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D6483" w:rsidRDefault="00193461" w:rsidP="0048364F">
      <w:pPr>
        <w:rPr>
          <w:sz w:val="28"/>
        </w:rPr>
      </w:pPr>
      <w:r w:rsidRPr="00AD6483">
        <w:rPr>
          <w:noProof/>
          <w:lang w:eastAsia="en-AU"/>
        </w:rPr>
        <w:drawing>
          <wp:inline distT="0" distB="0" distL="0" distR="0" wp14:anchorId="0E67A9DB" wp14:editId="39EBE57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D6483" w:rsidRDefault="0048364F" w:rsidP="0048364F">
      <w:pPr>
        <w:rPr>
          <w:sz w:val="19"/>
        </w:rPr>
      </w:pPr>
    </w:p>
    <w:p w:rsidR="0048364F" w:rsidRPr="00AD6483" w:rsidRDefault="009A6258" w:rsidP="0048364F">
      <w:pPr>
        <w:pStyle w:val="ShortT"/>
      </w:pPr>
      <w:r w:rsidRPr="00AD6483">
        <w:t>Fisheries Management (International Agreements) Amendment (2012 to 2014 Measures) Regulation</w:t>
      </w:r>
      <w:r w:rsidR="00AD6483" w:rsidRPr="00AD6483">
        <w:t> </w:t>
      </w:r>
      <w:r w:rsidRPr="00AD6483">
        <w:t>201</w:t>
      </w:r>
      <w:r w:rsidR="007428A8" w:rsidRPr="00AD6483">
        <w:t>5</w:t>
      </w:r>
    </w:p>
    <w:p w:rsidR="0048364F" w:rsidRPr="00AD6483" w:rsidRDefault="0048364F" w:rsidP="0048364F"/>
    <w:p w:rsidR="0048364F" w:rsidRPr="00AD6483" w:rsidRDefault="00A4361F" w:rsidP="00680F17">
      <w:pPr>
        <w:pStyle w:val="InstNo"/>
      </w:pPr>
      <w:r w:rsidRPr="00AD6483">
        <w:t>Select Legislative Instrument</w:t>
      </w:r>
      <w:r w:rsidR="00154EAC" w:rsidRPr="00AD6483">
        <w:t xml:space="preserve"> </w:t>
      </w:r>
      <w:bookmarkStart w:id="0" w:name="BKCheck15B_1"/>
      <w:bookmarkEnd w:id="0"/>
      <w:r w:rsidR="00D0104A" w:rsidRPr="00AD6483">
        <w:fldChar w:fldCharType="begin"/>
      </w:r>
      <w:r w:rsidR="00D0104A" w:rsidRPr="00AD6483">
        <w:instrText xml:space="preserve"> DOCPROPERTY  ActNo </w:instrText>
      </w:r>
      <w:r w:rsidR="00D0104A" w:rsidRPr="00AD6483">
        <w:fldChar w:fldCharType="separate"/>
      </w:r>
      <w:r w:rsidR="00D95AFF">
        <w:t>No. 43, 2015</w:t>
      </w:r>
      <w:r w:rsidR="00D0104A" w:rsidRPr="00AD6483">
        <w:fldChar w:fldCharType="end"/>
      </w:r>
    </w:p>
    <w:p w:rsidR="00C05864" w:rsidRPr="00AD6483" w:rsidRDefault="00C05864" w:rsidP="00914235">
      <w:pPr>
        <w:pStyle w:val="SignCoverPageStart"/>
        <w:spacing w:before="240"/>
        <w:rPr>
          <w:szCs w:val="22"/>
        </w:rPr>
      </w:pPr>
      <w:r w:rsidRPr="00AD6483">
        <w:rPr>
          <w:szCs w:val="22"/>
        </w:rPr>
        <w:t>I, General the Honourable Sir Peter Cosgrove AK MC (</w:t>
      </w:r>
      <w:proofErr w:type="spellStart"/>
      <w:r w:rsidRPr="00AD6483">
        <w:rPr>
          <w:szCs w:val="22"/>
        </w:rPr>
        <w:t>Ret’d</w:t>
      </w:r>
      <w:proofErr w:type="spellEnd"/>
      <w:r w:rsidRPr="00AD6483">
        <w:rPr>
          <w:szCs w:val="22"/>
        </w:rPr>
        <w:t xml:space="preserve">), </w:t>
      </w:r>
      <w:r w:rsidR="00AD6483" w:rsidRPr="00AD6483">
        <w:rPr>
          <w:szCs w:val="22"/>
        </w:rPr>
        <w:t>Governor</w:t>
      </w:r>
      <w:r w:rsidR="00AD6483">
        <w:rPr>
          <w:szCs w:val="22"/>
        </w:rPr>
        <w:noBreakHyphen/>
      </w:r>
      <w:r w:rsidR="00AD6483" w:rsidRPr="00AD6483">
        <w:rPr>
          <w:szCs w:val="22"/>
        </w:rPr>
        <w:t>General</w:t>
      </w:r>
      <w:r w:rsidRPr="00AD6483">
        <w:rPr>
          <w:szCs w:val="22"/>
        </w:rPr>
        <w:t xml:space="preserve"> of the Commonwealth of Australia, acting with the advice of the Federal Executive Council, make the following regulation.</w:t>
      </w:r>
    </w:p>
    <w:p w:rsidR="00C05864" w:rsidRPr="00AD6483" w:rsidRDefault="00C05864" w:rsidP="00914235">
      <w:pPr>
        <w:keepNext/>
        <w:spacing w:before="720" w:line="240" w:lineRule="atLeast"/>
        <w:ind w:right="397"/>
        <w:jc w:val="both"/>
        <w:rPr>
          <w:szCs w:val="22"/>
        </w:rPr>
      </w:pPr>
      <w:r w:rsidRPr="00AD6483">
        <w:rPr>
          <w:szCs w:val="22"/>
        </w:rPr>
        <w:t xml:space="preserve">Dated </w:t>
      </w:r>
      <w:bookmarkStart w:id="1" w:name="BKCheck15B_2"/>
      <w:bookmarkEnd w:id="1"/>
      <w:r w:rsidRPr="00AD6483">
        <w:rPr>
          <w:szCs w:val="22"/>
        </w:rPr>
        <w:fldChar w:fldCharType="begin"/>
      </w:r>
      <w:r w:rsidRPr="00AD6483">
        <w:rPr>
          <w:szCs w:val="22"/>
        </w:rPr>
        <w:instrText xml:space="preserve"> DOCPROPERTY  DateMade </w:instrText>
      </w:r>
      <w:r w:rsidRPr="00AD6483">
        <w:rPr>
          <w:szCs w:val="22"/>
        </w:rPr>
        <w:fldChar w:fldCharType="separate"/>
      </w:r>
      <w:r w:rsidR="00D95AFF">
        <w:rPr>
          <w:szCs w:val="22"/>
        </w:rPr>
        <w:t>16 April 2015</w:t>
      </w:r>
      <w:r w:rsidRPr="00AD6483">
        <w:rPr>
          <w:szCs w:val="22"/>
        </w:rPr>
        <w:fldChar w:fldCharType="end"/>
      </w:r>
    </w:p>
    <w:p w:rsidR="00C05864" w:rsidRPr="00AD6483" w:rsidRDefault="00C05864" w:rsidP="00914235">
      <w:pPr>
        <w:keepNext/>
        <w:tabs>
          <w:tab w:val="left" w:pos="3402"/>
        </w:tabs>
        <w:spacing w:before="1080" w:line="300" w:lineRule="atLeast"/>
        <w:ind w:left="397" w:right="397"/>
        <w:jc w:val="right"/>
        <w:rPr>
          <w:szCs w:val="22"/>
        </w:rPr>
      </w:pPr>
      <w:r w:rsidRPr="00AD6483">
        <w:rPr>
          <w:szCs w:val="22"/>
        </w:rPr>
        <w:t>Peter Cosgrove</w:t>
      </w:r>
    </w:p>
    <w:p w:rsidR="00C05864" w:rsidRPr="00AD6483" w:rsidRDefault="00AD6483" w:rsidP="00914235">
      <w:pPr>
        <w:keepNext/>
        <w:tabs>
          <w:tab w:val="left" w:pos="3402"/>
        </w:tabs>
        <w:spacing w:line="300" w:lineRule="atLeast"/>
        <w:ind w:left="397" w:right="397"/>
        <w:jc w:val="right"/>
        <w:rPr>
          <w:szCs w:val="22"/>
        </w:rPr>
      </w:pPr>
      <w:r w:rsidRPr="00AD6483">
        <w:rPr>
          <w:szCs w:val="22"/>
        </w:rPr>
        <w:t>Governor</w:t>
      </w:r>
      <w:r>
        <w:rPr>
          <w:szCs w:val="22"/>
        </w:rPr>
        <w:noBreakHyphen/>
      </w:r>
      <w:r w:rsidRPr="00AD6483">
        <w:rPr>
          <w:szCs w:val="22"/>
        </w:rPr>
        <w:t>General</w:t>
      </w:r>
    </w:p>
    <w:p w:rsidR="00C05864" w:rsidRPr="00AD6483" w:rsidRDefault="00C05864" w:rsidP="007A7881">
      <w:pPr>
        <w:keepNext/>
        <w:tabs>
          <w:tab w:val="left" w:pos="3402"/>
        </w:tabs>
        <w:spacing w:before="600" w:after="1080" w:line="300" w:lineRule="atLeast"/>
        <w:ind w:right="397"/>
        <w:rPr>
          <w:szCs w:val="22"/>
        </w:rPr>
      </w:pPr>
      <w:r w:rsidRPr="00AD6483">
        <w:rPr>
          <w:szCs w:val="22"/>
        </w:rPr>
        <w:t>By His Excellency’s Command</w:t>
      </w:r>
    </w:p>
    <w:p w:rsidR="00C05864" w:rsidRPr="00AD6483" w:rsidRDefault="00AA100F" w:rsidP="00914235">
      <w:pPr>
        <w:keepNext/>
        <w:tabs>
          <w:tab w:val="left" w:pos="3402"/>
        </w:tabs>
        <w:spacing w:before="480" w:line="300" w:lineRule="atLeast"/>
        <w:ind w:right="397"/>
        <w:rPr>
          <w:szCs w:val="22"/>
        </w:rPr>
      </w:pPr>
      <w:r w:rsidRPr="00AD6483">
        <w:rPr>
          <w:szCs w:val="22"/>
        </w:rPr>
        <w:t xml:space="preserve">Richard </w:t>
      </w:r>
      <w:proofErr w:type="spellStart"/>
      <w:r w:rsidRPr="00AD6483">
        <w:rPr>
          <w:szCs w:val="22"/>
        </w:rPr>
        <w:t>Colbeck</w:t>
      </w:r>
      <w:proofErr w:type="spellEnd"/>
    </w:p>
    <w:p w:rsidR="00C05864" w:rsidRPr="00AD6483" w:rsidRDefault="00C05864" w:rsidP="00914235">
      <w:pPr>
        <w:pStyle w:val="SignCoverPageEnd"/>
        <w:rPr>
          <w:szCs w:val="22"/>
        </w:rPr>
      </w:pPr>
      <w:r w:rsidRPr="00AD6483">
        <w:rPr>
          <w:szCs w:val="22"/>
        </w:rPr>
        <w:t>Parliamentary Secretary to the Minister for Agriculture</w:t>
      </w:r>
    </w:p>
    <w:p w:rsidR="00C05864" w:rsidRPr="00AD6483" w:rsidRDefault="00C05864" w:rsidP="00C05864"/>
    <w:p w:rsidR="0048364F" w:rsidRPr="00AD6483" w:rsidRDefault="0048364F" w:rsidP="0048364F">
      <w:pPr>
        <w:pStyle w:val="Header"/>
        <w:tabs>
          <w:tab w:val="clear" w:pos="4150"/>
          <w:tab w:val="clear" w:pos="8307"/>
        </w:tabs>
      </w:pPr>
      <w:r w:rsidRPr="00AD6483">
        <w:rPr>
          <w:rStyle w:val="CharAmSchNo"/>
        </w:rPr>
        <w:t xml:space="preserve"> </w:t>
      </w:r>
      <w:r w:rsidRPr="00AD6483">
        <w:rPr>
          <w:rStyle w:val="CharAmSchText"/>
        </w:rPr>
        <w:t xml:space="preserve"> </w:t>
      </w:r>
    </w:p>
    <w:p w:rsidR="0048364F" w:rsidRPr="00AD6483" w:rsidRDefault="0048364F" w:rsidP="0048364F">
      <w:pPr>
        <w:pStyle w:val="Header"/>
        <w:tabs>
          <w:tab w:val="clear" w:pos="4150"/>
          <w:tab w:val="clear" w:pos="8307"/>
        </w:tabs>
      </w:pPr>
      <w:r w:rsidRPr="00AD6483">
        <w:rPr>
          <w:rStyle w:val="CharAmPartNo"/>
        </w:rPr>
        <w:t xml:space="preserve"> </w:t>
      </w:r>
      <w:r w:rsidRPr="00AD6483">
        <w:rPr>
          <w:rStyle w:val="CharAmPartText"/>
        </w:rPr>
        <w:t xml:space="preserve"> </w:t>
      </w:r>
    </w:p>
    <w:p w:rsidR="0048364F" w:rsidRPr="00AD6483" w:rsidRDefault="0048364F" w:rsidP="0048364F">
      <w:pPr>
        <w:sectPr w:rsidR="0048364F" w:rsidRPr="00AD6483" w:rsidSect="00526FF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AD6483" w:rsidRDefault="0048364F" w:rsidP="002D5672">
      <w:pPr>
        <w:rPr>
          <w:sz w:val="36"/>
        </w:rPr>
      </w:pPr>
      <w:r w:rsidRPr="00AD6483">
        <w:rPr>
          <w:sz w:val="36"/>
        </w:rPr>
        <w:lastRenderedPageBreak/>
        <w:t>Contents</w:t>
      </w:r>
    </w:p>
    <w:bookmarkStart w:id="2" w:name="BKCheck15B_3"/>
    <w:bookmarkEnd w:id="2"/>
    <w:p w:rsidR="008F109E" w:rsidRPr="00AD6483" w:rsidRDefault="008F109E">
      <w:pPr>
        <w:pStyle w:val="TOC5"/>
        <w:rPr>
          <w:rFonts w:asciiTheme="minorHAnsi" w:eastAsiaTheme="minorEastAsia" w:hAnsiTheme="minorHAnsi" w:cstheme="minorBidi"/>
          <w:noProof/>
          <w:kern w:val="0"/>
          <w:sz w:val="22"/>
          <w:szCs w:val="22"/>
        </w:rPr>
      </w:pPr>
      <w:r w:rsidRPr="00AD6483">
        <w:fldChar w:fldCharType="begin"/>
      </w:r>
      <w:r w:rsidRPr="00AD6483">
        <w:instrText xml:space="preserve"> TOC \o "1-9" </w:instrText>
      </w:r>
      <w:r w:rsidRPr="00AD6483">
        <w:fldChar w:fldCharType="separate"/>
      </w:r>
      <w:r w:rsidRPr="00AD6483">
        <w:rPr>
          <w:noProof/>
        </w:rPr>
        <w:t>1</w:t>
      </w:r>
      <w:r w:rsidRPr="00AD6483">
        <w:rPr>
          <w:noProof/>
        </w:rPr>
        <w:tab/>
        <w:t>Name</w:t>
      </w:r>
      <w:r w:rsidRPr="00AD6483">
        <w:rPr>
          <w:noProof/>
        </w:rPr>
        <w:tab/>
      </w:r>
      <w:r w:rsidRPr="00AD6483">
        <w:rPr>
          <w:noProof/>
        </w:rPr>
        <w:fldChar w:fldCharType="begin"/>
      </w:r>
      <w:r w:rsidRPr="00AD6483">
        <w:rPr>
          <w:noProof/>
        </w:rPr>
        <w:instrText xml:space="preserve"> PAGEREF _Toc410633301 \h </w:instrText>
      </w:r>
      <w:r w:rsidRPr="00AD6483">
        <w:rPr>
          <w:noProof/>
        </w:rPr>
      </w:r>
      <w:r w:rsidRPr="00AD6483">
        <w:rPr>
          <w:noProof/>
        </w:rPr>
        <w:fldChar w:fldCharType="separate"/>
      </w:r>
      <w:r w:rsidR="00D95AFF">
        <w:rPr>
          <w:noProof/>
        </w:rPr>
        <w:t>1</w:t>
      </w:r>
      <w:r w:rsidRPr="00AD6483">
        <w:rPr>
          <w:noProof/>
        </w:rPr>
        <w:fldChar w:fldCharType="end"/>
      </w:r>
    </w:p>
    <w:p w:rsidR="008F109E" w:rsidRPr="00AD6483" w:rsidRDefault="008F109E">
      <w:pPr>
        <w:pStyle w:val="TOC5"/>
        <w:rPr>
          <w:rFonts w:asciiTheme="minorHAnsi" w:eastAsiaTheme="minorEastAsia" w:hAnsiTheme="minorHAnsi" w:cstheme="minorBidi"/>
          <w:noProof/>
          <w:kern w:val="0"/>
          <w:sz w:val="22"/>
          <w:szCs w:val="22"/>
        </w:rPr>
      </w:pPr>
      <w:r w:rsidRPr="00AD6483">
        <w:rPr>
          <w:noProof/>
        </w:rPr>
        <w:t>2</w:t>
      </w:r>
      <w:r w:rsidRPr="00AD6483">
        <w:rPr>
          <w:noProof/>
        </w:rPr>
        <w:tab/>
        <w:t>Commencement</w:t>
      </w:r>
      <w:r w:rsidRPr="00AD6483">
        <w:rPr>
          <w:noProof/>
        </w:rPr>
        <w:tab/>
      </w:r>
      <w:r w:rsidRPr="00AD6483">
        <w:rPr>
          <w:noProof/>
        </w:rPr>
        <w:fldChar w:fldCharType="begin"/>
      </w:r>
      <w:r w:rsidRPr="00AD6483">
        <w:rPr>
          <w:noProof/>
        </w:rPr>
        <w:instrText xml:space="preserve"> PAGEREF _Toc410633302 \h </w:instrText>
      </w:r>
      <w:r w:rsidRPr="00AD6483">
        <w:rPr>
          <w:noProof/>
        </w:rPr>
      </w:r>
      <w:r w:rsidRPr="00AD6483">
        <w:rPr>
          <w:noProof/>
        </w:rPr>
        <w:fldChar w:fldCharType="separate"/>
      </w:r>
      <w:r w:rsidR="00D95AFF">
        <w:rPr>
          <w:noProof/>
        </w:rPr>
        <w:t>1</w:t>
      </w:r>
      <w:r w:rsidRPr="00AD6483">
        <w:rPr>
          <w:noProof/>
        </w:rPr>
        <w:fldChar w:fldCharType="end"/>
      </w:r>
    </w:p>
    <w:p w:rsidR="008F109E" w:rsidRPr="00AD6483" w:rsidRDefault="008F109E">
      <w:pPr>
        <w:pStyle w:val="TOC5"/>
        <w:rPr>
          <w:rFonts w:asciiTheme="minorHAnsi" w:eastAsiaTheme="minorEastAsia" w:hAnsiTheme="minorHAnsi" w:cstheme="minorBidi"/>
          <w:noProof/>
          <w:kern w:val="0"/>
          <w:sz w:val="22"/>
          <w:szCs w:val="22"/>
        </w:rPr>
      </w:pPr>
      <w:r w:rsidRPr="00AD6483">
        <w:rPr>
          <w:noProof/>
        </w:rPr>
        <w:t>3</w:t>
      </w:r>
      <w:r w:rsidRPr="00AD6483">
        <w:rPr>
          <w:noProof/>
        </w:rPr>
        <w:tab/>
        <w:t>Authority</w:t>
      </w:r>
      <w:r w:rsidRPr="00AD6483">
        <w:rPr>
          <w:noProof/>
        </w:rPr>
        <w:tab/>
      </w:r>
      <w:r w:rsidRPr="00AD6483">
        <w:rPr>
          <w:noProof/>
        </w:rPr>
        <w:fldChar w:fldCharType="begin"/>
      </w:r>
      <w:r w:rsidRPr="00AD6483">
        <w:rPr>
          <w:noProof/>
        </w:rPr>
        <w:instrText xml:space="preserve"> PAGEREF _Toc410633303 \h </w:instrText>
      </w:r>
      <w:r w:rsidRPr="00AD6483">
        <w:rPr>
          <w:noProof/>
        </w:rPr>
      </w:r>
      <w:r w:rsidRPr="00AD6483">
        <w:rPr>
          <w:noProof/>
        </w:rPr>
        <w:fldChar w:fldCharType="separate"/>
      </w:r>
      <w:r w:rsidR="00D95AFF">
        <w:rPr>
          <w:noProof/>
        </w:rPr>
        <w:t>1</w:t>
      </w:r>
      <w:r w:rsidRPr="00AD6483">
        <w:rPr>
          <w:noProof/>
        </w:rPr>
        <w:fldChar w:fldCharType="end"/>
      </w:r>
    </w:p>
    <w:p w:rsidR="008F109E" w:rsidRPr="00AD6483" w:rsidRDefault="008F109E">
      <w:pPr>
        <w:pStyle w:val="TOC5"/>
        <w:rPr>
          <w:rFonts w:asciiTheme="minorHAnsi" w:eastAsiaTheme="minorEastAsia" w:hAnsiTheme="minorHAnsi" w:cstheme="minorBidi"/>
          <w:noProof/>
          <w:kern w:val="0"/>
          <w:sz w:val="22"/>
          <w:szCs w:val="22"/>
        </w:rPr>
      </w:pPr>
      <w:r w:rsidRPr="00AD6483">
        <w:rPr>
          <w:noProof/>
        </w:rPr>
        <w:t>4</w:t>
      </w:r>
      <w:r w:rsidRPr="00AD6483">
        <w:rPr>
          <w:noProof/>
        </w:rPr>
        <w:tab/>
        <w:t>Schedules</w:t>
      </w:r>
      <w:r w:rsidRPr="00AD6483">
        <w:rPr>
          <w:noProof/>
        </w:rPr>
        <w:tab/>
      </w:r>
      <w:r w:rsidRPr="00AD6483">
        <w:rPr>
          <w:noProof/>
        </w:rPr>
        <w:fldChar w:fldCharType="begin"/>
      </w:r>
      <w:r w:rsidRPr="00AD6483">
        <w:rPr>
          <w:noProof/>
        </w:rPr>
        <w:instrText xml:space="preserve"> PAGEREF _Toc410633304 \h </w:instrText>
      </w:r>
      <w:r w:rsidRPr="00AD6483">
        <w:rPr>
          <w:noProof/>
        </w:rPr>
      </w:r>
      <w:r w:rsidRPr="00AD6483">
        <w:rPr>
          <w:noProof/>
        </w:rPr>
        <w:fldChar w:fldCharType="separate"/>
      </w:r>
      <w:r w:rsidR="00D95AFF">
        <w:rPr>
          <w:noProof/>
        </w:rPr>
        <w:t>1</w:t>
      </w:r>
      <w:r w:rsidRPr="00AD6483">
        <w:rPr>
          <w:noProof/>
        </w:rPr>
        <w:fldChar w:fldCharType="end"/>
      </w:r>
    </w:p>
    <w:p w:rsidR="008F109E" w:rsidRPr="00AD6483" w:rsidRDefault="008F109E">
      <w:pPr>
        <w:pStyle w:val="TOC6"/>
        <w:rPr>
          <w:rFonts w:asciiTheme="minorHAnsi" w:eastAsiaTheme="minorEastAsia" w:hAnsiTheme="minorHAnsi" w:cstheme="minorBidi"/>
          <w:b w:val="0"/>
          <w:noProof/>
          <w:kern w:val="0"/>
          <w:sz w:val="22"/>
          <w:szCs w:val="22"/>
        </w:rPr>
      </w:pPr>
      <w:r w:rsidRPr="00AD6483">
        <w:rPr>
          <w:noProof/>
        </w:rPr>
        <w:t>Schedule</w:t>
      </w:r>
      <w:r w:rsidR="00AD6483" w:rsidRPr="00AD6483">
        <w:rPr>
          <w:noProof/>
        </w:rPr>
        <w:t> </w:t>
      </w:r>
      <w:r w:rsidRPr="00AD6483">
        <w:rPr>
          <w:noProof/>
        </w:rPr>
        <w:t>1—Amendments</w:t>
      </w:r>
      <w:r w:rsidRPr="00AD6483">
        <w:rPr>
          <w:b w:val="0"/>
          <w:noProof/>
          <w:sz w:val="18"/>
        </w:rPr>
        <w:tab/>
      </w:r>
      <w:r w:rsidRPr="00AD6483">
        <w:rPr>
          <w:b w:val="0"/>
          <w:noProof/>
          <w:sz w:val="18"/>
        </w:rPr>
        <w:fldChar w:fldCharType="begin"/>
      </w:r>
      <w:r w:rsidRPr="00AD6483">
        <w:rPr>
          <w:b w:val="0"/>
          <w:noProof/>
          <w:sz w:val="18"/>
        </w:rPr>
        <w:instrText xml:space="preserve"> PAGEREF _Toc410633305 \h </w:instrText>
      </w:r>
      <w:r w:rsidRPr="00AD6483">
        <w:rPr>
          <w:b w:val="0"/>
          <w:noProof/>
          <w:sz w:val="18"/>
        </w:rPr>
      </w:r>
      <w:r w:rsidRPr="00AD6483">
        <w:rPr>
          <w:b w:val="0"/>
          <w:noProof/>
          <w:sz w:val="18"/>
        </w:rPr>
        <w:fldChar w:fldCharType="separate"/>
      </w:r>
      <w:r w:rsidR="00D95AFF">
        <w:rPr>
          <w:b w:val="0"/>
          <w:noProof/>
          <w:sz w:val="18"/>
        </w:rPr>
        <w:t>2</w:t>
      </w:r>
      <w:r w:rsidRPr="00AD6483">
        <w:rPr>
          <w:b w:val="0"/>
          <w:noProof/>
          <w:sz w:val="18"/>
        </w:rPr>
        <w:fldChar w:fldCharType="end"/>
      </w:r>
    </w:p>
    <w:p w:rsidR="008F109E" w:rsidRPr="00AD6483" w:rsidRDefault="008F109E">
      <w:pPr>
        <w:pStyle w:val="TOC7"/>
        <w:rPr>
          <w:rFonts w:asciiTheme="minorHAnsi" w:eastAsiaTheme="minorEastAsia" w:hAnsiTheme="minorHAnsi" w:cstheme="minorBidi"/>
          <w:noProof/>
          <w:kern w:val="0"/>
          <w:sz w:val="22"/>
          <w:szCs w:val="22"/>
        </w:rPr>
      </w:pPr>
      <w:r w:rsidRPr="00AD6483">
        <w:rPr>
          <w:noProof/>
        </w:rPr>
        <w:t>Part</w:t>
      </w:r>
      <w:r w:rsidR="00AD6483" w:rsidRPr="00AD6483">
        <w:rPr>
          <w:noProof/>
        </w:rPr>
        <w:t> </w:t>
      </w:r>
      <w:r w:rsidRPr="00AD6483">
        <w:rPr>
          <w:noProof/>
        </w:rPr>
        <w:t>1—Amendments commencing day after registration</w:t>
      </w:r>
      <w:r w:rsidRPr="00AD6483">
        <w:rPr>
          <w:noProof/>
          <w:sz w:val="18"/>
        </w:rPr>
        <w:tab/>
      </w:r>
      <w:r w:rsidRPr="00AD6483">
        <w:rPr>
          <w:noProof/>
          <w:sz w:val="18"/>
        </w:rPr>
        <w:fldChar w:fldCharType="begin"/>
      </w:r>
      <w:r w:rsidRPr="00AD6483">
        <w:rPr>
          <w:noProof/>
          <w:sz w:val="18"/>
        </w:rPr>
        <w:instrText xml:space="preserve"> PAGEREF _Toc410633306 \h </w:instrText>
      </w:r>
      <w:r w:rsidRPr="00AD6483">
        <w:rPr>
          <w:noProof/>
          <w:sz w:val="18"/>
        </w:rPr>
      </w:r>
      <w:r w:rsidRPr="00AD6483">
        <w:rPr>
          <w:noProof/>
          <w:sz w:val="18"/>
        </w:rPr>
        <w:fldChar w:fldCharType="separate"/>
      </w:r>
      <w:r w:rsidR="00D95AFF">
        <w:rPr>
          <w:noProof/>
          <w:sz w:val="18"/>
        </w:rPr>
        <w:t>2</w:t>
      </w:r>
      <w:r w:rsidRPr="00AD6483">
        <w:rPr>
          <w:noProof/>
          <w:sz w:val="18"/>
        </w:rPr>
        <w:fldChar w:fldCharType="end"/>
      </w:r>
    </w:p>
    <w:p w:rsidR="008F109E" w:rsidRPr="00AD6483" w:rsidRDefault="008F109E">
      <w:pPr>
        <w:pStyle w:val="TOC9"/>
        <w:rPr>
          <w:rFonts w:asciiTheme="minorHAnsi" w:eastAsiaTheme="minorEastAsia" w:hAnsiTheme="minorHAnsi" w:cstheme="minorBidi"/>
          <w:i w:val="0"/>
          <w:noProof/>
          <w:kern w:val="0"/>
          <w:sz w:val="22"/>
          <w:szCs w:val="22"/>
        </w:rPr>
      </w:pPr>
      <w:r w:rsidRPr="00AD6483">
        <w:rPr>
          <w:noProof/>
        </w:rPr>
        <w:t>Fisheries Management (International Agreements) Regulations</w:t>
      </w:r>
      <w:r w:rsidR="00AD6483" w:rsidRPr="00AD6483">
        <w:rPr>
          <w:noProof/>
        </w:rPr>
        <w:t> </w:t>
      </w:r>
      <w:r w:rsidRPr="00AD6483">
        <w:rPr>
          <w:noProof/>
        </w:rPr>
        <w:t>2009</w:t>
      </w:r>
      <w:r w:rsidRPr="00AD6483">
        <w:rPr>
          <w:i w:val="0"/>
          <w:noProof/>
          <w:sz w:val="18"/>
        </w:rPr>
        <w:tab/>
      </w:r>
      <w:r w:rsidRPr="00AD6483">
        <w:rPr>
          <w:i w:val="0"/>
          <w:noProof/>
          <w:sz w:val="18"/>
        </w:rPr>
        <w:fldChar w:fldCharType="begin"/>
      </w:r>
      <w:r w:rsidRPr="00AD6483">
        <w:rPr>
          <w:i w:val="0"/>
          <w:noProof/>
          <w:sz w:val="18"/>
        </w:rPr>
        <w:instrText xml:space="preserve"> PAGEREF _Toc410633307 \h </w:instrText>
      </w:r>
      <w:r w:rsidRPr="00AD6483">
        <w:rPr>
          <w:i w:val="0"/>
          <w:noProof/>
          <w:sz w:val="18"/>
        </w:rPr>
      </w:r>
      <w:r w:rsidRPr="00AD6483">
        <w:rPr>
          <w:i w:val="0"/>
          <w:noProof/>
          <w:sz w:val="18"/>
        </w:rPr>
        <w:fldChar w:fldCharType="separate"/>
      </w:r>
      <w:r w:rsidR="00D95AFF">
        <w:rPr>
          <w:i w:val="0"/>
          <w:noProof/>
          <w:sz w:val="18"/>
        </w:rPr>
        <w:t>2</w:t>
      </w:r>
      <w:r w:rsidRPr="00AD6483">
        <w:rPr>
          <w:i w:val="0"/>
          <w:noProof/>
          <w:sz w:val="18"/>
        </w:rPr>
        <w:fldChar w:fldCharType="end"/>
      </w:r>
    </w:p>
    <w:p w:rsidR="008F109E" w:rsidRPr="00AD6483" w:rsidRDefault="008F109E">
      <w:pPr>
        <w:pStyle w:val="TOC7"/>
        <w:rPr>
          <w:rFonts w:asciiTheme="minorHAnsi" w:eastAsiaTheme="minorEastAsia" w:hAnsiTheme="minorHAnsi" w:cstheme="minorBidi"/>
          <w:noProof/>
          <w:kern w:val="0"/>
          <w:sz w:val="22"/>
          <w:szCs w:val="22"/>
        </w:rPr>
      </w:pPr>
      <w:r w:rsidRPr="00AD6483">
        <w:rPr>
          <w:noProof/>
        </w:rPr>
        <w:t>Part</w:t>
      </w:r>
      <w:r w:rsidR="00AD6483" w:rsidRPr="00AD6483">
        <w:rPr>
          <w:noProof/>
        </w:rPr>
        <w:t> </w:t>
      </w:r>
      <w:r w:rsidRPr="00AD6483">
        <w:rPr>
          <w:noProof/>
        </w:rPr>
        <w:t>2—Amendments commencing 31</w:t>
      </w:r>
      <w:r w:rsidR="00AD6483" w:rsidRPr="00AD6483">
        <w:rPr>
          <w:noProof/>
        </w:rPr>
        <w:t> </w:t>
      </w:r>
      <w:r w:rsidRPr="00AD6483">
        <w:rPr>
          <w:noProof/>
        </w:rPr>
        <w:t>July 2015</w:t>
      </w:r>
      <w:r w:rsidRPr="00AD6483">
        <w:rPr>
          <w:noProof/>
          <w:sz w:val="18"/>
        </w:rPr>
        <w:tab/>
      </w:r>
      <w:r w:rsidRPr="00AD6483">
        <w:rPr>
          <w:noProof/>
          <w:sz w:val="18"/>
        </w:rPr>
        <w:fldChar w:fldCharType="begin"/>
      </w:r>
      <w:r w:rsidRPr="00AD6483">
        <w:rPr>
          <w:noProof/>
          <w:sz w:val="18"/>
        </w:rPr>
        <w:instrText xml:space="preserve"> PAGEREF _Toc410633335 \h </w:instrText>
      </w:r>
      <w:r w:rsidRPr="00AD6483">
        <w:rPr>
          <w:noProof/>
          <w:sz w:val="18"/>
        </w:rPr>
      </w:r>
      <w:r w:rsidRPr="00AD6483">
        <w:rPr>
          <w:noProof/>
          <w:sz w:val="18"/>
        </w:rPr>
        <w:fldChar w:fldCharType="separate"/>
      </w:r>
      <w:r w:rsidR="00D95AFF">
        <w:rPr>
          <w:noProof/>
          <w:sz w:val="18"/>
        </w:rPr>
        <w:t>35</w:t>
      </w:r>
      <w:r w:rsidRPr="00AD6483">
        <w:rPr>
          <w:noProof/>
          <w:sz w:val="18"/>
        </w:rPr>
        <w:fldChar w:fldCharType="end"/>
      </w:r>
    </w:p>
    <w:p w:rsidR="008F109E" w:rsidRPr="00AD6483" w:rsidRDefault="008F109E">
      <w:pPr>
        <w:pStyle w:val="TOC9"/>
        <w:rPr>
          <w:rFonts w:asciiTheme="minorHAnsi" w:eastAsiaTheme="minorEastAsia" w:hAnsiTheme="minorHAnsi" w:cstheme="minorBidi"/>
          <w:i w:val="0"/>
          <w:noProof/>
          <w:kern w:val="0"/>
          <w:sz w:val="22"/>
          <w:szCs w:val="22"/>
        </w:rPr>
      </w:pPr>
      <w:r w:rsidRPr="00AD6483">
        <w:rPr>
          <w:noProof/>
        </w:rPr>
        <w:t>Fisheries Management (International Agreements) Regulations</w:t>
      </w:r>
      <w:r w:rsidR="00AD6483" w:rsidRPr="00AD6483">
        <w:rPr>
          <w:noProof/>
        </w:rPr>
        <w:t> </w:t>
      </w:r>
      <w:r w:rsidRPr="00AD6483">
        <w:rPr>
          <w:noProof/>
        </w:rPr>
        <w:t>2009</w:t>
      </w:r>
      <w:r w:rsidRPr="00AD6483">
        <w:rPr>
          <w:i w:val="0"/>
          <w:noProof/>
          <w:sz w:val="18"/>
        </w:rPr>
        <w:tab/>
      </w:r>
      <w:r w:rsidRPr="00AD6483">
        <w:rPr>
          <w:i w:val="0"/>
          <w:noProof/>
          <w:sz w:val="18"/>
        </w:rPr>
        <w:fldChar w:fldCharType="begin"/>
      </w:r>
      <w:r w:rsidRPr="00AD6483">
        <w:rPr>
          <w:i w:val="0"/>
          <w:noProof/>
          <w:sz w:val="18"/>
        </w:rPr>
        <w:instrText xml:space="preserve"> PAGEREF _Toc410633336 \h </w:instrText>
      </w:r>
      <w:r w:rsidRPr="00AD6483">
        <w:rPr>
          <w:i w:val="0"/>
          <w:noProof/>
          <w:sz w:val="18"/>
        </w:rPr>
      </w:r>
      <w:r w:rsidRPr="00AD6483">
        <w:rPr>
          <w:i w:val="0"/>
          <w:noProof/>
          <w:sz w:val="18"/>
        </w:rPr>
        <w:fldChar w:fldCharType="separate"/>
      </w:r>
      <w:r w:rsidR="00D95AFF">
        <w:rPr>
          <w:i w:val="0"/>
          <w:noProof/>
          <w:sz w:val="18"/>
        </w:rPr>
        <w:t>35</w:t>
      </w:r>
      <w:r w:rsidRPr="00AD6483">
        <w:rPr>
          <w:i w:val="0"/>
          <w:noProof/>
          <w:sz w:val="18"/>
        </w:rPr>
        <w:fldChar w:fldCharType="end"/>
      </w:r>
    </w:p>
    <w:p w:rsidR="00833416" w:rsidRPr="00AD6483" w:rsidRDefault="008F109E" w:rsidP="0048364F">
      <w:r w:rsidRPr="00AD6483">
        <w:fldChar w:fldCharType="end"/>
      </w:r>
    </w:p>
    <w:p w:rsidR="00722023" w:rsidRPr="00AD6483" w:rsidRDefault="00722023" w:rsidP="0048364F">
      <w:pPr>
        <w:sectPr w:rsidR="00722023" w:rsidRPr="00AD6483" w:rsidSect="00526FFE">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AD6483" w:rsidRDefault="0048364F" w:rsidP="0048364F">
      <w:pPr>
        <w:pStyle w:val="ActHead5"/>
      </w:pPr>
      <w:bookmarkStart w:id="3" w:name="_Toc410633301"/>
      <w:r w:rsidRPr="00AD6483">
        <w:rPr>
          <w:rStyle w:val="CharSectno"/>
        </w:rPr>
        <w:lastRenderedPageBreak/>
        <w:t>1</w:t>
      </w:r>
      <w:r w:rsidRPr="00AD6483">
        <w:t xml:space="preserve">  </w:t>
      </w:r>
      <w:r w:rsidR="004F676E" w:rsidRPr="00AD6483">
        <w:t>Name</w:t>
      </w:r>
      <w:bookmarkEnd w:id="3"/>
    </w:p>
    <w:p w:rsidR="0048364F" w:rsidRPr="00AD6483" w:rsidRDefault="0048364F" w:rsidP="0048364F">
      <w:pPr>
        <w:pStyle w:val="subsection"/>
      </w:pPr>
      <w:r w:rsidRPr="00AD6483">
        <w:tab/>
      </w:r>
      <w:r w:rsidRPr="00AD6483">
        <w:tab/>
        <w:t>Th</w:t>
      </w:r>
      <w:r w:rsidR="00F24C35" w:rsidRPr="00AD6483">
        <w:t>is</w:t>
      </w:r>
      <w:r w:rsidRPr="00AD6483">
        <w:t xml:space="preserve"> </w:t>
      </w:r>
      <w:r w:rsidR="00F24C35" w:rsidRPr="00AD6483">
        <w:t>is</w:t>
      </w:r>
      <w:r w:rsidR="003801D0" w:rsidRPr="00AD6483">
        <w:t xml:space="preserve"> the</w:t>
      </w:r>
      <w:r w:rsidRPr="00AD6483">
        <w:t xml:space="preserve"> </w:t>
      </w:r>
      <w:bookmarkStart w:id="4" w:name="BKCheck15B_4"/>
      <w:bookmarkEnd w:id="4"/>
      <w:r w:rsidR="00CB0180" w:rsidRPr="00AD6483">
        <w:rPr>
          <w:i/>
        </w:rPr>
        <w:fldChar w:fldCharType="begin"/>
      </w:r>
      <w:r w:rsidR="00CB0180" w:rsidRPr="00AD6483">
        <w:rPr>
          <w:i/>
        </w:rPr>
        <w:instrText xml:space="preserve"> STYLEREF  ShortT </w:instrText>
      </w:r>
      <w:r w:rsidR="00CB0180" w:rsidRPr="00AD6483">
        <w:rPr>
          <w:i/>
        </w:rPr>
        <w:fldChar w:fldCharType="separate"/>
      </w:r>
      <w:r w:rsidR="00D95AFF">
        <w:rPr>
          <w:i/>
          <w:noProof/>
        </w:rPr>
        <w:t>Fisheries Management (International Agreements) Amendment (2012 to 2014 Measures) Regulation 2015</w:t>
      </w:r>
      <w:r w:rsidR="00CB0180" w:rsidRPr="00AD6483">
        <w:rPr>
          <w:i/>
        </w:rPr>
        <w:fldChar w:fldCharType="end"/>
      </w:r>
      <w:r w:rsidRPr="00AD6483">
        <w:t>.</w:t>
      </w:r>
    </w:p>
    <w:p w:rsidR="0048364F" w:rsidRPr="00AD6483" w:rsidRDefault="0048364F" w:rsidP="0048364F">
      <w:pPr>
        <w:pStyle w:val="ActHead5"/>
      </w:pPr>
      <w:bookmarkStart w:id="5" w:name="_Toc410633302"/>
      <w:r w:rsidRPr="00AD6483">
        <w:rPr>
          <w:rStyle w:val="CharSectno"/>
        </w:rPr>
        <w:t>2</w:t>
      </w:r>
      <w:r w:rsidRPr="00AD6483">
        <w:t xml:space="preserve">  Commencement</w:t>
      </w:r>
      <w:bookmarkEnd w:id="5"/>
    </w:p>
    <w:p w:rsidR="0044029D" w:rsidRPr="00AD6483" w:rsidRDefault="0044029D" w:rsidP="00F733C2">
      <w:pPr>
        <w:pStyle w:val="subsection"/>
      </w:pPr>
      <w:r w:rsidRPr="00AD6483">
        <w:tab/>
      </w:r>
      <w:r w:rsidRPr="00AD6483">
        <w:tab/>
        <w:t xml:space="preserve">Each provision of this </w:t>
      </w:r>
      <w:r w:rsidR="00FF2DE7" w:rsidRPr="00AD6483">
        <w:t>instrument</w:t>
      </w:r>
      <w:r w:rsidRPr="00AD6483">
        <w:t xml:space="preserve"> specified in column 1 of the table commences, or is taken to have commenced, in accordance with column 2 of the table. Any other statement in column 2 has effect according to its terms.</w:t>
      </w:r>
    </w:p>
    <w:p w:rsidR="0044029D" w:rsidRPr="00AD6483" w:rsidRDefault="0044029D" w:rsidP="00F733C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977"/>
        <w:gridCol w:w="4134"/>
      </w:tblGrid>
      <w:tr w:rsidR="0044029D" w:rsidRPr="00AD6483" w:rsidTr="00F733C2">
        <w:trPr>
          <w:cantSplit/>
          <w:tblHeader/>
        </w:trPr>
        <w:tc>
          <w:tcPr>
            <w:tcW w:w="7111" w:type="dxa"/>
            <w:gridSpan w:val="2"/>
            <w:tcBorders>
              <w:top w:val="single" w:sz="12" w:space="0" w:color="auto"/>
              <w:left w:val="nil"/>
              <w:bottom w:val="single" w:sz="6" w:space="0" w:color="auto"/>
              <w:right w:val="nil"/>
            </w:tcBorders>
            <w:hideMark/>
          </w:tcPr>
          <w:p w:rsidR="0044029D" w:rsidRPr="00AD6483" w:rsidRDefault="0044029D" w:rsidP="009054BD">
            <w:pPr>
              <w:pStyle w:val="TableHeading"/>
            </w:pPr>
            <w:r w:rsidRPr="00AD6483">
              <w:t>Commencement information</w:t>
            </w:r>
          </w:p>
        </w:tc>
      </w:tr>
      <w:tr w:rsidR="0044029D" w:rsidRPr="00AD6483" w:rsidTr="0044029D">
        <w:trPr>
          <w:cantSplit/>
          <w:tblHeader/>
        </w:trPr>
        <w:tc>
          <w:tcPr>
            <w:tcW w:w="2977" w:type="dxa"/>
            <w:tcBorders>
              <w:top w:val="single" w:sz="6" w:space="0" w:color="auto"/>
              <w:left w:val="nil"/>
              <w:bottom w:val="single" w:sz="6" w:space="0" w:color="auto"/>
              <w:right w:val="nil"/>
            </w:tcBorders>
            <w:hideMark/>
          </w:tcPr>
          <w:p w:rsidR="0044029D" w:rsidRPr="00AD6483" w:rsidRDefault="0044029D" w:rsidP="009054BD">
            <w:pPr>
              <w:pStyle w:val="TableHeading"/>
            </w:pPr>
            <w:r w:rsidRPr="00AD6483">
              <w:t>Column 1</w:t>
            </w:r>
          </w:p>
        </w:tc>
        <w:tc>
          <w:tcPr>
            <w:tcW w:w="4134" w:type="dxa"/>
            <w:tcBorders>
              <w:top w:val="single" w:sz="6" w:space="0" w:color="auto"/>
              <w:left w:val="nil"/>
              <w:bottom w:val="single" w:sz="6" w:space="0" w:color="auto"/>
              <w:right w:val="nil"/>
            </w:tcBorders>
            <w:hideMark/>
          </w:tcPr>
          <w:p w:rsidR="0044029D" w:rsidRPr="00AD6483" w:rsidRDefault="0044029D" w:rsidP="009054BD">
            <w:pPr>
              <w:pStyle w:val="TableHeading"/>
            </w:pPr>
            <w:r w:rsidRPr="00AD6483">
              <w:t>Column 2</w:t>
            </w:r>
          </w:p>
        </w:tc>
      </w:tr>
      <w:tr w:rsidR="0044029D" w:rsidRPr="00AD6483" w:rsidTr="0044029D">
        <w:trPr>
          <w:cantSplit/>
          <w:tblHeader/>
        </w:trPr>
        <w:tc>
          <w:tcPr>
            <w:tcW w:w="2977" w:type="dxa"/>
            <w:tcBorders>
              <w:top w:val="single" w:sz="6" w:space="0" w:color="auto"/>
              <w:left w:val="nil"/>
              <w:bottom w:val="single" w:sz="12" w:space="0" w:color="auto"/>
              <w:right w:val="nil"/>
            </w:tcBorders>
            <w:hideMark/>
          </w:tcPr>
          <w:p w:rsidR="0044029D" w:rsidRPr="00AD6483" w:rsidRDefault="009D64CB" w:rsidP="009054BD">
            <w:pPr>
              <w:pStyle w:val="TableHeading"/>
            </w:pPr>
            <w:r w:rsidRPr="00AD6483">
              <w:t>Provision</w:t>
            </w:r>
            <w:r w:rsidR="0044029D" w:rsidRPr="00AD6483">
              <w:t>s</w:t>
            </w:r>
          </w:p>
        </w:tc>
        <w:tc>
          <w:tcPr>
            <w:tcW w:w="4134" w:type="dxa"/>
            <w:tcBorders>
              <w:top w:val="single" w:sz="6" w:space="0" w:color="auto"/>
              <w:left w:val="nil"/>
              <w:bottom w:val="single" w:sz="12" w:space="0" w:color="auto"/>
              <w:right w:val="nil"/>
            </w:tcBorders>
            <w:hideMark/>
          </w:tcPr>
          <w:p w:rsidR="0044029D" w:rsidRPr="00AD6483" w:rsidRDefault="0044029D" w:rsidP="009054BD">
            <w:pPr>
              <w:pStyle w:val="TableHeading"/>
            </w:pPr>
            <w:r w:rsidRPr="00AD6483">
              <w:t>Commencement</w:t>
            </w:r>
          </w:p>
        </w:tc>
      </w:tr>
      <w:tr w:rsidR="0044029D" w:rsidRPr="00AD6483" w:rsidTr="0044029D">
        <w:trPr>
          <w:cantSplit/>
        </w:trPr>
        <w:tc>
          <w:tcPr>
            <w:tcW w:w="2977" w:type="dxa"/>
            <w:tcBorders>
              <w:top w:val="single" w:sz="12" w:space="0" w:color="auto"/>
              <w:left w:val="nil"/>
              <w:bottom w:val="single" w:sz="2" w:space="0" w:color="auto"/>
              <w:right w:val="nil"/>
            </w:tcBorders>
            <w:hideMark/>
          </w:tcPr>
          <w:p w:rsidR="0044029D" w:rsidRPr="00AD6483" w:rsidRDefault="0044029D" w:rsidP="00FF2DE7">
            <w:pPr>
              <w:pStyle w:val="Tabletext"/>
            </w:pPr>
            <w:r w:rsidRPr="00AD6483">
              <w:t>1.  Sections</w:t>
            </w:r>
            <w:r w:rsidR="00AD6483" w:rsidRPr="00AD6483">
              <w:t> </w:t>
            </w:r>
            <w:r w:rsidRPr="00AD6483">
              <w:t xml:space="preserve">1 to 4 and anything in this </w:t>
            </w:r>
            <w:r w:rsidR="00FF2DE7" w:rsidRPr="00AD6483">
              <w:t>instrument</w:t>
            </w:r>
            <w:r w:rsidRPr="00AD6483">
              <w:t xml:space="preserve"> not elsewhere covered by this table</w:t>
            </w:r>
          </w:p>
        </w:tc>
        <w:tc>
          <w:tcPr>
            <w:tcW w:w="4134" w:type="dxa"/>
            <w:tcBorders>
              <w:top w:val="single" w:sz="12" w:space="0" w:color="auto"/>
              <w:left w:val="nil"/>
              <w:bottom w:val="single" w:sz="2" w:space="0" w:color="auto"/>
              <w:right w:val="nil"/>
            </w:tcBorders>
            <w:hideMark/>
          </w:tcPr>
          <w:p w:rsidR="0044029D" w:rsidRPr="00AD6483" w:rsidRDefault="00B94558" w:rsidP="00FF2DE7">
            <w:pPr>
              <w:pStyle w:val="Tabletext"/>
            </w:pPr>
            <w:r>
              <w:t>The day after this instrument is registered.</w:t>
            </w:r>
          </w:p>
        </w:tc>
      </w:tr>
      <w:tr w:rsidR="0044029D" w:rsidRPr="00AD6483" w:rsidTr="0044029D">
        <w:trPr>
          <w:cantSplit/>
        </w:trPr>
        <w:tc>
          <w:tcPr>
            <w:tcW w:w="2977" w:type="dxa"/>
            <w:tcBorders>
              <w:top w:val="single" w:sz="2" w:space="0" w:color="auto"/>
              <w:left w:val="nil"/>
              <w:bottom w:val="single" w:sz="2" w:space="0" w:color="auto"/>
              <w:right w:val="nil"/>
            </w:tcBorders>
            <w:hideMark/>
          </w:tcPr>
          <w:p w:rsidR="0044029D" w:rsidRPr="00AD6483" w:rsidRDefault="0044029D" w:rsidP="009054BD">
            <w:pPr>
              <w:pStyle w:val="Tabletext"/>
            </w:pPr>
            <w:r w:rsidRPr="00AD6483">
              <w:t>2.  Schedule</w:t>
            </w:r>
            <w:r w:rsidR="00AD6483" w:rsidRPr="00AD6483">
              <w:t> </w:t>
            </w:r>
            <w:r w:rsidRPr="00AD6483">
              <w:t>1, Part</w:t>
            </w:r>
            <w:r w:rsidR="00AD6483" w:rsidRPr="00AD6483">
              <w:t> </w:t>
            </w:r>
            <w:r w:rsidR="001B15EB" w:rsidRPr="00AD6483">
              <w:t>1</w:t>
            </w:r>
          </w:p>
        </w:tc>
        <w:tc>
          <w:tcPr>
            <w:tcW w:w="4134" w:type="dxa"/>
            <w:tcBorders>
              <w:top w:val="single" w:sz="2" w:space="0" w:color="auto"/>
              <w:left w:val="nil"/>
              <w:bottom w:val="single" w:sz="2" w:space="0" w:color="auto"/>
              <w:right w:val="nil"/>
            </w:tcBorders>
          </w:tcPr>
          <w:p w:rsidR="0044029D" w:rsidRPr="00AD6483" w:rsidRDefault="0044029D" w:rsidP="00FF2DE7">
            <w:pPr>
              <w:pStyle w:val="Tabletext"/>
            </w:pPr>
            <w:r w:rsidRPr="00AD6483">
              <w:t xml:space="preserve">The day after this </w:t>
            </w:r>
            <w:r w:rsidR="00FF2DE7" w:rsidRPr="00AD6483">
              <w:t>instrument</w:t>
            </w:r>
            <w:r w:rsidRPr="00AD6483">
              <w:t xml:space="preserve"> is registered.</w:t>
            </w:r>
          </w:p>
        </w:tc>
      </w:tr>
      <w:tr w:rsidR="00F62400" w:rsidRPr="00AD6483" w:rsidTr="00243F08">
        <w:trPr>
          <w:cantSplit/>
        </w:trPr>
        <w:tc>
          <w:tcPr>
            <w:tcW w:w="2977" w:type="dxa"/>
            <w:tcBorders>
              <w:top w:val="single" w:sz="2" w:space="0" w:color="auto"/>
              <w:left w:val="nil"/>
              <w:bottom w:val="single" w:sz="12" w:space="0" w:color="auto"/>
              <w:right w:val="nil"/>
            </w:tcBorders>
            <w:hideMark/>
          </w:tcPr>
          <w:p w:rsidR="00F62400" w:rsidRPr="00AD6483" w:rsidRDefault="00F62400" w:rsidP="009054BD">
            <w:pPr>
              <w:pStyle w:val="Tabletext"/>
            </w:pPr>
            <w:r w:rsidRPr="00AD6483">
              <w:t>3.  Schedule</w:t>
            </w:r>
            <w:r w:rsidR="00AD6483" w:rsidRPr="00AD6483">
              <w:t> </w:t>
            </w:r>
            <w:r w:rsidRPr="00AD6483">
              <w:t>1, Part</w:t>
            </w:r>
            <w:r w:rsidR="00AD6483" w:rsidRPr="00AD6483">
              <w:t> </w:t>
            </w:r>
            <w:r w:rsidRPr="00AD6483">
              <w:t>2</w:t>
            </w:r>
          </w:p>
        </w:tc>
        <w:tc>
          <w:tcPr>
            <w:tcW w:w="4134" w:type="dxa"/>
            <w:tcBorders>
              <w:top w:val="single" w:sz="2" w:space="0" w:color="auto"/>
              <w:left w:val="nil"/>
              <w:bottom w:val="single" w:sz="12" w:space="0" w:color="auto"/>
              <w:right w:val="nil"/>
            </w:tcBorders>
          </w:tcPr>
          <w:p w:rsidR="00F62400" w:rsidRPr="00AD6483" w:rsidRDefault="00B94558" w:rsidP="00F733C2">
            <w:pPr>
              <w:pStyle w:val="Tabletext"/>
            </w:pPr>
            <w:r>
              <w:t>The day after this instrument is registered.</w:t>
            </w:r>
            <w:bookmarkStart w:id="6" w:name="_GoBack"/>
            <w:bookmarkEnd w:id="6"/>
          </w:p>
        </w:tc>
      </w:tr>
    </w:tbl>
    <w:p w:rsidR="0044029D" w:rsidRPr="00AD6483" w:rsidRDefault="0044029D" w:rsidP="00F733C2">
      <w:pPr>
        <w:pStyle w:val="Tabletext"/>
      </w:pPr>
    </w:p>
    <w:p w:rsidR="007769D4" w:rsidRPr="00AD6483" w:rsidRDefault="007769D4" w:rsidP="007769D4">
      <w:pPr>
        <w:pStyle w:val="ActHead5"/>
      </w:pPr>
      <w:bookmarkStart w:id="7" w:name="_Toc410633303"/>
      <w:r w:rsidRPr="00AD6483">
        <w:rPr>
          <w:rStyle w:val="CharSectno"/>
        </w:rPr>
        <w:t>3</w:t>
      </w:r>
      <w:r w:rsidRPr="00AD6483">
        <w:t xml:space="preserve">  Authority</w:t>
      </w:r>
      <w:bookmarkEnd w:id="7"/>
    </w:p>
    <w:p w:rsidR="007769D4" w:rsidRPr="00AD6483" w:rsidRDefault="007769D4" w:rsidP="007769D4">
      <w:pPr>
        <w:pStyle w:val="subsection"/>
      </w:pPr>
      <w:r w:rsidRPr="00AD6483">
        <w:tab/>
      </w:r>
      <w:r w:rsidRPr="00AD6483">
        <w:tab/>
      </w:r>
      <w:r w:rsidR="00AF0336" w:rsidRPr="00AD6483">
        <w:t xml:space="preserve">This </w:t>
      </w:r>
      <w:r w:rsidR="00FF2DE7" w:rsidRPr="00AD6483">
        <w:t>instrument</w:t>
      </w:r>
      <w:r w:rsidR="00AF0336" w:rsidRPr="00AD6483">
        <w:t xml:space="preserve"> is made under the </w:t>
      </w:r>
      <w:r w:rsidR="009A6258" w:rsidRPr="00AD6483">
        <w:rPr>
          <w:i/>
        </w:rPr>
        <w:t>Fisheries Management Act 1991</w:t>
      </w:r>
      <w:r w:rsidR="00D83D21" w:rsidRPr="00AD6483">
        <w:rPr>
          <w:i/>
        </w:rPr>
        <w:t>.</w:t>
      </w:r>
    </w:p>
    <w:p w:rsidR="00557C7A" w:rsidRPr="00AD6483" w:rsidRDefault="007769D4" w:rsidP="00557C7A">
      <w:pPr>
        <w:pStyle w:val="ActHead5"/>
      </w:pPr>
      <w:bookmarkStart w:id="8" w:name="_Toc410633304"/>
      <w:r w:rsidRPr="00AD6483">
        <w:rPr>
          <w:rStyle w:val="CharSectno"/>
        </w:rPr>
        <w:t>4</w:t>
      </w:r>
      <w:r w:rsidR="00557C7A" w:rsidRPr="00AD6483">
        <w:t xml:space="preserve">  </w:t>
      </w:r>
      <w:r w:rsidR="002C23C6" w:rsidRPr="00AD6483">
        <w:t>Schedule</w:t>
      </w:r>
      <w:r w:rsidR="00B332B8" w:rsidRPr="00AD6483">
        <w:t>s</w:t>
      </w:r>
      <w:bookmarkEnd w:id="8"/>
    </w:p>
    <w:p w:rsidR="00557C7A" w:rsidRPr="00AD6483" w:rsidRDefault="00557C7A" w:rsidP="00557C7A">
      <w:pPr>
        <w:pStyle w:val="subsection"/>
      </w:pPr>
      <w:r w:rsidRPr="00AD6483">
        <w:tab/>
      </w:r>
      <w:r w:rsidRPr="00AD6483">
        <w:tab/>
      </w:r>
      <w:r w:rsidR="00CD7ECB" w:rsidRPr="00AD6483">
        <w:t>Each instrument that is specified in a Schedule to this instrument is amended or repealed as set out in the applicable items in the Schedule concerned, and any other item in a Schedule to this instrument has effect according to its terms.</w:t>
      </w:r>
    </w:p>
    <w:p w:rsidR="0048364F" w:rsidRPr="00AD6483" w:rsidRDefault="0048364F" w:rsidP="00FF3089">
      <w:pPr>
        <w:pStyle w:val="ActHead6"/>
        <w:pageBreakBefore/>
      </w:pPr>
      <w:bookmarkStart w:id="9" w:name="_Toc410633305"/>
      <w:bookmarkStart w:id="10" w:name="opcAmSched"/>
      <w:bookmarkStart w:id="11" w:name="opcCurrentFind"/>
      <w:r w:rsidRPr="00AD6483">
        <w:rPr>
          <w:rStyle w:val="CharAmSchNo"/>
        </w:rPr>
        <w:t>Schedule</w:t>
      </w:r>
      <w:r w:rsidR="00AD6483" w:rsidRPr="00AD6483">
        <w:rPr>
          <w:rStyle w:val="CharAmSchNo"/>
        </w:rPr>
        <w:t> </w:t>
      </w:r>
      <w:r w:rsidRPr="00AD6483">
        <w:rPr>
          <w:rStyle w:val="CharAmSchNo"/>
        </w:rPr>
        <w:t>1</w:t>
      </w:r>
      <w:r w:rsidRPr="00AD6483">
        <w:t>—</w:t>
      </w:r>
      <w:r w:rsidR="00460499" w:rsidRPr="00AD6483">
        <w:rPr>
          <w:rStyle w:val="CharAmSchText"/>
        </w:rPr>
        <w:t>Amendments</w:t>
      </w:r>
      <w:bookmarkEnd w:id="9"/>
    </w:p>
    <w:p w:rsidR="0044029D" w:rsidRPr="00AD6483" w:rsidRDefault="0044029D" w:rsidP="007D221C">
      <w:pPr>
        <w:pStyle w:val="ActHead7"/>
      </w:pPr>
      <w:bookmarkStart w:id="12" w:name="_Toc410633306"/>
      <w:bookmarkEnd w:id="10"/>
      <w:bookmarkEnd w:id="11"/>
      <w:r w:rsidRPr="00AD6483">
        <w:rPr>
          <w:rStyle w:val="CharAmPartNo"/>
        </w:rPr>
        <w:t>Part</w:t>
      </w:r>
      <w:r w:rsidR="00AD6483" w:rsidRPr="00AD6483">
        <w:rPr>
          <w:rStyle w:val="CharAmPartNo"/>
        </w:rPr>
        <w:t> </w:t>
      </w:r>
      <w:r w:rsidRPr="00AD6483">
        <w:rPr>
          <w:rStyle w:val="CharAmPartNo"/>
        </w:rPr>
        <w:t>1</w:t>
      </w:r>
      <w:r w:rsidRPr="00AD6483">
        <w:t>—</w:t>
      </w:r>
      <w:r w:rsidRPr="00AD6483">
        <w:rPr>
          <w:rStyle w:val="CharAmPartText"/>
        </w:rPr>
        <w:t>Amendments commencing day after registration</w:t>
      </w:r>
      <w:bookmarkEnd w:id="12"/>
    </w:p>
    <w:p w:rsidR="00F1634D" w:rsidRPr="00AD6483" w:rsidRDefault="00F1634D" w:rsidP="00F1634D">
      <w:pPr>
        <w:pStyle w:val="ActHead9"/>
      </w:pPr>
      <w:bookmarkStart w:id="13" w:name="_Toc410633307"/>
      <w:r w:rsidRPr="00AD6483">
        <w:t>Fisheries Management (International Agreements) Regulations</w:t>
      </w:r>
      <w:r w:rsidR="00AD6483" w:rsidRPr="00AD6483">
        <w:t> </w:t>
      </w:r>
      <w:r w:rsidRPr="00AD6483">
        <w:t>2009</w:t>
      </w:r>
      <w:bookmarkEnd w:id="13"/>
    </w:p>
    <w:p w:rsidR="000D0270" w:rsidRPr="00AD6483" w:rsidRDefault="00CE481A" w:rsidP="006C2C12">
      <w:pPr>
        <w:pStyle w:val="ItemHead"/>
        <w:tabs>
          <w:tab w:val="left" w:pos="6663"/>
        </w:tabs>
      </w:pPr>
      <w:r w:rsidRPr="00AD6483">
        <w:t>1</w:t>
      </w:r>
      <w:r w:rsidR="000D0270" w:rsidRPr="00AD6483">
        <w:t xml:space="preserve">  Regulation</w:t>
      </w:r>
      <w:r w:rsidR="00AD6483" w:rsidRPr="00AD6483">
        <w:t> </w:t>
      </w:r>
      <w:r w:rsidR="000D0270" w:rsidRPr="00AD6483">
        <w:t>1.3</w:t>
      </w:r>
    </w:p>
    <w:p w:rsidR="000D0270" w:rsidRPr="00AD6483" w:rsidRDefault="000D0270" w:rsidP="000D0270">
      <w:pPr>
        <w:pStyle w:val="Item"/>
      </w:pPr>
      <w:r w:rsidRPr="00AD6483">
        <w:t>Insert:</w:t>
      </w:r>
    </w:p>
    <w:p w:rsidR="000D0270" w:rsidRPr="00AD6483" w:rsidRDefault="000D0270" w:rsidP="000D0270">
      <w:pPr>
        <w:pStyle w:val="Definition"/>
      </w:pPr>
      <w:proofErr w:type="spellStart"/>
      <w:r w:rsidRPr="00AD6483">
        <w:rPr>
          <w:b/>
          <w:i/>
        </w:rPr>
        <w:t>SPRFMO</w:t>
      </w:r>
      <w:proofErr w:type="spellEnd"/>
      <w:r w:rsidRPr="00AD6483">
        <w:t xml:space="preserve"> means the South Pacific Regional Fisheries Management Organisation.</w:t>
      </w:r>
    </w:p>
    <w:p w:rsidR="000D0270" w:rsidRPr="00AD6483" w:rsidRDefault="00CE481A" w:rsidP="000D0270">
      <w:pPr>
        <w:pStyle w:val="ItemHead"/>
      </w:pPr>
      <w:r w:rsidRPr="00AD6483">
        <w:t>2</w:t>
      </w:r>
      <w:r w:rsidR="000D0270" w:rsidRPr="00AD6483">
        <w:t xml:space="preserve">  At the end of </w:t>
      </w:r>
      <w:r w:rsidR="00832378" w:rsidRPr="00AD6483">
        <w:t>r</w:t>
      </w:r>
      <w:r w:rsidR="00BB00B9" w:rsidRPr="00AD6483">
        <w:t>egulation</w:t>
      </w:r>
      <w:r w:rsidR="00AD6483" w:rsidRPr="00AD6483">
        <w:t> </w:t>
      </w:r>
      <w:r w:rsidR="000D0270" w:rsidRPr="00AD6483">
        <w:t>2.1</w:t>
      </w:r>
    </w:p>
    <w:p w:rsidR="000D0270" w:rsidRPr="00AD6483" w:rsidRDefault="000D0270" w:rsidP="000D0270">
      <w:pPr>
        <w:pStyle w:val="Item"/>
      </w:pPr>
      <w:r w:rsidRPr="00AD6483">
        <w:t>Add:</w:t>
      </w:r>
    </w:p>
    <w:p w:rsidR="000D0270" w:rsidRPr="00AD6483" w:rsidRDefault="00BE5CA8" w:rsidP="000D0270">
      <w:pPr>
        <w:pStyle w:val="paragraph"/>
      </w:pPr>
      <w:r w:rsidRPr="00AD6483">
        <w:tab/>
      </w:r>
      <w:r w:rsidR="00BB00B9" w:rsidRPr="00AD6483">
        <w:t>; and</w:t>
      </w:r>
      <w:r w:rsidRPr="00AD6483">
        <w:t xml:space="preserve"> (e)</w:t>
      </w:r>
      <w:r w:rsidRPr="00AD6483">
        <w:tab/>
        <w:t>Schedule</w:t>
      </w:r>
      <w:r w:rsidR="00AD6483" w:rsidRPr="00AD6483">
        <w:t> </w:t>
      </w:r>
      <w:r w:rsidRPr="00AD6483">
        <w:t xml:space="preserve">3B prescribes measures to give effect to measures established by </w:t>
      </w:r>
      <w:proofErr w:type="spellStart"/>
      <w:r w:rsidRPr="00AD6483">
        <w:t>SPRFMO</w:t>
      </w:r>
      <w:proofErr w:type="spellEnd"/>
      <w:r w:rsidRPr="00AD6483">
        <w:t>.</w:t>
      </w:r>
    </w:p>
    <w:p w:rsidR="006D3667" w:rsidRPr="00AD6483" w:rsidRDefault="00CE481A" w:rsidP="006C2C12">
      <w:pPr>
        <w:pStyle w:val="ItemHead"/>
        <w:tabs>
          <w:tab w:val="left" w:pos="6663"/>
        </w:tabs>
      </w:pPr>
      <w:r w:rsidRPr="00AD6483">
        <w:t>3</w:t>
      </w:r>
      <w:r w:rsidR="00BB6E79" w:rsidRPr="00AD6483">
        <w:t xml:space="preserve">  </w:t>
      </w:r>
      <w:r w:rsidR="00966D06" w:rsidRPr="00AD6483">
        <w:t>Regulation</w:t>
      </w:r>
      <w:r w:rsidR="00AD6483" w:rsidRPr="00AD6483">
        <w:t> </w:t>
      </w:r>
      <w:r w:rsidR="00966D06" w:rsidRPr="00AD6483">
        <w:t>2.2 (table items</w:t>
      </w:r>
      <w:r w:rsidR="00AD6483" w:rsidRPr="00AD6483">
        <w:t> </w:t>
      </w:r>
      <w:r w:rsidR="00966D06" w:rsidRPr="00AD6483">
        <w:t>2 and 3)</w:t>
      </w:r>
    </w:p>
    <w:p w:rsidR="00966D06" w:rsidRPr="00AD6483" w:rsidRDefault="00966D06" w:rsidP="00966D06">
      <w:pPr>
        <w:pStyle w:val="Item"/>
      </w:pPr>
      <w:r w:rsidRPr="00AD6483">
        <w:t>Omit “2011”, substitute “2013”.</w:t>
      </w:r>
    </w:p>
    <w:p w:rsidR="00966D06" w:rsidRPr="00AD6483" w:rsidRDefault="00CE481A" w:rsidP="00966D06">
      <w:pPr>
        <w:pStyle w:val="ItemHead"/>
      </w:pPr>
      <w:r w:rsidRPr="00AD6483">
        <w:t>4</w:t>
      </w:r>
      <w:r w:rsidR="00966D06" w:rsidRPr="00AD6483">
        <w:t xml:space="preserve">  Regulation</w:t>
      </w:r>
      <w:r w:rsidR="00AD6483" w:rsidRPr="00AD6483">
        <w:t> </w:t>
      </w:r>
      <w:r w:rsidR="00966D06" w:rsidRPr="00AD6483">
        <w:t>2.2 (table item</w:t>
      </w:r>
      <w:r w:rsidR="00AD6483" w:rsidRPr="00AD6483">
        <w:t> </w:t>
      </w:r>
      <w:r w:rsidR="00966D06" w:rsidRPr="00AD6483">
        <w:t>4)</w:t>
      </w:r>
    </w:p>
    <w:p w:rsidR="00966D06" w:rsidRPr="00AD6483" w:rsidRDefault="00966D06" w:rsidP="00966D06">
      <w:pPr>
        <w:pStyle w:val="Item"/>
      </w:pPr>
      <w:r w:rsidRPr="00AD6483">
        <w:t>Omit “2009”, substitute “2013”.</w:t>
      </w:r>
    </w:p>
    <w:p w:rsidR="00966D06" w:rsidRPr="00AD6483" w:rsidRDefault="00CE481A" w:rsidP="00966D06">
      <w:pPr>
        <w:pStyle w:val="ItemHead"/>
      </w:pPr>
      <w:r w:rsidRPr="00AD6483">
        <w:t>5</w:t>
      </w:r>
      <w:r w:rsidR="00966D06" w:rsidRPr="00AD6483">
        <w:t xml:space="preserve">  Regulation</w:t>
      </w:r>
      <w:r w:rsidR="00AD6483" w:rsidRPr="00AD6483">
        <w:t> </w:t>
      </w:r>
      <w:r w:rsidR="00966D06" w:rsidRPr="00AD6483">
        <w:t>2.2 (table item</w:t>
      </w:r>
      <w:r w:rsidR="00AD6483" w:rsidRPr="00AD6483">
        <w:t> </w:t>
      </w:r>
      <w:r w:rsidR="00966D06" w:rsidRPr="00AD6483">
        <w:t>12)</w:t>
      </w:r>
    </w:p>
    <w:p w:rsidR="00966D06" w:rsidRPr="00AD6483" w:rsidRDefault="00966D06" w:rsidP="00966D06">
      <w:pPr>
        <w:pStyle w:val="Item"/>
      </w:pPr>
      <w:r w:rsidRPr="00AD6483">
        <w:t>Omit “2010”, substitute “2012”.</w:t>
      </w:r>
    </w:p>
    <w:p w:rsidR="00966D06" w:rsidRPr="00AD6483" w:rsidRDefault="00CE481A" w:rsidP="00966D06">
      <w:pPr>
        <w:pStyle w:val="ItemHead"/>
      </w:pPr>
      <w:r w:rsidRPr="00AD6483">
        <w:t>6</w:t>
      </w:r>
      <w:r w:rsidR="00966D06" w:rsidRPr="00AD6483">
        <w:t xml:space="preserve">  Regulation</w:t>
      </w:r>
      <w:r w:rsidR="00AD6483" w:rsidRPr="00AD6483">
        <w:t> </w:t>
      </w:r>
      <w:r w:rsidR="00966D06" w:rsidRPr="00AD6483">
        <w:t>2.2 (table item</w:t>
      </w:r>
      <w:r w:rsidR="00AD6483" w:rsidRPr="00AD6483">
        <w:t> </w:t>
      </w:r>
      <w:r w:rsidR="00966D06" w:rsidRPr="00AD6483">
        <w:t>13)</w:t>
      </w:r>
    </w:p>
    <w:p w:rsidR="00966D06" w:rsidRPr="00AD6483" w:rsidRDefault="00966D06" w:rsidP="00966D06">
      <w:pPr>
        <w:pStyle w:val="Item"/>
      </w:pPr>
      <w:r w:rsidRPr="00AD6483">
        <w:t>Omit “2010”, substitute “2013”.</w:t>
      </w:r>
    </w:p>
    <w:p w:rsidR="00966D06" w:rsidRPr="00AD6483" w:rsidRDefault="00CE481A" w:rsidP="00966D06">
      <w:pPr>
        <w:pStyle w:val="ItemHead"/>
      </w:pPr>
      <w:r w:rsidRPr="00AD6483">
        <w:t>7</w:t>
      </w:r>
      <w:r w:rsidR="00966D06" w:rsidRPr="00AD6483">
        <w:t xml:space="preserve">  Regulation</w:t>
      </w:r>
      <w:r w:rsidR="00AD6483" w:rsidRPr="00AD6483">
        <w:t> </w:t>
      </w:r>
      <w:r w:rsidR="00966D06" w:rsidRPr="00AD6483">
        <w:t>2.2 (table item</w:t>
      </w:r>
      <w:r w:rsidR="00AD6483" w:rsidRPr="00AD6483">
        <w:t> </w:t>
      </w:r>
      <w:r w:rsidR="008A4210" w:rsidRPr="00AD6483">
        <w:t>14</w:t>
      </w:r>
      <w:r w:rsidR="00CC2113" w:rsidRPr="00AD6483">
        <w:t>A)</w:t>
      </w:r>
    </w:p>
    <w:p w:rsidR="00CC2113" w:rsidRPr="00AD6483" w:rsidRDefault="00CC2113" w:rsidP="00CC2113">
      <w:pPr>
        <w:pStyle w:val="Item"/>
      </w:pPr>
      <w:r w:rsidRPr="00AD6483">
        <w:t>Omit “2011”, substitute “2012”.</w:t>
      </w:r>
    </w:p>
    <w:p w:rsidR="00CC2113" w:rsidRPr="00AD6483" w:rsidRDefault="00CE481A" w:rsidP="00CC2113">
      <w:pPr>
        <w:pStyle w:val="ItemHead"/>
      </w:pPr>
      <w:r w:rsidRPr="00AD6483">
        <w:t>8</w:t>
      </w:r>
      <w:r w:rsidR="00CC2113" w:rsidRPr="00AD6483">
        <w:t xml:space="preserve">  Regulation</w:t>
      </w:r>
      <w:r w:rsidR="00AD6483" w:rsidRPr="00AD6483">
        <w:t> </w:t>
      </w:r>
      <w:r w:rsidR="00CC2113" w:rsidRPr="00AD6483">
        <w:t>2.2 (table item</w:t>
      </w:r>
      <w:r w:rsidR="00AD6483" w:rsidRPr="00AD6483">
        <w:t> </w:t>
      </w:r>
      <w:r w:rsidR="00CC2113" w:rsidRPr="00AD6483">
        <w:t>15)</w:t>
      </w:r>
    </w:p>
    <w:p w:rsidR="00CC2113" w:rsidRPr="00AD6483" w:rsidRDefault="00CC2113" w:rsidP="00CC2113">
      <w:pPr>
        <w:pStyle w:val="Item"/>
      </w:pPr>
      <w:r w:rsidRPr="00AD6483">
        <w:t>Omit “2010”, substitute “2012”.</w:t>
      </w:r>
    </w:p>
    <w:p w:rsidR="00CC2113" w:rsidRPr="00AD6483" w:rsidRDefault="00CE481A" w:rsidP="00CC2113">
      <w:pPr>
        <w:pStyle w:val="ItemHead"/>
      </w:pPr>
      <w:r w:rsidRPr="00AD6483">
        <w:t>9</w:t>
      </w:r>
      <w:r w:rsidR="00CC2113" w:rsidRPr="00AD6483">
        <w:t xml:space="preserve">  Regulation</w:t>
      </w:r>
      <w:r w:rsidR="00AD6483" w:rsidRPr="00AD6483">
        <w:t> </w:t>
      </w:r>
      <w:r w:rsidR="00CC2113" w:rsidRPr="00AD6483">
        <w:t>2.2 (table item</w:t>
      </w:r>
      <w:r w:rsidR="00AD6483" w:rsidRPr="00AD6483">
        <w:t> </w:t>
      </w:r>
      <w:r w:rsidR="00CC2113" w:rsidRPr="00AD6483">
        <w:t>16)</w:t>
      </w:r>
    </w:p>
    <w:p w:rsidR="00CC2113" w:rsidRPr="00AD6483" w:rsidRDefault="00CC2113" w:rsidP="00CC2113">
      <w:pPr>
        <w:pStyle w:val="Item"/>
      </w:pPr>
      <w:r w:rsidRPr="00AD6483">
        <w:t>Omit “2011”, substitute “2013”.</w:t>
      </w:r>
    </w:p>
    <w:p w:rsidR="00CC2113" w:rsidRPr="00AD6483" w:rsidRDefault="00CE481A" w:rsidP="00CC2113">
      <w:pPr>
        <w:pStyle w:val="ItemHead"/>
      </w:pPr>
      <w:r w:rsidRPr="00AD6483">
        <w:t>10</w:t>
      </w:r>
      <w:r w:rsidR="00CC2113" w:rsidRPr="00AD6483">
        <w:t xml:space="preserve">  Regulation</w:t>
      </w:r>
      <w:r w:rsidR="00AD6483" w:rsidRPr="00AD6483">
        <w:t> </w:t>
      </w:r>
      <w:r w:rsidR="00CC2113" w:rsidRPr="00AD6483">
        <w:t>2.2 (table item</w:t>
      </w:r>
      <w:r w:rsidR="00AD6483" w:rsidRPr="00AD6483">
        <w:t> </w:t>
      </w:r>
      <w:r w:rsidR="00CC2113" w:rsidRPr="00AD6483">
        <w:t>18)</w:t>
      </w:r>
    </w:p>
    <w:p w:rsidR="00CC2113" w:rsidRPr="00AD6483" w:rsidRDefault="00CC2113" w:rsidP="00CC2113">
      <w:pPr>
        <w:pStyle w:val="Item"/>
      </w:pPr>
      <w:r w:rsidRPr="00AD6483">
        <w:t>Omit “2009”, substitute “2012”.</w:t>
      </w:r>
    </w:p>
    <w:p w:rsidR="00CC2113" w:rsidRPr="00AD6483" w:rsidRDefault="00CE481A" w:rsidP="00CC2113">
      <w:pPr>
        <w:pStyle w:val="ItemHead"/>
      </w:pPr>
      <w:r w:rsidRPr="00AD6483">
        <w:t>11</w:t>
      </w:r>
      <w:r w:rsidR="00CC2113" w:rsidRPr="00AD6483">
        <w:t xml:space="preserve">  Regulation</w:t>
      </w:r>
      <w:r w:rsidR="00AD6483" w:rsidRPr="00AD6483">
        <w:t> </w:t>
      </w:r>
      <w:r w:rsidR="00CC2113" w:rsidRPr="00AD6483">
        <w:t>2.2 (table item</w:t>
      </w:r>
      <w:r w:rsidR="00AD6483" w:rsidRPr="00AD6483">
        <w:t> </w:t>
      </w:r>
      <w:r w:rsidR="00CC2113" w:rsidRPr="00AD6483">
        <w:t>22)</w:t>
      </w:r>
    </w:p>
    <w:p w:rsidR="00CC2113" w:rsidRPr="00AD6483" w:rsidRDefault="00CC2113" w:rsidP="00CC2113">
      <w:pPr>
        <w:pStyle w:val="Item"/>
      </w:pPr>
      <w:r w:rsidRPr="00AD6483">
        <w:t>Omit “1998”, substitute “2012”.</w:t>
      </w:r>
    </w:p>
    <w:p w:rsidR="00CC2113" w:rsidRPr="00AD6483" w:rsidRDefault="00CE481A" w:rsidP="00CC2113">
      <w:pPr>
        <w:pStyle w:val="ItemHead"/>
      </w:pPr>
      <w:r w:rsidRPr="00AD6483">
        <w:t>12</w:t>
      </w:r>
      <w:r w:rsidR="00CC2113" w:rsidRPr="00AD6483">
        <w:t xml:space="preserve">  Regulation</w:t>
      </w:r>
      <w:r w:rsidR="00AD6483" w:rsidRPr="00AD6483">
        <w:t> </w:t>
      </w:r>
      <w:r w:rsidR="00CC2113" w:rsidRPr="00AD6483">
        <w:t>2.2 (table items</w:t>
      </w:r>
      <w:r w:rsidR="00AD6483" w:rsidRPr="00AD6483">
        <w:t> </w:t>
      </w:r>
      <w:r w:rsidR="00CC2113" w:rsidRPr="00AD6483">
        <w:t>23 to 28)</w:t>
      </w:r>
    </w:p>
    <w:p w:rsidR="00CC2113" w:rsidRPr="00AD6483" w:rsidRDefault="00CC2113" w:rsidP="00CC2113">
      <w:pPr>
        <w:pStyle w:val="Item"/>
      </w:pPr>
      <w:r w:rsidRPr="00AD6483">
        <w:t>Repeal the items.</w:t>
      </w:r>
    </w:p>
    <w:p w:rsidR="00CC2113" w:rsidRPr="00AD6483" w:rsidRDefault="00CE481A" w:rsidP="00CC2113">
      <w:pPr>
        <w:pStyle w:val="ItemHead"/>
      </w:pPr>
      <w:r w:rsidRPr="00AD6483">
        <w:t>13</w:t>
      </w:r>
      <w:r w:rsidR="00CC2113" w:rsidRPr="00AD6483">
        <w:t xml:space="preserve">  Regulation</w:t>
      </w:r>
      <w:r w:rsidR="00AD6483" w:rsidRPr="00AD6483">
        <w:t> </w:t>
      </w:r>
      <w:r w:rsidR="00CC2113" w:rsidRPr="00AD6483">
        <w:t>2.2 (table item</w:t>
      </w:r>
      <w:r w:rsidR="00AD6483" w:rsidRPr="00AD6483">
        <w:t> </w:t>
      </w:r>
      <w:r w:rsidR="00CC2113" w:rsidRPr="00AD6483">
        <w:t>29)</w:t>
      </w:r>
    </w:p>
    <w:p w:rsidR="00CC2113" w:rsidRPr="00AD6483" w:rsidRDefault="00CC2113" w:rsidP="00CC2113">
      <w:pPr>
        <w:pStyle w:val="Item"/>
      </w:pPr>
      <w:r w:rsidRPr="00AD6483">
        <w:t>Omit “2010”, substitute “2013”.</w:t>
      </w:r>
    </w:p>
    <w:p w:rsidR="007B043A" w:rsidRPr="00AD6483" w:rsidRDefault="00CE481A" w:rsidP="007B043A">
      <w:pPr>
        <w:pStyle w:val="ItemHead"/>
      </w:pPr>
      <w:r w:rsidRPr="00AD6483">
        <w:t>14</w:t>
      </w:r>
      <w:r w:rsidR="007B043A" w:rsidRPr="00AD6483">
        <w:t xml:space="preserve">  Regulation</w:t>
      </w:r>
      <w:r w:rsidR="00AD6483" w:rsidRPr="00AD6483">
        <w:t> </w:t>
      </w:r>
      <w:r w:rsidR="007B043A" w:rsidRPr="00AD6483">
        <w:t>2.2 (table items</w:t>
      </w:r>
      <w:r w:rsidR="00AD6483" w:rsidRPr="00AD6483">
        <w:t> </w:t>
      </w:r>
      <w:r w:rsidR="007B043A" w:rsidRPr="00AD6483">
        <w:t>30 to 37)</w:t>
      </w:r>
    </w:p>
    <w:p w:rsidR="007B043A" w:rsidRPr="00AD6483" w:rsidRDefault="007B043A" w:rsidP="007B043A">
      <w:pPr>
        <w:pStyle w:val="Item"/>
      </w:pPr>
      <w:r w:rsidRPr="00AD6483">
        <w:t>Repeal the items.</w:t>
      </w:r>
    </w:p>
    <w:p w:rsidR="007B043A" w:rsidRPr="00AD6483" w:rsidRDefault="00CE481A" w:rsidP="007B043A">
      <w:pPr>
        <w:pStyle w:val="ItemHead"/>
      </w:pPr>
      <w:r w:rsidRPr="00AD6483">
        <w:t>15</w:t>
      </w:r>
      <w:r w:rsidR="007B043A" w:rsidRPr="00AD6483">
        <w:t xml:space="preserve">  Regulation</w:t>
      </w:r>
      <w:r w:rsidR="00AD6483" w:rsidRPr="00AD6483">
        <w:t> </w:t>
      </w:r>
      <w:r w:rsidR="007B043A" w:rsidRPr="00AD6483">
        <w:t>2.2 (table item</w:t>
      </w:r>
      <w:r w:rsidR="00AD6483" w:rsidRPr="00AD6483">
        <w:t> </w:t>
      </w:r>
      <w:r w:rsidR="007B043A" w:rsidRPr="00AD6483">
        <w:t>3</w:t>
      </w:r>
      <w:r w:rsidR="002519A4" w:rsidRPr="00AD6483">
        <w:t>9</w:t>
      </w:r>
      <w:r w:rsidR="007B043A" w:rsidRPr="00AD6483">
        <w:t>)</w:t>
      </w:r>
    </w:p>
    <w:p w:rsidR="007B043A" w:rsidRPr="00AD6483" w:rsidRDefault="007B043A" w:rsidP="007B043A">
      <w:pPr>
        <w:pStyle w:val="Item"/>
      </w:pPr>
      <w:r w:rsidRPr="00AD6483">
        <w:t>Omit “2010”, substitute “2013”.</w:t>
      </w:r>
    </w:p>
    <w:p w:rsidR="007B043A" w:rsidRPr="00AD6483" w:rsidRDefault="00CE481A" w:rsidP="007B043A">
      <w:pPr>
        <w:pStyle w:val="ItemHead"/>
      </w:pPr>
      <w:r w:rsidRPr="00AD6483">
        <w:t>16</w:t>
      </w:r>
      <w:r w:rsidR="00910F0C" w:rsidRPr="00AD6483">
        <w:t xml:space="preserve">  Regulation</w:t>
      </w:r>
      <w:r w:rsidR="00AD6483" w:rsidRPr="00AD6483">
        <w:t> </w:t>
      </w:r>
      <w:r w:rsidR="00910F0C" w:rsidRPr="00AD6483">
        <w:t>2.2 (table item</w:t>
      </w:r>
      <w:r w:rsidR="00672316" w:rsidRPr="00AD6483">
        <w:t>s</w:t>
      </w:r>
      <w:r w:rsidR="00AD6483" w:rsidRPr="00AD6483">
        <w:t> </w:t>
      </w:r>
      <w:r w:rsidR="00910F0C" w:rsidRPr="00AD6483">
        <w:t>40</w:t>
      </w:r>
      <w:r w:rsidR="00672316" w:rsidRPr="00AD6483">
        <w:t xml:space="preserve"> to </w:t>
      </w:r>
      <w:r w:rsidR="007B043A" w:rsidRPr="00AD6483">
        <w:t>47B</w:t>
      </w:r>
      <w:r w:rsidR="00672316" w:rsidRPr="00AD6483">
        <w:t xml:space="preserve"> and 51</w:t>
      </w:r>
      <w:r w:rsidR="007B043A" w:rsidRPr="00AD6483">
        <w:t>)</w:t>
      </w:r>
    </w:p>
    <w:p w:rsidR="007B043A" w:rsidRPr="00AD6483" w:rsidRDefault="007B043A" w:rsidP="007B043A">
      <w:pPr>
        <w:pStyle w:val="Item"/>
      </w:pPr>
      <w:r w:rsidRPr="00AD6483">
        <w:t>Omit “2011”, substitute “2013”.</w:t>
      </w:r>
    </w:p>
    <w:p w:rsidR="007B043A" w:rsidRPr="00AD6483" w:rsidRDefault="00CE481A" w:rsidP="007B043A">
      <w:pPr>
        <w:pStyle w:val="ItemHead"/>
      </w:pPr>
      <w:r w:rsidRPr="00AD6483">
        <w:t>17</w:t>
      </w:r>
      <w:r w:rsidR="007B043A" w:rsidRPr="00AD6483">
        <w:t xml:space="preserve">  Regulation</w:t>
      </w:r>
      <w:r w:rsidR="00AD6483" w:rsidRPr="00AD6483">
        <w:t> </w:t>
      </w:r>
      <w:r w:rsidR="007B043A" w:rsidRPr="00AD6483">
        <w:t>2.2 (table item</w:t>
      </w:r>
      <w:r w:rsidR="00AD6483" w:rsidRPr="00AD6483">
        <w:t> </w:t>
      </w:r>
      <w:r w:rsidR="007B043A" w:rsidRPr="00AD6483">
        <w:t>52)</w:t>
      </w:r>
    </w:p>
    <w:p w:rsidR="007B043A" w:rsidRPr="00AD6483" w:rsidRDefault="007B043A" w:rsidP="007B043A">
      <w:pPr>
        <w:pStyle w:val="Item"/>
      </w:pPr>
      <w:r w:rsidRPr="00AD6483">
        <w:t>Omit “2011”, substitute “2012”</w:t>
      </w:r>
      <w:r w:rsidR="00462900" w:rsidRPr="00AD6483">
        <w:t>.</w:t>
      </w:r>
    </w:p>
    <w:p w:rsidR="00672316" w:rsidRPr="00AD6483" w:rsidRDefault="00CE481A" w:rsidP="00672316">
      <w:pPr>
        <w:pStyle w:val="ItemHead"/>
      </w:pPr>
      <w:r w:rsidRPr="00AD6483">
        <w:t>18</w:t>
      </w:r>
      <w:r w:rsidR="00672316" w:rsidRPr="00AD6483">
        <w:t xml:space="preserve">  Regulation</w:t>
      </w:r>
      <w:r w:rsidR="00AD6483" w:rsidRPr="00AD6483">
        <w:t> </w:t>
      </w:r>
      <w:r w:rsidR="00672316" w:rsidRPr="00AD6483">
        <w:t>2.2 (at the end of the table)</w:t>
      </w:r>
    </w:p>
    <w:p w:rsidR="00672316" w:rsidRPr="00AD6483" w:rsidRDefault="00672316" w:rsidP="00672316">
      <w:pPr>
        <w:pStyle w:val="Item"/>
      </w:pPr>
      <w:r w:rsidRPr="00AD6483">
        <w:t>Add:</w:t>
      </w:r>
    </w:p>
    <w:tbl>
      <w:tblPr>
        <w:tblW w:w="6095" w:type="dxa"/>
        <w:tblInd w:w="1101" w:type="dxa"/>
        <w:tblBorders>
          <w:bottom w:val="single" w:sz="2" w:space="0" w:color="auto"/>
        </w:tblBorders>
        <w:tblLook w:val="01E0" w:firstRow="1" w:lastRow="1" w:firstColumn="1" w:lastColumn="1" w:noHBand="0" w:noVBand="0"/>
      </w:tblPr>
      <w:tblGrid>
        <w:gridCol w:w="708"/>
        <w:gridCol w:w="1985"/>
        <w:gridCol w:w="3402"/>
      </w:tblGrid>
      <w:tr w:rsidR="00B52EC0" w:rsidRPr="00AD6483" w:rsidTr="00B52EC0">
        <w:tc>
          <w:tcPr>
            <w:tcW w:w="708" w:type="dxa"/>
            <w:tcBorders>
              <w:bottom w:val="single" w:sz="2" w:space="0" w:color="auto"/>
            </w:tcBorders>
            <w:shd w:val="clear" w:color="auto" w:fill="auto"/>
          </w:tcPr>
          <w:p w:rsidR="00B52EC0" w:rsidRPr="00AD6483" w:rsidRDefault="00B52EC0" w:rsidP="00666140">
            <w:pPr>
              <w:pStyle w:val="Tabletext"/>
            </w:pPr>
            <w:r w:rsidRPr="00AD6483">
              <w:t>56</w:t>
            </w:r>
          </w:p>
        </w:tc>
        <w:tc>
          <w:tcPr>
            <w:tcW w:w="1985" w:type="dxa"/>
            <w:tcBorders>
              <w:bottom w:val="single" w:sz="2" w:space="0" w:color="auto"/>
            </w:tcBorders>
            <w:shd w:val="clear" w:color="auto" w:fill="auto"/>
          </w:tcPr>
          <w:p w:rsidR="00B52EC0" w:rsidRPr="00AD6483" w:rsidRDefault="00B52EC0" w:rsidP="00666140">
            <w:pPr>
              <w:pStyle w:val="Tabletext"/>
            </w:pPr>
            <w:r w:rsidRPr="00AD6483">
              <w:t>54</w:t>
            </w:r>
          </w:p>
        </w:tc>
        <w:tc>
          <w:tcPr>
            <w:tcW w:w="3402" w:type="dxa"/>
            <w:tcBorders>
              <w:bottom w:val="single" w:sz="2" w:space="0" w:color="auto"/>
            </w:tcBorders>
            <w:shd w:val="clear" w:color="auto" w:fill="auto"/>
          </w:tcPr>
          <w:p w:rsidR="00B52EC0" w:rsidRPr="00AD6483" w:rsidRDefault="00B52EC0" w:rsidP="00666140">
            <w:pPr>
              <w:pStyle w:val="Tabletext"/>
            </w:pPr>
            <w:r w:rsidRPr="00AD6483">
              <w:t>CM 23</w:t>
            </w:r>
            <w:r w:rsidR="00AD6483">
              <w:noBreakHyphen/>
            </w:r>
            <w:r w:rsidRPr="00AD6483">
              <w:t>01</w:t>
            </w:r>
            <w:r w:rsidR="00AD6483" w:rsidRPr="00AD6483">
              <w:t> </w:t>
            </w:r>
            <w:r w:rsidRPr="00AD6483">
              <w:t>2005</w:t>
            </w:r>
          </w:p>
        </w:tc>
      </w:tr>
      <w:tr w:rsidR="00B52EC0" w:rsidRPr="00AD6483" w:rsidTr="00B52EC0">
        <w:tc>
          <w:tcPr>
            <w:tcW w:w="708"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57</w:t>
            </w:r>
          </w:p>
        </w:tc>
        <w:tc>
          <w:tcPr>
            <w:tcW w:w="1985"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55</w:t>
            </w:r>
          </w:p>
        </w:tc>
        <w:tc>
          <w:tcPr>
            <w:tcW w:w="3402"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CM 23</w:t>
            </w:r>
            <w:r w:rsidR="00AD6483">
              <w:noBreakHyphen/>
            </w:r>
            <w:r w:rsidRPr="00AD6483">
              <w:t>02</w:t>
            </w:r>
            <w:r w:rsidR="00AD6483" w:rsidRPr="00AD6483">
              <w:t> </w:t>
            </w:r>
            <w:r w:rsidRPr="00AD6483">
              <w:t>1993</w:t>
            </w:r>
          </w:p>
        </w:tc>
      </w:tr>
      <w:tr w:rsidR="00B52EC0" w:rsidRPr="00AD6483" w:rsidTr="00B52EC0">
        <w:tc>
          <w:tcPr>
            <w:tcW w:w="708"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58</w:t>
            </w:r>
          </w:p>
        </w:tc>
        <w:tc>
          <w:tcPr>
            <w:tcW w:w="1985"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56</w:t>
            </w:r>
          </w:p>
        </w:tc>
        <w:tc>
          <w:tcPr>
            <w:tcW w:w="3402" w:type="dxa"/>
            <w:tcBorders>
              <w:top w:val="single" w:sz="2" w:space="0" w:color="auto"/>
              <w:bottom w:val="single" w:sz="2" w:space="0" w:color="auto"/>
            </w:tcBorders>
            <w:shd w:val="clear" w:color="auto" w:fill="auto"/>
          </w:tcPr>
          <w:p w:rsidR="00B52EC0" w:rsidRPr="00AD6483" w:rsidRDefault="00666140" w:rsidP="00666140">
            <w:pPr>
              <w:pStyle w:val="Tabletext"/>
            </w:pPr>
            <w:r w:rsidRPr="00AD6483">
              <w:t>CM 23</w:t>
            </w:r>
            <w:r w:rsidR="00AD6483">
              <w:noBreakHyphen/>
            </w:r>
            <w:r w:rsidRPr="00AD6483">
              <w:t>04</w:t>
            </w:r>
            <w:r w:rsidR="00AD6483" w:rsidRPr="00AD6483">
              <w:t> </w:t>
            </w:r>
            <w:r w:rsidRPr="00AD6483">
              <w:t>2000</w:t>
            </w:r>
          </w:p>
        </w:tc>
      </w:tr>
      <w:tr w:rsidR="00B52EC0" w:rsidRPr="00AD6483" w:rsidTr="00666140">
        <w:tc>
          <w:tcPr>
            <w:tcW w:w="708"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59</w:t>
            </w:r>
          </w:p>
        </w:tc>
        <w:tc>
          <w:tcPr>
            <w:tcW w:w="1985" w:type="dxa"/>
            <w:tcBorders>
              <w:top w:val="single" w:sz="2" w:space="0" w:color="auto"/>
              <w:bottom w:val="single" w:sz="2" w:space="0" w:color="auto"/>
            </w:tcBorders>
            <w:shd w:val="clear" w:color="auto" w:fill="auto"/>
          </w:tcPr>
          <w:p w:rsidR="00B52EC0" w:rsidRPr="00AD6483" w:rsidRDefault="00B52EC0" w:rsidP="00666140">
            <w:pPr>
              <w:pStyle w:val="Tabletext"/>
            </w:pPr>
            <w:r w:rsidRPr="00AD6483">
              <w:t>57</w:t>
            </w:r>
          </w:p>
        </w:tc>
        <w:tc>
          <w:tcPr>
            <w:tcW w:w="3402" w:type="dxa"/>
            <w:tcBorders>
              <w:top w:val="single" w:sz="2" w:space="0" w:color="auto"/>
              <w:bottom w:val="single" w:sz="2" w:space="0" w:color="auto"/>
            </w:tcBorders>
            <w:shd w:val="clear" w:color="auto" w:fill="auto"/>
          </w:tcPr>
          <w:p w:rsidR="00B52EC0" w:rsidRPr="00AD6483" w:rsidRDefault="00666140" w:rsidP="00666140">
            <w:pPr>
              <w:pStyle w:val="Tabletext"/>
            </w:pPr>
            <w:r w:rsidRPr="00AD6483">
              <w:t>CM 23</w:t>
            </w:r>
            <w:r w:rsidR="00AD6483">
              <w:noBreakHyphen/>
            </w:r>
            <w:r w:rsidRPr="00AD6483">
              <w:t>05</w:t>
            </w:r>
            <w:r w:rsidR="00AD6483" w:rsidRPr="00AD6483">
              <w:t> </w:t>
            </w:r>
            <w:r w:rsidRPr="00AD6483">
              <w:t>2000</w:t>
            </w:r>
          </w:p>
        </w:tc>
      </w:tr>
      <w:tr w:rsidR="00756380" w:rsidRPr="00AD6483" w:rsidTr="00666140">
        <w:tc>
          <w:tcPr>
            <w:tcW w:w="708" w:type="dxa"/>
            <w:tcBorders>
              <w:top w:val="single" w:sz="2" w:space="0" w:color="auto"/>
              <w:bottom w:val="nil"/>
            </w:tcBorders>
            <w:shd w:val="clear" w:color="auto" w:fill="auto"/>
          </w:tcPr>
          <w:p w:rsidR="00756380" w:rsidRPr="00AD6483" w:rsidRDefault="00756380" w:rsidP="00305E06">
            <w:pPr>
              <w:pStyle w:val="Tabletext"/>
            </w:pPr>
            <w:r w:rsidRPr="00AD6483">
              <w:t>6</w:t>
            </w:r>
            <w:r w:rsidR="00305E06" w:rsidRPr="00AD6483">
              <w:t>0</w:t>
            </w:r>
          </w:p>
        </w:tc>
        <w:tc>
          <w:tcPr>
            <w:tcW w:w="1985" w:type="dxa"/>
            <w:tcBorders>
              <w:top w:val="single" w:sz="2" w:space="0" w:color="auto"/>
              <w:bottom w:val="nil"/>
            </w:tcBorders>
            <w:shd w:val="clear" w:color="auto" w:fill="auto"/>
          </w:tcPr>
          <w:p w:rsidR="00756380" w:rsidRPr="00AD6483" w:rsidRDefault="00756380" w:rsidP="00305E06">
            <w:pPr>
              <w:pStyle w:val="Tabletext"/>
            </w:pPr>
            <w:r w:rsidRPr="00AD6483">
              <w:t>5</w:t>
            </w:r>
            <w:r w:rsidR="00305E06" w:rsidRPr="00AD6483">
              <w:t>8</w:t>
            </w:r>
          </w:p>
        </w:tc>
        <w:tc>
          <w:tcPr>
            <w:tcW w:w="3402" w:type="dxa"/>
            <w:tcBorders>
              <w:top w:val="single" w:sz="2" w:space="0" w:color="auto"/>
              <w:bottom w:val="nil"/>
            </w:tcBorders>
            <w:shd w:val="clear" w:color="auto" w:fill="auto"/>
          </w:tcPr>
          <w:p w:rsidR="00756380" w:rsidRPr="00AD6483" w:rsidRDefault="00756380" w:rsidP="00756380">
            <w:pPr>
              <w:pStyle w:val="Tabletext"/>
            </w:pPr>
            <w:r w:rsidRPr="00AD6483">
              <w:t>CM 23</w:t>
            </w:r>
            <w:r w:rsidR="00AD6483">
              <w:noBreakHyphen/>
            </w:r>
            <w:r w:rsidRPr="00AD6483">
              <w:t>07</w:t>
            </w:r>
            <w:r w:rsidR="00AD6483" w:rsidRPr="00AD6483">
              <w:t> </w:t>
            </w:r>
            <w:r w:rsidRPr="00AD6483">
              <w:t>2012</w:t>
            </w:r>
          </w:p>
        </w:tc>
      </w:tr>
    </w:tbl>
    <w:p w:rsidR="005C25CE" w:rsidRPr="00AD6483" w:rsidRDefault="00CE481A" w:rsidP="00C73231">
      <w:pPr>
        <w:pStyle w:val="ItemHead"/>
      </w:pPr>
      <w:r w:rsidRPr="00AD6483">
        <w:t>19</w:t>
      </w:r>
      <w:r w:rsidR="00790B29" w:rsidRPr="00AD6483">
        <w:t xml:space="preserve">  Regulation</w:t>
      </w:r>
      <w:r w:rsidR="00AD6483" w:rsidRPr="00AD6483">
        <w:t> </w:t>
      </w:r>
      <w:r w:rsidR="00790B29" w:rsidRPr="00AD6483">
        <w:t>2.3</w:t>
      </w:r>
    </w:p>
    <w:p w:rsidR="00790B29" w:rsidRPr="00AD6483" w:rsidRDefault="00790B29" w:rsidP="00790B29">
      <w:pPr>
        <w:pStyle w:val="Item"/>
      </w:pPr>
      <w:r w:rsidRPr="00AD6483">
        <w:t xml:space="preserve">Omit “the </w:t>
      </w:r>
      <w:proofErr w:type="spellStart"/>
      <w:r w:rsidRPr="00AD6483">
        <w:t>IOTC</w:t>
      </w:r>
      <w:proofErr w:type="spellEnd"/>
      <w:r w:rsidRPr="00AD6483">
        <w:t xml:space="preserve"> measure mentioned in the item”, substitut</w:t>
      </w:r>
      <w:r w:rsidR="002C23C6" w:rsidRPr="00AD6483">
        <w:t xml:space="preserve">e “an </w:t>
      </w:r>
      <w:proofErr w:type="spellStart"/>
      <w:r w:rsidR="002C23C6" w:rsidRPr="00AD6483">
        <w:t>IOTC</w:t>
      </w:r>
      <w:proofErr w:type="spellEnd"/>
      <w:r w:rsidR="002C23C6" w:rsidRPr="00AD6483">
        <w:t xml:space="preserve"> measure mentioned in</w:t>
      </w:r>
      <w:r w:rsidRPr="00AD6483">
        <w:t xml:space="preserve"> the item”.</w:t>
      </w:r>
    </w:p>
    <w:p w:rsidR="00C73231" w:rsidRPr="00AD6483" w:rsidRDefault="00CE481A" w:rsidP="00C73231">
      <w:pPr>
        <w:pStyle w:val="ItemHead"/>
      </w:pPr>
      <w:r w:rsidRPr="00AD6483">
        <w:t>20</w:t>
      </w:r>
      <w:r w:rsidR="00C73231" w:rsidRPr="00AD6483">
        <w:t xml:space="preserve">  Regulation</w:t>
      </w:r>
      <w:r w:rsidR="00AD6483" w:rsidRPr="00AD6483">
        <w:t> </w:t>
      </w:r>
      <w:r w:rsidR="00C73231" w:rsidRPr="00AD6483">
        <w:t>2.3 (cell at table item</w:t>
      </w:r>
      <w:r w:rsidR="00AD6483" w:rsidRPr="00AD6483">
        <w:t> </w:t>
      </w:r>
      <w:r w:rsidR="00C73231" w:rsidRPr="00AD6483">
        <w:t>1, column headed “</w:t>
      </w:r>
      <w:proofErr w:type="spellStart"/>
      <w:r w:rsidR="00C73231" w:rsidRPr="00AD6483">
        <w:t>IOTC</w:t>
      </w:r>
      <w:proofErr w:type="spellEnd"/>
      <w:r w:rsidR="00C73231" w:rsidRPr="00AD6483">
        <w:t xml:space="preserve"> measure”)</w:t>
      </w:r>
    </w:p>
    <w:p w:rsidR="00C73231" w:rsidRPr="00AD6483" w:rsidRDefault="00C73231" w:rsidP="00C73231">
      <w:pPr>
        <w:pStyle w:val="Item"/>
      </w:pPr>
      <w:r w:rsidRPr="00AD6483">
        <w:t>Repeal the cell, substitute:</w:t>
      </w:r>
    </w:p>
    <w:tbl>
      <w:tblPr>
        <w:tblW w:w="1009" w:type="dxa"/>
        <w:tblInd w:w="738" w:type="dxa"/>
        <w:tblLayout w:type="fixed"/>
        <w:tblLook w:val="01E0" w:firstRow="1" w:lastRow="1" w:firstColumn="1" w:lastColumn="1" w:noHBand="0" w:noVBand="0"/>
      </w:tblPr>
      <w:tblGrid>
        <w:gridCol w:w="1009"/>
      </w:tblGrid>
      <w:tr w:rsidR="00C73231" w:rsidRPr="00AD6483" w:rsidTr="00732DDE">
        <w:tc>
          <w:tcPr>
            <w:tcW w:w="6458" w:type="dxa"/>
            <w:shd w:val="clear" w:color="auto" w:fill="auto"/>
          </w:tcPr>
          <w:p w:rsidR="00C73231" w:rsidRPr="00AD6483" w:rsidRDefault="00C73231" w:rsidP="00D93AF5">
            <w:pPr>
              <w:pStyle w:val="Tabletext"/>
            </w:pPr>
            <w:r w:rsidRPr="00AD6483">
              <w:t>01/02</w:t>
            </w:r>
            <w:r w:rsidR="00832378" w:rsidRPr="00AD6483">
              <w:t>,</w:t>
            </w:r>
          </w:p>
          <w:p w:rsidR="00477E32" w:rsidRPr="00AD6483" w:rsidRDefault="00477E32" w:rsidP="00D93AF5">
            <w:pPr>
              <w:pStyle w:val="Tabletext"/>
            </w:pPr>
            <w:r w:rsidRPr="00AD6483">
              <w:t>13/02</w:t>
            </w:r>
          </w:p>
        </w:tc>
      </w:tr>
    </w:tbl>
    <w:p w:rsidR="00C73231" w:rsidRPr="00AD6483" w:rsidRDefault="00CE481A" w:rsidP="00C73231">
      <w:pPr>
        <w:pStyle w:val="ItemHead"/>
      </w:pPr>
      <w:r w:rsidRPr="00AD6483">
        <w:t>21</w:t>
      </w:r>
      <w:r w:rsidR="00477E32" w:rsidRPr="00AD6483">
        <w:t xml:space="preserve">  Regulation</w:t>
      </w:r>
      <w:r w:rsidR="00AD6483" w:rsidRPr="00AD6483">
        <w:t> </w:t>
      </w:r>
      <w:r w:rsidR="00477E32" w:rsidRPr="00AD6483">
        <w:t>2.3 (cell at table item</w:t>
      </w:r>
      <w:r w:rsidR="00AD6483" w:rsidRPr="00AD6483">
        <w:t> </w:t>
      </w:r>
      <w:r w:rsidR="00477E32" w:rsidRPr="00AD6483">
        <w:t>4, column headed “</w:t>
      </w:r>
      <w:proofErr w:type="spellStart"/>
      <w:r w:rsidR="00477E32" w:rsidRPr="00AD6483">
        <w:t>IOTC</w:t>
      </w:r>
      <w:proofErr w:type="spellEnd"/>
      <w:r w:rsidR="00477E32" w:rsidRPr="00AD6483">
        <w:t xml:space="preserve"> measure”)</w:t>
      </w:r>
    </w:p>
    <w:p w:rsidR="00477E32" w:rsidRPr="00AD6483" w:rsidRDefault="00477E32" w:rsidP="00477E32">
      <w:pPr>
        <w:pStyle w:val="Item"/>
      </w:pPr>
      <w:r w:rsidRPr="00AD6483">
        <w:t>Repeal the cell, substitute:</w:t>
      </w:r>
    </w:p>
    <w:tbl>
      <w:tblPr>
        <w:tblW w:w="1009" w:type="dxa"/>
        <w:tblInd w:w="738" w:type="dxa"/>
        <w:tblLayout w:type="fixed"/>
        <w:tblLook w:val="01E0" w:firstRow="1" w:lastRow="1" w:firstColumn="1" w:lastColumn="1" w:noHBand="0" w:noVBand="0"/>
      </w:tblPr>
      <w:tblGrid>
        <w:gridCol w:w="1009"/>
      </w:tblGrid>
      <w:tr w:rsidR="00477E32" w:rsidRPr="00AD6483" w:rsidTr="00732DDE">
        <w:tc>
          <w:tcPr>
            <w:tcW w:w="6458" w:type="dxa"/>
            <w:shd w:val="clear" w:color="auto" w:fill="auto"/>
          </w:tcPr>
          <w:p w:rsidR="00477E32" w:rsidRPr="00AD6483" w:rsidRDefault="00477E32" w:rsidP="00D93AF5">
            <w:pPr>
              <w:pStyle w:val="Tabletext"/>
            </w:pPr>
            <w:r w:rsidRPr="00AD6483">
              <w:t>07/02</w:t>
            </w:r>
            <w:r w:rsidR="00832378" w:rsidRPr="00AD6483">
              <w:t>,</w:t>
            </w:r>
          </w:p>
          <w:p w:rsidR="00477E32" w:rsidRPr="00AD6483" w:rsidRDefault="00477E32" w:rsidP="00D93AF5">
            <w:pPr>
              <w:pStyle w:val="Tabletext"/>
            </w:pPr>
            <w:r w:rsidRPr="00AD6483">
              <w:t>13/02</w:t>
            </w:r>
          </w:p>
        </w:tc>
      </w:tr>
    </w:tbl>
    <w:p w:rsidR="00477E32" w:rsidRPr="00AD6483" w:rsidRDefault="00CE481A" w:rsidP="008D1145">
      <w:pPr>
        <w:pStyle w:val="ItemHead"/>
      </w:pPr>
      <w:r w:rsidRPr="00AD6483">
        <w:t>22</w:t>
      </w:r>
      <w:r w:rsidR="00477E32" w:rsidRPr="00AD6483">
        <w:t xml:space="preserve">  Regulation</w:t>
      </w:r>
      <w:r w:rsidR="00AD6483" w:rsidRPr="00AD6483">
        <w:t> </w:t>
      </w:r>
      <w:r w:rsidR="00477E32" w:rsidRPr="00AD6483">
        <w:t xml:space="preserve">2.3 </w:t>
      </w:r>
      <w:r w:rsidR="004F6BE7" w:rsidRPr="00AD6483">
        <w:t>(</w:t>
      </w:r>
      <w:r w:rsidR="00EF4772" w:rsidRPr="00AD6483">
        <w:t xml:space="preserve">cell at </w:t>
      </w:r>
      <w:r w:rsidR="00477E32" w:rsidRPr="00AD6483">
        <w:t>table item</w:t>
      </w:r>
      <w:r w:rsidR="00AD6483" w:rsidRPr="00AD6483">
        <w:t> </w:t>
      </w:r>
      <w:r w:rsidR="00477E32" w:rsidRPr="00AD6483">
        <w:t>9</w:t>
      </w:r>
      <w:r w:rsidR="00EF4772" w:rsidRPr="00AD6483">
        <w:t>, column headed “</w:t>
      </w:r>
      <w:proofErr w:type="spellStart"/>
      <w:r w:rsidR="00EF4772" w:rsidRPr="00AD6483">
        <w:t>IOTC</w:t>
      </w:r>
      <w:proofErr w:type="spellEnd"/>
      <w:r w:rsidR="00EF4772" w:rsidRPr="00AD6483">
        <w:t xml:space="preserve"> measure”</w:t>
      </w:r>
      <w:r w:rsidR="00477E32" w:rsidRPr="00AD6483">
        <w:t>)</w:t>
      </w:r>
    </w:p>
    <w:p w:rsidR="00EF4772" w:rsidRPr="00AD6483" w:rsidRDefault="00EF4772" w:rsidP="00EF4772">
      <w:pPr>
        <w:pStyle w:val="Item"/>
      </w:pPr>
      <w:r w:rsidRPr="00AD6483">
        <w:t>Repeal the cell, substitute:</w:t>
      </w:r>
    </w:p>
    <w:tbl>
      <w:tblPr>
        <w:tblW w:w="1009" w:type="dxa"/>
        <w:tblInd w:w="737" w:type="dxa"/>
        <w:tblLayout w:type="fixed"/>
        <w:tblLook w:val="01E0" w:firstRow="1" w:lastRow="1" w:firstColumn="1" w:lastColumn="1" w:noHBand="0" w:noVBand="0"/>
      </w:tblPr>
      <w:tblGrid>
        <w:gridCol w:w="1009"/>
      </w:tblGrid>
      <w:tr w:rsidR="00EF4772" w:rsidRPr="00AD6483" w:rsidTr="00732DDE">
        <w:tc>
          <w:tcPr>
            <w:tcW w:w="1009" w:type="dxa"/>
            <w:shd w:val="clear" w:color="auto" w:fill="auto"/>
          </w:tcPr>
          <w:p w:rsidR="00AB2D0A" w:rsidRPr="00AD6483" w:rsidRDefault="00AB2D0A" w:rsidP="00EF505F">
            <w:pPr>
              <w:pStyle w:val="Tabletext"/>
            </w:pPr>
            <w:r w:rsidRPr="00AD6483">
              <w:t>12/03</w:t>
            </w:r>
            <w:r w:rsidR="00832378" w:rsidRPr="00AD6483">
              <w:t>,</w:t>
            </w:r>
          </w:p>
          <w:p w:rsidR="00EF4772" w:rsidRPr="00AD6483" w:rsidRDefault="00EF4772" w:rsidP="00EF505F">
            <w:pPr>
              <w:pStyle w:val="Tabletext"/>
            </w:pPr>
            <w:r w:rsidRPr="00AD6483">
              <w:t>13/03</w:t>
            </w:r>
          </w:p>
        </w:tc>
      </w:tr>
    </w:tbl>
    <w:p w:rsidR="00D034BE" w:rsidRPr="00AD6483" w:rsidRDefault="00CE481A" w:rsidP="008D1145">
      <w:pPr>
        <w:pStyle w:val="ItemHead"/>
      </w:pPr>
      <w:r w:rsidRPr="00AD6483">
        <w:t>23</w:t>
      </w:r>
      <w:r w:rsidR="00D034BE" w:rsidRPr="00AD6483">
        <w:t xml:space="preserve">  Regulation</w:t>
      </w:r>
      <w:r w:rsidR="00AD6483" w:rsidRPr="00AD6483">
        <w:t> </w:t>
      </w:r>
      <w:r w:rsidR="00D034BE" w:rsidRPr="00AD6483">
        <w:t>2.3 (at the end of the table)</w:t>
      </w:r>
    </w:p>
    <w:p w:rsidR="00D034BE" w:rsidRPr="00AD6483" w:rsidRDefault="00D034BE" w:rsidP="00D034BE">
      <w:pPr>
        <w:pStyle w:val="Item"/>
      </w:pPr>
      <w:r w:rsidRPr="00AD6483">
        <w:t>Add:</w:t>
      </w:r>
    </w:p>
    <w:tbl>
      <w:tblPr>
        <w:tblW w:w="6095" w:type="dxa"/>
        <w:tblInd w:w="1101"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17"/>
        <w:gridCol w:w="1526"/>
        <w:gridCol w:w="1008"/>
        <w:gridCol w:w="2944"/>
      </w:tblGrid>
      <w:tr w:rsidR="00666140" w:rsidRPr="00AD6483" w:rsidTr="00666140">
        <w:tc>
          <w:tcPr>
            <w:tcW w:w="617" w:type="dxa"/>
            <w:tcBorders>
              <w:top w:val="nil"/>
              <w:bottom w:val="single" w:sz="4" w:space="0" w:color="auto"/>
            </w:tcBorders>
            <w:shd w:val="clear" w:color="auto" w:fill="auto"/>
          </w:tcPr>
          <w:p w:rsidR="00666140" w:rsidRPr="00AD6483" w:rsidRDefault="00666140" w:rsidP="009D614F">
            <w:pPr>
              <w:pStyle w:val="Tabletext"/>
            </w:pPr>
            <w:r w:rsidRPr="00AD6483">
              <w:t>15</w:t>
            </w:r>
          </w:p>
        </w:tc>
        <w:tc>
          <w:tcPr>
            <w:tcW w:w="1526" w:type="dxa"/>
            <w:tcBorders>
              <w:top w:val="nil"/>
              <w:bottom w:val="single" w:sz="4" w:space="0" w:color="auto"/>
            </w:tcBorders>
            <w:shd w:val="clear" w:color="auto" w:fill="auto"/>
          </w:tcPr>
          <w:p w:rsidR="00666140" w:rsidRPr="00AD6483" w:rsidRDefault="00666140" w:rsidP="00666140">
            <w:pPr>
              <w:pStyle w:val="Tabletext"/>
            </w:pPr>
            <w:r w:rsidRPr="00AD6483">
              <w:t>15</w:t>
            </w:r>
          </w:p>
        </w:tc>
        <w:tc>
          <w:tcPr>
            <w:tcW w:w="1008" w:type="dxa"/>
            <w:tcBorders>
              <w:top w:val="nil"/>
              <w:bottom w:val="single" w:sz="4" w:space="0" w:color="auto"/>
            </w:tcBorders>
            <w:shd w:val="clear" w:color="auto" w:fill="auto"/>
          </w:tcPr>
          <w:p w:rsidR="00666140" w:rsidRPr="00AD6483" w:rsidRDefault="00666140" w:rsidP="00666140">
            <w:pPr>
              <w:pStyle w:val="Tabletext"/>
            </w:pPr>
            <w:r w:rsidRPr="00AD6483">
              <w:t>13/04</w:t>
            </w:r>
          </w:p>
        </w:tc>
        <w:tc>
          <w:tcPr>
            <w:tcW w:w="2944" w:type="dxa"/>
            <w:tcBorders>
              <w:top w:val="nil"/>
              <w:bottom w:val="single" w:sz="4" w:space="0" w:color="auto"/>
            </w:tcBorders>
            <w:shd w:val="clear" w:color="auto" w:fill="auto"/>
          </w:tcPr>
          <w:p w:rsidR="00666140" w:rsidRPr="00AD6483" w:rsidRDefault="00666140" w:rsidP="009D614F">
            <w:pPr>
              <w:pStyle w:val="Tabletext"/>
            </w:pPr>
            <w:r w:rsidRPr="00AD6483">
              <w:t>Conservation of cetaceans</w:t>
            </w:r>
          </w:p>
        </w:tc>
      </w:tr>
      <w:tr w:rsidR="00666140" w:rsidRPr="00AD6483" w:rsidTr="00666140">
        <w:tc>
          <w:tcPr>
            <w:tcW w:w="617" w:type="dxa"/>
            <w:tcBorders>
              <w:top w:val="single" w:sz="4" w:space="0" w:color="auto"/>
            </w:tcBorders>
            <w:shd w:val="clear" w:color="auto" w:fill="auto"/>
          </w:tcPr>
          <w:p w:rsidR="00666140" w:rsidRPr="00AD6483" w:rsidRDefault="00666140" w:rsidP="009D614F">
            <w:pPr>
              <w:pStyle w:val="Tabletext"/>
            </w:pPr>
            <w:r w:rsidRPr="00AD6483">
              <w:t>16</w:t>
            </w:r>
          </w:p>
        </w:tc>
        <w:tc>
          <w:tcPr>
            <w:tcW w:w="1526" w:type="dxa"/>
            <w:tcBorders>
              <w:top w:val="single" w:sz="4" w:space="0" w:color="auto"/>
            </w:tcBorders>
            <w:shd w:val="clear" w:color="auto" w:fill="auto"/>
          </w:tcPr>
          <w:p w:rsidR="00666140" w:rsidRPr="00AD6483" w:rsidRDefault="00666140" w:rsidP="00666140">
            <w:pPr>
              <w:pStyle w:val="Tabletext"/>
            </w:pPr>
            <w:r w:rsidRPr="00AD6483">
              <w:t>16</w:t>
            </w:r>
          </w:p>
        </w:tc>
        <w:tc>
          <w:tcPr>
            <w:tcW w:w="1008" w:type="dxa"/>
            <w:tcBorders>
              <w:top w:val="single" w:sz="4" w:space="0" w:color="auto"/>
            </w:tcBorders>
            <w:shd w:val="clear" w:color="auto" w:fill="auto"/>
          </w:tcPr>
          <w:p w:rsidR="00666140" w:rsidRPr="00AD6483" w:rsidRDefault="00666140" w:rsidP="00666140">
            <w:pPr>
              <w:pStyle w:val="Tabletext"/>
            </w:pPr>
            <w:r w:rsidRPr="00AD6483">
              <w:t>13/05</w:t>
            </w:r>
          </w:p>
        </w:tc>
        <w:tc>
          <w:tcPr>
            <w:tcW w:w="2944" w:type="dxa"/>
            <w:tcBorders>
              <w:top w:val="single" w:sz="4" w:space="0" w:color="auto"/>
            </w:tcBorders>
            <w:shd w:val="clear" w:color="auto" w:fill="auto"/>
          </w:tcPr>
          <w:p w:rsidR="00666140" w:rsidRPr="00AD6483" w:rsidRDefault="00666140" w:rsidP="009D614F">
            <w:pPr>
              <w:pStyle w:val="Tabletext"/>
            </w:pPr>
            <w:r w:rsidRPr="00AD6483">
              <w:t>Conservation of whale sharks</w:t>
            </w:r>
          </w:p>
        </w:tc>
      </w:tr>
      <w:tr w:rsidR="00666140" w:rsidRPr="00AD6483" w:rsidTr="009D614F">
        <w:tc>
          <w:tcPr>
            <w:tcW w:w="617" w:type="dxa"/>
            <w:shd w:val="clear" w:color="auto" w:fill="auto"/>
          </w:tcPr>
          <w:p w:rsidR="00666140" w:rsidRPr="00AD6483" w:rsidRDefault="00666140" w:rsidP="009D614F">
            <w:pPr>
              <w:pStyle w:val="Tabletext"/>
            </w:pPr>
            <w:r w:rsidRPr="00AD6483">
              <w:t>17</w:t>
            </w:r>
          </w:p>
        </w:tc>
        <w:tc>
          <w:tcPr>
            <w:tcW w:w="1526" w:type="dxa"/>
            <w:shd w:val="clear" w:color="auto" w:fill="auto"/>
          </w:tcPr>
          <w:p w:rsidR="00666140" w:rsidRPr="00AD6483" w:rsidRDefault="00666140" w:rsidP="00666140">
            <w:pPr>
              <w:pStyle w:val="Tabletext"/>
            </w:pPr>
            <w:r w:rsidRPr="00AD6483">
              <w:t>17</w:t>
            </w:r>
          </w:p>
        </w:tc>
        <w:tc>
          <w:tcPr>
            <w:tcW w:w="1008" w:type="dxa"/>
            <w:shd w:val="clear" w:color="auto" w:fill="auto"/>
          </w:tcPr>
          <w:p w:rsidR="00666140" w:rsidRPr="00AD6483" w:rsidRDefault="00666140" w:rsidP="00666140">
            <w:pPr>
              <w:pStyle w:val="Tabletext"/>
            </w:pPr>
            <w:r w:rsidRPr="00AD6483">
              <w:t>13/06</w:t>
            </w:r>
          </w:p>
        </w:tc>
        <w:tc>
          <w:tcPr>
            <w:tcW w:w="2944" w:type="dxa"/>
            <w:shd w:val="clear" w:color="auto" w:fill="auto"/>
          </w:tcPr>
          <w:p w:rsidR="00666140" w:rsidRPr="00AD6483" w:rsidRDefault="00666140" w:rsidP="009D614F">
            <w:pPr>
              <w:pStyle w:val="Tabletext"/>
            </w:pPr>
            <w:r w:rsidRPr="00AD6483">
              <w:t xml:space="preserve">Conservation of shark species caught in </w:t>
            </w:r>
            <w:proofErr w:type="spellStart"/>
            <w:r w:rsidRPr="00AD6483">
              <w:t>IOTC</w:t>
            </w:r>
            <w:proofErr w:type="spellEnd"/>
            <w:r w:rsidRPr="00AD6483">
              <w:t xml:space="preserve"> managed fisheries</w:t>
            </w:r>
          </w:p>
        </w:tc>
      </w:tr>
      <w:tr w:rsidR="00666140" w:rsidRPr="00AD6483" w:rsidTr="00666140">
        <w:tc>
          <w:tcPr>
            <w:tcW w:w="617" w:type="dxa"/>
            <w:tcBorders>
              <w:bottom w:val="single" w:sz="4" w:space="0" w:color="auto"/>
            </w:tcBorders>
            <w:shd w:val="clear" w:color="auto" w:fill="auto"/>
          </w:tcPr>
          <w:p w:rsidR="00666140" w:rsidRPr="00AD6483" w:rsidRDefault="00666140" w:rsidP="009D614F">
            <w:pPr>
              <w:pStyle w:val="Tabletext"/>
            </w:pPr>
            <w:r w:rsidRPr="00AD6483">
              <w:t>18</w:t>
            </w:r>
          </w:p>
        </w:tc>
        <w:tc>
          <w:tcPr>
            <w:tcW w:w="1526" w:type="dxa"/>
            <w:tcBorders>
              <w:bottom w:val="single" w:sz="4" w:space="0" w:color="auto"/>
            </w:tcBorders>
            <w:shd w:val="clear" w:color="auto" w:fill="auto"/>
          </w:tcPr>
          <w:p w:rsidR="00666140" w:rsidRPr="00AD6483" w:rsidRDefault="00666140" w:rsidP="00666140">
            <w:pPr>
              <w:pStyle w:val="Tabletext"/>
            </w:pPr>
            <w:r w:rsidRPr="00AD6483">
              <w:t>18</w:t>
            </w:r>
          </w:p>
        </w:tc>
        <w:tc>
          <w:tcPr>
            <w:tcW w:w="1008" w:type="dxa"/>
            <w:tcBorders>
              <w:bottom w:val="single" w:sz="4" w:space="0" w:color="auto"/>
            </w:tcBorders>
            <w:shd w:val="clear" w:color="auto" w:fill="auto"/>
          </w:tcPr>
          <w:p w:rsidR="00666140" w:rsidRPr="00AD6483" w:rsidRDefault="00666140" w:rsidP="00666140">
            <w:pPr>
              <w:pStyle w:val="Tabletext"/>
            </w:pPr>
            <w:r w:rsidRPr="00AD6483">
              <w:t>13/08</w:t>
            </w:r>
          </w:p>
        </w:tc>
        <w:tc>
          <w:tcPr>
            <w:tcW w:w="2944" w:type="dxa"/>
            <w:tcBorders>
              <w:bottom w:val="single" w:sz="4" w:space="0" w:color="auto"/>
            </w:tcBorders>
            <w:shd w:val="clear" w:color="auto" w:fill="auto"/>
          </w:tcPr>
          <w:p w:rsidR="00666140" w:rsidRPr="00AD6483" w:rsidRDefault="00666140" w:rsidP="009D614F">
            <w:pPr>
              <w:pStyle w:val="Tabletext"/>
            </w:pPr>
            <w:r w:rsidRPr="00AD6483">
              <w:t>Use of fish aggregating devices</w:t>
            </w:r>
          </w:p>
        </w:tc>
      </w:tr>
      <w:tr w:rsidR="00666140" w:rsidRPr="00AD6483" w:rsidTr="00666140">
        <w:tc>
          <w:tcPr>
            <w:tcW w:w="617" w:type="dxa"/>
            <w:tcBorders>
              <w:bottom w:val="nil"/>
            </w:tcBorders>
            <w:shd w:val="clear" w:color="auto" w:fill="auto"/>
          </w:tcPr>
          <w:p w:rsidR="00666140" w:rsidRPr="00AD6483" w:rsidRDefault="00666140" w:rsidP="009D614F">
            <w:pPr>
              <w:pStyle w:val="Tabletext"/>
            </w:pPr>
            <w:r w:rsidRPr="00AD6483">
              <w:t>19</w:t>
            </w:r>
          </w:p>
        </w:tc>
        <w:tc>
          <w:tcPr>
            <w:tcW w:w="1526" w:type="dxa"/>
            <w:tcBorders>
              <w:bottom w:val="nil"/>
            </w:tcBorders>
            <w:shd w:val="clear" w:color="auto" w:fill="auto"/>
          </w:tcPr>
          <w:p w:rsidR="00666140" w:rsidRPr="00AD6483" w:rsidRDefault="00666140" w:rsidP="00666140">
            <w:pPr>
              <w:pStyle w:val="Tabletext"/>
            </w:pPr>
            <w:r w:rsidRPr="00AD6483">
              <w:t>19</w:t>
            </w:r>
          </w:p>
        </w:tc>
        <w:tc>
          <w:tcPr>
            <w:tcW w:w="1008" w:type="dxa"/>
            <w:tcBorders>
              <w:bottom w:val="nil"/>
            </w:tcBorders>
            <w:shd w:val="clear" w:color="auto" w:fill="auto"/>
          </w:tcPr>
          <w:p w:rsidR="00666140" w:rsidRPr="00AD6483" w:rsidRDefault="00666140" w:rsidP="00666140">
            <w:pPr>
              <w:pStyle w:val="Tabletext"/>
            </w:pPr>
            <w:r w:rsidRPr="00AD6483">
              <w:t>13/11</w:t>
            </w:r>
          </w:p>
        </w:tc>
        <w:tc>
          <w:tcPr>
            <w:tcW w:w="2944" w:type="dxa"/>
            <w:tcBorders>
              <w:bottom w:val="nil"/>
            </w:tcBorders>
            <w:shd w:val="clear" w:color="auto" w:fill="auto"/>
          </w:tcPr>
          <w:p w:rsidR="00666140" w:rsidRPr="00AD6483" w:rsidRDefault="00666140" w:rsidP="009D614F">
            <w:pPr>
              <w:pStyle w:val="Tabletext"/>
            </w:pPr>
            <w:r w:rsidRPr="00AD6483">
              <w:t>Ban on discards of bigeye, skipjack and yellowfin tuna</w:t>
            </w:r>
          </w:p>
        </w:tc>
      </w:tr>
    </w:tbl>
    <w:p w:rsidR="001B0FF8" w:rsidRPr="00AD6483" w:rsidRDefault="00CE481A" w:rsidP="00D034BE">
      <w:pPr>
        <w:pStyle w:val="ItemHead"/>
      </w:pPr>
      <w:r w:rsidRPr="00AD6483">
        <w:t>24</w:t>
      </w:r>
      <w:r w:rsidR="001B0FF8" w:rsidRPr="00AD6483">
        <w:t xml:space="preserve">  Regulation</w:t>
      </w:r>
      <w:r w:rsidR="00AD6483" w:rsidRPr="00AD6483">
        <w:t> </w:t>
      </w:r>
      <w:r w:rsidR="001B0FF8" w:rsidRPr="00AD6483">
        <w:t>2.4 (cell at table item</w:t>
      </w:r>
      <w:r w:rsidR="00AD6483" w:rsidRPr="00AD6483">
        <w:t> </w:t>
      </w:r>
      <w:r w:rsidR="001B0FF8" w:rsidRPr="00AD6483">
        <w:t>1, column headed “</w:t>
      </w:r>
      <w:proofErr w:type="spellStart"/>
      <w:r w:rsidR="001B0FF8" w:rsidRPr="00AD6483">
        <w:t>WCPFC</w:t>
      </w:r>
      <w:proofErr w:type="spellEnd"/>
      <w:r w:rsidR="001B0FF8" w:rsidRPr="00AD6483">
        <w:t xml:space="preserve"> measure”)</w:t>
      </w:r>
    </w:p>
    <w:p w:rsidR="001B0FF8" w:rsidRPr="00AD6483" w:rsidRDefault="001B0FF8" w:rsidP="001B0FF8">
      <w:pPr>
        <w:pStyle w:val="Item"/>
      </w:pPr>
      <w:r w:rsidRPr="00AD6483">
        <w:t xml:space="preserve">Repeal </w:t>
      </w:r>
      <w:r w:rsidR="00EF4772" w:rsidRPr="00AD6483">
        <w:t>the cell, substitute:</w:t>
      </w:r>
    </w:p>
    <w:tbl>
      <w:tblPr>
        <w:tblW w:w="944" w:type="dxa"/>
        <w:tblInd w:w="724" w:type="dxa"/>
        <w:tblLook w:val="01E0" w:firstRow="1" w:lastRow="1" w:firstColumn="1" w:lastColumn="1" w:noHBand="0" w:noVBand="0"/>
      </w:tblPr>
      <w:tblGrid>
        <w:gridCol w:w="944"/>
      </w:tblGrid>
      <w:tr w:rsidR="00EF4772" w:rsidRPr="00AD6483" w:rsidTr="00EF4772">
        <w:tc>
          <w:tcPr>
            <w:tcW w:w="944" w:type="dxa"/>
            <w:shd w:val="clear" w:color="auto" w:fill="auto"/>
          </w:tcPr>
          <w:p w:rsidR="00EF4772" w:rsidRPr="00AD6483" w:rsidRDefault="00EF4772" w:rsidP="00EF505F">
            <w:pPr>
              <w:pStyle w:val="Tabletext"/>
            </w:pPr>
            <w:r w:rsidRPr="00AD6483">
              <w:t>2013</w:t>
            </w:r>
            <w:r w:rsidR="00AD6483">
              <w:noBreakHyphen/>
            </w:r>
            <w:r w:rsidRPr="00AD6483">
              <w:t>10</w:t>
            </w:r>
          </w:p>
        </w:tc>
      </w:tr>
    </w:tbl>
    <w:p w:rsidR="007C08D1" w:rsidRPr="00AD6483" w:rsidRDefault="00CE481A" w:rsidP="00D034BE">
      <w:pPr>
        <w:pStyle w:val="ItemHead"/>
      </w:pPr>
      <w:r w:rsidRPr="00AD6483">
        <w:t>25</w:t>
      </w:r>
      <w:r w:rsidR="007C08D1" w:rsidRPr="00AD6483">
        <w:t xml:space="preserve">  Regulation</w:t>
      </w:r>
      <w:r w:rsidR="00AD6483" w:rsidRPr="00AD6483">
        <w:t> </w:t>
      </w:r>
      <w:r w:rsidR="007C08D1" w:rsidRPr="00AD6483">
        <w:t>2.4 (</w:t>
      </w:r>
      <w:r w:rsidR="00EF4772" w:rsidRPr="00AD6483">
        <w:t>cell at table i</w:t>
      </w:r>
      <w:r w:rsidR="007C08D1" w:rsidRPr="00AD6483">
        <w:t>tem</w:t>
      </w:r>
      <w:r w:rsidR="00AD6483" w:rsidRPr="00AD6483">
        <w:t> </w:t>
      </w:r>
      <w:r w:rsidR="007C08D1" w:rsidRPr="00AD6483">
        <w:t>7</w:t>
      </w:r>
      <w:r w:rsidR="00EF4772" w:rsidRPr="00AD6483">
        <w:t>, column headed “</w:t>
      </w:r>
      <w:proofErr w:type="spellStart"/>
      <w:r w:rsidR="00EF4772" w:rsidRPr="00AD6483">
        <w:t>WCPFC</w:t>
      </w:r>
      <w:proofErr w:type="spellEnd"/>
      <w:r w:rsidR="00EF4772" w:rsidRPr="00AD6483">
        <w:t xml:space="preserve"> measure”</w:t>
      </w:r>
      <w:r w:rsidR="007C08D1" w:rsidRPr="00AD6483">
        <w:t>)</w:t>
      </w:r>
    </w:p>
    <w:p w:rsidR="00EF4772" w:rsidRPr="00AD6483" w:rsidRDefault="00EF4772" w:rsidP="00EF4772">
      <w:pPr>
        <w:pStyle w:val="Item"/>
      </w:pPr>
      <w:r w:rsidRPr="00AD6483">
        <w:t>Repeal the cell, substitute:</w:t>
      </w:r>
    </w:p>
    <w:tbl>
      <w:tblPr>
        <w:tblW w:w="944" w:type="dxa"/>
        <w:tblInd w:w="724" w:type="dxa"/>
        <w:tblLook w:val="01E0" w:firstRow="1" w:lastRow="1" w:firstColumn="1" w:lastColumn="1" w:noHBand="0" w:noVBand="0"/>
      </w:tblPr>
      <w:tblGrid>
        <w:gridCol w:w="944"/>
      </w:tblGrid>
      <w:tr w:rsidR="00EF4772" w:rsidRPr="00AD6483" w:rsidTr="00EF505F">
        <w:tc>
          <w:tcPr>
            <w:tcW w:w="944" w:type="dxa"/>
            <w:shd w:val="clear" w:color="auto" w:fill="auto"/>
          </w:tcPr>
          <w:p w:rsidR="00EF4772" w:rsidRPr="00AD6483" w:rsidRDefault="00EF4772" w:rsidP="00EF505F">
            <w:pPr>
              <w:pStyle w:val="Tabletext"/>
            </w:pPr>
            <w:r w:rsidRPr="00AD6483">
              <w:t>2012</w:t>
            </w:r>
            <w:r w:rsidR="00AD6483">
              <w:noBreakHyphen/>
            </w:r>
            <w:r w:rsidRPr="00AD6483">
              <w:t>07</w:t>
            </w:r>
          </w:p>
        </w:tc>
      </w:tr>
    </w:tbl>
    <w:p w:rsidR="00D034BE" w:rsidRPr="00AD6483" w:rsidRDefault="00CE481A" w:rsidP="00D034BE">
      <w:pPr>
        <w:pStyle w:val="ItemHead"/>
      </w:pPr>
      <w:r w:rsidRPr="00AD6483">
        <w:t>26</w:t>
      </w:r>
      <w:r w:rsidR="004C7454" w:rsidRPr="00AD6483">
        <w:t xml:space="preserve">  Regulation</w:t>
      </w:r>
      <w:r w:rsidR="00AD6483" w:rsidRPr="00AD6483">
        <w:t> </w:t>
      </w:r>
      <w:r w:rsidR="004C7454" w:rsidRPr="00AD6483">
        <w:t>2.4 (table item</w:t>
      </w:r>
      <w:r w:rsidR="00AD6483" w:rsidRPr="00AD6483">
        <w:t> </w:t>
      </w:r>
      <w:r w:rsidR="004C7454" w:rsidRPr="00AD6483">
        <w:t>8</w:t>
      </w:r>
      <w:r w:rsidR="007C08D1" w:rsidRPr="00AD6483">
        <w:t>)</w:t>
      </w:r>
    </w:p>
    <w:p w:rsidR="004C7454" w:rsidRPr="00AD6483" w:rsidRDefault="004C7454" w:rsidP="004C7454">
      <w:pPr>
        <w:pStyle w:val="Item"/>
      </w:pPr>
      <w:r w:rsidRPr="00AD6483">
        <w:t xml:space="preserve">Repeal the </w:t>
      </w:r>
      <w:r w:rsidR="007C08D1" w:rsidRPr="00AD6483">
        <w:t>item</w:t>
      </w:r>
      <w:r w:rsidRPr="00AD6483">
        <w:t>, substitute:</w:t>
      </w:r>
    </w:p>
    <w:tbl>
      <w:tblPr>
        <w:tblW w:w="6095" w:type="dxa"/>
        <w:tblInd w:w="1101" w:type="dxa"/>
        <w:tblLook w:val="01E0" w:firstRow="1" w:lastRow="1" w:firstColumn="1" w:lastColumn="1" w:noHBand="0" w:noVBand="0"/>
      </w:tblPr>
      <w:tblGrid>
        <w:gridCol w:w="616"/>
        <w:gridCol w:w="1517"/>
        <w:gridCol w:w="1550"/>
        <w:gridCol w:w="2412"/>
      </w:tblGrid>
      <w:tr w:rsidR="00666140" w:rsidRPr="00AD6483" w:rsidTr="00666140">
        <w:tc>
          <w:tcPr>
            <w:tcW w:w="616" w:type="dxa"/>
            <w:shd w:val="clear" w:color="auto" w:fill="auto"/>
          </w:tcPr>
          <w:p w:rsidR="00666140" w:rsidRPr="00AD6483" w:rsidRDefault="00666140" w:rsidP="00666140">
            <w:pPr>
              <w:pStyle w:val="Tabletext"/>
            </w:pPr>
            <w:r w:rsidRPr="00AD6483">
              <w:t>8</w:t>
            </w:r>
          </w:p>
        </w:tc>
        <w:tc>
          <w:tcPr>
            <w:tcW w:w="1517" w:type="dxa"/>
            <w:shd w:val="clear" w:color="auto" w:fill="auto"/>
          </w:tcPr>
          <w:p w:rsidR="00666140" w:rsidRPr="00AD6483" w:rsidRDefault="00666140" w:rsidP="00666140">
            <w:pPr>
              <w:pStyle w:val="Tabletext"/>
            </w:pPr>
            <w:r w:rsidRPr="00AD6483">
              <w:t>9</w:t>
            </w:r>
          </w:p>
        </w:tc>
        <w:tc>
          <w:tcPr>
            <w:tcW w:w="1550" w:type="dxa"/>
            <w:shd w:val="clear" w:color="auto" w:fill="auto"/>
          </w:tcPr>
          <w:p w:rsidR="00666140" w:rsidRPr="00AD6483" w:rsidRDefault="00666140" w:rsidP="00666140">
            <w:pPr>
              <w:pStyle w:val="Tabletext"/>
            </w:pPr>
            <w:r w:rsidRPr="00AD6483">
              <w:t>2013</w:t>
            </w:r>
            <w:r w:rsidR="00AD6483">
              <w:noBreakHyphen/>
            </w:r>
            <w:r w:rsidRPr="00AD6483">
              <w:t>01</w:t>
            </w:r>
          </w:p>
        </w:tc>
        <w:tc>
          <w:tcPr>
            <w:tcW w:w="2412" w:type="dxa"/>
            <w:shd w:val="clear" w:color="auto" w:fill="auto"/>
          </w:tcPr>
          <w:p w:rsidR="00666140" w:rsidRPr="00AD6483" w:rsidRDefault="00666140" w:rsidP="00666140">
            <w:pPr>
              <w:pStyle w:val="Tabletext"/>
            </w:pPr>
            <w:r w:rsidRPr="00AD6483">
              <w:t>Bigeye, yellowfin and skipjack tuna</w:t>
            </w:r>
          </w:p>
        </w:tc>
      </w:tr>
    </w:tbl>
    <w:p w:rsidR="004C7454" w:rsidRPr="00AD6483" w:rsidRDefault="00CE481A" w:rsidP="004C7454">
      <w:pPr>
        <w:pStyle w:val="ItemHead"/>
      </w:pPr>
      <w:r w:rsidRPr="00AD6483">
        <w:t>27</w:t>
      </w:r>
      <w:r w:rsidR="004C7454" w:rsidRPr="00AD6483">
        <w:t xml:space="preserve">  Regulation</w:t>
      </w:r>
      <w:r w:rsidR="00AD6483" w:rsidRPr="00AD6483">
        <w:t> </w:t>
      </w:r>
      <w:r w:rsidR="004C7454" w:rsidRPr="00AD6483">
        <w:t>2.4 (at the end of the table)</w:t>
      </w:r>
    </w:p>
    <w:p w:rsidR="004C7454" w:rsidRPr="00AD6483" w:rsidRDefault="004C7454" w:rsidP="004C7454">
      <w:pPr>
        <w:pStyle w:val="Item"/>
      </w:pPr>
      <w:r w:rsidRPr="00AD6483">
        <w:t>Add:</w:t>
      </w:r>
    </w:p>
    <w:tbl>
      <w:tblPr>
        <w:tblW w:w="6095" w:type="dxa"/>
        <w:tblInd w:w="1101" w:type="dxa"/>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1517"/>
        <w:gridCol w:w="1550"/>
        <w:gridCol w:w="2412"/>
      </w:tblGrid>
      <w:tr w:rsidR="00666140" w:rsidRPr="00AD6483" w:rsidTr="00666140">
        <w:tc>
          <w:tcPr>
            <w:tcW w:w="616" w:type="dxa"/>
            <w:tcBorders>
              <w:top w:val="nil"/>
              <w:bottom w:val="single" w:sz="4" w:space="0" w:color="auto"/>
            </w:tcBorders>
            <w:shd w:val="clear" w:color="auto" w:fill="auto"/>
          </w:tcPr>
          <w:p w:rsidR="00666140" w:rsidRPr="00AD6483" w:rsidRDefault="00666140" w:rsidP="00666140">
            <w:pPr>
              <w:pStyle w:val="Tabletext"/>
            </w:pPr>
            <w:r w:rsidRPr="00AD6483">
              <w:t>16</w:t>
            </w:r>
          </w:p>
        </w:tc>
        <w:tc>
          <w:tcPr>
            <w:tcW w:w="1517" w:type="dxa"/>
            <w:tcBorders>
              <w:top w:val="nil"/>
              <w:bottom w:val="single" w:sz="4" w:space="0" w:color="auto"/>
            </w:tcBorders>
            <w:shd w:val="clear" w:color="auto" w:fill="auto"/>
          </w:tcPr>
          <w:p w:rsidR="00666140" w:rsidRPr="00AD6483" w:rsidRDefault="00666140" w:rsidP="00666140">
            <w:pPr>
              <w:pStyle w:val="Tabletext"/>
            </w:pPr>
            <w:r w:rsidRPr="00AD6483">
              <w:t>17</w:t>
            </w:r>
          </w:p>
        </w:tc>
        <w:tc>
          <w:tcPr>
            <w:tcW w:w="1550" w:type="dxa"/>
            <w:tcBorders>
              <w:top w:val="nil"/>
              <w:bottom w:val="single" w:sz="4" w:space="0" w:color="auto"/>
            </w:tcBorders>
            <w:shd w:val="clear" w:color="auto" w:fill="auto"/>
          </w:tcPr>
          <w:p w:rsidR="00666140" w:rsidRPr="00AD6483" w:rsidRDefault="00666140" w:rsidP="00666140">
            <w:pPr>
              <w:pStyle w:val="Tabletext"/>
            </w:pPr>
            <w:r w:rsidRPr="00AD6483">
              <w:t>2012</w:t>
            </w:r>
            <w:r w:rsidR="00AD6483">
              <w:noBreakHyphen/>
            </w:r>
            <w:r w:rsidRPr="00AD6483">
              <w:t>04</w:t>
            </w:r>
          </w:p>
        </w:tc>
        <w:tc>
          <w:tcPr>
            <w:tcW w:w="2412" w:type="dxa"/>
            <w:tcBorders>
              <w:top w:val="nil"/>
              <w:bottom w:val="single" w:sz="4" w:space="0" w:color="auto"/>
            </w:tcBorders>
            <w:shd w:val="clear" w:color="auto" w:fill="auto"/>
          </w:tcPr>
          <w:p w:rsidR="00666140" w:rsidRPr="00AD6483" w:rsidRDefault="00666140" w:rsidP="00666140">
            <w:pPr>
              <w:pStyle w:val="Tabletext"/>
            </w:pPr>
            <w:r w:rsidRPr="00AD6483">
              <w:t>Protection of whale sharks</w:t>
            </w:r>
          </w:p>
        </w:tc>
      </w:tr>
      <w:tr w:rsidR="00666140" w:rsidRPr="00AD6483" w:rsidTr="00666140">
        <w:tc>
          <w:tcPr>
            <w:tcW w:w="616" w:type="dxa"/>
            <w:tcBorders>
              <w:top w:val="single" w:sz="4" w:space="0" w:color="auto"/>
              <w:bottom w:val="single" w:sz="4" w:space="0" w:color="auto"/>
            </w:tcBorders>
            <w:shd w:val="clear" w:color="auto" w:fill="auto"/>
          </w:tcPr>
          <w:p w:rsidR="00666140" w:rsidRPr="00AD6483" w:rsidRDefault="00666140" w:rsidP="00666140">
            <w:pPr>
              <w:pStyle w:val="Tabletext"/>
            </w:pPr>
            <w:r w:rsidRPr="00AD6483">
              <w:t>17</w:t>
            </w:r>
          </w:p>
        </w:tc>
        <w:tc>
          <w:tcPr>
            <w:tcW w:w="1517" w:type="dxa"/>
            <w:tcBorders>
              <w:top w:val="single" w:sz="4" w:space="0" w:color="auto"/>
              <w:bottom w:val="single" w:sz="4" w:space="0" w:color="auto"/>
            </w:tcBorders>
            <w:shd w:val="clear" w:color="auto" w:fill="auto"/>
          </w:tcPr>
          <w:p w:rsidR="00666140" w:rsidRPr="00AD6483" w:rsidRDefault="00666140" w:rsidP="00666140">
            <w:pPr>
              <w:pStyle w:val="Tabletext"/>
            </w:pPr>
            <w:r w:rsidRPr="00AD6483">
              <w:t>18</w:t>
            </w:r>
          </w:p>
        </w:tc>
        <w:tc>
          <w:tcPr>
            <w:tcW w:w="1550" w:type="dxa"/>
            <w:tcBorders>
              <w:top w:val="single" w:sz="4" w:space="0" w:color="auto"/>
              <w:bottom w:val="single" w:sz="4" w:space="0" w:color="auto"/>
            </w:tcBorders>
            <w:shd w:val="clear" w:color="auto" w:fill="auto"/>
          </w:tcPr>
          <w:p w:rsidR="00666140" w:rsidRPr="00AD6483" w:rsidRDefault="00666140" w:rsidP="00666140">
            <w:pPr>
              <w:pStyle w:val="Tabletext"/>
            </w:pPr>
            <w:r w:rsidRPr="00AD6483">
              <w:t>2013</w:t>
            </w:r>
            <w:r w:rsidR="00AD6483">
              <w:noBreakHyphen/>
            </w:r>
            <w:r w:rsidRPr="00AD6483">
              <w:t>05</w:t>
            </w:r>
          </w:p>
        </w:tc>
        <w:tc>
          <w:tcPr>
            <w:tcW w:w="2412" w:type="dxa"/>
            <w:tcBorders>
              <w:top w:val="single" w:sz="4" w:space="0" w:color="auto"/>
              <w:bottom w:val="single" w:sz="4" w:space="0" w:color="auto"/>
            </w:tcBorders>
            <w:shd w:val="clear" w:color="auto" w:fill="auto"/>
          </w:tcPr>
          <w:p w:rsidR="00666140" w:rsidRPr="00AD6483" w:rsidRDefault="00666140" w:rsidP="00666140">
            <w:pPr>
              <w:pStyle w:val="Tabletext"/>
            </w:pPr>
            <w:r w:rsidRPr="00AD6483">
              <w:t>Daily catch and effort reporting</w:t>
            </w:r>
          </w:p>
        </w:tc>
      </w:tr>
      <w:tr w:rsidR="00666140" w:rsidRPr="00AD6483" w:rsidTr="00666140">
        <w:tc>
          <w:tcPr>
            <w:tcW w:w="616" w:type="dxa"/>
            <w:tcBorders>
              <w:bottom w:val="nil"/>
            </w:tcBorders>
            <w:shd w:val="clear" w:color="auto" w:fill="auto"/>
          </w:tcPr>
          <w:p w:rsidR="00666140" w:rsidRPr="00AD6483" w:rsidRDefault="00666140" w:rsidP="00666140">
            <w:pPr>
              <w:pStyle w:val="Tabletext"/>
            </w:pPr>
            <w:r w:rsidRPr="00AD6483">
              <w:t>18</w:t>
            </w:r>
          </w:p>
        </w:tc>
        <w:tc>
          <w:tcPr>
            <w:tcW w:w="1517" w:type="dxa"/>
            <w:tcBorders>
              <w:bottom w:val="nil"/>
            </w:tcBorders>
            <w:shd w:val="clear" w:color="auto" w:fill="auto"/>
          </w:tcPr>
          <w:p w:rsidR="00666140" w:rsidRPr="00AD6483" w:rsidRDefault="00666140" w:rsidP="00666140">
            <w:pPr>
              <w:pStyle w:val="Tabletext"/>
            </w:pPr>
            <w:r w:rsidRPr="00AD6483">
              <w:t>19</w:t>
            </w:r>
          </w:p>
        </w:tc>
        <w:tc>
          <w:tcPr>
            <w:tcW w:w="1550" w:type="dxa"/>
            <w:tcBorders>
              <w:bottom w:val="nil"/>
            </w:tcBorders>
            <w:shd w:val="clear" w:color="auto" w:fill="auto"/>
          </w:tcPr>
          <w:p w:rsidR="00666140" w:rsidRPr="00AD6483" w:rsidRDefault="00666140" w:rsidP="00666140">
            <w:pPr>
              <w:pStyle w:val="Tabletext"/>
            </w:pPr>
            <w:r w:rsidRPr="00AD6483">
              <w:t>2013</w:t>
            </w:r>
            <w:r w:rsidR="00AD6483">
              <w:noBreakHyphen/>
            </w:r>
            <w:r w:rsidRPr="00AD6483">
              <w:t>08</w:t>
            </w:r>
          </w:p>
        </w:tc>
        <w:tc>
          <w:tcPr>
            <w:tcW w:w="2412" w:type="dxa"/>
            <w:tcBorders>
              <w:bottom w:val="nil"/>
            </w:tcBorders>
            <w:shd w:val="clear" w:color="auto" w:fill="auto"/>
          </w:tcPr>
          <w:p w:rsidR="00666140" w:rsidRPr="00AD6483" w:rsidRDefault="00666140" w:rsidP="00666140">
            <w:pPr>
              <w:pStyle w:val="Tabletext"/>
            </w:pPr>
            <w:r w:rsidRPr="00AD6483">
              <w:t>Conservation and management measure for silky sharks</w:t>
            </w:r>
          </w:p>
        </w:tc>
      </w:tr>
    </w:tbl>
    <w:p w:rsidR="00EF4772" w:rsidRPr="00AD6483" w:rsidRDefault="00CE481A" w:rsidP="008D1145">
      <w:pPr>
        <w:pStyle w:val="ItemHead"/>
      </w:pPr>
      <w:r w:rsidRPr="00AD6483">
        <w:t>28</w:t>
      </w:r>
      <w:r w:rsidR="009F1BA9" w:rsidRPr="00AD6483">
        <w:t xml:space="preserve">  Regulation</w:t>
      </w:r>
      <w:r w:rsidR="00AD6483" w:rsidRPr="00AD6483">
        <w:t> </w:t>
      </w:r>
      <w:r w:rsidR="009F1BA9" w:rsidRPr="00AD6483">
        <w:t>2.5 (at the end of the table)</w:t>
      </w:r>
    </w:p>
    <w:p w:rsidR="009F1BA9" w:rsidRPr="00AD6483" w:rsidRDefault="009F1BA9" w:rsidP="009F1BA9">
      <w:pPr>
        <w:pStyle w:val="Item"/>
      </w:pPr>
      <w:r w:rsidRPr="00AD6483">
        <w:t>Add:</w:t>
      </w:r>
    </w:p>
    <w:tbl>
      <w:tblPr>
        <w:tblW w:w="6095" w:type="dxa"/>
        <w:tblInd w:w="1101" w:type="dxa"/>
        <w:tblBorders>
          <w:top w:val="single" w:sz="4" w:space="0" w:color="auto"/>
          <w:bottom w:val="single" w:sz="2" w:space="0" w:color="auto"/>
          <w:insideH w:val="single" w:sz="4" w:space="0" w:color="auto"/>
        </w:tblBorders>
        <w:tblLook w:val="01E0" w:firstRow="1" w:lastRow="1" w:firstColumn="1" w:lastColumn="1" w:noHBand="0" w:noVBand="0"/>
      </w:tblPr>
      <w:tblGrid>
        <w:gridCol w:w="616"/>
        <w:gridCol w:w="1508"/>
        <w:gridCol w:w="3971"/>
      </w:tblGrid>
      <w:tr w:rsidR="00666140" w:rsidRPr="00AD6483" w:rsidTr="00666140">
        <w:tc>
          <w:tcPr>
            <w:tcW w:w="616" w:type="dxa"/>
            <w:tcBorders>
              <w:top w:val="nil"/>
              <w:bottom w:val="single" w:sz="2" w:space="0" w:color="auto"/>
            </w:tcBorders>
            <w:shd w:val="clear" w:color="auto" w:fill="auto"/>
          </w:tcPr>
          <w:p w:rsidR="00666140" w:rsidRPr="00AD6483" w:rsidRDefault="00666140" w:rsidP="00666140">
            <w:pPr>
              <w:pStyle w:val="Tabletext"/>
            </w:pPr>
            <w:r w:rsidRPr="00AD6483">
              <w:t>4</w:t>
            </w:r>
          </w:p>
        </w:tc>
        <w:tc>
          <w:tcPr>
            <w:tcW w:w="1508" w:type="dxa"/>
            <w:tcBorders>
              <w:top w:val="nil"/>
              <w:bottom w:val="single" w:sz="2" w:space="0" w:color="auto"/>
            </w:tcBorders>
            <w:shd w:val="clear" w:color="auto" w:fill="auto"/>
          </w:tcPr>
          <w:p w:rsidR="00666140" w:rsidRPr="00AD6483" w:rsidRDefault="00666140" w:rsidP="00666140">
            <w:pPr>
              <w:pStyle w:val="Tabletext"/>
            </w:pPr>
            <w:r w:rsidRPr="00AD6483">
              <w:t>5</w:t>
            </w:r>
          </w:p>
        </w:tc>
        <w:tc>
          <w:tcPr>
            <w:tcW w:w="3971" w:type="dxa"/>
            <w:tcBorders>
              <w:top w:val="nil"/>
              <w:bottom w:val="single" w:sz="2" w:space="0" w:color="auto"/>
            </w:tcBorders>
            <w:shd w:val="clear" w:color="auto" w:fill="auto"/>
          </w:tcPr>
          <w:p w:rsidR="00666140" w:rsidRPr="00AD6483" w:rsidRDefault="00666140" w:rsidP="00666140">
            <w:pPr>
              <w:pStyle w:val="Tabletext"/>
            </w:pPr>
            <w:r w:rsidRPr="00AD6483">
              <w:t xml:space="preserve">Implementation of a </w:t>
            </w:r>
            <w:proofErr w:type="spellStart"/>
            <w:r w:rsidRPr="00AD6483">
              <w:t>CCSBT</w:t>
            </w:r>
            <w:proofErr w:type="spellEnd"/>
            <w:r w:rsidRPr="00AD6483">
              <w:t xml:space="preserve"> Catch Document</w:t>
            </w:r>
            <w:r w:rsidR="00870DEB" w:rsidRPr="00AD6483">
              <w:t>ation</w:t>
            </w:r>
            <w:r w:rsidRPr="00AD6483">
              <w:t xml:space="preserve"> Scheme</w:t>
            </w:r>
          </w:p>
        </w:tc>
      </w:tr>
      <w:tr w:rsidR="00666140" w:rsidRPr="00AD6483" w:rsidTr="00666140">
        <w:tc>
          <w:tcPr>
            <w:tcW w:w="616" w:type="dxa"/>
            <w:tcBorders>
              <w:top w:val="single" w:sz="2" w:space="0" w:color="auto"/>
              <w:bottom w:val="nil"/>
            </w:tcBorders>
            <w:shd w:val="clear" w:color="auto" w:fill="auto"/>
          </w:tcPr>
          <w:p w:rsidR="00666140" w:rsidRPr="00AD6483" w:rsidRDefault="00666140" w:rsidP="00666140">
            <w:pPr>
              <w:pStyle w:val="Tabletext"/>
            </w:pPr>
            <w:r w:rsidRPr="00AD6483">
              <w:t>5</w:t>
            </w:r>
          </w:p>
        </w:tc>
        <w:tc>
          <w:tcPr>
            <w:tcW w:w="1508" w:type="dxa"/>
            <w:tcBorders>
              <w:top w:val="single" w:sz="2" w:space="0" w:color="auto"/>
              <w:bottom w:val="nil"/>
            </w:tcBorders>
            <w:shd w:val="clear" w:color="auto" w:fill="auto"/>
          </w:tcPr>
          <w:p w:rsidR="00666140" w:rsidRPr="00AD6483" w:rsidRDefault="00666140" w:rsidP="00666140">
            <w:pPr>
              <w:pStyle w:val="Tabletext"/>
            </w:pPr>
            <w:r w:rsidRPr="00AD6483">
              <w:t>6</w:t>
            </w:r>
          </w:p>
        </w:tc>
        <w:tc>
          <w:tcPr>
            <w:tcW w:w="3971" w:type="dxa"/>
            <w:tcBorders>
              <w:top w:val="single" w:sz="2" w:space="0" w:color="auto"/>
              <w:bottom w:val="nil"/>
            </w:tcBorders>
            <w:shd w:val="clear" w:color="auto" w:fill="auto"/>
          </w:tcPr>
          <w:p w:rsidR="00666140" w:rsidRPr="00AD6483" w:rsidRDefault="00666140" w:rsidP="00666140">
            <w:pPr>
              <w:pStyle w:val="Tabletext"/>
            </w:pPr>
            <w:r w:rsidRPr="00AD6483">
              <w:t>Establishing a list of vessels presumed to have carried out illegal, unreported and unregulated fishing activities for Southern Bluefin Tuna</w:t>
            </w:r>
          </w:p>
        </w:tc>
      </w:tr>
    </w:tbl>
    <w:p w:rsidR="009F1BA9" w:rsidRPr="00AD6483" w:rsidRDefault="00CE481A" w:rsidP="009F1BA9">
      <w:pPr>
        <w:pStyle w:val="ItemHead"/>
      </w:pPr>
      <w:r w:rsidRPr="00AD6483">
        <w:t>29</w:t>
      </w:r>
      <w:r w:rsidR="004A24EB" w:rsidRPr="00AD6483">
        <w:t xml:space="preserve">  At the end of Part</w:t>
      </w:r>
      <w:r w:rsidR="00AD6483" w:rsidRPr="00AD6483">
        <w:t> </w:t>
      </w:r>
      <w:r w:rsidR="004A24EB" w:rsidRPr="00AD6483">
        <w:t>2</w:t>
      </w:r>
    </w:p>
    <w:p w:rsidR="004A24EB" w:rsidRPr="00AD6483" w:rsidRDefault="004A24EB" w:rsidP="004A24EB">
      <w:pPr>
        <w:pStyle w:val="Item"/>
      </w:pPr>
      <w:r w:rsidRPr="00AD6483">
        <w:t>Add:</w:t>
      </w:r>
    </w:p>
    <w:p w:rsidR="004A24EB" w:rsidRPr="00AD6483" w:rsidRDefault="00D85A96" w:rsidP="004A24EB">
      <w:pPr>
        <w:pStyle w:val="ActHead5"/>
      </w:pPr>
      <w:bookmarkStart w:id="14" w:name="_Toc410633308"/>
      <w:r w:rsidRPr="00AD6483">
        <w:rPr>
          <w:rStyle w:val="CharSectno"/>
        </w:rPr>
        <w:t>2.6</w:t>
      </w:r>
      <w:r w:rsidRPr="00AD6483">
        <w:t xml:space="preserve">  Identification of </w:t>
      </w:r>
      <w:proofErr w:type="spellStart"/>
      <w:r w:rsidR="00D20A5B" w:rsidRPr="00AD6483">
        <w:t>SPRFMO</w:t>
      </w:r>
      <w:proofErr w:type="spellEnd"/>
      <w:r w:rsidR="00D20A5B" w:rsidRPr="00AD6483">
        <w:t xml:space="preserve"> measures</w:t>
      </w:r>
      <w:bookmarkEnd w:id="14"/>
    </w:p>
    <w:p w:rsidR="00D20A5B" w:rsidRPr="00AD6483" w:rsidRDefault="00D20A5B" w:rsidP="00D20A5B">
      <w:pPr>
        <w:pStyle w:val="subsection"/>
      </w:pPr>
      <w:r w:rsidRPr="00AD6483">
        <w:tab/>
      </w:r>
      <w:r w:rsidRPr="00AD6483">
        <w:tab/>
        <w:t>A Schedule</w:t>
      </w:r>
      <w:r w:rsidR="00AD6483" w:rsidRPr="00AD6483">
        <w:t> </w:t>
      </w:r>
      <w:r w:rsidRPr="00AD6483">
        <w:t xml:space="preserve">3B clause mentioned in an item of the following table gives effect to the </w:t>
      </w:r>
      <w:proofErr w:type="spellStart"/>
      <w:r w:rsidRPr="00AD6483">
        <w:t>SPRFMO</w:t>
      </w:r>
      <w:proofErr w:type="spellEnd"/>
      <w:r w:rsidRPr="00AD6483">
        <w:t xml:space="preserve"> measure mentioned in the item.</w:t>
      </w:r>
    </w:p>
    <w:p w:rsidR="00D20A5B" w:rsidRPr="00AD6483" w:rsidRDefault="00D20A5B" w:rsidP="00D20A5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49"/>
        <w:gridCol w:w="1418"/>
        <w:gridCol w:w="3405"/>
      </w:tblGrid>
      <w:tr w:rsidR="00D20A5B" w:rsidRPr="00AD6483" w:rsidTr="00D20A5B">
        <w:trPr>
          <w:tblHeader/>
        </w:trPr>
        <w:tc>
          <w:tcPr>
            <w:tcW w:w="7086" w:type="dxa"/>
            <w:gridSpan w:val="4"/>
            <w:tcBorders>
              <w:top w:val="single" w:sz="12" w:space="0" w:color="auto"/>
              <w:bottom w:val="single" w:sz="6" w:space="0" w:color="auto"/>
            </w:tcBorders>
            <w:shd w:val="clear" w:color="auto" w:fill="auto"/>
          </w:tcPr>
          <w:p w:rsidR="00D20A5B" w:rsidRPr="00AD6483" w:rsidRDefault="00D20A5B" w:rsidP="00666140">
            <w:pPr>
              <w:pStyle w:val="TableHeading"/>
            </w:pPr>
            <w:proofErr w:type="spellStart"/>
            <w:r w:rsidRPr="00AD6483">
              <w:t>SPRFMO</w:t>
            </w:r>
            <w:proofErr w:type="spellEnd"/>
            <w:r w:rsidRPr="00AD6483">
              <w:t xml:space="preserve"> measures</w:t>
            </w:r>
          </w:p>
        </w:tc>
      </w:tr>
      <w:tr w:rsidR="00D20A5B" w:rsidRPr="00AD6483" w:rsidTr="00E3678A">
        <w:trPr>
          <w:tblHeader/>
        </w:trPr>
        <w:tc>
          <w:tcPr>
            <w:tcW w:w="714" w:type="dxa"/>
            <w:tcBorders>
              <w:top w:val="single" w:sz="6" w:space="0" w:color="auto"/>
              <w:bottom w:val="single" w:sz="12" w:space="0" w:color="auto"/>
            </w:tcBorders>
            <w:shd w:val="clear" w:color="auto" w:fill="auto"/>
          </w:tcPr>
          <w:p w:rsidR="00D20A5B" w:rsidRPr="00AD6483" w:rsidRDefault="00D20A5B" w:rsidP="00666140">
            <w:pPr>
              <w:pStyle w:val="TableHeading"/>
            </w:pPr>
            <w:r w:rsidRPr="00AD6483">
              <w:t>Item</w:t>
            </w:r>
          </w:p>
        </w:tc>
        <w:tc>
          <w:tcPr>
            <w:tcW w:w="1549" w:type="dxa"/>
            <w:tcBorders>
              <w:top w:val="single" w:sz="6" w:space="0" w:color="auto"/>
              <w:bottom w:val="single" w:sz="12" w:space="0" w:color="auto"/>
            </w:tcBorders>
            <w:shd w:val="clear" w:color="auto" w:fill="auto"/>
          </w:tcPr>
          <w:p w:rsidR="00D20A5B" w:rsidRPr="00AD6483" w:rsidRDefault="00D20A5B" w:rsidP="00666140">
            <w:pPr>
              <w:pStyle w:val="TableHeading"/>
            </w:pPr>
            <w:r w:rsidRPr="00AD6483">
              <w:t>Schedule</w:t>
            </w:r>
            <w:r w:rsidR="00AD6483" w:rsidRPr="00AD6483">
              <w:t> </w:t>
            </w:r>
            <w:r w:rsidRPr="00AD6483">
              <w:t>3B clause number</w:t>
            </w:r>
          </w:p>
        </w:tc>
        <w:tc>
          <w:tcPr>
            <w:tcW w:w="1418" w:type="dxa"/>
            <w:tcBorders>
              <w:top w:val="single" w:sz="6" w:space="0" w:color="auto"/>
              <w:bottom w:val="single" w:sz="12" w:space="0" w:color="auto"/>
            </w:tcBorders>
            <w:shd w:val="clear" w:color="auto" w:fill="auto"/>
          </w:tcPr>
          <w:p w:rsidR="00D20A5B" w:rsidRPr="00AD6483" w:rsidRDefault="00D20A5B" w:rsidP="00666140">
            <w:pPr>
              <w:pStyle w:val="TableHeading"/>
            </w:pPr>
            <w:proofErr w:type="spellStart"/>
            <w:r w:rsidRPr="00AD6483">
              <w:t>SPRFMO</w:t>
            </w:r>
            <w:proofErr w:type="spellEnd"/>
            <w:r w:rsidRPr="00AD6483">
              <w:t xml:space="preserve"> measure</w:t>
            </w:r>
          </w:p>
        </w:tc>
        <w:tc>
          <w:tcPr>
            <w:tcW w:w="3405" w:type="dxa"/>
            <w:tcBorders>
              <w:top w:val="single" w:sz="6" w:space="0" w:color="auto"/>
              <w:bottom w:val="single" w:sz="12" w:space="0" w:color="auto"/>
            </w:tcBorders>
            <w:shd w:val="clear" w:color="auto" w:fill="auto"/>
          </w:tcPr>
          <w:p w:rsidR="00D20A5B" w:rsidRPr="00AD6483" w:rsidRDefault="00D20A5B" w:rsidP="00666140">
            <w:pPr>
              <w:pStyle w:val="TableHeading"/>
            </w:pPr>
            <w:r w:rsidRPr="00AD6483">
              <w:t>Brief description</w:t>
            </w:r>
          </w:p>
        </w:tc>
      </w:tr>
      <w:tr w:rsidR="00C00BE8" w:rsidRPr="00AD6483" w:rsidTr="00E3678A">
        <w:tc>
          <w:tcPr>
            <w:tcW w:w="714" w:type="dxa"/>
            <w:tcBorders>
              <w:top w:val="single" w:sz="12" w:space="0" w:color="auto"/>
            </w:tcBorders>
            <w:shd w:val="clear" w:color="auto" w:fill="auto"/>
          </w:tcPr>
          <w:p w:rsidR="00C00BE8" w:rsidRPr="00AD6483" w:rsidRDefault="00C00BE8" w:rsidP="00666140">
            <w:pPr>
              <w:pStyle w:val="Tabletext"/>
            </w:pPr>
            <w:r w:rsidRPr="00AD6483">
              <w:t>1</w:t>
            </w:r>
          </w:p>
        </w:tc>
        <w:tc>
          <w:tcPr>
            <w:tcW w:w="1549" w:type="dxa"/>
            <w:tcBorders>
              <w:top w:val="single" w:sz="12" w:space="0" w:color="auto"/>
            </w:tcBorders>
            <w:shd w:val="clear" w:color="auto" w:fill="auto"/>
          </w:tcPr>
          <w:p w:rsidR="00C00BE8" w:rsidRPr="00AD6483" w:rsidRDefault="00C00BE8" w:rsidP="00666140">
            <w:pPr>
              <w:pStyle w:val="Tabletext"/>
            </w:pPr>
            <w:r w:rsidRPr="00AD6483">
              <w:t>2</w:t>
            </w:r>
          </w:p>
        </w:tc>
        <w:tc>
          <w:tcPr>
            <w:tcW w:w="1418" w:type="dxa"/>
            <w:tcBorders>
              <w:top w:val="single" w:sz="12" w:space="0" w:color="auto"/>
            </w:tcBorders>
            <w:shd w:val="clear" w:color="auto" w:fill="auto"/>
          </w:tcPr>
          <w:p w:rsidR="00C00BE8" w:rsidRPr="00AD6483" w:rsidRDefault="00C00BE8" w:rsidP="00666140">
            <w:pPr>
              <w:pStyle w:val="Tabletext"/>
            </w:pPr>
            <w:proofErr w:type="spellStart"/>
            <w:r w:rsidRPr="00AD6483">
              <w:t>CMM</w:t>
            </w:r>
            <w:proofErr w:type="spellEnd"/>
            <w:r w:rsidRPr="00AD6483">
              <w:t xml:space="preserve"> 1.02</w:t>
            </w:r>
          </w:p>
        </w:tc>
        <w:tc>
          <w:tcPr>
            <w:tcW w:w="3405" w:type="dxa"/>
            <w:tcBorders>
              <w:top w:val="single" w:sz="12" w:space="0" w:color="auto"/>
            </w:tcBorders>
            <w:shd w:val="clear" w:color="auto" w:fill="auto"/>
          </w:tcPr>
          <w:p w:rsidR="00C00BE8" w:rsidRPr="00AD6483" w:rsidRDefault="00C00BE8" w:rsidP="00666140">
            <w:pPr>
              <w:pStyle w:val="Tabletext"/>
            </w:pPr>
            <w:r w:rsidRPr="00AD6483">
              <w:t>Conservation and manag</w:t>
            </w:r>
            <w:r w:rsidR="00A064BE" w:rsidRPr="00AD6483">
              <w:t>ement measure for g</w:t>
            </w:r>
            <w:r w:rsidRPr="00AD6483">
              <w:t>illnets</w:t>
            </w:r>
          </w:p>
        </w:tc>
      </w:tr>
      <w:tr w:rsidR="00C00BE8" w:rsidRPr="00AD6483" w:rsidTr="00E3678A">
        <w:tc>
          <w:tcPr>
            <w:tcW w:w="714" w:type="dxa"/>
            <w:shd w:val="clear" w:color="auto" w:fill="auto"/>
          </w:tcPr>
          <w:p w:rsidR="00C00BE8" w:rsidRPr="00AD6483" w:rsidRDefault="00C00BE8" w:rsidP="00666140">
            <w:pPr>
              <w:pStyle w:val="Tabletext"/>
            </w:pPr>
            <w:r w:rsidRPr="00AD6483">
              <w:t>2</w:t>
            </w:r>
          </w:p>
        </w:tc>
        <w:tc>
          <w:tcPr>
            <w:tcW w:w="1549" w:type="dxa"/>
            <w:shd w:val="clear" w:color="auto" w:fill="auto"/>
          </w:tcPr>
          <w:p w:rsidR="00C00BE8" w:rsidRPr="00AD6483" w:rsidRDefault="00C00BE8" w:rsidP="00666140">
            <w:pPr>
              <w:pStyle w:val="Tabletext"/>
            </w:pPr>
            <w:r w:rsidRPr="00AD6483">
              <w:t>3</w:t>
            </w:r>
          </w:p>
        </w:tc>
        <w:tc>
          <w:tcPr>
            <w:tcW w:w="1418" w:type="dxa"/>
            <w:shd w:val="clear" w:color="auto" w:fill="auto"/>
          </w:tcPr>
          <w:p w:rsidR="00C00BE8" w:rsidRPr="00AD6483" w:rsidRDefault="00C00BE8" w:rsidP="00666140">
            <w:pPr>
              <w:pStyle w:val="Tabletext"/>
            </w:pPr>
            <w:proofErr w:type="spellStart"/>
            <w:r w:rsidRPr="00AD6483">
              <w:t>CMM</w:t>
            </w:r>
            <w:proofErr w:type="spellEnd"/>
            <w:r w:rsidRPr="00AD6483">
              <w:t xml:space="preserve"> 1.04</w:t>
            </w:r>
          </w:p>
        </w:tc>
        <w:tc>
          <w:tcPr>
            <w:tcW w:w="3405" w:type="dxa"/>
            <w:shd w:val="clear" w:color="auto" w:fill="auto"/>
          </w:tcPr>
          <w:p w:rsidR="00C00BE8" w:rsidRPr="00AD6483" w:rsidRDefault="00A82173" w:rsidP="00666140">
            <w:pPr>
              <w:pStyle w:val="Tabletext"/>
            </w:pPr>
            <w:proofErr w:type="spellStart"/>
            <w:r w:rsidRPr="00AD6483">
              <w:t>SPRFMO</w:t>
            </w:r>
            <w:proofErr w:type="spellEnd"/>
            <w:r w:rsidRPr="00AD6483">
              <w:t xml:space="preserve"> </w:t>
            </w:r>
            <w:r w:rsidR="00C00BE8" w:rsidRPr="00AD6483">
              <w:t xml:space="preserve">illegal, </w:t>
            </w:r>
            <w:r w:rsidRPr="00AD6483">
              <w:t>unreported</w:t>
            </w:r>
            <w:r w:rsidR="00C00BE8" w:rsidRPr="00AD6483">
              <w:t xml:space="preserve"> and unregulated fishing </w:t>
            </w:r>
            <w:r w:rsidRPr="00AD6483">
              <w:t>vessels list</w:t>
            </w:r>
          </w:p>
        </w:tc>
      </w:tr>
      <w:tr w:rsidR="00C00BE8" w:rsidRPr="00AD6483" w:rsidTr="00E3678A">
        <w:tc>
          <w:tcPr>
            <w:tcW w:w="714" w:type="dxa"/>
            <w:tcBorders>
              <w:bottom w:val="single" w:sz="4" w:space="0" w:color="auto"/>
            </w:tcBorders>
            <w:shd w:val="clear" w:color="auto" w:fill="auto"/>
          </w:tcPr>
          <w:p w:rsidR="00C00BE8" w:rsidRPr="00AD6483" w:rsidRDefault="00C00BE8" w:rsidP="00666140">
            <w:pPr>
              <w:pStyle w:val="Tabletext"/>
            </w:pPr>
            <w:r w:rsidRPr="00AD6483">
              <w:t>3</w:t>
            </w:r>
          </w:p>
        </w:tc>
        <w:tc>
          <w:tcPr>
            <w:tcW w:w="1549" w:type="dxa"/>
            <w:tcBorders>
              <w:bottom w:val="single" w:sz="4" w:space="0" w:color="auto"/>
            </w:tcBorders>
            <w:shd w:val="clear" w:color="auto" w:fill="auto"/>
          </w:tcPr>
          <w:p w:rsidR="00C00BE8" w:rsidRPr="00AD6483" w:rsidRDefault="00C00BE8" w:rsidP="00666140">
            <w:pPr>
              <w:pStyle w:val="Tabletext"/>
            </w:pPr>
            <w:r w:rsidRPr="00AD6483">
              <w:t>4</w:t>
            </w:r>
          </w:p>
        </w:tc>
        <w:tc>
          <w:tcPr>
            <w:tcW w:w="1418" w:type="dxa"/>
            <w:tcBorders>
              <w:bottom w:val="single" w:sz="4" w:space="0" w:color="auto"/>
            </w:tcBorders>
            <w:shd w:val="clear" w:color="auto" w:fill="auto"/>
          </w:tcPr>
          <w:p w:rsidR="00C00BE8" w:rsidRPr="00AD6483" w:rsidRDefault="00C00BE8" w:rsidP="00666140">
            <w:pPr>
              <w:pStyle w:val="Tabletext"/>
            </w:pPr>
            <w:proofErr w:type="spellStart"/>
            <w:r w:rsidRPr="00AD6483">
              <w:t>CMM</w:t>
            </w:r>
            <w:proofErr w:type="spellEnd"/>
            <w:r w:rsidRPr="00AD6483">
              <w:t xml:space="preserve"> 2.01</w:t>
            </w:r>
          </w:p>
        </w:tc>
        <w:tc>
          <w:tcPr>
            <w:tcW w:w="3405" w:type="dxa"/>
            <w:tcBorders>
              <w:bottom w:val="single" w:sz="4" w:space="0" w:color="auto"/>
            </w:tcBorders>
            <w:shd w:val="clear" w:color="auto" w:fill="auto"/>
          </w:tcPr>
          <w:p w:rsidR="00C00BE8" w:rsidRPr="00AD6483" w:rsidRDefault="00C00BE8" w:rsidP="00666140">
            <w:pPr>
              <w:pStyle w:val="Tabletext"/>
            </w:pPr>
            <w:r w:rsidRPr="00AD6483">
              <w:t xml:space="preserve">Conservation and management measure for </w:t>
            </w:r>
            <w:proofErr w:type="spellStart"/>
            <w:r w:rsidRPr="00AD6483">
              <w:rPr>
                <w:i/>
              </w:rPr>
              <w:t>Trachurus</w:t>
            </w:r>
            <w:proofErr w:type="spellEnd"/>
            <w:r w:rsidRPr="00AD6483">
              <w:rPr>
                <w:i/>
              </w:rPr>
              <w:t xml:space="preserve"> </w:t>
            </w:r>
            <w:proofErr w:type="spellStart"/>
            <w:r w:rsidRPr="00AD6483">
              <w:rPr>
                <w:i/>
              </w:rPr>
              <w:t>murphyi</w:t>
            </w:r>
            <w:proofErr w:type="spellEnd"/>
          </w:p>
        </w:tc>
      </w:tr>
      <w:tr w:rsidR="00C00BE8" w:rsidRPr="00AD6483" w:rsidTr="00615A8C">
        <w:tc>
          <w:tcPr>
            <w:tcW w:w="714" w:type="dxa"/>
            <w:shd w:val="clear" w:color="auto" w:fill="auto"/>
          </w:tcPr>
          <w:p w:rsidR="00C00BE8" w:rsidRPr="00AD6483" w:rsidRDefault="00C00BE8" w:rsidP="00666140">
            <w:pPr>
              <w:pStyle w:val="Tabletext"/>
            </w:pPr>
            <w:r w:rsidRPr="00AD6483">
              <w:t>4</w:t>
            </w:r>
          </w:p>
        </w:tc>
        <w:tc>
          <w:tcPr>
            <w:tcW w:w="1549" w:type="dxa"/>
            <w:shd w:val="clear" w:color="auto" w:fill="auto"/>
          </w:tcPr>
          <w:p w:rsidR="00C00BE8" w:rsidRPr="00AD6483" w:rsidRDefault="00C00BE8" w:rsidP="00666140">
            <w:pPr>
              <w:pStyle w:val="Tabletext"/>
            </w:pPr>
            <w:r w:rsidRPr="00AD6483">
              <w:t>5</w:t>
            </w:r>
          </w:p>
        </w:tc>
        <w:tc>
          <w:tcPr>
            <w:tcW w:w="1418" w:type="dxa"/>
            <w:shd w:val="clear" w:color="auto" w:fill="auto"/>
          </w:tcPr>
          <w:p w:rsidR="00C00BE8" w:rsidRPr="00AD6483" w:rsidRDefault="00C00BE8" w:rsidP="00666140">
            <w:pPr>
              <w:pStyle w:val="Tabletext"/>
            </w:pPr>
            <w:proofErr w:type="spellStart"/>
            <w:r w:rsidRPr="00AD6483">
              <w:t>CMM</w:t>
            </w:r>
            <w:proofErr w:type="spellEnd"/>
            <w:r w:rsidRPr="00AD6483">
              <w:t xml:space="preserve"> 2.02</w:t>
            </w:r>
          </w:p>
        </w:tc>
        <w:tc>
          <w:tcPr>
            <w:tcW w:w="3405" w:type="dxa"/>
            <w:shd w:val="clear" w:color="auto" w:fill="auto"/>
          </w:tcPr>
          <w:p w:rsidR="00C00BE8" w:rsidRPr="00AD6483" w:rsidRDefault="00A82173" w:rsidP="00666140">
            <w:pPr>
              <w:pStyle w:val="Tabletext"/>
            </w:pPr>
            <w:r w:rsidRPr="00AD6483">
              <w:t>S</w:t>
            </w:r>
            <w:r w:rsidR="00C00BE8" w:rsidRPr="00AD6483">
              <w:t>tandards for the collection, reporting, verification and exchange of data</w:t>
            </w:r>
          </w:p>
        </w:tc>
      </w:tr>
      <w:tr w:rsidR="00C00BE8" w:rsidRPr="00AD6483" w:rsidTr="00615A8C">
        <w:tc>
          <w:tcPr>
            <w:tcW w:w="714" w:type="dxa"/>
            <w:shd w:val="clear" w:color="auto" w:fill="auto"/>
          </w:tcPr>
          <w:p w:rsidR="00C00BE8" w:rsidRPr="00AD6483" w:rsidRDefault="00C00BE8" w:rsidP="00666140">
            <w:pPr>
              <w:pStyle w:val="Tabletext"/>
            </w:pPr>
            <w:r w:rsidRPr="00AD6483">
              <w:t>5</w:t>
            </w:r>
          </w:p>
        </w:tc>
        <w:tc>
          <w:tcPr>
            <w:tcW w:w="1549" w:type="dxa"/>
            <w:shd w:val="clear" w:color="auto" w:fill="auto"/>
          </w:tcPr>
          <w:p w:rsidR="00C00BE8" w:rsidRPr="00AD6483" w:rsidRDefault="00C00BE8" w:rsidP="00666140">
            <w:pPr>
              <w:pStyle w:val="Tabletext"/>
            </w:pPr>
            <w:r w:rsidRPr="00AD6483">
              <w:t>6</w:t>
            </w:r>
          </w:p>
        </w:tc>
        <w:tc>
          <w:tcPr>
            <w:tcW w:w="1418" w:type="dxa"/>
            <w:shd w:val="clear" w:color="auto" w:fill="auto"/>
          </w:tcPr>
          <w:p w:rsidR="00C00BE8" w:rsidRPr="00AD6483" w:rsidRDefault="00C00BE8" w:rsidP="00666140">
            <w:pPr>
              <w:pStyle w:val="Tabletext"/>
            </w:pPr>
            <w:proofErr w:type="spellStart"/>
            <w:r w:rsidRPr="00AD6483">
              <w:t>CMM</w:t>
            </w:r>
            <w:proofErr w:type="spellEnd"/>
            <w:r w:rsidRPr="00AD6483">
              <w:t xml:space="preserve"> 2.03</w:t>
            </w:r>
          </w:p>
        </w:tc>
        <w:tc>
          <w:tcPr>
            <w:tcW w:w="3405" w:type="dxa"/>
            <w:shd w:val="clear" w:color="auto" w:fill="auto"/>
          </w:tcPr>
          <w:p w:rsidR="00C00BE8" w:rsidRPr="00AD6483" w:rsidRDefault="00C00BE8" w:rsidP="00666140">
            <w:pPr>
              <w:pStyle w:val="Tabletext"/>
            </w:pPr>
            <w:r w:rsidRPr="00AD6483">
              <w:t>Management of bottom fishing</w:t>
            </w:r>
          </w:p>
        </w:tc>
      </w:tr>
      <w:tr w:rsidR="00C00BE8" w:rsidRPr="00AD6483" w:rsidTr="00E3678A">
        <w:tc>
          <w:tcPr>
            <w:tcW w:w="714" w:type="dxa"/>
            <w:tcBorders>
              <w:bottom w:val="single" w:sz="12" w:space="0" w:color="auto"/>
            </w:tcBorders>
            <w:shd w:val="clear" w:color="auto" w:fill="auto"/>
          </w:tcPr>
          <w:p w:rsidR="00C00BE8" w:rsidRPr="00AD6483" w:rsidRDefault="00463616" w:rsidP="00666140">
            <w:pPr>
              <w:pStyle w:val="Tabletext"/>
            </w:pPr>
            <w:r w:rsidRPr="00AD6483">
              <w:t>6</w:t>
            </w:r>
          </w:p>
        </w:tc>
        <w:tc>
          <w:tcPr>
            <w:tcW w:w="1549" w:type="dxa"/>
            <w:tcBorders>
              <w:bottom w:val="single" w:sz="12" w:space="0" w:color="auto"/>
            </w:tcBorders>
            <w:shd w:val="clear" w:color="auto" w:fill="auto"/>
          </w:tcPr>
          <w:p w:rsidR="00C00BE8" w:rsidRPr="00AD6483" w:rsidRDefault="00463616" w:rsidP="00666140">
            <w:pPr>
              <w:pStyle w:val="Tabletext"/>
            </w:pPr>
            <w:r w:rsidRPr="00AD6483">
              <w:t>7</w:t>
            </w:r>
          </w:p>
        </w:tc>
        <w:tc>
          <w:tcPr>
            <w:tcW w:w="1418" w:type="dxa"/>
            <w:tcBorders>
              <w:bottom w:val="single" w:sz="12" w:space="0" w:color="auto"/>
            </w:tcBorders>
            <w:shd w:val="clear" w:color="auto" w:fill="auto"/>
          </w:tcPr>
          <w:p w:rsidR="00C00BE8" w:rsidRPr="00AD6483" w:rsidRDefault="00C00BE8" w:rsidP="00666140">
            <w:pPr>
              <w:pStyle w:val="Tabletext"/>
            </w:pPr>
            <w:proofErr w:type="spellStart"/>
            <w:r w:rsidRPr="00AD6483">
              <w:t>CMM</w:t>
            </w:r>
            <w:proofErr w:type="spellEnd"/>
            <w:r w:rsidRPr="00AD6483">
              <w:t xml:space="preserve"> 2.05</w:t>
            </w:r>
          </w:p>
        </w:tc>
        <w:tc>
          <w:tcPr>
            <w:tcW w:w="3405" w:type="dxa"/>
            <w:tcBorders>
              <w:bottom w:val="single" w:sz="12" w:space="0" w:color="auto"/>
            </w:tcBorders>
            <w:shd w:val="clear" w:color="auto" w:fill="auto"/>
          </w:tcPr>
          <w:p w:rsidR="00C00BE8" w:rsidRPr="00AD6483" w:rsidRDefault="00A82173" w:rsidP="00666140">
            <w:pPr>
              <w:pStyle w:val="Tabletext"/>
            </w:pPr>
            <w:r w:rsidRPr="00AD6483">
              <w:t>R</w:t>
            </w:r>
            <w:r w:rsidR="00C00BE8" w:rsidRPr="00AD6483">
              <w:t xml:space="preserve">ecord of </w:t>
            </w:r>
            <w:r w:rsidRPr="00AD6483">
              <w:t xml:space="preserve">fishing </w:t>
            </w:r>
            <w:r w:rsidR="00C00BE8" w:rsidRPr="00AD6483">
              <w:t>vessels</w:t>
            </w:r>
          </w:p>
        </w:tc>
      </w:tr>
    </w:tbl>
    <w:p w:rsidR="004065CC" w:rsidRPr="00AD6483" w:rsidRDefault="004065CC" w:rsidP="00A064BE">
      <w:pPr>
        <w:pStyle w:val="Tabletext"/>
      </w:pPr>
    </w:p>
    <w:p w:rsidR="008D1145" w:rsidRPr="00AD6483" w:rsidRDefault="00CE481A" w:rsidP="008D1145">
      <w:pPr>
        <w:pStyle w:val="ItemHead"/>
      </w:pPr>
      <w:r w:rsidRPr="00AD6483">
        <w:t>30</w:t>
      </w:r>
      <w:r w:rsidR="008D1145" w:rsidRPr="00AD6483">
        <w:t xml:space="preserve">  </w:t>
      </w:r>
      <w:r w:rsidR="001E7532" w:rsidRPr="00AD6483">
        <w:t>Subc</w:t>
      </w:r>
      <w:r w:rsidR="003E0779" w:rsidRPr="00AD6483">
        <w:t>lause</w:t>
      </w:r>
      <w:r w:rsidR="00AD6483" w:rsidRPr="00AD6483">
        <w:t> </w:t>
      </w:r>
      <w:r w:rsidR="003E0779" w:rsidRPr="00AD6483">
        <w:t>5.1 of Schedule</w:t>
      </w:r>
      <w:r w:rsidR="00AD6483" w:rsidRPr="00AD6483">
        <w:t> </w:t>
      </w:r>
      <w:r w:rsidR="003E0779" w:rsidRPr="00AD6483">
        <w:t>1</w:t>
      </w:r>
    </w:p>
    <w:p w:rsidR="00284073" w:rsidRPr="00AD6483" w:rsidRDefault="00284073" w:rsidP="003E0779">
      <w:pPr>
        <w:pStyle w:val="Item"/>
      </w:pPr>
      <w:r w:rsidRPr="00AD6483">
        <w:t>Repeal the subclause, substitute:</w:t>
      </w:r>
    </w:p>
    <w:p w:rsidR="00284073" w:rsidRPr="00AD6483" w:rsidRDefault="00284073" w:rsidP="00284073">
      <w:pPr>
        <w:pStyle w:val="subsection"/>
      </w:pPr>
      <w:r w:rsidRPr="00AD6483">
        <w:tab/>
        <w:t>5.1</w:t>
      </w:r>
      <w:r w:rsidRPr="00AD6483">
        <w:tab/>
        <w:t>A person using a boat in the Convention Area for fishing</w:t>
      </w:r>
      <w:r w:rsidR="00C13AFC" w:rsidRPr="00AD6483">
        <w:t>,</w:t>
      </w:r>
      <w:r w:rsidRPr="00AD6483">
        <w:t xml:space="preserve"> or a person authorised to represent the boat</w:t>
      </w:r>
      <w:r w:rsidR="00C13AFC" w:rsidRPr="00AD6483">
        <w:t>,</w:t>
      </w:r>
      <w:r w:rsidRPr="00AD6483">
        <w:t xml:space="preserve"> must:</w:t>
      </w:r>
    </w:p>
    <w:p w:rsidR="00284073" w:rsidRPr="00AD6483" w:rsidRDefault="00284073" w:rsidP="00284073">
      <w:pPr>
        <w:pStyle w:val="paragraph"/>
      </w:pPr>
      <w:r w:rsidRPr="00AD6483">
        <w:tab/>
        <w:t>(a)</w:t>
      </w:r>
      <w:r w:rsidRPr="00AD6483">
        <w:tab/>
        <w:t xml:space="preserve">accurately </w:t>
      </w:r>
      <w:r w:rsidR="00C13AFC" w:rsidRPr="00AD6483">
        <w:t xml:space="preserve">complete </w:t>
      </w:r>
      <w:r w:rsidRPr="00AD6483">
        <w:t xml:space="preserve">a DCD immediately after the completion of each transhipment or landing of </w:t>
      </w:r>
      <w:proofErr w:type="spellStart"/>
      <w:r w:rsidRPr="00AD6483">
        <w:rPr>
          <w:i/>
        </w:rPr>
        <w:t>Dissostichus</w:t>
      </w:r>
      <w:proofErr w:type="spellEnd"/>
      <w:r w:rsidRPr="00AD6483">
        <w:t xml:space="preserve"> species; and</w:t>
      </w:r>
    </w:p>
    <w:p w:rsidR="00284073" w:rsidRPr="00AD6483" w:rsidRDefault="00284073" w:rsidP="00284073">
      <w:pPr>
        <w:pStyle w:val="paragraph"/>
      </w:pPr>
      <w:r w:rsidRPr="00AD6483">
        <w:tab/>
        <w:t>(b)</w:t>
      </w:r>
      <w:r w:rsidRPr="00AD6483">
        <w:tab/>
        <w:t xml:space="preserve">ensure that the DCD is signed by the person </w:t>
      </w:r>
      <w:r w:rsidR="00C13AFC" w:rsidRPr="00AD6483">
        <w:t xml:space="preserve">to </w:t>
      </w:r>
      <w:r w:rsidRPr="00AD6483">
        <w:t>whom the catch is transferred, or the recipient of the landed catch; and</w:t>
      </w:r>
    </w:p>
    <w:p w:rsidR="003E0779" w:rsidRPr="00AD6483" w:rsidRDefault="00284073" w:rsidP="00284073">
      <w:pPr>
        <w:pStyle w:val="paragraph"/>
      </w:pPr>
      <w:r w:rsidRPr="00AD6483">
        <w:tab/>
        <w:t>(c)</w:t>
      </w:r>
      <w:r w:rsidRPr="00AD6483">
        <w:tab/>
        <w:t>send a copy of the DCD by electronic means to the appropriate authority of the Flag State of the boat.</w:t>
      </w:r>
    </w:p>
    <w:p w:rsidR="005D3E69" w:rsidRPr="00AD6483" w:rsidRDefault="00CE481A" w:rsidP="007C11A1">
      <w:pPr>
        <w:pStyle w:val="ItemHead"/>
      </w:pPr>
      <w:r w:rsidRPr="00AD6483">
        <w:t>31</w:t>
      </w:r>
      <w:r w:rsidR="005D3E69" w:rsidRPr="00AD6483">
        <w:t xml:space="preserve">  Clause</w:t>
      </w:r>
      <w:r w:rsidR="00AD6483" w:rsidRPr="00AD6483">
        <w:t> </w:t>
      </w:r>
      <w:r w:rsidR="005D3E69" w:rsidRPr="00AD6483">
        <w:t>13 of Schedule</w:t>
      </w:r>
      <w:r w:rsidR="00AD6483" w:rsidRPr="00AD6483">
        <w:t> </w:t>
      </w:r>
      <w:r w:rsidR="005D3E69" w:rsidRPr="00AD6483">
        <w:t>1 (heading)</w:t>
      </w:r>
    </w:p>
    <w:p w:rsidR="005D3E69" w:rsidRPr="00AD6483" w:rsidRDefault="005D3E69" w:rsidP="005D3E69">
      <w:pPr>
        <w:pStyle w:val="Item"/>
      </w:pPr>
      <w:r w:rsidRPr="00AD6483">
        <w:t>Repeal the heading, substitute:</w:t>
      </w:r>
    </w:p>
    <w:p w:rsidR="005D3E69" w:rsidRPr="00AD6483" w:rsidRDefault="005D3E69" w:rsidP="005D3E69">
      <w:pPr>
        <w:pStyle w:val="ActHead5"/>
      </w:pPr>
      <w:bookmarkStart w:id="15" w:name="_Toc410633309"/>
      <w:r w:rsidRPr="00AD6483">
        <w:rPr>
          <w:rStyle w:val="CharSectno"/>
        </w:rPr>
        <w:t>13</w:t>
      </w:r>
      <w:r w:rsidRPr="00AD6483">
        <w:t xml:space="preserve">  Bottom fishing in certain parts of Convention Area</w:t>
      </w:r>
      <w:bookmarkEnd w:id="15"/>
    </w:p>
    <w:p w:rsidR="005D3E69" w:rsidRPr="00AD6483" w:rsidRDefault="00CE481A" w:rsidP="005D3E69">
      <w:pPr>
        <w:pStyle w:val="ItemHead"/>
      </w:pPr>
      <w:r w:rsidRPr="00AD6483">
        <w:t>32</w:t>
      </w:r>
      <w:r w:rsidR="005D3E69" w:rsidRPr="00AD6483">
        <w:t xml:space="preserve">  Subclauses</w:t>
      </w:r>
      <w:r w:rsidR="00AD6483" w:rsidRPr="00AD6483">
        <w:t> </w:t>
      </w:r>
      <w:r w:rsidR="005D3E69" w:rsidRPr="00AD6483">
        <w:t>13.1, 13.2 and 13.3 of Schedule</w:t>
      </w:r>
      <w:r w:rsidR="00AD6483" w:rsidRPr="00AD6483">
        <w:t> </w:t>
      </w:r>
      <w:r w:rsidR="005D3E69" w:rsidRPr="00AD6483">
        <w:t>1</w:t>
      </w:r>
    </w:p>
    <w:p w:rsidR="005D3E69" w:rsidRPr="00AD6483" w:rsidRDefault="005D3E69" w:rsidP="005D3E69">
      <w:pPr>
        <w:pStyle w:val="Item"/>
      </w:pPr>
      <w:r w:rsidRPr="00AD6483">
        <w:t>Before “Convention Area”, insert “relevant”.</w:t>
      </w:r>
    </w:p>
    <w:p w:rsidR="005D3E69" w:rsidRPr="00AD6483" w:rsidRDefault="00CE481A" w:rsidP="005D3E69">
      <w:pPr>
        <w:pStyle w:val="ItemHead"/>
      </w:pPr>
      <w:r w:rsidRPr="00AD6483">
        <w:t>33</w:t>
      </w:r>
      <w:r w:rsidR="005D3E69" w:rsidRPr="00AD6483">
        <w:t xml:space="preserve">  Subclause</w:t>
      </w:r>
      <w:r w:rsidR="00AD6483" w:rsidRPr="00AD6483">
        <w:t> </w:t>
      </w:r>
      <w:r w:rsidR="005D3E69" w:rsidRPr="00AD6483">
        <w:t>13.6 of Schedule</w:t>
      </w:r>
      <w:r w:rsidR="00AD6483" w:rsidRPr="00AD6483">
        <w:t> </w:t>
      </w:r>
      <w:r w:rsidR="005D3E69" w:rsidRPr="00AD6483">
        <w:t>1</w:t>
      </w:r>
    </w:p>
    <w:p w:rsidR="005D3E69" w:rsidRPr="00AD6483" w:rsidRDefault="005D3E69" w:rsidP="005D3E69">
      <w:pPr>
        <w:pStyle w:val="Item"/>
      </w:pPr>
      <w:r w:rsidRPr="00AD6483">
        <w:t>Insert:</w:t>
      </w:r>
    </w:p>
    <w:p w:rsidR="005D3E69" w:rsidRPr="00AD6483" w:rsidRDefault="005D3E69" w:rsidP="005D3E69">
      <w:pPr>
        <w:pStyle w:val="Definition"/>
      </w:pPr>
      <w:r w:rsidRPr="00AD6483">
        <w:rPr>
          <w:b/>
          <w:i/>
        </w:rPr>
        <w:t>relevant Convention Area</w:t>
      </w:r>
      <w:r w:rsidRPr="00AD6483">
        <w:t xml:space="preserve"> means the </w:t>
      </w:r>
      <w:r w:rsidR="00F10C6C" w:rsidRPr="00AD6483">
        <w:t>areas</w:t>
      </w:r>
      <w:r w:rsidRPr="00AD6483">
        <w:t xml:space="preserve"> of the Convention Area to which this clause applies under subclauses</w:t>
      </w:r>
      <w:r w:rsidR="00AD6483" w:rsidRPr="00AD6483">
        <w:t> </w:t>
      </w:r>
      <w:r w:rsidRPr="00AD6483">
        <w:t>13.4 and 13.5.</w:t>
      </w:r>
    </w:p>
    <w:p w:rsidR="007C11A1" w:rsidRPr="00AD6483" w:rsidRDefault="00CE481A" w:rsidP="007C11A1">
      <w:pPr>
        <w:pStyle w:val="ItemHead"/>
      </w:pPr>
      <w:r w:rsidRPr="00AD6483">
        <w:t>34</w:t>
      </w:r>
      <w:r w:rsidR="00EE09FD" w:rsidRPr="00AD6483">
        <w:t xml:space="preserve">  </w:t>
      </w:r>
      <w:r w:rsidR="004E39D8" w:rsidRPr="00AD6483">
        <w:t>S</w:t>
      </w:r>
      <w:r w:rsidR="00EE09FD" w:rsidRPr="00AD6483">
        <w:t>ubclause</w:t>
      </w:r>
      <w:r w:rsidR="00AD6483" w:rsidRPr="00AD6483">
        <w:t> </w:t>
      </w:r>
      <w:r w:rsidR="00EE09FD" w:rsidRPr="00AD6483">
        <w:t>13A.1</w:t>
      </w:r>
      <w:r w:rsidR="00E51CD4" w:rsidRPr="00AD6483">
        <w:t xml:space="preserve"> of Schedule</w:t>
      </w:r>
      <w:r w:rsidR="00AD6483" w:rsidRPr="00AD6483">
        <w:t> </w:t>
      </w:r>
      <w:r w:rsidR="00E51CD4" w:rsidRPr="00AD6483">
        <w:t>1</w:t>
      </w:r>
    </w:p>
    <w:p w:rsidR="00EE09FD" w:rsidRPr="00AD6483" w:rsidRDefault="004E39D8" w:rsidP="00EE09FD">
      <w:pPr>
        <w:pStyle w:val="Item"/>
      </w:pPr>
      <w:r w:rsidRPr="00AD6483">
        <w:t>Repeal the subclause, substitute:</w:t>
      </w:r>
    </w:p>
    <w:p w:rsidR="00E514EB" w:rsidRPr="00AD6483" w:rsidRDefault="00EE09FD" w:rsidP="00E514EB">
      <w:pPr>
        <w:pStyle w:val="subsection"/>
      </w:pPr>
      <w:r w:rsidRPr="00AD6483">
        <w:tab/>
        <w:t>13A.1</w:t>
      </w:r>
      <w:r w:rsidR="004E39D8" w:rsidRPr="00AD6483">
        <w:tab/>
      </w:r>
      <w:r w:rsidR="00E514EB" w:rsidRPr="00AD6483">
        <w:t xml:space="preserve">A person using a boat for bottom fishing activities in the </w:t>
      </w:r>
      <w:r w:rsidR="005D3E69" w:rsidRPr="00AD6483">
        <w:t xml:space="preserve">relevant </w:t>
      </w:r>
      <w:r w:rsidR="00E514EB" w:rsidRPr="00AD6483">
        <w:t>Convention Area must:</w:t>
      </w:r>
    </w:p>
    <w:p w:rsidR="00E514EB" w:rsidRPr="00AD6483" w:rsidRDefault="00E514EB" w:rsidP="00E514EB">
      <w:pPr>
        <w:pStyle w:val="paragraph"/>
      </w:pPr>
      <w:r w:rsidRPr="00AD6483">
        <w:tab/>
        <w:t>(a)</w:t>
      </w:r>
      <w:r w:rsidRPr="00AD6483">
        <w:tab/>
      </w:r>
      <w:r w:rsidR="00B019E3" w:rsidRPr="00AD6483">
        <w:t xml:space="preserve">use a line marked into line segments to </w:t>
      </w:r>
      <w:r w:rsidRPr="00AD6483">
        <w:t>carry out the activities;</w:t>
      </w:r>
      <w:r w:rsidR="007F6D4D" w:rsidRPr="00AD6483">
        <w:t xml:space="preserve"> and</w:t>
      </w:r>
    </w:p>
    <w:p w:rsidR="00E514EB" w:rsidRPr="00AD6483" w:rsidRDefault="00E514EB" w:rsidP="00E514EB">
      <w:pPr>
        <w:pStyle w:val="paragraph"/>
      </w:pPr>
      <w:r w:rsidRPr="00AD6483">
        <w:tab/>
        <w:t>(b)</w:t>
      </w:r>
      <w:r w:rsidRPr="00AD6483">
        <w:tab/>
        <w:t xml:space="preserve">give to the </w:t>
      </w:r>
      <w:proofErr w:type="spellStart"/>
      <w:r w:rsidR="002D5527" w:rsidRPr="00AD6483">
        <w:t>CCAMLR</w:t>
      </w:r>
      <w:proofErr w:type="spellEnd"/>
      <w:r w:rsidR="002D5527" w:rsidRPr="00AD6483">
        <w:t xml:space="preserve"> Secretariat or </w:t>
      </w:r>
      <w:r w:rsidR="008715A1" w:rsidRPr="00AD6483">
        <w:t>flag State of the boat</w:t>
      </w:r>
      <w:r w:rsidR="002D5527" w:rsidRPr="00AD6483">
        <w:t xml:space="preserve"> </w:t>
      </w:r>
      <w:r w:rsidR="002C23C6" w:rsidRPr="00AD6483">
        <w:t xml:space="preserve">each day a report setting out </w:t>
      </w:r>
      <w:r w:rsidRPr="00AD6483">
        <w:t>the following information:</w:t>
      </w:r>
    </w:p>
    <w:p w:rsidR="00E514EB" w:rsidRPr="00AD6483" w:rsidRDefault="00E514EB" w:rsidP="00E514EB">
      <w:pPr>
        <w:pStyle w:val="paragraphsub"/>
      </w:pPr>
      <w:r w:rsidRPr="00AD6483">
        <w:tab/>
        <w:t>(</w:t>
      </w:r>
      <w:proofErr w:type="spellStart"/>
      <w:r w:rsidRPr="00AD6483">
        <w:t>i</w:t>
      </w:r>
      <w:proofErr w:type="spellEnd"/>
      <w:r w:rsidRPr="00AD6483">
        <w:t>)</w:t>
      </w:r>
      <w:r w:rsidRPr="00AD6483">
        <w:tab/>
      </w:r>
      <w:r w:rsidR="004E39D8" w:rsidRPr="00AD6483">
        <w:t xml:space="preserve">the total benthos recovered </w:t>
      </w:r>
      <w:r w:rsidR="005D1144" w:rsidRPr="00AD6483">
        <w:t>during the day</w:t>
      </w:r>
      <w:r w:rsidR="004E39D8" w:rsidRPr="00AD6483">
        <w:t>;</w:t>
      </w:r>
    </w:p>
    <w:p w:rsidR="00622DEC" w:rsidRPr="00AD6483" w:rsidRDefault="004E39D8" w:rsidP="001865D5">
      <w:pPr>
        <w:pStyle w:val="paragraphsub"/>
      </w:pPr>
      <w:r w:rsidRPr="00AD6483">
        <w:tab/>
        <w:t>(ii)</w:t>
      </w:r>
      <w:r w:rsidRPr="00AD6483">
        <w:tab/>
      </w:r>
      <w:r w:rsidR="00A054EA" w:rsidRPr="00AD6483">
        <w:t>if the person is using the boat in a longline fishery—the number of hooks in the water at the time of reporting;</w:t>
      </w:r>
    </w:p>
    <w:p w:rsidR="00622DEC" w:rsidRPr="00AD6483" w:rsidRDefault="00A054EA" w:rsidP="00A054EA">
      <w:pPr>
        <w:pStyle w:val="paragraphsub"/>
      </w:pPr>
      <w:r w:rsidRPr="00AD6483">
        <w:tab/>
        <w:t>(iii)</w:t>
      </w:r>
      <w:r w:rsidRPr="00AD6483">
        <w:tab/>
        <w:t>if the person is using the boat in a pot fishery—the number of pots in the water at the time of reporting.</w:t>
      </w:r>
    </w:p>
    <w:p w:rsidR="005D3E69" w:rsidRPr="00AD6483" w:rsidRDefault="00CE481A" w:rsidP="00B019E3">
      <w:pPr>
        <w:pStyle w:val="ItemHead"/>
      </w:pPr>
      <w:r w:rsidRPr="00AD6483">
        <w:t>35</w:t>
      </w:r>
      <w:r w:rsidR="005D3E69" w:rsidRPr="00AD6483">
        <w:t xml:space="preserve">  Subclauses</w:t>
      </w:r>
      <w:r w:rsidR="00AD6483" w:rsidRPr="00AD6483">
        <w:t> </w:t>
      </w:r>
      <w:r w:rsidR="005D3E69" w:rsidRPr="00AD6483">
        <w:t>13A.2 and 13A.3 of Schedule</w:t>
      </w:r>
      <w:r w:rsidR="00AD6483" w:rsidRPr="00AD6483">
        <w:t> </w:t>
      </w:r>
      <w:r w:rsidR="005D3E69" w:rsidRPr="00AD6483">
        <w:t>1</w:t>
      </w:r>
    </w:p>
    <w:p w:rsidR="005D3E69" w:rsidRPr="00AD6483" w:rsidRDefault="005D3E69" w:rsidP="005D3E69">
      <w:pPr>
        <w:pStyle w:val="Item"/>
      </w:pPr>
      <w:r w:rsidRPr="00AD6483">
        <w:t>Before “Convention Area”, insert “relevant”.</w:t>
      </w:r>
    </w:p>
    <w:p w:rsidR="00B019E3" w:rsidRPr="00AD6483" w:rsidRDefault="00CE481A" w:rsidP="00B019E3">
      <w:pPr>
        <w:pStyle w:val="ItemHead"/>
      </w:pPr>
      <w:r w:rsidRPr="00AD6483">
        <w:t>36</w:t>
      </w:r>
      <w:r w:rsidR="00B019E3" w:rsidRPr="00AD6483">
        <w:t xml:space="preserve">  Subclause</w:t>
      </w:r>
      <w:r w:rsidR="00AD6483" w:rsidRPr="00AD6483">
        <w:t> </w:t>
      </w:r>
      <w:r w:rsidR="00B019E3" w:rsidRPr="00AD6483">
        <w:t>13A.4 of Schedule</w:t>
      </w:r>
      <w:r w:rsidR="00AD6483" w:rsidRPr="00AD6483">
        <w:t> </w:t>
      </w:r>
      <w:r w:rsidR="00B019E3" w:rsidRPr="00AD6483">
        <w:t xml:space="preserve">1 (definition of </w:t>
      </w:r>
      <w:r w:rsidR="00B019E3" w:rsidRPr="00AD6483">
        <w:rPr>
          <w:i/>
        </w:rPr>
        <w:t>line segment</w:t>
      </w:r>
      <w:r w:rsidR="00B019E3" w:rsidRPr="00AD6483">
        <w:t>)</w:t>
      </w:r>
    </w:p>
    <w:p w:rsidR="00B019E3" w:rsidRPr="00AD6483" w:rsidRDefault="00B019E3" w:rsidP="00B019E3">
      <w:pPr>
        <w:pStyle w:val="Item"/>
      </w:pPr>
      <w:r w:rsidRPr="00AD6483">
        <w:t>Repeal the definition, substitute:</w:t>
      </w:r>
    </w:p>
    <w:p w:rsidR="00B019E3" w:rsidRPr="00AD6483" w:rsidRDefault="00B019E3" w:rsidP="00B019E3">
      <w:pPr>
        <w:pStyle w:val="Definition"/>
      </w:pPr>
      <w:r w:rsidRPr="00AD6483">
        <w:rPr>
          <w:b/>
          <w:i/>
        </w:rPr>
        <w:t>line segment</w:t>
      </w:r>
      <w:r w:rsidRPr="00AD6483">
        <w:t xml:space="preserve"> means:</w:t>
      </w:r>
    </w:p>
    <w:p w:rsidR="00B019E3" w:rsidRPr="00AD6483" w:rsidRDefault="00B019E3" w:rsidP="00B019E3">
      <w:pPr>
        <w:pStyle w:val="paragraph"/>
      </w:pPr>
      <w:r w:rsidRPr="00AD6483">
        <w:tab/>
        <w:t>(a)</w:t>
      </w:r>
      <w:r w:rsidRPr="00AD6483">
        <w:tab/>
        <w:t>for a longline—the shorter of the following:</w:t>
      </w:r>
    </w:p>
    <w:p w:rsidR="00B019E3" w:rsidRPr="00AD6483" w:rsidRDefault="00B019E3" w:rsidP="00B019E3">
      <w:pPr>
        <w:pStyle w:val="paragraphsub"/>
      </w:pPr>
      <w:r w:rsidRPr="00AD6483">
        <w:tab/>
        <w:t>(</w:t>
      </w:r>
      <w:proofErr w:type="spellStart"/>
      <w:r w:rsidRPr="00AD6483">
        <w:t>i</w:t>
      </w:r>
      <w:proofErr w:type="spellEnd"/>
      <w:r w:rsidRPr="00AD6483">
        <w:t>)</w:t>
      </w:r>
      <w:r w:rsidRPr="00AD6483">
        <w:tab/>
        <w:t>a section of line with 1</w:t>
      </w:r>
      <w:r w:rsidR="00AD6483" w:rsidRPr="00AD6483">
        <w:t> </w:t>
      </w:r>
      <w:r w:rsidRPr="00AD6483">
        <w:t>000 hooks;</w:t>
      </w:r>
    </w:p>
    <w:p w:rsidR="00B019E3" w:rsidRPr="00AD6483" w:rsidRDefault="00B019E3" w:rsidP="00B019E3">
      <w:pPr>
        <w:pStyle w:val="paragraphsub"/>
      </w:pPr>
      <w:r w:rsidRPr="00AD6483">
        <w:tab/>
        <w:t>(ii)</w:t>
      </w:r>
      <w:r w:rsidRPr="00AD6483">
        <w:tab/>
        <w:t>a section of line 1</w:t>
      </w:r>
      <w:r w:rsidR="00AD6483" w:rsidRPr="00AD6483">
        <w:t> </w:t>
      </w:r>
      <w:r w:rsidRPr="00AD6483">
        <w:t>200 metres long; and</w:t>
      </w:r>
    </w:p>
    <w:p w:rsidR="00B019E3" w:rsidRPr="00AD6483" w:rsidRDefault="00B019E3" w:rsidP="00B019E3">
      <w:pPr>
        <w:pStyle w:val="paragraph"/>
      </w:pPr>
      <w:r w:rsidRPr="00AD6483">
        <w:tab/>
        <w:t>(b)</w:t>
      </w:r>
      <w:r w:rsidRPr="00AD6483">
        <w:tab/>
        <w:t>for a potline—a section of line 1</w:t>
      </w:r>
      <w:r w:rsidR="00AD6483" w:rsidRPr="00AD6483">
        <w:t> </w:t>
      </w:r>
      <w:r w:rsidRPr="00AD6483">
        <w:t>200 metres long.</w:t>
      </w:r>
    </w:p>
    <w:p w:rsidR="005D3E69" w:rsidRPr="00AD6483" w:rsidRDefault="00CE481A" w:rsidP="00292D7B">
      <w:pPr>
        <w:pStyle w:val="ItemHead"/>
      </w:pPr>
      <w:r w:rsidRPr="00AD6483">
        <w:t>37</w:t>
      </w:r>
      <w:r w:rsidR="005D3E69" w:rsidRPr="00AD6483">
        <w:t xml:space="preserve">  Subclause</w:t>
      </w:r>
      <w:r w:rsidR="00AD6483" w:rsidRPr="00AD6483">
        <w:t> </w:t>
      </w:r>
      <w:r w:rsidR="005D3E69" w:rsidRPr="00AD6483">
        <w:t>13A.4 of Schedule</w:t>
      </w:r>
      <w:r w:rsidR="00AD6483" w:rsidRPr="00AD6483">
        <w:t> </w:t>
      </w:r>
      <w:r w:rsidR="005D3E69" w:rsidRPr="00AD6483">
        <w:t>1</w:t>
      </w:r>
    </w:p>
    <w:p w:rsidR="005D3E69" w:rsidRPr="00AD6483" w:rsidRDefault="005D3E69" w:rsidP="005D3E69">
      <w:pPr>
        <w:pStyle w:val="Item"/>
      </w:pPr>
      <w:r w:rsidRPr="00AD6483">
        <w:t>Insert:</w:t>
      </w:r>
    </w:p>
    <w:p w:rsidR="005D3E69" w:rsidRPr="00AD6483" w:rsidRDefault="005D3E69" w:rsidP="005D3E69">
      <w:pPr>
        <w:pStyle w:val="Definition"/>
      </w:pPr>
      <w:r w:rsidRPr="00AD6483">
        <w:rPr>
          <w:b/>
          <w:i/>
        </w:rPr>
        <w:t>relevant Convention Area</w:t>
      </w:r>
      <w:r w:rsidRPr="00AD6483">
        <w:t xml:space="preserve"> has the same meaning as in clause</w:t>
      </w:r>
      <w:r w:rsidR="00AD6483" w:rsidRPr="00AD6483">
        <w:t> </w:t>
      </w:r>
      <w:r w:rsidRPr="00AD6483">
        <w:t>13.</w:t>
      </w:r>
    </w:p>
    <w:p w:rsidR="00ED0A33" w:rsidRPr="00AD6483" w:rsidRDefault="00CE481A" w:rsidP="00292D7B">
      <w:pPr>
        <w:pStyle w:val="ItemHead"/>
      </w:pPr>
      <w:r w:rsidRPr="00AD6483">
        <w:t>38</w:t>
      </w:r>
      <w:r w:rsidR="00ED0A33" w:rsidRPr="00AD6483">
        <w:t xml:space="preserve">  At the end of subclause</w:t>
      </w:r>
      <w:r w:rsidR="00AD6483" w:rsidRPr="00AD6483">
        <w:t> </w:t>
      </w:r>
      <w:r w:rsidR="00ED0A33" w:rsidRPr="00AD6483">
        <w:t>14.1 of Schedule</w:t>
      </w:r>
      <w:r w:rsidR="00AD6483" w:rsidRPr="00AD6483">
        <w:t> </w:t>
      </w:r>
      <w:r w:rsidR="00ED0A33" w:rsidRPr="00AD6483">
        <w:t>1</w:t>
      </w:r>
    </w:p>
    <w:p w:rsidR="00ED0A33" w:rsidRPr="00AD6483" w:rsidRDefault="00ED0A33" w:rsidP="00ED0A33">
      <w:pPr>
        <w:pStyle w:val="Item"/>
      </w:pPr>
      <w:r w:rsidRPr="00AD6483">
        <w:t>Add “, as given effect by this clause”.</w:t>
      </w:r>
    </w:p>
    <w:p w:rsidR="001865D5" w:rsidRPr="00AD6483" w:rsidRDefault="00CE481A" w:rsidP="00292D7B">
      <w:pPr>
        <w:pStyle w:val="ItemHead"/>
      </w:pPr>
      <w:r w:rsidRPr="00AD6483">
        <w:t>39</w:t>
      </w:r>
      <w:r w:rsidR="00292D7B" w:rsidRPr="00AD6483">
        <w:t xml:space="preserve">  </w:t>
      </w:r>
      <w:r w:rsidR="00067977" w:rsidRPr="00AD6483">
        <w:t xml:space="preserve">At the end of </w:t>
      </w:r>
      <w:r w:rsidR="002F51F6" w:rsidRPr="00AD6483">
        <w:t>subclause</w:t>
      </w:r>
      <w:r w:rsidR="00AD6483" w:rsidRPr="00AD6483">
        <w:t> </w:t>
      </w:r>
      <w:r w:rsidR="002F51F6" w:rsidRPr="00AD6483">
        <w:t>14.2 of Schedule</w:t>
      </w:r>
      <w:r w:rsidR="00AD6483" w:rsidRPr="00AD6483">
        <w:t> </w:t>
      </w:r>
      <w:r w:rsidR="002F51F6" w:rsidRPr="00AD6483">
        <w:t>1</w:t>
      </w:r>
    </w:p>
    <w:p w:rsidR="002F51F6" w:rsidRPr="00AD6483" w:rsidRDefault="002F51F6" w:rsidP="002F51F6">
      <w:pPr>
        <w:pStyle w:val="Item"/>
      </w:pPr>
      <w:r w:rsidRPr="00AD6483">
        <w:t>Add:</w:t>
      </w:r>
    </w:p>
    <w:p w:rsidR="009F34F0" w:rsidRPr="00AD6483" w:rsidRDefault="002F51F6" w:rsidP="000C6B88">
      <w:pPr>
        <w:pStyle w:val="paragraph"/>
      </w:pPr>
      <w:r w:rsidRPr="00AD6483">
        <w:tab/>
        <w:t>;</w:t>
      </w:r>
      <w:r w:rsidR="00071AFF" w:rsidRPr="00AD6483">
        <w:t xml:space="preserve"> and</w:t>
      </w:r>
      <w:r w:rsidRPr="00AD6483">
        <w:t xml:space="preserve"> (c)</w:t>
      </w:r>
      <w:r w:rsidRPr="00AD6483">
        <w:tab/>
      </w:r>
      <w:r w:rsidR="0025184B" w:rsidRPr="00AD6483">
        <w:t>if the person is fishing in an exploratory finfish fishery</w:t>
      </w:r>
      <w:r w:rsidR="007818E7" w:rsidRPr="00AD6483">
        <w:t>—</w:t>
      </w:r>
      <w:r w:rsidR="009F34F0" w:rsidRPr="00AD6483">
        <w:t xml:space="preserve">meet the requirements of </w:t>
      </w:r>
      <w:r w:rsidR="00756380" w:rsidRPr="00AD6483">
        <w:t xml:space="preserve">the </w:t>
      </w:r>
      <w:r w:rsidR="003E3265" w:rsidRPr="00AD6483">
        <w:t xml:space="preserve">Daily Catch and Effort Reporting System set out in </w:t>
      </w:r>
      <w:proofErr w:type="spellStart"/>
      <w:r w:rsidR="003E3265" w:rsidRPr="00AD6483">
        <w:t>CCAMLR</w:t>
      </w:r>
      <w:proofErr w:type="spellEnd"/>
      <w:r w:rsidR="003E3265" w:rsidRPr="00AD6483">
        <w:t xml:space="preserve"> Conservation Measure 23</w:t>
      </w:r>
      <w:r w:rsidR="00AD6483">
        <w:noBreakHyphen/>
      </w:r>
      <w:r w:rsidR="003E3265" w:rsidRPr="00AD6483">
        <w:t>07, as given effect by clause</w:t>
      </w:r>
      <w:r w:rsidR="00AD6483" w:rsidRPr="00AD6483">
        <w:t> </w:t>
      </w:r>
      <w:r w:rsidR="003E3265" w:rsidRPr="00AD6483">
        <w:t>58 of this Schedule; and</w:t>
      </w:r>
    </w:p>
    <w:p w:rsidR="003E3265" w:rsidRPr="00AD6483" w:rsidRDefault="003E3265" w:rsidP="000C6B88">
      <w:pPr>
        <w:pStyle w:val="paragraph"/>
      </w:pPr>
      <w:r w:rsidRPr="00AD6483">
        <w:tab/>
        <w:t>(</w:t>
      </w:r>
      <w:r w:rsidR="002F51F6" w:rsidRPr="00AD6483">
        <w:t>d</w:t>
      </w:r>
      <w:r w:rsidRPr="00AD6483">
        <w:t>)</w:t>
      </w:r>
      <w:r w:rsidRPr="00AD6483">
        <w:tab/>
        <w:t xml:space="preserve">if the person is fishing in an exploratory krill fishery—meet the </w:t>
      </w:r>
      <w:r w:rsidR="00756380" w:rsidRPr="00AD6483">
        <w:t xml:space="preserve">reporting </w:t>
      </w:r>
      <w:r w:rsidRPr="00AD6483">
        <w:t>requirements</w:t>
      </w:r>
      <w:r w:rsidR="00756380" w:rsidRPr="00AD6483">
        <w:t xml:space="preserve"> </w:t>
      </w:r>
      <w:r w:rsidRPr="00AD6483">
        <w:t xml:space="preserve">for exploratory fisheries for </w:t>
      </w:r>
      <w:proofErr w:type="spellStart"/>
      <w:r w:rsidRPr="00AD6483">
        <w:rPr>
          <w:i/>
        </w:rPr>
        <w:t>Euphausia</w:t>
      </w:r>
      <w:proofErr w:type="spellEnd"/>
      <w:r w:rsidRPr="00AD6483">
        <w:rPr>
          <w:i/>
        </w:rPr>
        <w:t xml:space="preserve"> </w:t>
      </w:r>
      <w:proofErr w:type="spellStart"/>
      <w:r w:rsidRPr="00AD6483">
        <w:rPr>
          <w:i/>
        </w:rPr>
        <w:t>superba</w:t>
      </w:r>
      <w:proofErr w:type="spellEnd"/>
      <w:r w:rsidRPr="00AD6483">
        <w:t xml:space="preserve"> set out </w:t>
      </w:r>
      <w:r w:rsidR="00ED0A33" w:rsidRPr="00AD6483">
        <w:t xml:space="preserve">in </w:t>
      </w:r>
      <w:proofErr w:type="spellStart"/>
      <w:r w:rsidRPr="00AD6483">
        <w:t>CCAMLR</w:t>
      </w:r>
      <w:proofErr w:type="spellEnd"/>
      <w:r w:rsidRPr="00AD6483">
        <w:t xml:space="preserve"> Conservation Measure 51</w:t>
      </w:r>
      <w:r w:rsidR="00AD6483">
        <w:noBreakHyphen/>
      </w:r>
      <w:r w:rsidRPr="00AD6483">
        <w:t>04, as given effect by clause</w:t>
      </w:r>
      <w:r w:rsidR="00AD6483" w:rsidRPr="00AD6483">
        <w:t> </w:t>
      </w:r>
      <w:r w:rsidRPr="00AD6483">
        <w:t>48 of this Schedule; and</w:t>
      </w:r>
    </w:p>
    <w:p w:rsidR="003E3265" w:rsidRPr="00AD6483" w:rsidRDefault="003E3265" w:rsidP="000C6B88">
      <w:pPr>
        <w:pStyle w:val="paragraph"/>
      </w:pPr>
      <w:r w:rsidRPr="00AD6483">
        <w:tab/>
      </w:r>
      <w:r w:rsidR="002F51F6" w:rsidRPr="00AD6483">
        <w:t>(e</w:t>
      </w:r>
      <w:r w:rsidRPr="00AD6483">
        <w:t>)</w:t>
      </w:r>
      <w:r w:rsidRPr="00AD6483">
        <w:tab/>
      </w:r>
      <w:r w:rsidR="00756380" w:rsidRPr="00AD6483">
        <w:t>if the person is fishing in a krill fishery</w:t>
      </w:r>
      <w:r w:rsidR="00651DF2" w:rsidRPr="00AD6483">
        <w:t xml:space="preserve"> other than a</w:t>
      </w:r>
      <w:r w:rsidR="003A7F61" w:rsidRPr="00AD6483">
        <w:t>n</w:t>
      </w:r>
      <w:r w:rsidR="00651DF2" w:rsidRPr="00AD6483">
        <w:t xml:space="preserve"> </w:t>
      </w:r>
      <w:r w:rsidR="00476CAF" w:rsidRPr="00AD6483">
        <w:t xml:space="preserve">exploratory krill </w:t>
      </w:r>
      <w:r w:rsidR="00651DF2" w:rsidRPr="00AD6483">
        <w:t xml:space="preserve">fishery mentioned in </w:t>
      </w:r>
      <w:r w:rsidR="00AD6483" w:rsidRPr="00AD6483">
        <w:t>paragraph (</w:t>
      </w:r>
      <w:r w:rsidR="00651DF2" w:rsidRPr="00AD6483">
        <w:t xml:space="preserve">d) and </w:t>
      </w:r>
      <w:r w:rsidR="00756380" w:rsidRPr="00AD6483">
        <w:t xml:space="preserve">the fishery has a catch limit greater than zero—meet the requirements of the Data Reporting System for </w:t>
      </w:r>
      <w:proofErr w:type="spellStart"/>
      <w:r w:rsidR="00756380" w:rsidRPr="00AD6483">
        <w:rPr>
          <w:i/>
        </w:rPr>
        <w:t>Euphausia</w:t>
      </w:r>
      <w:proofErr w:type="spellEnd"/>
      <w:r w:rsidR="00756380" w:rsidRPr="00AD6483">
        <w:rPr>
          <w:i/>
        </w:rPr>
        <w:t xml:space="preserve"> </w:t>
      </w:r>
      <w:proofErr w:type="spellStart"/>
      <w:r w:rsidR="00756380" w:rsidRPr="00AD6483">
        <w:rPr>
          <w:i/>
        </w:rPr>
        <w:t>superba</w:t>
      </w:r>
      <w:proofErr w:type="spellEnd"/>
      <w:r w:rsidR="00305E06" w:rsidRPr="00AD6483">
        <w:t xml:space="preserve"> f</w:t>
      </w:r>
      <w:r w:rsidR="00756380" w:rsidRPr="00AD6483">
        <w:t xml:space="preserve">isheries set out in </w:t>
      </w:r>
      <w:proofErr w:type="spellStart"/>
      <w:r w:rsidR="00756380" w:rsidRPr="00AD6483">
        <w:t>CCAMLR</w:t>
      </w:r>
      <w:proofErr w:type="spellEnd"/>
      <w:r w:rsidR="00756380" w:rsidRPr="00AD6483">
        <w:t xml:space="preserve"> Conservation Measure 23</w:t>
      </w:r>
      <w:r w:rsidR="00AD6483">
        <w:noBreakHyphen/>
      </w:r>
      <w:r w:rsidR="00756380" w:rsidRPr="00AD6483">
        <w:t>06, as given effect by clause</w:t>
      </w:r>
      <w:r w:rsidR="00AD6483" w:rsidRPr="00AD6483">
        <w:t> </w:t>
      </w:r>
      <w:r w:rsidR="00305E06" w:rsidRPr="00AD6483">
        <w:t>13C of this Schedule; and</w:t>
      </w:r>
    </w:p>
    <w:p w:rsidR="00305E06" w:rsidRPr="00AD6483" w:rsidRDefault="00305E06" w:rsidP="000C6B88">
      <w:pPr>
        <w:pStyle w:val="paragraph"/>
      </w:pPr>
      <w:r w:rsidRPr="00AD6483">
        <w:tab/>
      </w:r>
      <w:r w:rsidR="002F51F6" w:rsidRPr="00AD6483">
        <w:t>(f</w:t>
      </w:r>
      <w:r w:rsidRPr="00AD6483">
        <w:t>)</w:t>
      </w:r>
      <w:r w:rsidRPr="00AD6483">
        <w:tab/>
        <w:t>i</w:t>
      </w:r>
      <w:r w:rsidR="00CE46EE" w:rsidRPr="00AD6483">
        <w:t>f</w:t>
      </w:r>
      <w:r w:rsidR="002F51F6" w:rsidRPr="00AD6483">
        <w:t xml:space="preserve"> the person is fishing in a fishery other than </w:t>
      </w:r>
      <w:r w:rsidR="00651DF2" w:rsidRPr="00AD6483">
        <w:t xml:space="preserve">a fishery </w:t>
      </w:r>
      <w:r w:rsidR="002F51F6" w:rsidRPr="00AD6483">
        <w:t xml:space="preserve">mentioned in </w:t>
      </w:r>
      <w:r w:rsidR="00AD6483" w:rsidRPr="00AD6483">
        <w:t>paragraph (</w:t>
      </w:r>
      <w:r w:rsidR="002F51F6" w:rsidRPr="00AD6483">
        <w:t>c), (d) or (e)</w:t>
      </w:r>
      <w:r w:rsidRPr="00AD6483">
        <w:t>—meet the requirements of the Five</w:t>
      </w:r>
      <w:r w:rsidR="00AD6483">
        <w:noBreakHyphen/>
      </w:r>
      <w:r w:rsidRPr="00AD6483">
        <w:t xml:space="preserve">day Catch and Effort Reporting System set out in </w:t>
      </w:r>
      <w:proofErr w:type="spellStart"/>
      <w:r w:rsidRPr="00AD6483">
        <w:t>CCAMLR</w:t>
      </w:r>
      <w:proofErr w:type="spellEnd"/>
      <w:r w:rsidRPr="00AD6483">
        <w:t xml:space="preserve"> Conservation Measure 23</w:t>
      </w:r>
      <w:r w:rsidR="00AD6483">
        <w:noBreakHyphen/>
      </w:r>
      <w:r w:rsidRPr="00AD6483">
        <w:t>01, as given effect by clause</w:t>
      </w:r>
      <w:r w:rsidR="00AD6483" w:rsidRPr="00AD6483">
        <w:t> </w:t>
      </w:r>
      <w:r w:rsidRPr="00AD6483">
        <w:t>54 of this Sc</w:t>
      </w:r>
      <w:r w:rsidR="00071AFF" w:rsidRPr="00AD6483">
        <w:t>hedule; and</w:t>
      </w:r>
    </w:p>
    <w:p w:rsidR="00155799" w:rsidRPr="00AD6483" w:rsidRDefault="00155799" w:rsidP="000C6B88">
      <w:pPr>
        <w:pStyle w:val="paragraph"/>
      </w:pPr>
      <w:r w:rsidRPr="00AD6483">
        <w:tab/>
        <w:t>(g)</w:t>
      </w:r>
      <w:r w:rsidRPr="00AD6483">
        <w:tab/>
        <w:t xml:space="preserve">if the person is </w:t>
      </w:r>
      <w:r w:rsidR="005C56AC" w:rsidRPr="00AD6483">
        <w:t>undertaking a trawl survey—give the flag State of the boat the information required by the Fine</w:t>
      </w:r>
      <w:r w:rsidR="00AD6483">
        <w:noBreakHyphen/>
      </w:r>
      <w:r w:rsidR="005C56AC" w:rsidRPr="00AD6483">
        <w:t xml:space="preserve">Scale Catch, Effort and Biological </w:t>
      </w:r>
      <w:r w:rsidR="00243F08" w:rsidRPr="00AD6483">
        <w:t>Data for Trawl Surveys Form (For</w:t>
      </w:r>
      <w:r w:rsidR="005C56AC" w:rsidRPr="00AD6483">
        <w:t>m C4); and</w:t>
      </w:r>
    </w:p>
    <w:p w:rsidR="00CE46EE" w:rsidRPr="00AD6483" w:rsidRDefault="00CE46EE" w:rsidP="00CE46EE">
      <w:pPr>
        <w:pStyle w:val="paragraph"/>
      </w:pPr>
      <w:r w:rsidRPr="00AD6483">
        <w:tab/>
        <w:t>(</w:t>
      </w:r>
      <w:r w:rsidR="00155799" w:rsidRPr="00AD6483">
        <w:t>h</w:t>
      </w:r>
      <w:r w:rsidRPr="00AD6483">
        <w:t>)</w:t>
      </w:r>
      <w:r w:rsidRPr="00AD6483">
        <w:tab/>
      </w:r>
      <w:r w:rsidR="005C56AC" w:rsidRPr="00AD6483">
        <w:t xml:space="preserve">if </w:t>
      </w:r>
      <w:r w:rsidR="00AD6483" w:rsidRPr="00AD6483">
        <w:t>paragraph (</w:t>
      </w:r>
      <w:r w:rsidR="005C56AC" w:rsidRPr="00AD6483">
        <w:t>g) does not apply—</w:t>
      </w:r>
      <w:r w:rsidRPr="00AD6483">
        <w:t>meet the requirements of the Monthly Fine</w:t>
      </w:r>
      <w:r w:rsidR="00AD6483">
        <w:noBreakHyphen/>
      </w:r>
      <w:r w:rsidRPr="00AD6483">
        <w:t xml:space="preserve">Scale Catch and Effort Data Reporting System set out in </w:t>
      </w:r>
      <w:proofErr w:type="spellStart"/>
      <w:r w:rsidRPr="00AD6483">
        <w:t>CCAMLR</w:t>
      </w:r>
      <w:proofErr w:type="spellEnd"/>
      <w:r w:rsidRPr="00AD6483">
        <w:t xml:space="preserve"> Conservation Measure 23</w:t>
      </w:r>
      <w:r w:rsidR="00AD6483">
        <w:noBreakHyphen/>
      </w:r>
      <w:r w:rsidRPr="00AD6483">
        <w:t>04, as given effect by clause</w:t>
      </w:r>
      <w:r w:rsidR="00AD6483" w:rsidRPr="00AD6483">
        <w:t> </w:t>
      </w:r>
      <w:r w:rsidRPr="00AD6483">
        <w:t>56 of this Schedule; and</w:t>
      </w:r>
    </w:p>
    <w:p w:rsidR="00CE46EE" w:rsidRPr="00AD6483" w:rsidRDefault="00CE46EE" w:rsidP="00CE46EE">
      <w:pPr>
        <w:pStyle w:val="paragraph"/>
      </w:pPr>
      <w:r w:rsidRPr="00AD6483">
        <w:tab/>
        <w:t>(</w:t>
      </w:r>
      <w:proofErr w:type="spellStart"/>
      <w:r w:rsidR="00155799" w:rsidRPr="00AD6483">
        <w:t>i</w:t>
      </w:r>
      <w:proofErr w:type="spellEnd"/>
      <w:r w:rsidRPr="00AD6483">
        <w:t>)</w:t>
      </w:r>
      <w:r w:rsidRPr="00AD6483">
        <w:tab/>
        <w:t>meet the requirements of the Monthly Fine</w:t>
      </w:r>
      <w:r w:rsidR="00AD6483">
        <w:noBreakHyphen/>
      </w:r>
      <w:r w:rsidRPr="00AD6483">
        <w:t xml:space="preserve">Scale Biological Data Reporting System set out in </w:t>
      </w:r>
      <w:proofErr w:type="spellStart"/>
      <w:r w:rsidRPr="00AD6483">
        <w:t>CCAMLR</w:t>
      </w:r>
      <w:proofErr w:type="spellEnd"/>
      <w:r w:rsidRPr="00AD6483">
        <w:t xml:space="preserve"> Conservation Measure 23</w:t>
      </w:r>
      <w:r w:rsidR="00AD6483">
        <w:noBreakHyphen/>
      </w:r>
      <w:r w:rsidRPr="00AD6483">
        <w:t>05, as given effect by clause</w:t>
      </w:r>
      <w:r w:rsidR="00AD6483" w:rsidRPr="00AD6483">
        <w:t> </w:t>
      </w:r>
      <w:r w:rsidRPr="00AD6483">
        <w:t>57 of this Schedule; and</w:t>
      </w:r>
    </w:p>
    <w:p w:rsidR="009F34F0" w:rsidRPr="00AD6483" w:rsidRDefault="00071AFF" w:rsidP="001040BA">
      <w:pPr>
        <w:pStyle w:val="paragraph"/>
      </w:pPr>
      <w:r w:rsidRPr="00AD6483">
        <w:tab/>
      </w:r>
      <w:r w:rsidR="00CE46EE" w:rsidRPr="00AD6483">
        <w:t>(</w:t>
      </w:r>
      <w:r w:rsidR="00155799" w:rsidRPr="00AD6483">
        <w:t>j</w:t>
      </w:r>
      <w:r w:rsidRPr="00AD6483">
        <w:t>)</w:t>
      </w:r>
      <w:r w:rsidRPr="00AD6483">
        <w:tab/>
      </w:r>
      <w:r w:rsidR="00A40107" w:rsidRPr="00AD6483">
        <w:t>if the fishery is closed to the person under subclause</w:t>
      </w:r>
      <w:r w:rsidR="00AD6483" w:rsidRPr="00AD6483">
        <w:t> </w:t>
      </w:r>
      <w:r w:rsidR="00A40107" w:rsidRPr="00AD6483">
        <w:t>54.2 or 58.2 of this Schedule—</w:t>
      </w:r>
      <w:r w:rsidRPr="00AD6483">
        <w:t xml:space="preserve">cease fishing </w:t>
      </w:r>
      <w:r w:rsidR="00A40107" w:rsidRPr="00AD6483">
        <w:t>in the fishery.</w:t>
      </w:r>
    </w:p>
    <w:p w:rsidR="00FC3878" w:rsidRPr="00AD6483" w:rsidRDefault="00CE481A" w:rsidP="00FC3878">
      <w:pPr>
        <w:pStyle w:val="ItemHead"/>
      </w:pPr>
      <w:r w:rsidRPr="00AD6483">
        <w:t>40</w:t>
      </w:r>
      <w:r w:rsidR="00FC3878" w:rsidRPr="00AD6483">
        <w:t xml:space="preserve">  Paragraph 16.8(c) of Schedule</w:t>
      </w:r>
      <w:r w:rsidR="00AD6483" w:rsidRPr="00AD6483">
        <w:t> </w:t>
      </w:r>
      <w:r w:rsidR="00FC3878" w:rsidRPr="00AD6483">
        <w:t>1</w:t>
      </w:r>
    </w:p>
    <w:p w:rsidR="00FC3878" w:rsidRPr="00AD6483" w:rsidRDefault="00FC3878" w:rsidP="00FC3878">
      <w:pPr>
        <w:pStyle w:val="Item"/>
      </w:pPr>
      <w:r w:rsidRPr="00AD6483">
        <w:t>Repeal the paragraph, substitute:</w:t>
      </w:r>
    </w:p>
    <w:p w:rsidR="00A012BD" w:rsidRPr="00AD6483" w:rsidRDefault="00FC3878" w:rsidP="00FC3878">
      <w:pPr>
        <w:pStyle w:val="paragraph"/>
      </w:pPr>
      <w:r w:rsidRPr="00AD6483">
        <w:tab/>
        <w:t>(c)</w:t>
      </w:r>
      <w:r w:rsidRPr="00AD6483">
        <w:tab/>
        <w:t>must only discharge offal</w:t>
      </w:r>
      <w:r w:rsidR="00A012BD" w:rsidRPr="00AD6483">
        <w:t xml:space="preserve"> on the opposite side of the boat to where longlines have been hauled; and</w:t>
      </w:r>
    </w:p>
    <w:p w:rsidR="00FC3878" w:rsidRPr="00AD6483" w:rsidRDefault="00A012BD" w:rsidP="00FC3878">
      <w:pPr>
        <w:pStyle w:val="paragraph"/>
      </w:pPr>
      <w:r w:rsidRPr="00AD6483">
        <w:tab/>
        <w:t>(d)</w:t>
      </w:r>
      <w:r w:rsidRPr="00AD6483">
        <w:tab/>
        <w:t xml:space="preserve">must </w:t>
      </w:r>
      <w:r w:rsidR="00ED47C6" w:rsidRPr="00AD6483">
        <w:t xml:space="preserve">remove all fish hooks from offal </w:t>
      </w:r>
      <w:r w:rsidR="00A40107" w:rsidRPr="00AD6483">
        <w:t>before it is</w:t>
      </w:r>
      <w:r w:rsidR="00ED47C6" w:rsidRPr="00AD6483">
        <w:t xml:space="preserve"> discharged.</w:t>
      </w:r>
    </w:p>
    <w:p w:rsidR="00A012BD" w:rsidRPr="00AD6483" w:rsidRDefault="00CE481A" w:rsidP="00A012BD">
      <w:pPr>
        <w:pStyle w:val="ItemHead"/>
      </w:pPr>
      <w:r w:rsidRPr="00AD6483">
        <w:t>41</w:t>
      </w:r>
      <w:r w:rsidR="00A012BD" w:rsidRPr="00AD6483">
        <w:t xml:space="preserve">  Clause</w:t>
      </w:r>
      <w:r w:rsidR="00AD6483" w:rsidRPr="00AD6483">
        <w:t> </w:t>
      </w:r>
      <w:r w:rsidR="00A012BD" w:rsidRPr="00AD6483">
        <w:t xml:space="preserve">20 </w:t>
      </w:r>
      <w:r w:rsidR="00EB362E" w:rsidRPr="00AD6483">
        <w:t>of Schedule</w:t>
      </w:r>
      <w:r w:rsidR="00AD6483" w:rsidRPr="00AD6483">
        <w:t> </w:t>
      </w:r>
      <w:r w:rsidR="00EB362E" w:rsidRPr="00AD6483">
        <w:t>1</w:t>
      </w:r>
    </w:p>
    <w:p w:rsidR="00D218F1" w:rsidRPr="00AD6483" w:rsidRDefault="00D218F1" w:rsidP="00D218F1">
      <w:pPr>
        <w:pStyle w:val="Item"/>
      </w:pPr>
      <w:r w:rsidRPr="00AD6483">
        <w:t>Repeal the clause, substitute:</w:t>
      </w:r>
    </w:p>
    <w:p w:rsidR="004C20C4" w:rsidRPr="00AD6483" w:rsidRDefault="00A012BD" w:rsidP="004C20C4">
      <w:pPr>
        <w:pStyle w:val="ActHead5"/>
      </w:pPr>
      <w:bookmarkStart w:id="16" w:name="_Toc410633310"/>
      <w:r w:rsidRPr="00AD6483">
        <w:rPr>
          <w:rStyle w:val="CharSectno"/>
        </w:rPr>
        <w:t>20</w:t>
      </w:r>
      <w:r w:rsidRPr="00AD6483">
        <w:t xml:space="preserve">  Prohibition of directed fishing</w:t>
      </w:r>
      <w:bookmarkEnd w:id="16"/>
    </w:p>
    <w:p w:rsidR="004C20C4" w:rsidRPr="00AD6483" w:rsidRDefault="004C20C4" w:rsidP="00EB2F85">
      <w:pPr>
        <w:pStyle w:val="SubsectionHead"/>
      </w:pPr>
      <w:r w:rsidRPr="00AD6483">
        <w:t xml:space="preserve">Directed fishing for </w:t>
      </w:r>
      <w:proofErr w:type="spellStart"/>
      <w:r w:rsidRPr="00AD6483">
        <w:t>Chaenocephalus</w:t>
      </w:r>
      <w:proofErr w:type="spellEnd"/>
      <w:r w:rsidRPr="00AD6483">
        <w:t xml:space="preserve"> </w:t>
      </w:r>
      <w:proofErr w:type="spellStart"/>
      <w:r w:rsidRPr="00AD6483">
        <w:t>aceratus</w:t>
      </w:r>
      <w:proofErr w:type="spellEnd"/>
    </w:p>
    <w:p w:rsidR="00B647BE" w:rsidRPr="00AD6483" w:rsidRDefault="004C20C4" w:rsidP="00B647BE">
      <w:pPr>
        <w:pStyle w:val="subsection"/>
      </w:pPr>
      <w:r w:rsidRPr="00AD6483">
        <w:tab/>
      </w:r>
      <w:r w:rsidR="00DA7D77" w:rsidRPr="00AD6483">
        <w:t>20.1</w:t>
      </w:r>
      <w:r w:rsidR="00DA7D77" w:rsidRPr="00AD6483">
        <w:tab/>
      </w:r>
      <w:r w:rsidR="00404C1C" w:rsidRPr="00AD6483">
        <w:t>A</w:t>
      </w:r>
      <w:r w:rsidR="00DA7D77" w:rsidRPr="00AD6483">
        <w:t xml:space="preserve"> person using a boat in the Convention Area</w:t>
      </w:r>
      <w:r w:rsidR="008F313F" w:rsidRPr="00AD6483">
        <w:t xml:space="preserve"> for fishing must not undertake directed fishing for</w:t>
      </w:r>
      <w:r w:rsidR="00B647BE" w:rsidRPr="00AD6483">
        <w:t xml:space="preserve"> </w:t>
      </w:r>
      <w:proofErr w:type="spellStart"/>
      <w:r w:rsidR="00B647BE" w:rsidRPr="00AD6483">
        <w:rPr>
          <w:i/>
        </w:rPr>
        <w:t>Chaenocephalus</w:t>
      </w:r>
      <w:proofErr w:type="spellEnd"/>
      <w:r w:rsidR="00B647BE" w:rsidRPr="00AD6483">
        <w:rPr>
          <w:i/>
        </w:rPr>
        <w:t xml:space="preserve"> </w:t>
      </w:r>
      <w:proofErr w:type="spellStart"/>
      <w:r w:rsidR="00B647BE" w:rsidRPr="00AD6483">
        <w:rPr>
          <w:i/>
        </w:rPr>
        <w:t>aceratus</w:t>
      </w:r>
      <w:proofErr w:type="spellEnd"/>
      <w:r w:rsidR="00B647BE" w:rsidRPr="00AD6483">
        <w:t xml:space="preserve"> in:</w:t>
      </w:r>
    </w:p>
    <w:p w:rsidR="00B647BE" w:rsidRPr="00AD6483" w:rsidRDefault="00B647BE" w:rsidP="00B647BE">
      <w:pPr>
        <w:pStyle w:val="paragraph"/>
      </w:pPr>
      <w:r w:rsidRPr="00AD6483">
        <w:tab/>
        <w:t>(a)</w:t>
      </w:r>
      <w:r w:rsidRPr="00AD6483">
        <w:tab/>
        <w:t xml:space="preserve">Statistical Subarea 48.1 or 48.2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or</w:t>
      </w:r>
    </w:p>
    <w:p w:rsidR="00B647BE" w:rsidRPr="00AD6483" w:rsidRDefault="00B647BE" w:rsidP="00B647BE">
      <w:pPr>
        <w:pStyle w:val="paragraph"/>
      </w:pPr>
      <w:r w:rsidRPr="00AD6483">
        <w:tab/>
        <w:t>(b)</w:t>
      </w:r>
      <w:r w:rsidRPr="00AD6483">
        <w:tab/>
        <w:t>Statistical Subarea 48.3.</w:t>
      </w:r>
    </w:p>
    <w:p w:rsidR="00EB2F85" w:rsidRPr="00AD6483" w:rsidRDefault="00EB2F85" w:rsidP="00EB2F85">
      <w:pPr>
        <w:pStyle w:val="SubsectionHead"/>
      </w:pPr>
      <w:r w:rsidRPr="00AD6483">
        <w:t xml:space="preserve">Directed fishing for </w:t>
      </w:r>
      <w:proofErr w:type="spellStart"/>
      <w:r w:rsidRPr="00AD6483">
        <w:t>Dissostichus</w:t>
      </w:r>
      <w:proofErr w:type="spellEnd"/>
      <w:r w:rsidRPr="00AD6483">
        <w:t xml:space="preserve"> </w:t>
      </w:r>
      <w:proofErr w:type="spellStart"/>
      <w:r w:rsidRPr="00AD6483">
        <w:t>eleginoides</w:t>
      </w:r>
      <w:proofErr w:type="spellEnd"/>
    </w:p>
    <w:p w:rsidR="0054308E" w:rsidRPr="00AD6483" w:rsidRDefault="00B647BE" w:rsidP="00D55EED">
      <w:pPr>
        <w:pStyle w:val="subsection"/>
      </w:pPr>
      <w:r w:rsidRPr="00AD6483">
        <w:tab/>
        <w:t>20.2</w:t>
      </w:r>
      <w:r w:rsidRPr="00AD6483">
        <w:tab/>
        <w:t xml:space="preserve">A person using a boat in the Convention Area for fishing must not undertake directed fishing for </w:t>
      </w:r>
      <w:proofErr w:type="spellStart"/>
      <w:r w:rsidRPr="00AD6483">
        <w:rPr>
          <w:i/>
        </w:rPr>
        <w:t>Dissostichus</w:t>
      </w:r>
      <w:proofErr w:type="spellEnd"/>
      <w:r w:rsidRPr="00AD6483">
        <w:rPr>
          <w:i/>
        </w:rPr>
        <w:t xml:space="preserve"> </w:t>
      </w:r>
      <w:proofErr w:type="spellStart"/>
      <w:r w:rsidRPr="00AD6483">
        <w:rPr>
          <w:i/>
        </w:rPr>
        <w:t>eleginoides</w:t>
      </w:r>
      <w:proofErr w:type="spellEnd"/>
      <w:r w:rsidRPr="00AD6483">
        <w:rPr>
          <w:i/>
        </w:rPr>
        <w:t xml:space="preserve"> </w:t>
      </w:r>
      <w:r w:rsidR="0054308E" w:rsidRPr="00AD6483">
        <w:t>in</w:t>
      </w:r>
      <w:r w:rsidR="00D55EED" w:rsidRPr="00AD6483">
        <w:t xml:space="preserve"> the following areas other than for scientific research purposes that are carried out in accordance with </w:t>
      </w:r>
      <w:proofErr w:type="spellStart"/>
      <w:r w:rsidR="0054308E" w:rsidRPr="00AD6483">
        <w:t>CCAMLR</w:t>
      </w:r>
      <w:proofErr w:type="spellEnd"/>
      <w:r w:rsidR="0054308E" w:rsidRPr="00AD6483">
        <w:t xml:space="preserve"> Conservation Measure 24</w:t>
      </w:r>
      <w:r w:rsidR="00AD6483">
        <w:noBreakHyphen/>
      </w:r>
      <w:r w:rsidR="0054308E" w:rsidRPr="00AD6483">
        <w:t>01, as given effect by clause</w:t>
      </w:r>
      <w:r w:rsidR="00AD6483" w:rsidRPr="00AD6483">
        <w:t> </w:t>
      </w:r>
      <w:r w:rsidR="0054308E" w:rsidRPr="00AD6483">
        <w:t>14</w:t>
      </w:r>
      <w:r w:rsidR="00A44387" w:rsidRPr="00AD6483">
        <w:t xml:space="preserve"> of this Schedule</w:t>
      </w:r>
      <w:r w:rsidR="0054308E" w:rsidRPr="00AD6483">
        <w:t>:</w:t>
      </w:r>
    </w:p>
    <w:p w:rsidR="00A44387" w:rsidRPr="00AD6483" w:rsidRDefault="0054308E" w:rsidP="00A44387">
      <w:pPr>
        <w:pStyle w:val="paragraph"/>
      </w:pPr>
      <w:r w:rsidRPr="00AD6483">
        <w:tab/>
        <w:t>(</w:t>
      </w:r>
      <w:r w:rsidR="00A44387" w:rsidRPr="00AD6483">
        <w:t>a</w:t>
      </w:r>
      <w:r w:rsidRPr="00AD6483">
        <w:t>)</w:t>
      </w:r>
      <w:r w:rsidRPr="00AD6483">
        <w:tab/>
        <w:t>Statistical Subarea 48.1</w:t>
      </w:r>
      <w:r w:rsidR="00A44387" w:rsidRPr="00AD6483">
        <w:t>;</w:t>
      </w:r>
    </w:p>
    <w:p w:rsidR="00A44387" w:rsidRPr="00AD6483" w:rsidRDefault="00A44387" w:rsidP="00A44387">
      <w:pPr>
        <w:pStyle w:val="paragraph"/>
      </w:pPr>
      <w:r w:rsidRPr="00AD6483">
        <w:tab/>
        <w:t>(b)</w:t>
      </w:r>
      <w:r w:rsidRPr="00AD6483">
        <w:tab/>
        <w:t>Statistical Subarea 48.2;</w:t>
      </w:r>
    </w:p>
    <w:p w:rsidR="00A44387" w:rsidRPr="00AD6483" w:rsidRDefault="00A44387" w:rsidP="00A44387">
      <w:pPr>
        <w:pStyle w:val="paragraph"/>
      </w:pPr>
      <w:r w:rsidRPr="00AD6483">
        <w:tab/>
        <w:t>(c)</w:t>
      </w:r>
      <w:r w:rsidRPr="00AD6483">
        <w:tab/>
      </w:r>
      <w:r w:rsidR="001D53F8" w:rsidRPr="00AD6483">
        <w:t>Statistical Division</w:t>
      </w:r>
      <w:r w:rsidR="00AD6483" w:rsidRPr="00AD6483">
        <w:t> </w:t>
      </w:r>
      <w:r w:rsidR="001D53F8" w:rsidRPr="00AD6483">
        <w:t xml:space="preserve">58.5.1 other than areas of national jurisdiction </w:t>
      </w:r>
      <w:r w:rsidRPr="00AD6483">
        <w:t xml:space="preserve">adjacent to </w:t>
      </w:r>
      <w:r w:rsidR="00262183" w:rsidRPr="00AD6483">
        <w:t xml:space="preserve">the </w:t>
      </w:r>
      <w:r w:rsidRPr="00AD6483">
        <w:t xml:space="preserve">Kerguelen </w:t>
      </w:r>
      <w:r w:rsidR="00262183" w:rsidRPr="00AD6483">
        <w:t xml:space="preserve">Islands </w:t>
      </w:r>
      <w:r w:rsidRPr="00AD6483">
        <w:t>and Crozet Islands;</w:t>
      </w:r>
    </w:p>
    <w:p w:rsidR="0054308E" w:rsidRPr="00AD6483" w:rsidRDefault="00A44387" w:rsidP="00A44387">
      <w:pPr>
        <w:pStyle w:val="paragraph"/>
      </w:pPr>
      <w:r w:rsidRPr="00AD6483">
        <w:tab/>
        <w:t>(d)</w:t>
      </w:r>
      <w:r w:rsidRPr="00AD6483">
        <w:tab/>
      </w:r>
      <w:r w:rsidR="0054308E" w:rsidRPr="00AD6483">
        <w:t>Statistical Division</w:t>
      </w:r>
      <w:r w:rsidR="00AD6483" w:rsidRPr="00AD6483">
        <w:t> </w:t>
      </w:r>
      <w:r w:rsidR="0054308E" w:rsidRPr="00AD6483">
        <w:t>58.5.2 east of 79</w:t>
      </w:r>
      <w:r w:rsidRPr="00AD6483">
        <w:t>°</w:t>
      </w:r>
      <w:r w:rsidR="0054308E" w:rsidRPr="00AD6483">
        <w:t>20</w:t>
      </w:r>
      <w:r w:rsidRPr="00AD6483">
        <w:t>′</w:t>
      </w:r>
      <w:r w:rsidR="0054308E" w:rsidRPr="00AD6483">
        <w:t>E and outside the exclusive economic zone to the west of 79</w:t>
      </w:r>
      <w:r w:rsidRPr="00AD6483">
        <w:t>°</w:t>
      </w:r>
      <w:r w:rsidR="0054308E" w:rsidRPr="00AD6483">
        <w:t>20</w:t>
      </w:r>
      <w:r w:rsidRPr="00AD6483">
        <w:t>′</w:t>
      </w:r>
      <w:r w:rsidR="0054308E" w:rsidRPr="00AD6483">
        <w:t>E;</w:t>
      </w:r>
    </w:p>
    <w:p w:rsidR="00A44387" w:rsidRPr="00AD6483" w:rsidRDefault="00A44387" w:rsidP="00A44387">
      <w:pPr>
        <w:pStyle w:val="paragraph"/>
      </w:pPr>
      <w:r w:rsidRPr="00AD6483">
        <w:tab/>
        <w:t>(e)</w:t>
      </w:r>
      <w:r w:rsidR="001D53F8" w:rsidRPr="00AD6483">
        <w:tab/>
      </w:r>
      <w:r w:rsidRPr="00AD6483">
        <w:t xml:space="preserve">Statistical Subarea 58.6 </w:t>
      </w:r>
      <w:r w:rsidR="001D53F8" w:rsidRPr="00AD6483">
        <w:t xml:space="preserve">other than areas of national jurisdiction adjacent </w:t>
      </w:r>
      <w:r w:rsidRPr="00AD6483">
        <w:t xml:space="preserve">to </w:t>
      </w:r>
      <w:r w:rsidR="00262183" w:rsidRPr="00AD6483">
        <w:t xml:space="preserve">the </w:t>
      </w:r>
      <w:r w:rsidRPr="00AD6483">
        <w:t>Prince Edward</w:t>
      </w:r>
      <w:r w:rsidR="009D64CB" w:rsidRPr="00AD6483">
        <w:t xml:space="preserve"> Island</w:t>
      </w:r>
      <w:r w:rsidR="00262183" w:rsidRPr="00AD6483">
        <w:t xml:space="preserve">s, Kerguelen Islands and </w:t>
      </w:r>
      <w:r w:rsidRPr="00AD6483">
        <w:t>Crozet Islands;</w:t>
      </w:r>
    </w:p>
    <w:p w:rsidR="00A44387" w:rsidRPr="00AD6483" w:rsidRDefault="00A44387" w:rsidP="00A44387">
      <w:pPr>
        <w:pStyle w:val="paragraph"/>
      </w:pPr>
      <w:r w:rsidRPr="00AD6483">
        <w:tab/>
        <w:t>(f)</w:t>
      </w:r>
      <w:r w:rsidRPr="00AD6483">
        <w:tab/>
        <w:t xml:space="preserve">Statistical Subarea 58.7 </w:t>
      </w:r>
      <w:r w:rsidR="001D53F8" w:rsidRPr="00AD6483">
        <w:t xml:space="preserve">other than areas of national jurisdiction adjacent </w:t>
      </w:r>
      <w:r w:rsidRPr="00AD6483">
        <w:t xml:space="preserve">to </w:t>
      </w:r>
      <w:r w:rsidR="00262183" w:rsidRPr="00AD6483">
        <w:t xml:space="preserve">the </w:t>
      </w:r>
      <w:r w:rsidRPr="00AD6483">
        <w:t>Prince Edward Island</w:t>
      </w:r>
      <w:r w:rsidR="00262183" w:rsidRPr="00AD6483">
        <w:t>s</w:t>
      </w:r>
      <w:r w:rsidRPr="00AD6483">
        <w:t>.</w:t>
      </w:r>
    </w:p>
    <w:p w:rsidR="00EB2F85" w:rsidRPr="00AD6483" w:rsidRDefault="00EB2F85" w:rsidP="00EB2F85">
      <w:pPr>
        <w:pStyle w:val="SubsectionHead"/>
      </w:pPr>
      <w:r w:rsidRPr="00AD6483">
        <w:t xml:space="preserve">Directed fishing for </w:t>
      </w:r>
      <w:proofErr w:type="spellStart"/>
      <w:r w:rsidRPr="00AD6483">
        <w:t>Dissostichus</w:t>
      </w:r>
      <w:proofErr w:type="spellEnd"/>
      <w:r w:rsidRPr="00AD6483">
        <w:t xml:space="preserve"> species</w:t>
      </w:r>
    </w:p>
    <w:p w:rsidR="008442EF" w:rsidRPr="00AD6483" w:rsidRDefault="008442EF" w:rsidP="008442EF">
      <w:pPr>
        <w:pStyle w:val="subsection"/>
      </w:pPr>
      <w:r w:rsidRPr="00AD6483">
        <w:tab/>
        <w:t>20.3</w:t>
      </w:r>
      <w:r w:rsidRPr="00AD6483">
        <w:tab/>
        <w:t xml:space="preserve">A person using a boat in the Convention Area for fishing must not undertake directed fishing for </w:t>
      </w:r>
      <w:proofErr w:type="spellStart"/>
      <w:r w:rsidRPr="00AD6483">
        <w:rPr>
          <w:i/>
        </w:rPr>
        <w:t>Dissostichus</w:t>
      </w:r>
      <w:proofErr w:type="spellEnd"/>
      <w:r w:rsidRPr="00AD6483">
        <w:rPr>
          <w:i/>
        </w:rPr>
        <w:t xml:space="preserve"> </w:t>
      </w:r>
      <w:r w:rsidRPr="00AD6483">
        <w:t>species in the following areas other than for scientific research</w:t>
      </w:r>
      <w:r w:rsidR="004C20C4" w:rsidRPr="00AD6483">
        <w:t xml:space="preserve"> </w:t>
      </w:r>
      <w:r w:rsidRPr="00AD6483">
        <w:t xml:space="preserve">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w:t>
      </w:r>
    </w:p>
    <w:p w:rsidR="008442EF" w:rsidRPr="00AD6483" w:rsidRDefault="008442EF" w:rsidP="008442EF">
      <w:pPr>
        <w:pStyle w:val="paragraph"/>
      </w:pPr>
      <w:r w:rsidRPr="00AD6483">
        <w:tab/>
        <w:t>(a)</w:t>
      </w:r>
      <w:r w:rsidRPr="00AD6483">
        <w:tab/>
        <w:t>Statistical Subarea 48.1;</w:t>
      </w:r>
    </w:p>
    <w:p w:rsidR="008442EF" w:rsidRPr="00AD6483" w:rsidRDefault="008442EF" w:rsidP="008442EF">
      <w:pPr>
        <w:pStyle w:val="paragraph"/>
      </w:pPr>
      <w:r w:rsidRPr="00AD6483">
        <w:tab/>
        <w:t>(b)</w:t>
      </w:r>
      <w:r w:rsidRPr="00AD6483">
        <w:tab/>
        <w:t>Statistical Subarea 48.2;</w:t>
      </w:r>
    </w:p>
    <w:p w:rsidR="008442EF" w:rsidRPr="00AD6483" w:rsidRDefault="008442EF" w:rsidP="008442EF">
      <w:pPr>
        <w:pStyle w:val="paragraph"/>
      </w:pPr>
      <w:r w:rsidRPr="00AD6483">
        <w:tab/>
        <w:t>(c)</w:t>
      </w:r>
      <w:r w:rsidRPr="00AD6483">
        <w:tab/>
        <w:t>Statistical Division</w:t>
      </w:r>
      <w:r w:rsidR="00AD6483" w:rsidRPr="00AD6483">
        <w:t> </w:t>
      </w:r>
      <w:r w:rsidRPr="00AD6483">
        <w:t xml:space="preserve">58.4.4a </w:t>
      </w:r>
      <w:r w:rsidR="001D53F8" w:rsidRPr="00AD6483">
        <w:t xml:space="preserve">other than areas of national jurisdiction </w:t>
      </w:r>
      <w:r w:rsidRPr="00AD6483">
        <w:t xml:space="preserve">adjacent to </w:t>
      </w:r>
      <w:r w:rsidR="00262183" w:rsidRPr="00AD6483">
        <w:t xml:space="preserve">the </w:t>
      </w:r>
      <w:r w:rsidRPr="00AD6483">
        <w:t>Prince Edward Island</w:t>
      </w:r>
      <w:r w:rsidR="00262183" w:rsidRPr="00AD6483">
        <w:t>s</w:t>
      </w:r>
      <w:r w:rsidRPr="00AD6483">
        <w:t>;</w:t>
      </w:r>
    </w:p>
    <w:p w:rsidR="008442EF" w:rsidRPr="00AD6483" w:rsidRDefault="008442EF" w:rsidP="008442EF">
      <w:pPr>
        <w:pStyle w:val="paragraph"/>
      </w:pPr>
      <w:r w:rsidRPr="00AD6483">
        <w:tab/>
        <w:t>(d)</w:t>
      </w:r>
      <w:r w:rsidRPr="00AD6483">
        <w:tab/>
        <w:t>Statistical Division</w:t>
      </w:r>
      <w:r w:rsidR="00AD6483" w:rsidRPr="00AD6483">
        <w:t> </w:t>
      </w:r>
      <w:r w:rsidR="00262183" w:rsidRPr="00AD6483">
        <w:t>58.4.4b;</w:t>
      </w:r>
    </w:p>
    <w:p w:rsidR="00262183" w:rsidRPr="00AD6483" w:rsidRDefault="00262183" w:rsidP="008442EF">
      <w:pPr>
        <w:pStyle w:val="paragraph"/>
      </w:pPr>
      <w:r w:rsidRPr="00AD6483">
        <w:tab/>
        <w:t>(e)</w:t>
      </w:r>
      <w:r w:rsidRPr="00AD6483">
        <w:tab/>
        <w:t>Statistical Subarea 88.2 north of 65°S;</w:t>
      </w:r>
    </w:p>
    <w:p w:rsidR="00262183" w:rsidRPr="00AD6483" w:rsidRDefault="00262183" w:rsidP="008442EF">
      <w:pPr>
        <w:pStyle w:val="paragraph"/>
      </w:pPr>
      <w:r w:rsidRPr="00AD6483">
        <w:tab/>
        <w:t>(f)</w:t>
      </w:r>
      <w:r w:rsidRPr="00AD6483">
        <w:tab/>
        <w:t>Statistical Subarea 88.3.</w:t>
      </w:r>
    </w:p>
    <w:p w:rsidR="00EB2F85" w:rsidRPr="00AD6483" w:rsidRDefault="00EB2F85" w:rsidP="00EB2F85">
      <w:pPr>
        <w:pStyle w:val="SubsectionHead"/>
      </w:pPr>
      <w:r w:rsidRPr="00AD6483">
        <w:t xml:space="preserve">Directed fishing for Electrona </w:t>
      </w:r>
      <w:proofErr w:type="spellStart"/>
      <w:r w:rsidRPr="00AD6483">
        <w:t>carlsbergi</w:t>
      </w:r>
      <w:proofErr w:type="spellEnd"/>
    </w:p>
    <w:p w:rsidR="004C20C4" w:rsidRPr="00AD6483" w:rsidRDefault="008442EF" w:rsidP="004C20C4">
      <w:pPr>
        <w:pStyle w:val="subsection"/>
      </w:pPr>
      <w:r w:rsidRPr="00AD6483">
        <w:tab/>
        <w:t>20.4</w:t>
      </w:r>
      <w:r w:rsidRPr="00AD6483">
        <w:tab/>
      </w:r>
      <w:r w:rsidR="004C20C4" w:rsidRPr="00AD6483">
        <w:t xml:space="preserve">A person using a boat in the Convention Area for fishing must not undertake directed fishing for </w:t>
      </w:r>
      <w:r w:rsidR="004C20C4" w:rsidRPr="00AD6483">
        <w:rPr>
          <w:i/>
        </w:rPr>
        <w:t xml:space="preserve">Electrona </w:t>
      </w:r>
      <w:proofErr w:type="spellStart"/>
      <w:r w:rsidR="004C20C4" w:rsidRPr="00AD6483">
        <w:rPr>
          <w:i/>
        </w:rPr>
        <w:t>carlsbergi</w:t>
      </w:r>
      <w:proofErr w:type="spellEnd"/>
      <w:r w:rsidR="004C20C4" w:rsidRPr="00AD6483">
        <w:t xml:space="preserve"> in Statistical Subarea 48.1, 48.2 or 48.3 other than for scientific research purposes that are carried out in accordance with </w:t>
      </w:r>
      <w:proofErr w:type="spellStart"/>
      <w:r w:rsidR="004C20C4" w:rsidRPr="00AD6483">
        <w:t>CCAMLR</w:t>
      </w:r>
      <w:proofErr w:type="spellEnd"/>
      <w:r w:rsidR="004C20C4" w:rsidRPr="00AD6483">
        <w:t xml:space="preserve"> Conservation Measure 24</w:t>
      </w:r>
      <w:r w:rsidR="00AD6483">
        <w:noBreakHyphen/>
      </w:r>
      <w:r w:rsidR="004C20C4" w:rsidRPr="00AD6483">
        <w:t>01, as given effect by clause</w:t>
      </w:r>
      <w:r w:rsidR="00AD6483" w:rsidRPr="00AD6483">
        <w:t> </w:t>
      </w:r>
      <w:r w:rsidR="004C20C4" w:rsidRPr="00AD6483">
        <w:t>14 of this Schedule.</w:t>
      </w:r>
    </w:p>
    <w:p w:rsidR="00EB2F85" w:rsidRPr="00AD6483" w:rsidRDefault="00EB2F85" w:rsidP="00EB2F85">
      <w:pPr>
        <w:pStyle w:val="SubsectionHead"/>
      </w:pPr>
      <w:r w:rsidRPr="00AD6483">
        <w:t xml:space="preserve">Directed fishing for </w:t>
      </w:r>
      <w:proofErr w:type="spellStart"/>
      <w:r w:rsidRPr="00AD6483">
        <w:t>Gobionotothen</w:t>
      </w:r>
      <w:proofErr w:type="spellEnd"/>
      <w:r w:rsidRPr="00AD6483">
        <w:t xml:space="preserve"> </w:t>
      </w:r>
      <w:proofErr w:type="spellStart"/>
      <w:r w:rsidRPr="00AD6483">
        <w:t>gibberifrons</w:t>
      </w:r>
      <w:proofErr w:type="spellEnd"/>
    </w:p>
    <w:p w:rsidR="00095CD7" w:rsidRPr="00AD6483" w:rsidRDefault="004C20C4" w:rsidP="004C20C4">
      <w:pPr>
        <w:pStyle w:val="subsection"/>
      </w:pPr>
      <w:r w:rsidRPr="00AD6483">
        <w:tab/>
        <w:t>20.5</w:t>
      </w:r>
      <w:r w:rsidRPr="00AD6483">
        <w:tab/>
        <w:t xml:space="preserve">A person using a boat in the Convention Area for fishing must not undertake directed fishing for </w:t>
      </w:r>
      <w:proofErr w:type="spellStart"/>
      <w:r w:rsidRPr="00AD6483">
        <w:rPr>
          <w:i/>
        </w:rPr>
        <w:t>Gobionotothen</w:t>
      </w:r>
      <w:proofErr w:type="spellEnd"/>
      <w:r w:rsidRPr="00AD6483">
        <w:rPr>
          <w:i/>
        </w:rPr>
        <w:t xml:space="preserve"> </w:t>
      </w:r>
      <w:proofErr w:type="spellStart"/>
      <w:r w:rsidRPr="00AD6483">
        <w:rPr>
          <w:i/>
        </w:rPr>
        <w:t>gibberifrons</w:t>
      </w:r>
      <w:proofErr w:type="spellEnd"/>
      <w:r w:rsidRPr="00AD6483">
        <w:rPr>
          <w:i/>
        </w:rPr>
        <w:t xml:space="preserve"> </w:t>
      </w:r>
      <w:r w:rsidRPr="00AD6483">
        <w:t>in:</w:t>
      </w:r>
    </w:p>
    <w:p w:rsidR="004C20C4" w:rsidRPr="00AD6483" w:rsidRDefault="004C20C4" w:rsidP="004C20C4">
      <w:pPr>
        <w:pStyle w:val="paragraph"/>
      </w:pPr>
      <w:r w:rsidRPr="00AD6483">
        <w:tab/>
        <w:t>(a)</w:t>
      </w:r>
      <w:r w:rsidRPr="00AD6483">
        <w:tab/>
        <w:t xml:space="preserve">Statistical Subarea 48.1 or 48.2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 or</w:t>
      </w:r>
    </w:p>
    <w:p w:rsidR="004C20C4" w:rsidRPr="00AD6483" w:rsidRDefault="004C20C4" w:rsidP="004C20C4">
      <w:pPr>
        <w:pStyle w:val="paragraph"/>
      </w:pPr>
      <w:r w:rsidRPr="00AD6483">
        <w:tab/>
        <w:t>(b)</w:t>
      </w:r>
      <w:r w:rsidRPr="00AD6483">
        <w:tab/>
        <w:t>Statistical Subarea 48.3.</w:t>
      </w:r>
    </w:p>
    <w:p w:rsidR="00EB2F85" w:rsidRPr="00AD6483" w:rsidRDefault="00EB2F85" w:rsidP="00EB2F85">
      <w:pPr>
        <w:pStyle w:val="SubsectionHead"/>
      </w:pPr>
      <w:r w:rsidRPr="00AD6483">
        <w:t xml:space="preserve">Directed fishing for </w:t>
      </w:r>
      <w:proofErr w:type="spellStart"/>
      <w:r w:rsidRPr="00AD6483">
        <w:t>Lepidonotothen</w:t>
      </w:r>
      <w:proofErr w:type="spellEnd"/>
      <w:r w:rsidRPr="00AD6483">
        <w:t xml:space="preserve"> </w:t>
      </w:r>
      <w:proofErr w:type="spellStart"/>
      <w:r w:rsidRPr="00AD6483">
        <w:t>squamifrons</w:t>
      </w:r>
      <w:proofErr w:type="spellEnd"/>
    </w:p>
    <w:p w:rsidR="004C20C4" w:rsidRPr="00AD6483" w:rsidRDefault="004C20C4" w:rsidP="004C20C4">
      <w:pPr>
        <w:pStyle w:val="subsection"/>
      </w:pPr>
      <w:r w:rsidRPr="00AD6483">
        <w:tab/>
        <w:t>20.6</w:t>
      </w:r>
      <w:r w:rsidRPr="00AD6483">
        <w:tab/>
        <w:t xml:space="preserve">A person using a boat in the Convention Area for fishing must not undertake directed fishing for </w:t>
      </w:r>
      <w:proofErr w:type="spellStart"/>
      <w:r w:rsidRPr="00AD6483">
        <w:rPr>
          <w:i/>
        </w:rPr>
        <w:t>Lepidonotothen</w:t>
      </w:r>
      <w:proofErr w:type="spellEnd"/>
      <w:r w:rsidRPr="00AD6483">
        <w:rPr>
          <w:i/>
        </w:rPr>
        <w:t xml:space="preserve"> </w:t>
      </w:r>
      <w:proofErr w:type="spellStart"/>
      <w:r w:rsidRPr="00AD6483">
        <w:rPr>
          <w:i/>
        </w:rPr>
        <w:t>squamifrons</w:t>
      </w:r>
      <w:proofErr w:type="spellEnd"/>
      <w:r w:rsidRPr="00AD6483">
        <w:t xml:space="preserve"> in:</w:t>
      </w:r>
    </w:p>
    <w:p w:rsidR="004C20C4" w:rsidRPr="00AD6483" w:rsidRDefault="004C20C4" w:rsidP="00C17270">
      <w:pPr>
        <w:pStyle w:val="paragraph"/>
      </w:pPr>
      <w:r w:rsidRPr="00AD6483">
        <w:tab/>
        <w:t>(a)</w:t>
      </w:r>
      <w:r w:rsidRPr="00AD6483">
        <w:tab/>
        <w:t xml:space="preserve">the following areas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w:t>
      </w:r>
    </w:p>
    <w:p w:rsidR="004C20C4" w:rsidRPr="00AD6483" w:rsidRDefault="004C20C4" w:rsidP="004C20C4">
      <w:pPr>
        <w:pStyle w:val="paragraphsub"/>
      </w:pPr>
      <w:r w:rsidRPr="00AD6483">
        <w:tab/>
        <w:t>(</w:t>
      </w:r>
      <w:proofErr w:type="spellStart"/>
      <w:r w:rsidRPr="00AD6483">
        <w:t>i</w:t>
      </w:r>
      <w:proofErr w:type="spellEnd"/>
      <w:r w:rsidRPr="00AD6483">
        <w:t>)</w:t>
      </w:r>
      <w:r w:rsidRPr="00AD6483">
        <w:tab/>
        <w:t>Statistical Subarea 48.1;</w:t>
      </w:r>
    </w:p>
    <w:p w:rsidR="004C20C4" w:rsidRPr="00AD6483" w:rsidRDefault="004C20C4" w:rsidP="004C20C4">
      <w:pPr>
        <w:pStyle w:val="paragraphsub"/>
      </w:pPr>
      <w:r w:rsidRPr="00AD6483">
        <w:tab/>
        <w:t>(ii)</w:t>
      </w:r>
      <w:r w:rsidRPr="00AD6483">
        <w:tab/>
        <w:t>Statistical Subarea 48.2;</w:t>
      </w:r>
    </w:p>
    <w:p w:rsidR="004C20C4" w:rsidRPr="00AD6483" w:rsidRDefault="004C20C4" w:rsidP="004C20C4">
      <w:pPr>
        <w:pStyle w:val="paragraphsub"/>
      </w:pPr>
      <w:r w:rsidRPr="00AD6483">
        <w:tab/>
        <w:t>(iii)</w:t>
      </w:r>
      <w:r w:rsidRPr="00AD6483">
        <w:tab/>
        <w:t>Statistical Division</w:t>
      </w:r>
      <w:r w:rsidR="00AD6483" w:rsidRPr="00AD6483">
        <w:t> </w:t>
      </w:r>
      <w:r w:rsidRPr="00AD6483">
        <w:t>58.4.4</w:t>
      </w:r>
      <w:r w:rsidR="00262183" w:rsidRPr="00AD6483">
        <w:t>a</w:t>
      </w:r>
      <w:r w:rsidRPr="00AD6483">
        <w:t xml:space="preserve"> </w:t>
      </w:r>
      <w:r w:rsidR="001D53F8" w:rsidRPr="00AD6483">
        <w:t xml:space="preserve">other than areas of national jurisdiction </w:t>
      </w:r>
      <w:r w:rsidRPr="00AD6483">
        <w:t xml:space="preserve">adjacent to </w:t>
      </w:r>
      <w:r w:rsidR="00262183" w:rsidRPr="00AD6483">
        <w:t xml:space="preserve">the </w:t>
      </w:r>
      <w:r w:rsidRPr="00AD6483">
        <w:t>Prince Edward Island</w:t>
      </w:r>
      <w:r w:rsidR="00262183" w:rsidRPr="00AD6483">
        <w:t>s</w:t>
      </w:r>
      <w:r w:rsidRPr="00AD6483">
        <w:t>;</w:t>
      </w:r>
    </w:p>
    <w:p w:rsidR="00C17270" w:rsidRPr="00AD6483" w:rsidRDefault="004C20C4" w:rsidP="004C20C4">
      <w:pPr>
        <w:pStyle w:val="paragraphsub"/>
      </w:pPr>
      <w:r w:rsidRPr="00AD6483">
        <w:tab/>
        <w:t>(iv)</w:t>
      </w:r>
      <w:r w:rsidRPr="00AD6483">
        <w:tab/>
        <w:t>Statistical Division</w:t>
      </w:r>
      <w:r w:rsidR="00AD6483" w:rsidRPr="00AD6483">
        <w:t> </w:t>
      </w:r>
      <w:r w:rsidRPr="00AD6483">
        <w:t>58.4.4</w:t>
      </w:r>
      <w:r w:rsidR="00262183" w:rsidRPr="00AD6483">
        <w:t>b</w:t>
      </w:r>
      <w:r w:rsidRPr="00AD6483">
        <w:t>; or</w:t>
      </w:r>
    </w:p>
    <w:p w:rsidR="00C17270" w:rsidRPr="00AD6483" w:rsidRDefault="004C20C4" w:rsidP="004C20C4">
      <w:pPr>
        <w:pStyle w:val="paragraph"/>
      </w:pPr>
      <w:r w:rsidRPr="00AD6483">
        <w:tab/>
      </w:r>
      <w:r w:rsidR="00C17270" w:rsidRPr="00AD6483">
        <w:t>(b)</w:t>
      </w:r>
      <w:r w:rsidR="00C17270" w:rsidRPr="00AD6483">
        <w:tab/>
      </w:r>
      <w:r w:rsidRPr="00AD6483">
        <w:t>Statistical Subarea 48.3.</w:t>
      </w:r>
    </w:p>
    <w:p w:rsidR="00EB2F85" w:rsidRPr="00AD6483" w:rsidRDefault="00EB2F85" w:rsidP="00EB2F85">
      <w:pPr>
        <w:pStyle w:val="SubsectionHead"/>
      </w:pPr>
      <w:r w:rsidRPr="00AD6483">
        <w:t xml:space="preserve">Directed fishing for </w:t>
      </w:r>
      <w:proofErr w:type="spellStart"/>
      <w:r w:rsidRPr="00AD6483">
        <w:t>Notothenia</w:t>
      </w:r>
      <w:proofErr w:type="spellEnd"/>
      <w:r w:rsidRPr="00AD6483">
        <w:t xml:space="preserve"> </w:t>
      </w:r>
      <w:proofErr w:type="spellStart"/>
      <w:r w:rsidRPr="00AD6483">
        <w:t>rossii</w:t>
      </w:r>
      <w:proofErr w:type="spellEnd"/>
    </w:p>
    <w:p w:rsidR="00EB2F85" w:rsidRPr="00AD6483" w:rsidRDefault="00EB2F85" w:rsidP="00EB2F85">
      <w:pPr>
        <w:pStyle w:val="subsection"/>
      </w:pPr>
      <w:r w:rsidRPr="00AD6483">
        <w:tab/>
        <w:t>20.7</w:t>
      </w:r>
      <w:r w:rsidRPr="00AD6483">
        <w:tab/>
        <w:t xml:space="preserve">A person using a boat in the Convention Area for fishing must not undertake directed fishing for </w:t>
      </w:r>
      <w:proofErr w:type="spellStart"/>
      <w:r w:rsidRPr="00AD6483">
        <w:rPr>
          <w:i/>
        </w:rPr>
        <w:t>Notothenia</w:t>
      </w:r>
      <w:proofErr w:type="spellEnd"/>
      <w:r w:rsidRPr="00AD6483">
        <w:rPr>
          <w:i/>
        </w:rPr>
        <w:t xml:space="preserve"> </w:t>
      </w:r>
      <w:proofErr w:type="spellStart"/>
      <w:r w:rsidRPr="00AD6483">
        <w:rPr>
          <w:i/>
        </w:rPr>
        <w:t>rossii</w:t>
      </w:r>
      <w:proofErr w:type="spellEnd"/>
      <w:r w:rsidRPr="00AD6483">
        <w:t xml:space="preserve"> in</w:t>
      </w:r>
      <w:r w:rsidR="00DB46AB" w:rsidRPr="00AD6483">
        <w:t>:</w:t>
      </w:r>
    </w:p>
    <w:p w:rsidR="00DB46AB" w:rsidRPr="00AD6483" w:rsidRDefault="00DB46AB" w:rsidP="00DB46AB">
      <w:pPr>
        <w:pStyle w:val="paragraph"/>
      </w:pPr>
      <w:r w:rsidRPr="00AD6483">
        <w:tab/>
        <w:t>(a)</w:t>
      </w:r>
      <w:r w:rsidRPr="00AD6483">
        <w:tab/>
        <w:t xml:space="preserve">Statistical Subarea 48.1 or 48.2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 or</w:t>
      </w:r>
    </w:p>
    <w:p w:rsidR="00DB46AB" w:rsidRPr="00AD6483" w:rsidRDefault="00DB46AB" w:rsidP="00DB46AB">
      <w:pPr>
        <w:pStyle w:val="paragraph"/>
      </w:pPr>
      <w:r w:rsidRPr="00AD6483">
        <w:tab/>
        <w:t>(b)</w:t>
      </w:r>
      <w:r w:rsidRPr="00AD6483">
        <w:tab/>
        <w:t>Statistical Subarea 48.3.</w:t>
      </w:r>
    </w:p>
    <w:p w:rsidR="00DB46AB" w:rsidRPr="00AD6483" w:rsidRDefault="00DB46AB" w:rsidP="00DB46AB">
      <w:pPr>
        <w:pStyle w:val="SubsectionHead"/>
      </w:pPr>
      <w:r w:rsidRPr="00AD6483">
        <w:t xml:space="preserve">Directed fishing for </w:t>
      </w:r>
      <w:proofErr w:type="spellStart"/>
      <w:r w:rsidRPr="00AD6483">
        <w:t>Patagonotothen</w:t>
      </w:r>
      <w:proofErr w:type="spellEnd"/>
      <w:r w:rsidRPr="00AD6483">
        <w:t xml:space="preserve"> </w:t>
      </w:r>
      <w:proofErr w:type="spellStart"/>
      <w:r w:rsidRPr="00AD6483">
        <w:t>guntheri</w:t>
      </w:r>
      <w:proofErr w:type="spellEnd"/>
    </w:p>
    <w:p w:rsidR="00DB46AB" w:rsidRPr="00AD6483" w:rsidRDefault="00CC2A45" w:rsidP="00DB46AB">
      <w:pPr>
        <w:pStyle w:val="subsection"/>
      </w:pPr>
      <w:r w:rsidRPr="00AD6483">
        <w:tab/>
        <w:t>20.8</w:t>
      </w:r>
      <w:r w:rsidRPr="00AD6483">
        <w:tab/>
        <w:t xml:space="preserve">A person using a boat in the Convention Area for fishing must not undertake directed fishing for </w:t>
      </w:r>
      <w:proofErr w:type="spellStart"/>
      <w:r w:rsidRPr="00AD6483">
        <w:rPr>
          <w:i/>
        </w:rPr>
        <w:t>Patagonotothen</w:t>
      </w:r>
      <w:proofErr w:type="spellEnd"/>
      <w:r w:rsidRPr="00AD6483">
        <w:rPr>
          <w:i/>
        </w:rPr>
        <w:t xml:space="preserve"> </w:t>
      </w:r>
      <w:proofErr w:type="spellStart"/>
      <w:r w:rsidRPr="00AD6483">
        <w:rPr>
          <w:i/>
        </w:rPr>
        <w:t>guntheri</w:t>
      </w:r>
      <w:proofErr w:type="spellEnd"/>
      <w:r w:rsidRPr="00AD6483">
        <w:t xml:space="preserve"> in:</w:t>
      </w:r>
    </w:p>
    <w:p w:rsidR="00CC2A45" w:rsidRPr="00AD6483" w:rsidRDefault="00CC2A45" w:rsidP="00CC2A45">
      <w:pPr>
        <w:pStyle w:val="paragraph"/>
      </w:pPr>
      <w:r w:rsidRPr="00AD6483">
        <w:tab/>
        <w:t>(a)</w:t>
      </w:r>
      <w:r w:rsidRPr="00AD6483">
        <w:tab/>
        <w:t xml:space="preserve">Statistical Subarea 48.1 or 48.2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 or</w:t>
      </w:r>
    </w:p>
    <w:p w:rsidR="00CC2A45" w:rsidRPr="00AD6483" w:rsidRDefault="00CC2A45" w:rsidP="00CC2A45">
      <w:pPr>
        <w:pStyle w:val="paragraph"/>
      </w:pPr>
      <w:r w:rsidRPr="00AD6483">
        <w:tab/>
        <w:t>(b)</w:t>
      </w:r>
      <w:r w:rsidRPr="00AD6483">
        <w:tab/>
        <w:t>Statistical Subarea 48.3.</w:t>
      </w:r>
    </w:p>
    <w:p w:rsidR="00CC2A45" w:rsidRPr="00AD6483" w:rsidRDefault="00CC2A45" w:rsidP="00CC2A45">
      <w:pPr>
        <w:pStyle w:val="SubsectionHead"/>
      </w:pPr>
      <w:r w:rsidRPr="00AD6483">
        <w:t xml:space="preserve">Directed fishing for </w:t>
      </w:r>
      <w:proofErr w:type="spellStart"/>
      <w:r w:rsidRPr="00AD6483">
        <w:t>Pseudochaenichthys</w:t>
      </w:r>
      <w:proofErr w:type="spellEnd"/>
      <w:r w:rsidRPr="00AD6483">
        <w:t xml:space="preserve"> </w:t>
      </w:r>
      <w:proofErr w:type="spellStart"/>
      <w:r w:rsidRPr="00AD6483">
        <w:t>georgianus</w:t>
      </w:r>
      <w:proofErr w:type="spellEnd"/>
    </w:p>
    <w:p w:rsidR="00CC2A45" w:rsidRPr="00AD6483" w:rsidRDefault="00CC2A45" w:rsidP="00CC2A45">
      <w:pPr>
        <w:pStyle w:val="subsection"/>
      </w:pPr>
      <w:r w:rsidRPr="00AD6483">
        <w:tab/>
        <w:t>20.9</w:t>
      </w:r>
      <w:r w:rsidRPr="00AD6483">
        <w:tab/>
        <w:t xml:space="preserve">A person using a boat in the Convention Area for fishing must not undertake directed fishing for </w:t>
      </w:r>
      <w:proofErr w:type="spellStart"/>
      <w:r w:rsidRPr="00AD6483">
        <w:rPr>
          <w:i/>
        </w:rPr>
        <w:t>Pseudochaenichthys</w:t>
      </w:r>
      <w:proofErr w:type="spellEnd"/>
      <w:r w:rsidRPr="00AD6483">
        <w:rPr>
          <w:i/>
        </w:rPr>
        <w:t xml:space="preserve"> </w:t>
      </w:r>
      <w:proofErr w:type="spellStart"/>
      <w:r w:rsidRPr="00AD6483">
        <w:rPr>
          <w:i/>
        </w:rPr>
        <w:t>georgianus</w:t>
      </w:r>
      <w:proofErr w:type="spellEnd"/>
      <w:r w:rsidRPr="00AD6483">
        <w:t xml:space="preserve"> in:</w:t>
      </w:r>
    </w:p>
    <w:p w:rsidR="00CC2A45" w:rsidRPr="00AD6483" w:rsidRDefault="00CC2A45" w:rsidP="00CC2A45">
      <w:pPr>
        <w:pStyle w:val="paragraph"/>
      </w:pPr>
      <w:r w:rsidRPr="00AD6483">
        <w:tab/>
        <w:t>(a)</w:t>
      </w:r>
      <w:r w:rsidRPr="00AD6483">
        <w:tab/>
        <w:t xml:space="preserve">Statistical Subarea 48.1 or 48.2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 or</w:t>
      </w:r>
    </w:p>
    <w:p w:rsidR="00CC2A45" w:rsidRPr="00AD6483" w:rsidRDefault="00CC2A45" w:rsidP="00CC2A45">
      <w:pPr>
        <w:pStyle w:val="paragraph"/>
      </w:pPr>
      <w:r w:rsidRPr="00AD6483">
        <w:tab/>
        <w:t>(b)</w:t>
      </w:r>
      <w:r w:rsidRPr="00AD6483">
        <w:tab/>
        <w:t>Statistical Subarea 48.3.</w:t>
      </w:r>
    </w:p>
    <w:p w:rsidR="00293DDC" w:rsidRPr="00AD6483" w:rsidRDefault="00293DDC" w:rsidP="00293DDC">
      <w:pPr>
        <w:pStyle w:val="SubsectionHead"/>
      </w:pPr>
      <w:r w:rsidRPr="00AD6483">
        <w:t>Directed fishing for other species of finfish</w:t>
      </w:r>
    </w:p>
    <w:p w:rsidR="00CC2A45" w:rsidRPr="00AD6483" w:rsidRDefault="00293DDC" w:rsidP="00CC2A45">
      <w:pPr>
        <w:pStyle w:val="subsection"/>
      </w:pPr>
      <w:r w:rsidRPr="00AD6483">
        <w:tab/>
        <w:t>20.10</w:t>
      </w:r>
      <w:r w:rsidRPr="00AD6483">
        <w:tab/>
        <w:t>A person using a boat in the Convention Area for fishing must not undertake directed fishing for species of finfish not mentioned in subclauses</w:t>
      </w:r>
      <w:r w:rsidR="00AD6483" w:rsidRPr="00AD6483">
        <w:t> </w:t>
      </w:r>
      <w:r w:rsidRPr="00AD6483">
        <w:t>20.1 to 20.9</w:t>
      </w:r>
      <w:r w:rsidR="00832378" w:rsidRPr="00AD6483">
        <w:t>,</w:t>
      </w:r>
      <w:r w:rsidRPr="00AD6483">
        <w:t xml:space="preserve"> in Statistical Subarea 48.1 or 48.2</w:t>
      </w:r>
      <w:r w:rsidR="00832378" w:rsidRPr="00AD6483">
        <w:t>,</w:t>
      </w:r>
      <w:r w:rsidRPr="00AD6483">
        <w:t xml:space="preserve"> other than for scientific research purposes that are carried out in accordance with </w:t>
      </w:r>
      <w:proofErr w:type="spellStart"/>
      <w:r w:rsidRPr="00AD6483">
        <w:t>CCAMLR</w:t>
      </w:r>
      <w:proofErr w:type="spellEnd"/>
      <w:r w:rsidRPr="00AD6483">
        <w:t xml:space="preserve"> Conservation Measure 24</w:t>
      </w:r>
      <w:r w:rsidR="00AD6483">
        <w:noBreakHyphen/>
      </w:r>
      <w:r w:rsidRPr="00AD6483">
        <w:t>01, as given effect by clause</w:t>
      </w:r>
      <w:r w:rsidR="00AD6483" w:rsidRPr="00AD6483">
        <w:t> </w:t>
      </w:r>
      <w:r w:rsidRPr="00AD6483">
        <w:t>14 of this Schedule.</w:t>
      </w:r>
    </w:p>
    <w:p w:rsidR="00D218F1" w:rsidRPr="00AD6483" w:rsidRDefault="00CE481A" w:rsidP="00D218F1">
      <w:pPr>
        <w:pStyle w:val="ItemHead"/>
      </w:pPr>
      <w:r w:rsidRPr="00AD6483">
        <w:t>42</w:t>
      </w:r>
      <w:r w:rsidR="00D218F1" w:rsidRPr="00AD6483">
        <w:t xml:space="preserve">  Clauses</w:t>
      </w:r>
      <w:r w:rsidR="00AD6483" w:rsidRPr="00AD6483">
        <w:t> </w:t>
      </w:r>
      <w:r w:rsidR="00D218F1" w:rsidRPr="00AD6483">
        <w:t>21 to 26 and 28 to 35 of Schedule</w:t>
      </w:r>
      <w:r w:rsidR="00AD6483" w:rsidRPr="00AD6483">
        <w:t> </w:t>
      </w:r>
      <w:r w:rsidR="00D218F1" w:rsidRPr="00AD6483">
        <w:t>1</w:t>
      </w:r>
    </w:p>
    <w:p w:rsidR="00D218F1" w:rsidRPr="00AD6483" w:rsidRDefault="00D218F1" w:rsidP="00D218F1">
      <w:pPr>
        <w:pStyle w:val="Item"/>
      </w:pPr>
      <w:r w:rsidRPr="00AD6483">
        <w:t>Repeal the clauses.</w:t>
      </w:r>
    </w:p>
    <w:p w:rsidR="00631FB1" w:rsidRPr="00AD6483" w:rsidRDefault="00CE481A" w:rsidP="00631FB1">
      <w:pPr>
        <w:pStyle w:val="ItemHead"/>
      </w:pPr>
      <w:r w:rsidRPr="00AD6483">
        <w:t>43</w:t>
      </w:r>
      <w:r w:rsidR="00631FB1" w:rsidRPr="00AD6483">
        <w:t xml:space="preserve">  Subclause</w:t>
      </w:r>
      <w:r w:rsidR="00AD6483" w:rsidRPr="00AD6483">
        <w:t> </w:t>
      </w:r>
      <w:r w:rsidR="00631FB1" w:rsidRPr="00AD6483">
        <w:t>37.1 of Schedule</w:t>
      </w:r>
      <w:r w:rsidR="00AD6483" w:rsidRPr="00AD6483">
        <w:t> </w:t>
      </w:r>
      <w:r w:rsidR="00631FB1" w:rsidRPr="00AD6483">
        <w:t>1</w:t>
      </w:r>
    </w:p>
    <w:p w:rsidR="00631FB1" w:rsidRPr="00AD6483" w:rsidRDefault="00631FB1" w:rsidP="00631FB1">
      <w:pPr>
        <w:pStyle w:val="Item"/>
      </w:pPr>
      <w:r w:rsidRPr="00AD6483">
        <w:t>Repeal the subclause, substitute:</w:t>
      </w:r>
    </w:p>
    <w:p w:rsidR="00631FB1" w:rsidRPr="00AD6483" w:rsidRDefault="00631FB1" w:rsidP="00631FB1">
      <w:pPr>
        <w:pStyle w:val="subsection"/>
      </w:pPr>
      <w:r w:rsidRPr="00AD6483">
        <w:tab/>
        <w:t>37.1</w:t>
      </w:r>
      <w:r w:rsidRPr="00AD6483">
        <w:tab/>
        <w:t xml:space="preserve">A person using a boat in the Convention Area for </w:t>
      </w:r>
      <w:r w:rsidR="005D3E69" w:rsidRPr="00AD6483">
        <w:t xml:space="preserve">new or exploratory </w:t>
      </w:r>
      <w:r w:rsidRPr="00AD6483">
        <w:t>fishing</w:t>
      </w:r>
      <w:r w:rsidR="00941345" w:rsidRPr="00AD6483">
        <w:t xml:space="preserve"> must</w:t>
      </w:r>
      <w:r w:rsidRPr="00AD6483">
        <w:t>:</w:t>
      </w:r>
    </w:p>
    <w:p w:rsidR="00033540" w:rsidRPr="00AD6483" w:rsidRDefault="00631FB1" w:rsidP="00631FB1">
      <w:pPr>
        <w:pStyle w:val="paragraph"/>
      </w:pPr>
      <w:r w:rsidRPr="00AD6483">
        <w:tab/>
      </w:r>
      <w:r w:rsidR="00033540" w:rsidRPr="00AD6483">
        <w:t>(a)</w:t>
      </w:r>
      <w:r w:rsidR="00033540" w:rsidRPr="00AD6483">
        <w:tab/>
        <w:t>bring on board or alongside</w:t>
      </w:r>
      <w:r w:rsidR="001321B6" w:rsidRPr="00AD6483">
        <w:t xml:space="preserve"> the boat</w:t>
      </w:r>
      <w:r w:rsidR="00033540" w:rsidRPr="00AD6483">
        <w:t xml:space="preserve"> a</w:t>
      </w:r>
      <w:r w:rsidR="001321B6" w:rsidRPr="00AD6483">
        <w:t>ll</w:t>
      </w:r>
      <w:r w:rsidR="00033540" w:rsidRPr="00AD6483">
        <w:t xml:space="preserve"> skates and rays</w:t>
      </w:r>
      <w:r w:rsidR="00EE779A" w:rsidRPr="00AD6483">
        <w:t xml:space="preserve"> that are caught</w:t>
      </w:r>
      <w:r w:rsidR="00033540" w:rsidRPr="00AD6483">
        <w:t>; and</w:t>
      </w:r>
    </w:p>
    <w:p w:rsidR="001321B6" w:rsidRPr="00AD6483" w:rsidRDefault="00033540" w:rsidP="00631FB1">
      <w:pPr>
        <w:pStyle w:val="paragraph"/>
      </w:pPr>
      <w:r w:rsidRPr="00AD6483">
        <w:tab/>
        <w:t>(b)</w:t>
      </w:r>
      <w:r w:rsidRPr="00AD6483">
        <w:tab/>
      </w:r>
      <w:r w:rsidR="001321B6" w:rsidRPr="00AD6483">
        <w:t xml:space="preserve">retain on board </w:t>
      </w:r>
      <w:r w:rsidR="00F23D36" w:rsidRPr="00AD6483">
        <w:t xml:space="preserve">tagged </w:t>
      </w:r>
      <w:r w:rsidR="001321B6" w:rsidRPr="00AD6483">
        <w:t>skate</w:t>
      </w:r>
      <w:r w:rsidR="00326912" w:rsidRPr="00AD6483">
        <w:t>s</w:t>
      </w:r>
      <w:r w:rsidR="001321B6" w:rsidRPr="00AD6483">
        <w:t xml:space="preserve"> and ray</w:t>
      </w:r>
      <w:r w:rsidR="00326912" w:rsidRPr="00AD6483">
        <w:t>s</w:t>
      </w:r>
      <w:r w:rsidR="001321B6" w:rsidRPr="00AD6483">
        <w:t>; and</w:t>
      </w:r>
    </w:p>
    <w:p w:rsidR="001321B6" w:rsidRPr="00AD6483" w:rsidRDefault="00033540" w:rsidP="00631FB1">
      <w:pPr>
        <w:pStyle w:val="paragraph"/>
      </w:pPr>
      <w:r w:rsidRPr="00AD6483">
        <w:tab/>
        <w:t>(</w:t>
      </w:r>
      <w:r w:rsidR="00941345" w:rsidRPr="00AD6483">
        <w:t>c</w:t>
      </w:r>
      <w:r w:rsidRPr="00AD6483">
        <w:t>)</w:t>
      </w:r>
      <w:r w:rsidRPr="00AD6483">
        <w:tab/>
      </w:r>
      <w:r w:rsidR="001321B6" w:rsidRPr="00AD6483">
        <w:t xml:space="preserve">release </w:t>
      </w:r>
      <w:r w:rsidR="00F23D36" w:rsidRPr="00AD6483">
        <w:t xml:space="preserve">untagged </w:t>
      </w:r>
      <w:r w:rsidR="001321B6" w:rsidRPr="00AD6483">
        <w:t>skates and rays</w:t>
      </w:r>
      <w:r w:rsidR="00941345" w:rsidRPr="00AD6483">
        <w:t xml:space="preserve"> </w:t>
      </w:r>
      <w:r w:rsidR="001A4EB6" w:rsidRPr="00AD6483">
        <w:t>that are</w:t>
      </w:r>
      <w:r w:rsidR="00F23D36" w:rsidRPr="00AD6483">
        <w:t xml:space="preserve"> </w:t>
      </w:r>
      <w:r w:rsidR="001A4EB6" w:rsidRPr="00AD6483">
        <w:t>aliv</w:t>
      </w:r>
      <w:r w:rsidR="00F23D36" w:rsidRPr="00AD6483">
        <w:t xml:space="preserve">e </w:t>
      </w:r>
      <w:r w:rsidR="001A4EB6" w:rsidRPr="00AD6483">
        <w:t>and</w:t>
      </w:r>
      <w:r w:rsidR="00F23D36" w:rsidRPr="00AD6483">
        <w:t xml:space="preserve"> </w:t>
      </w:r>
      <w:r w:rsidR="001A4EB6" w:rsidRPr="00AD6483">
        <w:t xml:space="preserve">have a </w:t>
      </w:r>
      <w:r w:rsidR="001321B6" w:rsidRPr="00AD6483">
        <w:t>high probability of survival by:</w:t>
      </w:r>
    </w:p>
    <w:p w:rsidR="001321B6" w:rsidRPr="00AD6483" w:rsidRDefault="001321B6" w:rsidP="001321B6">
      <w:pPr>
        <w:pStyle w:val="paragraphsub"/>
      </w:pPr>
      <w:r w:rsidRPr="00AD6483">
        <w:tab/>
        <w:t>(</w:t>
      </w:r>
      <w:proofErr w:type="spellStart"/>
      <w:r w:rsidRPr="00AD6483">
        <w:t>i</w:t>
      </w:r>
      <w:proofErr w:type="spellEnd"/>
      <w:r w:rsidRPr="00AD6483">
        <w:t>)</w:t>
      </w:r>
      <w:r w:rsidRPr="00AD6483">
        <w:tab/>
        <w:t>cutting snoods; and</w:t>
      </w:r>
    </w:p>
    <w:p w:rsidR="00577F51" w:rsidRPr="00AD6483" w:rsidRDefault="001321B6" w:rsidP="008F30BF">
      <w:pPr>
        <w:pStyle w:val="paragraphsub"/>
      </w:pPr>
      <w:r w:rsidRPr="00AD6483">
        <w:tab/>
        <w:t>(ii)</w:t>
      </w:r>
      <w:r w:rsidR="001A4EB6" w:rsidRPr="00AD6483">
        <w:tab/>
      </w:r>
      <w:r w:rsidR="00941345" w:rsidRPr="00AD6483">
        <w:t>if practica</w:t>
      </w:r>
      <w:r w:rsidR="00F23D36" w:rsidRPr="00AD6483">
        <w:t>ble</w:t>
      </w:r>
      <w:r w:rsidR="00941345" w:rsidRPr="00AD6483">
        <w:t xml:space="preserve">, </w:t>
      </w:r>
      <w:r w:rsidR="001A4EB6" w:rsidRPr="00AD6483">
        <w:t>removing the hook</w:t>
      </w:r>
      <w:r w:rsidR="00F23D36" w:rsidRPr="00AD6483">
        <w:t>s</w:t>
      </w:r>
      <w:r w:rsidRPr="00AD6483">
        <w:t>.</w:t>
      </w:r>
    </w:p>
    <w:p w:rsidR="00033540" w:rsidRPr="00AD6483" w:rsidRDefault="001321B6" w:rsidP="001321B6">
      <w:pPr>
        <w:pStyle w:val="subsection"/>
      </w:pPr>
      <w:r w:rsidRPr="00AD6483">
        <w:tab/>
        <w:t>37.1A</w:t>
      </w:r>
      <w:r w:rsidRPr="00AD6483">
        <w:tab/>
        <w:t>A person is not required to comply with paragraph</w:t>
      </w:r>
      <w:r w:rsidR="00AD6483" w:rsidRPr="00AD6483">
        <w:t> </w:t>
      </w:r>
      <w:r w:rsidRPr="00AD6483">
        <w:t>37.1(</w:t>
      </w:r>
      <w:r w:rsidR="00192C05" w:rsidRPr="00AD6483">
        <w:t>c</w:t>
      </w:r>
      <w:r w:rsidRPr="00AD6483">
        <w:t>) if a scientific observe</w:t>
      </w:r>
      <w:r w:rsidR="002D7575" w:rsidRPr="00AD6483">
        <w:t>r</w:t>
      </w:r>
      <w:r w:rsidRPr="00AD6483">
        <w:t xml:space="preserve"> on board the boat </w:t>
      </w:r>
      <w:r w:rsidR="00BC42E9" w:rsidRPr="00AD6483">
        <w:t xml:space="preserve">tells the </w:t>
      </w:r>
      <w:r w:rsidRPr="00AD6483">
        <w:t xml:space="preserve">person </w:t>
      </w:r>
      <w:r w:rsidR="00BC42E9" w:rsidRPr="00AD6483">
        <w:t>not to</w:t>
      </w:r>
      <w:r w:rsidR="00192C05" w:rsidRPr="00AD6483">
        <w:t xml:space="preserve"> do so</w:t>
      </w:r>
      <w:r w:rsidR="00BC42E9" w:rsidRPr="00AD6483">
        <w:t>.</w:t>
      </w:r>
    </w:p>
    <w:p w:rsidR="00651DF2" w:rsidRPr="00AD6483" w:rsidRDefault="00CE481A" w:rsidP="00BC42E9">
      <w:pPr>
        <w:pStyle w:val="ItemHead"/>
      </w:pPr>
      <w:r w:rsidRPr="00AD6483">
        <w:t>44</w:t>
      </w:r>
      <w:r w:rsidR="00651DF2" w:rsidRPr="00AD6483">
        <w:t xml:space="preserve">  </w:t>
      </w:r>
      <w:r w:rsidR="00EF2B08" w:rsidRPr="00AD6483">
        <w:t>Subclause</w:t>
      </w:r>
      <w:r w:rsidR="00832378" w:rsidRPr="00AD6483">
        <w:t>s</w:t>
      </w:r>
      <w:r w:rsidR="00AD6483" w:rsidRPr="00AD6483">
        <w:t> </w:t>
      </w:r>
      <w:r w:rsidR="00EF2B08" w:rsidRPr="00AD6483">
        <w:t>37A.1</w:t>
      </w:r>
      <w:r w:rsidR="00651DF2" w:rsidRPr="00AD6483">
        <w:t xml:space="preserve"> </w:t>
      </w:r>
      <w:r w:rsidR="00832378" w:rsidRPr="00AD6483">
        <w:t xml:space="preserve">to 37A.3 </w:t>
      </w:r>
      <w:r w:rsidR="00651DF2" w:rsidRPr="00AD6483">
        <w:t>of Schedule</w:t>
      </w:r>
      <w:r w:rsidR="00AD6483" w:rsidRPr="00AD6483">
        <w:t> </w:t>
      </w:r>
      <w:r w:rsidR="00651DF2" w:rsidRPr="00AD6483">
        <w:t>1</w:t>
      </w:r>
    </w:p>
    <w:p w:rsidR="00651DF2" w:rsidRPr="00AD6483" w:rsidRDefault="00651DF2" w:rsidP="00651DF2">
      <w:pPr>
        <w:pStyle w:val="Item"/>
      </w:pPr>
      <w:r w:rsidRPr="00AD6483">
        <w:t xml:space="preserve">Repeal the </w:t>
      </w:r>
      <w:r w:rsidR="00EF2B08" w:rsidRPr="00AD6483">
        <w:t>subclause</w:t>
      </w:r>
      <w:r w:rsidR="001B15EB" w:rsidRPr="00AD6483">
        <w:t>s</w:t>
      </w:r>
      <w:r w:rsidRPr="00AD6483">
        <w:t>, substitute:</w:t>
      </w:r>
    </w:p>
    <w:p w:rsidR="00EF2B08" w:rsidRPr="00AD6483" w:rsidRDefault="00EF2B08" w:rsidP="002926B5">
      <w:pPr>
        <w:pStyle w:val="subsection"/>
      </w:pPr>
      <w:r w:rsidRPr="00AD6483">
        <w:tab/>
        <w:t>37A.1</w:t>
      </w:r>
      <w:r w:rsidRPr="00AD6483">
        <w:tab/>
        <w:t xml:space="preserve">A person using a boat in the Convention Area for exploratory fishing for </w:t>
      </w:r>
      <w:proofErr w:type="spellStart"/>
      <w:r w:rsidRPr="00AD6483">
        <w:rPr>
          <w:i/>
        </w:rPr>
        <w:t>Dissostichus</w:t>
      </w:r>
      <w:proofErr w:type="spellEnd"/>
      <w:r w:rsidRPr="00AD6483">
        <w:rPr>
          <w:i/>
        </w:rPr>
        <w:t xml:space="preserve"> </w:t>
      </w:r>
      <w:r w:rsidRPr="00AD6483">
        <w:t>species</w:t>
      </w:r>
      <w:r w:rsidR="00F142B5" w:rsidRPr="00AD6483">
        <w:t xml:space="preserve"> during a fishing season</w:t>
      </w:r>
      <w:r w:rsidR="00D160A7" w:rsidRPr="00AD6483">
        <w:t>:</w:t>
      </w:r>
    </w:p>
    <w:p w:rsidR="00EF2B08" w:rsidRPr="00AD6483" w:rsidRDefault="00EF2B08" w:rsidP="00EF2B08">
      <w:pPr>
        <w:pStyle w:val="paragraph"/>
      </w:pPr>
      <w:r w:rsidRPr="00AD6483">
        <w:tab/>
        <w:t>(a)</w:t>
      </w:r>
      <w:r w:rsidRPr="00AD6483">
        <w:tab/>
      </w:r>
      <w:r w:rsidR="00D160A7" w:rsidRPr="00AD6483">
        <w:t xml:space="preserve">must </w:t>
      </w:r>
      <w:r w:rsidRPr="00AD6483">
        <w:t xml:space="preserve">meet the requirements of the Daily Catch and Effort Reporting System set out in </w:t>
      </w:r>
      <w:proofErr w:type="spellStart"/>
      <w:r w:rsidRPr="00AD6483">
        <w:t>CCAMLR</w:t>
      </w:r>
      <w:proofErr w:type="spellEnd"/>
      <w:r w:rsidRPr="00AD6483">
        <w:t xml:space="preserve"> Conservation Measure 23</w:t>
      </w:r>
      <w:r w:rsidR="00AD6483">
        <w:noBreakHyphen/>
      </w:r>
      <w:r w:rsidRPr="00AD6483">
        <w:t>07, as given effect by clause</w:t>
      </w:r>
      <w:r w:rsidR="00AD6483" w:rsidRPr="00AD6483">
        <w:t> </w:t>
      </w:r>
      <w:r w:rsidRPr="00AD6483">
        <w:t>58 of this Schedule; and</w:t>
      </w:r>
    </w:p>
    <w:p w:rsidR="00EF2B08" w:rsidRPr="00AD6483" w:rsidRDefault="00EF2B08" w:rsidP="00EF2B08">
      <w:pPr>
        <w:pStyle w:val="paragraph"/>
      </w:pPr>
      <w:r w:rsidRPr="00AD6483">
        <w:tab/>
        <w:t>(b)</w:t>
      </w:r>
      <w:r w:rsidRPr="00AD6483">
        <w:tab/>
      </w:r>
      <w:r w:rsidR="00D160A7" w:rsidRPr="00AD6483">
        <w:t xml:space="preserve">must </w:t>
      </w:r>
      <w:r w:rsidRPr="00AD6483">
        <w:t>meet the requirements of the Monthly Fine</w:t>
      </w:r>
      <w:r w:rsidR="00AD6483">
        <w:noBreakHyphen/>
      </w:r>
      <w:r w:rsidRPr="00AD6483">
        <w:t xml:space="preserve">Scale Catch and Effort Data Reporting System set out in </w:t>
      </w:r>
      <w:proofErr w:type="spellStart"/>
      <w:r w:rsidRPr="00AD6483">
        <w:t>CCAMLR</w:t>
      </w:r>
      <w:proofErr w:type="spellEnd"/>
      <w:r w:rsidRPr="00AD6483">
        <w:t xml:space="preserve"> Conservation Measure 23</w:t>
      </w:r>
      <w:r w:rsidR="00AD6483">
        <w:noBreakHyphen/>
      </w:r>
      <w:r w:rsidRPr="00AD6483">
        <w:t>04, as given effect by clause</w:t>
      </w:r>
      <w:r w:rsidR="00AD6483" w:rsidRPr="00AD6483">
        <w:t> </w:t>
      </w:r>
      <w:r w:rsidRPr="00AD6483">
        <w:t>56 of this Schedule; and</w:t>
      </w:r>
    </w:p>
    <w:p w:rsidR="00EF2B08" w:rsidRPr="00AD6483" w:rsidRDefault="00EF2B08" w:rsidP="00EF2B08">
      <w:pPr>
        <w:pStyle w:val="paragraph"/>
      </w:pPr>
      <w:r w:rsidRPr="00AD6483">
        <w:tab/>
        <w:t>(c)</w:t>
      </w:r>
      <w:r w:rsidRPr="00AD6483">
        <w:tab/>
      </w:r>
      <w:r w:rsidR="00D160A7" w:rsidRPr="00AD6483">
        <w:t xml:space="preserve">must </w:t>
      </w:r>
      <w:r w:rsidRPr="00AD6483">
        <w:t>meet the requirements of the Monthly Fine</w:t>
      </w:r>
      <w:r w:rsidR="00AD6483">
        <w:noBreakHyphen/>
      </w:r>
      <w:r w:rsidRPr="00AD6483">
        <w:t xml:space="preserve">Scale Biological Data Reporting System set out in </w:t>
      </w:r>
      <w:proofErr w:type="spellStart"/>
      <w:r w:rsidRPr="00AD6483">
        <w:t>CCAMLR</w:t>
      </w:r>
      <w:proofErr w:type="spellEnd"/>
      <w:r w:rsidRPr="00AD6483">
        <w:t xml:space="preserve"> Conservation Measure 23</w:t>
      </w:r>
      <w:r w:rsidR="00AD6483">
        <w:noBreakHyphen/>
      </w:r>
      <w:r w:rsidRPr="00AD6483">
        <w:t>05, as given effect by clause</w:t>
      </w:r>
      <w:r w:rsidR="00AD6483" w:rsidRPr="00AD6483">
        <w:t> </w:t>
      </w:r>
      <w:r w:rsidRPr="00AD6483">
        <w:t>57 of this Schedule; and</w:t>
      </w:r>
    </w:p>
    <w:p w:rsidR="00EF2B08" w:rsidRPr="00AD6483" w:rsidRDefault="00EF2B08" w:rsidP="00EF2B08">
      <w:pPr>
        <w:pStyle w:val="paragraph"/>
      </w:pPr>
      <w:r w:rsidRPr="00AD6483">
        <w:tab/>
        <w:t>(d)</w:t>
      </w:r>
      <w:r w:rsidRPr="00AD6483">
        <w:tab/>
      </w:r>
      <w:r w:rsidR="00D160A7" w:rsidRPr="00AD6483">
        <w:t xml:space="preserve">must </w:t>
      </w:r>
      <w:r w:rsidRPr="00AD6483">
        <w:t>submit fine</w:t>
      </w:r>
      <w:r w:rsidR="00AD6483">
        <w:noBreakHyphen/>
      </w:r>
      <w:r w:rsidRPr="00AD6483">
        <w:t>scale data on a haul</w:t>
      </w:r>
      <w:r w:rsidR="00AD6483">
        <w:noBreakHyphen/>
      </w:r>
      <w:r w:rsidRPr="00AD6483">
        <w:t>by</w:t>
      </w:r>
      <w:r w:rsidR="00AD6483">
        <w:noBreakHyphen/>
      </w:r>
      <w:r w:rsidRPr="00AD6483">
        <w:t>haul basis; and</w:t>
      </w:r>
    </w:p>
    <w:p w:rsidR="00EF2B08" w:rsidRPr="00AD6483" w:rsidRDefault="00EF2B08" w:rsidP="00EF2B08">
      <w:pPr>
        <w:pStyle w:val="paragraph"/>
      </w:pPr>
      <w:r w:rsidRPr="00AD6483">
        <w:tab/>
        <w:t>(e)</w:t>
      </w:r>
      <w:r w:rsidRPr="00AD6483">
        <w:tab/>
      </w:r>
      <w:r w:rsidR="00D160A7" w:rsidRPr="00AD6483">
        <w:t xml:space="preserve">must </w:t>
      </w:r>
      <w:r w:rsidRPr="00AD6483">
        <w:t xml:space="preserve">record and report the total number and weight of </w:t>
      </w:r>
      <w:proofErr w:type="spellStart"/>
      <w:r w:rsidRPr="00AD6483">
        <w:rPr>
          <w:i/>
        </w:rPr>
        <w:t>Dissostichus</w:t>
      </w:r>
      <w:proofErr w:type="spellEnd"/>
      <w:r w:rsidRPr="00AD6483">
        <w:rPr>
          <w:i/>
        </w:rPr>
        <w:t xml:space="preserve"> </w:t>
      </w:r>
      <w:proofErr w:type="spellStart"/>
      <w:r w:rsidRPr="00AD6483">
        <w:rPr>
          <w:i/>
        </w:rPr>
        <w:t>eleginoides</w:t>
      </w:r>
      <w:proofErr w:type="spellEnd"/>
      <w:r w:rsidRPr="00AD6483">
        <w:rPr>
          <w:i/>
        </w:rPr>
        <w:t xml:space="preserve"> </w:t>
      </w:r>
      <w:r w:rsidRPr="00AD6483">
        <w:t xml:space="preserve">and </w:t>
      </w:r>
      <w:proofErr w:type="spellStart"/>
      <w:r w:rsidRPr="00AD6483">
        <w:rPr>
          <w:i/>
        </w:rPr>
        <w:t>Dissostichus</w:t>
      </w:r>
      <w:proofErr w:type="spellEnd"/>
      <w:r w:rsidRPr="00AD6483">
        <w:rPr>
          <w:i/>
        </w:rPr>
        <w:t xml:space="preserve"> </w:t>
      </w:r>
      <w:proofErr w:type="spellStart"/>
      <w:r w:rsidRPr="00AD6483">
        <w:rPr>
          <w:i/>
        </w:rPr>
        <w:t>mawsoni</w:t>
      </w:r>
      <w:proofErr w:type="spellEnd"/>
      <w:r w:rsidRPr="00AD6483">
        <w:rPr>
          <w:i/>
        </w:rPr>
        <w:t xml:space="preserve"> </w:t>
      </w:r>
      <w:r w:rsidRPr="00AD6483">
        <w:t>discarded during the fishing season, including fi</w:t>
      </w:r>
      <w:r w:rsidR="002C23C6" w:rsidRPr="00AD6483">
        <w:t>sh with the condition known as “</w:t>
      </w:r>
      <w:proofErr w:type="spellStart"/>
      <w:r w:rsidR="002C23C6" w:rsidRPr="00AD6483">
        <w:t>jellymeat</w:t>
      </w:r>
      <w:proofErr w:type="spellEnd"/>
      <w:r w:rsidR="002C23C6" w:rsidRPr="00AD6483">
        <w:t>”</w:t>
      </w:r>
      <w:r w:rsidRPr="00AD6483">
        <w:t>; and</w:t>
      </w:r>
    </w:p>
    <w:p w:rsidR="00EF2B08" w:rsidRPr="00AD6483" w:rsidRDefault="00EF2B08" w:rsidP="00EF2B08">
      <w:pPr>
        <w:pStyle w:val="paragraph"/>
      </w:pPr>
      <w:r w:rsidRPr="00AD6483">
        <w:tab/>
        <w:t>(f)</w:t>
      </w:r>
      <w:r w:rsidRPr="00AD6483">
        <w:tab/>
      </w:r>
      <w:r w:rsidR="00D160A7" w:rsidRPr="00AD6483">
        <w:t xml:space="preserve">must </w:t>
      </w:r>
      <w:r w:rsidRPr="00AD6483">
        <w:t xml:space="preserve">have one scientific observer, appointed in accordance with the </w:t>
      </w:r>
      <w:proofErr w:type="spellStart"/>
      <w:r w:rsidRPr="00AD6483">
        <w:t>CCAMLR</w:t>
      </w:r>
      <w:proofErr w:type="spellEnd"/>
      <w:r w:rsidRPr="00AD6483">
        <w:t xml:space="preserve"> Scheme of International Scientific Observation, on board the boat during </w:t>
      </w:r>
      <w:r w:rsidR="00F142B5" w:rsidRPr="00AD6483">
        <w:t>the fishing season</w:t>
      </w:r>
      <w:r w:rsidRPr="00AD6483">
        <w:t>; and</w:t>
      </w:r>
    </w:p>
    <w:p w:rsidR="00EF2B08" w:rsidRPr="00AD6483" w:rsidRDefault="00EF2B08" w:rsidP="00EF2B08">
      <w:pPr>
        <w:pStyle w:val="paragraph"/>
      </w:pPr>
      <w:r w:rsidRPr="00AD6483">
        <w:tab/>
        <w:t>(g)</w:t>
      </w:r>
      <w:r w:rsidRPr="00AD6483">
        <w:tab/>
      </w:r>
      <w:r w:rsidR="00D160A7" w:rsidRPr="00AD6483">
        <w:t xml:space="preserve">must </w:t>
      </w:r>
      <w:r w:rsidRPr="00AD6483">
        <w:t xml:space="preserve">ensure that sufficient samples are made available to the scientific observer to enable collection of all data required by the </w:t>
      </w:r>
      <w:proofErr w:type="spellStart"/>
      <w:r w:rsidRPr="00AD6483">
        <w:t>CCAMLR</w:t>
      </w:r>
      <w:proofErr w:type="spellEnd"/>
      <w:r w:rsidRPr="00AD6483">
        <w:t xml:space="preserve"> Scientific Observers Manual for finfish fisheries; and</w:t>
      </w:r>
    </w:p>
    <w:p w:rsidR="00D35C6D" w:rsidRPr="00AD6483" w:rsidRDefault="00D35C6D" w:rsidP="00EF2B08">
      <w:pPr>
        <w:pStyle w:val="paragraph"/>
      </w:pPr>
      <w:r w:rsidRPr="00AD6483">
        <w:tab/>
        <w:t>(h)</w:t>
      </w:r>
      <w:r w:rsidRPr="00AD6483">
        <w:tab/>
        <w:t>if the person is fishing in a longline fishery—must record the following information:</w:t>
      </w:r>
    </w:p>
    <w:p w:rsidR="00D35C6D" w:rsidRPr="00AD6483" w:rsidRDefault="00D35C6D" w:rsidP="00D35C6D">
      <w:pPr>
        <w:pStyle w:val="paragraphsub"/>
      </w:pPr>
      <w:r w:rsidRPr="00AD6483">
        <w:tab/>
        <w:t>(</w:t>
      </w:r>
      <w:proofErr w:type="spellStart"/>
      <w:r w:rsidRPr="00AD6483">
        <w:t>i</w:t>
      </w:r>
      <w:proofErr w:type="spellEnd"/>
      <w:r w:rsidRPr="00AD6483">
        <w:t>)</w:t>
      </w:r>
      <w:r w:rsidRPr="00AD6483">
        <w:tab/>
        <w:t>position and sea depth at each end of every line in a haul;</w:t>
      </w:r>
    </w:p>
    <w:p w:rsidR="00D35C6D" w:rsidRPr="00AD6483" w:rsidRDefault="00D35C6D" w:rsidP="00D35C6D">
      <w:pPr>
        <w:pStyle w:val="paragraphsub"/>
      </w:pPr>
      <w:r w:rsidRPr="00AD6483">
        <w:tab/>
        <w:t>(ii)</w:t>
      </w:r>
      <w:r w:rsidRPr="00AD6483">
        <w:tab/>
        <w:t>setting, soak and hauling times;</w:t>
      </w:r>
    </w:p>
    <w:p w:rsidR="00D35C6D" w:rsidRPr="00AD6483" w:rsidRDefault="00D35C6D" w:rsidP="00D35C6D">
      <w:pPr>
        <w:pStyle w:val="paragraphsub"/>
      </w:pPr>
      <w:r w:rsidRPr="00AD6483">
        <w:tab/>
        <w:t>(iii)</w:t>
      </w:r>
      <w:r w:rsidRPr="00AD6483">
        <w:tab/>
        <w:t>number and species of fish lost at surface;</w:t>
      </w:r>
    </w:p>
    <w:p w:rsidR="00D35C6D" w:rsidRPr="00AD6483" w:rsidRDefault="00D35C6D" w:rsidP="00D35C6D">
      <w:pPr>
        <w:pStyle w:val="paragraphsub"/>
      </w:pPr>
      <w:r w:rsidRPr="00AD6483">
        <w:tab/>
        <w:t>(iv)</w:t>
      </w:r>
      <w:r w:rsidRPr="00AD6483">
        <w:tab/>
        <w:t>number of hooks set;</w:t>
      </w:r>
    </w:p>
    <w:p w:rsidR="00D35C6D" w:rsidRPr="00AD6483" w:rsidRDefault="00D35C6D" w:rsidP="00D35C6D">
      <w:pPr>
        <w:pStyle w:val="paragraphsub"/>
      </w:pPr>
      <w:r w:rsidRPr="00AD6483">
        <w:tab/>
        <w:t>(v)</w:t>
      </w:r>
      <w:r w:rsidRPr="00AD6483">
        <w:tab/>
        <w:t>bait type;</w:t>
      </w:r>
    </w:p>
    <w:p w:rsidR="00D35C6D" w:rsidRPr="00AD6483" w:rsidRDefault="00D35C6D" w:rsidP="00D35C6D">
      <w:pPr>
        <w:pStyle w:val="paragraphsub"/>
      </w:pPr>
      <w:r w:rsidRPr="00AD6483">
        <w:tab/>
        <w:t>(vi)</w:t>
      </w:r>
      <w:r w:rsidRPr="00AD6483">
        <w:tab/>
        <w:t>baiting success as a percentage;</w:t>
      </w:r>
    </w:p>
    <w:p w:rsidR="00D35C6D" w:rsidRPr="00AD6483" w:rsidRDefault="00D35C6D" w:rsidP="00D35C6D">
      <w:pPr>
        <w:pStyle w:val="paragraphsub"/>
      </w:pPr>
      <w:r w:rsidRPr="00AD6483">
        <w:tab/>
        <w:t>(vii)</w:t>
      </w:r>
      <w:r w:rsidRPr="00AD6483">
        <w:tab/>
        <w:t>hook type; and</w:t>
      </w:r>
    </w:p>
    <w:p w:rsidR="0071271E" w:rsidRPr="00AD6483" w:rsidRDefault="00D35C6D" w:rsidP="00200D01">
      <w:pPr>
        <w:pStyle w:val="paragraph"/>
      </w:pPr>
      <w:r w:rsidRPr="00AD6483">
        <w:tab/>
        <w:t>(</w:t>
      </w:r>
      <w:proofErr w:type="spellStart"/>
      <w:r w:rsidRPr="00AD6483">
        <w:t>i</w:t>
      </w:r>
      <w:proofErr w:type="spellEnd"/>
      <w:r w:rsidR="00EF2B08" w:rsidRPr="00AD6483">
        <w:t>)</w:t>
      </w:r>
      <w:r w:rsidR="00EF2B08" w:rsidRPr="00AD6483">
        <w:tab/>
      </w:r>
      <w:r w:rsidR="00D160A7" w:rsidRPr="00AD6483">
        <w:t>if the person is using the boat in an area of the Convention Area</w:t>
      </w:r>
      <w:r w:rsidR="001B15EB" w:rsidRPr="00AD6483">
        <w:t xml:space="preserve"> other than Statistical Subarea</w:t>
      </w:r>
      <w:r w:rsidR="00D160A7" w:rsidRPr="00AD6483">
        <w:t xml:space="preserve"> 88.1 or 88.2—must not fish for the species other than for scientific research </w:t>
      </w:r>
      <w:r w:rsidR="00F34517" w:rsidRPr="00AD6483">
        <w:t>purposes</w:t>
      </w:r>
      <w:r w:rsidR="00D160A7" w:rsidRPr="00AD6483">
        <w:t xml:space="preserve"> agreed upon by t</w:t>
      </w:r>
      <w:r w:rsidR="0071271E" w:rsidRPr="00AD6483">
        <w:t xml:space="preserve">he </w:t>
      </w:r>
      <w:proofErr w:type="spellStart"/>
      <w:r w:rsidR="0071271E" w:rsidRPr="00AD6483">
        <w:t>CCAMLR</w:t>
      </w:r>
      <w:proofErr w:type="spellEnd"/>
      <w:r w:rsidR="0071271E" w:rsidRPr="00AD6483">
        <w:t xml:space="preserve"> Scientific Committee</w:t>
      </w:r>
      <w:r w:rsidR="00200D01" w:rsidRPr="00AD6483">
        <w:t>.</w:t>
      </w:r>
    </w:p>
    <w:p w:rsidR="00346DA7" w:rsidRPr="00AD6483" w:rsidRDefault="001B15EB" w:rsidP="00200D01">
      <w:pPr>
        <w:pStyle w:val="subsection"/>
      </w:pPr>
      <w:r w:rsidRPr="00AD6483">
        <w:tab/>
        <w:t>37A.2</w:t>
      </w:r>
      <w:r w:rsidR="00200D01" w:rsidRPr="00AD6483">
        <w:tab/>
        <w:t>If the person is using a longline boat, the person must ensure that</w:t>
      </w:r>
      <w:r w:rsidR="00346DA7" w:rsidRPr="00AD6483">
        <w:t>:</w:t>
      </w:r>
    </w:p>
    <w:p w:rsidR="00346DA7" w:rsidRPr="00AD6483" w:rsidRDefault="00346DA7" w:rsidP="00346DA7">
      <w:pPr>
        <w:pStyle w:val="paragraph"/>
      </w:pPr>
      <w:r w:rsidRPr="00AD6483">
        <w:tab/>
        <w:t>(a)</w:t>
      </w:r>
      <w:r w:rsidRPr="00AD6483">
        <w:tab/>
      </w:r>
      <w:proofErr w:type="spellStart"/>
      <w:r w:rsidR="00F142B5" w:rsidRPr="00AD6483">
        <w:t>toothfish</w:t>
      </w:r>
      <w:proofErr w:type="spellEnd"/>
      <w:r w:rsidRPr="00AD6483">
        <w:t xml:space="preserve"> that are suitable to be tagged and released in accordance with the </w:t>
      </w:r>
      <w:proofErr w:type="spellStart"/>
      <w:r w:rsidRPr="00AD6483">
        <w:t>CCAMLR</w:t>
      </w:r>
      <w:proofErr w:type="spellEnd"/>
      <w:r w:rsidRPr="00AD6483">
        <w:t xml:space="preserve"> Tagging Protocol are tagged and released continuously while fishing</w:t>
      </w:r>
      <w:r w:rsidR="00F142B5" w:rsidRPr="00AD6483">
        <w:t xml:space="preserve"> at the rate specified in the conservation </w:t>
      </w:r>
      <w:r w:rsidR="00131790" w:rsidRPr="00AD6483">
        <w:t>measure</w:t>
      </w:r>
      <w:r w:rsidR="00F142B5" w:rsidRPr="00AD6483">
        <w:t xml:space="preserve"> for that fishery according to the </w:t>
      </w:r>
      <w:proofErr w:type="spellStart"/>
      <w:r w:rsidR="00F142B5" w:rsidRPr="00AD6483">
        <w:t>CCAMLR</w:t>
      </w:r>
      <w:proofErr w:type="spellEnd"/>
      <w:r w:rsidR="00F142B5" w:rsidRPr="00AD6483">
        <w:t xml:space="preserve"> Tagging Protocol</w:t>
      </w:r>
      <w:r w:rsidRPr="00AD6483">
        <w:t>; and</w:t>
      </w:r>
    </w:p>
    <w:p w:rsidR="00346DA7" w:rsidRPr="00AD6483" w:rsidRDefault="00346DA7" w:rsidP="00346DA7">
      <w:pPr>
        <w:pStyle w:val="paragraph"/>
      </w:pPr>
      <w:r w:rsidRPr="00AD6483">
        <w:tab/>
        <w:t>(b)</w:t>
      </w:r>
      <w:r w:rsidRPr="00AD6483">
        <w:tab/>
      </w:r>
      <w:proofErr w:type="spellStart"/>
      <w:r w:rsidRPr="00AD6483">
        <w:t>tooth</w:t>
      </w:r>
      <w:r w:rsidR="00F142B5" w:rsidRPr="00AD6483">
        <w:t>fish</w:t>
      </w:r>
      <w:proofErr w:type="spellEnd"/>
      <w:r w:rsidRPr="00AD6483">
        <w:t xml:space="preserve"> that are already tagged</w:t>
      </w:r>
      <w:r w:rsidR="00E573FD" w:rsidRPr="00AD6483">
        <w:t xml:space="preserve"> when caught are not released; and</w:t>
      </w:r>
    </w:p>
    <w:p w:rsidR="00E573FD" w:rsidRPr="00AD6483" w:rsidRDefault="00E573FD" w:rsidP="00346DA7">
      <w:pPr>
        <w:pStyle w:val="paragraph"/>
      </w:pPr>
      <w:r w:rsidRPr="00AD6483">
        <w:tab/>
        <w:t>(c)</w:t>
      </w:r>
      <w:r w:rsidRPr="00AD6483">
        <w:tab/>
        <w:t xml:space="preserve">tag data for newly tagged and recaptured </w:t>
      </w:r>
      <w:proofErr w:type="spellStart"/>
      <w:r w:rsidRPr="00AD6483">
        <w:t>toothf</w:t>
      </w:r>
      <w:r w:rsidR="00F142B5" w:rsidRPr="00AD6483">
        <w:t>ish</w:t>
      </w:r>
      <w:proofErr w:type="spellEnd"/>
      <w:r w:rsidRPr="00AD6483">
        <w:t xml:space="preserve"> are given at the end of each month to</w:t>
      </w:r>
      <w:r w:rsidR="00F112D4" w:rsidRPr="00AD6483">
        <w:t>:</w:t>
      </w:r>
    </w:p>
    <w:p w:rsidR="00E573FD" w:rsidRPr="00AD6483" w:rsidRDefault="00E573FD" w:rsidP="00E573FD">
      <w:pPr>
        <w:pStyle w:val="paragraphsub"/>
      </w:pPr>
      <w:r w:rsidRPr="00AD6483">
        <w:tab/>
        <w:t>(</w:t>
      </w:r>
      <w:proofErr w:type="spellStart"/>
      <w:r w:rsidRPr="00AD6483">
        <w:t>i</w:t>
      </w:r>
      <w:proofErr w:type="spellEnd"/>
      <w:r w:rsidRPr="00AD6483">
        <w:t>)</w:t>
      </w:r>
      <w:r w:rsidRPr="00AD6483">
        <w:tab/>
        <w:t xml:space="preserve">the </w:t>
      </w:r>
      <w:proofErr w:type="spellStart"/>
      <w:r w:rsidRPr="00AD6483">
        <w:t>CCAMLR</w:t>
      </w:r>
      <w:proofErr w:type="spellEnd"/>
      <w:r w:rsidRPr="00AD6483">
        <w:t xml:space="preserve"> Executive Secretary; and</w:t>
      </w:r>
    </w:p>
    <w:p w:rsidR="00E573FD" w:rsidRPr="00AD6483" w:rsidRDefault="00E573FD" w:rsidP="00E573FD">
      <w:pPr>
        <w:pStyle w:val="paragraphsub"/>
      </w:pPr>
      <w:r w:rsidRPr="00AD6483">
        <w:tab/>
        <w:t>(ii)</w:t>
      </w:r>
      <w:r w:rsidRPr="00AD6483">
        <w:tab/>
        <w:t xml:space="preserve">the relevant regional tag data repository as set out in the </w:t>
      </w:r>
      <w:proofErr w:type="spellStart"/>
      <w:r w:rsidRPr="00AD6483">
        <w:t>CCAMLR</w:t>
      </w:r>
      <w:proofErr w:type="spellEnd"/>
      <w:r w:rsidRPr="00AD6483">
        <w:t xml:space="preserve"> Tagging Protocol.</w:t>
      </w:r>
    </w:p>
    <w:p w:rsidR="007B188C" w:rsidRPr="00AD6483" w:rsidRDefault="00E573FD" w:rsidP="005D1A10">
      <w:pPr>
        <w:pStyle w:val="notetext"/>
      </w:pPr>
      <w:r w:rsidRPr="00AD6483">
        <w:t xml:space="preserve"> Note:</w:t>
      </w:r>
      <w:r w:rsidRPr="00AD6483">
        <w:tab/>
        <w:t xml:space="preserve">The </w:t>
      </w:r>
      <w:proofErr w:type="spellStart"/>
      <w:r w:rsidRPr="00AD6483">
        <w:t>CCAMLR</w:t>
      </w:r>
      <w:proofErr w:type="spellEnd"/>
      <w:r w:rsidRPr="00AD6483">
        <w:t xml:space="preserve"> Tagging Protocol </w:t>
      </w:r>
      <w:r w:rsidR="00A80254" w:rsidRPr="00AD6483">
        <w:t xml:space="preserve">can be obtained from the </w:t>
      </w:r>
      <w:proofErr w:type="spellStart"/>
      <w:r w:rsidR="00A80254" w:rsidRPr="00AD6483">
        <w:t>CCAMLR</w:t>
      </w:r>
      <w:proofErr w:type="spellEnd"/>
      <w:r w:rsidR="00A80254" w:rsidRPr="00AD6483">
        <w:t xml:space="preserve"> Secretariat.</w:t>
      </w:r>
    </w:p>
    <w:p w:rsidR="009025EA" w:rsidRPr="00AD6483" w:rsidRDefault="007B188C" w:rsidP="009025EA">
      <w:pPr>
        <w:pStyle w:val="subsection"/>
      </w:pPr>
      <w:r w:rsidRPr="00AD6483">
        <w:tab/>
      </w:r>
      <w:r w:rsidR="001B15EB" w:rsidRPr="00AD6483">
        <w:t>37A.3</w:t>
      </w:r>
      <w:r w:rsidR="009025EA" w:rsidRPr="00AD6483">
        <w:tab/>
        <w:t>The person must not fish for the species if:</w:t>
      </w:r>
    </w:p>
    <w:p w:rsidR="009025EA" w:rsidRPr="00AD6483" w:rsidRDefault="009025EA" w:rsidP="009025EA">
      <w:pPr>
        <w:pStyle w:val="paragraph"/>
      </w:pPr>
      <w:r w:rsidRPr="00AD6483">
        <w:tab/>
        <w:t>(a)</w:t>
      </w:r>
      <w:r w:rsidRPr="00AD6483">
        <w:tab/>
      </w:r>
      <w:r w:rsidR="00105893" w:rsidRPr="00AD6483">
        <w:t xml:space="preserve">the </w:t>
      </w:r>
      <w:proofErr w:type="spellStart"/>
      <w:r w:rsidR="00105893" w:rsidRPr="00AD6483">
        <w:t>CCAMLR</w:t>
      </w:r>
      <w:proofErr w:type="spellEnd"/>
      <w:r w:rsidR="00105893" w:rsidRPr="00AD6483">
        <w:t xml:space="preserve"> Secretariat has </w:t>
      </w:r>
      <w:r w:rsidRPr="00AD6483">
        <w:t>announced that the catch limit for the species has been reached; or</w:t>
      </w:r>
    </w:p>
    <w:p w:rsidR="00E07E36" w:rsidRPr="00AD6483" w:rsidRDefault="009025EA" w:rsidP="00131790">
      <w:pPr>
        <w:pStyle w:val="paragraph"/>
      </w:pPr>
      <w:r w:rsidRPr="00AD6483">
        <w:tab/>
        <w:t>(b)</w:t>
      </w:r>
      <w:r w:rsidRPr="00AD6483">
        <w:tab/>
      </w:r>
      <w:r w:rsidR="00105893" w:rsidRPr="00AD6483">
        <w:t xml:space="preserve">the fishery has been </w:t>
      </w:r>
      <w:r w:rsidRPr="00AD6483">
        <w:t>closed to the person</w:t>
      </w:r>
      <w:r w:rsidR="00131790" w:rsidRPr="00AD6483">
        <w:t xml:space="preserve"> under </w:t>
      </w:r>
      <w:r w:rsidR="00E07E36" w:rsidRPr="00AD6483">
        <w:t>subclause</w:t>
      </w:r>
      <w:r w:rsidR="00AD6483" w:rsidRPr="00AD6483">
        <w:t> </w:t>
      </w:r>
      <w:r w:rsidR="00E07E36" w:rsidRPr="00AD6483">
        <w:t>56.2, 57.3 or 58.2</w:t>
      </w:r>
      <w:r w:rsidR="00131790" w:rsidRPr="00AD6483">
        <w:t xml:space="preserve"> of this Schedule</w:t>
      </w:r>
      <w:r w:rsidR="00E07E36" w:rsidRPr="00AD6483">
        <w:t>.</w:t>
      </w:r>
    </w:p>
    <w:p w:rsidR="005B2BB7" w:rsidRPr="00AD6483" w:rsidRDefault="00CE481A" w:rsidP="00BC42E9">
      <w:pPr>
        <w:pStyle w:val="ItemHead"/>
      </w:pPr>
      <w:r w:rsidRPr="00AD6483">
        <w:t>45</w:t>
      </w:r>
      <w:r w:rsidR="00496329" w:rsidRPr="00AD6483">
        <w:t xml:space="preserve">  Paragraph 37B.4(a)</w:t>
      </w:r>
      <w:r w:rsidR="00651DF2" w:rsidRPr="00AD6483">
        <w:t xml:space="preserve"> of Schedule</w:t>
      </w:r>
      <w:r w:rsidR="00AD6483" w:rsidRPr="00AD6483">
        <w:t> </w:t>
      </w:r>
      <w:r w:rsidR="00651DF2" w:rsidRPr="00AD6483">
        <w:t>1</w:t>
      </w:r>
    </w:p>
    <w:p w:rsidR="00496329" w:rsidRPr="00AD6483" w:rsidRDefault="00496329" w:rsidP="00496329">
      <w:pPr>
        <w:pStyle w:val="Item"/>
      </w:pPr>
      <w:r w:rsidRPr="00AD6483">
        <w:t>Omit “1</w:t>
      </w:r>
      <w:r w:rsidR="00AD6483" w:rsidRPr="00AD6483">
        <w:t> </w:t>
      </w:r>
      <w:r w:rsidRPr="00AD6483">
        <w:t>May”, substitute “16</w:t>
      </w:r>
      <w:r w:rsidR="00AD6483" w:rsidRPr="00AD6483">
        <w:t> </w:t>
      </w:r>
      <w:r w:rsidRPr="00AD6483">
        <w:t>April”.</w:t>
      </w:r>
    </w:p>
    <w:p w:rsidR="009956CD" w:rsidRPr="00AD6483" w:rsidRDefault="00CE481A" w:rsidP="009956CD">
      <w:pPr>
        <w:pStyle w:val="ItemHead"/>
      </w:pPr>
      <w:r w:rsidRPr="00AD6483">
        <w:t>46</w:t>
      </w:r>
      <w:r w:rsidR="009956CD" w:rsidRPr="00AD6483">
        <w:t xml:space="preserve">  At the end of clause</w:t>
      </w:r>
      <w:r w:rsidR="00AD6483" w:rsidRPr="00AD6483">
        <w:t> </w:t>
      </w:r>
      <w:r w:rsidR="009956CD" w:rsidRPr="00AD6483">
        <w:t>37B of Schedule</w:t>
      </w:r>
      <w:r w:rsidR="00AD6483" w:rsidRPr="00AD6483">
        <w:t> </w:t>
      </w:r>
      <w:r w:rsidR="009956CD" w:rsidRPr="00AD6483">
        <w:t>1</w:t>
      </w:r>
    </w:p>
    <w:p w:rsidR="009956CD" w:rsidRPr="00AD6483" w:rsidRDefault="009956CD" w:rsidP="009956CD">
      <w:pPr>
        <w:pStyle w:val="Item"/>
      </w:pPr>
      <w:r w:rsidRPr="00AD6483">
        <w:t>Add:</w:t>
      </w:r>
    </w:p>
    <w:p w:rsidR="009956CD" w:rsidRPr="00AD6483" w:rsidRDefault="009956CD" w:rsidP="009956CD">
      <w:pPr>
        <w:pStyle w:val="subsection"/>
      </w:pPr>
      <w:r w:rsidRPr="00AD6483">
        <w:tab/>
        <w:t>37B.7</w:t>
      </w:r>
      <w:r w:rsidRPr="00AD6483">
        <w:tab/>
        <w:t xml:space="preserve">A person using a boat in Statistical Subarea 48.3 for fishing for </w:t>
      </w:r>
      <w:proofErr w:type="spellStart"/>
      <w:r w:rsidRPr="00AD6483">
        <w:rPr>
          <w:i/>
        </w:rPr>
        <w:t>Dissostichus</w:t>
      </w:r>
      <w:proofErr w:type="spellEnd"/>
      <w:r w:rsidRPr="00AD6483">
        <w:rPr>
          <w:i/>
        </w:rPr>
        <w:t xml:space="preserve"> </w:t>
      </w:r>
      <w:proofErr w:type="spellStart"/>
      <w:r w:rsidRPr="00AD6483">
        <w:rPr>
          <w:i/>
        </w:rPr>
        <w:t>eleginoides</w:t>
      </w:r>
      <w:proofErr w:type="spellEnd"/>
      <w:r w:rsidRPr="00AD6483">
        <w:t xml:space="preserve"> must ensure that at least one scientific observer, appointed in accordance with the </w:t>
      </w:r>
      <w:proofErr w:type="spellStart"/>
      <w:r w:rsidRPr="00AD6483">
        <w:t>CCAMLR</w:t>
      </w:r>
      <w:proofErr w:type="spellEnd"/>
      <w:r w:rsidRPr="00AD6483">
        <w:t xml:space="preserve"> Scheme of International Scientific Observation, is on board during all fishing activities.</w:t>
      </w:r>
    </w:p>
    <w:p w:rsidR="00BC42E9" w:rsidRPr="00AD6483" w:rsidRDefault="00CE481A" w:rsidP="00BC42E9">
      <w:pPr>
        <w:pStyle w:val="ItemHead"/>
      </w:pPr>
      <w:r w:rsidRPr="00AD6483">
        <w:t>47</w:t>
      </w:r>
      <w:r w:rsidR="00BC42E9" w:rsidRPr="00AD6483">
        <w:t xml:space="preserve">  </w:t>
      </w:r>
      <w:r w:rsidR="00555DF9" w:rsidRPr="00AD6483">
        <w:t>Subclause</w:t>
      </w:r>
      <w:r w:rsidR="00AD6483" w:rsidRPr="00AD6483">
        <w:t> </w:t>
      </w:r>
      <w:r w:rsidR="00555DF9" w:rsidRPr="00AD6483">
        <w:t>38.3 of Schedule</w:t>
      </w:r>
      <w:r w:rsidR="00AD6483" w:rsidRPr="00AD6483">
        <w:t> </w:t>
      </w:r>
      <w:r w:rsidR="00555DF9" w:rsidRPr="00AD6483">
        <w:t>1</w:t>
      </w:r>
    </w:p>
    <w:p w:rsidR="00555DF9" w:rsidRPr="00AD6483" w:rsidRDefault="00555DF9" w:rsidP="00555DF9">
      <w:pPr>
        <w:pStyle w:val="Item"/>
      </w:pPr>
      <w:r w:rsidRPr="00AD6483">
        <w:t>Repeal the subclause, substitute:</w:t>
      </w:r>
    </w:p>
    <w:p w:rsidR="00555DF9" w:rsidRPr="00AD6483" w:rsidRDefault="00555DF9" w:rsidP="00555DF9">
      <w:pPr>
        <w:pStyle w:val="subsection"/>
      </w:pPr>
      <w:r w:rsidRPr="00AD6483">
        <w:tab/>
        <w:t>38.3</w:t>
      </w:r>
      <w:r w:rsidRPr="00AD6483">
        <w:tab/>
        <w:t xml:space="preserve">The person must not fish for </w:t>
      </w:r>
      <w:proofErr w:type="spellStart"/>
      <w:r w:rsidRPr="00AD6483">
        <w:rPr>
          <w:i/>
        </w:rPr>
        <w:t>Dissostichus</w:t>
      </w:r>
      <w:proofErr w:type="spellEnd"/>
      <w:r w:rsidRPr="00AD6483">
        <w:rPr>
          <w:i/>
        </w:rPr>
        <w:t xml:space="preserve"> </w:t>
      </w:r>
      <w:r w:rsidRPr="00AD6483">
        <w:t xml:space="preserve">species within a </w:t>
      </w:r>
      <w:proofErr w:type="spellStart"/>
      <w:r w:rsidRPr="00AD6483">
        <w:t>SSRU</w:t>
      </w:r>
      <w:proofErr w:type="spellEnd"/>
      <w:r w:rsidRPr="00AD6483">
        <w:t xml:space="preserve"> in Statistical Subarea 48.6 in a fishing season if the precautionary catch limit applied to the </w:t>
      </w:r>
      <w:proofErr w:type="spellStart"/>
      <w:r w:rsidRPr="00AD6483">
        <w:t>SSRU</w:t>
      </w:r>
      <w:proofErr w:type="spellEnd"/>
      <w:r w:rsidRPr="00AD6483">
        <w:t xml:space="preserve">, as specified in </w:t>
      </w:r>
      <w:proofErr w:type="spellStart"/>
      <w:r w:rsidRPr="00AD6483">
        <w:t>CCAMLR</w:t>
      </w:r>
      <w:proofErr w:type="spellEnd"/>
      <w:r w:rsidRPr="00AD6483">
        <w:t xml:space="preserve"> Conservation Measure 41</w:t>
      </w:r>
      <w:r w:rsidR="00AD6483">
        <w:noBreakHyphen/>
      </w:r>
      <w:r w:rsidRPr="00AD6483">
        <w:t>04, has been reached.</w:t>
      </w:r>
    </w:p>
    <w:p w:rsidR="002C23C6" w:rsidRPr="00AD6483" w:rsidRDefault="00CE481A" w:rsidP="002C23C6">
      <w:pPr>
        <w:pStyle w:val="ItemHead"/>
      </w:pPr>
      <w:r w:rsidRPr="00AD6483">
        <w:t>48</w:t>
      </w:r>
      <w:r w:rsidR="002C23C6" w:rsidRPr="00AD6483">
        <w:t xml:space="preserve">  Subclause</w:t>
      </w:r>
      <w:r w:rsidR="00AD6483" w:rsidRPr="00AD6483">
        <w:t> </w:t>
      </w:r>
      <w:r w:rsidR="002C23C6" w:rsidRPr="00AD6483">
        <w:t>42.4 of Schedule</w:t>
      </w:r>
      <w:r w:rsidR="00AD6483" w:rsidRPr="00AD6483">
        <w:t> </w:t>
      </w:r>
      <w:r w:rsidR="002C23C6" w:rsidRPr="00AD6483">
        <w:t>1</w:t>
      </w:r>
    </w:p>
    <w:p w:rsidR="002C23C6" w:rsidRPr="00AD6483" w:rsidRDefault="002C23C6" w:rsidP="002C23C6">
      <w:pPr>
        <w:pStyle w:val="Item"/>
      </w:pPr>
      <w:r w:rsidRPr="00AD6483">
        <w:t>Repeal the subclause.</w:t>
      </w:r>
    </w:p>
    <w:p w:rsidR="00910F0C" w:rsidRPr="00AD6483" w:rsidRDefault="00CE481A" w:rsidP="00910F0C">
      <w:pPr>
        <w:pStyle w:val="ItemHead"/>
      </w:pPr>
      <w:r w:rsidRPr="00AD6483">
        <w:t>49</w:t>
      </w:r>
      <w:r w:rsidR="00F708A0" w:rsidRPr="00AD6483">
        <w:t xml:space="preserve">  </w:t>
      </w:r>
      <w:r w:rsidR="00A55C37" w:rsidRPr="00AD6483">
        <w:t>Subclause</w:t>
      </w:r>
      <w:r w:rsidR="00AD6483" w:rsidRPr="00AD6483">
        <w:t> </w:t>
      </w:r>
      <w:r w:rsidR="00F708A0" w:rsidRPr="00AD6483">
        <w:t>42.</w:t>
      </w:r>
      <w:r w:rsidR="00D719AF" w:rsidRPr="00AD6483">
        <w:t>5</w:t>
      </w:r>
      <w:r w:rsidR="00A55C37" w:rsidRPr="00AD6483">
        <w:t xml:space="preserve"> of Schedule</w:t>
      </w:r>
      <w:r w:rsidR="00AD6483" w:rsidRPr="00AD6483">
        <w:t> </w:t>
      </w:r>
      <w:r w:rsidR="00A55C37" w:rsidRPr="00AD6483">
        <w:t>1</w:t>
      </w:r>
    </w:p>
    <w:p w:rsidR="00F708A0" w:rsidRPr="00AD6483" w:rsidRDefault="00F708A0" w:rsidP="00F708A0">
      <w:pPr>
        <w:pStyle w:val="Item"/>
      </w:pPr>
      <w:r w:rsidRPr="00AD6483">
        <w:t>Repeal the</w:t>
      </w:r>
      <w:r w:rsidR="00A55C37" w:rsidRPr="00AD6483">
        <w:t xml:space="preserve"> subclause</w:t>
      </w:r>
      <w:r w:rsidR="00D719AF" w:rsidRPr="00AD6483">
        <w:t>,</w:t>
      </w:r>
      <w:r w:rsidRPr="00AD6483">
        <w:t xml:space="preserve"> substitute:</w:t>
      </w:r>
    </w:p>
    <w:p w:rsidR="00A55C37" w:rsidRPr="00AD6483" w:rsidRDefault="00A55C37" w:rsidP="00A55C37">
      <w:pPr>
        <w:pStyle w:val="subsection"/>
      </w:pPr>
      <w:r w:rsidRPr="00AD6483">
        <w:tab/>
        <w:t>42.</w:t>
      </w:r>
      <w:r w:rsidR="002C23C6" w:rsidRPr="00AD6483">
        <w:t>5</w:t>
      </w:r>
      <w:r w:rsidRPr="00AD6483">
        <w:tab/>
        <w:t>In this clause, a fishing season is taken to start on 1</w:t>
      </w:r>
      <w:r w:rsidR="00AD6483" w:rsidRPr="00AD6483">
        <w:t> </w:t>
      </w:r>
      <w:r w:rsidRPr="00AD6483">
        <w:t xml:space="preserve">December of a year and </w:t>
      </w:r>
      <w:r w:rsidR="002C23C6" w:rsidRPr="00AD6483">
        <w:t xml:space="preserve">to </w:t>
      </w:r>
      <w:r w:rsidRPr="00AD6483">
        <w:t>end on 31</w:t>
      </w:r>
      <w:r w:rsidR="00AD6483" w:rsidRPr="00AD6483">
        <w:t> </w:t>
      </w:r>
      <w:r w:rsidRPr="00AD6483">
        <w:t>August of the following year.</w:t>
      </w:r>
    </w:p>
    <w:p w:rsidR="00A55C37" w:rsidRPr="00AD6483" w:rsidRDefault="00CE481A" w:rsidP="00A55C37">
      <w:pPr>
        <w:pStyle w:val="ItemHead"/>
      </w:pPr>
      <w:r w:rsidRPr="00AD6483">
        <w:t>50</w:t>
      </w:r>
      <w:r w:rsidR="00A55C37" w:rsidRPr="00AD6483">
        <w:t xml:space="preserve">  Subclause</w:t>
      </w:r>
      <w:r w:rsidR="00AD6483" w:rsidRPr="00AD6483">
        <w:t> </w:t>
      </w:r>
      <w:r w:rsidR="00A55C37" w:rsidRPr="00AD6483">
        <w:t>43.4 of Schedule</w:t>
      </w:r>
      <w:r w:rsidR="00AD6483" w:rsidRPr="00AD6483">
        <w:t> </w:t>
      </w:r>
      <w:r w:rsidR="00A55C37" w:rsidRPr="00AD6483">
        <w:t>1</w:t>
      </w:r>
    </w:p>
    <w:p w:rsidR="00A55C37" w:rsidRPr="00AD6483" w:rsidRDefault="00A55C37" w:rsidP="00A55C37">
      <w:pPr>
        <w:pStyle w:val="Item"/>
      </w:pPr>
      <w:r w:rsidRPr="00AD6483">
        <w:t>Repeal the subclause, substitute:</w:t>
      </w:r>
    </w:p>
    <w:p w:rsidR="005D15E0" w:rsidRPr="00AD6483" w:rsidRDefault="00A55C37" w:rsidP="006D2010">
      <w:pPr>
        <w:pStyle w:val="subsection"/>
      </w:pPr>
      <w:r w:rsidRPr="00AD6483">
        <w:tab/>
      </w:r>
      <w:r w:rsidR="006D2010" w:rsidRPr="00AD6483">
        <w:t>43.4</w:t>
      </w:r>
      <w:r w:rsidR="006D2010" w:rsidRPr="00AD6483">
        <w:tab/>
        <w:t xml:space="preserve">The person using a boat in Statistical Subarea 88.2 for fishing must not fish for </w:t>
      </w:r>
      <w:proofErr w:type="spellStart"/>
      <w:r w:rsidR="006D2010" w:rsidRPr="00AD6483">
        <w:rPr>
          <w:i/>
        </w:rPr>
        <w:t>Dissostichus</w:t>
      </w:r>
      <w:proofErr w:type="spellEnd"/>
      <w:r w:rsidR="006D2010" w:rsidRPr="00AD6483">
        <w:rPr>
          <w:i/>
        </w:rPr>
        <w:t xml:space="preserve"> </w:t>
      </w:r>
      <w:r w:rsidR="006D2010" w:rsidRPr="00AD6483">
        <w:t>species in a fishing season if</w:t>
      </w:r>
      <w:r w:rsidR="005D15E0" w:rsidRPr="00AD6483">
        <w:t xml:space="preserve"> the precautionary </w:t>
      </w:r>
      <w:r w:rsidR="005A25B4" w:rsidRPr="00AD6483">
        <w:t>by</w:t>
      </w:r>
      <w:r w:rsidR="00AD6483">
        <w:noBreakHyphen/>
      </w:r>
      <w:r w:rsidR="005D15E0" w:rsidRPr="00AD6483">
        <w:t>catch limit applied to Statistical Subarea 88.2 for skates and rays</w:t>
      </w:r>
      <w:r w:rsidR="002C23C6" w:rsidRPr="00AD6483">
        <w:t>,</w:t>
      </w:r>
      <w:r w:rsidR="005A25B4" w:rsidRPr="00AD6483">
        <w:t xml:space="preserve"> or </w:t>
      </w:r>
      <w:proofErr w:type="spellStart"/>
      <w:r w:rsidR="005A25B4" w:rsidRPr="00AD6483">
        <w:rPr>
          <w:i/>
        </w:rPr>
        <w:t>Macrourus</w:t>
      </w:r>
      <w:proofErr w:type="spellEnd"/>
      <w:r w:rsidR="005A25B4" w:rsidRPr="00AD6483">
        <w:rPr>
          <w:i/>
        </w:rPr>
        <w:t xml:space="preserve"> </w:t>
      </w:r>
      <w:r w:rsidR="005A25B4" w:rsidRPr="00AD6483">
        <w:t xml:space="preserve">species, as </w:t>
      </w:r>
      <w:r w:rsidR="005D15E0" w:rsidRPr="00AD6483">
        <w:t xml:space="preserve">specified in </w:t>
      </w:r>
      <w:proofErr w:type="spellStart"/>
      <w:r w:rsidR="005D15E0" w:rsidRPr="00AD6483">
        <w:t>CCAMLR</w:t>
      </w:r>
      <w:proofErr w:type="spellEnd"/>
      <w:r w:rsidR="005D15E0" w:rsidRPr="00AD6483">
        <w:t xml:space="preserve"> Conservation Measure 41</w:t>
      </w:r>
      <w:r w:rsidR="00AD6483">
        <w:noBreakHyphen/>
      </w:r>
      <w:r w:rsidR="005D15E0" w:rsidRPr="00AD6483">
        <w:t>10, has been reached.</w:t>
      </w:r>
    </w:p>
    <w:p w:rsidR="006D2010" w:rsidRPr="00AD6483" w:rsidRDefault="006D2010" w:rsidP="006D2010">
      <w:pPr>
        <w:pStyle w:val="subsection"/>
      </w:pPr>
      <w:r w:rsidRPr="00AD6483">
        <w:tab/>
        <w:t>43.</w:t>
      </w:r>
      <w:r w:rsidR="007B31A9" w:rsidRPr="00AD6483">
        <w:t>4A</w:t>
      </w:r>
      <w:r w:rsidRPr="00AD6483">
        <w:tab/>
        <w:t xml:space="preserve">The person using a boat in Statistical Subarea 88.2 for fishing must not fish for </w:t>
      </w:r>
      <w:proofErr w:type="spellStart"/>
      <w:r w:rsidRPr="00AD6483">
        <w:rPr>
          <w:i/>
        </w:rPr>
        <w:t>Dissostichus</w:t>
      </w:r>
      <w:proofErr w:type="spellEnd"/>
      <w:r w:rsidRPr="00AD6483">
        <w:rPr>
          <w:i/>
        </w:rPr>
        <w:t xml:space="preserve"> </w:t>
      </w:r>
      <w:r w:rsidRPr="00AD6483">
        <w:t xml:space="preserve">species in a </w:t>
      </w:r>
      <w:proofErr w:type="spellStart"/>
      <w:r w:rsidRPr="00AD6483">
        <w:t>SSRU</w:t>
      </w:r>
      <w:proofErr w:type="spellEnd"/>
      <w:r w:rsidRPr="00AD6483">
        <w:t xml:space="preserve"> in a fishing season if the individual by</w:t>
      </w:r>
      <w:r w:rsidR="00AD6483">
        <w:noBreakHyphen/>
      </w:r>
      <w:r w:rsidRPr="00AD6483">
        <w:t xml:space="preserve">catch limit for that species in the </w:t>
      </w:r>
      <w:proofErr w:type="spellStart"/>
      <w:r w:rsidRPr="00AD6483">
        <w:t>SSRU</w:t>
      </w:r>
      <w:proofErr w:type="spellEnd"/>
      <w:r w:rsidRPr="00AD6483">
        <w:t xml:space="preserve">, or group of </w:t>
      </w:r>
      <w:proofErr w:type="spellStart"/>
      <w:r w:rsidRPr="00AD6483">
        <w:t>SSRUs</w:t>
      </w:r>
      <w:proofErr w:type="spellEnd"/>
      <w:r w:rsidRPr="00AD6483">
        <w:t xml:space="preserve">, specified in </w:t>
      </w:r>
      <w:proofErr w:type="spellStart"/>
      <w:r w:rsidRPr="00AD6483">
        <w:t>CCAMLR</w:t>
      </w:r>
      <w:proofErr w:type="spellEnd"/>
      <w:r w:rsidRPr="00AD6483">
        <w:t xml:space="preserve"> Conservation Measure 41</w:t>
      </w:r>
      <w:r w:rsidR="00AD6483">
        <w:noBreakHyphen/>
      </w:r>
      <w:r w:rsidRPr="00AD6483">
        <w:t>10, is zero, or has been reached by the person.</w:t>
      </w:r>
    </w:p>
    <w:p w:rsidR="00AD3229" w:rsidRPr="00AD6483" w:rsidRDefault="00CE481A" w:rsidP="00AD3229">
      <w:pPr>
        <w:pStyle w:val="ItemHead"/>
      </w:pPr>
      <w:r w:rsidRPr="00AD6483">
        <w:t>51</w:t>
      </w:r>
      <w:r w:rsidR="006D2010" w:rsidRPr="00AD6483">
        <w:t xml:space="preserve">  </w:t>
      </w:r>
      <w:r w:rsidR="00805AB0" w:rsidRPr="00AD6483">
        <w:t>Subclause</w:t>
      </w:r>
      <w:r w:rsidR="00AD3229" w:rsidRPr="00AD6483">
        <w:t>s</w:t>
      </w:r>
      <w:r w:rsidR="00AD6483" w:rsidRPr="00AD6483">
        <w:t> </w:t>
      </w:r>
      <w:r w:rsidR="00805AB0" w:rsidRPr="00AD6483">
        <w:t>44.4</w:t>
      </w:r>
      <w:r w:rsidR="00AD3229" w:rsidRPr="00AD6483">
        <w:t xml:space="preserve"> and 44.5</w:t>
      </w:r>
      <w:r w:rsidR="00805AB0" w:rsidRPr="00AD6483">
        <w:t xml:space="preserve"> of Schedule</w:t>
      </w:r>
      <w:r w:rsidR="00AD6483" w:rsidRPr="00AD6483">
        <w:t> </w:t>
      </w:r>
      <w:r w:rsidR="00805AB0" w:rsidRPr="00AD6483">
        <w:t>1</w:t>
      </w:r>
    </w:p>
    <w:p w:rsidR="00EB3961" w:rsidRPr="00AD6483" w:rsidRDefault="00AD3229" w:rsidP="0067081F">
      <w:pPr>
        <w:pStyle w:val="Item"/>
      </w:pPr>
      <w:r w:rsidRPr="00AD6483">
        <w:t>Repeal the subclauses.</w:t>
      </w:r>
    </w:p>
    <w:p w:rsidR="00805AB0" w:rsidRPr="00AD6483" w:rsidRDefault="00CE481A" w:rsidP="00805AB0">
      <w:pPr>
        <w:pStyle w:val="ItemHead"/>
      </w:pPr>
      <w:r w:rsidRPr="00AD6483">
        <w:t>52</w:t>
      </w:r>
      <w:r w:rsidR="00805AB0" w:rsidRPr="00AD6483">
        <w:t xml:space="preserve">  </w:t>
      </w:r>
      <w:r w:rsidR="00AD3229" w:rsidRPr="00AD6483">
        <w:t>Subclause</w:t>
      </w:r>
      <w:r w:rsidR="00AD6483" w:rsidRPr="00AD6483">
        <w:t> </w:t>
      </w:r>
      <w:r w:rsidR="00AD3229" w:rsidRPr="00AD6483">
        <w:t>48.2 of Schedule</w:t>
      </w:r>
      <w:r w:rsidR="00AD6483" w:rsidRPr="00AD6483">
        <w:t> </w:t>
      </w:r>
      <w:r w:rsidR="00AD3229" w:rsidRPr="00AD6483">
        <w:t>1</w:t>
      </w:r>
    </w:p>
    <w:p w:rsidR="00887306" w:rsidRPr="00AD6483" w:rsidRDefault="00887306" w:rsidP="00887306">
      <w:pPr>
        <w:pStyle w:val="Item"/>
      </w:pPr>
      <w:r w:rsidRPr="00AD6483">
        <w:t>Repeal the subclause, substitute:</w:t>
      </w:r>
    </w:p>
    <w:p w:rsidR="00887306" w:rsidRPr="00AD6483" w:rsidRDefault="00887306" w:rsidP="00887306">
      <w:pPr>
        <w:pStyle w:val="subsection"/>
      </w:pPr>
      <w:r w:rsidRPr="00AD6483">
        <w:tab/>
        <w:t>48.2</w:t>
      </w:r>
      <w:r w:rsidRPr="00AD6483">
        <w:tab/>
        <w:t>The person</w:t>
      </w:r>
      <w:r w:rsidR="00924406" w:rsidRPr="00AD6483">
        <w:t xml:space="preserve"> must</w:t>
      </w:r>
      <w:r w:rsidRPr="00AD6483">
        <w:t>:</w:t>
      </w:r>
    </w:p>
    <w:p w:rsidR="003F236B" w:rsidRPr="00AD6483" w:rsidRDefault="00E056FD" w:rsidP="00E056FD">
      <w:pPr>
        <w:pStyle w:val="paragraph"/>
      </w:pPr>
      <w:r w:rsidRPr="00AD6483">
        <w:tab/>
        <w:t>(</w:t>
      </w:r>
      <w:r w:rsidR="00750E76" w:rsidRPr="00AD6483">
        <w:t>a)</w:t>
      </w:r>
      <w:r w:rsidRPr="00AD6483">
        <w:tab/>
      </w:r>
      <w:r w:rsidR="003F236B" w:rsidRPr="00AD6483">
        <w:t>meet the requirements of the Ten</w:t>
      </w:r>
      <w:r w:rsidR="00AD6483">
        <w:noBreakHyphen/>
      </w:r>
      <w:r w:rsidR="003F236B" w:rsidRPr="00AD6483">
        <w:t xml:space="preserve">day Catch and Effort Reporting System </w:t>
      </w:r>
      <w:r w:rsidR="0027762F" w:rsidRPr="00AD6483">
        <w:t xml:space="preserve">set out in </w:t>
      </w:r>
      <w:proofErr w:type="spellStart"/>
      <w:r w:rsidR="0027762F" w:rsidRPr="00AD6483">
        <w:t>CCAMLR</w:t>
      </w:r>
      <w:proofErr w:type="spellEnd"/>
      <w:r w:rsidR="0027762F" w:rsidRPr="00AD6483">
        <w:t xml:space="preserve"> Conservation Measure 23</w:t>
      </w:r>
      <w:r w:rsidR="00AD6483">
        <w:noBreakHyphen/>
      </w:r>
      <w:r w:rsidR="0027762F" w:rsidRPr="00AD6483">
        <w:t xml:space="preserve">02, </w:t>
      </w:r>
      <w:r w:rsidR="003F236B" w:rsidRPr="00AD6483">
        <w:t xml:space="preserve">as given effect by </w:t>
      </w:r>
      <w:r w:rsidR="00D719AF" w:rsidRPr="00AD6483">
        <w:t>clause</w:t>
      </w:r>
      <w:r w:rsidR="00AD6483" w:rsidRPr="00AD6483">
        <w:t> </w:t>
      </w:r>
      <w:r w:rsidR="00D719AF" w:rsidRPr="00AD6483">
        <w:t>55</w:t>
      </w:r>
      <w:r w:rsidR="0027762F" w:rsidRPr="00AD6483">
        <w:t xml:space="preserve"> of this Schedule</w:t>
      </w:r>
      <w:r w:rsidR="003F236B" w:rsidRPr="00AD6483">
        <w:t>; and</w:t>
      </w:r>
    </w:p>
    <w:p w:rsidR="003F236B" w:rsidRPr="00AD6483" w:rsidRDefault="003F236B" w:rsidP="00E056FD">
      <w:pPr>
        <w:pStyle w:val="paragraph"/>
      </w:pPr>
      <w:r w:rsidRPr="00AD6483">
        <w:tab/>
        <w:t>(b)</w:t>
      </w:r>
      <w:r w:rsidRPr="00AD6483">
        <w:tab/>
        <w:t>meet the requirements of the Monthly Fine</w:t>
      </w:r>
      <w:r w:rsidR="00AD6483">
        <w:noBreakHyphen/>
      </w:r>
      <w:r w:rsidRPr="00AD6483">
        <w:t xml:space="preserve">Scale Catch and Effort </w:t>
      </w:r>
      <w:r w:rsidR="0027762F" w:rsidRPr="00AD6483">
        <w:t xml:space="preserve">Data </w:t>
      </w:r>
      <w:r w:rsidRPr="00AD6483">
        <w:t>Reporting</w:t>
      </w:r>
      <w:r w:rsidR="0027762F" w:rsidRPr="00AD6483">
        <w:t xml:space="preserve"> System set out in </w:t>
      </w:r>
      <w:proofErr w:type="spellStart"/>
      <w:r w:rsidR="0027762F" w:rsidRPr="00AD6483">
        <w:t>CCAMLR</w:t>
      </w:r>
      <w:proofErr w:type="spellEnd"/>
      <w:r w:rsidR="0027762F" w:rsidRPr="00AD6483">
        <w:t xml:space="preserve"> Conservation Measure 23</w:t>
      </w:r>
      <w:r w:rsidR="00AD6483">
        <w:noBreakHyphen/>
      </w:r>
      <w:r w:rsidR="0027762F" w:rsidRPr="00AD6483">
        <w:t>04, as</w:t>
      </w:r>
      <w:r w:rsidR="009F34F0" w:rsidRPr="00AD6483">
        <w:t xml:space="preserve"> given effect by clause</w:t>
      </w:r>
      <w:r w:rsidR="00AD6483" w:rsidRPr="00AD6483">
        <w:t> </w:t>
      </w:r>
      <w:r w:rsidR="009F34F0" w:rsidRPr="00AD6483">
        <w:t>56</w:t>
      </w:r>
      <w:r w:rsidR="0027762F" w:rsidRPr="00AD6483">
        <w:t xml:space="preserve"> of this Schedule</w:t>
      </w:r>
      <w:r w:rsidRPr="00AD6483">
        <w:t>;</w:t>
      </w:r>
      <w:r w:rsidR="0027762F" w:rsidRPr="00AD6483">
        <w:t xml:space="preserve"> and</w:t>
      </w:r>
    </w:p>
    <w:p w:rsidR="009537FC" w:rsidRPr="00AD6483" w:rsidRDefault="0027762F" w:rsidP="0040663E">
      <w:pPr>
        <w:pStyle w:val="paragraph"/>
      </w:pPr>
      <w:r w:rsidRPr="00AD6483">
        <w:tab/>
        <w:t>(c)</w:t>
      </w:r>
      <w:r w:rsidRPr="00AD6483">
        <w:tab/>
        <w:t>meet the requirements of the Monthly Fine</w:t>
      </w:r>
      <w:r w:rsidR="00AD6483">
        <w:noBreakHyphen/>
      </w:r>
      <w:r w:rsidRPr="00AD6483">
        <w:t xml:space="preserve">Scale Biological Data Reporting System set out in </w:t>
      </w:r>
      <w:proofErr w:type="spellStart"/>
      <w:r w:rsidRPr="00AD6483">
        <w:t>CCAMLR</w:t>
      </w:r>
      <w:proofErr w:type="spellEnd"/>
      <w:r w:rsidRPr="00AD6483">
        <w:t xml:space="preserve"> Conservation Measure 23</w:t>
      </w:r>
      <w:r w:rsidR="00AD6483">
        <w:noBreakHyphen/>
      </w:r>
      <w:r w:rsidRPr="00AD6483">
        <w:t>05, as given effect by c</w:t>
      </w:r>
      <w:r w:rsidR="00131D32" w:rsidRPr="00AD6483">
        <w:t>lause</w:t>
      </w:r>
      <w:r w:rsidR="00AD6483" w:rsidRPr="00AD6483">
        <w:t> </w:t>
      </w:r>
      <w:r w:rsidR="00131D32" w:rsidRPr="00AD6483">
        <w:t>5</w:t>
      </w:r>
      <w:r w:rsidR="009F34F0" w:rsidRPr="00AD6483">
        <w:t>7</w:t>
      </w:r>
      <w:r w:rsidR="00131D32" w:rsidRPr="00AD6483">
        <w:t xml:space="preserve"> of this Schedule</w:t>
      </w:r>
      <w:r w:rsidR="009537FC" w:rsidRPr="00AD6483">
        <w:t>; and</w:t>
      </w:r>
    </w:p>
    <w:p w:rsidR="00A63819" w:rsidRPr="00AD6483" w:rsidRDefault="007C4D6E" w:rsidP="001139F7">
      <w:pPr>
        <w:pStyle w:val="paragraph"/>
      </w:pPr>
      <w:r w:rsidRPr="00AD6483">
        <w:tab/>
        <w:t>(d)</w:t>
      </w:r>
      <w:r w:rsidRPr="00AD6483">
        <w:tab/>
      </w:r>
      <w:r w:rsidR="00A63819" w:rsidRPr="00AD6483">
        <w:t>collect the following for each fishing trip:</w:t>
      </w:r>
    </w:p>
    <w:p w:rsidR="00DD5925" w:rsidRPr="00AD6483" w:rsidRDefault="00A63819" w:rsidP="00A63819">
      <w:pPr>
        <w:pStyle w:val="paragraphsub"/>
      </w:pPr>
      <w:r w:rsidRPr="00AD6483">
        <w:tab/>
        <w:t>(</w:t>
      </w:r>
      <w:proofErr w:type="spellStart"/>
      <w:r w:rsidRPr="00AD6483">
        <w:t>i</w:t>
      </w:r>
      <w:proofErr w:type="spellEnd"/>
      <w:r w:rsidRPr="00AD6483">
        <w:t>)</w:t>
      </w:r>
      <w:r w:rsidRPr="00AD6483">
        <w:tab/>
        <w:t xml:space="preserve">the data required by the </w:t>
      </w:r>
      <w:proofErr w:type="spellStart"/>
      <w:r w:rsidRPr="00AD6483">
        <w:t>CCAMLR</w:t>
      </w:r>
      <w:proofErr w:type="spellEnd"/>
      <w:r w:rsidRPr="00AD6483">
        <w:t xml:space="preserve"> Scientific Observers Manual to be collected for krill fisheries;</w:t>
      </w:r>
    </w:p>
    <w:p w:rsidR="00DD5925" w:rsidRPr="00AD6483" w:rsidRDefault="00A63819" w:rsidP="00DD5925">
      <w:pPr>
        <w:pStyle w:val="paragraphsub"/>
      </w:pPr>
      <w:r w:rsidRPr="00AD6483">
        <w:tab/>
        <w:t>(ii)</w:t>
      </w:r>
      <w:r w:rsidRPr="00AD6483">
        <w:tab/>
        <w:t xml:space="preserve">information on </w:t>
      </w:r>
      <w:r w:rsidR="00DD5925" w:rsidRPr="00AD6483">
        <w:t xml:space="preserve">the configuration of </w:t>
      </w:r>
      <w:r w:rsidRPr="00AD6483">
        <w:t>the</w:t>
      </w:r>
      <w:r w:rsidR="00DD5925" w:rsidRPr="00AD6483">
        <w:t xml:space="preserve"> commercial trawl used during </w:t>
      </w:r>
      <w:r w:rsidRPr="00AD6483">
        <w:t xml:space="preserve">each </w:t>
      </w:r>
      <w:r w:rsidR="007C4D6E" w:rsidRPr="00AD6483">
        <w:t>fishing operation;</w:t>
      </w:r>
    </w:p>
    <w:p w:rsidR="007C4D6E" w:rsidRPr="00AD6483" w:rsidRDefault="00DD5925" w:rsidP="00DD5925">
      <w:pPr>
        <w:pStyle w:val="paragraphsub"/>
      </w:pPr>
      <w:r w:rsidRPr="00AD6483">
        <w:tab/>
        <w:t>(i</w:t>
      </w:r>
      <w:r w:rsidR="00FD377E" w:rsidRPr="00AD6483">
        <w:t>i</w:t>
      </w:r>
      <w:r w:rsidRPr="00AD6483">
        <w:t>i)</w:t>
      </w:r>
      <w:r w:rsidRPr="00AD6483">
        <w:tab/>
      </w:r>
      <w:r w:rsidR="00A63819" w:rsidRPr="00AD6483">
        <w:t xml:space="preserve">information on </w:t>
      </w:r>
      <w:r w:rsidRPr="00AD6483">
        <w:t xml:space="preserve">the configuration of </w:t>
      </w:r>
      <w:r w:rsidR="00A63819" w:rsidRPr="00AD6483">
        <w:t xml:space="preserve">the </w:t>
      </w:r>
      <w:r w:rsidRPr="00AD6483">
        <w:t xml:space="preserve">research net used during </w:t>
      </w:r>
      <w:r w:rsidR="00A63819" w:rsidRPr="00AD6483">
        <w:t xml:space="preserve">each </w:t>
      </w:r>
      <w:r w:rsidRPr="00AD6483">
        <w:t>research operation; and</w:t>
      </w:r>
    </w:p>
    <w:p w:rsidR="007C4D6E" w:rsidRPr="00AD6483" w:rsidRDefault="007D6DD1" w:rsidP="0040663E">
      <w:pPr>
        <w:pStyle w:val="paragraph"/>
      </w:pPr>
      <w:r w:rsidRPr="00AD6483">
        <w:tab/>
        <w:t>(e</w:t>
      </w:r>
      <w:r w:rsidR="00DD5925" w:rsidRPr="00AD6483">
        <w:t>)</w:t>
      </w:r>
      <w:r w:rsidR="00DD5925" w:rsidRPr="00AD6483">
        <w:tab/>
        <w:t>collect the following information for each research net haul:</w:t>
      </w:r>
    </w:p>
    <w:p w:rsidR="00DD5925" w:rsidRPr="00AD6483" w:rsidRDefault="00DD5925" w:rsidP="00DD5925">
      <w:pPr>
        <w:pStyle w:val="paragraphsub"/>
      </w:pPr>
      <w:r w:rsidRPr="00AD6483">
        <w:tab/>
        <w:t>(</w:t>
      </w:r>
      <w:proofErr w:type="spellStart"/>
      <w:r w:rsidRPr="00AD6483">
        <w:t>i</w:t>
      </w:r>
      <w:proofErr w:type="spellEnd"/>
      <w:r w:rsidRPr="00AD6483">
        <w:t>)</w:t>
      </w:r>
      <w:r w:rsidRPr="00AD6483">
        <w:tab/>
        <w:t>the start position and time of the haul;</w:t>
      </w:r>
    </w:p>
    <w:p w:rsidR="00DD5925" w:rsidRPr="00AD6483" w:rsidRDefault="00DD5925" w:rsidP="00DD5925">
      <w:pPr>
        <w:pStyle w:val="paragraphsub"/>
      </w:pPr>
      <w:r w:rsidRPr="00AD6483">
        <w:tab/>
        <w:t>(ii)</w:t>
      </w:r>
      <w:r w:rsidRPr="00AD6483">
        <w:tab/>
        <w:t>the end position and time of the haul;</w:t>
      </w:r>
    </w:p>
    <w:p w:rsidR="00DD5925" w:rsidRPr="00AD6483" w:rsidRDefault="00DD5925" w:rsidP="00DD5925">
      <w:pPr>
        <w:pStyle w:val="paragraphsub"/>
      </w:pPr>
      <w:r w:rsidRPr="00AD6483">
        <w:tab/>
        <w:t>(iii)</w:t>
      </w:r>
      <w:r w:rsidRPr="00AD6483">
        <w:tab/>
        <w:t>the date on which the haul was conducted;</w:t>
      </w:r>
    </w:p>
    <w:p w:rsidR="00DD5925" w:rsidRPr="00AD6483" w:rsidRDefault="00DD5925" w:rsidP="00DD5925">
      <w:pPr>
        <w:pStyle w:val="paragraphsub"/>
      </w:pPr>
      <w:r w:rsidRPr="00AD6483">
        <w:tab/>
        <w:t>(iv)</w:t>
      </w:r>
      <w:r w:rsidRPr="00AD6483">
        <w:tab/>
        <w:t>the characteristics of the haul, including tow speed, maximum amount of wire payed out during a tow, average wire angle during the tow and calibrated flow</w:t>
      </w:r>
      <w:r w:rsidR="00AD6483">
        <w:noBreakHyphen/>
      </w:r>
      <w:r w:rsidRPr="00AD6483">
        <w:t>meter values;</w:t>
      </w:r>
    </w:p>
    <w:p w:rsidR="00DD5925" w:rsidRPr="00AD6483" w:rsidRDefault="00DD5925" w:rsidP="00DD5925">
      <w:pPr>
        <w:pStyle w:val="paragraphsub"/>
      </w:pPr>
      <w:r w:rsidRPr="00AD6483">
        <w:tab/>
        <w:t>(v)</w:t>
      </w:r>
      <w:r w:rsidRPr="00AD6483">
        <w:tab/>
        <w:t>an estimate of the total catch of krill in numbers or weight;</w:t>
      </w:r>
    </w:p>
    <w:p w:rsidR="00DD5925" w:rsidRPr="00AD6483" w:rsidRDefault="00DD5925" w:rsidP="00DD5925">
      <w:pPr>
        <w:pStyle w:val="paragraphsub"/>
      </w:pPr>
      <w:r w:rsidRPr="00AD6483">
        <w:tab/>
        <w:t>(vi)</w:t>
      </w:r>
      <w:r w:rsidRPr="00AD6483">
        <w:tab/>
      </w:r>
      <w:r w:rsidR="00D67AE5" w:rsidRPr="00AD6483">
        <w:t xml:space="preserve">the length, sex and maturity stage for a random sample of up to 200 krill or the entire catch that is measured and recorded in accordance with protocols </w:t>
      </w:r>
      <w:r w:rsidR="00F10548" w:rsidRPr="00AD6483">
        <w:t xml:space="preserve">set out in </w:t>
      </w:r>
      <w:r w:rsidR="00D67AE5" w:rsidRPr="00AD6483">
        <w:t xml:space="preserve">the </w:t>
      </w:r>
      <w:proofErr w:type="spellStart"/>
      <w:r w:rsidR="00D67AE5" w:rsidRPr="00AD6483">
        <w:t>CCAMLR</w:t>
      </w:r>
      <w:proofErr w:type="spellEnd"/>
      <w:r w:rsidR="00D67AE5" w:rsidRPr="00AD6483">
        <w:t xml:space="preserve"> Scientific Observers Manual; and</w:t>
      </w:r>
    </w:p>
    <w:p w:rsidR="00B42B3D" w:rsidRPr="00AD6483" w:rsidRDefault="007D6DD1" w:rsidP="00B42B3D">
      <w:pPr>
        <w:pStyle w:val="paragraph"/>
      </w:pPr>
      <w:r w:rsidRPr="00AD6483">
        <w:tab/>
        <w:t>(f</w:t>
      </w:r>
      <w:r w:rsidR="00B42B3D" w:rsidRPr="00AD6483">
        <w:t>)</w:t>
      </w:r>
      <w:r w:rsidR="00B42B3D" w:rsidRPr="00AD6483">
        <w:tab/>
        <w:t>ensure that data collected from acoustic transects</w:t>
      </w:r>
      <w:r w:rsidR="00B70165" w:rsidRPr="00AD6483">
        <w:t xml:space="preserve"> </w:t>
      </w:r>
      <w:r w:rsidR="00F10548" w:rsidRPr="00AD6483">
        <w:t>are</w:t>
      </w:r>
      <w:r w:rsidR="00B42B3D" w:rsidRPr="00AD6483">
        <w:t>:</w:t>
      </w:r>
    </w:p>
    <w:p w:rsidR="00B42B3D" w:rsidRPr="00AD6483" w:rsidRDefault="00B42B3D" w:rsidP="00B42B3D">
      <w:pPr>
        <w:pStyle w:val="paragraphsub"/>
      </w:pPr>
      <w:r w:rsidRPr="00AD6483">
        <w:tab/>
        <w:t>(</w:t>
      </w:r>
      <w:proofErr w:type="spellStart"/>
      <w:r w:rsidRPr="00AD6483">
        <w:t>i</w:t>
      </w:r>
      <w:proofErr w:type="spellEnd"/>
      <w:r w:rsidRPr="00AD6483">
        <w:t>)</w:t>
      </w:r>
      <w:r w:rsidRPr="00AD6483">
        <w:tab/>
        <w:t xml:space="preserve">recorded in accordance with protocols specified for </w:t>
      </w:r>
      <w:r w:rsidR="00F10548" w:rsidRPr="00AD6483">
        <w:t xml:space="preserve">the </w:t>
      </w:r>
      <w:r w:rsidRPr="00AD6483">
        <w:t>CCAMLR</w:t>
      </w:r>
      <w:r w:rsidR="00AD6483">
        <w:noBreakHyphen/>
      </w:r>
      <w:r w:rsidRPr="00AD6483">
        <w:t xml:space="preserve">2000 </w:t>
      </w:r>
      <w:r w:rsidR="007D6DD1" w:rsidRPr="00AD6483">
        <w:t xml:space="preserve">Krill Synoptic </w:t>
      </w:r>
      <w:r w:rsidRPr="00AD6483">
        <w:t>Survey; and</w:t>
      </w:r>
    </w:p>
    <w:p w:rsidR="00B42B3D" w:rsidRPr="00AD6483" w:rsidRDefault="00B42B3D" w:rsidP="00B42B3D">
      <w:pPr>
        <w:pStyle w:val="paragraphsub"/>
      </w:pPr>
      <w:r w:rsidRPr="00AD6483">
        <w:tab/>
        <w:t>(ii)</w:t>
      </w:r>
      <w:r w:rsidRPr="00AD6483">
        <w:tab/>
        <w:t>linked to position data recorded from a GPS; and</w:t>
      </w:r>
    </w:p>
    <w:p w:rsidR="00B42B3D" w:rsidRPr="00AD6483" w:rsidRDefault="00B42B3D" w:rsidP="00B42B3D">
      <w:pPr>
        <w:pStyle w:val="paragraphsub"/>
      </w:pPr>
      <w:r w:rsidRPr="00AD6483">
        <w:tab/>
        <w:t>(iii)</w:t>
      </w:r>
      <w:r w:rsidRPr="00AD6483">
        <w:tab/>
      </w:r>
      <w:r w:rsidR="00216F38" w:rsidRPr="00AD6483">
        <w:t xml:space="preserve">continuously recorded and then electronically archived every </w:t>
      </w:r>
      <w:r w:rsidR="00F112D4" w:rsidRPr="00AD6483">
        <w:t>5</w:t>
      </w:r>
      <w:r w:rsidR="00216F38" w:rsidRPr="00AD6483">
        <w:t xml:space="preserve"> days or whenever the </w:t>
      </w:r>
      <w:r w:rsidR="007D6DD1" w:rsidRPr="00AD6483">
        <w:t>boat</w:t>
      </w:r>
      <w:r w:rsidR="002C23C6" w:rsidRPr="00AD6483">
        <w:t xml:space="preserve"> </w:t>
      </w:r>
      <w:r w:rsidR="00216F38" w:rsidRPr="00AD6483">
        <w:t>moves between exploratory units, whichever occurs most frequently; and</w:t>
      </w:r>
    </w:p>
    <w:p w:rsidR="00314C86" w:rsidRPr="00AD6483" w:rsidRDefault="007D6DD1" w:rsidP="00314C86">
      <w:pPr>
        <w:pStyle w:val="paragraph"/>
      </w:pPr>
      <w:r w:rsidRPr="00AD6483">
        <w:tab/>
        <w:t>(g</w:t>
      </w:r>
      <w:r w:rsidR="00314C86" w:rsidRPr="00AD6483">
        <w:t>)</w:t>
      </w:r>
      <w:r w:rsidR="00314C86" w:rsidRPr="00AD6483">
        <w:tab/>
      </w:r>
      <w:r w:rsidR="00607EA1" w:rsidRPr="00AD6483">
        <w:t xml:space="preserve">ensure that research is conducted in </w:t>
      </w:r>
      <w:r w:rsidR="00314C86" w:rsidRPr="00AD6483">
        <w:t>accordance with the research plan requirements in Annex 51</w:t>
      </w:r>
      <w:r w:rsidR="00AD6483">
        <w:noBreakHyphen/>
      </w:r>
      <w:r w:rsidR="00314C86" w:rsidRPr="00AD6483">
        <w:t>04/B to</w:t>
      </w:r>
      <w:r w:rsidR="00F10548" w:rsidRPr="00AD6483">
        <w:t xml:space="preserve"> the</w:t>
      </w:r>
      <w:r w:rsidR="00314C86" w:rsidRPr="00AD6483">
        <w:t xml:space="preserve"> </w:t>
      </w:r>
      <w:proofErr w:type="spellStart"/>
      <w:r w:rsidR="00314C86" w:rsidRPr="00AD6483">
        <w:t>CCAMLR</w:t>
      </w:r>
      <w:proofErr w:type="spellEnd"/>
      <w:r w:rsidR="00314C86" w:rsidRPr="00AD6483">
        <w:t xml:space="preserve"> Conservation Measure 51</w:t>
      </w:r>
      <w:r w:rsidR="00AD6483">
        <w:noBreakHyphen/>
      </w:r>
      <w:r w:rsidR="00314C86" w:rsidRPr="00AD6483">
        <w:t>04; and</w:t>
      </w:r>
    </w:p>
    <w:p w:rsidR="00D67AE5" w:rsidRPr="00AD6483" w:rsidRDefault="00D67AE5" w:rsidP="00D67AE5">
      <w:pPr>
        <w:pStyle w:val="paragraph"/>
      </w:pPr>
      <w:r w:rsidRPr="00AD6483">
        <w:tab/>
      </w:r>
      <w:r w:rsidR="001139F7" w:rsidRPr="00AD6483">
        <w:t>(</w:t>
      </w:r>
      <w:r w:rsidR="007D6DD1" w:rsidRPr="00AD6483">
        <w:t>h</w:t>
      </w:r>
      <w:r w:rsidRPr="00AD6483">
        <w:t>)</w:t>
      </w:r>
      <w:r w:rsidRPr="00AD6483">
        <w:tab/>
        <w:t xml:space="preserve">give to the Commission </w:t>
      </w:r>
      <w:r w:rsidR="00C90C82" w:rsidRPr="00AD6483">
        <w:t>the following data and information within 1</w:t>
      </w:r>
      <w:r w:rsidR="001139F7" w:rsidRPr="00AD6483">
        <w:t xml:space="preserve"> month after a fishing trip has ended</w:t>
      </w:r>
      <w:r w:rsidR="00B70165" w:rsidRPr="00AD6483">
        <w:t>:</w:t>
      </w:r>
    </w:p>
    <w:p w:rsidR="001139F7" w:rsidRPr="00AD6483" w:rsidRDefault="001139F7" w:rsidP="001139F7">
      <w:pPr>
        <w:pStyle w:val="paragraphsub"/>
      </w:pPr>
      <w:r w:rsidRPr="00AD6483">
        <w:tab/>
        <w:t>(</w:t>
      </w:r>
      <w:proofErr w:type="spellStart"/>
      <w:r w:rsidRPr="00AD6483">
        <w:t>i</w:t>
      </w:r>
      <w:proofErr w:type="spellEnd"/>
      <w:r w:rsidRPr="00AD6483">
        <w:t>)</w:t>
      </w:r>
      <w:r w:rsidRPr="00AD6483">
        <w:tab/>
        <w:t xml:space="preserve">the data mentioned in </w:t>
      </w:r>
      <w:r w:rsidR="00AD6483" w:rsidRPr="00AD6483">
        <w:t>subparagraph (</w:t>
      </w:r>
      <w:r w:rsidRPr="00AD6483">
        <w:t>d)</w:t>
      </w:r>
      <w:r w:rsidR="00B262CA" w:rsidRPr="00AD6483">
        <w:t>(</w:t>
      </w:r>
      <w:proofErr w:type="spellStart"/>
      <w:r w:rsidR="00B262CA" w:rsidRPr="00AD6483">
        <w:t>i</w:t>
      </w:r>
      <w:proofErr w:type="spellEnd"/>
      <w:r w:rsidR="00B262CA" w:rsidRPr="00AD6483">
        <w:t xml:space="preserve">) and </w:t>
      </w:r>
      <w:r w:rsidR="00AD6483" w:rsidRPr="00AD6483">
        <w:t>paragraph (</w:t>
      </w:r>
      <w:r w:rsidR="007D6DD1" w:rsidRPr="00AD6483">
        <w:t>f</w:t>
      </w:r>
      <w:r w:rsidR="00216F38" w:rsidRPr="00AD6483">
        <w:t>)</w:t>
      </w:r>
      <w:r w:rsidRPr="00AD6483">
        <w:t>;</w:t>
      </w:r>
    </w:p>
    <w:p w:rsidR="001139F7" w:rsidRPr="00AD6483" w:rsidRDefault="001139F7" w:rsidP="001139F7">
      <w:pPr>
        <w:pStyle w:val="paragraphsub"/>
      </w:pPr>
      <w:r w:rsidRPr="00AD6483">
        <w:tab/>
        <w:t>(ii)</w:t>
      </w:r>
      <w:r w:rsidRPr="00AD6483">
        <w:tab/>
        <w:t>the information mentioned in</w:t>
      </w:r>
      <w:r w:rsidR="00B262CA" w:rsidRPr="00AD6483">
        <w:t xml:space="preserve"> </w:t>
      </w:r>
      <w:r w:rsidR="00AD6483" w:rsidRPr="00AD6483">
        <w:t>subparagraphs (</w:t>
      </w:r>
      <w:r w:rsidR="00B262CA" w:rsidRPr="00AD6483">
        <w:t xml:space="preserve">d)(ii) and (iii) and </w:t>
      </w:r>
      <w:r w:rsidR="00AD6483" w:rsidRPr="00AD6483">
        <w:t>paragraph (</w:t>
      </w:r>
      <w:r w:rsidR="007D6DD1" w:rsidRPr="00AD6483">
        <w:t>e</w:t>
      </w:r>
      <w:r w:rsidRPr="00AD6483">
        <w:t>).</w:t>
      </w:r>
    </w:p>
    <w:p w:rsidR="00A63819" w:rsidRPr="00AD6483" w:rsidRDefault="00A43BF0" w:rsidP="00A43BF0">
      <w:pPr>
        <w:pStyle w:val="notetext"/>
      </w:pPr>
      <w:r w:rsidRPr="00AD6483">
        <w:t>Note:</w:t>
      </w:r>
      <w:r w:rsidRPr="00AD6483">
        <w:tab/>
      </w:r>
      <w:r w:rsidR="00A63819" w:rsidRPr="00AD6483">
        <w:t xml:space="preserve">The following documents could in 2014 be viewed on the </w:t>
      </w:r>
      <w:proofErr w:type="spellStart"/>
      <w:r w:rsidR="00A63819" w:rsidRPr="00AD6483">
        <w:t>CCAMLR’s</w:t>
      </w:r>
      <w:proofErr w:type="spellEnd"/>
      <w:r w:rsidR="00A63819" w:rsidRPr="00AD6483">
        <w:t xml:space="preserve"> website (http://www.ccamlr.org):</w:t>
      </w:r>
    </w:p>
    <w:p w:rsidR="00A63819" w:rsidRPr="00AD6483" w:rsidRDefault="00A63819" w:rsidP="00A63819">
      <w:pPr>
        <w:pStyle w:val="notepara"/>
      </w:pPr>
      <w:r w:rsidRPr="00AD6483">
        <w:t>(a)</w:t>
      </w:r>
      <w:r w:rsidRPr="00AD6483">
        <w:tab/>
        <w:t xml:space="preserve">the </w:t>
      </w:r>
      <w:proofErr w:type="spellStart"/>
      <w:r w:rsidRPr="00AD6483">
        <w:t>CCAMLR</w:t>
      </w:r>
      <w:proofErr w:type="spellEnd"/>
      <w:r w:rsidRPr="00AD6483">
        <w:t xml:space="preserve"> Scientific Observers Manual;</w:t>
      </w:r>
    </w:p>
    <w:p w:rsidR="00A43BF0" w:rsidRPr="00AD6483" w:rsidRDefault="00A63819" w:rsidP="00A63819">
      <w:pPr>
        <w:pStyle w:val="notepara"/>
      </w:pPr>
      <w:r w:rsidRPr="00AD6483">
        <w:t>(b)</w:t>
      </w:r>
      <w:r w:rsidRPr="00AD6483">
        <w:tab/>
        <w:t xml:space="preserve">the </w:t>
      </w:r>
      <w:r w:rsidR="00A43BF0" w:rsidRPr="00AD6483">
        <w:t>CCAMLR</w:t>
      </w:r>
      <w:r w:rsidR="00AD6483">
        <w:noBreakHyphen/>
      </w:r>
      <w:r w:rsidR="00A43BF0" w:rsidRPr="00AD6483">
        <w:t>2000</w:t>
      </w:r>
      <w:r w:rsidR="008B67AF" w:rsidRPr="00AD6483">
        <w:t xml:space="preserve"> </w:t>
      </w:r>
      <w:r w:rsidR="007D6DD1" w:rsidRPr="00AD6483">
        <w:t xml:space="preserve">Krill Synoptic </w:t>
      </w:r>
      <w:r w:rsidR="00A43BF0" w:rsidRPr="00AD6483">
        <w:t>Survey</w:t>
      </w:r>
      <w:r w:rsidRPr="00AD6483">
        <w:t>;</w:t>
      </w:r>
    </w:p>
    <w:p w:rsidR="00A43BF0" w:rsidRPr="00AD6483" w:rsidRDefault="00A63819" w:rsidP="00A63819">
      <w:pPr>
        <w:pStyle w:val="notepara"/>
      </w:pPr>
      <w:r w:rsidRPr="00AD6483">
        <w:t>(c)</w:t>
      </w:r>
      <w:r w:rsidRPr="00AD6483">
        <w:tab/>
      </w:r>
      <w:proofErr w:type="spellStart"/>
      <w:r w:rsidR="00A43BF0" w:rsidRPr="00AD6483">
        <w:t>CCAMLR</w:t>
      </w:r>
      <w:proofErr w:type="spellEnd"/>
      <w:r w:rsidR="00A43BF0" w:rsidRPr="00AD6483">
        <w:t xml:space="preserve"> Conservation Measure</w:t>
      </w:r>
      <w:r w:rsidRPr="00AD6483">
        <w:t>s</w:t>
      </w:r>
      <w:r w:rsidR="00A43BF0" w:rsidRPr="00AD6483">
        <w:t xml:space="preserve"> </w:t>
      </w:r>
      <w:r w:rsidRPr="00AD6483">
        <w:t>23</w:t>
      </w:r>
      <w:r w:rsidR="00AD6483">
        <w:noBreakHyphen/>
      </w:r>
      <w:r w:rsidRPr="00AD6483">
        <w:t>02, 23</w:t>
      </w:r>
      <w:r w:rsidR="00AD6483">
        <w:noBreakHyphen/>
      </w:r>
      <w:r w:rsidRPr="00AD6483">
        <w:t>04, 23</w:t>
      </w:r>
      <w:r w:rsidR="00AD6483">
        <w:noBreakHyphen/>
      </w:r>
      <w:r w:rsidRPr="00AD6483">
        <w:t xml:space="preserve">05 and </w:t>
      </w:r>
      <w:r w:rsidR="00A43BF0" w:rsidRPr="00AD6483">
        <w:t>51</w:t>
      </w:r>
      <w:r w:rsidR="00AD6483">
        <w:noBreakHyphen/>
      </w:r>
      <w:r w:rsidR="00A43BF0" w:rsidRPr="00AD6483">
        <w:t>04.</w:t>
      </w:r>
    </w:p>
    <w:p w:rsidR="0003117F" w:rsidRPr="00AD6483" w:rsidRDefault="00D80A30" w:rsidP="00BE6342">
      <w:pPr>
        <w:pStyle w:val="subsection"/>
      </w:pPr>
      <w:r w:rsidRPr="00AD6483">
        <w:tab/>
        <w:t>48.2A</w:t>
      </w:r>
      <w:r w:rsidRPr="00AD6483">
        <w:tab/>
        <w:t xml:space="preserve">The person must cease fishing for </w:t>
      </w:r>
      <w:proofErr w:type="spellStart"/>
      <w:r w:rsidRPr="00AD6483">
        <w:rPr>
          <w:i/>
        </w:rPr>
        <w:t>Euphausia</w:t>
      </w:r>
      <w:proofErr w:type="spellEnd"/>
      <w:r w:rsidRPr="00AD6483">
        <w:rPr>
          <w:i/>
        </w:rPr>
        <w:t xml:space="preserve"> </w:t>
      </w:r>
      <w:proofErr w:type="spellStart"/>
      <w:r w:rsidRPr="00AD6483">
        <w:rPr>
          <w:i/>
        </w:rPr>
        <w:t>superba</w:t>
      </w:r>
      <w:proofErr w:type="spellEnd"/>
      <w:r w:rsidRPr="00AD6483">
        <w:t xml:space="preserve"> in a fishery in the Convention Area if the fishery has been closed to the person under subclause</w:t>
      </w:r>
      <w:r w:rsidR="00AD6483" w:rsidRPr="00AD6483">
        <w:t> </w:t>
      </w:r>
      <w:r w:rsidR="00BE6342" w:rsidRPr="00AD6483">
        <w:t>56.2 or 57.3 of this Schedule.</w:t>
      </w:r>
    </w:p>
    <w:p w:rsidR="007D6DD1" w:rsidRPr="00AD6483" w:rsidRDefault="00CE481A" w:rsidP="005B176C">
      <w:pPr>
        <w:pStyle w:val="ItemHead"/>
      </w:pPr>
      <w:r w:rsidRPr="00AD6483">
        <w:t>53</w:t>
      </w:r>
      <w:r w:rsidR="007D6DD1" w:rsidRPr="00AD6483">
        <w:t xml:space="preserve">  Subclause</w:t>
      </w:r>
      <w:r w:rsidR="00AD6483" w:rsidRPr="00AD6483">
        <w:t> </w:t>
      </w:r>
      <w:r w:rsidR="007D6DD1" w:rsidRPr="00AD6483">
        <w:t>48.4 of Schedule</w:t>
      </w:r>
      <w:r w:rsidR="00AD6483" w:rsidRPr="00AD6483">
        <w:t> </w:t>
      </w:r>
      <w:r w:rsidR="007D6DD1" w:rsidRPr="00AD6483">
        <w:t>1</w:t>
      </w:r>
    </w:p>
    <w:p w:rsidR="007D6DD1" w:rsidRPr="00AD6483" w:rsidRDefault="007D6DD1" w:rsidP="007D6DD1">
      <w:pPr>
        <w:pStyle w:val="Item"/>
      </w:pPr>
      <w:r w:rsidRPr="00AD6483">
        <w:t>Repeal the subclause.</w:t>
      </w:r>
    </w:p>
    <w:p w:rsidR="005B176C" w:rsidRPr="00AD6483" w:rsidRDefault="00CE481A" w:rsidP="005B176C">
      <w:pPr>
        <w:pStyle w:val="ItemHead"/>
      </w:pPr>
      <w:r w:rsidRPr="00AD6483">
        <w:t>54</w:t>
      </w:r>
      <w:r w:rsidR="005B176C" w:rsidRPr="00AD6483">
        <w:t xml:space="preserve">  Subclause</w:t>
      </w:r>
      <w:r w:rsidR="00AD6483" w:rsidRPr="00AD6483">
        <w:t> </w:t>
      </w:r>
      <w:r w:rsidR="005B176C" w:rsidRPr="00AD6483">
        <w:t>49.2 of Schedule</w:t>
      </w:r>
      <w:r w:rsidR="00AD6483" w:rsidRPr="00AD6483">
        <w:t> </w:t>
      </w:r>
      <w:r w:rsidR="005B176C" w:rsidRPr="00AD6483">
        <w:t>1</w:t>
      </w:r>
    </w:p>
    <w:p w:rsidR="005B176C" w:rsidRPr="00AD6483" w:rsidRDefault="00033CAE" w:rsidP="005B176C">
      <w:pPr>
        <w:pStyle w:val="Item"/>
      </w:pPr>
      <w:r w:rsidRPr="00AD6483">
        <w:t>Repeal the subclause, substitute:</w:t>
      </w:r>
    </w:p>
    <w:p w:rsidR="00033CAE" w:rsidRPr="00AD6483" w:rsidRDefault="00033CAE" w:rsidP="00033CAE">
      <w:pPr>
        <w:pStyle w:val="subsection"/>
      </w:pPr>
      <w:r w:rsidRPr="00AD6483">
        <w:tab/>
        <w:t>49.2</w:t>
      </w:r>
      <w:r w:rsidRPr="00AD6483">
        <w:tab/>
        <w:t>The person must ensure that</w:t>
      </w:r>
      <w:r w:rsidR="008E5495" w:rsidRPr="00AD6483">
        <w:t xml:space="preserve"> sufficient samples are made available to the scientific observer to enable collection of all data required by the </w:t>
      </w:r>
      <w:proofErr w:type="spellStart"/>
      <w:r w:rsidR="008E5495" w:rsidRPr="00AD6483">
        <w:t>CCAMLR</w:t>
      </w:r>
      <w:proofErr w:type="spellEnd"/>
      <w:r w:rsidR="008E5495" w:rsidRPr="00AD6483">
        <w:t xml:space="preserve"> Scientific Observers Manual.</w:t>
      </w:r>
    </w:p>
    <w:p w:rsidR="0067081F" w:rsidRPr="00AD6483" w:rsidRDefault="00CE481A" w:rsidP="00477E32">
      <w:pPr>
        <w:pStyle w:val="ItemHead"/>
      </w:pPr>
      <w:r w:rsidRPr="00AD6483">
        <w:t>55</w:t>
      </w:r>
      <w:r w:rsidR="0067081F" w:rsidRPr="00AD6483">
        <w:t xml:space="preserve">  At the end of Schedule</w:t>
      </w:r>
      <w:r w:rsidR="00AD6483" w:rsidRPr="00AD6483">
        <w:t> </w:t>
      </w:r>
      <w:r w:rsidR="0067081F" w:rsidRPr="00AD6483">
        <w:t>1</w:t>
      </w:r>
    </w:p>
    <w:p w:rsidR="0067081F" w:rsidRPr="00AD6483" w:rsidRDefault="0067081F" w:rsidP="0067081F">
      <w:pPr>
        <w:pStyle w:val="Item"/>
      </w:pPr>
      <w:r w:rsidRPr="00AD6483">
        <w:t>Add:</w:t>
      </w:r>
    </w:p>
    <w:p w:rsidR="00672316" w:rsidRPr="00AD6483" w:rsidRDefault="00672316" w:rsidP="0067081F">
      <w:pPr>
        <w:pStyle w:val="ActHead5"/>
      </w:pPr>
      <w:bookmarkStart w:id="17" w:name="_Toc410633311"/>
      <w:r w:rsidRPr="00AD6483">
        <w:rPr>
          <w:rStyle w:val="CharSectno"/>
        </w:rPr>
        <w:t>54</w:t>
      </w:r>
      <w:r w:rsidRPr="00AD6483">
        <w:t xml:space="preserve">  Five</w:t>
      </w:r>
      <w:r w:rsidR="00AD6483">
        <w:noBreakHyphen/>
      </w:r>
      <w:r w:rsidRPr="00AD6483">
        <w:t>day Catch and Effort Reporting System</w:t>
      </w:r>
      <w:bookmarkEnd w:id="17"/>
    </w:p>
    <w:p w:rsidR="008715A1" w:rsidRPr="00AD6483" w:rsidRDefault="002E09E1" w:rsidP="00672316">
      <w:pPr>
        <w:pStyle w:val="subsection"/>
      </w:pPr>
      <w:r w:rsidRPr="00AD6483">
        <w:tab/>
      </w:r>
      <w:r w:rsidR="00672316" w:rsidRPr="00AD6483">
        <w:t>54.1</w:t>
      </w:r>
      <w:r w:rsidR="00672316" w:rsidRPr="00AD6483">
        <w:tab/>
      </w:r>
      <w:r w:rsidR="008715A1" w:rsidRPr="00AD6483">
        <w:t>A</w:t>
      </w:r>
      <w:r w:rsidRPr="00AD6483">
        <w:t xml:space="preserve"> </w:t>
      </w:r>
      <w:r w:rsidR="008715A1" w:rsidRPr="00AD6483">
        <w:t>person using a boat in the Convention Area that is required to meet the requirements of the Five</w:t>
      </w:r>
      <w:r w:rsidR="00AD6483">
        <w:noBreakHyphen/>
      </w:r>
      <w:r w:rsidR="008715A1" w:rsidRPr="00AD6483">
        <w:t>day Catch and Effort Reporting System must, at the end of each reporting period, give the flag State of the boat the following information for the reporting period:</w:t>
      </w:r>
    </w:p>
    <w:p w:rsidR="009C3FB0" w:rsidRPr="00AD6483" w:rsidRDefault="009C3FB0" w:rsidP="009C3FB0">
      <w:pPr>
        <w:pStyle w:val="paragraph"/>
      </w:pPr>
      <w:r w:rsidRPr="00AD6483">
        <w:tab/>
        <w:t>(a)</w:t>
      </w:r>
      <w:r w:rsidRPr="00AD6483">
        <w:tab/>
        <w:t>total catch of all species</w:t>
      </w:r>
      <w:r w:rsidR="00242E5C" w:rsidRPr="00AD6483">
        <w:t xml:space="preserve"> caught,</w:t>
      </w:r>
      <w:r w:rsidRPr="00AD6483">
        <w:t xml:space="preserve"> including by</w:t>
      </w:r>
      <w:r w:rsidR="00AD6483">
        <w:noBreakHyphen/>
      </w:r>
      <w:r w:rsidRPr="00AD6483">
        <w:t>catch speci</w:t>
      </w:r>
      <w:r w:rsidR="00242E5C" w:rsidRPr="00AD6483">
        <w:t>es</w:t>
      </w:r>
      <w:r w:rsidRPr="00AD6483">
        <w:t>;</w:t>
      </w:r>
    </w:p>
    <w:p w:rsidR="002921F6" w:rsidRPr="00AD6483" w:rsidRDefault="009C3FB0" w:rsidP="009C3FB0">
      <w:pPr>
        <w:pStyle w:val="paragraph"/>
      </w:pPr>
      <w:r w:rsidRPr="00AD6483">
        <w:tab/>
        <w:t>(b)</w:t>
      </w:r>
      <w:r w:rsidRPr="00AD6483">
        <w:tab/>
        <w:t>total days and hours fished</w:t>
      </w:r>
      <w:r w:rsidR="002921F6" w:rsidRPr="00AD6483">
        <w:t>.</w:t>
      </w:r>
    </w:p>
    <w:p w:rsidR="00777183" w:rsidRPr="00AD6483" w:rsidRDefault="002921F6" w:rsidP="00672316">
      <w:pPr>
        <w:pStyle w:val="subsection"/>
      </w:pPr>
      <w:r w:rsidRPr="00AD6483">
        <w:tab/>
        <w:t>54.2</w:t>
      </w:r>
      <w:r w:rsidRPr="00AD6483">
        <w:tab/>
      </w:r>
      <w:r w:rsidR="00777183" w:rsidRPr="00AD6483">
        <w:t xml:space="preserve">The person must cease fishing if the flag State of the boat notifies the person that the fishery has been closed to the person because the person </w:t>
      </w:r>
      <w:r w:rsidR="00673286" w:rsidRPr="00AD6483">
        <w:t xml:space="preserve">has </w:t>
      </w:r>
      <w:r w:rsidR="00777183" w:rsidRPr="00AD6483">
        <w:t>failed to provide the information mentioned in subclause</w:t>
      </w:r>
      <w:r w:rsidR="00AD6483" w:rsidRPr="00AD6483">
        <w:t> </w:t>
      </w:r>
      <w:r w:rsidR="00777183" w:rsidRPr="00AD6483">
        <w:t>54.1</w:t>
      </w:r>
      <w:r w:rsidR="00243F08" w:rsidRPr="00AD6483">
        <w:t>.</w:t>
      </w:r>
    </w:p>
    <w:p w:rsidR="008715A1" w:rsidRPr="00AD6483" w:rsidRDefault="002921F6" w:rsidP="00672316">
      <w:pPr>
        <w:pStyle w:val="subsection"/>
      </w:pPr>
      <w:r w:rsidRPr="00AD6483">
        <w:tab/>
        <w:t>54.3</w:t>
      </w:r>
      <w:r w:rsidR="008715A1" w:rsidRPr="00AD6483">
        <w:tab/>
        <w:t>In this clause:</w:t>
      </w:r>
    </w:p>
    <w:p w:rsidR="008715A1" w:rsidRPr="00AD6483" w:rsidRDefault="009C3FB0" w:rsidP="009C3FB0">
      <w:pPr>
        <w:pStyle w:val="Definition"/>
      </w:pPr>
      <w:r w:rsidRPr="00AD6483">
        <w:rPr>
          <w:b/>
          <w:i/>
        </w:rPr>
        <w:t>reporting period</w:t>
      </w:r>
      <w:r w:rsidRPr="00AD6483">
        <w:t xml:space="preserve"> means the following periods:</w:t>
      </w:r>
    </w:p>
    <w:p w:rsidR="009C3FB0" w:rsidRPr="00AD6483" w:rsidRDefault="009C3FB0" w:rsidP="009C3FB0">
      <w:pPr>
        <w:pStyle w:val="paragraph"/>
      </w:pPr>
      <w:r w:rsidRPr="00AD6483">
        <w:tab/>
        <w:t>(a)</w:t>
      </w:r>
      <w:r w:rsidRPr="00AD6483">
        <w:tab/>
        <w:t>day 1 to day 5 of a month;</w:t>
      </w:r>
    </w:p>
    <w:p w:rsidR="009C3FB0" w:rsidRPr="00AD6483" w:rsidRDefault="009C3FB0" w:rsidP="009C3FB0">
      <w:pPr>
        <w:pStyle w:val="paragraph"/>
      </w:pPr>
      <w:r w:rsidRPr="00AD6483">
        <w:tab/>
        <w:t>(b)</w:t>
      </w:r>
      <w:r w:rsidRPr="00AD6483">
        <w:tab/>
        <w:t>day 6 to day 10 of a month;</w:t>
      </w:r>
    </w:p>
    <w:p w:rsidR="009C3FB0" w:rsidRPr="00AD6483" w:rsidRDefault="009C3FB0" w:rsidP="009C3FB0">
      <w:pPr>
        <w:pStyle w:val="paragraph"/>
      </w:pPr>
      <w:r w:rsidRPr="00AD6483">
        <w:tab/>
        <w:t>(c)</w:t>
      </w:r>
      <w:r w:rsidRPr="00AD6483">
        <w:tab/>
        <w:t>day 11 to day 15 of a month;</w:t>
      </w:r>
    </w:p>
    <w:p w:rsidR="009C3FB0" w:rsidRPr="00AD6483" w:rsidRDefault="009C3FB0" w:rsidP="009C3FB0">
      <w:pPr>
        <w:pStyle w:val="paragraph"/>
      </w:pPr>
      <w:r w:rsidRPr="00AD6483">
        <w:tab/>
        <w:t>(d)</w:t>
      </w:r>
      <w:r w:rsidRPr="00AD6483">
        <w:tab/>
        <w:t>day 16 to day 20 of a month;</w:t>
      </w:r>
    </w:p>
    <w:p w:rsidR="009C3FB0" w:rsidRPr="00AD6483" w:rsidRDefault="009C3FB0" w:rsidP="009C3FB0">
      <w:pPr>
        <w:pStyle w:val="paragraph"/>
      </w:pPr>
      <w:r w:rsidRPr="00AD6483">
        <w:tab/>
        <w:t>(e)</w:t>
      </w:r>
      <w:r w:rsidRPr="00AD6483">
        <w:tab/>
        <w:t>day 21 to day 25 of a month;</w:t>
      </w:r>
    </w:p>
    <w:p w:rsidR="00673286" w:rsidRPr="00AD6483" w:rsidRDefault="009C3FB0" w:rsidP="00F938CD">
      <w:pPr>
        <w:pStyle w:val="paragraph"/>
      </w:pPr>
      <w:r w:rsidRPr="00AD6483">
        <w:tab/>
        <w:t>(f)</w:t>
      </w:r>
      <w:r w:rsidRPr="00AD6483">
        <w:tab/>
        <w:t>day 2</w:t>
      </w:r>
      <w:r w:rsidR="00F938CD" w:rsidRPr="00AD6483">
        <w:t>6 to the last day of the month.</w:t>
      </w:r>
    </w:p>
    <w:p w:rsidR="0067081F" w:rsidRPr="00AD6483" w:rsidRDefault="0067081F" w:rsidP="0067081F">
      <w:pPr>
        <w:pStyle w:val="ActHead5"/>
      </w:pPr>
      <w:bookmarkStart w:id="18" w:name="_Toc410633312"/>
      <w:r w:rsidRPr="00AD6483">
        <w:rPr>
          <w:rStyle w:val="CharSectno"/>
        </w:rPr>
        <w:t>5</w:t>
      </w:r>
      <w:r w:rsidR="00672316" w:rsidRPr="00AD6483">
        <w:rPr>
          <w:rStyle w:val="CharSectno"/>
        </w:rPr>
        <w:t>5</w:t>
      </w:r>
      <w:r w:rsidR="00131D32" w:rsidRPr="00AD6483">
        <w:t xml:space="preserve">  Ten</w:t>
      </w:r>
      <w:r w:rsidR="00AD6483">
        <w:noBreakHyphen/>
      </w:r>
      <w:r w:rsidR="00131D32" w:rsidRPr="00AD6483">
        <w:t>day C</w:t>
      </w:r>
      <w:r w:rsidRPr="00AD6483">
        <w:t xml:space="preserve">atch and </w:t>
      </w:r>
      <w:r w:rsidR="00131D32" w:rsidRPr="00AD6483">
        <w:t>E</w:t>
      </w:r>
      <w:r w:rsidRPr="00AD6483">
        <w:t xml:space="preserve">ffort </w:t>
      </w:r>
      <w:r w:rsidR="00131D32" w:rsidRPr="00AD6483">
        <w:t>R</w:t>
      </w:r>
      <w:r w:rsidRPr="00AD6483">
        <w:t xml:space="preserve">eporting </w:t>
      </w:r>
      <w:r w:rsidR="00131D32" w:rsidRPr="00AD6483">
        <w:t>S</w:t>
      </w:r>
      <w:r w:rsidRPr="00AD6483">
        <w:t>ystem</w:t>
      </w:r>
      <w:bookmarkEnd w:id="18"/>
    </w:p>
    <w:p w:rsidR="0067081F" w:rsidRPr="00AD6483" w:rsidRDefault="0067081F" w:rsidP="0067081F">
      <w:pPr>
        <w:pStyle w:val="subsection"/>
      </w:pPr>
      <w:r w:rsidRPr="00AD6483">
        <w:tab/>
      </w:r>
      <w:r w:rsidR="00672316" w:rsidRPr="00AD6483">
        <w:t>55</w:t>
      </w:r>
      <w:r w:rsidRPr="00AD6483">
        <w:t>.1</w:t>
      </w:r>
      <w:r w:rsidRPr="00AD6483">
        <w:tab/>
        <w:t>A person using a boat in the Convention Area that is required to meet the requirements of the Ten</w:t>
      </w:r>
      <w:r w:rsidR="00AD6483">
        <w:noBreakHyphen/>
      </w:r>
      <w:r w:rsidRPr="00AD6483">
        <w:t>day Catch and Effort Reporting System must, at the end of each reporting period, give the flag State of the boat the following information for the reporting period:</w:t>
      </w:r>
    </w:p>
    <w:p w:rsidR="0067081F" w:rsidRPr="00AD6483" w:rsidRDefault="0067081F" w:rsidP="0067081F">
      <w:pPr>
        <w:pStyle w:val="paragraph"/>
      </w:pPr>
      <w:r w:rsidRPr="00AD6483">
        <w:tab/>
        <w:t>(a)</w:t>
      </w:r>
      <w:r w:rsidRPr="00AD6483">
        <w:tab/>
        <w:t>total catch caught;</w:t>
      </w:r>
    </w:p>
    <w:p w:rsidR="0067081F" w:rsidRPr="00AD6483" w:rsidRDefault="0067081F" w:rsidP="0067081F">
      <w:pPr>
        <w:pStyle w:val="paragraph"/>
      </w:pPr>
      <w:r w:rsidRPr="00AD6483">
        <w:tab/>
        <w:t>(b)</w:t>
      </w:r>
      <w:r w:rsidRPr="00AD6483">
        <w:tab/>
        <w:t>total days and hours fished;</w:t>
      </w:r>
    </w:p>
    <w:p w:rsidR="0067081F" w:rsidRPr="00AD6483" w:rsidRDefault="0067081F" w:rsidP="0067081F">
      <w:pPr>
        <w:pStyle w:val="paragraph"/>
      </w:pPr>
      <w:r w:rsidRPr="00AD6483">
        <w:tab/>
        <w:t>(c)</w:t>
      </w:r>
      <w:r w:rsidRPr="00AD6483">
        <w:tab/>
        <w:t>retained catch of all species and by</w:t>
      </w:r>
      <w:r w:rsidR="00AD6483">
        <w:noBreakHyphen/>
      </w:r>
      <w:r w:rsidRPr="00AD6483">
        <w:t>catch species;</w:t>
      </w:r>
    </w:p>
    <w:p w:rsidR="0067081F" w:rsidRPr="00AD6483" w:rsidRDefault="0067081F" w:rsidP="0067081F">
      <w:pPr>
        <w:pStyle w:val="paragraph"/>
      </w:pPr>
      <w:r w:rsidRPr="00AD6483">
        <w:tab/>
        <w:t xml:space="preserve">(d) </w:t>
      </w:r>
      <w:r w:rsidRPr="00AD6483">
        <w:tab/>
      </w:r>
      <w:r w:rsidR="00115F21" w:rsidRPr="00AD6483">
        <w:t>if the boat is used for longline fishing</w:t>
      </w:r>
      <w:r w:rsidRPr="00AD6483">
        <w:t>—the number of hooks used.</w:t>
      </w:r>
    </w:p>
    <w:p w:rsidR="0067081F" w:rsidRPr="00AD6483" w:rsidRDefault="0067081F" w:rsidP="0067081F">
      <w:pPr>
        <w:pStyle w:val="subsection"/>
      </w:pPr>
      <w:r w:rsidRPr="00AD6483">
        <w:tab/>
      </w:r>
      <w:r w:rsidR="00672316" w:rsidRPr="00AD6483">
        <w:t>55</w:t>
      </w:r>
      <w:r w:rsidRPr="00AD6483">
        <w:t>.2</w:t>
      </w:r>
      <w:r w:rsidRPr="00AD6483">
        <w:tab/>
        <w:t>In this clause:</w:t>
      </w:r>
    </w:p>
    <w:p w:rsidR="0067081F" w:rsidRPr="00AD6483" w:rsidRDefault="0067081F" w:rsidP="0067081F">
      <w:pPr>
        <w:pStyle w:val="Definition"/>
      </w:pPr>
      <w:r w:rsidRPr="00AD6483">
        <w:rPr>
          <w:b/>
          <w:i/>
        </w:rPr>
        <w:t xml:space="preserve">reporting period </w:t>
      </w:r>
      <w:r w:rsidRPr="00AD6483">
        <w:t>means the following periods:</w:t>
      </w:r>
    </w:p>
    <w:p w:rsidR="0067081F" w:rsidRPr="00AD6483" w:rsidRDefault="0067081F" w:rsidP="0067081F">
      <w:pPr>
        <w:pStyle w:val="paragraph"/>
      </w:pPr>
      <w:r w:rsidRPr="00AD6483">
        <w:tab/>
        <w:t>(a)</w:t>
      </w:r>
      <w:r w:rsidRPr="00AD6483">
        <w:tab/>
        <w:t xml:space="preserve">day </w:t>
      </w:r>
      <w:r w:rsidR="0091692F" w:rsidRPr="00AD6483">
        <w:t>1</w:t>
      </w:r>
      <w:r w:rsidRPr="00AD6483">
        <w:t xml:space="preserve"> to day 10 of a month;</w:t>
      </w:r>
    </w:p>
    <w:p w:rsidR="0067081F" w:rsidRPr="00AD6483" w:rsidRDefault="0067081F" w:rsidP="0067081F">
      <w:pPr>
        <w:pStyle w:val="paragraph"/>
      </w:pPr>
      <w:r w:rsidRPr="00AD6483">
        <w:tab/>
        <w:t>(b)</w:t>
      </w:r>
      <w:r w:rsidRPr="00AD6483">
        <w:tab/>
        <w:t>day 11 to day 20 of a month;</w:t>
      </w:r>
    </w:p>
    <w:p w:rsidR="00673286" w:rsidRPr="00AD6483" w:rsidRDefault="0067081F" w:rsidP="00F938CD">
      <w:pPr>
        <w:pStyle w:val="paragraph"/>
      </w:pPr>
      <w:r w:rsidRPr="00AD6483">
        <w:tab/>
        <w:t>(c)</w:t>
      </w:r>
      <w:r w:rsidRPr="00AD6483">
        <w:tab/>
        <w:t>day 2</w:t>
      </w:r>
      <w:r w:rsidR="00F938CD" w:rsidRPr="00AD6483">
        <w:t>1 to the last day of the month.</w:t>
      </w:r>
    </w:p>
    <w:p w:rsidR="0067081F" w:rsidRPr="00AD6483" w:rsidRDefault="0067081F" w:rsidP="0067081F">
      <w:pPr>
        <w:pStyle w:val="ActHead5"/>
      </w:pPr>
      <w:bookmarkStart w:id="19" w:name="_Toc410633313"/>
      <w:r w:rsidRPr="00AD6483">
        <w:rPr>
          <w:rStyle w:val="CharSectno"/>
        </w:rPr>
        <w:t>5</w:t>
      </w:r>
      <w:r w:rsidR="009F34F0" w:rsidRPr="00AD6483">
        <w:rPr>
          <w:rStyle w:val="CharSectno"/>
        </w:rPr>
        <w:t>6</w:t>
      </w:r>
      <w:r w:rsidRPr="00AD6483">
        <w:t xml:space="preserve">  Monthly </w:t>
      </w:r>
      <w:r w:rsidR="00131D32" w:rsidRPr="00AD6483">
        <w:t>Fine</w:t>
      </w:r>
      <w:r w:rsidR="00AD6483">
        <w:noBreakHyphen/>
      </w:r>
      <w:r w:rsidR="00131D32" w:rsidRPr="00AD6483">
        <w:t>Sc</w:t>
      </w:r>
      <w:r w:rsidRPr="00AD6483">
        <w:t xml:space="preserve">ale </w:t>
      </w:r>
      <w:r w:rsidR="00131D32" w:rsidRPr="00AD6483">
        <w:t>C</w:t>
      </w:r>
      <w:r w:rsidRPr="00AD6483">
        <w:t xml:space="preserve">atch and </w:t>
      </w:r>
      <w:r w:rsidR="00131D32" w:rsidRPr="00AD6483">
        <w:t>E</w:t>
      </w:r>
      <w:r w:rsidRPr="00AD6483">
        <w:t xml:space="preserve">ffort </w:t>
      </w:r>
      <w:r w:rsidR="00131D32" w:rsidRPr="00AD6483">
        <w:t>D</w:t>
      </w:r>
      <w:r w:rsidRPr="00AD6483">
        <w:t xml:space="preserve">ata </w:t>
      </w:r>
      <w:r w:rsidR="00131D32" w:rsidRPr="00AD6483">
        <w:t>R</w:t>
      </w:r>
      <w:r w:rsidRPr="00AD6483">
        <w:t xml:space="preserve">eporting </w:t>
      </w:r>
      <w:r w:rsidR="00131D32" w:rsidRPr="00AD6483">
        <w:t>S</w:t>
      </w:r>
      <w:r w:rsidRPr="00AD6483">
        <w:t>ystem</w:t>
      </w:r>
      <w:bookmarkEnd w:id="19"/>
    </w:p>
    <w:p w:rsidR="0067081F" w:rsidRPr="00AD6483" w:rsidRDefault="0067081F" w:rsidP="0067081F">
      <w:pPr>
        <w:pStyle w:val="subsection"/>
      </w:pPr>
      <w:r w:rsidRPr="00AD6483">
        <w:tab/>
        <w:t>5</w:t>
      </w:r>
      <w:r w:rsidR="009F34F0" w:rsidRPr="00AD6483">
        <w:t>6</w:t>
      </w:r>
      <w:r w:rsidRPr="00AD6483">
        <w:t>.1</w:t>
      </w:r>
      <w:r w:rsidRPr="00AD6483">
        <w:tab/>
        <w:t>A person using a boat in the Convention Area that is required to meet the requirements of the Monthly Fine</w:t>
      </w:r>
      <w:r w:rsidR="00AD6483">
        <w:noBreakHyphen/>
      </w:r>
      <w:r w:rsidRPr="00AD6483">
        <w:t>Scale Catch and Effort Data Reporting System must, at the end of each month, give the flag State of the boat the following information for the month:</w:t>
      </w:r>
    </w:p>
    <w:p w:rsidR="00155799" w:rsidRPr="00AD6483" w:rsidRDefault="00155799" w:rsidP="0067081F">
      <w:pPr>
        <w:pStyle w:val="paragraph"/>
      </w:pPr>
      <w:r w:rsidRPr="00AD6483">
        <w:tab/>
        <w:t>(a)</w:t>
      </w:r>
      <w:r w:rsidRPr="00AD6483">
        <w:tab/>
        <w:t>if the boat is used in a trawl fishery—the information required by the Fine</w:t>
      </w:r>
      <w:r w:rsidR="00AD6483">
        <w:noBreakHyphen/>
      </w:r>
      <w:r w:rsidRPr="00AD6483">
        <w:t>Scale Catch and Effort Data for Trawl Fisheries Form (Form C1);</w:t>
      </w:r>
    </w:p>
    <w:p w:rsidR="0067081F" w:rsidRPr="00AD6483" w:rsidRDefault="00155799" w:rsidP="0067081F">
      <w:pPr>
        <w:pStyle w:val="paragraph"/>
      </w:pPr>
      <w:r w:rsidRPr="00AD6483">
        <w:tab/>
      </w:r>
      <w:r w:rsidR="0067081F" w:rsidRPr="00AD6483">
        <w:t>(</w:t>
      </w:r>
      <w:r w:rsidRPr="00AD6483">
        <w:t>b</w:t>
      </w:r>
      <w:r w:rsidR="0067081F" w:rsidRPr="00AD6483">
        <w:t>)</w:t>
      </w:r>
      <w:r w:rsidR="0067081F" w:rsidRPr="00AD6483">
        <w:tab/>
        <w:t xml:space="preserve">if the boat is used </w:t>
      </w:r>
      <w:r w:rsidR="00115F21" w:rsidRPr="00AD6483">
        <w:t>in a longline fishery</w:t>
      </w:r>
      <w:r w:rsidR="0067081F" w:rsidRPr="00AD6483">
        <w:t>—the information required by the Fine</w:t>
      </w:r>
      <w:r w:rsidR="00AD6483">
        <w:noBreakHyphen/>
      </w:r>
      <w:r w:rsidR="0067081F" w:rsidRPr="00AD6483">
        <w:t>Scale Catch and Effort Data for Longline Fisheries Form</w:t>
      </w:r>
      <w:r w:rsidR="00A97824" w:rsidRPr="00AD6483">
        <w:t xml:space="preserve"> (Form C2)</w:t>
      </w:r>
      <w:r w:rsidR="0067081F" w:rsidRPr="00AD6483">
        <w:t>;</w:t>
      </w:r>
    </w:p>
    <w:p w:rsidR="0067081F" w:rsidRPr="00AD6483" w:rsidRDefault="0067081F" w:rsidP="0067081F">
      <w:pPr>
        <w:pStyle w:val="paragraph"/>
      </w:pPr>
      <w:r w:rsidRPr="00AD6483">
        <w:tab/>
      </w:r>
      <w:r w:rsidR="00155799" w:rsidRPr="00AD6483">
        <w:t>(c</w:t>
      </w:r>
      <w:r w:rsidRPr="00AD6483">
        <w:t>)</w:t>
      </w:r>
      <w:r w:rsidRPr="00AD6483">
        <w:tab/>
        <w:t>if the boat is used in a pot fisher</w:t>
      </w:r>
      <w:r w:rsidR="0026771A" w:rsidRPr="00AD6483">
        <w:t>y</w:t>
      </w:r>
      <w:r w:rsidRPr="00AD6483">
        <w:t>—the information required by the Fine</w:t>
      </w:r>
      <w:r w:rsidR="00AD6483">
        <w:noBreakHyphen/>
      </w:r>
      <w:r w:rsidRPr="00AD6483">
        <w:t xml:space="preserve">Scale Catch and Effort Data </w:t>
      </w:r>
      <w:r w:rsidR="007E6F93" w:rsidRPr="00AD6483">
        <w:t>f</w:t>
      </w:r>
      <w:r w:rsidRPr="00AD6483">
        <w:t>or Pot Fisheries Form</w:t>
      </w:r>
      <w:r w:rsidR="00A97824" w:rsidRPr="00AD6483">
        <w:t xml:space="preserve"> (Form C5)</w:t>
      </w:r>
      <w:r w:rsidRPr="00AD6483">
        <w:t>;</w:t>
      </w:r>
    </w:p>
    <w:p w:rsidR="0067081F" w:rsidRPr="00AD6483" w:rsidRDefault="00155799" w:rsidP="0067081F">
      <w:pPr>
        <w:pStyle w:val="paragraph"/>
      </w:pPr>
      <w:r w:rsidRPr="00AD6483">
        <w:tab/>
        <w:t>(d</w:t>
      </w:r>
      <w:r w:rsidR="0067081F" w:rsidRPr="00AD6483">
        <w:t>)</w:t>
      </w:r>
      <w:r w:rsidR="0067081F" w:rsidRPr="00AD6483">
        <w:tab/>
        <w:t>the catch, reported by species, of all target and by</w:t>
      </w:r>
      <w:r w:rsidR="00AD6483">
        <w:noBreakHyphen/>
      </w:r>
      <w:r w:rsidR="0067081F" w:rsidRPr="00AD6483">
        <w:t>catch species for the month;</w:t>
      </w:r>
    </w:p>
    <w:p w:rsidR="0067081F" w:rsidRPr="00AD6483" w:rsidRDefault="00155799" w:rsidP="0067081F">
      <w:pPr>
        <w:pStyle w:val="paragraph"/>
      </w:pPr>
      <w:r w:rsidRPr="00AD6483">
        <w:tab/>
        <w:t>(e</w:t>
      </w:r>
      <w:r w:rsidR="0067081F" w:rsidRPr="00AD6483">
        <w:t>)</w:t>
      </w:r>
      <w:r w:rsidR="0067081F" w:rsidRPr="00AD6483">
        <w:tab/>
        <w:t>the number of seabirds caught and released or killed during the month;</w:t>
      </w:r>
    </w:p>
    <w:p w:rsidR="0067081F" w:rsidRPr="00AD6483" w:rsidRDefault="00155799" w:rsidP="0067081F">
      <w:pPr>
        <w:pStyle w:val="paragraph"/>
      </w:pPr>
      <w:r w:rsidRPr="00AD6483">
        <w:tab/>
        <w:t>(f</w:t>
      </w:r>
      <w:r w:rsidR="0067081F" w:rsidRPr="00AD6483">
        <w:t>)</w:t>
      </w:r>
      <w:r w:rsidR="0067081F" w:rsidRPr="00AD6483">
        <w:tab/>
        <w:t>the number of marine mammals of each species caught and released or killed during the month.</w:t>
      </w:r>
    </w:p>
    <w:p w:rsidR="0067081F" w:rsidRPr="00AD6483" w:rsidRDefault="0067081F" w:rsidP="00EB67C7">
      <w:pPr>
        <w:pStyle w:val="notetext"/>
      </w:pPr>
      <w:r w:rsidRPr="00AD6483">
        <w:t>Note:</w:t>
      </w:r>
      <w:r w:rsidRPr="00AD6483">
        <w:tab/>
        <w:t xml:space="preserve">The forms mentioned in </w:t>
      </w:r>
      <w:r w:rsidR="00AD6483" w:rsidRPr="00AD6483">
        <w:t>paragraphs (</w:t>
      </w:r>
      <w:r w:rsidRPr="00AD6483">
        <w:t>a)</w:t>
      </w:r>
      <w:r w:rsidR="00155799" w:rsidRPr="00AD6483">
        <w:t>, (b) and (c)</w:t>
      </w:r>
      <w:r w:rsidRPr="00AD6483">
        <w:t xml:space="preserve"> </w:t>
      </w:r>
      <w:r w:rsidR="007E6F93" w:rsidRPr="00AD6483">
        <w:t xml:space="preserve">could in 2014 be viewed on </w:t>
      </w:r>
      <w:r w:rsidR="001B15EB" w:rsidRPr="00AD6483">
        <w:t xml:space="preserve">the </w:t>
      </w:r>
      <w:proofErr w:type="spellStart"/>
      <w:r w:rsidR="00EB67C7" w:rsidRPr="00AD6483">
        <w:t>CCAMLR’s</w:t>
      </w:r>
      <w:proofErr w:type="spellEnd"/>
      <w:r w:rsidR="00EB67C7" w:rsidRPr="00AD6483">
        <w:t xml:space="preserve"> website </w:t>
      </w:r>
      <w:r w:rsidRPr="00AD6483">
        <w:t>(http://www.ccamlr.org).</w:t>
      </w:r>
    </w:p>
    <w:p w:rsidR="00441F4A" w:rsidRPr="00AD6483" w:rsidRDefault="0067081F" w:rsidP="0067081F">
      <w:pPr>
        <w:pStyle w:val="subsection"/>
      </w:pPr>
      <w:r w:rsidRPr="00AD6483">
        <w:tab/>
        <w:t>5</w:t>
      </w:r>
      <w:r w:rsidR="009F34F0" w:rsidRPr="00AD6483">
        <w:t>6</w:t>
      </w:r>
      <w:r w:rsidRPr="00AD6483">
        <w:t>.2</w:t>
      </w:r>
      <w:r w:rsidRPr="00AD6483">
        <w:tab/>
      </w:r>
      <w:r w:rsidR="00441F4A" w:rsidRPr="00AD6483">
        <w:t xml:space="preserve">The </w:t>
      </w:r>
      <w:proofErr w:type="spellStart"/>
      <w:r w:rsidR="00441F4A" w:rsidRPr="00AD6483">
        <w:t>CCAMLR</w:t>
      </w:r>
      <w:proofErr w:type="spellEnd"/>
      <w:r w:rsidR="00441F4A" w:rsidRPr="00AD6483">
        <w:t xml:space="preserve"> Executive Secretary may close a fishery in the Convention Area to </w:t>
      </w:r>
      <w:r w:rsidR="007C4D6E" w:rsidRPr="00AD6483">
        <w:t xml:space="preserve">boats </w:t>
      </w:r>
      <w:r w:rsidR="00441F4A" w:rsidRPr="00AD6483">
        <w:t>of a flag State that ha</w:t>
      </w:r>
      <w:r w:rsidR="007C4D6E" w:rsidRPr="00AD6483">
        <w:t>ve</w:t>
      </w:r>
      <w:r w:rsidR="00441F4A" w:rsidRPr="00AD6483">
        <w:t xml:space="preserve"> not provided the information mentioned in subclause</w:t>
      </w:r>
      <w:r w:rsidR="00AD6483" w:rsidRPr="00AD6483">
        <w:t> </w:t>
      </w:r>
      <w:r w:rsidR="00441F4A" w:rsidRPr="00AD6483">
        <w:t>5</w:t>
      </w:r>
      <w:r w:rsidR="009F34F0" w:rsidRPr="00AD6483">
        <w:t>6</w:t>
      </w:r>
      <w:r w:rsidR="00441F4A" w:rsidRPr="00AD6483">
        <w:t>.1.</w:t>
      </w:r>
    </w:p>
    <w:p w:rsidR="0067081F" w:rsidRPr="00AD6483" w:rsidRDefault="0067081F" w:rsidP="0067081F">
      <w:pPr>
        <w:pStyle w:val="ActHead5"/>
      </w:pPr>
      <w:bookmarkStart w:id="20" w:name="_Toc410633314"/>
      <w:r w:rsidRPr="00AD6483">
        <w:rPr>
          <w:rStyle w:val="CharSectno"/>
        </w:rPr>
        <w:t>5</w:t>
      </w:r>
      <w:r w:rsidR="009F34F0" w:rsidRPr="00AD6483">
        <w:rPr>
          <w:rStyle w:val="CharSectno"/>
        </w:rPr>
        <w:t>7</w:t>
      </w:r>
      <w:r w:rsidRPr="00AD6483">
        <w:t xml:space="preserve"> </w:t>
      </w:r>
      <w:r w:rsidR="00131D32" w:rsidRPr="00AD6483">
        <w:t xml:space="preserve"> Monthly F</w:t>
      </w:r>
      <w:r w:rsidRPr="00AD6483">
        <w:t>ine</w:t>
      </w:r>
      <w:r w:rsidR="00AD6483">
        <w:noBreakHyphen/>
      </w:r>
      <w:r w:rsidR="00131D32" w:rsidRPr="00AD6483">
        <w:t>S</w:t>
      </w:r>
      <w:r w:rsidRPr="00AD6483">
        <w:t xml:space="preserve">cale </w:t>
      </w:r>
      <w:r w:rsidR="00131D32" w:rsidRPr="00AD6483">
        <w:t>B</w:t>
      </w:r>
      <w:r w:rsidRPr="00AD6483">
        <w:t xml:space="preserve">iological </w:t>
      </w:r>
      <w:r w:rsidR="00131D32" w:rsidRPr="00AD6483">
        <w:t>D</w:t>
      </w:r>
      <w:r w:rsidRPr="00AD6483">
        <w:t xml:space="preserve">ata </w:t>
      </w:r>
      <w:r w:rsidR="00131D32" w:rsidRPr="00AD6483">
        <w:t>R</w:t>
      </w:r>
      <w:r w:rsidRPr="00AD6483">
        <w:t xml:space="preserve">eporting </w:t>
      </w:r>
      <w:r w:rsidR="00131D32" w:rsidRPr="00AD6483">
        <w:t>S</w:t>
      </w:r>
      <w:r w:rsidRPr="00AD6483">
        <w:t>ystem</w:t>
      </w:r>
      <w:bookmarkEnd w:id="20"/>
    </w:p>
    <w:p w:rsidR="0067081F" w:rsidRPr="00AD6483" w:rsidRDefault="0067081F" w:rsidP="002F38A3">
      <w:pPr>
        <w:pStyle w:val="subsection"/>
      </w:pPr>
      <w:r w:rsidRPr="00AD6483">
        <w:tab/>
        <w:t>5</w:t>
      </w:r>
      <w:r w:rsidR="009F34F0" w:rsidRPr="00AD6483">
        <w:t>7</w:t>
      </w:r>
      <w:r w:rsidRPr="00AD6483">
        <w:t>.1</w:t>
      </w:r>
      <w:r w:rsidRPr="00AD6483">
        <w:tab/>
        <w:t>A person using a boat in the Convention Area that is required to meet the requirements of the Monthly Fine</w:t>
      </w:r>
      <w:r w:rsidR="00AD6483">
        <w:noBreakHyphen/>
      </w:r>
      <w:r w:rsidRPr="00AD6483">
        <w:t xml:space="preserve">Scale </w:t>
      </w:r>
      <w:r w:rsidR="00F938CD" w:rsidRPr="00AD6483">
        <w:t>Biological</w:t>
      </w:r>
      <w:r w:rsidRPr="00AD6483">
        <w:t xml:space="preserve"> Data Reporting System must, at the end of each month, give the flag State of the boat the information required by the Fine</w:t>
      </w:r>
      <w:r w:rsidR="00AD6483">
        <w:noBreakHyphen/>
      </w:r>
      <w:r w:rsidRPr="00AD6483">
        <w:t>Scale Biological Data For</w:t>
      </w:r>
      <w:r w:rsidR="00482AAA" w:rsidRPr="00AD6483">
        <w:t>m</w:t>
      </w:r>
      <w:r w:rsidR="00A97824" w:rsidRPr="00AD6483">
        <w:t xml:space="preserve"> (Form B2)</w:t>
      </w:r>
      <w:r w:rsidR="00596497" w:rsidRPr="00AD6483">
        <w:t xml:space="preserve"> for the target and by</w:t>
      </w:r>
      <w:r w:rsidR="00AD6483">
        <w:noBreakHyphen/>
      </w:r>
      <w:r w:rsidR="00596497" w:rsidRPr="00AD6483">
        <w:t>catch species</w:t>
      </w:r>
      <w:r w:rsidR="002F38A3" w:rsidRPr="00AD6483">
        <w:t>.</w:t>
      </w:r>
    </w:p>
    <w:p w:rsidR="00A97824" w:rsidRPr="00AD6483" w:rsidRDefault="00A97824" w:rsidP="00A97824">
      <w:pPr>
        <w:pStyle w:val="notetext"/>
      </w:pPr>
      <w:r w:rsidRPr="00AD6483">
        <w:t>Note:</w:t>
      </w:r>
      <w:r w:rsidRPr="00AD6483">
        <w:tab/>
        <w:t xml:space="preserve">The </w:t>
      </w:r>
      <w:r w:rsidR="00822C00" w:rsidRPr="00AD6483">
        <w:t>Fine</w:t>
      </w:r>
      <w:r w:rsidR="00AD6483">
        <w:noBreakHyphen/>
      </w:r>
      <w:r w:rsidR="00822C00" w:rsidRPr="00AD6483">
        <w:t>Scale Biological Data Form (</w:t>
      </w:r>
      <w:r w:rsidR="002F38A3" w:rsidRPr="00AD6483">
        <w:t>Form B2</w:t>
      </w:r>
      <w:r w:rsidR="00822C00" w:rsidRPr="00AD6483">
        <w:t>)</w:t>
      </w:r>
      <w:r w:rsidR="00EB67C7" w:rsidRPr="00AD6483">
        <w:t xml:space="preserve"> </w:t>
      </w:r>
      <w:r w:rsidR="007E6F93" w:rsidRPr="00AD6483">
        <w:t>could in</w:t>
      </w:r>
      <w:r w:rsidR="00EB67C7" w:rsidRPr="00AD6483">
        <w:t xml:space="preserve"> </w:t>
      </w:r>
      <w:r w:rsidRPr="00AD6483">
        <w:t xml:space="preserve">2014 </w:t>
      </w:r>
      <w:r w:rsidR="007E6F93" w:rsidRPr="00AD6483">
        <w:t xml:space="preserve">be viewed on </w:t>
      </w:r>
      <w:r w:rsidR="001B15EB" w:rsidRPr="00AD6483">
        <w:t xml:space="preserve">the </w:t>
      </w:r>
      <w:proofErr w:type="spellStart"/>
      <w:r w:rsidR="00EB67C7" w:rsidRPr="00AD6483">
        <w:t>CCAMLR’s</w:t>
      </w:r>
      <w:proofErr w:type="spellEnd"/>
      <w:r w:rsidR="00EB67C7" w:rsidRPr="00AD6483">
        <w:t xml:space="preserve"> </w:t>
      </w:r>
      <w:r w:rsidRPr="00AD6483">
        <w:t>website (http://www.ccamlr.org).</w:t>
      </w:r>
    </w:p>
    <w:p w:rsidR="002F38A3" w:rsidRPr="00AD6483" w:rsidRDefault="002F38A3" w:rsidP="002F38A3">
      <w:pPr>
        <w:pStyle w:val="subsection"/>
      </w:pPr>
      <w:r w:rsidRPr="00AD6483">
        <w:tab/>
        <w:t>5</w:t>
      </w:r>
      <w:r w:rsidR="009F34F0" w:rsidRPr="00AD6483">
        <w:t>7</w:t>
      </w:r>
      <w:r w:rsidRPr="00AD6483">
        <w:t>.2</w:t>
      </w:r>
      <w:r w:rsidRPr="00AD6483">
        <w:tab/>
        <w:t>For the purpose of providing the information mentioned in subclause</w:t>
      </w:r>
      <w:r w:rsidR="00AD6483" w:rsidRPr="00AD6483">
        <w:t> </w:t>
      </w:r>
      <w:r w:rsidRPr="00AD6483">
        <w:t>5</w:t>
      </w:r>
      <w:r w:rsidR="009F34F0" w:rsidRPr="00AD6483">
        <w:t>7</w:t>
      </w:r>
      <w:r w:rsidRPr="00AD6483">
        <w:t>.1, the person must:</w:t>
      </w:r>
    </w:p>
    <w:p w:rsidR="002F38A3" w:rsidRPr="00AD6483" w:rsidRDefault="002F38A3" w:rsidP="002F38A3">
      <w:pPr>
        <w:pStyle w:val="paragraph"/>
      </w:pPr>
      <w:r w:rsidRPr="00AD6483">
        <w:tab/>
        <w:t>(a)</w:t>
      </w:r>
      <w:r w:rsidRPr="00AD6483">
        <w:tab/>
      </w:r>
      <w:r w:rsidR="00596497" w:rsidRPr="00AD6483">
        <w:t>round down the measurement of total length of a fish to the nearest centimetre</w:t>
      </w:r>
      <w:r w:rsidRPr="00AD6483">
        <w:t>; and</w:t>
      </w:r>
    </w:p>
    <w:p w:rsidR="003F236B" w:rsidRPr="00AD6483" w:rsidRDefault="002F38A3" w:rsidP="003F236B">
      <w:pPr>
        <w:pStyle w:val="paragraph"/>
      </w:pPr>
      <w:r w:rsidRPr="00AD6483">
        <w:tab/>
        <w:t>(b)</w:t>
      </w:r>
      <w:r w:rsidRPr="00AD6483">
        <w:tab/>
      </w:r>
      <w:r w:rsidR="00596497" w:rsidRPr="00AD6483">
        <w:t>take a representative sample of length composition from</w:t>
      </w:r>
      <w:r w:rsidR="003F236B" w:rsidRPr="00AD6483">
        <w:t xml:space="preserve"> </w:t>
      </w:r>
      <w:r w:rsidR="00596497" w:rsidRPr="00AD6483">
        <w:t>each fine</w:t>
      </w:r>
      <w:r w:rsidR="00AD6483">
        <w:noBreakHyphen/>
      </w:r>
      <w:r w:rsidR="00596497" w:rsidRPr="00AD6483">
        <w:t xml:space="preserve">scale grid rectangle </w:t>
      </w:r>
      <w:r w:rsidR="003F236B" w:rsidRPr="00AD6483">
        <w:t xml:space="preserve">(0.5° latitude by 1° longitude) </w:t>
      </w:r>
      <w:r w:rsidR="00596497" w:rsidRPr="00AD6483">
        <w:t>in which fishing occurs</w:t>
      </w:r>
      <w:r w:rsidR="003F236B" w:rsidRPr="00AD6483">
        <w:t>.</w:t>
      </w:r>
    </w:p>
    <w:p w:rsidR="0067081F" w:rsidRPr="00AD6483" w:rsidRDefault="003F236B" w:rsidP="00257BFC">
      <w:pPr>
        <w:pStyle w:val="subsection"/>
      </w:pPr>
      <w:r w:rsidRPr="00AD6483">
        <w:tab/>
        <w:t>5</w:t>
      </w:r>
      <w:r w:rsidR="009F34F0" w:rsidRPr="00AD6483">
        <w:t>7</w:t>
      </w:r>
      <w:r w:rsidRPr="00AD6483">
        <w:t>.3</w:t>
      </w:r>
      <w:r w:rsidRPr="00AD6483">
        <w:tab/>
      </w:r>
      <w:r w:rsidR="007C4D6E" w:rsidRPr="00AD6483">
        <w:t xml:space="preserve">The </w:t>
      </w:r>
      <w:proofErr w:type="spellStart"/>
      <w:r w:rsidR="007C4D6E" w:rsidRPr="00AD6483">
        <w:t>CCAMLR</w:t>
      </w:r>
      <w:proofErr w:type="spellEnd"/>
      <w:r w:rsidR="007C4D6E" w:rsidRPr="00AD6483">
        <w:t xml:space="preserve"> Executive Secretary may close a fishery in the Convention Area to boats of a flag State that have not provided the information mentioned in subclause</w:t>
      </w:r>
      <w:r w:rsidR="00AD6483" w:rsidRPr="00AD6483">
        <w:t> </w:t>
      </w:r>
      <w:r w:rsidR="007C4D6E" w:rsidRPr="00AD6483">
        <w:t>5</w:t>
      </w:r>
      <w:r w:rsidR="009F34F0" w:rsidRPr="00AD6483">
        <w:t>7</w:t>
      </w:r>
      <w:r w:rsidR="007C4D6E" w:rsidRPr="00AD6483">
        <w:t>.1</w:t>
      </w:r>
      <w:r w:rsidR="00257BFC" w:rsidRPr="00AD6483">
        <w:t>.</w:t>
      </w:r>
    </w:p>
    <w:p w:rsidR="009F34F0" w:rsidRPr="00AD6483" w:rsidRDefault="002E09E1" w:rsidP="002E09E1">
      <w:pPr>
        <w:pStyle w:val="ActHead5"/>
      </w:pPr>
      <w:bookmarkStart w:id="21" w:name="_Toc410633315"/>
      <w:r w:rsidRPr="00AD6483">
        <w:rPr>
          <w:rStyle w:val="CharSectno"/>
        </w:rPr>
        <w:t>58</w:t>
      </w:r>
      <w:r w:rsidRPr="00AD6483">
        <w:t xml:space="preserve">  Daily Catch and Effort Reporting System for exploratory fisheries</w:t>
      </w:r>
      <w:bookmarkEnd w:id="21"/>
    </w:p>
    <w:p w:rsidR="00071AFF" w:rsidRPr="00AD6483" w:rsidRDefault="002E09E1" w:rsidP="002E09E1">
      <w:pPr>
        <w:pStyle w:val="subsection"/>
      </w:pPr>
      <w:r w:rsidRPr="00AD6483">
        <w:tab/>
        <w:t>58.1</w:t>
      </w:r>
      <w:r w:rsidRPr="00AD6483">
        <w:tab/>
      </w:r>
      <w:r w:rsidR="00071AFF" w:rsidRPr="00AD6483">
        <w:t xml:space="preserve">A person using a boat in the Convention Area that is required to meet the requirements of the Daily Catch and Effort Reporting System for exploratory fisheries must, at the end of each day, give </w:t>
      </w:r>
      <w:r w:rsidR="00822C00" w:rsidRPr="00AD6483">
        <w:t xml:space="preserve">the </w:t>
      </w:r>
      <w:proofErr w:type="spellStart"/>
      <w:r w:rsidR="00822C00" w:rsidRPr="00AD6483">
        <w:t>CCAMLR</w:t>
      </w:r>
      <w:proofErr w:type="spellEnd"/>
      <w:r w:rsidR="00822C00" w:rsidRPr="00AD6483">
        <w:t xml:space="preserve"> Secretariat or </w:t>
      </w:r>
      <w:r w:rsidR="00071AFF" w:rsidRPr="00AD6483">
        <w:t>the flag State of the boat the following information for the day:</w:t>
      </w:r>
    </w:p>
    <w:p w:rsidR="00071AFF" w:rsidRPr="00AD6483" w:rsidRDefault="00071AFF" w:rsidP="00071AFF">
      <w:pPr>
        <w:pStyle w:val="paragraph"/>
      </w:pPr>
      <w:r w:rsidRPr="00AD6483">
        <w:tab/>
        <w:t>(a)</w:t>
      </w:r>
      <w:r w:rsidRPr="00AD6483">
        <w:tab/>
        <w:t xml:space="preserve">the total green weight </w:t>
      </w:r>
      <w:r w:rsidR="003F2F75" w:rsidRPr="00AD6483">
        <w:t xml:space="preserve">for </w:t>
      </w:r>
      <w:r w:rsidRPr="00AD6483">
        <w:t>each target spec</w:t>
      </w:r>
      <w:r w:rsidR="00B70165" w:rsidRPr="00AD6483">
        <w:t>ies</w:t>
      </w:r>
      <w:r w:rsidRPr="00AD6483">
        <w:t xml:space="preserve"> and by</w:t>
      </w:r>
      <w:r w:rsidR="00AD6483">
        <w:noBreakHyphen/>
      </w:r>
      <w:r w:rsidRPr="00AD6483">
        <w:t xml:space="preserve">catch species caught </w:t>
      </w:r>
      <w:r w:rsidR="003F2F75" w:rsidRPr="00AD6483">
        <w:t>if a catch limit applies to the species</w:t>
      </w:r>
      <w:r w:rsidRPr="00AD6483">
        <w:t>;</w:t>
      </w:r>
    </w:p>
    <w:p w:rsidR="007D434C" w:rsidRPr="00AD6483" w:rsidRDefault="00071AFF" w:rsidP="00071AFF">
      <w:pPr>
        <w:pStyle w:val="paragraph"/>
      </w:pPr>
      <w:r w:rsidRPr="00AD6483">
        <w:tab/>
        <w:t>(b)</w:t>
      </w:r>
      <w:r w:rsidRPr="00AD6483">
        <w:tab/>
      </w:r>
      <w:r w:rsidR="00822C00" w:rsidRPr="00AD6483">
        <w:t xml:space="preserve">if the boat is being used in a </w:t>
      </w:r>
      <w:r w:rsidR="007D434C" w:rsidRPr="00AD6483">
        <w:t>longline fishery—the number of hooks in the water at the time of reporting;</w:t>
      </w:r>
    </w:p>
    <w:p w:rsidR="002E09E1" w:rsidRPr="00AD6483" w:rsidRDefault="007D434C" w:rsidP="00071AFF">
      <w:pPr>
        <w:pStyle w:val="paragraph"/>
      </w:pPr>
      <w:r w:rsidRPr="00AD6483">
        <w:tab/>
        <w:t>(c)</w:t>
      </w:r>
      <w:r w:rsidRPr="00AD6483">
        <w:tab/>
      </w:r>
      <w:r w:rsidR="00822C00" w:rsidRPr="00AD6483">
        <w:t>if the boat is being used in a pot fishery</w:t>
      </w:r>
      <w:r w:rsidRPr="00AD6483">
        <w:t>—the number of pots in the water at the time of reporting.</w:t>
      </w:r>
    </w:p>
    <w:p w:rsidR="007D434C" w:rsidRPr="00AD6483" w:rsidRDefault="007D434C" w:rsidP="00777183">
      <w:pPr>
        <w:pStyle w:val="subsection"/>
      </w:pPr>
      <w:r w:rsidRPr="00AD6483">
        <w:tab/>
        <w:t>58.2</w:t>
      </w:r>
      <w:r w:rsidR="00777183" w:rsidRPr="00AD6483">
        <w:tab/>
      </w:r>
      <w:r w:rsidR="00822C00" w:rsidRPr="00AD6483">
        <w:t>The person must cease fishing if the</w:t>
      </w:r>
      <w:r w:rsidR="00777183" w:rsidRPr="00AD6483">
        <w:t xml:space="preserve"> flag State of the boat notifies the person that the fishery has been closed to the person because the person failed to provide the information mentioned in subclause</w:t>
      </w:r>
      <w:r w:rsidR="00AD6483" w:rsidRPr="00AD6483">
        <w:t> </w:t>
      </w:r>
      <w:r w:rsidR="00777183" w:rsidRPr="00AD6483">
        <w:t>58.1</w:t>
      </w:r>
      <w:r w:rsidR="00822C00" w:rsidRPr="00AD6483">
        <w:t>.</w:t>
      </w:r>
    </w:p>
    <w:p w:rsidR="00477E32" w:rsidRPr="00AD6483" w:rsidRDefault="00CE481A" w:rsidP="00477E32">
      <w:pPr>
        <w:pStyle w:val="ItemHead"/>
      </w:pPr>
      <w:r w:rsidRPr="00AD6483">
        <w:t>56</w:t>
      </w:r>
      <w:r w:rsidR="00477E32" w:rsidRPr="00AD6483">
        <w:t xml:space="preserve">  Paragraph 2.1(h) of Schedule</w:t>
      </w:r>
      <w:r w:rsidR="00AD6483" w:rsidRPr="00AD6483">
        <w:t> </w:t>
      </w:r>
      <w:r w:rsidR="00477E32" w:rsidRPr="00AD6483">
        <w:t>2</w:t>
      </w:r>
    </w:p>
    <w:p w:rsidR="00477E32" w:rsidRPr="00AD6483" w:rsidRDefault="00477E32" w:rsidP="00477E32">
      <w:pPr>
        <w:pStyle w:val="Item"/>
      </w:pPr>
      <w:r w:rsidRPr="00AD6483">
        <w:t>Omit “charter”, substitute “charterer”.</w:t>
      </w:r>
    </w:p>
    <w:p w:rsidR="00C824C9" w:rsidRPr="00AD6483" w:rsidRDefault="00CE481A" w:rsidP="00C824C9">
      <w:pPr>
        <w:pStyle w:val="ItemHead"/>
      </w:pPr>
      <w:r w:rsidRPr="00AD6483">
        <w:t>57</w:t>
      </w:r>
      <w:r w:rsidR="00C824C9" w:rsidRPr="00AD6483">
        <w:t xml:space="preserve">  Paragraph 9.2(c) of Schedule</w:t>
      </w:r>
      <w:r w:rsidR="00AD6483" w:rsidRPr="00AD6483">
        <w:t> </w:t>
      </w:r>
      <w:r w:rsidR="00C824C9" w:rsidRPr="00AD6483">
        <w:t>2</w:t>
      </w:r>
    </w:p>
    <w:p w:rsidR="00C824C9" w:rsidRPr="00AD6483" w:rsidRDefault="00C824C9" w:rsidP="00C824C9">
      <w:pPr>
        <w:pStyle w:val="Item"/>
      </w:pPr>
      <w:r w:rsidRPr="00AD6483">
        <w:t>Omit “</w:t>
      </w:r>
      <w:proofErr w:type="spellStart"/>
      <w:r w:rsidR="00681C3E" w:rsidRPr="00AD6483">
        <w:t>IOTC</w:t>
      </w:r>
      <w:proofErr w:type="spellEnd"/>
      <w:r w:rsidR="00681C3E" w:rsidRPr="00AD6483">
        <w:t xml:space="preserve"> Resolution </w:t>
      </w:r>
      <w:r w:rsidRPr="00AD6483">
        <w:t>12/03”, substitute “</w:t>
      </w:r>
      <w:r w:rsidR="00681C3E" w:rsidRPr="00AD6483">
        <w:t xml:space="preserve">either </w:t>
      </w:r>
      <w:proofErr w:type="spellStart"/>
      <w:r w:rsidR="00681C3E" w:rsidRPr="00AD6483">
        <w:t>IOTC</w:t>
      </w:r>
      <w:proofErr w:type="spellEnd"/>
      <w:r w:rsidR="00681C3E" w:rsidRPr="00AD6483">
        <w:t xml:space="preserve"> Resolution 12/03 or </w:t>
      </w:r>
      <w:proofErr w:type="spellStart"/>
      <w:r w:rsidR="00681C3E" w:rsidRPr="00AD6483">
        <w:t>IOTC</w:t>
      </w:r>
      <w:proofErr w:type="spellEnd"/>
      <w:r w:rsidR="00681C3E" w:rsidRPr="00AD6483">
        <w:t xml:space="preserve"> Resolution </w:t>
      </w:r>
      <w:r w:rsidRPr="00AD6483">
        <w:t>13/0</w:t>
      </w:r>
      <w:r w:rsidR="003F2F75" w:rsidRPr="00AD6483">
        <w:t>3</w:t>
      </w:r>
      <w:r w:rsidR="00681C3E" w:rsidRPr="00AD6483">
        <w:t xml:space="preserve"> (whichever is applicable)</w:t>
      </w:r>
      <w:r w:rsidRPr="00AD6483">
        <w:t>”.</w:t>
      </w:r>
    </w:p>
    <w:p w:rsidR="00C824C9" w:rsidRPr="00AD6483" w:rsidRDefault="00CE481A" w:rsidP="00C824C9">
      <w:pPr>
        <w:pStyle w:val="ItemHead"/>
      </w:pPr>
      <w:r w:rsidRPr="00AD6483">
        <w:t>58</w:t>
      </w:r>
      <w:r w:rsidR="00C824C9" w:rsidRPr="00AD6483">
        <w:t xml:space="preserve">  After paragraph</w:t>
      </w:r>
      <w:r w:rsidR="00AD6483" w:rsidRPr="00AD6483">
        <w:t> </w:t>
      </w:r>
      <w:r w:rsidR="00C824C9" w:rsidRPr="00AD6483">
        <w:t>9.2(c) of Schedule</w:t>
      </w:r>
      <w:r w:rsidR="00AD6483" w:rsidRPr="00AD6483">
        <w:t> </w:t>
      </w:r>
      <w:r w:rsidR="00C824C9" w:rsidRPr="00AD6483">
        <w:t>2</w:t>
      </w:r>
    </w:p>
    <w:p w:rsidR="00C824C9" w:rsidRPr="00AD6483" w:rsidRDefault="00C824C9" w:rsidP="00C824C9">
      <w:pPr>
        <w:pStyle w:val="Item"/>
      </w:pPr>
      <w:r w:rsidRPr="00AD6483">
        <w:t>Insert:</w:t>
      </w:r>
    </w:p>
    <w:p w:rsidR="00B50EE6" w:rsidRPr="00AD6483" w:rsidRDefault="00C824C9" w:rsidP="00C824C9">
      <w:pPr>
        <w:pStyle w:val="paragraph"/>
      </w:pPr>
      <w:r w:rsidRPr="00AD6483">
        <w:tab/>
        <w:t>; and (d)</w:t>
      </w:r>
      <w:r w:rsidRPr="00AD6483">
        <w:tab/>
      </w:r>
      <w:r w:rsidR="00B50EE6" w:rsidRPr="00AD6483">
        <w:t xml:space="preserve">submit a copy of </w:t>
      </w:r>
      <w:r w:rsidR="0082188E" w:rsidRPr="00AD6483">
        <w:t>the logbook to</w:t>
      </w:r>
      <w:r w:rsidR="00215543" w:rsidRPr="00AD6483">
        <w:t xml:space="preserve"> the flag State of the </w:t>
      </w:r>
      <w:r w:rsidR="0082188E" w:rsidRPr="00AD6483">
        <w:t>boat</w:t>
      </w:r>
      <w:r w:rsidR="00B50EE6" w:rsidRPr="00AD6483">
        <w:t>; and</w:t>
      </w:r>
    </w:p>
    <w:p w:rsidR="00B50EE6" w:rsidRPr="00AD6483" w:rsidRDefault="00B50EE6" w:rsidP="00C824C9">
      <w:pPr>
        <w:pStyle w:val="paragraph"/>
      </w:pPr>
      <w:r w:rsidRPr="00AD6483">
        <w:tab/>
        <w:t>(e)</w:t>
      </w:r>
      <w:r w:rsidRPr="00AD6483">
        <w:tab/>
        <w:t xml:space="preserve">if the person has used </w:t>
      </w:r>
      <w:r w:rsidR="005576E8" w:rsidRPr="00AD6483">
        <w:t>the</w:t>
      </w:r>
      <w:r w:rsidRPr="00AD6483">
        <w:t xml:space="preserve"> boat to fish in the exclusive eco</w:t>
      </w:r>
      <w:r w:rsidR="0082188E" w:rsidRPr="00AD6483">
        <w:t>nomic zone of a S</w:t>
      </w:r>
      <w:r w:rsidRPr="00AD6483">
        <w:t xml:space="preserve">tate </w:t>
      </w:r>
      <w:r w:rsidR="002C23C6" w:rsidRPr="00AD6483">
        <w:t xml:space="preserve">(the </w:t>
      </w:r>
      <w:r w:rsidR="002C23C6" w:rsidRPr="00AD6483">
        <w:rPr>
          <w:b/>
          <w:i/>
        </w:rPr>
        <w:t>other State</w:t>
      </w:r>
      <w:r w:rsidR="002C23C6" w:rsidRPr="00AD6483">
        <w:t xml:space="preserve">) </w:t>
      </w:r>
      <w:r w:rsidRPr="00AD6483">
        <w:t xml:space="preserve">other than the flag </w:t>
      </w:r>
      <w:r w:rsidR="0082188E" w:rsidRPr="00AD6483">
        <w:t>S</w:t>
      </w:r>
      <w:r w:rsidRPr="00AD6483">
        <w:t>tate</w:t>
      </w:r>
      <w:r w:rsidR="00DA440A" w:rsidRPr="00AD6483">
        <w:t xml:space="preserve"> of the boat</w:t>
      </w:r>
      <w:r w:rsidRPr="00AD6483">
        <w:t>—submit a copy</w:t>
      </w:r>
      <w:r w:rsidR="00CA5AD6" w:rsidRPr="00AD6483">
        <w:t xml:space="preserve"> </w:t>
      </w:r>
      <w:r w:rsidRPr="00AD6483">
        <w:t>of</w:t>
      </w:r>
      <w:r w:rsidR="00ED1EA1" w:rsidRPr="00AD6483">
        <w:t xml:space="preserve"> </w:t>
      </w:r>
      <w:r w:rsidR="002C23C6" w:rsidRPr="00AD6483">
        <w:t xml:space="preserve">the </w:t>
      </w:r>
      <w:r w:rsidR="00ED1EA1" w:rsidRPr="00AD6483">
        <w:t xml:space="preserve">parts of the </w:t>
      </w:r>
      <w:r w:rsidRPr="00AD6483">
        <w:t xml:space="preserve">logbook </w:t>
      </w:r>
      <w:r w:rsidR="00ED1EA1" w:rsidRPr="00AD6483">
        <w:t>that relate to fishing in th</w:t>
      </w:r>
      <w:r w:rsidR="00CA5AD6" w:rsidRPr="00AD6483">
        <w:t>e</w:t>
      </w:r>
      <w:r w:rsidR="00ED1EA1" w:rsidRPr="00AD6483">
        <w:t xml:space="preserve"> </w:t>
      </w:r>
      <w:r w:rsidR="002C23C6" w:rsidRPr="00AD6483">
        <w:t xml:space="preserve">other </w:t>
      </w:r>
      <w:r w:rsidR="0082188E" w:rsidRPr="00AD6483">
        <w:t>S</w:t>
      </w:r>
      <w:r w:rsidR="00CA5AD6" w:rsidRPr="00AD6483">
        <w:t xml:space="preserve">tate’s exclusive economic zone to the </w:t>
      </w:r>
      <w:r w:rsidR="002C23C6" w:rsidRPr="00AD6483">
        <w:t xml:space="preserve">other </w:t>
      </w:r>
      <w:r w:rsidR="00CA5AD6" w:rsidRPr="00AD6483">
        <w:t>State.</w:t>
      </w:r>
    </w:p>
    <w:p w:rsidR="00DC0F92" w:rsidRPr="00AD6483" w:rsidRDefault="00CE481A" w:rsidP="00DC0F92">
      <w:pPr>
        <w:pStyle w:val="ItemHead"/>
      </w:pPr>
      <w:r w:rsidRPr="00AD6483">
        <w:t>59</w:t>
      </w:r>
      <w:r w:rsidR="00477E32" w:rsidRPr="00AD6483">
        <w:t xml:space="preserve">  </w:t>
      </w:r>
      <w:r w:rsidR="00C824C9" w:rsidRPr="00AD6483">
        <w:t>Subclause</w:t>
      </w:r>
      <w:r w:rsidR="00AD6483" w:rsidRPr="00AD6483">
        <w:t> </w:t>
      </w:r>
      <w:r w:rsidR="00DC0F92" w:rsidRPr="00AD6483">
        <w:t>9.2 of Schedule</w:t>
      </w:r>
      <w:r w:rsidR="00AD6483" w:rsidRPr="00AD6483">
        <w:t> </w:t>
      </w:r>
      <w:r w:rsidR="00DC0F92" w:rsidRPr="00AD6483">
        <w:t>2 (table, heading to column 4)</w:t>
      </w:r>
    </w:p>
    <w:p w:rsidR="00DC0F92" w:rsidRPr="00AD6483" w:rsidRDefault="00A530DE" w:rsidP="00DC0F92">
      <w:pPr>
        <w:pStyle w:val="Item"/>
      </w:pPr>
      <w:r w:rsidRPr="00AD6483">
        <w:t>Repeal the heading, substitute:</w:t>
      </w:r>
    </w:p>
    <w:tbl>
      <w:tblPr>
        <w:tblW w:w="0" w:type="auto"/>
        <w:tblInd w:w="675" w:type="dxa"/>
        <w:tblLayout w:type="fixed"/>
        <w:tblLook w:val="0000" w:firstRow="0" w:lastRow="0" w:firstColumn="0" w:lastColumn="0" w:noHBand="0" w:noVBand="0"/>
      </w:tblPr>
      <w:tblGrid>
        <w:gridCol w:w="1701"/>
      </w:tblGrid>
      <w:tr w:rsidR="00C824C9" w:rsidRPr="00AD6483" w:rsidTr="00C824C9">
        <w:trPr>
          <w:tblHeader/>
        </w:trPr>
        <w:tc>
          <w:tcPr>
            <w:tcW w:w="1701" w:type="dxa"/>
            <w:shd w:val="clear" w:color="auto" w:fill="auto"/>
          </w:tcPr>
          <w:p w:rsidR="00C824C9" w:rsidRPr="00AD6483" w:rsidRDefault="00C824C9" w:rsidP="00F112D4">
            <w:pPr>
              <w:pStyle w:val="TableHeading"/>
            </w:pPr>
            <w:r w:rsidRPr="00AD6483">
              <w:t xml:space="preserve">Annex of </w:t>
            </w:r>
            <w:proofErr w:type="spellStart"/>
            <w:r w:rsidRPr="00AD6483">
              <w:t>IOTC</w:t>
            </w:r>
            <w:proofErr w:type="spellEnd"/>
            <w:r w:rsidRPr="00AD6483">
              <w:t xml:space="preserve"> Resolution </w:t>
            </w:r>
            <w:r w:rsidR="00681C3E" w:rsidRPr="00AD6483">
              <w:t xml:space="preserve">12/03 or </w:t>
            </w:r>
            <w:r w:rsidRPr="00AD6483">
              <w:t>13/03</w:t>
            </w:r>
          </w:p>
        </w:tc>
      </w:tr>
    </w:tbl>
    <w:p w:rsidR="00A530DE" w:rsidRPr="00AD6483" w:rsidRDefault="00CE481A" w:rsidP="00A530DE">
      <w:pPr>
        <w:pStyle w:val="ItemHead"/>
      </w:pPr>
      <w:r w:rsidRPr="00AD6483">
        <w:t>60</w:t>
      </w:r>
      <w:r w:rsidR="00D034BE" w:rsidRPr="00AD6483">
        <w:t xml:space="preserve">  At the end of Schedule</w:t>
      </w:r>
      <w:r w:rsidR="00AD6483" w:rsidRPr="00AD6483">
        <w:t> </w:t>
      </w:r>
      <w:r w:rsidR="00D034BE" w:rsidRPr="00AD6483">
        <w:t>2</w:t>
      </w:r>
    </w:p>
    <w:p w:rsidR="00D034BE" w:rsidRPr="00AD6483" w:rsidRDefault="00D034BE" w:rsidP="00D034BE">
      <w:pPr>
        <w:pStyle w:val="Item"/>
      </w:pPr>
      <w:r w:rsidRPr="00AD6483">
        <w:t>Add:</w:t>
      </w:r>
    </w:p>
    <w:p w:rsidR="00D034BE" w:rsidRPr="00AD6483" w:rsidRDefault="00D034BE" w:rsidP="00D034BE">
      <w:pPr>
        <w:pStyle w:val="ActHead5"/>
      </w:pPr>
      <w:bookmarkStart w:id="22" w:name="_Toc410633316"/>
      <w:r w:rsidRPr="00AD6483">
        <w:rPr>
          <w:rStyle w:val="CharSectno"/>
        </w:rPr>
        <w:t>15</w:t>
      </w:r>
      <w:r w:rsidRPr="00AD6483">
        <w:t xml:space="preserve">  Conservation of cetaceans</w:t>
      </w:r>
      <w:bookmarkEnd w:id="22"/>
    </w:p>
    <w:p w:rsidR="00110CE4" w:rsidRPr="00AD6483" w:rsidRDefault="00D034BE" w:rsidP="00E51FA8">
      <w:pPr>
        <w:pStyle w:val="subsection"/>
      </w:pPr>
      <w:r w:rsidRPr="00AD6483">
        <w:tab/>
        <w:t>15.1</w:t>
      </w:r>
      <w:r w:rsidRPr="00AD6483">
        <w:tab/>
      </w:r>
      <w:r w:rsidR="00110CE4" w:rsidRPr="00AD6483">
        <w:t>A person using a boat to fish for tuna or tuna</w:t>
      </w:r>
      <w:r w:rsidR="00AD6483">
        <w:noBreakHyphen/>
      </w:r>
      <w:r w:rsidR="00110CE4" w:rsidRPr="00AD6483">
        <w:t xml:space="preserve">like species on the high seas within the </w:t>
      </w:r>
      <w:proofErr w:type="spellStart"/>
      <w:r w:rsidR="00110CE4" w:rsidRPr="00AD6483">
        <w:t>IOTC</w:t>
      </w:r>
      <w:proofErr w:type="spellEnd"/>
      <w:r w:rsidR="00110CE4" w:rsidRPr="00AD6483">
        <w:t xml:space="preserve"> Area must not set a purse seine net around a cetacean if the cetacean is sighted prior to the commencement of the set.</w:t>
      </w:r>
    </w:p>
    <w:p w:rsidR="00D129B9" w:rsidRPr="00AD6483" w:rsidRDefault="00D129B9" w:rsidP="00E51FA8">
      <w:pPr>
        <w:pStyle w:val="subsection"/>
      </w:pPr>
      <w:r w:rsidRPr="00AD6483">
        <w:tab/>
        <w:t>15.</w:t>
      </w:r>
      <w:r w:rsidR="00110CE4" w:rsidRPr="00AD6483">
        <w:t>2</w:t>
      </w:r>
      <w:r w:rsidRPr="00AD6483">
        <w:tab/>
        <w:t>If a cetacean is encircled in a purse seine net, the person must:</w:t>
      </w:r>
    </w:p>
    <w:p w:rsidR="0098667A" w:rsidRPr="00AD6483" w:rsidRDefault="00D129B9" w:rsidP="00D129B9">
      <w:pPr>
        <w:pStyle w:val="paragraph"/>
      </w:pPr>
      <w:r w:rsidRPr="00AD6483">
        <w:tab/>
        <w:t>(a)</w:t>
      </w:r>
      <w:r w:rsidRPr="00AD6483">
        <w:tab/>
      </w:r>
      <w:r w:rsidR="003150DB" w:rsidRPr="00AD6483">
        <w:t>t</w:t>
      </w:r>
      <w:r w:rsidR="0098667A" w:rsidRPr="00AD6483">
        <w:t>ake all reasonable steps to ensure the safe release of the cetacean</w:t>
      </w:r>
      <w:r w:rsidR="00215543" w:rsidRPr="00AD6483">
        <w:t>,</w:t>
      </w:r>
      <w:r w:rsidR="003150DB" w:rsidRPr="00AD6483">
        <w:t xml:space="preserve"> including following the best practice guidelines for the safe release and handling of cetaceans developed by the </w:t>
      </w:r>
      <w:proofErr w:type="spellStart"/>
      <w:r w:rsidR="003150DB" w:rsidRPr="00AD6483">
        <w:t>IOTC</w:t>
      </w:r>
      <w:proofErr w:type="spellEnd"/>
      <w:r w:rsidR="003150DB" w:rsidRPr="00AD6483">
        <w:t xml:space="preserve"> Scientific Committee</w:t>
      </w:r>
      <w:r w:rsidR="0098667A" w:rsidRPr="00AD6483">
        <w:t xml:space="preserve">; </w:t>
      </w:r>
      <w:r w:rsidR="003150DB" w:rsidRPr="00AD6483">
        <w:t>and</w:t>
      </w:r>
    </w:p>
    <w:p w:rsidR="003150DB" w:rsidRPr="00AD6483" w:rsidRDefault="003150DB" w:rsidP="003150DB">
      <w:pPr>
        <w:pStyle w:val="paragraph"/>
      </w:pPr>
      <w:r w:rsidRPr="00AD6483">
        <w:tab/>
        <w:t>(b)</w:t>
      </w:r>
      <w:r w:rsidRPr="00AD6483">
        <w:tab/>
      </w:r>
      <w:r w:rsidR="00476BD3" w:rsidRPr="00AD6483">
        <w:t>record</w:t>
      </w:r>
      <w:r w:rsidR="00456F41" w:rsidRPr="00AD6483">
        <w:t xml:space="preserve"> </w:t>
      </w:r>
      <w:r w:rsidR="00476BD3" w:rsidRPr="00AD6483">
        <w:t xml:space="preserve">for each </w:t>
      </w:r>
      <w:r w:rsidR="002C23C6" w:rsidRPr="00AD6483">
        <w:t xml:space="preserve">encirclement </w:t>
      </w:r>
      <w:r w:rsidR="00476BD3" w:rsidRPr="00AD6483">
        <w:t xml:space="preserve">incident </w:t>
      </w:r>
      <w:r w:rsidR="00456F41" w:rsidRPr="00AD6483">
        <w:t>the following</w:t>
      </w:r>
      <w:r w:rsidR="00476BD3" w:rsidRPr="00AD6483">
        <w:t xml:space="preserve"> information</w:t>
      </w:r>
      <w:r w:rsidRPr="00AD6483">
        <w:t>:</w:t>
      </w:r>
    </w:p>
    <w:p w:rsidR="003150DB" w:rsidRPr="00AD6483" w:rsidRDefault="003150DB" w:rsidP="003150DB">
      <w:pPr>
        <w:pStyle w:val="paragraphsub"/>
      </w:pPr>
      <w:r w:rsidRPr="00AD6483">
        <w:tab/>
        <w:t>(</w:t>
      </w:r>
      <w:proofErr w:type="spellStart"/>
      <w:r w:rsidRPr="00AD6483">
        <w:t>i</w:t>
      </w:r>
      <w:proofErr w:type="spellEnd"/>
      <w:r w:rsidRPr="00AD6483">
        <w:t>)</w:t>
      </w:r>
      <w:r w:rsidRPr="00AD6483">
        <w:tab/>
        <w:t xml:space="preserve">the species </w:t>
      </w:r>
      <w:r w:rsidR="002C23C6" w:rsidRPr="00AD6483">
        <w:t xml:space="preserve">of cetacean </w:t>
      </w:r>
      <w:r w:rsidRPr="00AD6483">
        <w:t>(if known);</w:t>
      </w:r>
    </w:p>
    <w:p w:rsidR="003150DB" w:rsidRPr="00AD6483" w:rsidRDefault="003150DB" w:rsidP="003150DB">
      <w:pPr>
        <w:pStyle w:val="paragraphsub"/>
      </w:pPr>
      <w:r w:rsidRPr="00AD6483">
        <w:tab/>
        <w:t>(ii)</w:t>
      </w:r>
      <w:r w:rsidRPr="00AD6483">
        <w:tab/>
        <w:t xml:space="preserve">the number </w:t>
      </w:r>
      <w:r w:rsidR="002C23C6" w:rsidRPr="00AD6483">
        <w:t xml:space="preserve">of cetaceans </w:t>
      </w:r>
      <w:r w:rsidR="00D129B9" w:rsidRPr="00AD6483">
        <w:t>encircled</w:t>
      </w:r>
      <w:r w:rsidRPr="00AD6483">
        <w:t>;</w:t>
      </w:r>
    </w:p>
    <w:p w:rsidR="003150DB" w:rsidRPr="00AD6483" w:rsidRDefault="003150DB" w:rsidP="003150DB">
      <w:pPr>
        <w:pStyle w:val="paragraphsub"/>
      </w:pPr>
      <w:r w:rsidRPr="00AD6483">
        <w:tab/>
        <w:t>(iii)</w:t>
      </w:r>
      <w:r w:rsidRPr="00AD6483">
        <w:tab/>
        <w:t>a short description of the interaction</w:t>
      </w:r>
      <w:r w:rsidR="00BF5DC7" w:rsidRPr="00AD6483">
        <w:t xml:space="preserve"> with the cetacean</w:t>
      </w:r>
      <w:r w:rsidRPr="00AD6483">
        <w:t>, including details of how and why the interaction occurred (if possible);</w:t>
      </w:r>
    </w:p>
    <w:p w:rsidR="003150DB" w:rsidRPr="00AD6483" w:rsidRDefault="003150DB" w:rsidP="003150DB">
      <w:pPr>
        <w:pStyle w:val="paragraphsub"/>
      </w:pPr>
      <w:r w:rsidRPr="00AD6483">
        <w:tab/>
        <w:t>(iv)</w:t>
      </w:r>
      <w:r w:rsidRPr="00AD6483">
        <w:tab/>
        <w:t>the location of the encirclement;</w:t>
      </w:r>
    </w:p>
    <w:p w:rsidR="003150DB" w:rsidRPr="00AD6483" w:rsidRDefault="003150DB" w:rsidP="003150DB">
      <w:pPr>
        <w:pStyle w:val="paragraphsub"/>
      </w:pPr>
      <w:r w:rsidRPr="00AD6483">
        <w:tab/>
        <w:t>(v)</w:t>
      </w:r>
      <w:r w:rsidRPr="00AD6483">
        <w:tab/>
      </w:r>
      <w:r w:rsidR="00914235" w:rsidRPr="00AD6483">
        <w:t xml:space="preserve">the </w:t>
      </w:r>
      <w:r w:rsidRPr="00AD6483">
        <w:t>steps taken to ensure</w:t>
      </w:r>
      <w:r w:rsidR="00D129B9" w:rsidRPr="00AD6483">
        <w:t xml:space="preserve"> the safe release of the cetacean</w:t>
      </w:r>
      <w:r w:rsidRPr="00AD6483">
        <w:t>;</w:t>
      </w:r>
    </w:p>
    <w:p w:rsidR="00110CE4" w:rsidRPr="00AD6483" w:rsidRDefault="003150DB" w:rsidP="00110CE4">
      <w:pPr>
        <w:pStyle w:val="paragraphsub"/>
      </w:pPr>
      <w:r w:rsidRPr="00AD6483">
        <w:tab/>
        <w:t>(vi)</w:t>
      </w:r>
      <w:r w:rsidRPr="00AD6483">
        <w:tab/>
        <w:t xml:space="preserve">the life status of the </w:t>
      </w:r>
      <w:r w:rsidR="00D129B9" w:rsidRPr="00AD6483">
        <w:t>cetacean</w:t>
      </w:r>
      <w:r w:rsidRPr="00AD6483">
        <w:t xml:space="preserve"> on release, including wheth</w:t>
      </w:r>
      <w:r w:rsidR="00110CE4" w:rsidRPr="00AD6483">
        <w:t>er the cetacean was released</w:t>
      </w:r>
      <w:r w:rsidR="00476BD3" w:rsidRPr="00AD6483">
        <w:t xml:space="preserve"> alive but subsequently died; and</w:t>
      </w:r>
    </w:p>
    <w:p w:rsidR="00476BD3" w:rsidRPr="00AD6483" w:rsidRDefault="00476BD3" w:rsidP="00476BD3">
      <w:pPr>
        <w:pStyle w:val="paragraph"/>
      </w:pPr>
      <w:r w:rsidRPr="00AD6483">
        <w:tab/>
        <w:t>(c)</w:t>
      </w:r>
      <w:r w:rsidRPr="00AD6483">
        <w:tab/>
        <w:t>report the information to the appropriate authority of the flag State of the boat.</w:t>
      </w:r>
    </w:p>
    <w:p w:rsidR="00215543" w:rsidRPr="00AD6483" w:rsidRDefault="00E663CA" w:rsidP="00E663CA">
      <w:pPr>
        <w:pStyle w:val="subsection"/>
      </w:pPr>
      <w:r w:rsidRPr="00AD6483">
        <w:tab/>
      </w:r>
      <w:r w:rsidR="00456F41" w:rsidRPr="00AD6483">
        <w:t>15.</w:t>
      </w:r>
      <w:r w:rsidRPr="00AD6483">
        <w:t>3</w:t>
      </w:r>
      <w:r w:rsidR="00456F41" w:rsidRPr="00AD6483">
        <w:tab/>
      </w:r>
      <w:r w:rsidRPr="00AD6483">
        <w:t>A person using a boat to fish for tuna or tuna</w:t>
      </w:r>
      <w:r w:rsidR="00AD6483">
        <w:noBreakHyphen/>
      </w:r>
      <w:r w:rsidRPr="00AD6483">
        <w:t xml:space="preserve">like species on the high seas within the </w:t>
      </w:r>
      <w:proofErr w:type="spellStart"/>
      <w:r w:rsidRPr="00AD6483">
        <w:t>IOTC</w:t>
      </w:r>
      <w:proofErr w:type="spellEnd"/>
      <w:r w:rsidRPr="00AD6483">
        <w:t xml:space="preserve"> Area using fishing gear other than a purse seine net must</w:t>
      </w:r>
      <w:r w:rsidR="00215543" w:rsidRPr="00AD6483">
        <w:t>:</w:t>
      </w:r>
    </w:p>
    <w:p w:rsidR="00914235" w:rsidRPr="00AD6483" w:rsidRDefault="00215543" w:rsidP="00215543">
      <w:pPr>
        <w:pStyle w:val="paragraph"/>
      </w:pPr>
      <w:r w:rsidRPr="00AD6483">
        <w:tab/>
        <w:t>(a)</w:t>
      </w:r>
      <w:r w:rsidRPr="00AD6483">
        <w:tab/>
        <w:t>re</w:t>
      </w:r>
      <w:r w:rsidR="00476BD3" w:rsidRPr="00AD6483">
        <w:t>cord</w:t>
      </w:r>
      <w:r w:rsidRPr="00AD6483">
        <w:t xml:space="preserve"> </w:t>
      </w:r>
      <w:r w:rsidR="007938A4" w:rsidRPr="00AD6483">
        <w:t xml:space="preserve">for each incident involving a cetacean </w:t>
      </w:r>
      <w:r w:rsidRPr="00AD6483">
        <w:t xml:space="preserve">the </w:t>
      </w:r>
      <w:r w:rsidR="00914235" w:rsidRPr="00AD6483">
        <w:t xml:space="preserve">following </w:t>
      </w:r>
      <w:r w:rsidRPr="00AD6483">
        <w:t>information</w:t>
      </w:r>
      <w:r w:rsidR="00914235" w:rsidRPr="00AD6483">
        <w:t>:</w:t>
      </w:r>
    </w:p>
    <w:p w:rsidR="00914235" w:rsidRPr="00AD6483" w:rsidRDefault="00914235" w:rsidP="00914235">
      <w:pPr>
        <w:pStyle w:val="paragraphsub"/>
      </w:pPr>
      <w:r w:rsidRPr="00AD6483">
        <w:tab/>
        <w:t>(</w:t>
      </w:r>
      <w:proofErr w:type="spellStart"/>
      <w:r w:rsidRPr="00AD6483">
        <w:t>i</w:t>
      </w:r>
      <w:proofErr w:type="spellEnd"/>
      <w:r w:rsidRPr="00AD6483">
        <w:t>)</w:t>
      </w:r>
      <w:r w:rsidRPr="00AD6483">
        <w:tab/>
        <w:t>the species (if known);</w:t>
      </w:r>
    </w:p>
    <w:p w:rsidR="00914235" w:rsidRPr="00AD6483" w:rsidRDefault="00914235" w:rsidP="00914235">
      <w:pPr>
        <w:pStyle w:val="paragraphsub"/>
      </w:pPr>
      <w:r w:rsidRPr="00AD6483">
        <w:tab/>
        <w:t>(ii)</w:t>
      </w:r>
      <w:r w:rsidRPr="00AD6483">
        <w:tab/>
        <w:t>the number of cetaceans involved;</w:t>
      </w:r>
    </w:p>
    <w:p w:rsidR="00914235" w:rsidRPr="00AD6483" w:rsidRDefault="00914235" w:rsidP="00914235">
      <w:pPr>
        <w:pStyle w:val="paragraphsub"/>
      </w:pPr>
      <w:r w:rsidRPr="00AD6483">
        <w:tab/>
        <w:t>(iii)</w:t>
      </w:r>
      <w:r w:rsidRPr="00AD6483">
        <w:tab/>
        <w:t>a short description of the in</w:t>
      </w:r>
      <w:r w:rsidR="00613F90" w:rsidRPr="00AD6483">
        <w:t>cident</w:t>
      </w:r>
      <w:r w:rsidRPr="00AD6483">
        <w:t>, including details of how and why the in</w:t>
      </w:r>
      <w:r w:rsidR="00613F90" w:rsidRPr="00AD6483">
        <w:t>cident</w:t>
      </w:r>
      <w:r w:rsidRPr="00AD6483">
        <w:t xml:space="preserve"> occurred (if possible);</w:t>
      </w:r>
    </w:p>
    <w:p w:rsidR="00914235" w:rsidRPr="00AD6483" w:rsidRDefault="00914235" w:rsidP="00914235">
      <w:pPr>
        <w:pStyle w:val="paragraphsub"/>
      </w:pPr>
      <w:r w:rsidRPr="00AD6483">
        <w:tab/>
        <w:t>(iv)</w:t>
      </w:r>
      <w:r w:rsidRPr="00AD6483">
        <w:tab/>
        <w:t>the location of the incident;</w:t>
      </w:r>
    </w:p>
    <w:p w:rsidR="00914235" w:rsidRPr="00AD6483" w:rsidRDefault="00914235" w:rsidP="00914235">
      <w:pPr>
        <w:pStyle w:val="paragraphsub"/>
      </w:pPr>
      <w:r w:rsidRPr="00AD6483">
        <w:tab/>
        <w:t>(v)</w:t>
      </w:r>
      <w:r w:rsidRPr="00AD6483">
        <w:tab/>
        <w:t>the steps taken to ensure the safe release of the cetacean;</w:t>
      </w:r>
    </w:p>
    <w:p w:rsidR="00914235" w:rsidRPr="00AD6483" w:rsidRDefault="00914235" w:rsidP="00914235">
      <w:pPr>
        <w:pStyle w:val="paragraphsub"/>
      </w:pPr>
      <w:r w:rsidRPr="00AD6483">
        <w:tab/>
        <w:t>(vi)</w:t>
      </w:r>
      <w:r w:rsidRPr="00AD6483">
        <w:tab/>
        <w:t>the life status of the cetacean on release, including whether the cetacean was released alive but subsequently died; and</w:t>
      </w:r>
    </w:p>
    <w:p w:rsidR="00E663CA" w:rsidRPr="00AD6483" w:rsidRDefault="00476BD3" w:rsidP="00914235">
      <w:pPr>
        <w:pStyle w:val="paragraph"/>
      </w:pPr>
      <w:r w:rsidRPr="00AD6483">
        <w:tab/>
        <w:t>(b)</w:t>
      </w:r>
      <w:r w:rsidRPr="00AD6483">
        <w:tab/>
        <w:t>report the information to the appropriate authority of the flag State of the boat.</w:t>
      </w:r>
    </w:p>
    <w:p w:rsidR="004C278A" w:rsidRPr="00AD6483" w:rsidRDefault="00D93AF5" w:rsidP="00D93AF5">
      <w:pPr>
        <w:pStyle w:val="ActHead5"/>
      </w:pPr>
      <w:bookmarkStart w:id="23" w:name="_Toc410633317"/>
      <w:r w:rsidRPr="00AD6483">
        <w:rPr>
          <w:rStyle w:val="CharSectno"/>
        </w:rPr>
        <w:t>16</w:t>
      </w:r>
      <w:r w:rsidRPr="00AD6483">
        <w:t xml:space="preserve">  Conservation of whale sharks</w:t>
      </w:r>
      <w:bookmarkEnd w:id="23"/>
    </w:p>
    <w:p w:rsidR="00D93AF5" w:rsidRPr="00AD6483" w:rsidRDefault="00D93AF5" w:rsidP="00D93AF5">
      <w:pPr>
        <w:pStyle w:val="subsection"/>
      </w:pPr>
      <w:r w:rsidRPr="00AD6483">
        <w:tab/>
        <w:t>16.1</w:t>
      </w:r>
      <w:r w:rsidRPr="00AD6483">
        <w:tab/>
        <w:t>A person using a boat to fish for tuna or tuna</w:t>
      </w:r>
      <w:r w:rsidR="00AD6483">
        <w:noBreakHyphen/>
      </w:r>
      <w:r w:rsidRPr="00AD6483">
        <w:t xml:space="preserve">like species </w:t>
      </w:r>
      <w:r w:rsidR="00D0267D" w:rsidRPr="00AD6483">
        <w:t>on the high seas within the</w:t>
      </w:r>
      <w:r w:rsidR="00536AB0" w:rsidRPr="00AD6483">
        <w:t xml:space="preserve"> </w:t>
      </w:r>
      <w:proofErr w:type="spellStart"/>
      <w:r w:rsidR="00536AB0" w:rsidRPr="00AD6483">
        <w:t>I</w:t>
      </w:r>
      <w:r w:rsidRPr="00AD6483">
        <w:t>OTC</w:t>
      </w:r>
      <w:proofErr w:type="spellEnd"/>
      <w:r w:rsidRPr="00AD6483">
        <w:t xml:space="preserve"> Area must not set a purse </w:t>
      </w:r>
      <w:r w:rsidR="00D0267D" w:rsidRPr="00AD6483">
        <w:t>s</w:t>
      </w:r>
      <w:r w:rsidRPr="00AD6483">
        <w:t>eine net around a whale shark if the whale shark is sighted prior to the commencement of the set.</w:t>
      </w:r>
    </w:p>
    <w:p w:rsidR="00D93AF5" w:rsidRPr="00AD6483" w:rsidRDefault="00D93AF5" w:rsidP="00D93AF5">
      <w:pPr>
        <w:pStyle w:val="subsection"/>
      </w:pPr>
      <w:r w:rsidRPr="00AD6483">
        <w:tab/>
        <w:t>16.2</w:t>
      </w:r>
      <w:r w:rsidRPr="00AD6483">
        <w:tab/>
        <w:t>If a whale shark is encircled in a purse seine net</w:t>
      </w:r>
      <w:r w:rsidR="00D0267D" w:rsidRPr="00AD6483">
        <w:t>,</w:t>
      </w:r>
      <w:r w:rsidRPr="00AD6483">
        <w:t xml:space="preserve"> the person must:</w:t>
      </w:r>
    </w:p>
    <w:p w:rsidR="00D93AF5" w:rsidRPr="00AD6483" w:rsidRDefault="00D93AF5" w:rsidP="00D93AF5">
      <w:pPr>
        <w:pStyle w:val="paragraph"/>
      </w:pPr>
      <w:r w:rsidRPr="00AD6483">
        <w:tab/>
        <w:t>(a)</w:t>
      </w:r>
      <w:r w:rsidRPr="00AD6483">
        <w:tab/>
        <w:t xml:space="preserve">take all reasonable steps to ensure the safe release of the whale shark including following the best practice guidelines for the safe release and handling of whale sharks developed by the </w:t>
      </w:r>
      <w:proofErr w:type="spellStart"/>
      <w:r w:rsidRPr="00AD6483">
        <w:t>IOTC</w:t>
      </w:r>
      <w:proofErr w:type="spellEnd"/>
      <w:r w:rsidRPr="00AD6483">
        <w:t xml:space="preserve"> Scientific Committee; and</w:t>
      </w:r>
    </w:p>
    <w:p w:rsidR="00D93AF5" w:rsidRPr="00AD6483" w:rsidRDefault="00D0267D" w:rsidP="005C70BE">
      <w:pPr>
        <w:pStyle w:val="paragraph"/>
      </w:pPr>
      <w:r w:rsidRPr="00AD6483">
        <w:tab/>
        <w:t>(b)</w:t>
      </w:r>
      <w:r w:rsidRPr="00AD6483">
        <w:tab/>
      </w:r>
      <w:r w:rsidR="007938A4" w:rsidRPr="00AD6483">
        <w:t xml:space="preserve">record for each </w:t>
      </w:r>
      <w:r w:rsidR="00BF5DC7" w:rsidRPr="00AD6483">
        <w:t xml:space="preserve">encirclement </w:t>
      </w:r>
      <w:r w:rsidR="007938A4" w:rsidRPr="00AD6483">
        <w:t>incident the following information</w:t>
      </w:r>
      <w:r w:rsidR="005C70BE" w:rsidRPr="00AD6483">
        <w:t>:</w:t>
      </w:r>
    </w:p>
    <w:p w:rsidR="00D93AF5" w:rsidRPr="00AD6483" w:rsidRDefault="00D93AF5" w:rsidP="00D93AF5">
      <w:pPr>
        <w:pStyle w:val="paragraphsub"/>
      </w:pPr>
      <w:r w:rsidRPr="00AD6483">
        <w:tab/>
        <w:t>(</w:t>
      </w:r>
      <w:proofErr w:type="spellStart"/>
      <w:r w:rsidRPr="00AD6483">
        <w:t>i</w:t>
      </w:r>
      <w:proofErr w:type="spellEnd"/>
      <w:r w:rsidRPr="00AD6483">
        <w:t>)</w:t>
      </w:r>
      <w:r w:rsidRPr="00AD6483">
        <w:tab/>
        <w:t>the number of</w:t>
      </w:r>
      <w:r w:rsidR="00D0267D" w:rsidRPr="00AD6483">
        <w:t xml:space="preserve"> </w:t>
      </w:r>
      <w:r w:rsidR="00BF5DC7" w:rsidRPr="00AD6483">
        <w:t xml:space="preserve">whale sharks </w:t>
      </w:r>
      <w:r w:rsidR="00D0267D" w:rsidRPr="00AD6483">
        <w:t>encircled</w:t>
      </w:r>
      <w:r w:rsidRPr="00AD6483">
        <w:t>;</w:t>
      </w:r>
    </w:p>
    <w:p w:rsidR="00D93AF5" w:rsidRPr="00AD6483" w:rsidRDefault="00D93AF5" w:rsidP="00D93AF5">
      <w:pPr>
        <w:pStyle w:val="paragraphsub"/>
      </w:pPr>
      <w:r w:rsidRPr="00AD6483">
        <w:tab/>
        <w:t>(ii)</w:t>
      </w:r>
      <w:r w:rsidRPr="00AD6483">
        <w:tab/>
        <w:t>a short description of the interaction</w:t>
      </w:r>
      <w:r w:rsidR="00BF5DC7" w:rsidRPr="00AD6483">
        <w:t xml:space="preserve"> with the whale shark</w:t>
      </w:r>
      <w:r w:rsidRPr="00AD6483">
        <w:t>, including details of how and why the interaction occurred (if possible);</w:t>
      </w:r>
    </w:p>
    <w:p w:rsidR="00D93AF5" w:rsidRPr="00AD6483" w:rsidRDefault="00D93AF5" w:rsidP="00D93AF5">
      <w:pPr>
        <w:pStyle w:val="paragraphsub"/>
      </w:pPr>
      <w:r w:rsidRPr="00AD6483">
        <w:tab/>
        <w:t>(i</w:t>
      </w:r>
      <w:r w:rsidR="005C70BE" w:rsidRPr="00AD6483">
        <w:t>ii</w:t>
      </w:r>
      <w:r w:rsidRPr="00AD6483">
        <w:t>)</w:t>
      </w:r>
      <w:r w:rsidRPr="00AD6483">
        <w:tab/>
        <w:t>the location of the encirclement;</w:t>
      </w:r>
    </w:p>
    <w:p w:rsidR="00D93AF5" w:rsidRPr="00AD6483" w:rsidRDefault="00D93AF5" w:rsidP="00D93AF5">
      <w:pPr>
        <w:pStyle w:val="paragraphsub"/>
      </w:pPr>
      <w:r w:rsidRPr="00AD6483">
        <w:tab/>
        <w:t>(</w:t>
      </w:r>
      <w:r w:rsidR="005C70BE" w:rsidRPr="00AD6483">
        <w:t>i</w:t>
      </w:r>
      <w:r w:rsidRPr="00AD6483">
        <w:t>v)</w:t>
      </w:r>
      <w:r w:rsidRPr="00AD6483">
        <w:tab/>
        <w:t>steps taken to ensure safe release</w:t>
      </w:r>
      <w:r w:rsidR="00D0267D" w:rsidRPr="00AD6483">
        <w:t xml:space="preserve"> of the whale shark</w:t>
      </w:r>
      <w:r w:rsidRPr="00AD6483">
        <w:t>;</w:t>
      </w:r>
    </w:p>
    <w:p w:rsidR="00D0267D" w:rsidRPr="00AD6483" w:rsidRDefault="00D93AF5" w:rsidP="00D0267D">
      <w:pPr>
        <w:pStyle w:val="paragraphsub"/>
      </w:pPr>
      <w:r w:rsidRPr="00AD6483">
        <w:tab/>
        <w:t>(v)</w:t>
      </w:r>
      <w:r w:rsidRPr="00AD6483">
        <w:tab/>
        <w:t xml:space="preserve">the life status of the </w:t>
      </w:r>
      <w:r w:rsidR="00D0267D" w:rsidRPr="00AD6483">
        <w:t>whale shark</w:t>
      </w:r>
      <w:r w:rsidRPr="00AD6483">
        <w:t xml:space="preserve"> on release, including whether the whale shark was released alive but subsequently died</w:t>
      </w:r>
      <w:r w:rsidR="007938A4" w:rsidRPr="00AD6483">
        <w:t>; and</w:t>
      </w:r>
    </w:p>
    <w:p w:rsidR="007938A4" w:rsidRPr="00AD6483" w:rsidRDefault="007938A4" w:rsidP="007938A4">
      <w:pPr>
        <w:pStyle w:val="paragraph"/>
      </w:pPr>
      <w:r w:rsidRPr="00AD6483">
        <w:tab/>
        <w:t>(c)</w:t>
      </w:r>
      <w:r w:rsidRPr="00AD6483">
        <w:tab/>
        <w:t>report the information to the appropriate authority of the flag State of the boat.</w:t>
      </w:r>
    </w:p>
    <w:p w:rsidR="007938A4" w:rsidRPr="00AD6483" w:rsidRDefault="00D0267D" w:rsidP="00D0267D">
      <w:pPr>
        <w:pStyle w:val="subsection"/>
      </w:pPr>
      <w:r w:rsidRPr="00AD6483">
        <w:tab/>
      </w:r>
      <w:r w:rsidR="00D93AF5" w:rsidRPr="00AD6483">
        <w:t>16.3</w:t>
      </w:r>
      <w:r w:rsidR="00D93AF5" w:rsidRPr="00AD6483">
        <w:tab/>
        <w:t>A person using a boat to fish for tuna or tuna</w:t>
      </w:r>
      <w:r w:rsidR="00AD6483">
        <w:noBreakHyphen/>
      </w:r>
      <w:r w:rsidR="00D93AF5" w:rsidRPr="00AD6483">
        <w:t>like species</w:t>
      </w:r>
      <w:r w:rsidRPr="00AD6483">
        <w:t xml:space="preserve"> on the high seas within </w:t>
      </w:r>
      <w:r w:rsidR="00D93AF5" w:rsidRPr="00AD6483">
        <w:t xml:space="preserve">the </w:t>
      </w:r>
      <w:proofErr w:type="spellStart"/>
      <w:r w:rsidR="00D93AF5" w:rsidRPr="00AD6483">
        <w:t>IOTC</w:t>
      </w:r>
      <w:proofErr w:type="spellEnd"/>
      <w:r w:rsidR="00D93AF5" w:rsidRPr="00AD6483">
        <w:t xml:space="preserve"> Area</w:t>
      </w:r>
      <w:r w:rsidRPr="00AD6483">
        <w:t xml:space="preserve"> using fishing gear other than a purse seine net must</w:t>
      </w:r>
      <w:r w:rsidR="007938A4" w:rsidRPr="00AD6483">
        <w:t>:</w:t>
      </w:r>
    </w:p>
    <w:p w:rsidR="007F4301" w:rsidRPr="00AD6483" w:rsidRDefault="007938A4" w:rsidP="005C70BE">
      <w:pPr>
        <w:pStyle w:val="paragraph"/>
      </w:pPr>
      <w:r w:rsidRPr="00AD6483">
        <w:tab/>
        <w:t>(a)</w:t>
      </w:r>
      <w:r w:rsidRPr="00AD6483">
        <w:tab/>
        <w:t>record for each incident</w:t>
      </w:r>
      <w:r w:rsidR="007F4301" w:rsidRPr="00AD6483">
        <w:t xml:space="preserve"> involving a whale shark</w:t>
      </w:r>
      <w:r w:rsidRPr="00AD6483">
        <w:t xml:space="preserve"> </w:t>
      </w:r>
      <w:r w:rsidR="005C70BE" w:rsidRPr="00AD6483">
        <w:t>the following information:</w:t>
      </w:r>
    </w:p>
    <w:p w:rsidR="007F4301" w:rsidRPr="00AD6483" w:rsidRDefault="007F4301" w:rsidP="007F4301">
      <w:pPr>
        <w:pStyle w:val="paragraphsub"/>
      </w:pPr>
      <w:r w:rsidRPr="00AD6483">
        <w:tab/>
        <w:t>(</w:t>
      </w:r>
      <w:proofErr w:type="spellStart"/>
      <w:r w:rsidRPr="00AD6483">
        <w:t>i</w:t>
      </w:r>
      <w:proofErr w:type="spellEnd"/>
      <w:r w:rsidRPr="00AD6483">
        <w:t>)</w:t>
      </w:r>
      <w:r w:rsidRPr="00AD6483">
        <w:tab/>
        <w:t>the number of whale sharks involved;</w:t>
      </w:r>
    </w:p>
    <w:p w:rsidR="007F4301" w:rsidRPr="00AD6483" w:rsidRDefault="005C70BE" w:rsidP="007F4301">
      <w:pPr>
        <w:pStyle w:val="paragraphsub"/>
      </w:pPr>
      <w:r w:rsidRPr="00AD6483">
        <w:tab/>
        <w:t>(ii</w:t>
      </w:r>
      <w:r w:rsidR="007F4301" w:rsidRPr="00AD6483">
        <w:t>)</w:t>
      </w:r>
      <w:r w:rsidR="007F4301" w:rsidRPr="00AD6483">
        <w:tab/>
        <w:t xml:space="preserve">a short description of the </w:t>
      </w:r>
      <w:r w:rsidR="00613F90" w:rsidRPr="00AD6483">
        <w:t>incident</w:t>
      </w:r>
      <w:r w:rsidR="007F4301" w:rsidRPr="00AD6483">
        <w:t>, includin</w:t>
      </w:r>
      <w:r w:rsidR="00613F90" w:rsidRPr="00AD6483">
        <w:t>g details of how and why the incident</w:t>
      </w:r>
      <w:r w:rsidR="007F4301" w:rsidRPr="00AD6483">
        <w:t xml:space="preserve"> occurred (if possible);</w:t>
      </w:r>
    </w:p>
    <w:p w:rsidR="007F4301" w:rsidRPr="00AD6483" w:rsidRDefault="005C70BE" w:rsidP="007F4301">
      <w:pPr>
        <w:pStyle w:val="paragraphsub"/>
      </w:pPr>
      <w:r w:rsidRPr="00AD6483">
        <w:tab/>
        <w:t>(iii</w:t>
      </w:r>
      <w:r w:rsidR="007F4301" w:rsidRPr="00AD6483">
        <w:t>)</w:t>
      </w:r>
      <w:r w:rsidR="007F4301" w:rsidRPr="00AD6483">
        <w:tab/>
        <w:t>the location of the incident;</w:t>
      </w:r>
    </w:p>
    <w:p w:rsidR="007F4301" w:rsidRPr="00AD6483" w:rsidRDefault="007F4301" w:rsidP="007F4301">
      <w:pPr>
        <w:pStyle w:val="paragraphsub"/>
      </w:pPr>
      <w:r w:rsidRPr="00AD6483">
        <w:tab/>
        <w:t>(</w:t>
      </w:r>
      <w:r w:rsidR="005C70BE" w:rsidRPr="00AD6483">
        <w:t>i</w:t>
      </w:r>
      <w:r w:rsidRPr="00AD6483">
        <w:t>v)</w:t>
      </w:r>
      <w:r w:rsidRPr="00AD6483">
        <w:tab/>
        <w:t>steps taken to ensure safe release of the whale shark;</w:t>
      </w:r>
    </w:p>
    <w:p w:rsidR="007F4301" w:rsidRPr="00AD6483" w:rsidRDefault="007F4301" w:rsidP="007F4301">
      <w:pPr>
        <w:pStyle w:val="paragraphsub"/>
      </w:pPr>
      <w:r w:rsidRPr="00AD6483">
        <w:tab/>
        <w:t>(v)</w:t>
      </w:r>
      <w:r w:rsidRPr="00AD6483">
        <w:tab/>
        <w:t>the life status of the whale shark on release, including whether the whale shark was released alive but subsequently died; and</w:t>
      </w:r>
    </w:p>
    <w:p w:rsidR="007938A4" w:rsidRPr="00AD6483" w:rsidRDefault="007938A4" w:rsidP="007938A4">
      <w:pPr>
        <w:pStyle w:val="paragraph"/>
      </w:pPr>
      <w:r w:rsidRPr="00AD6483">
        <w:tab/>
        <w:t>(b)</w:t>
      </w:r>
      <w:r w:rsidRPr="00AD6483">
        <w:tab/>
        <w:t>report the information to the appropriate authority of the flag State of the boat.</w:t>
      </w:r>
    </w:p>
    <w:p w:rsidR="00AE1C20" w:rsidRPr="00AD6483" w:rsidRDefault="00AE1C20" w:rsidP="007938A4">
      <w:pPr>
        <w:pStyle w:val="ActHead5"/>
      </w:pPr>
      <w:bookmarkStart w:id="24" w:name="_Toc410633318"/>
      <w:r w:rsidRPr="00AD6483">
        <w:rPr>
          <w:rStyle w:val="CharSectno"/>
        </w:rPr>
        <w:t>17</w:t>
      </w:r>
      <w:r w:rsidRPr="00AD6483">
        <w:t xml:space="preserve">  </w:t>
      </w:r>
      <w:r w:rsidR="00365F0A" w:rsidRPr="00AD6483">
        <w:t xml:space="preserve">Conservation of shark species caught in association with </w:t>
      </w:r>
      <w:proofErr w:type="spellStart"/>
      <w:r w:rsidR="00365F0A" w:rsidRPr="00AD6483">
        <w:t>IOTC</w:t>
      </w:r>
      <w:proofErr w:type="spellEnd"/>
      <w:r w:rsidR="00365F0A" w:rsidRPr="00AD6483">
        <w:t xml:space="preserve"> managed fisheries</w:t>
      </w:r>
      <w:bookmarkEnd w:id="24"/>
    </w:p>
    <w:p w:rsidR="004D57C9" w:rsidRPr="00AD6483" w:rsidRDefault="00365F0A" w:rsidP="00A966F4">
      <w:pPr>
        <w:pStyle w:val="subsection"/>
      </w:pPr>
      <w:r w:rsidRPr="00AD6483">
        <w:tab/>
      </w:r>
      <w:r w:rsidR="00646D75" w:rsidRPr="00AD6483">
        <w:t>17.1</w:t>
      </w:r>
      <w:r w:rsidR="00646D75" w:rsidRPr="00AD6483">
        <w:tab/>
      </w:r>
      <w:r w:rsidR="00794E55" w:rsidRPr="00AD6483">
        <w:t>This clause applies to</w:t>
      </w:r>
      <w:r w:rsidR="00A966F4" w:rsidRPr="00AD6483">
        <w:t xml:space="preserve"> </w:t>
      </w:r>
      <w:r w:rsidR="000D33C2" w:rsidRPr="00AD6483">
        <w:t>a person</w:t>
      </w:r>
      <w:r w:rsidR="004D57C9" w:rsidRPr="00AD6483">
        <w:t xml:space="preserve"> </w:t>
      </w:r>
      <w:r w:rsidR="001E38FB" w:rsidRPr="00AD6483">
        <w:t xml:space="preserve">using a boat in the </w:t>
      </w:r>
      <w:proofErr w:type="spellStart"/>
      <w:r w:rsidR="001E38FB" w:rsidRPr="00AD6483">
        <w:t>IOTC</w:t>
      </w:r>
      <w:proofErr w:type="spellEnd"/>
      <w:r w:rsidR="001E38FB" w:rsidRPr="00AD6483">
        <w:t xml:space="preserve"> Area for fishing if</w:t>
      </w:r>
      <w:r w:rsidR="004D57C9" w:rsidRPr="00AD6483">
        <w:t>:</w:t>
      </w:r>
    </w:p>
    <w:p w:rsidR="001E38FB" w:rsidRPr="00AD6483" w:rsidRDefault="001E38FB" w:rsidP="001E38FB">
      <w:pPr>
        <w:pStyle w:val="paragraph"/>
      </w:pPr>
      <w:r w:rsidRPr="00AD6483">
        <w:tab/>
        <w:t>(a)</w:t>
      </w:r>
      <w:r w:rsidRPr="00AD6483">
        <w:tab/>
        <w:t xml:space="preserve"> the boat</w:t>
      </w:r>
      <w:r w:rsidR="00621D51" w:rsidRPr="00AD6483">
        <w:t xml:space="preserve"> is</w:t>
      </w:r>
      <w:r w:rsidRPr="00AD6483">
        <w:t>:</w:t>
      </w:r>
    </w:p>
    <w:p w:rsidR="001E38FB" w:rsidRPr="00AD6483" w:rsidRDefault="001E38FB" w:rsidP="001E38FB">
      <w:pPr>
        <w:pStyle w:val="paragraphsub"/>
      </w:pPr>
      <w:r w:rsidRPr="00AD6483">
        <w:tab/>
        <w:t>(</w:t>
      </w:r>
      <w:proofErr w:type="spellStart"/>
      <w:r w:rsidRPr="00AD6483">
        <w:t>i</w:t>
      </w:r>
      <w:proofErr w:type="spellEnd"/>
      <w:r w:rsidRPr="00AD6483">
        <w:t>)</w:t>
      </w:r>
      <w:r w:rsidRPr="00AD6483">
        <w:tab/>
        <w:t xml:space="preserve">listed on the </w:t>
      </w:r>
      <w:proofErr w:type="spellStart"/>
      <w:r w:rsidRPr="00AD6483">
        <w:t>IOTC</w:t>
      </w:r>
      <w:proofErr w:type="spellEnd"/>
      <w:r w:rsidRPr="00AD6483">
        <w:t xml:space="preserve"> Record of Vessels Authorised to Operate in the </w:t>
      </w:r>
      <w:proofErr w:type="spellStart"/>
      <w:r w:rsidRPr="00AD6483">
        <w:t>IOTC</w:t>
      </w:r>
      <w:proofErr w:type="spellEnd"/>
      <w:r w:rsidRPr="00AD6483">
        <w:t xml:space="preserve"> Area; or</w:t>
      </w:r>
    </w:p>
    <w:p w:rsidR="001E38FB" w:rsidRPr="00AD6483" w:rsidRDefault="001E38FB" w:rsidP="001E38FB">
      <w:pPr>
        <w:pStyle w:val="paragraphsub"/>
      </w:pPr>
      <w:r w:rsidRPr="00AD6483">
        <w:tab/>
        <w:t>(ii)</w:t>
      </w:r>
      <w:r w:rsidRPr="00AD6483">
        <w:tab/>
        <w:t>authorised to fish for tuna or tuna</w:t>
      </w:r>
      <w:r w:rsidR="00AD6483">
        <w:noBreakHyphen/>
      </w:r>
      <w:r w:rsidRPr="00AD6483">
        <w:t xml:space="preserve">like species on the high seas within the </w:t>
      </w:r>
      <w:proofErr w:type="spellStart"/>
      <w:r w:rsidRPr="00AD6483">
        <w:t>IOTC</w:t>
      </w:r>
      <w:proofErr w:type="spellEnd"/>
      <w:r w:rsidRPr="00AD6483">
        <w:t xml:space="preserve"> Area; and</w:t>
      </w:r>
    </w:p>
    <w:p w:rsidR="001E38FB" w:rsidRPr="00AD6483" w:rsidRDefault="001E38FB" w:rsidP="001E38FB">
      <w:pPr>
        <w:pStyle w:val="paragraph"/>
      </w:pPr>
      <w:r w:rsidRPr="00AD6483">
        <w:tab/>
        <w:t>(b)</w:t>
      </w:r>
      <w:r w:rsidRPr="00AD6483">
        <w:tab/>
        <w:t xml:space="preserve">the </w:t>
      </w:r>
      <w:r w:rsidR="00621D51" w:rsidRPr="00AD6483">
        <w:t xml:space="preserve">person is not using </w:t>
      </w:r>
      <w:r w:rsidR="00EA0AD6" w:rsidRPr="00AD6483">
        <w:t>the</w:t>
      </w:r>
      <w:r w:rsidR="00621D51" w:rsidRPr="00AD6483">
        <w:t xml:space="preserve"> </w:t>
      </w:r>
      <w:r w:rsidRPr="00AD6483">
        <w:t>boat</w:t>
      </w:r>
      <w:r w:rsidR="00EA0AD6" w:rsidRPr="00AD6483">
        <w:t xml:space="preserve"> </w:t>
      </w:r>
      <w:r w:rsidR="00822D8F" w:rsidRPr="00AD6483">
        <w:t xml:space="preserve">to catch fish for local consumption </w:t>
      </w:r>
      <w:r w:rsidR="00EA0AD6" w:rsidRPr="00AD6483">
        <w:t>in an artisan</w:t>
      </w:r>
      <w:r w:rsidR="004A79E2" w:rsidRPr="00AD6483">
        <w:t>al</w:t>
      </w:r>
      <w:r w:rsidR="00EA0AD6" w:rsidRPr="00AD6483">
        <w:t xml:space="preserve"> fishery </w:t>
      </w:r>
      <w:r w:rsidR="00867D70" w:rsidRPr="00AD6483">
        <w:t xml:space="preserve">located </w:t>
      </w:r>
      <w:r w:rsidR="00EA0AD6" w:rsidRPr="00AD6483">
        <w:t>in the exclusive economic zone of the flag State</w:t>
      </w:r>
      <w:r w:rsidR="00DA440A" w:rsidRPr="00AD6483">
        <w:t xml:space="preserve"> of the boat</w:t>
      </w:r>
      <w:r w:rsidRPr="00AD6483">
        <w:t>.</w:t>
      </w:r>
    </w:p>
    <w:p w:rsidR="004C46D1" w:rsidRPr="00AD6483" w:rsidRDefault="00794E55" w:rsidP="000D33C2">
      <w:pPr>
        <w:pStyle w:val="notetext"/>
      </w:pPr>
      <w:r w:rsidRPr="00AD6483">
        <w:t>Note:</w:t>
      </w:r>
      <w:r w:rsidRPr="00AD6483">
        <w:tab/>
        <w:t xml:space="preserve">The </w:t>
      </w:r>
      <w:proofErr w:type="spellStart"/>
      <w:r w:rsidRPr="00AD6483">
        <w:t>IOTC</w:t>
      </w:r>
      <w:proofErr w:type="spellEnd"/>
      <w:r w:rsidRPr="00AD6483">
        <w:t xml:space="preserve"> Record of Vessels Authorised to Operate in the </w:t>
      </w:r>
      <w:proofErr w:type="spellStart"/>
      <w:r w:rsidRPr="00AD6483">
        <w:t>IOTC</w:t>
      </w:r>
      <w:proofErr w:type="spellEnd"/>
      <w:r w:rsidRPr="00AD6483">
        <w:t xml:space="preserve"> Area </w:t>
      </w:r>
      <w:r w:rsidR="00CA5AD6" w:rsidRPr="00AD6483">
        <w:t>could</w:t>
      </w:r>
      <w:r w:rsidRPr="00AD6483">
        <w:t xml:space="preserve"> in 2014</w:t>
      </w:r>
      <w:r w:rsidR="00CA5AD6" w:rsidRPr="00AD6483">
        <w:t xml:space="preserve"> be viewed on </w:t>
      </w:r>
      <w:r w:rsidR="000E235C" w:rsidRPr="00AD6483">
        <w:t xml:space="preserve">the </w:t>
      </w:r>
      <w:r w:rsidRPr="00AD6483">
        <w:t>Commission’s webs</w:t>
      </w:r>
      <w:r w:rsidR="009659B0" w:rsidRPr="00AD6483">
        <w:t>i</w:t>
      </w:r>
      <w:r w:rsidR="00EA0AD6" w:rsidRPr="00AD6483">
        <w:t>te (</w:t>
      </w:r>
      <w:r w:rsidRPr="00AD6483">
        <w:t>http://www.iotc.org).</w:t>
      </w:r>
    </w:p>
    <w:p w:rsidR="000D33C2" w:rsidRPr="00AD6483" w:rsidRDefault="000D33C2" w:rsidP="000D33C2">
      <w:pPr>
        <w:pStyle w:val="subsection"/>
      </w:pPr>
      <w:r w:rsidRPr="00AD6483">
        <w:tab/>
        <w:t>17.2</w:t>
      </w:r>
      <w:r w:rsidRPr="00AD6483">
        <w:tab/>
        <w:t>The person:</w:t>
      </w:r>
    </w:p>
    <w:p w:rsidR="00550FEF" w:rsidRPr="00AD6483" w:rsidRDefault="00550FEF" w:rsidP="00550FEF">
      <w:pPr>
        <w:pStyle w:val="paragraph"/>
      </w:pPr>
      <w:r w:rsidRPr="00AD6483">
        <w:tab/>
        <w:t>(a)</w:t>
      </w:r>
      <w:r w:rsidRPr="00AD6483">
        <w:tab/>
        <w:t xml:space="preserve">must </w:t>
      </w:r>
      <w:r w:rsidR="002F4440" w:rsidRPr="00AD6483">
        <w:t>promptly release unharmed, to the extent practicable, oceanic whitetip brought alongside the boa</w:t>
      </w:r>
      <w:r w:rsidR="007938A4" w:rsidRPr="00AD6483">
        <w:t>t</w:t>
      </w:r>
      <w:r w:rsidR="002F4440" w:rsidRPr="00AD6483">
        <w:t>; and</w:t>
      </w:r>
    </w:p>
    <w:p w:rsidR="00794E55" w:rsidRPr="00AD6483" w:rsidRDefault="00550FEF" w:rsidP="00A966F4">
      <w:pPr>
        <w:pStyle w:val="paragraph"/>
      </w:pPr>
      <w:r w:rsidRPr="00AD6483">
        <w:tab/>
        <w:t>(</w:t>
      </w:r>
      <w:r w:rsidR="004A79E2" w:rsidRPr="00AD6483">
        <w:t>b</w:t>
      </w:r>
      <w:r w:rsidRPr="00AD6483">
        <w:t>)</w:t>
      </w:r>
      <w:r w:rsidRPr="00AD6483">
        <w:tab/>
      </w:r>
      <w:r w:rsidR="00365F0A" w:rsidRPr="00AD6483">
        <w:t xml:space="preserve">must not retain on board, tranship, land or store any part or whole carcass of </w:t>
      </w:r>
      <w:r w:rsidRPr="00AD6483">
        <w:t xml:space="preserve">an </w:t>
      </w:r>
      <w:r w:rsidR="00365F0A" w:rsidRPr="00AD6483">
        <w:t>o</w:t>
      </w:r>
      <w:r w:rsidRPr="00AD6483">
        <w:t>ceanic whitetip shark.</w:t>
      </w:r>
    </w:p>
    <w:p w:rsidR="002F4440" w:rsidRPr="00AD6483" w:rsidRDefault="002F4440" w:rsidP="004C278A">
      <w:pPr>
        <w:pStyle w:val="subsection"/>
      </w:pPr>
      <w:r w:rsidRPr="00AD6483">
        <w:tab/>
        <w:t>17.3</w:t>
      </w:r>
      <w:r w:rsidRPr="00AD6483">
        <w:tab/>
        <w:t xml:space="preserve">However, scientific observers may collect biological samples from oceanic whitetip sharks that are dead at </w:t>
      </w:r>
      <w:proofErr w:type="spellStart"/>
      <w:r w:rsidRPr="00AD6483">
        <w:t>haulback</w:t>
      </w:r>
      <w:proofErr w:type="spellEnd"/>
      <w:r w:rsidRPr="00AD6483">
        <w:t xml:space="preserve"> if the samples are</w:t>
      </w:r>
      <w:r w:rsidR="007938A4" w:rsidRPr="00AD6483">
        <w:t xml:space="preserve"> taken as </w:t>
      </w:r>
      <w:r w:rsidRPr="00AD6483">
        <w:t xml:space="preserve">part of a research project approved by the </w:t>
      </w:r>
      <w:proofErr w:type="spellStart"/>
      <w:r w:rsidR="004A79E2" w:rsidRPr="00AD6483">
        <w:t>IOTC</w:t>
      </w:r>
      <w:proofErr w:type="spellEnd"/>
      <w:r w:rsidR="004A79E2" w:rsidRPr="00AD6483">
        <w:t xml:space="preserve"> </w:t>
      </w:r>
      <w:r w:rsidRPr="00AD6483">
        <w:t xml:space="preserve">Scientific Committee or </w:t>
      </w:r>
      <w:proofErr w:type="spellStart"/>
      <w:r w:rsidRPr="00AD6483">
        <w:t>IOTC’s</w:t>
      </w:r>
      <w:proofErr w:type="spellEnd"/>
      <w:r w:rsidRPr="00AD6483">
        <w:t xml:space="preserve"> Working Party on Ecosystems and By</w:t>
      </w:r>
      <w:r w:rsidR="00AD6483">
        <w:noBreakHyphen/>
      </w:r>
      <w:r w:rsidR="001B25FC" w:rsidRPr="00AD6483">
        <w:t>catch</w:t>
      </w:r>
      <w:r w:rsidRPr="00AD6483">
        <w:t>.</w:t>
      </w:r>
    </w:p>
    <w:p w:rsidR="006A52C4" w:rsidRPr="00AD6483" w:rsidRDefault="00FF3741" w:rsidP="006A52C4">
      <w:pPr>
        <w:pStyle w:val="ActHead5"/>
      </w:pPr>
      <w:bookmarkStart w:id="25" w:name="_Toc410633319"/>
      <w:r w:rsidRPr="00AD6483">
        <w:rPr>
          <w:rStyle w:val="CharSectno"/>
        </w:rPr>
        <w:t>18</w:t>
      </w:r>
      <w:r w:rsidRPr="00AD6483">
        <w:t xml:space="preserve">  </w:t>
      </w:r>
      <w:r w:rsidR="00406401" w:rsidRPr="00AD6483">
        <w:t>Use of</w:t>
      </w:r>
      <w:r w:rsidRPr="00AD6483">
        <w:t xml:space="preserve"> fish aggregating devices</w:t>
      </w:r>
      <w:bookmarkEnd w:id="25"/>
    </w:p>
    <w:p w:rsidR="001E5A0A" w:rsidRPr="00AD6483" w:rsidRDefault="00A772B2" w:rsidP="00A772B2">
      <w:pPr>
        <w:pStyle w:val="subsection"/>
      </w:pPr>
      <w:r w:rsidRPr="00AD6483">
        <w:tab/>
        <w:t>18.1</w:t>
      </w:r>
      <w:r w:rsidRPr="00AD6483">
        <w:tab/>
      </w:r>
      <w:r w:rsidR="001E5A0A" w:rsidRPr="00AD6483">
        <w:t xml:space="preserve">A person using a </w:t>
      </w:r>
      <w:r w:rsidR="006F39C9" w:rsidRPr="00AD6483">
        <w:t>purse seine or bait boat</w:t>
      </w:r>
      <w:r w:rsidR="001D0FD2" w:rsidRPr="00AD6483">
        <w:t xml:space="preserve"> to fish </w:t>
      </w:r>
      <w:r w:rsidR="007557EC" w:rsidRPr="00AD6483">
        <w:t>on a fish aggregating device</w:t>
      </w:r>
      <w:r w:rsidR="00406401" w:rsidRPr="00AD6483">
        <w:t xml:space="preserve"> </w:t>
      </w:r>
      <w:r w:rsidR="001D0FD2" w:rsidRPr="00AD6483">
        <w:t>in the</w:t>
      </w:r>
      <w:r w:rsidR="00406401" w:rsidRPr="00AD6483">
        <w:t xml:space="preserve"> </w:t>
      </w:r>
      <w:proofErr w:type="spellStart"/>
      <w:r w:rsidR="00406401" w:rsidRPr="00AD6483">
        <w:t>IOTC</w:t>
      </w:r>
      <w:proofErr w:type="spellEnd"/>
      <w:r w:rsidR="00406401" w:rsidRPr="00AD6483">
        <w:t xml:space="preserve"> Area</w:t>
      </w:r>
      <w:r w:rsidR="00523BE4" w:rsidRPr="00AD6483">
        <w:t xml:space="preserve"> must comply with subclause</w:t>
      </w:r>
      <w:r w:rsidR="00AD6483" w:rsidRPr="00AD6483">
        <w:t> </w:t>
      </w:r>
      <w:r w:rsidR="00523BE4" w:rsidRPr="00AD6483">
        <w:t>18.2</w:t>
      </w:r>
      <w:r w:rsidR="00406401" w:rsidRPr="00AD6483">
        <w:t>.</w:t>
      </w:r>
    </w:p>
    <w:p w:rsidR="005D463E" w:rsidRPr="00AD6483" w:rsidRDefault="00406401" w:rsidP="00A772B2">
      <w:pPr>
        <w:pStyle w:val="subsection"/>
      </w:pPr>
      <w:r w:rsidRPr="00AD6483">
        <w:tab/>
        <w:t>18.2</w:t>
      </w:r>
      <w:r w:rsidRPr="00AD6483">
        <w:tab/>
      </w:r>
      <w:r w:rsidR="005D463E" w:rsidRPr="00AD6483">
        <w:t>The person must:</w:t>
      </w:r>
    </w:p>
    <w:p w:rsidR="007557EC" w:rsidRPr="00AD6483" w:rsidRDefault="009571BA" w:rsidP="007557EC">
      <w:pPr>
        <w:pStyle w:val="paragraph"/>
      </w:pPr>
      <w:r w:rsidRPr="00AD6483">
        <w:tab/>
        <w:t>(a)</w:t>
      </w:r>
      <w:r w:rsidRPr="00AD6483">
        <w:tab/>
        <w:t xml:space="preserve">if the </w:t>
      </w:r>
      <w:r w:rsidR="00523C36" w:rsidRPr="00AD6483">
        <w:t xml:space="preserve">person is fishing on a </w:t>
      </w:r>
      <w:r w:rsidR="006F39C9" w:rsidRPr="00AD6483">
        <w:t>drifting fish</w:t>
      </w:r>
      <w:r w:rsidR="005D463E" w:rsidRPr="00AD6483">
        <w:t xml:space="preserve"> aggregating device—keep a logbook that records</w:t>
      </w:r>
      <w:r w:rsidR="001D0FD2" w:rsidRPr="00AD6483">
        <w:t xml:space="preserve"> the following information</w:t>
      </w:r>
      <w:r w:rsidR="007557EC" w:rsidRPr="00AD6483">
        <w:t>:</w:t>
      </w:r>
    </w:p>
    <w:p w:rsidR="007557EC" w:rsidRPr="00AD6483" w:rsidRDefault="005D463E" w:rsidP="007557EC">
      <w:pPr>
        <w:pStyle w:val="paragraphsub"/>
      </w:pPr>
      <w:r w:rsidRPr="00AD6483">
        <w:tab/>
        <w:t>(</w:t>
      </w:r>
      <w:proofErr w:type="spellStart"/>
      <w:r w:rsidRPr="00AD6483">
        <w:t>i</w:t>
      </w:r>
      <w:proofErr w:type="spellEnd"/>
      <w:r w:rsidRPr="00AD6483">
        <w:t>)</w:t>
      </w:r>
      <w:r w:rsidR="007557EC" w:rsidRPr="00AD6483">
        <w:tab/>
      </w:r>
      <w:r w:rsidR="00AD45EC" w:rsidRPr="00AD6483">
        <w:t xml:space="preserve">the </w:t>
      </w:r>
      <w:r w:rsidR="007557EC" w:rsidRPr="00AD6483">
        <w:t>position of the device;</w:t>
      </w:r>
    </w:p>
    <w:p w:rsidR="007557EC" w:rsidRPr="00AD6483" w:rsidRDefault="007557EC" w:rsidP="007557EC">
      <w:pPr>
        <w:pStyle w:val="paragraphsub"/>
      </w:pPr>
      <w:r w:rsidRPr="00AD6483">
        <w:tab/>
        <w:t>(ii)</w:t>
      </w:r>
      <w:r w:rsidRPr="00AD6483">
        <w:tab/>
      </w:r>
      <w:r w:rsidR="00AD45EC" w:rsidRPr="00AD6483">
        <w:t xml:space="preserve">the </w:t>
      </w:r>
      <w:r w:rsidRPr="00AD6483">
        <w:t xml:space="preserve">date of </w:t>
      </w:r>
      <w:r w:rsidR="00AD45EC" w:rsidRPr="00AD6483">
        <w:t xml:space="preserve">the </w:t>
      </w:r>
      <w:r w:rsidRPr="00AD6483">
        <w:t>visit;</w:t>
      </w:r>
    </w:p>
    <w:p w:rsidR="007557EC" w:rsidRPr="00AD6483" w:rsidRDefault="009571BA" w:rsidP="007557EC">
      <w:pPr>
        <w:pStyle w:val="paragraphsub"/>
      </w:pPr>
      <w:r w:rsidRPr="00AD6483">
        <w:tab/>
        <w:t>(iii)</w:t>
      </w:r>
      <w:r w:rsidRPr="00AD6483">
        <w:tab/>
      </w:r>
      <w:r w:rsidR="00AD45EC" w:rsidRPr="00AD6483">
        <w:t xml:space="preserve">the </w:t>
      </w:r>
      <w:r w:rsidR="007557EC" w:rsidRPr="00AD6483">
        <w:t>device identifier;</w:t>
      </w:r>
    </w:p>
    <w:p w:rsidR="007557EC" w:rsidRPr="00AD6483" w:rsidRDefault="007557EC" w:rsidP="007557EC">
      <w:pPr>
        <w:pStyle w:val="paragraphsub"/>
      </w:pPr>
      <w:r w:rsidRPr="00AD6483">
        <w:tab/>
        <w:t>(iv)</w:t>
      </w:r>
      <w:r w:rsidRPr="00AD6483">
        <w:tab/>
        <w:t>the type of device (natural or artific</w:t>
      </w:r>
      <w:r w:rsidR="009571BA" w:rsidRPr="00AD6483">
        <w:t>i</w:t>
      </w:r>
      <w:r w:rsidRPr="00AD6483">
        <w:t>al);</w:t>
      </w:r>
    </w:p>
    <w:p w:rsidR="009571BA" w:rsidRPr="00AD6483" w:rsidRDefault="007557EC" w:rsidP="005D463E">
      <w:pPr>
        <w:pStyle w:val="paragraphsub"/>
      </w:pPr>
      <w:r w:rsidRPr="00AD6483">
        <w:tab/>
        <w:t>(v)</w:t>
      </w:r>
      <w:r w:rsidRPr="00AD6483">
        <w:tab/>
      </w:r>
      <w:r w:rsidR="006F39C9" w:rsidRPr="00AD6483">
        <w:t>the characteristics of the device,</w:t>
      </w:r>
      <w:r w:rsidRPr="00AD6483">
        <w:t xml:space="preserve"> including dimensions and material o</w:t>
      </w:r>
      <w:r w:rsidR="009571BA" w:rsidRPr="00AD6483">
        <w:t>f</w:t>
      </w:r>
      <w:r w:rsidRPr="00AD6483">
        <w:t xml:space="preserve"> the floating part and</w:t>
      </w:r>
      <w:r w:rsidR="001D0FD2" w:rsidRPr="00AD6483">
        <w:t xml:space="preserve"> </w:t>
      </w:r>
      <w:r w:rsidR="009571BA" w:rsidRPr="00AD6483">
        <w:t>underwater hanging equipment;</w:t>
      </w:r>
    </w:p>
    <w:p w:rsidR="009571BA" w:rsidRPr="00AD6483" w:rsidRDefault="009571BA" w:rsidP="005D463E">
      <w:pPr>
        <w:pStyle w:val="paragraphsub"/>
      </w:pPr>
      <w:r w:rsidRPr="00AD6483">
        <w:tab/>
        <w:t>(vi)</w:t>
      </w:r>
      <w:r w:rsidRPr="00AD6483">
        <w:tab/>
      </w:r>
      <w:r w:rsidR="00AD45EC" w:rsidRPr="00AD6483">
        <w:t xml:space="preserve">the </w:t>
      </w:r>
      <w:r w:rsidRPr="00AD6483">
        <w:t>type of visit (</w:t>
      </w:r>
      <w:r w:rsidR="007F4301" w:rsidRPr="00AD6483">
        <w:t xml:space="preserve">such as </w:t>
      </w:r>
      <w:r w:rsidRPr="00AD6483">
        <w:t>deploy</w:t>
      </w:r>
      <w:r w:rsidR="006F39C9" w:rsidRPr="00AD6483">
        <w:t>ment, hauling, retrieving, loss or</w:t>
      </w:r>
      <w:r w:rsidRPr="00AD6483">
        <w:t xml:space="preserve"> intervention on electronic equipment);</w:t>
      </w:r>
    </w:p>
    <w:p w:rsidR="007557EC" w:rsidRPr="00AD6483" w:rsidRDefault="009571BA" w:rsidP="005D463E">
      <w:pPr>
        <w:pStyle w:val="paragraphsub"/>
      </w:pPr>
      <w:r w:rsidRPr="00AD6483">
        <w:tab/>
        <w:t>(vii)</w:t>
      </w:r>
      <w:r w:rsidRPr="00AD6483">
        <w:tab/>
        <w:t>if the visit is followed by a set</w:t>
      </w:r>
      <w:r w:rsidR="001D0FD2" w:rsidRPr="00AD6483">
        <w:t>—</w:t>
      </w:r>
      <w:r w:rsidRPr="00AD6483">
        <w:t xml:space="preserve">the </w:t>
      </w:r>
      <w:r w:rsidR="001D0FD2" w:rsidRPr="00AD6483">
        <w:t>catch and by</w:t>
      </w:r>
      <w:r w:rsidR="00AD6483">
        <w:noBreakHyphen/>
      </w:r>
      <w:r w:rsidR="001D0FD2" w:rsidRPr="00AD6483">
        <w:t>catch of the set</w:t>
      </w:r>
      <w:r w:rsidRPr="00AD6483">
        <w:t>; or</w:t>
      </w:r>
    </w:p>
    <w:p w:rsidR="005D463E" w:rsidRPr="00AD6483" w:rsidRDefault="005D463E" w:rsidP="001D0FD2">
      <w:pPr>
        <w:pStyle w:val="paragraph"/>
      </w:pPr>
      <w:r w:rsidRPr="00AD6483">
        <w:tab/>
        <w:t>(b)</w:t>
      </w:r>
      <w:r w:rsidRPr="00AD6483">
        <w:tab/>
        <w:t xml:space="preserve">if the </w:t>
      </w:r>
      <w:r w:rsidR="00523C36" w:rsidRPr="00AD6483">
        <w:t xml:space="preserve">person is fishing on an </w:t>
      </w:r>
      <w:r w:rsidRPr="00AD6483">
        <w:t>anchored fish aggregating device—keep a logbook that records</w:t>
      </w:r>
      <w:r w:rsidR="001D0FD2" w:rsidRPr="00AD6483">
        <w:t xml:space="preserve"> the following information</w:t>
      </w:r>
      <w:r w:rsidR="009571BA" w:rsidRPr="00AD6483">
        <w:t>:</w:t>
      </w:r>
    </w:p>
    <w:p w:rsidR="009571BA" w:rsidRPr="00AD6483" w:rsidRDefault="005D463E" w:rsidP="005D463E">
      <w:pPr>
        <w:pStyle w:val="paragraphsub"/>
      </w:pPr>
      <w:r w:rsidRPr="00AD6483">
        <w:tab/>
        <w:t>(</w:t>
      </w:r>
      <w:proofErr w:type="spellStart"/>
      <w:r w:rsidRPr="00AD6483">
        <w:t>i</w:t>
      </w:r>
      <w:proofErr w:type="spellEnd"/>
      <w:r w:rsidRPr="00AD6483">
        <w:t>)</w:t>
      </w:r>
      <w:r w:rsidRPr="00AD6483">
        <w:tab/>
      </w:r>
      <w:r w:rsidR="00AD45EC" w:rsidRPr="00AD6483">
        <w:t xml:space="preserve">the </w:t>
      </w:r>
      <w:r w:rsidR="009571BA" w:rsidRPr="00AD6483">
        <w:t>position of the device;</w:t>
      </w:r>
    </w:p>
    <w:p w:rsidR="009571BA" w:rsidRPr="00AD6483" w:rsidRDefault="009571BA" w:rsidP="005D463E">
      <w:pPr>
        <w:pStyle w:val="paragraphsub"/>
      </w:pPr>
      <w:r w:rsidRPr="00AD6483">
        <w:tab/>
        <w:t>(ii)</w:t>
      </w:r>
      <w:r w:rsidRPr="00AD6483">
        <w:tab/>
      </w:r>
      <w:r w:rsidR="00AD45EC" w:rsidRPr="00AD6483">
        <w:t xml:space="preserve">the </w:t>
      </w:r>
      <w:r w:rsidRPr="00AD6483">
        <w:t xml:space="preserve">date of </w:t>
      </w:r>
      <w:r w:rsidR="00AD45EC" w:rsidRPr="00AD6483">
        <w:t xml:space="preserve">the </w:t>
      </w:r>
      <w:r w:rsidRPr="00AD6483">
        <w:t>visit;</w:t>
      </w:r>
    </w:p>
    <w:p w:rsidR="009571BA" w:rsidRPr="00AD6483" w:rsidRDefault="009571BA" w:rsidP="005D463E">
      <w:pPr>
        <w:pStyle w:val="paragraphsub"/>
      </w:pPr>
      <w:r w:rsidRPr="00AD6483">
        <w:tab/>
        <w:t>(iii)</w:t>
      </w:r>
      <w:r w:rsidRPr="00AD6483">
        <w:tab/>
      </w:r>
      <w:r w:rsidR="00AD45EC" w:rsidRPr="00AD6483">
        <w:t xml:space="preserve">the </w:t>
      </w:r>
      <w:r w:rsidRPr="00AD6483">
        <w:t>device identifier;</w:t>
      </w:r>
    </w:p>
    <w:p w:rsidR="001A751F" w:rsidRPr="00AD6483" w:rsidRDefault="009571BA" w:rsidP="000C0223">
      <w:pPr>
        <w:pStyle w:val="paragraphsub"/>
      </w:pPr>
      <w:r w:rsidRPr="00AD6483">
        <w:tab/>
        <w:t>(iv)</w:t>
      </w:r>
      <w:r w:rsidRPr="00AD6483">
        <w:tab/>
        <w:t>if the visit is followed by a set</w:t>
      </w:r>
      <w:r w:rsidR="001D0FD2" w:rsidRPr="00AD6483">
        <w:t>—the catch and by</w:t>
      </w:r>
      <w:r w:rsidR="00AD6483">
        <w:noBreakHyphen/>
      </w:r>
      <w:r w:rsidR="001D0FD2" w:rsidRPr="00AD6483">
        <w:t>catch of the set.</w:t>
      </w:r>
    </w:p>
    <w:p w:rsidR="00C25658" w:rsidRPr="00AD6483" w:rsidRDefault="00C25658" w:rsidP="00C25658">
      <w:pPr>
        <w:pStyle w:val="ActHead5"/>
      </w:pPr>
      <w:bookmarkStart w:id="26" w:name="_Toc410633320"/>
      <w:r w:rsidRPr="00AD6483">
        <w:rPr>
          <w:rStyle w:val="CharSectno"/>
        </w:rPr>
        <w:t>19</w:t>
      </w:r>
      <w:r w:rsidRPr="00AD6483">
        <w:t xml:space="preserve">  </w:t>
      </w:r>
      <w:r w:rsidR="0059152A" w:rsidRPr="00AD6483">
        <w:t>Ban on discard</w:t>
      </w:r>
      <w:r w:rsidR="0057619B" w:rsidRPr="00AD6483">
        <w:t>s of b</w:t>
      </w:r>
      <w:r w:rsidR="0059152A" w:rsidRPr="00AD6483">
        <w:t>igeye</w:t>
      </w:r>
      <w:r w:rsidR="00E427D5" w:rsidRPr="00AD6483">
        <w:t>,</w:t>
      </w:r>
      <w:r w:rsidR="0057619B" w:rsidRPr="00AD6483">
        <w:t xml:space="preserve"> s</w:t>
      </w:r>
      <w:r w:rsidR="0059152A" w:rsidRPr="00AD6483">
        <w:t>kipj</w:t>
      </w:r>
      <w:r w:rsidR="00E427D5" w:rsidRPr="00AD6483">
        <w:t>a</w:t>
      </w:r>
      <w:r w:rsidR="0059152A" w:rsidRPr="00AD6483">
        <w:t xml:space="preserve">ck </w:t>
      </w:r>
      <w:r w:rsidR="00E427D5" w:rsidRPr="00AD6483">
        <w:t xml:space="preserve">and </w:t>
      </w:r>
      <w:r w:rsidR="0057619B" w:rsidRPr="00AD6483">
        <w:t>y</w:t>
      </w:r>
      <w:r w:rsidR="00E427D5" w:rsidRPr="00AD6483">
        <w:t xml:space="preserve">ellowfin </w:t>
      </w:r>
      <w:r w:rsidR="0057619B" w:rsidRPr="00AD6483">
        <w:t>t</w:t>
      </w:r>
      <w:r w:rsidR="00E427D5" w:rsidRPr="00AD6483">
        <w:t>una</w:t>
      </w:r>
      <w:bookmarkEnd w:id="26"/>
    </w:p>
    <w:p w:rsidR="005C5ABB" w:rsidRPr="00AD6483" w:rsidRDefault="00395A3E" w:rsidP="00E71BFC">
      <w:pPr>
        <w:pStyle w:val="subsection"/>
      </w:pPr>
      <w:r w:rsidRPr="00AD6483">
        <w:tab/>
        <w:t>19.1</w:t>
      </w:r>
      <w:r w:rsidRPr="00AD6483">
        <w:tab/>
      </w:r>
      <w:r w:rsidR="00E71BFC" w:rsidRPr="00AD6483">
        <w:t xml:space="preserve">A person using a purse seine boat to fish in an </w:t>
      </w:r>
      <w:proofErr w:type="spellStart"/>
      <w:r w:rsidR="00E71BFC" w:rsidRPr="00AD6483">
        <w:t>IOTC</w:t>
      </w:r>
      <w:proofErr w:type="spellEnd"/>
      <w:r w:rsidR="00E71BFC" w:rsidRPr="00AD6483">
        <w:t xml:space="preserve"> area must retain on board and then land at port all bigeye, skipjack and yellow</w:t>
      </w:r>
      <w:r w:rsidR="007C4E4A" w:rsidRPr="00AD6483">
        <w:t>fin tuna caught unless</w:t>
      </w:r>
      <w:r w:rsidR="005C5ABB" w:rsidRPr="00AD6483">
        <w:t>:</w:t>
      </w:r>
    </w:p>
    <w:p w:rsidR="00E71BFC" w:rsidRPr="00AD6483" w:rsidRDefault="005C5ABB" w:rsidP="005C5ABB">
      <w:pPr>
        <w:pStyle w:val="paragraph"/>
      </w:pPr>
      <w:r w:rsidRPr="00AD6483">
        <w:tab/>
        <w:t>(a)</w:t>
      </w:r>
      <w:r w:rsidRPr="00AD6483">
        <w:tab/>
      </w:r>
      <w:r w:rsidR="007C4E4A" w:rsidRPr="00AD6483">
        <w:t>the tuna</w:t>
      </w:r>
      <w:r w:rsidR="00E71BFC" w:rsidRPr="00AD6483">
        <w:t xml:space="preserve"> are unfit for human consumption</w:t>
      </w:r>
      <w:r w:rsidRPr="00AD6483">
        <w:t>; or</w:t>
      </w:r>
    </w:p>
    <w:p w:rsidR="005C5ABB" w:rsidRPr="00AD6483" w:rsidRDefault="005C5ABB" w:rsidP="005C5ABB">
      <w:pPr>
        <w:pStyle w:val="paragraph"/>
      </w:pPr>
      <w:r w:rsidRPr="00AD6483">
        <w:tab/>
        <w:t>(b)</w:t>
      </w:r>
      <w:r w:rsidRPr="00AD6483">
        <w:tab/>
        <w:t>in a final set of a trip:</w:t>
      </w:r>
    </w:p>
    <w:p w:rsidR="005C5ABB" w:rsidRPr="00AD6483" w:rsidRDefault="005C5ABB" w:rsidP="005C5ABB">
      <w:pPr>
        <w:pStyle w:val="paragraphsub"/>
      </w:pPr>
      <w:r w:rsidRPr="00AD6483">
        <w:tab/>
        <w:t>(</w:t>
      </w:r>
      <w:proofErr w:type="spellStart"/>
      <w:r w:rsidRPr="00AD6483">
        <w:t>i</w:t>
      </w:r>
      <w:proofErr w:type="spellEnd"/>
      <w:r w:rsidRPr="00AD6483">
        <w:t>)</w:t>
      </w:r>
      <w:r w:rsidRPr="00AD6483">
        <w:tab/>
        <w:t>there is insufficient well space in the boat to accommodate all of the tuna caught in the final set; and</w:t>
      </w:r>
    </w:p>
    <w:p w:rsidR="005C5ABB" w:rsidRPr="00AD6483" w:rsidRDefault="005C5ABB" w:rsidP="005C5ABB">
      <w:pPr>
        <w:pStyle w:val="paragraphsub"/>
      </w:pPr>
      <w:r w:rsidRPr="00AD6483">
        <w:tab/>
        <w:t>(ii)</w:t>
      </w:r>
      <w:r w:rsidRPr="00AD6483">
        <w:tab/>
        <w:t>the person attempts to release the tuna alive; and</w:t>
      </w:r>
    </w:p>
    <w:p w:rsidR="005C5ABB" w:rsidRPr="00AD6483" w:rsidRDefault="005C5ABB" w:rsidP="005C5ABB">
      <w:pPr>
        <w:pStyle w:val="paragraphsub"/>
      </w:pPr>
      <w:r w:rsidRPr="00AD6483">
        <w:tab/>
        <w:t>(iii)</w:t>
      </w:r>
      <w:r w:rsidRPr="00AD6483">
        <w:tab/>
        <w:t>the person does not undertake any further fishing until the tuna on board the boat are landed or transhipped.</w:t>
      </w:r>
    </w:p>
    <w:p w:rsidR="001040BA" w:rsidRPr="00AD6483" w:rsidRDefault="009F2F41" w:rsidP="009F2F41">
      <w:pPr>
        <w:pStyle w:val="subsection"/>
      </w:pPr>
      <w:r w:rsidRPr="00AD6483">
        <w:tab/>
      </w:r>
      <w:r w:rsidR="001040BA" w:rsidRPr="00AD6483">
        <w:t>19.2</w:t>
      </w:r>
      <w:r w:rsidR="001040BA" w:rsidRPr="00AD6483">
        <w:tab/>
        <w:t>For the purpose of subclause</w:t>
      </w:r>
      <w:r w:rsidR="00AD6483" w:rsidRPr="00AD6483">
        <w:t> </w:t>
      </w:r>
      <w:r w:rsidR="001040BA" w:rsidRPr="00AD6483">
        <w:t>19.1, fish are considered to be caught at the point in the set when the net is fully pursed and more than one half of the net has been retrieved.</w:t>
      </w:r>
    </w:p>
    <w:p w:rsidR="00642A81" w:rsidRPr="00AD6483" w:rsidRDefault="001040BA" w:rsidP="009F2F41">
      <w:pPr>
        <w:pStyle w:val="subsection"/>
      </w:pPr>
      <w:r w:rsidRPr="00AD6483">
        <w:tab/>
      </w:r>
      <w:r w:rsidR="00E71BFC" w:rsidRPr="00AD6483">
        <w:t>19.</w:t>
      </w:r>
      <w:r w:rsidRPr="00AD6483">
        <w:t>3</w:t>
      </w:r>
      <w:r w:rsidR="009F2F41" w:rsidRPr="00AD6483">
        <w:tab/>
        <w:t>In this clause:</w:t>
      </w:r>
    </w:p>
    <w:p w:rsidR="00E46B5C" w:rsidRPr="00AD6483" w:rsidRDefault="002A1210" w:rsidP="002A1210">
      <w:pPr>
        <w:pStyle w:val="Definition"/>
      </w:pPr>
      <w:r w:rsidRPr="00AD6483">
        <w:rPr>
          <w:b/>
          <w:i/>
        </w:rPr>
        <w:t>unfit for human consumption</w:t>
      </w:r>
      <w:r w:rsidRPr="00AD6483">
        <w:t xml:space="preserve">, in relation to </w:t>
      </w:r>
      <w:r w:rsidR="007C4E4A" w:rsidRPr="00AD6483">
        <w:t>bigeye, skipjack and yellowfin tuna</w:t>
      </w:r>
      <w:r w:rsidRPr="00AD6483">
        <w:t>, means:</w:t>
      </w:r>
    </w:p>
    <w:p w:rsidR="00E26A69" w:rsidRPr="00AD6483" w:rsidRDefault="002A1210" w:rsidP="009F2F41">
      <w:pPr>
        <w:pStyle w:val="paragraph"/>
      </w:pPr>
      <w:r w:rsidRPr="00AD6483">
        <w:tab/>
        <w:t>(a)</w:t>
      </w:r>
      <w:r w:rsidRPr="00AD6483">
        <w:tab/>
      </w:r>
      <w:r w:rsidR="00486FC8" w:rsidRPr="00AD6483">
        <w:t>fish</w:t>
      </w:r>
      <w:r w:rsidR="00091A54" w:rsidRPr="00AD6483">
        <w:t xml:space="preserve"> that </w:t>
      </w:r>
      <w:r w:rsidRPr="00AD6483">
        <w:t>are meshed</w:t>
      </w:r>
      <w:r w:rsidR="00E26A69" w:rsidRPr="00AD6483">
        <w:t xml:space="preserve"> or</w:t>
      </w:r>
      <w:r w:rsidR="009F2F41" w:rsidRPr="00AD6483">
        <w:t xml:space="preserve"> crushed </w:t>
      </w:r>
      <w:r w:rsidR="00E26A69" w:rsidRPr="00AD6483">
        <w:t xml:space="preserve">in the purse seine; </w:t>
      </w:r>
      <w:r w:rsidR="009F2F41" w:rsidRPr="00AD6483">
        <w:t>or</w:t>
      </w:r>
    </w:p>
    <w:p w:rsidR="009F2F41" w:rsidRPr="00AD6483" w:rsidRDefault="00E26A69" w:rsidP="009F2F41">
      <w:pPr>
        <w:pStyle w:val="paragraph"/>
      </w:pPr>
      <w:r w:rsidRPr="00AD6483">
        <w:tab/>
        <w:t>(b)</w:t>
      </w:r>
      <w:r w:rsidRPr="00AD6483">
        <w:tab/>
        <w:t xml:space="preserve">fish that are </w:t>
      </w:r>
      <w:r w:rsidR="009F2F41" w:rsidRPr="00AD6483">
        <w:t xml:space="preserve">damaged due to depredation; </w:t>
      </w:r>
      <w:r w:rsidR="002A1210" w:rsidRPr="00AD6483">
        <w:t>or</w:t>
      </w:r>
    </w:p>
    <w:p w:rsidR="002A1210" w:rsidRPr="00AD6483" w:rsidRDefault="009F2F41" w:rsidP="009F2F41">
      <w:pPr>
        <w:pStyle w:val="paragraph"/>
      </w:pPr>
      <w:r w:rsidRPr="00AD6483">
        <w:tab/>
      </w:r>
      <w:r w:rsidR="002A1210" w:rsidRPr="00AD6483">
        <w:t>(</w:t>
      </w:r>
      <w:r w:rsidR="00E26A69" w:rsidRPr="00AD6483">
        <w:t>c</w:t>
      </w:r>
      <w:r w:rsidR="002A1210" w:rsidRPr="00AD6483">
        <w:t>)</w:t>
      </w:r>
      <w:r w:rsidR="002A1210" w:rsidRPr="00AD6483">
        <w:tab/>
      </w:r>
      <w:r w:rsidR="00486FC8" w:rsidRPr="00AD6483">
        <w:t>fish</w:t>
      </w:r>
      <w:r w:rsidR="00091A54" w:rsidRPr="00AD6483">
        <w:t xml:space="preserve"> that have </w:t>
      </w:r>
      <w:r w:rsidR="002A1210" w:rsidRPr="00AD6483">
        <w:t xml:space="preserve">died and spoiled </w:t>
      </w:r>
      <w:r w:rsidR="007F4301" w:rsidRPr="00AD6483">
        <w:t xml:space="preserve">because </w:t>
      </w:r>
      <w:r w:rsidR="002A1210" w:rsidRPr="00AD6483">
        <w:t>a gear failure has prevented</w:t>
      </w:r>
      <w:r w:rsidRPr="00AD6483">
        <w:t xml:space="preserve"> </w:t>
      </w:r>
      <w:r w:rsidR="002A1210" w:rsidRPr="00AD6483">
        <w:t>normal retrieval</w:t>
      </w:r>
      <w:r w:rsidRPr="00AD6483">
        <w:t xml:space="preserve"> of the</w:t>
      </w:r>
      <w:r w:rsidR="002A1210" w:rsidRPr="00AD6483">
        <w:t xml:space="preserve"> </w:t>
      </w:r>
      <w:r w:rsidRPr="00AD6483">
        <w:t xml:space="preserve">fish </w:t>
      </w:r>
      <w:r w:rsidR="002A1210" w:rsidRPr="00AD6483">
        <w:t>and effort to release the fish alive;</w:t>
      </w:r>
    </w:p>
    <w:p w:rsidR="002A1210" w:rsidRPr="00AD6483" w:rsidRDefault="002A1210" w:rsidP="002A1210">
      <w:pPr>
        <w:pStyle w:val="subsection2"/>
      </w:pPr>
      <w:r w:rsidRPr="00AD6483">
        <w:t>but does not include:</w:t>
      </w:r>
    </w:p>
    <w:p w:rsidR="002A1210" w:rsidRPr="00AD6483" w:rsidRDefault="002A1210" w:rsidP="002A1210">
      <w:pPr>
        <w:pStyle w:val="paragraph"/>
      </w:pPr>
      <w:r w:rsidRPr="00AD6483">
        <w:tab/>
      </w:r>
      <w:r w:rsidR="009F2F41" w:rsidRPr="00AD6483">
        <w:t>(</w:t>
      </w:r>
      <w:r w:rsidR="00E26A69" w:rsidRPr="00AD6483">
        <w:t>d</w:t>
      </w:r>
      <w:r w:rsidRPr="00AD6483">
        <w:t>)</w:t>
      </w:r>
      <w:r w:rsidRPr="00AD6483">
        <w:tab/>
      </w:r>
      <w:r w:rsidR="00486FC8" w:rsidRPr="00AD6483">
        <w:t>fish</w:t>
      </w:r>
      <w:r w:rsidR="009F2F41" w:rsidRPr="00AD6483">
        <w:t xml:space="preserve"> that </w:t>
      </w:r>
      <w:r w:rsidRPr="00AD6483">
        <w:t>are considered undesirable because of size, marketability or species compositio</w:t>
      </w:r>
      <w:r w:rsidR="009F2F41" w:rsidRPr="00AD6483">
        <w:t xml:space="preserve">n; </w:t>
      </w:r>
      <w:r w:rsidR="00091A54" w:rsidRPr="00AD6483">
        <w:t>or</w:t>
      </w:r>
    </w:p>
    <w:p w:rsidR="002A1210" w:rsidRPr="00AD6483" w:rsidRDefault="002A1210" w:rsidP="002A1210">
      <w:pPr>
        <w:pStyle w:val="paragraph"/>
      </w:pPr>
      <w:r w:rsidRPr="00AD6483">
        <w:tab/>
      </w:r>
      <w:r w:rsidR="00E26A69" w:rsidRPr="00AD6483">
        <w:t>(e</w:t>
      </w:r>
      <w:r w:rsidRPr="00AD6483">
        <w:t>)</w:t>
      </w:r>
      <w:r w:rsidRPr="00AD6483">
        <w:tab/>
      </w:r>
      <w:r w:rsidR="00486FC8" w:rsidRPr="00AD6483">
        <w:t>fish</w:t>
      </w:r>
      <w:r w:rsidR="009F2F41" w:rsidRPr="00AD6483">
        <w:t xml:space="preserve"> that </w:t>
      </w:r>
      <w:r w:rsidRPr="00AD6483">
        <w:t>are spoiled or conta</w:t>
      </w:r>
      <w:r w:rsidR="009F2F41" w:rsidRPr="00AD6483">
        <w:t xml:space="preserve">minated </w:t>
      </w:r>
      <w:r w:rsidRPr="00AD6483">
        <w:t>as the result of an act or omission</w:t>
      </w:r>
      <w:r w:rsidR="00456188" w:rsidRPr="00AD6483">
        <w:t xml:space="preserve"> by the crew of a boat</w:t>
      </w:r>
      <w:r w:rsidRPr="00AD6483">
        <w:t>.</w:t>
      </w:r>
    </w:p>
    <w:p w:rsidR="005C5ABB" w:rsidRPr="00AD6483" w:rsidRDefault="00CE481A" w:rsidP="005C5ABB">
      <w:pPr>
        <w:pStyle w:val="ItemHead"/>
      </w:pPr>
      <w:r w:rsidRPr="00AD6483">
        <w:t>61</w:t>
      </w:r>
      <w:r w:rsidR="005C5ABB" w:rsidRPr="00AD6483">
        <w:t xml:space="preserve">  </w:t>
      </w:r>
      <w:r w:rsidR="009F4E43" w:rsidRPr="00AD6483">
        <w:t>Subclause</w:t>
      </w:r>
      <w:r w:rsidR="00AD6483" w:rsidRPr="00AD6483">
        <w:t> </w:t>
      </w:r>
      <w:r w:rsidR="009F4E43" w:rsidRPr="00AD6483">
        <w:t>4.1 of Schedule</w:t>
      </w:r>
      <w:r w:rsidR="00AD6483" w:rsidRPr="00AD6483">
        <w:t> </w:t>
      </w:r>
      <w:r w:rsidR="009F4E43" w:rsidRPr="00AD6483">
        <w:t>3</w:t>
      </w:r>
    </w:p>
    <w:p w:rsidR="009F4E43" w:rsidRPr="00AD6483" w:rsidRDefault="009F4E43" w:rsidP="009F4E43">
      <w:pPr>
        <w:pStyle w:val="Item"/>
      </w:pPr>
      <w:r w:rsidRPr="00AD6483">
        <w:t xml:space="preserve">Repeal the </w:t>
      </w:r>
      <w:r w:rsidR="00AD6483" w:rsidRPr="00AD6483">
        <w:t>subclause (</w:t>
      </w:r>
      <w:r w:rsidRPr="00AD6483">
        <w:t>not including the heading), substitute:</w:t>
      </w:r>
    </w:p>
    <w:p w:rsidR="005A3F42" w:rsidRPr="00AD6483" w:rsidRDefault="009F4E43" w:rsidP="00A71EDA">
      <w:pPr>
        <w:pStyle w:val="subsection"/>
      </w:pPr>
      <w:r w:rsidRPr="00AD6483">
        <w:tab/>
        <w:t>4.1</w:t>
      </w:r>
      <w:r w:rsidRPr="00AD6483">
        <w:tab/>
        <w:t>A person using a boat that is licensed to operate in the Convention Area must allow an authorised inspector to board and inspect the boat.</w:t>
      </w:r>
    </w:p>
    <w:p w:rsidR="00EF4772" w:rsidRPr="00AD6483" w:rsidRDefault="00CE481A" w:rsidP="00EF4772">
      <w:pPr>
        <w:pStyle w:val="ItemHead"/>
      </w:pPr>
      <w:r w:rsidRPr="00AD6483">
        <w:t>62</w:t>
      </w:r>
      <w:r w:rsidR="00EF4772" w:rsidRPr="00AD6483">
        <w:t xml:space="preserve">  Subclause</w:t>
      </w:r>
      <w:r w:rsidR="00AD6483" w:rsidRPr="00AD6483">
        <w:t> </w:t>
      </w:r>
      <w:r w:rsidR="00EF4772" w:rsidRPr="00AD6483">
        <w:t>8.1 of Schedule</w:t>
      </w:r>
      <w:r w:rsidR="00AD6483" w:rsidRPr="00AD6483">
        <w:t> </w:t>
      </w:r>
      <w:r w:rsidR="00EF4772" w:rsidRPr="00AD6483">
        <w:t>3</w:t>
      </w:r>
    </w:p>
    <w:p w:rsidR="00EF4772" w:rsidRPr="00AD6483" w:rsidRDefault="002D03A3" w:rsidP="00EF4772">
      <w:pPr>
        <w:pStyle w:val="Item"/>
      </w:pPr>
      <w:r w:rsidRPr="00AD6483">
        <w:t>Repeal the subclause, substitute:</w:t>
      </w:r>
    </w:p>
    <w:p w:rsidR="00C74067" w:rsidRPr="00AD6483" w:rsidRDefault="00EF4772" w:rsidP="00EF4772">
      <w:pPr>
        <w:pStyle w:val="subsection"/>
      </w:pPr>
      <w:r w:rsidRPr="00AD6483">
        <w:tab/>
        <w:t>8.1</w:t>
      </w:r>
      <w:r w:rsidRPr="00AD6483">
        <w:tab/>
        <w:t>A person using a longline boat to fish for highly migratory fish stocks</w:t>
      </w:r>
      <w:r w:rsidR="00C74067" w:rsidRPr="00AD6483">
        <w:t xml:space="preserve"> </w:t>
      </w:r>
      <w:r w:rsidR="00015061" w:rsidRPr="00AD6483">
        <w:t xml:space="preserve">in the Convention Area </w:t>
      </w:r>
      <w:r w:rsidR="00C74067" w:rsidRPr="00AD6483">
        <w:t>must:</w:t>
      </w:r>
    </w:p>
    <w:p w:rsidR="00C74067" w:rsidRPr="00AD6483" w:rsidRDefault="00C74067" w:rsidP="00C74067">
      <w:pPr>
        <w:pStyle w:val="paragraph"/>
      </w:pPr>
      <w:r w:rsidRPr="00AD6483">
        <w:tab/>
        <w:t>(a)</w:t>
      </w:r>
      <w:r w:rsidRPr="00AD6483">
        <w:tab/>
        <w:t xml:space="preserve">if the person is fishing in an area south of 30°S in the Convention Area—use at least 2 of the mitigation measures mentioned in </w:t>
      </w:r>
      <w:r w:rsidR="00BF5DC7" w:rsidRPr="00AD6483">
        <w:t xml:space="preserve">column 1 of </w:t>
      </w:r>
      <w:r w:rsidRPr="00AD6483">
        <w:t>item</w:t>
      </w:r>
      <w:r w:rsidR="007F4301" w:rsidRPr="00AD6483">
        <w:t>s</w:t>
      </w:r>
      <w:r w:rsidR="00AD6483" w:rsidRPr="00AD6483">
        <w:t> </w:t>
      </w:r>
      <w:r w:rsidRPr="00AD6483">
        <w:t>1</w:t>
      </w:r>
      <w:r w:rsidR="003A594F" w:rsidRPr="00AD6483">
        <w:t xml:space="preserve">, 2 </w:t>
      </w:r>
      <w:r w:rsidR="007C4E4A" w:rsidRPr="00AD6483">
        <w:t>and</w:t>
      </w:r>
      <w:r w:rsidR="003A594F" w:rsidRPr="00AD6483">
        <w:t xml:space="preserve"> 3</w:t>
      </w:r>
      <w:r w:rsidRPr="00AD6483">
        <w:t xml:space="preserve"> of the following table; </w:t>
      </w:r>
      <w:r w:rsidR="003A594F" w:rsidRPr="00AD6483">
        <w:t>or</w:t>
      </w:r>
    </w:p>
    <w:p w:rsidR="002B1FD4" w:rsidRPr="00AD6483" w:rsidRDefault="00C74067" w:rsidP="002B1FD4">
      <w:pPr>
        <w:pStyle w:val="paragraph"/>
      </w:pPr>
      <w:r w:rsidRPr="00AD6483">
        <w:tab/>
        <w:t>(b)</w:t>
      </w:r>
      <w:r w:rsidRPr="00AD6483">
        <w:tab/>
        <w:t>if the person is fishing in an area north of 23°N in the Convention Area</w:t>
      </w:r>
      <w:r w:rsidR="002B1FD4" w:rsidRPr="00AD6483">
        <w:t>—</w:t>
      </w:r>
      <w:r w:rsidRPr="00AD6483">
        <w:t>use at least 2 of the mitigation measures</w:t>
      </w:r>
      <w:r w:rsidR="007C4E4A" w:rsidRPr="00AD6483">
        <w:t xml:space="preserve"> mentioned</w:t>
      </w:r>
      <w:r w:rsidRPr="00AD6483">
        <w:t xml:space="preserve"> in the following table incl</w:t>
      </w:r>
      <w:r w:rsidR="002B1FD4" w:rsidRPr="00AD6483">
        <w:t>uding at least one from column 1.</w:t>
      </w:r>
    </w:p>
    <w:p w:rsidR="002004C3" w:rsidRPr="00AD6483" w:rsidRDefault="002004C3" w:rsidP="002004C3">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004C3" w:rsidRPr="00AD6483" w:rsidTr="002004C3">
        <w:trPr>
          <w:tblHeader/>
        </w:trPr>
        <w:tc>
          <w:tcPr>
            <w:tcW w:w="7086" w:type="dxa"/>
            <w:gridSpan w:val="3"/>
            <w:tcBorders>
              <w:top w:val="single" w:sz="12" w:space="0" w:color="auto"/>
              <w:bottom w:val="single" w:sz="6" w:space="0" w:color="auto"/>
            </w:tcBorders>
            <w:shd w:val="clear" w:color="auto" w:fill="auto"/>
          </w:tcPr>
          <w:p w:rsidR="002004C3" w:rsidRPr="00AD6483" w:rsidRDefault="002004C3" w:rsidP="002004C3">
            <w:pPr>
              <w:pStyle w:val="TableHeading"/>
            </w:pPr>
            <w:r w:rsidRPr="00AD6483">
              <w:t>Mitigation measures</w:t>
            </w:r>
          </w:p>
        </w:tc>
      </w:tr>
      <w:tr w:rsidR="002004C3" w:rsidRPr="00AD6483" w:rsidTr="002004C3">
        <w:trPr>
          <w:tblHeader/>
        </w:trPr>
        <w:tc>
          <w:tcPr>
            <w:tcW w:w="714" w:type="dxa"/>
            <w:tcBorders>
              <w:top w:val="single" w:sz="6" w:space="0" w:color="auto"/>
              <w:bottom w:val="single" w:sz="12" w:space="0" w:color="auto"/>
            </w:tcBorders>
            <w:shd w:val="clear" w:color="auto" w:fill="auto"/>
          </w:tcPr>
          <w:p w:rsidR="002004C3" w:rsidRPr="00AD6483" w:rsidRDefault="002004C3" w:rsidP="002004C3">
            <w:pPr>
              <w:pStyle w:val="TableHeading"/>
            </w:pPr>
            <w:r w:rsidRPr="00AD6483">
              <w:t>Item</w:t>
            </w:r>
          </w:p>
        </w:tc>
        <w:tc>
          <w:tcPr>
            <w:tcW w:w="3186" w:type="dxa"/>
            <w:tcBorders>
              <w:top w:val="single" w:sz="6" w:space="0" w:color="auto"/>
              <w:bottom w:val="single" w:sz="12" w:space="0" w:color="auto"/>
            </w:tcBorders>
            <w:shd w:val="clear" w:color="auto" w:fill="auto"/>
          </w:tcPr>
          <w:p w:rsidR="002004C3" w:rsidRPr="00AD6483" w:rsidRDefault="002004C3" w:rsidP="00EF505F">
            <w:pPr>
              <w:pStyle w:val="TableHeading"/>
            </w:pPr>
            <w:r w:rsidRPr="00AD6483">
              <w:t>Column 1</w:t>
            </w:r>
          </w:p>
        </w:tc>
        <w:tc>
          <w:tcPr>
            <w:tcW w:w="3186" w:type="dxa"/>
            <w:tcBorders>
              <w:top w:val="single" w:sz="6" w:space="0" w:color="auto"/>
              <w:bottom w:val="single" w:sz="12" w:space="0" w:color="auto"/>
            </w:tcBorders>
            <w:shd w:val="clear" w:color="auto" w:fill="auto"/>
          </w:tcPr>
          <w:p w:rsidR="002004C3" w:rsidRPr="00AD6483" w:rsidRDefault="002004C3" w:rsidP="00EF505F">
            <w:pPr>
              <w:pStyle w:val="TableHeading"/>
            </w:pPr>
            <w:r w:rsidRPr="00AD6483">
              <w:t>Column 2</w:t>
            </w:r>
          </w:p>
        </w:tc>
      </w:tr>
      <w:tr w:rsidR="002004C3" w:rsidRPr="00AD6483" w:rsidTr="002004C3">
        <w:tc>
          <w:tcPr>
            <w:tcW w:w="714" w:type="dxa"/>
            <w:tcBorders>
              <w:top w:val="single" w:sz="12" w:space="0" w:color="auto"/>
            </w:tcBorders>
            <w:shd w:val="clear" w:color="auto" w:fill="auto"/>
          </w:tcPr>
          <w:p w:rsidR="002004C3" w:rsidRPr="00AD6483" w:rsidRDefault="002004C3" w:rsidP="002004C3">
            <w:pPr>
              <w:pStyle w:val="Tabletext"/>
            </w:pPr>
            <w:r w:rsidRPr="00AD6483">
              <w:t>1</w:t>
            </w:r>
          </w:p>
        </w:tc>
        <w:tc>
          <w:tcPr>
            <w:tcW w:w="3186" w:type="dxa"/>
            <w:tcBorders>
              <w:top w:val="single" w:sz="12" w:space="0" w:color="auto"/>
            </w:tcBorders>
            <w:shd w:val="clear" w:color="auto" w:fill="auto"/>
          </w:tcPr>
          <w:p w:rsidR="002004C3" w:rsidRPr="00AD6483" w:rsidRDefault="002B1FD4" w:rsidP="002004C3">
            <w:pPr>
              <w:pStyle w:val="Tabletext"/>
            </w:pPr>
            <w:r w:rsidRPr="00AD6483">
              <w:t>Night setting with minimum deck lighting</w:t>
            </w:r>
          </w:p>
        </w:tc>
        <w:tc>
          <w:tcPr>
            <w:tcW w:w="3186" w:type="dxa"/>
            <w:tcBorders>
              <w:top w:val="single" w:sz="12" w:space="0" w:color="auto"/>
            </w:tcBorders>
            <w:shd w:val="clear" w:color="auto" w:fill="auto"/>
          </w:tcPr>
          <w:p w:rsidR="002004C3" w:rsidRPr="00AD6483" w:rsidRDefault="002004C3" w:rsidP="002004C3">
            <w:pPr>
              <w:pStyle w:val="Tabletext"/>
            </w:pPr>
            <w:r w:rsidRPr="00AD6483">
              <w:t>Tori line</w:t>
            </w:r>
          </w:p>
        </w:tc>
      </w:tr>
      <w:tr w:rsidR="002004C3" w:rsidRPr="00AD6483" w:rsidTr="002004C3">
        <w:tc>
          <w:tcPr>
            <w:tcW w:w="714" w:type="dxa"/>
            <w:shd w:val="clear" w:color="auto" w:fill="auto"/>
          </w:tcPr>
          <w:p w:rsidR="002004C3" w:rsidRPr="00AD6483" w:rsidRDefault="002004C3" w:rsidP="002004C3">
            <w:pPr>
              <w:pStyle w:val="Tabletext"/>
            </w:pPr>
            <w:r w:rsidRPr="00AD6483">
              <w:t>2</w:t>
            </w:r>
          </w:p>
        </w:tc>
        <w:tc>
          <w:tcPr>
            <w:tcW w:w="3186" w:type="dxa"/>
            <w:shd w:val="clear" w:color="auto" w:fill="auto"/>
          </w:tcPr>
          <w:p w:rsidR="002004C3" w:rsidRPr="00AD6483" w:rsidRDefault="002B1FD4" w:rsidP="002004C3">
            <w:pPr>
              <w:pStyle w:val="Tabletext"/>
            </w:pPr>
            <w:r w:rsidRPr="00AD6483">
              <w:t>Tori line</w:t>
            </w:r>
          </w:p>
        </w:tc>
        <w:tc>
          <w:tcPr>
            <w:tcW w:w="3186" w:type="dxa"/>
            <w:shd w:val="clear" w:color="auto" w:fill="auto"/>
          </w:tcPr>
          <w:p w:rsidR="002004C3" w:rsidRPr="00AD6483" w:rsidRDefault="00433BD3" w:rsidP="002004C3">
            <w:pPr>
              <w:pStyle w:val="Tabletext"/>
            </w:pPr>
            <w:r w:rsidRPr="00AD6483">
              <w:t>Blue</w:t>
            </w:r>
            <w:r w:rsidR="00AD6483">
              <w:noBreakHyphen/>
            </w:r>
            <w:r w:rsidRPr="00AD6483">
              <w:t>dyed bait</w:t>
            </w:r>
          </w:p>
        </w:tc>
      </w:tr>
      <w:tr w:rsidR="002004C3" w:rsidRPr="00AD6483" w:rsidTr="002004C3">
        <w:tc>
          <w:tcPr>
            <w:tcW w:w="714" w:type="dxa"/>
            <w:tcBorders>
              <w:bottom w:val="single" w:sz="2" w:space="0" w:color="auto"/>
            </w:tcBorders>
            <w:shd w:val="clear" w:color="auto" w:fill="auto"/>
          </w:tcPr>
          <w:p w:rsidR="002004C3" w:rsidRPr="00AD6483" w:rsidRDefault="002004C3" w:rsidP="002004C3">
            <w:pPr>
              <w:pStyle w:val="Tabletext"/>
            </w:pPr>
            <w:r w:rsidRPr="00AD6483">
              <w:t>3</w:t>
            </w:r>
          </w:p>
        </w:tc>
        <w:tc>
          <w:tcPr>
            <w:tcW w:w="3186" w:type="dxa"/>
            <w:tcBorders>
              <w:bottom w:val="single" w:sz="2" w:space="0" w:color="auto"/>
            </w:tcBorders>
            <w:shd w:val="clear" w:color="auto" w:fill="auto"/>
          </w:tcPr>
          <w:p w:rsidR="002004C3" w:rsidRPr="00AD6483" w:rsidRDefault="002B1FD4" w:rsidP="002004C3">
            <w:pPr>
              <w:pStyle w:val="Tabletext"/>
            </w:pPr>
            <w:r w:rsidRPr="00AD6483">
              <w:t>Weighted branch lines</w:t>
            </w:r>
          </w:p>
        </w:tc>
        <w:tc>
          <w:tcPr>
            <w:tcW w:w="3186" w:type="dxa"/>
            <w:tcBorders>
              <w:bottom w:val="single" w:sz="2" w:space="0" w:color="auto"/>
            </w:tcBorders>
            <w:shd w:val="clear" w:color="auto" w:fill="auto"/>
          </w:tcPr>
          <w:p w:rsidR="002004C3" w:rsidRPr="00AD6483" w:rsidRDefault="00433BD3" w:rsidP="002004C3">
            <w:pPr>
              <w:pStyle w:val="Tabletext"/>
            </w:pPr>
            <w:r w:rsidRPr="00AD6483">
              <w:t>Deep setting line shooter</w:t>
            </w:r>
          </w:p>
        </w:tc>
      </w:tr>
      <w:tr w:rsidR="002004C3" w:rsidRPr="00AD6483" w:rsidTr="002004C3">
        <w:tc>
          <w:tcPr>
            <w:tcW w:w="714" w:type="dxa"/>
            <w:tcBorders>
              <w:bottom w:val="single" w:sz="12" w:space="0" w:color="auto"/>
            </w:tcBorders>
            <w:shd w:val="clear" w:color="auto" w:fill="auto"/>
          </w:tcPr>
          <w:p w:rsidR="002004C3" w:rsidRPr="00AD6483" w:rsidRDefault="002004C3" w:rsidP="002004C3">
            <w:pPr>
              <w:pStyle w:val="Tabletext"/>
            </w:pPr>
            <w:r w:rsidRPr="00AD6483">
              <w:t>4</w:t>
            </w:r>
          </w:p>
        </w:tc>
        <w:tc>
          <w:tcPr>
            <w:tcW w:w="3186" w:type="dxa"/>
            <w:tcBorders>
              <w:bottom w:val="single" w:sz="12" w:space="0" w:color="auto"/>
            </w:tcBorders>
            <w:shd w:val="clear" w:color="auto" w:fill="auto"/>
          </w:tcPr>
          <w:p w:rsidR="002004C3" w:rsidRPr="00AD6483" w:rsidRDefault="002B1FD4" w:rsidP="002004C3">
            <w:pPr>
              <w:pStyle w:val="Tabletext"/>
            </w:pPr>
            <w:r w:rsidRPr="00AD6483">
              <w:t>Side setting with a bird curtain and weighted branch lines</w:t>
            </w:r>
          </w:p>
        </w:tc>
        <w:tc>
          <w:tcPr>
            <w:tcW w:w="3186" w:type="dxa"/>
            <w:tcBorders>
              <w:bottom w:val="single" w:sz="12" w:space="0" w:color="auto"/>
            </w:tcBorders>
            <w:shd w:val="clear" w:color="auto" w:fill="auto"/>
          </w:tcPr>
          <w:p w:rsidR="002004C3" w:rsidRPr="00AD6483" w:rsidRDefault="00433BD3" w:rsidP="002004C3">
            <w:pPr>
              <w:pStyle w:val="Tabletext"/>
            </w:pPr>
            <w:r w:rsidRPr="00AD6483">
              <w:t>Management of offal discharge</w:t>
            </w:r>
          </w:p>
        </w:tc>
      </w:tr>
    </w:tbl>
    <w:p w:rsidR="002004C3" w:rsidRPr="00AD6483" w:rsidRDefault="00BF5DC7" w:rsidP="00433BD3">
      <w:pPr>
        <w:pStyle w:val="notetext"/>
      </w:pPr>
      <w:r w:rsidRPr="00AD6483">
        <w:t>Note:</w:t>
      </w:r>
      <w:r w:rsidRPr="00AD6483">
        <w:tab/>
        <w:t>If a person selects “tori line”</w:t>
      </w:r>
      <w:r w:rsidR="00433BD3" w:rsidRPr="00AD6483">
        <w:t xml:space="preserve"> from column 1 and column 2 of the table, the selection equates to simultaneously using </w:t>
      </w:r>
      <w:r w:rsidR="00F112D4" w:rsidRPr="00AD6483">
        <w:t>2</w:t>
      </w:r>
      <w:r w:rsidR="00433BD3" w:rsidRPr="00AD6483">
        <w:t xml:space="preserve"> (that is paired) tori lines.</w:t>
      </w:r>
    </w:p>
    <w:p w:rsidR="00642A81" w:rsidRPr="00AD6483" w:rsidRDefault="00CE481A" w:rsidP="00D458A0">
      <w:pPr>
        <w:pStyle w:val="ItemHead"/>
      </w:pPr>
      <w:r w:rsidRPr="00AD6483">
        <w:t>63</w:t>
      </w:r>
      <w:r w:rsidR="00642A81" w:rsidRPr="00AD6483">
        <w:t xml:space="preserve">  </w:t>
      </w:r>
      <w:r w:rsidR="006F5E4E" w:rsidRPr="00AD6483">
        <w:t>Clause</w:t>
      </w:r>
      <w:r w:rsidR="00AD6483" w:rsidRPr="00AD6483">
        <w:t> </w:t>
      </w:r>
      <w:r w:rsidR="006F5E4E" w:rsidRPr="00AD6483">
        <w:t>9 of Schedule</w:t>
      </w:r>
      <w:r w:rsidR="00AD6483" w:rsidRPr="00AD6483">
        <w:t> </w:t>
      </w:r>
      <w:r w:rsidR="006F5E4E" w:rsidRPr="00AD6483">
        <w:t>3</w:t>
      </w:r>
    </w:p>
    <w:p w:rsidR="00642A81" w:rsidRPr="00AD6483" w:rsidRDefault="0082187B" w:rsidP="00642A81">
      <w:pPr>
        <w:pStyle w:val="Item"/>
      </w:pPr>
      <w:r w:rsidRPr="00AD6483">
        <w:t>Repeal the clause, substitute:</w:t>
      </w:r>
    </w:p>
    <w:p w:rsidR="006F5E4E" w:rsidRPr="00AD6483" w:rsidRDefault="006F5E4E" w:rsidP="006F5E4E">
      <w:pPr>
        <w:pStyle w:val="ActHead5"/>
      </w:pPr>
      <w:bookmarkStart w:id="27" w:name="_Toc410633321"/>
      <w:r w:rsidRPr="00AD6483">
        <w:rPr>
          <w:rStyle w:val="CharSectno"/>
        </w:rPr>
        <w:t>9</w:t>
      </w:r>
      <w:r w:rsidRPr="00AD6483">
        <w:t xml:space="preserve">  Conservation and management measure for </w:t>
      </w:r>
      <w:r w:rsidR="00FA2E80" w:rsidRPr="00AD6483">
        <w:t>bigeye, yellowfin and skipjack t</w:t>
      </w:r>
      <w:r w:rsidRPr="00AD6483">
        <w:t>una</w:t>
      </w:r>
      <w:bookmarkEnd w:id="27"/>
    </w:p>
    <w:p w:rsidR="0082187B" w:rsidRPr="00AD6483" w:rsidRDefault="0082187B" w:rsidP="0082187B">
      <w:pPr>
        <w:pStyle w:val="subsection"/>
      </w:pPr>
      <w:r w:rsidRPr="00AD6483">
        <w:tab/>
        <w:t>9.1</w:t>
      </w:r>
      <w:r w:rsidRPr="00AD6483">
        <w:tab/>
        <w:t>This clause applies to a person using a purse seine boat to fish for highly migratory fish stocks:</w:t>
      </w:r>
    </w:p>
    <w:p w:rsidR="0082187B" w:rsidRPr="00AD6483" w:rsidRDefault="0082187B" w:rsidP="0082187B">
      <w:pPr>
        <w:pStyle w:val="paragraph"/>
      </w:pPr>
      <w:r w:rsidRPr="00AD6483">
        <w:tab/>
        <w:t>(a)</w:t>
      </w:r>
      <w:r w:rsidRPr="00AD6483">
        <w:tab/>
        <w:t xml:space="preserve">on the high seas </w:t>
      </w:r>
      <w:r w:rsidR="00FD1687" w:rsidRPr="00AD6483">
        <w:t xml:space="preserve">within </w:t>
      </w:r>
      <w:r w:rsidRPr="00AD6483">
        <w:t>the Convention Area; or</w:t>
      </w:r>
    </w:p>
    <w:p w:rsidR="00FD1687" w:rsidRPr="00AD6483" w:rsidRDefault="0082187B" w:rsidP="00FD1687">
      <w:pPr>
        <w:pStyle w:val="paragraph"/>
      </w:pPr>
      <w:r w:rsidRPr="00AD6483">
        <w:tab/>
        <w:t>(b)</w:t>
      </w:r>
      <w:r w:rsidRPr="00AD6483">
        <w:tab/>
        <w:t>in an exclusive economic</w:t>
      </w:r>
      <w:r w:rsidR="00E25F1A" w:rsidRPr="00AD6483">
        <w:t xml:space="preserve"> zone</w:t>
      </w:r>
      <w:r w:rsidR="00FD1687" w:rsidRPr="00AD6483">
        <w:t xml:space="preserve"> in the Convention Area</w:t>
      </w:r>
      <w:r w:rsidR="00E25F1A" w:rsidRPr="00AD6483">
        <w:t>.</w:t>
      </w:r>
    </w:p>
    <w:p w:rsidR="00E25F1A" w:rsidRPr="00AD6483" w:rsidRDefault="00E25F1A" w:rsidP="00E25F1A">
      <w:pPr>
        <w:pStyle w:val="subsection"/>
      </w:pPr>
      <w:r w:rsidRPr="00AD6483">
        <w:tab/>
        <w:t>9.2</w:t>
      </w:r>
      <w:r w:rsidRPr="00AD6483">
        <w:tab/>
        <w:t>The person:</w:t>
      </w:r>
    </w:p>
    <w:p w:rsidR="00A27B13" w:rsidRPr="00AD6483" w:rsidRDefault="00A27B13" w:rsidP="00A27B13">
      <w:pPr>
        <w:pStyle w:val="paragraph"/>
      </w:pPr>
      <w:r w:rsidRPr="00AD6483">
        <w:tab/>
        <w:t>(a)</w:t>
      </w:r>
      <w:r w:rsidRPr="00AD6483">
        <w:tab/>
        <w:t>must not fish on fish aggregating devices between:</w:t>
      </w:r>
    </w:p>
    <w:p w:rsidR="00A27B13" w:rsidRPr="00AD6483" w:rsidRDefault="00A27B13" w:rsidP="00A27B13">
      <w:pPr>
        <w:pStyle w:val="paragraphsub"/>
      </w:pPr>
      <w:r w:rsidRPr="00AD6483">
        <w:tab/>
        <w:t>(</w:t>
      </w:r>
      <w:proofErr w:type="spellStart"/>
      <w:r w:rsidRPr="00AD6483">
        <w:t>i</w:t>
      </w:r>
      <w:proofErr w:type="spellEnd"/>
      <w:r w:rsidRPr="00AD6483">
        <w:t>)</w:t>
      </w:r>
      <w:r w:rsidRPr="00AD6483">
        <w:tab/>
        <w:t>0000 hours on 1</w:t>
      </w:r>
      <w:r w:rsidR="00AD6483" w:rsidRPr="00AD6483">
        <w:t> </w:t>
      </w:r>
      <w:r w:rsidRPr="00AD6483">
        <w:t>July 2014 and 2400 hours on 3</w:t>
      </w:r>
      <w:r w:rsidR="00042703" w:rsidRPr="00AD6483">
        <w:t>0</w:t>
      </w:r>
      <w:r w:rsidR="00AD6483" w:rsidRPr="00AD6483">
        <w:t> </w:t>
      </w:r>
      <w:r w:rsidR="00042703" w:rsidRPr="00AD6483">
        <w:t>September 2014; and</w:t>
      </w:r>
    </w:p>
    <w:p w:rsidR="00A27B13" w:rsidRPr="00AD6483" w:rsidRDefault="00A27B13" w:rsidP="00A27B13">
      <w:pPr>
        <w:pStyle w:val="paragraphsub"/>
      </w:pPr>
      <w:r w:rsidRPr="00AD6483">
        <w:tab/>
        <w:t>(ii)</w:t>
      </w:r>
      <w:r w:rsidRPr="00AD6483">
        <w:tab/>
        <w:t>0000 hours on 1</w:t>
      </w:r>
      <w:r w:rsidR="00AD6483" w:rsidRPr="00AD6483">
        <w:t> </w:t>
      </w:r>
      <w:r w:rsidRPr="00AD6483">
        <w:t>July 2015 and 2400 hours on 30</w:t>
      </w:r>
      <w:r w:rsidR="00AD6483" w:rsidRPr="00AD6483">
        <w:t> </w:t>
      </w:r>
      <w:r w:rsidRPr="00AD6483">
        <w:t>September 2015; and</w:t>
      </w:r>
    </w:p>
    <w:p w:rsidR="00A27B13" w:rsidRPr="00AD6483" w:rsidRDefault="00A27B13" w:rsidP="00A27B13">
      <w:pPr>
        <w:pStyle w:val="paragraphsub"/>
      </w:pPr>
      <w:r w:rsidRPr="00AD6483">
        <w:tab/>
      </w:r>
      <w:r w:rsidR="00042703" w:rsidRPr="00AD6483">
        <w:t>(iii)</w:t>
      </w:r>
      <w:r w:rsidR="00042703" w:rsidRPr="00AD6483">
        <w:tab/>
      </w:r>
      <w:r w:rsidRPr="00AD6483">
        <w:t>0000 hours on 1</w:t>
      </w:r>
      <w:r w:rsidR="00AD6483" w:rsidRPr="00AD6483">
        <w:t> </w:t>
      </w:r>
      <w:r w:rsidRPr="00AD6483">
        <w:t>July 2016 and 2400 hours on 30</w:t>
      </w:r>
      <w:r w:rsidR="00AD6483" w:rsidRPr="00AD6483">
        <w:t> </w:t>
      </w:r>
      <w:r w:rsidRPr="00AD6483">
        <w:t>September 2016; and</w:t>
      </w:r>
    </w:p>
    <w:p w:rsidR="00042703" w:rsidRPr="00AD6483" w:rsidRDefault="00042703" w:rsidP="00042703">
      <w:pPr>
        <w:pStyle w:val="paragraph"/>
      </w:pPr>
      <w:r w:rsidRPr="00AD6483">
        <w:tab/>
        <w:t>(b)</w:t>
      </w:r>
      <w:r w:rsidRPr="00AD6483">
        <w:tab/>
      </w:r>
      <w:r w:rsidR="00CF20A7" w:rsidRPr="00AD6483">
        <w:t xml:space="preserve">must not fish on fish aggregating devices during one of the following periods </w:t>
      </w:r>
      <w:r w:rsidR="001B15EB" w:rsidRPr="00AD6483">
        <w:t>if the flag S</w:t>
      </w:r>
      <w:r w:rsidRPr="00AD6483">
        <w:t xml:space="preserve">tate of the boat has notified </w:t>
      </w:r>
      <w:r w:rsidR="00CF20A7" w:rsidRPr="00AD6483">
        <w:t>the Secretariat of the Commission that it elects to extend the prohibition on fish aggregating devices to include that period:</w:t>
      </w:r>
    </w:p>
    <w:p w:rsidR="00CF20A7" w:rsidRPr="00AD6483" w:rsidRDefault="00CF20A7" w:rsidP="00CF20A7">
      <w:pPr>
        <w:pStyle w:val="paragraphsub"/>
      </w:pPr>
      <w:r w:rsidRPr="00AD6483">
        <w:tab/>
        <w:t>(</w:t>
      </w:r>
      <w:proofErr w:type="spellStart"/>
      <w:r w:rsidRPr="00AD6483">
        <w:t>i</w:t>
      </w:r>
      <w:proofErr w:type="spellEnd"/>
      <w:r w:rsidRPr="00AD6483">
        <w:t>)</w:t>
      </w:r>
      <w:r w:rsidRPr="00AD6483">
        <w:tab/>
        <w:t>between 0000 hours on 1</w:t>
      </w:r>
      <w:r w:rsidR="00AD6483" w:rsidRPr="00AD6483">
        <w:t> </w:t>
      </w:r>
      <w:r w:rsidRPr="00AD6483">
        <w:t>October 2014 and 2400 hours on 31</w:t>
      </w:r>
      <w:r w:rsidR="00AD6483" w:rsidRPr="00AD6483">
        <w:t> </w:t>
      </w:r>
      <w:r w:rsidRPr="00AD6483">
        <w:t>October 2014;</w:t>
      </w:r>
    </w:p>
    <w:p w:rsidR="00CF20A7" w:rsidRPr="00AD6483" w:rsidRDefault="00CF20A7" w:rsidP="00CF20A7">
      <w:pPr>
        <w:pStyle w:val="paragraphsub"/>
      </w:pPr>
      <w:r w:rsidRPr="00AD6483">
        <w:tab/>
        <w:t>(ii)</w:t>
      </w:r>
      <w:r w:rsidRPr="00AD6483">
        <w:tab/>
        <w:t>between 0000 hours on 1</w:t>
      </w:r>
      <w:r w:rsidR="00AD6483" w:rsidRPr="00AD6483">
        <w:t> </w:t>
      </w:r>
      <w:r w:rsidRPr="00AD6483">
        <w:t>January 2015 and 2400 hours on 28</w:t>
      </w:r>
      <w:r w:rsidR="00AD6483" w:rsidRPr="00AD6483">
        <w:t> </w:t>
      </w:r>
      <w:r w:rsidRPr="00AD6483">
        <w:t>February 2015;</w:t>
      </w:r>
    </w:p>
    <w:p w:rsidR="00CF20A7" w:rsidRPr="00AD6483" w:rsidRDefault="00CF20A7" w:rsidP="00CF20A7">
      <w:pPr>
        <w:pStyle w:val="paragraphsub"/>
      </w:pPr>
      <w:r w:rsidRPr="00AD6483">
        <w:tab/>
        <w:t>(iii)</w:t>
      </w:r>
      <w:r w:rsidRPr="00AD6483">
        <w:tab/>
        <w:t>between 0000 hours on 1</w:t>
      </w:r>
      <w:r w:rsidR="00AD6483" w:rsidRPr="00AD6483">
        <w:t> </w:t>
      </w:r>
      <w:r w:rsidRPr="00AD6483">
        <w:t>January 2016 and 2400 hours on 29</w:t>
      </w:r>
      <w:r w:rsidR="00AD6483" w:rsidRPr="00AD6483">
        <w:t> </w:t>
      </w:r>
      <w:r w:rsidRPr="00AD6483">
        <w:t>February 2016; and</w:t>
      </w:r>
    </w:p>
    <w:p w:rsidR="00A27B13" w:rsidRPr="00AD6483" w:rsidRDefault="00A27B13" w:rsidP="00A27B13">
      <w:pPr>
        <w:pStyle w:val="paragraph"/>
      </w:pPr>
      <w:r w:rsidRPr="00AD6483">
        <w:tab/>
        <w:t>(</w:t>
      </w:r>
      <w:r w:rsidR="00CF20A7" w:rsidRPr="00AD6483">
        <w:t>c</w:t>
      </w:r>
      <w:r w:rsidRPr="00AD6483">
        <w:t>)</w:t>
      </w:r>
      <w:r w:rsidRPr="00AD6483">
        <w:tab/>
        <w:t>must not fish on fish aggregating devices located in the high sea on or after 0000 hours on 1</w:t>
      </w:r>
      <w:r w:rsidR="00AD6483" w:rsidRPr="00AD6483">
        <w:t> </w:t>
      </w:r>
      <w:r w:rsidRPr="00AD6483">
        <w:t>January 2017 unless the Commission has granted an exemption to the person; and</w:t>
      </w:r>
    </w:p>
    <w:p w:rsidR="00042703" w:rsidRPr="00AD6483" w:rsidRDefault="00CF20A7" w:rsidP="00E25F1A">
      <w:pPr>
        <w:pStyle w:val="paragraph"/>
      </w:pPr>
      <w:r w:rsidRPr="00AD6483">
        <w:tab/>
        <w:t>(d</w:t>
      </w:r>
      <w:r w:rsidR="00A27B13" w:rsidRPr="00AD6483">
        <w:t>)</w:t>
      </w:r>
      <w:r w:rsidR="00A27B13" w:rsidRPr="00AD6483">
        <w:tab/>
      </w:r>
      <w:r w:rsidR="00C9564A" w:rsidRPr="00AD6483">
        <w:t>if fishing between 20°N and 20°S</w:t>
      </w:r>
      <w:r w:rsidR="00042703" w:rsidRPr="00AD6483">
        <w:t>—must carry on board the boat an observer; and</w:t>
      </w:r>
    </w:p>
    <w:p w:rsidR="006F5E4E" w:rsidRPr="00AD6483" w:rsidRDefault="00CF20A7" w:rsidP="00E25F1A">
      <w:pPr>
        <w:pStyle w:val="paragraph"/>
      </w:pPr>
      <w:r w:rsidRPr="00AD6483">
        <w:tab/>
        <w:t>(e</w:t>
      </w:r>
      <w:r w:rsidR="00A27B13" w:rsidRPr="00AD6483">
        <w:t>)</w:t>
      </w:r>
      <w:r w:rsidR="00A27B13" w:rsidRPr="00AD6483">
        <w:tab/>
      </w:r>
      <w:r w:rsidR="00C9564A" w:rsidRPr="00AD6483">
        <w:t>if fishing between 20°N and 20°S—</w:t>
      </w:r>
      <w:r w:rsidR="00E25F1A" w:rsidRPr="00AD6483">
        <w:t>must retain on board and then land or tranship at port all bigeye, skipjack and yellowfin tuna</w:t>
      </w:r>
      <w:r w:rsidR="006F5E4E" w:rsidRPr="00AD6483">
        <w:t xml:space="preserve"> </w:t>
      </w:r>
      <w:r w:rsidR="00FA2E80" w:rsidRPr="00AD6483">
        <w:t xml:space="preserve">caught </w:t>
      </w:r>
      <w:r w:rsidR="006F5E4E" w:rsidRPr="00AD6483">
        <w:t>unless any of the following circumstances exist:</w:t>
      </w:r>
    </w:p>
    <w:p w:rsidR="006F5E4E" w:rsidRPr="00AD6483" w:rsidRDefault="006F5E4E" w:rsidP="006F5E4E">
      <w:pPr>
        <w:pStyle w:val="paragraphsub"/>
      </w:pPr>
      <w:r w:rsidRPr="00AD6483">
        <w:tab/>
        <w:t>(</w:t>
      </w:r>
      <w:proofErr w:type="spellStart"/>
      <w:r w:rsidRPr="00AD6483">
        <w:t>i</w:t>
      </w:r>
      <w:proofErr w:type="spellEnd"/>
      <w:r w:rsidRPr="00AD6483">
        <w:t>)</w:t>
      </w:r>
      <w:r w:rsidRPr="00AD6483">
        <w:tab/>
        <w:t>in the final set of a trip, there is insufficient well space in the boat to accommodate all fish caught in the final set</w:t>
      </w:r>
      <w:r w:rsidR="00A27B13" w:rsidRPr="00AD6483">
        <w:t xml:space="preserve">, and </w:t>
      </w:r>
      <w:r w:rsidRPr="00AD6483">
        <w:t xml:space="preserve">unless prohibited under applicable national law, excess fish taken in the final set </w:t>
      </w:r>
      <w:r w:rsidR="00A27B13" w:rsidRPr="00AD6483">
        <w:t xml:space="preserve">are </w:t>
      </w:r>
      <w:r w:rsidRPr="00AD6483">
        <w:t>transferred to an</w:t>
      </w:r>
      <w:r w:rsidR="00A27B13" w:rsidRPr="00AD6483">
        <w:t>d</w:t>
      </w:r>
      <w:r w:rsidRPr="00AD6483">
        <w:t xml:space="preserve"> retained on board another purse seine boat;</w:t>
      </w:r>
    </w:p>
    <w:p w:rsidR="006F5E4E" w:rsidRPr="00AD6483" w:rsidRDefault="006F5E4E" w:rsidP="006F5E4E">
      <w:pPr>
        <w:pStyle w:val="paragraphsub"/>
      </w:pPr>
      <w:r w:rsidRPr="00AD6483">
        <w:tab/>
        <w:t>(ii)</w:t>
      </w:r>
      <w:r w:rsidRPr="00AD6483">
        <w:tab/>
        <w:t>the fish are unfit for human consumption for a reason other than the size of the fish;</w:t>
      </w:r>
    </w:p>
    <w:p w:rsidR="0082187B" w:rsidRPr="00AD6483" w:rsidRDefault="006F5E4E" w:rsidP="006F5E4E">
      <w:pPr>
        <w:pStyle w:val="paragraphsub"/>
      </w:pPr>
      <w:r w:rsidRPr="00AD6483">
        <w:tab/>
        <w:t>(iii)</w:t>
      </w:r>
      <w:r w:rsidRPr="00AD6483">
        <w:tab/>
        <w:t xml:space="preserve">a serious malfunction </w:t>
      </w:r>
      <w:r w:rsidR="0082300B" w:rsidRPr="00AD6483">
        <w:t>of equipment on the boat occurs; and</w:t>
      </w:r>
    </w:p>
    <w:p w:rsidR="0082300B" w:rsidRPr="00AD6483" w:rsidRDefault="00CF20A7" w:rsidP="0082300B">
      <w:pPr>
        <w:pStyle w:val="paragraph"/>
      </w:pPr>
      <w:r w:rsidRPr="00AD6483">
        <w:tab/>
        <w:t>(f</w:t>
      </w:r>
      <w:r w:rsidR="0082300B" w:rsidRPr="00AD6483">
        <w:t>)</w:t>
      </w:r>
      <w:r w:rsidR="0082300B" w:rsidRPr="00AD6483">
        <w:tab/>
      </w:r>
      <w:r w:rsidR="001B15EB" w:rsidRPr="00AD6483">
        <w:t>if the flag S</w:t>
      </w:r>
      <w:r w:rsidRPr="00AD6483">
        <w:t xml:space="preserve">tate of the boat has notified the Secretariat of the Commission that it elects to </w:t>
      </w:r>
      <w:r w:rsidR="005F1A8B" w:rsidRPr="00AD6483">
        <w:t>limit the number of fish aggregating device sets—</w:t>
      </w:r>
      <w:r w:rsidR="0082300B" w:rsidRPr="00AD6483">
        <w:t>must report each week to the flag State of the boat the following:</w:t>
      </w:r>
    </w:p>
    <w:p w:rsidR="0082300B" w:rsidRPr="00AD6483" w:rsidRDefault="0082300B" w:rsidP="0082300B">
      <w:pPr>
        <w:pStyle w:val="paragraphsub"/>
      </w:pPr>
      <w:r w:rsidRPr="00AD6483">
        <w:tab/>
        <w:t>(</w:t>
      </w:r>
      <w:proofErr w:type="spellStart"/>
      <w:r w:rsidRPr="00AD6483">
        <w:t>i</w:t>
      </w:r>
      <w:proofErr w:type="spellEnd"/>
      <w:r w:rsidRPr="00AD6483">
        <w:t>)</w:t>
      </w:r>
      <w:r w:rsidRPr="00AD6483">
        <w:tab/>
        <w:t>the number of fish aggregating device sets;</w:t>
      </w:r>
    </w:p>
    <w:p w:rsidR="0082300B" w:rsidRPr="00AD6483" w:rsidRDefault="0082300B" w:rsidP="0082300B">
      <w:pPr>
        <w:pStyle w:val="paragraphsub"/>
      </w:pPr>
      <w:r w:rsidRPr="00AD6483">
        <w:tab/>
        <w:t>(ii)</w:t>
      </w:r>
      <w:r w:rsidRPr="00AD6483">
        <w:tab/>
        <w:t>the total number of sets;</w:t>
      </w:r>
    </w:p>
    <w:p w:rsidR="0082300B" w:rsidRPr="00AD6483" w:rsidRDefault="0082300B" w:rsidP="0082300B">
      <w:pPr>
        <w:pStyle w:val="paragraphsub"/>
      </w:pPr>
      <w:r w:rsidRPr="00AD6483">
        <w:tab/>
        <w:t>(iii)</w:t>
      </w:r>
      <w:r w:rsidRPr="00AD6483">
        <w:tab/>
        <w:t>an estimate of bigeye tuna caught.</w:t>
      </w:r>
    </w:p>
    <w:p w:rsidR="00042703" w:rsidRPr="00AD6483" w:rsidRDefault="00042703" w:rsidP="00042703">
      <w:pPr>
        <w:pStyle w:val="subsection"/>
      </w:pPr>
      <w:r w:rsidRPr="00AD6483">
        <w:tab/>
        <w:t>9.3</w:t>
      </w:r>
      <w:r w:rsidRPr="00AD6483">
        <w:tab/>
        <w:t>For paragraph</w:t>
      </w:r>
      <w:r w:rsidR="00AD6483" w:rsidRPr="00AD6483">
        <w:t> </w:t>
      </w:r>
      <w:r w:rsidRPr="00AD6483">
        <w:t>9.2(</w:t>
      </w:r>
      <w:r w:rsidR="00CF20A7" w:rsidRPr="00AD6483">
        <w:t>d</w:t>
      </w:r>
      <w:r w:rsidRPr="00AD6483">
        <w:t>), the observer must be from the Regional Observer Program unless the person is fishing solely within the national jurisdiction of the flag State of the boat.</w:t>
      </w:r>
    </w:p>
    <w:p w:rsidR="00D458A0" w:rsidRPr="00AD6483" w:rsidRDefault="00CE481A" w:rsidP="00D458A0">
      <w:pPr>
        <w:pStyle w:val="ItemHead"/>
      </w:pPr>
      <w:r w:rsidRPr="00AD6483">
        <w:t>64</w:t>
      </w:r>
      <w:r w:rsidR="00D458A0" w:rsidRPr="00AD6483">
        <w:t xml:space="preserve">  At the end of Schedule</w:t>
      </w:r>
      <w:r w:rsidR="00AD6483" w:rsidRPr="00AD6483">
        <w:t> </w:t>
      </w:r>
      <w:r w:rsidR="00D458A0" w:rsidRPr="00AD6483">
        <w:t>3</w:t>
      </w:r>
    </w:p>
    <w:p w:rsidR="00D458A0" w:rsidRPr="00AD6483" w:rsidRDefault="00D458A0" w:rsidP="00D458A0">
      <w:pPr>
        <w:pStyle w:val="Item"/>
      </w:pPr>
      <w:r w:rsidRPr="00AD6483">
        <w:t>Add:</w:t>
      </w:r>
    </w:p>
    <w:p w:rsidR="00D458A0" w:rsidRPr="00AD6483" w:rsidRDefault="00D458A0" w:rsidP="00D458A0">
      <w:pPr>
        <w:pStyle w:val="ActHead5"/>
      </w:pPr>
      <w:bookmarkStart w:id="28" w:name="_Toc410633322"/>
      <w:r w:rsidRPr="00AD6483">
        <w:rPr>
          <w:rStyle w:val="CharSectno"/>
        </w:rPr>
        <w:t>17</w:t>
      </w:r>
      <w:r w:rsidRPr="00AD6483">
        <w:t xml:space="preserve">  </w:t>
      </w:r>
      <w:r w:rsidR="00257ED9" w:rsidRPr="00AD6483">
        <w:t>Conservation and management measure for protection of whale sharks from purse seine fishing operations</w:t>
      </w:r>
      <w:bookmarkEnd w:id="28"/>
    </w:p>
    <w:p w:rsidR="00E46B5C" w:rsidRPr="00AD6483" w:rsidRDefault="00E46B5C" w:rsidP="00E46B5C">
      <w:pPr>
        <w:pStyle w:val="subsection"/>
      </w:pPr>
      <w:r w:rsidRPr="00AD6483">
        <w:tab/>
        <w:t>17.1</w:t>
      </w:r>
      <w:r w:rsidRPr="00AD6483">
        <w:tab/>
        <w:t>This clause applies to a person using a purse seine boat to fish for highly migratory fish stocks:</w:t>
      </w:r>
    </w:p>
    <w:p w:rsidR="00EB365E" w:rsidRPr="00AD6483" w:rsidRDefault="00EB365E" w:rsidP="00EB365E">
      <w:pPr>
        <w:pStyle w:val="paragraph"/>
      </w:pPr>
      <w:r w:rsidRPr="00AD6483">
        <w:tab/>
        <w:t>(a)</w:t>
      </w:r>
      <w:r w:rsidRPr="00AD6483">
        <w:tab/>
        <w:t>on the high seas within the Convention Area; or</w:t>
      </w:r>
    </w:p>
    <w:p w:rsidR="00EB365E" w:rsidRPr="00AD6483" w:rsidRDefault="00EB365E" w:rsidP="00EB365E">
      <w:pPr>
        <w:pStyle w:val="paragraph"/>
      </w:pPr>
      <w:r w:rsidRPr="00AD6483">
        <w:tab/>
        <w:t>(b)</w:t>
      </w:r>
      <w:r w:rsidRPr="00AD6483">
        <w:tab/>
        <w:t>in an exclusive economic zone in the Convention Area.</w:t>
      </w:r>
    </w:p>
    <w:p w:rsidR="00E46B5C" w:rsidRPr="00AD6483" w:rsidRDefault="00E46B5C" w:rsidP="00CA4CAD">
      <w:pPr>
        <w:pStyle w:val="subsection"/>
      </w:pPr>
      <w:r w:rsidRPr="00AD6483">
        <w:tab/>
        <w:t>17.2</w:t>
      </w:r>
      <w:r w:rsidRPr="00AD6483">
        <w:tab/>
        <w:t>The person must not set a purse seine net on a school of tuna if a whale shark is sighted prior to the commencement of the set.</w:t>
      </w:r>
    </w:p>
    <w:p w:rsidR="00E46B5C" w:rsidRPr="00AD6483" w:rsidRDefault="00E46B5C" w:rsidP="00E46B5C">
      <w:pPr>
        <w:pStyle w:val="subsection"/>
      </w:pPr>
      <w:r w:rsidRPr="00AD6483">
        <w:tab/>
        <w:t>17.3</w:t>
      </w:r>
      <w:r w:rsidRPr="00AD6483">
        <w:tab/>
        <w:t>If a whale shark is encircled in a purse seine net, the person must:</w:t>
      </w:r>
    </w:p>
    <w:p w:rsidR="00257ED9" w:rsidRPr="00AD6483" w:rsidRDefault="00E46B5C" w:rsidP="00E46B5C">
      <w:pPr>
        <w:pStyle w:val="paragraph"/>
      </w:pPr>
      <w:r w:rsidRPr="00AD6483">
        <w:tab/>
      </w:r>
      <w:r w:rsidR="00257ED9" w:rsidRPr="00AD6483">
        <w:t>(a)</w:t>
      </w:r>
      <w:r w:rsidR="00257ED9" w:rsidRPr="00AD6483">
        <w:tab/>
        <w:t>take all reasonable steps to ensure the safe release of the whale shark; and</w:t>
      </w:r>
    </w:p>
    <w:p w:rsidR="00257ED9" w:rsidRPr="00AD6483" w:rsidRDefault="00257ED9" w:rsidP="00BE77FC">
      <w:pPr>
        <w:pStyle w:val="paragraph"/>
      </w:pPr>
      <w:r w:rsidRPr="00AD6483">
        <w:tab/>
        <w:t>(b)</w:t>
      </w:r>
      <w:r w:rsidRPr="00AD6483">
        <w:tab/>
      </w:r>
      <w:r w:rsidR="00BE77FC" w:rsidRPr="00AD6483">
        <w:t>record for each incident the following information:</w:t>
      </w:r>
    </w:p>
    <w:p w:rsidR="001D4B2A" w:rsidRPr="00AD6483" w:rsidRDefault="001D4B2A" w:rsidP="001D4B2A">
      <w:pPr>
        <w:pStyle w:val="paragraphsub"/>
      </w:pPr>
      <w:r w:rsidRPr="00AD6483">
        <w:tab/>
        <w:t>(</w:t>
      </w:r>
      <w:proofErr w:type="spellStart"/>
      <w:r w:rsidRPr="00AD6483">
        <w:t>i</w:t>
      </w:r>
      <w:proofErr w:type="spellEnd"/>
      <w:r w:rsidRPr="00AD6483">
        <w:t>)</w:t>
      </w:r>
      <w:r w:rsidRPr="00AD6483">
        <w:tab/>
        <w:t xml:space="preserve">the number of </w:t>
      </w:r>
      <w:r w:rsidR="00E46B5C" w:rsidRPr="00AD6483">
        <w:t>whale sharks involved</w:t>
      </w:r>
      <w:r w:rsidRPr="00AD6483">
        <w:t>;</w:t>
      </w:r>
    </w:p>
    <w:p w:rsidR="001D4B2A" w:rsidRPr="00AD6483" w:rsidRDefault="001D4B2A" w:rsidP="001D4B2A">
      <w:pPr>
        <w:pStyle w:val="paragraphsub"/>
      </w:pPr>
      <w:r w:rsidRPr="00AD6483">
        <w:tab/>
        <w:t>(ii)</w:t>
      </w:r>
      <w:r w:rsidRPr="00AD6483">
        <w:tab/>
        <w:t>details of how and why the encirclement happened;</w:t>
      </w:r>
    </w:p>
    <w:p w:rsidR="001D4B2A" w:rsidRPr="00AD6483" w:rsidRDefault="001D4B2A" w:rsidP="001D4B2A">
      <w:pPr>
        <w:pStyle w:val="paragraphsub"/>
      </w:pPr>
      <w:r w:rsidRPr="00AD6483">
        <w:tab/>
        <w:t>(iii)</w:t>
      </w:r>
      <w:r w:rsidRPr="00AD6483">
        <w:tab/>
        <w:t>where the encirclement occurred;</w:t>
      </w:r>
    </w:p>
    <w:p w:rsidR="001D4B2A" w:rsidRPr="00AD6483" w:rsidRDefault="00E46B5C" w:rsidP="001D4B2A">
      <w:pPr>
        <w:pStyle w:val="paragraphsub"/>
      </w:pPr>
      <w:r w:rsidRPr="00AD6483">
        <w:tab/>
        <w:t>(iv)</w:t>
      </w:r>
      <w:r w:rsidRPr="00AD6483">
        <w:tab/>
        <w:t xml:space="preserve">steps taken </w:t>
      </w:r>
      <w:r w:rsidR="001D4B2A" w:rsidRPr="00AD6483">
        <w:t>to ensure</w:t>
      </w:r>
      <w:r w:rsidR="00C74067" w:rsidRPr="00AD6483">
        <w:t xml:space="preserve"> the safe release of the whale shark;</w:t>
      </w:r>
    </w:p>
    <w:p w:rsidR="001D4B2A" w:rsidRPr="00AD6483" w:rsidRDefault="001D4B2A" w:rsidP="001D4B2A">
      <w:pPr>
        <w:pStyle w:val="paragraphsub"/>
      </w:pPr>
      <w:r w:rsidRPr="00AD6483">
        <w:tab/>
        <w:t>(v)</w:t>
      </w:r>
      <w:r w:rsidRPr="00AD6483">
        <w:tab/>
        <w:t xml:space="preserve">the life status of the </w:t>
      </w:r>
      <w:r w:rsidR="00E46B5C" w:rsidRPr="00AD6483">
        <w:t>whale shark</w:t>
      </w:r>
      <w:r w:rsidRPr="00AD6483">
        <w:t xml:space="preserve"> on release, including whether the whale shark was relea</w:t>
      </w:r>
      <w:r w:rsidR="00BE77FC" w:rsidRPr="00AD6483">
        <w:t>sed alive but subsequently died; and</w:t>
      </w:r>
    </w:p>
    <w:p w:rsidR="00B06579" w:rsidRPr="00AD6483" w:rsidRDefault="00BE77FC" w:rsidP="00EB365E">
      <w:pPr>
        <w:pStyle w:val="paragraph"/>
      </w:pPr>
      <w:r w:rsidRPr="00AD6483">
        <w:tab/>
        <w:t>(c)</w:t>
      </w:r>
      <w:r w:rsidRPr="00AD6483">
        <w:tab/>
        <w:t>report the information to the appropriate authority of the flag State of the boat.</w:t>
      </w:r>
    </w:p>
    <w:p w:rsidR="00CA4CAD" w:rsidRPr="00AD6483" w:rsidRDefault="00CA4CAD" w:rsidP="00CA4CAD">
      <w:pPr>
        <w:pStyle w:val="ActHead5"/>
      </w:pPr>
      <w:bookmarkStart w:id="29" w:name="_Toc410633323"/>
      <w:r w:rsidRPr="00AD6483">
        <w:rPr>
          <w:rStyle w:val="CharSectno"/>
        </w:rPr>
        <w:t>18</w:t>
      </w:r>
      <w:r w:rsidRPr="00AD6483">
        <w:t xml:space="preserve">  </w:t>
      </w:r>
      <w:r w:rsidR="001D4B2A" w:rsidRPr="00AD6483">
        <w:t>Conservation and management measure on d</w:t>
      </w:r>
      <w:r w:rsidRPr="00AD6483">
        <w:t>aily catch and effort reporting</w:t>
      </w:r>
      <w:bookmarkEnd w:id="29"/>
    </w:p>
    <w:p w:rsidR="00CA4CAD" w:rsidRPr="00AD6483" w:rsidRDefault="00CA4CAD" w:rsidP="001A38F2">
      <w:pPr>
        <w:pStyle w:val="subsection"/>
      </w:pPr>
      <w:r w:rsidRPr="00AD6483">
        <w:tab/>
        <w:t>18.1</w:t>
      </w:r>
      <w:r w:rsidRPr="00AD6483">
        <w:tab/>
        <w:t xml:space="preserve">A person using a </w:t>
      </w:r>
      <w:r w:rsidR="00EB365E" w:rsidRPr="00AD6483">
        <w:t xml:space="preserve">fishing </w:t>
      </w:r>
      <w:r w:rsidRPr="00AD6483">
        <w:t>boat in the Conventi</w:t>
      </w:r>
      <w:r w:rsidR="00BF5DC7" w:rsidRPr="00AD6483">
        <w:t>on Area must record in a bound</w:t>
      </w:r>
      <w:r w:rsidRPr="00AD6483">
        <w:t xml:space="preserve"> or electronic logbook </w:t>
      </w:r>
      <w:r w:rsidR="001A38F2" w:rsidRPr="00AD6483">
        <w:t>the following information for each day the person is on the high seas within the Convention Area</w:t>
      </w:r>
      <w:r w:rsidR="00940E84" w:rsidRPr="00AD6483">
        <w:t>:</w:t>
      </w:r>
    </w:p>
    <w:p w:rsidR="00940E84" w:rsidRPr="00AD6483" w:rsidRDefault="00940E84" w:rsidP="00940E84">
      <w:pPr>
        <w:pStyle w:val="paragraph"/>
      </w:pPr>
      <w:r w:rsidRPr="00AD6483">
        <w:tab/>
        <w:t>(a)</w:t>
      </w:r>
      <w:r w:rsidRPr="00AD6483">
        <w:tab/>
      </w:r>
      <w:r w:rsidR="00EB365E" w:rsidRPr="00AD6483">
        <w:t>if fishing operations occur during a day</w:t>
      </w:r>
      <w:r w:rsidRPr="00AD6483">
        <w:t>—the effort and catch at the end of</w:t>
      </w:r>
      <w:r w:rsidR="00EF505F" w:rsidRPr="00AD6483">
        <w:t xml:space="preserve"> </w:t>
      </w:r>
      <w:r w:rsidR="001F230A" w:rsidRPr="00AD6483">
        <w:t>each fishing operation;</w:t>
      </w:r>
    </w:p>
    <w:p w:rsidR="00EF505F" w:rsidRPr="00AD6483" w:rsidRDefault="00EF505F" w:rsidP="00940E84">
      <w:pPr>
        <w:pStyle w:val="paragraph"/>
      </w:pPr>
      <w:r w:rsidRPr="00AD6483">
        <w:tab/>
        <w:t>(b)</w:t>
      </w:r>
      <w:r w:rsidRPr="00AD6483">
        <w:tab/>
      </w:r>
      <w:r w:rsidR="00EB365E" w:rsidRPr="00AD6483">
        <w:t>if no fishing operations occur during a day</w:t>
      </w:r>
      <w:r w:rsidR="00F1308B" w:rsidRPr="00AD6483">
        <w:t xml:space="preserve"> but other fishing effort</w:t>
      </w:r>
      <w:r w:rsidR="002C4A65" w:rsidRPr="00AD6483">
        <w:t>s</w:t>
      </w:r>
      <w:r w:rsidR="00F1308B" w:rsidRPr="00AD6483">
        <w:t xml:space="preserve"> occur</w:t>
      </w:r>
      <w:r w:rsidR="00EB365E" w:rsidRPr="00AD6483">
        <w:t xml:space="preserve"> during the day (such as searching or deploy</w:t>
      </w:r>
      <w:r w:rsidR="00486FC8" w:rsidRPr="00AD6483">
        <w:t>ment</w:t>
      </w:r>
      <w:r w:rsidR="000F09BB" w:rsidRPr="00AD6483">
        <w:t xml:space="preserve"> </w:t>
      </w:r>
      <w:r w:rsidR="00EB365E" w:rsidRPr="00AD6483">
        <w:t>or retrieval of fish aggregating devices)</w:t>
      </w:r>
      <w:r w:rsidRPr="00AD6483">
        <w:t>—the fishing effort</w:t>
      </w:r>
      <w:r w:rsidR="002C4A65" w:rsidRPr="00AD6483">
        <w:t>s</w:t>
      </w:r>
      <w:r w:rsidR="00EB365E" w:rsidRPr="00AD6483">
        <w:t xml:space="preserve"> that occur during the day</w:t>
      </w:r>
      <w:r w:rsidR="00BF5DC7" w:rsidRPr="00AD6483">
        <w:t>;</w:t>
      </w:r>
    </w:p>
    <w:p w:rsidR="00EF505F" w:rsidRPr="00AD6483" w:rsidRDefault="00EF505F" w:rsidP="00940E84">
      <w:pPr>
        <w:pStyle w:val="paragraph"/>
      </w:pPr>
      <w:r w:rsidRPr="00AD6483">
        <w:tab/>
        <w:t>(c)</w:t>
      </w:r>
      <w:r w:rsidRPr="00AD6483">
        <w:tab/>
      </w:r>
      <w:r w:rsidR="00EB365E" w:rsidRPr="00AD6483">
        <w:t>if no fishing operations or other fishing eff</w:t>
      </w:r>
      <w:r w:rsidR="00F1308B" w:rsidRPr="00AD6483">
        <w:t>or</w:t>
      </w:r>
      <w:r w:rsidR="00EB365E" w:rsidRPr="00AD6483">
        <w:t>t</w:t>
      </w:r>
      <w:r w:rsidR="002C4A65" w:rsidRPr="00AD6483">
        <w:t>s occur</w:t>
      </w:r>
      <w:r w:rsidR="00EB365E" w:rsidRPr="00AD6483">
        <w:t xml:space="preserve"> during a day—the main activity undertaken during the day</w:t>
      </w:r>
      <w:r w:rsidRPr="00AD6483">
        <w:t>.</w:t>
      </w:r>
    </w:p>
    <w:p w:rsidR="006663B5" w:rsidRPr="00AD6483" w:rsidRDefault="0038598C" w:rsidP="006663B5">
      <w:pPr>
        <w:pStyle w:val="subsection"/>
      </w:pPr>
      <w:r w:rsidRPr="00AD6483">
        <w:tab/>
        <w:t>18.2</w:t>
      </w:r>
      <w:r w:rsidRPr="00AD6483">
        <w:tab/>
        <w:t>A person required to keep a logbook under subclause</w:t>
      </w:r>
      <w:r w:rsidR="00AD6483" w:rsidRPr="00AD6483">
        <w:t> </w:t>
      </w:r>
      <w:r w:rsidRPr="00AD6483">
        <w:t>18.1</w:t>
      </w:r>
      <w:r w:rsidR="00EF505F" w:rsidRPr="00AD6483">
        <w:t xml:space="preserve"> </w:t>
      </w:r>
      <w:r w:rsidRPr="00AD6483">
        <w:t>must</w:t>
      </w:r>
      <w:r w:rsidR="006663B5" w:rsidRPr="00AD6483">
        <w:t xml:space="preserve"> </w:t>
      </w:r>
      <w:r w:rsidRPr="00AD6483">
        <w:t>keep the logbook on board the boat at all times during the course of a</w:t>
      </w:r>
      <w:r w:rsidR="002F3723" w:rsidRPr="00AD6483">
        <w:t xml:space="preserve"> fishing</w:t>
      </w:r>
      <w:r w:rsidRPr="00AD6483">
        <w:t xml:space="preserve"> trip</w:t>
      </w:r>
      <w:r w:rsidR="006663B5" w:rsidRPr="00AD6483">
        <w:t>.</w:t>
      </w:r>
    </w:p>
    <w:p w:rsidR="006663B5" w:rsidRPr="00AD6483" w:rsidRDefault="006663B5" w:rsidP="006663B5">
      <w:pPr>
        <w:pStyle w:val="subsection"/>
      </w:pPr>
      <w:r w:rsidRPr="00AD6483">
        <w:tab/>
        <w:t>18.3</w:t>
      </w:r>
      <w:r w:rsidRPr="00AD6483">
        <w:tab/>
        <w:t>A person required to keep a logbook under subclause</w:t>
      </w:r>
      <w:r w:rsidR="00AD6483" w:rsidRPr="00AD6483">
        <w:t> </w:t>
      </w:r>
      <w:r w:rsidR="00243F08" w:rsidRPr="00AD6483">
        <w:t>18.1 must give the log</w:t>
      </w:r>
      <w:r w:rsidRPr="00AD6483">
        <w:t>book or a copy of the logbook to the appropriate authority of the flag State of the boat:</w:t>
      </w:r>
    </w:p>
    <w:p w:rsidR="006663B5" w:rsidRPr="00AD6483" w:rsidRDefault="006663B5" w:rsidP="006663B5">
      <w:pPr>
        <w:pStyle w:val="paragraph"/>
      </w:pPr>
      <w:r w:rsidRPr="00AD6483">
        <w:tab/>
        <w:t>(a)</w:t>
      </w:r>
      <w:r w:rsidRPr="00AD6483">
        <w:tab/>
        <w:t>within 15 days after:</w:t>
      </w:r>
    </w:p>
    <w:p w:rsidR="006663B5" w:rsidRPr="00AD6483" w:rsidRDefault="006663B5" w:rsidP="006663B5">
      <w:pPr>
        <w:pStyle w:val="paragraphsub"/>
      </w:pPr>
      <w:r w:rsidRPr="00AD6483">
        <w:tab/>
        <w:t>(</w:t>
      </w:r>
      <w:proofErr w:type="spellStart"/>
      <w:r w:rsidRPr="00AD6483">
        <w:t>i</w:t>
      </w:r>
      <w:proofErr w:type="spellEnd"/>
      <w:r w:rsidRPr="00AD6483">
        <w:t>)</w:t>
      </w:r>
      <w:r w:rsidRPr="00AD6483">
        <w:tab/>
        <w:t>the end of the fishing trip; or</w:t>
      </w:r>
    </w:p>
    <w:p w:rsidR="006663B5" w:rsidRPr="00AD6483" w:rsidRDefault="006663B5" w:rsidP="006663B5">
      <w:pPr>
        <w:pStyle w:val="paragraphsub"/>
      </w:pPr>
      <w:r w:rsidRPr="00AD6483">
        <w:tab/>
        <w:t>(ii)</w:t>
      </w:r>
      <w:r w:rsidRPr="00AD6483">
        <w:tab/>
        <w:t>the occurrence of a transhipment; or</w:t>
      </w:r>
    </w:p>
    <w:p w:rsidR="002F3723" w:rsidRPr="00AD6483" w:rsidRDefault="006663B5" w:rsidP="006663B5">
      <w:pPr>
        <w:pStyle w:val="paragraph"/>
      </w:pPr>
      <w:r w:rsidRPr="00AD6483">
        <w:tab/>
        <w:t>(b)</w:t>
      </w:r>
      <w:r w:rsidRPr="00AD6483">
        <w:tab/>
      </w:r>
      <w:r w:rsidR="00BF5DC7" w:rsidRPr="00AD6483">
        <w:t>if the authority of the flag S</w:t>
      </w:r>
      <w:r w:rsidR="00940E84" w:rsidRPr="00AD6483">
        <w:t>tate of the boat specifies a</w:t>
      </w:r>
      <w:r w:rsidR="00BF5DC7" w:rsidRPr="00AD6483">
        <w:t>nother</w:t>
      </w:r>
      <w:r w:rsidR="00940E84" w:rsidRPr="00AD6483">
        <w:t xml:space="preserve"> period—th</w:t>
      </w:r>
      <w:r w:rsidR="003615B1" w:rsidRPr="00AD6483">
        <w:t>e period specified</w:t>
      </w:r>
      <w:r w:rsidR="00C9564A" w:rsidRPr="00AD6483">
        <w:t>.</w:t>
      </w:r>
    </w:p>
    <w:p w:rsidR="00EF505F" w:rsidRPr="00AD6483" w:rsidRDefault="00EF505F" w:rsidP="00EF505F">
      <w:pPr>
        <w:pStyle w:val="ActHead5"/>
      </w:pPr>
      <w:bookmarkStart w:id="30" w:name="_Toc410633324"/>
      <w:r w:rsidRPr="00AD6483">
        <w:rPr>
          <w:rStyle w:val="CharSectno"/>
        </w:rPr>
        <w:t>19</w:t>
      </w:r>
      <w:r w:rsidRPr="00AD6483">
        <w:t xml:space="preserve">  </w:t>
      </w:r>
      <w:r w:rsidR="00933C24" w:rsidRPr="00AD6483">
        <w:t>Conservation and management measure for silky sharks</w:t>
      </w:r>
      <w:bookmarkEnd w:id="30"/>
    </w:p>
    <w:p w:rsidR="00933C24" w:rsidRPr="00AD6483" w:rsidRDefault="00933C24" w:rsidP="00933C24">
      <w:pPr>
        <w:pStyle w:val="subsection"/>
      </w:pPr>
      <w:r w:rsidRPr="00AD6483">
        <w:tab/>
        <w:t>19.1</w:t>
      </w:r>
      <w:r w:rsidR="00C9230A" w:rsidRPr="00AD6483">
        <w:tab/>
        <w:t xml:space="preserve">A person using a boat </w:t>
      </w:r>
      <w:r w:rsidRPr="00AD6483">
        <w:t>in the Convention Area</w:t>
      </w:r>
      <w:r w:rsidR="00096921" w:rsidRPr="00AD6483">
        <w:t xml:space="preserve"> for fishing</w:t>
      </w:r>
      <w:r w:rsidR="00680A34" w:rsidRPr="00AD6483">
        <w:t>:</w:t>
      </w:r>
    </w:p>
    <w:p w:rsidR="00680A34" w:rsidRPr="00AD6483" w:rsidRDefault="00933C24" w:rsidP="00933C24">
      <w:pPr>
        <w:pStyle w:val="paragraph"/>
      </w:pPr>
      <w:r w:rsidRPr="00AD6483">
        <w:tab/>
        <w:t>(a)</w:t>
      </w:r>
      <w:r w:rsidRPr="00AD6483">
        <w:tab/>
      </w:r>
      <w:r w:rsidR="00680A34" w:rsidRPr="00AD6483">
        <w:t>must release all silky sharks that are brought alongside the boat</w:t>
      </w:r>
      <w:r w:rsidR="000004CC" w:rsidRPr="00AD6483">
        <w:t xml:space="preserve"> </w:t>
      </w:r>
      <w:r w:rsidR="00680A34" w:rsidRPr="00AD6483">
        <w:t>as soon as possible</w:t>
      </w:r>
      <w:r w:rsidR="000004CC" w:rsidRPr="00AD6483">
        <w:t xml:space="preserve"> </w:t>
      </w:r>
      <w:r w:rsidR="00680A34" w:rsidRPr="00AD6483">
        <w:t>and in a manner that results in as little harm to the shark as possible; and</w:t>
      </w:r>
    </w:p>
    <w:p w:rsidR="00680A34" w:rsidRPr="00AD6483" w:rsidRDefault="00680A34" w:rsidP="00933C24">
      <w:pPr>
        <w:pStyle w:val="paragraph"/>
      </w:pPr>
      <w:r w:rsidRPr="00AD6483">
        <w:tab/>
        <w:t>(b)</w:t>
      </w:r>
      <w:r w:rsidRPr="00AD6483">
        <w:tab/>
        <w:t xml:space="preserve">must </w:t>
      </w:r>
      <w:r w:rsidR="00933C24" w:rsidRPr="00AD6483">
        <w:t>not retain on board, trans</w:t>
      </w:r>
      <w:r w:rsidRPr="00AD6483">
        <w:t>h</w:t>
      </w:r>
      <w:r w:rsidR="00933C24" w:rsidRPr="00AD6483">
        <w:t xml:space="preserve">ip, store or land any </w:t>
      </w:r>
      <w:r w:rsidRPr="00AD6483">
        <w:t>part or whole carcass of a silky shark caught in the Convention Area.</w:t>
      </w:r>
    </w:p>
    <w:p w:rsidR="00680A34" w:rsidRPr="00AD6483" w:rsidRDefault="00933C24" w:rsidP="00933C24">
      <w:pPr>
        <w:pStyle w:val="subsection"/>
      </w:pPr>
      <w:r w:rsidRPr="00AD6483">
        <w:tab/>
        <w:t>1</w:t>
      </w:r>
      <w:r w:rsidR="00680A34" w:rsidRPr="00AD6483">
        <w:t>9.2</w:t>
      </w:r>
      <w:r w:rsidRPr="00AD6483">
        <w:tab/>
        <w:t xml:space="preserve">However, scientific observers may collect biological samples from </w:t>
      </w:r>
      <w:r w:rsidR="00680A34" w:rsidRPr="00AD6483">
        <w:t>silky sharks caught in the Convention Area if</w:t>
      </w:r>
      <w:r w:rsidR="00F112D4" w:rsidRPr="00AD6483">
        <w:t>:</w:t>
      </w:r>
    </w:p>
    <w:p w:rsidR="00DA5912" w:rsidRPr="00AD6483" w:rsidRDefault="00680A34" w:rsidP="00680A34">
      <w:pPr>
        <w:pStyle w:val="paragraph"/>
      </w:pPr>
      <w:r w:rsidRPr="00AD6483">
        <w:tab/>
        <w:t>(a)</w:t>
      </w:r>
      <w:r w:rsidRPr="00AD6483">
        <w:tab/>
        <w:t xml:space="preserve">the shark is dead on </w:t>
      </w:r>
      <w:proofErr w:type="spellStart"/>
      <w:r w:rsidRPr="00AD6483">
        <w:t>haulback</w:t>
      </w:r>
      <w:proofErr w:type="spellEnd"/>
      <w:r w:rsidR="00DA5912" w:rsidRPr="00AD6483">
        <w:t>; and</w:t>
      </w:r>
    </w:p>
    <w:p w:rsidR="00DA5912" w:rsidRPr="00AD6483" w:rsidRDefault="00DA5912" w:rsidP="00DA5912">
      <w:pPr>
        <w:pStyle w:val="paragraph"/>
      </w:pPr>
      <w:r w:rsidRPr="00AD6483">
        <w:tab/>
        <w:t>(b)</w:t>
      </w:r>
      <w:r w:rsidRPr="00AD6483">
        <w:tab/>
        <w:t>the samples are required as part of a research project that has been approved by the Commission’s Scientific Committee.</w:t>
      </w:r>
    </w:p>
    <w:p w:rsidR="00933C24" w:rsidRPr="00AD6483" w:rsidRDefault="00CE481A" w:rsidP="009F1BA9">
      <w:pPr>
        <w:pStyle w:val="ItemHead"/>
      </w:pPr>
      <w:r w:rsidRPr="00AD6483">
        <w:t>65</w:t>
      </w:r>
      <w:r w:rsidR="009F1BA9" w:rsidRPr="00AD6483">
        <w:t xml:space="preserve">  </w:t>
      </w:r>
      <w:r w:rsidR="000E7DD4" w:rsidRPr="00AD6483">
        <w:t>At the end of Schedule</w:t>
      </w:r>
      <w:r w:rsidR="00AD6483" w:rsidRPr="00AD6483">
        <w:t> </w:t>
      </w:r>
      <w:r w:rsidR="000E7DD4" w:rsidRPr="00AD6483">
        <w:t>3A</w:t>
      </w:r>
    </w:p>
    <w:p w:rsidR="000E7DD4" w:rsidRPr="00AD6483" w:rsidRDefault="000E7DD4" w:rsidP="000E7DD4">
      <w:pPr>
        <w:pStyle w:val="Item"/>
      </w:pPr>
      <w:r w:rsidRPr="00AD6483">
        <w:t>Add:</w:t>
      </w:r>
    </w:p>
    <w:p w:rsidR="000E7DD4" w:rsidRPr="00AD6483" w:rsidRDefault="000E7DD4" w:rsidP="000E7DD4">
      <w:pPr>
        <w:pStyle w:val="ActHead5"/>
      </w:pPr>
      <w:bookmarkStart w:id="31" w:name="_Toc410633325"/>
      <w:r w:rsidRPr="00AD6483">
        <w:rPr>
          <w:rStyle w:val="CharSectno"/>
        </w:rPr>
        <w:t>5</w:t>
      </w:r>
      <w:r w:rsidR="00337B01" w:rsidRPr="00AD6483">
        <w:t xml:space="preserve">  Implementation of a </w:t>
      </w:r>
      <w:proofErr w:type="spellStart"/>
      <w:r w:rsidR="00337B01" w:rsidRPr="00AD6483">
        <w:t>CCSBT</w:t>
      </w:r>
      <w:proofErr w:type="spellEnd"/>
      <w:r w:rsidR="00337B01" w:rsidRPr="00AD6483">
        <w:t xml:space="preserve"> C</w:t>
      </w:r>
      <w:r w:rsidRPr="00AD6483">
        <w:t>atch Documentation Scheme</w:t>
      </w:r>
      <w:bookmarkEnd w:id="31"/>
    </w:p>
    <w:p w:rsidR="00C73D09" w:rsidRPr="00AD6483" w:rsidRDefault="000E7DD4" w:rsidP="000E7DD4">
      <w:pPr>
        <w:pStyle w:val="subsection"/>
      </w:pPr>
      <w:r w:rsidRPr="00AD6483">
        <w:tab/>
        <w:t>5.1</w:t>
      </w:r>
      <w:r w:rsidRPr="00AD6483">
        <w:tab/>
        <w:t>A person</w:t>
      </w:r>
      <w:r w:rsidR="00C60DAC" w:rsidRPr="00AD6483">
        <w:t xml:space="preserve"> </w:t>
      </w:r>
      <w:r w:rsidR="00B34966" w:rsidRPr="00AD6483">
        <w:t xml:space="preserve">fishing for </w:t>
      </w:r>
      <w:r w:rsidR="00E85F02" w:rsidRPr="00AD6483">
        <w:t>Southern Bluefin Tuna</w:t>
      </w:r>
      <w:r w:rsidR="00096921" w:rsidRPr="00AD6483">
        <w:t xml:space="preserve"> must:</w:t>
      </w:r>
    </w:p>
    <w:p w:rsidR="00E85F02" w:rsidRPr="00AD6483" w:rsidRDefault="00C73D09" w:rsidP="00C73D09">
      <w:pPr>
        <w:pStyle w:val="paragraph"/>
      </w:pPr>
      <w:r w:rsidRPr="00AD6483">
        <w:tab/>
        <w:t>(a)</w:t>
      </w:r>
      <w:r w:rsidR="00096921" w:rsidRPr="00AD6483">
        <w:tab/>
      </w:r>
      <w:r w:rsidR="00E85F02" w:rsidRPr="00AD6483">
        <w:t>attach a</w:t>
      </w:r>
      <w:r w:rsidR="00F64F82" w:rsidRPr="00AD6483">
        <w:t xml:space="preserve"> </w:t>
      </w:r>
      <w:proofErr w:type="spellStart"/>
      <w:r w:rsidR="00D66E41" w:rsidRPr="00AD6483">
        <w:t>CCSBT</w:t>
      </w:r>
      <w:proofErr w:type="spellEnd"/>
      <w:r w:rsidR="00D66E41" w:rsidRPr="00AD6483">
        <w:t xml:space="preserve"> </w:t>
      </w:r>
      <w:r w:rsidR="00FC2755" w:rsidRPr="00AD6483">
        <w:t>tag</w:t>
      </w:r>
      <w:r w:rsidR="00C60DAC" w:rsidRPr="00AD6483">
        <w:t xml:space="preserve"> </w:t>
      </w:r>
      <w:r w:rsidR="00B34966" w:rsidRPr="00AD6483">
        <w:t>to each whole S</w:t>
      </w:r>
      <w:r w:rsidR="00E85F02" w:rsidRPr="00AD6483">
        <w:t xml:space="preserve">outhern </w:t>
      </w:r>
      <w:r w:rsidR="00B34966" w:rsidRPr="00AD6483">
        <w:t>B</w:t>
      </w:r>
      <w:r w:rsidR="00E85F02" w:rsidRPr="00AD6483">
        <w:t xml:space="preserve">luefin </w:t>
      </w:r>
      <w:r w:rsidR="00B34966" w:rsidRPr="00AD6483">
        <w:t>T</w:t>
      </w:r>
      <w:r w:rsidR="00E85F02" w:rsidRPr="00AD6483">
        <w:t xml:space="preserve">una </w:t>
      </w:r>
      <w:r w:rsidR="00C60DAC" w:rsidRPr="00AD6483">
        <w:t>caught</w:t>
      </w:r>
      <w:r w:rsidR="00E85F02" w:rsidRPr="00AD6483">
        <w:t>:</w:t>
      </w:r>
    </w:p>
    <w:p w:rsidR="00C60DAC" w:rsidRPr="00AD6483" w:rsidRDefault="00C60DAC" w:rsidP="00C73D09">
      <w:pPr>
        <w:pStyle w:val="paragraphsub"/>
      </w:pPr>
      <w:r w:rsidRPr="00AD6483">
        <w:tab/>
      </w:r>
      <w:r w:rsidR="00C73D09" w:rsidRPr="00AD6483">
        <w:t>(</w:t>
      </w:r>
      <w:proofErr w:type="spellStart"/>
      <w:r w:rsidR="00C73D09" w:rsidRPr="00AD6483">
        <w:t>i</w:t>
      </w:r>
      <w:proofErr w:type="spellEnd"/>
      <w:r w:rsidRPr="00AD6483">
        <w:t>)</w:t>
      </w:r>
      <w:r w:rsidRPr="00AD6483">
        <w:tab/>
      </w:r>
      <w:r w:rsidR="008C0E4E" w:rsidRPr="00AD6483">
        <w:t xml:space="preserve">at the time </w:t>
      </w:r>
      <w:r w:rsidR="003B7005" w:rsidRPr="00AD6483">
        <w:t xml:space="preserve">the </w:t>
      </w:r>
      <w:r w:rsidR="00486FC8" w:rsidRPr="00AD6483">
        <w:t>fish</w:t>
      </w:r>
      <w:r w:rsidR="003B7005" w:rsidRPr="00AD6483">
        <w:t xml:space="preserve"> is killed</w:t>
      </w:r>
      <w:r w:rsidR="008C0E4E" w:rsidRPr="00AD6483">
        <w:t>; or</w:t>
      </w:r>
    </w:p>
    <w:p w:rsidR="00C60DAC" w:rsidRPr="00AD6483" w:rsidRDefault="00C60DAC" w:rsidP="00C73D09">
      <w:pPr>
        <w:pStyle w:val="paragraphsub"/>
      </w:pPr>
      <w:r w:rsidRPr="00AD6483">
        <w:tab/>
      </w:r>
      <w:r w:rsidR="00C73D09" w:rsidRPr="00AD6483">
        <w:t>(ii</w:t>
      </w:r>
      <w:r w:rsidRPr="00AD6483">
        <w:t>)</w:t>
      </w:r>
      <w:r w:rsidRPr="00AD6483">
        <w:tab/>
        <w:t>i</w:t>
      </w:r>
      <w:r w:rsidR="00F64F82" w:rsidRPr="00AD6483">
        <w:t xml:space="preserve">f the </w:t>
      </w:r>
      <w:r w:rsidR="00486FC8" w:rsidRPr="00AD6483">
        <w:t>fish</w:t>
      </w:r>
      <w:r w:rsidR="00B34966" w:rsidRPr="00AD6483">
        <w:t xml:space="preserve"> </w:t>
      </w:r>
      <w:r w:rsidR="00F64F82" w:rsidRPr="00AD6483">
        <w:t xml:space="preserve">is </w:t>
      </w:r>
      <w:r w:rsidR="00B34966" w:rsidRPr="00AD6483">
        <w:t xml:space="preserve">caught in a </w:t>
      </w:r>
      <w:r w:rsidRPr="00AD6483">
        <w:t>farming operation</w:t>
      </w:r>
      <w:r w:rsidR="00C73D09" w:rsidRPr="00AD6483">
        <w:t xml:space="preserve">—within 30 hours </w:t>
      </w:r>
      <w:r w:rsidRPr="00AD6483">
        <w:t>of</w:t>
      </w:r>
      <w:r w:rsidR="003B7005" w:rsidRPr="00AD6483">
        <w:t xml:space="preserve"> the </w:t>
      </w:r>
      <w:r w:rsidR="00B07DFC" w:rsidRPr="00AD6483">
        <w:t>fish</w:t>
      </w:r>
      <w:r w:rsidR="003B7005" w:rsidRPr="00AD6483">
        <w:t xml:space="preserve"> </w:t>
      </w:r>
      <w:r w:rsidR="00B34966" w:rsidRPr="00AD6483">
        <w:t xml:space="preserve">being </w:t>
      </w:r>
      <w:r w:rsidR="003B7005" w:rsidRPr="00AD6483">
        <w:t>killed; or</w:t>
      </w:r>
    </w:p>
    <w:p w:rsidR="00B34966" w:rsidRPr="00AD6483" w:rsidRDefault="00B34966" w:rsidP="00C73D09">
      <w:pPr>
        <w:pStyle w:val="paragraphsub"/>
      </w:pPr>
      <w:r w:rsidRPr="00AD6483">
        <w:tab/>
        <w:t>(i</w:t>
      </w:r>
      <w:r w:rsidR="00243F08" w:rsidRPr="00AD6483">
        <w:t>i</w:t>
      </w:r>
      <w:r w:rsidRPr="00AD6483">
        <w:t>i)</w:t>
      </w:r>
      <w:r w:rsidRPr="00AD6483">
        <w:tab/>
      </w:r>
      <w:r w:rsidR="00ED37EF" w:rsidRPr="00AD6483">
        <w:t xml:space="preserve">if </w:t>
      </w:r>
      <w:r w:rsidR="00F64F82" w:rsidRPr="00AD6483">
        <w:t xml:space="preserve">the </w:t>
      </w:r>
      <w:r w:rsidR="00B07DFC" w:rsidRPr="00AD6483">
        <w:t>fish</w:t>
      </w:r>
      <w:r w:rsidR="009D3E02" w:rsidRPr="00AD6483">
        <w:t xml:space="preserve"> is caught by a person </w:t>
      </w:r>
      <w:r w:rsidR="00F64F82" w:rsidRPr="00AD6483">
        <w:t xml:space="preserve">using a </w:t>
      </w:r>
      <w:r w:rsidRPr="00AD6483">
        <w:t xml:space="preserve">boat recorded on the </w:t>
      </w:r>
      <w:proofErr w:type="spellStart"/>
      <w:r w:rsidRPr="00AD6483">
        <w:t>CCSBT</w:t>
      </w:r>
      <w:proofErr w:type="spellEnd"/>
      <w:r w:rsidRPr="00AD6483">
        <w:t xml:space="preserve"> Record of Fishing Vessels</w:t>
      </w:r>
      <w:r w:rsidR="00F64F82" w:rsidRPr="00AD6483">
        <w:t xml:space="preserve"> and</w:t>
      </w:r>
      <w:r w:rsidR="009D3E02" w:rsidRPr="00AD6483">
        <w:t xml:space="preserve"> the person </w:t>
      </w:r>
      <w:r w:rsidRPr="00AD6483">
        <w:t xml:space="preserve">does not have sufficient </w:t>
      </w:r>
      <w:proofErr w:type="spellStart"/>
      <w:r w:rsidR="00592F81" w:rsidRPr="00AD6483">
        <w:t>CCSBT</w:t>
      </w:r>
      <w:proofErr w:type="spellEnd"/>
      <w:r w:rsidR="00592F81" w:rsidRPr="00AD6483">
        <w:t xml:space="preserve"> </w:t>
      </w:r>
      <w:r w:rsidRPr="00AD6483">
        <w:t>tags on board to tag</w:t>
      </w:r>
      <w:r w:rsidR="00ED37EF" w:rsidRPr="00AD6483">
        <w:t xml:space="preserve"> all </w:t>
      </w:r>
      <w:r w:rsidR="00B07DFC" w:rsidRPr="00AD6483">
        <w:t xml:space="preserve">killed </w:t>
      </w:r>
      <w:r w:rsidR="00ED37EF" w:rsidRPr="00AD6483">
        <w:t>Southern Bluefin T</w:t>
      </w:r>
      <w:r w:rsidR="009D3E02" w:rsidRPr="00AD6483">
        <w:t>una</w:t>
      </w:r>
      <w:r w:rsidRPr="00AD6483">
        <w:t xml:space="preserve">—at the time the </w:t>
      </w:r>
      <w:r w:rsidR="00B07DFC" w:rsidRPr="00AD6483">
        <w:t>fish</w:t>
      </w:r>
      <w:r w:rsidRPr="00AD6483">
        <w:t xml:space="preserve"> is landed; or</w:t>
      </w:r>
    </w:p>
    <w:p w:rsidR="00C60DAC" w:rsidRPr="00AD6483" w:rsidRDefault="00C60DAC" w:rsidP="00C73D09">
      <w:pPr>
        <w:pStyle w:val="paragraphsub"/>
      </w:pPr>
      <w:r w:rsidRPr="00AD6483">
        <w:tab/>
        <w:t>(</w:t>
      </w:r>
      <w:r w:rsidR="00C73D09" w:rsidRPr="00AD6483">
        <w:t>i</w:t>
      </w:r>
      <w:r w:rsidR="00B34966" w:rsidRPr="00AD6483">
        <w:t>v</w:t>
      </w:r>
      <w:r w:rsidRPr="00AD6483">
        <w:t>)</w:t>
      </w:r>
      <w:r w:rsidRPr="00AD6483">
        <w:tab/>
      </w:r>
      <w:r w:rsidR="00ED37EF" w:rsidRPr="00AD6483">
        <w:t xml:space="preserve">if </w:t>
      </w:r>
      <w:r w:rsidR="00F64F82" w:rsidRPr="00AD6483">
        <w:t>t</w:t>
      </w:r>
      <w:r w:rsidR="009D3E02" w:rsidRPr="00AD6483">
        <w:t xml:space="preserve">he </w:t>
      </w:r>
      <w:r w:rsidR="00B07DFC" w:rsidRPr="00AD6483">
        <w:t>fish</w:t>
      </w:r>
      <w:r w:rsidR="009D3E02" w:rsidRPr="00AD6483">
        <w:t xml:space="preserve"> is caught as </w:t>
      </w:r>
      <w:r w:rsidR="003B7005" w:rsidRPr="00AD6483">
        <w:t>unexpected by</w:t>
      </w:r>
      <w:r w:rsidR="00AD6483">
        <w:noBreakHyphen/>
      </w:r>
      <w:r w:rsidR="003B7005" w:rsidRPr="00AD6483">
        <w:t>catch and</w:t>
      </w:r>
      <w:r w:rsidR="009D3E02" w:rsidRPr="00AD6483">
        <w:t xml:space="preserve"> the person does not have </w:t>
      </w:r>
      <w:proofErr w:type="spellStart"/>
      <w:r w:rsidR="00592F81" w:rsidRPr="00AD6483">
        <w:t>CCSBT</w:t>
      </w:r>
      <w:proofErr w:type="spellEnd"/>
      <w:r w:rsidR="00592F81" w:rsidRPr="00AD6483">
        <w:t xml:space="preserve"> </w:t>
      </w:r>
      <w:r w:rsidR="009D3E02" w:rsidRPr="00AD6483">
        <w:t>tags on board</w:t>
      </w:r>
      <w:r w:rsidR="00FC2755" w:rsidRPr="00AD6483">
        <w:t>,</w:t>
      </w:r>
      <w:r w:rsidR="009D3E02" w:rsidRPr="00AD6483">
        <w:t xml:space="preserve"> or does not have sufficient</w:t>
      </w:r>
      <w:r w:rsidR="00592F81" w:rsidRPr="00AD6483">
        <w:t xml:space="preserve"> </w:t>
      </w:r>
      <w:proofErr w:type="spellStart"/>
      <w:r w:rsidR="00592F81" w:rsidRPr="00AD6483">
        <w:t>CCSBT</w:t>
      </w:r>
      <w:proofErr w:type="spellEnd"/>
      <w:r w:rsidR="009D3E02" w:rsidRPr="00AD6483">
        <w:t xml:space="preserve"> tags on board</w:t>
      </w:r>
      <w:r w:rsidR="00FC2755" w:rsidRPr="00AD6483">
        <w:t>,</w:t>
      </w:r>
      <w:r w:rsidR="009D3E02" w:rsidRPr="00AD6483">
        <w:t xml:space="preserve"> to tag all</w:t>
      </w:r>
      <w:r w:rsidR="00B07DFC" w:rsidRPr="00AD6483">
        <w:t xml:space="preserve"> killed</w:t>
      </w:r>
      <w:r w:rsidR="009D3E02" w:rsidRPr="00AD6483">
        <w:t xml:space="preserve"> Souther</w:t>
      </w:r>
      <w:r w:rsidR="00FC2755" w:rsidRPr="00AD6483">
        <w:t>n</w:t>
      </w:r>
      <w:r w:rsidR="009D3E02" w:rsidRPr="00AD6483">
        <w:t xml:space="preserve"> Bluefin Tuna</w:t>
      </w:r>
      <w:r w:rsidR="003B7005" w:rsidRPr="00AD6483">
        <w:t>—at the time the</w:t>
      </w:r>
      <w:r w:rsidR="00C73D09" w:rsidRPr="00AD6483">
        <w:t xml:space="preserve"> </w:t>
      </w:r>
      <w:r w:rsidR="00B07DFC" w:rsidRPr="00AD6483">
        <w:t>fish</w:t>
      </w:r>
      <w:r w:rsidR="00C73D09" w:rsidRPr="00AD6483">
        <w:t xml:space="preserve"> is landed; and</w:t>
      </w:r>
    </w:p>
    <w:p w:rsidR="00F64F82" w:rsidRPr="00AD6483" w:rsidRDefault="00C73D09" w:rsidP="00C60DAC">
      <w:pPr>
        <w:pStyle w:val="paragraph"/>
      </w:pPr>
      <w:r w:rsidRPr="00AD6483">
        <w:tab/>
        <w:t>(b)</w:t>
      </w:r>
      <w:r w:rsidRPr="00AD6483">
        <w:tab/>
      </w:r>
      <w:r w:rsidR="00B34966" w:rsidRPr="00AD6483">
        <w:t xml:space="preserve">complete </w:t>
      </w:r>
      <w:r w:rsidR="00096921" w:rsidRPr="00AD6483">
        <w:t xml:space="preserve">a Catch Tagging Form for each Southern Bluefin Tuna tagged as soon </w:t>
      </w:r>
      <w:r w:rsidRPr="00AD6483">
        <w:t xml:space="preserve">as possible after </w:t>
      </w:r>
      <w:r w:rsidR="00ED37EF" w:rsidRPr="00AD6483">
        <w:t xml:space="preserve">the </w:t>
      </w:r>
      <w:r w:rsidR="00B07DFC" w:rsidRPr="00AD6483">
        <w:t>fish</w:t>
      </w:r>
      <w:r w:rsidR="00ED37EF" w:rsidRPr="00AD6483">
        <w:t xml:space="preserve"> is tagged</w:t>
      </w:r>
      <w:r w:rsidR="009F4E43" w:rsidRPr="00AD6483">
        <w:t>; and</w:t>
      </w:r>
    </w:p>
    <w:p w:rsidR="009F4E43" w:rsidRPr="00AD6483" w:rsidRDefault="009F4E43" w:rsidP="00C60DAC">
      <w:pPr>
        <w:pStyle w:val="paragraph"/>
      </w:pPr>
      <w:r w:rsidRPr="00AD6483">
        <w:tab/>
        <w:t>(c)</w:t>
      </w:r>
      <w:r w:rsidRPr="00AD6483">
        <w:tab/>
        <w:t>give the completed Catch Tagging Form</w:t>
      </w:r>
      <w:r w:rsidR="00D66E41" w:rsidRPr="00AD6483">
        <w:t xml:space="preserve"> to the flag State of the boat.</w:t>
      </w:r>
    </w:p>
    <w:p w:rsidR="00F36061" w:rsidRPr="00AD6483" w:rsidRDefault="000F09BB" w:rsidP="008B7E80">
      <w:pPr>
        <w:pStyle w:val="notetext"/>
      </w:pPr>
      <w:r w:rsidRPr="00AD6483">
        <w:t>Note:</w:t>
      </w:r>
      <w:r w:rsidRPr="00AD6483">
        <w:tab/>
        <w:t xml:space="preserve">The </w:t>
      </w:r>
      <w:proofErr w:type="spellStart"/>
      <w:r w:rsidRPr="00AD6483">
        <w:t>CCSBT</w:t>
      </w:r>
      <w:proofErr w:type="spellEnd"/>
      <w:r w:rsidRPr="00AD6483">
        <w:t xml:space="preserve"> Record of Fishing Vessels </w:t>
      </w:r>
      <w:r w:rsidR="000A11AB" w:rsidRPr="00AD6483">
        <w:t>was</w:t>
      </w:r>
      <w:r w:rsidRPr="00AD6483">
        <w:t xml:space="preserve"> in 2014 </w:t>
      </w:r>
      <w:r w:rsidR="000A11AB" w:rsidRPr="00AD6483">
        <w:t>available</w:t>
      </w:r>
      <w:r w:rsidRPr="00AD6483">
        <w:t xml:space="preserve"> on</w:t>
      </w:r>
      <w:r w:rsidR="00EB67C7" w:rsidRPr="00AD6483">
        <w:t xml:space="preserve"> </w:t>
      </w:r>
      <w:r w:rsidR="000E235C" w:rsidRPr="00AD6483">
        <w:t xml:space="preserve">the </w:t>
      </w:r>
      <w:proofErr w:type="spellStart"/>
      <w:r w:rsidRPr="00AD6483">
        <w:t>CCSBT</w:t>
      </w:r>
      <w:r w:rsidR="00EB67C7" w:rsidRPr="00AD6483">
        <w:t>’s</w:t>
      </w:r>
      <w:proofErr w:type="spellEnd"/>
      <w:r w:rsidRPr="00AD6483">
        <w:t xml:space="preserve"> </w:t>
      </w:r>
      <w:r w:rsidR="008B7E80" w:rsidRPr="00AD6483">
        <w:t>website (http://www.ccsbt.org).</w:t>
      </w:r>
    </w:p>
    <w:p w:rsidR="009D3E02" w:rsidRPr="00AD6483" w:rsidRDefault="00F64F82" w:rsidP="008056E3">
      <w:pPr>
        <w:pStyle w:val="subsection"/>
      </w:pPr>
      <w:r w:rsidRPr="00AD6483">
        <w:tab/>
        <w:t>5.2</w:t>
      </w:r>
      <w:r w:rsidRPr="00AD6483">
        <w:tab/>
      </w:r>
      <w:r w:rsidR="009D3E02" w:rsidRPr="00AD6483">
        <w:t>A person must not</w:t>
      </w:r>
      <w:r w:rsidR="008056E3" w:rsidRPr="00AD6483">
        <w:t xml:space="preserve"> </w:t>
      </w:r>
      <w:r w:rsidR="00FC2755" w:rsidRPr="00AD6483">
        <w:t>use a</w:t>
      </w:r>
      <w:r w:rsidR="00592F81" w:rsidRPr="00AD6483">
        <w:t xml:space="preserve"> </w:t>
      </w:r>
      <w:proofErr w:type="spellStart"/>
      <w:r w:rsidR="00592F81" w:rsidRPr="00AD6483">
        <w:t>CCSBT</w:t>
      </w:r>
      <w:proofErr w:type="spellEnd"/>
      <w:r w:rsidR="00592F81" w:rsidRPr="00AD6483">
        <w:t xml:space="preserve"> </w:t>
      </w:r>
      <w:r w:rsidR="00FC2755" w:rsidRPr="00AD6483">
        <w:t>tag in a</w:t>
      </w:r>
      <w:r w:rsidR="009D3E02" w:rsidRPr="00AD6483">
        <w:t xml:space="preserve"> manner other than </w:t>
      </w:r>
      <w:r w:rsidR="008056E3" w:rsidRPr="00AD6483">
        <w:t xml:space="preserve">a manner </w:t>
      </w:r>
      <w:r w:rsidR="00FC2755" w:rsidRPr="00AD6483">
        <w:t>authorised by this clause</w:t>
      </w:r>
      <w:r w:rsidR="009D3E02" w:rsidRPr="00AD6483">
        <w:t>.</w:t>
      </w:r>
    </w:p>
    <w:p w:rsidR="00C73D09" w:rsidRPr="00AD6483" w:rsidRDefault="009D3E02" w:rsidP="00933C24">
      <w:pPr>
        <w:pStyle w:val="subsection"/>
      </w:pPr>
      <w:r w:rsidRPr="00AD6483">
        <w:tab/>
        <w:t>5.3</w:t>
      </w:r>
      <w:r w:rsidRPr="00AD6483">
        <w:tab/>
      </w:r>
      <w:r w:rsidR="000245A2" w:rsidRPr="00AD6483">
        <w:t>In this clause:</w:t>
      </w:r>
    </w:p>
    <w:p w:rsidR="000245A2" w:rsidRPr="00AD6483" w:rsidRDefault="000245A2" w:rsidP="000245A2">
      <w:pPr>
        <w:pStyle w:val="Definition"/>
      </w:pPr>
      <w:r w:rsidRPr="00AD6483">
        <w:rPr>
          <w:b/>
          <w:i/>
        </w:rPr>
        <w:t>Catch Tagging Form</w:t>
      </w:r>
      <w:r w:rsidRPr="00AD6483">
        <w:t xml:space="preserve"> means</w:t>
      </w:r>
      <w:r w:rsidR="00F77EC8" w:rsidRPr="00AD6483">
        <w:t xml:space="preserve"> the Catch Tagging Form set out in Appendix 1 to the</w:t>
      </w:r>
      <w:r w:rsidR="00ED37EF" w:rsidRPr="00AD6483">
        <w:t xml:space="preserve"> Resolution on the Implementation of a </w:t>
      </w:r>
      <w:proofErr w:type="spellStart"/>
      <w:r w:rsidR="00ED37EF" w:rsidRPr="00AD6483">
        <w:t>CCSBT</w:t>
      </w:r>
      <w:proofErr w:type="spellEnd"/>
      <w:r w:rsidR="00ED37EF" w:rsidRPr="00AD6483">
        <w:t xml:space="preserve"> Catch Documentation Scheme</w:t>
      </w:r>
      <w:r w:rsidR="00F77EC8" w:rsidRPr="00AD6483">
        <w:t>.</w:t>
      </w:r>
    </w:p>
    <w:p w:rsidR="00D66E41" w:rsidRPr="00AD6483" w:rsidRDefault="00D66E41" w:rsidP="00D66E41">
      <w:pPr>
        <w:pStyle w:val="Definition"/>
      </w:pPr>
      <w:proofErr w:type="spellStart"/>
      <w:r w:rsidRPr="00AD6483">
        <w:rPr>
          <w:b/>
          <w:i/>
        </w:rPr>
        <w:t>CCSBT</w:t>
      </w:r>
      <w:proofErr w:type="spellEnd"/>
      <w:r w:rsidRPr="00AD6483">
        <w:rPr>
          <w:b/>
          <w:i/>
        </w:rPr>
        <w:t xml:space="preserve"> tag</w:t>
      </w:r>
      <w:r w:rsidRPr="00AD6483">
        <w:t xml:space="preserve"> means a tag </w:t>
      </w:r>
      <w:r w:rsidR="008B7E80" w:rsidRPr="00AD6483">
        <w:t xml:space="preserve">that complies with the requirements of Appendix 2 to the Resolution on the Implementation of a </w:t>
      </w:r>
      <w:proofErr w:type="spellStart"/>
      <w:r w:rsidR="008B7E80" w:rsidRPr="00AD6483">
        <w:t>CCSBT</w:t>
      </w:r>
      <w:proofErr w:type="spellEnd"/>
      <w:r w:rsidR="008B7E80" w:rsidRPr="00AD6483">
        <w:t xml:space="preserve"> Catch Documentation Scheme</w:t>
      </w:r>
      <w:r w:rsidRPr="00AD6483">
        <w:t>.</w:t>
      </w:r>
    </w:p>
    <w:p w:rsidR="00F36061" w:rsidRPr="00AD6483" w:rsidRDefault="008B7E80" w:rsidP="008B7E80">
      <w:pPr>
        <w:pStyle w:val="notetext"/>
      </w:pPr>
      <w:r w:rsidRPr="00AD6483">
        <w:t>Note:</w:t>
      </w:r>
      <w:r w:rsidRPr="00AD6483">
        <w:tab/>
        <w:t xml:space="preserve">The Resolution on the Implementation of a </w:t>
      </w:r>
      <w:proofErr w:type="spellStart"/>
      <w:r w:rsidRPr="00AD6483">
        <w:t>CCSBT</w:t>
      </w:r>
      <w:proofErr w:type="spellEnd"/>
      <w:r w:rsidRPr="00AD6483">
        <w:t xml:space="preserve"> Catch Documentation Scheme could in 2014 be viewed on </w:t>
      </w:r>
      <w:r w:rsidR="000E235C" w:rsidRPr="00AD6483">
        <w:t xml:space="preserve">the </w:t>
      </w:r>
      <w:proofErr w:type="spellStart"/>
      <w:r w:rsidRPr="00AD6483">
        <w:t>CCSBT’s</w:t>
      </w:r>
      <w:proofErr w:type="spellEnd"/>
      <w:r w:rsidRPr="00AD6483">
        <w:t xml:space="preserve"> website (http://www.ccsbt.org).</w:t>
      </w:r>
    </w:p>
    <w:p w:rsidR="00C73D09" w:rsidRPr="00AD6483" w:rsidRDefault="000A3E15" w:rsidP="000A3E15">
      <w:pPr>
        <w:pStyle w:val="ActHead5"/>
      </w:pPr>
      <w:bookmarkStart w:id="32" w:name="_Toc410633326"/>
      <w:r w:rsidRPr="00AD6483">
        <w:rPr>
          <w:rStyle w:val="CharSectno"/>
        </w:rPr>
        <w:t>6</w:t>
      </w:r>
      <w:r w:rsidRPr="00AD6483">
        <w:t xml:space="preserve">  Establishing a list of vessels presumed to have carried out illegal, unreported and unre</w:t>
      </w:r>
      <w:r w:rsidR="008056E3" w:rsidRPr="00AD6483">
        <w:t>gulated fishing activities for S</w:t>
      </w:r>
      <w:r w:rsidRPr="00AD6483">
        <w:t xml:space="preserve">outhern </w:t>
      </w:r>
      <w:r w:rsidR="008056E3" w:rsidRPr="00AD6483">
        <w:t>Bluefin T</w:t>
      </w:r>
      <w:r w:rsidRPr="00AD6483">
        <w:t>una</w:t>
      </w:r>
      <w:bookmarkEnd w:id="32"/>
    </w:p>
    <w:p w:rsidR="00063495" w:rsidRPr="00AD6483" w:rsidRDefault="000A3E15" w:rsidP="00DA2055">
      <w:pPr>
        <w:pStyle w:val="subsection"/>
      </w:pPr>
      <w:r w:rsidRPr="00AD6483">
        <w:tab/>
        <w:t>6.1</w:t>
      </w:r>
      <w:r w:rsidRPr="00AD6483">
        <w:tab/>
      </w:r>
      <w:r w:rsidR="00DA2055" w:rsidRPr="00AD6483">
        <w:t>A person</w:t>
      </w:r>
      <w:r w:rsidR="00B07DFC" w:rsidRPr="00AD6483">
        <w:t xml:space="preserve"> fishing for </w:t>
      </w:r>
      <w:r w:rsidR="00DA2055" w:rsidRPr="00AD6483">
        <w:t>Southern Bluefin Tuna must not</w:t>
      </w:r>
      <w:r w:rsidR="00063495" w:rsidRPr="00AD6483">
        <w:t>:</w:t>
      </w:r>
    </w:p>
    <w:p w:rsidR="00DA2055" w:rsidRPr="00AD6483" w:rsidRDefault="00063495" w:rsidP="00063495">
      <w:pPr>
        <w:pStyle w:val="paragraph"/>
      </w:pPr>
      <w:r w:rsidRPr="00AD6483">
        <w:tab/>
        <w:t>(a)</w:t>
      </w:r>
      <w:r w:rsidRPr="00AD6483">
        <w:tab/>
      </w:r>
      <w:r w:rsidR="00DA2055" w:rsidRPr="00AD6483">
        <w:t>use a boat that is</w:t>
      </w:r>
      <w:r w:rsidR="0061240C" w:rsidRPr="00AD6483">
        <w:t xml:space="preserve"> included on the </w:t>
      </w:r>
      <w:proofErr w:type="spellStart"/>
      <w:r w:rsidRPr="00AD6483">
        <w:t>IUU</w:t>
      </w:r>
      <w:proofErr w:type="spellEnd"/>
      <w:r w:rsidRPr="00AD6483">
        <w:t xml:space="preserve"> Vessels List; or</w:t>
      </w:r>
    </w:p>
    <w:p w:rsidR="00063495" w:rsidRPr="00AD6483" w:rsidRDefault="00063495" w:rsidP="00063495">
      <w:pPr>
        <w:pStyle w:val="paragraph"/>
      </w:pPr>
      <w:r w:rsidRPr="00AD6483">
        <w:tab/>
        <w:t>(b)</w:t>
      </w:r>
      <w:r w:rsidRPr="00AD6483">
        <w:tab/>
        <w:t xml:space="preserve">tranship with a boat </w:t>
      </w:r>
      <w:r w:rsidR="0061240C" w:rsidRPr="00AD6483">
        <w:t xml:space="preserve">included on </w:t>
      </w:r>
      <w:r w:rsidRPr="00AD6483">
        <w:t xml:space="preserve">the </w:t>
      </w:r>
      <w:proofErr w:type="spellStart"/>
      <w:r w:rsidRPr="00AD6483">
        <w:t>IUU</w:t>
      </w:r>
      <w:proofErr w:type="spellEnd"/>
      <w:r w:rsidRPr="00AD6483">
        <w:t xml:space="preserve"> Vessels List; or</w:t>
      </w:r>
    </w:p>
    <w:p w:rsidR="00063495" w:rsidRPr="00AD6483" w:rsidRDefault="00063495" w:rsidP="00063495">
      <w:pPr>
        <w:pStyle w:val="paragraph"/>
      </w:pPr>
      <w:r w:rsidRPr="00AD6483">
        <w:tab/>
        <w:t>(c)</w:t>
      </w:r>
      <w:r w:rsidRPr="00AD6483">
        <w:tab/>
        <w:t xml:space="preserve">participate in a joint fishing operation with a boat </w:t>
      </w:r>
      <w:r w:rsidR="0061240C" w:rsidRPr="00AD6483">
        <w:t xml:space="preserve">included on </w:t>
      </w:r>
      <w:proofErr w:type="spellStart"/>
      <w:r w:rsidRPr="00AD6483">
        <w:t>IUU</w:t>
      </w:r>
      <w:proofErr w:type="spellEnd"/>
      <w:r w:rsidRPr="00AD6483">
        <w:t xml:space="preserve"> Vessels List; or</w:t>
      </w:r>
    </w:p>
    <w:p w:rsidR="00063495" w:rsidRPr="00AD6483" w:rsidRDefault="00063495" w:rsidP="00063495">
      <w:pPr>
        <w:pStyle w:val="paragraph"/>
      </w:pPr>
      <w:r w:rsidRPr="00AD6483">
        <w:tab/>
        <w:t>(d)</w:t>
      </w:r>
      <w:r w:rsidRPr="00AD6483">
        <w:tab/>
      </w:r>
      <w:r w:rsidR="00586FB6" w:rsidRPr="00AD6483">
        <w:t>assist</w:t>
      </w:r>
      <w:r w:rsidRPr="00AD6483">
        <w:t xml:space="preserve"> a boat included </w:t>
      </w:r>
      <w:r w:rsidR="0061240C" w:rsidRPr="00AD6483">
        <w:t>on</w:t>
      </w:r>
      <w:r w:rsidRPr="00AD6483">
        <w:t xml:space="preserve"> the </w:t>
      </w:r>
      <w:proofErr w:type="spellStart"/>
      <w:r w:rsidRPr="00AD6483">
        <w:t>IUU</w:t>
      </w:r>
      <w:proofErr w:type="spellEnd"/>
      <w:r w:rsidRPr="00AD6483">
        <w:t xml:space="preserve"> Vessels List; or</w:t>
      </w:r>
    </w:p>
    <w:p w:rsidR="0061240C" w:rsidRPr="00AD6483" w:rsidRDefault="00063495" w:rsidP="0061240C">
      <w:pPr>
        <w:pStyle w:val="paragraph"/>
      </w:pPr>
      <w:r w:rsidRPr="00AD6483">
        <w:tab/>
        <w:t>(e)</w:t>
      </w:r>
      <w:r w:rsidRPr="00AD6483">
        <w:tab/>
        <w:t xml:space="preserve">resupply a boat included </w:t>
      </w:r>
      <w:r w:rsidR="0061240C" w:rsidRPr="00AD6483">
        <w:t>on</w:t>
      </w:r>
      <w:r w:rsidRPr="00AD6483">
        <w:t xml:space="preserve"> the </w:t>
      </w:r>
      <w:proofErr w:type="spellStart"/>
      <w:r w:rsidRPr="00AD6483">
        <w:t>IUU</w:t>
      </w:r>
      <w:proofErr w:type="spellEnd"/>
      <w:r w:rsidRPr="00AD6483">
        <w:t xml:space="preserve"> Vessels List</w:t>
      </w:r>
      <w:r w:rsidR="0061240C" w:rsidRPr="00AD6483">
        <w:t>.</w:t>
      </w:r>
    </w:p>
    <w:p w:rsidR="00725DD8" w:rsidRPr="00AD6483" w:rsidRDefault="0061240C" w:rsidP="0061240C">
      <w:pPr>
        <w:pStyle w:val="subsection"/>
      </w:pPr>
      <w:r w:rsidRPr="00AD6483">
        <w:tab/>
      </w:r>
      <w:r w:rsidR="00B92201" w:rsidRPr="00AD6483">
        <w:t>6.</w:t>
      </w:r>
      <w:r w:rsidRPr="00AD6483">
        <w:t>2</w:t>
      </w:r>
      <w:r w:rsidR="00B92201" w:rsidRPr="00AD6483">
        <w:tab/>
      </w:r>
      <w:r w:rsidR="00725DD8" w:rsidRPr="00AD6483">
        <w:t>In this clause:</w:t>
      </w:r>
    </w:p>
    <w:p w:rsidR="000A3E15" w:rsidRPr="00AD6483" w:rsidRDefault="00B92201" w:rsidP="00AD45EC">
      <w:pPr>
        <w:pStyle w:val="Definition"/>
      </w:pPr>
      <w:proofErr w:type="spellStart"/>
      <w:r w:rsidRPr="00AD6483">
        <w:rPr>
          <w:b/>
          <w:i/>
        </w:rPr>
        <w:t>IUU</w:t>
      </w:r>
      <w:proofErr w:type="spellEnd"/>
      <w:r w:rsidRPr="00AD6483">
        <w:rPr>
          <w:b/>
          <w:i/>
        </w:rPr>
        <w:t xml:space="preserve"> </w:t>
      </w:r>
      <w:r w:rsidR="00BF5DC7" w:rsidRPr="00AD6483">
        <w:rPr>
          <w:b/>
          <w:i/>
        </w:rPr>
        <w:t>V</w:t>
      </w:r>
      <w:r w:rsidR="00CC72FE" w:rsidRPr="00AD6483">
        <w:rPr>
          <w:b/>
          <w:i/>
        </w:rPr>
        <w:t>essel</w:t>
      </w:r>
      <w:r w:rsidR="00BF5DC7" w:rsidRPr="00AD6483">
        <w:rPr>
          <w:b/>
          <w:i/>
        </w:rPr>
        <w:t>s L</w:t>
      </w:r>
      <w:r w:rsidRPr="00AD6483">
        <w:rPr>
          <w:b/>
          <w:i/>
        </w:rPr>
        <w:t>ist</w:t>
      </w:r>
      <w:r w:rsidRPr="00AD6483">
        <w:t xml:space="preserve"> means the</w:t>
      </w:r>
      <w:r w:rsidR="00CC72FE" w:rsidRPr="00AD6483">
        <w:t xml:space="preserve"> list of boats identified by the </w:t>
      </w:r>
      <w:proofErr w:type="spellStart"/>
      <w:r w:rsidR="00CC72FE" w:rsidRPr="00AD6483">
        <w:t>CCSBT</w:t>
      </w:r>
      <w:proofErr w:type="spellEnd"/>
      <w:r w:rsidR="00CC72FE" w:rsidRPr="00AD6483">
        <w:t xml:space="preserve"> as having carried out illegal, unreported and unregulated fishing activitie</w:t>
      </w:r>
      <w:r w:rsidR="008056E3" w:rsidRPr="00AD6483">
        <w:t>s in relation to S</w:t>
      </w:r>
      <w:r w:rsidR="00CC72FE" w:rsidRPr="00AD6483">
        <w:t xml:space="preserve">outhern </w:t>
      </w:r>
      <w:r w:rsidR="008056E3" w:rsidRPr="00AD6483">
        <w:t>B</w:t>
      </w:r>
      <w:r w:rsidR="00CC72FE" w:rsidRPr="00AD6483">
        <w:t xml:space="preserve">luefin </w:t>
      </w:r>
      <w:r w:rsidR="008056E3" w:rsidRPr="00AD6483">
        <w:t>T</w:t>
      </w:r>
      <w:r w:rsidR="00CC72FE" w:rsidRPr="00AD6483">
        <w:t>una.</w:t>
      </w:r>
    </w:p>
    <w:p w:rsidR="008056E3" w:rsidRPr="00AD6483" w:rsidRDefault="008056E3" w:rsidP="008056E3">
      <w:pPr>
        <w:pStyle w:val="notetext"/>
      </w:pPr>
      <w:r w:rsidRPr="00AD6483">
        <w:t>Note:</w:t>
      </w:r>
      <w:r w:rsidRPr="00AD6483">
        <w:tab/>
        <w:t xml:space="preserve">The </w:t>
      </w:r>
      <w:proofErr w:type="spellStart"/>
      <w:r w:rsidRPr="00AD6483">
        <w:t>IUU</w:t>
      </w:r>
      <w:proofErr w:type="spellEnd"/>
      <w:r w:rsidRPr="00AD6483">
        <w:t xml:space="preserve"> Vessels List could in 2014 be viewed on the </w:t>
      </w:r>
      <w:proofErr w:type="spellStart"/>
      <w:r w:rsidRPr="00AD6483">
        <w:t>CCSBT’s</w:t>
      </w:r>
      <w:proofErr w:type="spellEnd"/>
      <w:r w:rsidRPr="00AD6483">
        <w:t xml:space="preserve"> website</w:t>
      </w:r>
      <w:r w:rsidR="00DA2055" w:rsidRPr="00AD6483">
        <w:t xml:space="preserve"> (http://www.ccsbt.org).</w:t>
      </w:r>
    </w:p>
    <w:p w:rsidR="00CC72FE" w:rsidRPr="00AD6483" w:rsidRDefault="00CE481A" w:rsidP="00A2610F">
      <w:pPr>
        <w:pStyle w:val="ItemHead"/>
      </w:pPr>
      <w:r w:rsidRPr="00AD6483">
        <w:t>66</w:t>
      </w:r>
      <w:r w:rsidR="00A2610F" w:rsidRPr="00AD6483">
        <w:t xml:space="preserve">  After Schedule</w:t>
      </w:r>
      <w:r w:rsidR="00AD6483" w:rsidRPr="00AD6483">
        <w:t> </w:t>
      </w:r>
      <w:r w:rsidR="00A2610F" w:rsidRPr="00AD6483">
        <w:t>3A</w:t>
      </w:r>
    </w:p>
    <w:p w:rsidR="00A2610F" w:rsidRPr="00AD6483" w:rsidRDefault="00A2610F" w:rsidP="00A2610F">
      <w:pPr>
        <w:pStyle w:val="Item"/>
      </w:pPr>
      <w:r w:rsidRPr="00AD6483">
        <w:t>Insert:</w:t>
      </w:r>
    </w:p>
    <w:p w:rsidR="00A2610F" w:rsidRPr="00AD6483" w:rsidRDefault="002D5672" w:rsidP="002D5672">
      <w:pPr>
        <w:pStyle w:val="ActHead1"/>
      </w:pPr>
      <w:bookmarkStart w:id="33" w:name="_Toc410633327"/>
      <w:r w:rsidRPr="00AD6483">
        <w:rPr>
          <w:rStyle w:val="CharChapNo"/>
        </w:rPr>
        <w:t>Schedule</w:t>
      </w:r>
      <w:r w:rsidR="00AD6483" w:rsidRPr="00AD6483">
        <w:rPr>
          <w:rStyle w:val="CharChapNo"/>
        </w:rPr>
        <w:t> </w:t>
      </w:r>
      <w:r w:rsidRPr="00AD6483">
        <w:rPr>
          <w:rStyle w:val="CharChapNo"/>
        </w:rPr>
        <w:t>3B</w:t>
      </w:r>
      <w:r w:rsidRPr="00AD6483">
        <w:t>—</w:t>
      </w:r>
      <w:r w:rsidRPr="00AD6483">
        <w:rPr>
          <w:rStyle w:val="CharChapText"/>
        </w:rPr>
        <w:t>Prescribed measures—South Pacific Regional Fisheries Management Organisation</w:t>
      </w:r>
      <w:bookmarkEnd w:id="33"/>
    </w:p>
    <w:p w:rsidR="002D5672" w:rsidRPr="00AD6483" w:rsidRDefault="002D5672" w:rsidP="002D5672">
      <w:pPr>
        <w:pStyle w:val="notemargin"/>
      </w:pPr>
      <w:r w:rsidRPr="00AD6483">
        <w:t>Note:</w:t>
      </w:r>
      <w:r w:rsidRPr="00AD6483">
        <w:tab/>
        <w:t>See paragraph</w:t>
      </w:r>
      <w:r w:rsidR="00AD6483" w:rsidRPr="00AD6483">
        <w:t> </w:t>
      </w:r>
      <w:r w:rsidRPr="00AD6483">
        <w:t>2.1(e).</w:t>
      </w:r>
    </w:p>
    <w:p w:rsidR="001E2B8B" w:rsidRPr="00AD6483" w:rsidRDefault="001E2B8B" w:rsidP="001E2B8B">
      <w:pPr>
        <w:pStyle w:val="Header"/>
      </w:pPr>
      <w:bookmarkStart w:id="34" w:name="f_Check_Lines_below"/>
      <w:bookmarkEnd w:id="34"/>
      <w:r w:rsidRPr="00AD6483">
        <w:rPr>
          <w:rStyle w:val="CharPartNo"/>
        </w:rPr>
        <w:t xml:space="preserve"> </w:t>
      </w:r>
      <w:r w:rsidRPr="00AD6483">
        <w:rPr>
          <w:rStyle w:val="CharPartText"/>
        </w:rPr>
        <w:t xml:space="preserve"> </w:t>
      </w:r>
    </w:p>
    <w:p w:rsidR="002D5672" w:rsidRPr="00AD6483" w:rsidRDefault="002D5672" w:rsidP="002D5672">
      <w:pPr>
        <w:pStyle w:val="Header"/>
      </w:pPr>
      <w:r w:rsidRPr="00AD6483">
        <w:rPr>
          <w:rStyle w:val="CharDivNo"/>
        </w:rPr>
        <w:t xml:space="preserve"> </w:t>
      </w:r>
      <w:r w:rsidRPr="00AD6483">
        <w:rPr>
          <w:rStyle w:val="CharDivText"/>
        </w:rPr>
        <w:t xml:space="preserve"> </w:t>
      </w:r>
    </w:p>
    <w:p w:rsidR="002D5672" w:rsidRPr="00AD6483" w:rsidRDefault="00AB28A9" w:rsidP="00AB28A9">
      <w:pPr>
        <w:pStyle w:val="ActHead5"/>
      </w:pPr>
      <w:bookmarkStart w:id="35" w:name="_Toc410633328"/>
      <w:r w:rsidRPr="00AD6483">
        <w:rPr>
          <w:rStyle w:val="CharSectno"/>
        </w:rPr>
        <w:t>1</w:t>
      </w:r>
      <w:r w:rsidRPr="00AD6483">
        <w:t xml:space="preserve">  Definitions</w:t>
      </w:r>
      <w:bookmarkEnd w:id="35"/>
    </w:p>
    <w:p w:rsidR="00AB28A9" w:rsidRPr="00AD6483" w:rsidRDefault="00BF5DC7" w:rsidP="00AB28A9">
      <w:pPr>
        <w:pStyle w:val="subsection"/>
      </w:pPr>
      <w:r w:rsidRPr="00AD6483">
        <w:tab/>
        <w:t>1.1</w:t>
      </w:r>
      <w:r w:rsidRPr="00AD6483">
        <w:tab/>
        <w:t>In this S</w:t>
      </w:r>
      <w:r w:rsidR="00AB28A9" w:rsidRPr="00AD6483">
        <w:t>chedule:</w:t>
      </w:r>
    </w:p>
    <w:p w:rsidR="00AB28A9" w:rsidRPr="00AD6483" w:rsidRDefault="00AB28A9" w:rsidP="00AB28A9">
      <w:pPr>
        <w:pStyle w:val="Definition"/>
      </w:pPr>
      <w:r w:rsidRPr="00AD6483">
        <w:rPr>
          <w:b/>
          <w:i/>
        </w:rPr>
        <w:t xml:space="preserve">Commission </w:t>
      </w:r>
      <w:r w:rsidRPr="00AD6483">
        <w:t>means the Commission for the South Pacific Regional Fisheries Management Organisation.</w:t>
      </w:r>
    </w:p>
    <w:p w:rsidR="00AB28A9" w:rsidRPr="00AD6483" w:rsidRDefault="00AB28A9" w:rsidP="00AB28A9">
      <w:pPr>
        <w:pStyle w:val="Definition"/>
      </w:pPr>
      <w:r w:rsidRPr="00AD6483">
        <w:rPr>
          <w:b/>
          <w:i/>
        </w:rPr>
        <w:t>Convention Area</w:t>
      </w:r>
      <w:r w:rsidRPr="00AD6483">
        <w:t xml:space="preserve"> means the waters defined in Article 5 of the </w:t>
      </w:r>
      <w:r w:rsidRPr="00AD6483">
        <w:rPr>
          <w:i/>
        </w:rPr>
        <w:t>Convention on the Conservation and Management of High Seas Fishery Resources in the South Pacific Ocean</w:t>
      </w:r>
      <w:r w:rsidRPr="00AD6483">
        <w:t xml:space="preserve"> done at Auckland on 14</w:t>
      </w:r>
      <w:r w:rsidR="00AD6483" w:rsidRPr="00AD6483">
        <w:t> </w:t>
      </w:r>
      <w:r w:rsidRPr="00AD6483">
        <w:t>November 2009.</w:t>
      </w:r>
    </w:p>
    <w:p w:rsidR="007F4F8A" w:rsidRPr="00AD6483" w:rsidRDefault="007F4F8A" w:rsidP="007F4F8A">
      <w:pPr>
        <w:pStyle w:val="notetext"/>
      </w:pPr>
      <w:r w:rsidRPr="00AD6483">
        <w:t>Note:</w:t>
      </w:r>
      <w:r w:rsidRPr="00AD6483">
        <w:tab/>
        <w:t>The Convention is in Australian Treaty Series 2012 No.</w:t>
      </w:r>
      <w:r w:rsidR="00AD6483" w:rsidRPr="00AD6483">
        <w:t> </w:t>
      </w:r>
      <w:r w:rsidRPr="00AD6483">
        <w:t xml:space="preserve">28 </w:t>
      </w:r>
      <w:r w:rsidR="00D4655F" w:rsidRPr="00AD6483">
        <w:t>([2012] ATS 28</w:t>
      </w:r>
      <w:r w:rsidR="004065CC" w:rsidRPr="00AD6483">
        <w:t>)</w:t>
      </w:r>
      <w:r w:rsidR="00D4655F" w:rsidRPr="00AD6483">
        <w:t xml:space="preserve"> and could in 2014</w:t>
      </w:r>
      <w:r w:rsidRPr="00AD6483">
        <w:t xml:space="preserve"> be viewed in the Australian Treaties Library on the </w:t>
      </w:r>
      <w:proofErr w:type="spellStart"/>
      <w:r w:rsidRPr="00AD6483">
        <w:t>AustLII</w:t>
      </w:r>
      <w:proofErr w:type="spellEnd"/>
      <w:r w:rsidRPr="00AD6483">
        <w:t xml:space="preserve"> website (http://www.austlii.edu.au).</w:t>
      </w:r>
    </w:p>
    <w:p w:rsidR="00A849A8" w:rsidRPr="00AD6483" w:rsidRDefault="00AB28A9" w:rsidP="007705AD">
      <w:pPr>
        <w:pStyle w:val="Definition"/>
      </w:pPr>
      <w:proofErr w:type="spellStart"/>
      <w:r w:rsidRPr="00AD6483">
        <w:rPr>
          <w:b/>
          <w:i/>
        </w:rPr>
        <w:t>IUU</w:t>
      </w:r>
      <w:proofErr w:type="spellEnd"/>
      <w:r w:rsidRPr="00AD6483">
        <w:rPr>
          <w:b/>
          <w:i/>
        </w:rPr>
        <w:t xml:space="preserve"> Vessels List</w:t>
      </w:r>
      <w:r w:rsidRPr="00AD6483">
        <w:t xml:space="preserve"> means the </w:t>
      </w:r>
      <w:r w:rsidR="00BF5DC7" w:rsidRPr="00AD6483">
        <w:t>l</w:t>
      </w:r>
      <w:r w:rsidRPr="00AD6483">
        <w:t xml:space="preserve">ist of vessels presumed to have carried out illegal, unreported and unregulated fishing activities in the </w:t>
      </w:r>
      <w:proofErr w:type="spellStart"/>
      <w:r w:rsidRPr="00AD6483">
        <w:t>SPRFMO</w:t>
      </w:r>
      <w:proofErr w:type="spellEnd"/>
      <w:r w:rsidRPr="00AD6483">
        <w:t xml:space="preserve"> convention area, established by </w:t>
      </w:r>
      <w:proofErr w:type="spellStart"/>
      <w:r w:rsidRPr="00AD6483">
        <w:t>SPRFMO</w:t>
      </w:r>
      <w:proofErr w:type="spellEnd"/>
      <w:r w:rsidR="00284C43" w:rsidRPr="00AD6483">
        <w:t>, as in force from time to time</w:t>
      </w:r>
      <w:r w:rsidR="007F4F8A" w:rsidRPr="00AD6483">
        <w:t>.</w:t>
      </w:r>
    </w:p>
    <w:p w:rsidR="00165BF1" w:rsidRPr="00AD6483" w:rsidRDefault="00165BF1" w:rsidP="00165BF1">
      <w:pPr>
        <w:pStyle w:val="Definition"/>
      </w:pPr>
      <w:r w:rsidRPr="00AD6483">
        <w:rPr>
          <w:b/>
          <w:i/>
        </w:rPr>
        <w:t xml:space="preserve">UTC </w:t>
      </w:r>
      <w:r w:rsidRPr="00AD6483">
        <w:t>means Coordinated Universal Time.</w:t>
      </w:r>
    </w:p>
    <w:p w:rsidR="003B716A" w:rsidRPr="00AD6483" w:rsidRDefault="00E3678A" w:rsidP="003B716A">
      <w:pPr>
        <w:pStyle w:val="ActHead5"/>
      </w:pPr>
      <w:bookmarkStart w:id="36" w:name="_Toc410633329"/>
      <w:r w:rsidRPr="00AD6483">
        <w:rPr>
          <w:rStyle w:val="CharSectno"/>
        </w:rPr>
        <w:t>2</w:t>
      </w:r>
      <w:r w:rsidRPr="00AD6483">
        <w:t xml:space="preserve">  </w:t>
      </w:r>
      <w:r w:rsidR="003B716A" w:rsidRPr="00AD6483">
        <w:t xml:space="preserve">Conservation and </w:t>
      </w:r>
      <w:r w:rsidR="00A849A8" w:rsidRPr="00AD6483">
        <w:t>m</w:t>
      </w:r>
      <w:r w:rsidR="003B716A" w:rsidRPr="00AD6483">
        <w:t xml:space="preserve">anagement </w:t>
      </w:r>
      <w:r w:rsidR="00A849A8" w:rsidRPr="00AD6483">
        <w:t>measure for g</w:t>
      </w:r>
      <w:r w:rsidR="003B716A" w:rsidRPr="00AD6483">
        <w:t>illnets</w:t>
      </w:r>
      <w:bookmarkEnd w:id="36"/>
    </w:p>
    <w:p w:rsidR="003B716A" w:rsidRPr="00AD6483" w:rsidRDefault="003B716A" w:rsidP="003B716A">
      <w:pPr>
        <w:pStyle w:val="subsection"/>
      </w:pPr>
      <w:r w:rsidRPr="00AD6483">
        <w:tab/>
      </w:r>
      <w:r w:rsidR="00E25A33" w:rsidRPr="00AD6483">
        <w:t>2</w:t>
      </w:r>
      <w:r w:rsidRPr="00AD6483">
        <w:t>.1</w:t>
      </w:r>
      <w:r w:rsidRPr="00AD6483">
        <w:tab/>
        <w:t>A person using a boat in the Convention Area for fishing must not use</w:t>
      </w:r>
      <w:r w:rsidR="00A849A8" w:rsidRPr="00AD6483">
        <w:t xml:space="preserve"> </w:t>
      </w:r>
      <w:r w:rsidRPr="00AD6483">
        <w:t>large</w:t>
      </w:r>
      <w:r w:rsidR="00AD6483">
        <w:noBreakHyphen/>
      </w:r>
      <w:r w:rsidRPr="00AD6483">
        <w:t xml:space="preserve">scale pelagic driftnets or </w:t>
      </w:r>
      <w:proofErr w:type="spellStart"/>
      <w:r w:rsidRPr="00AD6483">
        <w:t>deepwater</w:t>
      </w:r>
      <w:proofErr w:type="spellEnd"/>
      <w:r w:rsidRPr="00AD6483">
        <w:t xml:space="preserve"> gillnets.</w:t>
      </w:r>
    </w:p>
    <w:p w:rsidR="003B716A" w:rsidRPr="00AD6483" w:rsidRDefault="003B716A" w:rsidP="003B716A">
      <w:pPr>
        <w:pStyle w:val="subsection"/>
      </w:pPr>
      <w:r w:rsidRPr="00AD6483">
        <w:tab/>
      </w:r>
      <w:r w:rsidR="00E25A33" w:rsidRPr="00AD6483">
        <w:t>2</w:t>
      </w:r>
      <w:r w:rsidRPr="00AD6483">
        <w:t>.2</w:t>
      </w:r>
      <w:r w:rsidRPr="00AD6483">
        <w:tab/>
        <w:t>A person using a boat to transit through the Convention Area</w:t>
      </w:r>
      <w:r w:rsidR="00504DD6" w:rsidRPr="00AD6483">
        <w:t xml:space="preserve"> must not have gillnets on</w:t>
      </w:r>
      <w:r w:rsidR="00096921" w:rsidRPr="00AD6483">
        <w:t xml:space="preserve"> </w:t>
      </w:r>
      <w:r w:rsidR="001F51BB" w:rsidRPr="00AD6483">
        <w:t xml:space="preserve">board </w:t>
      </w:r>
      <w:r w:rsidR="002C4A65" w:rsidRPr="00AD6483">
        <w:t xml:space="preserve">the boat </w:t>
      </w:r>
      <w:r w:rsidR="001F51BB" w:rsidRPr="00AD6483">
        <w:t>unless</w:t>
      </w:r>
      <w:r w:rsidRPr="00AD6483">
        <w:t>:</w:t>
      </w:r>
    </w:p>
    <w:p w:rsidR="001F51BB" w:rsidRPr="00AD6483" w:rsidRDefault="001F51BB" w:rsidP="001F51BB">
      <w:pPr>
        <w:pStyle w:val="paragraph"/>
      </w:pPr>
      <w:r w:rsidRPr="00AD6483">
        <w:tab/>
        <w:t>(a)</w:t>
      </w:r>
      <w:r w:rsidRPr="00AD6483">
        <w:tab/>
      </w:r>
      <w:r w:rsidR="006305C6" w:rsidRPr="00AD6483">
        <w:t xml:space="preserve">the person </w:t>
      </w:r>
      <w:r w:rsidRPr="00AD6483">
        <w:t xml:space="preserve">notifies the </w:t>
      </w:r>
      <w:r w:rsidR="00F64913" w:rsidRPr="00AD6483">
        <w:t>flag State of the boat</w:t>
      </w:r>
      <w:r w:rsidRPr="00AD6483">
        <w:t xml:space="preserve"> of the following information at least 36 hours before the boat enters the Convention Area:</w:t>
      </w:r>
    </w:p>
    <w:p w:rsidR="001F51BB" w:rsidRPr="00AD6483" w:rsidRDefault="001F51BB" w:rsidP="001F51BB">
      <w:pPr>
        <w:pStyle w:val="paragraphsub"/>
      </w:pPr>
      <w:r w:rsidRPr="00AD6483">
        <w:tab/>
        <w:t>(</w:t>
      </w:r>
      <w:proofErr w:type="spellStart"/>
      <w:r w:rsidRPr="00AD6483">
        <w:t>i</w:t>
      </w:r>
      <w:proofErr w:type="spellEnd"/>
      <w:r w:rsidRPr="00AD6483">
        <w:t>)</w:t>
      </w:r>
      <w:r w:rsidRPr="00AD6483">
        <w:tab/>
        <w:t>the date the boat is expected to enter the Convention Area;</w:t>
      </w:r>
    </w:p>
    <w:p w:rsidR="00165BF1" w:rsidRPr="00AD6483" w:rsidRDefault="00165BF1" w:rsidP="001F51BB">
      <w:pPr>
        <w:pStyle w:val="paragraphsub"/>
      </w:pPr>
      <w:r w:rsidRPr="00AD6483">
        <w:tab/>
        <w:t>(ii)</w:t>
      </w:r>
      <w:r w:rsidRPr="00AD6483">
        <w:tab/>
        <w:t>the date the boat is expected to leave the Convention Area;</w:t>
      </w:r>
    </w:p>
    <w:p w:rsidR="001F51BB" w:rsidRPr="00AD6483" w:rsidRDefault="001F51BB" w:rsidP="001F51BB">
      <w:pPr>
        <w:pStyle w:val="paragraphsub"/>
      </w:pPr>
      <w:r w:rsidRPr="00AD6483">
        <w:tab/>
        <w:t>(</w:t>
      </w:r>
      <w:r w:rsidR="00165BF1" w:rsidRPr="00AD6483">
        <w:t>i</w:t>
      </w:r>
      <w:r w:rsidRPr="00AD6483">
        <w:t>ii)</w:t>
      </w:r>
      <w:r w:rsidRPr="00AD6483">
        <w:tab/>
        <w:t>the length of</w:t>
      </w:r>
      <w:r w:rsidR="002F3723" w:rsidRPr="00AD6483">
        <w:t xml:space="preserve"> </w:t>
      </w:r>
      <w:r w:rsidRPr="00AD6483">
        <w:t>gillnet</w:t>
      </w:r>
      <w:r w:rsidR="002F3723" w:rsidRPr="00AD6483">
        <w:t>s</w:t>
      </w:r>
      <w:r w:rsidRPr="00AD6483">
        <w:t xml:space="preserve"> carried on</w:t>
      </w:r>
      <w:r w:rsidR="006B723D" w:rsidRPr="00AD6483">
        <w:t xml:space="preserve"> </w:t>
      </w:r>
      <w:r w:rsidRPr="00AD6483">
        <w:t>board; and</w:t>
      </w:r>
    </w:p>
    <w:p w:rsidR="001F51BB" w:rsidRPr="00AD6483" w:rsidRDefault="001F51BB" w:rsidP="001F51BB">
      <w:pPr>
        <w:pStyle w:val="paragraph"/>
      </w:pPr>
      <w:r w:rsidRPr="00AD6483">
        <w:tab/>
        <w:t>(b)</w:t>
      </w:r>
      <w:r w:rsidRPr="00AD6483">
        <w:tab/>
      </w:r>
      <w:r w:rsidR="006305C6" w:rsidRPr="00AD6483">
        <w:t xml:space="preserve">the person </w:t>
      </w:r>
      <w:r w:rsidRPr="00AD6483">
        <w:t>has on</w:t>
      </w:r>
      <w:r w:rsidR="00096921" w:rsidRPr="00AD6483">
        <w:t xml:space="preserve"> </w:t>
      </w:r>
      <w:r w:rsidRPr="00AD6483">
        <w:t>board a vessel monitoring system that</w:t>
      </w:r>
      <w:r w:rsidR="00165BF1" w:rsidRPr="00AD6483">
        <w:t>:</w:t>
      </w:r>
    </w:p>
    <w:p w:rsidR="00165BF1" w:rsidRPr="00AD6483" w:rsidRDefault="00165BF1" w:rsidP="00165BF1">
      <w:pPr>
        <w:pStyle w:val="paragraphsub"/>
      </w:pPr>
      <w:r w:rsidRPr="00AD6483">
        <w:tab/>
        <w:t>(</w:t>
      </w:r>
      <w:proofErr w:type="spellStart"/>
      <w:r w:rsidRPr="00AD6483">
        <w:t>i</w:t>
      </w:r>
      <w:proofErr w:type="spellEnd"/>
      <w:r w:rsidRPr="00AD6483">
        <w:t>)</w:t>
      </w:r>
      <w:r w:rsidRPr="00AD6483">
        <w:tab/>
        <w:t>is fully operational; and</w:t>
      </w:r>
    </w:p>
    <w:p w:rsidR="00165BF1" w:rsidRPr="00AD6483" w:rsidRDefault="00165BF1" w:rsidP="00165BF1">
      <w:pPr>
        <w:pStyle w:val="paragraphsub"/>
      </w:pPr>
      <w:r w:rsidRPr="00AD6483">
        <w:tab/>
        <w:t>(ii)</w:t>
      </w:r>
      <w:r w:rsidRPr="00AD6483">
        <w:tab/>
        <w:t>records the boat’s identification, current geographical position and the date and time expressed in UTC; and</w:t>
      </w:r>
    </w:p>
    <w:p w:rsidR="00165BF1" w:rsidRPr="00AD6483" w:rsidRDefault="00165BF1" w:rsidP="00165BF1">
      <w:pPr>
        <w:pStyle w:val="paragraphsub"/>
      </w:pPr>
      <w:r w:rsidRPr="00AD6483">
        <w:tab/>
        <w:t>(iii)</w:t>
      </w:r>
      <w:r w:rsidRPr="00AD6483">
        <w:tab/>
        <w:t xml:space="preserve">reports </w:t>
      </w:r>
      <w:r w:rsidR="003B663F" w:rsidRPr="00AD6483">
        <w:t xml:space="preserve">the information mentioned in </w:t>
      </w:r>
      <w:r w:rsidR="00AD6483" w:rsidRPr="00AD6483">
        <w:t>subparagraph (</w:t>
      </w:r>
      <w:r w:rsidR="003B663F" w:rsidRPr="00AD6483">
        <w:t xml:space="preserve">ii) </w:t>
      </w:r>
      <w:r w:rsidRPr="00AD6483">
        <w:t>to the fisheries monitoring centre of the flag State of the boat at least every 2 hours while the boat is in the Convention Area.</w:t>
      </w:r>
    </w:p>
    <w:p w:rsidR="00165BF1" w:rsidRPr="00AD6483" w:rsidRDefault="00165BF1" w:rsidP="00165BF1">
      <w:pPr>
        <w:pStyle w:val="subsection"/>
      </w:pPr>
      <w:r w:rsidRPr="00AD6483">
        <w:tab/>
        <w:t>2.3</w:t>
      </w:r>
      <w:r w:rsidRPr="00AD6483">
        <w:tab/>
      </w:r>
      <w:r w:rsidR="00504DD6" w:rsidRPr="00AD6483">
        <w:t>If gillnets on</w:t>
      </w:r>
      <w:r w:rsidR="00096921" w:rsidRPr="00AD6483">
        <w:t xml:space="preserve"> </w:t>
      </w:r>
      <w:r w:rsidR="00504DD6" w:rsidRPr="00AD6483">
        <w:t xml:space="preserve">board a boat </w:t>
      </w:r>
      <w:r w:rsidR="00096921" w:rsidRPr="00AD6483">
        <w:t>t</w:t>
      </w:r>
      <w:r w:rsidR="00280543" w:rsidRPr="00AD6483">
        <w:t>ransiting through the</w:t>
      </w:r>
      <w:r w:rsidR="00096921" w:rsidRPr="00AD6483">
        <w:t xml:space="preserve"> </w:t>
      </w:r>
      <w:r w:rsidR="00504DD6" w:rsidRPr="00AD6483">
        <w:t xml:space="preserve">Convention Area are accidentally lost or fall overboard, the person using the boat must report the following information to the </w:t>
      </w:r>
      <w:r w:rsidR="00F64913" w:rsidRPr="00AD6483">
        <w:t xml:space="preserve">flag State of the boat </w:t>
      </w:r>
      <w:r w:rsidR="008E5C96" w:rsidRPr="00AD6483">
        <w:t>within 48 hours after the gillnets are lost or fall overboard:</w:t>
      </w:r>
    </w:p>
    <w:p w:rsidR="008E5C96" w:rsidRPr="00AD6483" w:rsidRDefault="008E5C96" w:rsidP="008E5C96">
      <w:pPr>
        <w:pStyle w:val="paragraph"/>
      </w:pPr>
      <w:r w:rsidRPr="00AD6483">
        <w:tab/>
        <w:t>(a)</w:t>
      </w:r>
      <w:r w:rsidRPr="00AD6483">
        <w:tab/>
        <w:t>the date, time and position of the boat when the gillnets are lost or fall overboard;</w:t>
      </w:r>
    </w:p>
    <w:p w:rsidR="008E5C96" w:rsidRPr="00AD6483" w:rsidRDefault="008E5C96" w:rsidP="008E5C96">
      <w:pPr>
        <w:pStyle w:val="paragraph"/>
      </w:pPr>
      <w:r w:rsidRPr="00AD6483">
        <w:tab/>
        <w:t>(b)</w:t>
      </w:r>
      <w:r w:rsidRPr="00AD6483">
        <w:tab/>
        <w:t xml:space="preserve">the length of the gillnets that </w:t>
      </w:r>
      <w:r w:rsidR="00AD45EC" w:rsidRPr="00AD6483">
        <w:t xml:space="preserve">have been </w:t>
      </w:r>
      <w:r w:rsidRPr="00AD6483">
        <w:t>lost or have fallen overboard.</w:t>
      </w:r>
    </w:p>
    <w:p w:rsidR="003B716A" w:rsidRPr="00AD6483" w:rsidRDefault="003B716A" w:rsidP="003B716A">
      <w:pPr>
        <w:pStyle w:val="subsection"/>
      </w:pPr>
      <w:r w:rsidRPr="00AD6483">
        <w:tab/>
      </w:r>
      <w:r w:rsidR="00E25A33" w:rsidRPr="00AD6483">
        <w:t>2</w:t>
      </w:r>
      <w:r w:rsidRPr="00AD6483">
        <w:t>.</w:t>
      </w:r>
      <w:r w:rsidR="008E5C96" w:rsidRPr="00AD6483">
        <w:t>4</w:t>
      </w:r>
      <w:r w:rsidRPr="00AD6483">
        <w:tab/>
        <w:t>In this clause:</w:t>
      </w:r>
    </w:p>
    <w:p w:rsidR="003B716A" w:rsidRPr="00AD6483" w:rsidRDefault="003B716A" w:rsidP="003B716A">
      <w:pPr>
        <w:pStyle w:val="Definition"/>
      </w:pPr>
      <w:proofErr w:type="spellStart"/>
      <w:r w:rsidRPr="00AD6483">
        <w:rPr>
          <w:b/>
          <w:i/>
        </w:rPr>
        <w:t>deepwater</w:t>
      </w:r>
      <w:proofErr w:type="spellEnd"/>
      <w:r w:rsidRPr="00AD6483">
        <w:rPr>
          <w:b/>
          <w:i/>
        </w:rPr>
        <w:t xml:space="preserve"> gillnet</w:t>
      </w:r>
      <w:r w:rsidRPr="00AD6483">
        <w:t xml:space="preserve"> means a string of single, double or triple netting walls held vertically on or near the bottom in which fish will gill, entangle or enmesh.</w:t>
      </w:r>
    </w:p>
    <w:p w:rsidR="003B716A" w:rsidRPr="00AD6483" w:rsidRDefault="003B716A" w:rsidP="003B716A">
      <w:pPr>
        <w:pStyle w:val="Definition"/>
      </w:pPr>
      <w:r w:rsidRPr="00AD6483">
        <w:rPr>
          <w:b/>
          <w:i/>
        </w:rPr>
        <w:t>large</w:t>
      </w:r>
      <w:r w:rsidR="00AD6483">
        <w:rPr>
          <w:b/>
          <w:i/>
        </w:rPr>
        <w:noBreakHyphen/>
      </w:r>
      <w:r w:rsidRPr="00AD6483">
        <w:rPr>
          <w:b/>
          <w:i/>
        </w:rPr>
        <w:t xml:space="preserve">scale pelagic driftnet </w:t>
      </w:r>
      <w:r w:rsidRPr="00AD6483">
        <w:t>means net</w:t>
      </w:r>
      <w:r w:rsidR="00D013DA" w:rsidRPr="00AD6483">
        <w:t>s</w:t>
      </w:r>
      <w:r w:rsidRPr="00AD6483">
        <w:t xml:space="preserve"> or a combination of nets that:</w:t>
      </w:r>
    </w:p>
    <w:p w:rsidR="003B716A" w:rsidRPr="00AD6483" w:rsidRDefault="003B716A" w:rsidP="003B716A">
      <w:pPr>
        <w:pStyle w:val="paragraph"/>
      </w:pPr>
      <w:r w:rsidRPr="00AD6483">
        <w:tab/>
        <w:t>(a)</w:t>
      </w:r>
      <w:r w:rsidRPr="00AD6483">
        <w:tab/>
        <w:t>are more than 2.5 kilometres in length; and</w:t>
      </w:r>
    </w:p>
    <w:p w:rsidR="003B716A" w:rsidRPr="00AD6483" w:rsidRDefault="003B716A" w:rsidP="003B716A">
      <w:pPr>
        <w:pStyle w:val="paragraph"/>
      </w:pPr>
      <w:r w:rsidRPr="00AD6483">
        <w:tab/>
        <w:t>(b)</w:t>
      </w:r>
      <w:r w:rsidRPr="00AD6483">
        <w:tab/>
        <w:t>have any of the following purposes:</w:t>
      </w:r>
    </w:p>
    <w:p w:rsidR="00BE4CF4" w:rsidRPr="00AD6483" w:rsidRDefault="00BE4CF4" w:rsidP="00BE4CF4">
      <w:pPr>
        <w:pStyle w:val="paragraphsub"/>
      </w:pPr>
      <w:r w:rsidRPr="00AD6483">
        <w:tab/>
        <w:t>(</w:t>
      </w:r>
      <w:proofErr w:type="spellStart"/>
      <w:r w:rsidRPr="00AD6483">
        <w:t>i</w:t>
      </w:r>
      <w:proofErr w:type="spellEnd"/>
      <w:r w:rsidRPr="00AD6483">
        <w:t>)</w:t>
      </w:r>
      <w:r w:rsidRPr="00AD6483">
        <w:tab/>
        <w:t>to enmesh fish by drifting on the surface of the water column;</w:t>
      </w:r>
    </w:p>
    <w:p w:rsidR="00BE4CF4" w:rsidRPr="00AD6483" w:rsidRDefault="00BE4CF4" w:rsidP="00BE4CF4">
      <w:pPr>
        <w:pStyle w:val="paragraphsub"/>
      </w:pPr>
      <w:r w:rsidRPr="00AD6483">
        <w:tab/>
        <w:t>(ii)</w:t>
      </w:r>
      <w:r w:rsidRPr="00AD6483">
        <w:tab/>
        <w:t>to enmesh fish by drifting in the water column;</w:t>
      </w:r>
    </w:p>
    <w:p w:rsidR="00BE4CF4" w:rsidRPr="00AD6483" w:rsidRDefault="00BE4CF4" w:rsidP="00BE4CF4">
      <w:pPr>
        <w:pStyle w:val="paragraphsub"/>
      </w:pPr>
      <w:r w:rsidRPr="00AD6483">
        <w:tab/>
        <w:t>(iii)</w:t>
      </w:r>
      <w:r w:rsidRPr="00AD6483">
        <w:tab/>
        <w:t>to entrap fish by drifting on the surface of the water column;</w:t>
      </w:r>
    </w:p>
    <w:p w:rsidR="00BE4CF4" w:rsidRPr="00AD6483" w:rsidRDefault="00BE4CF4" w:rsidP="00BE4CF4">
      <w:pPr>
        <w:pStyle w:val="paragraphsub"/>
      </w:pPr>
      <w:r w:rsidRPr="00AD6483">
        <w:tab/>
        <w:t>(iv)</w:t>
      </w:r>
      <w:r w:rsidRPr="00AD6483">
        <w:tab/>
        <w:t>to entrap fish by drifting in the water column;</w:t>
      </w:r>
    </w:p>
    <w:p w:rsidR="00BE4CF4" w:rsidRPr="00AD6483" w:rsidRDefault="00BE4CF4" w:rsidP="00BE4CF4">
      <w:pPr>
        <w:pStyle w:val="paragraphsub"/>
      </w:pPr>
      <w:r w:rsidRPr="00AD6483">
        <w:tab/>
        <w:t>(v)</w:t>
      </w:r>
      <w:r w:rsidRPr="00AD6483">
        <w:tab/>
        <w:t>to entangle fish by drifting on the surface of the water column;</w:t>
      </w:r>
    </w:p>
    <w:p w:rsidR="00BE4CF4" w:rsidRPr="00AD6483" w:rsidRDefault="00BE4CF4" w:rsidP="00BE4CF4">
      <w:pPr>
        <w:pStyle w:val="paragraphsub"/>
      </w:pPr>
      <w:r w:rsidRPr="00AD6483">
        <w:tab/>
        <w:t>(vi)</w:t>
      </w:r>
      <w:r w:rsidRPr="00AD6483">
        <w:tab/>
        <w:t>to entangle fish by drifting in the water column.</w:t>
      </w:r>
    </w:p>
    <w:p w:rsidR="003B716A" w:rsidRPr="00AD6483" w:rsidRDefault="00CF5467" w:rsidP="00E3678A">
      <w:pPr>
        <w:pStyle w:val="ActHead5"/>
      </w:pPr>
      <w:bookmarkStart w:id="37" w:name="_Toc410633330"/>
      <w:r w:rsidRPr="00AD6483">
        <w:rPr>
          <w:rStyle w:val="CharSectno"/>
        </w:rPr>
        <w:t>3</w:t>
      </w:r>
      <w:r w:rsidRPr="00AD6483">
        <w:t xml:space="preserve">  Conservation and m</w:t>
      </w:r>
      <w:r w:rsidR="003B716A" w:rsidRPr="00AD6483">
        <w:t xml:space="preserve">anagement </w:t>
      </w:r>
      <w:r w:rsidRPr="00AD6483">
        <w:t>m</w:t>
      </w:r>
      <w:r w:rsidR="003B716A" w:rsidRPr="00AD6483">
        <w:t>easure</w:t>
      </w:r>
      <w:r w:rsidR="00CF7B0C" w:rsidRPr="00AD6483">
        <w:t xml:space="preserve"> of</w:t>
      </w:r>
      <w:r w:rsidR="003B716A" w:rsidRPr="00AD6483">
        <w:t xml:space="preserve"> establishing a list of vessels presumed to have carried out illegal, unreported</w:t>
      </w:r>
      <w:r w:rsidR="00AA5C63" w:rsidRPr="00AD6483">
        <w:t xml:space="preserve"> and unregulated fi</w:t>
      </w:r>
      <w:r w:rsidRPr="00AD6483">
        <w:t xml:space="preserve">shing activities in the </w:t>
      </w:r>
      <w:r w:rsidR="00CF7B0C" w:rsidRPr="00AD6483">
        <w:t>C</w:t>
      </w:r>
      <w:r w:rsidR="00AA5C63" w:rsidRPr="00AD6483">
        <w:t xml:space="preserve">onvention </w:t>
      </w:r>
      <w:r w:rsidR="00CF7B0C" w:rsidRPr="00AD6483">
        <w:t>A</w:t>
      </w:r>
      <w:r w:rsidR="00AA5C63" w:rsidRPr="00AD6483">
        <w:t>rea</w:t>
      </w:r>
      <w:bookmarkEnd w:id="37"/>
    </w:p>
    <w:p w:rsidR="00A47052" w:rsidRPr="00AD6483" w:rsidRDefault="00E25A33" w:rsidP="00DE21AD">
      <w:pPr>
        <w:pStyle w:val="subsection"/>
      </w:pPr>
      <w:r w:rsidRPr="00AD6483">
        <w:tab/>
        <w:t>3.1</w:t>
      </w:r>
      <w:r w:rsidRPr="00AD6483">
        <w:tab/>
      </w:r>
      <w:r w:rsidR="00DE21AD" w:rsidRPr="00AD6483">
        <w:t xml:space="preserve">A person </w:t>
      </w:r>
      <w:r w:rsidR="00A47052" w:rsidRPr="00AD6483">
        <w:t>fishing in the Convention Area must not:</w:t>
      </w:r>
    </w:p>
    <w:p w:rsidR="00A47052" w:rsidRPr="00AD6483" w:rsidRDefault="00A47052" w:rsidP="00A47052">
      <w:pPr>
        <w:pStyle w:val="paragraph"/>
      </w:pPr>
      <w:r w:rsidRPr="00AD6483">
        <w:tab/>
        <w:t>(a)</w:t>
      </w:r>
      <w:r w:rsidRPr="00AD6483">
        <w:tab/>
        <w:t xml:space="preserve">use a boat that is included on the </w:t>
      </w:r>
      <w:proofErr w:type="spellStart"/>
      <w:r w:rsidRPr="00AD6483">
        <w:t>IUU</w:t>
      </w:r>
      <w:proofErr w:type="spellEnd"/>
      <w:r w:rsidRPr="00AD6483">
        <w:t xml:space="preserve"> Vessels List; or</w:t>
      </w:r>
    </w:p>
    <w:p w:rsidR="00A47052" w:rsidRPr="00AD6483" w:rsidRDefault="00A47052" w:rsidP="00A47052">
      <w:pPr>
        <w:pStyle w:val="paragraph"/>
      </w:pPr>
      <w:r w:rsidRPr="00AD6483">
        <w:tab/>
        <w:t>(b)</w:t>
      </w:r>
      <w:r w:rsidRPr="00AD6483">
        <w:tab/>
        <w:t xml:space="preserve">tranship with a boat included on the </w:t>
      </w:r>
      <w:proofErr w:type="spellStart"/>
      <w:r w:rsidRPr="00AD6483">
        <w:t>IUU</w:t>
      </w:r>
      <w:proofErr w:type="spellEnd"/>
      <w:r w:rsidRPr="00AD6483">
        <w:t xml:space="preserve"> Vessels List; or</w:t>
      </w:r>
    </w:p>
    <w:p w:rsidR="00A47052" w:rsidRPr="00AD6483" w:rsidRDefault="00A47052" w:rsidP="00A47052">
      <w:pPr>
        <w:pStyle w:val="paragraph"/>
      </w:pPr>
      <w:r w:rsidRPr="00AD6483">
        <w:tab/>
        <w:t>(c)</w:t>
      </w:r>
      <w:r w:rsidRPr="00AD6483">
        <w:tab/>
        <w:t xml:space="preserve">participate in a joint fishing operation with a boat included on </w:t>
      </w:r>
      <w:r w:rsidR="00AD45EC" w:rsidRPr="00AD6483">
        <w:t xml:space="preserve">the </w:t>
      </w:r>
      <w:proofErr w:type="spellStart"/>
      <w:r w:rsidRPr="00AD6483">
        <w:t>IUU</w:t>
      </w:r>
      <w:proofErr w:type="spellEnd"/>
      <w:r w:rsidRPr="00AD6483">
        <w:t xml:space="preserve"> Vessels List; or</w:t>
      </w:r>
    </w:p>
    <w:p w:rsidR="00A47052" w:rsidRPr="00AD6483" w:rsidRDefault="00586FB6" w:rsidP="00A47052">
      <w:pPr>
        <w:pStyle w:val="paragraph"/>
      </w:pPr>
      <w:r w:rsidRPr="00AD6483">
        <w:tab/>
        <w:t>(d)</w:t>
      </w:r>
      <w:r w:rsidRPr="00AD6483">
        <w:tab/>
        <w:t>assis</w:t>
      </w:r>
      <w:r w:rsidR="00A47052" w:rsidRPr="00AD6483">
        <w:t xml:space="preserve">t a boat included on the </w:t>
      </w:r>
      <w:proofErr w:type="spellStart"/>
      <w:r w:rsidR="00A47052" w:rsidRPr="00AD6483">
        <w:t>IUU</w:t>
      </w:r>
      <w:proofErr w:type="spellEnd"/>
      <w:r w:rsidR="00A47052" w:rsidRPr="00AD6483">
        <w:t xml:space="preserve"> Vessels List; or</w:t>
      </w:r>
    </w:p>
    <w:p w:rsidR="00A47052" w:rsidRPr="00AD6483" w:rsidRDefault="00A47052" w:rsidP="00A71EDA">
      <w:pPr>
        <w:pStyle w:val="paragraph"/>
      </w:pPr>
      <w:r w:rsidRPr="00AD6483">
        <w:tab/>
        <w:t>(e)</w:t>
      </w:r>
      <w:r w:rsidRPr="00AD6483">
        <w:tab/>
        <w:t xml:space="preserve">resupply a boat included on the </w:t>
      </w:r>
      <w:proofErr w:type="spellStart"/>
      <w:r w:rsidRPr="00AD6483">
        <w:t>IUU</w:t>
      </w:r>
      <w:proofErr w:type="spellEnd"/>
      <w:r w:rsidRPr="00AD6483">
        <w:t xml:space="preserve"> Vessels List.</w:t>
      </w:r>
    </w:p>
    <w:p w:rsidR="000A3E15" w:rsidRPr="00AD6483" w:rsidRDefault="003B716A" w:rsidP="00E3678A">
      <w:pPr>
        <w:pStyle w:val="ActHead5"/>
      </w:pPr>
      <w:bookmarkStart w:id="38" w:name="_Toc410633331"/>
      <w:r w:rsidRPr="00AD6483">
        <w:rPr>
          <w:rStyle w:val="CharSectno"/>
        </w:rPr>
        <w:t>4</w:t>
      </w:r>
      <w:r w:rsidRPr="00AD6483">
        <w:t xml:space="preserve">  </w:t>
      </w:r>
      <w:r w:rsidR="00E3678A" w:rsidRPr="00AD6483">
        <w:t xml:space="preserve">Conservation and </w:t>
      </w:r>
      <w:r w:rsidR="001D4222" w:rsidRPr="00AD6483">
        <w:t>m</w:t>
      </w:r>
      <w:r w:rsidR="00E3678A" w:rsidRPr="00AD6483">
        <w:t xml:space="preserve">anagement </w:t>
      </w:r>
      <w:r w:rsidR="001D4222" w:rsidRPr="00AD6483">
        <w:t>m</w:t>
      </w:r>
      <w:r w:rsidR="00E3678A" w:rsidRPr="00AD6483">
        <w:t xml:space="preserve">easure for </w:t>
      </w:r>
      <w:proofErr w:type="spellStart"/>
      <w:r w:rsidR="00E3678A" w:rsidRPr="00AD6483">
        <w:rPr>
          <w:i/>
        </w:rPr>
        <w:t>Trachurus</w:t>
      </w:r>
      <w:proofErr w:type="spellEnd"/>
      <w:r w:rsidR="00E3678A" w:rsidRPr="00AD6483">
        <w:rPr>
          <w:i/>
        </w:rPr>
        <w:t xml:space="preserve"> </w:t>
      </w:r>
      <w:proofErr w:type="spellStart"/>
      <w:r w:rsidR="00E3678A" w:rsidRPr="00AD6483">
        <w:rPr>
          <w:i/>
        </w:rPr>
        <w:t>murphyi</w:t>
      </w:r>
      <w:bookmarkEnd w:id="38"/>
      <w:proofErr w:type="spellEnd"/>
    </w:p>
    <w:p w:rsidR="00DC1CEF" w:rsidRPr="00AD6483" w:rsidRDefault="00E3678A" w:rsidP="00635F61">
      <w:pPr>
        <w:pStyle w:val="subsection"/>
      </w:pPr>
      <w:r w:rsidRPr="00AD6483">
        <w:tab/>
      </w:r>
      <w:r w:rsidR="00E25A33" w:rsidRPr="00AD6483">
        <w:t>4</w:t>
      </w:r>
      <w:r w:rsidRPr="00AD6483">
        <w:t>.1</w:t>
      </w:r>
      <w:r w:rsidRPr="00AD6483">
        <w:tab/>
        <w:t xml:space="preserve">A person </w:t>
      </w:r>
      <w:r w:rsidR="001D4222" w:rsidRPr="00AD6483">
        <w:t xml:space="preserve">using a boat in the </w:t>
      </w:r>
      <w:r w:rsidR="00017CBE" w:rsidRPr="00AD6483">
        <w:t>Convention</w:t>
      </w:r>
      <w:r w:rsidR="001D4222" w:rsidRPr="00AD6483">
        <w:t xml:space="preserve"> Area for fishing must not fish for </w:t>
      </w:r>
      <w:proofErr w:type="spellStart"/>
      <w:r w:rsidRPr="00AD6483">
        <w:rPr>
          <w:i/>
        </w:rPr>
        <w:t>Trachurus</w:t>
      </w:r>
      <w:proofErr w:type="spellEnd"/>
      <w:r w:rsidRPr="00AD6483">
        <w:rPr>
          <w:i/>
        </w:rPr>
        <w:t xml:space="preserve"> </w:t>
      </w:r>
      <w:proofErr w:type="spellStart"/>
      <w:r w:rsidRPr="00AD6483">
        <w:rPr>
          <w:i/>
        </w:rPr>
        <w:t>murphyi</w:t>
      </w:r>
      <w:proofErr w:type="spellEnd"/>
      <w:r w:rsidRPr="00AD6483">
        <w:t xml:space="preserve"> </w:t>
      </w:r>
      <w:r w:rsidR="00017CBE" w:rsidRPr="00AD6483">
        <w:t>unless</w:t>
      </w:r>
      <w:r w:rsidR="009501D7" w:rsidRPr="00AD6483">
        <w:t xml:space="preserve"> </w:t>
      </w:r>
      <w:r w:rsidR="00A3415A" w:rsidRPr="00AD6483">
        <w:t>authorised to do so by the flag State of the boat.</w:t>
      </w:r>
    </w:p>
    <w:p w:rsidR="00BE1A59" w:rsidRPr="00AD6483" w:rsidRDefault="00A84F53" w:rsidP="00635F61">
      <w:pPr>
        <w:pStyle w:val="subsection"/>
      </w:pPr>
      <w:r w:rsidRPr="00AD6483">
        <w:tab/>
        <w:t>4.2</w:t>
      </w:r>
      <w:r w:rsidRPr="00AD6483">
        <w:tab/>
      </w:r>
      <w:r w:rsidR="00BE1A59" w:rsidRPr="00AD6483">
        <w:t xml:space="preserve">A person using a boat in the Convention Area for fishing must not fish for </w:t>
      </w:r>
      <w:proofErr w:type="spellStart"/>
      <w:r w:rsidR="00BE1A59" w:rsidRPr="00AD6483">
        <w:rPr>
          <w:i/>
        </w:rPr>
        <w:t>Trachurus</w:t>
      </w:r>
      <w:proofErr w:type="spellEnd"/>
      <w:r w:rsidR="00BE1A59" w:rsidRPr="00AD6483">
        <w:rPr>
          <w:i/>
        </w:rPr>
        <w:t xml:space="preserve"> </w:t>
      </w:r>
      <w:proofErr w:type="spellStart"/>
      <w:r w:rsidR="00BE1A59" w:rsidRPr="00AD6483">
        <w:rPr>
          <w:i/>
        </w:rPr>
        <w:t>murphyi</w:t>
      </w:r>
      <w:proofErr w:type="spellEnd"/>
      <w:r w:rsidR="00BE1A59" w:rsidRPr="00AD6483">
        <w:t xml:space="preserve"> if the flag State of the boat announces that the catch limit for </w:t>
      </w:r>
      <w:proofErr w:type="spellStart"/>
      <w:r w:rsidR="00AA3744" w:rsidRPr="00AD6483">
        <w:rPr>
          <w:i/>
        </w:rPr>
        <w:t>Trachurus</w:t>
      </w:r>
      <w:proofErr w:type="spellEnd"/>
      <w:r w:rsidR="00AA3744" w:rsidRPr="00AD6483">
        <w:rPr>
          <w:i/>
        </w:rPr>
        <w:t xml:space="preserve"> </w:t>
      </w:r>
      <w:proofErr w:type="spellStart"/>
      <w:r w:rsidR="00AA3744" w:rsidRPr="00AD6483">
        <w:rPr>
          <w:i/>
        </w:rPr>
        <w:t>murphyi</w:t>
      </w:r>
      <w:proofErr w:type="spellEnd"/>
      <w:r w:rsidR="00BE1A59" w:rsidRPr="00AD6483">
        <w:t xml:space="preserve"> has been reached.</w:t>
      </w:r>
    </w:p>
    <w:p w:rsidR="00AA5C63" w:rsidRPr="00AD6483" w:rsidRDefault="00AA3744" w:rsidP="003B716A">
      <w:pPr>
        <w:pStyle w:val="ActHead5"/>
      </w:pPr>
      <w:bookmarkStart w:id="39" w:name="_Toc410633332"/>
      <w:r w:rsidRPr="00AD6483">
        <w:rPr>
          <w:rStyle w:val="CharSectno"/>
        </w:rPr>
        <w:t>5</w:t>
      </w:r>
      <w:r w:rsidRPr="00AD6483">
        <w:t xml:space="preserve">  Conservation and m</w:t>
      </w:r>
      <w:r w:rsidR="00AA5C63" w:rsidRPr="00AD6483">
        <w:t xml:space="preserve">anagement </w:t>
      </w:r>
      <w:r w:rsidRPr="00AD6483">
        <w:t>measure on s</w:t>
      </w:r>
      <w:r w:rsidR="00AA5C63" w:rsidRPr="00AD6483">
        <w:t xml:space="preserve">tandards for the </w:t>
      </w:r>
      <w:r w:rsidRPr="00AD6483">
        <w:t>c</w:t>
      </w:r>
      <w:r w:rsidR="00AA5C63" w:rsidRPr="00AD6483">
        <w:t xml:space="preserve">ollection, </w:t>
      </w:r>
      <w:r w:rsidRPr="00AD6483">
        <w:t>r</w:t>
      </w:r>
      <w:r w:rsidR="00AA5C63" w:rsidRPr="00AD6483">
        <w:t xml:space="preserve">eporting, </w:t>
      </w:r>
      <w:r w:rsidRPr="00AD6483">
        <w:t>v</w:t>
      </w:r>
      <w:r w:rsidR="00AA5C63" w:rsidRPr="00AD6483">
        <w:t xml:space="preserve">erification and </w:t>
      </w:r>
      <w:r w:rsidRPr="00AD6483">
        <w:t>e</w:t>
      </w:r>
      <w:r w:rsidR="00AA5C63" w:rsidRPr="00AD6483">
        <w:t xml:space="preserve">xchange of </w:t>
      </w:r>
      <w:r w:rsidRPr="00AD6483">
        <w:t>d</w:t>
      </w:r>
      <w:r w:rsidR="00AA5C63" w:rsidRPr="00AD6483">
        <w:t>ata</w:t>
      </w:r>
      <w:bookmarkEnd w:id="39"/>
    </w:p>
    <w:p w:rsidR="00AA3744" w:rsidRPr="00AD6483" w:rsidRDefault="00DE21AD" w:rsidP="00DE21AD">
      <w:pPr>
        <w:pStyle w:val="subsection"/>
      </w:pPr>
      <w:r w:rsidRPr="00AD6483">
        <w:tab/>
        <w:t>5.1</w:t>
      </w:r>
      <w:r w:rsidRPr="00AD6483">
        <w:tab/>
      </w:r>
      <w:r w:rsidR="000E2EA3" w:rsidRPr="00AD6483">
        <w:t>A person using a boat in the Convention Area for fishing must</w:t>
      </w:r>
      <w:r w:rsidR="005F44C9" w:rsidRPr="00AD6483">
        <w:t xml:space="preserve"> have on board a</w:t>
      </w:r>
      <w:r w:rsidR="00AA3744" w:rsidRPr="00AD6483">
        <w:t>n automatic location communicator that:</w:t>
      </w:r>
    </w:p>
    <w:p w:rsidR="00AF623E" w:rsidRPr="00AD6483" w:rsidRDefault="00AF623E" w:rsidP="00AF623E">
      <w:pPr>
        <w:pStyle w:val="paragraph"/>
      </w:pPr>
      <w:r w:rsidRPr="00AD6483">
        <w:tab/>
        <w:t>(a)</w:t>
      </w:r>
      <w:r w:rsidRPr="00AD6483">
        <w:tab/>
      </w:r>
      <w:r w:rsidR="00FB02C5" w:rsidRPr="00AD6483">
        <w:t xml:space="preserve">is </w:t>
      </w:r>
      <w:r w:rsidRPr="00AD6483">
        <w:t>fully operational; and</w:t>
      </w:r>
    </w:p>
    <w:p w:rsidR="00AF623E" w:rsidRPr="00AD6483" w:rsidRDefault="00AF623E" w:rsidP="00AF623E">
      <w:pPr>
        <w:pStyle w:val="paragraph"/>
      </w:pPr>
      <w:r w:rsidRPr="00AD6483">
        <w:tab/>
        <w:t>(b)</w:t>
      </w:r>
      <w:r w:rsidRPr="00AD6483">
        <w:tab/>
        <w:t>records the boat’s identification, current geographical position and the date and time expressed in UTC; and</w:t>
      </w:r>
    </w:p>
    <w:p w:rsidR="00AF623E" w:rsidRPr="00AD6483" w:rsidRDefault="00AF623E" w:rsidP="00AF623E">
      <w:pPr>
        <w:pStyle w:val="paragraph"/>
      </w:pPr>
      <w:r w:rsidRPr="00AD6483">
        <w:tab/>
        <w:t>(c)</w:t>
      </w:r>
      <w:r w:rsidRPr="00AD6483">
        <w:tab/>
        <w:t>reports</w:t>
      </w:r>
      <w:r w:rsidR="00F70839" w:rsidRPr="00AD6483">
        <w:t xml:space="preserve"> the information mentioned in </w:t>
      </w:r>
      <w:r w:rsidR="00AD6483" w:rsidRPr="00AD6483">
        <w:t>paragraph (</w:t>
      </w:r>
      <w:r w:rsidR="00F70839" w:rsidRPr="00AD6483">
        <w:t>b)</w:t>
      </w:r>
      <w:r w:rsidRPr="00AD6483">
        <w:t xml:space="preserve"> to the </w:t>
      </w:r>
      <w:r w:rsidR="003B663F" w:rsidRPr="00AD6483">
        <w:t>fisheries monitoring centre</w:t>
      </w:r>
      <w:r w:rsidR="00F70839" w:rsidRPr="00AD6483">
        <w:t xml:space="preserve"> of the </w:t>
      </w:r>
      <w:r w:rsidRPr="00AD6483">
        <w:t>flag State of the boat:</w:t>
      </w:r>
    </w:p>
    <w:p w:rsidR="00D013DA" w:rsidRPr="00AD6483" w:rsidRDefault="00AF623E" w:rsidP="00AF623E">
      <w:pPr>
        <w:pStyle w:val="paragraphsub"/>
      </w:pPr>
      <w:r w:rsidRPr="00AD6483">
        <w:tab/>
        <w:t>(</w:t>
      </w:r>
      <w:proofErr w:type="spellStart"/>
      <w:r w:rsidRPr="00AD6483">
        <w:t>i</w:t>
      </w:r>
      <w:proofErr w:type="spellEnd"/>
      <w:r w:rsidRPr="00AD6483">
        <w:t>)</w:t>
      </w:r>
      <w:r w:rsidRPr="00AD6483">
        <w:tab/>
        <w:t>if</w:t>
      </w:r>
      <w:r w:rsidR="00D013DA" w:rsidRPr="00AD6483">
        <w:t xml:space="preserve"> the boat is benthic or </w:t>
      </w:r>
      <w:proofErr w:type="spellStart"/>
      <w:r w:rsidR="00D013DA" w:rsidRPr="00AD6483">
        <w:t>bentho</w:t>
      </w:r>
      <w:proofErr w:type="spellEnd"/>
      <w:r w:rsidR="00AD6483">
        <w:noBreakHyphen/>
      </w:r>
      <w:r w:rsidR="00D013DA" w:rsidRPr="00AD6483">
        <w:t>pelagic trawling—</w:t>
      </w:r>
      <w:r w:rsidR="00A3415A" w:rsidRPr="00AD6483">
        <w:t xml:space="preserve">at least </w:t>
      </w:r>
      <w:r w:rsidR="00D013DA" w:rsidRPr="00AD6483">
        <w:t>every 2 hours; or</w:t>
      </w:r>
    </w:p>
    <w:p w:rsidR="00D013DA" w:rsidRPr="00AD6483" w:rsidRDefault="00D013DA" w:rsidP="00AF623E">
      <w:pPr>
        <w:pStyle w:val="paragraphsub"/>
      </w:pPr>
      <w:r w:rsidRPr="00AD6483">
        <w:tab/>
        <w:t>(ii)</w:t>
      </w:r>
      <w:r w:rsidRPr="00AD6483">
        <w:tab/>
        <w:t>if the boat is operating within 20 nautical miles of an exclusive economic zone boundary—</w:t>
      </w:r>
      <w:r w:rsidR="00A3415A" w:rsidRPr="00AD6483">
        <w:t xml:space="preserve">at least </w:t>
      </w:r>
      <w:r w:rsidRPr="00AD6483">
        <w:t>every 2 hours; or</w:t>
      </w:r>
    </w:p>
    <w:p w:rsidR="000E2EA3" w:rsidRPr="00AD6483" w:rsidRDefault="00D013DA" w:rsidP="00FB02C5">
      <w:pPr>
        <w:pStyle w:val="paragraphsub"/>
      </w:pPr>
      <w:r w:rsidRPr="00AD6483">
        <w:tab/>
        <w:t>(iii)</w:t>
      </w:r>
      <w:r w:rsidRPr="00AD6483">
        <w:tab/>
        <w:t>in any other case—</w:t>
      </w:r>
      <w:r w:rsidR="00A3415A" w:rsidRPr="00AD6483">
        <w:t xml:space="preserve">at least </w:t>
      </w:r>
      <w:r w:rsidRPr="00AD6483">
        <w:t>every 4 hours.</w:t>
      </w:r>
    </w:p>
    <w:p w:rsidR="00AA5C63" w:rsidRPr="00AD6483" w:rsidRDefault="00F70839" w:rsidP="00DE21AD">
      <w:pPr>
        <w:pStyle w:val="ActHead5"/>
      </w:pPr>
      <w:bookmarkStart w:id="40" w:name="_Toc410633333"/>
      <w:r w:rsidRPr="00AD6483">
        <w:rPr>
          <w:rStyle w:val="CharSectno"/>
        </w:rPr>
        <w:t>6</w:t>
      </w:r>
      <w:r w:rsidRPr="00AD6483">
        <w:t xml:space="preserve">  Conservation and m</w:t>
      </w:r>
      <w:r w:rsidR="00AA5C63" w:rsidRPr="00AD6483">
        <w:t xml:space="preserve">anagement </w:t>
      </w:r>
      <w:r w:rsidRPr="00AD6483">
        <w:t>m</w:t>
      </w:r>
      <w:r w:rsidR="00AA5C63" w:rsidRPr="00AD6483">
        <w:t>easure for the management of bottom fishing</w:t>
      </w:r>
      <w:bookmarkEnd w:id="40"/>
    </w:p>
    <w:p w:rsidR="00CB0646" w:rsidRPr="00AD6483" w:rsidRDefault="00E25A33" w:rsidP="00E25A33">
      <w:pPr>
        <w:pStyle w:val="subsection"/>
      </w:pPr>
      <w:r w:rsidRPr="00AD6483">
        <w:tab/>
        <w:t>6.1</w:t>
      </w:r>
      <w:r w:rsidRPr="00AD6483">
        <w:tab/>
      </w:r>
      <w:r w:rsidR="007645E8" w:rsidRPr="00AD6483">
        <w:t xml:space="preserve">A person using a boat in the Convention Area </w:t>
      </w:r>
      <w:r w:rsidR="00BB4110" w:rsidRPr="00AD6483">
        <w:t>for fishing</w:t>
      </w:r>
      <w:r w:rsidR="00CB0646" w:rsidRPr="00AD6483">
        <w:t xml:space="preserve"> must not engage in bottom fishing outside the bottom fishing footprint established for the flag State</w:t>
      </w:r>
      <w:r w:rsidR="00AA50B6" w:rsidRPr="00AD6483">
        <w:t xml:space="preserve"> </w:t>
      </w:r>
      <w:r w:rsidR="00DA440A" w:rsidRPr="00AD6483">
        <w:t xml:space="preserve">of the boat </w:t>
      </w:r>
      <w:r w:rsidR="00AA50B6" w:rsidRPr="00AD6483">
        <w:t>unless an exemption has been granted by the Commission.</w:t>
      </w:r>
    </w:p>
    <w:p w:rsidR="003466F8" w:rsidRPr="00AD6483" w:rsidRDefault="00CB0646" w:rsidP="003B663F">
      <w:pPr>
        <w:pStyle w:val="subsection"/>
      </w:pPr>
      <w:r w:rsidRPr="00AD6483">
        <w:tab/>
        <w:t>6.2</w:t>
      </w:r>
      <w:r w:rsidRPr="00AD6483">
        <w:tab/>
      </w:r>
      <w:r w:rsidR="00DC2F7E" w:rsidRPr="00AD6483">
        <w:t xml:space="preserve">A person using </w:t>
      </w:r>
      <w:r w:rsidR="003B663F" w:rsidRPr="00AD6483">
        <w:t>trawl gear</w:t>
      </w:r>
      <w:r w:rsidR="00DC2F7E" w:rsidRPr="00AD6483">
        <w:t xml:space="preserve"> in the Convention Area for bottom fishing must ensure that there is at least one observe</w:t>
      </w:r>
      <w:r w:rsidR="00AA50B6" w:rsidRPr="00AD6483">
        <w:t>r</w:t>
      </w:r>
      <w:r w:rsidR="00DC2F7E" w:rsidRPr="00AD6483">
        <w:t xml:space="preserve"> on the boat </w:t>
      </w:r>
      <w:r w:rsidR="00AA50B6" w:rsidRPr="00AD6483">
        <w:t>f</w:t>
      </w:r>
      <w:r w:rsidR="00DC2F7E" w:rsidRPr="00AD6483">
        <w:t>or the duration</w:t>
      </w:r>
      <w:r w:rsidR="00AA50B6" w:rsidRPr="00AD6483">
        <w:t xml:space="preserve"> </w:t>
      </w:r>
      <w:r w:rsidR="00DC2F7E" w:rsidRPr="00AD6483">
        <w:t>o</w:t>
      </w:r>
      <w:r w:rsidR="00AA50B6" w:rsidRPr="00AD6483">
        <w:t>f</w:t>
      </w:r>
      <w:r w:rsidR="00DC2F7E" w:rsidRPr="00AD6483">
        <w:t xml:space="preserve"> the trip.</w:t>
      </w:r>
    </w:p>
    <w:p w:rsidR="004A13D7" w:rsidRPr="00AD6483" w:rsidRDefault="004A13D7" w:rsidP="00AA50B6">
      <w:pPr>
        <w:pStyle w:val="subsection"/>
      </w:pPr>
      <w:r w:rsidRPr="00AD6483">
        <w:tab/>
        <w:t>6.</w:t>
      </w:r>
      <w:r w:rsidR="00DC2F7E" w:rsidRPr="00AD6483">
        <w:t>3</w:t>
      </w:r>
      <w:r w:rsidRPr="00AD6483">
        <w:tab/>
        <w:t>In this clause:</w:t>
      </w:r>
    </w:p>
    <w:p w:rsidR="004A13D7" w:rsidRPr="00AD6483" w:rsidRDefault="004A13D7" w:rsidP="004A13D7">
      <w:pPr>
        <w:pStyle w:val="Definition"/>
      </w:pPr>
      <w:r w:rsidRPr="00AD6483">
        <w:rPr>
          <w:b/>
          <w:i/>
        </w:rPr>
        <w:t>bottom fishing</w:t>
      </w:r>
      <w:r w:rsidRPr="00AD6483">
        <w:t xml:space="preserve"> means fishing using any gear</w:t>
      </w:r>
      <w:r w:rsidR="00583056" w:rsidRPr="00AD6483">
        <w:t xml:space="preserve"> </w:t>
      </w:r>
      <w:r w:rsidRPr="00AD6483">
        <w:t xml:space="preserve">that is likely to contact the seafloor or benthic organisms during </w:t>
      </w:r>
      <w:r w:rsidR="00B45588" w:rsidRPr="00AD6483">
        <w:t>normal use</w:t>
      </w:r>
      <w:r w:rsidRPr="00AD6483">
        <w:t>.</w:t>
      </w:r>
    </w:p>
    <w:p w:rsidR="007645E8" w:rsidRPr="00AD6483" w:rsidRDefault="007645E8" w:rsidP="004A13D7">
      <w:pPr>
        <w:pStyle w:val="Definition"/>
      </w:pPr>
      <w:r w:rsidRPr="00AD6483">
        <w:rPr>
          <w:b/>
          <w:i/>
        </w:rPr>
        <w:t>bottom fishing footprint</w:t>
      </w:r>
      <w:r w:rsidR="00CB0646" w:rsidRPr="00AD6483">
        <w:t xml:space="preserve">, in relation to a </w:t>
      </w:r>
      <w:r w:rsidR="007872A5" w:rsidRPr="00AD6483">
        <w:t xml:space="preserve">flag </w:t>
      </w:r>
      <w:r w:rsidR="00CB0646" w:rsidRPr="00AD6483">
        <w:t>State,</w:t>
      </w:r>
      <w:r w:rsidRPr="00AD6483">
        <w:t xml:space="preserve"> means a map of the spatial extent and distribution of historical bottom fishing in the Conventio</w:t>
      </w:r>
      <w:r w:rsidR="00DC2F7E" w:rsidRPr="00AD6483">
        <w:t>n Area of all boats flagged to the</w:t>
      </w:r>
      <w:r w:rsidRPr="00AD6483">
        <w:t xml:space="preserve"> State</w:t>
      </w:r>
      <w:r w:rsidR="00583056" w:rsidRPr="00AD6483">
        <w:t xml:space="preserve"> for the period between </w:t>
      </w:r>
      <w:r w:rsidRPr="00AD6483">
        <w:t>1</w:t>
      </w:r>
      <w:r w:rsidR="00AD6483" w:rsidRPr="00AD6483">
        <w:t> </w:t>
      </w:r>
      <w:r w:rsidRPr="00AD6483">
        <w:t xml:space="preserve">January 2002 </w:t>
      </w:r>
      <w:r w:rsidR="00B45588" w:rsidRPr="00AD6483">
        <w:t xml:space="preserve">and </w:t>
      </w:r>
      <w:r w:rsidRPr="00AD6483">
        <w:t>31</w:t>
      </w:r>
      <w:r w:rsidR="00AD6483" w:rsidRPr="00AD6483">
        <w:t> </w:t>
      </w:r>
      <w:r w:rsidRPr="00AD6483">
        <w:t>December 2006.</w:t>
      </w:r>
    </w:p>
    <w:p w:rsidR="00615A8C" w:rsidRPr="00AD6483" w:rsidRDefault="00463616" w:rsidP="003B716A">
      <w:pPr>
        <w:pStyle w:val="ActHead5"/>
      </w:pPr>
      <w:bookmarkStart w:id="41" w:name="_Toc410633334"/>
      <w:r w:rsidRPr="00AD6483">
        <w:rPr>
          <w:rStyle w:val="CharSectno"/>
        </w:rPr>
        <w:t>7</w:t>
      </w:r>
      <w:r w:rsidR="00AA5C63" w:rsidRPr="00AD6483">
        <w:t xml:space="preserve">  Conservation and </w:t>
      </w:r>
      <w:r w:rsidR="00583056" w:rsidRPr="00AD6483">
        <w:t>m</w:t>
      </w:r>
      <w:r w:rsidR="00AA5C63" w:rsidRPr="00AD6483">
        <w:t xml:space="preserve">anagement </w:t>
      </w:r>
      <w:r w:rsidR="00583056" w:rsidRPr="00AD6483">
        <w:t>m</w:t>
      </w:r>
      <w:r w:rsidR="00AA5C63" w:rsidRPr="00AD6483">
        <w:t xml:space="preserve">easure for the establishment of the </w:t>
      </w:r>
      <w:r w:rsidR="00583056" w:rsidRPr="00AD6483">
        <w:t>c</w:t>
      </w:r>
      <w:r w:rsidR="00AA5C63" w:rsidRPr="00AD6483">
        <w:t xml:space="preserve">ommission </w:t>
      </w:r>
      <w:r w:rsidR="00583056" w:rsidRPr="00AD6483">
        <w:t>r</w:t>
      </w:r>
      <w:r w:rsidR="00AA5C63" w:rsidRPr="00AD6483">
        <w:t xml:space="preserve">ecord </w:t>
      </w:r>
      <w:r w:rsidR="00583056" w:rsidRPr="00AD6483">
        <w:t>of v</w:t>
      </w:r>
      <w:r w:rsidR="00AA5C63" w:rsidRPr="00AD6483">
        <w:t>essels authorised to</w:t>
      </w:r>
      <w:r w:rsidR="000E2EA3" w:rsidRPr="00AD6483">
        <w:t xml:space="preserve"> fish in the </w:t>
      </w:r>
      <w:r w:rsidR="00FB2980" w:rsidRPr="00AD6483">
        <w:t>Convention A</w:t>
      </w:r>
      <w:r w:rsidR="000E2EA3" w:rsidRPr="00AD6483">
        <w:t>rea</w:t>
      </w:r>
      <w:bookmarkEnd w:id="41"/>
    </w:p>
    <w:p w:rsidR="00957BF5" w:rsidRPr="00AD6483" w:rsidRDefault="00463616" w:rsidP="00957BF5">
      <w:pPr>
        <w:pStyle w:val="subsection"/>
      </w:pPr>
      <w:r w:rsidRPr="00AD6483">
        <w:tab/>
        <w:t>7</w:t>
      </w:r>
      <w:r w:rsidR="000E2EA3" w:rsidRPr="00AD6483">
        <w:t>.1</w:t>
      </w:r>
      <w:r w:rsidR="000E2EA3" w:rsidRPr="00AD6483">
        <w:tab/>
      </w:r>
      <w:r w:rsidR="00957BF5" w:rsidRPr="00AD6483">
        <w:t xml:space="preserve">A person must not use a boat in the Convention Area for fishing unless the name of the boat is </w:t>
      </w:r>
      <w:r w:rsidR="00D85A96" w:rsidRPr="00AD6483">
        <w:t>recorded on the Record of Vessels.</w:t>
      </w:r>
    </w:p>
    <w:p w:rsidR="00446CF4" w:rsidRPr="00AD6483" w:rsidRDefault="00D85A96" w:rsidP="00D85A96">
      <w:pPr>
        <w:pStyle w:val="notetext"/>
      </w:pPr>
      <w:r w:rsidRPr="00AD6483">
        <w:t>Note:</w:t>
      </w:r>
      <w:r w:rsidRPr="00AD6483">
        <w:tab/>
        <w:t xml:space="preserve">The Record of Vessels </w:t>
      </w:r>
      <w:r w:rsidR="00EB67C7" w:rsidRPr="00AD6483">
        <w:t xml:space="preserve">could in </w:t>
      </w:r>
      <w:r w:rsidR="00A3415A" w:rsidRPr="00AD6483">
        <w:t xml:space="preserve">2014 be viewed on the </w:t>
      </w:r>
      <w:proofErr w:type="spellStart"/>
      <w:r w:rsidRPr="00AD6483">
        <w:t>SPRFMO</w:t>
      </w:r>
      <w:r w:rsidR="00DA440A" w:rsidRPr="00AD6483">
        <w:t>’s</w:t>
      </w:r>
      <w:proofErr w:type="spellEnd"/>
      <w:r w:rsidRPr="00AD6483">
        <w:t xml:space="preserve"> website (http://www.southpacificrfmo.org).</w:t>
      </w:r>
    </w:p>
    <w:p w:rsidR="0044029D" w:rsidRPr="00AD6483" w:rsidRDefault="0044029D" w:rsidP="007D221C">
      <w:pPr>
        <w:pStyle w:val="ActHead7"/>
        <w:pageBreakBefore/>
      </w:pPr>
      <w:bookmarkStart w:id="42" w:name="_Toc410633335"/>
      <w:r w:rsidRPr="00AD6483">
        <w:rPr>
          <w:rStyle w:val="CharAmPartNo"/>
        </w:rPr>
        <w:t>Part</w:t>
      </w:r>
      <w:r w:rsidR="00AD6483" w:rsidRPr="00AD6483">
        <w:rPr>
          <w:rStyle w:val="CharAmPartNo"/>
        </w:rPr>
        <w:t> </w:t>
      </w:r>
      <w:r w:rsidR="002E3C32" w:rsidRPr="00AD6483">
        <w:rPr>
          <w:rStyle w:val="CharAmPartNo"/>
        </w:rPr>
        <w:t>2</w:t>
      </w:r>
      <w:r w:rsidRPr="00AD6483">
        <w:t>—</w:t>
      </w:r>
      <w:r w:rsidRPr="00AD6483">
        <w:rPr>
          <w:rStyle w:val="CharAmPartText"/>
        </w:rPr>
        <w:t>Amendments commencing 31</w:t>
      </w:r>
      <w:r w:rsidR="00AD6483" w:rsidRPr="00AD6483">
        <w:rPr>
          <w:rStyle w:val="CharAmPartText"/>
        </w:rPr>
        <w:t> </w:t>
      </w:r>
      <w:r w:rsidRPr="00AD6483">
        <w:rPr>
          <w:rStyle w:val="CharAmPartText"/>
        </w:rPr>
        <w:t>July 2015</w:t>
      </w:r>
      <w:bookmarkEnd w:id="42"/>
    </w:p>
    <w:p w:rsidR="0044029D" w:rsidRPr="00AD6483" w:rsidRDefault="0044029D" w:rsidP="0044029D">
      <w:pPr>
        <w:pStyle w:val="ActHead9"/>
      </w:pPr>
      <w:bookmarkStart w:id="43" w:name="_Toc410633336"/>
      <w:r w:rsidRPr="00AD6483">
        <w:t>Fisheries Management (International Agreements) Regulations</w:t>
      </w:r>
      <w:r w:rsidR="00AD6483" w:rsidRPr="00AD6483">
        <w:t> </w:t>
      </w:r>
      <w:r w:rsidRPr="00AD6483">
        <w:t>2009</w:t>
      </w:r>
      <w:bookmarkEnd w:id="43"/>
    </w:p>
    <w:p w:rsidR="002E3C32" w:rsidRPr="00AD6483" w:rsidRDefault="00CE481A" w:rsidP="002E3C32">
      <w:pPr>
        <w:pStyle w:val="ItemHead"/>
      </w:pPr>
      <w:r w:rsidRPr="00AD6483">
        <w:t>67</w:t>
      </w:r>
      <w:r w:rsidR="002E3C32" w:rsidRPr="00AD6483">
        <w:t xml:space="preserve">  Regulation</w:t>
      </w:r>
      <w:r w:rsidR="00AD6483" w:rsidRPr="00AD6483">
        <w:t> </w:t>
      </w:r>
      <w:r w:rsidR="002E3C32" w:rsidRPr="00AD6483">
        <w:t>2.6 (</w:t>
      </w:r>
      <w:r w:rsidR="00463616" w:rsidRPr="00AD6483">
        <w:t>at the end of the table</w:t>
      </w:r>
      <w:r w:rsidR="002E3C32" w:rsidRPr="00AD6483">
        <w:t>)</w:t>
      </w:r>
    </w:p>
    <w:p w:rsidR="002E3C32" w:rsidRPr="00AD6483" w:rsidRDefault="00463616" w:rsidP="002E3C32">
      <w:pPr>
        <w:pStyle w:val="Item"/>
      </w:pPr>
      <w:r w:rsidRPr="00AD6483">
        <w:t>Add</w:t>
      </w:r>
      <w:r w:rsidR="002E3C32" w:rsidRPr="00AD6483">
        <w:t>:</w:t>
      </w:r>
    </w:p>
    <w:tbl>
      <w:tblPr>
        <w:tblW w:w="0" w:type="auto"/>
        <w:tblInd w:w="113" w:type="dxa"/>
        <w:tblLayout w:type="fixed"/>
        <w:tblLook w:val="0000" w:firstRow="0" w:lastRow="0" w:firstColumn="0" w:lastColumn="0" w:noHBand="0" w:noVBand="0"/>
      </w:tblPr>
      <w:tblGrid>
        <w:gridCol w:w="714"/>
        <w:gridCol w:w="1549"/>
        <w:gridCol w:w="1418"/>
        <w:gridCol w:w="3405"/>
      </w:tblGrid>
      <w:tr w:rsidR="002E3C32" w:rsidRPr="00AD6483" w:rsidTr="00FF32AF">
        <w:tc>
          <w:tcPr>
            <w:tcW w:w="714" w:type="dxa"/>
            <w:shd w:val="clear" w:color="auto" w:fill="auto"/>
          </w:tcPr>
          <w:p w:rsidR="002E3C32" w:rsidRPr="00AD6483" w:rsidRDefault="00463616" w:rsidP="00F733C2">
            <w:pPr>
              <w:pStyle w:val="Tabletext"/>
            </w:pPr>
            <w:r w:rsidRPr="00AD6483">
              <w:t>7</w:t>
            </w:r>
          </w:p>
        </w:tc>
        <w:tc>
          <w:tcPr>
            <w:tcW w:w="1549" w:type="dxa"/>
            <w:shd w:val="clear" w:color="auto" w:fill="auto"/>
          </w:tcPr>
          <w:p w:rsidR="002E3C32" w:rsidRPr="00AD6483" w:rsidRDefault="00463616" w:rsidP="00F733C2">
            <w:pPr>
              <w:pStyle w:val="Tabletext"/>
            </w:pPr>
            <w:r w:rsidRPr="00AD6483">
              <w:t>8</w:t>
            </w:r>
          </w:p>
        </w:tc>
        <w:tc>
          <w:tcPr>
            <w:tcW w:w="1418" w:type="dxa"/>
            <w:shd w:val="clear" w:color="auto" w:fill="auto"/>
          </w:tcPr>
          <w:p w:rsidR="002E3C32" w:rsidRPr="00AD6483" w:rsidRDefault="002E3C32" w:rsidP="00F733C2">
            <w:pPr>
              <w:pStyle w:val="Tabletext"/>
            </w:pPr>
            <w:proofErr w:type="spellStart"/>
            <w:r w:rsidRPr="00AD6483">
              <w:t>CMM</w:t>
            </w:r>
            <w:proofErr w:type="spellEnd"/>
            <w:r w:rsidRPr="00AD6483">
              <w:t xml:space="preserve"> 2.04</w:t>
            </w:r>
          </w:p>
        </w:tc>
        <w:tc>
          <w:tcPr>
            <w:tcW w:w="3405" w:type="dxa"/>
            <w:shd w:val="clear" w:color="auto" w:fill="auto"/>
          </w:tcPr>
          <w:p w:rsidR="002E3C32" w:rsidRPr="00AD6483" w:rsidRDefault="002E3C32" w:rsidP="00F733C2">
            <w:pPr>
              <w:pStyle w:val="Tabletext"/>
            </w:pPr>
            <w:r w:rsidRPr="00AD6483">
              <w:t>Minimising by</w:t>
            </w:r>
            <w:r w:rsidR="00AD6483">
              <w:noBreakHyphen/>
            </w:r>
            <w:r w:rsidRPr="00AD6483">
              <w:t>catch of seabirds</w:t>
            </w:r>
          </w:p>
        </w:tc>
      </w:tr>
    </w:tbl>
    <w:p w:rsidR="00A064BE" w:rsidRPr="00AD6483" w:rsidRDefault="00CE481A" w:rsidP="002E3C32">
      <w:pPr>
        <w:pStyle w:val="ItemHead"/>
      </w:pPr>
      <w:r w:rsidRPr="00AD6483">
        <w:t>68</w:t>
      </w:r>
      <w:r w:rsidR="002E3C32" w:rsidRPr="00AD6483">
        <w:t xml:space="preserve">  </w:t>
      </w:r>
      <w:r w:rsidR="00A064BE" w:rsidRPr="00AD6483">
        <w:t>At the end of Schedule</w:t>
      </w:r>
      <w:r w:rsidR="00AD6483" w:rsidRPr="00AD6483">
        <w:t> </w:t>
      </w:r>
      <w:r w:rsidR="00A064BE" w:rsidRPr="00AD6483">
        <w:t>3B</w:t>
      </w:r>
    </w:p>
    <w:p w:rsidR="00A064BE" w:rsidRPr="00AD6483" w:rsidRDefault="00A064BE" w:rsidP="00A064BE">
      <w:pPr>
        <w:pStyle w:val="Item"/>
      </w:pPr>
      <w:r w:rsidRPr="00AD6483">
        <w:t>Add:</w:t>
      </w:r>
    </w:p>
    <w:p w:rsidR="007929D8" w:rsidRPr="00AD6483" w:rsidRDefault="00463616" w:rsidP="007929D8">
      <w:pPr>
        <w:pStyle w:val="ActHead5"/>
      </w:pPr>
      <w:bookmarkStart w:id="44" w:name="_Toc410633337"/>
      <w:r w:rsidRPr="00AD6483">
        <w:rPr>
          <w:rStyle w:val="CharSectno"/>
        </w:rPr>
        <w:t>8</w:t>
      </w:r>
      <w:r w:rsidR="00C56822" w:rsidRPr="00AD6483">
        <w:t xml:space="preserve">  Conservation and m</w:t>
      </w:r>
      <w:r w:rsidR="00D503A1" w:rsidRPr="00AD6483">
        <w:t xml:space="preserve">anagement </w:t>
      </w:r>
      <w:r w:rsidR="00C56822" w:rsidRPr="00AD6483">
        <w:t>m</w:t>
      </w:r>
      <w:r w:rsidR="00D503A1" w:rsidRPr="00AD6483">
        <w:t>easure for minimising by</w:t>
      </w:r>
      <w:r w:rsidR="00AD6483">
        <w:noBreakHyphen/>
      </w:r>
      <w:r w:rsidR="00D503A1" w:rsidRPr="00AD6483">
        <w:t>catch of seabirds</w:t>
      </w:r>
      <w:bookmarkEnd w:id="44"/>
    </w:p>
    <w:p w:rsidR="002953D5" w:rsidRPr="00AD6483" w:rsidRDefault="002953D5" w:rsidP="007929D8">
      <w:pPr>
        <w:pStyle w:val="SubsectionHead"/>
      </w:pPr>
      <w:r w:rsidRPr="00AD6483">
        <w:t>Demersal longline fishing</w:t>
      </w:r>
    </w:p>
    <w:p w:rsidR="009601E8" w:rsidRPr="00AD6483" w:rsidRDefault="002953D5" w:rsidP="00D503A1">
      <w:pPr>
        <w:pStyle w:val="subsection"/>
      </w:pPr>
      <w:r w:rsidRPr="00AD6483">
        <w:tab/>
      </w:r>
      <w:r w:rsidR="00463616" w:rsidRPr="00AD6483">
        <w:t>8</w:t>
      </w:r>
      <w:r w:rsidR="00D503A1" w:rsidRPr="00AD6483">
        <w:t>.1</w:t>
      </w:r>
      <w:r w:rsidR="00D503A1" w:rsidRPr="00AD6483">
        <w:tab/>
      </w:r>
      <w:r w:rsidR="00D4038F" w:rsidRPr="00AD6483">
        <w:t xml:space="preserve">If a </w:t>
      </w:r>
      <w:r w:rsidR="009601E8" w:rsidRPr="00AD6483">
        <w:t>person</w:t>
      </w:r>
      <w:r w:rsidR="00D4038F" w:rsidRPr="00AD6483">
        <w:t xml:space="preserve"> is</w:t>
      </w:r>
      <w:r w:rsidR="009601E8" w:rsidRPr="00AD6483">
        <w:t xml:space="preserve"> using a boat in the Convention Area for demersal longline fishing:</w:t>
      </w:r>
    </w:p>
    <w:p w:rsidR="00AF5175" w:rsidRPr="00AD6483" w:rsidRDefault="00F733C2" w:rsidP="00AF5175">
      <w:pPr>
        <w:pStyle w:val="paragraph"/>
      </w:pPr>
      <w:r w:rsidRPr="00AD6483">
        <w:tab/>
        <w:t>(a)</w:t>
      </w:r>
      <w:r w:rsidRPr="00AD6483">
        <w:tab/>
      </w:r>
      <w:r w:rsidR="00D4038F" w:rsidRPr="00AD6483">
        <w:t xml:space="preserve">the person </w:t>
      </w:r>
      <w:r w:rsidRPr="00AD6483">
        <w:t xml:space="preserve">must not </w:t>
      </w:r>
      <w:r w:rsidR="00586FB6" w:rsidRPr="00AD6483">
        <w:t>discharge</w:t>
      </w:r>
      <w:r w:rsidRPr="00AD6483">
        <w:t xml:space="preserve"> biological material during the shooting and hauling of demersal longlines unless it is necessary to discharge the material due to operational safety </w:t>
      </w:r>
      <w:r w:rsidR="00AF5175" w:rsidRPr="00AD6483">
        <w:t>concerns;</w:t>
      </w:r>
      <w:r w:rsidRPr="00AD6483">
        <w:t xml:space="preserve"> and</w:t>
      </w:r>
    </w:p>
    <w:p w:rsidR="00805340" w:rsidRPr="00AD6483" w:rsidRDefault="00F733C2" w:rsidP="00F733C2">
      <w:pPr>
        <w:pStyle w:val="paragraph"/>
      </w:pPr>
      <w:r w:rsidRPr="00AD6483">
        <w:tab/>
        <w:t>(b)</w:t>
      </w:r>
      <w:r w:rsidRPr="00AD6483">
        <w:tab/>
      </w:r>
      <w:r w:rsidR="00D4038F" w:rsidRPr="00AD6483">
        <w:t xml:space="preserve">the person </w:t>
      </w:r>
      <w:r w:rsidR="00805340" w:rsidRPr="00AD6483">
        <w:t>must</w:t>
      </w:r>
      <w:r w:rsidR="00F702B2" w:rsidRPr="00AD6483">
        <w:t xml:space="preserve"> use</w:t>
      </w:r>
      <w:r w:rsidR="00805340" w:rsidRPr="00AD6483">
        <w:t>:</w:t>
      </w:r>
    </w:p>
    <w:p w:rsidR="00805340" w:rsidRPr="00AD6483" w:rsidRDefault="00805340" w:rsidP="00805340">
      <w:pPr>
        <w:pStyle w:val="paragraphsub"/>
      </w:pPr>
      <w:r w:rsidRPr="00AD6483">
        <w:tab/>
        <w:t>(</w:t>
      </w:r>
      <w:proofErr w:type="spellStart"/>
      <w:r w:rsidRPr="00AD6483">
        <w:t>i</w:t>
      </w:r>
      <w:proofErr w:type="spellEnd"/>
      <w:r w:rsidRPr="00AD6483">
        <w:t>)</w:t>
      </w:r>
      <w:r w:rsidRPr="00AD6483">
        <w:tab/>
        <w:t>the mitigation measures</w:t>
      </w:r>
      <w:r w:rsidR="00C56822" w:rsidRPr="00AD6483">
        <w:t xml:space="preserve"> mentioned in column 1 of </w:t>
      </w:r>
      <w:r w:rsidR="00BF5DC7" w:rsidRPr="00AD6483">
        <w:t>items</w:t>
      </w:r>
      <w:r w:rsidR="00AD6483" w:rsidRPr="00AD6483">
        <w:t> </w:t>
      </w:r>
      <w:r w:rsidR="00BF5DC7" w:rsidRPr="00AD6483">
        <w:t xml:space="preserve">1, 2 and 3 of </w:t>
      </w:r>
      <w:r w:rsidR="00C56822" w:rsidRPr="00AD6483">
        <w:t>the following table</w:t>
      </w:r>
      <w:r w:rsidRPr="00AD6483">
        <w:t>; or</w:t>
      </w:r>
    </w:p>
    <w:p w:rsidR="00FE0EFB" w:rsidRPr="00AD6483" w:rsidRDefault="00805340" w:rsidP="00FE0EFB">
      <w:pPr>
        <w:pStyle w:val="paragraphsub"/>
      </w:pPr>
      <w:r w:rsidRPr="00AD6483">
        <w:tab/>
        <w:t>(ii)</w:t>
      </w:r>
      <w:r w:rsidRPr="00AD6483">
        <w:tab/>
        <w:t xml:space="preserve">if the flag State of the boat has given the </w:t>
      </w:r>
      <w:r w:rsidR="00186B30" w:rsidRPr="00AD6483">
        <w:t>person</w:t>
      </w:r>
      <w:r w:rsidRPr="00AD6483">
        <w:t xml:space="preserve"> approval to </w:t>
      </w:r>
      <w:r w:rsidR="00BF5DC7" w:rsidRPr="00AD6483">
        <w:t xml:space="preserve">use </w:t>
      </w:r>
      <w:r w:rsidR="00FE0EFB" w:rsidRPr="00AD6483">
        <w:t xml:space="preserve">only </w:t>
      </w:r>
      <w:r w:rsidRPr="00AD6483">
        <w:t xml:space="preserve">one of the </w:t>
      </w:r>
      <w:r w:rsidR="00C56822" w:rsidRPr="00AD6483">
        <w:t xml:space="preserve">mitigation measures mentioned in column 1 of </w:t>
      </w:r>
      <w:r w:rsidR="00BF5DC7" w:rsidRPr="00AD6483">
        <w:t xml:space="preserve">an item of </w:t>
      </w:r>
      <w:r w:rsidR="00C56822" w:rsidRPr="00AD6483">
        <w:t xml:space="preserve">the </w:t>
      </w:r>
      <w:r w:rsidRPr="00AD6483">
        <w:t>following table—th</w:t>
      </w:r>
      <w:r w:rsidR="00FE0EFB" w:rsidRPr="00AD6483">
        <w:t>e</w:t>
      </w:r>
      <w:r w:rsidRPr="00AD6483">
        <w:t xml:space="preserve"> </w:t>
      </w:r>
      <w:r w:rsidR="00FE0EFB" w:rsidRPr="00AD6483">
        <w:t>mitigation measure approve</w:t>
      </w:r>
      <w:r w:rsidR="00C56822" w:rsidRPr="00AD6483">
        <w:t>d by the flag State of the boat; and</w:t>
      </w:r>
    </w:p>
    <w:p w:rsidR="00C56822" w:rsidRPr="00AD6483" w:rsidRDefault="00C56822" w:rsidP="00C56822">
      <w:pPr>
        <w:pStyle w:val="paragraph"/>
      </w:pPr>
      <w:r w:rsidRPr="00AD6483">
        <w:tab/>
        <w:t>(c)</w:t>
      </w:r>
      <w:r w:rsidRPr="00AD6483">
        <w:tab/>
      </w:r>
      <w:r w:rsidR="009846EE" w:rsidRPr="00AD6483">
        <w:t>the</w:t>
      </w:r>
      <w:r w:rsidR="0096454E" w:rsidRPr="00AD6483">
        <w:t xml:space="preserve"> person must ensure that the</w:t>
      </w:r>
      <w:r w:rsidR="009846EE" w:rsidRPr="00AD6483">
        <w:t xml:space="preserve"> mitigation measure</w:t>
      </w:r>
      <w:r w:rsidR="0096454E" w:rsidRPr="00AD6483">
        <w:t xml:space="preserve"> used</w:t>
      </w:r>
      <w:r w:rsidR="009846EE" w:rsidRPr="00AD6483">
        <w:t xml:space="preserve"> </w:t>
      </w:r>
      <w:r w:rsidR="0096454E" w:rsidRPr="00AD6483">
        <w:t xml:space="preserve">conforms </w:t>
      </w:r>
      <w:r w:rsidR="009846EE" w:rsidRPr="00AD6483">
        <w:t>to the specifications mentione</w:t>
      </w:r>
      <w:r w:rsidR="002953D5" w:rsidRPr="00AD6483">
        <w:t xml:space="preserve">d </w:t>
      </w:r>
      <w:r w:rsidR="00864BC2" w:rsidRPr="00AD6483">
        <w:t xml:space="preserve">for the measure </w:t>
      </w:r>
      <w:r w:rsidR="002953D5" w:rsidRPr="00AD6483">
        <w:t xml:space="preserve">in column </w:t>
      </w:r>
      <w:r w:rsidR="00864BC2" w:rsidRPr="00AD6483">
        <w:t>3</w:t>
      </w:r>
      <w:r w:rsidR="009846EE" w:rsidRPr="00AD6483">
        <w:t xml:space="preserve"> of the </w:t>
      </w:r>
      <w:r w:rsidR="00BF5DC7" w:rsidRPr="00AD6483">
        <w:t>item of the table that applies to the measure</w:t>
      </w:r>
      <w:r w:rsidR="009846EE" w:rsidRPr="00AD6483">
        <w:t>.</w:t>
      </w:r>
    </w:p>
    <w:p w:rsidR="0080598F" w:rsidRPr="00AD6483" w:rsidRDefault="0080598F" w:rsidP="0080598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417"/>
        <w:gridCol w:w="3689"/>
      </w:tblGrid>
      <w:tr w:rsidR="0080598F" w:rsidRPr="00AD6483" w:rsidTr="0080598F">
        <w:trPr>
          <w:tblHeader/>
        </w:trPr>
        <w:tc>
          <w:tcPr>
            <w:tcW w:w="7086" w:type="dxa"/>
            <w:gridSpan w:val="4"/>
            <w:tcBorders>
              <w:top w:val="single" w:sz="12" w:space="0" w:color="auto"/>
              <w:bottom w:val="single" w:sz="6" w:space="0" w:color="auto"/>
            </w:tcBorders>
            <w:shd w:val="clear" w:color="auto" w:fill="auto"/>
          </w:tcPr>
          <w:p w:rsidR="0080598F" w:rsidRPr="00AD6483" w:rsidRDefault="0080598F" w:rsidP="0080598F">
            <w:pPr>
              <w:pStyle w:val="TableHeading"/>
            </w:pPr>
            <w:r w:rsidRPr="00AD6483">
              <w:t>Mitigation measures</w:t>
            </w:r>
            <w:r w:rsidR="002719A9" w:rsidRPr="00AD6483">
              <w:t xml:space="preserve"> for minimising by</w:t>
            </w:r>
            <w:r w:rsidR="00AD6483">
              <w:noBreakHyphen/>
            </w:r>
            <w:r w:rsidR="002719A9" w:rsidRPr="00AD6483">
              <w:t>catch of seabirds</w:t>
            </w:r>
          </w:p>
        </w:tc>
      </w:tr>
      <w:tr w:rsidR="0080598F" w:rsidRPr="00AD6483" w:rsidTr="00864BC2">
        <w:trPr>
          <w:tblHeader/>
        </w:trPr>
        <w:tc>
          <w:tcPr>
            <w:tcW w:w="714" w:type="dxa"/>
            <w:tcBorders>
              <w:top w:val="single" w:sz="6" w:space="0" w:color="auto"/>
              <w:bottom w:val="nil"/>
            </w:tcBorders>
            <w:shd w:val="clear" w:color="auto" w:fill="auto"/>
          </w:tcPr>
          <w:p w:rsidR="0080598F" w:rsidRPr="00AD6483" w:rsidRDefault="0080598F" w:rsidP="0080598F">
            <w:pPr>
              <w:pStyle w:val="TableHeading"/>
            </w:pPr>
            <w:r w:rsidRPr="00AD6483">
              <w:t>Item</w:t>
            </w:r>
          </w:p>
        </w:tc>
        <w:tc>
          <w:tcPr>
            <w:tcW w:w="1266" w:type="dxa"/>
            <w:tcBorders>
              <w:top w:val="single" w:sz="6" w:space="0" w:color="auto"/>
              <w:bottom w:val="nil"/>
            </w:tcBorders>
            <w:shd w:val="clear" w:color="auto" w:fill="auto"/>
          </w:tcPr>
          <w:p w:rsidR="0080598F" w:rsidRPr="00AD6483" w:rsidRDefault="0080598F" w:rsidP="0080598F">
            <w:pPr>
              <w:pStyle w:val="TableHeading"/>
            </w:pPr>
            <w:r w:rsidRPr="00AD6483">
              <w:t>Column 1</w:t>
            </w:r>
          </w:p>
        </w:tc>
        <w:tc>
          <w:tcPr>
            <w:tcW w:w="1417" w:type="dxa"/>
            <w:tcBorders>
              <w:top w:val="single" w:sz="6" w:space="0" w:color="auto"/>
              <w:bottom w:val="nil"/>
            </w:tcBorders>
            <w:shd w:val="clear" w:color="auto" w:fill="auto"/>
          </w:tcPr>
          <w:p w:rsidR="0080598F" w:rsidRPr="00AD6483" w:rsidRDefault="0080598F" w:rsidP="0080598F">
            <w:pPr>
              <w:pStyle w:val="TableHeading"/>
            </w:pPr>
            <w:r w:rsidRPr="00AD6483">
              <w:t>Column 2</w:t>
            </w:r>
          </w:p>
        </w:tc>
        <w:tc>
          <w:tcPr>
            <w:tcW w:w="3689" w:type="dxa"/>
            <w:tcBorders>
              <w:top w:val="single" w:sz="6" w:space="0" w:color="auto"/>
              <w:bottom w:val="nil"/>
            </w:tcBorders>
            <w:shd w:val="clear" w:color="auto" w:fill="auto"/>
          </w:tcPr>
          <w:p w:rsidR="0080598F" w:rsidRPr="00AD6483" w:rsidRDefault="0080598F" w:rsidP="0080598F">
            <w:pPr>
              <w:pStyle w:val="TableHeading"/>
            </w:pPr>
            <w:r w:rsidRPr="00AD6483">
              <w:t>Column 3</w:t>
            </w:r>
          </w:p>
        </w:tc>
      </w:tr>
      <w:tr w:rsidR="0080598F" w:rsidRPr="00AD6483" w:rsidTr="00864BC2">
        <w:trPr>
          <w:tblHeader/>
        </w:trPr>
        <w:tc>
          <w:tcPr>
            <w:tcW w:w="714" w:type="dxa"/>
            <w:tcBorders>
              <w:top w:val="nil"/>
              <w:bottom w:val="single" w:sz="12" w:space="0" w:color="auto"/>
            </w:tcBorders>
            <w:shd w:val="clear" w:color="auto" w:fill="auto"/>
          </w:tcPr>
          <w:p w:rsidR="0080598F" w:rsidRPr="00AD6483" w:rsidRDefault="0080598F" w:rsidP="0080598F">
            <w:pPr>
              <w:pStyle w:val="TableHeading"/>
            </w:pPr>
          </w:p>
        </w:tc>
        <w:tc>
          <w:tcPr>
            <w:tcW w:w="1266" w:type="dxa"/>
            <w:tcBorders>
              <w:top w:val="nil"/>
              <w:bottom w:val="single" w:sz="12" w:space="0" w:color="auto"/>
            </w:tcBorders>
            <w:shd w:val="clear" w:color="auto" w:fill="auto"/>
          </w:tcPr>
          <w:p w:rsidR="0080598F" w:rsidRPr="00AD6483" w:rsidRDefault="0080598F" w:rsidP="0080598F">
            <w:pPr>
              <w:pStyle w:val="TableHeading"/>
            </w:pPr>
            <w:r w:rsidRPr="00AD6483">
              <w:t>Mitigation Measure</w:t>
            </w:r>
          </w:p>
        </w:tc>
        <w:tc>
          <w:tcPr>
            <w:tcW w:w="1417" w:type="dxa"/>
            <w:tcBorders>
              <w:top w:val="nil"/>
              <w:bottom w:val="single" w:sz="12" w:space="0" w:color="auto"/>
            </w:tcBorders>
            <w:shd w:val="clear" w:color="auto" w:fill="auto"/>
          </w:tcPr>
          <w:p w:rsidR="0080598F" w:rsidRPr="00AD6483" w:rsidRDefault="0080598F" w:rsidP="0080598F">
            <w:pPr>
              <w:pStyle w:val="TableHeading"/>
            </w:pPr>
            <w:r w:rsidRPr="00AD6483">
              <w:t>Description</w:t>
            </w:r>
          </w:p>
        </w:tc>
        <w:tc>
          <w:tcPr>
            <w:tcW w:w="3689" w:type="dxa"/>
            <w:tcBorders>
              <w:top w:val="nil"/>
              <w:bottom w:val="single" w:sz="12" w:space="0" w:color="auto"/>
            </w:tcBorders>
            <w:shd w:val="clear" w:color="auto" w:fill="auto"/>
          </w:tcPr>
          <w:p w:rsidR="0080598F" w:rsidRPr="00AD6483" w:rsidRDefault="00D4038F" w:rsidP="0080598F">
            <w:pPr>
              <w:pStyle w:val="TableHeading"/>
            </w:pPr>
            <w:r w:rsidRPr="00AD6483">
              <w:t>S</w:t>
            </w:r>
            <w:r w:rsidR="0080598F" w:rsidRPr="00AD6483">
              <w:t>pecifications</w:t>
            </w:r>
          </w:p>
        </w:tc>
      </w:tr>
      <w:tr w:rsidR="0080598F" w:rsidRPr="00AD6483" w:rsidTr="00164843">
        <w:tc>
          <w:tcPr>
            <w:tcW w:w="714" w:type="dxa"/>
            <w:tcBorders>
              <w:top w:val="single" w:sz="12" w:space="0" w:color="auto"/>
            </w:tcBorders>
            <w:shd w:val="clear" w:color="auto" w:fill="auto"/>
          </w:tcPr>
          <w:p w:rsidR="0080598F" w:rsidRPr="00AD6483" w:rsidRDefault="0080598F" w:rsidP="0080598F">
            <w:pPr>
              <w:pStyle w:val="Tabletext"/>
            </w:pPr>
            <w:r w:rsidRPr="00AD6483">
              <w:t>1</w:t>
            </w:r>
          </w:p>
        </w:tc>
        <w:tc>
          <w:tcPr>
            <w:tcW w:w="1266" w:type="dxa"/>
            <w:tcBorders>
              <w:top w:val="single" w:sz="12" w:space="0" w:color="auto"/>
            </w:tcBorders>
            <w:shd w:val="clear" w:color="auto" w:fill="auto"/>
          </w:tcPr>
          <w:p w:rsidR="0080598F" w:rsidRPr="00AD6483" w:rsidRDefault="0080598F" w:rsidP="006001A5">
            <w:pPr>
              <w:pStyle w:val="Tabletext"/>
            </w:pPr>
            <w:r w:rsidRPr="00AD6483">
              <w:t>Line weighting</w:t>
            </w:r>
          </w:p>
        </w:tc>
        <w:tc>
          <w:tcPr>
            <w:tcW w:w="1417" w:type="dxa"/>
            <w:tcBorders>
              <w:top w:val="single" w:sz="12" w:space="0" w:color="auto"/>
            </w:tcBorders>
            <w:shd w:val="clear" w:color="auto" w:fill="auto"/>
          </w:tcPr>
          <w:p w:rsidR="0080598F" w:rsidRPr="00AD6483" w:rsidRDefault="006001A5" w:rsidP="00164843">
            <w:pPr>
              <w:pStyle w:val="Tabletext"/>
            </w:pPr>
            <w:r w:rsidRPr="00AD6483">
              <w:t>The person must use a longline weighting regime that achieves a demonstrable minimum longline sink rate of 0.3 metre</w:t>
            </w:r>
            <w:r w:rsidR="00DA440A" w:rsidRPr="00AD6483">
              <w:t>s</w:t>
            </w:r>
            <w:r w:rsidRPr="00AD6483">
              <w:t>/second to 15 met</w:t>
            </w:r>
            <w:r w:rsidR="00164843" w:rsidRPr="00AD6483">
              <w:t>r</w:t>
            </w:r>
            <w:r w:rsidR="001B15EB" w:rsidRPr="00AD6483">
              <w:t>e</w:t>
            </w:r>
            <w:r w:rsidR="00DA440A" w:rsidRPr="00AD6483">
              <w:t>s</w:t>
            </w:r>
            <w:r w:rsidR="001B15EB" w:rsidRPr="00AD6483">
              <w:t xml:space="preserve"> depth for gear.</w:t>
            </w:r>
          </w:p>
        </w:tc>
        <w:tc>
          <w:tcPr>
            <w:tcW w:w="3689" w:type="dxa"/>
            <w:tcBorders>
              <w:top w:val="single" w:sz="12" w:space="0" w:color="auto"/>
            </w:tcBorders>
            <w:shd w:val="clear" w:color="auto" w:fill="auto"/>
          </w:tcPr>
          <w:p w:rsidR="006001A5" w:rsidRPr="00AD6483" w:rsidRDefault="00164843" w:rsidP="0080598F">
            <w:pPr>
              <w:pStyle w:val="Tabletext"/>
            </w:pPr>
            <w:r w:rsidRPr="00AD6483">
              <w:t>The person’s l</w:t>
            </w:r>
            <w:r w:rsidR="00F122F5" w:rsidRPr="00AD6483">
              <w:t>ine weighting regime must meet or exceed the following</w:t>
            </w:r>
            <w:r w:rsidR="006001A5" w:rsidRPr="00AD6483">
              <w:t>:</w:t>
            </w:r>
          </w:p>
          <w:p w:rsidR="0080598F" w:rsidRPr="00AD6483" w:rsidRDefault="006001A5" w:rsidP="006001A5">
            <w:pPr>
              <w:pStyle w:val="Tablea"/>
            </w:pPr>
            <w:r w:rsidRPr="00AD6483">
              <w:t xml:space="preserve">(a) </w:t>
            </w:r>
            <w:r w:rsidR="0085633C" w:rsidRPr="00AD6483">
              <w:t>e</w:t>
            </w:r>
            <w:r w:rsidRPr="00AD6483">
              <w:t>xternal weighted lines</w:t>
            </w:r>
            <w:r w:rsidR="0085633C" w:rsidRPr="00AD6483">
              <w:t xml:space="preserve"> used in a Spanish system or on trot lines</w:t>
            </w:r>
            <w:r w:rsidRPr="00AD6483">
              <w:t xml:space="preserve"> must use a minimum of:</w:t>
            </w:r>
          </w:p>
          <w:p w:rsidR="006001A5" w:rsidRPr="00AD6483" w:rsidRDefault="006001A5" w:rsidP="006001A5">
            <w:pPr>
              <w:pStyle w:val="Tablei"/>
            </w:pPr>
            <w:r w:rsidRPr="00AD6483">
              <w:t>(</w:t>
            </w:r>
            <w:proofErr w:type="spellStart"/>
            <w:r w:rsidRPr="00AD6483">
              <w:t>i</w:t>
            </w:r>
            <w:proofErr w:type="spellEnd"/>
            <w:r w:rsidRPr="00AD6483">
              <w:t>) if rocks are used—8.5</w:t>
            </w:r>
            <w:r w:rsidR="00BF5DC7" w:rsidRPr="00AD6483">
              <w:t xml:space="preserve"> kilograms</w:t>
            </w:r>
            <w:r w:rsidRPr="00AD6483">
              <w:t xml:space="preserve"> mass at intervals</w:t>
            </w:r>
            <w:r w:rsidR="00A566CB" w:rsidRPr="00AD6483">
              <w:t xml:space="preserve"> of no more than </w:t>
            </w:r>
            <w:r w:rsidR="00864BC2" w:rsidRPr="00AD6483">
              <w:t>40</w:t>
            </w:r>
            <w:r w:rsidR="00363A12" w:rsidRPr="00AD6483">
              <w:t xml:space="preserve"> </w:t>
            </w:r>
            <w:r w:rsidR="00864BC2" w:rsidRPr="00AD6483">
              <w:t>m</w:t>
            </w:r>
            <w:r w:rsidR="00363A12" w:rsidRPr="00AD6483">
              <w:t>etres</w:t>
            </w:r>
            <w:r w:rsidRPr="00AD6483">
              <w:t>; or</w:t>
            </w:r>
          </w:p>
          <w:p w:rsidR="006001A5" w:rsidRPr="00AD6483" w:rsidRDefault="006001A5" w:rsidP="006001A5">
            <w:pPr>
              <w:pStyle w:val="Tablei"/>
            </w:pPr>
            <w:r w:rsidRPr="00AD6483">
              <w:t>(ii) if concrete weights are used—6</w:t>
            </w:r>
            <w:r w:rsidR="00BF5DC7" w:rsidRPr="00AD6483">
              <w:t xml:space="preserve"> kilograms</w:t>
            </w:r>
            <w:r w:rsidRPr="00AD6483">
              <w:t xml:space="preserve"> mass at intervals of</w:t>
            </w:r>
            <w:r w:rsidR="00A566CB" w:rsidRPr="00AD6483">
              <w:t xml:space="preserve"> no more than </w:t>
            </w:r>
            <w:r w:rsidR="00864BC2" w:rsidRPr="00AD6483">
              <w:t>20</w:t>
            </w:r>
            <w:r w:rsidR="00363A12" w:rsidRPr="00AD6483">
              <w:t xml:space="preserve"> </w:t>
            </w:r>
            <w:r w:rsidR="00864BC2" w:rsidRPr="00AD6483">
              <w:t>m</w:t>
            </w:r>
            <w:r w:rsidR="00363A12" w:rsidRPr="00AD6483">
              <w:t>etres</w:t>
            </w:r>
            <w:r w:rsidRPr="00AD6483">
              <w:t>; or</w:t>
            </w:r>
          </w:p>
          <w:p w:rsidR="006001A5" w:rsidRPr="00AD6483" w:rsidRDefault="006001A5" w:rsidP="006001A5">
            <w:pPr>
              <w:pStyle w:val="Tablei"/>
            </w:pPr>
            <w:r w:rsidRPr="00AD6483">
              <w:t>(iii) if solid metal weights are used—5</w:t>
            </w:r>
            <w:r w:rsidR="00BF5DC7" w:rsidRPr="00AD6483">
              <w:t xml:space="preserve"> kilograms</w:t>
            </w:r>
            <w:r w:rsidRPr="00AD6483">
              <w:t xml:space="preserve"> weights a</w:t>
            </w:r>
            <w:r w:rsidR="00F122F5" w:rsidRPr="00AD6483">
              <w:t>t intervals of</w:t>
            </w:r>
            <w:r w:rsidR="00A566CB" w:rsidRPr="00AD6483">
              <w:t xml:space="preserve"> no </w:t>
            </w:r>
            <w:r w:rsidR="003117E2" w:rsidRPr="00AD6483">
              <w:t xml:space="preserve">more than </w:t>
            </w:r>
            <w:r w:rsidR="00864BC2" w:rsidRPr="00AD6483">
              <w:t>40</w:t>
            </w:r>
            <w:r w:rsidR="00363A12" w:rsidRPr="00AD6483">
              <w:t xml:space="preserve"> </w:t>
            </w:r>
            <w:r w:rsidR="00864BC2" w:rsidRPr="00AD6483">
              <w:t>m</w:t>
            </w:r>
            <w:r w:rsidR="00363A12" w:rsidRPr="00AD6483">
              <w:t>etres</w:t>
            </w:r>
            <w:r w:rsidR="00F122F5" w:rsidRPr="00AD6483">
              <w:t>;</w:t>
            </w:r>
          </w:p>
          <w:p w:rsidR="00164843" w:rsidRPr="00AD6483" w:rsidRDefault="00F122F5" w:rsidP="00164843">
            <w:pPr>
              <w:pStyle w:val="Tablea"/>
            </w:pPr>
            <w:r w:rsidRPr="00AD6483">
              <w:t xml:space="preserve">(b) </w:t>
            </w:r>
            <w:r w:rsidR="00FB2980" w:rsidRPr="00AD6483">
              <w:t>external weighted</w:t>
            </w:r>
            <w:r w:rsidR="0085633C" w:rsidRPr="00AD6483">
              <w:t xml:space="preserve"> lines used on an </w:t>
            </w:r>
            <w:proofErr w:type="spellStart"/>
            <w:r w:rsidR="0085633C" w:rsidRPr="00AD6483">
              <w:t>autoline</w:t>
            </w:r>
            <w:proofErr w:type="spellEnd"/>
            <w:r w:rsidR="0085633C" w:rsidRPr="00AD6483">
              <w:t xml:space="preserve"> system </w:t>
            </w:r>
            <w:r w:rsidRPr="00AD6483">
              <w:t>must</w:t>
            </w:r>
            <w:r w:rsidR="00164843" w:rsidRPr="00AD6483">
              <w:t>:</w:t>
            </w:r>
          </w:p>
          <w:p w:rsidR="00164843" w:rsidRPr="00AD6483" w:rsidRDefault="00164843" w:rsidP="00164843">
            <w:pPr>
              <w:pStyle w:val="Tablei"/>
            </w:pPr>
            <w:r w:rsidRPr="00AD6483">
              <w:t>(</w:t>
            </w:r>
            <w:proofErr w:type="spellStart"/>
            <w:r w:rsidRPr="00AD6483">
              <w:t>i</w:t>
            </w:r>
            <w:proofErr w:type="spellEnd"/>
            <w:r w:rsidRPr="00AD6483">
              <w:t xml:space="preserve">) </w:t>
            </w:r>
            <w:r w:rsidR="00F122F5" w:rsidRPr="00AD6483">
              <w:t>use a minimum of 5</w:t>
            </w:r>
            <w:r w:rsidR="00BF5DC7" w:rsidRPr="00AD6483">
              <w:t xml:space="preserve"> kilograms</w:t>
            </w:r>
            <w:r w:rsidR="00F122F5" w:rsidRPr="00AD6483">
              <w:t xml:space="preserve"> mass at intervals </w:t>
            </w:r>
            <w:r w:rsidR="00864BC2" w:rsidRPr="00AD6483">
              <w:t xml:space="preserve">of </w:t>
            </w:r>
            <w:r w:rsidR="003117E2" w:rsidRPr="00AD6483">
              <w:t xml:space="preserve">no more than </w:t>
            </w:r>
            <w:r w:rsidR="00F122F5" w:rsidRPr="00AD6483">
              <w:t>40</w:t>
            </w:r>
            <w:r w:rsidR="00363A12" w:rsidRPr="00AD6483">
              <w:t xml:space="preserve"> </w:t>
            </w:r>
            <w:r w:rsidR="00F122F5" w:rsidRPr="00AD6483">
              <w:t>m</w:t>
            </w:r>
            <w:r w:rsidR="00363A12" w:rsidRPr="00AD6483">
              <w:t>etres</w:t>
            </w:r>
            <w:r w:rsidRPr="00AD6483">
              <w:t>; and</w:t>
            </w:r>
          </w:p>
          <w:p w:rsidR="00F122F5" w:rsidRPr="00AD6483" w:rsidRDefault="00164843" w:rsidP="00164843">
            <w:pPr>
              <w:pStyle w:val="Tablei"/>
            </w:pPr>
            <w:r w:rsidRPr="00AD6483">
              <w:t>(ii)</w:t>
            </w:r>
            <w:r w:rsidR="00F122F5" w:rsidRPr="00AD6483">
              <w:t xml:space="preserve"> be released from the boat in a mann</w:t>
            </w:r>
            <w:r w:rsidR="0085633C" w:rsidRPr="00AD6483">
              <w:t>er that avoid</w:t>
            </w:r>
            <w:r w:rsidR="00832378" w:rsidRPr="00AD6483">
              <w:t>s</w:t>
            </w:r>
            <w:r w:rsidR="0085633C" w:rsidRPr="00AD6483">
              <w:t xml:space="preserve"> tension astern;</w:t>
            </w:r>
          </w:p>
          <w:p w:rsidR="006001A5" w:rsidRPr="00AD6483" w:rsidRDefault="00F122F5" w:rsidP="00BF5DC7">
            <w:pPr>
              <w:pStyle w:val="Tablea"/>
            </w:pPr>
            <w:r w:rsidRPr="00AD6483">
              <w:t>(c)</w:t>
            </w:r>
            <w:r w:rsidR="00164843" w:rsidRPr="00AD6483">
              <w:t xml:space="preserve"> </w:t>
            </w:r>
            <w:r w:rsidR="0085633C" w:rsidRPr="00AD6483">
              <w:t xml:space="preserve">internal weighted lines must </w:t>
            </w:r>
            <w:r w:rsidR="00164843" w:rsidRPr="00AD6483">
              <w:t>have a lead core of</w:t>
            </w:r>
            <w:r w:rsidR="00864BC2" w:rsidRPr="00AD6483">
              <w:t xml:space="preserve"> 50</w:t>
            </w:r>
            <w:r w:rsidR="00BF5DC7" w:rsidRPr="00AD6483">
              <w:t xml:space="preserve"> grams per metre </w:t>
            </w:r>
            <w:r w:rsidR="00864BC2" w:rsidRPr="00AD6483">
              <w:t>or more.</w:t>
            </w:r>
          </w:p>
        </w:tc>
      </w:tr>
      <w:tr w:rsidR="0080598F" w:rsidRPr="00AD6483" w:rsidTr="00164843">
        <w:tc>
          <w:tcPr>
            <w:tcW w:w="714" w:type="dxa"/>
            <w:tcBorders>
              <w:bottom w:val="single" w:sz="4" w:space="0" w:color="auto"/>
            </w:tcBorders>
            <w:shd w:val="clear" w:color="auto" w:fill="auto"/>
          </w:tcPr>
          <w:p w:rsidR="0080598F" w:rsidRPr="00AD6483" w:rsidRDefault="006001A5" w:rsidP="0080598F">
            <w:pPr>
              <w:pStyle w:val="Tabletext"/>
            </w:pPr>
            <w:r w:rsidRPr="00AD6483">
              <w:t>2</w:t>
            </w:r>
          </w:p>
        </w:tc>
        <w:tc>
          <w:tcPr>
            <w:tcW w:w="1266" w:type="dxa"/>
            <w:tcBorders>
              <w:bottom w:val="single" w:sz="4" w:space="0" w:color="auto"/>
            </w:tcBorders>
            <w:shd w:val="clear" w:color="auto" w:fill="auto"/>
          </w:tcPr>
          <w:p w:rsidR="0080598F" w:rsidRPr="00AD6483" w:rsidRDefault="0080598F" w:rsidP="006001A5">
            <w:pPr>
              <w:pStyle w:val="Tabletext"/>
            </w:pPr>
            <w:r w:rsidRPr="00AD6483">
              <w:t>Bird scaring lines</w:t>
            </w:r>
          </w:p>
        </w:tc>
        <w:tc>
          <w:tcPr>
            <w:tcW w:w="1417" w:type="dxa"/>
            <w:tcBorders>
              <w:bottom w:val="single" w:sz="4" w:space="0" w:color="auto"/>
            </w:tcBorders>
            <w:shd w:val="clear" w:color="auto" w:fill="auto"/>
          </w:tcPr>
          <w:p w:rsidR="0080598F" w:rsidRPr="00AD6483" w:rsidRDefault="0085633C" w:rsidP="00AC2FB5">
            <w:pPr>
              <w:pStyle w:val="Tabletext"/>
            </w:pPr>
            <w:r w:rsidRPr="00AD6483">
              <w:t>The person must</w:t>
            </w:r>
            <w:r w:rsidR="00E11325" w:rsidRPr="00AD6483">
              <w:t xml:space="preserve"> ha</w:t>
            </w:r>
            <w:r w:rsidR="00AC2FB5" w:rsidRPr="00AD6483">
              <w:t>ve</w:t>
            </w:r>
            <w:r w:rsidR="00E11325" w:rsidRPr="00AD6483">
              <w:t xml:space="preserve"> a </w:t>
            </w:r>
            <w:r w:rsidRPr="00AD6483">
              <w:t xml:space="preserve">bird scaring line </w:t>
            </w:r>
            <w:r w:rsidR="00E11325" w:rsidRPr="00AD6483">
              <w:t xml:space="preserve">deployed </w:t>
            </w:r>
            <w:r w:rsidRPr="00AD6483">
              <w:t>whenever fishing gear is being set from the boat.</w:t>
            </w:r>
          </w:p>
        </w:tc>
        <w:tc>
          <w:tcPr>
            <w:tcW w:w="3689" w:type="dxa"/>
            <w:tcBorders>
              <w:bottom w:val="single" w:sz="4" w:space="0" w:color="auto"/>
            </w:tcBorders>
            <w:shd w:val="clear" w:color="auto" w:fill="auto"/>
          </w:tcPr>
          <w:p w:rsidR="0080598F" w:rsidRPr="00AD6483" w:rsidRDefault="00E5477F" w:rsidP="00E5477F">
            <w:pPr>
              <w:pStyle w:val="Tabletext"/>
            </w:pPr>
            <w:r w:rsidRPr="00AD6483">
              <w:t xml:space="preserve">The person must </w:t>
            </w:r>
            <w:r w:rsidR="00921609" w:rsidRPr="00AD6483">
              <w:t>have a</w:t>
            </w:r>
            <w:r w:rsidRPr="00AD6483">
              <w:t>t least one bird scaring line</w:t>
            </w:r>
            <w:r w:rsidR="00F22316" w:rsidRPr="00AD6483">
              <w:t xml:space="preserve"> </w:t>
            </w:r>
            <w:r w:rsidR="00921609" w:rsidRPr="00AD6483">
              <w:t xml:space="preserve">deployed </w:t>
            </w:r>
            <w:r w:rsidRPr="00AD6483">
              <w:t>and the line</w:t>
            </w:r>
            <w:r w:rsidR="00921609" w:rsidRPr="00AD6483">
              <w:t xml:space="preserve"> </w:t>
            </w:r>
            <w:r w:rsidRPr="00AD6483">
              <w:t>must</w:t>
            </w:r>
            <w:r w:rsidR="0085633C" w:rsidRPr="00AD6483">
              <w:t>:</w:t>
            </w:r>
          </w:p>
          <w:p w:rsidR="0085633C" w:rsidRPr="00AD6483" w:rsidRDefault="0085633C" w:rsidP="0085633C">
            <w:pPr>
              <w:pStyle w:val="Tablea"/>
            </w:pPr>
            <w:r w:rsidRPr="00AD6483">
              <w:t xml:space="preserve">(a) </w:t>
            </w:r>
            <w:r w:rsidR="00E5477F" w:rsidRPr="00AD6483">
              <w:t>be</w:t>
            </w:r>
            <w:r w:rsidRPr="00AD6483">
              <w:t xml:space="preserve"> attached to the boat so that when deployed the baits are protected by the streamer line (even in cross winds); and</w:t>
            </w:r>
          </w:p>
          <w:p w:rsidR="00E5477F" w:rsidRPr="00AD6483" w:rsidRDefault="0085633C" w:rsidP="0085633C">
            <w:pPr>
              <w:pStyle w:val="Tablea"/>
            </w:pPr>
            <w:r w:rsidRPr="00AD6483">
              <w:t>(b) use streamers that</w:t>
            </w:r>
            <w:r w:rsidR="00E5477F" w:rsidRPr="00AD6483">
              <w:t>:</w:t>
            </w:r>
          </w:p>
          <w:p w:rsidR="00E5477F" w:rsidRPr="00AD6483" w:rsidRDefault="00E5477F" w:rsidP="00E5477F">
            <w:pPr>
              <w:pStyle w:val="Tablei"/>
            </w:pPr>
            <w:r w:rsidRPr="00AD6483">
              <w:t>(</w:t>
            </w:r>
            <w:proofErr w:type="spellStart"/>
            <w:r w:rsidRPr="00AD6483">
              <w:t>i</w:t>
            </w:r>
            <w:proofErr w:type="spellEnd"/>
            <w:r w:rsidRPr="00AD6483">
              <w:t xml:space="preserve">) </w:t>
            </w:r>
            <w:r w:rsidR="00E11325" w:rsidRPr="00AD6483">
              <w:t xml:space="preserve">are </w:t>
            </w:r>
            <w:r w:rsidRPr="00AD6483">
              <w:t>brightly coloured; and</w:t>
            </w:r>
          </w:p>
          <w:p w:rsidR="00E5477F" w:rsidRPr="00AD6483" w:rsidRDefault="00E5477F" w:rsidP="00E5477F">
            <w:pPr>
              <w:pStyle w:val="Tablei"/>
            </w:pPr>
            <w:r w:rsidRPr="00AD6483">
              <w:t xml:space="preserve">(ii) </w:t>
            </w:r>
            <w:r w:rsidR="00E11325" w:rsidRPr="00AD6483">
              <w:t xml:space="preserve">are </w:t>
            </w:r>
            <w:r w:rsidRPr="00AD6483">
              <w:t>attached to the line with swivels that prevent the streamers from wrapping around the line; and</w:t>
            </w:r>
          </w:p>
          <w:p w:rsidR="000B2012" w:rsidRPr="00AD6483" w:rsidRDefault="00E5477F" w:rsidP="009324ED">
            <w:pPr>
              <w:pStyle w:val="Tablea"/>
            </w:pPr>
            <w:r w:rsidRPr="00AD6483">
              <w:t>(c) use streamers that</w:t>
            </w:r>
            <w:r w:rsidR="0085633C" w:rsidRPr="00AD6483">
              <w:t xml:space="preserve"> </w:t>
            </w:r>
            <w:r w:rsidR="00E11325" w:rsidRPr="00AD6483">
              <w:t>are long enough to reach the sea</w:t>
            </w:r>
            <w:r w:rsidR="00AD6483">
              <w:noBreakHyphen/>
            </w:r>
            <w:r w:rsidR="00E11325" w:rsidRPr="00AD6483">
              <w:t xml:space="preserve">surface in calm conditions and placed at intervals of </w:t>
            </w:r>
            <w:r w:rsidR="000B2012" w:rsidRPr="00AD6483">
              <w:t xml:space="preserve">no more than 5 </w:t>
            </w:r>
            <w:r w:rsidR="00864BC2" w:rsidRPr="00AD6483">
              <w:t>m</w:t>
            </w:r>
            <w:r w:rsidR="00363A12" w:rsidRPr="00AD6483">
              <w:t>etres</w:t>
            </w:r>
            <w:r w:rsidR="000B2012" w:rsidRPr="00AD6483">
              <w:t xml:space="preserve"> apart </w:t>
            </w:r>
            <w:r w:rsidR="00E11325" w:rsidRPr="00AD6483">
              <w:t>for at least the first 55</w:t>
            </w:r>
            <w:r w:rsidR="00363A12" w:rsidRPr="00AD6483">
              <w:t xml:space="preserve"> </w:t>
            </w:r>
            <w:r w:rsidR="00E11325" w:rsidRPr="00AD6483">
              <w:t>m</w:t>
            </w:r>
            <w:r w:rsidR="00363A12" w:rsidRPr="00AD6483">
              <w:t>etres</w:t>
            </w:r>
            <w:r w:rsidR="00E11325" w:rsidRPr="00AD6483">
              <w:t xml:space="preserve"> of the line; </w:t>
            </w:r>
            <w:r w:rsidR="009324ED" w:rsidRPr="00AD6483">
              <w:t>and</w:t>
            </w:r>
          </w:p>
          <w:p w:rsidR="00921609" w:rsidRPr="00AD6483" w:rsidRDefault="00921609" w:rsidP="000B2012">
            <w:pPr>
              <w:pStyle w:val="Tablea"/>
            </w:pPr>
            <w:r w:rsidRPr="00AD6483">
              <w:t>(d) be deployed so that:</w:t>
            </w:r>
          </w:p>
          <w:p w:rsidR="00921609" w:rsidRPr="00AD6483" w:rsidRDefault="00921609" w:rsidP="00921609">
            <w:pPr>
              <w:pStyle w:val="Tablei"/>
            </w:pPr>
            <w:r w:rsidRPr="00AD6483">
              <w:t>(</w:t>
            </w:r>
            <w:proofErr w:type="spellStart"/>
            <w:r w:rsidRPr="00AD6483">
              <w:t>i</w:t>
            </w:r>
            <w:proofErr w:type="spellEnd"/>
            <w:r w:rsidRPr="00AD6483">
              <w:t>)</w:t>
            </w:r>
            <w:r w:rsidR="00864BC2" w:rsidRPr="00AD6483">
              <w:t xml:space="preserve"> </w:t>
            </w:r>
            <w:r w:rsidRPr="00AD6483">
              <w:t>it remains above the water surface to a distance where the hooks have sunk to a depth of 15</w:t>
            </w:r>
            <w:r w:rsidR="001658DE" w:rsidRPr="00AD6483">
              <w:t xml:space="preserve"> </w:t>
            </w:r>
            <w:r w:rsidRPr="00AD6483">
              <w:t>m</w:t>
            </w:r>
            <w:r w:rsidR="001658DE" w:rsidRPr="00AD6483">
              <w:t>etres</w:t>
            </w:r>
            <w:r w:rsidRPr="00AD6483">
              <w:t>; or</w:t>
            </w:r>
          </w:p>
          <w:p w:rsidR="00921609" w:rsidRPr="00AD6483" w:rsidRDefault="00921609" w:rsidP="000B2012">
            <w:pPr>
              <w:pStyle w:val="Tablei"/>
            </w:pPr>
            <w:r w:rsidRPr="00AD6483">
              <w:t>(ii) it is</w:t>
            </w:r>
            <w:r w:rsidR="00FD1EEA" w:rsidRPr="00AD6483">
              <w:t xml:space="preserve"> </w:t>
            </w:r>
            <w:r w:rsidR="000B2012" w:rsidRPr="00AD6483">
              <w:t xml:space="preserve">at least </w:t>
            </w:r>
            <w:r w:rsidR="00FD1EEA" w:rsidRPr="00AD6483">
              <w:t>150</w:t>
            </w:r>
            <w:r w:rsidR="001658DE" w:rsidRPr="00AD6483">
              <w:t xml:space="preserve"> </w:t>
            </w:r>
            <w:r w:rsidR="00FD1EEA" w:rsidRPr="00AD6483">
              <w:t>m</w:t>
            </w:r>
            <w:r w:rsidR="001658DE" w:rsidRPr="00AD6483">
              <w:t>etres</w:t>
            </w:r>
            <w:r w:rsidR="00FD1EEA" w:rsidRPr="00AD6483">
              <w:t xml:space="preserve"> in length and </w:t>
            </w:r>
            <w:r w:rsidRPr="00AD6483">
              <w:t xml:space="preserve">suspended from a point on the </w:t>
            </w:r>
            <w:r w:rsidR="00FD1EEA" w:rsidRPr="00AD6483">
              <w:t xml:space="preserve">boat that is </w:t>
            </w:r>
            <w:r w:rsidR="000B2012" w:rsidRPr="00AD6483">
              <w:t xml:space="preserve">at least </w:t>
            </w:r>
            <w:r w:rsidRPr="00AD6483">
              <w:t>7</w:t>
            </w:r>
            <w:r w:rsidR="001658DE" w:rsidRPr="00AD6483">
              <w:t xml:space="preserve"> </w:t>
            </w:r>
            <w:r w:rsidRPr="00AD6483">
              <w:t>m</w:t>
            </w:r>
            <w:r w:rsidR="001658DE" w:rsidRPr="00AD6483">
              <w:t>etres</w:t>
            </w:r>
            <w:r w:rsidRPr="00AD6483">
              <w:t xml:space="preserve"> above the </w:t>
            </w:r>
            <w:r w:rsidR="00FD1EEA" w:rsidRPr="00AD6483">
              <w:t>sea</w:t>
            </w:r>
            <w:r w:rsidR="00AD6483">
              <w:noBreakHyphen/>
            </w:r>
            <w:r w:rsidR="00FD1EEA" w:rsidRPr="00AD6483">
              <w:t>surface</w:t>
            </w:r>
            <w:r w:rsidRPr="00AD6483">
              <w:t xml:space="preserve"> in </w:t>
            </w:r>
            <w:r w:rsidR="00FD1EEA" w:rsidRPr="00AD6483">
              <w:t>calm conditions</w:t>
            </w:r>
            <w:r w:rsidRPr="00AD6483">
              <w:t>.</w:t>
            </w:r>
          </w:p>
        </w:tc>
      </w:tr>
      <w:tr w:rsidR="0080598F" w:rsidRPr="00AD6483" w:rsidTr="00164843">
        <w:tc>
          <w:tcPr>
            <w:tcW w:w="714" w:type="dxa"/>
            <w:tcBorders>
              <w:bottom w:val="single" w:sz="12" w:space="0" w:color="auto"/>
            </w:tcBorders>
            <w:shd w:val="clear" w:color="auto" w:fill="auto"/>
          </w:tcPr>
          <w:p w:rsidR="0080598F" w:rsidRPr="00AD6483" w:rsidRDefault="0085633C" w:rsidP="0080598F">
            <w:pPr>
              <w:pStyle w:val="Tabletext"/>
            </w:pPr>
            <w:r w:rsidRPr="00AD6483">
              <w:t>3</w:t>
            </w:r>
          </w:p>
        </w:tc>
        <w:tc>
          <w:tcPr>
            <w:tcW w:w="1266" w:type="dxa"/>
            <w:tcBorders>
              <w:bottom w:val="single" w:sz="12" w:space="0" w:color="auto"/>
            </w:tcBorders>
            <w:shd w:val="clear" w:color="auto" w:fill="auto"/>
          </w:tcPr>
          <w:p w:rsidR="0080598F" w:rsidRPr="00AD6483" w:rsidRDefault="0080598F" w:rsidP="006001A5">
            <w:pPr>
              <w:pStyle w:val="Tabletext"/>
            </w:pPr>
            <w:r w:rsidRPr="00AD6483">
              <w:t>Night setting</w:t>
            </w:r>
          </w:p>
        </w:tc>
        <w:tc>
          <w:tcPr>
            <w:tcW w:w="1417" w:type="dxa"/>
            <w:tcBorders>
              <w:bottom w:val="single" w:sz="12" w:space="0" w:color="auto"/>
            </w:tcBorders>
            <w:shd w:val="clear" w:color="auto" w:fill="auto"/>
          </w:tcPr>
          <w:p w:rsidR="0080598F" w:rsidRPr="00AD6483" w:rsidRDefault="0080598F" w:rsidP="00135E07">
            <w:pPr>
              <w:pStyle w:val="Tabletext"/>
            </w:pPr>
            <w:r w:rsidRPr="00AD6483">
              <w:t>The person must set demersal longlines between nautical d</w:t>
            </w:r>
            <w:r w:rsidR="00135E07" w:rsidRPr="00AD6483">
              <w:t>usk</w:t>
            </w:r>
            <w:r w:rsidRPr="00AD6483">
              <w:t xml:space="preserve"> and nautical dawn.</w:t>
            </w:r>
          </w:p>
        </w:tc>
        <w:tc>
          <w:tcPr>
            <w:tcW w:w="3689" w:type="dxa"/>
            <w:tcBorders>
              <w:bottom w:val="single" w:sz="12" w:space="0" w:color="auto"/>
            </w:tcBorders>
            <w:shd w:val="clear" w:color="auto" w:fill="auto"/>
          </w:tcPr>
          <w:p w:rsidR="0080598F" w:rsidRPr="00AD6483" w:rsidRDefault="0080598F" w:rsidP="0080598F">
            <w:pPr>
              <w:pStyle w:val="Tabletext"/>
            </w:pPr>
            <w:r w:rsidRPr="00AD6483">
              <w:t>Nautical dusk and nautical dawn are defined in the Nautical Almanac tables for the relevant latitude, local time and date.</w:t>
            </w:r>
          </w:p>
        </w:tc>
      </w:tr>
    </w:tbl>
    <w:p w:rsidR="002953D5" w:rsidRPr="00AD6483" w:rsidRDefault="007929D8" w:rsidP="002953D5">
      <w:pPr>
        <w:pStyle w:val="SubsectionHead"/>
      </w:pPr>
      <w:r w:rsidRPr="00AD6483">
        <w:t>Trawl fishing</w:t>
      </w:r>
    </w:p>
    <w:p w:rsidR="00B85E1F" w:rsidRPr="00AD6483" w:rsidRDefault="002953D5" w:rsidP="002953D5">
      <w:pPr>
        <w:pStyle w:val="subsection"/>
      </w:pPr>
      <w:r w:rsidRPr="00AD6483">
        <w:tab/>
      </w:r>
      <w:r w:rsidR="00FE0EFB" w:rsidRPr="00AD6483">
        <w:t>8.2</w:t>
      </w:r>
      <w:r w:rsidR="00FE0EFB" w:rsidRPr="00AD6483">
        <w:tab/>
      </w:r>
      <w:r w:rsidR="000B7F69" w:rsidRPr="00AD6483">
        <w:t>Subject to subclause</w:t>
      </w:r>
      <w:r w:rsidR="00AD6483" w:rsidRPr="00AD6483">
        <w:t> </w:t>
      </w:r>
      <w:r w:rsidR="000B7F69" w:rsidRPr="00AD6483">
        <w:t xml:space="preserve">8.3, </w:t>
      </w:r>
      <w:r w:rsidR="00D4038F" w:rsidRPr="00AD6483">
        <w:t xml:space="preserve">if a </w:t>
      </w:r>
      <w:r w:rsidRPr="00AD6483">
        <w:t xml:space="preserve">person </w:t>
      </w:r>
      <w:r w:rsidR="00D4038F" w:rsidRPr="00AD6483">
        <w:t xml:space="preserve">is </w:t>
      </w:r>
      <w:r w:rsidRPr="00AD6483">
        <w:t xml:space="preserve">using </w:t>
      </w:r>
      <w:r w:rsidR="006001A5" w:rsidRPr="00AD6483">
        <w:t>a boat in the Convention Area for trawl fishing</w:t>
      </w:r>
      <w:r w:rsidR="00BF5DC7" w:rsidRPr="00AD6483">
        <w:t>,</w:t>
      </w:r>
      <w:r w:rsidR="00D4038F" w:rsidRPr="00AD6483">
        <w:t xml:space="preserve"> the person</w:t>
      </w:r>
      <w:r w:rsidR="00B85E1F" w:rsidRPr="00AD6483">
        <w:t>:</w:t>
      </w:r>
    </w:p>
    <w:p w:rsidR="00B85E1F" w:rsidRPr="00AD6483" w:rsidRDefault="00B85E1F" w:rsidP="00B85E1F">
      <w:pPr>
        <w:pStyle w:val="paragraph"/>
      </w:pPr>
      <w:r w:rsidRPr="00AD6483">
        <w:tab/>
        <w:t>(a)</w:t>
      </w:r>
      <w:r w:rsidRPr="00AD6483">
        <w:tab/>
      </w:r>
      <w:r w:rsidR="00D4038F" w:rsidRPr="00AD6483">
        <w:t xml:space="preserve">must </w:t>
      </w:r>
      <w:r w:rsidR="0076501D" w:rsidRPr="00AD6483">
        <w:t>have deployed when the trawl net is in the water</w:t>
      </w:r>
      <w:r w:rsidR="00C3550C" w:rsidRPr="00AD6483">
        <w:t>:</w:t>
      </w:r>
    </w:p>
    <w:p w:rsidR="00B85E1F" w:rsidRPr="00AD6483" w:rsidRDefault="00B85E1F" w:rsidP="00B85E1F">
      <w:pPr>
        <w:pStyle w:val="paragraphsub"/>
      </w:pPr>
      <w:r w:rsidRPr="00AD6483">
        <w:tab/>
        <w:t>(</w:t>
      </w:r>
      <w:proofErr w:type="spellStart"/>
      <w:r w:rsidRPr="00AD6483">
        <w:t>i</w:t>
      </w:r>
      <w:proofErr w:type="spellEnd"/>
      <w:r w:rsidRPr="00AD6483">
        <w:t>)</w:t>
      </w:r>
      <w:r w:rsidRPr="00AD6483">
        <w:tab/>
      </w:r>
      <w:r w:rsidR="00911774" w:rsidRPr="00AD6483">
        <w:t>bird scaring line</w:t>
      </w:r>
      <w:r w:rsidR="00D22292" w:rsidRPr="00AD6483">
        <w:t>s</w:t>
      </w:r>
      <w:r w:rsidR="00911774" w:rsidRPr="00AD6483">
        <w:t xml:space="preserve"> on the port</w:t>
      </w:r>
      <w:r w:rsidR="00113C33" w:rsidRPr="00AD6483">
        <w:t xml:space="preserve"> and starboard sides of the boat </w:t>
      </w:r>
      <w:r w:rsidR="0076501D" w:rsidRPr="00AD6483">
        <w:t xml:space="preserve">that </w:t>
      </w:r>
      <w:r w:rsidR="00363A12" w:rsidRPr="00AD6483">
        <w:t>meet</w:t>
      </w:r>
      <w:r w:rsidR="0076501D" w:rsidRPr="00AD6483">
        <w:t xml:space="preserve"> the</w:t>
      </w:r>
      <w:r w:rsidR="00C3550C" w:rsidRPr="00AD6483">
        <w:t xml:space="preserve"> requirements mentioned in </w:t>
      </w:r>
      <w:r w:rsidR="000B7F69" w:rsidRPr="00AD6483">
        <w:t>subclause</w:t>
      </w:r>
      <w:r w:rsidR="00AD6483" w:rsidRPr="00AD6483">
        <w:t> </w:t>
      </w:r>
      <w:r w:rsidR="000B7F69" w:rsidRPr="00AD6483">
        <w:t>8.4</w:t>
      </w:r>
      <w:r w:rsidRPr="00AD6483">
        <w:t>; or</w:t>
      </w:r>
    </w:p>
    <w:p w:rsidR="00FE0EFB" w:rsidRPr="00AD6483" w:rsidRDefault="00B85E1F" w:rsidP="00B85E1F">
      <w:pPr>
        <w:pStyle w:val="paragraphsub"/>
      </w:pPr>
      <w:r w:rsidRPr="00AD6483">
        <w:tab/>
        <w:t>(ii)</w:t>
      </w:r>
      <w:r w:rsidRPr="00AD6483">
        <w:tab/>
        <w:t>if operational practice prevents the effective deployment of bird scaring lines (such as deep</w:t>
      </w:r>
      <w:r w:rsidR="00AD6483">
        <w:noBreakHyphen/>
      </w:r>
      <w:r w:rsidRPr="00AD6483">
        <w:t>water trawls targeting bathymetric features)—</w:t>
      </w:r>
      <w:r w:rsidR="0076501D" w:rsidRPr="00AD6483">
        <w:t>a bird baffler</w:t>
      </w:r>
      <w:r w:rsidR="00495AE5" w:rsidRPr="00AD6483">
        <w:t xml:space="preserve"> that</w:t>
      </w:r>
      <w:r w:rsidR="0076501D" w:rsidRPr="00AD6483">
        <w:t xml:space="preserve"> </w:t>
      </w:r>
      <w:r w:rsidR="00363A12" w:rsidRPr="00AD6483">
        <w:t>meet</w:t>
      </w:r>
      <w:r w:rsidR="00D22292" w:rsidRPr="00AD6483">
        <w:t>s</w:t>
      </w:r>
      <w:r w:rsidR="0076501D" w:rsidRPr="00AD6483">
        <w:t xml:space="preserve"> the </w:t>
      </w:r>
      <w:r w:rsidR="00C3550C" w:rsidRPr="00AD6483">
        <w:t>requirements mentioned in s</w:t>
      </w:r>
      <w:r w:rsidR="000B7F69" w:rsidRPr="00AD6483">
        <w:t>ubclause</w:t>
      </w:r>
      <w:r w:rsidR="00AD6483" w:rsidRPr="00AD6483">
        <w:t> </w:t>
      </w:r>
      <w:r w:rsidR="000B7F69" w:rsidRPr="00AD6483">
        <w:t>8.5</w:t>
      </w:r>
      <w:r w:rsidR="00F92761" w:rsidRPr="00AD6483">
        <w:t>; and</w:t>
      </w:r>
    </w:p>
    <w:p w:rsidR="000B7F69" w:rsidRPr="00AD6483" w:rsidRDefault="009339A3" w:rsidP="009339A3">
      <w:pPr>
        <w:pStyle w:val="paragraph"/>
      </w:pPr>
      <w:r w:rsidRPr="00AD6483">
        <w:tab/>
      </w:r>
      <w:r w:rsidR="00F92761" w:rsidRPr="00AD6483">
        <w:t>(b)</w:t>
      </w:r>
      <w:r w:rsidR="00F92761" w:rsidRPr="00AD6483">
        <w:tab/>
        <w:t>must not discharge any biological material</w:t>
      </w:r>
      <w:r w:rsidR="000B7F69" w:rsidRPr="00AD6483">
        <w:t xml:space="preserve"> dur</w:t>
      </w:r>
      <w:r w:rsidR="00FF79ED" w:rsidRPr="00AD6483">
        <w:t xml:space="preserve">ing shooting and hauling unless </w:t>
      </w:r>
      <w:r w:rsidR="00135E07" w:rsidRPr="00AD6483">
        <w:t xml:space="preserve">it is necessary to discharge the material </w:t>
      </w:r>
      <w:r w:rsidR="00AF5175" w:rsidRPr="00AD6483">
        <w:t>due to</w:t>
      </w:r>
      <w:r w:rsidR="00135E07" w:rsidRPr="00AD6483">
        <w:t xml:space="preserve"> operational safety concerns</w:t>
      </w:r>
      <w:r w:rsidR="000B7F69" w:rsidRPr="00AD6483">
        <w:t>.</w:t>
      </w:r>
    </w:p>
    <w:p w:rsidR="008F0C43" w:rsidRPr="00AD6483" w:rsidRDefault="000B7F69" w:rsidP="008F0C43">
      <w:pPr>
        <w:pStyle w:val="subsection"/>
      </w:pPr>
      <w:r w:rsidRPr="00AD6483">
        <w:tab/>
        <w:t>8.3</w:t>
      </w:r>
      <w:r w:rsidRPr="00AD6483">
        <w:tab/>
        <w:t>Subclause</w:t>
      </w:r>
      <w:r w:rsidR="00AD6483" w:rsidRPr="00AD6483">
        <w:t> </w:t>
      </w:r>
      <w:r w:rsidRPr="00AD6483">
        <w:t>8.</w:t>
      </w:r>
      <w:r w:rsidR="002D5340" w:rsidRPr="00AD6483">
        <w:t>2</w:t>
      </w:r>
      <w:r w:rsidRPr="00AD6483">
        <w:t xml:space="preserve"> does not apply to a person </w:t>
      </w:r>
      <w:r w:rsidR="00D4038F" w:rsidRPr="00AD6483">
        <w:t>if the</w:t>
      </w:r>
      <w:r w:rsidR="008F0C43" w:rsidRPr="00AD6483">
        <w:t xml:space="preserve"> boat being use</w:t>
      </w:r>
      <w:r w:rsidR="00B73B2C" w:rsidRPr="00AD6483">
        <w:t>d</w:t>
      </w:r>
      <w:r w:rsidR="008F0C43" w:rsidRPr="00AD6483">
        <w:t xml:space="preserve"> does not discharge biological material </w:t>
      </w:r>
      <w:r w:rsidR="00FF79ED" w:rsidRPr="00AD6483">
        <w:t>during</w:t>
      </w:r>
      <w:r w:rsidR="00B02675" w:rsidRPr="00AD6483">
        <w:t xml:space="preserve"> </w:t>
      </w:r>
      <w:r w:rsidR="00FF79ED" w:rsidRPr="00AD6483">
        <w:t>fishing</w:t>
      </w:r>
      <w:r w:rsidR="008F0C43" w:rsidRPr="00AD6483">
        <w:t>.</w:t>
      </w:r>
    </w:p>
    <w:p w:rsidR="00A83B20" w:rsidRPr="00AD6483" w:rsidRDefault="00A83B20" w:rsidP="008F0C43">
      <w:pPr>
        <w:pStyle w:val="subsection"/>
      </w:pPr>
      <w:r w:rsidRPr="00AD6483">
        <w:tab/>
        <w:t>8.4</w:t>
      </w:r>
      <w:r w:rsidRPr="00AD6483">
        <w:tab/>
        <w:t>For subparagraph</w:t>
      </w:r>
      <w:r w:rsidR="00AD6483" w:rsidRPr="00AD6483">
        <w:t> </w:t>
      </w:r>
      <w:r w:rsidRPr="00AD6483">
        <w:t>8.2(a)(</w:t>
      </w:r>
      <w:proofErr w:type="spellStart"/>
      <w:r w:rsidR="00911774" w:rsidRPr="00AD6483">
        <w:t>i</w:t>
      </w:r>
      <w:proofErr w:type="spellEnd"/>
      <w:r w:rsidRPr="00AD6483">
        <w:t>)</w:t>
      </w:r>
      <w:r w:rsidR="007208B3" w:rsidRPr="00AD6483">
        <w:t>,</w:t>
      </w:r>
      <w:r w:rsidR="00113C33" w:rsidRPr="00AD6483">
        <w:t xml:space="preserve"> a bird scaring line must:</w:t>
      </w:r>
    </w:p>
    <w:p w:rsidR="00A83B20" w:rsidRPr="00AD6483" w:rsidRDefault="00A83B20" w:rsidP="00A83B20">
      <w:pPr>
        <w:pStyle w:val="paragraph"/>
      </w:pPr>
      <w:r w:rsidRPr="00AD6483">
        <w:tab/>
        <w:t>(a)</w:t>
      </w:r>
      <w:r w:rsidRPr="00AD6483">
        <w:tab/>
      </w:r>
      <w:r w:rsidR="00363A12" w:rsidRPr="00AD6483">
        <w:t xml:space="preserve">be attached above and outside the </w:t>
      </w:r>
      <w:r w:rsidR="00911774" w:rsidRPr="00AD6483">
        <w:t>warp block</w:t>
      </w:r>
      <w:r w:rsidR="00363A12" w:rsidRPr="00AD6483">
        <w:t xml:space="preserve"> of the boat</w:t>
      </w:r>
      <w:r w:rsidR="00911774" w:rsidRPr="00AD6483">
        <w:t xml:space="preserve">; </w:t>
      </w:r>
      <w:r w:rsidRPr="00AD6483">
        <w:t>and</w:t>
      </w:r>
    </w:p>
    <w:p w:rsidR="00911774" w:rsidRPr="00AD6483" w:rsidRDefault="00A83B20" w:rsidP="00911774">
      <w:pPr>
        <w:pStyle w:val="paragraph"/>
      </w:pPr>
      <w:r w:rsidRPr="00AD6483">
        <w:tab/>
        <w:t>(b)</w:t>
      </w:r>
      <w:r w:rsidRPr="00AD6483">
        <w:tab/>
      </w:r>
      <w:r w:rsidR="00D4038F" w:rsidRPr="00AD6483">
        <w:t>have a</w:t>
      </w:r>
      <w:r w:rsidR="00911774" w:rsidRPr="00AD6483">
        <w:t xml:space="preserve"> buoy or cone attached to the end of the line to create</w:t>
      </w:r>
      <w:r w:rsidR="001431FD" w:rsidRPr="00AD6483">
        <w:t xml:space="preserve"> tension and keep the lin</w:t>
      </w:r>
      <w:r w:rsidR="00911774" w:rsidRPr="00AD6483">
        <w:t>e straight</w:t>
      </w:r>
      <w:r w:rsidR="00495AE5" w:rsidRPr="00AD6483">
        <w:t>; and</w:t>
      </w:r>
    </w:p>
    <w:p w:rsidR="00495AE5" w:rsidRPr="00AD6483" w:rsidRDefault="00495AE5" w:rsidP="00911774">
      <w:pPr>
        <w:pStyle w:val="paragraph"/>
      </w:pPr>
      <w:r w:rsidRPr="00AD6483">
        <w:tab/>
        <w:t>(c)</w:t>
      </w:r>
      <w:r w:rsidRPr="00AD6483">
        <w:tab/>
        <w:t xml:space="preserve">be long enough to extend beyond the point at which warp and net monitoring cables reach the </w:t>
      </w:r>
      <w:r w:rsidR="00113C33" w:rsidRPr="00AD6483">
        <w:t>sea</w:t>
      </w:r>
      <w:r w:rsidR="00AD6483">
        <w:noBreakHyphen/>
      </w:r>
      <w:r w:rsidRPr="00AD6483">
        <w:t>surface; and</w:t>
      </w:r>
    </w:p>
    <w:p w:rsidR="00495AE5" w:rsidRPr="00AD6483" w:rsidRDefault="00495AE5" w:rsidP="00911774">
      <w:pPr>
        <w:pStyle w:val="paragraph"/>
      </w:pPr>
      <w:r w:rsidRPr="00AD6483">
        <w:tab/>
        <w:t>(d)</w:t>
      </w:r>
      <w:r w:rsidRPr="00AD6483">
        <w:tab/>
        <w:t xml:space="preserve">have </w:t>
      </w:r>
      <w:r w:rsidR="00113C33" w:rsidRPr="00AD6483">
        <w:t xml:space="preserve">attached </w:t>
      </w:r>
      <w:r w:rsidRPr="00AD6483">
        <w:t>brightly coloured st</w:t>
      </w:r>
      <w:r w:rsidR="00FB2980" w:rsidRPr="00AD6483">
        <w:t>r</w:t>
      </w:r>
      <w:r w:rsidRPr="00AD6483">
        <w:t>eamers that:</w:t>
      </w:r>
    </w:p>
    <w:p w:rsidR="00AC25FC" w:rsidRPr="00AD6483" w:rsidRDefault="00495AE5" w:rsidP="00495AE5">
      <w:pPr>
        <w:pStyle w:val="paragraphsub"/>
      </w:pPr>
      <w:r w:rsidRPr="00AD6483">
        <w:tab/>
        <w:t>(</w:t>
      </w:r>
      <w:proofErr w:type="spellStart"/>
      <w:r w:rsidRPr="00AD6483">
        <w:t>i</w:t>
      </w:r>
      <w:proofErr w:type="spellEnd"/>
      <w:r w:rsidRPr="00AD6483">
        <w:t>)</w:t>
      </w:r>
      <w:r w:rsidRPr="00AD6483">
        <w:tab/>
      </w:r>
      <w:r w:rsidR="00AC25FC" w:rsidRPr="00AD6483">
        <w:t xml:space="preserve">are </w:t>
      </w:r>
      <w:r w:rsidR="00D4038F" w:rsidRPr="00AD6483">
        <w:t xml:space="preserve">attached no more than </w:t>
      </w:r>
      <w:r w:rsidR="00AC25FC" w:rsidRPr="00AD6483">
        <w:t>5</w:t>
      </w:r>
      <w:r w:rsidR="00363A12" w:rsidRPr="00AD6483">
        <w:t xml:space="preserve"> </w:t>
      </w:r>
      <w:r w:rsidR="00AC25FC" w:rsidRPr="00AD6483">
        <w:t>m</w:t>
      </w:r>
      <w:r w:rsidR="00363A12" w:rsidRPr="00AD6483">
        <w:t>etres</w:t>
      </w:r>
      <w:r w:rsidR="00D4038F" w:rsidRPr="00AD6483">
        <w:t xml:space="preserve"> apart</w:t>
      </w:r>
      <w:r w:rsidR="00AC25FC" w:rsidRPr="00AD6483">
        <w:t>; and</w:t>
      </w:r>
    </w:p>
    <w:p w:rsidR="00AC25FC" w:rsidRPr="00AD6483" w:rsidRDefault="00AC25FC" w:rsidP="00AC25FC">
      <w:pPr>
        <w:pStyle w:val="paragraphsub"/>
      </w:pPr>
      <w:r w:rsidRPr="00AD6483">
        <w:tab/>
        <w:t>(ii)</w:t>
      </w:r>
      <w:r w:rsidRPr="00AD6483">
        <w:tab/>
      </w:r>
      <w:r w:rsidR="00495AE5" w:rsidRPr="00AD6483">
        <w:t>are long enough to reach the sea</w:t>
      </w:r>
      <w:r w:rsidR="00AD6483">
        <w:noBreakHyphen/>
      </w:r>
      <w:r w:rsidR="00495AE5" w:rsidRPr="00AD6483">
        <w:t>surface in calm conditions</w:t>
      </w:r>
      <w:r w:rsidRPr="00AD6483">
        <w:t>.</w:t>
      </w:r>
    </w:p>
    <w:p w:rsidR="00B85E1F" w:rsidRPr="00AD6483" w:rsidRDefault="00495AE5" w:rsidP="00AC25FC">
      <w:pPr>
        <w:pStyle w:val="subsection"/>
      </w:pPr>
      <w:r w:rsidRPr="00AD6483">
        <w:tab/>
      </w:r>
      <w:r w:rsidR="00B85E1F" w:rsidRPr="00AD6483">
        <w:t>8.</w:t>
      </w:r>
      <w:r w:rsidRPr="00AD6483">
        <w:t>5</w:t>
      </w:r>
      <w:r w:rsidR="00B85E1F" w:rsidRPr="00AD6483">
        <w:tab/>
      </w:r>
      <w:r w:rsidRPr="00AD6483">
        <w:t>For subparagraph</w:t>
      </w:r>
      <w:r w:rsidR="00AD6483" w:rsidRPr="00AD6483">
        <w:t> </w:t>
      </w:r>
      <w:r w:rsidRPr="00AD6483">
        <w:t xml:space="preserve">8.2(a)(ii), </w:t>
      </w:r>
      <w:r w:rsidR="00113C33" w:rsidRPr="00AD6483">
        <w:t>a bird baffler must</w:t>
      </w:r>
      <w:r w:rsidRPr="00AD6483">
        <w:t>:</w:t>
      </w:r>
    </w:p>
    <w:p w:rsidR="00113C33" w:rsidRPr="00AD6483" w:rsidRDefault="00B85E1F" w:rsidP="00AF5175">
      <w:pPr>
        <w:pStyle w:val="paragraph"/>
      </w:pPr>
      <w:r w:rsidRPr="00AD6483">
        <w:tab/>
        <w:t>(a)</w:t>
      </w:r>
      <w:r w:rsidR="00AC25FC" w:rsidRPr="00AD6483">
        <w:tab/>
      </w:r>
      <w:r w:rsidR="00113C33" w:rsidRPr="00AD6483">
        <w:t xml:space="preserve">have </w:t>
      </w:r>
      <w:r w:rsidR="000F32C1" w:rsidRPr="00AD6483">
        <w:t xml:space="preserve">a </w:t>
      </w:r>
      <w:r w:rsidR="00113C33" w:rsidRPr="00AD6483">
        <w:t>boom</w:t>
      </w:r>
      <w:r w:rsidR="00AF5175" w:rsidRPr="00AD6483">
        <w:t xml:space="preserve"> that extend</w:t>
      </w:r>
      <w:r w:rsidR="00D22292" w:rsidRPr="00AD6483">
        <w:t>s</w:t>
      </w:r>
      <w:r w:rsidR="00AF5175" w:rsidRPr="00AD6483">
        <w:t xml:space="preserve"> outwards by at least 4 metres from the starboard and port stern quarters of the boat;</w:t>
      </w:r>
      <w:r w:rsidR="000F32C1" w:rsidRPr="00AD6483">
        <w:t xml:space="preserve"> </w:t>
      </w:r>
      <w:r w:rsidR="00AF5175" w:rsidRPr="00AD6483">
        <w:t>and</w:t>
      </w:r>
    </w:p>
    <w:p w:rsidR="0099584D" w:rsidRPr="00AD6483" w:rsidRDefault="00113C33" w:rsidP="0099584D">
      <w:pPr>
        <w:pStyle w:val="paragraph"/>
      </w:pPr>
      <w:r w:rsidRPr="00AD6483">
        <w:tab/>
        <w:t>(</w:t>
      </w:r>
      <w:r w:rsidR="00AF5175" w:rsidRPr="00AD6483">
        <w:t>b</w:t>
      </w:r>
      <w:r w:rsidRPr="00AD6483">
        <w:t>)</w:t>
      </w:r>
      <w:r w:rsidRPr="00AD6483">
        <w:tab/>
        <w:t>have</w:t>
      </w:r>
      <w:r w:rsidR="00732DDE" w:rsidRPr="00AD6483">
        <w:t>,</w:t>
      </w:r>
      <w:r w:rsidRPr="00AD6483">
        <w:t xml:space="preserve"> attached to each boom</w:t>
      </w:r>
      <w:r w:rsidR="00FB2980" w:rsidRPr="00AD6483">
        <w:t>,</w:t>
      </w:r>
      <w:r w:rsidRPr="00AD6483">
        <w:t xml:space="preserve"> dropper lines that</w:t>
      </w:r>
      <w:r w:rsidR="0099584D" w:rsidRPr="00AD6483">
        <w:t>:</w:t>
      </w:r>
    </w:p>
    <w:p w:rsidR="00495AE5" w:rsidRPr="00AD6483" w:rsidRDefault="00AC25FC" w:rsidP="0099584D">
      <w:pPr>
        <w:pStyle w:val="paragraphsub"/>
      </w:pPr>
      <w:r w:rsidRPr="00AD6483">
        <w:tab/>
        <w:t>(</w:t>
      </w:r>
      <w:proofErr w:type="spellStart"/>
      <w:r w:rsidRPr="00AD6483">
        <w:t>i</w:t>
      </w:r>
      <w:proofErr w:type="spellEnd"/>
      <w:r w:rsidRPr="00AD6483">
        <w:t>)</w:t>
      </w:r>
      <w:r w:rsidRPr="00AD6483">
        <w:tab/>
      </w:r>
      <w:r w:rsidR="0099584D" w:rsidRPr="00AD6483">
        <w:t>are attached</w:t>
      </w:r>
      <w:r w:rsidR="00D4038F" w:rsidRPr="00AD6483">
        <w:t xml:space="preserve"> no more than </w:t>
      </w:r>
      <w:r w:rsidR="0099584D" w:rsidRPr="00AD6483">
        <w:t>2</w:t>
      </w:r>
      <w:r w:rsidR="00363A12" w:rsidRPr="00AD6483">
        <w:t xml:space="preserve"> </w:t>
      </w:r>
      <w:r w:rsidR="0099584D" w:rsidRPr="00AD6483">
        <w:t>m</w:t>
      </w:r>
      <w:r w:rsidR="00BF5DC7" w:rsidRPr="00AD6483">
        <w:t>etre</w:t>
      </w:r>
      <w:r w:rsidR="00363A12" w:rsidRPr="00AD6483">
        <w:t>s</w:t>
      </w:r>
      <w:r w:rsidR="00D4038F" w:rsidRPr="00AD6483">
        <w:t xml:space="preserve"> </w:t>
      </w:r>
      <w:r w:rsidR="0099584D" w:rsidRPr="00AD6483">
        <w:t>apart; and</w:t>
      </w:r>
    </w:p>
    <w:p w:rsidR="00B85E1F" w:rsidRPr="00AD6483" w:rsidRDefault="00AC25FC" w:rsidP="00C3550C">
      <w:pPr>
        <w:pStyle w:val="paragraphsub"/>
      </w:pPr>
      <w:r w:rsidRPr="00AD6483">
        <w:tab/>
        <w:t>(ii)</w:t>
      </w:r>
      <w:r w:rsidRPr="00AD6483">
        <w:tab/>
        <w:t>have attached to the end</w:t>
      </w:r>
      <w:r w:rsidR="0099584D" w:rsidRPr="00AD6483">
        <w:t xml:space="preserve"> </w:t>
      </w:r>
      <w:r w:rsidR="00AF5175" w:rsidRPr="00AD6483">
        <w:t xml:space="preserve">of each line </w:t>
      </w:r>
      <w:r w:rsidRPr="00AD6483">
        <w:t>a plastic cone, rod or other brightly coloured and durable material</w:t>
      </w:r>
      <w:r w:rsidR="001727E7" w:rsidRPr="00AD6483">
        <w:t xml:space="preserve"> that is </w:t>
      </w:r>
      <w:r w:rsidR="00AF5175" w:rsidRPr="00AD6483">
        <w:t xml:space="preserve">no more than </w:t>
      </w:r>
      <w:r w:rsidR="001727E7" w:rsidRPr="00AD6483">
        <w:t>500</w:t>
      </w:r>
      <w:r w:rsidR="00AF5175" w:rsidRPr="00AD6483">
        <w:t xml:space="preserve"> millimetre</w:t>
      </w:r>
      <w:r w:rsidR="00FB2980" w:rsidRPr="00AD6483">
        <w:t>s</w:t>
      </w:r>
      <w:r w:rsidR="00AF5175" w:rsidRPr="00AD6483">
        <w:t xml:space="preserve"> above </w:t>
      </w:r>
      <w:r w:rsidR="001727E7" w:rsidRPr="00AD6483">
        <w:t>the sea</w:t>
      </w:r>
      <w:r w:rsidR="00AD6483">
        <w:noBreakHyphen/>
      </w:r>
      <w:r w:rsidR="001727E7" w:rsidRPr="00AD6483">
        <w:t>surface in calm conditions</w:t>
      </w:r>
      <w:r w:rsidR="00C3550C" w:rsidRPr="00AD6483">
        <w:t>.</w:t>
      </w:r>
    </w:p>
    <w:sectPr w:rsidR="00B85E1F" w:rsidRPr="00AD6483" w:rsidSect="00526FFE">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6D" w:rsidRDefault="00C3366D" w:rsidP="0048364F">
      <w:pPr>
        <w:spacing w:line="240" w:lineRule="auto"/>
      </w:pPr>
      <w:r>
        <w:separator/>
      </w:r>
    </w:p>
  </w:endnote>
  <w:endnote w:type="continuationSeparator" w:id="0">
    <w:p w:rsidR="00C3366D" w:rsidRDefault="00C336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79">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26FFE" w:rsidRDefault="00C3366D" w:rsidP="00526FFE">
    <w:pPr>
      <w:pStyle w:val="Footer"/>
      <w:tabs>
        <w:tab w:val="clear" w:pos="4153"/>
        <w:tab w:val="clear" w:pos="8306"/>
        <w:tab w:val="center" w:pos="4150"/>
        <w:tab w:val="right" w:pos="8307"/>
      </w:tabs>
      <w:spacing w:before="120"/>
      <w:rPr>
        <w:i/>
        <w:sz w:val="18"/>
      </w:rPr>
    </w:pPr>
    <w:r w:rsidRPr="00526FFE">
      <w:rPr>
        <w:i/>
        <w:sz w:val="18"/>
      </w:rPr>
      <w:t xml:space="preserve"> </w:t>
    </w:r>
    <w:r w:rsidR="00526FFE" w:rsidRPr="00526FFE">
      <w:rPr>
        <w:i/>
        <w:sz w:val="18"/>
      </w:rPr>
      <w:t>OPC60579 -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FE" w:rsidRDefault="00526FFE" w:rsidP="00526FFE">
    <w:pPr>
      <w:pStyle w:val="Footer"/>
    </w:pPr>
    <w:r w:rsidRPr="00526FFE">
      <w:rPr>
        <w:i/>
        <w:sz w:val="18"/>
      </w:rPr>
      <w:t>OPC60579 -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26FFE" w:rsidRDefault="00C3366D" w:rsidP="00486382">
    <w:pPr>
      <w:pStyle w:val="Footer"/>
      <w:rPr>
        <w:sz w:val="18"/>
      </w:rPr>
    </w:pPr>
  </w:p>
  <w:p w:rsidR="00C3366D" w:rsidRPr="00526FFE" w:rsidRDefault="00526FFE" w:rsidP="00526FFE">
    <w:pPr>
      <w:pStyle w:val="Footer"/>
      <w:rPr>
        <w:sz w:val="18"/>
      </w:rPr>
    </w:pPr>
    <w:r w:rsidRPr="00526FFE">
      <w:rPr>
        <w:i/>
        <w:sz w:val="18"/>
      </w:rPr>
      <w:t>OPC60579 -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26FFE" w:rsidRDefault="00C3366D"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6"/>
      <w:gridCol w:w="5385"/>
      <w:gridCol w:w="1382"/>
    </w:tblGrid>
    <w:tr w:rsidR="00C3366D" w:rsidRPr="00526FFE" w:rsidTr="00E33C1C">
      <w:tc>
        <w:tcPr>
          <w:tcW w:w="533" w:type="dxa"/>
          <w:tcBorders>
            <w:top w:val="nil"/>
            <w:left w:val="nil"/>
            <w:bottom w:val="nil"/>
            <w:right w:val="nil"/>
          </w:tcBorders>
        </w:tcPr>
        <w:p w:rsidR="00C3366D" w:rsidRPr="00526FFE" w:rsidRDefault="00C3366D" w:rsidP="00E33C1C">
          <w:pPr>
            <w:spacing w:line="0" w:lineRule="atLeast"/>
            <w:rPr>
              <w:rFonts w:cs="Times New Roman"/>
              <w:i/>
              <w:sz w:val="18"/>
            </w:rPr>
          </w:pPr>
          <w:r w:rsidRPr="00526FFE">
            <w:rPr>
              <w:rFonts w:cs="Times New Roman"/>
              <w:i/>
              <w:sz w:val="18"/>
            </w:rPr>
            <w:fldChar w:fldCharType="begin"/>
          </w:r>
          <w:r w:rsidRPr="00526FFE">
            <w:rPr>
              <w:rFonts w:cs="Times New Roman"/>
              <w:i/>
              <w:sz w:val="18"/>
            </w:rPr>
            <w:instrText xml:space="preserve"> PAGE </w:instrText>
          </w:r>
          <w:r w:rsidRPr="00526FFE">
            <w:rPr>
              <w:rFonts w:cs="Times New Roman"/>
              <w:i/>
              <w:sz w:val="18"/>
            </w:rPr>
            <w:fldChar w:fldCharType="separate"/>
          </w:r>
          <w:r w:rsidR="000350CF">
            <w:rPr>
              <w:rFonts w:cs="Times New Roman"/>
              <w:i/>
              <w:noProof/>
              <w:sz w:val="18"/>
            </w:rPr>
            <w:t>xxxv</w:t>
          </w:r>
          <w:r w:rsidRPr="00526FFE">
            <w:rPr>
              <w:rFonts w:cs="Times New Roman"/>
              <w:i/>
              <w:sz w:val="18"/>
            </w:rPr>
            <w:fldChar w:fldCharType="end"/>
          </w:r>
        </w:p>
      </w:tc>
      <w:tc>
        <w:tcPr>
          <w:tcW w:w="5387" w:type="dxa"/>
          <w:tcBorders>
            <w:top w:val="nil"/>
            <w:left w:val="nil"/>
            <w:bottom w:val="nil"/>
            <w:right w:val="nil"/>
          </w:tcBorders>
        </w:tcPr>
        <w:p w:rsidR="00C3366D" w:rsidRPr="00526FFE" w:rsidRDefault="00C3366D" w:rsidP="00E33C1C">
          <w:pPr>
            <w:spacing w:line="0" w:lineRule="atLeast"/>
            <w:jc w:val="center"/>
            <w:rPr>
              <w:rFonts w:cs="Times New Roman"/>
              <w:i/>
              <w:sz w:val="18"/>
            </w:rPr>
          </w:pPr>
          <w:r w:rsidRPr="00526FFE">
            <w:rPr>
              <w:rFonts w:cs="Times New Roman"/>
              <w:i/>
              <w:sz w:val="18"/>
            </w:rPr>
            <w:fldChar w:fldCharType="begin"/>
          </w:r>
          <w:r w:rsidRPr="00526FFE">
            <w:rPr>
              <w:rFonts w:cs="Times New Roman"/>
              <w:i/>
              <w:sz w:val="18"/>
            </w:rPr>
            <w:instrText xml:space="preserve"> DOCPROPERTY ShortT </w:instrText>
          </w:r>
          <w:r w:rsidRPr="00526FFE">
            <w:rPr>
              <w:rFonts w:cs="Times New Roman"/>
              <w:i/>
              <w:sz w:val="18"/>
            </w:rPr>
            <w:fldChar w:fldCharType="separate"/>
          </w:r>
          <w:r w:rsidR="00D95AFF">
            <w:rPr>
              <w:rFonts w:cs="Times New Roman"/>
              <w:i/>
              <w:sz w:val="18"/>
            </w:rPr>
            <w:t>Fisheries Management (International Agreements) Amendment (2012 to 2014 Measures) Regulation 2015</w:t>
          </w:r>
          <w:r w:rsidRPr="00526FFE">
            <w:rPr>
              <w:rFonts w:cs="Times New Roman"/>
              <w:i/>
              <w:sz w:val="18"/>
            </w:rPr>
            <w:fldChar w:fldCharType="end"/>
          </w:r>
        </w:p>
      </w:tc>
      <w:tc>
        <w:tcPr>
          <w:tcW w:w="1383" w:type="dxa"/>
          <w:tcBorders>
            <w:top w:val="nil"/>
            <w:left w:val="nil"/>
            <w:bottom w:val="nil"/>
            <w:right w:val="nil"/>
          </w:tcBorders>
        </w:tcPr>
        <w:p w:rsidR="00C3366D" w:rsidRPr="00526FFE" w:rsidRDefault="00C3366D" w:rsidP="00E33C1C">
          <w:pPr>
            <w:spacing w:line="0" w:lineRule="atLeast"/>
            <w:jc w:val="right"/>
            <w:rPr>
              <w:rFonts w:cs="Times New Roman"/>
              <w:i/>
              <w:sz w:val="18"/>
            </w:rPr>
          </w:pPr>
          <w:r w:rsidRPr="00526FFE">
            <w:rPr>
              <w:rFonts w:cs="Times New Roman"/>
              <w:i/>
              <w:sz w:val="18"/>
            </w:rPr>
            <w:fldChar w:fldCharType="begin"/>
          </w:r>
          <w:r w:rsidRPr="00526FFE">
            <w:rPr>
              <w:rFonts w:cs="Times New Roman"/>
              <w:i/>
              <w:sz w:val="18"/>
            </w:rPr>
            <w:instrText xml:space="preserve"> DOCPROPERTY ActNo </w:instrText>
          </w:r>
          <w:r w:rsidRPr="00526FFE">
            <w:rPr>
              <w:rFonts w:cs="Times New Roman"/>
              <w:i/>
              <w:sz w:val="18"/>
            </w:rPr>
            <w:fldChar w:fldCharType="separate"/>
          </w:r>
          <w:r w:rsidR="00D95AFF">
            <w:rPr>
              <w:rFonts w:cs="Times New Roman"/>
              <w:i/>
              <w:sz w:val="18"/>
            </w:rPr>
            <w:t>No. 43, 2015</w:t>
          </w:r>
          <w:r w:rsidRPr="00526FFE">
            <w:rPr>
              <w:rFonts w:cs="Times New Roman"/>
              <w:i/>
              <w:sz w:val="18"/>
            </w:rPr>
            <w:fldChar w:fldCharType="end"/>
          </w:r>
        </w:p>
      </w:tc>
    </w:tr>
  </w:tbl>
  <w:p w:rsidR="00C3366D" w:rsidRPr="00526FFE" w:rsidRDefault="00526FFE" w:rsidP="00526FFE">
    <w:pPr>
      <w:rPr>
        <w:rFonts w:cs="Times New Roman"/>
        <w:i/>
        <w:sz w:val="18"/>
      </w:rPr>
    </w:pPr>
    <w:r w:rsidRPr="00526FFE">
      <w:rPr>
        <w:rFonts w:cs="Times New Roman"/>
        <w:i/>
        <w:sz w:val="18"/>
      </w:rPr>
      <w:t>OPC60579 -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E33C1C" w:rsidRDefault="00C3366D"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3366D" w:rsidTr="00E33C1C">
      <w:tc>
        <w:tcPr>
          <w:tcW w:w="1383" w:type="dxa"/>
          <w:tcBorders>
            <w:top w:val="nil"/>
            <w:left w:val="nil"/>
            <w:bottom w:val="nil"/>
            <w:right w:val="nil"/>
          </w:tcBorders>
        </w:tcPr>
        <w:p w:rsidR="00C3366D" w:rsidRDefault="00C3366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95AFF">
            <w:rPr>
              <w:i/>
              <w:sz w:val="18"/>
            </w:rPr>
            <w:t>No. 43, 2015</w:t>
          </w:r>
          <w:r w:rsidRPr="007A1328">
            <w:rPr>
              <w:i/>
              <w:sz w:val="18"/>
            </w:rPr>
            <w:fldChar w:fldCharType="end"/>
          </w:r>
        </w:p>
      </w:tc>
      <w:tc>
        <w:tcPr>
          <w:tcW w:w="5387" w:type="dxa"/>
          <w:tcBorders>
            <w:top w:val="nil"/>
            <w:left w:val="nil"/>
            <w:bottom w:val="nil"/>
            <w:right w:val="nil"/>
          </w:tcBorders>
        </w:tcPr>
        <w:p w:rsidR="00C3366D" w:rsidRDefault="00C3366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5AFF">
            <w:rPr>
              <w:i/>
              <w:sz w:val="18"/>
            </w:rPr>
            <w:t>Fisheries Management (International Agreements) Amendment (2012 to 2014 Measures) Regulation 2015</w:t>
          </w:r>
          <w:r w:rsidRPr="007A1328">
            <w:rPr>
              <w:i/>
              <w:sz w:val="18"/>
            </w:rPr>
            <w:fldChar w:fldCharType="end"/>
          </w:r>
        </w:p>
      </w:tc>
      <w:tc>
        <w:tcPr>
          <w:tcW w:w="533" w:type="dxa"/>
          <w:tcBorders>
            <w:top w:val="nil"/>
            <w:left w:val="nil"/>
            <w:bottom w:val="nil"/>
            <w:right w:val="nil"/>
          </w:tcBorders>
        </w:tcPr>
        <w:p w:rsidR="00C3366D" w:rsidRDefault="00C3366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4558">
            <w:rPr>
              <w:i/>
              <w:noProof/>
              <w:sz w:val="18"/>
            </w:rPr>
            <w:t>i</w:t>
          </w:r>
          <w:r w:rsidRPr="00ED79B6">
            <w:rPr>
              <w:i/>
              <w:sz w:val="18"/>
            </w:rPr>
            <w:fldChar w:fldCharType="end"/>
          </w:r>
        </w:p>
      </w:tc>
    </w:tr>
  </w:tbl>
  <w:p w:rsidR="00C3366D" w:rsidRPr="00ED79B6" w:rsidRDefault="00526FFE" w:rsidP="00526FFE">
    <w:pPr>
      <w:rPr>
        <w:i/>
        <w:sz w:val="18"/>
      </w:rPr>
    </w:pPr>
    <w:r w:rsidRPr="00526FFE">
      <w:rPr>
        <w:rFonts w:cs="Times New Roman"/>
        <w:i/>
        <w:sz w:val="18"/>
      </w:rPr>
      <w:t>OPC60579 -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26FFE" w:rsidRDefault="00C3366D"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C3366D" w:rsidRPr="00526FFE" w:rsidTr="00E33C1C">
      <w:tc>
        <w:tcPr>
          <w:tcW w:w="533" w:type="dxa"/>
          <w:tcBorders>
            <w:top w:val="nil"/>
            <w:left w:val="nil"/>
            <w:bottom w:val="nil"/>
            <w:right w:val="nil"/>
          </w:tcBorders>
        </w:tcPr>
        <w:p w:rsidR="00C3366D" w:rsidRPr="00526FFE" w:rsidRDefault="00C3366D" w:rsidP="00E33C1C">
          <w:pPr>
            <w:spacing w:line="0" w:lineRule="atLeast"/>
            <w:rPr>
              <w:rFonts w:cs="Times New Roman"/>
              <w:i/>
              <w:sz w:val="18"/>
            </w:rPr>
          </w:pPr>
          <w:r w:rsidRPr="00526FFE">
            <w:rPr>
              <w:rFonts w:cs="Times New Roman"/>
              <w:i/>
              <w:sz w:val="18"/>
            </w:rPr>
            <w:fldChar w:fldCharType="begin"/>
          </w:r>
          <w:r w:rsidRPr="00526FFE">
            <w:rPr>
              <w:rFonts w:cs="Times New Roman"/>
              <w:i/>
              <w:sz w:val="18"/>
            </w:rPr>
            <w:instrText xml:space="preserve"> PAGE </w:instrText>
          </w:r>
          <w:r w:rsidRPr="00526FFE">
            <w:rPr>
              <w:rFonts w:cs="Times New Roman"/>
              <w:i/>
              <w:sz w:val="18"/>
            </w:rPr>
            <w:fldChar w:fldCharType="separate"/>
          </w:r>
          <w:r w:rsidR="00B94558">
            <w:rPr>
              <w:rFonts w:cs="Times New Roman"/>
              <w:i/>
              <w:noProof/>
              <w:sz w:val="18"/>
            </w:rPr>
            <w:t>38</w:t>
          </w:r>
          <w:r w:rsidRPr="00526FFE">
            <w:rPr>
              <w:rFonts w:cs="Times New Roman"/>
              <w:i/>
              <w:sz w:val="18"/>
            </w:rPr>
            <w:fldChar w:fldCharType="end"/>
          </w:r>
        </w:p>
      </w:tc>
      <w:tc>
        <w:tcPr>
          <w:tcW w:w="5387" w:type="dxa"/>
          <w:tcBorders>
            <w:top w:val="nil"/>
            <w:left w:val="nil"/>
            <w:bottom w:val="nil"/>
            <w:right w:val="nil"/>
          </w:tcBorders>
        </w:tcPr>
        <w:p w:rsidR="00C3366D" w:rsidRPr="00526FFE" w:rsidRDefault="00C3366D" w:rsidP="00E33C1C">
          <w:pPr>
            <w:spacing w:line="0" w:lineRule="atLeast"/>
            <w:jc w:val="center"/>
            <w:rPr>
              <w:rFonts w:cs="Times New Roman"/>
              <w:i/>
              <w:sz w:val="18"/>
            </w:rPr>
          </w:pPr>
          <w:r w:rsidRPr="00526FFE">
            <w:rPr>
              <w:rFonts w:cs="Times New Roman"/>
              <w:i/>
              <w:sz w:val="18"/>
            </w:rPr>
            <w:fldChar w:fldCharType="begin"/>
          </w:r>
          <w:r w:rsidRPr="00526FFE">
            <w:rPr>
              <w:rFonts w:cs="Times New Roman"/>
              <w:i/>
              <w:sz w:val="18"/>
            </w:rPr>
            <w:instrText xml:space="preserve"> DOCPROPERTY ShortT </w:instrText>
          </w:r>
          <w:r w:rsidRPr="00526FFE">
            <w:rPr>
              <w:rFonts w:cs="Times New Roman"/>
              <w:i/>
              <w:sz w:val="18"/>
            </w:rPr>
            <w:fldChar w:fldCharType="separate"/>
          </w:r>
          <w:r w:rsidR="00D95AFF">
            <w:rPr>
              <w:rFonts w:cs="Times New Roman"/>
              <w:i/>
              <w:sz w:val="18"/>
            </w:rPr>
            <w:t>Fisheries Management (International Agreements) Amendment (2012 to 2014 Measures) Regulation 2015</w:t>
          </w:r>
          <w:r w:rsidRPr="00526FFE">
            <w:rPr>
              <w:rFonts w:cs="Times New Roman"/>
              <w:i/>
              <w:sz w:val="18"/>
            </w:rPr>
            <w:fldChar w:fldCharType="end"/>
          </w:r>
        </w:p>
      </w:tc>
      <w:tc>
        <w:tcPr>
          <w:tcW w:w="1383" w:type="dxa"/>
          <w:tcBorders>
            <w:top w:val="nil"/>
            <w:left w:val="nil"/>
            <w:bottom w:val="nil"/>
            <w:right w:val="nil"/>
          </w:tcBorders>
        </w:tcPr>
        <w:p w:rsidR="00C3366D" w:rsidRPr="00526FFE" w:rsidRDefault="00C3366D" w:rsidP="00E33C1C">
          <w:pPr>
            <w:spacing w:line="0" w:lineRule="atLeast"/>
            <w:jc w:val="right"/>
            <w:rPr>
              <w:rFonts w:cs="Times New Roman"/>
              <w:i/>
              <w:sz w:val="18"/>
            </w:rPr>
          </w:pPr>
          <w:r w:rsidRPr="00526FFE">
            <w:rPr>
              <w:rFonts w:cs="Times New Roman"/>
              <w:i/>
              <w:sz w:val="18"/>
            </w:rPr>
            <w:fldChar w:fldCharType="begin"/>
          </w:r>
          <w:r w:rsidRPr="00526FFE">
            <w:rPr>
              <w:rFonts w:cs="Times New Roman"/>
              <w:i/>
              <w:sz w:val="18"/>
            </w:rPr>
            <w:instrText xml:space="preserve"> DOCPROPERTY ActNo </w:instrText>
          </w:r>
          <w:r w:rsidRPr="00526FFE">
            <w:rPr>
              <w:rFonts w:cs="Times New Roman"/>
              <w:i/>
              <w:sz w:val="18"/>
            </w:rPr>
            <w:fldChar w:fldCharType="separate"/>
          </w:r>
          <w:r w:rsidR="00D95AFF">
            <w:rPr>
              <w:rFonts w:cs="Times New Roman"/>
              <w:i/>
              <w:sz w:val="18"/>
            </w:rPr>
            <w:t>No. 43, 2015</w:t>
          </w:r>
          <w:r w:rsidRPr="00526FFE">
            <w:rPr>
              <w:rFonts w:cs="Times New Roman"/>
              <w:i/>
              <w:sz w:val="18"/>
            </w:rPr>
            <w:fldChar w:fldCharType="end"/>
          </w:r>
        </w:p>
      </w:tc>
    </w:tr>
  </w:tbl>
  <w:p w:rsidR="00C3366D" w:rsidRPr="00526FFE" w:rsidRDefault="00526FFE" w:rsidP="00526FFE">
    <w:pPr>
      <w:rPr>
        <w:rFonts w:cs="Times New Roman"/>
        <w:i/>
        <w:sz w:val="18"/>
      </w:rPr>
    </w:pPr>
    <w:r w:rsidRPr="00526FFE">
      <w:rPr>
        <w:rFonts w:cs="Times New Roman"/>
        <w:i/>
        <w:sz w:val="18"/>
      </w:rPr>
      <w:t>OPC60579 -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E33C1C" w:rsidRDefault="00C3366D"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3366D" w:rsidTr="00E33C1C">
      <w:tc>
        <w:tcPr>
          <w:tcW w:w="1383" w:type="dxa"/>
          <w:tcBorders>
            <w:top w:val="nil"/>
            <w:left w:val="nil"/>
            <w:bottom w:val="nil"/>
            <w:right w:val="nil"/>
          </w:tcBorders>
        </w:tcPr>
        <w:p w:rsidR="00C3366D" w:rsidRDefault="00C3366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95AFF">
            <w:rPr>
              <w:i/>
              <w:sz w:val="18"/>
            </w:rPr>
            <w:t>No. 43, 2015</w:t>
          </w:r>
          <w:r w:rsidRPr="007A1328">
            <w:rPr>
              <w:i/>
              <w:sz w:val="18"/>
            </w:rPr>
            <w:fldChar w:fldCharType="end"/>
          </w:r>
        </w:p>
      </w:tc>
      <w:tc>
        <w:tcPr>
          <w:tcW w:w="5387" w:type="dxa"/>
          <w:tcBorders>
            <w:top w:val="nil"/>
            <w:left w:val="nil"/>
            <w:bottom w:val="nil"/>
            <w:right w:val="nil"/>
          </w:tcBorders>
        </w:tcPr>
        <w:p w:rsidR="00C3366D" w:rsidRDefault="00C3366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5AFF">
            <w:rPr>
              <w:i/>
              <w:sz w:val="18"/>
            </w:rPr>
            <w:t>Fisheries Management (International Agreements) Amendment (2012 to 2014 Measures) Regulation 2015</w:t>
          </w:r>
          <w:r w:rsidRPr="007A1328">
            <w:rPr>
              <w:i/>
              <w:sz w:val="18"/>
            </w:rPr>
            <w:fldChar w:fldCharType="end"/>
          </w:r>
        </w:p>
      </w:tc>
      <w:tc>
        <w:tcPr>
          <w:tcW w:w="533" w:type="dxa"/>
          <w:tcBorders>
            <w:top w:val="nil"/>
            <w:left w:val="nil"/>
            <w:bottom w:val="nil"/>
            <w:right w:val="nil"/>
          </w:tcBorders>
        </w:tcPr>
        <w:p w:rsidR="00C3366D" w:rsidRDefault="00C3366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4558">
            <w:rPr>
              <w:i/>
              <w:noProof/>
              <w:sz w:val="18"/>
            </w:rPr>
            <w:t>1</w:t>
          </w:r>
          <w:r w:rsidRPr="00ED79B6">
            <w:rPr>
              <w:i/>
              <w:sz w:val="18"/>
            </w:rPr>
            <w:fldChar w:fldCharType="end"/>
          </w:r>
        </w:p>
      </w:tc>
    </w:tr>
  </w:tbl>
  <w:p w:rsidR="00C3366D" w:rsidRPr="00ED79B6" w:rsidRDefault="00526FFE" w:rsidP="00526FFE">
    <w:pPr>
      <w:rPr>
        <w:i/>
        <w:sz w:val="18"/>
      </w:rPr>
    </w:pPr>
    <w:r w:rsidRPr="00526FFE">
      <w:rPr>
        <w:rFonts w:cs="Times New Roman"/>
        <w:i/>
        <w:sz w:val="18"/>
      </w:rPr>
      <w:t>OPC60579 -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E33C1C" w:rsidRDefault="00C3366D"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C3366D" w:rsidTr="00D93AF5">
      <w:tc>
        <w:tcPr>
          <w:tcW w:w="1383" w:type="dxa"/>
          <w:tcBorders>
            <w:top w:val="nil"/>
            <w:left w:val="nil"/>
            <w:bottom w:val="nil"/>
            <w:right w:val="nil"/>
          </w:tcBorders>
        </w:tcPr>
        <w:p w:rsidR="00C3366D" w:rsidRDefault="00C3366D" w:rsidP="00D93AF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95AFF">
            <w:rPr>
              <w:i/>
              <w:sz w:val="18"/>
            </w:rPr>
            <w:t>No. 43, 2015</w:t>
          </w:r>
          <w:r w:rsidRPr="007A1328">
            <w:rPr>
              <w:i/>
              <w:sz w:val="18"/>
            </w:rPr>
            <w:fldChar w:fldCharType="end"/>
          </w:r>
        </w:p>
      </w:tc>
      <w:tc>
        <w:tcPr>
          <w:tcW w:w="5387" w:type="dxa"/>
          <w:tcBorders>
            <w:top w:val="nil"/>
            <w:left w:val="nil"/>
            <w:bottom w:val="nil"/>
            <w:right w:val="nil"/>
          </w:tcBorders>
        </w:tcPr>
        <w:p w:rsidR="00C3366D" w:rsidRDefault="00C3366D" w:rsidP="00D93A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95AFF">
            <w:rPr>
              <w:i/>
              <w:sz w:val="18"/>
            </w:rPr>
            <w:t>Fisheries Management (International Agreements) Amendment (2012 to 2014 Measures) Regulation 2015</w:t>
          </w:r>
          <w:r w:rsidRPr="007A1328">
            <w:rPr>
              <w:i/>
              <w:sz w:val="18"/>
            </w:rPr>
            <w:fldChar w:fldCharType="end"/>
          </w:r>
        </w:p>
      </w:tc>
      <w:tc>
        <w:tcPr>
          <w:tcW w:w="533" w:type="dxa"/>
          <w:tcBorders>
            <w:top w:val="nil"/>
            <w:left w:val="nil"/>
            <w:bottom w:val="nil"/>
            <w:right w:val="nil"/>
          </w:tcBorders>
        </w:tcPr>
        <w:p w:rsidR="00C3366D" w:rsidRDefault="00C3366D" w:rsidP="00D93A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0CF">
            <w:rPr>
              <w:i/>
              <w:noProof/>
              <w:sz w:val="18"/>
            </w:rPr>
            <w:t>35</w:t>
          </w:r>
          <w:r w:rsidRPr="00ED79B6">
            <w:rPr>
              <w:i/>
              <w:sz w:val="18"/>
            </w:rPr>
            <w:fldChar w:fldCharType="end"/>
          </w:r>
        </w:p>
      </w:tc>
    </w:tr>
  </w:tbl>
  <w:p w:rsidR="00C3366D" w:rsidRPr="00ED79B6" w:rsidRDefault="00C3366D"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6D" w:rsidRDefault="00C3366D" w:rsidP="0048364F">
      <w:pPr>
        <w:spacing w:line="240" w:lineRule="auto"/>
      </w:pPr>
      <w:r>
        <w:separator/>
      </w:r>
    </w:p>
  </w:footnote>
  <w:footnote w:type="continuationSeparator" w:id="0">
    <w:p w:rsidR="00C3366D" w:rsidRDefault="00C3366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F1388" w:rsidRDefault="00C3366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F1388" w:rsidRDefault="00C3366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5F1388" w:rsidRDefault="00C3366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ED79B6" w:rsidRDefault="00C3366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ED79B6" w:rsidRDefault="00C3366D"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ED79B6" w:rsidRDefault="00C3366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A961C4" w:rsidRDefault="00C3366D" w:rsidP="00B63BDE">
    <w:pPr>
      <w:rPr>
        <w:b/>
        <w:sz w:val="20"/>
      </w:rPr>
    </w:pPr>
    <w:r>
      <w:rPr>
        <w:b/>
        <w:sz w:val="20"/>
      </w:rPr>
      <w:fldChar w:fldCharType="begin"/>
    </w:r>
    <w:r>
      <w:rPr>
        <w:b/>
        <w:sz w:val="20"/>
      </w:rPr>
      <w:instrText xml:space="preserve"> STYLEREF CharAmSchNo </w:instrText>
    </w:r>
    <w:r>
      <w:rPr>
        <w:b/>
        <w:sz w:val="20"/>
      </w:rPr>
      <w:fldChar w:fldCharType="separate"/>
    </w:r>
    <w:r w:rsidR="00B9455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94558">
      <w:rPr>
        <w:noProof/>
        <w:sz w:val="20"/>
      </w:rPr>
      <w:t>Amendments</w:t>
    </w:r>
    <w:r>
      <w:rPr>
        <w:sz w:val="20"/>
      </w:rPr>
      <w:fldChar w:fldCharType="end"/>
    </w:r>
  </w:p>
  <w:p w:rsidR="00C3366D" w:rsidRPr="00A961C4" w:rsidRDefault="00C3366D" w:rsidP="00B63BDE">
    <w:pPr>
      <w:rPr>
        <w:b/>
        <w:sz w:val="20"/>
      </w:rPr>
    </w:pPr>
    <w:r>
      <w:rPr>
        <w:b/>
        <w:sz w:val="20"/>
      </w:rPr>
      <w:fldChar w:fldCharType="begin"/>
    </w:r>
    <w:r>
      <w:rPr>
        <w:b/>
        <w:sz w:val="20"/>
      </w:rPr>
      <w:instrText xml:space="preserve"> STYLEREF CharAmPartNo </w:instrText>
    </w:r>
    <w:r>
      <w:rPr>
        <w:b/>
        <w:sz w:val="20"/>
      </w:rPr>
      <w:fldChar w:fldCharType="separate"/>
    </w:r>
    <w:r w:rsidR="00B94558">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B94558">
      <w:rPr>
        <w:noProof/>
        <w:sz w:val="20"/>
      </w:rPr>
      <w:t>Amendments commencing 31 July 2015</w:t>
    </w:r>
    <w:r>
      <w:rPr>
        <w:sz w:val="20"/>
      </w:rPr>
      <w:fldChar w:fldCharType="end"/>
    </w:r>
  </w:p>
  <w:p w:rsidR="00C3366D" w:rsidRPr="00A961C4" w:rsidRDefault="00C3366D"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A961C4" w:rsidRDefault="00C3366D"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3366D" w:rsidRPr="00A961C4" w:rsidRDefault="00C3366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3366D" w:rsidRPr="00A961C4" w:rsidRDefault="00C3366D"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6D" w:rsidRPr="00A961C4" w:rsidRDefault="00C3366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58"/>
    <w:rsid w:val="000004CC"/>
    <w:rsid w:val="000041C6"/>
    <w:rsid w:val="00004FD2"/>
    <w:rsid w:val="000063E4"/>
    <w:rsid w:val="000113BC"/>
    <w:rsid w:val="00011BC4"/>
    <w:rsid w:val="000136AF"/>
    <w:rsid w:val="00015061"/>
    <w:rsid w:val="00017CBE"/>
    <w:rsid w:val="0002043B"/>
    <w:rsid w:val="0002445E"/>
    <w:rsid w:val="000244A7"/>
    <w:rsid w:val="000245A2"/>
    <w:rsid w:val="00025060"/>
    <w:rsid w:val="00026538"/>
    <w:rsid w:val="0003117F"/>
    <w:rsid w:val="00032130"/>
    <w:rsid w:val="00033540"/>
    <w:rsid w:val="00033CAE"/>
    <w:rsid w:val="000350CF"/>
    <w:rsid w:val="00037D63"/>
    <w:rsid w:val="00040362"/>
    <w:rsid w:val="0004044E"/>
    <w:rsid w:val="000419B1"/>
    <w:rsid w:val="00042122"/>
    <w:rsid w:val="00042703"/>
    <w:rsid w:val="000439BE"/>
    <w:rsid w:val="000522F3"/>
    <w:rsid w:val="00054AA5"/>
    <w:rsid w:val="00056B0A"/>
    <w:rsid w:val="000614BF"/>
    <w:rsid w:val="00061D27"/>
    <w:rsid w:val="00062D5A"/>
    <w:rsid w:val="00063495"/>
    <w:rsid w:val="000648D0"/>
    <w:rsid w:val="00066031"/>
    <w:rsid w:val="00067977"/>
    <w:rsid w:val="00070831"/>
    <w:rsid w:val="00071AFF"/>
    <w:rsid w:val="00075BB6"/>
    <w:rsid w:val="00076087"/>
    <w:rsid w:val="0007655C"/>
    <w:rsid w:val="00076A84"/>
    <w:rsid w:val="000816FB"/>
    <w:rsid w:val="00082C0D"/>
    <w:rsid w:val="0008738D"/>
    <w:rsid w:val="00091A54"/>
    <w:rsid w:val="00093C71"/>
    <w:rsid w:val="00095BF6"/>
    <w:rsid w:val="00095CD7"/>
    <w:rsid w:val="00096921"/>
    <w:rsid w:val="000A11AB"/>
    <w:rsid w:val="000A38D7"/>
    <w:rsid w:val="000A3E15"/>
    <w:rsid w:val="000A5A9D"/>
    <w:rsid w:val="000A6D0B"/>
    <w:rsid w:val="000B2012"/>
    <w:rsid w:val="000B26BA"/>
    <w:rsid w:val="000B3C2C"/>
    <w:rsid w:val="000B4C2D"/>
    <w:rsid w:val="000B7F69"/>
    <w:rsid w:val="000C0223"/>
    <w:rsid w:val="000C48D2"/>
    <w:rsid w:val="000C4E79"/>
    <w:rsid w:val="000C6B88"/>
    <w:rsid w:val="000D0270"/>
    <w:rsid w:val="000D05EF"/>
    <w:rsid w:val="000D33C2"/>
    <w:rsid w:val="000D3B02"/>
    <w:rsid w:val="000E235C"/>
    <w:rsid w:val="000E2EA3"/>
    <w:rsid w:val="000E48D2"/>
    <w:rsid w:val="000E4AB4"/>
    <w:rsid w:val="000E5FB8"/>
    <w:rsid w:val="000E7DD4"/>
    <w:rsid w:val="000F0451"/>
    <w:rsid w:val="000F09BB"/>
    <w:rsid w:val="000F21C1"/>
    <w:rsid w:val="000F32C1"/>
    <w:rsid w:val="000F6F84"/>
    <w:rsid w:val="000F7427"/>
    <w:rsid w:val="000F7BDC"/>
    <w:rsid w:val="001040BA"/>
    <w:rsid w:val="001041B5"/>
    <w:rsid w:val="001053AA"/>
    <w:rsid w:val="00105893"/>
    <w:rsid w:val="0010745C"/>
    <w:rsid w:val="001079B7"/>
    <w:rsid w:val="00110CE4"/>
    <w:rsid w:val="001139F7"/>
    <w:rsid w:val="00113C33"/>
    <w:rsid w:val="00115F21"/>
    <w:rsid w:val="00116975"/>
    <w:rsid w:val="00131790"/>
    <w:rsid w:val="00131D32"/>
    <w:rsid w:val="001321B6"/>
    <w:rsid w:val="00135246"/>
    <w:rsid w:val="00135E07"/>
    <w:rsid w:val="001431FD"/>
    <w:rsid w:val="00147490"/>
    <w:rsid w:val="00147658"/>
    <w:rsid w:val="00154EAC"/>
    <w:rsid w:val="00155799"/>
    <w:rsid w:val="00155DD9"/>
    <w:rsid w:val="001643C9"/>
    <w:rsid w:val="00164843"/>
    <w:rsid w:val="00165568"/>
    <w:rsid w:val="001658DE"/>
    <w:rsid w:val="00165BF1"/>
    <w:rsid w:val="00166C2F"/>
    <w:rsid w:val="0016789F"/>
    <w:rsid w:val="001716C9"/>
    <w:rsid w:val="00171EAE"/>
    <w:rsid w:val="001727E7"/>
    <w:rsid w:val="001865D5"/>
    <w:rsid w:val="00186B30"/>
    <w:rsid w:val="00191859"/>
    <w:rsid w:val="00192C05"/>
    <w:rsid w:val="00193461"/>
    <w:rsid w:val="001939E1"/>
    <w:rsid w:val="00195382"/>
    <w:rsid w:val="001979C2"/>
    <w:rsid w:val="001A38F2"/>
    <w:rsid w:val="001A4EB6"/>
    <w:rsid w:val="001A751F"/>
    <w:rsid w:val="001B0FF8"/>
    <w:rsid w:val="001B15EB"/>
    <w:rsid w:val="001B25FC"/>
    <w:rsid w:val="001B2EF0"/>
    <w:rsid w:val="001B3097"/>
    <w:rsid w:val="001B5FA9"/>
    <w:rsid w:val="001B7A5D"/>
    <w:rsid w:val="001C69C4"/>
    <w:rsid w:val="001D0FD2"/>
    <w:rsid w:val="001D4222"/>
    <w:rsid w:val="001D4229"/>
    <w:rsid w:val="001D4B2A"/>
    <w:rsid w:val="001D53F8"/>
    <w:rsid w:val="001D7DDC"/>
    <w:rsid w:val="001D7F83"/>
    <w:rsid w:val="001E16D0"/>
    <w:rsid w:val="001E26E6"/>
    <w:rsid w:val="001E2B8B"/>
    <w:rsid w:val="001E3505"/>
    <w:rsid w:val="001E3590"/>
    <w:rsid w:val="001E38FB"/>
    <w:rsid w:val="001E4FE6"/>
    <w:rsid w:val="001E562E"/>
    <w:rsid w:val="001E5A0A"/>
    <w:rsid w:val="001E7407"/>
    <w:rsid w:val="001E7532"/>
    <w:rsid w:val="001F230A"/>
    <w:rsid w:val="001F51BB"/>
    <w:rsid w:val="001F6924"/>
    <w:rsid w:val="002004C3"/>
    <w:rsid w:val="00200D01"/>
    <w:rsid w:val="00201141"/>
    <w:rsid w:val="0020170B"/>
    <w:rsid w:val="00201D27"/>
    <w:rsid w:val="002032E1"/>
    <w:rsid w:val="00206AA4"/>
    <w:rsid w:val="002113E4"/>
    <w:rsid w:val="00215543"/>
    <w:rsid w:val="00216F38"/>
    <w:rsid w:val="00231427"/>
    <w:rsid w:val="002374FE"/>
    <w:rsid w:val="00240711"/>
    <w:rsid w:val="00240749"/>
    <w:rsid w:val="0024130B"/>
    <w:rsid w:val="00242E5C"/>
    <w:rsid w:val="00243F08"/>
    <w:rsid w:val="0025184B"/>
    <w:rsid w:val="002519A4"/>
    <w:rsid w:val="00252F7D"/>
    <w:rsid w:val="002539B3"/>
    <w:rsid w:val="00257BFC"/>
    <w:rsid w:val="00257ED9"/>
    <w:rsid w:val="00262183"/>
    <w:rsid w:val="00265FBC"/>
    <w:rsid w:val="00266D05"/>
    <w:rsid w:val="0026771A"/>
    <w:rsid w:val="00270E73"/>
    <w:rsid w:val="002719A9"/>
    <w:rsid w:val="00273A1F"/>
    <w:rsid w:val="0027762F"/>
    <w:rsid w:val="00280543"/>
    <w:rsid w:val="00283699"/>
    <w:rsid w:val="00284073"/>
    <w:rsid w:val="00284C43"/>
    <w:rsid w:val="002921F6"/>
    <w:rsid w:val="002926B5"/>
    <w:rsid w:val="00292D7B"/>
    <w:rsid w:val="002932B1"/>
    <w:rsid w:val="00293DDC"/>
    <w:rsid w:val="002953D5"/>
    <w:rsid w:val="00295408"/>
    <w:rsid w:val="00297ECB"/>
    <w:rsid w:val="002A0865"/>
    <w:rsid w:val="002A0FFD"/>
    <w:rsid w:val="002A1210"/>
    <w:rsid w:val="002A4316"/>
    <w:rsid w:val="002B078A"/>
    <w:rsid w:val="002B1FD4"/>
    <w:rsid w:val="002B2731"/>
    <w:rsid w:val="002B47FC"/>
    <w:rsid w:val="002B5B89"/>
    <w:rsid w:val="002B7D96"/>
    <w:rsid w:val="002C11F9"/>
    <w:rsid w:val="002C23C6"/>
    <w:rsid w:val="002C2CDC"/>
    <w:rsid w:val="002C4A65"/>
    <w:rsid w:val="002D03A3"/>
    <w:rsid w:val="002D043A"/>
    <w:rsid w:val="002D5340"/>
    <w:rsid w:val="002D5527"/>
    <w:rsid w:val="002D5672"/>
    <w:rsid w:val="002D7575"/>
    <w:rsid w:val="002E07F2"/>
    <w:rsid w:val="002E09E1"/>
    <w:rsid w:val="002E3C32"/>
    <w:rsid w:val="002E5DF9"/>
    <w:rsid w:val="002F28AF"/>
    <w:rsid w:val="002F30D8"/>
    <w:rsid w:val="002F3723"/>
    <w:rsid w:val="002F38A3"/>
    <w:rsid w:val="002F4440"/>
    <w:rsid w:val="002F4922"/>
    <w:rsid w:val="002F51F6"/>
    <w:rsid w:val="002F7488"/>
    <w:rsid w:val="00302C6E"/>
    <w:rsid w:val="00302FC0"/>
    <w:rsid w:val="00304E75"/>
    <w:rsid w:val="00305E06"/>
    <w:rsid w:val="003072FA"/>
    <w:rsid w:val="00310152"/>
    <w:rsid w:val="003117E2"/>
    <w:rsid w:val="003147B8"/>
    <w:rsid w:val="00314C86"/>
    <w:rsid w:val="003150DB"/>
    <w:rsid w:val="0031713F"/>
    <w:rsid w:val="00321B71"/>
    <w:rsid w:val="00326912"/>
    <w:rsid w:val="00330F97"/>
    <w:rsid w:val="00337B01"/>
    <w:rsid w:val="003415D3"/>
    <w:rsid w:val="003415EF"/>
    <w:rsid w:val="00341E02"/>
    <w:rsid w:val="00342732"/>
    <w:rsid w:val="0034546C"/>
    <w:rsid w:val="003466F8"/>
    <w:rsid w:val="00346DA7"/>
    <w:rsid w:val="00352367"/>
    <w:rsid w:val="00352B0F"/>
    <w:rsid w:val="003572EB"/>
    <w:rsid w:val="003615B1"/>
    <w:rsid w:val="00361BB6"/>
    <w:rsid w:val="00361BD9"/>
    <w:rsid w:val="00361F97"/>
    <w:rsid w:val="00363549"/>
    <w:rsid w:val="00363A12"/>
    <w:rsid w:val="00364FDA"/>
    <w:rsid w:val="00365F0A"/>
    <w:rsid w:val="00370A66"/>
    <w:rsid w:val="00373CF8"/>
    <w:rsid w:val="003801D0"/>
    <w:rsid w:val="00382597"/>
    <w:rsid w:val="0038598C"/>
    <w:rsid w:val="00387793"/>
    <w:rsid w:val="003920AF"/>
    <w:rsid w:val="0039228E"/>
    <w:rsid w:val="003926B5"/>
    <w:rsid w:val="00395A3E"/>
    <w:rsid w:val="003A0348"/>
    <w:rsid w:val="003A1C1C"/>
    <w:rsid w:val="003A40BB"/>
    <w:rsid w:val="003A584F"/>
    <w:rsid w:val="003A594F"/>
    <w:rsid w:val="003A6724"/>
    <w:rsid w:val="003A7F61"/>
    <w:rsid w:val="003B04EC"/>
    <w:rsid w:val="003B637E"/>
    <w:rsid w:val="003B663F"/>
    <w:rsid w:val="003B7005"/>
    <w:rsid w:val="003B716A"/>
    <w:rsid w:val="003C2DEE"/>
    <w:rsid w:val="003C30CC"/>
    <w:rsid w:val="003C5F2B"/>
    <w:rsid w:val="003D0BFE"/>
    <w:rsid w:val="003D15F8"/>
    <w:rsid w:val="003D1B09"/>
    <w:rsid w:val="003D2490"/>
    <w:rsid w:val="003D5700"/>
    <w:rsid w:val="003D71CB"/>
    <w:rsid w:val="003D786A"/>
    <w:rsid w:val="003E0779"/>
    <w:rsid w:val="003E2E38"/>
    <w:rsid w:val="003E3265"/>
    <w:rsid w:val="003E37BF"/>
    <w:rsid w:val="003E5FF5"/>
    <w:rsid w:val="003E6CAA"/>
    <w:rsid w:val="003F236B"/>
    <w:rsid w:val="003F2386"/>
    <w:rsid w:val="003F2F75"/>
    <w:rsid w:val="003F4CA9"/>
    <w:rsid w:val="003F567B"/>
    <w:rsid w:val="004010E7"/>
    <w:rsid w:val="00401403"/>
    <w:rsid w:val="00404C1C"/>
    <w:rsid w:val="00406401"/>
    <w:rsid w:val="004065CC"/>
    <w:rsid w:val="0040663E"/>
    <w:rsid w:val="004116CD"/>
    <w:rsid w:val="00412B83"/>
    <w:rsid w:val="004154A8"/>
    <w:rsid w:val="00420E90"/>
    <w:rsid w:val="00424CA9"/>
    <w:rsid w:val="004336C2"/>
    <w:rsid w:val="00433910"/>
    <w:rsid w:val="00433BD3"/>
    <w:rsid w:val="004348D9"/>
    <w:rsid w:val="0044029D"/>
    <w:rsid w:val="00441F4A"/>
    <w:rsid w:val="0044291A"/>
    <w:rsid w:val="00446CF4"/>
    <w:rsid w:val="004541B9"/>
    <w:rsid w:val="00456188"/>
    <w:rsid w:val="00456F41"/>
    <w:rsid w:val="0045703D"/>
    <w:rsid w:val="00460499"/>
    <w:rsid w:val="00462900"/>
    <w:rsid w:val="00463274"/>
    <w:rsid w:val="00463616"/>
    <w:rsid w:val="00464F71"/>
    <w:rsid w:val="00475436"/>
    <w:rsid w:val="00476BD3"/>
    <w:rsid w:val="00476CAF"/>
    <w:rsid w:val="00477E32"/>
    <w:rsid w:val="00480A04"/>
    <w:rsid w:val="00480FB9"/>
    <w:rsid w:val="00481E05"/>
    <w:rsid w:val="00482AAA"/>
    <w:rsid w:val="0048364F"/>
    <w:rsid w:val="00486382"/>
    <w:rsid w:val="00486FC8"/>
    <w:rsid w:val="00490414"/>
    <w:rsid w:val="00491559"/>
    <w:rsid w:val="00491BBA"/>
    <w:rsid w:val="00493B1F"/>
    <w:rsid w:val="00495AE5"/>
    <w:rsid w:val="00496329"/>
    <w:rsid w:val="00496F97"/>
    <w:rsid w:val="004A13D7"/>
    <w:rsid w:val="004A2484"/>
    <w:rsid w:val="004A24EB"/>
    <w:rsid w:val="004A79E2"/>
    <w:rsid w:val="004A7E7F"/>
    <w:rsid w:val="004B43B9"/>
    <w:rsid w:val="004B7A8E"/>
    <w:rsid w:val="004C0255"/>
    <w:rsid w:val="004C1619"/>
    <w:rsid w:val="004C20C4"/>
    <w:rsid w:val="004C278A"/>
    <w:rsid w:val="004C46D1"/>
    <w:rsid w:val="004C5B5A"/>
    <w:rsid w:val="004C6444"/>
    <w:rsid w:val="004C6DE1"/>
    <w:rsid w:val="004C7454"/>
    <w:rsid w:val="004D21C7"/>
    <w:rsid w:val="004D57C9"/>
    <w:rsid w:val="004D7FBC"/>
    <w:rsid w:val="004E39D8"/>
    <w:rsid w:val="004E5657"/>
    <w:rsid w:val="004F1FAC"/>
    <w:rsid w:val="004F3A90"/>
    <w:rsid w:val="004F4992"/>
    <w:rsid w:val="004F676E"/>
    <w:rsid w:val="004F6BE7"/>
    <w:rsid w:val="005028EE"/>
    <w:rsid w:val="00504DD6"/>
    <w:rsid w:val="0050776E"/>
    <w:rsid w:val="00512F82"/>
    <w:rsid w:val="00516B8D"/>
    <w:rsid w:val="00523BE4"/>
    <w:rsid w:val="00523C36"/>
    <w:rsid w:val="00526FFE"/>
    <w:rsid w:val="00536AB0"/>
    <w:rsid w:val="00537FBC"/>
    <w:rsid w:val="00541D6C"/>
    <w:rsid w:val="0054262E"/>
    <w:rsid w:val="0054308E"/>
    <w:rsid w:val="00543469"/>
    <w:rsid w:val="00543D52"/>
    <w:rsid w:val="00550FEF"/>
    <w:rsid w:val="005517D8"/>
    <w:rsid w:val="00555B0F"/>
    <w:rsid w:val="00555DF9"/>
    <w:rsid w:val="005576E8"/>
    <w:rsid w:val="00557C7A"/>
    <w:rsid w:val="00560B75"/>
    <w:rsid w:val="00564AC4"/>
    <w:rsid w:val="005701BE"/>
    <w:rsid w:val="00570BE6"/>
    <w:rsid w:val="00571A72"/>
    <w:rsid w:val="00572406"/>
    <w:rsid w:val="00572FE6"/>
    <w:rsid w:val="0057619B"/>
    <w:rsid w:val="00577F51"/>
    <w:rsid w:val="00583056"/>
    <w:rsid w:val="00584811"/>
    <w:rsid w:val="005851A5"/>
    <w:rsid w:val="0058646E"/>
    <w:rsid w:val="00586FB6"/>
    <w:rsid w:val="0059152A"/>
    <w:rsid w:val="00591E07"/>
    <w:rsid w:val="00592F81"/>
    <w:rsid w:val="00593AA6"/>
    <w:rsid w:val="00594161"/>
    <w:rsid w:val="00594749"/>
    <w:rsid w:val="00596497"/>
    <w:rsid w:val="0059798F"/>
    <w:rsid w:val="005A25B4"/>
    <w:rsid w:val="005A3F42"/>
    <w:rsid w:val="005B176C"/>
    <w:rsid w:val="005B2BB7"/>
    <w:rsid w:val="005B4067"/>
    <w:rsid w:val="005C0211"/>
    <w:rsid w:val="005C12DE"/>
    <w:rsid w:val="005C25CE"/>
    <w:rsid w:val="005C3F41"/>
    <w:rsid w:val="005C49E1"/>
    <w:rsid w:val="005C56AC"/>
    <w:rsid w:val="005C5ABB"/>
    <w:rsid w:val="005C70BE"/>
    <w:rsid w:val="005D1144"/>
    <w:rsid w:val="005D15E0"/>
    <w:rsid w:val="005D1A10"/>
    <w:rsid w:val="005D3E69"/>
    <w:rsid w:val="005D463E"/>
    <w:rsid w:val="005E0754"/>
    <w:rsid w:val="005E552A"/>
    <w:rsid w:val="005E6C4D"/>
    <w:rsid w:val="005F0E78"/>
    <w:rsid w:val="005F1A8B"/>
    <w:rsid w:val="005F2A09"/>
    <w:rsid w:val="005F44C9"/>
    <w:rsid w:val="005F4519"/>
    <w:rsid w:val="005F7519"/>
    <w:rsid w:val="006001A5"/>
    <w:rsid w:val="00600219"/>
    <w:rsid w:val="00602405"/>
    <w:rsid w:val="00605615"/>
    <w:rsid w:val="00606B42"/>
    <w:rsid w:val="00607EA1"/>
    <w:rsid w:val="0061240C"/>
    <w:rsid w:val="00613F90"/>
    <w:rsid w:val="00615A8C"/>
    <w:rsid w:val="00621D51"/>
    <w:rsid w:val="00622DEC"/>
    <w:rsid w:val="006249E6"/>
    <w:rsid w:val="006250F1"/>
    <w:rsid w:val="006305C6"/>
    <w:rsid w:val="00630733"/>
    <w:rsid w:val="00631FB1"/>
    <w:rsid w:val="00635F61"/>
    <w:rsid w:val="00642A81"/>
    <w:rsid w:val="006443B3"/>
    <w:rsid w:val="0064468A"/>
    <w:rsid w:val="00646D75"/>
    <w:rsid w:val="00651DF2"/>
    <w:rsid w:val="00654CCA"/>
    <w:rsid w:val="00656684"/>
    <w:rsid w:val="00656DE9"/>
    <w:rsid w:val="006619AC"/>
    <w:rsid w:val="0066279E"/>
    <w:rsid w:val="00663BDD"/>
    <w:rsid w:val="00666140"/>
    <w:rsid w:val="006663B5"/>
    <w:rsid w:val="0067081F"/>
    <w:rsid w:val="00672316"/>
    <w:rsid w:val="006723D9"/>
    <w:rsid w:val="00672823"/>
    <w:rsid w:val="00673286"/>
    <w:rsid w:val="00673525"/>
    <w:rsid w:val="00675F2C"/>
    <w:rsid w:val="00677C10"/>
    <w:rsid w:val="00677CC2"/>
    <w:rsid w:val="00680A34"/>
    <w:rsid w:val="00680F17"/>
    <w:rsid w:val="00681C3E"/>
    <w:rsid w:val="0068428A"/>
    <w:rsid w:val="0068583C"/>
    <w:rsid w:val="00685F42"/>
    <w:rsid w:val="0069165F"/>
    <w:rsid w:val="0069207B"/>
    <w:rsid w:val="006937E2"/>
    <w:rsid w:val="006958BF"/>
    <w:rsid w:val="006977FB"/>
    <w:rsid w:val="006A2BE7"/>
    <w:rsid w:val="006A52C4"/>
    <w:rsid w:val="006B09D4"/>
    <w:rsid w:val="006B262A"/>
    <w:rsid w:val="006B564D"/>
    <w:rsid w:val="006B723D"/>
    <w:rsid w:val="006C2B9F"/>
    <w:rsid w:val="006C2C12"/>
    <w:rsid w:val="006C3E43"/>
    <w:rsid w:val="006C3FFF"/>
    <w:rsid w:val="006C7F8C"/>
    <w:rsid w:val="006D2010"/>
    <w:rsid w:val="006D3667"/>
    <w:rsid w:val="006D4AAD"/>
    <w:rsid w:val="006D4E91"/>
    <w:rsid w:val="006D64EB"/>
    <w:rsid w:val="006E004B"/>
    <w:rsid w:val="006E7147"/>
    <w:rsid w:val="006F1966"/>
    <w:rsid w:val="006F39C9"/>
    <w:rsid w:val="006F5E4E"/>
    <w:rsid w:val="00700B2C"/>
    <w:rsid w:val="00701E6A"/>
    <w:rsid w:val="00706E5D"/>
    <w:rsid w:val="0071271E"/>
    <w:rsid w:val="00713084"/>
    <w:rsid w:val="007208B3"/>
    <w:rsid w:val="00722023"/>
    <w:rsid w:val="00725DD8"/>
    <w:rsid w:val="00727B3D"/>
    <w:rsid w:val="00727BE8"/>
    <w:rsid w:val="00731E00"/>
    <w:rsid w:val="00732DDE"/>
    <w:rsid w:val="007428A8"/>
    <w:rsid w:val="00743299"/>
    <w:rsid w:val="007440B7"/>
    <w:rsid w:val="00750E76"/>
    <w:rsid w:val="00752346"/>
    <w:rsid w:val="007538F5"/>
    <w:rsid w:val="007557EC"/>
    <w:rsid w:val="00756380"/>
    <w:rsid w:val="007634AD"/>
    <w:rsid w:val="007645E8"/>
    <w:rsid w:val="0076501D"/>
    <w:rsid w:val="007705AD"/>
    <w:rsid w:val="007715C9"/>
    <w:rsid w:val="007720AB"/>
    <w:rsid w:val="007748E2"/>
    <w:rsid w:val="00774EDD"/>
    <w:rsid w:val="007757EC"/>
    <w:rsid w:val="007769D4"/>
    <w:rsid w:val="00777183"/>
    <w:rsid w:val="007818E7"/>
    <w:rsid w:val="00785AFA"/>
    <w:rsid w:val="00785D76"/>
    <w:rsid w:val="007872A5"/>
    <w:rsid w:val="007903AC"/>
    <w:rsid w:val="00790B29"/>
    <w:rsid w:val="007929D8"/>
    <w:rsid w:val="007938A4"/>
    <w:rsid w:val="00794E55"/>
    <w:rsid w:val="007A13FA"/>
    <w:rsid w:val="007A6222"/>
    <w:rsid w:val="007A7881"/>
    <w:rsid w:val="007A79E2"/>
    <w:rsid w:val="007A7F9F"/>
    <w:rsid w:val="007B043A"/>
    <w:rsid w:val="007B15D7"/>
    <w:rsid w:val="007B1767"/>
    <w:rsid w:val="007B188C"/>
    <w:rsid w:val="007B31A9"/>
    <w:rsid w:val="007C08D1"/>
    <w:rsid w:val="007C0E8D"/>
    <w:rsid w:val="007C11A1"/>
    <w:rsid w:val="007C2B0B"/>
    <w:rsid w:val="007C2BC7"/>
    <w:rsid w:val="007C3399"/>
    <w:rsid w:val="007C4D6E"/>
    <w:rsid w:val="007C4E4A"/>
    <w:rsid w:val="007D221C"/>
    <w:rsid w:val="007D2E81"/>
    <w:rsid w:val="007D434C"/>
    <w:rsid w:val="007D64C5"/>
    <w:rsid w:val="007D6DD1"/>
    <w:rsid w:val="007D76F0"/>
    <w:rsid w:val="007E3D5B"/>
    <w:rsid w:val="007E55CE"/>
    <w:rsid w:val="007E6F93"/>
    <w:rsid w:val="007E70D8"/>
    <w:rsid w:val="007E7D4A"/>
    <w:rsid w:val="007F1031"/>
    <w:rsid w:val="007F1582"/>
    <w:rsid w:val="007F4301"/>
    <w:rsid w:val="007F4F8A"/>
    <w:rsid w:val="007F6D4D"/>
    <w:rsid w:val="007F78EC"/>
    <w:rsid w:val="00801A3C"/>
    <w:rsid w:val="00805340"/>
    <w:rsid w:val="008056E3"/>
    <w:rsid w:val="0080598F"/>
    <w:rsid w:val="00805AB0"/>
    <w:rsid w:val="0082187B"/>
    <w:rsid w:val="0082188E"/>
    <w:rsid w:val="00822C00"/>
    <w:rsid w:val="00822D8F"/>
    <w:rsid w:val="0082300B"/>
    <w:rsid w:val="00826DA5"/>
    <w:rsid w:val="00832378"/>
    <w:rsid w:val="008331C0"/>
    <w:rsid w:val="00833416"/>
    <w:rsid w:val="00843490"/>
    <w:rsid w:val="008442EF"/>
    <w:rsid w:val="00846BF0"/>
    <w:rsid w:val="008527B8"/>
    <w:rsid w:val="0085633C"/>
    <w:rsid w:val="008568A3"/>
    <w:rsid w:val="00856A31"/>
    <w:rsid w:val="008605E3"/>
    <w:rsid w:val="00864BC2"/>
    <w:rsid w:val="00867A43"/>
    <w:rsid w:val="00867D70"/>
    <w:rsid w:val="00870DEB"/>
    <w:rsid w:val="008715A1"/>
    <w:rsid w:val="00874B69"/>
    <w:rsid w:val="008754D0"/>
    <w:rsid w:val="00877D48"/>
    <w:rsid w:val="00880EFD"/>
    <w:rsid w:val="00884090"/>
    <w:rsid w:val="00887306"/>
    <w:rsid w:val="0089783B"/>
    <w:rsid w:val="008A2C0A"/>
    <w:rsid w:val="008A4210"/>
    <w:rsid w:val="008A669E"/>
    <w:rsid w:val="008A7BD5"/>
    <w:rsid w:val="008B0B23"/>
    <w:rsid w:val="008B67AF"/>
    <w:rsid w:val="008B7E80"/>
    <w:rsid w:val="008C0E4E"/>
    <w:rsid w:val="008D0EE0"/>
    <w:rsid w:val="008D1145"/>
    <w:rsid w:val="008E4E1E"/>
    <w:rsid w:val="008E5495"/>
    <w:rsid w:val="008E5C96"/>
    <w:rsid w:val="008E5D1B"/>
    <w:rsid w:val="008F07E3"/>
    <w:rsid w:val="008F0C43"/>
    <w:rsid w:val="008F109E"/>
    <w:rsid w:val="008F30BF"/>
    <w:rsid w:val="008F313F"/>
    <w:rsid w:val="008F4F1C"/>
    <w:rsid w:val="00901296"/>
    <w:rsid w:val="009025EA"/>
    <w:rsid w:val="009054BD"/>
    <w:rsid w:val="00907271"/>
    <w:rsid w:val="00910F0C"/>
    <w:rsid w:val="00911774"/>
    <w:rsid w:val="009125F2"/>
    <w:rsid w:val="00914235"/>
    <w:rsid w:val="00914CEE"/>
    <w:rsid w:val="0091692F"/>
    <w:rsid w:val="00917631"/>
    <w:rsid w:val="00921609"/>
    <w:rsid w:val="00924406"/>
    <w:rsid w:val="0092704B"/>
    <w:rsid w:val="00932377"/>
    <w:rsid w:val="009324ED"/>
    <w:rsid w:val="00932A33"/>
    <w:rsid w:val="009339A3"/>
    <w:rsid w:val="00933C24"/>
    <w:rsid w:val="00940E1D"/>
    <w:rsid w:val="00940E84"/>
    <w:rsid w:val="00941345"/>
    <w:rsid w:val="009501D7"/>
    <w:rsid w:val="009537FC"/>
    <w:rsid w:val="00953D9F"/>
    <w:rsid w:val="009571BA"/>
    <w:rsid w:val="00957BF5"/>
    <w:rsid w:val="009601E8"/>
    <w:rsid w:val="00961455"/>
    <w:rsid w:val="0096454E"/>
    <w:rsid w:val="009659B0"/>
    <w:rsid w:val="00966D06"/>
    <w:rsid w:val="009711CD"/>
    <w:rsid w:val="00977B76"/>
    <w:rsid w:val="009846EE"/>
    <w:rsid w:val="009848EC"/>
    <w:rsid w:val="00984A93"/>
    <w:rsid w:val="0098667A"/>
    <w:rsid w:val="009870A8"/>
    <w:rsid w:val="00991419"/>
    <w:rsid w:val="009956CD"/>
    <w:rsid w:val="0099584D"/>
    <w:rsid w:val="00995AE8"/>
    <w:rsid w:val="009A034C"/>
    <w:rsid w:val="009A112C"/>
    <w:rsid w:val="009A6258"/>
    <w:rsid w:val="009A693B"/>
    <w:rsid w:val="009A751F"/>
    <w:rsid w:val="009A78A1"/>
    <w:rsid w:val="009B1FEF"/>
    <w:rsid w:val="009B3629"/>
    <w:rsid w:val="009C0DB0"/>
    <w:rsid w:val="009C3F3A"/>
    <w:rsid w:val="009C3FB0"/>
    <w:rsid w:val="009C49D8"/>
    <w:rsid w:val="009C621D"/>
    <w:rsid w:val="009D3E02"/>
    <w:rsid w:val="009D614F"/>
    <w:rsid w:val="009D64CB"/>
    <w:rsid w:val="009E355C"/>
    <w:rsid w:val="009E3601"/>
    <w:rsid w:val="009E79D1"/>
    <w:rsid w:val="009F09EB"/>
    <w:rsid w:val="009F1BA9"/>
    <w:rsid w:val="009F2F41"/>
    <w:rsid w:val="009F308B"/>
    <w:rsid w:val="009F34F0"/>
    <w:rsid w:val="009F4E43"/>
    <w:rsid w:val="009F5D13"/>
    <w:rsid w:val="009F727E"/>
    <w:rsid w:val="00A012BD"/>
    <w:rsid w:val="00A054EA"/>
    <w:rsid w:val="00A064BE"/>
    <w:rsid w:val="00A1027A"/>
    <w:rsid w:val="00A10293"/>
    <w:rsid w:val="00A13702"/>
    <w:rsid w:val="00A1578D"/>
    <w:rsid w:val="00A2057D"/>
    <w:rsid w:val="00A231E2"/>
    <w:rsid w:val="00A2550D"/>
    <w:rsid w:val="00A2610F"/>
    <w:rsid w:val="00A26DBE"/>
    <w:rsid w:val="00A27B13"/>
    <w:rsid w:val="00A306AC"/>
    <w:rsid w:val="00A326A4"/>
    <w:rsid w:val="00A3415A"/>
    <w:rsid w:val="00A35C8C"/>
    <w:rsid w:val="00A35FE1"/>
    <w:rsid w:val="00A3618B"/>
    <w:rsid w:val="00A40107"/>
    <w:rsid w:val="00A4169B"/>
    <w:rsid w:val="00A41F2A"/>
    <w:rsid w:val="00A4361F"/>
    <w:rsid w:val="00A43BF0"/>
    <w:rsid w:val="00A44387"/>
    <w:rsid w:val="00A45377"/>
    <w:rsid w:val="00A47052"/>
    <w:rsid w:val="00A5197F"/>
    <w:rsid w:val="00A530DE"/>
    <w:rsid w:val="00A55C37"/>
    <w:rsid w:val="00A566CB"/>
    <w:rsid w:val="00A63819"/>
    <w:rsid w:val="00A64912"/>
    <w:rsid w:val="00A674CA"/>
    <w:rsid w:val="00A70A74"/>
    <w:rsid w:val="00A70D48"/>
    <w:rsid w:val="00A71C4E"/>
    <w:rsid w:val="00A71EDA"/>
    <w:rsid w:val="00A766DC"/>
    <w:rsid w:val="00A772B2"/>
    <w:rsid w:val="00A80254"/>
    <w:rsid w:val="00A82173"/>
    <w:rsid w:val="00A83B20"/>
    <w:rsid w:val="00A849A8"/>
    <w:rsid w:val="00A84F53"/>
    <w:rsid w:val="00A861C9"/>
    <w:rsid w:val="00A87503"/>
    <w:rsid w:val="00A87AB9"/>
    <w:rsid w:val="00A95DBB"/>
    <w:rsid w:val="00A966F4"/>
    <w:rsid w:val="00A97824"/>
    <w:rsid w:val="00AA100F"/>
    <w:rsid w:val="00AA3744"/>
    <w:rsid w:val="00AA38A5"/>
    <w:rsid w:val="00AA4436"/>
    <w:rsid w:val="00AA50B6"/>
    <w:rsid w:val="00AA5C63"/>
    <w:rsid w:val="00AB17E5"/>
    <w:rsid w:val="00AB28A9"/>
    <w:rsid w:val="00AB2D0A"/>
    <w:rsid w:val="00AB3315"/>
    <w:rsid w:val="00AB4C78"/>
    <w:rsid w:val="00AB7B41"/>
    <w:rsid w:val="00AC06B3"/>
    <w:rsid w:val="00AC25FC"/>
    <w:rsid w:val="00AC2FB5"/>
    <w:rsid w:val="00AD3229"/>
    <w:rsid w:val="00AD45EC"/>
    <w:rsid w:val="00AD5641"/>
    <w:rsid w:val="00AD6483"/>
    <w:rsid w:val="00AD7874"/>
    <w:rsid w:val="00AE1C20"/>
    <w:rsid w:val="00AE50A2"/>
    <w:rsid w:val="00AF0336"/>
    <w:rsid w:val="00AF18D0"/>
    <w:rsid w:val="00AF5175"/>
    <w:rsid w:val="00AF5305"/>
    <w:rsid w:val="00AF623E"/>
    <w:rsid w:val="00AF6613"/>
    <w:rsid w:val="00B0048D"/>
    <w:rsid w:val="00B00902"/>
    <w:rsid w:val="00B019E3"/>
    <w:rsid w:val="00B02675"/>
    <w:rsid w:val="00B0295C"/>
    <w:rsid w:val="00B032D8"/>
    <w:rsid w:val="00B06579"/>
    <w:rsid w:val="00B07DFC"/>
    <w:rsid w:val="00B262CA"/>
    <w:rsid w:val="00B27B07"/>
    <w:rsid w:val="00B332B8"/>
    <w:rsid w:val="00B33849"/>
    <w:rsid w:val="00B33B3C"/>
    <w:rsid w:val="00B34966"/>
    <w:rsid w:val="00B42B3D"/>
    <w:rsid w:val="00B42D75"/>
    <w:rsid w:val="00B45588"/>
    <w:rsid w:val="00B50EE6"/>
    <w:rsid w:val="00B52EC0"/>
    <w:rsid w:val="00B56818"/>
    <w:rsid w:val="00B56CB2"/>
    <w:rsid w:val="00B5709C"/>
    <w:rsid w:val="00B60C30"/>
    <w:rsid w:val="00B60CEB"/>
    <w:rsid w:val="00B60F9F"/>
    <w:rsid w:val="00B61D2C"/>
    <w:rsid w:val="00B63BDE"/>
    <w:rsid w:val="00B647BE"/>
    <w:rsid w:val="00B67FA9"/>
    <w:rsid w:val="00B70165"/>
    <w:rsid w:val="00B7030F"/>
    <w:rsid w:val="00B72BB4"/>
    <w:rsid w:val="00B735FC"/>
    <w:rsid w:val="00B73B2C"/>
    <w:rsid w:val="00B7677E"/>
    <w:rsid w:val="00B85E1F"/>
    <w:rsid w:val="00B91C7A"/>
    <w:rsid w:val="00B92201"/>
    <w:rsid w:val="00B92B53"/>
    <w:rsid w:val="00B94558"/>
    <w:rsid w:val="00B962C8"/>
    <w:rsid w:val="00BA05D2"/>
    <w:rsid w:val="00BA0EDB"/>
    <w:rsid w:val="00BA2840"/>
    <w:rsid w:val="00BA5026"/>
    <w:rsid w:val="00BB00B9"/>
    <w:rsid w:val="00BB4110"/>
    <w:rsid w:val="00BB5F44"/>
    <w:rsid w:val="00BB63AE"/>
    <w:rsid w:val="00BB6E79"/>
    <w:rsid w:val="00BC42E9"/>
    <w:rsid w:val="00BC4F91"/>
    <w:rsid w:val="00BC5D0E"/>
    <w:rsid w:val="00BC6C39"/>
    <w:rsid w:val="00BD1545"/>
    <w:rsid w:val="00BD60E6"/>
    <w:rsid w:val="00BD78BA"/>
    <w:rsid w:val="00BE1A59"/>
    <w:rsid w:val="00BE253A"/>
    <w:rsid w:val="00BE4CF4"/>
    <w:rsid w:val="00BE5B19"/>
    <w:rsid w:val="00BE5CA8"/>
    <w:rsid w:val="00BE6342"/>
    <w:rsid w:val="00BE63DE"/>
    <w:rsid w:val="00BE719A"/>
    <w:rsid w:val="00BE720A"/>
    <w:rsid w:val="00BE77FC"/>
    <w:rsid w:val="00BF4533"/>
    <w:rsid w:val="00BF4BA5"/>
    <w:rsid w:val="00BF52D9"/>
    <w:rsid w:val="00BF5DC7"/>
    <w:rsid w:val="00C00BE8"/>
    <w:rsid w:val="00C01CB2"/>
    <w:rsid w:val="00C02BB7"/>
    <w:rsid w:val="00C05767"/>
    <w:rsid w:val="00C05864"/>
    <w:rsid w:val="00C067E5"/>
    <w:rsid w:val="00C13AFC"/>
    <w:rsid w:val="00C164CA"/>
    <w:rsid w:val="00C17270"/>
    <w:rsid w:val="00C21B63"/>
    <w:rsid w:val="00C25658"/>
    <w:rsid w:val="00C30CC2"/>
    <w:rsid w:val="00C32B7B"/>
    <w:rsid w:val="00C3366D"/>
    <w:rsid w:val="00C3550C"/>
    <w:rsid w:val="00C37EC4"/>
    <w:rsid w:val="00C40F86"/>
    <w:rsid w:val="00C42BF8"/>
    <w:rsid w:val="00C443F6"/>
    <w:rsid w:val="00C460AE"/>
    <w:rsid w:val="00C50043"/>
    <w:rsid w:val="00C51DB5"/>
    <w:rsid w:val="00C52F79"/>
    <w:rsid w:val="00C56822"/>
    <w:rsid w:val="00C56CA8"/>
    <w:rsid w:val="00C60DAC"/>
    <w:rsid w:val="00C62CEF"/>
    <w:rsid w:val="00C64989"/>
    <w:rsid w:val="00C73231"/>
    <w:rsid w:val="00C73D09"/>
    <w:rsid w:val="00C74067"/>
    <w:rsid w:val="00C7573B"/>
    <w:rsid w:val="00C76CF3"/>
    <w:rsid w:val="00C77E30"/>
    <w:rsid w:val="00C824C9"/>
    <w:rsid w:val="00C90C82"/>
    <w:rsid w:val="00C9230A"/>
    <w:rsid w:val="00C94ADC"/>
    <w:rsid w:val="00C9564A"/>
    <w:rsid w:val="00C969BC"/>
    <w:rsid w:val="00CA0DCB"/>
    <w:rsid w:val="00CA0F2B"/>
    <w:rsid w:val="00CA4CAD"/>
    <w:rsid w:val="00CA5AD6"/>
    <w:rsid w:val="00CB0180"/>
    <w:rsid w:val="00CB0646"/>
    <w:rsid w:val="00CB3470"/>
    <w:rsid w:val="00CB6169"/>
    <w:rsid w:val="00CC2113"/>
    <w:rsid w:val="00CC2A45"/>
    <w:rsid w:val="00CC688E"/>
    <w:rsid w:val="00CC72FE"/>
    <w:rsid w:val="00CD606E"/>
    <w:rsid w:val="00CD7ECB"/>
    <w:rsid w:val="00CE46EE"/>
    <w:rsid w:val="00CE481A"/>
    <w:rsid w:val="00CF046E"/>
    <w:rsid w:val="00CF0BB2"/>
    <w:rsid w:val="00CF20A7"/>
    <w:rsid w:val="00CF2564"/>
    <w:rsid w:val="00CF472F"/>
    <w:rsid w:val="00CF5467"/>
    <w:rsid w:val="00CF7B0C"/>
    <w:rsid w:val="00D00650"/>
    <w:rsid w:val="00D0104A"/>
    <w:rsid w:val="00D013DA"/>
    <w:rsid w:val="00D0267D"/>
    <w:rsid w:val="00D02BDF"/>
    <w:rsid w:val="00D034BE"/>
    <w:rsid w:val="00D04399"/>
    <w:rsid w:val="00D129B9"/>
    <w:rsid w:val="00D13441"/>
    <w:rsid w:val="00D15508"/>
    <w:rsid w:val="00D160A7"/>
    <w:rsid w:val="00D17B17"/>
    <w:rsid w:val="00D20A5B"/>
    <w:rsid w:val="00D218F1"/>
    <w:rsid w:val="00D22292"/>
    <w:rsid w:val="00D22F35"/>
    <w:rsid w:val="00D243A3"/>
    <w:rsid w:val="00D267E7"/>
    <w:rsid w:val="00D32083"/>
    <w:rsid w:val="00D333D9"/>
    <w:rsid w:val="00D33440"/>
    <w:rsid w:val="00D3400E"/>
    <w:rsid w:val="00D35C6D"/>
    <w:rsid w:val="00D4038F"/>
    <w:rsid w:val="00D40403"/>
    <w:rsid w:val="00D458A0"/>
    <w:rsid w:val="00D4655F"/>
    <w:rsid w:val="00D503A1"/>
    <w:rsid w:val="00D52EFE"/>
    <w:rsid w:val="00D55EED"/>
    <w:rsid w:val="00D6097B"/>
    <w:rsid w:val="00D62D5E"/>
    <w:rsid w:val="00D63EF6"/>
    <w:rsid w:val="00D641FC"/>
    <w:rsid w:val="00D66E41"/>
    <w:rsid w:val="00D67AE5"/>
    <w:rsid w:val="00D70DFB"/>
    <w:rsid w:val="00D719AF"/>
    <w:rsid w:val="00D75D9D"/>
    <w:rsid w:val="00D766DF"/>
    <w:rsid w:val="00D80A30"/>
    <w:rsid w:val="00D82A0A"/>
    <w:rsid w:val="00D82AE0"/>
    <w:rsid w:val="00D83D21"/>
    <w:rsid w:val="00D84B58"/>
    <w:rsid w:val="00D85A96"/>
    <w:rsid w:val="00D925D1"/>
    <w:rsid w:val="00D93AF5"/>
    <w:rsid w:val="00D95AFF"/>
    <w:rsid w:val="00D978D4"/>
    <w:rsid w:val="00DA2055"/>
    <w:rsid w:val="00DA440A"/>
    <w:rsid w:val="00DA5912"/>
    <w:rsid w:val="00DA6281"/>
    <w:rsid w:val="00DA7D77"/>
    <w:rsid w:val="00DB46AB"/>
    <w:rsid w:val="00DC0F92"/>
    <w:rsid w:val="00DC1CEF"/>
    <w:rsid w:val="00DC2F7E"/>
    <w:rsid w:val="00DD5925"/>
    <w:rsid w:val="00DE13AD"/>
    <w:rsid w:val="00DE21AD"/>
    <w:rsid w:val="00DE34A7"/>
    <w:rsid w:val="00DE358A"/>
    <w:rsid w:val="00DF6B5B"/>
    <w:rsid w:val="00E0410A"/>
    <w:rsid w:val="00E0554C"/>
    <w:rsid w:val="00E056FD"/>
    <w:rsid w:val="00E05704"/>
    <w:rsid w:val="00E05C46"/>
    <w:rsid w:val="00E07E36"/>
    <w:rsid w:val="00E11325"/>
    <w:rsid w:val="00E212D6"/>
    <w:rsid w:val="00E25A33"/>
    <w:rsid w:val="00E25F1A"/>
    <w:rsid w:val="00E26A69"/>
    <w:rsid w:val="00E30206"/>
    <w:rsid w:val="00E33C1C"/>
    <w:rsid w:val="00E3678A"/>
    <w:rsid w:val="00E41502"/>
    <w:rsid w:val="00E42612"/>
    <w:rsid w:val="00E427D5"/>
    <w:rsid w:val="00E443FC"/>
    <w:rsid w:val="00E44776"/>
    <w:rsid w:val="00E45FE7"/>
    <w:rsid w:val="00E46B5C"/>
    <w:rsid w:val="00E476B8"/>
    <w:rsid w:val="00E514EB"/>
    <w:rsid w:val="00E51CD4"/>
    <w:rsid w:val="00E51FA8"/>
    <w:rsid w:val="00E54292"/>
    <w:rsid w:val="00E5477F"/>
    <w:rsid w:val="00E55BCD"/>
    <w:rsid w:val="00E561A9"/>
    <w:rsid w:val="00E573FD"/>
    <w:rsid w:val="00E663CA"/>
    <w:rsid w:val="00E71112"/>
    <w:rsid w:val="00E71BFC"/>
    <w:rsid w:val="00E73EC4"/>
    <w:rsid w:val="00E74DC7"/>
    <w:rsid w:val="00E76FAB"/>
    <w:rsid w:val="00E83E2E"/>
    <w:rsid w:val="00E84B32"/>
    <w:rsid w:val="00E85F02"/>
    <w:rsid w:val="00E8742E"/>
    <w:rsid w:val="00E87699"/>
    <w:rsid w:val="00E93CFE"/>
    <w:rsid w:val="00EA0AD6"/>
    <w:rsid w:val="00EB2F85"/>
    <w:rsid w:val="00EB362E"/>
    <w:rsid w:val="00EB365E"/>
    <w:rsid w:val="00EB3961"/>
    <w:rsid w:val="00EB67C7"/>
    <w:rsid w:val="00EC1A07"/>
    <w:rsid w:val="00EC21F3"/>
    <w:rsid w:val="00EC5A67"/>
    <w:rsid w:val="00EC65B0"/>
    <w:rsid w:val="00EC6970"/>
    <w:rsid w:val="00ED0A33"/>
    <w:rsid w:val="00ED1EA1"/>
    <w:rsid w:val="00ED37EF"/>
    <w:rsid w:val="00ED3A7D"/>
    <w:rsid w:val="00ED47C6"/>
    <w:rsid w:val="00ED5A8D"/>
    <w:rsid w:val="00ED6925"/>
    <w:rsid w:val="00EE09FD"/>
    <w:rsid w:val="00EE779A"/>
    <w:rsid w:val="00EF272F"/>
    <w:rsid w:val="00EF2B08"/>
    <w:rsid w:val="00EF2E3A"/>
    <w:rsid w:val="00EF4772"/>
    <w:rsid w:val="00EF505F"/>
    <w:rsid w:val="00F0101E"/>
    <w:rsid w:val="00F02247"/>
    <w:rsid w:val="00F047E2"/>
    <w:rsid w:val="00F078DC"/>
    <w:rsid w:val="00F10548"/>
    <w:rsid w:val="00F10C6C"/>
    <w:rsid w:val="00F112D4"/>
    <w:rsid w:val="00F122F5"/>
    <w:rsid w:val="00F1308B"/>
    <w:rsid w:val="00F13E86"/>
    <w:rsid w:val="00F142B5"/>
    <w:rsid w:val="00F15AB9"/>
    <w:rsid w:val="00F1634D"/>
    <w:rsid w:val="00F2068A"/>
    <w:rsid w:val="00F22316"/>
    <w:rsid w:val="00F23266"/>
    <w:rsid w:val="00F23D36"/>
    <w:rsid w:val="00F24C35"/>
    <w:rsid w:val="00F34517"/>
    <w:rsid w:val="00F36061"/>
    <w:rsid w:val="00F44D61"/>
    <w:rsid w:val="00F47C87"/>
    <w:rsid w:val="00F539A8"/>
    <w:rsid w:val="00F56759"/>
    <w:rsid w:val="00F60156"/>
    <w:rsid w:val="00F619AF"/>
    <w:rsid w:val="00F62284"/>
    <w:rsid w:val="00F62400"/>
    <w:rsid w:val="00F64913"/>
    <w:rsid w:val="00F64F82"/>
    <w:rsid w:val="00F66E48"/>
    <w:rsid w:val="00F677A9"/>
    <w:rsid w:val="00F702B2"/>
    <w:rsid w:val="00F70839"/>
    <w:rsid w:val="00F708A0"/>
    <w:rsid w:val="00F70DAC"/>
    <w:rsid w:val="00F733C2"/>
    <w:rsid w:val="00F750B3"/>
    <w:rsid w:val="00F75770"/>
    <w:rsid w:val="00F77EC8"/>
    <w:rsid w:val="00F81103"/>
    <w:rsid w:val="00F84AC3"/>
    <w:rsid w:val="00F84CF5"/>
    <w:rsid w:val="00F86809"/>
    <w:rsid w:val="00F91572"/>
    <w:rsid w:val="00F92761"/>
    <w:rsid w:val="00F92DAA"/>
    <w:rsid w:val="00F93676"/>
    <w:rsid w:val="00F938CD"/>
    <w:rsid w:val="00F96F12"/>
    <w:rsid w:val="00FA067B"/>
    <w:rsid w:val="00FA2E80"/>
    <w:rsid w:val="00FA420B"/>
    <w:rsid w:val="00FB02C5"/>
    <w:rsid w:val="00FB03B3"/>
    <w:rsid w:val="00FB192C"/>
    <w:rsid w:val="00FB2980"/>
    <w:rsid w:val="00FB60E4"/>
    <w:rsid w:val="00FB72AD"/>
    <w:rsid w:val="00FB755F"/>
    <w:rsid w:val="00FB7C87"/>
    <w:rsid w:val="00FC2755"/>
    <w:rsid w:val="00FC3878"/>
    <w:rsid w:val="00FC4C6D"/>
    <w:rsid w:val="00FD064F"/>
    <w:rsid w:val="00FD1687"/>
    <w:rsid w:val="00FD1EEA"/>
    <w:rsid w:val="00FD377E"/>
    <w:rsid w:val="00FD4EC9"/>
    <w:rsid w:val="00FD7811"/>
    <w:rsid w:val="00FD7CFE"/>
    <w:rsid w:val="00FE0EFB"/>
    <w:rsid w:val="00FF2DE7"/>
    <w:rsid w:val="00FF3089"/>
    <w:rsid w:val="00FF32AF"/>
    <w:rsid w:val="00FF3741"/>
    <w:rsid w:val="00FF3B04"/>
    <w:rsid w:val="00FF7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483"/>
    <w:pPr>
      <w:spacing w:line="260" w:lineRule="atLeast"/>
    </w:pPr>
    <w:rPr>
      <w:sz w:val="22"/>
    </w:rPr>
  </w:style>
  <w:style w:type="paragraph" w:styleId="Heading1">
    <w:name w:val="heading 1"/>
    <w:basedOn w:val="Normal"/>
    <w:next w:val="Normal"/>
    <w:link w:val="Heading1Char"/>
    <w:uiPriority w:val="9"/>
    <w:qFormat/>
    <w:rsid w:val="004402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02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02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02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2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02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02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02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402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6483"/>
  </w:style>
  <w:style w:type="paragraph" w:customStyle="1" w:styleId="OPCParaBase">
    <w:name w:val="OPCParaBase"/>
    <w:qFormat/>
    <w:rsid w:val="00AD6483"/>
    <w:pPr>
      <w:spacing w:line="260" w:lineRule="atLeast"/>
    </w:pPr>
    <w:rPr>
      <w:rFonts w:eastAsia="Times New Roman" w:cs="Times New Roman"/>
      <w:sz w:val="22"/>
      <w:lang w:eastAsia="en-AU"/>
    </w:rPr>
  </w:style>
  <w:style w:type="paragraph" w:customStyle="1" w:styleId="ShortT">
    <w:name w:val="ShortT"/>
    <w:basedOn w:val="OPCParaBase"/>
    <w:next w:val="Normal"/>
    <w:qFormat/>
    <w:rsid w:val="00AD6483"/>
    <w:pPr>
      <w:spacing w:line="240" w:lineRule="auto"/>
    </w:pPr>
    <w:rPr>
      <w:b/>
      <w:sz w:val="40"/>
    </w:rPr>
  </w:style>
  <w:style w:type="paragraph" w:customStyle="1" w:styleId="ActHead1">
    <w:name w:val="ActHead 1"/>
    <w:aliases w:val="c"/>
    <w:basedOn w:val="OPCParaBase"/>
    <w:next w:val="Normal"/>
    <w:qFormat/>
    <w:rsid w:val="00AD64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64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64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4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64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64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4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4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4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483"/>
  </w:style>
  <w:style w:type="paragraph" w:customStyle="1" w:styleId="Blocks">
    <w:name w:val="Blocks"/>
    <w:aliases w:val="bb"/>
    <w:basedOn w:val="OPCParaBase"/>
    <w:qFormat/>
    <w:rsid w:val="00AD6483"/>
    <w:pPr>
      <w:spacing w:line="240" w:lineRule="auto"/>
    </w:pPr>
    <w:rPr>
      <w:sz w:val="24"/>
    </w:rPr>
  </w:style>
  <w:style w:type="paragraph" w:customStyle="1" w:styleId="BoxText">
    <w:name w:val="BoxText"/>
    <w:aliases w:val="bt"/>
    <w:basedOn w:val="OPCParaBase"/>
    <w:qFormat/>
    <w:rsid w:val="00AD64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483"/>
    <w:rPr>
      <w:b/>
    </w:rPr>
  </w:style>
  <w:style w:type="paragraph" w:customStyle="1" w:styleId="BoxHeadItalic">
    <w:name w:val="BoxHeadItalic"/>
    <w:aliases w:val="bhi"/>
    <w:basedOn w:val="BoxText"/>
    <w:next w:val="BoxStep"/>
    <w:qFormat/>
    <w:rsid w:val="00AD6483"/>
    <w:rPr>
      <w:i/>
    </w:rPr>
  </w:style>
  <w:style w:type="paragraph" w:customStyle="1" w:styleId="BoxList">
    <w:name w:val="BoxList"/>
    <w:aliases w:val="bl"/>
    <w:basedOn w:val="BoxText"/>
    <w:qFormat/>
    <w:rsid w:val="00AD6483"/>
    <w:pPr>
      <w:ind w:left="1559" w:hanging="425"/>
    </w:pPr>
  </w:style>
  <w:style w:type="paragraph" w:customStyle="1" w:styleId="BoxNote">
    <w:name w:val="BoxNote"/>
    <w:aliases w:val="bn"/>
    <w:basedOn w:val="BoxText"/>
    <w:qFormat/>
    <w:rsid w:val="00AD6483"/>
    <w:pPr>
      <w:tabs>
        <w:tab w:val="left" w:pos="1985"/>
      </w:tabs>
      <w:spacing w:before="122" w:line="198" w:lineRule="exact"/>
      <w:ind w:left="2948" w:hanging="1814"/>
    </w:pPr>
    <w:rPr>
      <w:sz w:val="18"/>
    </w:rPr>
  </w:style>
  <w:style w:type="paragraph" w:customStyle="1" w:styleId="BoxPara">
    <w:name w:val="BoxPara"/>
    <w:aliases w:val="bp"/>
    <w:basedOn w:val="BoxText"/>
    <w:qFormat/>
    <w:rsid w:val="00AD6483"/>
    <w:pPr>
      <w:tabs>
        <w:tab w:val="right" w:pos="2268"/>
      </w:tabs>
      <w:ind w:left="2552" w:hanging="1418"/>
    </w:pPr>
  </w:style>
  <w:style w:type="paragraph" w:customStyle="1" w:styleId="BoxStep">
    <w:name w:val="BoxStep"/>
    <w:aliases w:val="bs"/>
    <w:basedOn w:val="BoxText"/>
    <w:qFormat/>
    <w:rsid w:val="00AD6483"/>
    <w:pPr>
      <w:ind w:left="1985" w:hanging="851"/>
    </w:pPr>
  </w:style>
  <w:style w:type="character" w:customStyle="1" w:styleId="CharAmPartNo">
    <w:name w:val="CharAmPartNo"/>
    <w:basedOn w:val="OPCCharBase"/>
    <w:qFormat/>
    <w:rsid w:val="00AD6483"/>
  </w:style>
  <w:style w:type="character" w:customStyle="1" w:styleId="CharAmPartText">
    <w:name w:val="CharAmPartText"/>
    <w:basedOn w:val="OPCCharBase"/>
    <w:qFormat/>
    <w:rsid w:val="00AD6483"/>
  </w:style>
  <w:style w:type="character" w:customStyle="1" w:styleId="CharAmSchNo">
    <w:name w:val="CharAmSchNo"/>
    <w:basedOn w:val="OPCCharBase"/>
    <w:qFormat/>
    <w:rsid w:val="00AD6483"/>
  </w:style>
  <w:style w:type="character" w:customStyle="1" w:styleId="CharAmSchText">
    <w:name w:val="CharAmSchText"/>
    <w:basedOn w:val="OPCCharBase"/>
    <w:qFormat/>
    <w:rsid w:val="00AD6483"/>
  </w:style>
  <w:style w:type="character" w:customStyle="1" w:styleId="CharBoldItalic">
    <w:name w:val="CharBoldItalic"/>
    <w:basedOn w:val="OPCCharBase"/>
    <w:uiPriority w:val="1"/>
    <w:qFormat/>
    <w:rsid w:val="00AD6483"/>
    <w:rPr>
      <w:b/>
      <w:i/>
    </w:rPr>
  </w:style>
  <w:style w:type="character" w:customStyle="1" w:styleId="CharChapNo">
    <w:name w:val="CharChapNo"/>
    <w:basedOn w:val="OPCCharBase"/>
    <w:uiPriority w:val="1"/>
    <w:qFormat/>
    <w:rsid w:val="00AD6483"/>
  </w:style>
  <w:style w:type="character" w:customStyle="1" w:styleId="CharChapText">
    <w:name w:val="CharChapText"/>
    <w:basedOn w:val="OPCCharBase"/>
    <w:uiPriority w:val="1"/>
    <w:qFormat/>
    <w:rsid w:val="00AD6483"/>
  </w:style>
  <w:style w:type="character" w:customStyle="1" w:styleId="CharDivNo">
    <w:name w:val="CharDivNo"/>
    <w:basedOn w:val="OPCCharBase"/>
    <w:uiPriority w:val="1"/>
    <w:qFormat/>
    <w:rsid w:val="00AD6483"/>
  </w:style>
  <w:style w:type="character" w:customStyle="1" w:styleId="CharDivText">
    <w:name w:val="CharDivText"/>
    <w:basedOn w:val="OPCCharBase"/>
    <w:uiPriority w:val="1"/>
    <w:qFormat/>
    <w:rsid w:val="00AD6483"/>
  </w:style>
  <w:style w:type="character" w:customStyle="1" w:styleId="CharItalic">
    <w:name w:val="CharItalic"/>
    <w:basedOn w:val="OPCCharBase"/>
    <w:uiPriority w:val="1"/>
    <w:qFormat/>
    <w:rsid w:val="00AD6483"/>
    <w:rPr>
      <w:i/>
    </w:rPr>
  </w:style>
  <w:style w:type="character" w:customStyle="1" w:styleId="CharPartNo">
    <w:name w:val="CharPartNo"/>
    <w:basedOn w:val="OPCCharBase"/>
    <w:uiPriority w:val="1"/>
    <w:qFormat/>
    <w:rsid w:val="00AD6483"/>
  </w:style>
  <w:style w:type="character" w:customStyle="1" w:styleId="CharPartText">
    <w:name w:val="CharPartText"/>
    <w:basedOn w:val="OPCCharBase"/>
    <w:uiPriority w:val="1"/>
    <w:qFormat/>
    <w:rsid w:val="00AD6483"/>
  </w:style>
  <w:style w:type="character" w:customStyle="1" w:styleId="CharSectno">
    <w:name w:val="CharSectno"/>
    <w:basedOn w:val="OPCCharBase"/>
    <w:qFormat/>
    <w:rsid w:val="00AD6483"/>
  </w:style>
  <w:style w:type="character" w:customStyle="1" w:styleId="CharSubdNo">
    <w:name w:val="CharSubdNo"/>
    <w:basedOn w:val="OPCCharBase"/>
    <w:uiPriority w:val="1"/>
    <w:qFormat/>
    <w:rsid w:val="00AD6483"/>
  </w:style>
  <w:style w:type="character" w:customStyle="1" w:styleId="CharSubdText">
    <w:name w:val="CharSubdText"/>
    <w:basedOn w:val="OPCCharBase"/>
    <w:uiPriority w:val="1"/>
    <w:qFormat/>
    <w:rsid w:val="00AD6483"/>
  </w:style>
  <w:style w:type="paragraph" w:customStyle="1" w:styleId="CTA--">
    <w:name w:val="CTA --"/>
    <w:basedOn w:val="OPCParaBase"/>
    <w:next w:val="Normal"/>
    <w:rsid w:val="00AD6483"/>
    <w:pPr>
      <w:spacing w:before="60" w:line="240" w:lineRule="atLeast"/>
      <w:ind w:left="142" w:hanging="142"/>
    </w:pPr>
    <w:rPr>
      <w:sz w:val="20"/>
    </w:rPr>
  </w:style>
  <w:style w:type="paragraph" w:customStyle="1" w:styleId="CTA-">
    <w:name w:val="CTA -"/>
    <w:basedOn w:val="OPCParaBase"/>
    <w:rsid w:val="00AD6483"/>
    <w:pPr>
      <w:spacing w:before="60" w:line="240" w:lineRule="atLeast"/>
      <w:ind w:left="85" w:hanging="85"/>
    </w:pPr>
    <w:rPr>
      <w:sz w:val="20"/>
    </w:rPr>
  </w:style>
  <w:style w:type="paragraph" w:customStyle="1" w:styleId="CTA---">
    <w:name w:val="CTA ---"/>
    <w:basedOn w:val="OPCParaBase"/>
    <w:next w:val="Normal"/>
    <w:rsid w:val="00AD6483"/>
    <w:pPr>
      <w:spacing w:before="60" w:line="240" w:lineRule="atLeast"/>
      <w:ind w:left="198" w:hanging="198"/>
    </w:pPr>
    <w:rPr>
      <w:sz w:val="20"/>
    </w:rPr>
  </w:style>
  <w:style w:type="paragraph" w:customStyle="1" w:styleId="CTA----">
    <w:name w:val="CTA ----"/>
    <w:basedOn w:val="OPCParaBase"/>
    <w:next w:val="Normal"/>
    <w:rsid w:val="00AD6483"/>
    <w:pPr>
      <w:spacing w:before="60" w:line="240" w:lineRule="atLeast"/>
      <w:ind w:left="255" w:hanging="255"/>
    </w:pPr>
    <w:rPr>
      <w:sz w:val="20"/>
    </w:rPr>
  </w:style>
  <w:style w:type="paragraph" w:customStyle="1" w:styleId="CTA1a">
    <w:name w:val="CTA 1(a)"/>
    <w:basedOn w:val="OPCParaBase"/>
    <w:rsid w:val="00AD6483"/>
    <w:pPr>
      <w:tabs>
        <w:tab w:val="right" w:pos="414"/>
      </w:tabs>
      <w:spacing w:before="40" w:line="240" w:lineRule="atLeast"/>
      <w:ind w:left="675" w:hanging="675"/>
    </w:pPr>
    <w:rPr>
      <w:sz w:val="20"/>
    </w:rPr>
  </w:style>
  <w:style w:type="paragraph" w:customStyle="1" w:styleId="CTA1ai">
    <w:name w:val="CTA 1(a)(i)"/>
    <w:basedOn w:val="OPCParaBase"/>
    <w:rsid w:val="00AD6483"/>
    <w:pPr>
      <w:tabs>
        <w:tab w:val="right" w:pos="1004"/>
      </w:tabs>
      <w:spacing w:before="40" w:line="240" w:lineRule="atLeast"/>
      <w:ind w:left="1253" w:hanging="1253"/>
    </w:pPr>
    <w:rPr>
      <w:sz w:val="20"/>
    </w:rPr>
  </w:style>
  <w:style w:type="paragraph" w:customStyle="1" w:styleId="CTA2a">
    <w:name w:val="CTA 2(a)"/>
    <w:basedOn w:val="OPCParaBase"/>
    <w:rsid w:val="00AD6483"/>
    <w:pPr>
      <w:tabs>
        <w:tab w:val="right" w:pos="482"/>
      </w:tabs>
      <w:spacing w:before="40" w:line="240" w:lineRule="atLeast"/>
      <w:ind w:left="748" w:hanging="748"/>
    </w:pPr>
    <w:rPr>
      <w:sz w:val="20"/>
    </w:rPr>
  </w:style>
  <w:style w:type="paragraph" w:customStyle="1" w:styleId="CTA2ai">
    <w:name w:val="CTA 2(a)(i)"/>
    <w:basedOn w:val="OPCParaBase"/>
    <w:rsid w:val="00AD6483"/>
    <w:pPr>
      <w:tabs>
        <w:tab w:val="right" w:pos="1089"/>
      </w:tabs>
      <w:spacing w:before="40" w:line="240" w:lineRule="atLeast"/>
      <w:ind w:left="1327" w:hanging="1327"/>
    </w:pPr>
    <w:rPr>
      <w:sz w:val="20"/>
    </w:rPr>
  </w:style>
  <w:style w:type="paragraph" w:customStyle="1" w:styleId="CTA3a">
    <w:name w:val="CTA 3(a)"/>
    <w:basedOn w:val="OPCParaBase"/>
    <w:rsid w:val="00AD6483"/>
    <w:pPr>
      <w:tabs>
        <w:tab w:val="right" w:pos="556"/>
      </w:tabs>
      <w:spacing w:before="40" w:line="240" w:lineRule="atLeast"/>
      <w:ind w:left="805" w:hanging="805"/>
    </w:pPr>
    <w:rPr>
      <w:sz w:val="20"/>
    </w:rPr>
  </w:style>
  <w:style w:type="paragraph" w:customStyle="1" w:styleId="CTA3ai">
    <w:name w:val="CTA 3(a)(i)"/>
    <w:basedOn w:val="OPCParaBase"/>
    <w:rsid w:val="00AD6483"/>
    <w:pPr>
      <w:tabs>
        <w:tab w:val="right" w:pos="1140"/>
      </w:tabs>
      <w:spacing w:before="40" w:line="240" w:lineRule="atLeast"/>
      <w:ind w:left="1361" w:hanging="1361"/>
    </w:pPr>
    <w:rPr>
      <w:sz w:val="20"/>
    </w:rPr>
  </w:style>
  <w:style w:type="paragraph" w:customStyle="1" w:styleId="CTA4a">
    <w:name w:val="CTA 4(a)"/>
    <w:basedOn w:val="OPCParaBase"/>
    <w:rsid w:val="00AD6483"/>
    <w:pPr>
      <w:tabs>
        <w:tab w:val="right" w:pos="624"/>
      </w:tabs>
      <w:spacing w:before="40" w:line="240" w:lineRule="atLeast"/>
      <w:ind w:left="873" w:hanging="873"/>
    </w:pPr>
    <w:rPr>
      <w:sz w:val="20"/>
    </w:rPr>
  </w:style>
  <w:style w:type="paragraph" w:customStyle="1" w:styleId="CTA4ai">
    <w:name w:val="CTA 4(a)(i)"/>
    <w:basedOn w:val="OPCParaBase"/>
    <w:rsid w:val="00AD6483"/>
    <w:pPr>
      <w:tabs>
        <w:tab w:val="right" w:pos="1213"/>
      </w:tabs>
      <w:spacing w:before="40" w:line="240" w:lineRule="atLeast"/>
      <w:ind w:left="1452" w:hanging="1452"/>
    </w:pPr>
    <w:rPr>
      <w:sz w:val="20"/>
    </w:rPr>
  </w:style>
  <w:style w:type="paragraph" w:customStyle="1" w:styleId="CTACAPS">
    <w:name w:val="CTA CAPS"/>
    <w:basedOn w:val="OPCParaBase"/>
    <w:rsid w:val="00AD6483"/>
    <w:pPr>
      <w:spacing w:before="60" w:line="240" w:lineRule="atLeast"/>
    </w:pPr>
    <w:rPr>
      <w:sz w:val="20"/>
    </w:rPr>
  </w:style>
  <w:style w:type="paragraph" w:customStyle="1" w:styleId="CTAright">
    <w:name w:val="CTA right"/>
    <w:basedOn w:val="OPCParaBase"/>
    <w:rsid w:val="00AD6483"/>
    <w:pPr>
      <w:spacing w:before="60" w:line="240" w:lineRule="auto"/>
      <w:jc w:val="right"/>
    </w:pPr>
    <w:rPr>
      <w:sz w:val="20"/>
    </w:rPr>
  </w:style>
  <w:style w:type="paragraph" w:customStyle="1" w:styleId="subsection">
    <w:name w:val="subsection"/>
    <w:aliases w:val="ss"/>
    <w:basedOn w:val="OPCParaBase"/>
    <w:link w:val="subsectionChar"/>
    <w:rsid w:val="00AD6483"/>
    <w:pPr>
      <w:tabs>
        <w:tab w:val="right" w:pos="1021"/>
      </w:tabs>
      <w:spacing w:before="180" w:line="240" w:lineRule="auto"/>
      <w:ind w:left="1134" w:hanging="1134"/>
    </w:pPr>
  </w:style>
  <w:style w:type="paragraph" w:customStyle="1" w:styleId="Definition">
    <w:name w:val="Definition"/>
    <w:aliases w:val="dd"/>
    <w:basedOn w:val="OPCParaBase"/>
    <w:rsid w:val="00AD6483"/>
    <w:pPr>
      <w:spacing w:before="180" w:line="240" w:lineRule="auto"/>
      <w:ind w:left="1134"/>
    </w:pPr>
  </w:style>
  <w:style w:type="paragraph" w:customStyle="1" w:styleId="ETAsubitem">
    <w:name w:val="ETA(subitem)"/>
    <w:basedOn w:val="OPCParaBase"/>
    <w:rsid w:val="00AD6483"/>
    <w:pPr>
      <w:tabs>
        <w:tab w:val="right" w:pos="340"/>
      </w:tabs>
      <w:spacing w:before="60" w:line="240" w:lineRule="auto"/>
      <w:ind w:left="454" w:hanging="454"/>
    </w:pPr>
    <w:rPr>
      <w:sz w:val="20"/>
    </w:rPr>
  </w:style>
  <w:style w:type="paragraph" w:customStyle="1" w:styleId="ETApara">
    <w:name w:val="ETA(para)"/>
    <w:basedOn w:val="OPCParaBase"/>
    <w:rsid w:val="00AD6483"/>
    <w:pPr>
      <w:tabs>
        <w:tab w:val="right" w:pos="754"/>
      </w:tabs>
      <w:spacing w:before="60" w:line="240" w:lineRule="auto"/>
      <w:ind w:left="828" w:hanging="828"/>
    </w:pPr>
    <w:rPr>
      <w:sz w:val="20"/>
    </w:rPr>
  </w:style>
  <w:style w:type="paragraph" w:customStyle="1" w:styleId="ETAsubpara">
    <w:name w:val="ETA(subpara)"/>
    <w:basedOn w:val="OPCParaBase"/>
    <w:rsid w:val="00AD6483"/>
    <w:pPr>
      <w:tabs>
        <w:tab w:val="right" w:pos="1083"/>
      </w:tabs>
      <w:spacing w:before="60" w:line="240" w:lineRule="auto"/>
      <w:ind w:left="1191" w:hanging="1191"/>
    </w:pPr>
    <w:rPr>
      <w:sz w:val="20"/>
    </w:rPr>
  </w:style>
  <w:style w:type="paragraph" w:customStyle="1" w:styleId="ETAsub-subpara">
    <w:name w:val="ETA(sub-subpara)"/>
    <w:basedOn w:val="OPCParaBase"/>
    <w:rsid w:val="00AD6483"/>
    <w:pPr>
      <w:tabs>
        <w:tab w:val="right" w:pos="1412"/>
      </w:tabs>
      <w:spacing w:before="60" w:line="240" w:lineRule="auto"/>
      <w:ind w:left="1525" w:hanging="1525"/>
    </w:pPr>
    <w:rPr>
      <w:sz w:val="20"/>
    </w:rPr>
  </w:style>
  <w:style w:type="paragraph" w:customStyle="1" w:styleId="Formula">
    <w:name w:val="Formula"/>
    <w:basedOn w:val="OPCParaBase"/>
    <w:rsid w:val="00AD6483"/>
    <w:pPr>
      <w:spacing w:line="240" w:lineRule="auto"/>
      <w:ind w:left="1134"/>
    </w:pPr>
    <w:rPr>
      <w:sz w:val="20"/>
    </w:rPr>
  </w:style>
  <w:style w:type="paragraph" w:styleId="Header">
    <w:name w:val="header"/>
    <w:basedOn w:val="OPCParaBase"/>
    <w:link w:val="HeaderChar"/>
    <w:unhideWhenUsed/>
    <w:rsid w:val="00AD64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483"/>
    <w:rPr>
      <w:rFonts w:eastAsia="Times New Roman" w:cs="Times New Roman"/>
      <w:sz w:val="16"/>
      <w:lang w:eastAsia="en-AU"/>
    </w:rPr>
  </w:style>
  <w:style w:type="paragraph" w:customStyle="1" w:styleId="House">
    <w:name w:val="House"/>
    <w:basedOn w:val="OPCParaBase"/>
    <w:rsid w:val="00AD6483"/>
    <w:pPr>
      <w:spacing w:line="240" w:lineRule="auto"/>
    </w:pPr>
    <w:rPr>
      <w:sz w:val="28"/>
    </w:rPr>
  </w:style>
  <w:style w:type="paragraph" w:customStyle="1" w:styleId="Item">
    <w:name w:val="Item"/>
    <w:aliases w:val="i"/>
    <w:basedOn w:val="OPCParaBase"/>
    <w:next w:val="ItemHead"/>
    <w:rsid w:val="00AD6483"/>
    <w:pPr>
      <w:keepLines/>
      <w:spacing w:before="80" w:line="240" w:lineRule="auto"/>
      <w:ind w:left="709"/>
    </w:pPr>
  </w:style>
  <w:style w:type="paragraph" w:customStyle="1" w:styleId="ItemHead">
    <w:name w:val="ItemHead"/>
    <w:aliases w:val="ih"/>
    <w:basedOn w:val="OPCParaBase"/>
    <w:next w:val="Item"/>
    <w:rsid w:val="00AD64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6483"/>
    <w:pPr>
      <w:spacing w:line="240" w:lineRule="auto"/>
    </w:pPr>
    <w:rPr>
      <w:b/>
      <w:sz w:val="32"/>
    </w:rPr>
  </w:style>
  <w:style w:type="paragraph" w:customStyle="1" w:styleId="notedraft">
    <w:name w:val="note(draft)"/>
    <w:aliases w:val="nd"/>
    <w:basedOn w:val="OPCParaBase"/>
    <w:rsid w:val="00AD6483"/>
    <w:pPr>
      <w:spacing w:before="240" w:line="240" w:lineRule="auto"/>
      <w:ind w:left="284" w:hanging="284"/>
    </w:pPr>
    <w:rPr>
      <w:i/>
      <w:sz w:val="24"/>
    </w:rPr>
  </w:style>
  <w:style w:type="paragraph" w:customStyle="1" w:styleId="notemargin">
    <w:name w:val="note(margin)"/>
    <w:aliases w:val="nm"/>
    <w:basedOn w:val="OPCParaBase"/>
    <w:rsid w:val="00AD6483"/>
    <w:pPr>
      <w:tabs>
        <w:tab w:val="left" w:pos="709"/>
      </w:tabs>
      <w:spacing w:before="122" w:line="198" w:lineRule="exact"/>
      <w:ind w:left="709" w:hanging="709"/>
    </w:pPr>
    <w:rPr>
      <w:sz w:val="18"/>
    </w:rPr>
  </w:style>
  <w:style w:type="paragraph" w:customStyle="1" w:styleId="noteToPara">
    <w:name w:val="noteToPara"/>
    <w:aliases w:val="ntp"/>
    <w:basedOn w:val="OPCParaBase"/>
    <w:rsid w:val="00AD6483"/>
    <w:pPr>
      <w:spacing w:before="122" w:line="198" w:lineRule="exact"/>
      <w:ind w:left="2353" w:hanging="709"/>
    </w:pPr>
    <w:rPr>
      <w:sz w:val="18"/>
    </w:rPr>
  </w:style>
  <w:style w:type="paragraph" w:customStyle="1" w:styleId="noteParlAmend">
    <w:name w:val="note(ParlAmend)"/>
    <w:aliases w:val="npp"/>
    <w:basedOn w:val="OPCParaBase"/>
    <w:next w:val="ParlAmend"/>
    <w:rsid w:val="00AD6483"/>
    <w:pPr>
      <w:spacing w:line="240" w:lineRule="auto"/>
      <w:jc w:val="right"/>
    </w:pPr>
    <w:rPr>
      <w:rFonts w:ascii="Arial" w:hAnsi="Arial"/>
      <w:b/>
      <w:i/>
    </w:rPr>
  </w:style>
  <w:style w:type="paragraph" w:customStyle="1" w:styleId="Page1">
    <w:name w:val="Page1"/>
    <w:basedOn w:val="OPCParaBase"/>
    <w:rsid w:val="00AD6483"/>
    <w:pPr>
      <w:spacing w:before="5600" w:line="240" w:lineRule="auto"/>
    </w:pPr>
    <w:rPr>
      <w:b/>
      <w:sz w:val="32"/>
    </w:rPr>
  </w:style>
  <w:style w:type="paragraph" w:customStyle="1" w:styleId="PageBreak">
    <w:name w:val="PageBreak"/>
    <w:aliases w:val="pb"/>
    <w:basedOn w:val="OPCParaBase"/>
    <w:rsid w:val="00AD6483"/>
    <w:pPr>
      <w:spacing w:line="240" w:lineRule="auto"/>
    </w:pPr>
    <w:rPr>
      <w:sz w:val="20"/>
    </w:rPr>
  </w:style>
  <w:style w:type="paragraph" w:customStyle="1" w:styleId="paragraphsub">
    <w:name w:val="paragraph(sub)"/>
    <w:aliases w:val="aa"/>
    <w:basedOn w:val="OPCParaBase"/>
    <w:rsid w:val="00AD6483"/>
    <w:pPr>
      <w:tabs>
        <w:tab w:val="right" w:pos="1985"/>
      </w:tabs>
      <w:spacing w:before="40" w:line="240" w:lineRule="auto"/>
      <w:ind w:left="2098" w:hanging="2098"/>
    </w:pPr>
  </w:style>
  <w:style w:type="paragraph" w:customStyle="1" w:styleId="paragraphsub-sub">
    <w:name w:val="paragraph(sub-sub)"/>
    <w:aliases w:val="aaa"/>
    <w:basedOn w:val="OPCParaBase"/>
    <w:rsid w:val="00AD6483"/>
    <w:pPr>
      <w:tabs>
        <w:tab w:val="right" w:pos="2722"/>
      </w:tabs>
      <w:spacing w:before="40" w:line="240" w:lineRule="auto"/>
      <w:ind w:left="2835" w:hanging="2835"/>
    </w:pPr>
  </w:style>
  <w:style w:type="paragraph" w:customStyle="1" w:styleId="paragraph">
    <w:name w:val="paragraph"/>
    <w:aliases w:val="a"/>
    <w:basedOn w:val="OPCParaBase"/>
    <w:rsid w:val="00AD6483"/>
    <w:pPr>
      <w:tabs>
        <w:tab w:val="right" w:pos="1531"/>
      </w:tabs>
      <w:spacing w:before="40" w:line="240" w:lineRule="auto"/>
      <w:ind w:left="1644" w:hanging="1644"/>
    </w:pPr>
  </w:style>
  <w:style w:type="paragraph" w:customStyle="1" w:styleId="ParlAmend">
    <w:name w:val="ParlAmend"/>
    <w:aliases w:val="pp"/>
    <w:basedOn w:val="OPCParaBase"/>
    <w:rsid w:val="00AD6483"/>
    <w:pPr>
      <w:spacing w:before="240" w:line="240" w:lineRule="atLeast"/>
      <w:ind w:hanging="567"/>
    </w:pPr>
    <w:rPr>
      <w:sz w:val="24"/>
    </w:rPr>
  </w:style>
  <w:style w:type="paragraph" w:customStyle="1" w:styleId="Penalty">
    <w:name w:val="Penalty"/>
    <w:basedOn w:val="OPCParaBase"/>
    <w:rsid w:val="00AD6483"/>
    <w:pPr>
      <w:tabs>
        <w:tab w:val="left" w:pos="2977"/>
      </w:tabs>
      <w:spacing w:before="180" w:line="240" w:lineRule="auto"/>
      <w:ind w:left="1985" w:hanging="851"/>
    </w:pPr>
  </w:style>
  <w:style w:type="paragraph" w:customStyle="1" w:styleId="Portfolio">
    <w:name w:val="Portfolio"/>
    <w:basedOn w:val="OPCParaBase"/>
    <w:rsid w:val="00AD6483"/>
    <w:pPr>
      <w:spacing w:line="240" w:lineRule="auto"/>
    </w:pPr>
    <w:rPr>
      <w:i/>
      <w:sz w:val="20"/>
    </w:rPr>
  </w:style>
  <w:style w:type="paragraph" w:customStyle="1" w:styleId="Preamble">
    <w:name w:val="Preamble"/>
    <w:basedOn w:val="OPCParaBase"/>
    <w:next w:val="Normal"/>
    <w:rsid w:val="00AD64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483"/>
    <w:pPr>
      <w:spacing w:line="240" w:lineRule="auto"/>
    </w:pPr>
    <w:rPr>
      <w:i/>
      <w:sz w:val="20"/>
    </w:rPr>
  </w:style>
  <w:style w:type="paragraph" w:customStyle="1" w:styleId="Session">
    <w:name w:val="Session"/>
    <w:basedOn w:val="OPCParaBase"/>
    <w:rsid w:val="00AD6483"/>
    <w:pPr>
      <w:spacing w:line="240" w:lineRule="auto"/>
    </w:pPr>
    <w:rPr>
      <w:sz w:val="28"/>
    </w:rPr>
  </w:style>
  <w:style w:type="paragraph" w:customStyle="1" w:styleId="Sponsor">
    <w:name w:val="Sponsor"/>
    <w:basedOn w:val="OPCParaBase"/>
    <w:rsid w:val="00AD6483"/>
    <w:pPr>
      <w:spacing w:line="240" w:lineRule="auto"/>
    </w:pPr>
    <w:rPr>
      <w:i/>
    </w:rPr>
  </w:style>
  <w:style w:type="paragraph" w:customStyle="1" w:styleId="Subitem">
    <w:name w:val="Subitem"/>
    <w:aliases w:val="iss"/>
    <w:basedOn w:val="OPCParaBase"/>
    <w:rsid w:val="00AD6483"/>
    <w:pPr>
      <w:spacing w:before="180" w:line="240" w:lineRule="auto"/>
      <w:ind w:left="709" w:hanging="709"/>
    </w:pPr>
  </w:style>
  <w:style w:type="paragraph" w:customStyle="1" w:styleId="SubitemHead">
    <w:name w:val="SubitemHead"/>
    <w:aliases w:val="issh"/>
    <w:basedOn w:val="OPCParaBase"/>
    <w:rsid w:val="00AD64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483"/>
    <w:pPr>
      <w:spacing w:before="40" w:line="240" w:lineRule="auto"/>
      <w:ind w:left="1134"/>
    </w:pPr>
  </w:style>
  <w:style w:type="paragraph" w:customStyle="1" w:styleId="SubsectionHead">
    <w:name w:val="SubsectionHead"/>
    <w:aliases w:val="ssh"/>
    <w:basedOn w:val="OPCParaBase"/>
    <w:next w:val="subsection"/>
    <w:rsid w:val="00AD6483"/>
    <w:pPr>
      <w:keepNext/>
      <w:keepLines/>
      <w:spacing w:before="240" w:line="240" w:lineRule="auto"/>
      <w:ind w:left="1134"/>
    </w:pPr>
    <w:rPr>
      <w:i/>
    </w:rPr>
  </w:style>
  <w:style w:type="paragraph" w:customStyle="1" w:styleId="Tablea">
    <w:name w:val="Table(a)"/>
    <w:aliases w:val="ta"/>
    <w:basedOn w:val="OPCParaBase"/>
    <w:rsid w:val="00AD6483"/>
    <w:pPr>
      <w:spacing w:before="60" w:line="240" w:lineRule="auto"/>
      <w:ind w:left="284" w:hanging="284"/>
    </w:pPr>
    <w:rPr>
      <w:sz w:val="20"/>
    </w:rPr>
  </w:style>
  <w:style w:type="paragraph" w:customStyle="1" w:styleId="TableAA">
    <w:name w:val="Table(AA)"/>
    <w:aliases w:val="taaa"/>
    <w:basedOn w:val="OPCParaBase"/>
    <w:rsid w:val="00AD64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4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6483"/>
    <w:pPr>
      <w:spacing w:before="60" w:line="240" w:lineRule="atLeast"/>
    </w:pPr>
    <w:rPr>
      <w:sz w:val="20"/>
    </w:rPr>
  </w:style>
  <w:style w:type="paragraph" w:customStyle="1" w:styleId="TLPBoxTextnote">
    <w:name w:val="TLPBoxText(note"/>
    <w:aliases w:val="right)"/>
    <w:basedOn w:val="OPCParaBase"/>
    <w:rsid w:val="00AD64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4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6483"/>
    <w:pPr>
      <w:spacing w:before="122" w:line="198" w:lineRule="exact"/>
      <w:ind w:left="1985" w:hanging="851"/>
      <w:jc w:val="right"/>
    </w:pPr>
    <w:rPr>
      <w:sz w:val="18"/>
    </w:rPr>
  </w:style>
  <w:style w:type="paragraph" w:customStyle="1" w:styleId="TLPTableBullet">
    <w:name w:val="TLPTableBullet"/>
    <w:aliases w:val="ttb"/>
    <w:basedOn w:val="OPCParaBase"/>
    <w:rsid w:val="00AD6483"/>
    <w:pPr>
      <w:spacing w:line="240" w:lineRule="exact"/>
      <w:ind w:left="284" w:hanging="284"/>
    </w:pPr>
    <w:rPr>
      <w:sz w:val="20"/>
    </w:rPr>
  </w:style>
  <w:style w:type="paragraph" w:styleId="TOC1">
    <w:name w:val="toc 1"/>
    <w:basedOn w:val="OPCParaBase"/>
    <w:next w:val="Normal"/>
    <w:uiPriority w:val="39"/>
    <w:unhideWhenUsed/>
    <w:rsid w:val="00AD64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D64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D64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D64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64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64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64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64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64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6483"/>
    <w:pPr>
      <w:keepLines/>
      <w:spacing w:before="240" w:after="120" w:line="240" w:lineRule="auto"/>
      <w:ind w:left="794"/>
    </w:pPr>
    <w:rPr>
      <w:b/>
      <w:kern w:val="28"/>
      <w:sz w:val="20"/>
    </w:rPr>
  </w:style>
  <w:style w:type="paragraph" w:customStyle="1" w:styleId="TofSectsHeading">
    <w:name w:val="TofSects(Heading)"/>
    <w:basedOn w:val="OPCParaBase"/>
    <w:rsid w:val="00AD6483"/>
    <w:pPr>
      <w:spacing w:before="240" w:after="120" w:line="240" w:lineRule="auto"/>
    </w:pPr>
    <w:rPr>
      <w:b/>
      <w:sz w:val="24"/>
    </w:rPr>
  </w:style>
  <w:style w:type="paragraph" w:customStyle="1" w:styleId="TofSectsSection">
    <w:name w:val="TofSects(Section)"/>
    <w:basedOn w:val="OPCParaBase"/>
    <w:rsid w:val="00AD6483"/>
    <w:pPr>
      <w:keepLines/>
      <w:spacing w:before="40" w:line="240" w:lineRule="auto"/>
      <w:ind w:left="1588" w:hanging="794"/>
    </w:pPr>
    <w:rPr>
      <w:kern w:val="28"/>
      <w:sz w:val="18"/>
    </w:rPr>
  </w:style>
  <w:style w:type="paragraph" w:customStyle="1" w:styleId="TofSectsSubdiv">
    <w:name w:val="TofSects(Subdiv)"/>
    <w:basedOn w:val="OPCParaBase"/>
    <w:rsid w:val="00AD6483"/>
    <w:pPr>
      <w:keepLines/>
      <w:spacing w:before="80" w:line="240" w:lineRule="auto"/>
      <w:ind w:left="1588" w:hanging="794"/>
    </w:pPr>
    <w:rPr>
      <w:kern w:val="28"/>
    </w:rPr>
  </w:style>
  <w:style w:type="paragraph" w:customStyle="1" w:styleId="WRStyle">
    <w:name w:val="WR Style"/>
    <w:aliases w:val="WR"/>
    <w:basedOn w:val="OPCParaBase"/>
    <w:rsid w:val="00AD6483"/>
    <w:pPr>
      <w:spacing w:before="240" w:line="240" w:lineRule="auto"/>
      <w:ind w:left="284" w:hanging="284"/>
    </w:pPr>
    <w:rPr>
      <w:b/>
      <w:i/>
      <w:kern w:val="28"/>
      <w:sz w:val="24"/>
    </w:rPr>
  </w:style>
  <w:style w:type="paragraph" w:customStyle="1" w:styleId="notepara">
    <w:name w:val="note(para)"/>
    <w:aliases w:val="na"/>
    <w:basedOn w:val="OPCParaBase"/>
    <w:rsid w:val="00AD6483"/>
    <w:pPr>
      <w:spacing w:before="40" w:line="198" w:lineRule="exact"/>
      <w:ind w:left="2354" w:hanging="369"/>
    </w:pPr>
    <w:rPr>
      <w:sz w:val="18"/>
    </w:rPr>
  </w:style>
  <w:style w:type="paragraph" w:styleId="Footer">
    <w:name w:val="footer"/>
    <w:link w:val="FooterChar"/>
    <w:rsid w:val="00AD64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6483"/>
    <w:rPr>
      <w:rFonts w:eastAsia="Times New Roman" w:cs="Times New Roman"/>
      <w:sz w:val="22"/>
      <w:szCs w:val="24"/>
      <w:lang w:eastAsia="en-AU"/>
    </w:rPr>
  </w:style>
  <w:style w:type="character" w:styleId="LineNumber">
    <w:name w:val="line number"/>
    <w:basedOn w:val="OPCCharBase"/>
    <w:uiPriority w:val="99"/>
    <w:semiHidden/>
    <w:unhideWhenUsed/>
    <w:rsid w:val="00AD6483"/>
    <w:rPr>
      <w:sz w:val="16"/>
    </w:rPr>
  </w:style>
  <w:style w:type="table" w:customStyle="1" w:styleId="CFlag">
    <w:name w:val="CFlag"/>
    <w:basedOn w:val="TableNormal"/>
    <w:uiPriority w:val="99"/>
    <w:rsid w:val="00AD6483"/>
    <w:rPr>
      <w:rFonts w:eastAsia="Times New Roman" w:cs="Times New Roman"/>
      <w:lang w:eastAsia="en-AU"/>
    </w:rPr>
    <w:tblPr/>
  </w:style>
  <w:style w:type="paragraph" w:styleId="BalloonText">
    <w:name w:val="Balloon Text"/>
    <w:basedOn w:val="Normal"/>
    <w:link w:val="BalloonTextChar"/>
    <w:uiPriority w:val="99"/>
    <w:semiHidden/>
    <w:unhideWhenUsed/>
    <w:rsid w:val="00AD6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83"/>
    <w:rPr>
      <w:rFonts w:ascii="Tahoma" w:hAnsi="Tahoma" w:cs="Tahoma"/>
      <w:sz w:val="16"/>
      <w:szCs w:val="16"/>
    </w:rPr>
  </w:style>
  <w:style w:type="character" w:styleId="Hyperlink">
    <w:name w:val="Hyperlink"/>
    <w:basedOn w:val="DefaultParagraphFont"/>
    <w:rsid w:val="00AD6483"/>
    <w:rPr>
      <w:color w:val="0000FF"/>
      <w:u w:val="single"/>
    </w:rPr>
  </w:style>
  <w:style w:type="table" w:styleId="TableGrid">
    <w:name w:val="Table Grid"/>
    <w:basedOn w:val="TableNormal"/>
    <w:uiPriority w:val="59"/>
    <w:rsid w:val="00AD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D6483"/>
    <w:rPr>
      <w:b/>
      <w:sz w:val="28"/>
      <w:szCs w:val="32"/>
    </w:rPr>
  </w:style>
  <w:style w:type="paragraph" w:customStyle="1" w:styleId="TerritoryT">
    <w:name w:val="TerritoryT"/>
    <w:basedOn w:val="OPCParaBase"/>
    <w:next w:val="Normal"/>
    <w:rsid w:val="00AD6483"/>
    <w:rPr>
      <w:b/>
      <w:sz w:val="32"/>
    </w:rPr>
  </w:style>
  <w:style w:type="paragraph" w:customStyle="1" w:styleId="LegislationMadeUnder">
    <w:name w:val="LegislationMadeUnder"/>
    <w:basedOn w:val="OPCParaBase"/>
    <w:next w:val="Normal"/>
    <w:rsid w:val="00AD6483"/>
    <w:rPr>
      <w:i/>
      <w:sz w:val="32"/>
      <w:szCs w:val="32"/>
    </w:rPr>
  </w:style>
  <w:style w:type="paragraph" w:customStyle="1" w:styleId="SignCoverPageEnd">
    <w:name w:val="SignCoverPageEnd"/>
    <w:basedOn w:val="OPCParaBase"/>
    <w:next w:val="Normal"/>
    <w:rsid w:val="00AD648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D6483"/>
    <w:pPr>
      <w:pBdr>
        <w:top w:val="single" w:sz="4" w:space="1" w:color="auto"/>
      </w:pBdr>
      <w:spacing w:before="360"/>
      <w:ind w:right="397"/>
      <w:jc w:val="both"/>
    </w:pPr>
  </w:style>
  <w:style w:type="paragraph" w:customStyle="1" w:styleId="NotesHeading1">
    <w:name w:val="NotesHeading 1"/>
    <w:basedOn w:val="OPCParaBase"/>
    <w:next w:val="Normal"/>
    <w:rsid w:val="00AD6483"/>
    <w:rPr>
      <w:b/>
      <w:sz w:val="28"/>
      <w:szCs w:val="28"/>
    </w:rPr>
  </w:style>
  <w:style w:type="paragraph" w:customStyle="1" w:styleId="NotesHeading2">
    <w:name w:val="NotesHeading 2"/>
    <w:basedOn w:val="OPCParaBase"/>
    <w:next w:val="Normal"/>
    <w:rsid w:val="00AD6483"/>
    <w:rPr>
      <w:b/>
      <w:sz w:val="28"/>
      <w:szCs w:val="28"/>
    </w:rPr>
  </w:style>
  <w:style w:type="paragraph" w:customStyle="1" w:styleId="ENotesText">
    <w:name w:val="ENotesText"/>
    <w:basedOn w:val="OPCParaBase"/>
    <w:next w:val="Normal"/>
    <w:rsid w:val="00AD6483"/>
  </w:style>
  <w:style w:type="paragraph" w:customStyle="1" w:styleId="CompiledActNo">
    <w:name w:val="CompiledActNo"/>
    <w:basedOn w:val="OPCParaBase"/>
    <w:next w:val="Normal"/>
    <w:rsid w:val="00AD6483"/>
    <w:rPr>
      <w:b/>
      <w:sz w:val="24"/>
      <w:szCs w:val="24"/>
    </w:rPr>
  </w:style>
  <w:style w:type="paragraph" w:customStyle="1" w:styleId="CompiledMadeUnder">
    <w:name w:val="CompiledMadeUnder"/>
    <w:basedOn w:val="OPCParaBase"/>
    <w:next w:val="Normal"/>
    <w:rsid w:val="00AD6483"/>
    <w:rPr>
      <w:i/>
      <w:sz w:val="24"/>
      <w:szCs w:val="24"/>
    </w:rPr>
  </w:style>
  <w:style w:type="paragraph" w:customStyle="1" w:styleId="Paragraphsub-sub-sub">
    <w:name w:val="Paragraph(sub-sub-sub)"/>
    <w:aliases w:val="aaaa"/>
    <w:basedOn w:val="OPCParaBase"/>
    <w:rsid w:val="00AD6483"/>
    <w:pPr>
      <w:tabs>
        <w:tab w:val="right" w:pos="3402"/>
      </w:tabs>
      <w:spacing w:before="40" w:line="240" w:lineRule="auto"/>
      <w:ind w:left="3402" w:hanging="3402"/>
    </w:pPr>
  </w:style>
  <w:style w:type="paragraph" w:customStyle="1" w:styleId="NoteToSubpara">
    <w:name w:val="NoteToSubpara"/>
    <w:aliases w:val="nts"/>
    <w:basedOn w:val="OPCParaBase"/>
    <w:rsid w:val="00AD6483"/>
    <w:pPr>
      <w:spacing w:before="40" w:line="198" w:lineRule="exact"/>
      <w:ind w:left="2835" w:hanging="709"/>
    </w:pPr>
    <w:rPr>
      <w:sz w:val="18"/>
    </w:rPr>
  </w:style>
  <w:style w:type="paragraph" w:customStyle="1" w:styleId="EndNotespara">
    <w:name w:val="EndNotes(para)"/>
    <w:aliases w:val="eta"/>
    <w:basedOn w:val="OPCParaBase"/>
    <w:next w:val="Normal"/>
    <w:rsid w:val="00AD64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64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D64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648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D6483"/>
    <w:pPr>
      <w:keepNext/>
      <w:spacing w:before="60" w:line="240" w:lineRule="atLeast"/>
    </w:pPr>
    <w:rPr>
      <w:rFonts w:ascii="Arial" w:hAnsi="Arial"/>
      <w:b/>
      <w:sz w:val="16"/>
    </w:rPr>
  </w:style>
  <w:style w:type="paragraph" w:customStyle="1" w:styleId="ENoteTTi">
    <w:name w:val="ENoteTTi"/>
    <w:aliases w:val="entti"/>
    <w:basedOn w:val="OPCParaBase"/>
    <w:rsid w:val="00AD6483"/>
    <w:pPr>
      <w:keepNext/>
      <w:spacing w:before="60" w:line="240" w:lineRule="atLeast"/>
      <w:ind w:left="170"/>
    </w:pPr>
    <w:rPr>
      <w:sz w:val="16"/>
    </w:rPr>
  </w:style>
  <w:style w:type="paragraph" w:customStyle="1" w:styleId="ENotesHeading1">
    <w:name w:val="ENotesHeading 1"/>
    <w:aliases w:val="Enh1"/>
    <w:basedOn w:val="OPCParaBase"/>
    <w:next w:val="Normal"/>
    <w:rsid w:val="00AD6483"/>
    <w:pPr>
      <w:spacing w:before="120"/>
      <w:outlineLvl w:val="1"/>
    </w:pPr>
    <w:rPr>
      <w:b/>
      <w:sz w:val="28"/>
      <w:szCs w:val="28"/>
    </w:rPr>
  </w:style>
  <w:style w:type="paragraph" w:customStyle="1" w:styleId="ENotesHeading2">
    <w:name w:val="ENotesHeading 2"/>
    <w:aliases w:val="Enh2"/>
    <w:basedOn w:val="OPCParaBase"/>
    <w:next w:val="Normal"/>
    <w:rsid w:val="00AD6483"/>
    <w:pPr>
      <w:spacing w:before="120" w:after="120"/>
      <w:outlineLvl w:val="2"/>
    </w:pPr>
    <w:rPr>
      <w:b/>
      <w:sz w:val="24"/>
      <w:szCs w:val="28"/>
    </w:rPr>
  </w:style>
  <w:style w:type="paragraph" w:customStyle="1" w:styleId="ENoteTTIndentHeading">
    <w:name w:val="ENoteTTIndentHeading"/>
    <w:aliases w:val="enTTHi"/>
    <w:basedOn w:val="OPCParaBase"/>
    <w:rsid w:val="00AD64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6483"/>
    <w:pPr>
      <w:spacing w:before="60" w:line="240" w:lineRule="atLeast"/>
    </w:pPr>
    <w:rPr>
      <w:sz w:val="16"/>
    </w:rPr>
  </w:style>
  <w:style w:type="paragraph" w:customStyle="1" w:styleId="MadeunderText">
    <w:name w:val="MadeunderText"/>
    <w:basedOn w:val="OPCParaBase"/>
    <w:next w:val="CompiledMadeUnder"/>
    <w:rsid w:val="00AD6483"/>
    <w:pPr>
      <w:spacing w:before="240"/>
    </w:pPr>
    <w:rPr>
      <w:sz w:val="24"/>
      <w:szCs w:val="24"/>
    </w:rPr>
  </w:style>
  <w:style w:type="paragraph" w:customStyle="1" w:styleId="ENotesHeading3">
    <w:name w:val="ENotesHeading 3"/>
    <w:aliases w:val="Enh3"/>
    <w:basedOn w:val="OPCParaBase"/>
    <w:next w:val="Normal"/>
    <w:rsid w:val="00AD6483"/>
    <w:pPr>
      <w:keepNext/>
      <w:spacing w:before="120" w:line="240" w:lineRule="auto"/>
      <w:outlineLvl w:val="4"/>
    </w:pPr>
    <w:rPr>
      <w:b/>
      <w:szCs w:val="24"/>
    </w:rPr>
  </w:style>
  <w:style w:type="paragraph" w:customStyle="1" w:styleId="SubPartCASA">
    <w:name w:val="SubPart(CASA)"/>
    <w:aliases w:val="csp"/>
    <w:basedOn w:val="OPCParaBase"/>
    <w:next w:val="ActHead3"/>
    <w:rsid w:val="00AD64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D6483"/>
  </w:style>
  <w:style w:type="character" w:customStyle="1" w:styleId="CharSubPartNoCASA">
    <w:name w:val="CharSubPartNo(CASA)"/>
    <w:basedOn w:val="OPCCharBase"/>
    <w:uiPriority w:val="1"/>
    <w:rsid w:val="00AD6483"/>
  </w:style>
  <w:style w:type="paragraph" w:customStyle="1" w:styleId="ENoteTTIndentHeadingSub">
    <w:name w:val="ENoteTTIndentHeadingSub"/>
    <w:aliases w:val="enTTHis"/>
    <w:basedOn w:val="OPCParaBase"/>
    <w:rsid w:val="00AD6483"/>
    <w:pPr>
      <w:keepNext/>
      <w:spacing w:before="60" w:line="240" w:lineRule="atLeast"/>
      <w:ind w:left="340"/>
    </w:pPr>
    <w:rPr>
      <w:b/>
      <w:sz w:val="16"/>
    </w:rPr>
  </w:style>
  <w:style w:type="paragraph" w:customStyle="1" w:styleId="ENoteTTiSub">
    <w:name w:val="ENoteTTiSub"/>
    <w:aliases w:val="enttis"/>
    <w:basedOn w:val="OPCParaBase"/>
    <w:rsid w:val="00AD6483"/>
    <w:pPr>
      <w:keepNext/>
      <w:spacing w:before="60" w:line="240" w:lineRule="atLeast"/>
      <w:ind w:left="340"/>
    </w:pPr>
    <w:rPr>
      <w:sz w:val="16"/>
    </w:rPr>
  </w:style>
  <w:style w:type="paragraph" w:customStyle="1" w:styleId="SubDivisionMigration">
    <w:name w:val="SubDivisionMigration"/>
    <w:aliases w:val="sdm"/>
    <w:basedOn w:val="OPCParaBase"/>
    <w:rsid w:val="00AD64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6483"/>
    <w:pPr>
      <w:keepNext/>
      <w:keepLines/>
      <w:spacing w:before="240" w:line="240" w:lineRule="auto"/>
      <w:ind w:left="1134" w:hanging="1134"/>
    </w:pPr>
    <w:rPr>
      <w:b/>
      <w:sz w:val="28"/>
    </w:rPr>
  </w:style>
  <w:style w:type="paragraph" w:customStyle="1" w:styleId="notetext">
    <w:name w:val="note(text)"/>
    <w:aliases w:val="n"/>
    <w:basedOn w:val="OPCParaBase"/>
    <w:rsid w:val="00AD6483"/>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D64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6483"/>
    <w:rPr>
      <w:sz w:val="22"/>
    </w:rPr>
  </w:style>
  <w:style w:type="paragraph" w:customStyle="1" w:styleId="SOTextNote">
    <w:name w:val="SO TextNote"/>
    <w:aliases w:val="sont"/>
    <w:basedOn w:val="SOText"/>
    <w:qFormat/>
    <w:rsid w:val="00AD6483"/>
    <w:pPr>
      <w:spacing w:before="122" w:line="198" w:lineRule="exact"/>
      <w:ind w:left="1843" w:hanging="709"/>
    </w:pPr>
    <w:rPr>
      <w:sz w:val="18"/>
    </w:rPr>
  </w:style>
  <w:style w:type="paragraph" w:customStyle="1" w:styleId="SOPara">
    <w:name w:val="SO Para"/>
    <w:aliases w:val="soa"/>
    <w:basedOn w:val="SOText"/>
    <w:link w:val="SOParaChar"/>
    <w:qFormat/>
    <w:rsid w:val="00AD6483"/>
    <w:pPr>
      <w:tabs>
        <w:tab w:val="right" w:pos="1786"/>
      </w:tabs>
      <w:spacing w:before="40"/>
      <w:ind w:left="2070" w:hanging="936"/>
    </w:pPr>
  </w:style>
  <w:style w:type="character" w:customStyle="1" w:styleId="SOParaChar">
    <w:name w:val="SO Para Char"/>
    <w:aliases w:val="soa Char"/>
    <w:basedOn w:val="DefaultParagraphFont"/>
    <w:link w:val="SOPara"/>
    <w:rsid w:val="00AD6483"/>
    <w:rPr>
      <w:sz w:val="22"/>
    </w:rPr>
  </w:style>
  <w:style w:type="paragraph" w:customStyle="1" w:styleId="FileName">
    <w:name w:val="FileName"/>
    <w:basedOn w:val="Normal"/>
    <w:rsid w:val="00AD6483"/>
  </w:style>
  <w:style w:type="paragraph" w:customStyle="1" w:styleId="TableHeading">
    <w:name w:val="TableHeading"/>
    <w:aliases w:val="th"/>
    <w:basedOn w:val="OPCParaBase"/>
    <w:next w:val="Tabletext"/>
    <w:rsid w:val="00AD6483"/>
    <w:pPr>
      <w:keepNext/>
      <w:spacing w:before="60" w:line="240" w:lineRule="atLeast"/>
    </w:pPr>
    <w:rPr>
      <w:b/>
      <w:sz w:val="20"/>
    </w:rPr>
  </w:style>
  <w:style w:type="paragraph" w:customStyle="1" w:styleId="SOHeadBold">
    <w:name w:val="SO HeadBold"/>
    <w:aliases w:val="sohb"/>
    <w:basedOn w:val="SOText"/>
    <w:next w:val="SOText"/>
    <w:link w:val="SOHeadBoldChar"/>
    <w:qFormat/>
    <w:rsid w:val="00AD6483"/>
    <w:rPr>
      <w:b/>
    </w:rPr>
  </w:style>
  <w:style w:type="character" w:customStyle="1" w:styleId="SOHeadBoldChar">
    <w:name w:val="SO HeadBold Char"/>
    <w:aliases w:val="sohb Char"/>
    <w:basedOn w:val="DefaultParagraphFont"/>
    <w:link w:val="SOHeadBold"/>
    <w:rsid w:val="00AD6483"/>
    <w:rPr>
      <w:b/>
      <w:sz w:val="22"/>
    </w:rPr>
  </w:style>
  <w:style w:type="paragraph" w:customStyle="1" w:styleId="SOHeadItalic">
    <w:name w:val="SO HeadItalic"/>
    <w:aliases w:val="sohi"/>
    <w:basedOn w:val="SOText"/>
    <w:next w:val="SOText"/>
    <w:link w:val="SOHeadItalicChar"/>
    <w:qFormat/>
    <w:rsid w:val="00AD6483"/>
    <w:rPr>
      <w:i/>
    </w:rPr>
  </w:style>
  <w:style w:type="character" w:customStyle="1" w:styleId="SOHeadItalicChar">
    <w:name w:val="SO HeadItalic Char"/>
    <w:aliases w:val="sohi Char"/>
    <w:basedOn w:val="DefaultParagraphFont"/>
    <w:link w:val="SOHeadItalic"/>
    <w:rsid w:val="00AD6483"/>
    <w:rPr>
      <w:i/>
      <w:sz w:val="22"/>
    </w:rPr>
  </w:style>
  <w:style w:type="paragraph" w:customStyle="1" w:styleId="SOBullet">
    <w:name w:val="SO Bullet"/>
    <w:aliases w:val="sotb"/>
    <w:basedOn w:val="SOText"/>
    <w:link w:val="SOBulletChar"/>
    <w:qFormat/>
    <w:rsid w:val="00AD6483"/>
    <w:pPr>
      <w:ind w:left="1559" w:hanging="425"/>
    </w:pPr>
  </w:style>
  <w:style w:type="character" w:customStyle="1" w:styleId="SOBulletChar">
    <w:name w:val="SO Bullet Char"/>
    <w:aliases w:val="sotb Char"/>
    <w:basedOn w:val="DefaultParagraphFont"/>
    <w:link w:val="SOBullet"/>
    <w:rsid w:val="00AD6483"/>
    <w:rPr>
      <w:sz w:val="22"/>
    </w:rPr>
  </w:style>
  <w:style w:type="paragraph" w:customStyle="1" w:styleId="SOBulletNote">
    <w:name w:val="SO BulletNote"/>
    <w:aliases w:val="sonb"/>
    <w:basedOn w:val="SOTextNote"/>
    <w:link w:val="SOBulletNoteChar"/>
    <w:qFormat/>
    <w:rsid w:val="00AD6483"/>
    <w:pPr>
      <w:tabs>
        <w:tab w:val="left" w:pos="1560"/>
      </w:tabs>
      <w:ind w:left="2268" w:hanging="1134"/>
    </w:pPr>
  </w:style>
  <w:style w:type="character" w:customStyle="1" w:styleId="SOBulletNoteChar">
    <w:name w:val="SO BulletNote Char"/>
    <w:aliases w:val="sonb Char"/>
    <w:basedOn w:val="DefaultParagraphFont"/>
    <w:link w:val="SOBulletNote"/>
    <w:rsid w:val="00AD6483"/>
    <w:rPr>
      <w:sz w:val="18"/>
    </w:rPr>
  </w:style>
  <w:style w:type="paragraph" w:customStyle="1" w:styleId="SOText2">
    <w:name w:val="SO Text2"/>
    <w:aliases w:val="sot2"/>
    <w:basedOn w:val="Normal"/>
    <w:next w:val="SOText"/>
    <w:link w:val="SOText2Char"/>
    <w:rsid w:val="00AD64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6483"/>
    <w:rPr>
      <w:sz w:val="22"/>
    </w:rPr>
  </w:style>
  <w:style w:type="character" w:customStyle="1" w:styleId="subsectionChar">
    <w:name w:val="subsection Char"/>
    <w:aliases w:val="ss Char"/>
    <w:basedOn w:val="DefaultParagraphFont"/>
    <w:link w:val="subsection"/>
    <w:locked/>
    <w:rsid w:val="0044029D"/>
    <w:rPr>
      <w:rFonts w:eastAsia="Times New Roman" w:cs="Times New Roman"/>
      <w:sz w:val="22"/>
      <w:lang w:eastAsia="en-AU"/>
    </w:rPr>
  </w:style>
  <w:style w:type="character" w:customStyle="1" w:styleId="Heading1Char">
    <w:name w:val="Heading 1 Char"/>
    <w:basedOn w:val="DefaultParagraphFont"/>
    <w:link w:val="Heading1"/>
    <w:uiPriority w:val="9"/>
    <w:rsid w:val="004402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02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02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402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402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402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402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402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029D"/>
    <w:rPr>
      <w:rFonts w:asciiTheme="majorHAnsi" w:eastAsiaTheme="majorEastAsia" w:hAnsiTheme="majorHAnsi" w:cstheme="majorBidi"/>
      <w:i/>
      <w:iCs/>
      <w:color w:val="404040" w:themeColor="text1" w:themeTint="BF"/>
    </w:rPr>
  </w:style>
  <w:style w:type="character" w:customStyle="1" w:styleId="charf791">
    <w:name w:val="charf791"/>
    <w:basedOn w:val="DefaultParagraphFont"/>
    <w:rsid w:val="00F938CD"/>
    <w:rPr>
      <w:rFonts w:ascii="f79" w:hAnsi="f79" w:hint="default"/>
    </w:rPr>
  </w:style>
  <w:style w:type="character" w:customStyle="1" w:styleId="charsp">
    <w:name w:val="charsp"/>
    <w:basedOn w:val="DefaultParagraphFont"/>
    <w:rsid w:val="00F938CD"/>
  </w:style>
  <w:style w:type="paragraph" w:styleId="FootnoteText">
    <w:name w:val="footnote text"/>
    <w:basedOn w:val="Normal"/>
    <w:link w:val="FootnoteTextChar"/>
    <w:uiPriority w:val="99"/>
    <w:semiHidden/>
    <w:unhideWhenUsed/>
    <w:rsid w:val="00DA440A"/>
    <w:pPr>
      <w:spacing w:line="240" w:lineRule="auto"/>
    </w:pPr>
    <w:rPr>
      <w:sz w:val="20"/>
    </w:rPr>
  </w:style>
  <w:style w:type="character" w:customStyle="1" w:styleId="FootnoteTextChar">
    <w:name w:val="Footnote Text Char"/>
    <w:basedOn w:val="DefaultParagraphFont"/>
    <w:link w:val="FootnoteText"/>
    <w:uiPriority w:val="99"/>
    <w:semiHidden/>
    <w:rsid w:val="00DA440A"/>
  </w:style>
  <w:style w:type="character" w:styleId="FootnoteReference">
    <w:name w:val="footnote reference"/>
    <w:basedOn w:val="DefaultParagraphFont"/>
    <w:uiPriority w:val="99"/>
    <w:semiHidden/>
    <w:unhideWhenUsed/>
    <w:rsid w:val="00DA44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483"/>
    <w:pPr>
      <w:spacing w:line="260" w:lineRule="atLeast"/>
    </w:pPr>
    <w:rPr>
      <w:sz w:val="22"/>
    </w:rPr>
  </w:style>
  <w:style w:type="paragraph" w:styleId="Heading1">
    <w:name w:val="heading 1"/>
    <w:basedOn w:val="Normal"/>
    <w:next w:val="Normal"/>
    <w:link w:val="Heading1Char"/>
    <w:uiPriority w:val="9"/>
    <w:qFormat/>
    <w:rsid w:val="004402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02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02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02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2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02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02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02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402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6483"/>
  </w:style>
  <w:style w:type="paragraph" w:customStyle="1" w:styleId="OPCParaBase">
    <w:name w:val="OPCParaBase"/>
    <w:qFormat/>
    <w:rsid w:val="00AD6483"/>
    <w:pPr>
      <w:spacing w:line="260" w:lineRule="atLeast"/>
    </w:pPr>
    <w:rPr>
      <w:rFonts w:eastAsia="Times New Roman" w:cs="Times New Roman"/>
      <w:sz w:val="22"/>
      <w:lang w:eastAsia="en-AU"/>
    </w:rPr>
  </w:style>
  <w:style w:type="paragraph" w:customStyle="1" w:styleId="ShortT">
    <w:name w:val="ShortT"/>
    <w:basedOn w:val="OPCParaBase"/>
    <w:next w:val="Normal"/>
    <w:qFormat/>
    <w:rsid w:val="00AD6483"/>
    <w:pPr>
      <w:spacing w:line="240" w:lineRule="auto"/>
    </w:pPr>
    <w:rPr>
      <w:b/>
      <w:sz w:val="40"/>
    </w:rPr>
  </w:style>
  <w:style w:type="paragraph" w:customStyle="1" w:styleId="ActHead1">
    <w:name w:val="ActHead 1"/>
    <w:aliases w:val="c"/>
    <w:basedOn w:val="OPCParaBase"/>
    <w:next w:val="Normal"/>
    <w:qFormat/>
    <w:rsid w:val="00AD64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64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64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4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64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64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4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4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4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483"/>
  </w:style>
  <w:style w:type="paragraph" w:customStyle="1" w:styleId="Blocks">
    <w:name w:val="Blocks"/>
    <w:aliases w:val="bb"/>
    <w:basedOn w:val="OPCParaBase"/>
    <w:qFormat/>
    <w:rsid w:val="00AD6483"/>
    <w:pPr>
      <w:spacing w:line="240" w:lineRule="auto"/>
    </w:pPr>
    <w:rPr>
      <w:sz w:val="24"/>
    </w:rPr>
  </w:style>
  <w:style w:type="paragraph" w:customStyle="1" w:styleId="BoxText">
    <w:name w:val="BoxText"/>
    <w:aliases w:val="bt"/>
    <w:basedOn w:val="OPCParaBase"/>
    <w:qFormat/>
    <w:rsid w:val="00AD64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483"/>
    <w:rPr>
      <w:b/>
    </w:rPr>
  </w:style>
  <w:style w:type="paragraph" w:customStyle="1" w:styleId="BoxHeadItalic">
    <w:name w:val="BoxHeadItalic"/>
    <w:aliases w:val="bhi"/>
    <w:basedOn w:val="BoxText"/>
    <w:next w:val="BoxStep"/>
    <w:qFormat/>
    <w:rsid w:val="00AD6483"/>
    <w:rPr>
      <w:i/>
    </w:rPr>
  </w:style>
  <w:style w:type="paragraph" w:customStyle="1" w:styleId="BoxList">
    <w:name w:val="BoxList"/>
    <w:aliases w:val="bl"/>
    <w:basedOn w:val="BoxText"/>
    <w:qFormat/>
    <w:rsid w:val="00AD6483"/>
    <w:pPr>
      <w:ind w:left="1559" w:hanging="425"/>
    </w:pPr>
  </w:style>
  <w:style w:type="paragraph" w:customStyle="1" w:styleId="BoxNote">
    <w:name w:val="BoxNote"/>
    <w:aliases w:val="bn"/>
    <w:basedOn w:val="BoxText"/>
    <w:qFormat/>
    <w:rsid w:val="00AD6483"/>
    <w:pPr>
      <w:tabs>
        <w:tab w:val="left" w:pos="1985"/>
      </w:tabs>
      <w:spacing w:before="122" w:line="198" w:lineRule="exact"/>
      <w:ind w:left="2948" w:hanging="1814"/>
    </w:pPr>
    <w:rPr>
      <w:sz w:val="18"/>
    </w:rPr>
  </w:style>
  <w:style w:type="paragraph" w:customStyle="1" w:styleId="BoxPara">
    <w:name w:val="BoxPara"/>
    <w:aliases w:val="bp"/>
    <w:basedOn w:val="BoxText"/>
    <w:qFormat/>
    <w:rsid w:val="00AD6483"/>
    <w:pPr>
      <w:tabs>
        <w:tab w:val="right" w:pos="2268"/>
      </w:tabs>
      <w:ind w:left="2552" w:hanging="1418"/>
    </w:pPr>
  </w:style>
  <w:style w:type="paragraph" w:customStyle="1" w:styleId="BoxStep">
    <w:name w:val="BoxStep"/>
    <w:aliases w:val="bs"/>
    <w:basedOn w:val="BoxText"/>
    <w:qFormat/>
    <w:rsid w:val="00AD6483"/>
    <w:pPr>
      <w:ind w:left="1985" w:hanging="851"/>
    </w:pPr>
  </w:style>
  <w:style w:type="character" w:customStyle="1" w:styleId="CharAmPartNo">
    <w:name w:val="CharAmPartNo"/>
    <w:basedOn w:val="OPCCharBase"/>
    <w:qFormat/>
    <w:rsid w:val="00AD6483"/>
  </w:style>
  <w:style w:type="character" w:customStyle="1" w:styleId="CharAmPartText">
    <w:name w:val="CharAmPartText"/>
    <w:basedOn w:val="OPCCharBase"/>
    <w:qFormat/>
    <w:rsid w:val="00AD6483"/>
  </w:style>
  <w:style w:type="character" w:customStyle="1" w:styleId="CharAmSchNo">
    <w:name w:val="CharAmSchNo"/>
    <w:basedOn w:val="OPCCharBase"/>
    <w:qFormat/>
    <w:rsid w:val="00AD6483"/>
  </w:style>
  <w:style w:type="character" w:customStyle="1" w:styleId="CharAmSchText">
    <w:name w:val="CharAmSchText"/>
    <w:basedOn w:val="OPCCharBase"/>
    <w:qFormat/>
    <w:rsid w:val="00AD6483"/>
  </w:style>
  <w:style w:type="character" w:customStyle="1" w:styleId="CharBoldItalic">
    <w:name w:val="CharBoldItalic"/>
    <w:basedOn w:val="OPCCharBase"/>
    <w:uiPriority w:val="1"/>
    <w:qFormat/>
    <w:rsid w:val="00AD6483"/>
    <w:rPr>
      <w:b/>
      <w:i/>
    </w:rPr>
  </w:style>
  <w:style w:type="character" w:customStyle="1" w:styleId="CharChapNo">
    <w:name w:val="CharChapNo"/>
    <w:basedOn w:val="OPCCharBase"/>
    <w:uiPriority w:val="1"/>
    <w:qFormat/>
    <w:rsid w:val="00AD6483"/>
  </w:style>
  <w:style w:type="character" w:customStyle="1" w:styleId="CharChapText">
    <w:name w:val="CharChapText"/>
    <w:basedOn w:val="OPCCharBase"/>
    <w:uiPriority w:val="1"/>
    <w:qFormat/>
    <w:rsid w:val="00AD6483"/>
  </w:style>
  <w:style w:type="character" w:customStyle="1" w:styleId="CharDivNo">
    <w:name w:val="CharDivNo"/>
    <w:basedOn w:val="OPCCharBase"/>
    <w:uiPriority w:val="1"/>
    <w:qFormat/>
    <w:rsid w:val="00AD6483"/>
  </w:style>
  <w:style w:type="character" w:customStyle="1" w:styleId="CharDivText">
    <w:name w:val="CharDivText"/>
    <w:basedOn w:val="OPCCharBase"/>
    <w:uiPriority w:val="1"/>
    <w:qFormat/>
    <w:rsid w:val="00AD6483"/>
  </w:style>
  <w:style w:type="character" w:customStyle="1" w:styleId="CharItalic">
    <w:name w:val="CharItalic"/>
    <w:basedOn w:val="OPCCharBase"/>
    <w:uiPriority w:val="1"/>
    <w:qFormat/>
    <w:rsid w:val="00AD6483"/>
    <w:rPr>
      <w:i/>
    </w:rPr>
  </w:style>
  <w:style w:type="character" w:customStyle="1" w:styleId="CharPartNo">
    <w:name w:val="CharPartNo"/>
    <w:basedOn w:val="OPCCharBase"/>
    <w:uiPriority w:val="1"/>
    <w:qFormat/>
    <w:rsid w:val="00AD6483"/>
  </w:style>
  <w:style w:type="character" w:customStyle="1" w:styleId="CharPartText">
    <w:name w:val="CharPartText"/>
    <w:basedOn w:val="OPCCharBase"/>
    <w:uiPriority w:val="1"/>
    <w:qFormat/>
    <w:rsid w:val="00AD6483"/>
  </w:style>
  <w:style w:type="character" w:customStyle="1" w:styleId="CharSectno">
    <w:name w:val="CharSectno"/>
    <w:basedOn w:val="OPCCharBase"/>
    <w:qFormat/>
    <w:rsid w:val="00AD6483"/>
  </w:style>
  <w:style w:type="character" w:customStyle="1" w:styleId="CharSubdNo">
    <w:name w:val="CharSubdNo"/>
    <w:basedOn w:val="OPCCharBase"/>
    <w:uiPriority w:val="1"/>
    <w:qFormat/>
    <w:rsid w:val="00AD6483"/>
  </w:style>
  <w:style w:type="character" w:customStyle="1" w:styleId="CharSubdText">
    <w:name w:val="CharSubdText"/>
    <w:basedOn w:val="OPCCharBase"/>
    <w:uiPriority w:val="1"/>
    <w:qFormat/>
    <w:rsid w:val="00AD6483"/>
  </w:style>
  <w:style w:type="paragraph" w:customStyle="1" w:styleId="CTA--">
    <w:name w:val="CTA --"/>
    <w:basedOn w:val="OPCParaBase"/>
    <w:next w:val="Normal"/>
    <w:rsid w:val="00AD6483"/>
    <w:pPr>
      <w:spacing w:before="60" w:line="240" w:lineRule="atLeast"/>
      <w:ind w:left="142" w:hanging="142"/>
    </w:pPr>
    <w:rPr>
      <w:sz w:val="20"/>
    </w:rPr>
  </w:style>
  <w:style w:type="paragraph" w:customStyle="1" w:styleId="CTA-">
    <w:name w:val="CTA -"/>
    <w:basedOn w:val="OPCParaBase"/>
    <w:rsid w:val="00AD6483"/>
    <w:pPr>
      <w:spacing w:before="60" w:line="240" w:lineRule="atLeast"/>
      <w:ind w:left="85" w:hanging="85"/>
    </w:pPr>
    <w:rPr>
      <w:sz w:val="20"/>
    </w:rPr>
  </w:style>
  <w:style w:type="paragraph" w:customStyle="1" w:styleId="CTA---">
    <w:name w:val="CTA ---"/>
    <w:basedOn w:val="OPCParaBase"/>
    <w:next w:val="Normal"/>
    <w:rsid w:val="00AD6483"/>
    <w:pPr>
      <w:spacing w:before="60" w:line="240" w:lineRule="atLeast"/>
      <w:ind w:left="198" w:hanging="198"/>
    </w:pPr>
    <w:rPr>
      <w:sz w:val="20"/>
    </w:rPr>
  </w:style>
  <w:style w:type="paragraph" w:customStyle="1" w:styleId="CTA----">
    <w:name w:val="CTA ----"/>
    <w:basedOn w:val="OPCParaBase"/>
    <w:next w:val="Normal"/>
    <w:rsid w:val="00AD6483"/>
    <w:pPr>
      <w:spacing w:before="60" w:line="240" w:lineRule="atLeast"/>
      <w:ind w:left="255" w:hanging="255"/>
    </w:pPr>
    <w:rPr>
      <w:sz w:val="20"/>
    </w:rPr>
  </w:style>
  <w:style w:type="paragraph" w:customStyle="1" w:styleId="CTA1a">
    <w:name w:val="CTA 1(a)"/>
    <w:basedOn w:val="OPCParaBase"/>
    <w:rsid w:val="00AD6483"/>
    <w:pPr>
      <w:tabs>
        <w:tab w:val="right" w:pos="414"/>
      </w:tabs>
      <w:spacing w:before="40" w:line="240" w:lineRule="atLeast"/>
      <w:ind w:left="675" w:hanging="675"/>
    </w:pPr>
    <w:rPr>
      <w:sz w:val="20"/>
    </w:rPr>
  </w:style>
  <w:style w:type="paragraph" w:customStyle="1" w:styleId="CTA1ai">
    <w:name w:val="CTA 1(a)(i)"/>
    <w:basedOn w:val="OPCParaBase"/>
    <w:rsid w:val="00AD6483"/>
    <w:pPr>
      <w:tabs>
        <w:tab w:val="right" w:pos="1004"/>
      </w:tabs>
      <w:spacing w:before="40" w:line="240" w:lineRule="atLeast"/>
      <w:ind w:left="1253" w:hanging="1253"/>
    </w:pPr>
    <w:rPr>
      <w:sz w:val="20"/>
    </w:rPr>
  </w:style>
  <w:style w:type="paragraph" w:customStyle="1" w:styleId="CTA2a">
    <w:name w:val="CTA 2(a)"/>
    <w:basedOn w:val="OPCParaBase"/>
    <w:rsid w:val="00AD6483"/>
    <w:pPr>
      <w:tabs>
        <w:tab w:val="right" w:pos="482"/>
      </w:tabs>
      <w:spacing w:before="40" w:line="240" w:lineRule="atLeast"/>
      <w:ind w:left="748" w:hanging="748"/>
    </w:pPr>
    <w:rPr>
      <w:sz w:val="20"/>
    </w:rPr>
  </w:style>
  <w:style w:type="paragraph" w:customStyle="1" w:styleId="CTA2ai">
    <w:name w:val="CTA 2(a)(i)"/>
    <w:basedOn w:val="OPCParaBase"/>
    <w:rsid w:val="00AD6483"/>
    <w:pPr>
      <w:tabs>
        <w:tab w:val="right" w:pos="1089"/>
      </w:tabs>
      <w:spacing w:before="40" w:line="240" w:lineRule="atLeast"/>
      <w:ind w:left="1327" w:hanging="1327"/>
    </w:pPr>
    <w:rPr>
      <w:sz w:val="20"/>
    </w:rPr>
  </w:style>
  <w:style w:type="paragraph" w:customStyle="1" w:styleId="CTA3a">
    <w:name w:val="CTA 3(a)"/>
    <w:basedOn w:val="OPCParaBase"/>
    <w:rsid w:val="00AD6483"/>
    <w:pPr>
      <w:tabs>
        <w:tab w:val="right" w:pos="556"/>
      </w:tabs>
      <w:spacing w:before="40" w:line="240" w:lineRule="atLeast"/>
      <w:ind w:left="805" w:hanging="805"/>
    </w:pPr>
    <w:rPr>
      <w:sz w:val="20"/>
    </w:rPr>
  </w:style>
  <w:style w:type="paragraph" w:customStyle="1" w:styleId="CTA3ai">
    <w:name w:val="CTA 3(a)(i)"/>
    <w:basedOn w:val="OPCParaBase"/>
    <w:rsid w:val="00AD6483"/>
    <w:pPr>
      <w:tabs>
        <w:tab w:val="right" w:pos="1140"/>
      </w:tabs>
      <w:spacing w:before="40" w:line="240" w:lineRule="atLeast"/>
      <w:ind w:left="1361" w:hanging="1361"/>
    </w:pPr>
    <w:rPr>
      <w:sz w:val="20"/>
    </w:rPr>
  </w:style>
  <w:style w:type="paragraph" w:customStyle="1" w:styleId="CTA4a">
    <w:name w:val="CTA 4(a)"/>
    <w:basedOn w:val="OPCParaBase"/>
    <w:rsid w:val="00AD6483"/>
    <w:pPr>
      <w:tabs>
        <w:tab w:val="right" w:pos="624"/>
      </w:tabs>
      <w:spacing w:before="40" w:line="240" w:lineRule="atLeast"/>
      <w:ind w:left="873" w:hanging="873"/>
    </w:pPr>
    <w:rPr>
      <w:sz w:val="20"/>
    </w:rPr>
  </w:style>
  <w:style w:type="paragraph" w:customStyle="1" w:styleId="CTA4ai">
    <w:name w:val="CTA 4(a)(i)"/>
    <w:basedOn w:val="OPCParaBase"/>
    <w:rsid w:val="00AD6483"/>
    <w:pPr>
      <w:tabs>
        <w:tab w:val="right" w:pos="1213"/>
      </w:tabs>
      <w:spacing w:before="40" w:line="240" w:lineRule="atLeast"/>
      <w:ind w:left="1452" w:hanging="1452"/>
    </w:pPr>
    <w:rPr>
      <w:sz w:val="20"/>
    </w:rPr>
  </w:style>
  <w:style w:type="paragraph" w:customStyle="1" w:styleId="CTACAPS">
    <w:name w:val="CTA CAPS"/>
    <w:basedOn w:val="OPCParaBase"/>
    <w:rsid w:val="00AD6483"/>
    <w:pPr>
      <w:spacing w:before="60" w:line="240" w:lineRule="atLeast"/>
    </w:pPr>
    <w:rPr>
      <w:sz w:val="20"/>
    </w:rPr>
  </w:style>
  <w:style w:type="paragraph" w:customStyle="1" w:styleId="CTAright">
    <w:name w:val="CTA right"/>
    <w:basedOn w:val="OPCParaBase"/>
    <w:rsid w:val="00AD6483"/>
    <w:pPr>
      <w:spacing w:before="60" w:line="240" w:lineRule="auto"/>
      <w:jc w:val="right"/>
    </w:pPr>
    <w:rPr>
      <w:sz w:val="20"/>
    </w:rPr>
  </w:style>
  <w:style w:type="paragraph" w:customStyle="1" w:styleId="subsection">
    <w:name w:val="subsection"/>
    <w:aliases w:val="ss"/>
    <w:basedOn w:val="OPCParaBase"/>
    <w:link w:val="subsectionChar"/>
    <w:rsid w:val="00AD6483"/>
    <w:pPr>
      <w:tabs>
        <w:tab w:val="right" w:pos="1021"/>
      </w:tabs>
      <w:spacing w:before="180" w:line="240" w:lineRule="auto"/>
      <w:ind w:left="1134" w:hanging="1134"/>
    </w:pPr>
  </w:style>
  <w:style w:type="paragraph" w:customStyle="1" w:styleId="Definition">
    <w:name w:val="Definition"/>
    <w:aliases w:val="dd"/>
    <w:basedOn w:val="OPCParaBase"/>
    <w:rsid w:val="00AD6483"/>
    <w:pPr>
      <w:spacing w:before="180" w:line="240" w:lineRule="auto"/>
      <w:ind w:left="1134"/>
    </w:pPr>
  </w:style>
  <w:style w:type="paragraph" w:customStyle="1" w:styleId="ETAsubitem">
    <w:name w:val="ETA(subitem)"/>
    <w:basedOn w:val="OPCParaBase"/>
    <w:rsid w:val="00AD6483"/>
    <w:pPr>
      <w:tabs>
        <w:tab w:val="right" w:pos="340"/>
      </w:tabs>
      <w:spacing w:before="60" w:line="240" w:lineRule="auto"/>
      <w:ind w:left="454" w:hanging="454"/>
    </w:pPr>
    <w:rPr>
      <w:sz w:val="20"/>
    </w:rPr>
  </w:style>
  <w:style w:type="paragraph" w:customStyle="1" w:styleId="ETApara">
    <w:name w:val="ETA(para)"/>
    <w:basedOn w:val="OPCParaBase"/>
    <w:rsid w:val="00AD6483"/>
    <w:pPr>
      <w:tabs>
        <w:tab w:val="right" w:pos="754"/>
      </w:tabs>
      <w:spacing w:before="60" w:line="240" w:lineRule="auto"/>
      <w:ind w:left="828" w:hanging="828"/>
    </w:pPr>
    <w:rPr>
      <w:sz w:val="20"/>
    </w:rPr>
  </w:style>
  <w:style w:type="paragraph" w:customStyle="1" w:styleId="ETAsubpara">
    <w:name w:val="ETA(subpara)"/>
    <w:basedOn w:val="OPCParaBase"/>
    <w:rsid w:val="00AD6483"/>
    <w:pPr>
      <w:tabs>
        <w:tab w:val="right" w:pos="1083"/>
      </w:tabs>
      <w:spacing w:before="60" w:line="240" w:lineRule="auto"/>
      <w:ind w:left="1191" w:hanging="1191"/>
    </w:pPr>
    <w:rPr>
      <w:sz w:val="20"/>
    </w:rPr>
  </w:style>
  <w:style w:type="paragraph" w:customStyle="1" w:styleId="ETAsub-subpara">
    <w:name w:val="ETA(sub-subpara)"/>
    <w:basedOn w:val="OPCParaBase"/>
    <w:rsid w:val="00AD6483"/>
    <w:pPr>
      <w:tabs>
        <w:tab w:val="right" w:pos="1412"/>
      </w:tabs>
      <w:spacing w:before="60" w:line="240" w:lineRule="auto"/>
      <w:ind w:left="1525" w:hanging="1525"/>
    </w:pPr>
    <w:rPr>
      <w:sz w:val="20"/>
    </w:rPr>
  </w:style>
  <w:style w:type="paragraph" w:customStyle="1" w:styleId="Formula">
    <w:name w:val="Formula"/>
    <w:basedOn w:val="OPCParaBase"/>
    <w:rsid w:val="00AD6483"/>
    <w:pPr>
      <w:spacing w:line="240" w:lineRule="auto"/>
      <w:ind w:left="1134"/>
    </w:pPr>
    <w:rPr>
      <w:sz w:val="20"/>
    </w:rPr>
  </w:style>
  <w:style w:type="paragraph" w:styleId="Header">
    <w:name w:val="header"/>
    <w:basedOn w:val="OPCParaBase"/>
    <w:link w:val="HeaderChar"/>
    <w:unhideWhenUsed/>
    <w:rsid w:val="00AD64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483"/>
    <w:rPr>
      <w:rFonts w:eastAsia="Times New Roman" w:cs="Times New Roman"/>
      <w:sz w:val="16"/>
      <w:lang w:eastAsia="en-AU"/>
    </w:rPr>
  </w:style>
  <w:style w:type="paragraph" w:customStyle="1" w:styleId="House">
    <w:name w:val="House"/>
    <w:basedOn w:val="OPCParaBase"/>
    <w:rsid w:val="00AD6483"/>
    <w:pPr>
      <w:spacing w:line="240" w:lineRule="auto"/>
    </w:pPr>
    <w:rPr>
      <w:sz w:val="28"/>
    </w:rPr>
  </w:style>
  <w:style w:type="paragraph" w:customStyle="1" w:styleId="Item">
    <w:name w:val="Item"/>
    <w:aliases w:val="i"/>
    <w:basedOn w:val="OPCParaBase"/>
    <w:next w:val="ItemHead"/>
    <w:rsid w:val="00AD6483"/>
    <w:pPr>
      <w:keepLines/>
      <w:spacing w:before="80" w:line="240" w:lineRule="auto"/>
      <w:ind w:left="709"/>
    </w:pPr>
  </w:style>
  <w:style w:type="paragraph" w:customStyle="1" w:styleId="ItemHead">
    <w:name w:val="ItemHead"/>
    <w:aliases w:val="ih"/>
    <w:basedOn w:val="OPCParaBase"/>
    <w:next w:val="Item"/>
    <w:rsid w:val="00AD64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6483"/>
    <w:pPr>
      <w:spacing w:line="240" w:lineRule="auto"/>
    </w:pPr>
    <w:rPr>
      <w:b/>
      <w:sz w:val="32"/>
    </w:rPr>
  </w:style>
  <w:style w:type="paragraph" w:customStyle="1" w:styleId="notedraft">
    <w:name w:val="note(draft)"/>
    <w:aliases w:val="nd"/>
    <w:basedOn w:val="OPCParaBase"/>
    <w:rsid w:val="00AD6483"/>
    <w:pPr>
      <w:spacing w:before="240" w:line="240" w:lineRule="auto"/>
      <w:ind w:left="284" w:hanging="284"/>
    </w:pPr>
    <w:rPr>
      <w:i/>
      <w:sz w:val="24"/>
    </w:rPr>
  </w:style>
  <w:style w:type="paragraph" w:customStyle="1" w:styleId="notemargin">
    <w:name w:val="note(margin)"/>
    <w:aliases w:val="nm"/>
    <w:basedOn w:val="OPCParaBase"/>
    <w:rsid w:val="00AD6483"/>
    <w:pPr>
      <w:tabs>
        <w:tab w:val="left" w:pos="709"/>
      </w:tabs>
      <w:spacing w:before="122" w:line="198" w:lineRule="exact"/>
      <w:ind w:left="709" w:hanging="709"/>
    </w:pPr>
    <w:rPr>
      <w:sz w:val="18"/>
    </w:rPr>
  </w:style>
  <w:style w:type="paragraph" w:customStyle="1" w:styleId="noteToPara">
    <w:name w:val="noteToPara"/>
    <w:aliases w:val="ntp"/>
    <w:basedOn w:val="OPCParaBase"/>
    <w:rsid w:val="00AD6483"/>
    <w:pPr>
      <w:spacing w:before="122" w:line="198" w:lineRule="exact"/>
      <w:ind w:left="2353" w:hanging="709"/>
    </w:pPr>
    <w:rPr>
      <w:sz w:val="18"/>
    </w:rPr>
  </w:style>
  <w:style w:type="paragraph" w:customStyle="1" w:styleId="noteParlAmend">
    <w:name w:val="note(ParlAmend)"/>
    <w:aliases w:val="npp"/>
    <w:basedOn w:val="OPCParaBase"/>
    <w:next w:val="ParlAmend"/>
    <w:rsid w:val="00AD6483"/>
    <w:pPr>
      <w:spacing w:line="240" w:lineRule="auto"/>
      <w:jc w:val="right"/>
    </w:pPr>
    <w:rPr>
      <w:rFonts w:ascii="Arial" w:hAnsi="Arial"/>
      <w:b/>
      <w:i/>
    </w:rPr>
  </w:style>
  <w:style w:type="paragraph" w:customStyle="1" w:styleId="Page1">
    <w:name w:val="Page1"/>
    <w:basedOn w:val="OPCParaBase"/>
    <w:rsid w:val="00AD6483"/>
    <w:pPr>
      <w:spacing w:before="5600" w:line="240" w:lineRule="auto"/>
    </w:pPr>
    <w:rPr>
      <w:b/>
      <w:sz w:val="32"/>
    </w:rPr>
  </w:style>
  <w:style w:type="paragraph" w:customStyle="1" w:styleId="PageBreak">
    <w:name w:val="PageBreak"/>
    <w:aliases w:val="pb"/>
    <w:basedOn w:val="OPCParaBase"/>
    <w:rsid w:val="00AD6483"/>
    <w:pPr>
      <w:spacing w:line="240" w:lineRule="auto"/>
    </w:pPr>
    <w:rPr>
      <w:sz w:val="20"/>
    </w:rPr>
  </w:style>
  <w:style w:type="paragraph" w:customStyle="1" w:styleId="paragraphsub">
    <w:name w:val="paragraph(sub)"/>
    <w:aliases w:val="aa"/>
    <w:basedOn w:val="OPCParaBase"/>
    <w:rsid w:val="00AD6483"/>
    <w:pPr>
      <w:tabs>
        <w:tab w:val="right" w:pos="1985"/>
      </w:tabs>
      <w:spacing w:before="40" w:line="240" w:lineRule="auto"/>
      <w:ind w:left="2098" w:hanging="2098"/>
    </w:pPr>
  </w:style>
  <w:style w:type="paragraph" w:customStyle="1" w:styleId="paragraphsub-sub">
    <w:name w:val="paragraph(sub-sub)"/>
    <w:aliases w:val="aaa"/>
    <w:basedOn w:val="OPCParaBase"/>
    <w:rsid w:val="00AD6483"/>
    <w:pPr>
      <w:tabs>
        <w:tab w:val="right" w:pos="2722"/>
      </w:tabs>
      <w:spacing w:before="40" w:line="240" w:lineRule="auto"/>
      <w:ind w:left="2835" w:hanging="2835"/>
    </w:pPr>
  </w:style>
  <w:style w:type="paragraph" w:customStyle="1" w:styleId="paragraph">
    <w:name w:val="paragraph"/>
    <w:aliases w:val="a"/>
    <w:basedOn w:val="OPCParaBase"/>
    <w:rsid w:val="00AD6483"/>
    <w:pPr>
      <w:tabs>
        <w:tab w:val="right" w:pos="1531"/>
      </w:tabs>
      <w:spacing w:before="40" w:line="240" w:lineRule="auto"/>
      <w:ind w:left="1644" w:hanging="1644"/>
    </w:pPr>
  </w:style>
  <w:style w:type="paragraph" w:customStyle="1" w:styleId="ParlAmend">
    <w:name w:val="ParlAmend"/>
    <w:aliases w:val="pp"/>
    <w:basedOn w:val="OPCParaBase"/>
    <w:rsid w:val="00AD6483"/>
    <w:pPr>
      <w:spacing w:before="240" w:line="240" w:lineRule="atLeast"/>
      <w:ind w:hanging="567"/>
    </w:pPr>
    <w:rPr>
      <w:sz w:val="24"/>
    </w:rPr>
  </w:style>
  <w:style w:type="paragraph" w:customStyle="1" w:styleId="Penalty">
    <w:name w:val="Penalty"/>
    <w:basedOn w:val="OPCParaBase"/>
    <w:rsid w:val="00AD6483"/>
    <w:pPr>
      <w:tabs>
        <w:tab w:val="left" w:pos="2977"/>
      </w:tabs>
      <w:spacing w:before="180" w:line="240" w:lineRule="auto"/>
      <w:ind w:left="1985" w:hanging="851"/>
    </w:pPr>
  </w:style>
  <w:style w:type="paragraph" w:customStyle="1" w:styleId="Portfolio">
    <w:name w:val="Portfolio"/>
    <w:basedOn w:val="OPCParaBase"/>
    <w:rsid w:val="00AD6483"/>
    <w:pPr>
      <w:spacing w:line="240" w:lineRule="auto"/>
    </w:pPr>
    <w:rPr>
      <w:i/>
      <w:sz w:val="20"/>
    </w:rPr>
  </w:style>
  <w:style w:type="paragraph" w:customStyle="1" w:styleId="Preamble">
    <w:name w:val="Preamble"/>
    <w:basedOn w:val="OPCParaBase"/>
    <w:next w:val="Normal"/>
    <w:rsid w:val="00AD64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483"/>
    <w:pPr>
      <w:spacing w:line="240" w:lineRule="auto"/>
    </w:pPr>
    <w:rPr>
      <w:i/>
      <w:sz w:val="20"/>
    </w:rPr>
  </w:style>
  <w:style w:type="paragraph" w:customStyle="1" w:styleId="Session">
    <w:name w:val="Session"/>
    <w:basedOn w:val="OPCParaBase"/>
    <w:rsid w:val="00AD6483"/>
    <w:pPr>
      <w:spacing w:line="240" w:lineRule="auto"/>
    </w:pPr>
    <w:rPr>
      <w:sz w:val="28"/>
    </w:rPr>
  </w:style>
  <w:style w:type="paragraph" w:customStyle="1" w:styleId="Sponsor">
    <w:name w:val="Sponsor"/>
    <w:basedOn w:val="OPCParaBase"/>
    <w:rsid w:val="00AD6483"/>
    <w:pPr>
      <w:spacing w:line="240" w:lineRule="auto"/>
    </w:pPr>
    <w:rPr>
      <w:i/>
    </w:rPr>
  </w:style>
  <w:style w:type="paragraph" w:customStyle="1" w:styleId="Subitem">
    <w:name w:val="Subitem"/>
    <w:aliases w:val="iss"/>
    <w:basedOn w:val="OPCParaBase"/>
    <w:rsid w:val="00AD6483"/>
    <w:pPr>
      <w:spacing w:before="180" w:line="240" w:lineRule="auto"/>
      <w:ind w:left="709" w:hanging="709"/>
    </w:pPr>
  </w:style>
  <w:style w:type="paragraph" w:customStyle="1" w:styleId="SubitemHead">
    <w:name w:val="SubitemHead"/>
    <w:aliases w:val="issh"/>
    <w:basedOn w:val="OPCParaBase"/>
    <w:rsid w:val="00AD64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483"/>
    <w:pPr>
      <w:spacing w:before="40" w:line="240" w:lineRule="auto"/>
      <w:ind w:left="1134"/>
    </w:pPr>
  </w:style>
  <w:style w:type="paragraph" w:customStyle="1" w:styleId="SubsectionHead">
    <w:name w:val="SubsectionHead"/>
    <w:aliases w:val="ssh"/>
    <w:basedOn w:val="OPCParaBase"/>
    <w:next w:val="subsection"/>
    <w:rsid w:val="00AD6483"/>
    <w:pPr>
      <w:keepNext/>
      <w:keepLines/>
      <w:spacing w:before="240" w:line="240" w:lineRule="auto"/>
      <w:ind w:left="1134"/>
    </w:pPr>
    <w:rPr>
      <w:i/>
    </w:rPr>
  </w:style>
  <w:style w:type="paragraph" w:customStyle="1" w:styleId="Tablea">
    <w:name w:val="Table(a)"/>
    <w:aliases w:val="ta"/>
    <w:basedOn w:val="OPCParaBase"/>
    <w:rsid w:val="00AD6483"/>
    <w:pPr>
      <w:spacing w:before="60" w:line="240" w:lineRule="auto"/>
      <w:ind w:left="284" w:hanging="284"/>
    </w:pPr>
    <w:rPr>
      <w:sz w:val="20"/>
    </w:rPr>
  </w:style>
  <w:style w:type="paragraph" w:customStyle="1" w:styleId="TableAA">
    <w:name w:val="Table(AA)"/>
    <w:aliases w:val="taaa"/>
    <w:basedOn w:val="OPCParaBase"/>
    <w:rsid w:val="00AD64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4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6483"/>
    <w:pPr>
      <w:spacing w:before="60" w:line="240" w:lineRule="atLeast"/>
    </w:pPr>
    <w:rPr>
      <w:sz w:val="20"/>
    </w:rPr>
  </w:style>
  <w:style w:type="paragraph" w:customStyle="1" w:styleId="TLPBoxTextnote">
    <w:name w:val="TLPBoxText(note"/>
    <w:aliases w:val="right)"/>
    <w:basedOn w:val="OPCParaBase"/>
    <w:rsid w:val="00AD64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4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6483"/>
    <w:pPr>
      <w:spacing w:before="122" w:line="198" w:lineRule="exact"/>
      <w:ind w:left="1985" w:hanging="851"/>
      <w:jc w:val="right"/>
    </w:pPr>
    <w:rPr>
      <w:sz w:val="18"/>
    </w:rPr>
  </w:style>
  <w:style w:type="paragraph" w:customStyle="1" w:styleId="TLPTableBullet">
    <w:name w:val="TLPTableBullet"/>
    <w:aliases w:val="ttb"/>
    <w:basedOn w:val="OPCParaBase"/>
    <w:rsid w:val="00AD6483"/>
    <w:pPr>
      <w:spacing w:line="240" w:lineRule="exact"/>
      <w:ind w:left="284" w:hanging="284"/>
    </w:pPr>
    <w:rPr>
      <w:sz w:val="20"/>
    </w:rPr>
  </w:style>
  <w:style w:type="paragraph" w:styleId="TOC1">
    <w:name w:val="toc 1"/>
    <w:basedOn w:val="OPCParaBase"/>
    <w:next w:val="Normal"/>
    <w:uiPriority w:val="39"/>
    <w:unhideWhenUsed/>
    <w:rsid w:val="00AD64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D64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D64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D64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64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64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D64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64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64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6483"/>
    <w:pPr>
      <w:keepLines/>
      <w:spacing w:before="240" w:after="120" w:line="240" w:lineRule="auto"/>
      <w:ind w:left="794"/>
    </w:pPr>
    <w:rPr>
      <w:b/>
      <w:kern w:val="28"/>
      <w:sz w:val="20"/>
    </w:rPr>
  </w:style>
  <w:style w:type="paragraph" w:customStyle="1" w:styleId="TofSectsHeading">
    <w:name w:val="TofSects(Heading)"/>
    <w:basedOn w:val="OPCParaBase"/>
    <w:rsid w:val="00AD6483"/>
    <w:pPr>
      <w:spacing w:before="240" w:after="120" w:line="240" w:lineRule="auto"/>
    </w:pPr>
    <w:rPr>
      <w:b/>
      <w:sz w:val="24"/>
    </w:rPr>
  </w:style>
  <w:style w:type="paragraph" w:customStyle="1" w:styleId="TofSectsSection">
    <w:name w:val="TofSects(Section)"/>
    <w:basedOn w:val="OPCParaBase"/>
    <w:rsid w:val="00AD6483"/>
    <w:pPr>
      <w:keepLines/>
      <w:spacing w:before="40" w:line="240" w:lineRule="auto"/>
      <w:ind w:left="1588" w:hanging="794"/>
    </w:pPr>
    <w:rPr>
      <w:kern w:val="28"/>
      <w:sz w:val="18"/>
    </w:rPr>
  </w:style>
  <w:style w:type="paragraph" w:customStyle="1" w:styleId="TofSectsSubdiv">
    <w:name w:val="TofSects(Subdiv)"/>
    <w:basedOn w:val="OPCParaBase"/>
    <w:rsid w:val="00AD6483"/>
    <w:pPr>
      <w:keepLines/>
      <w:spacing w:before="80" w:line="240" w:lineRule="auto"/>
      <w:ind w:left="1588" w:hanging="794"/>
    </w:pPr>
    <w:rPr>
      <w:kern w:val="28"/>
    </w:rPr>
  </w:style>
  <w:style w:type="paragraph" w:customStyle="1" w:styleId="WRStyle">
    <w:name w:val="WR Style"/>
    <w:aliases w:val="WR"/>
    <w:basedOn w:val="OPCParaBase"/>
    <w:rsid w:val="00AD6483"/>
    <w:pPr>
      <w:spacing w:before="240" w:line="240" w:lineRule="auto"/>
      <w:ind w:left="284" w:hanging="284"/>
    </w:pPr>
    <w:rPr>
      <w:b/>
      <w:i/>
      <w:kern w:val="28"/>
      <w:sz w:val="24"/>
    </w:rPr>
  </w:style>
  <w:style w:type="paragraph" w:customStyle="1" w:styleId="notepara">
    <w:name w:val="note(para)"/>
    <w:aliases w:val="na"/>
    <w:basedOn w:val="OPCParaBase"/>
    <w:rsid w:val="00AD6483"/>
    <w:pPr>
      <w:spacing w:before="40" w:line="198" w:lineRule="exact"/>
      <w:ind w:left="2354" w:hanging="369"/>
    </w:pPr>
    <w:rPr>
      <w:sz w:val="18"/>
    </w:rPr>
  </w:style>
  <w:style w:type="paragraph" w:styleId="Footer">
    <w:name w:val="footer"/>
    <w:link w:val="FooterChar"/>
    <w:rsid w:val="00AD64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6483"/>
    <w:rPr>
      <w:rFonts w:eastAsia="Times New Roman" w:cs="Times New Roman"/>
      <w:sz w:val="22"/>
      <w:szCs w:val="24"/>
      <w:lang w:eastAsia="en-AU"/>
    </w:rPr>
  </w:style>
  <w:style w:type="character" w:styleId="LineNumber">
    <w:name w:val="line number"/>
    <w:basedOn w:val="OPCCharBase"/>
    <w:uiPriority w:val="99"/>
    <w:semiHidden/>
    <w:unhideWhenUsed/>
    <w:rsid w:val="00AD6483"/>
    <w:rPr>
      <w:sz w:val="16"/>
    </w:rPr>
  </w:style>
  <w:style w:type="table" w:customStyle="1" w:styleId="CFlag">
    <w:name w:val="CFlag"/>
    <w:basedOn w:val="TableNormal"/>
    <w:uiPriority w:val="99"/>
    <w:rsid w:val="00AD6483"/>
    <w:rPr>
      <w:rFonts w:eastAsia="Times New Roman" w:cs="Times New Roman"/>
      <w:lang w:eastAsia="en-AU"/>
    </w:rPr>
    <w:tblPr/>
  </w:style>
  <w:style w:type="paragraph" w:styleId="BalloonText">
    <w:name w:val="Balloon Text"/>
    <w:basedOn w:val="Normal"/>
    <w:link w:val="BalloonTextChar"/>
    <w:uiPriority w:val="99"/>
    <w:semiHidden/>
    <w:unhideWhenUsed/>
    <w:rsid w:val="00AD6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83"/>
    <w:rPr>
      <w:rFonts w:ascii="Tahoma" w:hAnsi="Tahoma" w:cs="Tahoma"/>
      <w:sz w:val="16"/>
      <w:szCs w:val="16"/>
    </w:rPr>
  </w:style>
  <w:style w:type="character" w:styleId="Hyperlink">
    <w:name w:val="Hyperlink"/>
    <w:basedOn w:val="DefaultParagraphFont"/>
    <w:rsid w:val="00AD6483"/>
    <w:rPr>
      <w:color w:val="0000FF"/>
      <w:u w:val="single"/>
    </w:rPr>
  </w:style>
  <w:style w:type="table" w:styleId="TableGrid">
    <w:name w:val="Table Grid"/>
    <w:basedOn w:val="TableNormal"/>
    <w:uiPriority w:val="59"/>
    <w:rsid w:val="00AD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D6483"/>
    <w:rPr>
      <w:b/>
      <w:sz w:val="28"/>
      <w:szCs w:val="32"/>
    </w:rPr>
  </w:style>
  <w:style w:type="paragraph" w:customStyle="1" w:styleId="TerritoryT">
    <w:name w:val="TerritoryT"/>
    <w:basedOn w:val="OPCParaBase"/>
    <w:next w:val="Normal"/>
    <w:rsid w:val="00AD6483"/>
    <w:rPr>
      <w:b/>
      <w:sz w:val="32"/>
    </w:rPr>
  </w:style>
  <w:style w:type="paragraph" w:customStyle="1" w:styleId="LegislationMadeUnder">
    <w:name w:val="LegislationMadeUnder"/>
    <w:basedOn w:val="OPCParaBase"/>
    <w:next w:val="Normal"/>
    <w:rsid w:val="00AD6483"/>
    <w:rPr>
      <w:i/>
      <w:sz w:val="32"/>
      <w:szCs w:val="32"/>
    </w:rPr>
  </w:style>
  <w:style w:type="paragraph" w:customStyle="1" w:styleId="SignCoverPageEnd">
    <w:name w:val="SignCoverPageEnd"/>
    <w:basedOn w:val="OPCParaBase"/>
    <w:next w:val="Normal"/>
    <w:rsid w:val="00AD648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D6483"/>
    <w:pPr>
      <w:pBdr>
        <w:top w:val="single" w:sz="4" w:space="1" w:color="auto"/>
      </w:pBdr>
      <w:spacing w:before="360"/>
      <w:ind w:right="397"/>
      <w:jc w:val="both"/>
    </w:pPr>
  </w:style>
  <w:style w:type="paragraph" w:customStyle="1" w:styleId="NotesHeading1">
    <w:name w:val="NotesHeading 1"/>
    <w:basedOn w:val="OPCParaBase"/>
    <w:next w:val="Normal"/>
    <w:rsid w:val="00AD6483"/>
    <w:rPr>
      <w:b/>
      <w:sz w:val="28"/>
      <w:szCs w:val="28"/>
    </w:rPr>
  </w:style>
  <w:style w:type="paragraph" w:customStyle="1" w:styleId="NotesHeading2">
    <w:name w:val="NotesHeading 2"/>
    <w:basedOn w:val="OPCParaBase"/>
    <w:next w:val="Normal"/>
    <w:rsid w:val="00AD6483"/>
    <w:rPr>
      <w:b/>
      <w:sz w:val="28"/>
      <w:szCs w:val="28"/>
    </w:rPr>
  </w:style>
  <w:style w:type="paragraph" w:customStyle="1" w:styleId="ENotesText">
    <w:name w:val="ENotesText"/>
    <w:basedOn w:val="OPCParaBase"/>
    <w:next w:val="Normal"/>
    <w:rsid w:val="00AD6483"/>
  </w:style>
  <w:style w:type="paragraph" w:customStyle="1" w:styleId="CompiledActNo">
    <w:name w:val="CompiledActNo"/>
    <w:basedOn w:val="OPCParaBase"/>
    <w:next w:val="Normal"/>
    <w:rsid w:val="00AD6483"/>
    <w:rPr>
      <w:b/>
      <w:sz w:val="24"/>
      <w:szCs w:val="24"/>
    </w:rPr>
  </w:style>
  <w:style w:type="paragraph" w:customStyle="1" w:styleId="CompiledMadeUnder">
    <w:name w:val="CompiledMadeUnder"/>
    <w:basedOn w:val="OPCParaBase"/>
    <w:next w:val="Normal"/>
    <w:rsid w:val="00AD6483"/>
    <w:rPr>
      <w:i/>
      <w:sz w:val="24"/>
      <w:szCs w:val="24"/>
    </w:rPr>
  </w:style>
  <w:style w:type="paragraph" w:customStyle="1" w:styleId="Paragraphsub-sub-sub">
    <w:name w:val="Paragraph(sub-sub-sub)"/>
    <w:aliases w:val="aaaa"/>
    <w:basedOn w:val="OPCParaBase"/>
    <w:rsid w:val="00AD6483"/>
    <w:pPr>
      <w:tabs>
        <w:tab w:val="right" w:pos="3402"/>
      </w:tabs>
      <w:spacing w:before="40" w:line="240" w:lineRule="auto"/>
      <w:ind w:left="3402" w:hanging="3402"/>
    </w:pPr>
  </w:style>
  <w:style w:type="paragraph" w:customStyle="1" w:styleId="NoteToSubpara">
    <w:name w:val="NoteToSubpara"/>
    <w:aliases w:val="nts"/>
    <w:basedOn w:val="OPCParaBase"/>
    <w:rsid w:val="00AD6483"/>
    <w:pPr>
      <w:spacing w:before="40" w:line="198" w:lineRule="exact"/>
      <w:ind w:left="2835" w:hanging="709"/>
    </w:pPr>
    <w:rPr>
      <w:sz w:val="18"/>
    </w:rPr>
  </w:style>
  <w:style w:type="paragraph" w:customStyle="1" w:styleId="EndNotespara">
    <w:name w:val="EndNotes(para)"/>
    <w:aliases w:val="eta"/>
    <w:basedOn w:val="OPCParaBase"/>
    <w:next w:val="Normal"/>
    <w:rsid w:val="00AD64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64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D64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648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D6483"/>
    <w:pPr>
      <w:keepNext/>
      <w:spacing w:before="60" w:line="240" w:lineRule="atLeast"/>
    </w:pPr>
    <w:rPr>
      <w:rFonts w:ascii="Arial" w:hAnsi="Arial"/>
      <w:b/>
      <w:sz w:val="16"/>
    </w:rPr>
  </w:style>
  <w:style w:type="paragraph" w:customStyle="1" w:styleId="ENoteTTi">
    <w:name w:val="ENoteTTi"/>
    <w:aliases w:val="entti"/>
    <w:basedOn w:val="OPCParaBase"/>
    <w:rsid w:val="00AD6483"/>
    <w:pPr>
      <w:keepNext/>
      <w:spacing w:before="60" w:line="240" w:lineRule="atLeast"/>
      <w:ind w:left="170"/>
    </w:pPr>
    <w:rPr>
      <w:sz w:val="16"/>
    </w:rPr>
  </w:style>
  <w:style w:type="paragraph" w:customStyle="1" w:styleId="ENotesHeading1">
    <w:name w:val="ENotesHeading 1"/>
    <w:aliases w:val="Enh1"/>
    <w:basedOn w:val="OPCParaBase"/>
    <w:next w:val="Normal"/>
    <w:rsid w:val="00AD6483"/>
    <w:pPr>
      <w:spacing w:before="120"/>
      <w:outlineLvl w:val="1"/>
    </w:pPr>
    <w:rPr>
      <w:b/>
      <w:sz w:val="28"/>
      <w:szCs w:val="28"/>
    </w:rPr>
  </w:style>
  <w:style w:type="paragraph" w:customStyle="1" w:styleId="ENotesHeading2">
    <w:name w:val="ENotesHeading 2"/>
    <w:aliases w:val="Enh2"/>
    <w:basedOn w:val="OPCParaBase"/>
    <w:next w:val="Normal"/>
    <w:rsid w:val="00AD6483"/>
    <w:pPr>
      <w:spacing w:before="120" w:after="120"/>
      <w:outlineLvl w:val="2"/>
    </w:pPr>
    <w:rPr>
      <w:b/>
      <w:sz w:val="24"/>
      <w:szCs w:val="28"/>
    </w:rPr>
  </w:style>
  <w:style w:type="paragraph" w:customStyle="1" w:styleId="ENoteTTIndentHeading">
    <w:name w:val="ENoteTTIndentHeading"/>
    <w:aliases w:val="enTTHi"/>
    <w:basedOn w:val="OPCParaBase"/>
    <w:rsid w:val="00AD64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6483"/>
    <w:pPr>
      <w:spacing w:before="60" w:line="240" w:lineRule="atLeast"/>
    </w:pPr>
    <w:rPr>
      <w:sz w:val="16"/>
    </w:rPr>
  </w:style>
  <w:style w:type="paragraph" w:customStyle="1" w:styleId="MadeunderText">
    <w:name w:val="MadeunderText"/>
    <w:basedOn w:val="OPCParaBase"/>
    <w:next w:val="CompiledMadeUnder"/>
    <w:rsid w:val="00AD6483"/>
    <w:pPr>
      <w:spacing w:before="240"/>
    </w:pPr>
    <w:rPr>
      <w:sz w:val="24"/>
      <w:szCs w:val="24"/>
    </w:rPr>
  </w:style>
  <w:style w:type="paragraph" w:customStyle="1" w:styleId="ENotesHeading3">
    <w:name w:val="ENotesHeading 3"/>
    <w:aliases w:val="Enh3"/>
    <w:basedOn w:val="OPCParaBase"/>
    <w:next w:val="Normal"/>
    <w:rsid w:val="00AD6483"/>
    <w:pPr>
      <w:keepNext/>
      <w:spacing w:before="120" w:line="240" w:lineRule="auto"/>
      <w:outlineLvl w:val="4"/>
    </w:pPr>
    <w:rPr>
      <w:b/>
      <w:szCs w:val="24"/>
    </w:rPr>
  </w:style>
  <w:style w:type="paragraph" w:customStyle="1" w:styleId="SubPartCASA">
    <w:name w:val="SubPart(CASA)"/>
    <w:aliases w:val="csp"/>
    <w:basedOn w:val="OPCParaBase"/>
    <w:next w:val="ActHead3"/>
    <w:rsid w:val="00AD64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D6483"/>
  </w:style>
  <w:style w:type="character" w:customStyle="1" w:styleId="CharSubPartNoCASA">
    <w:name w:val="CharSubPartNo(CASA)"/>
    <w:basedOn w:val="OPCCharBase"/>
    <w:uiPriority w:val="1"/>
    <w:rsid w:val="00AD6483"/>
  </w:style>
  <w:style w:type="paragraph" w:customStyle="1" w:styleId="ENoteTTIndentHeadingSub">
    <w:name w:val="ENoteTTIndentHeadingSub"/>
    <w:aliases w:val="enTTHis"/>
    <w:basedOn w:val="OPCParaBase"/>
    <w:rsid w:val="00AD6483"/>
    <w:pPr>
      <w:keepNext/>
      <w:spacing w:before="60" w:line="240" w:lineRule="atLeast"/>
      <w:ind w:left="340"/>
    </w:pPr>
    <w:rPr>
      <w:b/>
      <w:sz w:val="16"/>
    </w:rPr>
  </w:style>
  <w:style w:type="paragraph" w:customStyle="1" w:styleId="ENoteTTiSub">
    <w:name w:val="ENoteTTiSub"/>
    <w:aliases w:val="enttis"/>
    <w:basedOn w:val="OPCParaBase"/>
    <w:rsid w:val="00AD6483"/>
    <w:pPr>
      <w:keepNext/>
      <w:spacing w:before="60" w:line="240" w:lineRule="atLeast"/>
      <w:ind w:left="340"/>
    </w:pPr>
    <w:rPr>
      <w:sz w:val="16"/>
    </w:rPr>
  </w:style>
  <w:style w:type="paragraph" w:customStyle="1" w:styleId="SubDivisionMigration">
    <w:name w:val="SubDivisionMigration"/>
    <w:aliases w:val="sdm"/>
    <w:basedOn w:val="OPCParaBase"/>
    <w:rsid w:val="00AD64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6483"/>
    <w:pPr>
      <w:keepNext/>
      <w:keepLines/>
      <w:spacing w:before="240" w:line="240" w:lineRule="auto"/>
      <w:ind w:left="1134" w:hanging="1134"/>
    </w:pPr>
    <w:rPr>
      <w:b/>
      <w:sz w:val="28"/>
    </w:rPr>
  </w:style>
  <w:style w:type="paragraph" w:customStyle="1" w:styleId="notetext">
    <w:name w:val="note(text)"/>
    <w:aliases w:val="n"/>
    <w:basedOn w:val="OPCParaBase"/>
    <w:rsid w:val="00AD6483"/>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D64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6483"/>
    <w:rPr>
      <w:sz w:val="22"/>
    </w:rPr>
  </w:style>
  <w:style w:type="paragraph" w:customStyle="1" w:styleId="SOTextNote">
    <w:name w:val="SO TextNote"/>
    <w:aliases w:val="sont"/>
    <w:basedOn w:val="SOText"/>
    <w:qFormat/>
    <w:rsid w:val="00AD6483"/>
    <w:pPr>
      <w:spacing w:before="122" w:line="198" w:lineRule="exact"/>
      <w:ind w:left="1843" w:hanging="709"/>
    </w:pPr>
    <w:rPr>
      <w:sz w:val="18"/>
    </w:rPr>
  </w:style>
  <w:style w:type="paragraph" w:customStyle="1" w:styleId="SOPara">
    <w:name w:val="SO Para"/>
    <w:aliases w:val="soa"/>
    <w:basedOn w:val="SOText"/>
    <w:link w:val="SOParaChar"/>
    <w:qFormat/>
    <w:rsid w:val="00AD6483"/>
    <w:pPr>
      <w:tabs>
        <w:tab w:val="right" w:pos="1786"/>
      </w:tabs>
      <w:spacing w:before="40"/>
      <w:ind w:left="2070" w:hanging="936"/>
    </w:pPr>
  </w:style>
  <w:style w:type="character" w:customStyle="1" w:styleId="SOParaChar">
    <w:name w:val="SO Para Char"/>
    <w:aliases w:val="soa Char"/>
    <w:basedOn w:val="DefaultParagraphFont"/>
    <w:link w:val="SOPara"/>
    <w:rsid w:val="00AD6483"/>
    <w:rPr>
      <w:sz w:val="22"/>
    </w:rPr>
  </w:style>
  <w:style w:type="paragraph" w:customStyle="1" w:styleId="FileName">
    <w:name w:val="FileName"/>
    <w:basedOn w:val="Normal"/>
    <w:rsid w:val="00AD6483"/>
  </w:style>
  <w:style w:type="paragraph" w:customStyle="1" w:styleId="TableHeading">
    <w:name w:val="TableHeading"/>
    <w:aliases w:val="th"/>
    <w:basedOn w:val="OPCParaBase"/>
    <w:next w:val="Tabletext"/>
    <w:rsid w:val="00AD6483"/>
    <w:pPr>
      <w:keepNext/>
      <w:spacing w:before="60" w:line="240" w:lineRule="atLeast"/>
    </w:pPr>
    <w:rPr>
      <w:b/>
      <w:sz w:val="20"/>
    </w:rPr>
  </w:style>
  <w:style w:type="paragraph" w:customStyle="1" w:styleId="SOHeadBold">
    <w:name w:val="SO HeadBold"/>
    <w:aliases w:val="sohb"/>
    <w:basedOn w:val="SOText"/>
    <w:next w:val="SOText"/>
    <w:link w:val="SOHeadBoldChar"/>
    <w:qFormat/>
    <w:rsid w:val="00AD6483"/>
    <w:rPr>
      <w:b/>
    </w:rPr>
  </w:style>
  <w:style w:type="character" w:customStyle="1" w:styleId="SOHeadBoldChar">
    <w:name w:val="SO HeadBold Char"/>
    <w:aliases w:val="sohb Char"/>
    <w:basedOn w:val="DefaultParagraphFont"/>
    <w:link w:val="SOHeadBold"/>
    <w:rsid w:val="00AD6483"/>
    <w:rPr>
      <w:b/>
      <w:sz w:val="22"/>
    </w:rPr>
  </w:style>
  <w:style w:type="paragraph" w:customStyle="1" w:styleId="SOHeadItalic">
    <w:name w:val="SO HeadItalic"/>
    <w:aliases w:val="sohi"/>
    <w:basedOn w:val="SOText"/>
    <w:next w:val="SOText"/>
    <w:link w:val="SOHeadItalicChar"/>
    <w:qFormat/>
    <w:rsid w:val="00AD6483"/>
    <w:rPr>
      <w:i/>
    </w:rPr>
  </w:style>
  <w:style w:type="character" w:customStyle="1" w:styleId="SOHeadItalicChar">
    <w:name w:val="SO HeadItalic Char"/>
    <w:aliases w:val="sohi Char"/>
    <w:basedOn w:val="DefaultParagraphFont"/>
    <w:link w:val="SOHeadItalic"/>
    <w:rsid w:val="00AD6483"/>
    <w:rPr>
      <w:i/>
      <w:sz w:val="22"/>
    </w:rPr>
  </w:style>
  <w:style w:type="paragraph" w:customStyle="1" w:styleId="SOBullet">
    <w:name w:val="SO Bullet"/>
    <w:aliases w:val="sotb"/>
    <w:basedOn w:val="SOText"/>
    <w:link w:val="SOBulletChar"/>
    <w:qFormat/>
    <w:rsid w:val="00AD6483"/>
    <w:pPr>
      <w:ind w:left="1559" w:hanging="425"/>
    </w:pPr>
  </w:style>
  <w:style w:type="character" w:customStyle="1" w:styleId="SOBulletChar">
    <w:name w:val="SO Bullet Char"/>
    <w:aliases w:val="sotb Char"/>
    <w:basedOn w:val="DefaultParagraphFont"/>
    <w:link w:val="SOBullet"/>
    <w:rsid w:val="00AD6483"/>
    <w:rPr>
      <w:sz w:val="22"/>
    </w:rPr>
  </w:style>
  <w:style w:type="paragraph" w:customStyle="1" w:styleId="SOBulletNote">
    <w:name w:val="SO BulletNote"/>
    <w:aliases w:val="sonb"/>
    <w:basedOn w:val="SOTextNote"/>
    <w:link w:val="SOBulletNoteChar"/>
    <w:qFormat/>
    <w:rsid w:val="00AD6483"/>
    <w:pPr>
      <w:tabs>
        <w:tab w:val="left" w:pos="1560"/>
      </w:tabs>
      <w:ind w:left="2268" w:hanging="1134"/>
    </w:pPr>
  </w:style>
  <w:style w:type="character" w:customStyle="1" w:styleId="SOBulletNoteChar">
    <w:name w:val="SO BulletNote Char"/>
    <w:aliases w:val="sonb Char"/>
    <w:basedOn w:val="DefaultParagraphFont"/>
    <w:link w:val="SOBulletNote"/>
    <w:rsid w:val="00AD6483"/>
    <w:rPr>
      <w:sz w:val="18"/>
    </w:rPr>
  </w:style>
  <w:style w:type="paragraph" w:customStyle="1" w:styleId="SOText2">
    <w:name w:val="SO Text2"/>
    <w:aliases w:val="sot2"/>
    <w:basedOn w:val="Normal"/>
    <w:next w:val="SOText"/>
    <w:link w:val="SOText2Char"/>
    <w:rsid w:val="00AD64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6483"/>
    <w:rPr>
      <w:sz w:val="22"/>
    </w:rPr>
  </w:style>
  <w:style w:type="character" w:customStyle="1" w:styleId="subsectionChar">
    <w:name w:val="subsection Char"/>
    <w:aliases w:val="ss Char"/>
    <w:basedOn w:val="DefaultParagraphFont"/>
    <w:link w:val="subsection"/>
    <w:locked/>
    <w:rsid w:val="0044029D"/>
    <w:rPr>
      <w:rFonts w:eastAsia="Times New Roman" w:cs="Times New Roman"/>
      <w:sz w:val="22"/>
      <w:lang w:eastAsia="en-AU"/>
    </w:rPr>
  </w:style>
  <w:style w:type="character" w:customStyle="1" w:styleId="Heading1Char">
    <w:name w:val="Heading 1 Char"/>
    <w:basedOn w:val="DefaultParagraphFont"/>
    <w:link w:val="Heading1"/>
    <w:uiPriority w:val="9"/>
    <w:rsid w:val="004402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02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02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402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402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402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402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402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029D"/>
    <w:rPr>
      <w:rFonts w:asciiTheme="majorHAnsi" w:eastAsiaTheme="majorEastAsia" w:hAnsiTheme="majorHAnsi" w:cstheme="majorBidi"/>
      <w:i/>
      <w:iCs/>
      <w:color w:val="404040" w:themeColor="text1" w:themeTint="BF"/>
    </w:rPr>
  </w:style>
  <w:style w:type="character" w:customStyle="1" w:styleId="charf791">
    <w:name w:val="charf791"/>
    <w:basedOn w:val="DefaultParagraphFont"/>
    <w:rsid w:val="00F938CD"/>
    <w:rPr>
      <w:rFonts w:ascii="f79" w:hAnsi="f79" w:hint="default"/>
    </w:rPr>
  </w:style>
  <w:style w:type="character" w:customStyle="1" w:styleId="charsp">
    <w:name w:val="charsp"/>
    <w:basedOn w:val="DefaultParagraphFont"/>
    <w:rsid w:val="00F938CD"/>
  </w:style>
  <w:style w:type="paragraph" w:styleId="FootnoteText">
    <w:name w:val="footnote text"/>
    <w:basedOn w:val="Normal"/>
    <w:link w:val="FootnoteTextChar"/>
    <w:uiPriority w:val="99"/>
    <w:semiHidden/>
    <w:unhideWhenUsed/>
    <w:rsid w:val="00DA440A"/>
    <w:pPr>
      <w:spacing w:line="240" w:lineRule="auto"/>
    </w:pPr>
    <w:rPr>
      <w:sz w:val="20"/>
    </w:rPr>
  </w:style>
  <w:style w:type="character" w:customStyle="1" w:styleId="FootnoteTextChar">
    <w:name w:val="Footnote Text Char"/>
    <w:basedOn w:val="DefaultParagraphFont"/>
    <w:link w:val="FootnoteText"/>
    <w:uiPriority w:val="99"/>
    <w:semiHidden/>
    <w:rsid w:val="00DA440A"/>
  </w:style>
  <w:style w:type="character" w:styleId="FootnoteReference">
    <w:name w:val="footnote reference"/>
    <w:basedOn w:val="DefaultParagraphFont"/>
    <w:uiPriority w:val="99"/>
    <w:semiHidden/>
    <w:unhideWhenUsed/>
    <w:rsid w:val="00DA4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15B3-9905-4CDB-85F2-F47C355D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42</Pages>
  <Words>8601</Words>
  <Characters>49032</Characters>
  <Application>Microsoft Office Word</Application>
  <DocSecurity>0</DocSecurity>
  <PresentationFormat/>
  <Lines>408</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2015-01-28T04:27:00Z</cp:lastPrinted>
  <dcterms:created xsi:type="dcterms:W3CDTF">2016-07-28T04:28:00Z</dcterms:created>
  <dcterms:modified xsi:type="dcterms:W3CDTF">2016-07-28T04:29:00Z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43, 2015</vt:lpwstr>
  </property>
  <property fmtid="{D5CDD505-2E9C-101B-9397-08002B2CF9AE}" pid="3" name="ShortT">
    <vt:lpwstr>Fisheries Management (International Agreements) Amendment (2012 to 2014 Measures)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16 April 2015</vt:lpwstr>
  </property>
  <property fmtid="{D5CDD505-2E9C-101B-9397-08002B2CF9AE}" pid="10" name="Authority">
    <vt:lpwstr/>
  </property>
  <property fmtid="{D5CDD505-2E9C-101B-9397-08002B2CF9AE}" pid="11" name="ID">
    <vt:lpwstr>OPC60579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Fisheries Management Act 1991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16 April 2015</vt:lpwstr>
  </property>
</Properties>
</file>