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96" w:rsidRPr="00E13A52" w:rsidRDefault="00A46796" w:rsidP="000D2DF6">
      <w:pPr>
        <w:rPr>
          <w:rFonts w:cs="Times New Roman"/>
          <w:sz w:val="19"/>
        </w:rPr>
      </w:pPr>
      <w:r w:rsidRPr="00E13A52">
        <w:rPr>
          <w:noProof/>
          <w:lang w:eastAsia="en-AU"/>
        </w:rPr>
        <w:drawing>
          <wp:inline distT="0" distB="0" distL="0" distR="0" wp14:anchorId="45F18055" wp14:editId="5CD514E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46796" w:rsidRPr="00E13A52" w:rsidRDefault="00A46796" w:rsidP="00A46796">
      <w:pPr>
        <w:rPr>
          <w:rFonts w:cs="Times New Roman"/>
          <w:sz w:val="19"/>
        </w:rPr>
      </w:pPr>
    </w:p>
    <w:p w:rsidR="00A46796" w:rsidRPr="00E13A52" w:rsidRDefault="00A46796" w:rsidP="00A46796">
      <w:pPr>
        <w:pStyle w:val="ShortT"/>
      </w:pPr>
      <w:r w:rsidRPr="00E13A52">
        <w:t>A New Tax System (GST</w:t>
      </w:r>
      <w:r w:rsidR="00BB2D88" w:rsidRPr="00E13A52">
        <w:t>, Luxury Car Tax and Wine Tax</w:t>
      </w:r>
      <w:r w:rsidRPr="00E13A52">
        <w:t>) Direction</w:t>
      </w:r>
      <w:r w:rsidR="00E13A52" w:rsidRPr="00E13A52">
        <w:t> </w:t>
      </w:r>
      <w:r w:rsidRPr="00E13A52">
        <w:t>201</w:t>
      </w:r>
      <w:r w:rsidR="00F661CF" w:rsidRPr="00E13A52">
        <w:t>5</w:t>
      </w:r>
    </w:p>
    <w:p w:rsidR="00F661CF" w:rsidRPr="00E13A52" w:rsidRDefault="00F661CF" w:rsidP="00B3545C">
      <w:pPr>
        <w:pStyle w:val="SignCoverPageStart"/>
        <w:rPr>
          <w:szCs w:val="22"/>
        </w:rPr>
      </w:pPr>
      <w:r w:rsidRPr="00E13A52">
        <w:rPr>
          <w:szCs w:val="22"/>
        </w:rPr>
        <w:t xml:space="preserve">I, </w:t>
      </w:r>
      <w:r w:rsidR="00615E63" w:rsidRPr="00E13A52">
        <w:rPr>
          <w:szCs w:val="22"/>
        </w:rPr>
        <w:t>MATHIAS HUBERT PAUL CORMANN</w:t>
      </w:r>
      <w:r w:rsidRPr="00E13A52">
        <w:rPr>
          <w:szCs w:val="22"/>
        </w:rPr>
        <w:t>, Minister for Finance, make the following direction.</w:t>
      </w:r>
    </w:p>
    <w:p w:rsidR="00F661CF" w:rsidRPr="00E13A52" w:rsidRDefault="00F661CF" w:rsidP="00B3545C">
      <w:pPr>
        <w:keepNext/>
        <w:spacing w:before="300" w:line="240" w:lineRule="atLeast"/>
        <w:ind w:right="397"/>
        <w:jc w:val="both"/>
        <w:rPr>
          <w:szCs w:val="22"/>
        </w:rPr>
      </w:pPr>
      <w:r w:rsidRPr="00E13A52">
        <w:rPr>
          <w:szCs w:val="22"/>
        </w:rPr>
        <w:t>Dated</w:t>
      </w:r>
      <w:r w:rsidRPr="00E13A52">
        <w:rPr>
          <w:szCs w:val="22"/>
        </w:rPr>
        <w:tab/>
      </w:r>
      <w:bookmarkStart w:id="0" w:name="BKCheck15B_1"/>
      <w:bookmarkStart w:id="1" w:name="_GoBack"/>
      <w:bookmarkEnd w:id="0"/>
      <w:bookmarkEnd w:id="1"/>
      <w:r w:rsidRPr="00E13A52">
        <w:rPr>
          <w:szCs w:val="22"/>
        </w:rPr>
        <w:fldChar w:fldCharType="begin"/>
      </w:r>
      <w:r w:rsidRPr="00E13A52">
        <w:rPr>
          <w:szCs w:val="22"/>
        </w:rPr>
        <w:instrText xml:space="preserve"> DOCPROPERTY  DateMade </w:instrText>
      </w:r>
      <w:r w:rsidRPr="00E13A52">
        <w:rPr>
          <w:szCs w:val="22"/>
        </w:rPr>
        <w:fldChar w:fldCharType="separate"/>
      </w:r>
      <w:r w:rsidR="00420777">
        <w:rPr>
          <w:szCs w:val="22"/>
        </w:rPr>
        <w:t>10 April 2015</w:t>
      </w:r>
      <w:r w:rsidRPr="00E13A52">
        <w:rPr>
          <w:szCs w:val="22"/>
        </w:rPr>
        <w:fldChar w:fldCharType="end"/>
      </w:r>
    </w:p>
    <w:p w:rsidR="00F661CF" w:rsidRPr="00E13A52" w:rsidRDefault="00615E63" w:rsidP="00B3545C">
      <w:pPr>
        <w:keepNext/>
        <w:tabs>
          <w:tab w:val="left" w:pos="3402"/>
        </w:tabs>
        <w:spacing w:before="1440" w:line="300" w:lineRule="atLeast"/>
        <w:ind w:right="397"/>
        <w:rPr>
          <w:szCs w:val="22"/>
        </w:rPr>
      </w:pPr>
      <w:r w:rsidRPr="00E13A52">
        <w:rPr>
          <w:szCs w:val="22"/>
        </w:rPr>
        <w:t>MATHIAS HUBERT PAUL CORMANN</w:t>
      </w:r>
    </w:p>
    <w:p w:rsidR="00F661CF" w:rsidRPr="00E13A52" w:rsidRDefault="00F661CF" w:rsidP="00B3545C">
      <w:pPr>
        <w:pStyle w:val="SignCoverPageEnd"/>
        <w:rPr>
          <w:szCs w:val="22"/>
        </w:rPr>
      </w:pPr>
      <w:r w:rsidRPr="00E13A52">
        <w:rPr>
          <w:szCs w:val="22"/>
        </w:rPr>
        <w:t>Minister for Finance</w:t>
      </w:r>
    </w:p>
    <w:p w:rsidR="00F661CF" w:rsidRPr="00E13A52" w:rsidRDefault="00F661CF" w:rsidP="00F661CF"/>
    <w:p w:rsidR="00A46796" w:rsidRPr="00E13A52" w:rsidRDefault="00A46796" w:rsidP="00A46796">
      <w:pPr>
        <w:pStyle w:val="Header"/>
        <w:tabs>
          <w:tab w:val="clear" w:pos="4150"/>
          <w:tab w:val="clear" w:pos="8307"/>
        </w:tabs>
      </w:pPr>
      <w:r w:rsidRPr="00E13A52">
        <w:rPr>
          <w:rStyle w:val="CharChapNo"/>
        </w:rPr>
        <w:t xml:space="preserve"> </w:t>
      </w:r>
      <w:r w:rsidRPr="00E13A52">
        <w:rPr>
          <w:rStyle w:val="CharChapText"/>
        </w:rPr>
        <w:t xml:space="preserve"> </w:t>
      </w:r>
    </w:p>
    <w:p w:rsidR="00A46796" w:rsidRPr="00E13A52" w:rsidRDefault="00A46796" w:rsidP="00A46796">
      <w:pPr>
        <w:pStyle w:val="Header"/>
        <w:tabs>
          <w:tab w:val="clear" w:pos="4150"/>
          <w:tab w:val="clear" w:pos="8307"/>
        </w:tabs>
      </w:pPr>
      <w:r w:rsidRPr="00E13A52">
        <w:rPr>
          <w:rStyle w:val="CharPartNo"/>
        </w:rPr>
        <w:t xml:space="preserve"> </w:t>
      </w:r>
      <w:r w:rsidRPr="00E13A52">
        <w:rPr>
          <w:rStyle w:val="CharPartText"/>
        </w:rPr>
        <w:t xml:space="preserve"> </w:t>
      </w:r>
    </w:p>
    <w:p w:rsidR="00A46796" w:rsidRPr="00E13A52" w:rsidRDefault="00A46796" w:rsidP="00A46796">
      <w:pPr>
        <w:pStyle w:val="Header"/>
        <w:tabs>
          <w:tab w:val="clear" w:pos="4150"/>
          <w:tab w:val="clear" w:pos="8307"/>
        </w:tabs>
      </w:pPr>
      <w:r w:rsidRPr="00E13A52">
        <w:rPr>
          <w:rStyle w:val="CharDivNo"/>
        </w:rPr>
        <w:t xml:space="preserve"> </w:t>
      </w:r>
      <w:r w:rsidRPr="00E13A52">
        <w:rPr>
          <w:rStyle w:val="CharDivText"/>
        </w:rPr>
        <w:t xml:space="preserve"> </w:t>
      </w:r>
    </w:p>
    <w:p w:rsidR="00A46796" w:rsidRPr="00E13A52" w:rsidRDefault="00A46796" w:rsidP="00A46796">
      <w:pPr>
        <w:rPr>
          <w:rFonts w:cs="Times New Roman"/>
        </w:rPr>
        <w:sectPr w:rsidR="00A46796" w:rsidRPr="00E13A52" w:rsidSect="008A227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A46796" w:rsidRPr="00E13A52" w:rsidRDefault="00A46796" w:rsidP="003B73ED">
      <w:pPr>
        <w:rPr>
          <w:rFonts w:cs="Times New Roman"/>
          <w:sz w:val="36"/>
        </w:rPr>
      </w:pPr>
      <w:r w:rsidRPr="00E13A52">
        <w:rPr>
          <w:rFonts w:cs="Times New Roman"/>
          <w:sz w:val="36"/>
        </w:rPr>
        <w:lastRenderedPageBreak/>
        <w:t>Contents</w:t>
      </w:r>
    </w:p>
    <w:bookmarkStart w:id="2" w:name="BKCheck15B_2"/>
    <w:bookmarkEnd w:id="2"/>
    <w:p w:rsidR="000E7FAD" w:rsidRPr="00E13A52" w:rsidRDefault="000E7FAD">
      <w:pPr>
        <w:pStyle w:val="TOC2"/>
        <w:rPr>
          <w:rFonts w:asciiTheme="minorHAnsi" w:eastAsiaTheme="minorEastAsia" w:hAnsiTheme="minorHAnsi" w:cstheme="minorBidi"/>
          <w:b w:val="0"/>
          <w:noProof/>
          <w:kern w:val="0"/>
          <w:sz w:val="22"/>
          <w:szCs w:val="22"/>
        </w:rPr>
      </w:pPr>
      <w:r w:rsidRPr="00E13A52">
        <w:fldChar w:fldCharType="begin"/>
      </w:r>
      <w:r w:rsidRPr="00E13A52">
        <w:instrText xml:space="preserve"> TOC \o "1-9" </w:instrText>
      </w:r>
      <w:r w:rsidRPr="00E13A52">
        <w:fldChar w:fldCharType="separate"/>
      </w:r>
      <w:r w:rsidRPr="00E13A52">
        <w:rPr>
          <w:noProof/>
        </w:rPr>
        <w:t>Part</w:t>
      </w:r>
      <w:r w:rsidR="00E13A52" w:rsidRPr="00E13A52">
        <w:rPr>
          <w:noProof/>
        </w:rPr>
        <w:t> </w:t>
      </w:r>
      <w:r w:rsidRPr="00E13A52">
        <w:rPr>
          <w:noProof/>
        </w:rPr>
        <w:t>1—Preliminary</w:t>
      </w:r>
      <w:r w:rsidRPr="00E13A52">
        <w:rPr>
          <w:b w:val="0"/>
          <w:noProof/>
          <w:sz w:val="18"/>
        </w:rPr>
        <w:tab/>
      </w:r>
      <w:r w:rsidRPr="00E13A52">
        <w:rPr>
          <w:b w:val="0"/>
          <w:noProof/>
          <w:sz w:val="18"/>
        </w:rPr>
        <w:fldChar w:fldCharType="begin"/>
      </w:r>
      <w:r w:rsidRPr="00E13A52">
        <w:rPr>
          <w:b w:val="0"/>
          <w:noProof/>
          <w:sz w:val="18"/>
        </w:rPr>
        <w:instrText xml:space="preserve"> PAGEREF _Toc415648831 \h </w:instrText>
      </w:r>
      <w:r w:rsidRPr="00E13A52">
        <w:rPr>
          <w:b w:val="0"/>
          <w:noProof/>
          <w:sz w:val="18"/>
        </w:rPr>
      </w:r>
      <w:r w:rsidRPr="00E13A52">
        <w:rPr>
          <w:b w:val="0"/>
          <w:noProof/>
          <w:sz w:val="18"/>
        </w:rPr>
        <w:fldChar w:fldCharType="separate"/>
      </w:r>
      <w:r w:rsidR="00420777">
        <w:rPr>
          <w:b w:val="0"/>
          <w:noProof/>
          <w:sz w:val="18"/>
        </w:rPr>
        <w:t>1</w:t>
      </w:r>
      <w:r w:rsidRPr="00E13A52">
        <w:rPr>
          <w:b w:val="0"/>
          <w:noProof/>
          <w:sz w:val="18"/>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1</w:t>
      </w:r>
      <w:r w:rsidRPr="00E13A52">
        <w:rPr>
          <w:noProof/>
        </w:rPr>
        <w:tab/>
        <w:t>Name</w:t>
      </w:r>
      <w:r w:rsidRPr="00E13A52">
        <w:rPr>
          <w:noProof/>
        </w:rPr>
        <w:tab/>
      </w:r>
      <w:r w:rsidRPr="00E13A52">
        <w:rPr>
          <w:noProof/>
        </w:rPr>
        <w:fldChar w:fldCharType="begin"/>
      </w:r>
      <w:r w:rsidRPr="00E13A52">
        <w:rPr>
          <w:noProof/>
        </w:rPr>
        <w:instrText xml:space="preserve"> PAGEREF _Toc415648832 \h </w:instrText>
      </w:r>
      <w:r w:rsidRPr="00E13A52">
        <w:rPr>
          <w:noProof/>
        </w:rPr>
      </w:r>
      <w:r w:rsidRPr="00E13A52">
        <w:rPr>
          <w:noProof/>
        </w:rPr>
        <w:fldChar w:fldCharType="separate"/>
      </w:r>
      <w:r w:rsidR="00420777">
        <w:rPr>
          <w:noProof/>
        </w:rPr>
        <w:t>1</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2</w:t>
      </w:r>
      <w:r w:rsidRPr="00E13A52">
        <w:rPr>
          <w:noProof/>
        </w:rPr>
        <w:tab/>
        <w:t>Commencement</w:t>
      </w:r>
      <w:r w:rsidRPr="00E13A52">
        <w:rPr>
          <w:noProof/>
        </w:rPr>
        <w:tab/>
      </w:r>
      <w:r w:rsidRPr="00E13A52">
        <w:rPr>
          <w:noProof/>
        </w:rPr>
        <w:fldChar w:fldCharType="begin"/>
      </w:r>
      <w:r w:rsidRPr="00E13A52">
        <w:rPr>
          <w:noProof/>
        </w:rPr>
        <w:instrText xml:space="preserve"> PAGEREF _Toc415648833 \h </w:instrText>
      </w:r>
      <w:r w:rsidRPr="00E13A52">
        <w:rPr>
          <w:noProof/>
        </w:rPr>
      </w:r>
      <w:r w:rsidRPr="00E13A52">
        <w:rPr>
          <w:noProof/>
        </w:rPr>
        <w:fldChar w:fldCharType="separate"/>
      </w:r>
      <w:r w:rsidR="00420777">
        <w:rPr>
          <w:noProof/>
        </w:rPr>
        <w:t>1</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3</w:t>
      </w:r>
      <w:r w:rsidRPr="00E13A52">
        <w:rPr>
          <w:noProof/>
        </w:rPr>
        <w:tab/>
        <w:t>Authority</w:t>
      </w:r>
      <w:r w:rsidRPr="00E13A52">
        <w:rPr>
          <w:noProof/>
        </w:rPr>
        <w:tab/>
      </w:r>
      <w:r w:rsidRPr="00E13A52">
        <w:rPr>
          <w:noProof/>
        </w:rPr>
        <w:fldChar w:fldCharType="begin"/>
      </w:r>
      <w:r w:rsidRPr="00E13A52">
        <w:rPr>
          <w:noProof/>
        </w:rPr>
        <w:instrText xml:space="preserve"> PAGEREF _Toc415648834 \h </w:instrText>
      </w:r>
      <w:r w:rsidRPr="00E13A52">
        <w:rPr>
          <w:noProof/>
        </w:rPr>
      </w:r>
      <w:r w:rsidRPr="00E13A52">
        <w:rPr>
          <w:noProof/>
        </w:rPr>
        <w:fldChar w:fldCharType="separate"/>
      </w:r>
      <w:r w:rsidR="00420777">
        <w:rPr>
          <w:noProof/>
        </w:rPr>
        <w:t>1</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4</w:t>
      </w:r>
      <w:r w:rsidRPr="00E13A52">
        <w:rPr>
          <w:noProof/>
        </w:rPr>
        <w:tab/>
        <w:t>Schedules</w:t>
      </w:r>
      <w:r w:rsidRPr="00E13A52">
        <w:rPr>
          <w:noProof/>
        </w:rPr>
        <w:tab/>
      </w:r>
      <w:r w:rsidRPr="00E13A52">
        <w:rPr>
          <w:noProof/>
        </w:rPr>
        <w:fldChar w:fldCharType="begin"/>
      </w:r>
      <w:r w:rsidRPr="00E13A52">
        <w:rPr>
          <w:noProof/>
        </w:rPr>
        <w:instrText xml:space="preserve"> PAGEREF _Toc415648835 \h </w:instrText>
      </w:r>
      <w:r w:rsidRPr="00E13A52">
        <w:rPr>
          <w:noProof/>
        </w:rPr>
      </w:r>
      <w:r w:rsidRPr="00E13A52">
        <w:rPr>
          <w:noProof/>
        </w:rPr>
        <w:fldChar w:fldCharType="separate"/>
      </w:r>
      <w:r w:rsidR="00420777">
        <w:rPr>
          <w:noProof/>
        </w:rPr>
        <w:t>1</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5</w:t>
      </w:r>
      <w:r w:rsidRPr="00E13A52">
        <w:rPr>
          <w:noProof/>
        </w:rPr>
        <w:tab/>
        <w:t>Definitions</w:t>
      </w:r>
      <w:r w:rsidRPr="00E13A52">
        <w:rPr>
          <w:noProof/>
        </w:rPr>
        <w:tab/>
      </w:r>
      <w:r w:rsidRPr="00E13A52">
        <w:rPr>
          <w:noProof/>
        </w:rPr>
        <w:fldChar w:fldCharType="begin"/>
      </w:r>
      <w:r w:rsidRPr="00E13A52">
        <w:rPr>
          <w:noProof/>
        </w:rPr>
        <w:instrText xml:space="preserve"> PAGEREF _Toc415648836 \h </w:instrText>
      </w:r>
      <w:r w:rsidRPr="00E13A52">
        <w:rPr>
          <w:noProof/>
        </w:rPr>
      </w:r>
      <w:r w:rsidRPr="00E13A52">
        <w:rPr>
          <w:noProof/>
        </w:rPr>
        <w:fldChar w:fldCharType="separate"/>
      </w:r>
      <w:r w:rsidR="00420777">
        <w:rPr>
          <w:noProof/>
        </w:rPr>
        <w:t>1</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6</w:t>
      </w:r>
      <w:r w:rsidRPr="00E13A52">
        <w:rPr>
          <w:noProof/>
        </w:rPr>
        <w:tab/>
        <w:t>Purpose of instrument</w:t>
      </w:r>
      <w:r w:rsidRPr="00E13A52">
        <w:rPr>
          <w:noProof/>
        </w:rPr>
        <w:tab/>
      </w:r>
      <w:r w:rsidRPr="00E13A52">
        <w:rPr>
          <w:noProof/>
        </w:rPr>
        <w:fldChar w:fldCharType="begin"/>
      </w:r>
      <w:r w:rsidRPr="00E13A52">
        <w:rPr>
          <w:noProof/>
        </w:rPr>
        <w:instrText xml:space="preserve"> PAGEREF _Toc415648837 \h </w:instrText>
      </w:r>
      <w:r w:rsidRPr="00E13A52">
        <w:rPr>
          <w:noProof/>
        </w:rPr>
      </w:r>
      <w:r w:rsidRPr="00E13A52">
        <w:rPr>
          <w:noProof/>
        </w:rPr>
        <w:fldChar w:fldCharType="separate"/>
      </w:r>
      <w:r w:rsidR="00420777">
        <w:rPr>
          <w:noProof/>
        </w:rPr>
        <w:t>1</w:t>
      </w:r>
      <w:r w:rsidRPr="00E13A52">
        <w:rPr>
          <w:noProof/>
        </w:rPr>
        <w:fldChar w:fldCharType="end"/>
      </w:r>
    </w:p>
    <w:p w:rsidR="000E7FAD" w:rsidRPr="00E13A52" w:rsidRDefault="000E7FAD">
      <w:pPr>
        <w:pStyle w:val="TOC2"/>
        <w:rPr>
          <w:rFonts w:asciiTheme="minorHAnsi" w:eastAsiaTheme="minorEastAsia" w:hAnsiTheme="minorHAnsi" w:cstheme="minorBidi"/>
          <w:b w:val="0"/>
          <w:noProof/>
          <w:kern w:val="0"/>
          <w:sz w:val="22"/>
          <w:szCs w:val="22"/>
        </w:rPr>
      </w:pPr>
      <w:r w:rsidRPr="00E13A52">
        <w:rPr>
          <w:noProof/>
        </w:rPr>
        <w:t>Part</w:t>
      </w:r>
      <w:r w:rsidR="00E13A52" w:rsidRPr="00E13A52">
        <w:rPr>
          <w:noProof/>
        </w:rPr>
        <w:t> </w:t>
      </w:r>
      <w:r w:rsidRPr="00E13A52">
        <w:rPr>
          <w:noProof/>
        </w:rPr>
        <w:t>2—Directions</w:t>
      </w:r>
      <w:r w:rsidRPr="00E13A52">
        <w:rPr>
          <w:b w:val="0"/>
          <w:noProof/>
          <w:sz w:val="18"/>
        </w:rPr>
        <w:tab/>
      </w:r>
      <w:r w:rsidRPr="00E13A52">
        <w:rPr>
          <w:b w:val="0"/>
          <w:noProof/>
          <w:sz w:val="18"/>
        </w:rPr>
        <w:fldChar w:fldCharType="begin"/>
      </w:r>
      <w:r w:rsidRPr="00E13A52">
        <w:rPr>
          <w:b w:val="0"/>
          <w:noProof/>
          <w:sz w:val="18"/>
        </w:rPr>
        <w:instrText xml:space="preserve"> PAGEREF _Toc415648838 \h </w:instrText>
      </w:r>
      <w:r w:rsidRPr="00E13A52">
        <w:rPr>
          <w:b w:val="0"/>
          <w:noProof/>
          <w:sz w:val="18"/>
        </w:rPr>
      </w:r>
      <w:r w:rsidRPr="00E13A52">
        <w:rPr>
          <w:b w:val="0"/>
          <w:noProof/>
          <w:sz w:val="18"/>
        </w:rPr>
        <w:fldChar w:fldCharType="separate"/>
      </w:r>
      <w:r w:rsidR="00420777">
        <w:rPr>
          <w:b w:val="0"/>
          <w:noProof/>
          <w:sz w:val="18"/>
        </w:rPr>
        <w:t>3</w:t>
      </w:r>
      <w:r w:rsidRPr="00E13A52">
        <w:rPr>
          <w:b w:val="0"/>
          <w:noProof/>
          <w:sz w:val="18"/>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7</w:t>
      </w:r>
      <w:r w:rsidRPr="00E13A52">
        <w:rPr>
          <w:noProof/>
        </w:rPr>
        <w:tab/>
        <w:t>Notional liability to pay GST</w:t>
      </w:r>
      <w:r w:rsidRPr="00E13A52">
        <w:rPr>
          <w:noProof/>
        </w:rPr>
        <w:tab/>
      </w:r>
      <w:r w:rsidRPr="00E13A52">
        <w:rPr>
          <w:noProof/>
        </w:rPr>
        <w:fldChar w:fldCharType="begin"/>
      </w:r>
      <w:r w:rsidRPr="00E13A52">
        <w:rPr>
          <w:noProof/>
        </w:rPr>
        <w:instrText xml:space="preserve"> PAGEREF _Toc415648839 \h </w:instrText>
      </w:r>
      <w:r w:rsidRPr="00E13A52">
        <w:rPr>
          <w:noProof/>
        </w:rPr>
      </w:r>
      <w:r w:rsidRPr="00E13A52">
        <w:rPr>
          <w:noProof/>
        </w:rPr>
        <w:fldChar w:fldCharType="separate"/>
      </w:r>
      <w:r w:rsidR="00420777">
        <w:rPr>
          <w:noProof/>
        </w:rPr>
        <w:t>3</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8</w:t>
      </w:r>
      <w:r w:rsidRPr="00E13A52">
        <w:rPr>
          <w:noProof/>
        </w:rPr>
        <w:tab/>
        <w:t>Notional entitlement to input tax credits</w:t>
      </w:r>
      <w:r w:rsidRPr="00E13A52">
        <w:rPr>
          <w:noProof/>
        </w:rPr>
        <w:tab/>
      </w:r>
      <w:r w:rsidRPr="00E13A52">
        <w:rPr>
          <w:noProof/>
        </w:rPr>
        <w:fldChar w:fldCharType="begin"/>
      </w:r>
      <w:r w:rsidRPr="00E13A52">
        <w:rPr>
          <w:noProof/>
        </w:rPr>
        <w:instrText xml:space="preserve"> PAGEREF _Toc415648840 \h </w:instrText>
      </w:r>
      <w:r w:rsidRPr="00E13A52">
        <w:rPr>
          <w:noProof/>
        </w:rPr>
      </w:r>
      <w:r w:rsidRPr="00E13A52">
        <w:rPr>
          <w:noProof/>
        </w:rPr>
        <w:fldChar w:fldCharType="separate"/>
      </w:r>
      <w:r w:rsidR="00420777">
        <w:rPr>
          <w:noProof/>
        </w:rPr>
        <w:t>3</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9</w:t>
      </w:r>
      <w:r w:rsidRPr="00E13A52">
        <w:rPr>
          <w:noProof/>
        </w:rPr>
        <w:tab/>
        <w:t>Notional liability to pay luxury car tax</w:t>
      </w:r>
      <w:r w:rsidRPr="00E13A52">
        <w:rPr>
          <w:noProof/>
        </w:rPr>
        <w:tab/>
      </w:r>
      <w:r w:rsidRPr="00E13A52">
        <w:rPr>
          <w:noProof/>
        </w:rPr>
        <w:fldChar w:fldCharType="begin"/>
      </w:r>
      <w:r w:rsidRPr="00E13A52">
        <w:rPr>
          <w:noProof/>
        </w:rPr>
        <w:instrText xml:space="preserve"> PAGEREF _Toc415648841 \h </w:instrText>
      </w:r>
      <w:r w:rsidRPr="00E13A52">
        <w:rPr>
          <w:noProof/>
        </w:rPr>
      </w:r>
      <w:r w:rsidRPr="00E13A52">
        <w:rPr>
          <w:noProof/>
        </w:rPr>
        <w:fldChar w:fldCharType="separate"/>
      </w:r>
      <w:r w:rsidR="00420777">
        <w:rPr>
          <w:noProof/>
        </w:rPr>
        <w:t>3</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10</w:t>
      </w:r>
      <w:r w:rsidRPr="00E13A52">
        <w:rPr>
          <w:noProof/>
        </w:rPr>
        <w:tab/>
        <w:t>Notional liability to pay wine tax</w:t>
      </w:r>
      <w:r w:rsidRPr="00E13A52">
        <w:rPr>
          <w:noProof/>
        </w:rPr>
        <w:tab/>
      </w:r>
      <w:r w:rsidRPr="00E13A52">
        <w:rPr>
          <w:noProof/>
        </w:rPr>
        <w:fldChar w:fldCharType="begin"/>
      </w:r>
      <w:r w:rsidRPr="00E13A52">
        <w:rPr>
          <w:noProof/>
        </w:rPr>
        <w:instrText xml:space="preserve"> PAGEREF _Toc415648842 \h </w:instrText>
      </w:r>
      <w:r w:rsidRPr="00E13A52">
        <w:rPr>
          <w:noProof/>
        </w:rPr>
      </w:r>
      <w:r w:rsidRPr="00E13A52">
        <w:rPr>
          <w:noProof/>
        </w:rPr>
        <w:fldChar w:fldCharType="separate"/>
      </w:r>
      <w:r w:rsidR="00420777">
        <w:rPr>
          <w:noProof/>
        </w:rPr>
        <w:t>3</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11</w:t>
      </w:r>
      <w:r w:rsidRPr="00E13A52">
        <w:rPr>
          <w:noProof/>
        </w:rPr>
        <w:tab/>
        <w:t>Notional entitlement to wine tax credits</w:t>
      </w:r>
      <w:r w:rsidRPr="00E13A52">
        <w:rPr>
          <w:noProof/>
        </w:rPr>
        <w:tab/>
      </w:r>
      <w:r w:rsidRPr="00E13A52">
        <w:rPr>
          <w:noProof/>
        </w:rPr>
        <w:fldChar w:fldCharType="begin"/>
      </w:r>
      <w:r w:rsidRPr="00E13A52">
        <w:rPr>
          <w:noProof/>
        </w:rPr>
        <w:instrText xml:space="preserve"> PAGEREF _Toc415648843 \h </w:instrText>
      </w:r>
      <w:r w:rsidRPr="00E13A52">
        <w:rPr>
          <w:noProof/>
        </w:rPr>
      </w:r>
      <w:r w:rsidRPr="00E13A52">
        <w:rPr>
          <w:noProof/>
        </w:rPr>
        <w:fldChar w:fldCharType="separate"/>
      </w:r>
      <w:r w:rsidR="00420777">
        <w:rPr>
          <w:noProof/>
        </w:rPr>
        <w:t>4</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12</w:t>
      </w:r>
      <w:r w:rsidRPr="00E13A52">
        <w:rPr>
          <w:noProof/>
        </w:rPr>
        <w:tab/>
        <w:t>Registration</w:t>
      </w:r>
      <w:r w:rsidRPr="00E13A52">
        <w:rPr>
          <w:noProof/>
        </w:rPr>
        <w:tab/>
      </w:r>
      <w:r w:rsidRPr="00E13A52">
        <w:rPr>
          <w:noProof/>
        </w:rPr>
        <w:fldChar w:fldCharType="begin"/>
      </w:r>
      <w:r w:rsidRPr="00E13A52">
        <w:rPr>
          <w:noProof/>
        </w:rPr>
        <w:instrText xml:space="preserve"> PAGEREF _Toc415648844 \h </w:instrText>
      </w:r>
      <w:r w:rsidRPr="00E13A52">
        <w:rPr>
          <w:noProof/>
        </w:rPr>
      </w:r>
      <w:r w:rsidRPr="00E13A52">
        <w:rPr>
          <w:noProof/>
        </w:rPr>
        <w:fldChar w:fldCharType="separate"/>
      </w:r>
      <w:r w:rsidR="00420777">
        <w:rPr>
          <w:noProof/>
        </w:rPr>
        <w:t>4</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13</w:t>
      </w:r>
      <w:r w:rsidRPr="00E13A52">
        <w:rPr>
          <w:noProof/>
        </w:rPr>
        <w:tab/>
        <w:t>GST returns</w:t>
      </w:r>
      <w:r w:rsidRPr="00E13A52">
        <w:rPr>
          <w:noProof/>
        </w:rPr>
        <w:tab/>
      </w:r>
      <w:r w:rsidRPr="00E13A52">
        <w:rPr>
          <w:noProof/>
        </w:rPr>
        <w:fldChar w:fldCharType="begin"/>
      </w:r>
      <w:r w:rsidRPr="00E13A52">
        <w:rPr>
          <w:noProof/>
        </w:rPr>
        <w:instrText xml:space="preserve"> PAGEREF _Toc415648845 \h </w:instrText>
      </w:r>
      <w:r w:rsidRPr="00E13A52">
        <w:rPr>
          <w:noProof/>
        </w:rPr>
      </w:r>
      <w:r w:rsidRPr="00E13A52">
        <w:rPr>
          <w:noProof/>
        </w:rPr>
        <w:fldChar w:fldCharType="separate"/>
      </w:r>
      <w:r w:rsidR="00420777">
        <w:rPr>
          <w:noProof/>
        </w:rPr>
        <w:t>4</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14</w:t>
      </w:r>
      <w:r w:rsidRPr="00E13A52">
        <w:rPr>
          <w:noProof/>
        </w:rPr>
        <w:tab/>
        <w:t>Net amounts</w:t>
      </w:r>
      <w:r w:rsidRPr="00E13A52">
        <w:rPr>
          <w:noProof/>
        </w:rPr>
        <w:tab/>
      </w:r>
      <w:r w:rsidRPr="00E13A52">
        <w:rPr>
          <w:noProof/>
        </w:rPr>
        <w:fldChar w:fldCharType="begin"/>
      </w:r>
      <w:r w:rsidRPr="00E13A52">
        <w:rPr>
          <w:noProof/>
        </w:rPr>
        <w:instrText xml:space="preserve"> PAGEREF _Toc415648846 \h </w:instrText>
      </w:r>
      <w:r w:rsidRPr="00E13A52">
        <w:rPr>
          <w:noProof/>
        </w:rPr>
      </w:r>
      <w:r w:rsidRPr="00E13A52">
        <w:rPr>
          <w:noProof/>
        </w:rPr>
        <w:fldChar w:fldCharType="separate"/>
      </w:r>
      <w:r w:rsidR="00420777">
        <w:rPr>
          <w:noProof/>
        </w:rPr>
        <w:t>4</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15</w:t>
      </w:r>
      <w:r w:rsidRPr="00E13A52">
        <w:rPr>
          <w:noProof/>
        </w:rPr>
        <w:tab/>
        <w:t>Notional adjustments</w:t>
      </w:r>
      <w:r w:rsidRPr="00E13A52">
        <w:rPr>
          <w:noProof/>
        </w:rPr>
        <w:tab/>
      </w:r>
      <w:r w:rsidRPr="00E13A52">
        <w:rPr>
          <w:noProof/>
        </w:rPr>
        <w:fldChar w:fldCharType="begin"/>
      </w:r>
      <w:r w:rsidRPr="00E13A52">
        <w:rPr>
          <w:noProof/>
        </w:rPr>
        <w:instrText xml:space="preserve"> PAGEREF _Toc415648847 \h </w:instrText>
      </w:r>
      <w:r w:rsidRPr="00E13A52">
        <w:rPr>
          <w:noProof/>
        </w:rPr>
      </w:r>
      <w:r w:rsidRPr="00E13A52">
        <w:rPr>
          <w:noProof/>
        </w:rPr>
        <w:fldChar w:fldCharType="separate"/>
      </w:r>
      <w:r w:rsidR="00420777">
        <w:rPr>
          <w:noProof/>
        </w:rPr>
        <w:t>5</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16</w:t>
      </w:r>
      <w:r w:rsidRPr="00E13A52">
        <w:rPr>
          <w:noProof/>
        </w:rPr>
        <w:tab/>
        <w:t>Adjustment of net amounts</w:t>
      </w:r>
      <w:r w:rsidRPr="00E13A52">
        <w:rPr>
          <w:noProof/>
        </w:rPr>
        <w:tab/>
      </w:r>
      <w:r w:rsidRPr="00E13A52">
        <w:rPr>
          <w:noProof/>
        </w:rPr>
        <w:fldChar w:fldCharType="begin"/>
      </w:r>
      <w:r w:rsidRPr="00E13A52">
        <w:rPr>
          <w:noProof/>
        </w:rPr>
        <w:instrText xml:space="preserve"> PAGEREF _Toc415648848 \h </w:instrText>
      </w:r>
      <w:r w:rsidRPr="00E13A52">
        <w:rPr>
          <w:noProof/>
        </w:rPr>
      </w:r>
      <w:r w:rsidRPr="00E13A52">
        <w:rPr>
          <w:noProof/>
        </w:rPr>
        <w:fldChar w:fldCharType="separate"/>
      </w:r>
      <w:r w:rsidR="00420777">
        <w:rPr>
          <w:noProof/>
        </w:rPr>
        <w:t>5</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17</w:t>
      </w:r>
      <w:r w:rsidRPr="00E13A52">
        <w:rPr>
          <w:noProof/>
        </w:rPr>
        <w:tab/>
        <w:t>Transfer of net amounts to Commissioner</w:t>
      </w:r>
      <w:r w:rsidRPr="00E13A52">
        <w:rPr>
          <w:noProof/>
        </w:rPr>
        <w:tab/>
      </w:r>
      <w:r w:rsidRPr="00E13A52">
        <w:rPr>
          <w:noProof/>
        </w:rPr>
        <w:fldChar w:fldCharType="begin"/>
      </w:r>
      <w:r w:rsidRPr="00E13A52">
        <w:rPr>
          <w:noProof/>
        </w:rPr>
        <w:instrText xml:space="preserve"> PAGEREF _Toc415648849 \h </w:instrText>
      </w:r>
      <w:r w:rsidRPr="00E13A52">
        <w:rPr>
          <w:noProof/>
        </w:rPr>
      </w:r>
      <w:r w:rsidRPr="00E13A52">
        <w:rPr>
          <w:noProof/>
        </w:rPr>
        <w:fldChar w:fldCharType="separate"/>
      </w:r>
      <w:r w:rsidR="00420777">
        <w:rPr>
          <w:noProof/>
        </w:rPr>
        <w:t>5</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18</w:t>
      </w:r>
      <w:r w:rsidRPr="00E13A52">
        <w:rPr>
          <w:noProof/>
        </w:rPr>
        <w:tab/>
        <w:t>Transfer of net amounts by Commissioner</w:t>
      </w:r>
      <w:r w:rsidRPr="00E13A52">
        <w:rPr>
          <w:noProof/>
        </w:rPr>
        <w:tab/>
      </w:r>
      <w:r w:rsidRPr="00E13A52">
        <w:rPr>
          <w:noProof/>
        </w:rPr>
        <w:fldChar w:fldCharType="begin"/>
      </w:r>
      <w:r w:rsidRPr="00E13A52">
        <w:rPr>
          <w:noProof/>
        </w:rPr>
        <w:instrText xml:space="preserve"> PAGEREF _Toc415648850 \h </w:instrText>
      </w:r>
      <w:r w:rsidRPr="00E13A52">
        <w:rPr>
          <w:noProof/>
        </w:rPr>
      </w:r>
      <w:r w:rsidRPr="00E13A52">
        <w:rPr>
          <w:noProof/>
        </w:rPr>
        <w:fldChar w:fldCharType="separate"/>
      </w:r>
      <w:r w:rsidR="00420777">
        <w:rPr>
          <w:noProof/>
        </w:rPr>
        <w:t>5</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19</w:t>
      </w:r>
      <w:r w:rsidRPr="00E13A52">
        <w:rPr>
          <w:noProof/>
        </w:rPr>
        <w:tab/>
        <w:t>Transfer of amounts between an entity’s accounts</w:t>
      </w:r>
      <w:r w:rsidRPr="00E13A52">
        <w:rPr>
          <w:noProof/>
        </w:rPr>
        <w:tab/>
      </w:r>
      <w:r w:rsidRPr="00E13A52">
        <w:rPr>
          <w:noProof/>
        </w:rPr>
        <w:fldChar w:fldCharType="begin"/>
      </w:r>
      <w:r w:rsidRPr="00E13A52">
        <w:rPr>
          <w:noProof/>
        </w:rPr>
        <w:instrText xml:space="preserve"> PAGEREF _Toc415648851 \h </w:instrText>
      </w:r>
      <w:r w:rsidRPr="00E13A52">
        <w:rPr>
          <w:noProof/>
        </w:rPr>
      </w:r>
      <w:r w:rsidRPr="00E13A52">
        <w:rPr>
          <w:noProof/>
        </w:rPr>
        <w:fldChar w:fldCharType="separate"/>
      </w:r>
      <w:r w:rsidR="00420777">
        <w:rPr>
          <w:noProof/>
        </w:rPr>
        <w:t>6</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20</w:t>
      </w:r>
      <w:r w:rsidRPr="00E13A52">
        <w:rPr>
          <w:noProof/>
        </w:rPr>
        <w:tab/>
        <w:t>Transfer of importation amounts to Commissioner</w:t>
      </w:r>
      <w:r w:rsidRPr="00E13A52">
        <w:rPr>
          <w:noProof/>
        </w:rPr>
        <w:tab/>
      </w:r>
      <w:r w:rsidRPr="00E13A52">
        <w:rPr>
          <w:noProof/>
        </w:rPr>
        <w:fldChar w:fldCharType="begin"/>
      </w:r>
      <w:r w:rsidRPr="00E13A52">
        <w:rPr>
          <w:noProof/>
        </w:rPr>
        <w:instrText xml:space="preserve"> PAGEREF _Toc415648852 \h </w:instrText>
      </w:r>
      <w:r w:rsidRPr="00E13A52">
        <w:rPr>
          <w:noProof/>
        </w:rPr>
      </w:r>
      <w:r w:rsidRPr="00E13A52">
        <w:rPr>
          <w:noProof/>
        </w:rPr>
        <w:fldChar w:fldCharType="separate"/>
      </w:r>
      <w:r w:rsidR="00420777">
        <w:rPr>
          <w:noProof/>
        </w:rPr>
        <w:t>6</w:t>
      </w:r>
      <w:r w:rsidRPr="00E13A52">
        <w:rPr>
          <w:noProof/>
        </w:rPr>
        <w:fldChar w:fldCharType="end"/>
      </w:r>
    </w:p>
    <w:p w:rsidR="000E7FAD" w:rsidRPr="00E13A52" w:rsidRDefault="000E7FAD">
      <w:pPr>
        <w:pStyle w:val="TOC5"/>
        <w:rPr>
          <w:rFonts w:asciiTheme="minorHAnsi" w:eastAsiaTheme="minorEastAsia" w:hAnsiTheme="minorHAnsi" w:cstheme="minorBidi"/>
          <w:noProof/>
          <w:kern w:val="0"/>
          <w:sz w:val="22"/>
          <w:szCs w:val="22"/>
        </w:rPr>
      </w:pPr>
      <w:r w:rsidRPr="00E13A52">
        <w:rPr>
          <w:noProof/>
        </w:rPr>
        <w:t>21</w:t>
      </w:r>
      <w:r w:rsidRPr="00E13A52">
        <w:rPr>
          <w:noProof/>
        </w:rPr>
        <w:tab/>
        <w:t>General direction to Commissioner</w:t>
      </w:r>
      <w:r w:rsidRPr="00E13A52">
        <w:rPr>
          <w:noProof/>
        </w:rPr>
        <w:tab/>
      </w:r>
      <w:r w:rsidRPr="00E13A52">
        <w:rPr>
          <w:noProof/>
        </w:rPr>
        <w:fldChar w:fldCharType="begin"/>
      </w:r>
      <w:r w:rsidRPr="00E13A52">
        <w:rPr>
          <w:noProof/>
        </w:rPr>
        <w:instrText xml:space="preserve"> PAGEREF _Toc415648853 \h </w:instrText>
      </w:r>
      <w:r w:rsidRPr="00E13A52">
        <w:rPr>
          <w:noProof/>
        </w:rPr>
      </w:r>
      <w:r w:rsidRPr="00E13A52">
        <w:rPr>
          <w:noProof/>
        </w:rPr>
        <w:fldChar w:fldCharType="separate"/>
      </w:r>
      <w:r w:rsidR="00420777">
        <w:rPr>
          <w:noProof/>
        </w:rPr>
        <w:t>6</w:t>
      </w:r>
      <w:r w:rsidRPr="00E13A52">
        <w:rPr>
          <w:noProof/>
        </w:rPr>
        <w:fldChar w:fldCharType="end"/>
      </w:r>
    </w:p>
    <w:p w:rsidR="000E7FAD" w:rsidRPr="00E13A52" w:rsidRDefault="000E7FAD">
      <w:pPr>
        <w:pStyle w:val="TOC6"/>
        <w:rPr>
          <w:rFonts w:asciiTheme="minorHAnsi" w:eastAsiaTheme="minorEastAsia" w:hAnsiTheme="minorHAnsi" w:cstheme="minorBidi"/>
          <w:b w:val="0"/>
          <w:noProof/>
          <w:kern w:val="0"/>
          <w:sz w:val="22"/>
          <w:szCs w:val="22"/>
        </w:rPr>
      </w:pPr>
      <w:r w:rsidRPr="00E13A52">
        <w:rPr>
          <w:noProof/>
        </w:rPr>
        <w:t>Schedule</w:t>
      </w:r>
      <w:r w:rsidR="00E13A52" w:rsidRPr="00E13A52">
        <w:rPr>
          <w:noProof/>
        </w:rPr>
        <w:t> </w:t>
      </w:r>
      <w:r w:rsidRPr="00E13A52">
        <w:rPr>
          <w:noProof/>
        </w:rPr>
        <w:t>1—Repeals</w:t>
      </w:r>
      <w:r w:rsidRPr="00E13A52">
        <w:rPr>
          <w:b w:val="0"/>
          <w:noProof/>
          <w:sz w:val="18"/>
        </w:rPr>
        <w:tab/>
      </w:r>
      <w:r w:rsidRPr="00E13A52">
        <w:rPr>
          <w:b w:val="0"/>
          <w:noProof/>
          <w:sz w:val="18"/>
        </w:rPr>
        <w:fldChar w:fldCharType="begin"/>
      </w:r>
      <w:r w:rsidRPr="00E13A52">
        <w:rPr>
          <w:b w:val="0"/>
          <w:noProof/>
          <w:sz w:val="18"/>
        </w:rPr>
        <w:instrText xml:space="preserve"> PAGEREF _Toc415648854 \h </w:instrText>
      </w:r>
      <w:r w:rsidRPr="00E13A52">
        <w:rPr>
          <w:b w:val="0"/>
          <w:noProof/>
          <w:sz w:val="18"/>
        </w:rPr>
      </w:r>
      <w:r w:rsidRPr="00E13A52">
        <w:rPr>
          <w:b w:val="0"/>
          <w:noProof/>
          <w:sz w:val="18"/>
        </w:rPr>
        <w:fldChar w:fldCharType="separate"/>
      </w:r>
      <w:r w:rsidR="00420777">
        <w:rPr>
          <w:b w:val="0"/>
          <w:noProof/>
          <w:sz w:val="18"/>
        </w:rPr>
        <w:t>7</w:t>
      </w:r>
      <w:r w:rsidRPr="00E13A52">
        <w:rPr>
          <w:b w:val="0"/>
          <w:noProof/>
          <w:sz w:val="18"/>
        </w:rPr>
        <w:fldChar w:fldCharType="end"/>
      </w:r>
    </w:p>
    <w:p w:rsidR="000E7FAD" w:rsidRPr="00E13A52" w:rsidRDefault="000E7FAD">
      <w:pPr>
        <w:pStyle w:val="TOC9"/>
        <w:rPr>
          <w:rFonts w:asciiTheme="minorHAnsi" w:eastAsiaTheme="minorEastAsia" w:hAnsiTheme="minorHAnsi" w:cstheme="minorBidi"/>
          <w:i w:val="0"/>
          <w:noProof/>
          <w:kern w:val="0"/>
          <w:sz w:val="22"/>
          <w:szCs w:val="22"/>
        </w:rPr>
      </w:pPr>
      <w:r w:rsidRPr="00E13A52">
        <w:rPr>
          <w:noProof/>
        </w:rPr>
        <w:t>Finance Minister’s (A New Tax System) Directions</w:t>
      </w:r>
      <w:r w:rsidR="00E13A52" w:rsidRPr="00E13A52">
        <w:rPr>
          <w:noProof/>
        </w:rPr>
        <w:t> </w:t>
      </w:r>
      <w:r w:rsidRPr="00E13A52">
        <w:rPr>
          <w:noProof/>
        </w:rPr>
        <w:t>2005</w:t>
      </w:r>
      <w:r w:rsidRPr="00E13A52">
        <w:rPr>
          <w:i w:val="0"/>
          <w:noProof/>
          <w:sz w:val="18"/>
        </w:rPr>
        <w:tab/>
      </w:r>
      <w:r w:rsidRPr="00E13A52">
        <w:rPr>
          <w:i w:val="0"/>
          <w:noProof/>
          <w:sz w:val="18"/>
        </w:rPr>
        <w:fldChar w:fldCharType="begin"/>
      </w:r>
      <w:r w:rsidRPr="00E13A52">
        <w:rPr>
          <w:i w:val="0"/>
          <w:noProof/>
          <w:sz w:val="18"/>
        </w:rPr>
        <w:instrText xml:space="preserve"> PAGEREF _Toc415648855 \h </w:instrText>
      </w:r>
      <w:r w:rsidRPr="00E13A52">
        <w:rPr>
          <w:i w:val="0"/>
          <w:noProof/>
          <w:sz w:val="18"/>
        </w:rPr>
      </w:r>
      <w:r w:rsidRPr="00E13A52">
        <w:rPr>
          <w:i w:val="0"/>
          <w:noProof/>
          <w:sz w:val="18"/>
        </w:rPr>
        <w:fldChar w:fldCharType="separate"/>
      </w:r>
      <w:r w:rsidR="00420777">
        <w:rPr>
          <w:i w:val="0"/>
          <w:noProof/>
          <w:sz w:val="18"/>
        </w:rPr>
        <w:t>7</w:t>
      </w:r>
      <w:r w:rsidRPr="00E13A52">
        <w:rPr>
          <w:i w:val="0"/>
          <w:noProof/>
          <w:sz w:val="18"/>
        </w:rPr>
        <w:fldChar w:fldCharType="end"/>
      </w:r>
    </w:p>
    <w:p w:rsidR="00A46796" w:rsidRPr="00E13A52" w:rsidRDefault="000E7FAD" w:rsidP="00A46796">
      <w:pPr>
        <w:rPr>
          <w:rFonts w:cs="Times New Roman"/>
        </w:rPr>
      </w:pPr>
      <w:r w:rsidRPr="00E13A52">
        <w:rPr>
          <w:rFonts w:cs="Times New Roman"/>
        </w:rPr>
        <w:fldChar w:fldCharType="end"/>
      </w:r>
    </w:p>
    <w:p w:rsidR="00A46796" w:rsidRPr="00E13A52" w:rsidRDefault="00A46796" w:rsidP="00A46796">
      <w:pPr>
        <w:rPr>
          <w:rFonts w:cs="Times New Roman"/>
        </w:rPr>
        <w:sectPr w:rsidR="00A46796" w:rsidRPr="00E13A52" w:rsidSect="008A227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13A52" w:rsidRDefault="00715914" w:rsidP="00715914">
      <w:pPr>
        <w:pStyle w:val="ActHead2"/>
      </w:pPr>
      <w:bookmarkStart w:id="3" w:name="_Toc415648831"/>
      <w:r w:rsidRPr="00E13A52">
        <w:rPr>
          <w:rStyle w:val="CharPartNo"/>
        </w:rPr>
        <w:lastRenderedPageBreak/>
        <w:t>Part</w:t>
      </w:r>
      <w:r w:rsidR="00E13A52" w:rsidRPr="00E13A52">
        <w:rPr>
          <w:rStyle w:val="CharPartNo"/>
        </w:rPr>
        <w:t> </w:t>
      </w:r>
      <w:r w:rsidRPr="00E13A52">
        <w:rPr>
          <w:rStyle w:val="CharPartNo"/>
        </w:rPr>
        <w:t>1</w:t>
      </w:r>
      <w:r w:rsidRPr="00E13A52">
        <w:t>—</w:t>
      </w:r>
      <w:r w:rsidRPr="00E13A52">
        <w:rPr>
          <w:rStyle w:val="CharPartText"/>
        </w:rPr>
        <w:t>Preliminary</w:t>
      </w:r>
      <w:bookmarkEnd w:id="3"/>
    </w:p>
    <w:p w:rsidR="00715914" w:rsidRPr="00E13A52" w:rsidRDefault="00A46796" w:rsidP="00715914">
      <w:pPr>
        <w:pStyle w:val="Header"/>
      </w:pPr>
      <w:r w:rsidRPr="00E13A52">
        <w:rPr>
          <w:rStyle w:val="CharDivNo"/>
        </w:rPr>
        <w:t xml:space="preserve"> </w:t>
      </w:r>
      <w:r w:rsidRPr="00E13A52">
        <w:rPr>
          <w:rStyle w:val="CharDivText"/>
        </w:rPr>
        <w:t xml:space="preserve"> </w:t>
      </w:r>
    </w:p>
    <w:p w:rsidR="00715914" w:rsidRPr="00E13A52" w:rsidRDefault="00C8698B" w:rsidP="00715914">
      <w:pPr>
        <w:pStyle w:val="ActHead5"/>
      </w:pPr>
      <w:bookmarkStart w:id="4" w:name="OPCCaretCursor"/>
      <w:bookmarkStart w:id="5" w:name="_Toc415648832"/>
      <w:bookmarkEnd w:id="4"/>
      <w:r w:rsidRPr="00E13A52">
        <w:rPr>
          <w:rStyle w:val="CharSectno"/>
        </w:rPr>
        <w:t>1</w:t>
      </w:r>
      <w:r w:rsidR="00715914" w:rsidRPr="00E13A52">
        <w:t xml:space="preserve">  </w:t>
      </w:r>
      <w:r w:rsidR="00CE493D" w:rsidRPr="00E13A52">
        <w:t>Name</w:t>
      </w:r>
      <w:bookmarkEnd w:id="5"/>
    </w:p>
    <w:p w:rsidR="00715914" w:rsidRPr="00E13A52" w:rsidRDefault="00715914" w:rsidP="00715914">
      <w:pPr>
        <w:pStyle w:val="subsection"/>
      </w:pPr>
      <w:r w:rsidRPr="00E13A52">
        <w:tab/>
      </w:r>
      <w:r w:rsidRPr="00E13A52">
        <w:tab/>
        <w:t xml:space="preserve">This </w:t>
      </w:r>
      <w:r w:rsidR="00CE493D" w:rsidRPr="00E13A52">
        <w:t xml:space="preserve">is the </w:t>
      </w:r>
      <w:r w:rsidR="0095249A" w:rsidRPr="00E13A52">
        <w:rPr>
          <w:i/>
          <w:noProof/>
        </w:rPr>
        <w:t>A New Tax System (GST</w:t>
      </w:r>
      <w:r w:rsidR="00117A38" w:rsidRPr="00E13A52">
        <w:rPr>
          <w:i/>
          <w:noProof/>
        </w:rPr>
        <w:t>, Luxury Car Tax and Wine Tax</w:t>
      </w:r>
      <w:r w:rsidR="0095249A" w:rsidRPr="00E13A52">
        <w:rPr>
          <w:i/>
          <w:noProof/>
        </w:rPr>
        <w:t>) Direction</w:t>
      </w:r>
      <w:r w:rsidR="00E13A52" w:rsidRPr="00E13A52">
        <w:rPr>
          <w:i/>
          <w:noProof/>
        </w:rPr>
        <w:t> </w:t>
      </w:r>
      <w:r w:rsidR="0095249A" w:rsidRPr="00E13A52">
        <w:rPr>
          <w:i/>
          <w:noProof/>
        </w:rPr>
        <w:t>201</w:t>
      </w:r>
      <w:r w:rsidR="00F661CF" w:rsidRPr="00E13A52">
        <w:rPr>
          <w:i/>
          <w:noProof/>
        </w:rPr>
        <w:t>5</w:t>
      </w:r>
      <w:r w:rsidRPr="00E13A52">
        <w:t>.</w:t>
      </w:r>
    </w:p>
    <w:p w:rsidR="00715914" w:rsidRPr="00E13A52" w:rsidRDefault="00C8698B" w:rsidP="00715914">
      <w:pPr>
        <w:pStyle w:val="ActHead5"/>
      </w:pPr>
      <w:bookmarkStart w:id="6" w:name="_Toc415648833"/>
      <w:r w:rsidRPr="00E13A52">
        <w:rPr>
          <w:rStyle w:val="CharSectno"/>
        </w:rPr>
        <w:t>2</w:t>
      </w:r>
      <w:r w:rsidR="00715914" w:rsidRPr="00E13A52">
        <w:t xml:space="preserve">  Commencement</w:t>
      </w:r>
      <w:bookmarkEnd w:id="6"/>
    </w:p>
    <w:p w:rsidR="00600EFD" w:rsidRPr="00E13A52" w:rsidRDefault="00CE493D" w:rsidP="00B3545C">
      <w:pPr>
        <w:pStyle w:val="subsection"/>
      </w:pPr>
      <w:r w:rsidRPr="00E13A52">
        <w:tab/>
      </w:r>
      <w:r w:rsidRPr="00E13A52">
        <w:tab/>
        <w:t xml:space="preserve">This </w:t>
      </w:r>
      <w:r w:rsidR="005977DE" w:rsidRPr="00E13A52">
        <w:t>instrument</w:t>
      </w:r>
      <w:r w:rsidRPr="00E13A52">
        <w:t xml:space="preserve"> </w:t>
      </w:r>
      <w:r w:rsidR="00B3545C" w:rsidRPr="00E13A52">
        <w:t xml:space="preserve">is taken to have </w:t>
      </w:r>
      <w:r w:rsidRPr="00E13A52">
        <w:t>commence</w:t>
      </w:r>
      <w:r w:rsidR="00B3545C" w:rsidRPr="00E13A52">
        <w:t>d</w:t>
      </w:r>
      <w:r w:rsidRPr="00E13A52">
        <w:t xml:space="preserve"> on </w:t>
      </w:r>
      <w:r w:rsidR="00B3545C" w:rsidRPr="00E13A52">
        <w:t>1</w:t>
      </w:r>
      <w:r w:rsidR="00E13A52" w:rsidRPr="00E13A52">
        <w:t> </w:t>
      </w:r>
      <w:r w:rsidR="00B3545C" w:rsidRPr="00E13A52">
        <w:t>April 2015</w:t>
      </w:r>
      <w:r w:rsidR="00E3555A" w:rsidRPr="00E13A52">
        <w:t>.</w:t>
      </w:r>
    </w:p>
    <w:p w:rsidR="007500C8" w:rsidRPr="00E13A52" w:rsidRDefault="00C8698B" w:rsidP="007500C8">
      <w:pPr>
        <w:pStyle w:val="ActHead5"/>
      </w:pPr>
      <w:bookmarkStart w:id="7" w:name="_Toc415648834"/>
      <w:r w:rsidRPr="00E13A52">
        <w:rPr>
          <w:rStyle w:val="CharSectno"/>
        </w:rPr>
        <w:t>3</w:t>
      </w:r>
      <w:r w:rsidR="007500C8" w:rsidRPr="00E13A52">
        <w:t xml:space="preserve">  Authority</w:t>
      </w:r>
      <w:bookmarkEnd w:id="7"/>
    </w:p>
    <w:p w:rsidR="00157B8B" w:rsidRPr="00E13A52" w:rsidRDefault="007500C8" w:rsidP="007E667A">
      <w:pPr>
        <w:pStyle w:val="subsection"/>
      </w:pPr>
      <w:r w:rsidRPr="00E13A52">
        <w:tab/>
      </w:r>
      <w:r w:rsidRPr="00E13A52">
        <w:tab/>
        <w:t xml:space="preserve">This </w:t>
      </w:r>
      <w:r w:rsidR="005977DE" w:rsidRPr="00E13A52">
        <w:t>instrument</w:t>
      </w:r>
      <w:r w:rsidRPr="00E13A52">
        <w:t xml:space="preserve"> is made under the </w:t>
      </w:r>
      <w:r w:rsidR="005520DA" w:rsidRPr="00E13A52">
        <w:t>following provisions:</w:t>
      </w:r>
    </w:p>
    <w:p w:rsidR="005520DA" w:rsidRPr="00E13A52" w:rsidRDefault="005520DA" w:rsidP="005520DA">
      <w:pPr>
        <w:pStyle w:val="paragraph"/>
      </w:pPr>
      <w:r w:rsidRPr="00E13A52">
        <w:tab/>
        <w:t>(a)</w:t>
      </w:r>
      <w:r w:rsidRPr="00E13A52">
        <w:tab/>
        <w:t>subsection</w:t>
      </w:r>
      <w:r w:rsidR="00E13A52" w:rsidRPr="00E13A52">
        <w:t> </w:t>
      </w:r>
      <w:r w:rsidRPr="00E13A52">
        <w:t>177</w:t>
      </w:r>
      <w:r w:rsidR="00E13A52">
        <w:noBreakHyphen/>
      </w:r>
      <w:r w:rsidRPr="00E13A52">
        <w:t xml:space="preserve">1(2) of the </w:t>
      </w:r>
      <w:r w:rsidRPr="00E13A52">
        <w:rPr>
          <w:i/>
        </w:rPr>
        <w:t>A New Tax System (Goods and Services Tax) Act 1999</w:t>
      </w:r>
      <w:r w:rsidRPr="00E13A52">
        <w:t>;</w:t>
      </w:r>
    </w:p>
    <w:p w:rsidR="005520DA" w:rsidRPr="00E13A52" w:rsidRDefault="005520DA" w:rsidP="005520DA">
      <w:pPr>
        <w:pStyle w:val="paragraph"/>
      </w:pPr>
      <w:r w:rsidRPr="00E13A52">
        <w:tab/>
        <w:t>(b)</w:t>
      </w:r>
      <w:r w:rsidRPr="00E13A52">
        <w:tab/>
        <w:t>subsection</w:t>
      </w:r>
      <w:r w:rsidR="00E13A52" w:rsidRPr="00E13A52">
        <w:t> </w:t>
      </w:r>
      <w:r w:rsidRPr="00E13A52">
        <w:t>21</w:t>
      </w:r>
      <w:r w:rsidR="00E13A52">
        <w:noBreakHyphen/>
      </w:r>
      <w:r w:rsidRPr="00E13A52">
        <w:t xml:space="preserve">1(2) of the </w:t>
      </w:r>
      <w:r w:rsidRPr="00E13A52">
        <w:rPr>
          <w:i/>
        </w:rPr>
        <w:t>A New Tax System (Luxury Car Tax) Act 1999</w:t>
      </w:r>
      <w:r w:rsidRPr="00E13A52">
        <w:t>;</w:t>
      </w:r>
    </w:p>
    <w:p w:rsidR="005520DA" w:rsidRPr="00E13A52" w:rsidRDefault="005520DA" w:rsidP="005520DA">
      <w:pPr>
        <w:pStyle w:val="paragraph"/>
      </w:pPr>
      <w:r w:rsidRPr="00E13A52">
        <w:tab/>
        <w:t>(c)</w:t>
      </w:r>
      <w:r w:rsidRPr="00E13A52">
        <w:tab/>
        <w:t>subsection</w:t>
      </w:r>
      <w:r w:rsidR="00E13A52" w:rsidRPr="00E13A52">
        <w:t> </w:t>
      </w:r>
      <w:r w:rsidRPr="00E13A52">
        <w:t>27</w:t>
      </w:r>
      <w:r w:rsidR="00E13A52">
        <w:noBreakHyphen/>
      </w:r>
      <w:r w:rsidRPr="00E13A52">
        <w:t xml:space="preserve">20(2) of the </w:t>
      </w:r>
      <w:r w:rsidRPr="00E13A52">
        <w:rPr>
          <w:i/>
        </w:rPr>
        <w:t>A New Tax System (Wine Equalisation Tax) Act 1999</w:t>
      </w:r>
      <w:r w:rsidRPr="00E13A52">
        <w:t>.</w:t>
      </w:r>
    </w:p>
    <w:p w:rsidR="00A34CC5" w:rsidRPr="00E13A52" w:rsidRDefault="00C8698B" w:rsidP="00A34CC5">
      <w:pPr>
        <w:pStyle w:val="ActHead5"/>
      </w:pPr>
      <w:bookmarkStart w:id="8" w:name="_Toc415648835"/>
      <w:r w:rsidRPr="00E13A52">
        <w:rPr>
          <w:rStyle w:val="CharSectno"/>
        </w:rPr>
        <w:t>4</w:t>
      </w:r>
      <w:r w:rsidR="005520DA" w:rsidRPr="00E13A52">
        <w:t xml:space="preserve">  </w:t>
      </w:r>
      <w:r w:rsidR="00B3545C" w:rsidRPr="00E13A52">
        <w:t>Schedule</w:t>
      </w:r>
      <w:r w:rsidR="00A34CC5" w:rsidRPr="00E13A52">
        <w:t>s</w:t>
      </w:r>
      <w:bookmarkEnd w:id="8"/>
    </w:p>
    <w:p w:rsidR="005520DA" w:rsidRPr="00E13A52" w:rsidRDefault="00A34CC5" w:rsidP="00A34CC5">
      <w:pPr>
        <w:pStyle w:val="subsection"/>
      </w:pPr>
      <w:r w:rsidRPr="00E13A52">
        <w:tab/>
      </w:r>
      <w:r w:rsidRPr="00E13A52">
        <w:tab/>
        <w:t>Each instrument that is specified in a Schedule to this instrument is amended or repealed as set out in the applicable items in the Schedule concerned, and any other item in a Schedule to this instrument has effect according to its terms.</w:t>
      </w:r>
    </w:p>
    <w:p w:rsidR="003B69AA" w:rsidRPr="00E13A52" w:rsidRDefault="00C8698B" w:rsidP="00A46796">
      <w:pPr>
        <w:pStyle w:val="ActHead5"/>
      </w:pPr>
      <w:bookmarkStart w:id="9" w:name="_Toc415648836"/>
      <w:r w:rsidRPr="00E13A52">
        <w:rPr>
          <w:rStyle w:val="CharSectno"/>
        </w:rPr>
        <w:t>5</w:t>
      </w:r>
      <w:r w:rsidR="00A46796" w:rsidRPr="00E13A52">
        <w:t xml:space="preserve">  </w:t>
      </w:r>
      <w:r w:rsidR="003B69AA" w:rsidRPr="00E13A52">
        <w:t>Definitions</w:t>
      </w:r>
      <w:bookmarkEnd w:id="9"/>
    </w:p>
    <w:p w:rsidR="003B69AA" w:rsidRPr="00E13A52" w:rsidRDefault="003B69AA" w:rsidP="00A46796">
      <w:pPr>
        <w:pStyle w:val="subsection"/>
      </w:pPr>
      <w:r w:rsidRPr="00E13A52">
        <w:tab/>
        <w:t>(1)</w:t>
      </w:r>
      <w:r w:rsidRPr="00E13A52">
        <w:tab/>
        <w:t>In th</w:t>
      </w:r>
      <w:r w:rsidR="00C770F0" w:rsidRPr="00E13A52">
        <w:t xml:space="preserve">is </w:t>
      </w:r>
      <w:r w:rsidR="005977DE" w:rsidRPr="00E13A52">
        <w:t>instrument</w:t>
      </w:r>
      <w:r w:rsidRPr="00E13A52">
        <w:t>:</w:t>
      </w:r>
    </w:p>
    <w:p w:rsidR="003B69AA" w:rsidRPr="00E13A52" w:rsidRDefault="003B69AA" w:rsidP="00A46796">
      <w:pPr>
        <w:pStyle w:val="Definition"/>
      </w:pPr>
      <w:r w:rsidRPr="00E13A52">
        <w:rPr>
          <w:b/>
          <w:bCs/>
          <w:i/>
        </w:rPr>
        <w:t>GST Act</w:t>
      </w:r>
      <w:r w:rsidRPr="00E13A52">
        <w:rPr>
          <w:b/>
          <w:i/>
        </w:rPr>
        <w:t xml:space="preserve"> </w:t>
      </w:r>
      <w:r w:rsidRPr="00E13A52">
        <w:t xml:space="preserve">means the </w:t>
      </w:r>
      <w:r w:rsidRPr="00E13A52">
        <w:rPr>
          <w:i/>
        </w:rPr>
        <w:t>A New Tax System (Goods and Services Tax) Act 1999</w:t>
      </w:r>
      <w:r w:rsidRPr="00E13A52">
        <w:t>.</w:t>
      </w:r>
    </w:p>
    <w:p w:rsidR="003B69AA" w:rsidRPr="00E13A52" w:rsidRDefault="003B69AA" w:rsidP="00A46796">
      <w:pPr>
        <w:pStyle w:val="Definition"/>
      </w:pPr>
      <w:r w:rsidRPr="00E13A52">
        <w:rPr>
          <w:b/>
          <w:bCs/>
          <w:i/>
        </w:rPr>
        <w:t>LCT Act</w:t>
      </w:r>
      <w:r w:rsidRPr="00E13A52">
        <w:rPr>
          <w:b/>
          <w:i/>
        </w:rPr>
        <w:t xml:space="preserve"> </w:t>
      </w:r>
      <w:r w:rsidRPr="00E13A52">
        <w:t xml:space="preserve">means the </w:t>
      </w:r>
      <w:r w:rsidRPr="00E13A52">
        <w:rPr>
          <w:i/>
        </w:rPr>
        <w:t>A New Tax System (Luxury Car Tax) Act 1999</w:t>
      </w:r>
      <w:r w:rsidRPr="00E13A52">
        <w:t>.</w:t>
      </w:r>
    </w:p>
    <w:p w:rsidR="003B69AA" w:rsidRPr="00E13A52" w:rsidRDefault="003B69AA" w:rsidP="00A46796">
      <w:pPr>
        <w:pStyle w:val="Definition"/>
      </w:pPr>
      <w:r w:rsidRPr="00E13A52">
        <w:rPr>
          <w:b/>
          <w:bCs/>
          <w:i/>
        </w:rPr>
        <w:t>WET Act</w:t>
      </w:r>
      <w:r w:rsidRPr="00E13A52">
        <w:rPr>
          <w:b/>
          <w:i/>
        </w:rPr>
        <w:t xml:space="preserve"> </w:t>
      </w:r>
      <w:r w:rsidRPr="00E13A52">
        <w:t xml:space="preserve">means the </w:t>
      </w:r>
      <w:r w:rsidRPr="00E13A52">
        <w:rPr>
          <w:i/>
        </w:rPr>
        <w:t>A New Tax System (Wine Equalisation Tax) Act 1999</w:t>
      </w:r>
      <w:r w:rsidRPr="00E13A52">
        <w:t>.</w:t>
      </w:r>
    </w:p>
    <w:p w:rsidR="00970D28" w:rsidRPr="00E13A52" w:rsidRDefault="00970D28" w:rsidP="00970D28">
      <w:pPr>
        <w:pStyle w:val="notetext"/>
      </w:pPr>
      <w:r w:rsidRPr="00E13A52">
        <w:rPr>
          <w:iCs/>
        </w:rPr>
        <w:t>Note:</w:t>
      </w:r>
      <w:r w:rsidRPr="00E13A52">
        <w:rPr>
          <w:i/>
          <w:iCs/>
        </w:rPr>
        <w:tab/>
      </w:r>
      <w:r w:rsidRPr="00E13A52">
        <w:t xml:space="preserve">An expression used in this </w:t>
      </w:r>
      <w:r w:rsidR="005977DE" w:rsidRPr="00E13A52">
        <w:t>instrument</w:t>
      </w:r>
      <w:r w:rsidRPr="00E13A52">
        <w:t xml:space="preserve"> that is defined in the GST Act, the LCT Act or the WET Act has the same meaning in this </w:t>
      </w:r>
      <w:r w:rsidR="005977DE" w:rsidRPr="00E13A52">
        <w:t>instrument</w:t>
      </w:r>
      <w:r w:rsidRPr="00E13A52">
        <w:t xml:space="preserve"> as it has in the GST Act, the LCT Act or the WET Act, as the case requires.</w:t>
      </w:r>
    </w:p>
    <w:p w:rsidR="009E21B5" w:rsidRPr="00E13A52" w:rsidRDefault="003B69AA" w:rsidP="009E21B5">
      <w:pPr>
        <w:pStyle w:val="subsection"/>
      </w:pPr>
      <w:r w:rsidRPr="00E13A52">
        <w:tab/>
        <w:t>(2)</w:t>
      </w:r>
      <w:r w:rsidRPr="00E13A52">
        <w:tab/>
      </w:r>
      <w:r w:rsidR="00CD0ABE" w:rsidRPr="00E13A52">
        <w:t xml:space="preserve">A reference in this </w:t>
      </w:r>
      <w:r w:rsidR="005977DE" w:rsidRPr="00E13A52">
        <w:t>instrument</w:t>
      </w:r>
      <w:r w:rsidR="00CD0ABE" w:rsidRPr="00E13A52">
        <w:t xml:space="preserve"> to the Commonwealth includes a reference to an untaxable Commonwealth entity.</w:t>
      </w:r>
    </w:p>
    <w:p w:rsidR="003B69AA" w:rsidRPr="00E13A52" w:rsidRDefault="00CD0ABE" w:rsidP="00535132">
      <w:pPr>
        <w:pStyle w:val="subsection"/>
      </w:pPr>
      <w:r w:rsidRPr="00E13A52">
        <w:tab/>
        <w:t>(3)</w:t>
      </w:r>
      <w:r w:rsidRPr="00E13A52">
        <w:tab/>
      </w:r>
      <w:r w:rsidR="00535132" w:rsidRPr="00E13A52">
        <w:t xml:space="preserve">A reference in </w:t>
      </w:r>
      <w:r w:rsidR="003B69AA" w:rsidRPr="00E13A52">
        <w:t>th</w:t>
      </w:r>
      <w:r w:rsidR="00C770F0" w:rsidRPr="00E13A52">
        <w:t xml:space="preserve">is </w:t>
      </w:r>
      <w:r w:rsidR="005977DE" w:rsidRPr="00E13A52">
        <w:t>instrument</w:t>
      </w:r>
      <w:r w:rsidR="003B69AA" w:rsidRPr="00E13A52">
        <w:t xml:space="preserve"> to the GST Act includes a reference to the </w:t>
      </w:r>
      <w:r w:rsidR="003B69AA" w:rsidRPr="00E13A52">
        <w:rPr>
          <w:i/>
        </w:rPr>
        <w:t>A New Tax System (Goods and Services Tax Transitio</w:t>
      </w:r>
      <w:r w:rsidR="00535132" w:rsidRPr="00E13A52">
        <w:rPr>
          <w:i/>
        </w:rPr>
        <w:t>n) Act 1999</w:t>
      </w:r>
      <w:r w:rsidR="003B69AA" w:rsidRPr="00E13A52">
        <w:t>.</w:t>
      </w:r>
    </w:p>
    <w:p w:rsidR="003B69AA" w:rsidRPr="00E13A52" w:rsidRDefault="00C8698B" w:rsidP="00A46796">
      <w:pPr>
        <w:pStyle w:val="ActHead5"/>
      </w:pPr>
      <w:bookmarkStart w:id="10" w:name="_Toc415648837"/>
      <w:r w:rsidRPr="00E13A52">
        <w:rPr>
          <w:rStyle w:val="CharSectno"/>
        </w:rPr>
        <w:t>6</w:t>
      </w:r>
      <w:r w:rsidR="00A46796" w:rsidRPr="00E13A52">
        <w:t xml:space="preserve">  </w:t>
      </w:r>
      <w:r w:rsidR="00C770F0" w:rsidRPr="00E13A52">
        <w:t xml:space="preserve">Purpose of </w:t>
      </w:r>
      <w:r w:rsidR="005977DE" w:rsidRPr="00E13A52">
        <w:t>instrument</w:t>
      </w:r>
      <w:bookmarkEnd w:id="10"/>
    </w:p>
    <w:p w:rsidR="003B69AA" w:rsidRPr="00E13A52" w:rsidRDefault="003B69AA" w:rsidP="00A46796">
      <w:pPr>
        <w:pStyle w:val="subsection"/>
      </w:pPr>
      <w:r w:rsidRPr="00E13A52">
        <w:tab/>
      </w:r>
      <w:r w:rsidRPr="00E13A52">
        <w:tab/>
        <w:t>Th</w:t>
      </w:r>
      <w:r w:rsidR="00C770F0" w:rsidRPr="00E13A52">
        <w:t xml:space="preserve">is </w:t>
      </w:r>
      <w:r w:rsidR="005977DE" w:rsidRPr="00E13A52">
        <w:t>instrument</w:t>
      </w:r>
      <w:r w:rsidRPr="00E13A52">
        <w:t xml:space="preserve"> </w:t>
      </w:r>
      <w:r w:rsidR="00C770F0" w:rsidRPr="00E13A52">
        <w:t xml:space="preserve">is </w:t>
      </w:r>
      <w:r w:rsidRPr="00E13A52">
        <w:t>made to give effect to the Parliament’s intention in relation to the application to the Commonwealth of the GST Act, the LCT Act and the WET Act.</w:t>
      </w:r>
    </w:p>
    <w:p w:rsidR="003B69AA" w:rsidRPr="00E13A52" w:rsidRDefault="00A46796" w:rsidP="00A46796">
      <w:pPr>
        <w:pStyle w:val="notetext"/>
      </w:pPr>
      <w:r w:rsidRPr="00E13A52">
        <w:rPr>
          <w:iCs/>
          <w:szCs w:val="19"/>
        </w:rPr>
        <w:lastRenderedPageBreak/>
        <w:t>Note 1:</w:t>
      </w:r>
      <w:r w:rsidRPr="00E13A52">
        <w:rPr>
          <w:iCs/>
          <w:szCs w:val="19"/>
        </w:rPr>
        <w:tab/>
      </w:r>
      <w:r w:rsidR="003B69AA" w:rsidRPr="00E13A52">
        <w:rPr>
          <w:szCs w:val="19"/>
        </w:rPr>
        <w:t xml:space="preserve">The Commonwealth and </w:t>
      </w:r>
      <w:r w:rsidR="00D75216" w:rsidRPr="00E13A52">
        <w:rPr>
          <w:szCs w:val="19"/>
        </w:rPr>
        <w:t xml:space="preserve">untaxable </w:t>
      </w:r>
      <w:r w:rsidR="003B69AA" w:rsidRPr="00E13A52">
        <w:rPr>
          <w:szCs w:val="19"/>
        </w:rPr>
        <w:t>Commonwealth entities are not liable to pay GST, luxury car tax or wine tax. However, the Parliament’s intention (see subsection</w:t>
      </w:r>
      <w:r w:rsidR="00E13A52" w:rsidRPr="00E13A52">
        <w:rPr>
          <w:szCs w:val="19"/>
        </w:rPr>
        <w:t> </w:t>
      </w:r>
      <w:r w:rsidR="003B69AA" w:rsidRPr="00E13A52">
        <w:rPr>
          <w:szCs w:val="19"/>
        </w:rPr>
        <w:t>177</w:t>
      </w:r>
      <w:r w:rsidR="00E13A52">
        <w:rPr>
          <w:szCs w:val="19"/>
        </w:rPr>
        <w:noBreakHyphen/>
      </w:r>
      <w:r w:rsidR="005F05D9" w:rsidRPr="00E13A52">
        <w:rPr>
          <w:szCs w:val="19"/>
        </w:rPr>
        <w:t>1</w:t>
      </w:r>
      <w:r w:rsidR="003B69AA" w:rsidRPr="00E13A52">
        <w:rPr>
          <w:szCs w:val="19"/>
        </w:rPr>
        <w:t>(1) of the GST Act, subsection</w:t>
      </w:r>
      <w:r w:rsidR="00E13A52" w:rsidRPr="00E13A52">
        <w:rPr>
          <w:szCs w:val="19"/>
        </w:rPr>
        <w:t> </w:t>
      </w:r>
      <w:r w:rsidR="003B69AA" w:rsidRPr="00E13A52">
        <w:rPr>
          <w:szCs w:val="19"/>
        </w:rPr>
        <w:t>21</w:t>
      </w:r>
      <w:r w:rsidR="00E13A52">
        <w:rPr>
          <w:szCs w:val="19"/>
        </w:rPr>
        <w:noBreakHyphen/>
      </w:r>
      <w:r w:rsidR="005F05D9" w:rsidRPr="00E13A52">
        <w:rPr>
          <w:szCs w:val="19"/>
        </w:rPr>
        <w:t>1</w:t>
      </w:r>
      <w:r w:rsidR="003B69AA" w:rsidRPr="00E13A52">
        <w:rPr>
          <w:szCs w:val="19"/>
        </w:rPr>
        <w:t>(1) of the LCT Act and subsection</w:t>
      </w:r>
      <w:r w:rsidR="00E13A52" w:rsidRPr="00E13A52">
        <w:rPr>
          <w:szCs w:val="19"/>
        </w:rPr>
        <w:t> </w:t>
      </w:r>
      <w:r w:rsidR="003B69AA" w:rsidRPr="00E13A52">
        <w:rPr>
          <w:szCs w:val="19"/>
        </w:rPr>
        <w:t>27</w:t>
      </w:r>
      <w:r w:rsidR="00E13A52">
        <w:rPr>
          <w:szCs w:val="19"/>
        </w:rPr>
        <w:noBreakHyphen/>
      </w:r>
      <w:r w:rsidR="005F05D9" w:rsidRPr="00E13A52">
        <w:rPr>
          <w:szCs w:val="19"/>
        </w:rPr>
        <w:t>20</w:t>
      </w:r>
      <w:r w:rsidR="003B69AA" w:rsidRPr="00E13A52">
        <w:rPr>
          <w:szCs w:val="19"/>
        </w:rPr>
        <w:t>(1) of the WET Act) is that the Commonwealth an</w:t>
      </w:r>
      <w:r w:rsidR="005F05D9" w:rsidRPr="00E13A52">
        <w:rPr>
          <w:szCs w:val="19"/>
        </w:rPr>
        <w:t xml:space="preserve">d </w:t>
      </w:r>
      <w:r w:rsidR="00D75216" w:rsidRPr="00E13A52">
        <w:rPr>
          <w:szCs w:val="19"/>
        </w:rPr>
        <w:t xml:space="preserve">untaxable </w:t>
      </w:r>
      <w:r w:rsidR="005F05D9" w:rsidRPr="00E13A52">
        <w:rPr>
          <w:szCs w:val="19"/>
        </w:rPr>
        <w:t>Commonwealth entities should:</w:t>
      </w:r>
    </w:p>
    <w:p w:rsidR="003B69AA" w:rsidRPr="00E13A52" w:rsidRDefault="003B69AA" w:rsidP="00A46796">
      <w:pPr>
        <w:pStyle w:val="notepara"/>
      </w:pPr>
      <w:r w:rsidRPr="00E13A52">
        <w:rPr>
          <w:szCs w:val="19"/>
        </w:rPr>
        <w:t>(a)</w:t>
      </w:r>
      <w:r w:rsidRPr="00E13A52">
        <w:rPr>
          <w:szCs w:val="19"/>
        </w:rPr>
        <w:tab/>
      </w:r>
      <w:r w:rsidR="00D75216" w:rsidRPr="00E13A52">
        <w:rPr>
          <w:szCs w:val="19"/>
        </w:rPr>
        <w:t xml:space="preserve">be notionally liable to pay </w:t>
      </w:r>
      <w:r w:rsidRPr="00E13A52">
        <w:rPr>
          <w:szCs w:val="19"/>
        </w:rPr>
        <w:t>GST, luxury car tax and wine tax payable under those Acts; and</w:t>
      </w:r>
    </w:p>
    <w:p w:rsidR="003B69AA" w:rsidRPr="00E13A52" w:rsidRDefault="003B69AA" w:rsidP="00A46796">
      <w:pPr>
        <w:pStyle w:val="notepara"/>
      </w:pPr>
      <w:r w:rsidRPr="00E13A52">
        <w:t>(b)</w:t>
      </w:r>
      <w:r w:rsidRPr="00E13A52">
        <w:tab/>
        <w:t>be notionally entitled to input tax credits arising under the GST Act and wine tax credits arising under the WET Act; and</w:t>
      </w:r>
    </w:p>
    <w:p w:rsidR="003B69AA" w:rsidRPr="00E13A52" w:rsidRDefault="003B69AA" w:rsidP="00A46796">
      <w:pPr>
        <w:pStyle w:val="notepara"/>
      </w:pPr>
      <w:r w:rsidRPr="00E13A52">
        <w:t>(c)</w:t>
      </w:r>
      <w:r w:rsidRPr="00E13A52">
        <w:tab/>
        <w:t>notionally have adjustments arising under the GST Act and luxury car tax adjustments arising under the LCT Act.</w:t>
      </w:r>
    </w:p>
    <w:p w:rsidR="003B69AA" w:rsidRPr="00E13A52" w:rsidRDefault="00A46796" w:rsidP="00A46796">
      <w:pPr>
        <w:pStyle w:val="notetext"/>
      </w:pPr>
      <w:r w:rsidRPr="00E13A52">
        <w:rPr>
          <w:iCs/>
          <w:szCs w:val="19"/>
        </w:rPr>
        <w:t>Note 2:</w:t>
      </w:r>
      <w:r w:rsidRPr="00E13A52">
        <w:rPr>
          <w:iCs/>
          <w:szCs w:val="19"/>
        </w:rPr>
        <w:tab/>
      </w:r>
      <w:r w:rsidR="003B69AA" w:rsidRPr="00E13A52">
        <w:rPr>
          <w:szCs w:val="19"/>
        </w:rPr>
        <w:t>Th</w:t>
      </w:r>
      <w:r w:rsidR="00DA64FB" w:rsidRPr="00E13A52">
        <w:rPr>
          <w:szCs w:val="19"/>
        </w:rPr>
        <w:t>is</w:t>
      </w:r>
      <w:r w:rsidR="003B69AA" w:rsidRPr="00E13A52">
        <w:rPr>
          <w:szCs w:val="19"/>
        </w:rPr>
        <w:t xml:space="preserve"> </w:t>
      </w:r>
      <w:r w:rsidR="005977DE" w:rsidRPr="00E13A52">
        <w:t>instrument</w:t>
      </w:r>
      <w:r w:rsidR="003B69AA" w:rsidRPr="00E13A52">
        <w:t xml:space="preserve"> must be complied with, despite an</w:t>
      </w:r>
      <w:r w:rsidR="0052159F" w:rsidRPr="00E13A52">
        <w:t>y other Commonwealth law (</w:t>
      </w:r>
      <w:r w:rsidR="003B69AA" w:rsidRPr="00E13A52">
        <w:t>see subsection</w:t>
      </w:r>
      <w:r w:rsidR="00E13A52" w:rsidRPr="00E13A52">
        <w:t> </w:t>
      </w:r>
      <w:r w:rsidR="003B69AA" w:rsidRPr="00E13A52">
        <w:t>177</w:t>
      </w:r>
      <w:r w:rsidR="00E13A52">
        <w:noBreakHyphen/>
      </w:r>
      <w:r w:rsidR="005F05D9" w:rsidRPr="00E13A52">
        <w:t>1</w:t>
      </w:r>
      <w:r w:rsidR="003B69AA" w:rsidRPr="00E13A52">
        <w:t>(3) of the GST Act, subsection</w:t>
      </w:r>
      <w:r w:rsidR="00E13A52" w:rsidRPr="00E13A52">
        <w:t> </w:t>
      </w:r>
      <w:r w:rsidR="003B69AA" w:rsidRPr="00E13A52">
        <w:t>21</w:t>
      </w:r>
      <w:r w:rsidR="00E13A52">
        <w:noBreakHyphen/>
      </w:r>
      <w:r w:rsidR="005F05D9" w:rsidRPr="00E13A52">
        <w:t>1</w:t>
      </w:r>
      <w:r w:rsidR="003B69AA" w:rsidRPr="00E13A52">
        <w:t>(3) of the LCT Act and subsection</w:t>
      </w:r>
      <w:r w:rsidR="00E13A52" w:rsidRPr="00E13A52">
        <w:t> </w:t>
      </w:r>
      <w:r w:rsidR="003B69AA" w:rsidRPr="00E13A52">
        <w:t>27</w:t>
      </w:r>
      <w:r w:rsidR="00E13A52">
        <w:noBreakHyphen/>
      </w:r>
      <w:r w:rsidR="005F05D9" w:rsidRPr="00E13A52">
        <w:t>20</w:t>
      </w:r>
      <w:r w:rsidR="003B69AA" w:rsidRPr="00E13A52">
        <w:t>(3) of the WET Act</w:t>
      </w:r>
      <w:r w:rsidR="0052159F" w:rsidRPr="00E13A52">
        <w:t>)</w:t>
      </w:r>
      <w:r w:rsidR="003B69AA" w:rsidRPr="00E13A52">
        <w:t>.</w:t>
      </w:r>
    </w:p>
    <w:p w:rsidR="003B69AA" w:rsidRPr="00E13A52" w:rsidRDefault="003B69AA" w:rsidP="00DA64FB">
      <w:pPr>
        <w:pStyle w:val="ActHead2"/>
        <w:pageBreakBefore/>
      </w:pPr>
      <w:bookmarkStart w:id="11" w:name="f_Check_Lines_above"/>
      <w:bookmarkStart w:id="12" w:name="_Toc415648838"/>
      <w:bookmarkEnd w:id="11"/>
      <w:r w:rsidRPr="00E13A52">
        <w:rPr>
          <w:rStyle w:val="CharPartNo"/>
        </w:rPr>
        <w:lastRenderedPageBreak/>
        <w:t>Part</w:t>
      </w:r>
      <w:r w:rsidR="00E13A52" w:rsidRPr="00E13A52">
        <w:rPr>
          <w:rStyle w:val="CharPartNo"/>
        </w:rPr>
        <w:t> </w:t>
      </w:r>
      <w:r w:rsidRPr="00E13A52">
        <w:rPr>
          <w:rStyle w:val="CharPartNo"/>
        </w:rPr>
        <w:t>2</w:t>
      </w:r>
      <w:r w:rsidR="00A46796" w:rsidRPr="00E13A52">
        <w:t>—</w:t>
      </w:r>
      <w:r w:rsidRPr="00E13A52">
        <w:rPr>
          <w:rStyle w:val="CharPartText"/>
        </w:rPr>
        <w:t>Directions</w:t>
      </w:r>
      <w:bookmarkEnd w:id="12"/>
    </w:p>
    <w:p w:rsidR="00212F34" w:rsidRPr="00E13A52" w:rsidRDefault="00212F34" w:rsidP="00212F34">
      <w:pPr>
        <w:pStyle w:val="Header"/>
      </w:pPr>
      <w:r w:rsidRPr="00E13A52">
        <w:rPr>
          <w:rStyle w:val="CharDivNo"/>
        </w:rPr>
        <w:t xml:space="preserve"> </w:t>
      </w:r>
      <w:r w:rsidRPr="00E13A52">
        <w:rPr>
          <w:rStyle w:val="CharDivText"/>
        </w:rPr>
        <w:t xml:space="preserve"> </w:t>
      </w:r>
    </w:p>
    <w:p w:rsidR="003B69AA" w:rsidRPr="00E13A52" w:rsidRDefault="00C8698B" w:rsidP="00DA64FB">
      <w:pPr>
        <w:pStyle w:val="ActHead5"/>
      </w:pPr>
      <w:bookmarkStart w:id="13" w:name="_Toc415648839"/>
      <w:r w:rsidRPr="00E13A52">
        <w:rPr>
          <w:rStyle w:val="CharSectno"/>
        </w:rPr>
        <w:t>7</w:t>
      </w:r>
      <w:r w:rsidR="00A46796" w:rsidRPr="00E13A52">
        <w:t xml:space="preserve">  </w:t>
      </w:r>
      <w:r w:rsidR="003B69AA" w:rsidRPr="00E13A52">
        <w:t>Notional liability to pay GST</w:t>
      </w:r>
      <w:bookmarkEnd w:id="13"/>
    </w:p>
    <w:p w:rsidR="003B69AA" w:rsidRPr="00E13A52" w:rsidRDefault="00DA64FB" w:rsidP="00DA64FB">
      <w:pPr>
        <w:pStyle w:val="subsection"/>
      </w:pPr>
      <w:r w:rsidRPr="00E13A52">
        <w:tab/>
        <w:t>(1)</w:t>
      </w:r>
      <w:r w:rsidRPr="00E13A52">
        <w:tab/>
      </w:r>
      <w:r w:rsidR="003B69AA" w:rsidRPr="00E13A52">
        <w:t xml:space="preserve">The Commonwealth </w:t>
      </w:r>
      <w:r w:rsidR="00CD0ABE" w:rsidRPr="00E13A52">
        <w:t xml:space="preserve">is </w:t>
      </w:r>
      <w:r w:rsidR="003B69AA" w:rsidRPr="00E13A52">
        <w:t>notionally liable to pay GST on taxable supplies and taxable importations that it makes.</w:t>
      </w:r>
    </w:p>
    <w:p w:rsidR="003B69AA" w:rsidRPr="00E13A52" w:rsidRDefault="00DA64FB" w:rsidP="00A46796">
      <w:pPr>
        <w:pStyle w:val="subsection"/>
      </w:pPr>
      <w:r w:rsidRPr="00E13A52">
        <w:tab/>
        <w:t>(2)</w:t>
      </w:r>
      <w:r w:rsidRPr="00E13A52">
        <w:tab/>
      </w:r>
      <w:r w:rsidR="003B69AA" w:rsidRPr="00E13A52">
        <w:t xml:space="preserve">For </w:t>
      </w:r>
      <w:r w:rsidR="00E13A52" w:rsidRPr="00E13A52">
        <w:t>subsection (</w:t>
      </w:r>
      <w:r w:rsidR="003B69AA" w:rsidRPr="00E13A52">
        <w:t>1), the amount of notional GST payable is worked out under the GST Act as if the taxable supply or taxable importation w</w:t>
      </w:r>
      <w:r w:rsidR="001E2412" w:rsidRPr="00E13A52">
        <w:t>ere</w:t>
      </w:r>
      <w:r w:rsidR="003B69AA" w:rsidRPr="00E13A52">
        <w:t xml:space="preserve"> made by a person other than the Commonwealth.</w:t>
      </w:r>
    </w:p>
    <w:p w:rsidR="003B69AA" w:rsidRPr="00E13A52" w:rsidRDefault="00DA64FB" w:rsidP="00A46796">
      <w:pPr>
        <w:pStyle w:val="subsection"/>
      </w:pPr>
      <w:r w:rsidRPr="00E13A52">
        <w:tab/>
        <w:t>(3)</w:t>
      </w:r>
      <w:r w:rsidRPr="00E13A52">
        <w:tab/>
      </w:r>
      <w:r w:rsidR="003B69AA" w:rsidRPr="00E13A52">
        <w:t xml:space="preserve">For </w:t>
      </w:r>
      <w:r w:rsidR="00E13A52" w:rsidRPr="00E13A52">
        <w:t>subsection (</w:t>
      </w:r>
      <w:r w:rsidR="003B69AA" w:rsidRPr="00E13A52">
        <w:t>2), the value of the taxable importation (for subsection</w:t>
      </w:r>
      <w:r w:rsidR="00E13A52" w:rsidRPr="00E13A52">
        <w:t> </w:t>
      </w:r>
      <w:r w:rsidR="003B69AA" w:rsidRPr="00E13A52">
        <w:t>13</w:t>
      </w:r>
      <w:r w:rsidR="00E13A52">
        <w:noBreakHyphen/>
      </w:r>
      <w:r w:rsidR="003B69AA" w:rsidRPr="00E13A52">
        <w:t xml:space="preserve">20(2) of the GST Act) is taken to include the value of any administrative charge payable on the taxable importation in accordance with </w:t>
      </w:r>
      <w:r w:rsidR="003B69AA" w:rsidRPr="00E13A52">
        <w:rPr>
          <w:i/>
          <w:iCs/>
        </w:rPr>
        <w:t>Australian Customs Notice</w:t>
      </w:r>
      <w:r w:rsidR="00E13A52" w:rsidRPr="00E13A52">
        <w:rPr>
          <w:i/>
          <w:iCs/>
        </w:rPr>
        <w:t> </w:t>
      </w:r>
      <w:r w:rsidR="003B69AA" w:rsidRPr="00E13A52">
        <w:rPr>
          <w:i/>
          <w:iCs/>
        </w:rPr>
        <w:t xml:space="preserve">90/124 </w:t>
      </w:r>
      <w:r w:rsidR="003B69AA" w:rsidRPr="00E13A52">
        <w:t>published by the Australian Customs Service on 11</w:t>
      </w:r>
      <w:r w:rsidR="00E13A52" w:rsidRPr="00E13A52">
        <w:t> </w:t>
      </w:r>
      <w:r w:rsidR="003B69AA" w:rsidRPr="00E13A52">
        <w:t>September 1990.</w:t>
      </w:r>
    </w:p>
    <w:p w:rsidR="003B69AA" w:rsidRPr="00E13A52" w:rsidRDefault="00C8698B" w:rsidP="00A46796">
      <w:pPr>
        <w:pStyle w:val="ActHead5"/>
      </w:pPr>
      <w:bookmarkStart w:id="14" w:name="_Toc415648840"/>
      <w:r w:rsidRPr="00E13A52">
        <w:rPr>
          <w:rStyle w:val="CharSectno"/>
        </w:rPr>
        <w:t>8</w:t>
      </w:r>
      <w:r w:rsidR="00A46796" w:rsidRPr="00E13A52">
        <w:t xml:space="preserve">  </w:t>
      </w:r>
      <w:r w:rsidR="003B69AA" w:rsidRPr="00E13A52">
        <w:t>Notional entitlement to input tax credits</w:t>
      </w:r>
      <w:bookmarkEnd w:id="14"/>
    </w:p>
    <w:p w:rsidR="003B69AA" w:rsidRPr="00E13A52" w:rsidRDefault="00095841" w:rsidP="00A46796">
      <w:pPr>
        <w:pStyle w:val="subsection"/>
      </w:pPr>
      <w:r w:rsidRPr="00E13A52">
        <w:tab/>
        <w:t>(1)</w:t>
      </w:r>
      <w:r w:rsidRPr="00E13A52">
        <w:tab/>
        <w:t xml:space="preserve">The Commonwealth </w:t>
      </w:r>
      <w:r w:rsidR="00FB3F8E" w:rsidRPr="00E13A52">
        <w:t>is</w:t>
      </w:r>
      <w:r w:rsidR="003B69AA" w:rsidRPr="00E13A52">
        <w:t xml:space="preserve"> notionally entitled to an input tax credit if it makes:</w:t>
      </w:r>
    </w:p>
    <w:p w:rsidR="00DA64FB" w:rsidRPr="00E13A52" w:rsidRDefault="00DA64FB" w:rsidP="00DA64FB">
      <w:pPr>
        <w:pStyle w:val="paragraph"/>
      </w:pPr>
      <w:r w:rsidRPr="00E13A52">
        <w:tab/>
        <w:t>(a)</w:t>
      </w:r>
      <w:r w:rsidRPr="00E13A52">
        <w:tab/>
        <w:t>a creditable acquisition; or</w:t>
      </w:r>
    </w:p>
    <w:p w:rsidR="003B69AA" w:rsidRPr="00E13A52" w:rsidRDefault="00DA64FB" w:rsidP="00DA64FB">
      <w:pPr>
        <w:pStyle w:val="paragraph"/>
      </w:pPr>
      <w:r w:rsidRPr="00E13A52">
        <w:tab/>
        <w:t>(b)</w:t>
      </w:r>
      <w:r w:rsidRPr="00E13A52">
        <w:tab/>
      </w:r>
      <w:r w:rsidR="003B69AA" w:rsidRPr="00E13A52">
        <w:t>a creditable importation.</w:t>
      </w:r>
    </w:p>
    <w:p w:rsidR="003B69AA" w:rsidRPr="00E13A52" w:rsidRDefault="003B69AA" w:rsidP="00A46796">
      <w:pPr>
        <w:pStyle w:val="subsection"/>
      </w:pPr>
      <w:r w:rsidRPr="00E13A52">
        <w:tab/>
        <w:t>(2)</w:t>
      </w:r>
      <w:r w:rsidRPr="00E13A52">
        <w:tab/>
        <w:t xml:space="preserve">For </w:t>
      </w:r>
      <w:r w:rsidR="00E13A52" w:rsidRPr="00E13A52">
        <w:t>subsection (</w:t>
      </w:r>
      <w:r w:rsidRPr="00E13A52">
        <w:t>1), the amount of a notional input tax credit is worked out</w:t>
      </w:r>
      <w:r w:rsidR="000A5D8F" w:rsidRPr="00E13A52">
        <w:t xml:space="preserve"> </w:t>
      </w:r>
      <w:r w:rsidRPr="00E13A52">
        <w:t>under the GST Act as if the creditable acquisition or creditable importation w</w:t>
      </w:r>
      <w:r w:rsidR="001E2412" w:rsidRPr="00E13A52">
        <w:t>ere</w:t>
      </w:r>
      <w:r w:rsidRPr="00E13A52">
        <w:t xml:space="preserve"> made by a person other than the Commonwealth.</w:t>
      </w:r>
    </w:p>
    <w:p w:rsidR="003B69AA" w:rsidRPr="00E13A52" w:rsidRDefault="00C8698B" w:rsidP="00A46796">
      <w:pPr>
        <w:pStyle w:val="ActHead5"/>
      </w:pPr>
      <w:bookmarkStart w:id="15" w:name="_Toc415648841"/>
      <w:r w:rsidRPr="00E13A52">
        <w:rPr>
          <w:rStyle w:val="CharSectno"/>
        </w:rPr>
        <w:t>9</w:t>
      </w:r>
      <w:r w:rsidR="00A46796" w:rsidRPr="00E13A52">
        <w:t xml:space="preserve">  </w:t>
      </w:r>
      <w:r w:rsidR="003B69AA" w:rsidRPr="00E13A52">
        <w:t>Notional liability to pay luxury car tax</w:t>
      </w:r>
      <w:bookmarkEnd w:id="15"/>
    </w:p>
    <w:p w:rsidR="003B69AA" w:rsidRPr="00E13A52" w:rsidRDefault="00DA64FB" w:rsidP="00A46796">
      <w:pPr>
        <w:pStyle w:val="subsection"/>
      </w:pPr>
      <w:r w:rsidRPr="00E13A52">
        <w:tab/>
        <w:t>(1)</w:t>
      </w:r>
      <w:r w:rsidRPr="00E13A52">
        <w:tab/>
      </w:r>
      <w:r w:rsidR="003B69AA" w:rsidRPr="00E13A52">
        <w:t xml:space="preserve">The Commonwealth </w:t>
      </w:r>
      <w:r w:rsidR="00FB3F8E" w:rsidRPr="00E13A52">
        <w:t xml:space="preserve">is </w:t>
      </w:r>
      <w:r w:rsidR="003B69AA" w:rsidRPr="00E13A52">
        <w:t>notionally liable to pay luxury car tax if it makes:</w:t>
      </w:r>
    </w:p>
    <w:p w:rsidR="003B69AA" w:rsidRPr="00E13A52" w:rsidRDefault="00DA64FB" w:rsidP="00DA64FB">
      <w:pPr>
        <w:pStyle w:val="paragraph"/>
      </w:pPr>
      <w:r w:rsidRPr="00E13A52">
        <w:tab/>
        <w:t>(a)</w:t>
      </w:r>
      <w:r w:rsidRPr="00E13A52">
        <w:tab/>
      </w:r>
      <w:r w:rsidR="003B69AA" w:rsidRPr="00E13A52">
        <w:t>a taxable supply of a luxury car; or</w:t>
      </w:r>
    </w:p>
    <w:p w:rsidR="003B69AA" w:rsidRPr="00E13A52" w:rsidRDefault="00DA64FB" w:rsidP="00DA64FB">
      <w:pPr>
        <w:pStyle w:val="paragraph"/>
      </w:pPr>
      <w:r w:rsidRPr="00E13A52">
        <w:tab/>
        <w:t>(b)</w:t>
      </w:r>
      <w:r w:rsidRPr="00E13A52">
        <w:tab/>
      </w:r>
      <w:r w:rsidR="003B69AA" w:rsidRPr="00E13A52">
        <w:t>a taxable importation of a luxury car.</w:t>
      </w:r>
    </w:p>
    <w:p w:rsidR="003B69AA" w:rsidRPr="00E13A52" w:rsidRDefault="00DA64FB" w:rsidP="00A46796">
      <w:pPr>
        <w:pStyle w:val="subsection"/>
      </w:pPr>
      <w:r w:rsidRPr="00E13A52">
        <w:tab/>
        <w:t>(2)</w:t>
      </w:r>
      <w:r w:rsidRPr="00E13A52">
        <w:tab/>
      </w:r>
      <w:r w:rsidR="003B69AA" w:rsidRPr="00E13A52">
        <w:t xml:space="preserve">For </w:t>
      </w:r>
      <w:r w:rsidR="00E13A52" w:rsidRPr="00E13A52">
        <w:t>subsection (</w:t>
      </w:r>
      <w:r w:rsidR="003B69AA" w:rsidRPr="00E13A52">
        <w:t>1), the amount of notional luxury car tax payable is worked out under the LCT Act as if the taxable supply or taxable importation w</w:t>
      </w:r>
      <w:r w:rsidR="001E2412" w:rsidRPr="00E13A52">
        <w:t>ere</w:t>
      </w:r>
      <w:r w:rsidR="003B69AA" w:rsidRPr="00E13A52">
        <w:t xml:space="preserve"> made by a person other than the Commonwealth.</w:t>
      </w:r>
    </w:p>
    <w:p w:rsidR="003B69AA" w:rsidRPr="00E13A52" w:rsidRDefault="00DA64FB" w:rsidP="00DA64FB">
      <w:pPr>
        <w:pStyle w:val="subsection"/>
      </w:pPr>
      <w:r w:rsidRPr="00E13A52">
        <w:tab/>
        <w:t>(3)</w:t>
      </w:r>
      <w:r w:rsidRPr="00E13A52">
        <w:tab/>
      </w:r>
      <w:r w:rsidR="003B69AA" w:rsidRPr="00E13A52">
        <w:t xml:space="preserve">For </w:t>
      </w:r>
      <w:r w:rsidR="00E13A52" w:rsidRPr="00E13A52">
        <w:t>subsection (</w:t>
      </w:r>
      <w:r w:rsidR="003B69AA" w:rsidRPr="00E13A52">
        <w:t xml:space="preserve">2), the </w:t>
      </w:r>
      <w:r w:rsidR="00644233" w:rsidRPr="00E13A52">
        <w:t xml:space="preserve">luxury car tax </w:t>
      </w:r>
      <w:r w:rsidR="003B69AA" w:rsidRPr="00E13A52">
        <w:t>value (for subsection</w:t>
      </w:r>
      <w:r w:rsidR="00E13A52" w:rsidRPr="00E13A52">
        <w:t> </w:t>
      </w:r>
      <w:r w:rsidR="003B69AA" w:rsidRPr="00E13A52">
        <w:t>7</w:t>
      </w:r>
      <w:r w:rsidR="00E13A52">
        <w:noBreakHyphen/>
      </w:r>
      <w:r w:rsidR="005F05D9" w:rsidRPr="00E13A52">
        <w:t>15</w:t>
      </w:r>
      <w:r w:rsidR="003B69AA" w:rsidRPr="00E13A52">
        <w:t xml:space="preserve">(1) of the LCT Act) is taken to include the value of any administrative charge payable on the taxable importation in accordance with </w:t>
      </w:r>
      <w:r w:rsidR="003B69AA" w:rsidRPr="00E13A52">
        <w:rPr>
          <w:i/>
          <w:iCs/>
        </w:rPr>
        <w:t>Australian Customs Notice</w:t>
      </w:r>
      <w:r w:rsidR="00E13A52" w:rsidRPr="00E13A52">
        <w:rPr>
          <w:i/>
          <w:iCs/>
        </w:rPr>
        <w:t> </w:t>
      </w:r>
      <w:r w:rsidR="003B69AA" w:rsidRPr="00E13A52">
        <w:rPr>
          <w:i/>
          <w:iCs/>
        </w:rPr>
        <w:t xml:space="preserve">90/124 </w:t>
      </w:r>
      <w:r w:rsidR="003B69AA" w:rsidRPr="00E13A52">
        <w:t>published by the Australian Customs Service on 11</w:t>
      </w:r>
      <w:r w:rsidR="00E13A52" w:rsidRPr="00E13A52">
        <w:t> </w:t>
      </w:r>
      <w:r w:rsidR="003B69AA" w:rsidRPr="00E13A52">
        <w:t>September 1990.</w:t>
      </w:r>
    </w:p>
    <w:p w:rsidR="003B69AA" w:rsidRPr="00E13A52" w:rsidRDefault="00C8698B" w:rsidP="00A46796">
      <w:pPr>
        <w:pStyle w:val="ActHead5"/>
      </w:pPr>
      <w:bookmarkStart w:id="16" w:name="_Toc415648842"/>
      <w:r w:rsidRPr="00E13A52">
        <w:rPr>
          <w:rStyle w:val="CharSectno"/>
        </w:rPr>
        <w:t>10</w:t>
      </w:r>
      <w:r w:rsidR="00A46796" w:rsidRPr="00E13A52">
        <w:t xml:space="preserve">  </w:t>
      </w:r>
      <w:r w:rsidR="003B69AA" w:rsidRPr="00E13A52">
        <w:t>Notional liability to pay wine tax</w:t>
      </w:r>
      <w:bookmarkEnd w:id="16"/>
    </w:p>
    <w:p w:rsidR="003B69AA" w:rsidRPr="00E13A52" w:rsidRDefault="003B69AA" w:rsidP="00A46796">
      <w:pPr>
        <w:pStyle w:val="subsection"/>
      </w:pPr>
      <w:r w:rsidRPr="00E13A52">
        <w:tab/>
        <w:t>(1)</w:t>
      </w:r>
      <w:r w:rsidRPr="00E13A52">
        <w:tab/>
        <w:t xml:space="preserve">The Commonwealth </w:t>
      </w:r>
      <w:r w:rsidR="00FB3F8E" w:rsidRPr="00E13A52">
        <w:t xml:space="preserve">is </w:t>
      </w:r>
      <w:r w:rsidRPr="00E13A52">
        <w:t>notionally liable to pay wine tax on a taxable dealing to which it is a party.</w:t>
      </w:r>
    </w:p>
    <w:p w:rsidR="003B69AA" w:rsidRPr="00E13A52" w:rsidRDefault="003B69AA" w:rsidP="00A46796">
      <w:pPr>
        <w:pStyle w:val="subsection"/>
      </w:pPr>
      <w:r w:rsidRPr="00E13A52">
        <w:tab/>
        <w:t>(2)</w:t>
      </w:r>
      <w:r w:rsidRPr="00E13A52">
        <w:tab/>
        <w:t xml:space="preserve">For </w:t>
      </w:r>
      <w:r w:rsidR="00E13A52" w:rsidRPr="00E13A52">
        <w:t>subsection (</w:t>
      </w:r>
      <w:r w:rsidRPr="00E13A52">
        <w:t>1), the amount of wine tax payable is worked out under the WET Act as if the taxable dealing w</w:t>
      </w:r>
      <w:r w:rsidR="001E2412" w:rsidRPr="00E13A52">
        <w:t>ere</w:t>
      </w:r>
      <w:r w:rsidRPr="00E13A52">
        <w:t xml:space="preserve"> made by a party who is not the Commonwealth.</w:t>
      </w:r>
    </w:p>
    <w:p w:rsidR="003B69AA" w:rsidRPr="00E13A52" w:rsidRDefault="003B69AA" w:rsidP="00A46796">
      <w:pPr>
        <w:pStyle w:val="subsection"/>
      </w:pPr>
      <w:r w:rsidRPr="00E13A52">
        <w:lastRenderedPageBreak/>
        <w:tab/>
        <w:t>(3)</w:t>
      </w:r>
      <w:r w:rsidRPr="00E13A52">
        <w:tab/>
        <w:t xml:space="preserve">For </w:t>
      </w:r>
      <w:r w:rsidR="00E13A52" w:rsidRPr="00E13A52">
        <w:t>subsection (</w:t>
      </w:r>
      <w:r w:rsidRPr="00E13A52">
        <w:t>2), the taxable value (for subsection</w:t>
      </w:r>
      <w:r w:rsidR="00E13A52" w:rsidRPr="00E13A52">
        <w:t> </w:t>
      </w:r>
      <w:r w:rsidRPr="00E13A52">
        <w:t>5</w:t>
      </w:r>
      <w:r w:rsidR="00E13A52">
        <w:noBreakHyphen/>
      </w:r>
      <w:r w:rsidRPr="00E13A52">
        <w:t xml:space="preserve">5(3) of the WET Act) is taken to include the value of any administrative charge payable on the taxable dealing in accordance with </w:t>
      </w:r>
      <w:r w:rsidRPr="00E13A52">
        <w:rPr>
          <w:i/>
          <w:iCs/>
        </w:rPr>
        <w:t>Australian Customs Notice</w:t>
      </w:r>
      <w:r w:rsidR="00E13A52" w:rsidRPr="00E13A52">
        <w:rPr>
          <w:i/>
          <w:iCs/>
        </w:rPr>
        <w:t> </w:t>
      </w:r>
      <w:r w:rsidRPr="00E13A52">
        <w:rPr>
          <w:i/>
          <w:iCs/>
        </w:rPr>
        <w:t>90/124</w:t>
      </w:r>
      <w:r w:rsidRPr="00E13A52">
        <w:t xml:space="preserve"> published by the Australian Customs Service on 11</w:t>
      </w:r>
      <w:r w:rsidR="00E13A52" w:rsidRPr="00E13A52">
        <w:t> </w:t>
      </w:r>
      <w:r w:rsidRPr="00E13A52">
        <w:t>September 1990.</w:t>
      </w:r>
    </w:p>
    <w:p w:rsidR="003B69AA" w:rsidRPr="00E13A52" w:rsidRDefault="00C8698B" w:rsidP="00A46796">
      <w:pPr>
        <w:pStyle w:val="ActHead5"/>
      </w:pPr>
      <w:bookmarkStart w:id="17" w:name="_Toc415648843"/>
      <w:r w:rsidRPr="00E13A52">
        <w:rPr>
          <w:rStyle w:val="CharSectno"/>
        </w:rPr>
        <w:t>11</w:t>
      </w:r>
      <w:r w:rsidR="00A46796" w:rsidRPr="00E13A52">
        <w:t xml:space="preserve">  </w:t>
      </w:r>
      <w:r w:rsidR="003B69AA" w:rsidRPr="00E13A52">
        <w:t>Notional entitlement to wine tax credits</w:t>
      </w:r>
      <w:bookmarkEnd w:id="17"/>
    </w:p>
    <w:p w:rsidR="003B69AA" w:rsidRPr="00E13A52" w:rsidRDefault="003B69AA" w:rsidP="00A46796">
      <w:pPr>
        <w:pStyle w:val="subsection"/>
      </w:pPr>
      <w:r w:rsidRPr="00E13A52">
        <w:tab/>
        <w:t>(1)</w:t>
      </w:r>
      <w:r w:rsidRPr="00E13A52">
        <w:tab/>
        <w:t xml:space="preserve">The Commonwealth </w:t>
      </w:r>
      <w:r w:rsidR="00FB3F8E" w:rsidRPr="00E13A52">
        <w:t>is</w:t>
      </w:r>
      <w:r w:rsidRPr="00E13A52">
        <w:t xml:space="preserve"> notionally entitled to wine tax credits arising in the circumstances mentioned in Division</w:t>
      </w:r>
      <w:r w:rsidR="00E13A52" w:rsidRPr="00E13A52">
        <w:t> </w:t>
      </w:r>
      <w:r w:rsidRPr="00E13A52">
        <w:t>17 of Part</w:t>
      </w:r>
      <w:r w:rsidR="00E13A52" w:rsidRPr="00E13A52">
        <w:t> </w:t>
      </w:r>
      <w:r w:rsidRPr="00E13A52">
        <w:t>4 of the WET Act.</w:t>
      </w:r>
    </w:p>
    <w:p w:rsidR="003B69AA" w:rsidRPr="00E13A52" w:rsidRDefault="003B69AA" w:rsidP="00A46796">
      <w:pPr>
        <w:pStyle w:val="subsection"/>
      </w:pPr>
      <w:r w:rsidRPr="00E13A52">
        <w:tab/>
        <w:t>(2)</w:t>
      </w:r>
      <w:r w:rsidRPr="00E13A52">
        <w:tab/>
        <w:t xml:space="preserve">For </w:t>
      </w:r>
      <w:r w:rsidR="00E13A52" w:rsidRPr="00E13A52">
        <w:t>subsection (</w:t>
      </w:r>
      <w:r w:rsidRPr="00E13A52">
        <w:t>1), the amount of a wine tax credit is worked out under the WET Act as if the person to whom the circumstances apply w</w:t>
      </w:r>
      <w:r w:rsidR="001E2412" w:rsidRPr="00E13A52">
        <w:t>ere</w:t>
      </w:r>
      <w:r w:rsidRPr="00E13A52">
        <w:t xml:space="preserve"> a person other than the Commonwealth.</w:t>
      </w:r>
    </w:p>
    <w:p w:rsidR="003B69AA" w:rsidRPr="00E13A52" w:rsidRDefault="00C8698B" w:rsidP="00A46796">
      <w:pPr>
        <w:pStyle w:val="ActHead5"/>
      </w:pPr>
      <w:bookmarkStart w:id="18" w:name="_Toc415648844"/>
      <w:r w:rsidRPr="00E13A52">
        <w:rPr>
          <w:rStyle w:val="CharSectno"/>
        </w:rPr>
        <w:t>12</w:t>
      </w:r>
      <w:r w:rsidR="00A46796" w:rsidRPr="00E13A52">
        <w:t xml:space="preserve">  </w:t>
      </w:r>
      <w:r w:rsidR="003B69AA" w:rsidRPr="00E13A52">
        <w:t>Registration</w:t>
      </w:r>
      <w:bookmarkEnd w:id="18"/>
    </w:p>
    <w:p w:rsidR="003B69AA" w:rsidRPr="00E13A52" w:rsidRDefault="003B69AA" w:rsidP="00A46796">
      <w:pPr>
        <w:pStyle w:val="subsection"/>
      </w:pPr>
      <w:r w:rsidRPr="00E13A52">
        <w:tab/>
        <w:t>(1)</w:t>
      </w:r>
      <w:r w:rsidRPr="00E13A52">
        <w:tab/>
        <w:t>A</w:t>
      </w:r>
      <w:r w:rsidR="00B30E29" w:rsidRPr="00E13A52">
        <w:t>n untaxable</w:t>
      </w:r>
      <w:r w:rsidRPr="00E13A52">
        <w:t xml:space="preserve"> Commonwealth entity must be registered under the GST Act.</w:t>
      </w:r>
    </w:p>
    <w:p w:rsidR="003B69AA" w:rsidRPr="00E13A52" w:rsidRDefault="003B69AA" w:rsidP="00A46796">
      <w:pPr>
        <w:pStyle w:val="subsection"/>
      </w:pPr>
      <w:r w:rsidRPr="00E13A52">
        <w:tab/>
        <w:t>(2)</w:t>
      </w:r>
      <w:r w:rsidRPr="00E13A52">
        <w:tab/>
        <w:t xml:space="preserve">The form of registration, and the procedures for registration, must be in accordance with guidelines made by the </w:t>
      </w:r>
      <w:r w:rsidR="00D2395E" w:rsidRPr="00E13A52">
        <w:t>Finance Minister</w:t>
      </w:r>
      <w:r w:rsidRPr="00E13A52">
        <w:t>.</w:t>
      </w:r>
    </w:p>
    <w:p w:rsidR="003B69AA" w:rsidRPr="00E13A52" w:rsidRDefault="00C8698B" w:rsidP="00A46796">
      <w:pPr>
        <w:pStyle w:val="ActHead5"/>
      </w:pPr>
      <w:bookmarkStart w:id="19" w:name="_Toc415648845"/>
      <w:r w:rsidRPr="00E13A52">
        <w:rPr>
          <w:rStyle w:val="CharSectno"/>
        </w:rPr>
        <w:t>13</w:t>
      </w:r>
      <w:r w:rsidR="00A46796" w:rsidRPr="00E13A52">
        <w:t xml:space="preserve">  </w:t>
      </w:r>
      <w:r w:rsidR="003B69AA" w:rsidRPr="00E13A52">
        <w:t>GST returns</w:t>
      </w:r>
      <w:bookmarkEnd w:id="19"/>
    </w:p>
    <w:p w:rsidR="003B69AA" w:rsidRPr="00E13A52" w:rsidRDefault="003B69AA" w:rsidP="00A46796">
      <w:pPr>
        <w:pStyle w:val="subsection"/>
      </w:pPr>
      <w:r w:rsidRPr="00E13A52">
        <w:tab/>
        <w:t>(1)</w:t>
      </w:r>
      <w:r w:rsidRPr="00E13A52">
        <w:tab/>
        <w:t>This section applies to a</w:t>
      </w:r>
      <w:r w:rsidR="00B30E29" w:rsidRPr="00E13A52">
        <w:t>n untaxable</w:t>
      </w:r>
      <w:r w:rsidRPr="00E13A52">
        <w:t xml:space="preserve"> Commonwealth entity’s GST return that is not lodged electronically.</w:t>
      </w:r>
    </w:p>
    <w:p w:rsidR="003B69AA" w:rsidRPr="00E13A52" w:rsidRDefault="003B69AA" w:rsidP="004F3BAD">
      <w:pPr>
        <w:pStyle w:val="subsection"/>
      </w:pPr>
      <w:r w:rsidRPr="00E13A52">
        <w:tab/>
        <w:t>(2)</w:t>
      </w:r>
      <w:r w:rsidRPr="00E13A52">
        <w:tab/>
        <w:t>T</w:t>
      </w:r>
      <w:r w:rsidR="00D2395E" w:rsidRPr="00E13A52">
        <w:t>he GST return must be signed by</w:t>
      </w:r>
      <w:r w:rsidR="004F3BAD" w:rsidRPr="00E13A52">
        <w:t xml:space="preserve"> a person who has authority to sign the return on behalf of the entity.</w:t>
      </w:r>
    </w:p>
    <w:p w:rsidR="003B69AA" w:rsidRPr="00E13A52" w:rsidRDefault="00C8698B" w:rsidP="00A46796">
      <w:pPr>
        <w:pStyle w:val="ActHead5"/>
      </w:pPr>
      <w:bookmarkStart w:id="20" w:name="_Toc415648846"/>
      <w:r w:rsidRPr="00E13A52">
        <w:rPr>
          <w:rStyle w:val="CharSectno"/>
        </w:rPr>
        <w:t>14</w:t>
      </w:r>
      <w:r w:rsidR="00A46796" w:rsidRPr="00E13A52">
        <w:t xml:space="preserve">  </w:t>
      </w:r>
      <w:r w:rsidR="003B69AA" w:rsidRPr="00E13A52">
        <w:t>Net amounts</w:t>
      </w:r>
      <w:bookmarkEnd w:id="20"/>
    </w:p>
    <w:p w:rsidR="003B69AA" w:rsidRPr="00E13A52" w:rsidRDefault="003B69AA" w:rsidP="00A46796">
      <w:pPr>
        <w:pStyle w:val="subsection"/>
      </w:pPr>
      <w:r w:rsidRPr="00E13A52">
        <w:tab/>
        <w:t>(1)</w:t>
      </w:r>
      <w:r w:rsidRPr="00E13A52">
        <w:tab/>
        <w:t>The net amount for a</w:t>
      </w:r>
      <w:r w:rsidR="00B30E29" w:rsidRPr="00E13A52">
        <w:t>n untaxable</w:t>
      </w:r>
      <w:r w:rsidRPr="00E13A52">
        <w:t xml:space="preserve"> Commonwealth entity for a tax period is:</w:t>
      </w:r>
    </w:p>
    <w:bookmarkStart w:id="21" w:name="BKCheck15B_3"/>
    <w:bookmarkEnd w:id="21"/>
    <w:p w:rsidR="008C2BE7" w:rsidRPr="00E13A52" w:rsidRDefault="00303C88" w:rsidP="00303C88">
      <w:pPr>
        <w:pStyle w:val="subsection2"/>
      </w:pPr>
      <w:r w:rsidRPr="00E13A52">
        <w:object w:dxaOrig="337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9.25pt" o:ole="">
            <v:imagedata r:id="rId21" o:title=""/>
          </v:shape>
          <o:OLEObject Type="Embed" ProgID="Equation.DSMT4" ShapeID="_x0000_i1025" DrawAspect="Content" ObjectID="_1490615902" r:id="rId22"/>
        </w:object>
      </w:r>
    </w:p>
    <w:p w:rsidR="003B69AA" w:rsidRPr="00E13A52" w:rsidRDefault="003B69AA" w:rsidP="00303C88">
      <w:pPr>
        <w:pStyle w:val="subsection2"/>
      </w:pPr>
      <w:r w:rsidRPr="00E13A52">
        <w:t>where:</w:t>
      </w:r>
    </w:p>
    <w:p w:rsidR="003B69AA" w:rsidRPr="00E13A52" w:rsidRDefault="003B69AA" w:rsidP="00DA64FB">
      <w:pPr>
        <w:pStyle w:val="Definition"/>
      </w:pPr>
      <w:r w:rsidRPr="00E13A52">
        <w:rPr>
          <w:b/>
          <w:bCs/>
          <w:i/>
          <w:iCs/>
        </w:rPr>
        <w:t>GST</w:t>
      </w:r>
      <w:r w:rsidRPr="00E13A52">
        <w:rPr>
          <w:b/>
          <w:i/>
        </w:rPr>
        <w:t xml:space="preserve"> </w:t>
      </w:r>
      <w:r w:rsidRPr="00E13A52">
        <w:t>is the sum of all the amounts of GST for which the entity is notionally liable on the taxable supplies that are attributable to the tax period.</w:t>
      </w:r>
    </w:p>
    <w:p w:rsidR="003B69AA" w:rsidRPr="00E13A52" w:rsidRDefault="003B69AA" w:rsidP="00A46796">
      <w:pPr>
        <w:pStyle w:val="Definition"/>
      </w:pPr>
      <w:r w:rsidRPr="00E13A52">
        <w:rPr>
          <w:b/>
          <w:bCs/>
          <w:i/>
          <w:iCs/>
        </w:rPr>
        <w:t>ITC</w:t>
      </w:r>
      <w:r w:rsidRPr="00E13A52">
        <w:rPr>
          <w:b/>
          <w:i/>
        </w:rPr>
        <w:t xml:space="preserve"> </w:t>
      </w:r>
      <w:r w:rsidRPr="00E13A52">
        <w:t>is the sum of all of the input tax credits to which the entity is notionally entitled for the creditable acquisitions and creditable importations that are attributable to the tax period.</w:t>
      </w:r>
    </w:p>
    <w:p w:rsidR="008E0A15" w:rsidRPr="00E13A52" w:rsidRDefault="008E0A15" w:rsidP="008E0A15">
      <w:pPr>
        <w:pStyle w:val="Definition"/>
      </w:pPr>
      <w:r w:rsidRPr="00E13A52">
        <w:rPr>
          <w:b/>
          <w:bCs/>
          <w:i/>
          <w:iCs/>
        </w:rPr>
        <w:t>LCT</w:t>
      </w:r>
      <w:r w:rsidRPr="00E13A52">
        <w:rPr>
          <w:b/>
          <w:i/>
        </w:rPr>
        <w:t xml:space="preserve"> </w:t>
      </w:r>
      <w:r w:rsidRPr="00E13A52">
        <w:t>is the sum of all the amounts of luxury car tax for which the entity is notionally liable that are attributable to the tax period, other than amounts notionally payable on taxable importations of luxury cars.</w:t>
      </w:r>
    </w:p>
    <w:p w:rsidR="008E0A15" w:rsidRPr="00E13A52" w:rsidRDefault="008E0A15" w:rsidP="008E0A15">
      <w:pPr>
        <w:pStyle w:val="Definition"/>
      </w:pPr>
      <w:r w:rsidRPr="00E13A52">
        <w:rPr>
          <w:b/>
          <w:bCs/>
          <w:i/>
          <w:iCs/>
        </w:rPr>
        <w:t>WT</w:t>
      </w:r>
      <w:r w:rsidRPr="00E13A52">
        <w:rPr>
          <w:b/>
          <w:i/>
        </w:rPr>
        <w:t xml:space="preserve"> </w:t>
      </w:r>
      <w:r w:rsidRPr="00E13A52">
        <w:t>is the sum of all the amounts of wine tax for which the entity is notionally liable that are attributable to the tax period, other than amounts notionally payable on customs dealings.</w:t>
      </w:r>
    </w:p>
    <w:p w:rsidR="003B69AA" w:rsidRPr="00E13A52" w:rsidRDefault="003B69AA" w:rsidP="00A46796">
      <w:pPr>
        <w:pStyle w:val="Definition"/>
      </w:pPr>
      <w:r w:rsidRPr="00E13A52">
        <w:rPr>
          <w:b/>
          <w:bCs/>
          <w:i/>
          <w:iCs/>
        </w:rPr>
        <w:t>WTC</w:t>
      </w:r>
      <w:r w:rsidRPr="00E13A52">
        <w:rPr>
          <w:b/>
          <w:i/>
        </w:rPr>
        <w:t xml:space="preserve"> </w:t>
      </w:r>
      <w:r w:rsidRPr="00E13A52">
        <w:t>is the sum of the wine tax credits to which the entity is notionally entitled that are attributable to the tax period.</w:t>
      </w:r>
    </w:p>
    <w:p w:rsidR="003B69AA" w:rsidRPr="00E13A52" w:rsidRDefault="003B69AA" w:rsidP="00A46796">
      <w:pPr>
        <w:pStyle w:val="subsection"/>
      </w:pPr>
      <w:r w:rsidRPr="00E13A52">
        <w:lastRenderedPageBreak/>
        <w:tab/>
        <w:t>(2)</w:t>
      </w:r>
      <w:r w:rsidRPr="00E13A52">
        <w:tab/>
        <w:t xml:space="preserve">For </w:t>
      </w:r>
      <w:r w:rsidR="00E13A52" w:rsidRPr="00E13A52">
        <w:t>subsection (</w:t>
      </w:r>
      <w:r w:rsidRPr="00E13A52">
        <w:t>1), an amount for which an entity is notionally liable, or to which it is notionally entitled, is attributable to the tax period to which it would be attributable if the entity were actually (instead of notionally) liable for, or entitled to, the amount.</w:t>
      </w:r>
    </w:p>
    <w:p w:rsidR="003B69AA" w:rsidRPr="00E13A52" w:rsidRDefault="00C8698B" w:rsidP="00A46796">
      <w:pPr>
        <w:pStyle w:val="ActHead5"/>
      </w:pPr>
      <w:bookmarkStart w:id="22" w:name="_Toc415648847"/>
      <w:r w:rsidRPr="00E13A52">
        <w:rPr>
          <w:rStyle w:val="CharSectno"/>
        </w:rPr>
        <w:t>15</w:t>
      </w:r>
      <w:r w:rsidR="00A46796" w:rsidRPr="00E13A52">
        <w:t xml:space="preserve">  </w:t>
      </w:r>
      <w:r w:rsidR="003B69AA" w:rsidRPr="00E13A52">
        <w:t>Notional adjustments</w:t>
      </w:r>
      <w:bookmarkEnd w:id="22"/>
    </w:p>
    <w:p w:rsidR="003B69AA" w:rsidRPr="00E13A52" w:rsidRDefault="003B69AA" w:rsidP="00A46796">
      <w:pPr>
        <w:pStyle w:val="subsection"/>
      </w:pPr>
      <w:r w:rsidRPr="00E13A52">
        <w:tab/>
      </w:r>
      <w:r w:rsidRPr="00E13A52">
        <w:tab/>
        <w:t>A</w:t>
      </w:r>
      <w:r w:rsidR="00B30E29" w:rsidRPr="00E13A52">
        <w:t>n untaxable</w:t>
      </w:r>
      <w:r w:rsidRPr="00E13A52">
        <w:t xml:space="preserve"> Commonwealth entity has the following notional adjustments, worked out as if the person to whom the adjustment relates were not a</w:t>
      </w:r>
      <w:r w:rsidR="00B30E29" w:rsidRPr="00E13A52">
        <w:t>n untaxable</w:t>
      </w:r>
      <w:r w:rsidRPr="00E13A52">
        <w:t xml:space="preserve"> Commonwealth entity:</w:t>
      </w:r>
    </w:p>
    <w:p w:rsidR="003B69AA" w:rsidRPr="00E13A52" w:rsidRDefault="003B69AA" w:rsidP="00A46796">
      <w:pPr>
        <w:pStyle w:val="paragraph"/>
      </w:pPr>
      <w:r w:rsidRPr="00E13A52">
        <w:tab/>
        <w:t>(a)</w:t>
      </w:r>
      <w:r w:rsidRPr="00E13A52">
        <w:tab/>
        <w:t>any adjustments arising</w:t>
      </w:r>
      <w:r w:rsidR="00212F34" w:rsidRPr="00E13A52">
        <w:t xml:space="preserve"> under the GST Act;</w:t>
      </w:r>
    </w:p>
    <w:p w:rsidR="003B69AA" w:rsidRPr="00E13A52" w:rsidRDefault="003B69AA" w:rsidP="00A46796">
      <w:pPr>
        <w:pStyle w:val="paragraph"/>
      </w:pPr>
      <w:r w:rsidRPr="00E13A52">
        <w:tab/>
        <w:t>(b)</w:t>
      </w:r>
      <w:r w:rsidRPr="00E13A52">
        <w:tab/>
        <w:t>any luxury car tax adjustments arising under the LCT Act.</w:t>
      </w:r>
    </w:p>
    <w:p w:rsidR="003B69AA" w:rsidRPr="00E13A52" w:rsidRDefault="00C8698B" w:rsidP="00A46796">
      <w:pPr>
        <w:pStyle w:val="ActHead5"/>
      </w:pPr>
      <w:bookmarkStart w:id="23" w:name="_Toc415648848"/>
      <w:r w:rsidRPr="00E13A52">
        <w:rPr>
          <w:rStyle w:val="CharSectno"/>
        </w:rPr>
        <w:t>16</w:t>
      </w:r>
      <w:r w:rsidR="00A46796" w:rsidRPr="00E13A52">
        <w:t xml:space="preserve">  </w:t>
      </w:r>
      <w:r w:rsidR="003B69AA" w:rsidRPr="00E13A52">
        <w:t>Adjustment of net amounts</w:t>
      </w:r>
      <w:bookmarkEnd w:id="23"/>
    </w:p>
    <w:p w:rsidR="003B69AA" w:rsidRPr="00E13A52" w:rsidRDefault="003B69AA" w:rsidP="00A46796">
      <w:pPr>
        <w:pStyle w:val="subsection"/>
      </w:pPr>
      <w:r w:rsidRPr="00E13A52">
        <w:tab/>
        <w:t>(1)</w:t>
      </w:r>
      <w:r w:rsidRPr="00E13A52">
        <w:tab/>
        <w:t>If a</w:t>
      </w:r>
      <w:r w:rsidR="00B30E29" w:rsidRPr="00E13A52">
        <w:t>n untaxable</w:t>
      </w:r>
      <w:r w:rsidRPr="00E13A52">
        <w:t xml:space="preserve"> Commonwealth entity has any notional adjustments that are attributable to a tax period, the entity’s net amount for the period is to be altered by:</w:t>
      </w:r>
    </w:p>
    <w:p w:rsidR="003B69AA" w:rsidRPr="00E13A52" w:rsidRDefault="003B69AA" w:rsidP="00A46796">
      <w:pPr>
        <w:pStyle w:val="paragraph"/>
      </w:pPr>
      <w:r w:rsidRPr="00E13A52">
        <w:tab/>
        <w:t>(a)</w:t>
      </w:r>
      <w:r w:rsidRPr="00E13A52">
        <w:tab/>
        <w:t>adding to the net amount the sum of all the notional increasing adjustments that are attributable to the period; and</w:t>
      </w:r>
    </w:p>
    <w:p w:rsidR="003B69AA" w:rsidRPr="00E13A52" w:rsidRDefault="003B69AA" w:rsidP="00A46796">
      <w:pPr>
        <w:pStyle w:val="paragraph"/>
      </w:pPr>
      <w:r w:rsidRPr="00E13A52">
        <w:tab/>
        <w:t>(b)</w:t>
      </w:r>
      <w:r w:rsidRPr="00E13A52">
        <w:tab/>
        <w:t>subtracting from the net amount the sum of all the notional decreasing adjustments that are attributable to the period.</w:t>
      </w:r>
    </w:p>
    <w:p w:rsidR="003B69AA" w:rsidRPr="00E13A52" w:rsidRDefault="003B69AA" w:rsidP="00A46796">
      <w:pPr>
        <w:pStyle w:val="subsection"/>
      </w:pPr>
      <w:r w:rsidRPr="00E13A52">
        <w:tab/>
        <w:t>(2)</w:t>
      </w:r>
      <w:r w:rsidRPr="00E13A52">
        <w:tab/>
        <w:t xml:space="preserve">For </w:t>
      </w:r>
      <w:r w:rsidR="00E13A52" w:rsidRPr="00E13A52">
        <w:t>subsection (</w:t>
      </w:r>
      <w:r w:rsidRPr="00E13A52">
        <w:t>1):</w:t>
      </w:r>
    </w:p>
    <w:p w:rsidR="003B69AA" w:rsidRPr="00E13A52" w:rsidRDefault="003B69AA" w:rsidP="00A46796">
      <w:pPr>
        <w:pStyle w:val="paragraph"/>
      </w:pPr>
      <w:r w:rsidRPr="00E13A52">
        <w:tab/>
        <w:t>(a)</w:t>
      </w:r>
      <w:r w:rsidRPr="00E13A52">
        <w:tab/>
        <w:t>an increasing adjustment is worked out under the GST Act or the LCT Act as if the entity were not a</w:t>
      </w:r>
      <w:r w:rsidR="00B30E29" w:rsidRPr="00E13A52">
        <w:t>n untaxable</w:t>
      </w:r>
      <w:r w:rsidRPr="00E13A52">
        <w:t xml:space="preserve"> Commonwealth entity; and</w:t>
      </w:r>
    </w:p>
    <w:p w:rsidR="003B69AA" w:rsidRPr="00E13A52" w:rsidRDefault="003B69AA" w:rsidP="00A46796">
      <w:pPr>
        <w:pStyle w:val="paragraph"/>
      </w:pPr>
      <w:r w:rsidRPr="00E13A52">
        <w:tab/>
        <w:t>(b)</w:t>
      </w:r>
      <w:r w:rsidRPr="00E13A52">
        <w:tab/>
        <w:t>a decreasing adjustment is worked out under the GST Act or the LCT Act as if the entity were not a</w:t>
      </w:r>
      <w:r w:rsidR="00B30E29" w:rsidRPr="00E13A52">
        <w:t>n untaxable</w:t>
      </w:r>
      <w:r w:rsidRPr="00E13A52">
        <w:t xml:space="preserve"> Commonwealth entity; and</w:t>
      </w:r>
    </w:p>
    <w:p w:rsidR="003B69AA" w:rsidRPr="00E13A52" w:rsidRDefault="003B69AA" w:rsidP="00A46796">
      <w:pPr>
        <w:pStyle w:val="paragraph"/>
      </w:pPr>
      <w:r w:rsidRPr="00E13A52">
        <w:tab/>
        <w:t>(c)</w:t>
      </w:r>
      <w:r w:rsidRPr="00E13A52">
        <w:tab/>
        <w:t>an adjustment is attributable to the tax period to which it would be attributable if the entity were not a</w:t>
      </w:r>
      <w:r w:rsidR="00B30E29" w:rsidRPr="00E13A52">
        <w:t>n untaxable</w:t>
      </w:r>
      <w:r w:rsidRPr="00E13A52">
        <w:t xml:space="preserve"> Commonwealth entity.</w:t>
      </w:r>
    </w:p>
    <w:p w:rsidR="003B69AA" w:rsidRPr="00E13A52" w:rsidRDefault="00C8698B" w:rsidP="00A46796">
      <w:pPr>
        <w:pStyle w:val="ActHead5"/>
      </w:pPr>
      <w:bookmarkStart w:id="24" w:name="_Toc415648849"/>
      <w:r w:rsidRPr="00E13A52">
        <w:rPr>
          <w:rStyle w:val="CharSectno"/>
        </w:rPr>
        <w:t>17</w:t>
      </w:r>
      <w:r w:rsidR="00A46796" w:rsidRPr="00E13A52">
        <w:t xml:space="preserve">  </w:t>
      </w:r>
      <w:r w:rsidR="003B69AA" w:rsidRPr="00E13A52">
        <w:t>Transfer of net amounts to Commissioner</w:t>
      </w:r>
      <w:bookmarkEnd w:id="24"/>
    </w:p>
    <w:p w:rsidR="003B69AA" w:rsidRPr="00E13A52" w:rsidRDefault="003B69AA" w:rsidP="00A46796">
      <w:pPr>
        <w:pStyle w:val="subsection"/>
      </w:pPr>
      <w:r w:rsidRPr="00E13A52">
        <w:tab/>
        <w:t>(1)</w:t>
      </w:r>
      <w:r w:rsidRPr="00E13A52">
        <w:tab/>
        <w:t>If the net amount for a</w:t>
      </w:r>
      <w:r w:rsidR="00B30E29" w:rsidRPr="00E13A52">
        <w:t>n untaxable</w:t>
      </w:r>
      <w:r w:rsidRPr="00E13A52">
        <w:t xml:space="preserve"> Commonwealth entity for a tax period is greater than zero, the entity must transfer the net amount from a bank account or bank accounts of the entity to an official administered receipts bank account chosen by the Commissioner.</w:t>
      </w:r>
    </w:p>
    <w:p w:rsidR="003B69AA" w:rsidRPr="00E13A52" w:rsidRDefault="003B69AA" w:rsidP="00A46796">
      <w:pPr>
        <w:pStyle w:val="subsection"/>
      </w:pPr>
      <w:r w:rsidRPr="00E13A52">
        <w:tab/>
        <w:t>(2)</w:t>
      </w:r>
      <w:r w:rsidRPr="00E13A52">
        <w:tab/>
        <w:t>The net amount must be transferred:</w:t>
      </w:r>
    </w:p>
    <w:p w:rsidR="003B69AA" w:rsidRPr="00E13A52" w:rsidRDefault="00DA64FB" w:rsidP="00DA64FB">
      <w:pPr>
        <w:pStyle w:val="paragraph"/>
      </w:pPr>
      <w:r w:rsidRPr="00E13A52">
        <w:tab/>
      </w:r>
      <w:r w:rsidR="003B69AA" w:rsidRPr="00E13A52">
        <w:t>(a)</w:t>
      </w:r>
      <w:r w:rsidR="003B69AA" w:rsidRPr="00E13A52">
        <w:tab/>
        <w:t>if the tax period ends during the first 7 days of a month</w:t>
      </w:r>
      <w:r w:rsidR="005F05D9" w:rsidRPr="00E13A52">
        <w:t>—</w:t>
      </w:r>
      <w:r w:rsidR="003B69AA" w:rsidRPr="00E13A52">
        <w:t>on or before the 21</w:t>
      </w:r>
      <w:r w:rsidR="005F05D9" w:rsidRPr="00E13A52">
        <w:t>st</w:t>
      </w:r>
      <w:r w:rsidR="003B69AA" w:rsidRPr="00E13A52">
        <w:t xml:space="preserve"> day of the month; or</w:t>
      </w:r>
    </w:p>
    <w:p w:rsidR="003B69AA" w:rsidRPr="00E13A52" w:rsidRDefault="00DA64FB" w:rsidP="00DA64FB">
      <w:pPr>
        <w:pStyle w:val="paragraph"/>
      </w:pPr>
      <w:r w:rsidRPr="00E13A52">
        <w:tab/>
      </w:r>
      <w:r w:rsidR="003B69AA" w:rsidRPr="00E13A52">
        <w:t>(b)</w:t>
      </w:r>
      <w:r w:rsidR="003B69AA" w:rsidRPr="00E13A52">
        <w:tab/>
        <w:t>in any other case</w:t>
      </w:r>
      <w:r w:rsidR="005F05D9" w:rsidRPr="00E13A52">
        <w:t>—</w:t>
      </w:r>
      <w:r w:rsidR="003B69AA" w:rsidRPr="00E13A52">
        <w:t>on or before the 21st day of the month following the end of the tax period.</w:t>
      </w:r>
    </w:p>
    <w:p w:rsidR="003B69AA" w:rsidRPr="00E13A52" w:rsidRDefault="00C8698B" w:rsidP="00A46796">
      <w:pPr>
        <w:pStyle w:val="ActHead5"/>
      </w:pPr>
      <w:bookmarkStart w:id="25" w:name="_Toc415648850"/>
      <w:r w:rsidRPr="00E13A52">
        <w:rPr>
          <w:rStyle w:val="CharSectno"/>
        </w:rPr>
        <w:t>18</w:t>
      </w:r>
      <w:r w:rsidR="00A46796" w:rsidRPr="00E13A52">
        <w:t xml:space="preserve">  </w:t>
      </w:r>
      <w:r w:rsidR="003B69AA" w:rsidRPr="00E13A52">
        <w:t>Transfer of net amounts by Commissioner</w:t>
      </w:r>
      <w:bookmarkEnd w:id="25"/>
    </w:p>
    <w:p w:rsidR="003B69AA" w:rsidRPr="00E13A52" w:rsidRDefault="003B69AA" w:rsidP="00A46796">
      <w:pPr>
        <w:pStyle w:val="subsection"/>
      </w:pPr>
      <w:r w:rsidRPr="00E13A52">
        <w:tab/>
      </w:r>
      <w:r w:rsidRPr="00E13A52">
        <w:tab/>
        <w:t>If the net amount for a</w:t>
      </w:r>
      <w:r w:rsidR="00B30E29" w:rsidRPr="00E13A52">
        <w:t>n untaxable</w:t>
      </w:r>
      <w:r w:rsidRPr="00E13A52">
        <w:t xml:space="preserve"> Commonwealth entity for a tax period is less than zero, the Commissioner:</w:t>
      </w:r>
    </w:p>
    <w:p w:rsidR="003B69AA" w:rsidRPr="00E13A52" w:rsidRDefault="00DA64FB" w:rsidP="00DA64FB">
      <w:pPr>
        <w:pStyle w:val="paragraph"/>
      </w:pPr>
      <w:r w:rsidRPr="00E13A52">
        <w:tab/>
      </w:r>
      <w:r w:rsidR="003B69AA" w:rsidRPr="00E13A52">
        <w:t>(a)</w:t>
      </w:r>
      <w:r w:rsidR="003B69AA" w:rsidRPr="00E13A52">
        <w:tab/>
        <w:t>may offset the net amount, or part of the net amount, against any withholding amounts due and payable to the Commissioner by the entity under Part</w:t>
      </w:r>
      <w:r w:rsidR="00E13A52" w:rsidRPr="00E13A52">
        <w:t> </w:t>
      </w:r>
      <w:r w:rsidR="003B69AA" w:rsidRPr="00E13A52">
        <w:t>2</w:t>
      </w:r>
      <w:r w:rsidR="00E13A52">
        <w:noBreakHyphen/>
      </w:r>
      <w:r w:rsidR="003B69AA" w:rsidRPr="00E13A52">
        <w:t xml:space="preserve">5 </w:t>
      </w:r>
      <w:r w:rsidR="003245F7" w:rsidRPr="00E13A52">
        <w:t>in</w:t>
      </w:r>
      <w:r w:rsidR="003B69AA" w:rsidRPr="00E13A52">
        <w:t xml:space="preserve"> Schedule</w:t>
      </w:r>
      <w:r w:rsidR="00E13A52" w:rsidRPr="00E13A52">
        <w:t> </w:t>
      </w:r>
      <w:r w:rsidR="003B69AA" w:rsidRPr="00E13A52">
        <w:t xml:space="preserve">1 to the </w:t>
      </w:r>
      <w:r w:rsidR="003B69AA" w:rsidRPr="00E13A52">
        <w:rPr>
          <w:i/>
          <w:iCs/>
        </w:rPr>
        <w:t>Taxation Administration Act 1953</w:t>
      </w:r>
      <w:r w:rsidR="003B69AA" w:rsidRPr="00E13A52">
        <w:t>; and</w:t>
      </w:r>
    </w:p>
    <w:p w:rsidR="003B69AA" w:rsidRPr="00E13A52" w:rsidRDefault="00DA64FB" w:rsidP="00DA64FB">
      <w:pPr>
        <w:pStyle w:val="paragraph"/>
      </w:pPr>
      <w:r w:rsidRPr="00E13A52">
        <w:lastRenderedPageBreak/>
        <w:tab/>
      </w:r>
      <w:r w:rsidR="003B69AA" w:rsidRPr="00E13A52">
        <w:t>(b)</w:t>
      </w:r>
      <w:r w:rsidR="003B69AA" w:rsidRPr="00E13A52">
        <w:tab/>
        <w:t xml:space="preserve">must transfer an amount corresponding to the net amount, or the remainder of the net amount, from the appropriate official account of the Commissioner to a bank account of the </w:t>
      </w:r>
      <w:r w:rsidR="00B30E29" w:rsidRPr="00E13A52">
        <w:t xml:space="preserve">untaxable </w:t>
      </w:r>
      <w:r w:rsidR="003B69AA" w:rsidRPr="00E13A52">
        <w:t>Commonwealth entity.</w:t>
      </w:r>
    </w:p>
    <w:p w:rsidR="003B69AA" w:rsidRPr="00E13A52" w:rsidRDefault="00C8698B" w:rsidP="00A46796">
      <w:pPr>
        <w:pStyle w:val="ActHead5"/>
      </w:pPr>
      <w:bookmarkStart w:id="26" w:name="_Toc415648851"/>
      <w:r w:rsidRPr="00E13A52">
        <w:rPr>
          <w:rStyle w:val="CharSectno"/>
        </w:rPr>
        <w:t>19</w:t>
      </w:r>
      <w:r w:rsidR="00A46796" w:rsidRPr="00E13A52">
        <w:t xml:space="preserve">  </w:t>
      </w:r>
      <w:r w:rsidR="003B69AA" w:rsidRPr="00E13A52">
        <w:t>Transfer of amounts between an entity’s accounts</w:t>
      </w:r>
      <w:bookmarkEnd w:id="26"/>
    </w:p>
    <w:p w:rsidR="003B69AA" w:rsidRPr="00E13A52" w:rsidRDefault="003B69AA" w:rsidP="00A46796">
      <w:pPr>
        <w:pStyle w:val="subsection"/>
      </w:pPr>
      <w:r w:rsidRPr="00E13A52">
        <w:tab/>
        <w:t>(1)</w:t>
      </w:r>
      <w:r w:rsidRPr="00E13A52">
        <w:tab/>
        <w:t>This section applies to a</w:t>
      </w:r>
      <w:r w:rsidR="00B30E29" w:rsidRPr="00E13A52">
        <w:t>n untaxable</w:t>
      </w:r>
      <w:r w:rsidRPr="00E13A52">
        <w:t xml:space="preserve"> Commonwealth entity if:</w:t>
      </w:r>
    </w:p>
    <w:p w:rsidR="003B69AA" w:rsidRPr="00E13A52" w:rsidRDefault="003B69AA" w:rsidP="00A46796">
      <w:pPr>
        <w:pStyle w:val="paragraph"/>
      </w:pPr>
      <w:r w:rsidRPr="00E13A52">
        <w:tab/>
        <w:t>(a)</w:t>
      </w:r>
      <w:r w:rsidRPr="00E13A52">
        <w:tab/>
        <w:t>the entity gives its GST return for a tax period to the Commissioner; or</w:t>
      </w:r>
    </w:p>
    <w:p w:rsidR="003B69AA" w:rsidRPr="00E13A52" w:rsidRDefault="003B69AA" w:rsidP="00A46796">
      <w:pPr>
        <w:pStyle w:val="paragraph"/>
      </w:pPr>
      <w:r w:rsidRPr="00E13A52">
        <w:tab/>
        <w:t>(b)</w:t>
      </w:r>
      <w:r w:rsidRPr="00E13A52">
        <w:tab/>
        <w:t>the Commissioner transfers a net amount to a bank account of the entity.</w:t>
      </w:r>
    </w:p>
    <w:p w:rsidR="003B69AA" w:rsidRPr="00E13A52" w:rsidRDefault="003B69AA" w:rsidP="00A46796">
      <w:pPr>
        <w:pStyle w:val="subsection"/>
      </w:pPr>
      <w:r w:rsidRPr="00E13A52">
        <w:tab/>
        <w:t>(2)</w:t>
      </w:r>
      <w:r w:rsidRPr="00E13A52">
        <w:tab/>
      </w:r>
      <w:r w:rsidR="003245F7" w:rsidRPr="00E13A52">
        <w:t>The</w:t>
      </w:r>
      <w:r w:rsidR="00B30E29" w:rsidRPr="00E13A52">
        <w:t xml:space="preserve"> untaxable</w:t>
      </w:r>
      <w:r w:rsidRPr="00E13A52">
        <w:t xml:space="preserve"> Commonwealth entity</w:t>
      </w:r>
      <w:r w:rsidR="003245F7" w:rsidRPr="00E13A52">
        <w:t xml:space="preserve"> </w:t>
      </w:r>
      <w:r w:rsidRPr="00E13A52">
        <w:t>must, as soon as practicable before the end of the next banking day after the entity gives the return or receives the net amount, transfer amounts between the entity’s bank accounts, if necessary, so that the entity’s bank account balances correctly reflect the entity’s departmental and administered cash balances.</w:t>
      </w:r>
    </w:p>
    <w:p w:rsidR="003B69AA" w:rsidRPr="00E13A52" w:rsidRDefault="00C8698B" w:rsidP="00A46796">
      <w:pPr>
        <w:pStyle w:val="ActHead5"/>
      </w:pPr>
      <w:bookmarkStart w:id="27" w:name="_Toc415648852"/>
      <w:r w:rsidRPr="00E13A52">
        <w:rPr>
          <w:rStyle w:val="CharSectno"/>
        </w:rPr>
        <w:t>20</w:t>
      </w:r>
      <w:r w:rsidR="00A46796" w:rsidRPr="00E13A52">
        <w:t xml:space="preserve">  </w:t>
      </w:r>
      <w:r w:rsidR="003B69AA" w:rsidRPr="00E13A52">
        <w:t>Transfer of importation amounts to Commissioner</w:t>
      </w:r>
      <w:bookmarkEnd w:id="27"/>
    </w:p>
    <w:p w:rsidR="003B69AA" w:rsidRPr="00E13A52" w:rsidRDefault="003B69AA" w:rsidP="00A46796">
      <w:pPr>
        <w:pStyle w:val="subsection"/>
      </w:pPr>
      <w:r w:rsidRPr="00E13A52">
        <w:tab/>
        <w:t>(1)</w:t>
      </w:r>
      <w:r w:rsidRPr="00E13A52">
        <w:tab/>
        <w:t>A</w:t>
      </w:r>
      <w:r w:rsidR="00B30E29" w:rsidRPr="00E13A52">
        <w:t>n untaxable</w:t>
      </w:r>
      <w:r w:rsidRPr="00E13A52">
        <w:t xml:space="preserve"> Commonwealth entity that is notionally liable to pay:</w:t>
      </w:r>
    </w:p>
    <w:p w:rsidR="003B69AA" w:rsidRPr="00E13A52" w:rsidRDefault="003B69AA" w:rsidP="00A46796">
      <w:pPr>
        <w:pStyle w:val="paragraph"/>
      </w:pPr>
      <w:r w:rsidRPr="00E13A52">
        <w:tab/>
        <w:t>(a)</w:t>
      </w:r>
      <w:r w:rsidRPr="00E13A52">
        <w:tab/>
        <w:t>an amount of GST on a taxable importation; or</w:t>
      </w:r>
    </w:p>
    <w:p w:rsidR="003B69AA" w:rsidRPr="00E13A52" w:rsidRDefault="003B69AA" w:rsidP="00A46796">
      <w:pPr>
        <w:pStyle w:val="paragraph"/>
      </w:pPr>
      <w:r w:rsidRPr="00E13A52">
        <w:tab/>
        <w:t>(b)</w:t>
      </w:r>
      <w:r w:rsidRPr="00E13A52">
        <w:tab/>
        <w:t>an amount of luxury car tax on a taxable importation of a luxury car; or</w:t>
      </w:r>
    </w:p>
    <w:p w:rsidR="003B69AA" w:rsidRPr="00E13A52" w:rsidRDefault="003B69AA" w:rsidP="00A46796">
      <w:pPr>
        <w:pStyle w:val="paragraph"/>
      </w:pPr>
      <w:r w:rsidRPr="00E13A52">
        <w:tab/>
        <w:t>(c)</w:t>
      </w:r>
      <w:r w:rsidRPr="00E13A52">
        <w:tab/>
        <w:t>an amount of wine tax on a customs dealing;</w:t>
      </w:r>
    </w:p>
    <w:p w:rsidR="003B69AA" w:rsidRPr="00E13A52" w:rsidRDefault="003B69AA" w:rsidP="00DA64FB">
      <w:pPr>
        <w:pStyle w:val="subsection2"/>
      </w:pPr>
      <w:r w:rsidRPr="00E13A52">
        <w:t xml:space="preserve">must transfer the amount to an official bank account designated by </w:t>
      </w:r>
      <w:r w:rsidR="00A5400F" w:rsidRPr="00E13A52">
        <w:t>Customs</w:t>
      </w:r>
      <w:r w:rsidR="00644233" w:rsidRPr="00E13A52">
        <w:t xml:space="preserve"> (within the meaning of section</w:t>
      </w:r>
      <w:r w:rsidR="00E13A52" w:rsidRPr="00E13A52">
        <w:t> </w:t>
      </w:r>
      <w:r w:rsidR="00644233" w:rsidRPr="00E13A52">
        <w:t>4</w:t>
      </w:r>
      <w:r w:rsidR="006C5CED" w:rsidRPr="00E13A52">
        <w:t>AA</w:t>
      </w:r>
      <w:r w:rsidR="00644233" w:rsidRPr="00E13A52">
        <w:t xml:space="preserve"> of the </w:t>
      </w:r>
      <w:r w:rsidR="00644233" w:rsidRPr="00E13A52">
        <w:rPr>
          <w:i/>
        </w:rPr>
        <w:t>Customs Administration Act 1985</w:t>
      </w:r>
      <w:r w:rsidR="00644233" w:rsidRPr="00E13A52">
        <w:t>)</w:t>
      </w:r>
      <w:r w:rsidRPr="00E13A52">
        <w:t>.</w:t>
      </w:r>
    </w:p>
    <w:p w:rsidR="003B69AA" w:rsidRPr="00E13A52" w:rsidRDefault="003B69AA" w:rsidP="00A46796">
      <w:pPr>
        <w:pStyle w:val="subsection"/>
      </w:pPr>
      <w:r w:rsidRPr="00E13A52">
        <w:tab/>
        <w:t>(2)</w:t>
      </w:r>
      <w:r w:rsidRPr="00E13A52">
        <w:tab/>
        <w:t>The amount must be transferred when the relevant goods ar</w:t>
      </w:r>
      <w:r w:rsidR="000A5D8F" w:rsidRPr="00E13A52">
        <w:t>e entered for home consumption.</w:t>
      </w:r>
    </w:p>
    <w:p w:rsidR="003B69AA" w:rsidRPr="00E13A52" w:rsidRDefault="003B69AA" w:rsidP="00A46796">
      <w:pPr>
        <w:pStyle w:val="subsection"/>
      </w:pPr>
      <w:r w:rsidRPr="00E13A52">
        <w:tab/>
        <w:t>(3)</w:t>
      </w:r>
      <w:r w:rsidRPr="00E13A52">
        <w:tab/>
        <w:t xml:space="preserve">Despite </w:t>
      </w:r>
      <w:r w:rsidR="00E13A52" w:rsidRPr="00E13A52">
        <w:t>subsections (</w:t>
      </w:r>
      <w:r w:rsidRPr="00E13A52">
        <w:t xml:space="preserve">1) and (2), if the entity has an approval from the Commissioner to defer the transfer of amounts mentioned in </w:t>
      </w:r>
      <w:r w:rsidR="00E13A52" w:rsidRPr="00E13A52">
        <w:t>paragraph (</w:t>
      </w:r>
      <w:r w:rsidRPr="00E13A52">
        <w:t>1)(a), an amount mentioned in that paragraph must be transferred:</w:t>
      </w:r>
    </w:p>
    <w:p w:rsidR="003B69AA" w:rsidRPr="00E13A52" w:rsidRDefault="003B69AA" w:rsidP="00A46796">
      <w:pPr>
        <w:pStyle w:val="paragraph"/>
      </w:pPr>
      <w:r w:rsidRPr="00E13A52">
        <w:tab/>
        <w:t>(a)</w:t>
      </w:r>
      <w:r w:rsidRPr="00E13A52">
        <w:tab/>
        <w:t>to the official administered receipts bank account chosen by the Commissioner in accordance with subsection</w:t>
      </w:r>
      <w:r w:rsidR="00E13A52" w:rsidRPr="00E13A52">
        <w:t> </w:t>
      </w:r>
      <w:r w:rsidR="00C8698B" w:rsidRPr="00E13A52">
        <w:t>17</w:t>
      </w:r>
      <w:r w:rsidRPr="00E13A52">
        <w:t>(1); and</w:t>
      </w:r>
    </w:p>
    <w:p w:rsidR="003B69AA" w:rsidRPr="00E13A52" w:rsidRDefault="003B69AA" w:rsidP="00A46796">
      <w:pPr>
        <w:pStyle w:val="paragraph"/>
      </w:pPr>
      <w:r w:rsidRPr="00E13A52">
        <w:tab/>
        <w:t>(b)</w:t>
      </w:r>
      <w:r w:rsidRPr="00E13A52">
        <w:tab/>
        <w:t>on or before the 21st day after the end of the month in which the notional liability for the amount arose.</w:t>
      </w:r>
    </w:p>
    <w:p w:rsidR="003B69AA" w:rsidRPr="00E13A52" w:rsidRDefault="00C8698B" w:rsidP="00A46796">
      <w:pPr>
        <w:pStyle w:val="ActHead5"/>
      </w:pPr>
      <w:bookmarkStart w:id="28" w:name="_Toc415648853"/>
      <w:r w:rsidRPr="00E13A52">
        <w:rPr>
          <w:rStyle w:val="CharSectno"/>
        </w:rPr>
        <w:t>21</w:t>
      </w:r>
      <w:r w:rsidR="00A46796" w:rsidRPr="00E13A52">
        <w:t xml:space="preserve">  </w:t>
      </w:r>
      <w:r w:rsidR="003B69AA" w:rsidRPr="00E13A52">
        <w:t>General direction to Commissioner</w:t>
      </w:r>
      <w:bookmarkEnd w:id="28"/>
    </w:p>
    <w:p w:rsidR="003B69AA" w:rsidRPr="00E13A52" w:rsidRDefault="003B69AA" w:rsidP="00A46796">
      <w:pPr>
        <w:pStyle w:val="subsection"/>
      </w:pPr>
      <w:r w:rsidRPr="00E13A52">
        <w:tab/>
      </w:r>
      <w:r w:rsidRPr="00E13A52">
        <w:tab/>
        <w:t>The Commissioner must:</w:t>
      </w:r>
    </w:p>
    <w:p w:rsidR="003B69AA" w:rsidRPr="00E13A52" w:rsidRDefault="003B69AA" w:rsidP="00A46796">
      <w:pPr>
        <w:pStyle w:val="paragraph"/>
      </w:pPr>
      <w:r w:rsidRPr="00E13A52">
        <w:tab/>
        <w:t>(a)</w:t>
      </w:r>
      <w:r w:rsidRPr="00E13A52">
        <w:tab/>
        <w:t xml:space="preserve">collect and account </w:t>
      </w:r>
      <w:r w:rsidR="00DA64FB" w:rsidRPr="00E13A52">
        <w:t>for the notional taxes required</w:t>
      </w:r>
      <w:r w:rsidRPr="00E13A52">
        <w:t xml:space="preserve"> by th</w:t>
      </w:r>
      <w:r w:rsidR="00DA64FB" w:rsidRPr="00E13A52">
        <w:t xml:space="preserve">is </w:t>
      </w:r>
      <w:r w:rsidR="005977DE" w:rsidRPr="00E13A52">
        <w:t>instrument</w:t>
      </w:r>
      <w:r w:rsidRPr="00E13A52">
        <w:t>; and</w:t>
      </w:r>
    </w:p>
    <w:p w:rsidR="003B69AA" w:rsidRPr="00E13A52" w:rsidRDefault="003B69AA" w:rsidP="00A46796">
      <w:pPr>
        <w:pStyle w:val="paragraph"/>
      </w:pPr>
      <w:r w:rsidRPr="00E13A52">
        <w:tab/>
        <w:t>(b)</w:t>
      </w:r>
      <w:r w:rsidRPr="00E13A52">
        <w:tab/>
        <w:t>administer the GST Act, the LCT Act and the WET Act, in their application to the Commonwealth, as if:</w:t>
      </w:r>
    </w:p>
    <w:p w:rsidR="003B69AA" w:rsidRPr="00E13A52" w:rsidRDefault="003B69AA" w:rsidP="00DA64FB">
      <w:pPr>
        <w:pStyle w:val="paragraphsub"/>
      </w:pPr>
      <w:r w:rsidRPr="00E13A52">
        <w:tab/>
        <w:t>(i)</w:t>
      </w:r>
      <w:r w:rsidRPr="00E13A52">
        <w:tab/>
        <w:t xml:space="preserve">a reference to a tax, credit or adjustment </w:t>
      </w:r>
      <w:r w:rsidR="003E4049" w:rsidRPr="00E13A52">
        <w:t xml:space="preserve">in relation to the Commonwealth </w:t>
      </w:r>
      <w:r w:rsidRPr="00E13A52">
        <w:t xml:space="preserve">were a reference to the notional tax, notional credit or notional adjustment imposed by </w:t>
      </w:r>
      <w:r w:rsidR="00DA64FB" w:rsidRPr="00E13A52">
        <w:t xml:space="preserve">this </w:t>
      </w:r>
      <w:r w:rsidR="005977DE" w:rsidRPr="00E13A52">
        <w:t>instrument</w:t>
      </w:r>
      <w:r w:rsidRPr="00E13A52">
        <w:t>; and</w:t>
      </w:r>
    </w:p>
    <w:p w:rsidR="00BA57A9" w:rsidRPr="00E13A52" w:rsidRDefault="003B69AA" w:rsidP="00000602">
      <w:pPr>
        <w:pStyle w:val="paragraphsub"/>
      </w:pPr>
      <w:r w:rsidRPr="00E13A52">
        <w:tab/>
        <w:t>(ii)</w:t>
      </w:r>
      <w:r w:rsidRPr="00E13A52">
        <w:tab/>
        <w:t xml:space="preserve">a requirement for payment of an amount to or by the Commonwealth were a requirement to transfer money between designated accounts in accordance with </w:t>
      </w:r>
      <w:r w:rsidR="00DA64FB" w:rsidRPr="00E13A52">
        <w:t xml:space="preserve">this </w:t>
      </w:r>
      <w:r w:rsidR="005977DE" w:rsidRPr="00E13A52">
        <w:t>instrument</w:t>
      </w:r>
      <w:r w:rsidRPr="00E13A52">
        <w:t>.</w:t>
      </w:r>
    </w:p>
    <w:p w:rsidR="00BA57A9" w:rsidRPr="00E13A52" w:rsidRDefault="00BA57A9" w:rsidP="00EF55DC">
      <w:pPr>
        <w:sectPr w:rsidR="00BA57A9" w:rsidRPr="00E13A52" w:rsidSect="008A2271">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p>
    <w:p w:rsidR="00BA57A9" w:rsidRPr="00E13A52" w:rsidRDefault="00BA57A9" w:rsidP="00BA57A9">
      <w:pPr>
        <w:pStyle w:val="ActHead6"/>
        <w:pageBreakBefore/>
        <w:rPr>
          <w:rFonts w:ascii="Times New Roman" w:hAnsi="Times New Roman"/>
        </w:rPr>
      </w:pPr>
      <w:bookmarkStart w:id="29" w:name="_Toc415648854"/>
      <w:bookmarkStart w:id="30" w:name="opcAmSched"/>
      <w:bookmarkStart w:id="31" w:name="opcCurrentFind"/>
      <w:r w:rsidRPr="00E13A52">
        <w:rPr>
          <w:rStyle w:val="CharAmSchNo"/>
        </w:rPr>
        <w:lastRenderedPageBreak/>
        <w:t>Schedule</w:t>
      </w:r>
      <w:r w:rsidR="00E13A52" w:rsidRPr="00E13A52">
        <w:rPr>
          <w:rStyle w:val="CharAmSchNo"/>
        </w:rPr>
        <w:t> </w:t>
      </w:r>
      <w:r w:rsidRPr="00E13A52">
        <w:rPr>
          <w:rStyle w:val="CharAmSchNo"/>
        </w:rPr>
        <w:t>1</w:t>
      </w:r>
      <w:r w:rsidRPr="00E13A52">
        <w:rPr>
          <w:rFonts w:ascii="Times New Roman" w:hAnsi="Times New Roman"/>
        </w:rPr>
        <w:t>—</w:t>
      </w:r>
      <w:r w:rsidRPr="00E13A52">
        <w:rPr>
          <w:rStyle w:val="CharAmSchText"/>
        </w:rPr>
        <w:t>Repeal</w:t>
      </w:r>
      <w:r w:rsidR="00E41C3E" w:rsidRPr="00E13A52">
        <w:rPr>
          <w:rStyle w:val="CharAmSchText"/>
        </w:rPr>
        <w:t>s</w:t>
      </w:r>
      <w:bookmarkEnd w:id="29"/>
    </w:p>
    <w:bookmarkEnd w:id="30"/>
    <w:bookmarkEnd w:id="31"/>
    <w:p w:rsidR="00BA57A9" w:rsidRPr="00E13A52" w:rsidRDefault="00BA57A9" w:rsidP="00BA57A9">
      <w:pPr>
        <w:pStyle w:val="Header"/>
      </w:pPr>
      <w:r w:rsidRPr="00E13A52">
        <w:rPr>
          <w:rStyle w:val="CharAmPartNo"/>
        </w:rPr>
        <w:t xml:space="preserve"> </w:t>
      </w:r>
      <w:r w:rsidRPr="00E13A52">
        <w:rPr>
          <w:rStyle w:val="CharAmPartText"/>
        </w:rPr>
        <w:t xml:space="preserve"> </w:t>
      </w:r>
    </w:p>
    <w:p w:rsidR="00BA57A9" w:rsidRPr="00E13A52" w:rsidRDefault="00BA57A9" w:rsidP="00BA57A9">
      <w:pPr>
        <w:pStyle w:val="ActHead9"/>
      </w:pPr>
      <w:bookmarkStart w:id="32" w:name="_Toc415648855"/>
      <w:r w:rsidRPr="00E13A52">
        <w:t>Finance Minister’s (A New Tax System) Directions</w:t>
      </w:r>
      <w:r w:rsidR="00E13A52" w:rsidRPr="00E13A52">
        <w:t> </w:t>
      </w:r>
      <w:r w:rsidRPr="00E13A52">
        <w:t>2005</w:t>
      </w:r>
      <w:bookmarkEnd w:id="32"/>
    </w:p>
    <w:p w:rsidR="00BA57A9" w:rsidRPr="00E13A52" w:rsidRDefault="00BA57A9" w:rsidP="00F317E4">
      <w:pPr>
        <w:pStyle w:val="ItemHead"/>
      </w:pPr>
      <w:r w:rsidRPr="00E13A52">
        <w:t>1  The whole of the Directions</w:t>
      </w:r>
    </w:p>
    <w:p w:rsidR="00BA57A9" w:rsidRPr="00E13A52" w:rsidRDefault="00BA57A9" w:rsidP="00F317E4">
      <w:pPr>
        <w:pStyle w:val="Item"/>
      </w:pPr>
      <w:r w:rsidRPr="00E13A52">
        <w:t>Repeal the Directions.</w:t>
      </w:r>
    </w:p>
    <w:p w:rsidR="00E13A52" w:rsidRPr="00E13A52" w:rsidRDefault="00E13A52" w:rsidP="000D2DF6">
      <w:pPr>
        <w:sectPr w:rsidR="00E13A52" w:rsidRPr="00E13A52" w:rsidSect="008A2271">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p>
    <w:p w:rsidR="00BA57A9" w:rsidRPr="00E13A52" w:rsidRDefault="00BA57A9" w:rsidP="00E13A52">
      <w:pPr>
        <w:rPr>
          <w:b/>
          <w:i/>
        </w:rPr>
      </w:pPr>
    </w:p>
    <w:sectPr w:rsidR="00BA57A9" w:rsidRPr="00E13A52" w:rsidSect="008A2271">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BE7" w:rsidRDefault="008C2BE7" w:rsidP="00715914">
      <w:pPr>
        <w:spacing w:line="240" w:lineRule="auto"/>
      </w:pPr>
      <w:r>
        <w:separator/>
      </w:r>
    </w:p>
  </w:endnote>
  <w:endnote w:type="continuationSeparator" w:id="0">
    <w:p w:rsidR="008C2BE7" w:rsidRDefault="008C2BE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71" w:rsidRPr="008A2271" w:rsidRDefault="008A2271" w:rsidP="008A2271">
    <w:pPr>
      <w:pStyle w:val="Footer"/>
      <w:rPr>
        <w:i/>
        <w:sz w:val="18"/>
      </w:rPr>
    </w:pPr>
    <w:r w:rsidRPr="008A2271">
      <w:rPr>
        <w:i/>
        <w:sz w:val="18"/>
      </w:rPr>
      <w:t>OPC60618 -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A41F52" w:rsidRDefault="008C2BE7" w:rsidP="000D2DF6">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8C2BE7" w:rsidTr="000D2DF6">
      <w:tc>
        <w:tcPr>
          <w:tcW w:w="1384" w:type="dxa"/>
          <w:tcBorders>
            <w:top w:val="nil"/>
            <w:left w:val="nil"/>
            <w:bottom w:val="nil"/>
            <w:right w:val="nil"/>
          </w:tcBorders>
        </w:tcPr>
        <w:p w:rsidR="008C2BE7" w:rsidRDefault="008C2BE7" w:rsidP="000D2DF6">
          <w:pPr>
            <w:spacing w:line="0" w:lineRule="atLeast"/>
            <w:rPr>
              <w:sz w:val="18"/>
            </w:rPr>
          </w:pPr>
        </w:p>
      </w:tc>
      <w:tc>
        <w:tcPr>
          <w:tcW w:w="6379" w:type="dxa"/>
          <w:tcBorders>
            <w:top w:val="nil"/>
            <w:left w:val="nil"/>
            <w:bottom w:val="nil"/>
            <w:right w:val="nil"/>
          </w:tcBorders>
        </w:tcPr>
        <w:p w:rsidR="008C2BE7" w:rsidRDefault="008C2BE7" w:rsidP="000D2D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20777">
            <w:rPr>
              <w:i/>
              <w:sz w:val="18"/>
            </w:rPr>
            <w:t>A New Tax System (GST, Luxury Car Tax and Wine Tax) Direction 2015</w:t>
          </w:r>
          <w:r w:rsidRPr="007A1328">
            <w:rPr>
              <w:i/>
              <w:sz w:val="18"/>
            </w:rPr>
            <w:fldChar w:fldCharType="end"/>
          </w:r>
        </w:p>
      </w:tc>
      <w:tc>
        <w:tcPr>
          <w:tcW w:w="709" w:type="dxa"/>
          <w:tcBorders>
            <w:top w:val="nil"/>
            <w:left w:val="nil"/>
            <w:bottom w:val="nil"/>
            <w:right w:val="nil"/>
          </w:tcBorders>
        </w:tcPr>
        <w:p w:rsidR="008C2BE7" w:rsidRDefault="008C2BE7" w:rsidP="000D2D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0777">
            <w:rPr>
              <w:i/>
              <w:noProof/>
              <w:sz w:val="18"/>
            </w:rPr>
            <w:t>7</w:t>
          </w:r>
          <w:r w:rsidRPr="00ED79B6">
            <w:rPr>
              <w:i/>
              <w:sz w:val="18"/>
            </w:rPr>
            <w:fldChar w:fldCharType="end"/>
          </w:r>
        </w:p>
      </w:tc>
    </w:tr>
  </w:tbl>
  <w:p w:rsidR="008C2BE7" w:rsidRPr="00A41F52" w:rsidRDefault="008A2271" w:rsidP="008A2271">
    <w:pPr>
      <w:rPr>
        <w:i/>
        <w:sz w:val="18"/>
      </w:rPr>
    </w:pPr>
    <w:r w:rsidRPr="008A2271">
      <w:rPr>
        <w:rFonts w:cs="Times New Roman"/>
        <w:i/>
        <w:sz w:val="18"/>
      </w:rPr>
      <w:t>OPC60618 -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E33C1C" w:rsidRDefault="008C2BE7" w:rsidP="000D2DF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C2BE7" w:rsidTr="000D2DF6">
      <w:tc>
        <w:tcPr>
          <w:tcW w:w="1384" w:type="dxa"/>
          <w:tcBorders>
            <w:top w:val="nil"/>
            <w:left w:val="nil"/>
            <w:bottom w:val="nil"/>
            <w:right w:val="nil"/>
          </w:tcBorders>
        </w:tcPr>
        <w:p w:rsidR="008C2BE7" w:rsidRDefault="008C2BE7" w:rsidP="000D2DF6">
          <w:pPr>
            <w:spacing w:line="0" w:lineRule="atLeast"/>
            <w:rPr>
              <w:sz w:val="18"/>
            </w:rPr>
          </w:pPr>
        </w:p>
      </w:tc>
      <w:tc>
        <w:tcPr>
          <w:tcW w:w="6379" w:type="dxa"/>
          <w:tcBorders>
            <w:top w:val="nil"/>
            <w:left w:val="nil"/>
            <w:bottom w:val="nil"/>
            <w:right w:val="nil"/>
          </w:tcBorders>
        </w:tcPr>
        <w:p w:rsidR="008C2BE7" w:rsidRDefault="008C2BE7" w:rsidP="000D2D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20777">
            <w:rPr>
              <w:i/>
              <w:sz w:val="18"/>
            </w:rPr>
            <w:t>A New Tax System (GST, Luxury Car Tax and Wine Tax) Direction 2015</w:t>
          </w:r>
          <w:r w:rsidRPr="007A1328">
            <w:rPr>
              <w:i/>
              <w:sz w:val="18"/>
            </w:rPr>
            <w:fldChar w:fldCharType="end"/>
          </w:r>
        </w:p>
      </w:tc>
      <w:tc>
        <w:tcPr>
          <w:tcW w:w="709" w:type="dxa"/>
          <w:tcBorders>
            <w:top w:val="nil"/>
            <w:left w:val="nil"/>
            <w:bottom w:val="nil"/>
            <w:right w:val="nil"/>
          </w:tcBorders>
        </w:tcPr>
        <w:p w:rsidR="008C2BE7" w:rsidRDefault="008C2BE7" w:rsidP="000D2D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0777">
            <w:rPr>
              <w:i/>
              <w:noProof/>
              <w:sz w:val="18"/>
            </w:rPr>
            <w:t>7</w:t>
          </w:r>
          <w:r w:rsidRPr="00ED79B6">
            <w:rPr>
              <w:i/>
              <w:sz w:val="18"/>
            </w:rPr>
            <w:fldChar w:fldCharType="end"/>
          </w:r>
        </w:p>
      </w:tc>
    </w:tr>
  </w:tbl>
  <w:p w:rsidR="008C2BE7" w:rsidRPr="00ED79B6" w:rsidRDefault="008C2BE7" w:rsidP="000D2DF6">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8A2271" w:rsidRDefault="008C2BE7" w:rsidP="00A17CA0">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C2BE7" w:rsidRPr="008A2271" w:rsidTr="00E13A52">
      <w:tc>
        <w:tcPr>
          <w:tcW w:w="709" w:type="dxa"/>
          <w:tcBorders>
            <w:top w:val="nil"/>
            <w:left w:val="nil"/>
            <w:bottom w:val="nil"/>
            <w:right w:val="nil"/>
          </w:tcBorders>
        </w:tcPr>
        <w:p w:rsidR="008C2BE7" w:rsidRPr="008A2271" w:rsidRDefault="008C2BE7" w:rsidP="000D2DF6">
          <w:pPr>
            <w:spacing w:line="0" w:lineRule="atLeast"/>
            <w:rPr>
              <w:rFonts w:cs="Times New Roman"/>
              <w:i/>
              <w:sz w:val="18"/>
            </w:rPr>
          </w:pPr>
          <w:r w:rsidRPr="008A2271">
            <w:rPr>
              <w:rFonts w:cs="Times New Roman"/>
              <w:i/>
              <w:sz w:val="18"/>
            </w:rPr>
            <w:fldChar w:fldCharType="begin"/>
          </w:r>
          <w:r w:rsidRPr="008A2271">
            <w:rPr>
              <w:rFonts w:cs="Times New Roman"/>
              <w:i/>
              <w:sz w:val="18"/>
            </w:rPr>
            <w:instrText xml:space="preserve"> PAGE </w:instrText>
          </w:r>
          <w:r w:rsidRPr="008A2271">
            <w:rPr>
              <w:rFonts w:cs="Times New Roman"/>
              <w:i/>
              <w:sz w:val="18"/>
            </w:rPr>
            <w:fldChar w:fldCharType="separate"/>
          </w:r>
          <w:r w:rsidR="00420777">
            <w:rPr>
              <w:rFonts w:cs="Times New Roman"/>
              <w:i/>
              <w:noProof/>
              <w:sz w:val="18"/>
            </w:rPr>
            <w:t>7</w:t>
          </w:r>
          <w:r w:rsidRPr="008A2271">
            <w:rPr>
              <w:rFonts w:cs="Times New Roman"/>
              <w:i/>
              <w:sz w:val="18"/>
            </w:rPr>
            <w:fldChar w:fldCharType="end"/>
          </w:r>
        </w:p>
      </w:tc>
      <w:tc>
        <w:tcPr>
          <w:tcW w:w="6379" w:type="dxa"/>
          <w:tcBorders>
            <w:top w:val="nil"/>
            <w:left w:val="nil"/>
            <w:bottom w:val="nil"/>
            <w:right w:val="nil"/>
          </w:tcBorders>
        </w:tcPr>
        <w:p w:rsidR="008C2BE7" w:rsidRPr="008A2271" w:rsidRDefault="008C2BE7" w:rsidP="000D2DF6">
          <w:pPr>
            <w:spacing w:line="0" w:lineRule="atLeast"/>
            <w:jc w:val="center"/>
            <w:rPr>
              <w:rFonts w:cs="Times New Roman"/>
              <w:i/>
              <w:sz w:val="18"/>
            </w:rPr>
          </w:pPr>
          <w:r w:rsidRPr="008A2271">
            <w:rPr>
              <w:rFonts w:cs="Times New Roman"/>
              <w:i/>
              <w:sz w:val="18"/>
            </w:rPr>
            <w:fldChar w:fldCharType="begin"/>
          </w:r>
          <w:r w:rsidRPr="008A2271">
            <w:rPr>
              <w:rFonts w:cs="Times New Roman"/>
              <w:i/>
              <w:sz w:val="18"/>
            </w:rPr>
            <w:instrText xml:space="preserve"> DOCPROPERTY ShortT </w:instrText>
          </w:r>
          <w:r w:rsidRPr="008A2271">
            <w:rPr>
              <w:rFonts w:cs="Times New Roman"/>
              <w:i/>
              <w:sz w:val="18"/>
            </w:rPr>
            <w:fldChar w:fldCharType="separate"/>
          </w:r>
          <w:r w:rsidR="00420777">
            <w:rPr>
              <w:rFonts w:cs="Times New Roman"/>
              <w:i/>
              <w:sz w:val="18"/>
            </w:rPr>
            <w:t>A New Tax System (GST, Luxury Car Tax and Wine Tax) Direction 2015</w:t>
          </w:r>
          <w:r w:rsidRPr="008A2271">
            <w:rPr>
              <w:rFonts w:cs="Times New Roman"/>
              <w:i/>
              <w:sz w:val="18"/>
            </w:rPr>
            <w:fldChar w:fldCharType="end"/>
          </w:r>
        </w:p>
      </w:tc>
      <w:tc>
        <w:tcPr>
          <w:tcW w:w="1384" w:type="dxa"/>
          <w:tcBorders>
            <w:top w:val="nil"/>
            <w:left w:val="nil"/>
            <w:bottom w:val="nil"/>
            <w:right w:val="nil"/>
          </w:tcBorders>
        </w:tcPr>
        <w:p w:rsidR="008C2BE7" w:rsidRPr="008A2271" w:rsidRDefault="008C2BE7" w:rsidP="000D2DF6">
          <w:pPr>
            <w:spacing w:line="0" w:lineRule="atLeast"/>
            <w:jc w:val="right"/>
            <w:rPr>
              <w:rFonts w:cs="Times New Roman"/>
              <w:i/>
              <w:sz w:val="18"/>
            </w:rPr>
          </w:pPr>
        </w:p>
      </w:tc>
    </w:tr>
  </w:tbl>
  <w:p w:rsidR="008C2BE7" w:rsidRPr="008A2271" w:rsidRDefault="008A2271" w:rsidP="008A2271">
    <w:pPr>
      <w:rPr>
        <w:rFonts w:cs="Times New Roman"/>
        <w:i/>
        <w:sz w:val="18"/>
      </w:rPr>
    </w:pPr>
    <w:r w:rsidRPr="008A2271">
      <w:rPr>
        <w:rFonts w:cs="Times New Roman"/>
        <w:i/>
        <w:sz w:val="18"/>
      </w:rPr>
      <w:t>OPC60618 -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E33C1C" w:rsidRDefault="008C2BE7" w:rsidP="00A17CA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C2BE7" w:rsidTr="000D2DF6">
      <w:tc>
        <w:tcPr>
          <w:tcW w:w="1384" w:type="dxa"/>
          <w:tcBorders>
            <w:top w:val="nil"/>
            <w:left w:val="nil"/>
            <w:bottom w:val="nil"/>
            <w:right w:val="nil"/>
          </w:tcBorders>
        </w:tcPr>
        <w:p w:rsidR="008C2BE7" w:rsidRDefault="008C2BE7" w:rsidP="000D2DF6">
          <w:pPr>
            <w:spacing w:line="0" w:lineRule="atLeast"/>
            <w:rPr>
              <w:sz w:val="18"/>
            </w:rPr>
          </w:pPr>
        </w:p>
      </w:tc>
      <w:tc>
        <w:tcPr>
          <w:tcW w:w="6379" w:type="dxa"/>
          <w:tcBorders>
            <w:top w:val="nil"/>
            <w:left w:val="nil"/>
            <w:bottom w:val="nil"/>
            <w:right w:val="nil"/>
          </w:tcBorders>
        </w:tcPr>
        <w:p w:rsidR="008C2BE7" w:rsidRDefault="008C2BE7" w:rsidP="000D2D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20777">
            <w:rPr>
              <w:i/>
              <w:sz w:val="18"/>
            </w:rPr>
            <w:t>A New Tax System (GST, Luxury Car Tax and Wine Tax) Direction 2015</w:t>
          </w:r>
          <w:r w:rsidRPr="007A1328">
            <w:rPr>
              <w:i/>
              <w:sz w:val="18"/>
            </w:rPr>
            <w:fldChar w:fldCharType="end"/>
          </w:r>
        </w:p>
      </w:tc>
      <w:tc>
        <w:tcPr>
          <w:tcW w:w="709" w:type="dxa"/>
          <w:tcBorders>
            <w:top w:val="nil"/>
            <w:left w:val="nil"/>
            <w:bottom w:val="nil"/>
            <w:right w:val="nil"/>
          </w:tcBorders>
        </w:tcPr>
        <w:p w:rsidR="008C2BE7" w:rsidRDefault="008C2BE7" w:rsidP="000D2D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0777">
            <w:rPr>
              <w:i/>
              <w:noProof/>
              <w:sz w:val="18"/>
            </w:rPr>
            <w:t>7</w:t>
          </w:r>
          <w:r w:rsidRPr="00ED79B6">
            <w:rPr>
              <w:i/>
              <w:sz w:val="18"/>
            </w:rPr>
            <w:fldChar w:fldCharType="end"/>
          </w:r>
        </w:p>
      </w:tc>
    </w:tr>
  </w:tbl>
  <w:p w:rsidR="008C2BE7" w:rsidRPr="00ED79B6" w:rsidRDefault="008A2271" w:rsidP="008A2271">
    <w:pPr>
      <w:rPr>
        <w:i/>
        <w:sz w:val="18"/>
      </w:rPr>
    </w:pPr>
    <w:r w:rsidRPr="008A2271">
      <w:rPr>
        <w:rFonts w:cs="Times New Roman"/>
        <w:i/>
        <w:sz w:val="18"/>
      </w:rPr>
      <w:t>OPC60618 -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E33C1C" w:rsidRDefault="008C2BE7" w:rsidP="00A17CA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C2BE7" w:rsidTr="000D2DF6">
      <w:tc>
        <w:tcPr>
          <w:tcW w:w="1384" w:type="dxa"/>
          <w:tcBorders>
            <w:top w:val="nil"/>
            <w:left w:val="nil"/>
            <w:bottom w:val="nil"/>
            <w:right w:val="nil"/>
          </w:tcBorders>
        </w:tcPr>
        <w:p w:rsidR="008C2BE7" w:rsidRDefault="008C2BE7" w:rsidP="000D2DF6">
          <w:pPr>
            <w:spacing w:line="0" w:lineRule="atLeast"/>
            <w:rPr>
              <w:sz w:val="18"/>
            </w:rPr>
          </w:pPr>
        </w:p>
      </w:tc>
      <w:tc>
        <w:tcPr>
          <w:tcW w:w="6379" w:type="dxa"/>
          <w:tcBorders>
            <w:top w:val="nil"/>
            <w:left w:val="nil"/>
            <w:bottom w:val="nil"/>
            <w:right w:val="nil"/>
          </w:tcBorders>
        </w:tcPr>
        <w:p w:rsidR="008C2BE7" w:rsidRDefault="008C2BE7" w:rsidP="000D2D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20777">
            <w:rPr>
              <w:i/>
              <w:sz w:val="18"/>
            </w:rPr>
            <w:t>A New Tax System (GST, Luxury Car Tax and Wine Tax) Direction 2015</w:t>
          </w:r>
          <w:r w:rsidRPr="007A1328">
            <w:rPr>
              <w:i/>
              <w:sz w:val="18"/>
            </w:rPr>
            <w:fldChar w:fldCharType="end"/>
          </w:r>
        </w:p>
      </w:tc>
      <w:tc>
        <w:tcPr>
          <w:tcW w:w="709" w:type="dxa"/>
          <w:tcBorders>
            <w:top w:val="nil"/>
            <w:left w:val="nil"/>
            <w:bottom w:val="nil"/>
            <w:right w:val="nil"/>
          </w:tcBorders>
        </w:tcPr>
        <w:p w:rsidR="008C2BE7" w:rsidRDefault="008C2BE7" w:rsidP="000D2D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0777">
            <w:rPr>
              <w:i/>
              <w:noProof/>
              <w:sz w:val="18"/>
            </w:rPr>
            <w:t>7</w:t>
          </w:r>
          <w:r w:rsidRPr="00ED79B6">
            <w:rPr>
              <w:i/>
              <w:sz w:val="18"/>
            </w:rPr>
            <w:fldChar w:fldCharType="end"/>
          </w:r>
        </w:p>
      </w:tc>
    </w:tr>
  </w:tbl>
  <w:p w:rsidR="008C2BE7" w:rsidRPr="00ED79B6" w:rsidRDefault="008C2BE7" w:rsidP="00A17CA0">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Default="008C2BE7" w:rsidP="00000602">
    <w:pPr>
      <w:pStyle w:val="Footer"/>
    </w:pPr>
  </w:p>
  <w:p w:rsidR="008C2BE7" w:rsidRPr="007500C8" w:rsidRDefault="008A2271" w:rsidP="008A2271">
    <w:pPr>
      <w:pStyle w:val="Footer"/>
    </w:pPr>
    <w:r w:rsidRPr="008A2271">
      <w:rPr>
        <w:i/>
        <w:sz w:val="18"/>
      </w:rPr>
      <w:t>OPC60618 -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ED79B6" w:rsidRDefault="008C2BE7" w:rsidP="0000060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8A2271" w:rsidRDefault="008C2BE7" w:rsidP="00000602">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C2BE7" w:rsidRPr="008A2271" w:rsidTr="00E13A52">
      <w:tc>
        <w:tcPr>
          <w:tcW w:w="709" w:type="dxa"/>
          <w:tcBorders>
            <w:top w:val="nil"/>
            <w:left w:val="nil"/>
            <w:bottom w:val="nil"/>
            <w:right w:val="nil"/>
          </w:tcBorders>
        </w:tcPr>
        <w:p w:rsidR="008C2BE7" w:rsidRPr="008A2271" w:rsidRDefault="008C2BE7" w:rsidP="000D2DF6">
          <w:pPr>
            <w:spacing w:line="0" w:lineRule="atLeast"/>
            <w:rPr>
              <w:rFonts w:cs="Times New Roman"/>
              <w:i/>
              <w:sz w:val="18"/>
            </w:rPr>
          </w:pPr>
          <w:r w:rsidRPr="008A2271">
            <w:rPr>
              <w:rFonts w:cs="Times New Roman"/>
              <w:i/>
              <w:sz w:val="18"/>
            </w:rPr>
            <w:fldChar w:fldCharType="begin"/>
          </w:r>
          <w:r w:rsidRPr="008A2271">
            <w:rPr>
              <w:rFonts w:cs="Times New Roman"/>
              <w:i/>
              <w:sz w:val="18"/>
            </w:rPr>
            <w:instrText xml:space="preserve"> PAGE </w:instrText>
          </w:r>
          <w:r w:rsidRPr="008A2271">
            <w:rPr>
              <w:rFonts w:cs="Times New Roman"/>
              <w:i/>
              <w:sz w:val="18"/>
            </w:rPr>
            <w:fldChar w:fldCharType="separate"/>
          </w:r>
          <w:r w:rsidR="00420777">
            <w:rPr>
              <w:rFonts w:cs="Times New Roman"/>
              <w:i/>
              <w:noProof/>
              <w:sz w:val="18"/>
            </w:rPr>
            <w:t>vii</w:t>
          </w:r>
          <w:r w:rsidRPr="008A2271">
            <w:rPr>
              <w:rFonts w:cs="Times New Roman"/>
              <w:i/>
              <w:sz w:val="18"/>
            </w:rPr>
            <w:fldChar w:fldCharType="end"/>
          </w:r>
        </w:p>
      </w:tc>
      <w:tc>
        <w:tcPr>
          <w:tcW w:w="6379" w:type="dxa"/>
          <w:tcBorders>
            <w:top w:val="nil"/>
            <w:left w:val="nil"/>
            <w:bottom w:val="nil"/>
            <w:right w:val="nil"/>
          </w:tcBorders>
        </w:tcPr>
        <w:p w:rsidR="008C2BE7" w:rsidRPr="008A2271" w:rsidRDefault="008C2BE7" w:rsidP="000D2DF6">
          <w:pPr>
            <w:spacing w:line="0" w:lineRule="atLeast"/>
            <w:jc w:val="center"/>
            <w:rPr>
              <w:rFonts w:cs="Times New Roman"/>
              <w:i/>
              <w:sz w:val="18"/>
            </w:rPr>
          </w:pPr>
          <w:r w:rsidRPr="008A2271">
            <w:rPr>
              <w:rFonts w:cs="Times New Roman"/>
              <w:i/>
              <w:sz w:val="18"/>
            </w:rPr>
            <w:fldChar w:fldCharType="begin"/>
          </w:r>
          <w:r w:rsidRPr="008A2271">
            <w:rPr>
              <w:rFonts w:cs="Times New Roman"/>
              <w:i/>
              <w:sz w:val="18"/>
            </w:rPr>
            <w:instrText xml:space="preserve"> DOCPROPERTY ShortT </w:instrText>
          </w:r>
          <w:r w:rsidRPr="008A2271">
            <w:rPr>
              <w:rFonts w:cs="Times New Roman"/>
              <w:i/>
              <w:sz w:val="18"/>
            </w:rPr>
            <w:fldChar w:fldCharType="separate"/>
          </w:r>
          <w:r w:rsidR="00420777">
            <w:rPr>
              <w:rFonts w:cs="Times New Roman"/>
              <w:i/>
              <w:sz w:val="18"/>
            </w:rPr>
            <w:t>A New Tax System (GST, Luxury Car Tax and Wine Tax) Direction 2015</w:t>
          </w:r>
          <w:r w:rsidRPr="008A2271">
            <w:rPr>
              <w:rFonts w:cs="Times New Roman"/>
              <w:i/>
              <w:sz w:val="18"/>
            </w:rPr>
            <w:fldChar w:fldCharType="end"/>
          </w:r>
        </w:p>
      </w:tc>
      <w:tc>
        <w:tcPr>
          <w:tcW w:w="1384" w:type="dxa"/>
          <w:tcBorders>
            <w:top w:val="nil"/>
            <w:left w:val="nil"/>
            <w:bottom w:val="nil"/>
            <w:right w:val="nil"/>
          </w:tcBorders>
        </w:tcPr>
        <w:p w:rsidR="008C2BE7" w:rsidRPr="008A2271" w:rsidRDefault="008C2BE7" w:rsidP="000D2DF6">
          <w:pPr>
            <w:spacing w:line="0" w:lineRule="atLeast"/>
            <w:jc w:val="right"/>
            <w:rPr>
              <w:rFonts w:cs="Times New Roman"/>
              <w:i/>
              <w:sz w:val="18"/>
            </w:rPr>
          </w:pPr>
        </w:p>
      </w:tc>
    </w:tr>
  </w:tbl>
  <w:p w:rsidR="008C2BE7" w:rsidRPr="008A2271" w:rsidRDefault="008A2271" w:rsidP="008A2271">
    <w:pPr>
      <w:rPr>
        <w:rFonts w:cs="Times New Roman"/>
        <w:i/>
        <w:sz w:val="18"/>
      </w:rPr>
    </w:pPr>
    <w:r w:rsidRPr="008A2271">
      <w:rPr>
        <w:rFonts w:cs="Times New Roman"/>
        <w:i/>
        <w:sz w:val="18"/>
      </w:rPr>
      <w:t>OPC60618 -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E33C1C" w:rsidRDefault="008C2BE7" w:rsidP="0000060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C2BE7" w:rsidTr="000D2DF6">
      <w:tc>
        <w:tcPr>
          <w:tcW w:w="1383" w:type="dxa"/>
          <w:tcBorders>
            <w:top w:val="nil"/>
            <w:left w:val="nil"/>
            <w:bottom w:val="nil"/>
            <w:right w:val="nil"/>
          </w:tcBorders>
        </w:tcPr>
        <w:p w:rsidR="008C2BE7" w:rsidRDefault="008C2BE7" w:rsidP="000D2DF6">
          <w:pPr>
            <w:spacing w:line="0" w:lineRule="atLeast"/>
            <w:rPr>
              <w:sz w:val="18"/>
            </w:rPr>
          </w:pPr>
        </w:p>
      </w:tc>
      <w:tc>
        <w:tcPr>
          <w:tcW w:w="6380" w:type="dxa"/>
          <w:tcBorders>
            <w:top w:val="nil"/>
            <w:left w:val="nil"/>
            <w:bottom w:val="nil"/>
            <w:right w:val="nil"/>
          </w:tcBorders>
        </w:tcPr>
        <w:p w:rsidR="008C2BE7" w:rsidRPr="00C913BA" w:rsidRDefault="008C2BE7" w:rsidP="000D2DF6">
          <w:pPr>
            <w:spacing w:line="0" w:lineRule="atLeast"/>
            <w:jc w:val="center"/>
            <w:rPr>
              <w:sz w:val="18"/>
              <w:szCs w:val="18"/>
            </w:rPr>
          </w:pPr>
          <w:r w:rsidRPr="00C913BA">
            <w:rPr>
              <w:i/>
              <w:sz w:val="18"/>
              <w:szCs w:val="18"/>
            </w:rPr>
            <w:fldChar w:fldCharType="begin"/>
          </w:r>
          <w:r w:rsidRPr="00C913BA">
            <w:rPr>
              <w:i/>
              <w:sz w:val="18"/>
              <w:szCs w:val="18"/>
            </w:rPr>
            <w:instrText xml:space="preserve"> DOCPROPERTY ShortT </w:instrText>
          </w:r>
          <w:r w:rsidRPr="00C913BA">
            <w:rPr>
              <w:i/>
              <w:sz w:val="18"/>
              <w:szCs w:val="18"/>
            </w:rPr>
            <w:fldChar w:fldCharType="separate"/>
          </w:r>
          <w:r w:rsidR="00420777">
            <w:rPr>
              <w:i/>
              <w:sz w:val="18"/>
              <w:szCs w:val="18"/>
            </w:rPr>
            <w:t>A New Tax System (GST, Luxury Car Tax and Wine Tax) Direction 2015</w:t>
          </w:r>
          <w:r w:rsidRPr="00C913BA">
            <w:rPr>
              <w:i/>
              <w:sz w:val="18"/>
              <w:szCs w:val="18"/>
            </w:rPr>
            <w:fldChar w:fldCharType="end"/>
          </w:r>
        </w:p>
      </w:tc>
      <w:tc>
        <w:tcPr>
          <w:tcW w:w="709" w:type="dxa"/>
          <w:tcBorders>
            <w:top w:val="nil"/>
            <w:left w:val="nil"/>
            <w:bottom w:val="nil"/>
            <w:right w:val="nil"/>
          </w:tcBorders>
        </w:tcPr>
        <w:p w:rsidR="008C2BE7" w:rsidRDefault="008C2BE7" w:rsidP="000D2D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0777">
            <w:rPr>
              <w:i/>
              <w:noProof/>
              <w:sz w:val="18"/>
            </w:rPr>
            <w:t>i</w:t>
          </w:r>
          <w:r w:rsidRPr="00ED79B6">
            <w:rPr>
              <w:i/>
              <w:sz w:val="18"/>
            </w:rPr>
            <w:fldChar w:fldCharType="end"/>
          </w:r>
        </w:p>
      </w:tc>
    </w:tr>
  </w:tbl>
  <w:p w:rsidR="008C2BE7" w:rsidRPr="00ED79B6" w:rsidRDefault="008A2271" w:rsidP="008A2271">
    <w:pPr>
      <w:rPr>
        <w:i/>
        <w:sz w:val="18"/>
      </w:rPr>
    </w:pPr>
    <w:r w:rsidRPr="008A2271">
      <w:rPr>
        <w:rFonts w:cs="Times New Roman"/>
        <w:i/>
        <w:sz w:val="18"/>
      </w:rPr>
      <w:t>OPC60618 -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8A2271" w:rsidRDefault="008C2BE7" w:rsidP="00000602">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C2BE7" w:rsidRPr="008A2271" w:rsidTr="00E13A52">
      <w:tc>
        <w:tcPr>
          <w:tcW w:w="709" w:type="dxa"/>
          <w:tcBorders>
            <w:top w:val="nil"/>
            <w:left w:val="nil"/>
            <w:bottom w:val="nil"/>
            <w:right w:val="nil"/>
          </w:tcBorders>
        </w:tcPr>
        <w:p w:rsidR="008C2BE7" w:rsidRPr="008A2271" w:rsidRDefault="008C2BE7" w:rsidP="000D2DF6">
          <w:pPr>
            <w:spacing w:line="0" w:lineRule="atLeast"/>
            <w:rPr>
              <w:rFonts w:cs="Times New Roman"/>
              <w:i/>
              <w:sz w:val="18"/>
            </w:rPr>
          </w:pPr>
          <w:r w:rsidRPr="008A2271">
            <w:rPr>
              <w:rFonts w:cs="Times New Roman"/>
              <w:i/>
              <w:sz w:val="18"/>
            </w:rPr>
            <w:fldChar w:fldCharType="begin"/>
          </w:r>
          <w:r w:rsidRPr="008A2271">
            <w:rPr>
              <w:rFonts w:cs="Times New Roman"/>
              <w:i/>
              <w:sz w:val="18"/>
            </w:rPr>
            <w:instrText xml:space="preserve"> PAGE </w:instrText>
          </w:r>
          <w:r w:rsidRPr="008A2271">
            <w:rPr>
              <w:rFonts w:cs="Times New Roman"/>
              <w:i/>
              <w:sz w:val="18"/>
            </w:rPr>
            <w:fldChar w:fldCharType="separate"/>
          </w:r>
          <w:r w:rsidR="00420777">
            <w:rPr>
              <w:rFonts w:cs="Times New Roman"/>
              <w:i/>
              <w:noProof/>
              <w:sz w:val="18"/>
            </w:rPr>
            <w:t>6</w:t>
          </w:r>
          <w:r w:rsidRPr="008A2271">
            <w:rPr>
              <w:rFonts w:cs="Times New Roman"/>
              <w:i/>
              <w:sz w:val="18"/>
            </w:rPr>
            <w:fldChar w:fldCharType="end"/>
          </w:r>
        </w:p>
      </w:tc>
      <w:tc>
        <w:tcPr>
          <w:tcW w:w="6379" w:type="dxa"/>
          <w:tcBorders>
            <w:top w:val="nil"/>
            <w:left w:val="nil"/>
            <w:bottom w:val="nil"/>
            <w:right w:val="nil"/>
          </w:tcBorders>
        </w:tcPr>
        <w:p w:rsidR="008C2BE7" w:rsidRPr="008A2271" w:rsidRDefault="008C2BE7" w:rsidP="000D2DF6">
          <w:pPr>
            <w:spacing w:line="0" w:lineRule="atLeast"/>
            <w:jc w:val="center"/>
            <w:rPr>
              <w:rFonts w:cs="Times New Roman"/>
              <w:i/>
              <w:sz w:val="18"/>
            </w:rPr>
          </w:pPr>
          <w:r w:rsidRPr="008A2271">
            <w:rPr>
              <w:rFonts w:cs="Times New Roman"/>
              <w:i/>
              <w:sz w:val="18"/>
            </w:rPr>
            <w:fldChar w:fldCharType="begin"/>
          </w:r>
          <w:r w:rsidRPr="008A2271">
            <w:rPr>
              <w:rFonts w:cs="Times New Roman"/>
              <w:i/>
              <w:sz w:val="18"/>
            </w:rPr>
            <w:instrText xml:space="preserve"> DOCPROPERTY ShortT </w:instrText>
          </w:r>
          <w:r w:rsidRPr="008A2271">
            <w:rPr>
              <w:rFonts w:cs="Times New Roman"/>
              <w:i/>
              <w:sz w:val="18"/>
            </w:rPr>
            <w:fldChar w:fldCharType="separate"/>
          </w:r>
          <w:r w:rsidR="00420777">
            <w:rPr>
              <w:rFonts w:cs="Times New Roman"/>
              <w:i/>
              <w:sz w:val="18"/>
            </w:rPr>
            <w:t>A New Tax System (GST, Luxury Car Tax and Wine Tax) Direction 2015</w:t>
          </w:r>
          <w:r w:rsidRPr="008A2271">
            <w:rPr>
              <w:rFonts w:cs="Times New Roman"/>
              <w:i/>
              <w:sz w:val="18"/>
            </w:rPr>
            <w:fldChar w:fldCharType="end"/>
          </w:r>
        </w:p>
      </w:tc>
      <w:tc>
        <w:tcPr>
          <w:tcW w:w="1384" w:type="dxa"/>
          <w:tcBorders>
            <w:top w:val="nil"/>
            <w:left w:val="nil"/>
            <w:bottom w:val="nil"/>
            <w:right w:val="nil"/>
          </w:tcBorders>
        </w:tcPr>
        <w:p w:rsidR="008C2BE7" w:rsidRPr="008A2271" w:rsidRDefault="008C2BE7" w:rsidP="000D2DF6">
          <w:pPr>
            <w:spacing w:line="0" w:lineRule="atLeast"/>
            <w:jc w:val="right"/>
            <w:rPr>
              <w:rFonts w:cs="Times New Roman"/>
              <w:i/>
              <w:sz w:val="18"/>
            </w:rPr>
          </w:pPr>
        </w:p>
      </w:tc>
    </w:tr>
  </w:tbl>
  <w:p w:rsidR="008C2BE7" w:rsidRPr="008A2271" w:rsidRDefault="008A2271" w:rsidP="008A2271">
    <w:pPr>
      <w:rPr>
        <w:rFonts w:cs="Times New Roman"/>
        <w:i/>
        <w:sz w:val="18"/>
      </w:rPr>
    </w:pPr>
    <w:r w:rsidRPr="008A2271">
      <w:rPr>
        <w:rFonts w:cs="Times New Roman"/>
        <w:i/>
        <w:sz w:val="18"/>
      </w:rPr>
      <w:t>OPC60618 -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E33C1C" w:rsidRDefault="008C2BE7" w:rsidP="0000060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C2BE7" w:rsidTr="000D2DF6">
      <w:tc>
        <w:tcPr>
          <w:tcW w:w="1384" w:type="dxa"/>
          <w:tcBorders>
            <w:top w:val="nil"/>
            <w:left w:val="nil"/>
            <w:bottom w:val="nil"/>
            <w:right w:val="nil"/>
          </w:tcBorders>
        </w:tcPr>
        <w:p w:rsidR="008C2BE7" w:rsidRDefault="008C2BE7" w:rsidP="000D2DF6">
          <w:pPr>
            <w:spacing w:line="0" w:lineRule="atLeast"/>
            <w:rPr>
              <w:sz w:val="18"/>
            </w:rPr>
          </w:pPr>
        </w:p>
      </w:tc>
      <w:tc>
        <w:tcPr>
          <w:tcW w:w="6379" w:type="dxa"/>
          <w:tcBorders>
            <w:top w:val="nil"/>
            <w:left w:val="nil"/>
            <w:bottom w:val="nil"/>
            <w:right w:val="nil"/>
          </w:tcBorders>
        </w:tcPr>
        <w:p w:rsidR="008C2BE7" w:rsidRDefault="008C2BE7" w:rsidP="000D2D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20777">
            <w:rPr>
              <w:i/>
              <w:sz w:val="18"/>
            </w:rPr>
            <w:t>A New Tax System (GST, Luxury Car Tax and Wine Tax) Direction 2015</w:t>
          </w:r>
          <w:r w:rsidRPr="007A1328">
            <w:rPr>
              <w:i/>
              <w:sz w:val="18"/>
            </w:rPr>
            <w:fldChar w:fldCharType="end"/>
          </w:r>
        </w:p>
      </w:tc>
      <w:tc>
        <w:tcPr>
          <w:tcW w:w="709" w:type="dxa"/>
          <w:tcBorders>
            <w:top w:val="nil"/>
            <w:left w:val="nil"/>
            <w:bottom w:val="nil"/>
            <w:right w:val="nil"/>
          </w:tcBorders>
        </w:tcPr>
        <w:p w:rsidR="008C2BE7" w:rsidRDefault="008C2BE7" w:rsidP="000D2D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0777">
            <w:rPr>
              <w:i/>
              <w:noProof/>
              <w:sz w:val="18"/>
            </w:rPr>
            <w:t>5</w:t>
          </w:r>
          <w:r w:rsidRPr="00ED79B6">
            <w:rPr>
              <w:i/>
              <w:sz w:val="18"/>
            </w:rPr>
            <w:fldChar w:fldCharType="end"/>
          </w:r>
        </w:p>
      </w:tc>
    </w:tr>
  </w:tbl>
  <w:p w:rsidR="008C2BE7" w:rsidRPr="00ED79B6" w:rsidRDefault="008A2271" w:rsidP="008A2271">
    <w:pPr>
      <w:rPr>
        <w:i/>
        <w:sz w:val="18"/>
      </w:rPr>
    </w:pPr>
    <w:r w:rsidRPr="008A2271">
      <w:rPr>
        <w:rFonts w:cs="Times New Roman"/>
        <w:i/>
        <w:sz w:val="18"/>
      </w:rPr>
      <w:t>OPC60618 -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E33C1C" w:rsidRDefault="008C2BE7" w:rsidP="0000060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C2BE7" w:rsidTr="000D2DF6">
      <w:tc>
        <w:tcPr>
          <w:tcW w:w="1384" w:type="dxa"/>
          <w:tcBorders>
            <w:top w:val="nil"/>
            <w:left w:val="nil"/>
            <w:bottom w:val="nil"/>
            <w:right w:val="nil"/>
          </w:tcBorders>
        </w:tcPr>
        <w:p w:rsidR="008C2BE7" w:rsidRDefault="008C2BE7" w:rsidP="000D2DF6">
          <w:pPr>
            <w:spacing w:line="0" w:lineRule="atLeast"/>
            <w:rPr>
              <w:sz w:val="18"/>
            </w:rPr>
          </w:pPr>
        </w:p>
      </w:tc>
      <w:tc>
        <w:tcPr>
          <w:tcW w:w="6379" w:type="dxa"/>
          <w:tcBorders>
            <w:top w:val="nil"/>
            <w:left w:val="nil"/>
            <w:bottom w:val="nil"/>
            <w:right w:val="nil"/>
          </w:tcBorders>
        </w:tcPr>
        <w:p w:rsidR="008C2BE7" w:rsidRDefault="008C2BE7" w:rsidP="000D2D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20777">
            <w:rPr>
              <w:i/>
              <w:sz w:val="18"/>
            </w:rPr>
            <w:t>A New Tax System (GST, Luxury Car Tax and Wine Tax) Direction 2015</w:t>
          </w:r>
          <w:r w:rsidRPr="007A1328">
            <w:rPr>
              <w:i/>
              <w:sz w:val="18"/>
            </w:rPr>
            <w:fldChar w:fldCharType="end"/>
          </w:r>
        </w:p>
      </w:tc>
      <w:tc>
        <w:tcPr>
          <w:tcW w:w="709" w:type="dxa"/>
          <w:tcBorders>
            <w:top w:val="nil"/>
            <w:left w:val="nil"/>
            <w:bottom w:val="nil"/>
            <w:right w:val="nil"/>
          </w:tcBorders>
        </w:tcPr>
        <w:p w:rsidR="008C2BE7" w:rsidRDefault="008C2BE7" w:rsidP="000D2D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0777">
            <w:rPr>
              <w:i/>
              <w:noProof/>
              <w:sz w:val="18"/>
            </w:rPr>
            <w:t>7</w:t>
          </w:r>
          <w:r w:rsidRPr="00ED79B6">
            <w:rPr>
              <w:i/>
              <w:sz w:val="18"/>
            </w:rPr>
            <w:fldChar w:fldCharType="end"/>
          </w:r>
        </w:p>
      </w:tc>
    </w:tr>
  </w:tbl>
  <w:p w:rsidR="008C2BE7" w:rsidRPr="00ED79B6" w:rsidRDefault="008C2BE7" w:rsidP="00000602">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8A2271" w:rsidRDefault="008C2BE7" w:rsidP="000D2DF6">
    <w:pPr>
      <w:pBdr>
        <w:top w:val="single" w:sz="6" w:space="1" w:color="auto"/>
      </w:pBdr>
      <w:spacing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C2BE7" w:rsidRPr="008A2271" w:rsidTr="00E13A52">
      <w:tc>
        <w:tcPr>
          <w:tcW w:w="709" w:type="dxa"/>
          <w:tcBorders>
            <w:top w:val="nil"/>
            <w:left w:val="nil"/>
            <w:bottom w:val="nil"/>
            <w:right w:val="nil"/>
          </w:tcBorders>
        </w:tcPr>
        <w:p w:rsidR="008C2BE7" w:rsidRPr="008A2271" w:rsidRDefault="008C2BE7" w:rsidP="000D2DF6">
          <w:pPr>
            <w:spacing w:line="0" w:lineRule="atLeast"/>
            <w:rPr>
              <w:rFonts w:cs="Times New Roman"/>
              <w:i/>
              <w:sz w:val="18"/>
            </w:rPr>
          </w:pPr>
          <w:r w:rsidRPr="008A2271">
            <w:rPr>
              <w:rFonts w:cs="Times New Roman"/>
              <w:i/>
              <w:sz w:val="18"/>
            </w:rPr>
            <w:fldChar w:fldCharType="begin"/>
          </w:r>
          <w:r w:rsidRPr="008A2271">
            <w:rPr>
              <w:rFonts w:cs="Times New Roman"/>
              <w:i/>
              <w:sz w:val="18"/>
            </w:rPr>
            <w:instrText xml:space="preserve"> PAGE </w:instrText>
          </w:r>
          <w:r w:rsidRPr="008A2271">
            <w:rPr>
              <w:rFonts w:cs="Times New Roman"/>
              <w:i/>
              <w:sz w:val="18"/>
            </w:rPr>
            <w:fldChar w:fldCharType="separate"/>
          </w:r>
          <w:r w:rsidR="00420777">
            <w:rPr>
              <w:rFonts w:cs="Times New Roman"/>
              <w:i/>
              <w:noProof/>
              <w:sz w:val="18"/>
            </w:rPr>
            <w:t>7</w:t>
          </w:r>
          <w:r w:rsidRPr="008A2271">
            <w:rPr>
              <w:rFonts w:cs="Times New Roman"/>
              <w:i/>
              <w:sz w:val="18"/>
            </w:rPr>
            <w:fldChar w:fldCharType="end"/>
          </w:r>
        </w:p>
      </w:tc>
      <w:tc>
        <w:tcPr>
          <w:tcW w:w="6379" w:type="dxa"/>
          <w:tcBorders>
            <w:top w:val="nil"/>
            <w:left w:val="nil"/>
            <w:bottom w:val="nil"/>
            <w:right w:val="nil"/>
          </w:tcBorders>
        </w:tcPr>
        <w:p w:rsidR="008C2BE7" w:rsidRPr="008A2271" w:rsidRDefault="008C2BE7" w:rsidP="000D2DF6">
          <w:pPr>
            <w:spacing w:line="0" w:lineRule="atLeast"/>
            <w:jc w:val="center"/>
            <w:rPr>
              <w:rFonts w:cs="Times New Roman"/>
              <w:i/>
              <w:sz w:val="18"/>
            </w:rPr>
          </w:pPr>
          <w:r w:rsidRPr="008A2271">
            <w:rPr>
              <w:rFonts w:cs="Times New Roman"/>
              <w:i/>
              <w:sz w:val="18"/>
            </w:rPr>
            <w:fldChar w:fldCharType="begin"/>
          </w:r>
          <w:r w:rsidRPr="008A2271">
            <w:rPr>
              <w:rFonts w:cs="Times New Roman"/>
              <w:i/>
              <w:sz w:val="18"/>
            </w:rPr>
            <w:instrText xml:space="preserve"> DOCPROPERTY ShortT </w:instrText>
          </w:r>
          <w:r w:rsidRPr="008A2271">
            <w:rPr>
              <w:rFonts w:cs="Times New Roman"/>
              <w:i/>
              <w:sz w:val="18"/>
            </w:rPr>
            <w:fldChar w:fldCharType="separate"/>
          </w:r>
          <w:r w:rsidR="00420777">
            <w:rPr>
              <w:rFonts w:cs="Times New Roman"/>
              <w:i/>
              <w:sz w:val="18"/>
            </w:rPr>
            <w:t>A New Tax System (GST, Luxury Car Tax and Wine Tax) Direction 2015</w:t>
          </w:r>
          <w:r w:rsidRPr="008A2271">
            <w:rPr>
              <w:rFonts w:cs="Times New Roman"/>
              <w:i/>
              <w:sz w:val="18"/>
            </w:rPr>
            <w:fldChar w:fldCharType="end"/>
          </w:r>
        </w:p>
      </w:tc>
      <w:tc>
        <w:tcPr>
          <w:tcW w:w="1384" w:type="dxa"/>
          <w:tcBorders>
            <w:top w:val="nil"/>
            <w:left w:val="nil"/>
            <w:bottom w:val="nil"/>
            <w:right w:val="nil"/>
          </w:tcBorders>
        </w:tcPr>
        <w:p w:rsidR="008C2BE7" w:rsidRPr="008A2271" w:rsidRDefault="008C2BE7" w:rsidP="000D2DF6">
          <w:pPr>
            <w:spacing w:line="0" w:lineRule="atLeast"/>
            <w:jc w:val="right"/>
            <w:rPr>
              <w:rFonts w:cs="Times New Roman"/>
              <w:i/>
              <w:sz w:val="18"/>
            </w:rPr>
          </w:pPr>
        </w:p>
      </w:tc>
    </w:tr>
  </w:tbl>
  <w:p w:rsidR="008C2BE7" w:rsidRPr="008A2271" w:rsidRDefault="008A2271" w:rsidP="008A2271">
    <w:pPr>
      <w:rPr>
        <w:rFonts w:cs="Times New Roman"/>
        <w:i/>
        <w:sz w:val="18"/>
      </w:rPr>
    </w:pPr>
    <w:r w:rsidRPr="008A2271">
      <w:rPr>
        <w:rFonts w:cs="Times New Roman"/>
        <w:i/>
        <w:sz w:val="18"/>
      </w:rPr>
      <w:t>OPC60618 -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BE7" w:rsidRDefault="008C2BE7" w:rsidP="00715914">
      <w:pPr>
        <w:spacing w:line="240" w:lineRule="auto"/>
      </w:pPr>
      <w:r>
        <w:separator/>
      </w:r>
    </w:p>
  </w:footnote>
  <w:footnote w:type="continuationSeparator" w:id="0">
    <w:p w:rsidR="008C2BE7" w:rsidRDefault="008C2BE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5F1388" w:rsidRDefault="008C2BE7" w:rsidP="00000602">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Default="008C2BE7" w:rsidP="00C66EA1">
    <w:pPr>
      <w:rPr>
        <w:sz w:val="20"/>
      </w:rPr>
    </w:pPr>
    <w:r>
      <w:rPr>
        <w:b/>
        <w:sz w:val="20"/>
      </w:rPr>
      <w:fldChar w:fldCharType="begin"/>
    </w:r>
    <w:r>
      <w:rPr>
        <w:b/>
        <w:sz w:val="20"/>
      </w:rPr>
      <w:instrText xml:space="preserve"> STYLEREF CharAmSchNo </w:instrText>
    </w:r>
    <w:r>
      <w:rPr>
        <w:b/>
        <w:sz w:val="20"/>
      </w:rPr>
      <w:fldChar w:fldCharType="separate"/>
    </w:r>
    <w:r w:rsidR="00420777">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20777">
      <w:rPr>
        <w:noProof/>
        <w:sz w:val="20"/>
      </w:rPr>
      <w:t>Repeals</w:t>
    </w:r>
    <w:r>
      <w:rPr>
        <w:sz w:val="20"/>
      </w:rPr>
      <w:fldChar w:fldCharType="end"/>
    </w:r>
  </w:p>
  <w:p w:rsidR="008C2BE7" w:rsidRDefault="008C2BE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8C2BE7" w:rsidRDefault="008C2BE7">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Default="008C2BE7">
    <w:pPr>
      <w:jc w:val="right"/>
      <w:rPr>
        <w:sz w:val="20"/>
      </w:rPr>
    </w:pPr>
    <w:r>
      <w:rPr>
        <w:sz w:val="20"/>
      </w:rPr>
      <w:fldChar w:fldCharType="begin"/>
    </w:r>
    <w:r>
      <w:rPr>
        <w:sz w:val="20"/>
      </w:rPr>
      <w:instrText xml:space="preserve"> STYLEREF CharAmSchText </w:instrText>
    </w:r>
    <w:r>
      <w:rPr>
        <w:sz w:val="20"/>
      </w:rPr>
      <w:fldChar w:fldCharType="separate"/>
    </w:r>
    <w:r w:rsidR="00420777">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20777">
      <w:rPr>
        <w:b/>
        <w:noProof/>
        <w:sz w:val="20"/>
      </w:rPr>
      <w:t>Schedule 1</w:t>
    </w:r>
    <w:r>
      <w:rPr>
        <w:b/>
        <w:sz w:val="20"/>
      </w:rPr>
      <w:fldChar w:fldCharType="end"/>
    </w:r>
  </w:p>
  <w:p w:rsidR="008C2BE7" w:rsidRDefault="008C2BE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8C2BE7" w:rsidRDefault="008C2BE7">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Default="008C2BE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Default="008C2BE7" w:rsidP="00A17CA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C2BE7" w:rsidRDefault="008C2BE7" w:rsidP="00A17CA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2077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20777">
      <w:rPr>
        <w:noProof/>
        <w:sz w:val="20"/>
      </w:rPr>
      <w:t>Directions</w:t>
    </w:r>
    <w:r>
      <w:rPr>
        <w:sz w:val="20"/>
      </w:rPr>
      <w:fldChar w:fldCharType="end"/>
    </w:r>
  </w:p>
  <w:p w:rsidR="008C2BE7" w:rsidRPr="007A1328" w:rsidRDefault="008C2BE7" w:rsidP="00A17CA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2BE7" w:rsidRPr="007A1328" w:rsidRDefault="008C2BE7" w:rsidP="00A17CA0">
    <w:pPr>
      <w:rPr>
        <w:b/>
        <w:sz w:val="24"/>
      </w:rPr>
    </w:pPr>
  </w:p>
  <w:p w:rsidR="008C2BE7" w:rsidRPr="007A1328" w:rsidRDefault="008C2BE7" w:rsidP="00A17CA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2077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0777">
      <w:rPr>
        <w:noProof/>
        <w:sz w:val="24"/>
      </w:rPr>
      <w:t>21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7A1328" w:rsidRDefault="008C2BE7" w:rsidP="00A17CA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C2BE7" w:rsidRPr="007A1328" w:rsidRDefault="008C2BE7" w:rsidP="00A17CA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20777">
      <w:rPr>
        <w:noProof/>
        <w:sz w:val="20"/>
      </w:rPr>
      <w:t>Directions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20777">
      <w:rPr>
        <w:b/>
        <w:noProof/>
        <w:sz w:val="20"/>
      </w:rPr>
      <w:t>Part 2</w:t>
    </w:r>
    <w:r>
      <w:rPr>
        <w:b/>
        <w:sz w:val="20"/>
      </w:rPr>
      <w:fldChar w:fldCharType="end"/>
    </w:r>
  </w:p>
  <w:p w:rsidR="008C2BE7" w:rsidRPr="007A1328" w:rsidRDefault="008C2BE7" w:rsidP="00A17CA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2BE7" w:rsidRPr="007A1328" w:rsidRDefault="008C2BE7" w:rsidP="00A17CA0">
    <w:pPr>
      <w:jc w:val="right"/>
      <w:rPr>
        <w:b/>
        <w:sz w:val="24"/>
      </w:rPr>
    </w:pPr>
  </w:p>
  <w:p w:rsidR="008C2BE7" w:rsidRPr="007A1328" w:rsidRDefault="008C2BE7" w:rsidP="00A17CA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2077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0777">
      <w:rPr>
        <w:noProof/>
        <w:sz w:val="24"/>
      </w:rPr>
      <w:t>21</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7A1328" w:rsidRDefault="008C2BE7" w:rsidP="00A17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5F1388" w:rsidRDefault="008C2BE7" w:rsidP="00000602">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5F1388" w:rsidRDefault="008C2BE7" w:rsidP="0000060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ED79B6" w:rsidRDefault="008C2BE7" w:rsidP="00000602">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ED79B6" w:rsidRDefault="008C2BE7" w:rsidP="00000602">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ED79B6" w:rsidRDefault="008C2BE7" w:rsidP="0000060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Default="008C2BE7" w:rsidP="0000060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C2BE7" w:rsidRDefault="008C2BE7" w:rsidP="00000602">
    <w:pPr>
      <w:rPr>
        <w:sz w:val="20"/>
      </w:rPr>
    </w:pPr>
    <w:r w:rsidRPr="007A1328">
      <w:rPr>
        <w:b/>
        <w:sz w:val="20"/>
      </w:rPr>
      <w:fldChar w:fldCharType="begin"/>
    </w:r>
    <w:r w:rsidRPr="007A1328">
      <w:rPr>
        <w:b/>
        <w:sz w:val="20"/>
      </w:rPr>
      <w:instrText xml:space="preserve"> STYLEREF CharPartNo </w:instrText>
    </w:r>
    <w:r w:rsidR="00420777">
      <w:rPr>
        <w:b/>
        <w:sz w:val="20"/>
      </w:rPr>
      <w:fldChar w:fldCharType="separate"/>
    </w:r>
    <w:r w:rsidR="0042077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20777">
      <w:rPr>
        <w:sz w:val="20"/>
      </w:rPr>
      <w:fldChar w:fldCharType="separate"/>
    </w:r>
    <w:r w:rsidR="00420777">
      <w:rPr>
        <w:noProof/>
        <w:sz w:val="20"/>
      </w:rPr>
      <w:t>Directions</w:t>
    </w:r>
    <w:r>
      <w:rPr>
        <w:sz w:val="20"/>
      </w:rPr>
      <w:fldChar w:fldCharType="end"/>
    </w:r>
  </w:p>
  <w:p w:rsidR="008C2BE7" w:rsidRPr="007A1328" w:rsidRDefault="008C2BE7" w:rsidP="0000060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2BE7" w:rsidRPr="007A1328" w:rsidRDefault="008C2BE7" w:rsidP="00000602">
    <w:pPr>
      <w:rPr>
        <w:b/>
        <w:sz w:val="24"/>
      </w:rPr>
    </w:pPr>
  </w:p>
  <w:p w:rsidR="008C2BE7" w:rsidRPr="007A1328" w:rsidRDefault="008C2BE7" w:rsidP="0000060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2077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0777">
      <w:rPr>
        <w:noProof/>
        <w:sz w:val="24"/>
      </w:rPr>
      <w:t>19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7A1328" w:rsidRDefault="008C2BE7" w:rsidP="0000060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C2BE7" w:rsidRPr="007A1328" w:rsidRDefault="008C2BE7" w:rsidP="00000602">
    <w:pPr>
      <w:jc w:val="right"/>
      <w:rPr>
        <w:sz w:val="20"/>
      </w:rPr>
    </w:pPr>
    <w:r w:rsidRPr="007A1328">
      <w:rPr>
        <w:sz w:val="20"/>
      </w:rPr>
      <w:fldChar w:fldCharType="begin"/>
    </w:r>
    <w:r w:rsidRPr="007A1328">
      <w:rPr>
        <w:sz w:val="20"/>
      </w:rPr>
      <w:instrText xml:space="preserve"> STYLEREF CharPartText </w:instrText>
    </w:r>
    <w:r w:rsidR="00420777">
      <w:rPr>
        <w:sz w:val="20"/>
      </w:rPr>
      <w:fldChar w:fldCharType="separate"/>
    </w:r>
    <w:r w:rsidR="00420777">
      <w:rPr>
        <w:noProof/>
        <w:sz w:val="20"/>
      </w:rPr>
      <w:t>Directions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20777">
      <w:rPr>
        <w:b/>
        <w:sz w:val="20"/>
      </w:rPr>
      <w:fldChar w:fldCharType="separate"/>
    </w:r>
    <w:r w:rsidR="00420777">
      <w:rPr>
        <w:b/>
        <w:noProof/>
        <w:sz w:val="20"/>
      </w:rPr>
      <w:t>Part 2</w:t>
    </w:r>
    <w:r>
      <w:rPr>
        <w:b/>
        <w:sz w:val="20"/>
      </w:rPr>
      <w:fldChar w:fldCharType="end"/>
    </w:r>
  </w:p>
  <w:p w:rsidR="008C2BE7" w:rsidRPr="007A1328" w:rsidRDefault="008C2BE7" w:rsidP="0000060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2BE7" w:rsidRPr="007A1328" w:rsidRDefault="008C2BE7" w:rsidP="00000602">
    <w:pPr>
      <w:jc w:val="right"/>
      <w:rPr>
        <w:b/>
        <w:sz w:val="24"/>
      </w:rPr>
    </w:pPr>
  </w:p>
  <w:p w:rsidR="008C2BE7" w:rsidRPr="007A1328" w:rsidRDefault="008C2BE7" w:rsidP="0000060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2077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0777">
      <w:rPr>
        <w:noProof/>
        <w:sz w:val="24"/>
      </w:rPr>
      <w:t>15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7" w:rsidRPr="007A1328" w:rsidRDefault="008C2BE7" w:rsidP="000006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6F7669E"/>
    <w:multiLevelType w:val="hybridMultilevel"/>
    <w:tmpl w:val="EC4A8B02"/>
    <w:lvl w:ilvl="0" w:tplc="B9F211D2">
      <w:start w:val="1"/>
      <w:numFmt w:val="lowerLetter"/>
      <w:lvlText w:val="(%1)"/>
      <w:lvlJc w:val="left"/>
      <w:pPr>
        <w:tabs>
          <w:tab w:val="num" w:pos="1320"/>
        </w:tabs>
        <w:ind w:left="1320" w:hanging="360"/>
      </w:pPr>
      <w:rPr>
        <w:rFonts w:hint="default"/>
      </w:rPr>
    </w:lvl>
    <w:lvl w:ilvl="1" w:tplc="04090019">
      <w:start w:val="1"/>
      <w:numFmt w:val="lowerLetter"/>
      <w:lvlText w:val="%2."/>
      <w:lvlJc w:val="left"/>
      <w:pPr>
        <w:tabs>
          <w:tab w:val="num" w:pos="2040"/>
        </w:tabs>
        <w:ind w:left="2040" w:hanging="360"/>
      </w:pPr>
    </w:lvl>
    <w:lvl w:ilvl="2" w:tplc="0409001B">
      <w:start w:val="1"/>
      <w:numFmt w:val="lowerRoman"/>
      <w:lvlText w:val="%3."/>
      <w:lvlJc w:val="right"/>
      <w:pPr>
        <w:tabs>
          <w:tab w:val="num" w:pos="2760"/>
        </w:tabs>
        <w:ind w:left="2760" w:hanging="180"/>
      </w:pPr>
    </w:lvl>
    <w:lvl w:ilvl="3" w:tplc="0409000F">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lvl>
    <w:lvl w:ilvl="8" w:tplc="0409001B">
      <w:start w:val="1"/>
      <w:numFmt w:val="lowerRoman"/>
      <w:lvlText w:val="%9."/>
      <w:lvlJc w:val="right"/>
      <w:pPr>
        <w:tabs>
          <w:tab w:val="num" w:pos="7080"/>
        </w:tabs>
        <w:ind w:left="708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FD32B1"/>
    <w:multiLevelType w:val="hybridMultilevel"/>
    <w:tmpl w:val="CE1CC0E0"/>
    <w:lvl w:ilvl="0" w:tplc="52841086">
      <w:start w:val="1"/>
      <w:numFmt w:val="decimal"/>
      <w:lvlText w:val="(%1)"/>
      <w:lvlJc w:val="left"/>
      <w:pPr>
        <w:tabs>
          <w:tab w:val="num" w:pos="870"/>
        </w:tabs>
        <w:ind w:left="87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95A7C1E"/>
    <w:multiLevelType w:val="hybridMultilevel"/>
    <w:tmpl w:val="9E1623AA"/>
    <w:lvl w:ilvl="0" w:tplc="830E4F32">
      <w:start w:val="1"/>
      <w:numFmt w:val="lowerLetter"/>
      <w:lvlText w:val="(%1)"/>
      <w:lvlJc w:val="left"/>
      <w:pPr>
        <w:tabs>
          <w:tab w:val="num" w:pos="1440"/>
        </w:tabs>
        <w:ind w:left="1440" w:hanging="480"/>
      </w:pPr>
      <w:rPr>
        <w:rFonts w:hint="default"/>
      </w:rPr>
    </w:lvl>
    <w:lvl w:ilvl="1" w:tplc="04090019">
      <w:start w:val="1"/>
      <w:numFmt w:val="lowerLetter"/>
      <w:lvlText w:val="%2."/>
      <w:lvlJc w:val="left"/>
      <w:pPr>
        <w:tabs>
          <w:tab w:val="num" w:pos="2040"/>
        </w:tabs>
        <w:ind w:left="2040" w:hanging="360"/>
      </w:pPr>
    </w:lvl>
    <w:lvl w:ilvl="2" w:tplc="0409001B">
      <w:start w:val="1"/>
      <w:numFmt w:val="lowerRoman"/>
      <w:lvlText w:val="%3."/>
      <w:lvlJc w:val="right"/>
      <w:pPr>
        <w:tabs>
          <w:tab w:val="num" w:pos="2760"/>
        </w:tabs>
        <w:ind w:left="2760" w:hanging="180"/>
      </w:pPr>
    </w:lvl>
    <w:lvl w:ilvl="3" w:tplc="0409000F">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lvl>
    <w:lvl w:ilvl="8" w:tplc="0409001B">
      <w:start w:val="1"/>
      <w:numFmt w:val="lowerRoman"/>
      <w:lvlText w:val="%9."/>
      <w:lvlJc w:val="right"/>
      <w:pPr>
        <w:tabs>
          <w:tab w:val="num" w:pos="7080"/>
        </w:tabs>
        <w:ind w:left="7080" w:hanging="18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3727C02"/>
    <w:multiLevelType w:val="hybridMultilevel"/>
    <w:tmpl w:val="4628F386"/>
    <w:lvl w:ilvl="0" w:tplc="52841086">
      <w:start w:val="1"/>
      <w:numFmt w:val="decimal"/>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16">
    <w:nsid w:val="6E27150D"/>
    <w:multiLevelType w:val="hybridMultilevel"/>
    <w:tmpl w:val="C43E145A"/>
    <w:lvl w:ilvl="0" w:tplc="9E36E884">
      <w:start w:val="1"/>
      <w:numFmt w:val="lowerLetter"/>
      <w:lvlText w:val="(%1)"/>
      <w:lvlJc w:val="left"/>
      <w:pPr>
        <w:tabs>
          <w:tab w:val="num" w:pos="1354"/>
        </w:tabs>
        <w:ind w:left="1354" w:hanging="390"/>
      </w:pPr>
      <w:rPr>
        <w:rFonts w:hint="default"/>
        <w:i w:val="0"/>
        <w:iCs w:val="0"/>
      </w:rPr>
    </w:lvl>
    <w:lvl w:ilvl="1" w:tplc="04090019">
      <w:start w:val="1"/>
      <w:numFmt w:val="lowerLetter"/>
      <w:lvlText w:val="%2."/>
      <w:lvlJc w:val="left"/>
      <w:pPr>
        <w:tabs>
          <w:tab w:val="num" w:pos="2044"/>
        </w:tabs>
        <w:ind w:left="2044" w:hanging="360"/>
      </w:pPr>
    </w:lvl>
    <w:lvl w:ilvl="2" w:tplc="0409001B">
      <w:start w:val="1"/>
      <w:numFmt w:val="lowerRoman"/>
      <w:lvlText w:val="%3."/>
      <w:lvlJc w:val="right"/>
      <w:pPr>
        <w:tabs>
          <w:tab w:val="num" w:pos="2764"/>
        </w:tabs>
        <w:ind w:left="2764" w:hanging="180"/>
      </w:pPr>
    </w:lvl>
    <w:lvl w:ilvl="3" w:tplc="0409000F">
      <w:start w:val="1"/>
      <w:numFmt w:val="decimal"/>
      <w:lvlText w:val="%4."/>
      <w:lvlJc w:val="left"/>
      <w:pPr>
        <w:tabs>
          <w:tab w:val="num" w:pos="3484"/>
        </w:tabs>
        <w:ind w:left="3484" w:hanging="360"/>
      </w:pPr>
    </w:lvl>
    <w:lvl w:ilvl="4" w:tplc="04090019">
      <w:start w:val="1"/>
      <w:numFmt w:val="lowerLetter"/>
      <w:lvlText w:val="%5."/>
      <w:lvlJc w:val="left"/>
      <w:pPr>
        <w:tabs>
          <w:tab w:val="num" w:pos="4204"/>
        </w:tabs>
        <w:ind w:left="4204" w:hanging="360"/>
      </w:pPr>
    </w:lvl>
    <w:lvl w:ilvl="5" w:tplc="0409001B">
      <w:start w:val="1"/>
      <w:numFmt w:val="lowerRoman"/>
      <w:lvlText w:val="%6."/>
      <w:lvlJc w:val="right"/>
      <w:pPr>
        <w:tabs>
          <w:tab w:val="num" w:pos="4924"/>
        </w:tabs>
        <w:ind w:left="4924" w:hanging="180"/>
      </w:pPr>
    </w:lvl>
    <w:lvl w:ilvl="6" w:tplc="0409000F">
      <w:start w:val="1"/>
      <w:numFmt w:val="decimal"/>
      <w:lvlText w:val="%7."/>
      <w:lvlJc w:val="left"/>
      <w:pPr>
        <w:tabs>
          <w:tab w:val="num" w:pos="5644"/>
        </w:tabs>
        <w:ind w:left="5644" w:hanging="360"/>
      </w:pPr>
    </w:lvl>
    <w:lvl w:ilvl="7" w:tplc="04090019">
      <w:start w:val="1"/>
      <w:numFmt w:val="lowerLetter"/>
      <w:lvlText w:val="%8."/>
      <w:lvlJc w:val="left"/>
      <w:pPr>
        <w:tabs>
          <w:tab w:val="num" w:pos="6364"/>
        </w:tabs>
        <w:ind w:left="6364" w:hanging="360"/>
      </w:pPr>
    </w:lvl>
    <w:lvl w:ilvl="8" w:tplc="0409001B">
      <w:start w:val="1"/>
      <w:numFmt w:val="lowerRoman"/>
      <w:lvlText w:val="%9."/>
      <w:lvlJc w:val="right"/>
      <w:pPr>
        <w:tabs>
          <w:tab w:val="num" w:pos="7084"/>
        </w:tabs>
        <w:ind w:left="7084" w:hanging="180"/>
      </w:pPr>
    </w:lvl>
  </w:abstractNum>
  <w:abstractNum w:abstractNumId="17">
    <w:nsid w:val="70BA5837"/>
    <w:multiLevelType w:val="hybridMultilevel"/>
    <w:tmpl w:val="799A7B22"/>
    <w:lvl w:ilvl="0" w:tplc="DE74B404">
      <w:start w:val="1"/>
      <w:numFmt w:val="lowerLetter"/>
      <w:lvlText w:val="(%1)"/>
      <w:lvlJc w:val="left"/>
      <w:pPr>
        <w:tabs>
          <w:tab w:val="num" w:pos="1443"/>
        </w:tabs>
        <w:ind w:left="1443" w:hanging="45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0"/>
  </w:num>
  <w:num w:numId="15">
    <w:abstractNumId w:val="15"/>
  </w:num>
  <w:num w:numId="16">
    <w:abstractNumId w:val="13"/>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9A"/>
    <w:rsid w:val="00000602"/>
    <w:rsid w:val="00004470"/>
    <w:rsid w:val="000136AF"/>
    <w:rsid w:val="000437C1"/>
    <w:rsid w:val="0005365D"/>
    <w:rsid w:val="000614BF"/>
    <w:rsid w:val="00062686"/>
    <w:rsid w:val="00095841"/>
    <w:rsid w:val="000A5D8F"/>
    <w:rsid w:val="000B58FA"/>
    <w:rsid w:val="000D05EF"/>
    <w:rsid w:val="000D2DF6"/>
    <w:rsid w:val="000E2261"/>
    <w:rsid w:val="000E64DC"/>
    <w:rsid w:val="000E7FAD"/>
    <w:rsid w:val="000F21C1"/>
    <w:rsid w:val="0010745C"/>
    <w:rsid w:val="00117A38"/>
    <w:rsid w:val="00122927"/>
    <w:rsid w:val="00132CEB"/>
    <w:rsid w:val="00142B62"/>
    <w:rsid w:val="00157B8B"/>
    <w:rsid w:val="00166C2F"/>
    <w:rsid w:val="00172635"/>
    <w:rsid w:val="001809D7"/>
    <w:rsid w:val="00183441"/>
    <w:rsid w:val="001939E1"/>
    <w:rsid w:val="00194C3E"/>
    <w:rsid w:val="00195382"/>
    <w:rsid w:val="001C61C5"/>
    <w:rsid w:val="001C69C4"/>
    <w:rsid w:val="001D37EF"/>
    <w:rsid w:val="001E2412"/>
    <w:rsid w:val="001E3590"/>
    <w:rsid w:val="001E7407"/>
    <w:rsid w:val="001F0FA9"/>
    <w:rsid w:val="001F5D5E"/>
    <w:rsid w:val="001F6219"/>
    <w:rsid w:val="001F6CD4"/>
    <w:rsid w:val="00206C4D"/>
    <w:rsid w:val="0021053C"/>
    <w:rsid w:val="00212F34"/>
    <w:rsid w:val="00215AF1"/>
    <w:rsid w:val="00217D4C"/>
    <w:rsid w:val="002321E8"/>
    <w:rsid w:val="00236EEC"/>
    <w:rsid w:val="0024010F"/>
    <w:rsid w:val="00240749"/>
    <w:rsid w:val="00242879"/>
    <w:rsid w:val="00243018"/>
    <w:rsid w:val="002564A4"/>
    <w:rsid w:val="0026736C"/>
    <w:rsid w:val="00281308"/>
    <w:rsid w:val="00284719"/>
    <w:rsid w:val="00297ECB"/>
    <w:rsid w:val="002A7BCF"/>
    <w:rsid w:val="002D043A"/>
    <w:rsid w:val="002D6224"/>
    <w:rsid w:val="002E3F4B"/>
    <w:rsid w:val="00303C88"/>
    <w:rsid w:val="00304F8B"/>
    <w:rsid w:val="003245F7"/>
    <w:rsid w:val="003354D2"/>
    <w:rsid w:val="00335BC6"/>
    <w:rsid w:val="003415D3"/>
    <w:rsid w:val="00344701"/>
    <w:rsid w:val="00352B0F"/>
    <w:rsid w:val="00353582"/>
    <w:rsid w:val="00356690"/>
    <w:rsid w:val="00360459"/>
    <w:rsid w:val="00373AD1"/>
    <w:rsid w:val="00384067"/>
    <w:rsid w:val="003A1B39"/>
    <w:rsid w:val="003B69AA"/>
    <w:rsid w:val="003B73ED"/>
    <w:rsid w:val="003C6231"/>
    <w:rsid w:val="003D0BFE"/>
    <w:rsid w:val="003D5700"/>
    <w:rsid w:val="003E341B"/>
    <w:rsid w:val="003E4049"/>
    <w:rsid w:val="004116CD"/>
    <w:rsid w:val="004144EC"/>
    <w:rsid w:val="0041644C"/>
    <w:rsid w:val="00417EB9"/>
    <w:rsid w:val="00420777"/>
    <w:rsid w:val="00424CA9"/>
    <w:rsid w:val="00431E9B"/>
    <w:rsid w:val="004379E3"/>
    <w:rsid w:val="0044015E"/>
    <w:rsid w:val="0044291A"/>
    <w:rsid w:val="00444ABD"/>
    <w:rsid w:val="00450C39"/>
    <w:rsid w:val="00463AFF"/>
    <w:rsid w:val="00467661"/>
    <w:rsid w:val="004705B7"/>
    <w:rsid w:val="00472DBE"/>
    <w:rsid w:val="00473B7F"/>
    <w:rsid w:val="00474A19"/>
    <w:rsid w:val="00496F97"/>
    <w:rsid w:val="004B24FC"/>
    <w:rsid w:val="004D1B90"/>
    <w:rsid w:val="004E063A"/>
    <w:rsid w:val="004E6A8E"/>
    <w:rsid w:val="004E7BEC"/>
    <w:rsid w:val="004F3BAD"/>
    <w:rsid w:val="00505D3D"/>
    <w:rsid w:val="00506AF6"/>
    <w:rsid w:val="00516B8D"/>
    <w:rsid w:val="0052159F"/>
    <w:rsid w:val="00535132"/>
    <w:rsid w:val="00537FBC"/>
    <w:rsid w:val="005520DA"/>
    <w:rsid w:val="005574D1"/>
    <w:rsid w:val="00583178"/>
    <w:rsid w:val="00583322"/>
    <w:rsid w:val="00584811"/>
    <w:rsid w:val="00585784"/>
    <w:rsid w:val="00593AA6"/>
    <w:rsid w:val="00594161"/>
    <w:rsid w:val="00594749"/>
    <w:rsid w:val="00594C88"/>
    <w:rsid w:val="005977DE"/>
    <w:rsid w:val="005B4067"/>
    <w:rsid w:val="005B6511"/>
    <w:rsid w:val="005C3F41"/>
    <w:rsid w:val="005D2D09"/>
    <w:rsid w:val="005F05D9"/>
    <w:rsid w:val="00600219"/>
    <w:rsid w:val="00600EFD"/>
    <w:rsid w:val="00603DC4"/>
    <w:rsid w:val="006058BC"/>
    <w:rsid w:val="006058DF"/>
    <w:rsid w:val="00615E63"/>
    <w:rsid w:val="00620076"/>
    <w:rsid w:val="00644233"/>
    <w:rsid w:val="00661B04"/>
    <w:rsid w:val="00670EA1"/>
    <w:rsid w:val="006776F8"/>
    <w:rsid w:val="00677CC2"/>
    <w:rsid w:val="006905DE"/>
    <w:rsid w:val="0069207B"/>
    <w:rsid w:val="006A30D3"/>
    <w:rsid w:val="006A7C96"/>
    <w:rsid w:val="006B5771"/>
    <w:rsid w:val="006B5789"/>
    <w:rsid w:val="006C30C5"/>
    <w:rsid w:val="006C5CED"/>
    <w:rsid w:val="006C7C1C"/>
    <w:rsid w:val="006C7F8C"/>
    <w:rsid w:val="006D515B"/>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3A23"/>
    <w:rsid w:val="0076681A"/>
    <w:rsid w:val="007715C9"/>
    <w:rsid w:val="00771613"/>
    <w:rsid w:val="00774EDD"/>
    <w:rsid w:val="007757EC"/>
    <w:rsid w:val="00783E89"/>
    <w:rsid w:val="00793915"/>
    <w:rsid w:val="007A2F18"/>
    <w:rsid w:val="007C2253"/>
    <w:rsid w:val="007E163D"/>
    <w:rsid w:val="007E667A"/>
    <w:rsid w:val="007F1FC3"/>
    <w:rsid w:val="007F28C9"/>
    <w:rsid w:val="00803587"/>
    <w:rsid w:val="008117E9"/>
    <w:rsid w:val="00824498"/>
    <w:rsid w:val="00856A31"/>
    <w:rsid w:val="00863371"/>
    <w:rsid w:val="00867B37"/>
    <w:rsid w:val="008754D0"/>
    <w:rsid w:val="008855C9"/>
    <w:rsid w:val="00886456"/>
    <w:rsid w:val="008A2271"/>
    <w:rsid w:val="008A46E1"/>
    <w:rsid w:val="008A4F43"/>
    <w:rsid w:val="008B2706"/>
    <w:rsid w:val="008C2BE7"/>
    <w:rsid w:val="008D0EE0"/>
    <w:rsid w:val="008D68A1"/>
    <w:rsid w:val="008E0A15"/>
    <w:rsid w:val="008E6067"/>
    <w:rsid w:val="008F54E7"/>
    <w:rsid w:val="00903422"/>
    <w:rsid w:val="00915DF9"/>
    <w:rsid w:val="00920F46"/>
    <w:rsid w:val="009254C3"/>
    <w:rsid w:val="00932377"/>
    <w:rsid w:val="00947D5A"/>
    <w:rsid w:val="00951F45"/>
    <w:rsid w:val="0095249A"/>
    <w:rsid w:val="009532A5"/>
    <w:rsid w:val="009562E6"/>
    <w:rsid w:val="00970D28"/>
    <w:rsid w:val="00977864"/>
    <w:rsid w:val="00982242"/>
    <w:rsid w:val="009868E9"/>
    <w:rsid w:val="00987231"/>
    <w:rsid w:val="009A2680"/>
    <w:rsid w:val="009B1F9F"/>
    <w:rsid w:val="009E21B5"/>
    <w:rsid w:val="009E5CFC"/>
    <w:rsid w:val="00A079CB"/>
    <w:rsid w:val="00A12128"/>
    <w:rsid w:val="00A17CA0"/>
    <w:rsid w:val="00A22C98"/>
    <w:rsid w:val="00A231E2"/>
    <w:rsid w:val="00A34CC5"/>
    <w:rsid w:val="00A46796"/>
    <w:rsid w:val="00A5400F"/>
    <w:rsid w:val="00A62DBD"/>
    <w:rsid w:val="00A64912"/>
    <w:rsid w:val="00A70A74"/>
    <w:rsid w:val="00AB0354"/>
    <w:rsid w:val="00AD5641"/>
    <w:rsid w:val="00AD7889"/>
    <w:rsid w:val="00AF021B"/>
    <w:rsid w:val="00AF06CF"/>
    <w:rsid w:val="00AF11D3"/>
    <w:rsid w:val="00B07CDB"/>
    <w:rsid w:val="00B16A31"/>
    <w:rsid w:val="00B17DFD"/>
    <w:rsid w:val="00B308FE"/>
    <w:rsid w:val="00B30E29"/>
    <w:rsid w:val="00B33709"/>
    <w:rsid w:val="00B33B3C"/>
    <w:rsid w:val="00B3545C"/>
    <w:rsid w:val="00B50ADC"/>
    <w:rsid w:val="00B512FC"/>
    <w:rsid w:val="00B566B1"/>
    <w:rsid w:val="00B63834"/>
    <w:rsid w:val="00B72734"/>
    <w:rsid w:val="00B80199"/>
    <w:rsid w:val="00B83204"/>
    <w:rsid w:val="00BA220B"/>
    <w:rsid w:val="00BA3A57"/>
    <w:rsid w:val="00BA57A9"/>
    <w:rsid w:val="00BB2D88"/>
    <w:rsid w:val="00BB4E1A"/>
    <w:rsid w:val="00BC015E"/>
    <w:rsid w:val="00BC2C98"/>
    <w:rsid w:val="00BC76AC"/>
    <w:rsid w:val="00BD0ECB"/>
    <w:rsid w:val="00BE2155"/>
    <w:rsid w:val="00BE2213"/>
    <w:rsid w:val="00BE719A"/>
    <w:rsid w:val="00BE720A"/>
    <w:rsid w:val="00BF0D73"/>
    <w:rsid w:val="00BF2465"/>
    <w:rsid w:val="00C02125"/>
    <w:rsid w:val="00C25E7F"/>
    <w:rsid w:val="00C2746F"/>
    <w:rsid w:val="00C324A0"/>
    <w:rsid w:val="00C3300F"/>
    <w:rsid w:val="00C42BF8"/>
    <w:rsid w:val="00C44AF6"/>
    <w:rsid w:val="00C50043"/>
    <w:rsid w:val="00C56BA1"/>
    <w:rsid w:val="00C66EA1"/>
    <w:rsid w:val="00C7573B"/>
    <w:rsid w:val="00C770F0"/>
    <w:rsid w:val="00C8698B"/>
    <w:rsid w:val="00C913BA"/>
    <w:rsid w:val="00C93C03"/>
    <w:rsid w:val="00CB2C8E"/>
    <w:rsid w:val="00CB46A4"/>
    <w:rsid w:val="00CB602E"/>
    <w:rsid w:val="00CC1DB0"/>
    <w:rsid w:val="00CD0ABE"/>
    <w:rsid w:val="00CE051D"/>
    <w:rsid w:val="00CE1335"/>
    <w:rsid w:val="00CE493D"/>
    <w:rsid w:val="00CF07FA"/>
    <w:rsid w:val="00CF0BB2"/>
    <w:rsid w:val="00CF3EE8"/>
    <w:rsid w:val="00D029E4"/>
    <w:rsid w:val="00D050E6"/>
    <w:rsid w:val="00D05D09"/>
    <w:rsid w:val="00D13441"/>
    <w:rsid w:val="00D150E7"/>
    <w:rsid w:val="00D2395E"/>
    <w:rsid w:val="00D32F65"/>
    <w:rsid w:val="00D52DC2"/>
    <w:rsid w:val="00D53BCC"/>
    <w:rsid w:val="00D70DFB"/>
    <w:rsid w:val="00D75216"/>
    <w:rsid w:val="00D766DF"/>
    <w:rsid w:val="00DA186E"/>
    <w:rsid w:val="00DA211D"/>
    <w:rsid w:val="00DA4116"/>
    <w:rsid w:val="00DA64FB"/>
    <w:rsid w:val="00DB251C"/>
    <w:rsid w:val="00DB4630"/>
    <w:rsid w:val="00DC4F88"/>
    <w:rsid w:val="00E05704"/>
    <w:rsid w:val="00E11E44"/>
    <w:rsid w:val="00E13A52"/>
    <w:rsid w:val="00E338EF"/>
    <w:rsid w:val="00E3555A"/>
    <w:rsid w:val="00E41C3E"/>
    <w:rsid w:val="00E544BB"/>
    <w:rsid w:val="00E662CB"/>
    <w:rsid w:val="00E74DC7"/>
    <w:rsid w:val="00E8075A"/>
    <w:rsid w:val="00E94D5E"/>
    <w:rsid w:val="00EA7100"/>
    <w:rsid w:val="00EA7F9F"/>
    <w:rsid w:val="00EB1274"/>
    <w:rsid w:val="00ED2BB6"/>
    <w:rsid w:val="00ED34E1"/>
    <w:rsid w:val="00ED3B8D"/>
    <w:rsid w:val="00EE1165"/>
    <w:rsid w:val="00EF2E3A"/>
    <w:rsid w:val="00EF55DC"/>
    <w:rsid w:val="00F072A7"/>
    <w:rsid w:val="00F078DC"/>
    <w:rsid w:val="00F16533"/>
    <w:rsid w:val="00F317E4"/>
    <w:rsid w:val="00F32BA8"/>
    <w:rsid w:val="00F349F1"/>
    <w:rsid w:val="00F4350D"/>
    <w:rsid w:val="00F567F7"/>
    <w:rsid w:val="00F62036"/>
    <w:rsid w:val="00F653A3"/>
    <w:rsid w:val="00F65B52"/>
    <w:rsid w:val="00F661CF"/>
    <w:rsid w:val="00F67BCA"/>
    <w:rsid w:val="00F73BD6"/>
    <w:rsid w:val="00F83989"/>
    <w:rsid w:val="00F85099"/>
    <w:rsid w:val="00F9379C"/>
    <w:rsid w:val="00F9562F"/>
    <w:rsid w:val="00F96180"/>
    <w:rsid w:val="00F9632C"/>
    <w:rsid w:val="00FA1E52"/>
    <w:rsid w:val="00FB3F8E"/>
    <w:rsid w:val="00FD2D4A"/>
    <w:rsid w:val="00FE4688"/>
    <w:rsid w:val="00FF15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3A52"/>
    <w:pPr>
      <w:spacing w:line="260" w:lineRule="atLeast"/>
    </w:pPr>
    <w:rPr>
      <w:sz w:val="22"/>
    </w:rPr>
  </w:style>
  <w:style w:type="paragraph" w:styleId="Heading1">
    <w:name w:val="heading 1"/>
    <w:basedOn w:val="Normal"/>
    <w:next w:val="Normal"/>
    <w:link w:val="Heading1Char"/>
    <w:uiPriority w:val="9"/>
    <w:qFormat/>
    <w:rsid w:val="00A467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67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67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67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67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4679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67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679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467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7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67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67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467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467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467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467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467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46796"/>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E13A52"/>
  </w:style>
  <w:style w:type="paragraph" w:customStyle="1" w:styleId="OPCParaBase">
    <w:name w:val="OPCParaBase"/>
    <w:qFormat/>
    <w:rsid w:val="00E13A52"/>
    <w:pPr>
      <w:spacing w:line="260" w:lineRule="atLeast"/>
    </w:pPr>
    <w:rPr>
      <w:rFonts w:eastAsia="Times New Roman" w:cs="Times New Roman"/>
      <w:sz w:val="22"/>
      <w:lang w:eastAsia="en-AU"/>
    </w:rPr>
  </w:style>
  <w:style w:type="paragraph" w:customStyle="1" w:styleId="ShortT">
    <w:name w:val="ShortT"/>
    <w:basedOn w:val="OPCParaBase"/>
    <w:next w:val="Normal"/>
    <w:qFormat/>
    <w:rsid w:val="00E13A52"/>
    <w:pPr>
      <w:spacing w:line="240" w:lineRule="auto"/>
    </w:pPr>
    <w:rPr>
      <w:b/>
      <w:sz w:val="40"/>
    </w:rPr>
  </w:style>
  <w:style w:type="paragraph" w:customStyle="1" w:styleId="ActHead1">
    <w:name w:val="ActHead 1"/>
    <w:aliases w:val="c"/>
    <w:basedOn w:val="OPCParaBase"/>
    <w:next w:val="Normal"/>
    <w:qFormat/>
    <w:rsid w:val="00E13A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3A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3A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3A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3A52"/>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E13A52"/>
    <w:pPr>
      <w:tabs>
        <w:tab w:val="right" w:pos="1021"/>
      </w:tabs>
      <w:spacing w:before="180" w:line="240" w:lineRule="auto"/>
      <w:ind w:left="1134" w:hanging="1134"/>
    </w:pPr>
  </w:style>
  <w:style w:type="paragraph" w:customStyle="1" w:styleId="ActHead6">
    <w:name w:val="ActHead 6"/>
    <w:aliases w:val="as"/>
    <w:basedOn w:val="OPCParaBase"/>
    <w:next w:val="ActHead7"/>
    <w:qFormat/>
    <w:rsid w:val="00E13A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3A52"/>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E13A52"/>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E13A52"/>
    <w:pPr>
      <w:keepLines/>
      <w:spacing w:before="80" w:line="240" w:lineRule="auto"/>
      <w:ind w:left="709"/>
    </w:pPr>
  </w:style>
  <w:style w:type="paragraph" w:customStyle="1" w:styleId="ActHead8">
    <w:name w:val="ActHead 8"/>
    <w:aliases w:val="ad"/>
    <w:basedOn w:val="OPCParaBase"/>
    <w:next w:val="ItemHead"/>
    <w:qFormat/>
    <w:rsid w:val="00E13A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3A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3A52"/>
  </w:style>
  <w:style w:type="paragraph" w:customStyle="1" w:styleId="Blocks">
    <w:name w:val="Blocks"/>
    <w:aliases w:val="bb"/>
    <w:basedOn w:val="OPCParaBase"/>
    <w:qFormat/>
    <w:rsid w:val="00E13A52"/>
    <w:pPr>
      <w:spacing w:line="240" w:lineRule="auto"/>
    </w:pPr>
    <w:rPr>
      <w:sz w:val="24"/>
    </w:rPr>
  </w:style>
  <w:style w:type="paragraph" w:customStyle="1" w:styleId="BoxText">
    <w:name w:val="BoxText"/>
    <w:aliases w:val="bt"/>
    <w:basedOn w:val="OPCParaBase"/>
    <w:qFormat/>
    <w:rsid w:val="00E13A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3A52"/>
    <w:rPr>
      <w:b/>
    </w:rPr>
  </w:style>
  <w:style w:type="paragraph" w:customStyle="1" w:styleId="BoxHeadItalic">
    <w:name w:val="BoxHeadItalic"/>
    <w:aliases w:val="bhi"/>
    <w:basedOn w:val="BoxText"/>
    <w:next w:val="BoxStep"/>
    <w:qFormat/>
    <w:rsid w:val="00E13A52"/>
    <w:rPr>
      <w:i/>
    </w:rPr>
  </w:style>
  <w:style w:type="paragraph" w:customStyle="1" w:styleId="BoxStep">
    <w:name w:val="BoxStep"/>
    <w:aliases w:val="bs"/>
    <w:basedOn w:val="BoxText"/>
    <w:qFormat/>
    <w:rsid w:val="00E13A52"/>
    <w:pPr>
      <w:ind w:left="1985" w:hanging="851"/>
    </w:pPr>
  </w:style>
  <w:style w:type="paragraph" w:customStyle="1" w:styleId="BoxList">
    <w:name w:val="BoxList"/>
    <w:aliases w:val="bl"/>
    <w:basedOn w:val="BoxText"/>
    <w:qFormat/>
    <w:rsid w:val="00E13A52"/>
    <w:pPr>
      <w:ind w:left="1559" w:hanging="425"/>
    </w:pPr>
  </w:style>
  <w:style w:type="paragraph" w:customStyle="1" w:styleId="BoxNote">
    <w:name w:val="BoxNote"/>
    <w:aliases w:val="bn"/>
    <w:basedOn w:val="BoxText"/>
    <w:qFormat/>
    <w:rsid w:val="00E13A52"/>
    <w:pPr>
      <w:tabs>
        <w:tab w:val="left" w:pos="1985"/>
      </w:tabs>
      <w:spacing w:before="122" w:line="198" w:lineRule="exact"/>
      <w:ind w:left="2948" w:hanging="1814"/>
    </w:pPr>
    <w:rPr>
      <w:sz w:val="18"/>
    </w:rPr>
  </w:style>
  <w:style w:type="paragraph" w:customStyle="1" w:styleId="BoxPara">
    <w:name w:val="BoxPara"/>
    <w:aliases w:val="bp"/>
    <w:basedOn w:val="BoxText"/>
    <w:qFormat/>
    <w:rsid w:val="00E13A52"/>
    <w:pPr>
      <w:tabs>
        <w:tab w:val="right" w:pos="2268"/>
      </w:tabs>
      <w:ind w:left="2552" w:hanging="1418"/>
    </w:pPr>
  </w:style>
  <w:style w:type="character" w:customStyle="1" w:styleId="CharAmPartNo">
    <w:name w:val="CharAmPartNo"/>
    <w:basedOn w:val="OPCCharBase"/>
    <w:uiPriority w:val="1"/>
    <w:qFormat/>
    <w:rsid w:val="00E13A52"/>
  </w:style>
  <w:style w:type="character" w:customStyle="1" w:styleId="CharAmPartText">
    <w:name w:val="CharAmPartText"/>
    <w:basedOn w:val="OPCCharBase"/>
    <w:uiPriority w:val="1"/>
    <w:qFormat/>
    <w:rsid w:val="00E13A52"/>
  </w:style>
  <w:style w:type="character" w:customStyle="1" w:styleId="CharAmSchNo">
    <w:name w:val="CharAmSchNo"/>
    <w:basedOn w:val="OPCCharBase"/>
    <w:uiPriority w:val="1"/>
    <w:qFormat/>
    <w:rsid w:val="00E13A52"/>
  </w:style>
  <w:style w:type="character" w:customStyle="1" w:styleId="CharAmSchText">
    <w:name w:val="CharAmSchText"/>
    <w:basedOn w:val="OPCCharBase"/>
    <w:uiPriority w:val="1"/>
    <w:qFormat/>
    <w:rsid w:val="00E13A52"/>
  </w:style>
  <w:style w:type="character" w:customStyle="1" w:styleId="CharBoldItalic">
    <w:name w:val="CharBoldItalic"/>
    <w:basedOn w:val="OPCCharBase"/>
    <w:uiPriority w:val="1"/>
    <w:qFormat/>
    <w:rsid w:val="00E13A52"/>
    <w:rPr>
      <w:b/>
      <w:i/>
    </w:rPr>
  </w:style>
  <w:style w:type="character" w:customStyle="1" w:styleId="CharChapNo">
    <w:name w:val="CharChapNo"/>
    <w:basedOn w:val="OPCCharBase"/>
    <w:qFormat/>
    <w:rsid w:val="00E13A52"/>
  </w:style>
  <w:style w:type="character" w:customStyle="1" w:styleId="CharChapText">
    <w:name w:val="CharChapText"/>
    <w:basedOn w:val="OPCCharBase"/>
    <w:qFormat/>
    <w:rsid w:val="00E13A52"/>
  </w:style>
  <w:style w:type="character" w:customStyle="1" w:styleId="CharDivNo">
    <w:name w:val="CharDivNo"/>
    <w:basedOn w:val="OPCCharBase"/>
    <w:qFormat/>
    <w:rsid w:val="00E13A52"/>
  </w:style>
  <w:style w:type="character" w:customStyle="1" w:styleId="CharDivText">
    <w:name w:val="CharDivText"/>
    <w:basedOn w:val="OPCCharBase"/>
    <w:qFormat/>
    <w:rsid w:val="00E13A52"/>
  </w:style>
  <w:style w:type="character" w:customStyle="1" w:styleId="CharItalic">
    <w:name w:val="CharItalic"/>
    <w:basedOn w:val="OPCCharBase"/>
    <w:uiPriority w:val="1"/>
    <w:qFormat/>
    <w:rsid w:val="00E13A52"/>
    <w:rPr>
      <w:i/>
    </w:rPr>
  </w:style>
  <w:style w:type="character" w:customStyle="1" w:styleId="CharPartNo">
    <w:name w:val="CharPartNo"/>
    <w:basedOn w:val="OPCCharBase"/>
    <w:qFormat/>
    <w:rsid w:val="00E13A52"/>
  </w:style>
  <w:style w:type="character" w:customStyle="1" w:styleId="CharPartText">
    <w:name w:val="CharPartText"/>
    <w:basedOn w:val="OPCCharBase"/>
    <w:qFormat/>
    <w:rsid w:val="00E13A52"/>
  </w:style>
  <w:style w:type="character" w:customStyle="1" w:styleId="CharSectno">
    <w:name w:val="CharSectno"/>
    <w:basedOn w:val="OPCCharBase"/>
    <w:qFormat/>
    <w:rsid w:val="00E13A52"/>
  </w:style>
  <w:style w:type="character" w:customStyle="1" w:styleId="CharSubdNo">
    <w:name w:val="CharSubdNo"/>
    <w:basedOn w:val="OPCCharBase"/>
    <w:uiPriority w:val="1"/>
    <w:qFormat/>
    <w:rsid w:val="00E13A52"/>
  </w:style>
  <w:style w:type="character" w:customStyle="1" w:styleId="CharSubdText">
    <w:name w:val="CharSubdText"/>
    <w:basedOn w:val="OPCCharBase"/>
    <w:uiPriority w:val="1"/>
    <w:qFormat/>
    <w:rsid w:val="00E13A52"/>
  </w:style>
  <w:style w:type="paragraph" w:customStyle="1" w:styleId="CTA--">
    <w:name w:val="CTA --"/>
    <w:basedOn w:val="OPCParaBase"/>
    <w:next w:val="Normal"/>
    <w:rsid w:val="00E13A52"/>
    <w:pPr>
      <w:spacing w:before="60" w:line="240" w:lineRule="atLeast"/>
      <w:ind w:left="142" w:hanging="142"/>
    </w:pPr>
    <w:rPr>
      <w:sz w:val="20"/>
    </w:rPr>
  </w:style>
  <w:style w:type="paragraph" w:customStyle="1" w:styleId="CTA-">
    <w:name w:val="CTA -"/>
    <w:basedOn w:val="OPCParaBase"/>
    <w:rsid w:val="00E13A52"/>
    <w:pPr>
      <w:spacing w:before="60" w:line="240" w:lineRule="atLeast"/>
      <w:ind w:left="85" w:hanging="85"/>
    </w:pPr>
    <w:rPr>
      <w:sz w:val="20"/>
    </w:rPr>
  </w:style>
  <w:style w:type="paragraph" w:customStyle="1" w:styleId="CTA---">
    <w:name w:val="CTA ---"/>
    <w:basedOn w:val="OPCParaBase"/>
    <w:next w:val="Normal"/>
    <w:rsid w:val="00E13A52"/>
    <w:pPr>
      <w:spacing w:before="60" w:line="240" w:lineRule="atLeast"/>
      <w:ind w:left="198" w:hanging="198"/>
    </w:pPr>
    <w:rPr>
      <w:sz w:val="20"/>
    </w:rPr>
  </w:style>
  <w:style w:type="paragraph" w:customStyle="1" w:styleId="CTA----">
    <w:name w:val="CTA ----"/>
    <w:basedOn w:val="OPCParaBase"/>
    <w:next w:val="Normal"/>
    <w:rsid w:val="00E13A52"/>
    <w:pPr>
      <w:spacing w:before="60" w:line="240" w:lineRule="atLeast"/>
      <w:ind w:left="255" w:hanging="255"/>
    </w:pPr>
    <w:rPr>
      <w:sz w:val="20"/>
    </w:rPr>
  </w:style>
  <w:style w:type="paragraph" w:customStyle="1" w:styleId="CTA1a">
    <w:name w:val="CTA 1(a)"/>
    <w:basedOn w:val="OPCParaBase"/>
    <w:rsid w:val="00E13A52"/>
    <w:pPr>
      <w:tabs>
        <w:tab w:val="right" w:pos="414"/>
      </w:tabs>
      <w:spacing w:before="40" w:line="240" w:lineRule="atLeast"/>
      <w:ind w:left="675" w:hanging="675"/>
    </w:pPr>
    <w:rPr>
      <w:sz w:val="20"/>
    </w:rPr>
  </w:style>
  <w:style w:type="paragraph" w:customStyle="1" w:styleId="CTA1ai">
    <w:name w:val="CTA 1(a)(i)"/>
    <w:basedOn w:val="OPCParaBase"/>
    <w:rsid w:val="00E13A52"/>
    <w:pPr>
      <w:tabs>
        <w:tab w:val="right" w:pos="1004"/>
      </w:tabs>
      <w:spacing w:before="40" w:line="240" w:lineRule="atLeast"/>
      <w:ind w:left="1253" w:hanging="1253"/>
    </w:pPr>
    <w:rPr>
      <w:sz w:val="20"/>
    </w:rPr>
  </w:style>
  <w:style w:type="paragraph" w:customStyle="1" w:styleId="CTA2a">
    <w:name w:val="CTA 2(a)"/>
    <w:basedOn w:val="OPCParaBase"/>
    <w:rsid w:val="00E13A52"/>
    <w:pPr>
      <w:tabs>
        <w:tab w:val="right" w:pos="482"/>
      </w:tabs>
      <w:spacing w:before="40" w:line="240" w:lineRule="atLeast"/>
      <w:ind w:left="748" w:hanging="748"/>
    </w:pPr>
    <w:rPr>
      <w:sz w:val="20"/>
    </w:rPr>
  </w:style>
  <w:style w:type="paragraph" w:customStyle="1" w:styleId="CTA2ai">
    <w:name w:val="CTA 2(a)(i)"/>
    <w:basedOn w:val="OPCParaBase"/>
    <w:rsid w:val="00E13A52"/>
    <w:pPr>
      <w:tabs>
        <w:tab w:val="right" w:pos="1089"/>
      </w:tabs>
      <w:spacing w:before="40" w:line="240" w:lineRule="atLeast"/>
      <w:ind w:left="1327" w:hanging="1327"/>
    </w:pPr>
    <w:rPr>
      <w:sz w:val="20"/>
    </w:rPr>
  </w:style>
  <w:style w:type="paragraph" w:customStyle="1" w:styleId="CTA3a">
    <w:name w:val="CTA 3(a)"/>
    <w:basedOn w:val="OPCParaBase"/>
    <w:rsid w:val="00E13A52"/>
    <w:pPr>
      <w:tabs>
        <w:tab w:val="right" w:pos="556"/>
      </w:tabs>
      <w:spacing w:before="40" w:line="240" w:lineRule="atLeast"/>
      <w:ind w:left="805" w:hanging="805"/>
    </w:pPr>
    <w:rPr>
      <w:sz w:val="20"/>
    </w:rPr>
  </w:style>
  <w:style w:type="paragraph" w:customStyle="1" w:styleId="CTA3ai">
    <w:name w:val="CTA 3(a)(i)"/>
    <w:basedOn w:val="OPCParaBase"/>
    <w:rsid w:val="00E13A52"/>
    <w:pPr>
      <w:tabs>
        <w:tab w:val="right" w:pos="1140"/>
      </w:tabs>
      <w:spacing w:before="40" w:line="240" w:lineRule="atLeast"/>
      <w:ind w:left="1361" w:hanging="1361"/>
    </w:pPr>
    <w:rPr>
      <w:sz w:val="20"/>
    </w:rPr>
  </w:style>
  <w:style w:type="paragraph" w:customStyle="1" w:styleId="CTA4a">
    <w:name w:val="CTA 4(a)"/>
    <w:basedOn w:val="OPCParaBase"/>
    <w:rsid w:val="00E13A52"/>
    <w:pPr>
      <w:tabs>
        <w:tab w:val="right" w:pos="624"/>
      </w:tabs>
      <w:spacing w:before="40" w:line="240" w:lineRule="atLeast"/>
      <w:ind w:left="873" w:hanging="873"/>
    </w:pPr>
    <w:rPr>
      <w:sz w:val="20"/>
    </w:rPr>
  </w:style>
  <w:style w:type="paragraph" w:customStyle="1" w:styleId="CTA4ai">
    <w:name w:val="CTA 4(a)(i)"/>
    <w:basedOn w:val="OPCParaBase"/>
    <w:rsid w:val="00E13A52"/>
    <w:pPr>
      <w:tabs>
        <w:tab w:val="right" w:pos="1213"/>
      </w:tabs>
      <w:spacing w:before="40" w:line="240" w:lineRule="atLeast"/>
      <w:ind w:left="1452" w:hanging="1452"/>
    </w:pPr>
    <w:rPr>
      <w:sz w:val="20"/>
    </w:rPr>
  </w:style>
  <w:style w:type="paragraph" w:customStyle="1" w:styleId="CTACAPS">
    <w:name w:val="CTA CAPS"/>
    <w:basedOn w:val="OPCParaBase"/>
    <w:rsid w:val="00E13A52"/>
    <w:pPr>
      <w:spacing w:before="60" w:line="240" w:lineRule="atLeast"/>
    </w:pPr>
    <w:rPr>
      <w:sz w:val="20"/>
    </w:rPr>
  </w:style>
  <w:style w:type="paragraph" w:customStyle="1" w:styleId="CTAright">
    <w:name w:val="CTA right"/>
    <w:basedOn w:val="OPCParaBase"/>
    <w:rsid w:val="00E13A52"/>
    <w:pPr>
      <w:spacing w:before="60" w:line="240" w:lineRule="auto"/>
      <w:jc w:val="right"/>
    </w:pPr>
    <w:rPr>
      <w:sz w:val="20"/>
    </w:rPr>
  </w:style>
  <w:style w:type="paragraph" w:customStyle="1" w:styleId="Definition">
    <w:name w:val="Definition"/>
    <w:aliases w:val="dd"/>
    <w:basedOn w:val="OPCParaBase"/>
    <w:rsid w:val="00E13A52"/>
    <w:pPr>
      <w:spacing w:before="180" w:line="240" w:lineRule="auto"/>
      <w:ind w:left="1134"/>
    </w:pPr>
  </w:style>
  <w:style w:type="paragraph" w:customStyle="1" w:styleId="EndNotespara">
    <w:name w:val="EndNotes(para)"/>
    <w:aliases w:val="eta"/>
    <w:basedOn w:val="OPCParaBase"/>
    <w:next w:val="EndNotessubpara"/>
    <w:rsid w:val="00E13A52"/>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E13A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3A52"/>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E13A52"/>
    <w:pPr>
      <w:tabs>
        <w:tab w:val="right" w:pos="340"/>
      </w:tabs>
      <w:spacing w:before="60" w:line="240" w:lineRule="auto"/>
      <w:ind w:left="454" w:hanging="454"/>
    </w:pPr>
    <w:rPr>
      <w:sz w:val="20"/>
    </w:rPr>
  </w:style>
  <w:style w:type="paragraph" w:customStyle="1" w:styleId="Formula">
    <w:name w:val="Formula"/>
    <w:basedOn w:val="OPCParaBase"/>
    <w:rsid w:val="00E13A52"/>
    <w:pPr>
      <w:spacing w:line="240" w:lineRule="auto"/>
      <w:ind w:left="1134"/>
    </w:pPr>
    <w:rPr>
      <w:sz w:val="20"/>
    </w:rPr>
  </w:style>
  <w:style w:type="paragraph" w:styleId="Header">
    <w:name w:val="header"/>
    <w:basedOn w:val="OPCParaBase"/>
    <w:link w:val="HeaderChar"/>
    <w:unhideWhenUsed/>
    <w:rsid w:val="00E13A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3A52"/>
    <w:rPr>
      <w:rFonts w:eastAsia="Times New Roman" w:cs="Times New Roman"/>
      <w:sz w:val="16"/>
      <w:lang w:eastAsia="en-AU"/>
    </w:rPr>
  </w:style>
  <w:style w:type="paragraph" w:customStyle="1" w:styleId="House">
    <w:name w:val="House"/>
    <w:basedOn w:val="OPCParaBase"/>
    <w:rsid w:val="00E13A52"/>
    <w:pPr>
      <w:spacing w:line="240" w:lineRule="auto"/>
    </w:pPr>
    <w:rPr>
      <w:sz w:val="28"/>
    </w:rPr>
  </w:style>
  <w:style w:type="paragraph" w:customStyle="1" w:styleId="LongT">
    <w:name w:val="LongT"/>
    <w:basedOn w:val="OPCParaBase"/>
    <w:rsid w:val="00E13A52"/>
    <w:pPr>
      <w:spacing w:line="240" w:lineRule="auto"/>
    </w:pPr>
    <w:rPr>
      <w:b/>
      <w:sz w:val="32"/>
    </w:rPr>
  </w:style>
  <w:style w:type="paragraph" w:customStyle="1" w:styleId="notedraft">
    <w:name w:val="note(draft)"/>
    <w:aliases w:val="nd"/>
    <w:basedOn w:val="OPCParaBase"/>
    <w:rsid w:val="00E13A52"/>
    <w:pPr>
      <w:spacing w:before="240" w:line="240" w:lineRule="auto"/>
      <w:ind w:left="284" w:hanging="284"/>
    </w:pPr>
    <w:rPr>
      <w:i/>
      <w:sz w:val="24"/>
    </w:rPr>
  </w:style>
  <w:style w:type="paragraph" w:customStyle="1" w:styleId="notemargin">
    <w:name w:val="note(margin)"/>
    <w:aliases w:val="nm"/>
    <w:basedOn w:val="OPCParaBase"/>
    <w:rsid w:val="00E13A52"/>
    <w:pPr>
      <w:tabs>
        <w:tab w:val="left" w:pos="709"/>
      </w:tabs>
      <w:spacing w:before="122" w:line="198" w:lineRule="exact"/>
      <w:ind w:left="709" w:hanging="709"/>
    </w:pPr>
    <w:rPr>
      <w:sz w:val="18"/>
    </w:rPr>
  </w:style>
  <w:style w:type="paragraph" w:customStyle="1" w:styleId="noteToPara">
    <w:name w:val="noteToPara"/>
    <w:aliases w:val="ntp"/>
    <w:basedOn w:val="OPCParaBase"/>
    <w:rsid w:val="00E13A52"/>
    <w:pPr>
      <w:spacing w:before="122" w:line="198" w:lineRule="exact"/>
      <w:ind w:left="2353" w:hanging="709"/>
    </w:pPr>
    <w:rPr>
      <w:sz w:val="18"/>
    </w:rPr>
  </w:style>
  <w:style w:type="paragraph" w:customStyle="1" w:styleId="noteParlAmend">
    <w:name w:val="note(ParlAmend)"/>
    <w:aliases w:val="npp"/>
    <w:basedOn w:val="OPCParaBase"/>
    <w:next w:val="ParlAmend"/>
    <w:rsid w:val="00E13A52"/>
    <w:pPr>
      <w:spacing w:line="240" w:lineRule="auto"/>
      <w:jc w:val="right"/>
    </w:pPr>
    <w:rPr>
      <w:rFonts w:ascii="Arial" w:hAnsi="Arial"/>
      <w:b/>
      <w:i/>
    </w:rPr>
  </w:style>
  <w:style w:type="paragraph" w:customStyle="1" w:styleId="ParlAmend">
    <w:name w:val="ParlAmend"/>
    <w:aliases w:val="pp"/>
    <w:basedOn w:val="OPCParaBase"/>
    <w:rsid w:val="00E13A52"/>
    <w:pPr>
      <w:spacing w:before="240" w:line="240" w:lineRule="atLeast"/>
      <w:ind w:hanging="567"/>
    </w:pPr>
    <w:rPr>
      <w:sz w:val="24"/>
    </w:rPr>
  </w:style>
  <w:style w:type="paragraph" w:customStyle="1" w:styleId="Page1">
    <w:name w:val="Page1"/>
    <w:basedOn w:val="OPCParaBase"/>
    <w:rsid w:val="00E13A52"/>
    <w:pPr>
      <w:spacing w:before="5600" w:line="240" w:lineRule="auto"/>
    </w:pPr>
    <w:rPr>
      <w:b/>
      <w:sz w:val="32"/>
    </w:rPr>
  </w:style>
  <w:style w:type="paragraph" w:customStyle="1" w:styleId="PageBreak">
    <w:name w:val="PageBreak"/>
    <w:aliases w:val="pb"/>
    <w:basedOn w:val="OPCParaBase"/>
    <w:rsid w:val="00E13A52"/>
    <w:pPr>
      <w:spacing w:line="240" w:lineRule="auto"/>
    </w:pPr>
    <w:rPr>
      <w:sz w:val="20"/>
    </w:rPr>
  </w:style>
  <w:style w:type="paragraph" w:customStyle="1" w:styleId="paragraphsub">
    <w:name w:val="paragraph(sub)"/>
    <w:aliases w:val="aa"/>
    <w:basedOn w:val="OPCParaBase"/>
    <w:rsid w:val="00E13A52"/>
    <w:pPr>
      <w:tabs>
        <w:tab w:val="right" w:pos="1985"/>
      </w:tabs>
      <w:spacing w:before="40" w:line="240" w:lineRule="auto"/>
      <w:ind w:left="2098" w:hanging="2098"/>
    </w:pPr>
  </w:style>
  <w:style w:type="paragraph" w:customStyle="1" w:styleId="paragraphsub-sub">
    <w:name w:val="paragraph(sub-sub)"/>
    <w:aliases w:val="aaa"/>
    <w:basedOn w:val="OPCParaBase"/>
    <w:rsid w:val="00E13A52"/>
    <w:pPr>
      <w:tabs>
        <w:tab w:val="right" w:pos="2722"/>
      </w:tabs>
      <w:spacing w:before="40" w:line="240" w:lineRule="auto"/>
      <w:ind w:left="2835" w:hanging="2835"/>
    </w:pPr>
  </w:style>
  <w:style w:type="paragraph" w:customStyle="1" w:styleId="paragraph">
    <w:name w:val="paragraph"/>
    <w:aliases w:val="a"/>
    <w:basedOn w:val="OPCParaBase"/>
    <w:rsid w:val="00E13A52"/>
    <w:pPr>
      <w:tabs>
        <w:tab w:val="right" w:pos="1531"/>
      </w:tabs>
      <w:spacing w:before="40" w:line="240" w:lineRule="auto"/>
      <w:ind w:left="1644" w:hanging="1644"/>
    </w:pPr>
  </w:style>
  <w:style w:type="paragraph" w:customStyle="1" w:styleId="Penalty">
    <w:name w:val="Penalty"/>
    <w:basedOn w:val="OPCParaBase"/>
    <w:rsid w:val="00E13A52"/>
    <w:pPr>
      <w:tabs>
        <w:tab w:val="left" w:pos="2977"/>
      </w:tabs>
      <w:spacing w:before="180" w:line="240" w:lineRule="auto"/>
      <w:ind w:left="1985" w:hanging="851"/>
    </w:pPr>
  </w:style>
  <w:style w:type="paragraph" w:customStyle="1" w:styleId="Portfolio">
    <w:name w:val="Portfolio"/>
    <w:basedOn w:val="OPCParaBase"/>
    <w:rsid w:val="00E13A52"/>
    <w:pPr>
      <w:spacing w:line="240" w:lineRule="auto"/>
    </w:pPr>
    <w:rPr>
      <w:i/>
      <w:sz w:val="20"/>
    </w:rPr>
  </w:style>
  <w:style w:type="paragraph" w:customStyle="1" w:styleId="Preamble">
    <w:name w:val="Preamble"/>
    <w:basedOn w:val="OPCParaBase"/>
    <w:next w:val="Normal"/>
    <w:rsid w:val="00E13A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3A52"/>
    <w:pPr>
      <w:spacing w:line="240" w:lineRule="auto"/>
    </w:pPr>
    <w:rPr>
      <w:i/>
      <w:sz w:val="20"/>
    </w:rPr>
  </w:style>
  <w:style w:type="paragraph" w:customStyle="1" w:styleId="Session">
    <w:name w:val="Session"/>
    <w:basedOn w:val="OPCParaBase"/>
    <w:rsid w:val="00E13A52"/>
    <w:pPr>
      <w:spacing w:line="240" w:lineRule="auto"/>
    </w:pPr>
    <w:rPr>
      <w:sz w:val="28"/>
    </w:rPr>
  </w:style>
  <w:style w:type="paragraph" w:customStyle="1" w:styleId="Sponsor">
    <w:name w:val="Sponsor"/>
    <w:basedOn w:val="OPCParaBase"/>
    <w:rsid w:val="00E13A52"/>
    <w:pPr>
      <w:spacing w:line="240" w:lineRule="auto"/>
    </w:pPr>
    <w:rPr>
      <w:i/>
    </w:rPr>
  </w:style>
  <w:style w:type="paragraph" w:customStyle="1" w:styleId="Subitem">
    <w:name w:val="Subitem"/>
    <w:aliases w:val="iss"/>
    <w:basedOn w:val="OPCParaBase"/>
    <w:rsid w:val="00E13A52"/>
    <w:pPr>
      <w:spacing w:before="180" w:line="240" w:lineRule="auto"/>
      <w:ind w:left="709" w:hanging="709"/>
    </w:pPr>
  </w:style>
  <w:style w:type="paragraph" w:customStyle="1" w:styleId="SubitemHead">
    <w:name w:val="SubitemHead"/>
    <w:aliases w:val="issh"/>
    <w:basedOn w:val="OPCParaBase"/>
    <w:rsid w:val="00E13A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3A52"/>
    <w:pPr>
      <w:spacing w:before="40" w:line="240" w:lineRule="auto"/>
      <w:ind w:left="1134"/>
    </w:pPr>
  </w:style>
  <w:style w:type="paragraph" w:customStyle="1" w:styleId="SubsectionHead">
    <w:name w:val="SubsectionHead"/>
    <w:aliases w:val="ssh"/>
    <w:basedOn w:val="OPCParaBase"/>
    <w:next w:val="subsection"/>
    <w:rsid w:val="00E13A52"/>
    <w:pPr>
      <w:keepNext/>
      <w:keepLines/>
      <w:spacing w:before="240" w:line="240" w:lineRule="auto"/>
      <w:ind w:left="1134"/>
    </w:pPr>
    <w:rPr>
      <w:i/>
    </w:rPr>
  </w:style>
  <w:style w:type="paragraph" w:customStyle="1" w:styleId="Tablea">
    <w:name w:val="Table(a)"/>
    <w:aliases w:val="ta"/>
    <w:basedOn w:val="OPCParaBase"/>
    <w:rsid w:val="00E13A52"/>
    <w:pPr>
      <w:spacing w:before="60" w:line="240" w:lineRule="auto"/>
      <w:ind w:left="284" w:hanging="284"/>
    </w:pPr>
    <w:rPr>
      <w:sz w:val="20"/>
    </w:rPr>
  </w:style>
  <w:style w:type="paragraph" w:customStyle="1" w:styleId="TableAA">
    <w:name w:val="Table(AA)"/>
    <w:aliases w:val="taaa"/>
    <w:basedOn w:val="OPCParaBase"/>
    <w:rsid w:val="00E13A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3A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3A52"/>
    <w:pPr>
      <w:spacing w:before="60" w:line="240" w:lineRule="atLeast"/>
    </w:pPr>
    <w:rPr>
      <w:sz w:val="20"/>
    </w:rPr>
  </w:style>
  <w:style w:type="paragraph" w:customStyle="1" w:styleId="TLPBoxTextnote">
    <w:name w:val="TLPBoxText(note"/>
    <w:aliases w:val="right)"/>
    <w:basedOn w:val="OPCParaBase"/>
    <w:rsid w:val="00E13A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3A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3A52"/>
    <w:pPr>
      <w:spacing w:before="122" w:line="198" w:lineRule="exact"/>
      <w:ind w:left="1985" w:hanging="851"/>
      <w:jc w:val="right"/>
    </w:pPr>
    <w:rPr>
      <w:sz w:val="18"/>
    </w:rPr>
  </w:style>
  <w:style w:type="paragraph" w:customStyle="1" w:styleId="TLPTableBullet">
    <w:name w:val="TLPTableBullet"/>
    <w:aliases w:val="ttb"/>
    <w:basedOn w:val="OPCParaBase"/>
    <w:rsid w:val="00E13A52"/>
    <w:pPr>
      <w:spacing w:line="240" w:lineRule="exact"/>
      <w:ind w:left="284" w:hanging="284"/>
    </w:pPr>
    <w:rPr>
      <w:sz w:val="20"/>
    </w:rPr>
  </w:style>
  <w:style w:type="paragraph" w:styleId="TOC1">
    <w:name w:val="toc 1"/>
    <w:basedOn w:val="OPCParaBase"/>
    <w:next w:val="Normal"/>
    <w:uiPriority w:val="39"/>
    <w:semiHidden/>
    <w:unhideWhenUsed/>
    <w:rsid w:val="00E13A5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3A5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13A5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3A5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13A5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13A5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13A5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3A5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13A5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3A52"/>
    <w:pPr>
      <w:keepLines/>
      <w:spacing w:before="240" w:after="120" w:line="240" w:lineRule="auto"/>
      <w:ind w:left="794"/>
    </w:pPr>
    <w:rPr>
      <w:b/>
      <w:kern w:val="28"/>
      <w:sz w:val="20"/>
    </w:rPr>
  </w:style>
  <w:style w:type="paragraph" w:customStyle="1" w:styleId="TofSectsSection">
    <w:name w:val="TofSects(Section)"/>
    <w:basedOn w:val="OPCParaBase"/>
    <w:rsid w:val="00E13A52"/>
    <w:pPr>
      <w:keepLines/>
      <w:spacing w:before="40" w:line="240" w:lineRule="auto"/>
      <w:ind w:left="1588" w:hanging="794"/>
    </w:pPr>
    <w:rPr>
      <w:kern w:val="28"/>
      <w:sz w:val="18"/>
    </w:rPr>
  </w:style>
  <w:style w:type="paragraph" w:customStyle="1" w:styleId="TofSectsHeading">
    <w:name w:val="TofSects(Heading)"/>
    <w:basedOn w:val="OPCParaBase"/>
    <w:rsid w:val="00E13A52"/>
    <w:pPr>
      <w:spacing w:before="240" w:after="120" w:line="240" w:lineRule="auto"/>
    </w:pPr>
    <w:rPr>
      <w:b/>
      <w:sz w:val="24"/>
    </w:rPr>
  </w:style>
  <w:style w:type="paragraph" w:customStyle="1" w:styleId="TofSectsSubdiv">
    <w:name w:val="TofSects(Subdiv)"/>
    <w:basedOn w:val="OPCParaBase"/>
    <w:rsid w:val="00E13A52"/>
    <w:pPr>
      <w:keepLines/>
      <w:spacing w:before="80" w:line="240" w:lineRule="auto"/>
      <w:ind w:left="1588" w:hanging="794"/>
    </w:pPr>
    <w:rPr>
      <w:kern w:val="28"/>
    </w:rPr>
  </w:style>
  <w:style w:type="paragraph" w:customStyle="1" w:styleId="WRStyle">
    <w:name w:val="WR Style"/>
    <w:aliases w:val="WR"/>
    <w:basedOn w:val="OPCParaBase"/>
    <w:rsid w:val="00E13A52"/>
    <w:pPr>
      <w:spacing w:before="240" w:line="240" w:lineRule="auto"/>
      <w:ind w:left="284" w:hanging="284"/>
    </w:pPr>
    <w:rPr>
      <w:b/>
      <w:i/>
      <w:kern w:val="28"/>
      <w:sz w:val="24"/>
    </w:rPr>
  </w:style>
  <w:style w:type="paragraph" w:customStyle="1" w:styleId="notepara">
    <w:name w:val="note(para)"/>
    <w:aliases w:val="na"/>
    <w:basedOn w:val="OPCParaBase"/>
    <w:rsid w:val="00E13A52"/>
    <w:pPr>
      <w:spacing w:before="40" w:line="198" w:lineRule="exact"/>
      <w:ind w:left="2354" w:hanging="369"/>
    </w:pPr>
    <w:rPr>
      <w:sz w:val="18"/>
    </w:rPr>
  </w:style>
  <w:style w:type="paragraph" w:styleId="Footer">
    <w:name w:val="footer"/>
    <w:link w:val="FooterChar"/>
    <w:rsid w:val="00E13A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3A52"/>
    <w:rPr>
      <w:rFonts w:eastAsia="Times New Roman" w:cs="Times New Roman"/>
      <w:sz w:val="22"/>
      <w:szCs w:val="24"/>
      <w:lang w:eastAsia="en-AU"/>
    </w:rPr>
  </w:style>
  <w:style w:type="character" w:styleId="LineNumber">
    <w:name w:val="line number"/>
    <w:basedOn w:val="OPCCharBase"/>
    <w:uiPriority w:val="99"/>
    <w:semiHidden/>
    <w:unhideWhenUsed/>
    <w:rsid w:val="00E13A52"/>
    <w:rPr>
      <w:sz w:val="16"/>
    </w:rPr>
  </w:style>
  <w:style w:type="table" w:customStyle="1" w:styleId="CFlag">
    <w:name w:val="CFlag"/>
    <w:basedOn w:val="TableNormal"/>
    <w:uiPriority w:val="99"/>
    <w:rsid w:val="00E13A5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3A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A52"/>
    <w:rPr>
      <w:rFonts w:ascii="Tahoma" w:hAnsi="Tahoma" w:cs="Tahoma"/>
      <w:sz w:val="16"/>
      <w:szCs w:val="16"/>
    </w:rPr>
  </w:style>
  <w:style w:type="table" w:styleId="TableGrid">
    <w:name w:val="Table Grid"/>
    <w:basedOn w:val="TableNormal"/>
    <w:uiPriority w:val="59"/>
    <w:rsid w:val="00E13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13A52"/>
    <w:rPr>
      <w:b/>
      <w:sz w:val="28"/>
      <w:szCs w:val="32"/>
    </w:rPr>
  </w:style>
  <w:style w:type="paragraph" w:customStyle="1" w:styleId="LegislationMadeUnder">
    <w:name w:val="LegislationMadeUnder"/>
    <w:basedOn w:val="OPCParaBase"/>
    <w:next w:val="Normal"/>
    <w:rsid w:val="00E13A52"/>
    <w:rPr>
      <w:i/>
      <w:sz w:val="32"/>
      <w:szCs w:val="32"/>
    </w:rPr>
  </w:style>
  <w:style w:type="paragraph" w:customStyle="1" w:styleId="SignCoverPageEnd">
    <w:name w:val="SignCoverPageEnd"/>
    <w:basedOn w:val="OPCParaBase"/>
    <w:next w:val="Normal"/>
    <w:rsid w:val="00E13A5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13A52"/>
    <w:pPr>
      <w:pBdr>
        <w:top w:val="single" w:sz="4" w:space="1" w:color="auto"/>
      </w:pBdr>
      <w:spacing w:before="360"/>
      <w:ind w:right="397"/>
      <w:jc w:val="both"/>
    </w:pPr>
  </w:style>
  <w:style w:type="paragraph" w:customStyle="1" w:styleId="NotesHeading1">
    <w:name w:val="NotesHeading 1"/>
    <w:basedOn w:val="OPCParaBase"/>
    <w:next w:val="Normal"/>
    <w:rsid w:val="00E13A52"/>
    <w:pPr>
      <w:outlineLvl w:val="0"/>
    </w:pPr>
    <w:rPr>
      <w:b/>
      <w:sz w:val="28"/>
      <w:szCs w:val="28"/>
    </w:rPr>
  </w:style>
  <w:style w:type="paragraph" w:customStyle="1" w:styleId="NotesHeading2">
    <w:name w:val="NotesHeading 2"/>
    <w:basedOn w:val="OPCParaBase"/>
    <w:next w:val="Normal"/>
    <w:rsid w:val="00E13A52"/>
    <w:rPr>
      <w:b/>
      <w:sz w:val="28"/>
      <w:szCs w:val="28"/>
    </w:rPr>
  </w:style>
  <w:style w:type="paragraph" w:customStyle="1" w:styleId="CompiledActNo">
    <w:name w:val="CompiledActNo"/>
    <w:basedOn w:val="OPCParaBase"/>
    <w:next w:val="Normal"/>
    <w:rsid w:val="00E13A52"/>
    <w:rPr>
      <w:b/>
      <w:sz w:val="24"/>
      <w:szCs w:val="24"/>
    </w:rPr>
  </w:style>
  <w:style w:type="paragraph" w:customStyle="1" w:styleId="ENotesText">
    <w:name w:val="ENotesText"/>
    <w:aliases w:val="Ent"/>
    <w:basedOn w:val="OPCParaBase"/>
    <w:next w:val="Normal"/>
    <w:rsid w:val="00E13A52"/>
    <w:pPr>
      <w:spacing w:before="120"/>
    </w:pPr>
  </w:style>
  <w:style w:type="paragraph" w:customStyle="1" w:styleId="CompiledMadeUnder">
    <w:name w:val="CompiledMadeUnder"/>
    <w:basedOn w:val="OPCParaBase"/>
    <w:next w:val="Normal"/>
    <w:rsid w:val="00E13A52"/>
    <w:rPr>
      <w:i/>
      <w:sz w:val="24"/>
      <w:szCs w:val="24"/>
    </w:rPr>
  </w:style>
  <w:style w:type="paragraph" w:customStyle="1" w:styleId="Paragraphsub-sub-sub">
    <w:name w:val="Paragraph(sub-sub-sub)"/>
    <w:aliases w:val="aaaa"/>
    <w:basedOn w:val="OPCParaBase"/>
    <w:rsid w:val="00E13A52"/>
    <w:pPr>
      <w:tabs>
        <w:tab w:val="right" w:pos="3402"/>
      </w:tabs>
      <w:spacing w:before="40" w:line="240" w:lineRule="auto"/>
      <w:ind w:left="3402" w:hanging="3402"/>
    </w:pPr>
  </w:style>
  <w:style w:type="paragraph" w:customStyle="1" w:styleId="TableTextEndNotes">
    <w:name w:val="TableTextEndNotes"/>
    <w:aliases w:val="Tten"/>
    <w:basedOn w:val="Normal"/>
    <w:rsid w:val="00E13A52"/>
    <w:pPr>
      <w:spacing w:before="60" w:line="240" w:lineRule="auto"/>
    </w:pPr>
    <w:rPr>
      <w:rFonts w:cs="Arial"/>
      <w:sz w:val="20"/>
      <w:szCs w:val="22"/>
    </w:rPr>
  </w:style>
  <w:style w:type="paragraph" w:customStyle="1" w:styleId="NoteToSubpara">
    <w:name w:val="NoteToSubpara"/>
    <w:aliases w:val="nts"/>
    <w:basedOn w:val="OPCParaBase"/>
    <w:rsid w:val="00E13A52"/>
    <w:pPr>
      <w:spacing w:before="40" w:line="198" w:lineRule="exact"/>
      <w:ind w:left="2835" w:hanging="709"/>
    </w:pPr>
    <w:rPr>
      <w:sz w:val="18"/>
    </w:rPr>
  </w:style>
  <w:style w:type="paragraph" w:customStyle="1" w:styleId="ENoteTableHeading">
    <w:name w:val="ENoteTableHeading"/>
    <w:aliases w:val="enth"/>
    <w:basedOn w:val="OPCParaBase"/>
    <w:rsid w:val="00E13A52"/>
    <w:pPr>
      <w:keepNext/>
      <w:spacing w:before="60" w:line="240" w:lineRule="atLeast"/>
    </w:pPr>
    <w:rPr>
      <w:rFonts w:ascii="Arial" w:hAnsi="Arial"/>
      <w:b/>
      <w:sz w:val="16"/>
    </w:rPr>
  </w:style>
  <w:style w:type="paragraph" w:customStyle="1" w:styleId="ENoteTTi">
    <w:name w:val="ENoteTTi"/>
    <w:aliases w:val="entti"/>
    <w:basedOn w:val="OPCParaBase"/>
    <w:rsid w:val="00E13A52"/>
    <w:pPr>
      <w:keepNext/>
      <w:spacing w:before="60" w:line="240" w:lineRule="atLeast"/>
      <w:ind w:left="170"/>
    </w:pPr>
    <w:rPr>
      <w:sz w:val="16"/>
    </w:rPr>
  </w:style>
  <w:style w:type="paragraph" w:customStyle="1" w:styleId="ENotesHeading1">
    <w:name w:val="ENotesHeading 1"/>
    <w:aliases w:val="Enh1"/>
    <w:basedOn w:val="OPCParaBase"/>
    <w:next w:val="Normal"/>
    <w:rsid w:val="00E13A52"/>
    <w:pPr>
      <w:spacing w:before="120"/>
      <w:outlineLvl w:val="1"/>
    </w:pPr>
    <w:rPr>
      <w:b/>
      <w:sz w:val="28"/>
      <w:szCs w:val="28"/>
    </w:rPr>
  </w:style>
  <w:style w:type="paragraph" w:customStyle="1" w:styleId="ENotesHeading2">
    <w:name w:val="ENotesHeading 2"/>
    <w:aliases w:val="Enh2"/>
    <w:basedOn w:val="OPCParaBase"/>
    <w:next w:val="Normal"/>
    <w:rsid w:val="00E13A52"/>
    <w:pPr>
      <w:spacing w:before="120" w:after="120"/>
      <w:outlineLvl w:val="2"/>
    </w:pPr>
    <w:rPr>
      <w:b/>
      <w:sz w:val="24"/>
      <w:szCs w:val="28"/>
    </w:rPr>
  </w:style>
  <w:style w:type="paragraph" w:customStyle="1" w:styleId="ENoteTTIndentHeading">
    <w:name w:val="ENoteTTIndentHeading"/>
    <w:aliases w:val="enTTHi"/>
    <w:basedOn w:val="OPCParaBase"/>
    <w:rsid w:val="00E13A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3A52"/>
    <w:pPr>
      <w:spacing w:before="60" w:line="240" w:lineRule="atLeast"/>
    </w:pPr>
    <w:rPr>
      <w:sz w:val="16"/>
    </w:rPr>
  </w:style>
  <w:style w:type="paragraph" w:customStyle="1" w:styleId="MadeunderText">
    <w:name w:val="MadeunderText"/>
    <w:basedOn w:val="OPCParaBase"/>
    <w:next w:val="CompiledMadeUnder"/>
    <w:rsid w:val="00E13A52"/>
    <w:pPr>
      <w:spacing w:before="240"/>
    </w:pPr>
    <w:rPr>
      <w:sz w:val="24"/>
      <w:szCs w:val="24"/>
    </w:rPr>
  </w:style>
  <w:style w:type="paragraph" w:customStyle="1" w:styleId="ENotesHeading3">
    <w:name w:val="ENotesHeading 3"/>
    <w:aliases w:val="Enh3"/>
    <w:basedOn w:val="OPCParaBase"/>
    <w:next w:val="Normal"/>
    <w:rsid w:val="00E13A52"/>
    <w:pPr>
      <w:keepNext/>
      <w:spacing w:before="120" w:line="240" w:lineRule="auto"/>
      <w:outlineLvl w:val="4"/>
    </w:pPr>
    <w:rPr>
      <w:b/>
      <w:szCs w:val="24"/>
    </w:rPr>
  </w:style>
  <w:style w:type="paragraph" w:customStyle="1" w:styleId="SubPartCASA">
    <w:name w:val="SubPart(CASA)"/>
    <w:aliases w:val="csp"/>
    <w:basedOn w:val="OPCParaBase"/>
    <w:next w:val="ActHead3"/>
    <w:rsid w:val="00E13A5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13A52"/>
  </w:style>
  <w:style w:type="character" w:customStyle="1" w:styleId="CharSubPartNoCASA">
    <w:name w:val="CharSubPartNo(CASA)"/>
    <w:basedOn w:val="OPCCharBase"/>
    <w:uiPriority w:val="1"/>
    <w:rsid w:val="00E13A52"/>
  </w:style>
  <w:style w:type="paragraph" w:customStyle="1" w:styleId="ENoteTTIndentHeadingSub">
    <w:name w:val="ENoteTTIndentHeadingSub"/>
    <w:aliases w:val="enTTHis"/>
    <w:basedOn w:val="OPCParaBase"/>
    <w:rsid w:val="00E13A52"/>
    <w:pPr>
      <w:keepNext/>
      <w:spacing w:before="60" w:line="240" w:lineRule="atLeast"/>
      <w:ind w:left="340"/>
    </w:pPr>
    <w:rPr>
      <w:b/>
      <w:sz w:val="16"/>
    </w:rPr>
  </w:style>
  <w:style w:type="paragraph" w:customStyle="1" w:styleId="ENoteTTiSub">
    <w:name w:val="ENoteTTiSub"/>
    <w:aliases w:val="enttis"/>
    <w:basedOn w:val="OPCParaBase"/>
    <w:rsid w:val="00E13A52"/>
    <w:pPr>
      <w:keepNext/>
      <w:spacing w:before="60" w:line="240" w:lineRule="atLeast"/>
      <w:ind w:left="340"/>
    </w:pPr>
    <w:rPr>
      <w:sz w:val="16"/>
    </w:rPr>
  </w:style>
  <w:style w:type="paragraph" w:customStyle="1" w:styleId="SubDivisionMigration">
    <w:name w:val="SubDivisionMigration"/>
    <w:aliases w:val="sdm"/>
    <w:basedOn w:val="OPCParaBase"/>
    <w:rsid w:val="00E13A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3A52"/>
    <w:pPr>
      <w:keepNext/>
      <w:keepLines/>
      <w:spacing w:before="240" w:line="240" w:lineRule="auto"/>
      <w:ind w:left="1134" w:hanging="1134"/>
    </w:pPr>
    <w:rPr>
      <w:b/>
      <w:sz w:val="28"/>
    </w:rPr>
  </w:style>
  <w:style w:type="paragraph" w:customStyle="1" w:styleId="notetext">
    <w:name w:val="note(text)"/>
    <w:aliases w:val="n"/>
    <w:basedOn w:val="OPCParaBase"/>
    <w:rsid w:val="00E13A52"/>
    <w:pPr>
      <w:spacing w:before="122" w:line="240" w:lineRule="auto"/>
      <w:ind w:left="1985" w:hanging="851"/>
    </w:pPr>
    <w:rPr>
      <w:sz w:val="18"/>
    </w:rPr>
  </w:style>
  <w:style w:type="paragraph" w:customStyle="1" w:styleId="FreeForm">
    <w:name w:val="FreeForm"/>
    <w:rsid w:val="00A46796"/>
    <w:rPr>
      <w:rFonts w:ascii="Arial" w:hAnsi="Arial"/>
      <w:sz w:val="22"/>
    </w:rPr>
  </w:style>
  <w:style w:type="paragraph" w:customStyle="1" w:styleId="SOText">
    <w:name w:val="SO Text"/>
    <w:aliases w:val="sot"/>
    <w:link w:val="SOTextChar"/>
    <w:rsid w:val="00E13A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3A52"/>
    <w:rPr>
      <w:sz w:val="22"/>
    </w:rPr>
  </w:style>
  <w:style w:type="paragraph" w:customStyle="1" w:styleId="SOTextNote">
    <w:name w:val="SO TextNote"/>
    <w:aliases w:val="sont"/>
    <w:basedOn w:val="SOText"/>
    <w:qFormat/>
    <w:rsid w:val="00E13A52"/>
    <w:pPr>
      <w:spacing w:before="122" w:line="198" w:lineRule="exact"/>
      <w:ind w:left="1843" w:hanging="709"/>
    </w:pPr>
    <w:rPr>
      <w:sz w:val="18"/>
    </w:rPr>
  </w:style>
  <w:style w:type="paragraph" w:customStyle="1" w:styleId="SOPara">
    <w:name w:val="SO Para"/>
    <w:aliases w:val="soa"/>
    <w:basedOn w:val="SOText"/>
    <w:link w:val="SOParaChar"/>
    <w:qFormat/>
    <w:rsid w:val="00E13A52"/>
    <w:pPr>
      <w:tabs>
        <w:tab w:val="right" w:pos="1786"/>
      </w:tabs>
      <w:spacing w:before="40"/>
      <w:ind w:left="2070" w:hanging="936"/>
    </w:pPr>
  </w:style>
  <w:style w:type="character" w:customStyle="1" w:styleId="SOParaChar">
    <w:name w:val="SO Para Char"/>
    <w:aliases w:val="soa Char"/>
    <w:basedOn w:val="DefaultParagraphFont"/>
    <w:link w:val="SOPara"/>
    <w:rsid w:val="00E13A52"/>
    <w:rPr>
      <w:sz w:val="22"/>
    </w:rPr>
  </w:style>
  <w:style w:type="paragraph" w:customStyle="1" w:styleId="FileName">
    <w:name w:val="FileName"/>
    <w:basedOn w:val="Normal"/>
    <w:rsid w:val="00E13A52"/>
  </w:style>
  <w:style w:type="paragraph" w:customStyle="1" w:styleId="TableHeading">
    <w:name w:val="TableHeading"/>
    <w:aliases w:val="th"/>
    <w:basedOn w:val="OPCParaBase"/>
    <w:next w:val="Tabletext"/>
    <w:rsid w:val="00E13A52"/>
    <w:pPr>
      <w:keepNext/>
      <w:spacing w:before="60" w:line="240" w:lineRule="atLeast"/>
    </w:pPr>
    <w:rPr>
      <w:b/>
      <w:sz w:val="20"/>
    </w:rPr>
  </w:style>
  <w:style w:type="paragraph" w:customStyle="1" w:styleId="SOHeadBold">
    <w:name w:val="SO HeadBold"/>
    <w:aliases w:val="sohb"/>
    <w:basedOn w:val="SOText"/>
    <w:next w:val="SOText"/>
    <w:link w:val="SOHeadBoldChar"/>
    <w:qFormat/>
    <w:rsid w:val="00E13A52"/>
    <w:rPr>
      <w:b/>
    </w:rPr>
  </w:style>
  <w:style w:type="character" w:customStyle="1" w:styleId="SOHeadBoldChar">
    <w:name w:val="SO HeadBold Char"/>
    <w:aliases w:val="sohb Char"/>
    <w:basedOn w:val="DefaultParagraphFont"/>
    <w:link w:val="SOHeadBold"/>
    <w:rsid w:val="00E13A52"/>
    <w:rPr>
      <w:b/>
      <w:sz w:val="22"/>
    </w:rPr>
  </w:style>
  <w:style w:type="paragraph" w:customStyle="1" w:styleId="SOHeadItalic">
    <w:name w:val="SO HeadItalic"/>
    <w:aliases w:val="sohi"/>
    <w:basedOn w:val="SOText"/>
    <w:next w:val="SOText"/>
    <w:link w:val="SOHeadItalicChar"/>
    <w:qFormat/>
    <w:rsid w:val="00E13A52"/>
    <w:rPr>
      <w:i/>
    </w:rPr>
  </w:style>
  <w:style w:type="character" w:customStyle="1" w:styleId="SOHeadItalicChar">
    <w:name w:val="SO HeadItalic Char"/>
    <w:aliases w:val="sohi Char"/>
    <w:basedOn w:val="DefaultParagraphFont"/>
    <w:link w:val="SOHeadItalic"/>
    <w:rsid w:val="00E13A52"/>
    <w:rPr>
      <w:i/>
      <w:sz w:val="22"/>
    </w:rPr>
  </w:style>
  <w:style w:type="paragraph" w:customStyle="1" w:styleId="SOBullet">
    <w:name w:val="SO Bullet"/>
    <w:aliases w:val="sotb"/>
    <w:basedOn w:val="SOText"/>
    <w:link w:val="SOBulletChar"/>
    <w:qFormat/>
    <w:rsid w:val="00E13A52"/>
    <w:pPr>
      <w:ind w:left="1559" w:hanging="425"/>
    </w:pPr>
  </w:style>
  <w:style w:type="character" w:customStyle="1" w:styleId="SOBulletChar">
    <w:name w:val="SO Bullet Char"/>
    <w:aliases w:val="sotb Char"/>
    <w:basedOn w:val="DefaultParagraphFont"/>
    <w:link w:val="SOBullet"/>
    <w:rsid w:val="00E13A52"/>
    <w:rPr>
      <w:sz w:val="22"/>
    </w:rPr>
  </w:style>
  <w:style w:type="paragraph" w:customStyle="1" w:styleId="SOBulletNote">
    <w:name w:val="SO BulletNote"/>
    <w:aliases w:val="sonb"/>
    <w:basedOn w:val="SOTextNote"/>
    <w:link w:val="SOBulletNoteChar"/>
    <w:qFormat/>
    <w:rsid w:val="00E13A52"/>
    <w:pPr>
      <w:tabs>
        <w:tab w:val="left" w:pos="1560"/>
      </w:tabs>
      <w:ind w:left="2268" w:hanging="1134"/>
    </w:pPr>
  </w:style>
  <w:style w:type="character" w:customStyle="1" w:styleId="SOBulletNoteChar">
    <w:name w:val="SO BulletNote Char"/>
    <w:aliases w:val="sonb Char"/>
    <w:basedOn w:val="DefaultParagraphFont"/>
    <w:link w:val="SOBulletNote"/>
    <w:rsid w:val="00E13A52"/>
    <w:rPr>
      <w:sz w:val="18"/>
    </w:rPr>
  </w:style>
  <w:style w:type="paragraph" w:customStyle="1" w:styleId="SOText2">
    <w:name w:val="SO Text2"/>
    <w:aliases w:val="sot2"/>
    <w:basedOn w:val="Normal"/>
    <w:next w:val="SOText"/>
    <w:link w:val="SOText2Char"/>
    <w:rsid w:val="00E13A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3A52"/>
    <w:rPr>
      <w:sz w:val="22"/>
    </w:rPr>
  </w:style>
  <w:style w:type="character" w:styleId="PageNumber">
    <w:name w:val="page number"/>
    <w:basedOn w:val="DefaultParagraphFont"/>
    <w:uiPriority w:val="99"/>
    <w:rsid w:val="003B69AA"/>
  </w:style>
  <w:style w:type="paragraph" w:styleId="Title">
    <w:name w:val="Title"/>
    <w:basedOn w:val="Normal"/>
    <w:next w:val="Normal"/>
    <w:link w:val="TitleChar"/>
    <w:uiPriority w:val="10"/>
    <w:qFormat/>
    <w:rsid w:val="00594C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4C8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46796"/>
    <w:rPr>
      <w:rFonts w:cs="Times New Roman"/>
      <w:sz w:val="24"/>
      <w:szCs w:val="24"/>
    </w:rPr>
  </w:style>
  <w:style w:type="paragraph" w:styleId="NoteHeading">
    <w:name w:val="Note Heading"/>
    <w:basedOn w:val="Normal"/>
    <w:next w:val="Normal"/>
    <w:link w:val="NoteHeadingChar"/>
    <w:uiPriority w:val="99"/>
    <w:semiHidden/>
    <w:unhideWhenUsed/>
    <w:rsid w:val="00A46796"/>
    <w:pPr>
      <w:spacing w:line="240" w:lineRule="auto"/>
    </w:pPr>
  </w:style>
  <w:style w:type="character" w:customStyle="1" w:styleId="NoteHeadingChar">
    <w:name w:val="Note Heading Char"/>
    <w:basedOn w:val="DefaultParagraphFont"/>
    <w:link w:val="NoteHeading"/>
    <w:uiPriority w:val="99"/>
    <w:semiHidden/>
    <w:rsid w:val="00A46796"/>
    <w:rPr>
      <w:sz w:val="22"/>
    </w:rPr>
  </w:style>
  <w:style w:type="character" w:customStyle="1" w:styleId="subsectionChar">
    <w:name w:val="subsection Char"/>
    <w:aliases w:val="ss Char"/>
    <w:basedOn w:val="DefaultParagraphFont"/>
    <w:link w:val="subsection"/>
    <w:locked/>
    <w:rsid w:val="00BA57A9"/>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3A52"/>
    <w:pPr>
      <w:spacing w:line="260" w:lineRule="atLeast"/>
    </w:pPr>
    <w:rPr>
      <w:sz w:val="22"/>
    </w:rPr>
  </w:style>
  <w:style w:type="paragraph" w:styleId="Heading1">
    <w:name w:val="heading 1"/>
    <w:basedOn w:val="Normal"/>
    <w:next w:val="Normal"/>
    <w:link w:val="Heading1Char"/>
    <w:uiPriority w:val="9"/>
    <w:qFormat/>
    <w:rsid w:val="00A467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67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67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67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67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4679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67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679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467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7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67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67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467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467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467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467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467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46796"/>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E13A52"/>
  </w:style>
  <w:style w:type="paragraph" w:customStyle="1" w:styleId="OPCParaBase">
    <w:name w:val="OPCParaBase"/>
    <w:qFormat/>
    <w:rsid w:val="00E13A52"/>
    <w:pPr>
      <w:spacing w:line="260" w:lineRule="atLeast"/>
    </w:pPr>
    <w:rPr>
      <w:rFonts w:eastAsia="Times New Roman" w:cs="Times New Roman"/>
      <w:sz w:val="22"/>
      <w:lang w:eastAsia="en-AU"/>
    </w:rPr>
  </w:style>
  <w:style w:type="paragraph" w:customStyle="1" w:styleId="ShortT">
    <w:name w:val="ShortT"/>
    <w:basedOn w:val="OPCParaBase"/>
    <w:next w:val="Normal"/>
    <w:qFormat/>
    <w:rsid w:val="00E13A52"/>
    <w:pPr>
      <w:spacing w:line="240" w:lineRule="auto"/>
    </w:pPr>
    <w:rPr>
      <w:b/>
      <w:sz w:val="40"/>
    </w:rPr>
  </w:style>
  <w:style w:type="paragraph" w:customStyle="1" w:styleId="ActHead1">
    <w:name w:val="ActHead 1"/>
    <w:aliases w:val="c"/>
    <w:basedOn w:val="OPCParaBase"/>
    <w:next w:val="Normal"/>
    <w:qFormat/>
    <w:rsid w:val="00E13A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3A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3A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3A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3A52"/>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E13A52"/>
    <w:pPr>
      <w:tabs>
        <w:tab w:val="right" w:pos="1021"/>
      </w:tabs>
      <w:spacing w:before="180" w:line="240" w:lineRule="auto"/>
      <w:ind w:left="1134" w:hanging="1134"/>
    </w:pPr>
  </w:style>
  <w:style w:type="paragraph" w:customStyle="1" w:styleId="ActHead6">
    <w:name w:val="ActHead 6"/>
    <w:aliases w:val="as"/>
    <w:basedOn w:val="OPCParaBase"/>
    <w:next w:val="ActHead7"/>
    <w:qFormat/>
    <w:rsid w:val="00E13A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3A52"/>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E13A52"/>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E13A52"/>
    <w:pPr>
      <w:keepLines/>
      <w:spacing w:before="80" w:line="240" w:lineRule="auto"/>
      <w:ind w:left="709"/>
    </w:pPr>
  </w:style>
  <w:style w:type="paragraph" w:customStyle="1" w:styleId="ActHead8">
    <w:name w:val="ActHead 8"/>
    <w:aliases w:val="ad"/>
    <w:basedOn w:val="OPCParaBase"/>
    <w:next w:val="ItemHead"/>
    <w:qFormat/>
    <w:rsid w:val="00E13A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3A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3A52"/>
  </w:style>
  <w:style w:type="paragraph" w:customStyle="1" w:styleId="Blocks">
    <w:name w:val="Blocks"/>
    <w:aliases w:val="bb"/>
    <w:basedOn w:val="OPCParaBase"/>
    <w:qFormat/>
    <w:rsid w:val="00E13A52"/>
    <w:pPr>
      <w:spacing w:line="240" w:lineRule="auto"/>
    </w:pPr>
    <w:rPr>
      <w:sz w:val="24"/>
    </w:rPr>
  </w:style>
  <w:style w:type="paragraph" w:customStyle="1" w:styleId="BoxText">
    <w:name w:val="BoxText"/>
    <w:aliases w:val="bt"/>
    <w:basedOn w:val="OPCParaBase"/>
    <w:qFormat/>
    <w:rsid w:val="00E13A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3A52"/>
    <w:rPr>
      <w:b/>
    </w:rPr>
  </w:style>
  <w:style w:type="paragraph" w:customStyle="1" w:styleId="BoxHeadItalic">
    <w:name w:val="BoxHeadItalic"/>
    <w:aliases w:val="bhi"/>
    <w:basedOn w:val="BoxText"/>
    <w:next w:val="BoxStep"/>
    <w:qFormat/>
    <w:rsid w:val="00E13A52"/>
    <w:rPr>
      <w:i/>
    </w:rPr>
  </w:style>
  <w:style w:type="paragraph" w:customStyle="1" w:styleId="BoxStep">
    <w:name w:val="BoxStep"/>
    <w:aliases w:val="bs"/>
    <w:basedOn w:val="BoxText"/>
    <w:qFormat/>
    <w:rsid w:val="00E13A52"/>
    <w:pPr>
      <w:ind w:left="1985" w:hanging="851"/>
    </w:pPr>
  </w:style>
  <w:style w:type="paragraph" w:customStyle="1" w:styleId="BoxList">
    <w:name w:val="BoxList"/>
    <w:aliases w:val="bl"/>
    <w:basedOn w:val="BoxText"/>
    <w:qFormat/>
    <w:rsid w:val="00E13A52"/>
    <w:pPr>
      <w:ind w:left="1559" w:hanging="425"/>
    </w:pPr>
  </w:style>
  <w:style w:type="paragraph" w:customStyle="1" w:styleId="BoxNote">
    <w:name w:val="BoxNote"/>
    <w:aliases w:val="bn"/>
    <w:basedOn w:val="BoxText"/>
    <w:qFormat/>
    <w:rsid w:val="00E13A52"/>
    <w:pPr>
      <w:tabs>
        <w:tab w:val="left" w:pos="1985"/>
      </w:tabs>
      <w:spacing w:before="122" w:line="198" w:lineRule="exact"/>
      <w:ind w:left="2948" w:hanging="1814"/>
    </w:pPr>
    <w:rPr>
      <w:sz w:val="18"/>
    </w:rPr>
  </w:style>
  <w:style w:type="paragraph" w:customStyle="1" w:styleId="BoxPara">
    <w:name w:val="BoxPara"/>
    <w:aliases w:val="bp"/>
    <w:basedOn w:val="BoxText"/>
    <w:qFormat/>
    <w:rsid w:val="00E13A52"/>
    <w:pPr>
      <w:tabs>
        <w:tab w:val="right" w:pos="2268"/>
      </w:tabs>
      <w:ind w:left="2552" w:hanging="1418"/>
    </w:pPr>
  </w:style>
  <w:style w:type="character" w:customStyle="1" w:styleId="CharAmPartNo">
    <w:name w:val="CharAmPartNo"/>
    <w:basedOn w:val="OPCCharBase"/>
    <w:uiPriority w:val="1"/>
    <w:qFormat/>
    <w:rsid w:val="00E13A52"/>
  </w:style>
  <w:style w:type="character" w:customStyle="1" w:styleId="CharAmPartText">
    <w:name w:val="CharAmPartText"/>
    <w:basedOn w:val="OPCCharBase"/>
    <w:uiPriority w:val="1"/>
    <w:qFormat/>
    <w:rsid w:val="00E13A52"/>
  </w:style>
  <w:style w:type="character" w:customStyle="1" w:styleId="CharAmSchNo">
    <w:name w:val="CharAmSchNo"/>
    <w:basedOn w:val="OPCCharBase"/>
    <w:uiPriority w:val="1"/>
    <w:qFormat/>
    <w:rsid w:val="00E13A52"/>
  </w:style>
  <w:style w:type="character" w:customStyle="1" w:styleId="CharAmSchText">
    <w:name w:val="CharAmSchText"/>
    <w:basedOn w:val="OPCCharBase"/>
    <w:uiPriority w:val="1"/>
    <w:qFormat/>
    <w:rsid w:val="00E13A52"/>
  </w:style>
  <w:style w:type="character" w:customStyle="1" w:styleId="CharBoldItalic">
    <w:name w:val="CharBoldItalic"/>
    <w:basedOn w:val="OPCCharBase"/>
    <w:uiPriority w:val="1"/>
    <w:qFormat/>
    <w:rsid w:val="00E13A52"/>
    <w:rPr>
      <w:b/>
      <w:i/>
    </w:rPr>
  </w:style>
  <w:style w:type="character" w:customStyle="1" w:styleId="CharChapNo">
    <w:name w:val="CharChapNo"/>
    <w:basedOn w:val="OPCCharBase"/>
    <w:qFormat/>
    <w:rsid w:val="00E13A52"/>
  </w:style>
  <w:style w:type="character" w:customStyle="1" w:styleId="CharChapText">
    <w:name w:val="CharChapText"/>
    <w:basedOn w:val="OPCCharBase"/>
    <w:qFormat/>
    <w:rsid w:val="00E13A52"/>
  </w:style>
  <w:style w:type="character" w:customStyle="1" w:styleId="CharDivNo">
    <w:name w:val="CharDivNo"/>
    <w:basedOn w:val="OPCCharBase"/>
    <w:qFormat/>
    <w:rsid w:val="00E13A52"/>
  </w:style>
  <w:style w:type="character" w:customStyle="1" w:styleId="CharDivText">
    <w:name w:val="CharDivText"/>
    <w:basedOn w:val="OPCCharBase"/>
    <w:qFormat/>
    <w:rsid w:val="00E13A52"/>
  </w:style>
  <w:style w:type="character" w:customStyle="1" w:styleId="CharItalic">
    <w:name w:val="CharItalic"/>
    <w:basedOn w:val="OPCCharBase"/>
    <w:uiPriority w:val="1"/>
    <w:qFormat/>
    <w:rsid w:val="00E13A52"/>
    <w:rPr>
      <w:i/>
    </w:rPr>
  </w:style>
  <w:style w:type="character" w:customStyle="1" w:styleId="CharPartNo">
    <w:name w:val="CharPartNo"/>
    <w:basedOn w:val="OPCCharBase"/>
    <w:qFormat/>
    <w:rsid w:val="00E13A52"/>
  </w:style>
  <w:style w:type="character" w:customStyle="1" w:styleId="CharPartText">
    <w:name w:val="CharPartText"/>
    <w:basedOn w:val="OPCCharBase"/>
    <w:qFormat/>
    <w:rsid w:val="00E13A52"/>
  </w:style>
  <w:style w:type="character" w:customStyle="1" w:styleId="CharSectno">
    <w:name w:val="CharSectno"/>
    <w:basedOn w:val="OPCCharBase"/>
    <w:qFormat/>
    <w:rsid w:val="00E13A52"/>
  </w:style>
  <w:style w:type="character" w:customStyle="1" w:styleId="CharSubdNo">
    <w:name w:val="CharSubdNo"/>
    <w:basedOn w:val="OPCCharBase"/>
    <w:uiPriority w:val="1"/>
    <w:qFormat/>
    <w:rsid w:val="00E13A52"/>
  </w:style>
  <w:style w:type="character" w:customStyle="1" w:styleId="CharSubdText">
    <w:name w:val="CharSubdText"/>
    <w:basedOn w:val="OPCCharBase"/>
    <w:uiPriority w:val="1"/>
    <w:qFormat/>
    <w:rsid w:val="00E13A52"/>
  </w:style>
  <w:style w:type="paragraph" w:customStyle="1" w:styleId="CTA--">
    <w:name w:val="CTA --"/>
    <w:basedOn w:val="OPCParaBase"/>
    <w:next w:val="Normal"/>
    <w:rsid w:val="00E13A52"/>
    <w:pPr>
      <w:spacing w:before="60" w:line="240" w:lineRule="atLeast"/>
      <w:ind w:left="142" w:hanging="142"/>
    </w:pPr>
    <w:rPr>
      <w:sz w:val="20"/>
    </w:rPr>
  </w:style>
  <w:style w:type="paragraph" w:customStyle="1" w:styleId="CTA-">
    <w:name w:val="CTA -"/>
    <w:basedOn w:val="OPCParaBase"/>
    <w:rsid w:val="00E13A52"/>
    <w:pPr>
      <w:spacing w:before="60" w:line="240" w:lineRule="atLeast"/>
      <w:ind w:left="85" w:hanging="85"/>
    </w:pPr>
    <w:rPr>
      <w:sz w:val="20"/>
    </w:rPr>
  </w:style>
  <w:style w:type="paragraph" w:customStyle="1" w:styleId="CTA---">
    <w:name w:val="CTA ---"/>
    <w:basedOn w:val="OPCParaBase"/>
    <w:next w:val="Normal"/>
    <w:rsid w:val="00E13A52"/>
    <w:pPr>
      <w:spacing w:before="60" w:line="240" w:lineRule="atLeast"/>
      <w:ind w:left="198" w:hanging="198"/>
    </w:pPr>
    <w:rPr>
      <w:sz w:val="20"/>
    </w:rPr>
  </w:style>
  <w:style w:type="paragraph" w:customStyle="1" w:styleId="CTA----">
    <w:name w:val="CTA ----"/>
    <w:basedOn w:val="OPCParaBase"/>
    <w:next w:val="Normal"/>
    <w:rsid w:val="00E13A52"/>
    <w:pPr>
      <w:spacing w:before="60" w:line="240" w:lineRule="atLeast"/>
      <w:ind w:left="255" w:hanging="255"/>
    </w:pPr>
    <w:rPr>
      <w:sz w:val="20"/>
    </w:rPr>
  </w:style>
  <w:style w:type="paragraph" w:customStyle="1" w:styleId="CTA1a">
    <w:name w:val="CTA 1(a)"/>
    <w:basedOn w:val="OPCParaBase"/>
    <w:rsid w:val="00E13A52"/>
    <w:pPr>
      <w:tabs>
        <w:tab w:val="right" w:pos="414"/>
      </w:tabs>
      <w:spacing w:before="40" w:line="240" w:lineRule="atLeast"/>
      <w:ind w:left="675" w:hanging="675"/>
    </w:pPr>
    <w:rPr>
      <w:sz w:val="20"/>
    </w:rPr>
  </w:style>
  <w:style w:type="paragraph" w:customStyle="1" w:styleId="CTA1ai">
    <w:name w:val="CTA 1(a)(i)"/>
    <w:basedOn w:val="OPCParaBase"/>
    <w:rsid w:val="00E13A52"/>
    <w:pPr>
      <w:tabs>
        <w:tab w:val="right" w:pos="1004"/>
      </w:tabs>
      <w:spacing w:before="40" w:line="240" w:lineRule="atLeast"/>
      <w:ind w:left="1253" w:hanging="1253"/>
    </w:pPr>
    <w:rPr>
      <w:sz w:val="20"/>
    </w:rPr>
  </w:style>
  <w:style w:type="paragraph" w:customStyle="1" w:styleId="CTA2a">
    <w:name w:val="CTA 2(a)"/>
    <w:basedOn w:val="OPCParaBase"/>
    <w:rsid w:val="00E13A52"/>
    <w:pPr>
      <w:tabs>
        <w:tab w:val="right" w:pos="482"/>
      </w:tabs>
      <w:spacing w:before="40" w:line="240" w:lineRule="atLeast"/>
      <w:ind w:left="748" w:hanging="748"/>
    </w:pPr>
    <w:rPr>
      <w:sz w:val="20"/>
    </w:rPr>
  </w:style>
  <w:style w:type="paragraph" w:customStyle="1" w:styleId="CTA2ai">
    <w:name w:val="CTA 2(a)(i)"/>
    <w:basedOn w:val="OPCParaBase"/>
    <w:rsid w:val="00E13A52"/>
    <w:pPr>
      <w:tabs>
        <w:tab w:val="right" w:pos="1089"/>
      </w:tabs>
      <w:spacing w:before="40" w:line="240" w:lineRule="atLeast"/>
      <w:ind w:left="1327" w:hanging="1327"/>
    </w:pPr>
    <w:rPr>
      <w:sz w:val="20"/>
    </w:rPr>
  </w:style>
  <w:style w:type="paragraph" w:customStyle="1" w:styleId="CTA3a">
    <w:name w:val="CTA 3(a)"/>
    <w:basedOn w:val="OPCParaBase"/>
    <w:rsid w:val="00E13A52"/>
    <w:pPr>
      <w:tabs>
        <w:tab w:val="right" w:pos="556"/>
      </w:tabs>
      <w:spacing w:before="40" w:line="240" w:lineRule="atLeast"/>
      <w:ind w:left="805" w:hanging="805"/>
    </w:pPr>
    <w:rPr>
      <w:sz w:val="20"/>
    </w:rPr>
  </w:style>
  <w:style w:type="paragraph" w:customStyle="1" w:styleId="CTA3ai">
    <w:name w:val="CTA 3(a)(i)"/>
    <w:basedOn w:val="OPCParaBase"/>
    <w:rsid w:val="00E13A52"/>
    <w:pPr>
      <w:tabs>
        <w:tab w:val="right" w:pos="1140"/>
      </w:tabs>
      <w:spacing w:before="40" w:line="240" w:lineRule="atLeast"/>
      <w:ind w:left="1361" w:hanging="1361"/>
    </w:pPr>
    <w:rPr>
      <w:sz w:val="20"/>
    </w:rPr>
  </w:style>
  <w:style w:type="paragraph" w:customStyle="1" w:styleId="CTA4a">
    <w:name w:val="CTA 4(a)"/>
    <w:basedOn w:val="OPCParaBase"/>
    <w:rsid w:val="00E13A52"/>
    <w:pPr>
      <w:tabs>
        <w:tab w:val="right" w:pos="624"/>
      </w:tabs>
      <w:spacing w:before="40" w:line="240" w:lineRule="atLeast"/>
      <w:ind w:left="873" w:hanging="873"/>
    </w:pPr>
    <w:rPr>
      <w:sz w:val="20"/>
    </w:rPr>
  </w:style>
  <w:style w:type="paragraph" w:customStyle="1" w:styleId="CTA4ai">
    <w:name w:val="CTA 4(a)(i)"/>
    <w:basedOn w:val="OPCParaBase"/>
    <w:rsid w:val="00E13A52"/>
    <w:pPr>
      <w:tabs>
        <w:tab w:val="right" w:pos="1213"/>
      </w:tabs>
      <w:spacing w:before="40" w:line="240" w:lineRule="atLeast"/>
      <w:ind w:left="1452" w:hanging="1452"/>
    </w:pPr>
    <w:rPr>
      <w:sz w:val="20"/>
    </w:rPr>
  </w:style>
  <w:style w:type="paragraph" w:customStyle="1" w:styleId="CTACAPS">
    <w:name w:val="CTA CAPS"/>
    <w:basedOn w:val="OPCParaBase"/>
    <w:rsid w:val="00E13A52"/>
    <w:pPr>
      <w:spacing w:before="60" w:line="240" w:lineRule="atLeast"/>
    </w:pPr>
    <w:rPr>
      <w:sz w:val="20"/>
    </w:rPr>
  </w:style>
  <w:style w:type="paragraph" w:customStyle="1" w:styleId="CTAright">
    <w:name w:val="CTA right"/>
    <w:basedOn w:val="OPCParaBase"/>
    <w:rsid w:val="00E13A52"/>
    <w:pPr>
      <w:spacing w:before="60" w:line="240" w:lineRule="auto"/>
      <w:jc w:val="right"/>
    </w:pPr>
    <w:rPr>
      <w:sz w:val="20"/>
    </w:rPr>
  </w:style>
  <w:style w:type="paragraph" w:customStyle="1" w:styleId="Definition">
    <w:name w:val="Definition"/>
    <w:aliases w:val="dd"/>
    <w:basedOn w:val="OPCParaBase"/>
    <w:rsid w:val="00E13A52"/>
    <w:pPr>
      <w:spacing w:before="180" w:line="240" w:lineRule="auto"/>
      <w:ind w:left="1134"/>
    </w:pPr>
  </w:style>
  <w:style w:type="paragraph" w:customStyle="1" w:styleId="EndNotespara">
    <w:name w:val="EndNotes(para)"/>
    <w:aliases w:val="eta"/>
    <w:basedOn w:val="OPCParaBase"/>
    <w:next w:val="EndNotessubpara"/>
    <w:rsid w:val="00E13A52"/>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E13A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3A52"/>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E13A52"/>
    <w:pPr>
      <w:tabs>
        <w:tab w:val="right" w:pos="340"/>
      </w:tabs>
      <w:spacing w:before="60" w:line="240" w:lineRule="auto"/>
      <w:ind w:left="454" w:hanging="454"/>
    </w:pPr>
    <w:rPr>
      <w:sz w:val="20"/>
    </w:rPr>
  </w:style>
  <w:style w:type="paragraph" w:customStyle="1" w:styleId="Formula">
    <w:name w:val="Formula"/>
    <w:basedOn w:val="OPCParaBase"/>
    <w:rsid w:val="00E13A52"/>
    <w:pPr>
      <w:spacing w:line="240" w:lineRule="auto"/>
      <w:ind w:left="1134"/>
    </w:pPr>
    <w:rPr>
      <w:sz w:val="20"/>
    </w:rPr>
  </w:style>
  <w:style w:type="paragraph" w:styleId="Header">
    <w:name w:val="header"/>
    <w:basedOn w:val="OPCParaBase"/>
    <w:link w:val="HeaderChar"/>
    <w:unhideWhenUsed/>
    <w:rsid w:val="00E13A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3A52"/>
    <w:rPr>
      <w:rFonts w:eastAsia="Times New Roman" w:cs="Times New Roman"/>
      <w:sz w:val="16"/>
      <w:lang w:eastAsia="en-AU"/>
    </w:rPr>
  </w:style>
  <w:style w:type="paragraph" w:customStyle="1" w:styleId="House">
    <w:name w:val="House"/>
    <w:basedOn w:val="OPCParaBase"/>
    <w:rsid w:val="00E13A52"/>
    <w:pPr>
      <w:spacing w:line="240" w:lineRule="auto"/>
    </w:pPr>
    <w:rPr>
      <w:sz w:val="28"/>
    </w:rPr>
  </w:style>
  <w:style w:type="paragraph" w:customStyle="1" w:styleId="LongT">
    <w:name w:val="LongT"/>
    <w:basedOn w:val="OPCParaBase"/>
    <w:rsid w:val="00E13A52"/>
    <w:pPr>
      <w:spacing w:line="240" w:lineRule="auto"/>
    </w:pPr>
    <w:rPr>
      <w:b/>
      <w:sz w:val="32"/>
    </w:rPr>
  </w:style>
  <w:style w:type="paragraph" w:customStyle="1" w:styleId="notedraft">
    <w:name w:val="note(draft)"/>
    <w:aliases w:val="nd"/>
    <w:basedOn w:val="OPCParaBase"/>
    <w:rsid w:val="00E13A52"/>
    <w:pPr>
      <w:spacing w:before="240" w:line="240" w:lineRule="auto"/>
      <w:ind w:left="284" w:hanging="284"/>
    </w:pPr>
    <w:rPr>
      <w:i/>
      <w:sz w:val="24"/>
    </w:rPr>
  </w:style>
  <w:style w:type="paragraph" w:customStyle="1" w:styleId="notemargin">
    <w:name w:val="note(margin)"/>
    <w:aliases w:val="nm"/>
    <w:basedOn w:val="OPCParaBase"/>
    <w:rsid w:val="00E13A52"/>
    <w:pPr>
      <w:tabs>
        <w:tab w:val="left" w:pos="709"/>
      </w:tabs>
      <w:spacing w:before="122" w:line="198" w:lineRule="exact"/>
      <w:ind w:left="709" w:hanging="709"/>
    </w:pPr>
    <w:rPr>
      <w:sz w:val="18"/>
    </w:rPr>
  </w:style>
  <w:style w:type="paragraph" w:customStyle="1" w:styleId="noteToPara">
    <w:name w:val="noteToPara"/>
    <w:aliases w:val="ntp"/>
    <w:basedOn w:val="OPCParaBase"/>
    <w:rsid w:val="00E13A52"/>
    <w:pPr>
      <w:spacing w:before="122" w:line="198" w:lineRule="exact"/>
      <w:ind w:left="2353" w:hanging="709"/>
    </w:pPr>
    <w:rPr>
      <w:sz w:val="18"/>
    </w:rPr>
  </w:style>
  <w:style w:type="paragraph" w:customStyle="1" w:styleId="noteParlAmend">
    <w:name w:val="note(ParlAmend)"/>
    <w:aliases w:val="npp"/>
    <w:basedOn w:val="OPCParaBase"/>
    <w:next w:val="ParlAmend"/>
    <w:rsid w:val="00E13A52"/>
    <w:pPr>
      <w:spacing w:line="240" w:lineRule="auto"/>
      <w:jc w:val="right"/>
    </w:pPr>
    <w:rPr>
      <w:rFonts w:ascii="Arial" w:hAnsi="Arial"/>
      <w:b/>
      <w:i/>
    </w:rPr>
  </w:style>
  <w:style w:type="paragraph" w:customStyle="1" w:styleId="ParlAmend">
    <w:name w:val="ParlAmend"/>
    <w:aliases w:val="pp"/>
    <w:basedOn w:val="OPCParaBase"/>
    <w:rsid w:val="00E13A52"/>
    <w:pPr>
      <w:spacing w:before="240" w:line="240" w:lineRule="atLeast"/>
      <w:ind w:hanging="567"/>
    </w:pPr>
    <w:rPr>
      <w:sz w:val="24"/>
    </w:rPr>
  </w:style>
  <w:style w:type="paragraph" w:customStyle="1" w:styleId="Page1">
    <w:name w:val="Page1"/>
    <w:basedOn w:val="OPCParaBase"/>
    <w:rsid w:val="00E13A52"/>
    <w:pPr>
      <w:spacing w:before="5600" w:line="240" w:lineRule="auto"/>
    </w:pPr>
    <w:rPr>
      <w:b/>
      <w:sz w:val="32"/>
    </w:rPr>
  </w:style>
  <w:style w:type="paragraph" w:customStyle="1" w:styleId="PageBreak">
    <w:name w:val="PageBreak"/>
    <w:aliases w:val="pb"/>
    <w:basedOn w:val="OPCParaBase"/>
    <w:rsid w:val="00E13A52"/>
    <w:pPr>
      <w:spacing w:line="240" w:lineRule="auto"/>
    </w:pPr>
    <w:rPr>
      <w:sz w:val="20"/>
    </w:rPr>
  </w:style>
  <w:style w:type="paragraph" w:customStyle="1" w:styleId="paragraphsub">
    <w:name w:val="paragraph(sub)"/>
    <w:aliases w:val="aa"/>
    <w:basedOn w:val="OPCParaBase"/>
    <w:rsid w:val="00E13A52"/>
    <w:pPr>
      <w:tabs>
        <w:tab w:val="right" w:pos="1985"/>
      </w:tabs>
      <w:spacing w:before="40" w:line="240" w:lineRule="auto"/>
      <w:ind w:left="2098" w:hanging="2098"/>
    </w:pPr>
  </w:style>
  <w:style w:type="paragraph" w:customStyle="1" w:styleId="paragraphsub-sub">
    <w:name w:val="paragraph(sub-sub)"/>
    <w:aliases w:val="aaa"/>
    <w:basedOn w:val="OPCParaBase"/>
    <w:rsid w:val="00E13A52"/>
    <w:pPr>
      <w:tabs>
        <w:tab w:val="right" w:pos="2722"/>
      </w:tabs>
      <w:spacing w:before="40" w:line="240" w:lineRule="auto"/>
      <w:ind w:left="2835" w:hanging="2835"/>
    </w:pPr>
  </w:style>
  <w:style w:type="paragraph" w:customStyle="1" w:styleId="paragraph">
    <w:name w:val="paragraph"/>
    <w:aliases w:val="a"/>
    <w:basedOn w:val="OPCParaBase"/>
    <w:rsid w:val="00E13A52"/>
    <w:pPr>
      <w:tabs>
        <w:tab w:val="right" w:pos="1531"/>
      </w:tabs>
      <w:spacing w:before="40" w:line="240" w:lineRule="auto"/>
      <w:ind w:left="1644" w:hanging="1644"/>
    </w:pPr>
  </w:style>
  <w:style w:type="paragraph" w:customStyle="1" w:styleId="Penalty">
    <w:name w:val="Penalty"/>
    <w:basedOn w:val="OPCParaBase"/>
    <w:rsid w:val="00E13A52"/>
    <w:pPr>
      <w:tabs>
        <w:tab w:val="left" w:pos="2977"/>
      </w:tabs>
      <w:spacing w:before="180" w:line="240" w:lineRule="auto"/>
      <w:ind w:left="1985" w:hanging="851"/>
    </w:pPr>
  </w:style>
  <w:style w:type="paragraph" w:customStyle="1" w:styleId="Portfolio">
    <w:name w:val="Portfolio"/>
    <w:basedOn w:val="OPCParaBase"/>
    <w:rsid w:val="00E13A52"/>
    <w:pPr>
      <w:spacing w:line="240" w:lineRule="auto"/>
    </w:pPr>
    <w:rPr>
      <w:i/>
      <w:sz w:val="20"/>
    </w:rPr>
  </w:style>
  <w:style w:type="paragraph" w:customStyle="1" w:styleId="Preamble">
    <w:name w:val="Preamble"/>
    <w:basedOn w:val="OPCParaBase"/>
    <w:next w:val="Normal"/>
    <w:rsid w:val="00E13A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3A52"/>
    <w:pPr>
      <w:spacing w:line="240" w:lineRule="auto"/>
    </w:pPr>
    <w:rPr>
      <w:i/>
      <w:sz w:val="20"/>
    </w:rPr>
  </w:style>
  <w:style w:type="paragraph" w:customStyle="1" w:styleId="Session">
    <w:name w:val="Session"/>
    <w:basedOn w:val="OPCParaBase"/>
    <w:rsid w:val="00E13A52"/>
    <w:pPr>
      <w:spacing w:line="240" w:lineRule="auto"/>
    </w:pPr>
    <w:rPr>
      <w:sz w:val="28"/>
    </w:rPr>
  </w:style>
  <w:style w:type="paragraph" w:customStyle="1" w:styleId="Sponsor">
    <w:name w:val="Sponsor"/>
    <w:basedOn w:val="OPCParaBase"/>
    <w:rsid w:val="00E13A52"/>
    <w:pPr>
      <w:spacing w:line="240" w:lineRule="auto"/>
    </w:pPr>
    <w:rPr>
      <w:i/>
    </w:rPr>
  </w:style>
  <w:style w:type="paragraph" w:customStyle="1" w:styleId="Subitem">
    <w:name w:val="Subitem"/>
    <w:aliases w:val="iss"/>
    <w:basedOn w:val="OPCParaBase"/>
    <w:rsid w:val="00E13A52"/>
    <w:pPr>
      <w:spacing w:before="180" w:line="240" w:lineRule="auto"/>
      <w:ind w:left="709" w:hanging="709"/>
    </w:pPr>
  </w:style>
  <w:style w:type="paragraph" w:customStyle="1" w:styleId="SubitemHead">
    <w:name w:val="SubitemHead"/>
    <w:aliases w:val="issh"/>
    <w:basedOn w:val="OPCParaBase"/>
    <w:rsid w:val="00E13A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3A52"/>
    <w:pPr>
      <w:spacing w:before="40" w:line="240" w:lineRule="auto"/>
      <w:ind w:left="1134"/>
    </w:pPr>
  </w:style>
  <w:style w:type="paragraph" w:customStyle="1" w:styleId="SubsectionHead">
    <w:name w:val="SubsectionHead"/>
    <w:aliases w:val="ssh"/>
    <w:basedOn w:val="OPCParaBase"/>
    <w:next w:val="subsection"/>
    <w:rsid w:val="00E13A52"/>
    <w:pPr>
      <w:keepNext/>
      <w:keepLines/>
      <w:spacing w:before="240" w:line="240" w:lineRule="auto"/>
      <w:ind w:left="1134"/>
    </w:pPr>
    <w:rPr>
      <w:i/>
    </w:rPr>
  </w:style>
  <w:style w:type="paragraph" w:customStyle="1" w:styleId="Tablea">
    <w:name w:val="Table(a)"/>
    <w:aliases w:val="ta"/>
    <w:basedOn w:val="OPCParaBase"/>
    <w:rsid w:val="00E13A52"/>
    <w:pPr>
      <w:spacing w:before="60" w:line="240" w:lineRule="auto"/>
      <w:ind w:left="284" w:hanging="284"/>
    </w:pPr>
    <w:rPr>
      <w:sz w:val="20"/>
    </w:rPr>
  </w:style>
  <w:style w:type="paragraph" w:customStyle="1" w:styleId="TableAA">
    <w:name w:val="Table(AA)"/>
    <w:aliases w:val="taaa"/>
    <w:basedOn w:val="OPCParaBase"/>
    <w:rsid w:val="00E13A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3A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3A52"/>
    <w:pPr>
      <w:spacing w:before="60" w:line="240" w:lineRule="atLeast"/>
    </w:pPr>
    <w:rPr>
      <w:sz w:val="20"/>
    </w:rPr>
  </w:style>
  <w:style w:type="paragraph" w:customStyle="1" w:styleId="TLPBoxTextnote">
    <w:name w:val="TLPBoxText(note"/>
    <w:aliases w:val="right)"/>
    <w:basedOn w:val="OPCParaBase"/>
    <w:rsid w:val="00E13A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3A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3A52"/>
    <w:pPr>
      <w:spacing w:before="122" w:line="198" w:lineRule="exact"/>
      <w:ind w:left="1985" w:hanging="851"/>
      <w:jc w:val="right"/>
    </w:pPr>
    <w:rPr>
      <w:sz w:val="18"/>
    </w:rPr>
  </w:style>
  <w:style w:type="paragraph" w:customStyle="1" w:styleId="TLPTableBullet">
    <w:name w:val="TLPTableBullet"/>
    <w:aliases w:val="ttb"/>
    <w:basedOn w:val="OPCParaBase"/>
    <w:rsid w:val="00E13A52"/>
    <w:pPr>
      <w:spacing w:line="240" w:lineRule="exact"/>
      <w:ind w:left="284" w:hanging="284"/>
    </w:pPr>
    <w:rPr>
      <w:sz w:val="20"/>
    </w:rPr>
  </w:style>
  <w:style w:type="paragraph" w:styleId="TOC1">
    <w:name w:val="toc 1"/>
    <w:basedOn w:val="OPCParaBase"/>
    <w:next w:val="Normal"/>
    <w:uiPriority w:val="39"/>
    <w:semiHidden/>
    <w:unhideWhenUsed/>
    <w:rsid w:val="00E13A5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3A5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13A5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3A5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13A5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13A5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13A5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3A5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13A5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3A52"/>
    <w:pPr>
      <w:keepLines/>
      <w:spacing w:before="240" w:after="120" w:line="240" w:lineRule="auto"/>
      <w:ind w:left="794"/>
    </w:pPr>
    <w:rPr>
      <w:b/>
      <w:kern w:val="28"/>
      <w:sz w:val="20"/>
    </w:rPr>
  </w:style>
  <w:style w:type="paragraph" w:customStyle="1" w:styleId="TofSectsSection">
    <w:name w:val="TofSects(Section)"/>
    <w:basedOn w:val="OPCParaBase"/>
    <w:rsid w:val="00E13A52"/>
    <w:pPr>
      <w:keepLines/>
      <w:spacing w:before="40" w:line="240" w:lineRule="auto"/>
      <w:ind w:left="1588" w:hanging="794"/>
    </w:pPr>
    <w:rPr>
      <w:kern w:val="28"/>
      <w:sz w:val="18"/>
    </w:rPr>
  </w:style>
  <w:style w:type="paragraph" w:customStyle="1" w:styleId="TofSectsHeading">
    <w:name w:val="TofSects(Heading)"/>
    <w:basedOn w:val="OPCParaBase"/>
    <w:rsid w:val="00E13A52"/>
    <w:pPr>
      <w:spacing w:before="240" w:after="120" w:line="240" w:lineRule="auto"/>
    </w:pPr>
    <w:rPr>
      <w:b/>
      <w:sz w:val="24"/>
    </w:rPr>
  </w:style>
  <w:style w:type="paragraph" w:customStyle="1" w:styleId="TofSectsSubdiv">
    <w:name w:val="TofSects(Subdiv)"/>
    <w:basedOn w:val="OPCParaBase"/>
    <w:rsid w:val="00E13A52"/>
    <w:pPr>
      <w:keepLines/>
      <w:spacing w:before="80" w:line="240" w:lineRule="auto"/>
      <w:ind w:left="1588" w:hanging="794"/>
    </w:pPr>
    <w:rPr>
      <w:kern w:val="28"/>
    </w:rPr>
  </w:style>
  <w:style w:type="paragraph" w:customStyle="1" w:styleId="WRStyle">
    <w:name w:val="WR Style"/>
    <w:aliases w:val="WR"/>
    <w:basedOn w:val="OPCParaBase"/>
    <w:rsid w:val="00E13A52"/>
    <w:pPr>
      <w:spacing w:before="240" w:line="240" w:lineRule="auto"/>
      <w:ind w:left="284" w:hanging="284"/>
    </w:pPr>
    <w:rPr>
      <w:b/>
      <w:i/>
      <w:kern w:val="28"/>
      <w:sz w:val="24"/>
    </w:rPr>
  </w:style>
  <w:style w:type="paragraph" w:customStyle="1" w:styleId="notepara">
    <w:name w:val="note(para)"/>
    <w:aliases w:val="na"/>
    <w:basedOn w:val="OPCParaBase"/>
    <w:rsid w:val="00E13A52"/>
    <w:pPr>
      <w:spacing w:before="40" w:line="198" w:lineRule="exact"/>
      <w:ind w:left="2354" w:hanging="369"/>
    </w:pPr>
    <w:rPr>
      <w:sz w:val="18"/>
    </w:rPr>
  </w:style>
  <w:style w:type="paragraph" w:styleId="Footer">
    <w:name w:val="footer"/>
    <w:link w:val="FooterChar"/>
    <w:rsid w:val="00E13A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3A52"/>
    <w:rPr>
      <w:rFonts w:eastAsia="Times New Roman" w:cs="Times New Roman"/>
      <w:sz w:val="22"/>
      <w:szCs w:val="24"/>
      <w:lang w:eastAsia="en-AU"/>
    </w:rPr>
  </w:style>
  <w:style w:type="character" w:styleId="LineNumber">
    <w:name w:val="line number"/>
    <w:basedOn w:val="OPCCharBase"/>
    <w:uiPriority w:val="99"/>
    <w:semiHidden/>
    <w:unhideWhenUsed/>
    <w:rsid w:val="00E13A52"/>
    <w:rPr>
      <w:sz w:val="16"/>
    </w:rPr>
  </w:style>
  <w:style w:type="table" w:customStyle="1" w:styleId="CFlag">
    <w:name w:val="CFlag"/>
    <w:basedOn w:val="TableNormal"/>
    <w:uiPriority w:val="99"/>
    <w:rsid w:val="00E13A5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3A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A52"/>
    <w:rPr>
      <w:rFonts w:ascii="Tahoma" w:hAnsi="Tahoma" w:cs="Tahoma"/>
      <w:sz w:val="16"/>
      <w:szCs w:val="16"/>
    </w:rPr>
  </w:style>
  <w:style w:type="table" w:styleId="TableGrid">
    <w:name w:val="Table Grid"/>
    <w:basedOn w:val="TableNormal"/>
    <w:uiPriority w:val="59"/>
    <w:rsid w:val="00E13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13A52"/>
    <w:rPr>
      <w:b/>
      <w:sz w:val="28"/>
      <w:szCs w:val="32"/>
    </w:rPr>
  </w:style>
  <w:style w:type="paragraph" w:customStyle="1" w:styleId="LegislationMadeUnder">
    <w:name w:val="LegislationMadeUnder"/>
    <w:basedOn w:val="OPCParaBase"/>
    <w:next w:val="Normal"/>
    <w:rsid w:val="00E13A52"/>
    <w:rPr>
      <w:i/>
      <w:sz w:val="32"/>
      <w:szCs w:val="32"/>
    </w:rPr>
  </w:style>
  <w:style w:type="paragraph" w:customStyle="1" w:styleId="SignCoverPageEnd">
    <w:name w:val="SignCoverPageEnd"/>
    <w:basedOn w:val="OPCParaBase"/>
    <w:next w:val="Normal"/>
    <w:rsid w:val="00E13A5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13A52"/>
    <w:pPr>
      <w:pBdr>
        <w:top w:val="single" w:sz="4" w:space="1" w:color="auto"/>
      </w:pBdr>
      <w:spacing w:before="360"/>
      <w:ind w:right="397"/>
      <w:jc w:val="both"/>
    </w:pPr>
  </w:style>
  <w:style w:type="paragraph" w:customStyle="1" w:styleId="NotesHeading1">
    <w:name w:val="NotesHeading 1"/>
    <w:basedOn w:val="OPCParaBase"/>
    <w:next w:val="Normal"/>
    <w:rsid w:val="00E13A52"/>
    <w:pPr>
      <w:outlineLvl w:val="0"/>
    </w:pPr>
    <w:rPr>
      <w:b/>
      <w:sz w:val="28"/>
      <w:szCs w:val="28"/>
    </w:rPr>
  </w:style>
  <w:style w:type="paragraph" w:customStyle="1" w:styleId="NotesHeading2">
    <w:name w:val="NotesHeading 2"/>
    <w:basedOn w:val="OPCParaBase"/>
    <w:next w:val="Normal"/>
    <w:rsid w:val="00E13A52"/>
    <w:rPr>
      <w:b/>
      <w:sz w:val="28"/>
      <w:szCs w:val="28"/>
    </w:rPr>
  </w:style>
  <w:style w:type="paragraph" w:customStyle="1" w:styleId="CompiledActNo">
    <w:name w:val="CompiledActNo"/>
    <w:basedOn w:val="OPCParaBase"/>
    <w:next w:val="Normal"/>
    <w:rsid w:val="00E13A52"/>
    <w:rPr>
      <w:b/>
      <w:sz w:val="24"/>
      <w:szCs w:val="24"/>
    </w:rPr>
  </w:style>
  <w:style w:type="paragraph" w:customStyle="1" w:styleId="ENotesText">
    <w:name w:val="ENotesText"/>
    <w:aliases w:val="Ent"/>
    <w:basedOn w:val="OPCParaBase"/>
    <w:next w:val="Normal"/>
    <w:rsid w:val="00E13A52"/>
    <w:pPr>
      <w:spacing w:before="120"/>
    </w:pPr>
  </w:style>
  <w:style w:type="paragraph" w:customStyle="1" w:styleId="CompiledMadeUnder">
    <w:name w:val="CompiledMadeUnder"/>
    <w:basedOn w:val="OPCParaBase"/>
    <w:next w:val="Normal"/>
    <w:rsid w:val="00E13A52"/>
    <w:rPr>
      <w:i/>
      <w:sz w:val="24"/>
      <w:szCs w:val="24"/>
    </w:rPr>
  </w:style>
  <w:style w:type="paragraph" w:customStyle="1" w:styleId="Paragraphsub-sub-sub">
    <w:name w:val="Paragraph(sub-sub-sub)"/>
    <w:aliases w:val="aaaa"/>
    <w:basedOn w:val="OPCParaBase"/>
    <w:rsid w:val="00E13A52"/>
    <w:pPr>
      <w:tabs>
        <w:tab w:val="right" w:pos="3402"/>
      </w:tabs>
      <w:spacing w:before="40" w:line="240" w:lineRule="auto"/>
      <w:ind w:left="3402" w:hanging="3402"/>
    </w:pPr>
  </w:style>
  <w:style w:type="paragraph" w:customStyle="1" w:styleId="TableTextEndNotes">
    <w:name w:val="TableTextEndNotes"/>
    <w:aliases w:val="Tten"/>
    <w:basedOn w:val="Normal"/>
    <w:rsid w:val="00E13A52"/>
    <w:pPr>
      <w:spacing w:before="60" w:line="240" w:lineRule="auto"/>
    </w:pPr>
    <w:rPr>
      <w:rFonts w:cs="Arial"/>
      <w:sz w:val="20"/>
      <w:szCs w:val="22"/>
    </w:rPr>
  </w:style>
  <w:style w:type="paragraph" w:customStyle="1" w:styleId="NoteToSubpara">
    <w:name w:val="NoteToSubpara"/>
    <w:aliases w:val="nts"/>
    <w:basedOn w:val="OPCParaBase"/>
    <w:rsid w:val="00E13A52"/>
    <w:pPr>
      <w:spacing w:before="40" w:line="198" w:lineRule="exact"/>
      <w:ind w:left="2835" w:hanging="709"/>
    </w:pPr>
    <w:rPr>
      <w:sz w:val="18"/>
    </w:rPr>
  </w:style>
  <w:style w:type="paragraph" w:customStyle="1" w:styleId="ENoteTableHeading">
    <w:name w:val="ENoteTableHeading"/>
    <w:aliases w:val="enth"/>
    <w:basedOn w:val="OPCParaBase"/>
    <w:rsid w:val="00E13A52"/>
    <w:pPr>
      <w:keepNext/>
      <w:spacing w:before="60" w:line="240" w:lineRule="atLeast"/>
    </w:pPr>
    <w:rPr>
      <w:rFonts w:ascii="Arial" w:hAnsi="Arial"/>
      <w:b/>
      <w:sz w:val="16"/>
    </w:rPr>
  </w:style>
  <w:style w:type="paragraph" w:customStyle="1" w:styleId="ENoteTTi">
    <w:name w:val="ENoteTTi"/>
    <w:aliases w:val="entti"/>
    <w:basedOn w:val="OPCParaBase"/>
    <w:rsid w:val="00E13A52"/>
    <w:pPr>
      <w:keepNext/>
      <w:spacing w:before="60" w:line="240" w:lineRule="atLeast"/>
      <w:ind w:left="170"/>
    </w:pPr>
    <w:rPr>
      <w:sz w:val="16"/>
    </w:rPr>
  </w:style>
  <w:style w:type="paragraph" w:customStyle="1" w:styleId="ENotesHeading1">
    <w:name w:val="ENotesHeading 1"/>
    <w:aliases w:val="Enh1"/>
    <w:basedOn w:val="OPCParaBase"/>
    <w:next w:val="Normal"/>
    <w:rsid w:val="00E13A52"/>
    <w:pPr>
      <w:spacing w:before="120"/>
      <w:outlineLvl w:val="1"/>
    </w:pPr>
    <w:rPr>
      <w:b/>
      <w:sz w:val="28"/>
      <w:szCs w:val="28"/>
    </w:rPr>
  </w:style>
  <w:style w:type="paragraph" w:customStyle="1" w:styleId="ENotesHeading2">
    <w:name w:val="ENotesHeading 2"/>
    <w:aliases w:val="Enh2"/>
    <w:basedOn w:val="OPCParaBase"/>
    <w:next w:val="Normal"/>
    <w:rsid w:val="00E13A52"/>
    <w:pPr>
      <w:spacing w:before="120" w:after="120"/>
      <w:outlineLvl w:val="2"/>
    </w:pPr>
    <w:rPr>
      <w:b/>
      <w:sz w:val="24"/>
      <w:szCs w:val="28"/>
    </w:rPr>
  </w:style>
  <w:style w:type="paragraph" w:customStyle="1" w:styleId="ENoteTTIndentHeading">
    <w:name w:val="ENoteTTIndentHeading"/>
    <w:aliases w:val="enTTHi"/>
    <w:basedOn w:val="OPCParaBase"/>
    <w:rsid w:val="00E13A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3A52"/>
    <w:pPr>
      <w:spacing w:before="60" w:line="240" w:lineRule="atLeast"/>
    </w:pPr>
    <w:rPr>
      <w:sz w:val="16"/>
    </w:rPr>
  </w:style>
  <w:style w:type="paragraph" w:customStyle="1" w:styleId="MadeunderText">
    <w:name w:val="MadeunderText"/>
    <w:basedOn w:val="OPCParaBase"/>
    <w:next w:val="CompiledMadeUnder"/>
    <w:rsid w:val="00E13A52"/>
    <w:pPr>
      <w:spacing w:before="240"/>
    </w:pPr>
    <w:rPr>
      <w:sz w:val="24"/>
      <w:szCs w:val="24"/>
    </w:rPr>
  </w:style>
  <w:style w:type="paragraph" w:customStyle="1" w:styleId="ENotesHeading3">
    <w:name w:val="ENotesHeading 3"/>
    <w:aliases w:val="Enh3"/>
    <w:basedOn w:val="OPCParaBase"/>
    <w:next w:val="Normal"/>
    <w:rsid w:val="00E13A52"/>
    <w:pPr>
      <w:keepNext/>
      <w:spacing w:before="120" w:line="240" w:lineRule="auto"/>
      <w:outlineLvl w:val="4"/>
    </w:pPr>
    <w:rPr>
      <w:b/>
      <w:szCs w:val="24"/>
    </w:rPr>
  </w:style>
  <w:style w:type="paragraph" w:customStyle="1" w:styleId="SubPartCASA">
    <w:name w:val="SubPart(CASA)"/>
    <w:aliases w:val="csp"/>
    <w:basedOn w:val="OPCParaBase"/>
    <w:next w:val="ActHead3"/>
    <w:rsid w:val="00E13A5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13A52"/>
  </w:style>
  <w:style w:type="character" w:customStyle="1" w:styleId="CharSubPartNoCASA">
    <w:name w:val="CharSubPartNo(CASA)"/>
    <w:basedOn w:val="OPCCharBase"/>
    <w:uiPriority w:val="1"/>
    <w:rsid w:val="00E13A52"/>
  </w:style>
  <w:style w:type="paragraph" w:customStyle="1" w:styleId="ENoteTTIndentHeadingSub">
    <w:name w:val="ENoteTTIndentHeadingSub"/>
    <w:aliases w:val="enTTHis"/>
    <w:basedOn w:val="OPCParaBase"/>
    <w:rsid w:val="00E13A52"/>
    <w:pPr>
      <w:keepNext/>
      <w:spacing w:before="60" w:line="240" w:lineRule="atLeast"/>
      <w:ind w:left="340"/>
    </w:pPr>
    <w:rPr>
      <w:b/>
      <w:sz w:val="16"/>
    </w:rPr>
  </w:style>
  <w:style w:type="paragraph" w:customStyle="1" w:styleId="ENoteTTiSub">
    <w:name w:val="ENoteTTiSub"/>
    <w:aliases w:val="enttis"/>
    <w:basedOn w:val="OPCParaBase"/>
    <w:rsid w:val="00E13A52"/>
    <w:pPr>
      <w:keepNext/>
      <w:spacing w:before="60" w:line="240" w:lineRule="atLeast"/>
      <w:ind w:left="340"/>
    </w:pPr>
    <w:rPr>
      <w:sz w:val="16"/>
    </w:rPr>
  </w:style>
  <w:style w:type="paragraph" w:customStyle="1" w:styleId="SubDivisionMigration">
    <w:name w:val="SubDivisionMigration"/>
    <w:aliases w:val="sdm"/>
    <w:basedOn w:val="OPCParaBase"/>
    <w:rsid w:val="00E13A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3A52"/>
    <w:pPr>
      <w:keepNext/>
      <w:keepLines/>
      <w:spacing w:before="240" w:line="240" w:lineRule="auto"/>
      <w:ind w:left="1134" w:hanging="1134"/>
    </w:pPr>
    <w:rPr>
      <w:b/>
      <w:sz w:val="28"/>
    </w:rPr>
  </w:style>
  <w:style w:type="paragraph" w:customStyle="1" w:styleId="notetext">
    <w:name w:val="note(text)"/>
    <w:aliases w:val="n"/>
    <w:basedOn w:val="OPCParaBase"/>
    <w:rsid w:val="00E13A52"/>
    <w:pPr>
      <w:spacing w:before="122" w:line="240" w:lineRule="auto"/>
      <w:ind w:left="1985" w:hanging="851"/>
    </w:pPr>
    <w:rPr>
      <w:sz w:val="18"/>
    </w:rPr>
  </w:style>
  <w:style w:type="paragraph" w:customStyle="1" w:styleId="FreeForm">
    <w:name w:val="FreeForm"/>
    <w:rsid w:val="00A46796"/>
    <w:rPr>
      <w:rFonts w:ascii="Arial" w:hAnsi="Arial"/>
      <w:sz w:val="22"/>
    </w:rPr>
  </w:style>
  <w:style w:type="paragraph" w:customStyle="1" w:styleId="SOText">
    <w:name w:val="SO Text"/>
    <w:aliases w:val="sot"/>
    <w:link w:val="SOTextChar"/>
    <w:rsid w:val="00E13A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3A52"/>
    <w:rPr>
      <w:sz w:val="22"/>
    </w:rPr>
  </w:style>
  <w:style w:type="paragraph" w:customStyle="1" w:styleId="SOTextNote">
    <w:name w:val="SO TextNote"/>
    <w:aliases w:val="sont"/>
    <w:basedOn w:val="SOText"/>
    <w:qFormat/>
    <w:rsid w:val="00E13A52"/>
    <w:pPr>
      <w:spacing w:before="122" w:line="198" w:lineRule="exact"/>
      <w:ind w:left="1843" w:hanging="709"/>
    </w:pPr>
    <w:rPr>
      <w:sz w:val="18"/>
    </w:rPr>
  </w:style>
  <w:style w:type="paragraph" w:customStyle="1" w:styleId="SOPara">
    <w:name w:val="SO Para"/>
    <w:aliases w:val="soa"/>
    <w:basedOn w:val="SOText"/>
    <w:link w:val="SOParaChar"/>
    <w:qFormat/>
    <w:rsid w:val="00E13A52"/>
    <w:pPr>
      <w:tabs>
        <w:tab w:val="right" w:pos="1786"/>
      </w:tabs>
      <w:spacing w:before="40"/>
      <w:ind w:left="2070" w:hanging="936"/>
    </w:pPr>
  </w:style>
  <w:style w:type="character" w:customStyle="1" w:styleId="SOParaChar">
    <w:name w:val="SO Para Char"/>
    <w:aliases w:val="soa Char"/>
    <w:basedOn w:val="DefaultParagraphFont"/>
    <w:link w:val="SOPara"/>
    <w:rsid w:val="00E13A52"/>
    <w:rPr>
      <w:sz w:val="22"/>
    </w:rPr>
  </w:style>
  <w:style w:type="paragraph" w:customStyle="1" w:styleId="FileName">
    <w:name w:val="FileName"/>
    <w:basedOn w:val="Normal"/>
    <w:rsid w:val="00E13A52"/>
  </w:style>
  <w:style w:type="paragraph" w:customStyle="1" w:styleId="TableHeading">
    <w:name w:val="TableHeading"/>
    <w:aliases w:val="th"/>
    <w:basedOn w:val="OPCParaBase"/>
    <w:next w:val="Tabletext"/>
    <w:rsid w:val="00E13A52"/>
    <w:pPr>
      <w:keepNext/>
      <w:spacing w:before="60" w:line="240" w:lineRule="atLeast"/>
    </w:pPr>
    <w:rPr>
      <w:b/>
      <w:sz w:val="20"/>
    </w:rPr>
  </w:style>
  <w:style w:type="paragraph" w:customStyle="1" w:styleId="SOHeadBold">
    <w:name w:val="SO HeadBold"/>
    <w:aliases w:val="sohb"/>
    <w:basedOn w:val="SOText"/>
    <w:next w:val="SOText"/>
    <w:link w:val="SOHeadBoldChar"/>
    <w:qFormat/>
    <w:rsid w:val="00E13A52"/>
    <w:rPr>
      <w:b/>
    </w:rPr>
  </w:style>
  <w:style w:type="character" w:customStyle="1" w:styleId="SOHeadBoldChar">
    <w:name w:val="SO HeadBold Char"/>
    <w:aliases w:val="sohb Char"/>
    <w:basedOn w:val="DefaultParagraphFont"/>
    <w:link w:val="SOHeadBold"/>
    <w:rsid w:val="00E13A52"/>
    <w:rPr>
      <w:b/>
      <w:sz w:val="22"/>
    </w:rPr>
  </w:style>
  <w:style w:type="paragraph" w:customStyle="1" w:styleId="SOHeadItalic">
    <w:name w:val="SO HeadItalic"/>
    <w:aliases w:val="sohi"/>
    <w:basedOn w:val="SOText"/>
    <w:next w:val="SOText"/>
    <w:link w:val="SOHeadItalicChar"/>
    <w:qFormat/>
    <w:rsid w:val="00E13A52"/>
    <w:rPr>
      <w:i/>
    </w:rPr>
  </w:style>
  <w:style w:type="character" w:customStyle="1" w:styleId="SOHeadItalicChar">
    <w:name w:val="SO HeadItalic Char"/>
    <w:aliases w:val="sohi Char"/>
    <w:basedOn w:val="DefaultParagraphFont"/>
    <w:link w:val="SOHeadItalic"/>
    <w:rsid w:val="00E13A52"/>
    <w:rPr>
      <w:i/>
      <w:sz w:val="22"/>
    </w:rPr>
  </w:style>
  <w:style w:type="paragraph" w:customStyle="1" w:styleId="SOBullet">
    <w:name w:val="SO Bullet"/>
    <w:aliases w:val="sotb"/>
    <w:basedOn w:val="SOText"/>
    <w:link w:val="SOBulletChar"/>
    <w:qFormat/>
    <w:rsid w:val="00E13A52"/>
    <w:pPr>
      <w:ind w:left="1559" w:hanging="425"/>
    </w:pPr>
  </w:style>
  <w:style w:type="character" w:customStyle="1" w:styleId="SOBulletChar">
    <w:name w:val="SO Bullet Char"/>
    <w:aliases w:val="sotb Char"/>
    <w:basedOn w:val="DefaultParagraphFont"/>
    <w:link w:val="SOBullet"/>
    <w:rsid w:val="00E13A52"/>
    <w:rPr>
      <w:sz w:val="22"/>
    </w:rPr>
  </w:style>
  <w:style w:type="paragraph" w:customStyle="1" w:styleId="SOBulletNote">
    <w:name w:val="SO BulletNote"/>
    <w:aliases w:val="sonb"/>
    <w:basedOn w:val="SOTextNote"/>
    <w:link w:val="SOBulletNoteChar"/>
    <w:qFormat/>
    <w:rsid w:val="00E13A52"/>
    <w:pPr>
      <w:tabs>
        <w:tab w:val="left" w:pos="1560"/>
      </w:tabs>
      <w:ind w:left="2268" w:hanging="1134"/>
    </w:pPr>
  </w:style>
  <w:style w:type="character" w:customStyle="1" w:styleId="SOBulletNoteChar">
    <w:name w:val="SO BulletNote Char"/>
    <w:aliases w:val="sonb Char"/>
    <w:basedOn w:val="DefaultParagraphFont"/>
    <w:link w:val="SOBulletNote"/>
    <w:rsid w:val="00E13A52"/>
    <w:rPr>
      <w:sz w:val="18"/>
    </w:rPr>
  </w:style>
  <w:style w:type="paragraph" w:customStyle="1" w:styleId="SOText2">
    <w:name w:val="SO Text2"/>
    <w:aliases w:val="sot2"/>
    <w:basedOn w:val="Normal"/>
    <w:next w:val="SOText"/>
    <w:link w:val="SOText2Char"/>
    <w:rsid w:val="00E13A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3A52"/>
    <w:rPr>
      <w:sz w:val="22"/>
    </w:rPr>
  </w:style>
  <w:style w:type="character" w:styleId="PageNumber">
    <w:name w:val="page number"/>
    <w:basedOn w:val="DefaultParagraphFont"/>
    <w:uiPriority w:val="99"/>
    <w:rsid w:val="003B69AA"/>
  </w:style>
  <w:style w:type="paragraph" w:styleId="Title">
    <w:name w:val="Title"/>
    <w:basedOn w:val="Normal"/>
    <w:next w:val="Normal"/>
    <w:link w:val="TitleChar"/>
    <w:uiPriority w:val="10"/>
    <w:qFormat/>
    <w:rsid w:val="00594C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4C8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46796"/>
    <w:rPr>
      <w:rFonts w:cs="Times New Roman"/>
      <w:sz w:val="24"/>
      <w:szCs w:val="24"/>
    </w:rPr>
  </w:style>
  <w:style w:type="paragraph" w:styleId="NoteHeading">
    <w:name w:val="Note Heading"/>
    <w:basedOn w:val="Normal"/>
    <w:next w:val="Normal"/>
    <w:link w:val="NoteHeadingChar"/>
    <w:uiPriority w:val="99"/>
    <w:semiHidden/>
    <w:unhideWhenUsed/>
    <w:rsid w:val="00A46796"/>
    <w:pPr>
      <w:spacing w:line="240" w:lineRule="auto"/>
    </w:pPr>
  </w:style>
  <w:style w:type="character" w:customStyle="1" w:styleId="NoteHeadingChar">
    <w:name w:val="Note Heading Char"/>
    <w:basedOn w:val="DefaultParagraphFont"/>
    <w:link w:val="NoteHeading"/>
    <w:uiPriority w:val="99"/>
    <w:semiHidden/>
    <w:rsid w:val="00A46796"/>
    <w:rPr>
      <w:sz w:val="22"/>
    </w:rPr>
  </w:style>
  <w:style w:type="character" w:customStyle="1" w:styleId="subsectionChar">
    <w:name w:val="subsection Char"/>
    <w:aliases w:val="ss Char"/>
    <w:basedOn w:val="DefaultParagraphFont"/>
    <w:link w:val="subsection"/>
    <w:locked/>
    <w:rsid w:val="00BA57A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809C-46AB-4972-95EC-7C733B12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Pages>
  <Words>2343</Words>
  <Characters>11205</Characters>
  <Application>Microsoft Office Word</Application>
  <DocSecurity>0</DocSecurity>
  <PresentationFormat/>
  <Lines>273</Lines>
  <Paragraphs>183</Paragraphs>
  <ScaleCrop>false</ScaleCrop>
  <HeadingPairs>
    <vt:vector size="2" baseType="variant">
      <vt:variant>
        <vt:lpstr>Title</vt:lpstr>
      </vt:variant>
      <vt:variant>
        <vt:i4>1</vt:i4>
      </vt:variant>
    </vt:vector>
  </HeadingPairs>
  <TitlesOfParts>
    <vt:vector size="1" baseType="lpstr">
      <vt:lpstr>A New Tax System (GST, Luxury Car Tax and Wine Tax) Direction 2015</vt:lpstr>
    </vt:vector>
  </TitlesOfParts>
  <Manager/>
  <Company/>
  <LinksUpToDate>false</LinksUpToDate>
  <CharactersWithSpaces>13365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2014-06-23T07:09:00Z</cp:lastPrinted>
  <dcterms:created xsi:type="dcterms:W3CDTF">2015-04-15T05:10:00Z</dcterms:created>
  <dcterms:modified xsi:type="dcterms:W3CDTF">2015-04-15T05:11:00Z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 New Tax System (GST, Luxury Car Tax and Wine Tax) Direction 2015</vt:lpwstr>
  </property>
  <property fmtid="{D5CDD505-2E9C-101B-9397-08002B2CF9AE}" pid="4" name="Header">
    <vt:lpwstr>Section</vt:lpwstr>
  </property>
  <property fmtid="{D5CDD505-2E9C-101B-9397-08002B2CF9AE}" pid="5" name="Class">
    <vt:lpwstr>Direction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OPC60618</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
  </property>
  <property fmtid="{D5CDD505-2E9C-101B-9397-08002B2CF9AE}" pid="14" name="NonLegInst">
    <vt:lpwstr>0</vt:lpwstr>
  </property>
  <property fmtid="{D5CDD505-2E9C-101B-9397-08002B2CF9AE}" pid="15" name="Converted">
    <vt:bool>true</vt:bool>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DateMade">
    <vt:lpwstr>10 April 2015</vt:lpwstr>
  </property>
</Properties>
</file>