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55652" w:rsidRDefault="00193461" w:rsidP="00C63713">
      <w:pPr>
        <w:rPr>
          <w:sz w:val="28"/>
        </w:rPr>
      </w:pPr>
      <w:r w:rsidRPr="00B55652">
        <w:rPr>
          <w:noProof/>
          <w:lang w:eastAsia="en-AU"/>
        </w:rPr>
        <w:drawing>
          <wp:inline distT="0" distB="0" distL="0" distR="0" wp14:anchorId="0BD99EF8" wp14:editId="36B442A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55652" w:rsidRDefault="0048364F" w:rsidP="0048364F">
      <w:pPr>
        <w:rPr>
          <w:sz w:val="19"/>
        </w:rPr>
      </w:pPr>
    </w:p>
    <w:p w:rsidR="0048364F" w:rsidRPr="00B55652" w:rsidRDefault="008A2474" w:rsidP="0048364F">
      <w:pPr>
        <w:pStyle w:val="ShortT"/>
      </w:pPr>
      <w:r w:rsidRPr="00B55652">
        <w:t>National Greenhouse and Energy Reporting Amendment (201</w:t>
      </w:r>
      <w:r w:rsidR="00AD4E8F" w:rsidRPr="00B55652">
        <w:t>5</w:t>
      </w:r>
      <w:r w:rsidRPr="00B55652">
        <w:t xml:space="preserve"> Measures No.</w:t>
      </w:r>
      <w:r w:rsidR="00B55652" w:rsidRPr="00B55652">
        <w:t> </w:t>
      </w:r>
      <w:r w:rsidR="00AD4E8F" w:rsidRPr="00B55652">
        <w:t>1</w:t>
      </w:r>
      <w:r w:rsidRPr="00B55652">
        <w:t>) Regulation</w:t>
      </w:r>
      <w:r w:rsidR="00B55652" w:rsidRPr="00B55652">
        <w:t> </w:t>
      </w:r>
      <w:r w:rsidRPr="00B55652">
        <w:t>201</w:t>
      </w:r>
      <w:r w:rsidR="00637DBE" w:rsidRPr="00B55652">
        <w:t>5</w:t>
      </w:r>
    </w:p>
    <w:p w:rsidR="0048364F" w:rsidRPr="00B55652" w:rsidRDefault="0048364F" w:rsidP="0048364F"/>
    <w:p w:rsidR="0048364F" w:rsidRPr="00B55652" w:rsidRDefault="00A4361F" w:rsidP="00680F17">
      <w:pPr>
        <w:pStyle w:val="InstNo"/>
      </w:pPr>
      <w:r w:rsidRPr="00B55652">
        <w:t>Select Legislative Instrument</w:t>
      </w:r>
      <w:r w:rsidR="00154EAC" w:rsidRPr="00B55652">
        <w:t xml:space="preserve"> </w:t>
      </w:r>
      <w:bookmarkStart w:id="0" w:name="BKCheck15B_1"/>
      <w:bookmarkEnd w:id="0"/>
      <w:r w:rsidR="00D0104A" w:rsidRPr="00B55652">
        <w:fldChar w:fldCharType="begin"/>
      </w:r>
      <w:r w:rsidR="00D0104A" w:rsidRPr="00B55652">
        <w:instrText xml:space="preserve"> DOCPROPERTY  ActNo </w:instrText>
      </w:r>
      <w:r w:rsidR="00D0104A" w:rsidRPr="00B55652">
        <w:fldChar w:fldCharType="separate"/>
      </w:r>
      <w:r w:rsidR="008A3435">
        <w:t>No. 44, 2015</w:t>
      </w:r>
      <w:r w:rsidR="00D0104A" w:rsidRPr="00B55652">
        <w:fldChar w:fldCharType="end"/>
      </w:r>
    </w:p>
    <w:p w:rsidR="008A2474" w:rsidRPr="00B55652" w:rsidRDefault="008A2474" w:rsidP="007A4244">
      <w:pPr>
        <w:pStyle w:val="SignCoverPageStart"/>
        <w:spacing w:before="240"/>
        <w:rPr>
          <w:szCs w:val="22"/>
        </w:rPr>
      </w:pPr>
      <w:r w:rsidRPr="00B55652">
        <w:rPr>
          <w:szCs w:val="22"/>
        </w:rPr>
        <w:t xml:space="preserve">I, General the Honourable Sir Peter Cosgrove AK MC (Ret’d), </w:t>
      </w:r>
      <w:r w:rsidR="00B55652" w:rsidRPr="00B55652">
        <w:rPr>
          <w:szCs w:val="22"/>
        </w:rPr>
        <w:t>Governor</w:t>
      </w:r>
      <w:r w:rsidR="00B55652">
        <w:rPr>
          <w:szCs w:val="22"/>
        </w:rPr>
        <w:noBreakHyphen/>
      </w:r>
      <w:r w:rsidR="00B55652" w:rsidRPr="00B55652">
        <w:rPr>
          <w:szCs w:val="22"/>
        </w:rPr>
        <w:t>General</w:t>
      </w:r>
      <w:r w:rsidRPr="00B55652">
        <w:rPr>
          <w:szCs w:val="22"/>
        </w:rPr>
        <w:t xml:space="preserve"> of the Commonwealth of Australia, acting with the advice of the Federal Executive Council, make the following </w:t>
      </w:r>
      <w:r w:rsidR="0090695A" w:rsidRPr="00B55652">
        <w:rPr>
          <w:szCs w:val="22"/>
        </w:rPr>
        <w:t>regulation</w:t>
      </w:r>
      <w:r w:rsidRPr="00B55652">
        <w:rPr>
          <w:szCs w:val="22"/>
        </w:rPr>
        <w:t>.</w:t>
      </w:r>
    </w:p>
    <w:p w:rsidR="008A2474" w:rsidRPr="00B55652" w:rsidRDefault="008A2474" w:rsidP="007A4244">
      <w:pPr>
        <w:keepNext/>
        <w:spacing w:before="720" w:line="240" w:lineRule="atLeast"/>
        <w:ind w:right="397"/>
        <w:jc w:val="both"/>
        <w:rPr>
          <w:szCs w:val="22"/>
        </w:rPr>
      </w:pPr>
      <w:r w:rsidRPr="00B55652">
        <w:rPr>
          <w:szCs w:val="22"/>
        </w:rPr>
        <w:t xml:space="preserve">Dated </w:t>
      </w:r>
      <w:bookmarkStart w:id="1" w:name="BKCheck15B_2"/>
      <w:bookmarkEnd w:id="1"/>
      <w:r w:rsidRPr="00B55652">
        <w:rPr>
          <w:szCs w:val="22"/>
        </w:rPr>
        <w:fldChar w:fldCharType="begin"/>
      </w:r>
      <w:r w:rsidRPr="00B55652">
        <w:rPr>
          <w:szCs w:val="22"/>
        </w:rPr>
        <w:instrText xml:space="preserve"> DOCPROPERTY  DateMade </w:instrText>
      </w:r>
      <w:r w:rsidRPr="00B55652">
        <w:rPr>
          <w:szCs w:val="22"/>
        </w:rPr>
        <w:fldChar w:fldCharType="separate"/>
      </w:r>
      <w:r w:rsidR="008A3435">
        <w:rPr>
          <w:szCs w:val="22"/>
        </w:rPr>
        <w:t>16 April 2015</w:t>
      </w:r>
      <w:r w:rsidRPr="00B55652">
        <w:rPr>
          <w:szCs w:val="22"/>
        </w:rPr>
        <w:fldChar w:fldCharType="end"/>
      </w:r>
    </w:p>
    <w:p w:rsidR="008A2474" w:rsidRPr="00B55652" w:rsidRDefault="008A2474" w:rsidP="00F01769">
      <w:pPr>
        <w:keepNext/>
        <w:tabs>
          <w:tab w:val="left" w:pos="3402"/>
        </w:tabs>
        <w:spacing w:before="1080" w:line="300" w:lineRule="atLeast"/>
        <w:ind w:left="397" w:right="397"/>
        <w:jc w:val="right"/>
        <w:rPr>
          <w:szCs w:val="22"/>
        </w:rPr>
      </w:pPr>
      <w:r w:rsidRPr="00B55652">
        <w:rPr>
          <w:szCs w:val="22"/>
        </w:rPr>
        <w:t>Peter Cosgrove</w:t>
      </w:r>
    </w:p>
    <w:p w:rsidR="008A2474" w:rsidRPr="00B55652" w:rsidRDefault="00B55652" w:rsidP="007A4244">
      <w:pPr>
        <w:keepNext/>
        <w:tabs>
          <w:tab w:val="left" w:pos="3402"/>
        </w:tabs>
        <w:spacing w:line="300" w:lineRule="atLeast"/>
        <w:ind w:left="397" w:right="397"/>
        <w:jc w:val="right"/>
        <w:rPr>
          <w:szCs w:val="22"/>
        </w:rPr>
      </w:pPr>
      <w:r w:rsidRPr="00B55652">
        <w:rPr>
          <w:szCs w:val="22"/>
        </w:rPr>
        <w:t>Governor</w:t>
      </w:r>
      <w:r>
        <w:rPr>
          <w:szCs w:val="22"/>
        </w:rPr>
        <w:noBreakHyphen/>
      </w:r>
      <w:r w:rsidRPr="00B55652">
        <w:rPr>
          <w:szCs w:val="22"/>
        </w:rPr>
        <w:t>General</w:t>
      </w:r>
    </w:p>
    <w:p w:rsidR="008A2474" w:rsidRPr="00B55652" w:rsidRDefault="008A2474" w:rsidP="00F01769">
      <w:pPr>
        <w:keepNext/>
        <w:tabs>
          <w:tab w:val="left" w:pos="3402"/>
        </w:tabs>
        <w:spacing w:before="600" w:after="1080" w:line="300" w:lineRule="atLeast"/>
        <w:ind w:right="397"/>
        <w:rPr>
          <w:szCs w:val="22"/>
        </w:rPr>
      </w:pPr>
      <w:r w:rsidRPr="00B55652">
        <w:rPr>
          <w:szCs w:val="22"/>
        </w:rPr>
        <w:t>By His Excellency’s Command</w:t>
      </w:r>
    </w:p>
    <w:p w:rsidR="008A2474" w:rsidRPr="00B55652" w:rsidRDefault="00F01769" w:rsidP="007A4244">
      <w:pPr>
        <w:keepNext/>
        <w:tabs>
          <w:tab w:val="left" w:pos="3402"/>
        </w:tabs>
        <w:spacing w:before="480" w:line="300" w:lineRule="atLeast"/>
        <w:ind w:right="397"/>
        <w:rPr>
          <w:szCs w:val="22"/>
        </w:rPr>
      </w:pPr>
      <w:r w:rsidRPr="00B55652">
        <w:rPr>
          <w:szCs w:val="22"/>
        </w:rPr>
        <w:t>Greg Hunt</w:t>
      </w:r>
    </w:p>
    <w:p w:rsidR="008A2474" w:rsidRPr="00B55652" w:rsidRDefault="008A2474" w:rsidP="007A4244">
      <w:pPr>
        <w:pStyle w:val="SignCoverPageEnd"/>
        <w:rPr>
          <w:szCs w:val="22"/>
        </w:rPr>
      </w:pPr>
      <w:r w:rsidRPr="00B55652">
        <w:rPr>
          <w:szCs w:val="22"/>
        </w:rPr>
        <w:t>Minister for the Environment</w:t>
      </w:r>
    </w:p>
    <w:p w:rsidR="008A2474" w:rsidRPr="00B55652" w:rsidRDefault="008A2474" w:rsidP="008A2474"/>
    <w:p w:rsidR="0048364F" w:rsidRPr="00B55652" w:rsidRDefault="0048364F" w:rsidP="0048364F">
      <w:pPr>
        <w:pStyle w:val="Header"/>
        <w:tabs>
          <w:tab w:val="clear" w:pos="4150"/>
          <w:tab w:val="clear" w:pos="8307"/>
        </w:tabs>
      </w:pPr>
      <w:r w:rsidRPr="00B55652">
        <w:rPr>
          <w:rStyle w:val="CharAmSchNo"/>
        </w:rPr>
        <w:t xml:space="preserve"> </w:t>
      </w:r>
      <w:r w:rsidRPr="00B55652">
        <w:rPr>
          <w:rStyle w:val="CharAmSchText"/>
        </w:rPr>
        <w:t xml:space="preserve"> </w:t>
      </w:r>
    </w:p>
    <w:p w:rsidR="0048364F" w:rsidRPr="00B55652" w:rsidRDefault="0048364F" w:rsidP="0048364F">
      <w:pPr>
        <w:pStyle w:val="Header"/>
        <w:tabs>
          <w:tab w:val="clear" w:pos="4150"/>
          <w:tab w:val="clear" w:pos="8307"/>
        </w:tabs>
      </w:pPr>
      <w:r w:rsidRPr="00B55652">
        <w:rPr>
          <w:rStyle w:val="CharAmPartNo"/>
        </w:rPr>
        <w:t xml:space="preserve"> </w:t>
      </w:r>
      <w:r w:rsidRPr="00B55652">
        <w:rPr>
          <w:rStyle w:val="CharAmPartText"/>
        </w:rPr>
        <w:t xml:space="preserve"> </w:t>
      </w:r>
    </w:p>
    <w:p w:rsidR="0048364F" w:rsidRPr="00B55652" w:rsidRDefault="0048364F" w:rsidP="0048364F">
      <w:pPr>
        <w:sectPr w:rsidR="0048364F" w:rsidRPr="00B55652" w:rsidSect="005515B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B55652" w:rsidRDefault="0048364F" w:rsidP="0090695A">
      <w:pPr>
        <w:rPr>
          <w:sz w:val="36"/>
        </w:rPr>
      </w:pPr>
      <w:r w:rsidRPr="00B55652">
        <w:rPr>
          <w:sz w:val="36"/>
        </w:rPr>
        <w:lastRenderedPageBreak/>
        <w:t>Contents</w:t>
      </w:r>
    </w:p>
    <w:bookmarkStart w:id="2" w:name="BKCheck15B_3"/>
    <w:bookmarkEnd w:id="2"/>
    <w:p w:rsidR="008E535C" w:rsidRPr="00B55652" w:rsidRDefault="008E535C">
      <w:pPr>
        <w:pStyle w:val="TOC5"/>
        <w:rPr>
          <w:rFonts w:asciiTheme="minorHAnsi" w:eastAsiaTheme="minorEastAsia" w:hAnsiTheme="minorHAnsi" w:cstheme="minorBidi"/>
          <w:noProof/>
          <w:kern w:val="0"/>
          <w:sz w:val="22"/>
          <w:szCs w:val="22"/>
        </w:rPr>
      </w:pPr>
      <w:r w:rsidRPr="00B55652">
        <w:fldChar w:fldCharType="begin"/>
      </w:r>
      <w:r w:rsidRPr="00B55652">
        <w:instrText xml:space="preserve"> TOC \o "1-9" </w:instrText>
      </w:r>
      <w:r w:rsidRPr="00B55652">
        <w:fldChar w:fldCharType="separate"/>
      </w:r>
      <w:r w:rsidRPr="00B55652">
        <w:rPr>
          <w:noProof/>
        </w:rPr>
        <w:t>1</w:t>
      </w:r>
      <w:r w:rsidRPr="00B55652">
        <w:rPr>
          <w:noProof/>
        </w:rPr>
        <w:tab/>
        <w:t>Name</w:t>
      </w:r>
      <w:r w:rsidRPr="00B55652">
        <w:rPr>
          <w:noProof/>
        </w:rPr>
        <w:tab/>
      </w:r>
      <w:r w:rsidRPr="00B55652">
        <w:rPr>
          <w:noProof/>
        </w:rPr>
        <w:fldChar w:fldCharType="begin"/>
      </w:r>
      <w:r w:rsidRPr="00B55652">
        <w:rPr>
          <w:noProof/>
        </w:rPr>
        <w:instrText xml:space="preserve"> PAGEREF _Toc412030654 \h </w:instrText>
      </w:r>
      <w:r w:rsidRPr="00B55652">
        <w:rPr>
          <w:noProof/>
        </w:rPr>
      </w:r>
      <w:r w:rsidRPr="00B55652">
        <w:rPr>
          <w:noProof/>
        </w:rPr>
        <w:fldChar w:fldCharType="separate"/>
      </w:r>
      <w:r w:rsidR="008A3435">
        <w:rPr>
          <w:noProof/>
        </w:rPr>
        <w:t>1</w:t>
      </w:r>
      <w:r w:rsidRPr="00B55652">
        <w:rPr>
          <w:noProof/>
        </w:rPr>
        <w:fldChar w:fldCharType="end"/>
      </w:r>
    </w:p>
    <w:p w:rsidR="008E535C" w:rsidRPr="00B55652" w:rsidRDefault="008E535C">
      <w:pPr>
        <w:pStyle w:val="TOC5"/>
        <w:rPr>
          <w:rFonts w:asciiTheme="minorHAnsi" w:eastAsiaTheme="minorEastAsia" w:hAnsiTheme="minorHAnsi" w:cstheme="minorBidi"/>
          <w:noProof/>
          <w:kern w:val="0"/>
          <w:sz w:val="22"/>
          <w:szCs w:val="22"/>
        </w:rPr>
      </w:pPr>
      <w:r w:rsidRPr="00B55652">
        <w:rPr>
          <w:noProof/>
        </w:rPr>
        <w:t>2</w:t>
      </w:r>
      <w:r w:rsidRPr="00B55652">
        <w:rPr>
          <w:noProof/>
        </w:rPr>
        <w:tab/>
        <w:t>Commencement</w:t>
      </w:r>
      <w:r w:rsidRPr="00B55652">
        <w:rPr>
          <w:noProof/>
        </w:rPr>
        <w:tab/>
      </w:r>
      <w:r w:rsidRPr="00B55652">
        <w:rPr>
          <w:noProof/>
        </w:rPr>
        <w:fldChar w:fldCharType="begin"/>
      </w:r>
      <w:r w:rsidRPr="00B55652">
        <w:rPr>
          <w:noProof/>
        </w:rPr>
        <w:instrText xml:space="preserve"> PAGEREF _Toc412030655 \h </w:instrText>
      </w:r>
      <w:r w:rsidRPr="00B55652">
        <w:rPr>
          <w:noProof/>
        </w:rPr>
      </w:r>
      <w:r w:rsidRPr="00B55652">
        <w:rPr>
          <w:noProof/>
        </w:rPr>
        <w:fldChar w:fldCharType="separate"/>
      </w:r>
      <w:r w:rsidR="008A3435">
        <w:rPr>
          <w:noProof/>
        </w:rPr>
        <w:t>1</w:t>
      </w:r>
      <w:r w:rsidRPr="00B55652">
        <w:rPr>
          <w:noProof/>
        </w:rPr>
        <w:fldChar w:fldCharType="end"/>
      </w:r>
    </w:p>
    <w:p w:rsidR="008E535C" w:rsidRPr="00B55652" w:rsidRDefault="008E535C">
      <w:pPr>
        <w:pStyle w:val="TOC5"/>
        <w:rPr>
          <w:rFonts w:asciiTheme="minorHAnsi" w:eastAsiaTheme="minorEastAsia" w:hAnsiTheme="minorHAnsi" w:cstheme="minorBidi"/>
          <w:noProof/>
          <w:kern w:val="0"/>
          <w:sz w:val="22"/>
          <w:szCs w:val="22"/>
        </w:rPr>
      </w:pPr>
      <w:r w:rsidRPr="00B55652">
        <w:rPr>
          <w:noProof/>
        </w:rPr>
        <w:t>3</w:t>
      </w:r>
      <w:r w:rsidRPr="00B55652">
        <w:rPr>
          <w:noProof/>
        </w:rPr>
        <w:tab/>
        <w:t>Authority</w:t>
      </w:r>
      <w:r w:rsidRPr="00B55652">
        <w:rPr>
          <w:noProof/>
        </w:rPr>
        <w:tab/>
      </w:r>
      <w:r w:rsidRPr="00B55652">
        <w:rPr>
          <w:noProof/>
        </w:rPr>
        <w:fldChar w:fldCharType="begin"/>
      </w:r>
      <w:r w:rsidRPr="00B55652">
        <w:rPr>
          <w:noProof/>
        </w:rPr>
        <w:instrText xml:space="preserve"> PAGEREF _Toc412030656 \h </w:instrText>
      </w:r>
      <w:r w:rsidRPr="00B55652">
        <w:rPr>
          <w:noProof/>
        </w:rPr>
      </w:r>
      <w:r w:rsidRPr="00B55652">
        <w:rPr>
          <w:noProof/>
        </w:rPr>
        <w:fldChar w:fldCharType="separate"/>
      </w:r>
      <w:r w:rsidR="008A3435">
        <w:rPr>
          <w:noProof/>
        </w:rPr>
        <w:t>1</w:t>
      </w:r>
      <w:r w:rsidRPr="00B55652">
        <w:rPr>
          <w:noProof/>
        </w:rPr>
        <w:fldChar w:fldCharType="end"/>
      </w:r>
    </w:p>
    <w:p w:rsidR="008E535C" w:rsidRPr="00B55652" w:rsidRDefault="008E535C">
      <w:pPr>
        <w:pStyle w:val="TOC5"/>
        <w:rPr>
          <w:rFonts w:asciiTheme="minorHAnsi" w:eastAsiaTheme="minorEastAsia" w:hAnsiTheme="minorHAnsi" w:cstheme="minorBidi"/>
          <w:noProof/>
          <w:kern w:val="0"/>
          <w:sz w:val="22"/>
          <w:szCs w:val="22"/>
        </w:rPr>
      </w:pPr>
      <w:r w:rsidRPr="00B55652">
        <w:rPr>
          <w:noProof/>
        </w:rPr>
        <w:t>4</w:t>
      </w:r>
      <w:r w:rsidRPr="00B55652">
        <w:rPr>
          <w:noProof/>
        </w:rPr>
        <w:tab/>
        <w:t>Schedules</w:t>
      </w:r>
      <w:r w:rsidRPr="00B55652">
        <w:rPr>
          <w:noProof/>
        </w:rPr>
        <w:tab/>
      </w:r>
      <w:r w:rsidRPr="00B55652">
        <w:rPr>
          <w:noProof/>
        </w:rPr>
        <w:fldChar w:fldCharType="begin"/>
      </w:r>
      <w:r w:rsidRPr="00B55652">
        <w:rPr>
          <w:noProof/>
        </w:rPr>
        <w:instrText xml:space="preserve"> PAGEREF _Toc412030657 \h </w:instrText>
      </w:r>
      <w:r w:rsidRPr="00B55652">
        <w:rPr>
          <w:noProof/>
        </w:rPr>
      </w:r>
      <w:r w:rsidRPr="00B55652">
        <w:rPr>
          <w:noProof/>
        </w:rPr>
        <w:fldChar w:fldCharType="separate"/>
      </w:r>
      <w:r w:rsidR="008A3435">
        <w:rPr>
          <w:noProof/>
        </w:rPr>
        <w:t>1</w:t>
      </w:r>
      <w:r w:rsidRPr="00B55652">
        <w:rPr>
          <w:noProof/>
        </w:rPr>
        <w:fldChar w:fldCharType="end"/>
      </w:r>
    </w:p>
    <w:p w:rsidR="008E535C" w:rsidRPr="00B55652" w:rsidRDefault="008E535C">
      <w:pPr>
        <w:pStyle w:val="TOC6"/>
        <w:rPr>
          <w:rFonts w:asciiTheme="minorHAnsi" w:eastAsiaTheme="minorEastAsia" w:hAnsiTheme="minorHAnsi" w:cstheme="minorBidi"/>
          <w:b w:val="0"/>
          <w:noProof/>
          <w:kern w:val="0"/>
          <w:sz w:val="22"/>
          <w:szCs w:val="22"/>
        </w:rPr>
      </w:pPr>
      <w:r w:rsidRPr="00B55652">
        <w:rPr>
          <w:noProof/>
        </w:rPr>
        <w:t>Schedule</w:t>
      </w:r>
      <w:r w:rsidR="00B55652" w:rsidRPr="00B55652">
        <w:rPr>
          <w:noProof/>
        </w:rPr>
        <w:t> </w:t>
      </w:r>
      <w:r w:rsidRPr="00B55652">
        <w:rPr>
          <w:noProof/>
        </w:rPr>
        <w:t>1—Amendments</w:t>
      </w:r>
      <w:r w:rsidRPr="00B55652">
        <w:rPr>
          <w:b w:val="0"/>
          <w:noProof/>
          <w:sz w:val="18"/>
        </w:rPr>
        <w:tab/>
      </w:r>
      <w:r w:rsidRPr="00B55652">
        <w:rPr>
          <w:b w:val="0"/>
          <w:noProof/>
          <w:sz w:val="18"/>
        </w:rPr>
        <w:fldChar w:fldCharType="begin"/>
      </w:r>
      <w:r w:rsidRPr="00B55652">
        <w:rPr>
          <w:b w:val="0"/>
          <w:noProof/>
          <w:sz w:val="18"/>
        </w:rPr>
        <w:instrText xml:space="preserve"> PAGEREF _Toc412030658 \h </w:instrText>
      </w:r>
      <w:r w:rsidRPr="00B55652">
        <w:rPr>
          <w:b w:val="0"/>
          <w:noProof/>
          <w:sz w:val="18"/>
        </w:rPr>
      </w:r>
      <w:r w:rsidRPr="00B55652">
        <w:rPr>
          <w:b w:val="0"/>
          <w:noProof/>
          <w:sz w:val="18"/>
        </w:rPr>
        <w:fldChar w:fldCharType="separate"/>
      </w:r>
      <w:r w:rsidR="008A3435">
        <w:rPr>
          <w:b w:val="0"/>
          <w:noProof/>
          <w:sz w:val="18"/>
        </w:rPr>
        <w:t>2</w:t>
      </w:r>
      <w:r w:rsidRPr="00B55652">
        <w:rPr>
          <w:b w:val="0"/>
          <w:noProof/>
          <w:sz w:val="18"/>
        </w:rPr>
        <w:fldChar w:fldCharType="end"/>
      </w:r>
    </w:p>
    <w:p w:rsidR="008E535C" w:rsidRPr="00B55652" w:rsidRDefault="008E535C">
      <w:pPr>
        <w:pStyle w:val="TOC9"/>
        <w:rPr>
          <w:rFonts w:asciiTheme="minorHAnsi" w:eastAsiaTheme="minorEastAsia" w:hAnsiTheme="minorHAnsi" w:cstheme="minorBidi"/>
          <w:i w:val="0"/>
          <w:noProof/>
          <w:kern w:val="0"/>
          <w:sz w:val="22"/>
          <w:szCs w:val="22"/>
        </w:rPr>
      </w:pPr>
      <w:r w:rsidRPr="00B55652">
        <w:rPr>
          <w:noProof/>
        </w:rPr>
        <w:t>National Greenhouse and Energy Reporting Regulations</w:t>
      </w:r>
      <w:r w:rsidR="00B55652" w:rsidRPr="00B55652">
        <w:rPr>
          <w:noProof/>
        </w:rPr>
        <w:t> </w:t>
      </w:r>
      <w:r w:rsidRPr="00B55652">
        <w:rPr>
          <w:noProof/>
        </w:rPr>
        <w:t>2008</w:t>
      </w:r>
      <w:r w:rsidRPr="00B55652">
        <w:rPr>
          <w:i w:val="0"/>
          <w:noProof/>
          <w:sz w:val="18"/>
        </w:rPr>
        <w:tab/>
      </w:r>
      <w:r w:rsidRPr="00B55652">
        <w:rPr>
          <w:i w:val="0"/>
          <w:noProof/>
          <w:sz w:val="18"/>
        </w:rPr>
        <w:fldChar w:fldCharType="begin"/>
      </w:r>
      <w:r w:rsidRPr="00B55652">
        <w:rPr>
          <w:i w:val="0"/>
          <w:noProof/>
          <w:sz w:val="18"/>
        </w:rPr>
        <w:instrText xml:space="preserve"> PAGEREF _Toc412030659 \h </w:instrText>
      </w:r>
      <w:r w:rsidRPr="00B55652">
        <w:rPr>
          <w:i w:val="0"/>
          <w:noProof/>
          <w:sz w:val="18"/>
        </w:rPr>
      </w:r>
      <w:r w:rsidRPr="00B55652">
        <w:rPr>
          <w:i w:val="0"/>
          <w:noProof/>
          <w:sz w:val="18"/>
        </w:rPr>
        <w:fldChar w:fldCharType="separate"/>
      </w:r>
      <w:r w:rsidR="008A3435">
        <w:rPr>
          <w:i w:val="0"/>
          <w:noProof/>
          <w:sz w:val="18"/>
        </w:rPr>
        <w:t>2</w:t>
      </w:r>
      <w:r w:rsidRPr="00B55652">
        <w:rPr>
          <w:i w:val="0"/>
          <w:noProof/>
          <w:sz w:val="18"/>
        </w:rPr>
        <w:fldChar w:fldCharType="end"/>
      </w:r>
    </w:p>
    <w:p w:rsidR="00833416" w:rsidRPr="00B55652" w:rsidRDefault="008E535C" w:rsidP="0048364F">
      <w:r w:rsidRPr="00B55652">
        <w:fldChar w:fldCharType="end"/>
      </w:r>
    </w:p>
    <w:p w:rsidR="00722023" w:rsidRPr="00B55652" w:rsidRDefault="00722023" w:rsidP="0048364F">
      <w:pPr>
        <w:sectPr w:rsidR="00722023" w:rsidRPr="00B55652" w:rsidSect="005515B4">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B55652" w:rsidRDefault="0048364F" w:rsidP="0048364F">
      <w:pPr>
        <w:pStyle w:val="ActHead5"/>
      </w:pPr>
      <w:bookmarkStart w:id="3" w:name="_Toc412030654"/>
      <w:r w:rsidRPr="00B55652">
        <w:rPr>
          <w:rStyle w:val="CharSectno"/>
        </w:rPr>
        <w:lastRenderedPageBreak/>
        <w:t>1</w:t>
      </w:r>
      <w:r w:rsidRPr="00B55652">
        <w:t xml:space="preserve">  </w:t>
      </w:r>
      <w:r w:rsidR="004F676E" w:rsidRPr="00B55652">
        <w:t>Name</w:t>
      </w:r>
      <w:bookmarkEnd w:id="3"/>
    </w:p>
    <w:p w:rsidR="0048364F" w:rsidRPr="00B55652" w:rsidRDefault="0048364F" w:rsidP="0048364F">
      <w:pPr>
        <w:pStyle w:val="subsection"/>
      </w:pPr>
      <w:r w:rsidRPr="00B55652">
        <w:tab/>
      </w:r>
      <w:r w:rsidRPr="00B55652">
        <w:tab/>
        <w:t>Th</w:t>
      </w:r>
      <w:r w:rsidR="00F24C35" w:rsidRPr="00B55652">
        <w:t>is</w:t>
      </w:r>
      <w:r w:rsidRPr="00B55652">
        <w:t xml:space="preserve"> </w:t>
      </w:r>
      <w:r w:rsidR="00F24C35" w:rsidRPr="00B55652">
        <w:t>is</w:t>
      </w:r>
      <w:r w:rsidR="003801D0" w:rsidRPr="00B55652">
        <w:t xml:space="preserve"> the</w:t>
      </w:r>
      <w:r w:rsidRPr="00B55652">
        <w:t xml:space="preserve"> </w:t>
      </w:r>
      <w:bookmarkStart w:id="4" w:name="BKCheck15B_4"/>
      <w:bookmarkEnd w:id="4"/>
      <w:r w:rsidR="00CB0180" w:rsidRPr="00B55652">
        <w:rPr>
          <w:i/>
        </w:rPr>
        <w:fldChar w:fldCharType="begin"/>
      </w:r>
      <w:r w:rsidR="00CB0180" w:rsidRPr="00B55652">
        <w:rPr>
          <w:i/>
        </w:rPr>
        <w:instrText xml:space="preserve"> STYLEREF  ShortT </w:instrText>
      </w:r>
      <w:r w:rsidR="00CB0180" w:rsidRPr="00B55652">
        <w:rPr>
          <w:i/>
        </w:rPr>
        <w:fldChar w:fldCharType="separate"/>
      </w:r>
      <w:r w:rsidR="008A3435">
        <w:rPr>
          <w:i/>
          <w:noProof/>
        </w:rPr>
        <w:t>National Greenhouse and Energy Reporting Amendment (2015 Measures No. 1) Regulation 2015</w:t>
      </w:r>
      <w:r w:rsidR="00CB0180" w:rsidRPr="00B55652">
        <w:rPr>
          <w:i/>
        </w:rPr>
        <w:fldChar w:fldCharType="end"/>
      </w:r>
      <w:r w:rsidRPr="00B55652">
        <w:t>.</w:t>
      </w:r>
    </w:p>
    <w:p w:rsidR="0048364F" w:rsidRPr="00B55652" w:rsidRDefault="0048364F" w:rsidP="0048364F">
      <w:pPr>
        <w:pStyle w:val="ActHead5"/>
      </w:pPr>
      <w:bookmarkStart w:id="5" w:name="_Toc412030655"/>
      <w:r w:rsidRPr="00B55652">
        <w:rPr>
          <w:rStyle w:val="CharSectno"/>
        </w:rPr>
        <w:t>2</w:t>
      </w:r>
      <w:r w:rsidRPr="00B55652">
        <w:t xml:space="preserve">  Commencement</w:t>
      </w:r>
      <w:bookmarkEnd w:id="5"/>
    </w:p>
    <w:p w:rsidR="004F676E" w:rsidRPr="00B55652" w:rsidRDefault="004F676E" w:rsidP="004F676E">
      <w:pPr>
        <w:pStyle w:val="subsection"/>
      </w:pPr>
      <w:bookmarkStart w:id="6" w:name="_GoBack"/>
      <w:r w:rsidRPr="00B55652">
        <w:tab/>
      </w:r>
      <w:r w:rsidRPr="00B55652">
        <w:tab/>
        <w:t>Th</w:t>
      </w:r>
      <w:r w:rsidR="00F24C35" w:rsidRPr="00B55652">
        <w:t>is</w:t>
      </w:r>
      <w:r w:rsidRPr="00B55652">
        <w:t xml:space="preserve"> </w:t>
      </w:r>
      <w:r w:rsidR="00011222" w:rsidRPr="00B55652">
        <w:t>instrument</w:t>
      </w:r>
      <w:r w:rsidRPr="00B55652">
        <w:t xml:space="preserve"> commence</w:t>
      </w:r>
      <w:r w:rsidR="00D17B17" w:rsidRPr="00B55652">
        <w:t>s</w:t>
      </w:r>
      <w:r w:rsidRPr="00B55652">
        <w:t xml:space="preserve"> on </w:t>
      </w:r>
      <w:r w:rsidR="009F5EBB" w:rsidRPr="00B55652">
        <w:t>1</w:t>
      </w:r>
      <w:r w:rsidR="00B55652" w:rsidRPr="00B55652">
        <w:t> </w:t>
      </w:r>
      <w:r w:rsidR="009F5EBB" w:rsidRPr="00B55652">
        <w:t>July 2015</w:t>
      </w:r>
      <w:r w:rsidRPr="00B55652">
        <w:t>.</w:t>
      </w:r>
      <w:bookmarkEnd w:id="6"/>
    </w:p>
    <w:p w:rsidR="007769D4" w:rsidRPr="00B55652" w:rsidRDefault="007769D4" w:rsidP="007769D4">
      <w:pPr>
        <w:pStyle w:val="ActHead5"/>
      </w:pPr>
      <w:bookmarkStart w:id="7" w:name="_Toc412030656"/>
      <w:r w:rsidRPr="00B55652">
        <w:rPr>
          <w:rStyle w:val="CharSectno"/>
        </w:rPr>
        <w:t>3</w:t>
      </w:r>
      <w:r w:rsidRPr="00B55652">
        <w:t xml:space="preserve">  Authority</w:t>
      </w:r>
      <w:bookmarkEnd w:id="7"/>
    </w:p>
    <w:p w:rsidR="007769D4" w:rsidRPr="00B55652" w:rsidRDefault="007769D4" w:rsidP="007769D4">
      <w:pPr>
        <w:pStyle w:val="subsection"/>
      </w:pPr>
      <w:r w:rsidRPr="00B55652">
        <w:tab/>
      </w:r>
      <w:r w:rsidRPr="00B55652">
        <w:tab/>
      </w:r>
      <w:r w:rsidR="00AF0336" w:rsidRPr="00B55652">
        <w:t xml:space="preserve">This </w:t>
      </w:r>
      <w:r w:rsidR="00011222" w:rsidRPr="00B55652">
        <w:t>instrument</w:t>
      </w:r>
      <w:r w:rsidR="00AF0336" w:rsidRPr="00B55652">
        <w:t xml:space="preserve"> is made under the </w:t>
      </w:r>
      <w:r w:rsidR="0090695A" w:rsidRPr="00B55652">
        <w:rPr>
          <w:i/>
        </w:rPr>
        <w:t>National Greenhouse and Energy Reporting Act 2007</w:t>
      </w:r>
      <w:r w:rsidR="00D83D21" w:rsidRPr="00B55652">
        <w:rPr>
          <w:i/>
        </w:rPr>
        <w:t>.</w:t>
      </w:r>
    </w:p>
    <w:p w:rsidR="00557C7A" w:rsidRPr="00B55652" w:rsidRDefault="007769D4" w:rsidP="00557C7A">
      <w:pPr>
        <w:pStyle w:val="ActHead5"/>
      </w:pPr>
      <w:bookmarkStart w:id="8" w:name="_Toc412030657"/>
      <w:r w:rsidRPr="00B55652">
        <w:rPr>
          <w:rStyle w:val="CharSectno"/>
        </w:rPr>
        <w:t>4</w:t>
      </w:r>
      <w:r w:rsidR="00557C7A" w:rsidRPr="00B55652">
        <w:t xml:space="preserve">  </w:t>
      </w:r>
      <w:r w:rsidR="00B332B8" w:rsidRPr="00B55652">
        <w:t>Schedules</w:t>
      </w:r>
      <w:bookmarkEnd w:id="8"/>
    </w:p>
    <w:p w:rsidR="00557C7A" w:rsidRPr="00B55652" w:rsidRDefault="00557C7A" w:rsidP="00557C7A">
      <w:pPr>
        <w:pStyle w:val="subsection"/>
      </w:pPr>
      <w:r w:rsidRPr="00B55652">
        <w:tab/>
      </w:r>
      <w:r w:rsidRPr="00B55652">
        <w:tab/>
      </w:r>
      <w:r w:rsidR="00CD7ECB" w:rsidRPr="00B55652">
        <w:t>Each instrument that is specified in a Schedule to this instrument is amended or repealed as set out in the applicable items in the Schedule concerned, and any other item in a Schedule to this instrument has effect according to its terms.</w:t>
      </w:r>
    </w:p>
    <w:p w:rsidR="0048364F" w:rsidRPr="00B55652" w:rsidRDefault="0048364F" w:rsidP="00FF3089">
      <w:pPr>
        <w:pStyle w:val="ActHead6"/>
        <w:pageBreakBefore/>
      </w:pPr>
      <w:bookmarkStart w:id="9" w:name="_Toc412030658"/>
      <w:bookmarkStart w:id="10" w:name="opcAmSched"/>
      <w:bookmarkStart w:id="11" w:name="opcCurrentFind"/>
      <w:r w:rsidRPr="00B55652">
        <w:rPr>
          <w:rStyle w:val="CharAmSchNo"/>
        </w:rPr>
        <w:lastRenderedPageBreak/>
        <w:t>Schedule</w:t>
      </w:r>
      <w:r w:rsidR="00B55652" w:rsidRPr="00B55652">
        <w:rPr>
          <w:rStyle w:val="CharAmSchNo"/>
        </w:rPr>
        <w:t> </w:t>
      </w:r>
      <w:r w:rsidRPr="00B55652">
        <w:rPr>
          <w:rStyle w:val="CharAmSchNo"/>
        </w:rPr>
        <w:t>1</w:t>
      </w:r>
      <w:r w:rsidRPr="00B55652">
        <w:t>—</w:t>
      </w:r>
      <w:r w:rsidR="00460499" w:rsidRPr="00B55652">
        <w:rPr>
          <w:rStyle w:val="CharAmSchText"/>
        </w:rPr>
        <w:t>Amendments</w:t>
      </w:r>
      <w:bookmarkEnd w:id="9"/>
    </w:p>
    <w:bookmarkEnd w:id="10"/>
    <w:bookmarkEnd w:id="11"/>
    <w:p w:rsidR="0004044E" w:rsidRPr="00B55652" w:rsidRDefault="0004044E" w:rsidP="0004044E">
      <w:pPr>
        <w:pStyle w:val="Header"/>
      </w:pPr>
      <w:r w:rsidRPr="00B55652">
        <w:rPr>
          <w:rStyle w:val="CharAmPartNo"/>
        </w:rPr>
        <w:t xml:space="preserve"> </w:t>
      </w:r>
      <w:r w:rsidRPr="00B55652">
        <w:rPr>
          <w:rStyle w:val="CharAmPartText"/>
        </w:rPr>
        <w:t xml:space="preserve"> </w:t>
      </w:r>
    </w:p>
    <w:p w:rsidR="0090695A" w:rsidRPr="00B55652" w:rsidRDefault="0090695A" w:rsidP="0090695A">
      <w:pPr>
        <w:pStyle w:val="ActHead9"/>
      </w:pPr>
      <w:bookmarkStart w:id="12" w:name="_Toc412030659"/>
      <w:r w:rsidRPr="00B55652">
        <w:t>National Greenhouse and Energy Reporting Regulations</w:t>
      </w:r>
      <w:r w:rsidR="00B55652" w:rsidRPr="00B55652">
        <w:t> </w:t>
      </w:r>
      <w:r w:rsidRPr="00B55652">
        <w:t>2008</w:t>
      </w:r>
      <w:bookmarkEnd w:id="12"/>
    </w:p>
    <w:p w:rsidR="00FB334B" w:rsidRPr="00B55652" w:rsidRDefault="00BB6E79" w:rsidP="006C2C12">
      <w:pPr>
        <w:pStyle w:val="ItemHead"/>
        <w:tabs>
          <w:tab w:val="left" w:pos="6663"/>
        </w:tabs>
      </w:pPr>
      <w:r w:rsidRPr="00B55652">
        <w:t xml:space="preserve">1  </w:t>
      </w:r>
      <w:r w:rsidR="00FB334B" w:rsidRPr="00B55652">
        <w:t>Regulation</w:t>
      </w:r>
      <w:r w:rsidR="00B55652" w:rsidRPr="00B55652">
        <w:t> </w:t>
      </w:r>
      <w:r w:rsidR="00FB334B" w:rsidRPr="00B55652">
        <w:t>1.03</w:t>
      </w:r>
    </w:p>
    <w:p w:rsidR="00FB334B" w:rsidRPr="00B55652" w:rsidRDefault="00FB334B" w:rsidP="00FB334B">
      <w:pPr>
        <w:pStyle w:val="Item"/>
      </w:pPr>
      <w:r w:rsidRPr="00B55652">
        <w:t>Insert:</w:t>
      </w:r>
    </w:p>
    <w:p w:rsidR="00FB334B" w:rsidRPr="00B55652" w:rsidRDefault="00FB334B" w:rsidP="00FB334B">
      <w:pPr>
        <w:pStyle w:val="Definition"/>
      </w:pPr>
      <w:r w:rsidRPr="00B55652">
        <w:rPr>
          <w:b/>
          <w:i/>
        </w:rPr>
        <w:t>greenhouse gas substance</w:t>
      </w:r>
      <w:r w:rsidRPr="00B55652">
        <w:t xml:space="preserve"> has the same meaning as in section</w:t>
      </w:r>
      <w:r w:rsidR="00B55652" w:rsidRPr="00B55652">
        <w:t> </w:t>
      </w:r>
      <w:r w:rsidRPr="00B55652">
        <w:t xml:space="preserve">7 of the </w:t>
      </w:r>
      <w:r w:rsidRPr="00B55652">
        <w:rPr>
          <w:i/>
        </w:rPr>
        <w:t>Offshore Petroleum and Greenhouse Gas Storage Act 2006</w:t>
      </w:r>
      <w:r w:rsidRPr="00B55652">
        <w:t>.</w:t>
      </w:r>
    </w:p>
    <w:p w:rsidR="006D3667" w:rsidRPr="00B55652" w:rsidRDefault="00FB334B" w:rsidP="006C2C12">
      <w:pPr>
        <w:pStyle w:val="ItemHead"/>
        <w:tabs>
          <w:tab w:val="left" w:pos="6663"/>
        </w:tabs>
      </w:pPr>
      <w:r w:rsidRPr="00B55652">
        <w:t xml:space="preserve">2  </w:t>
      </w:r>
      <w:r w:rsidR="0090695A" w:rsidRPr="00B55652">
        <w:t>Regulation</w:t>
      </w:r>
      <w:r w:rsidR="00B55652" w:rsidRPr="00B55652">
        <w:t> </w:t>
      </w:r>
      <w:r w:rsidR="0090695A" w:rsidRPr="00B55652">
        <w:t>2.02</w:t>
      </w:r>
    </w:p>
    <w:p w:rsidR="0090695A" w:rsidRPr="00B55652" w:rsidRDefault="0090695A" w:rsidP="0090695A">
      <w:pPr>
        <w:pStyle w:val="Item"/>
      </w:pPr>
      <w:r w:rsidRPr="00B55652">
        <w:t>Repeal the regulation, substitute:</w:t>
      </w:r>
    </w:p>
    <w:p w:rsidR="0090695A" w:rsidRPr="00B55652" w:rsidRDefault="0090695A" w:rsidP="0090695A">
      <w:pPr>
        <w:pStyle w:val="ActHead5"/>
      </w:pPr>
      <w:bookmarkStart w:id="13" w:name="_Toc412030660"/>
      <w:r w:rsidRPr="00B55652">
        <w:rPr>
          <w:rStyle w:val="CharSectno"/>
        </w:rPr>
        <w:t>2.02</w:t>
      </w:r>
      <w:r w:rsidRPr="00B55652">
        <w:t xml:space="preserve">  Definition of </w:t>
      </w:r>
      <w:r w:rsidRPr="00B55652">
        <w:rPr>
          <w:i/>
        </w:rPr>
        <w:t>carbon dioxide equivalence</w:t>
      </w:r>
      <w:r w:rsidRPr="00B55652">
        <w:t>—values specified for determining carbon dioxide equivalence</w:t>
      </w:r>
      <w:bookmarkEnd w:id="13"/>
    </w:p>
    <w:p w:rsidR="0090695A" w:rsidRPr="00B55652" w:rsidRDefault="0090695A" w:rsidP="0090695A">
      <w:pPr>
        <w:pStyle w:val="subsection"/>
      </w:pPr>
      <w:r w:rsidRPr="00B55652">
        <w:tab/>
      </w:r>
      <w:r w:rsidRPr="00B55652">
        <w:tab/>
        <w:t xml:space="preserve">For the definition of </w:t>
      </w:r>
      <w:r w:rsidRPr="00B55652">
        <w:rPr>
          <w:b/>
          <w:i/>
        </w:rPr>
        <w:t>carbon dioxide equivalence</w:t>
      </w:r>
      <w:r w:rsidRPr="00B55652">
        <w:t xml:space="preserve"> in section</w:t>
      </w:r>
      <w:r w:rsidR="00B55652" w:rsidRPr="00B55652">
        <w:t> </w:t>
      </w:r>
      <w:r w:rsidRPr="00B55652">
        <w:t>7 of the Act, the value specified in relation to a kind of greenhouse gas is the value specified as the Global Warming Potential for that greenhouse gas mentioned in an item of the following table.</w:t>
      </w:r>
    </w:p>
    <w:p w:rsidR="0090695A" w:rsidRPr="00B55652" w:rsidRDefault="0090695A" w:rsidP="0090695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90695A" w:rsidRPr="00B55652" w:rsidTr="0090695A">
        <w:trPr>
          <w:tblHeader/>
        </w:trPr>
        <w:tc>
          <w:tcPr>
            <w:tcW w:w="7086" w:type="dxa"/>
            <w:gridSpan w:val="4"/>
            <w:tcBorders>
              <w:top w:val="single" w:sz="12" w:space="0" w:color="auto"/>
              <w:bottom w:val="single" w:sz="6" w:space="0" w:color="auto"/>
            </w:tcBorders>
            <w:shd w:val="clear" w:color="auto" w:fill="auto"/>
          </w:tcPr>
          <w:p w:rsidR="0090695A" w:rsidRPr="00B55652" w:rsidRDefault="0090695A" w:rsidP="0090695A">
            <w:pPr>
              <w:pStyle w:val="TableHeading"/>
            </w:pPr>
            <w:r w:rsidRPr="00B55652">
              <w:t>Table—Values specified for determining carbon dioxide equivalence</w:t>
            </w:r>
          </w:p>
        </w:tc>
      </w:tr>
      <w:tr w:rsidR="0090695A" w:rsidRPr="00B55652" w:rsidTr="0090695A">
        <w:trPr>
          <w:tblHeader/>
        </w:trPr>
        <w:tc>
          <w:tcPr>
            <w:tcW w:w="714" w:type="dxa"/>
            <w:tcBorders>
              <w:top w:val="single" w:sz="6" w:space="0" w:color="auto"/>
              <w:bottom w:val="single" w:sz="12" w:space="0" w:color="auto"/>
            </w:tcBorders>
            <w:shd w:val="clear" w:color="auto" w:fill="auto"/>
          </w:tcPr>
          <w:p w:rsidR="0090695A" w:rsidRPr="00B55652" w:rsidRDefault="0090695A" w:rsidP="0090695A">
            <w:pPr>
              <w:pStyle w:val="TableHeading"/>
            </w:pPr>
            <w:r w:rsidRPr="00B55652">
              <w:t>Item</w:t>
            </w:r>
          </w:p>
        </w:tc>
        <w:tc>
          <w:tcPr>
            <w:tcW w:w="2124" w:type="dxa"/>
            <w:tcBorders>
              <w:top w:val="single" w:sz="6" w:space="0" w:color="auto"/>
              <w:bottom w:val="single" w:sz="12" w:space="0" w:color="auto"/>
            </w:tcBorders>
            <w:shd w:val="clear" w:color="auto" w:fill="auto"/>
          </w:tcPr>
          <w:p w:rsidR="0090695A" w:rsidRPr="00B55652" w:rsidRDefault="0090695A" w:rsidP="0090695A">
            <w:pPr>
              <w:pStyle w:val="TableHeading"/>
            </w:pPr>
            <w:r w:rsidRPr="00B55652">
              <w:t>Greenhouse gas</w:t>
            </w:r>
          </w:p>
        </w:tc>
        <w:tc>
          <w:tcPr>
            <w:tcW w:w="2124" w:type="dxa"/>
            <w:tcBorders>
              <w:top w:val="single" w:sz="6" w:space="0" w:color="auto"/>
              <w:bottom w:val="single" w:sz="12" w:space="0" w:color="auto"/>
            </w:tcBorders>
            <w:shd w:val="clear" w:color="auto" w:fill="auto"/>
          </w:tcPr>
          <w:p w:rsidR="0090695A" w:rsidRPr="00B55652" w:rsidRDefault="0090695A" w:rsidP="0090695A">
            <w:pPr>
              <w:pStyle w:val="TableHeading"/>
            </w:pPr>
            <w:r w:rsidRPr="00B55652">
              <w:t>Chemical formula</w:t>
            </w:r>
          </w:p>
        </w:tc>
        <w:tc>
          <w:tcPr>
            <w:tcW w:w="2124" w:type="dxa"/>
            <w:tcBorders>
              <w:top w:val="single" w:sz="6" w:space="0" w:color="auto"/>
              <w:bottom w:val="single" w:sz="12" w:space="0" w:color="auto"/>
            </w:tcBorders>
            <w:shd w:val="clear" w:color="auto" w:fill="auto"/>
          </w:tcPr>
          <w:p w:rsidR="0090695A" w:rsidRPr="00B55652" w:rsidRDefault="0090695A" w:rsidP="006308B2">
            <w:pPr>
              <w:pStyle w:val="TableHeading"/>
              <w:jc w:val="right"/>
            </w:pPr>
            <w:r w:rsidRPr="00B55652">
              <w:t>Global Warming Potential (GWP)</w:t>
            </w:r>
          </w:p>
        </w:tc>
      </w:tr>
      <w:tr w:rsidR="0090695A" w:rsidRPr="00B55652" w:rsidTr="0090695A">
        <w:tc>
          <w:tcPr>
            <w:tcW w:w="714" w:type="dxa"/>
            <w:tcBorders>
              <w:top w:val="single" w:sz="12" w:space="0" w:color="auto"/>
            </w:tcBorders>
            <w:shd w:val="clear" w:color="auto" w:fill="auto"/>
          </w:tcPr>
          <w:p w:rsidR="0090695A" w:rsidRPr="00B55652" w:rsidRDefault="0090695A" w:rsidP="0090695A">
            <w:pPr>
              <w:pStyle w:val="Tabletext"/>
            </w:pPr>
            <w:r w:rsidRPr="00B55652">
              <w:t>1</w:t>
            </w:r>
          </w:p>
        </w:tc>
        <w:tc>
          <w:tcPr>
            <w:tcW w:w="2124" w:type="dxa"/>
            <w:tcBorders>
              <w:top w:val="single" w:sz="12" w:space="0" w:color="auto"/>
            </w:tcBorders>
            <w:shd w:val="clear" w:color="auto" w:fill="auto"/>
          </w:tcPr>
          <w:p w:rsidR="0090695A" w:rsidRPr="00B55652" w:rsidRDefault="0090695A" w:rsidP="007A4244">
            <w:pPr>
              <w:pStyle w:val="Tabletext"/>
            </w:pPr>
            <w:r w:rsidRPr="00B55652">
              <w:t>Carbon dioxide</w:t>
            </w:r>
          </w:p>
        </w:tc>
        <w:tc>
          <w:tcPr>
            <w:tcW w:w="2124" w:type="dxa"/>
            <w:tcBorders>
              <w:top w:val="single" w:sz="12" w:space="0" w:color="auto"/>
            </w:tcBorders>
            <w:shd w:val="clear" w:color="auto" w:fill="auto"/>
          </w:tcPr>
          <w:p w:rsidR="0090695A" w:rsidRPr="00B55652" w:rsidRDefault="0090695A" w:rsidP="007A4244">
            <w:pPr>
              <w:pStyle w:val="Tabletext"/>
            </w:pPr>
            <w:r w:rsidRPr="00B55652">
              <w:t>CO</w:t>
            </w:r>
            <w:r w:rsidRPr="00B55652">
              <w:rPr>
                <w:vertAlign w:val="subscript"/>
              </w:rPr>
              <w:t>2</w:t>
            </w:r>
          </w:p>
        </w:tc>
        <w:tc>
          <w:tcPr>
            <w:tcW w:w="2124" w:type="dxa"/>
            <w:tcBorders>
              <w:top w:val="single" w:sz="12" w:space="0" w:color="auto"/>
            </w:tcBorders>
            <w:shd w:val="clear" w:color="auto" w:fill="auto"/>
          </w:tcPr>
          <w:p w:rsidR="0090695A" w:rsidRPr="00B55652" w:rsidRDefault="0090695A" w:rsidP="006308B2">
            <w:pPr>
              <w:pStyle w:val="Tabletext"/>
              <w:jc w:val="right"/>
            </w:pPr>
            <w:r w:rsidRPr="00B55652">
              <w:t>1</w:t>
            </w:r>
          </w:p>
        </w:tc>
      </w:tr>
      <w:tr w:rsidR="0090695A" w:rsidRPr="00B55652" w:rsidTr="0090695A">
        <w:tc>
          <w:tcPr>
            <w:tcW w:w="714" w:type="dxa"/>
            <w:shd w:val="clear" w:color="auto" w:fill="auto"/>
          </w:tcPr>
          <w:p w:rsidR="0090695A" w:rsidRPr="00B55652" w:rsidRDefault="0090695A" w:rsidP="0090695A">
            <w:pPr>
              <w:pStyle w:val="Tabletext"/>
            </w:pPr>
            <w:r w:rsidRPr="00B55652">
              <w:t>2</w:t>
            </w:r>
          </w:p>
        </w:tc>
        <w:tc>
          <w:tcPr>
            <w:tcW w:w="2124" w:type="dxa"/>
            <w:shd w:val="clear" w:color="auto" w:fill="auto"/>
          </w:tcPr>
          <w:p w:rsidR="0090695A" w:rsidRPr="00B55652" w:rsidRDefault="0090695A" w:rsidP="007A4244">
            <w:pPr>
              <w:pStyle w:val="Tabletext"/>
            </w:pPr>
            <w:r w:rsidRPr="00B55652">
              <w:t>Methane</w:t>
            </w:r>
          </w:p>
        </w:tc>
        <w:tc>
          <w:tcPr>
            <w:tcW w:w="2124" w:type="dxa"/>
            <w:shd w:val="clear" w:color="auto" w:fill="auto"/>
          </w:tcPr>
          <w:p w:rsidR="0090695A" w:rsidRPr="00B55652" w:rsidRDefault="0090695A" w:rsidP="007A4244">
            <w:pPr>
              <w:pStyle w:val="Tabletext"/>
            </w:pPr>
            <w:r w:rsidRPr="00B55652">
              <w:t>CH</w:t>
            </w:r>
            <w:r w:rsidRPr="00B55652">
              <w:rPr>
                <w:vertAlign w:val="subscript"/>
              </w:rPr>
              <w:t>4</w:t>
            </w:r>
          </w:p>
        </w:tc>
        <w:tc>
          <w:tcPr>
            <w:tcW w:w="2124" w:type="dxa"/>
            <w:shd w:val="clear" w:color="auto" w:fill="auto"/>
          </w:tcPr>
          <w:p w:rsidR="0090695A" w:rsidRPr="00B55652" w:rsidRDefault="0090695A" w:rsidP="006308B2">
            <w:pPr>
              <w:pStyle w:val="Tabletext"/>
              <w:jc w:val="right"/>
            </w:pPr>
            <w:r w:rsidRPr="00B55652">
              <w:t>25</w:t>
            </w:r>
          </w:p>
        </w:tc>
      </w:tr>
      <w:tr w:rsidR="0090695A" w:rsidRPr="00B55652" w:rsidTr="0090695A">
        <w:tc>
          <w:tcPr>
            <w:tcW w:w="714" w:type="dxa"/>
            <w:shd w:val="clear" w:color="auto" w:fill="auto"/>
          </w:tcPr>
          <w:p w:rsidR="0090695A" w:rsidRPr="00B55652" w:rsidRDefault="0090695A" w:rsidP="0090695A">
            <w:pPr>
              <w:pStyle w:val="Tabletext"/>
            </w:pPr>
            <w:r w:rsidRPr="00B55652">
              <w:t>3</w:t>
            </w:r>
          </w:p>
        </w:tc>
        <w:tc>
          <w:tcPr>
            <w:tcW w:w="2124" w:type="dxa"/>
            <w:shd w:val="clear" w:color="auto" w:fill="auto"/>
          </w:tcPr>
          <w:p w:rsidR="0090695A" w:rsidRPr="00B55652" w:rsidRDefault="0090695A" w:rsidP="007A4244">
            <w:pPr>
              <w:pStyle w:val="Tabletext"/>
            </w:pPr>
            <w:r w:rsidRPr="00B55652">
              <w:t>Nitrous oxide</w:t>
            </w:r>
          </w:p>
        </w:tc>
        <w:tc>
          <w:tcPr>
            <w:tcW w:w="2124" w:type="dxa"/>
            <w:shd w:val="clear" w:color="auto" w:fill="auto"/>
          </w:tcPr>
          <w:p w:rsidR="0090695A" w:rsidRPr="00B55652" w:rsidRDefault="0090695A" w:rsidP="007A4244">
            <w:pPr>
              <w:pStyle w:val="Tabletext"/>
            </w:pPr>
            <w:r w:rsidRPr="00B55652">
              <w:t>N</w:t>
            </w:r>
            <w:r w:rsidRPr="00B55652">
              <w:rPr>
                <w:vertAlign w:val="subscript"/>
              </w:rPr>
              <w:t>2</w:t>
            </w:r>
            <w:r w:rsidRPr="00B55652">
              <w:t>O</w:t>
            </w:r>
          </w:p>
        </w:tc>
        <w:tc>
          <w:tcPr>
            <w:tcW w:w="2124" w:type="dxa"/>
            <w:shd w:val="clear" w:color="auto" w:fill="auto"/>
          </w:tcPr>
          <w:p w:rsidR="0090695A" w:rsidRPr="00B55652" w:rsidRDefault="0090695A" w:rsidP="006308B2">
            <w:pPr>
              <w:pStyle w:val="Tabletext"/>
              <w:jc w:val="right"/>
            </w:pPr>
            <w:r w:rsidRPr="00B55652">
              <w:t>298</w:t>
            </w:r>
          </w:p>
        </w:tc>
      </w:tr>
      <w:tr w:rsidR="0090695A" w:rsidRPr="00B55652" w:rsidTr="0090695A">
        <w:tc>
          <w:tcPr>
            <w:tcW w:w="714" w:type="dxa"/>
            <w:shd w:val="clear" w:color="auto" w:fill="auto"/>
          </w:tcPr>
          <w:p w:rsidR="0090695A" w:rsidRPr="00B55652" w:rsidRDefault="0090695A" w:rsidP="0090695A">
            <w:pPr>
              <w:pStyle w:val="Tabletext"/>
            </w:pPr>
            <w:r w:rsidRPr="00B55652">
              <w:t>4</w:t>
            </w:r>
          </w:p>
        </w:tc>
        <w:tc>
          <w:tcPr>
            <w:tcW w:w="2124" w:type="dxa"/>
            <w:shd w:val="clear" w:color="auto" w:fill="auto"/>
          </w:tcPr>
          <w:p w:rsidR="0090695A" w:rsidRPr="00B55652" w:rsidRDefault="0090695A" w:rsidP="007A4244">
            <w:pPr>
              <w:pStyle w:val="Tabletext"/>
            </w:pPr>
            <w:r w:rsidRPr="00B55652">
              <w:t>Sulphur hexafluoride</w:t>
            </w:r>
          </w:p>
        </w:tc>
        <w:tc>
          <w:tcPr>
            <w:tcW w:w="2124" w:type="dxa"/>
            <w:shd w:val="clear" w:color="auto" w:fill="auto"/>
          </w:tcPr>
          <w:p w:rsidR="0090695A" w:rsidRPr="00B55652" w:rsidRDefault="0090695A" w:rsidP="007A4244">
            <w:pPr>
              <w:pStyle w:val="Tabletext"/>
            </w:pPr>
            <w:r w:rsidRPr="00B55652">
              <w:t>SF</w:t>
            </w:r>
            <w:r w:rsidRPr="00B55652">
              <w:rPr>
                <w:vertAlign w:val="subscript"/>
              </w:rPr>
              <w:t>6</w:t>
            </w:r>
          </w:p>
        </w:tc>
        <w:tc>
          <w:tcPr>
            <w:tcW w:w="2124" w:type="dxa"/>
            <w:shd w:val="clear" w:color="auto" w:fill="auto"/>
          </w:tcPr>
          <w:p w:rsidR="0090695A" w:rsidRPr="00B55652" w:rsidRDefault="0090695A" w:rsidP="006308B2">
            <w:pPr>
              <w:pStyle w:val="Tabletext"/>
              <w:jc w:val="right"/>
            </w:pPr>
            <w:r w:rsidRPr="00B55652">
              <w:t>22</w:t>
            </w:r>
            <w:r w:rsidR="00B55652" w:rsidRPr="00B55652">
              <w:t> </w:t>
            </w:r>
            <w:r w:rsidRPr="00B55652">
              <w:t>800</w:t>
            </w:r>
          </w:p>
        </w:tc>
      </w:tr>
      <w:tr w:rsidR="00D66649" w:rsidRPr="00B55652" w:rsidTr="0090695A">
        <w:tc>
          <w:tcPr>
            <w:tcW w:w="714" w:type="dxa"/>
            <w:shd w:val="clear" w:color="auto" w:fill="auto"/>
          </w:tcPr>
          <w:p w:rsidR="00D66649" w:rsidRPr="00B55652" w:rsidRDefault="00D66649" w:rsidP="0090695A">
            <w:pPr>
              <w:pStyle w:val="Tabletext"/>
            </w:pPr>
            <w:r w:rsidRPr="00B55652">
              <w:t>5</w:t>
            </w:r>
          </w:p>
        </w:tc>
        <w:tc>
          <w:tcPr>
            <w:tcW w:w="2124" w:type="dxa"/>
            <w:shd w:val="clear" w:color="auto" w:fill="auto"/>
          </w:tcPr>
          <w:p w:rsidR="00D66649" w:rsidRPr="00B55652" w:rsidRDefault="00D66649" w:rsidP="007A4244">
            <w:pPr>
              <w:pStyle w:val="Tabletext"/>
            </w:pPr>
            <w:r w:rsidRPr="00B55652">
              <w:t>HFC</w:t>
            </w:r>
            <w:r w:rsidR="00B55652">
              <w:noBreakHyphen/>
            </w:r>
            <w:r w:rsidRPr="00B55652">
              <w:t>23</w:t>
            </w:r>
          </w:p>
        </w:tc>
        <w:tc>
          <w:tcPr>
            <w:tcW w:w="2124" w:type="dxa"/>
            <w:shd w:val="clear" w:color="auto" w:fill="auto"/>
          </w:tcPr>
          <w:p w:rsidR="00D66649" w:rsidRPr="00B55652" w:rsidRDefault="00D66649" w:rsidP="007A4244">
            <w:pPr>
              <w:pStyle w:val="Tabletext"/>
            </w:pPr>
            <w:r w:rsidRPr="00B55652">
              <w:t>CHF</w:t>
            </w:r>
            <w:r w:rsidRPr="00B55652">
              <w:rPr>
                <w:vertAlign w:val="subscript"/>
              </w:rPr>
              <w:t>3</w:t>
            </w:r>
          </w:p>
        </w:tc>
        <w:tc>
          <w:tcPr>
            <w:tcW w:w="2124" w:type="dxa"/>
            <w:shd w:val="clear" w:color="auto" w:fill="auto"/>
          </w:tcPr>
          <w:p w:rsidR="00D66649" w:rsidRPr="00B55652" w:rsidRDefault="00D66649" w:rsidP="006308B2">
            <w:pPr>
              <w:pStyle w:val="Tabletext"/>
              <w:jc w:val="right"/>
            </w:pPr>
            <w:r w:rsidRPr="00B55652">
              <w:t>14</w:t>
            </w:r>
            <w:r w:rsidR="00B55652" w:rsidRPr="00B55652">
              <w:t> </w:t>
            </w:r>
            <w:r w:rsidRPr="00B55652">
              <w:t>800</w:t>
            </w:r>
          </w:p>
        </w:tc>
      </w:tr>
      <w:tr w:rsidR="00D66649" w:rsidRPr="00B55652" w:rsidTr="0090695A">
        <w:tc>
          <w:tcPr>
            <w:tcW w:w="714" w:type="dxa"/>
            <w:shd w:val="clear" w:color="auto" w:fill="auto"/>
          </w:tcPr>
          <w:p w:rsidR="00D66649" w:rsidRPr="00B55652" w:rsidRDefault="00D66649" w:rsidP="0090695A">
            <w:pPr>
              <w:pStyle w:val="Tabletext"/>
            </w:pPr>
            <w:r w:rsidRPr="00B55652">
              <w:t>6</w:t>
            </w:r>
          </w:p>
        </w:tc>
        <w:tc>
          <w:tcPr>
            <w:tcW w:w="2124" w:type="dxa"/>
            <w:shd w:val="clear" w:color="auto" w:fill="auto"/>
          </w:tcPr>
          <w:p w:rsidR="00D66649" w:rsidRPr="00B55652" w:rsidRDefault="00D66649" w:rsidP="007A4244">
            <w:pPr>
              <w:pStyle w:val="Tabletext"/>
            </w:pPr>
            <w:r w:rsidRPr="00B55652">
              <w:t>HFC</w:t>
            </w:r>
            <w:r w:rsidR="00B55652">
              <w:noBreakHyphen/>
            </w:r>
            <w:r w:rsidRPr="00B55652">
              <w:t>32</w:t>
            </w:r>
          </w:p>
        </w:tc>
        <w:tc>
          <w:tcPr>
            <w:tcW w:w="2124" w:type="dxa"/>
            <w:shd w:val="clear" w:color="auto" w:fill="auto"/>
          </w:tcPr>
          <w:p w:rsidR="00D66649" w:rsidRPr="00B55652" w:rsidRDefault="00D66649" w:rsidP="007A4244">
            <w:pPr>
              <w:pStyle w:val="Tabletext"/>
            </w:pPr>
            <w:r w:rsidRPr="00B55652">
              <w:t>CH</w:t>
            </w:r>
            <w:r w:rsidRPr="00B55652">
              <w:rPr>
                <w:vertAlign w:val="subscript"/>
              </w:rPr>
              <w:t>2</w:t>
            </w:r>
            <w:r w:rsidRPr="00B55652">
              <w:t>F</w:t>
            </w:r>
            <w:r w:rsidRPr="00B55652">
              <w:rPr>
                <w:vertAlign w:val="subscript"/>
              </w:rPr>
              <w:t>2</w:t>
            </w:r>
          </w:p>
        </w:tc>
        <w:tc>
          <w:tcPr>
            <w:tcW w:w="2124" w:type="dxa"/>
            <w:shd w:val="clear" w:color="auto" w:fill="auto"/>
          </w:tcPr>
          <w:p w:rsidR="00D66649" w:rsidRPr="00B55652" w:rsidRDefault="00D66649" w:rsidP="006308B2">
            <w:pPr>
              <w:pStyle w:val="Tabletext"/>
              <w:jc w:val="right"/>
            </w:pPr>
            <w:r w:rsidRPr="00B55652">
              <w:t>675</w:t>
            </w:r>
          </w:p>
        </w:tc>
      </w:tr>
      <w:tr w:rsidR="00D66649" w:rsidRPr="00B55652" w:rsidTr="0090695A">
        <w:tc>
          <w:tcPr>
            <w:tcW w:w="714" w:type="dxa"/>
            <w:shd w:val="clear" w:color="auto" w:fill="auto"/>
          </w:tcPr>
          <w:p w:rsidR="00D66649" w:rsidRPr="00B55652" w:rsidRDefault="00D66649" w:rsidP="0090695A">
            <w:pPr>
              <w:pStyle w:val="Tabletext"/>
            </w:pPr>
            <w:r w:rsidRPr="00B55652">
              <w:t>7</w:t>
            </w:r>
          </w:p>
        </w:tc>
        <w:tc>
          <w:tcPr>
            <w:tcW w:w="2124" w:type="dxa"/>
            <w:shd w:val="clear" w:color="auto" w:fill="auto"/>
          </w:tcPr>
          <w:p w:rsidR="00D66649" w:rsidRPr="00B55652" w:rsidRDefault="00D66649" w:rsidP="007A4244">
            <w:pPr>
              <w:pStyle w:val="Tabletext"/>
            </w:pPr>
            <w:r w:rsidRPr="00B55652">
              <w:t>HFC</w:t>
            </w:r>
            <w:r w:rsidR="00B55652">
              <w:noBreakHyphen/>
            </w:r>
            <w:r w:rsidRPr="00B55652">
              <w:t>41</w:t>
            </w:r>
          </w:p>
        </w:tc>
        <w:tc>
          <w:tcPr>
            <w:tcW w:w="2124" w:type="dxa"/>
            <w:shd w:val="clear" w:color="auto" w:fill="auto"/>
          </w:tcPr>
          <w:p w:rsidR="00D66649" w:rsidRPr="00B55652" w:rsidRDefault="00D66649" w:rsidP="007A4244">
            <w:pPr>
              <w:pStyle w:val="Tabletext"/>
            </w:pPr>
            <w:r w:rsidRPr="00B55652">
              <w:t>CH</w:t>
            </w:r>
            <w:r w:rsidRPr="00B55652">
              <w:rPr>
                <w:vertAlign w:val="subscript"/>
              </w:rPr>
              <w:t>3</w:t>
            </w:r>
            <w:r w:rsidRPr="00B55652">
              <w:t>F</w:t>
            </w:r>
            <w:r w:rsidR="007B4FBF" w:rsidRPr="00B55652">
              <w:rPr>
                <w:vertAlign w:val="subscript"/>
              </w:rPr>
              <w:t>2</w:t>
            </w:r>
          </w:p>
        </w:tc>
        <w:tc>
          <w:tcPr>
            <w:tcW w:w="2124" w:type="dxa"/>
            <w:shd w:val="clear" w:color="auto" w:fill="auto"/>
          </w:tcPr>
          <w:p w:rsidR="00D66649" w:rsidRPr="00B55652" w:rsidRDefault="00D66649" w:rsidP="006308B2">
            <w:pPr>
              <w:pStyle w:val="Tabletext"/>
              <w:jc w:val="right"/>
            </w:pPr>
            <w:r w:rsidRPr="00B55652">
              <w:t>92</w:t>
            </w:r>
          </w:p>
        </w:tc>
      </w:tr>
      <w:tr w:rsidR="00D66649" w:rsidRPr="00B55652" w:rsidTr="0090695A">
        <w:tc>
          <w:tcPr>
            <w:tcW w:w="714" w:type="dxa"/>
            <w:shd w:val="clear" w:color="auto" w:fill="auto"/>
          </w:tcPr>
          <w:p w:rsidR="00D66649" w:rsidRPr="00B55652" w:rsidRDefault="00D66649" w:rsidP="0090695A">
            <w:pPr>
              <w:pStyle w:val="Tabletext"/>
            </w:pPr>
            <w:r w:rsidRPr="00B55652">
              <w:t>8</w:t>
            </w:r>
          </w:p>
        </w:tc>
        <w:tc>
          <w:tcPr>
            <w:tcW w:w="2124" w:type="dxa"/>
            <w:shd w:val="clear" w:color="auto" w:fill="auto"/>
          </w:tcPr>
          <w:p w:rsidR="00D66649" w:rsidRPr="00B55652" w:rsidRDefault="00D66649" w:rsidP="007A4244">
            <w:pPr>
              <w:pStyle w:val="Tabletext"/>
            </w:pPr>
            <w:r w:rsidRPr="00B55652">
              <w:t>HFC</w:t>
            </w:r>
            <w:r w:rsidR="00B55652">
              <w:noBreakHyphen/>
            </w:r>
            <w:r w:rsidRPr="00B55652">
              <w:t>43</w:t>
            </w:r>
            <w:r w:rsidR="00B55652">
              <w:noBreakHyphen/>
            </w:r>
            <w:r w:rsidRPr="00B55652">
              <w:t>10mee</w:t>
            </w:r>
          </w:p>
        </w:tc>
        <w:tc>
          <w:tcPr>
            <w:tcW w:w="2124" w:type="dxa"/>
            <w:shd w:val="clear" w:color="auto" w:fill="auto"/>
          </w:tcPr>
          <w:p w:rsidR="00D66649" w:rsidRPr="00B55652" w:rsidRDefault="00D66649" w:rsidP="007A4244">
            <w:pPr>
              <w:pStyle w:val="Tabletext"/>
            </w:pPr>
            <w:r w:rsidRPr="00B55652">
              <w:t>C</w:t>
            </w:r>
            <w:r w:rsidRPr="00B55652">
              <w:rPr>
                <w:vertAlign w:val="subscript"/>
              </w:rPr>
              <w:t>5</w:t>
            </w:r>
            <w:r w:rsidRPr="00B55652">
              <w:t>H</w:t>
            </w:r>
            <w:r w:rsidRPr="00B55652">
              <w:rPr>
                <w:vertAlign w:val="subscript"/>
              </w:rPr>
              <w:t>2</w:t>
            </w:r>
            <w:r w:rsidRPr="00B55652">
              <w:t>F</w:t>
            </w:r>
            <w:r w:rsidRPr="00B55652">
              <w:rPr>
                <w:vertAlign w:val="subscript"/>
              </w:rPr>
              <w:t>10</w:t>
            </w:r>
          </w:p>
        </w:tc>
        <w:tc>
          <w:tcPr>
            <w:tcW w:w="2124" w:type="dxa"/>
            <w:shd w:val="clear" w:color="auto" w:fill="auto"/>
          </w:tcPr>
          <w:p w:rsidR="00D66649" w:rsidRPr="00B55652" w:rsidRDefault="00D66649" w:rsidP="006308B2">
            <w:pPr>
              <w:pStyle w:val="Tabletext"/>
              <w:jc w:val="right"/>
            </w:pPr>
            <w:r w:rsidRPr="00B55652">
              <w:t>1</w:t>
            </w:r>
            <w:r w:rsidR="00B55652" w:rsidRPr="00B55652">
              <w:t> </w:t>
            </w:r>
            <w:r w:rsidRPr="00B55652">
              <w:t>640</w:t>
            </w:r>
          </w:p>
        </w:tc>
      </w:tr>
      <w:tr w:rsidR="00D66649" w:rsidRPr="00B55652" w:rsidTr="0090695A">
        <w:tc>
          <w:tcPr>
            <w:tcW w:w="714" w:type="dxa"/>
            <w:shd w:val="clear" w:color="auto" w:fill="auto"/>
          </w:tcPr>
          <w:p w:rsidR="00D66649" w:rsidRPr="00B55652" w:rsidRDefault="00D66649" w:rsidP="0090695A">
            <w:pPr>
              <w:pStyle w:val="Tabletext"/>
            </w:pPr>
            <w:r w:rsidRPr="00B55652">
              <w:t>9</w:t>
            </w:r>
          </w:p>
        </w:tc>
        <w:tc>
          <w:tcPr>
            <w:tcW w:w="2124" w:type="dxa"/>
            <w:shd w:val="clear" w:color="auto" w:fill="auto"/>
          </w:tcPr>
          <w:p w:rsidR="00D66649" w:rsidRPr="00B55652" w:rsidRDefault="00D66649" w:rsidP="007A4244">
            <w:pPr>
              <w:pStyle w:val="Tabletext"/>
            </w:pPr>
            <w:r w:rsidRPr="00B55652">
              <w:t>HFC</w:t>
            </w:r>
            <w:r w:rsidR="00B55652">
              <w:noBreakHyphen/>
            </w:r>
            <w:r w:rsidRPr="00B55652">
              <w:t>125</w:t>
            </w:r>
          </w:p>
        </w:tc>
        <w:tc>
          <w:tcPr>
            <w:tcW w:w="2124" w:type="dxa"/>
            <w:shd w:val="clear" w:color="auto" w:fill="auto"/>
          </w:tcPr>
          <w:p w:rsidR="00D66649" w:rsidRPr="00B55652" w:rsidRDefault="00D66649" w:rsidP="007A4244">
            <w:pPr>
              <w:pStyle w:val="Tabletext"/>
            </w:pPr>
            <w:r w:rsidRPr="00B55652">
              <w:t>C</w:t>
            </w:r>
            <w:r w:rsidRPr="00B55652">
              <w:rPr>
                <w:vertAlign w:val="subscript"/>
              </w:rPr>
              <w:t>2</w:t>
            </w:r>
            <w:r w:rsidRPr="00B55652">
              <w:t>HF</w:t>
            </w:r>
            <w:r w:rsidRPr="00B55652">
              <w:rPr>
                <w:vertAlign w:val="subscript"/>
              </w:rPr>
              <w:t>5</w:t>
            </w:r>
          </w:p>
        </w:tc>
        <w:tc>
          <w:tcPr>
            <w:tcW w:w="2124" w:type="dxa"/>
            <w:shd w:val="clear" w:color="auto" w:fill="auto"/>
          </w:tcPr>
          <w:p w:rsidR="00D66649" w:rsidRPr="00B55652" w:rsidRDefault="00D66649" w:rsidP="006308B2">
            <w:pPr>
              <w:pStyle w:val="Tabletext"/>
              <w:jc w:val="right"/>
            </w:pPr>
            <w:r w:rsidRPr="00B55652">
              <w:t>3</w:t>
            </w:r>
            <w:r w:rsidR="00B55652" w:rsidRPr="00B55652">
              <w:t> </w:t>
            </w:r>
            <w:r w:rsidRPr="00B55652">
              <w:t>500</w:t>
            </w:r>
          </w:p>
        </w:tc>
      </w:tr>
      <w:tr w:rsidR="00D66649" w:rsidRPr="00B55652" w:rsidTr="0090695A">
        <w:tc>
          <w:tcPr>
            <w:tcW w:w="714" w:type="dxa"/>
            <w:shd w:val="clear" w:color="auto" w:fill="auto"/>
          </w:tcPr>
          <w:p w:rsidR="00D66649" w:rsidRPr="00B55652" w:rsidRDefault="00D66649" w:rsidP="0090695A">
            <w:pPr>
              <w:pStyle w:val="Tabletext"/>
            </w:pPr>
            <w:r w:rsidRPr="00B55652">
              <w:t>10</w:t>
            </w:r>
          </w:p>
        </w:tc>
        <w:tc>
          <w:tcPr>
            <w:tcW w:w="2124" w:type="dxa"/>
            <w:shd w:val="clear" w:color="auto" w:fill="auto"/>
          </w:tcPr>
          <w:p w:rsidR="00D66649" w:rsidRPr="00B55652" w:rsidRDefault="00D66649" w:rsidP="007A4244">
            <w:pPr>
              <w:pStyle w:val="Tabletext"/>
            </w:pPr>
            <w:r w:rsidRPr="00B55652">
              <w:t>HFC</w:t>
            </w:r>
            <w:r w:rsidR="00B55652">
              <w:noBreakHyphen/>
            </w:r>
            <w:r w:rsidRPr="00B55652">
              <w:t>134</w:t>
            </w:r>
          </w:p>
        </w:tc>
        <w:tc>
          <w:tcPr>
            <w:tcW w:w="2124" w:type="dxa"/>
            <w:shd w:val="clear" w:color="auto" w:fill="auto"/>
          </w:tcPr>
          <w:p w:rsidR="00D66649" w:rsidRPr="00B55652" w:rsidRDefault="00D66649" w:rsidP="007A4244">
            <w:pPr>
              <w:pStyle w:val="Tabletext"/>
            </w:pPr>
            <w:r w:rsidRPr="00B55652">
              <w:t>C</w:t>
            </w:r>
            <w:r w:rsidRPr="00B55652">
              <w:rPr>
                <w:vertAlign w:val="subscript"/>
              </w:rPr>
              <w:t>2</w:t>
            </w:r>
            <w:r w:rsidRPr="00B55652">
              <w:t>H</w:t>
            </w:r>
            <w:r w:rsidRPr="00B55652">
              <w:rPr>
                <w:vertAlign w:val="subscript"/>
              </w:rPr>
              <w:t>2</w:t>
            </w:r>
            <w:r w:rsidRPr="00B55652">
              <w:t>F</w:t>
            </w:r>
            <w:r w:rsidRPr="00B55652">
              <w:rPr>
                <w:vertAlign w:val="subscript"/>
              </w:rPr>
              <w:t>4</w:t>
            </w:r>
            <w:r w:rsidRPr="00B55652">
              <w:t xml:space="preserve"> (CHF</w:t>
            </w:r>
            <w:r w:rsidRPr="00B55652">
              <w:rPr>
                <w:vertAlign w:val="subscript"/>
              </w:rPr>
              <w:t>2</w:t>
            </w:r>
            <w:r w:rsidRPr="00B55652">
              <w:t>CHF</w:t>
            </w:r>
            <w:r w:rsidRPr="00B55652">
              <w:rPr>
                <w:vertAlign w:val="subscript"/>
              </w:rPr>
              <w:t>2</w:t>
            </w:r>
            <w:r w:rsidRPr="00B55652">
              <w:t>)</w:t>
            </w:r>
          </w:p>
        </w:tc>
        <w:tc>
          <w:tcPr>
            <w:tcW w:w="2124" w:type="dxa"/>
            <w:shd w:val="clear" w:color="auto" w:fill="auto"/>
          </w:tcPr>
          <w:p w:rsidR="00D66649" w:rsidRPr="00B55652" w:rsidRDefault="00D66649" w:rsidP="006308B2">
            <w:pPr>
              <w:pStyle w:val="Tabletext"/>
              <w:jc w:val="right"/>
            </w:pPr>
            <w:r w:rsidRPr="00B55652">
              <w:t>1</w:t>
            </w:r>
            <w:r w:rsidR="00B55652" w:rsidRPr="00B55652">
              <w:t> </w:t>
            </w:r>
            <w:r w:rsidRPr="00B55652">
              <w:t>100</w:t>
            </w:r>
          </w:p>
        </w:tc>
      </w:tr>
      <w:tr w:rsidR="00D66649" w:rsidRPr="00B55652" w:rsidTr="0090695A">
        <w:tc>
          <w:tcPr>
            <w:tcW w:w="714" w:type="dxa"/>
            <w:shd w:val="clear" w:color="auto" w:fill="auto"/>
          </w:tcPr>
          <w:p w:rsidR="00D66649" w:rsidRPr="00B55652" w:rsidRDefault="00D66649" w:rsidP="0090695A">
            <w:pPr>
              <w:pStyle w:val="Tabletext"/>
            </w:pPr>
            <w:r w:rsidRPr="00B55652">
              <w:t>11</w:t>
            </w:r>
          </w:p>
        </w:tc>
        <w:tc>
          <w:tcPr>
            <w:tcW w:w="2124" w:type="dxa"/>
            <w:shd w:val="clear" w:color="auto" w:fill="auto"/>
          </w:tcPr>
          <w:p w:rsidR="00D66649" w:rsidRPr="00B55652" w:rsidRDefault="00D66649" w:rsidP="007A4244">
            <w:pPr>
              <w:pStyle w:val="Tabletext"/>
            </w:pPr>
            <w:r w:rsidRPr="00B55652">
              <w:t>HFC</w:t>
            </w:r>
            <w:r w:rsidR="00B55652">
              <w:noBreakHyphen/>
            </w:r>
            <w:r w:rsidRPr="00B55652">
              <w:t>134a</w:t>
            </w:r>
          </w:p>
        </w:tc>
        <w:tc>
          <w:tcPr>
            <w:tcW w:w="2124" w:type="dxa"/>
            <w:shd w:val="clear" w:color="auto" w:fill="auto"/>
          </w:tcPr>
          <w:p w:rsidR="00D66649" w:rsidRPr="00B55652" w:rsidRDefault="00D66649" w:rsidP="007A4244">
            <w:pPr>
              <w:pStyle w:val="Tabletext"/>
            </w:pPr>
            <w:r w:rsidRPr="00B55652">
              <w:t>C</w:t>
            </w:r>
            <w:r w:rsidRPr="00B55652">
              <w:rPr>
                <w:vertAlign w:val="subscript"/>
              </w:rPr>
              <w:t>2</w:t>
            </w:r>
            <w:r w:rsidRPr="00B55652">
              <w:t>H</w:t>
            </w:r>
            <w:r w:rsidRPr="00B55652">
              <w:rPr>
                <w:vertAlign w:val="subscript"/>
              </w:rPr>
              <w:t>2</w:t>
            </w:r>
            <w:r w:rsidRPr="00B55652">
              <w:t>F</w:t>
            </w:r>
            <w:r w:rsidRPr="00B55652">
              <w:rPr>
                <w:vertAlign w:val="subscript"/>
              </w:rPr>
              <w:t>4</w:t>
            </w:r>
            <w:r w:rsidRPr="00B55652">
              <w:t xml:space="preserve"> (CH</w:t>
            </w:r>
            <w:r w:rsidRPr="00B55652">
              <w:rPr>
                <w:vertAlign w:val="subscript"/>
              </w:rPr>
              <w:t>2</w:t>
            </w:r>
            <w:r w:rsidRPr="00B55652">
              <w:t>FCF</w:t>
            </w:r>
            <w:r w:rsidRPr="00B55652">
              <w:rPr>
                <w:vertAlign w:val="subscript"/>
              </w:rPr>
              <w:t>3</w:t>
            </w:r>
            <w:r w:rsidRPr="00B55652">
              <w:t>)</w:t>
            </w:r>
          </w:p>
        </w:tc>
        <w:tc>
          <w:tcPr>
            <w:tcW w:w="2124" w:type="dxa"/>
            <w:shd w:val="clear" w:color="auto" w:fill="auto"/>
          </w:tcPr>
          <w:p w:rsidR="00D66649" w:rsidRPr="00B55652" w:rsidRDefault="00D66649" w:rsidP="006308B2">
            <w:pPr>
              <w:pStyle w:val="Tabletext"/>
              <w:jc w:val="right"/>
            </w:pPr>
            <w:r w:rsidRPr="00B55652">
              <w:t>1</w:t>
            </w:r>
            <w:r w:rsidR="00B55652" w:rsidRPr="00B55652">
              <w:t> </w:t>
            </w:r>
            <w:r w:rsidRPr="00B55652">
              <w:t>430</w:t>
            </w:r>
          </w:p>
        </w:tc>
      </w:tr>
      <w:tr w:rsidR="00D66649" w:rsidRPr="00B55652" w:rsidTr="0090695A">
        <w:tc>
          <w:tcPr>
            <w:tcW w:w="714" w:type="dxa"/>
            <w:shd w:val="clear" w:color="auto" w:fill="auto"/>
          </w:tcPr>
          <w:p w:rsidR="00D66649" w:rsidRPr="00B55652" w:rsidRDefault="00D66649" w:rsidP="0090695A">
            <w:pPr>
              <w:pStyle w:val="Tabletext"/>
            </w:pPr>
            <w:r w:rsidRPr="00B55652">
              <w:lastRenderedPageBreak/>
              <w:t>12</w:t>
            </w:r>
          </w:p>
        </w:tc>
        <w:tc>
          <w:tcPr>
            <w:tcW w:w="2124" w:type="dxa"/>
            <w:shd w:val="clear" w:color="auto" w:fill="auto"/>
          </w:tcPr>
          <w:p w:rsidR="00D66649" w:rsidRPr="00B55652" w:rsidRDefault="00D66649" w:rsidP="007A4244">
            <w:pPr>
              <w:pStyle w:val="Tabletext"/>
            </w:pPr>
            <w:r w:rsidRPr="00B55652">
              <w:t>HFC</w:t>
            </w:r>
            <w:r w:rsidR="00B55652">
              <w:noBreakHyphen/>
            </w:r>
            <w:r w:rsidRPr="00B55652">
              <w:t>143</w:t>
            </w:r>
          </w:p>
        </w:tc>
        <w:tc>
          <w:tcPr>
            <w:tcW w:w="2124" w:type="dxa"/>
            <w:shd w:val="clear" w:color="auto" w:fill="auto"/>
          </w:tcPr>
          <w:p w:rsidR="00D66649" w:rsidRPr="00B55652" w:rsidRDefault="00D66649" w:rsidP="007A4244">
            <w:pPr>
              <w:pStyle w:val="Tabletext"/>
            </w:pPr>
            <w:r w:rsidRPr="00B55652">
              <w:t>C</w:t>
            </w:r>
            <w:r w:rsidRPr="00B55652">
              <w:rPr>
                <w:vertAlign w:val="subscript"/>
              </w:rPr>
              <w:t>2</w:t>
            </w:r>
            <w:r w:rsidRPr="00B55652">
              <w:t>H</w:t>
            </w:r>
            <w:r w:rsidRPr="00B55652">
              <w:rPr>
                <w:vertAlign w:val="subscript"/>
              </w:rPr>
              <w:t>3</w:t>
            </w:r>
            <w:r w:rsidRPr="00B55652">
              <w:t>F</w:t>
            </w:r>
            <w:r w:rsidRPr="00B55652">
              <w:rPr>
                <w:vertAlign w:val="subscript"/>
              </w:rPr>
              <w:t>3</w:t>
            </w:r>
            <w:r w:rsidRPr="00B55652">
              <w:t xml:space="preserve"> (CHF</w:t>
            </w:r>
            <w:r w:rsidRPr="00B55652">
              <w:rPr>
                <w:vertAlign w:val="subscript"/>
              </w:rPr>
              <w:t>2</w:t>
            </w:r>
            <w:r w:rsidRPr="00B55652">
              <w:t>CH</w:t>
            </w:r>
            <w:r w:rsidRPr="00B55652">
              <w:rPr>
                <w:vertAlign w:val="subscript"/>
              </w:rPr>
              <w:t>2</w:t>
            </w:r>
            <w:r w:rsidRPr="00B55652">
              <w:t>F)</w:t>
            </w:r>
          </w:p>
        </w:tc>
        <w:tc>
          <w:tcPr>
            <w:tcW w:w="2124" w:type="dxa"/>
            <w:shd w:val="clear" w:color="auto" w:fill="auto"/>
          </w:tcPr>
          <w:p w:rsidR="00D66649" w:rsidRPr="00B55652" w:rsidRDefault="00D66649" w:rsidP="006308B2">
            <w:pPr>
              <w:pStyle w:val="Tabletext"/>
              <w:jc w:val="right"/>
            </w:pPr>
            <w:r w:rsidRPr="00B55652">
              <w:t>353</w:t>
            </w:r>
          </w:p>
        </w:tc>
      </w:tr>
      <w:tr w:rsidR="00D66649" w:rsidRPr="00B55652" w:rsidTr="0090695A">
        <w:tc>
          <w:tcPr>
            <w:tcW w:w="714" w:type="dxa"/>
            <w:shd w:val="clear" w:color="auto" w:fill="auto"/>
          </w:tcPr>
          <w:p w:rsidR="00D66649" w:rsidRPr="00B55652" w:rsidRDefault="00D66649" w:rsidP="0090695A">
            <w:pPr>
              <w:pStyle w:val="Tabletext"/>
            </w:pPr>
            <w:r w:rsidRPr="00B55652">
              <w:t>13</w:t>
            </w:r>
          </w:p>
        </w:tc>
        <w:tc>
          <w:tcPr>
            <w:tcW w:w="2124" w:type="dxa"/>
            <w:shd w:val="clear" w:color="auto" w:fill="auto"/>
          </w:tcPr>
          <w:p w:rsidR="00D66649" w:rsidRPr="00B55652" w:rsidRDefault="00D66649" w:rsidP="007A4244">
            <w:pPr>
              <w:pStyle w:val="Tabletext"/>
            </w:pPr>
            <w:r w:rsidRPr="00B55652">
              <w:t>HFC</w:t>
            </w:r>
            <w:r w:rsidR="00B55652">
              <w:noBreakHyphen/>
            </w:r>
            <w:r w:rsidRPr="00B55652">
              <w:t>143a</w:t>
            </w:r>
          </w:p>
        </w:tc>
        <w:tc>
          <w:tcPr>
            <w:tcW w:w="2124" w:type="dxa"/>
            <w:shd w:val="clear" w:color="auto" w:fill="auto"/>
          </w:tcPr>
          <w:p w:rsidR="00D66649" w:rsidRPr="00B55652" w:rsidRDefault="00D66649" w:rsidP="007A4244">
            <w:pPr>
              <w:pStyle w:val="Tabletext"/>
            </w:pPr>
            <w:r w:rsidRPr="00B55652">
              <w:t>C</w:t>
            </w:r>
            <w:r w:rsidRPr="00B55652">
              <w:rPr>
                <w:vertAlign w:val="subscript"/>
              </w:rPr>
              <w:t>2</w:t>
            </w:r>
            <w:r w:rsidRPr="00B55652">
              <w:t>H</w:t>
            </w:r>
            <w:r w:rsidRPr="00B55652">
              <w:rPr>
                <w:vertAlign w:val="subscript"/>
              </w:rPr>
              <w:t>3</w:t>
            </w:r>
            <w:r w:rsidRPr="00B55652">
              <w:t>F</w:t>
            </w:r>
            <w:r w:rsidRPr="00B55652">
              <w:rPr>
                <w:vertAlign w:val="subscript"/>
              </w:rPr>
              <w:t>3</w:t>
            </w:r>
            <w:r w:rsidRPr="00B55652">
              <w:t xml:space="preserve"> (CF</w:t>
            </w:r>
            <w:r w:rsidRPr="00B55652">
              <w:rPr>
                <w:vertAlign w:val="subscript"/>
              </w:rPr>
              <w:t>3</w:t>
            </w:r>
            <w:r w:rsidRPr="00B55652">
              <w:t>CH</w:t>
            </w:r>
            <w:r w:rsidRPr="00B55652">
              <w:rPr>
                <w:vertAlign w:val="subscript"/>
              </w:rPr>
              <w:t>3</w:t>
            </w:r>
            <w:r w:rsidRPr="00B55652">
              <w:t>)</w:t>
            </w:r>
          </w:p>
        </w:tc>
        <w:tc>
          <w:tcPr>
            <w:tcW w:w="2124" w:type="dxa"/>
            <w:shd w:val="clear" w:color="auto" w:fill="auto"/>
          </w:tcPr>
          <w:p w:rsidR="00D66649" w:rsidRPr="00B55652" w:rsidRDefault="006C5A0D" w:rsidP="006308B2">
            <w:pPr>
              <w:pStyle w:val="Tabletext"/>
              <w:jc w:val="right"/>
            </w:pPr>
            <w:r w:rsidRPr="00B55652">
              <w:t>4</w:t>
            </w:r>
            <w:r w:rsidR="00B55652" w:rsidRPr="00B55652">
              <w:t> </w:t>
            </w:r>
            <w:r w:rsidRPr="00B55652">
              <w:t>47</w:t>
            </w:r>
            <w:r w:rsidR="00D66649" w:rsidRPr="00B55652">
              <w:t>0</w:t>
            </w:r>
          </w:p>
        </w:tc>
      </w:tr>
      <w:tr w:rsidR="006C5A0D" w:rsidRPr="00B55652" w:rsidTr="0090695A">
        <w:tc>
          <w:tcPr>
            <w:tcW w:w="714" w:type="dxa"/>
            <w:shd w:val="clear" w:color="auto" w:fill="auto"/>
          </w:tcPr>
          <w:p w:rsidR="006C5A0D" w:rsidRPr="00B55652" w:rsidRDefault="009F5EBB" w:rsidP="0090695A">
            <w:pPr>
              <w:pStyle w:val="Tabletext"/>
            </w:pPr>
            <w:r w:rsidRPr="00B55652">
              <w:t>14</w:t>
            </w:r>
          </w:p>
        </w:tc>
        <w:tc>
          <w:tcPr>
            <w:tcW w:w="2124" w:type="dxa"/>
            <w:shd w:val="clear" w:color="auto" w:fill="auto"/>
          </w:tcPr>
          <w:p w:rsidR="006C5A0D" w:rsidRPr="00B55652" w:rsidRDefault="006C5A0D" w:rsidP="007A4244">
            <w:pPr>
              <w:pStyle w:val="Tabletext"/>
            </w:pPr>
            <w:r w:rsidRPr="00B55652">
              <w:t>HFC</w:t>
            </w:r>
            <w:r w:rsidR="00B55652">
              <w:noBreakHyphen/>
            </w:r>
            <w:r w:rsidRPr="00B55652">
              <w:t>152a</w:t>
            </w:r>
          </w:p>
        </w:tc>
        <w:tc>
          <w:tcPr>
            <w:tcW w:w="2124" w:type="dxa"/>
            <w:shd w:val="clear" w:color="auto" w:fill="auto"/>
          </w:tcPr>
          <w:p w:rsidR="006C5A0D" w:rsidRPr="00B55652" w:rsidRDefault="006C5A0D" w:rsidP="007A4244">
            <w:pPr>
              <w:pStyle w:val="Tabletext"/>
            </w:pPr>
            <w:r w:rsidRPr="00B55652">
              <w:t>C</w:t>
            </w:r>
            <w:r w:rsidRPr="00B55652">
              <w:rPr>
                <w:vertAlign w:val="subscript"/>
              </w:rPr>
              <w:t>2</w:t>
            </w:r>
            <w:r w:rsidRPr="00B55652">
              <w:t>H</w:t>
            </w:r>
            <w:r w:rsidRPr="00B55652">
              <w:rPr>
                <w:vertAlign w:val="subscript"/>
              </w:rPr>
              <w:t>4</w:t>
            </w:r>
            <w:r w:rsidRPr="00B55652">
              <w:t>F</w:t>
            </w:r>
            <w:r w:rsidRPr="00B55652">
              <w:rPr>
                <w:vertAlign w:val="subscript"/>
              </w:rPr>
              <w:t>2</w:t>
            </w:r>
            <w:r w:rsidRPr="00B55652">
              <w:t xml:space="preserve"> (CH</w:t>
            </w:r>
            <w:r w:rsidRPr="00B55652">
              <w:rPr>
                <w:vertAlign w:val="subscript"/>
              </w:rPr>
              <w:t>3</w:t>
            </w:r>
            <w:r w:rsidRPr="00B55652">
              <w:t>CHF</w:t>
            </w:r>
            <w:r w:rsidRPr="00B55652">
              <w:rPr>
                <w:vertAlign w:val="subscript"/>
              </w:rPr>
              <w:t>2</w:t>
            </w:r>
            <w:r w:rsidRPr="00B55652">
              <w:t>)</w:t>
            </w:r>
          </w:p>
        </w:tc>
        <w:tc>
          <w:tcPr>
            <w:tcW w:w="2124" w:type="dxa"/>
            <w:shd w:val="clear" w:color="auto" w:fill="auto"/>
          </w:tcPr>
          <w:p w:rsidR="006C5A0D" w:rsidRPr="00B55652" w:rsidRDefault="006C5A0D" w:rsidP="006308B2">
            <w:pPr>
              <w:pStyle w:val="Tabletext"/>
              <w:jc w:val="right"/>
            </w:pPr>
            <w:r w:rsidRPr="00B55652">
              <w:t>124</w:t>
            </w:r>
          </w:p>
        </w:tc>
      </w:tr>
      <w:tr w:rsidR="00831B53" w:rsidRPr="00B55652" w:rsidTr="0090695A">
        <w:tc>
          <w:tcPr>
            <w:tcW w:w="714" w:type="dxa"/>
            <w:shd w:val="clear" w:color="auto" w:fill="auto"/>
          </w:tcPr>
          <w:p w:rsidR="00831B53" w:rsidRPr="00B55652" w:rsidRDefault="009F5EBB" w:rsidP="0090695A">
            <w:pPr>
              <w:pStyle w:val="Tabletext"/>
            </w:pPr>
            <w:r w:rsidRPr="00B55652">
              <w:t>15</w:t>
            </w:r>
          </w:p>
        </w:tc>
        <w:tc>
          <w:tcPr>
            <w:tcW w:w="2124" w:type="dxa"/>
            <w:shd w:val="clear" w:color="auto" w:fill="auto"/>
          </w:tcPr>
          <w:p w:rsidR="00831B53" w:rsidRPr="00B55652" w:rsidRDefault="00831B53" w:rsidP="007A4244">
            <w:pPr>
              <w:pStyle w:val="Tabletext"/>
            </w:pPr>
            <w:r w:rsidRPr="00B55652">
              <w:t>HFC</w:t>
            </w:r>
            <w:r w:rsidR="00B55652">
              <w:noBreakHyphen/>
            </w:r>
            <w:r w:rsidRPr="00B55652">
              <w:t>227ea</w:t>
            </w:r>
          </w:p>
        </w:tc>
        <w:tc>
          <w:tcPr>
            <w:tcW w:w="2124" w:type="dxa"/>
            <w:shd w:val="clear" w:color="auto" w:fill="auto"/>
          </w:tcPr>
          <w:p w:rsidR="00831B53" w:rsidRPr="00B55652" w:rsidRDefault="00831B53" w:rsidP="007A4244">
            <w:pPr>
              <w:pStyle w:val="Tabletext"/>
            </w:pPr>
            <w:r w:rsidRPr="00B55652">
              <w:t>C</w:t>
            </w:r>
            <w:r w:rsidRPr="00B55652">
              <w:rPr>
                <w:vertAlign w:val="subscript"/>
              </w:rPr>
              <w:t>3</w:t>
            </w:r>
            <w:r w:rsidRPr="00B55652">
              <w:t>HF</w:t>
            </w:r>
            <w:r w:rsidRPr="00B55652">
              <w:rPr>
                <w:vertAlign w:val="subscript"/>
              </w:rPr>
              <w:t>7</w:t>
            </w:r>
          </w:p>
        </w:tc>
        <w:tc>
          <w:tcPr>
            <w:tcW w:w="2124" w:type="dxa"/>
            <w:shd w:val="clear" w:color="auto" w:fill="auto"/>
          </w:tcPr>
          <w:p w:rsidR="00831B53" w:rsidRPr="00B55652" w:rsidRDefault="00831B53" w:rsidP="006308B2">
            <w:pPr>
              <w:pStyle w:val="Tabletext"/>
              <w:jc w:val="right"/>
            </w:pPr>
            <w:r w:rsidRPr="00B55652">
              <w:t>3</w:t>
            </w:r>
            <w:r w:rsidR="00B55652" w:rsidRPr="00B55652">
              <w:t> </w:t>
            </w:r>
            <w:r w:rsidRPr="00B55652">
              <w:t>220</w:t>
            </w:r>
          </w:p>
        </w:tc>
      </w:tr>
      <w:tr w:rsidR="00B87830" w:rsidRPr="00B55652" w:rsidTr="0090695A">
        <w:tc>
          <w:tcPr>
            <w:tcW w:w="714" w:type="dxa"/>
            <w:shd w:val="clear" w:color="auto" w:fill="auto"/>
          </w:tcPr>
          <w:p w:rsidR="00B87830" w:rsidRPr="00B55652" w:rsidRDefault="009F5EBB" w:rsidP="0090695A">
            <w:pPr>
              <w:pStyle w:val="Tabletext"/>
            </w:pPr>
            <w:r w:rsidRPr="00B55652">
              <w:t>16</w:t>
            </w:r>
          </w:p>
        </w:tc>
        <w:tc>
          <w:tcPr>
            <w:tcW w:w="2124" w:type="dxa"/>
            <w:shd w:val="clear" w:color="auto" w:fill="auto"/>
          </w:tcPr>
          <w:p w:rsidR="00B87830" w:rsidRPr="00B55652" w:rsidRDefault="00B87830" w:rsidP="007A4244">
            <w:pPr>
              <w:pStyle w:val="Tabletext"/>
            </w:pPr>
            <w:r w:rsidRPr="00B55652">
              <w:t>HFC</w:t>
            </w:r>
            <w:r w:rsidR="00B55652">
              <w:noBreakHyphen/>
            </w:r>
            <w:r w:rsidRPr="00B55652">
              <w:t>236fa</w:t>
            </w:r>
          </w:p>
        </w:tc>
        <w:tc>
          <w:tcPr>
            <w:tcW w:w="2124" w:type="dxa"/>
            <w:shd w:val="clear" w:color="auto" w:fill="auto"/>
          </w:tcPr>
          <w:p w:rsidR="00B87830" w:rsidRPr="00B55652" w:rsidRDefault="00B87830" w:rsidP="007A4244">
            <w:pPr>
              <w:pStyle w:val="Tabletext"/>
            </w:pPr>
            <w:r w:rsidRPr="00B55652">
              <w:t>C</w:t>
            </w:r>
            <w:r w:rsidRPr="00B55652">
              <w:rPr>
                <w:vertAlign w:val="subscript"/>
              </w:rPr>
              <w:t>3</w:t>
            </w:r>
            <w:r w:rsidRPr="00B55652">
              <w:t>H</w:t>
            </w:r>
            <w:r w:rsidRPr="00B55652">
              <w:rPr>
                <w:vertAlign w:val="subscript"/>
              </w:rPr>
              <w:t>2</w:t>
            </w:r>
            <w:r w:rsidRPr="00B55652">
              <w:t>F</w:t>
            </w:r>
            <w:r w:rsidRPr="00B55652">
              <w:rPr>
                <w:vertAlign w:val="subscript"/>
              </w:rPr>
              <w:t>6</w:t>
            </w:r>
          </w:p>
        </w:tc>
        <w:tc>
          <w:tcPr>
            <w:tcW w:w="2124" w:type="dxa"/>
            <w:shd w:val="clear" w:color="auto" w:fill="auto"/>
          </w:tcPr>
          <w:p w:rsidR="00B87830" w:rsidRPr="00B55652" w:rsidRDefault="00B87830" w:rsidP="006308B2">
            <w:pPr>
              <w:pStyle w:val="Tabletext"/>
              <w:jc w:val="right"/>
            </w:pPr>
            <w:r w:rsidRPr="00B55652">
              <w:t>9</w:t>
            </w:r>
            <w:r w:rsidR="00B55652" w:rsidRPr="00B55652">
              <w:t> </w:t>
            </w:r>
            <w:r w:rsidRPr="00B55652">
              <w:t>810</w:t>
            </w:r>
          </w:p>
        </w:tc>
      </w:tr>
      <w:tr w:rsidR="00B87830" w:rsidRPr="00B55652" w:rsidTr="0090695A">
        <w:tc>
          <w:tcPr>
            <w:tcW w:w="714" w:type="dxa"/>
            <w:shd w:val="clear" w:color="auto" w:fill="auto"/>
          </w:tcPr>
          <w:p w:rsidR="00B87830" w:rsidRPr="00B55652" w:rsidRDefault="009F5EBB" w:rsidP="0090695A">
            <w:pPr>
              <w:pStyle w:val="Tabletext"/>
            </w:pPr>
            <w:r w:rsidRPr="00B55652">
              <w:t>17</w:t>
            </w:r>
          </w:p>
        </w:tc>
        <w:tc>
          <w:tcPr>
            <w:tcW w:w="2124" w:type="dxa"/>
            <w:shd w:val="clear" w:color="auto" w:fill="auto"/>
          </w:tcPr>
          <w:p w:rsidR="00B87830" w:rsidRPr="00B55652" w:rsidRDefault="00B87830" w:rsidP="007A4244">
            <w:pPr>
              <w:pStyle w:val="Tabletext"/>
            </w:pPr>
            <w:r w:rsidRPr="00B55652">
              <w:t>HFC</w:t>
            </w:r>
            <w:r w:rsidR="00B55652">
              <w:noBreakHyphen/>
            </w:r>
            <w:r w:rsidRPr="00B55652">
              <w:t>245ca</w:t>
            </w:r>
          </w:p>
        </w:tc>
        <w:tc>
          <w:tcPr>
            <w:tcW w:w="2124" w:type="dxa"/>
            <w:shd w:val="clear" w:color="auto" w:fill="auto"/>
          </w:tcPr>
          <w:p w:rsidR="00B87830" w:rsidRPr="00B55652" w:rsidRDefault="00B87830" w:rsidP="007A4244">
            <w:pPr>
              <w:pStyle w:val="Tabletext"/>
            </w:pPr>
            <w:r w:rsidRPr="00B55652">
              <w:t>C</w:t>
            </w:r>
            <w:r w:rsidRPr="00B55652">
              <w:rPr>
                <w:vertAlign w:val="subscript"/>
              </w:rPr>
              <w:t>3</w:t>
            </w:r>
            <w:r w:rsidRPr="00B55652">
              <w:t>H</w:t>
            </w:r>
            <w:r w:rsidRPr="00B55652">
              <w:rPr>
                <w:vertAlign w:val="subscript"/>
              </w:rPr>
              <w:t>3</w:t>
            </w:r>
            <w:r w:rsidRPr="00B55652">
              <w:t>F</w:t>
            </w:r>
            <w:r w:rsidRPr="00B55652">
              <w:rPr>
                <w:vertAlign w:val="subscript"/>
              </w:rPr>
              <w:t>5</w:t>
            </w:r>
          </w:p>
        </w:tc>
        <w:tc>
          <w:tcPr>
            <w:tcW w:w="2124" w:type="dxa"/>
            <w:shd w:val="clear" w:color="auto" w:fill="auto"/>
          </w:tcPr>
          <w:p w:rsidR="00B87830" w:rsidRPr="00B55652" w:rsidRDefault="00B87830" w:rsidP="006308B2">
            <w:pPr>
              <w:pStyle w:val="Tabletext"/>
              <w:jc w:val="right"/>
            </w:pPr>
            <w:r w:rsidRPr="00B55652">
              <w:t>693</w:t>
            </w:r>
          </w:p>
        </w:tc>
      </w:tr>
      <w:tr w:rsidR="008E629A" w:rsidRPr="00B55652" w:rsidTr="007E234F">
        <w:tc>
          <w:tcPr>
            <w:tcW w:w="714" w:type="dxa"/>
            <w:shd w:val="clear" w:color="auto" w:fill="auto"/>
          </w:tcPr>
          <w:p w:rsidR="008E629A" w:rsidRPr="00B55652" w:rsidRDefault="009F5EBB" w:rsidP="00F707CF">
            <w:pPr>
              <w:pStyle w:val="Tabletext"/>
            </w:pPr>
            <w:r w:rsidRPr="00B55652">
              <w:t>1</w:t>
            </w:r>
            <w:r w:rsidR="00F707CF" w:rsidRPr="00B55652">
              <w:t>8</w:t>
            </w:r>
          </w:p>
        </w:tc>
        <w:tc>
          <w:tcPr>
            <w:tcW w:w="2124" w:type="dxa"/>
            <w:shd w:val="clear" w:color="auto" w:fill="auto"/>
          </w:tcPr>
          <w:p w:rsidR="008E629A" w:rsidRPr="00B55652" w:rsidRDefault="008E629A" w:rsidP="007A4244">
            <w:pPr>
              <w:pStyle w:val="Tabletext"/>
            </w:pPr>
            <w:r w:rsidRPr="00B55652">
              <w:t>Perfluoromethane (tetrafluoromethane)</w:t>
            </w:r>
          </w:p>
        </w:tc>
        <w:tc>
          <w:tcPr>
            <w:tcW w:w="2124" w:type="dxa"/>
            <w:shd w:val="clear" w:color="auto" w:fill="auto"/>
          </w:tcPr>
          <w:p w:rsidR="008E629A" w:rsidRPr="00B55652" w:rsidRDefault="008E629A" w:rsidP="007E234F">
            <w:pPr>
              <w:pStyle w:val="Tabletext"/>
            </w:pPr>
            <w:r w:rsidRPr="00B55652">
              <w:t>CF</w:t>
            </w:r>
            <w:r w:rsidRPr="00B55652">
              <w:rPr>
                <w:vertAlign w:val="subscript"/>
              </w:rPr>
              <w:t>4</w:t>
            </w:r>
          </w:p>
        </w:tc>
        <w:tc>
          <w:tcPr>
            <w:tcW w:w="2124" w:type="dxa"/>
            <w:shd w:val="clear" w:color="auto" w:fill="auto"/>
          </w:tcPr>
          <w:p w:rsidR="008E629A" w:rsidRPr="00B55652" w:rsidRDefault="008E629A" w:rsidP="007E234F">
            <w:pPr>
              <w:pStyle w:val="Tabletext"/>
              <w:jc w:val="right"/>
            </w:pPr>
            <w:r w:rsidRPr="00B55652">
              <w:t>7</w:t>
            </w:r>
            <w:r w:rsidR="00B55652" w:rsidRPr="00B55652">
              <w:t> </w:t>
            </w:r>
            <w:r w:rsidRPr="00B55652">
              <w:t>390</w:t>
            </w:r>
          </w:p>
        </w:tc>
      </w:tr>
      <w:tr w:rsidR="008E629A" w:rsidRPr="00B55652" w:rsidTr="007E234F">
        <w:tc>
          <w:tcPr>
            <w:tcW w:w="714" w:type="dxa"/>
            <w:shd w:val="clear" w:color="auto" w:fill="auto"/>
          </w:tcPr>
          <w:p w:rsidR="008E629A" w:rsidRPr="00B55652" w:rsidRDefault="00F707CF" w:rsidP="0090695A">
            <w:pPr>
              <w:pStyle w:val="Tabletext"/>
            </w:pPr>
            <w:r w:rsidRPr="00B55652">
              <w:t>19</w:t>
            </w:r>
          </w:p>
        </w:tc>
        <w:tc>
          <w:tcPr>
            <w:tcW w:w="2124" w:type="dxa"/>
            <w:shd w:val="clear" w:color="auto" w:fill="auto"/>
          </w:tcPr>
          <w:p w:rsidR="008E629A" w:rsidRPr="00B55652" w:rsidRDefault="008E629A" w:rsidP="007A4244">
            <w:pPr>
              <w:pStyle w:val="Tabletext"/>
            </w:pPr>
            <w:r w:rsidRPr="00B55652">
              <w:t>Perfluoroethane (hexafluoroethane)</w:t>
            </w:r>
          </w:p>
        </w:tc>
        <w:tc>
          <w:tcPr>
            <w:tcW w:w="2124" w:type="dxa"/>
            <w:shd w:val="clear" w:color="auto" w:fill="auto"/>
          </w:tcPr>
          <w:p w:rsidR="008E629A" w:rsidRPr="00B55652" w:rsidRDefault="008E629A" w:rsidP="007E234F">
            <w:pPr>
              <w:pStyle w:val="Tabletext"/>
            </w:pPr>
            <w:r w:rsidRPr="00B55652">
              <w:t>C</w:t>
            </w:r>
            <w:r w:rsidRPr="00B55652">
              <w:rPr>
                <w:vertAlign w:val="subscript"/>
              </w:rPr>
              <w:t>2</w:t>
            </w:r>
            <w:r w:rsidRPr="00B55652">
              <w:t>F</w:t>
            </w:r>
            <w:r w:rsidRPr="00B55652">
              <w:rPr>
                <w:vertAlign w:val="subscript"/>
              </w:rPr>
              <w:t>6</w:t>
            </w:r>
          </w:p>
        </w:tc>
        <w:tc>
          <w:tcPr>
            <w:tcW w:w="2124" w:type="dxa"/>
            <w:shd w:val="clear" w:color="auto" w:fill="auto"/>
          </w:tcPr>
          <w:p w:rsidR="008E629A" w:rsidRPr="00B55652" w:rsidRDefault="008E629A" w:rsidP="007E234F">
            <w:pPr>
              <w:pStyle w:val="Tabletext"/>
              <w:jc w:val="right"/>
            </w:pPr>
            <w:r w:rsidRPr="00B55652">
              <w:t>12</w:t>
            </w:r>
            <w:r w:rsidR="00B55652" w:rsidRPr="00B55652">
              <w:t> </w:t>
            </w:r>
            <w:r w:rsidRPr="00B55652">
              <w:t>200</w:t>
            </w:r>
          </w:p>
        </w:tc>
      </w:tr>
      <w:tr w:rsidR="008E629A" w:rsidRPr="00B55652" w:rsidTr="0090695A">
        <w:tc>
          <w:tcPr>
            <w:tcW w:w="714" w:type="dxa"/>
            <w:shd w:val="clear" w:color="auto" w:fill="auto"/>
          </w:tcPr>
          <w:p w:rsidR="008E629A" w:rsidRPr="00B55652" w:rsidRDefault="009F5EBB" w:rsidP="00F707CF">
            <w:pPr>
              <w:pStyle w:val="Tabletext"/>
            </w:pPr>
            <w:r w:rsidRPr="00B55652">
              <w:t>2</w:t>
            </w:r>
            <w:r w:rsidR="00F707CF" w:rsidRPr="00B55652">
              <w:t>0</w:t>
            </w:r>
          </w:p>
        </w:tc>
        <w:tc>
          <w:tcPr>
            <w:tcW w:w="2124" w:type="dxa"/>
            <w:shd w:val="clear" w:color="auto" w:fill="auto"/>
          </w:tcPr>
          <w:p w:rsidR="008E629A" w:rsidRPr="00B55652" w:rsidRDefault="008E629A" w:rsidP="007A4244">
            <w:pPr>
              <w:pStyle w:val="Tabletext"/>
            </w:pPr>
            <w:r w:rsidRPr="00B55652">
              <w:t>Perfluoropropane</w:t>
            </w:r>
          </w:p>
        </w:tc>
        <w:tc>
          <w:tcPr>
            <w:tcW w:w="2124" w:type="dxa"/>
            <w:shd w:val="clear" w:color="auto" w:fill="auto"/>
          </w:tcPr>
          <w:p w:rsidR="008E629A" w:rsidRPr="00B55652" w:rsidRDefault="008E629A" w:rsidP="007A4244">
            <w:pPr>
              <w:pStyle w:val="Tabletext"/>
            </w:pPr>
            <w:r w:rsidRPr="00B55652">
              <w:t>C</w:t>
            </w:r>
            <w:r w:rsidRPr="00B55652">
              <w:rPr>
                <w:vertAlign w:val="subscript"/>
              </w:rPr>
              <w:t>3</w:t>
            </w:r>
            <w:r w:rsidRPr="00B55652">
              <w:t>F</w:t>
            </w:r>
            <w:r w:rsidRPr="00B55652">
              <w:rPr>
                <w:vertAlign w:val="subscript"/>
              </w:rPr>
              <w:t>8</w:t>
            </w:r>
          </w:p>
        </w:tc>
        <w:tc>
          <w:tcPr>
            <w:tcW w:w="2124" w:type="dxa"/>
            <w:shd w:val="clear" w:color="auto" w:fill="auto"/>
          </w:tcPr>
          <w:p w:rsidR="008E629A" w:rsidRPr="00B55652" w:rsidRDefault="008E629A" w:rsidP="006308B2">
            <w:pPr>
              <w:pStyle w:val="Tabletext"/>
              <w:jc w:val="right"/>
            </w:pPr>
            <w:r w:rsidRPr="00B55652">
              <w:t>8</w:t>
            </w:r>
            <w:r w:rsidR="00B55652" w:rsidRPr="00B55652">
              <w:t> </w:t>
            </w:r>
            <w:r w:rsidRPr="00B55652">
              <w:t>830</w:t>
            </w:r>
          </w:p>
        </w:tc>
      </w:tr>
      <w:tr w:rsidR="008E629A" w:rsidRPr="00B55652" w:rsidTr="0090695A">
        <w:tc>
          <w:tcPr>
            <w:tcW w:w="714" w:type="dxa"/>
            <w:shd w:val="clear" w:color="auto" w:fill="auto"/>
          </w:tcPr>
          <w:p w:rsidR="008E629A" w:rsidRPr="00B55652" w:rsidRDefault="009F5EBB" w:rsidP="00F707CF">
            <w:pPr>
              <w:pStyle w:val="Tabletext"/>
            </w:pPr>
            <w:r w:rsidRPr="00B55652">
              <w:t>2</w:t>
            </w:r>
            <w:r w:rsidR="00F707CF" w:rsidRPr="00B55652">
              <w:t>1</w:t>
            </w:r>
          </w:p>
        </w:tc>
        <w:tc>
          <w:tcPr>
            <w:tcW w:w="2124" w:type="dxa"/>
            <w:shd w:val="clear" w:color="auto" w:fill="auto"/>
          </w:tcPr>
          <w:p w:rsidR="008E629A" w:rsidRPr="00B55652" w:rsidRDefault="008E629A" w:rsidP="007A4244">
            <w:pPr>
              <w:pStyle w:val="Tabletext"/>
            </w:pPr>
            <w:r w:rsidRPr="00B55652">
              <w:t>Perfluorobutane</w:t>
            </w:r>
          </w:p>
        </w:tc>
        <w:tc>
          <w:tcPr>
            <w:tcW w:w="2124" w:type="dxa"/>
            <w:shd w:val="clear" w:color="auto" w:fill="auto"/>
          </w:tcPr>
          <w:p w:rsidR="008E629A" w:rsidRPr="00B55652" w:rsidRDefault="008E629A" w:rsidP="007A4244">
            <w:pPr>
              <w:pStyle w:val="Tabletext"/>
            </w:pPr>
            <w:r w:rsidRPr="00B55652">
              <w:t>C</w:t>
            </w:r>
            <w:r w:rsidRPr="00B55652">
              <w:rPr>
                <w:vertAlign w:val="subscript"/>
              </w:rPr>
              <w:t>4</w:t>
            </w:r>
            <w:r w:rsidRPr="00B55652">
              <w:t>F</w:t>
            </w:r>
            <w:r w:rsidRPr="00B55652">
              <w:rPr>
                <w:vertAlign w:val="subscript"/>
              </w:rPr>
              <w:t>10</w:t>
            </w:r>
          </w:p>
        </w:tc>
        <w:tc>
          <w:tcPr>
            <w:tcW w:w="2124" w:type="dxa"/>
            <w:shd w:val="clear" w:color="auto" w:fill="auto"/>
          </w:tcPr>
          <w:p w:rsidR="008E629A" w:rsidRPr="00B55652" w:rsidRDefault="008E629A" w:rsidP="006308B2">
            <w:pPr>
              <w:pStyle w:val="Tabletext"/>
              <w:jc w:val="right"/>
            </w:pPr>
            <w:r w:rsidRPr="00B55652">
              <w:t>8</w:t>
            </w:r>
            <w:r w:rsidR="00B55652" w:rsidRPr="00B55652">
              <w:t> </w:t>
            </w:r>
            <w:r w:rsidRPr="00B55652">
              <w:t>860</w:t>
            </w:r>
          </w:p>
        </w:tc>
      </w:tr>
      <w:tr w:rsidR="008E629A" w:rsidRPr="00B55652" w:rsidTr="0090695A">
        <w:tc>
          <w:tcPr>
            <w:tcW w:w="714" w:type="dxa"/>
            <w:shd w:val="clear" w:color="auto" w:fill="auto"/>
          </w:tcPr>
          <w:p w:rsidR="008E629A" w:rsidRPr="00B55652" w:rsidRDefault="009F5EBB" w:rsidP="00F707CF">
            <w:pPr>
              <w:pStyle w:val="Tabletext"/>
            </w:pPr>
            <w:r w:rsidRPr="00B55652">
              <w:t>2</w:t>
            </w:r>
            <w:r w:rsidR="00F707CF" w:rsidRPr="00B55652">
              <w:t>2</w:t>
            </w:r>
          </w:p>
        </w:tc>
        <w:tc>
          <w:tcPr>
            <w:tcW w:w="2124" w:type="dxa"/>
            <w:shd w:val="clear" w:color="auto" w:fill="auto"/>
          </w:tcPr>
          <w:p w:rsidR="008E629A" w:rsidRPr="00B55652" w:rsidRDefault="008E629A" w:rsidP="007A4244">
            <w:pPr>
              <w:pStyle w:val="Tabletext"/>
            </w:pPr>
            <w:r w:rsidRPr="00B55652">
              <w:t>Perfluorocyclobutane</w:t>
            </w:r>
          </w:p>
        </w:tc>
        <w:tc>
          <w:tcPr>
            <w:tcW w:w="2124" w:type="dxa"/>
            <w:shd w:val="clear" w:color="auto" w:fill="auto"/>
          </w:tcPr>
          <w:p w:rsidR="008E629A" w:rsidRPr="00B55652" w:rsidRDefault="008E629A" w:rsidP="007A4244">
            <w:pPr>
              <w:pStyle w:val="Tabletext"/>
            </w:pPr>
            <w:r w:rsidRPr="00B55652">
              <w:t>c</w:t>
            </w:r>
            <w:r w:rsidR="00B55652">
              <w:noBreakHyphen/>
            </w:r>
            <w:r w:rsidRPr="00B55652">
              <w:t>C</w:t>
            </w:r>
            <w:r w:rsidRPr="00B55652">
              <w:rPr>
                <w:vertAlign w:val="subscript"/>
              </w:rPr>
              <w:t>4</w:t>
            </w:r>
            <w:r w:rsidRPr="00B55652">
              <w:t>F</w:t>
            </w:r>
            <w:r w:rsidRPr="00B55652">
              <w:rPr>
                <w:vertAlign w:val="subscript"/>
              </w:rPr>
              <w:t>8</w:t>
            </w:r>
          </w:p>
        </w:tc>
        <w:tc>
          <w:tcPr>
            <w:tcW w:w="2124" w:type="dxa"/>
            <w:shd w:val="clear" w:color="auto" w:fill="auto"/>
          </w:tcPr>
          <w:p w:rsidR="008E629A" w:rsidRPr="00B55652" w:rsidRDefault="008E629A" w:rsidP="006308B2">
            <w:pPr>
              <w:pStyle w:val="Tabletext"/>
              <w:jc w:val="right"/>
            </w:pPr>
            <w:r w:rsidRPr="00B55652">
              <w:t>10</w:t>
            </w:r>
            <w:r w:rsidR="00B55652" w:rsidRPr="00B55652">
              <w:t> </w:t>
            </w:r>
            <w:r w:rsidRPr="00B55652">
              <w:t>300</w:t>
            </w:r>
          </w:p>
        </w:tc>
      </w:tr>
      <w:tr w:rsidR="00F073D6" w:rsidRPr="00B55652" w:rsidTr="0090695A">
        <w:tc>
          <w:tcPr>
            <w:tcW w:w="714" w:type="dxa"/>
            <w:shd w:val="clear" w:color="auto" w:fill="auto"/>
          </w:tcPr>
          <w:p w:rsidR="00F073D6" w:rsidRPr="00B55652" w:rsidRDefault="00F073D6" w:rsidP="00F707CF">
            <w:pPr>
              <w:pStyle w:val="Tabletext"/>
            </w:pPr>
            <w:r w:rsidRPr="00B55652">
              <w:t>2</w:t>
            </w:r>
            <w:r w:rsidR="00F707CF" w:rsidRPr="00B55652">
              <w:t>3</w:t>
            </w:r>
          </w:p>
        </w:tc>
        <w:tc>
          <w:tcPr>
            <w:tcW w:w="2124" w:type="dxa"/>
            <w:shd w:val="clear" w:color="auto" w:fill="auto"/>
          </w:tcPr>
          <w:p w:rsidR="00F073D6" w:rsidRPr="00B55652" w:rsidRDefault="00F073D6" w:rsidP="00F50BF4">
            <w:pPr>
              <w:pStyle w:val="Tabletext"/>
            </w:pPr>
            <w:r w:rsidRPr="00B55652">
              <w:t>Perfluoropentane</w:t>
            </w:r>
          </w:p>
        </w:tc>
        <w:tc>
          <w:tcPr>
            <w:tcW w:w="2124" w:type="dxa"/>
            <w:shd w:val="clear" w:color="auto" w:fill="auto"/>
          </w:tcPr>
          <w:p w:rsidR="00F073D6" w:rsidRPr="00B55652" w:rsidRDefault="00F073D6" w:rsidP="00F50BF4">
            <w:pPr>
              <w:pStyle w:val="Tabletext"/>
            </w:pPr>
            <w:r w:rsidRPr="00B55652">
              <w:t>C</w:t>
            </w:r>
            <w:r w:rsidRPr="00B55652">
              <w:rPr>
                <w:vertAlign w:val="subscript"/>
              </w:rPr>
              <w:t>5</w:t>
            </w:r>
            <w:r w:rsidRPr="00B55652">
              <w:t>F</w:t>
            </w:r>
            <w:r w:rsidRPr="00B55652">
              <w:rPr>
                <w:vertAlign w:val="subscript"/>
              </w:rPr>
              <w:t>12</w:t>
            </w:r>
          </w:p>
        </w:tc>
        <w:tc>
          <w:tcPr>
            <w:tcW w:w="2124" w:type="dxa"/>
            <w:shd w:val="clear" w:color="auto" w:fill="auto"/>
          </w:tcPr>
          <w:p w:rsidR="00F073D6" w:rsidRPr="00B55652" w:rsidRDefault="00F073D6" w:rsidP="006308B2">
            <w:pPr>
              <w:pStyle w:val="Tabletext"/>
              <w:jc w:val="right"/>
            </w:pPr>
            <w:r w:rsidRPr="00B55652">
              <w:t>9</w:t>
            </w:r>
            <w:r w:rsidR="00B55652" w:rsidRPr="00B55652">
              <w:t> </w:t>
            </w:r>
            <w:r w:rsidRPr="00B55652">
              <w:t>160</w:t>
            </w:r>
          </w:p>
        </w:tc>
      </w:tr>
      <w:tr w:rsidR="00F073D6" w:rsidRPr="00B55652" w:rsidTr="0090695A">
        <w:tc>
          <w:tcPr>
            <w:tcW w:w="714" w:type="dxa"/>
            <w:tcBorders>
              <w:bottom w:val="single" w:sz="12" w:space="0" w:color="auto"/>
            </w:tcBorders>
            <w:shd w:val="clear" w:color="auto" w:fill="auto"/>
          </w:tcPr>
          <w:p w:rsidR="00F073D6" w:rsidRPr="00B55652" w:rsidRDefault="00F073D6" w:rsidP="0011022F">
            <w:pPr>
              <w:pStyle w:val="Tabletext"/>
            </w:pPr>
            <w:r w:rsidRPr="00B55652">
              <w:t>24</w:t>
            </w:r>
          </w:p>
        </w:tc>
        <w:tc>
          <w:tcPr>
            <w:tcW w:w="2124" w:type="dxa"/>
            <w:tcBorders>
              <w:bottom w:val="single" w:sz="12" w:space="0" w:color="auto"/>
            </w:tcBorders>
            <w:shd w:val="clear" w:color="auto" w:fill="auto"/>
          </w:tcPr>
          <w:p w:rsidR="00F073D6" w:rsidRPr="00B55652" w:rsidRDefault="00F707CF" w:rsidP="0011022F">
            <w:pPr>
              <w:pStyle w:val="Tabletext"/>
            </w:pPr>
            <w:r w:rsidRPr="00B55652">
              <w:t>Perfluorohexane</w:t>
            </w:r>
          </w:p>
        </w:tc>
        <w:tc>
          <w:tcPr>
            <w:tcW w:w="2124" w:type="dxa"/>
            <w:tcBorders>
              <w:bottom w:val="single" w:sz="12" w:space="0" w:color="auto"/>
            </w:tcBorders>
            <w:shd w:val="clear" w:color="auto" w:fill="auto"/>
          </w:tcPr>
          <w:p w:rsidR="00F073D6" w:rsidRPr="00B55652" w:rsidRDefault="00F707CF" w:rsidP="0011022F">
            <w:pPr>
              <w:pStyle w:val="Tabletext"/>
            </w:pPr>
            <w:r w:rsidRPr="00B55652">
              <w:t>C</w:t>
            </w:r>
            <w:r w:rsidRPr="00B55652">
              <w:rPr>
                <w:vertAlign w:val="subscript"/>
              </w:rPr>
              <w:t>6</w:t>
            </w:r>
            <w:r w:rsidRPr="00B55652">
              <w:t>F</w:t>
            </w:r>
            <w:r w:rsidRPr="00B55652">
              <w:rPr>
                <w:vertAlign w:val="subscript"/>
              </w:rPr>
              <w:t>14</w:t>
            </w:r>
          </w:p>
        </w:tc>
        <w:tc>
          <w:tcPr>
            <w:tcW w:w="2124" w:type="dxa"/>
            <w:tcBorders>
              <w:bottom w:val="single" w:sz="12" w:space="0" w:color="auto"/>
            </w:tcBorders>
            <w:shd w:val="clear" w:color="auto" w:fill="auto"/>
          </w:tcPr>
          <w:p w:rsidR="00F073D6" w:rsidRPr="00B55652" w:rsidRDefault="00F707CF" w:rsidP="006308B2">
            <w:pPr>
              <w:pStyle w:val="Tabletext"/>
              <w:jc w:val="right"/>
            </w:pPr>
            <w:r w:rsidRPr="00B55652">
              <w:t>9</w:t>
            </w:r>
            <w:r w:rsidR="00B55652" w:rsidRPr="00B55652">
              <w:t> </w:t>
            </w:r>
            <w:r w:rsidRPr="00B55652">
              <w:t>300</w:t>
            </w:r>
          </w:p>
        </w:tc>
      </w:tr>
    </w:tbl>
    <w:p w:rsidR="0090695A" w:rsidRPr="00B55652" w:rsidRDefault="0090695A" w:rsidP="0090695A">
      <w:pPr>
        <w:pStyle w:val="Tabletext"/>
      </w:pPr>
    </w:p>
    <w:p w:rsidR="0090695A" w:rsidRPr="00B55652" w:rsidRDefault="0090695A" w:rsidP="0002563A">
      <w:pPr>
        <w:pStyle w:val="notetext"/>
      </w:pPr>
      <w:r w:rsidRPr="00B55652">
        <w:t>Note 1:</w:t>
      </w:r>
      <w:r w:rsidRPr="00B55652">
        <w:tab/>
        <w:t>Global Warming Potential (also known as GWP) is defined in the Glossary published by the UNFCCC as an index representing the combined effect of the differing times greenhouse gases remain in the atmosphere and their relative effectiveness in absorbing outgoing infrared radiation.</w:t>
      </w:r>
    </w:p>
    <w:p w:rsidR="0090695A" w:rsidRPr="00B55652" w:rsidRDefault="0090695A" w:rsidP="0090695A">
      <w:pPr>
        <w:pStyle w:val="notetext"/>
      </w:pPr>
      <w:r w:rsidRPr="00B55652">
        <w:t>Note 2:</w:t>
      </w:r>
      <w:r w:rsidRPr="00B55652">
        <w:tab/>
        <w:t xml:space="preserve">The Global Warming Potential figures in the above table are the figures published by the Intergovernmental Panel on Climate Change in </w:t>
      </w:r>
      <w:r w:rsidRPr="00B55652">
        <w:rPr>
          <w:i/>
        </w:rPr>
        <w:t xml:space="preserve">Climate Change </w:t>
      </w:r>
      <w:r w:rsidR="0002563A" w:rsidRPr="00B55652">
        <w:rPr>
          <w:i/>
        </w:rPr>
        <w:t>2007</w:t>
      </w:r>
      <w:r w:rsidRPr="00B55652">
        <w:rPr>
          <w:i/>
        </w:rPr>
        <w:t xml:space="preserve">: The </w:t>
      </w:r>
      <w:r w:rsidR="0002563A" w:rsidRPr="00B55652">
        <w:rPr>
          <w:i/>
        </w:rPr>
        <w:t xml:space="preserve">Physical Science Basis </w:t>
      </w:r>
      <w:r w:rsidRPr="00B55652">
        <w:t>(Cambridge, UK: Cam</w:t>
      </w:r>
      <w:r w:rsidR="0002563A" w:rsidRPr="00B55652">
        <w:t>bridge University Press, 2007).</w:t>
      </w:r>
    </w:p>
    <w:p w:rsidR="00D36482" w:rsidRPr="00B55652" w:rsidRDefault="00FB334B" w:rsidP="00FB334B">
      <w:pPr>
        <w:pStyle w:val="ItemHead"/>
      </w:pPr>
      <w:r w:rsidRPr="00B55652">
        <w:t>3  Subregulation</w:t>
      </w:r>
      <w:r w:rsidR="00B55652" w:rsidRPr="00B55652">
        <w:t> </w:t>
      </w:r>
      <w:r w:rsidRPr="00B55652">
        <w:t>4.12(2)</w:t>
      </w:r>
    </w:p>
    <w:p w:rsidR="00FB334B" w:rsidRPr="00B55652" w:rsidRDefault="00FB334B" w:rsidP="00FB334B">
      <w:pPr>
        <w:pStyle w:val="Item"/>
      </w:pPr>
      <w:r w:rsidRPr="00B55652">
        <w:t>Omit “CO</w:t>
      </w:r>
      <w:r w:rsidRPr="00B55652">
        <w:rPr>
          <w:vertAlign w:val="subscript"/>
        </w:rPr>
        <w:t>2</w:t>
      </w:r>
      <w:r w:rsidRPr="00B55652">
        <w:t>” (wherever occurring), substitute “greenhouse gas substances”.</w:t>
      </w:r>
    </w:p>
    <w:p w:rsidR="00CD3C71" w:rsidRPr="00B55652" w:rsidRDefault="00FB334B" w:rsidP="00FB334B">
      <w:pPr>
        <w:pStyle w:val="ItemHead"/>
      </w:pPr>
      <w:r w:rsidRPr="00B55652">
        <w:t xml:space="preserve">4  </w:t>
      </w:r>
      <w:r w:rsidR="00CD3C71" w:rsidRPr="00B55652">
        <w:t>Paragraph 4.12(</w:t>
      </w:r>
      <w:r w:rsidR="00F707CF" w:rsidRPr="00B55652">
        <w:t>3</w:t>
      </w:r>
      <w:r w:rsidR="00CD3C71" w:rsidRPr="00B55652">
        <w:t>)(a)</w:t>
      </w:r>
    </w:p>
    <w:p w:rsidR="00CD3C71" w:rsidRPr="00B55652" w:rsidRDefault="00CD3C71" w:rsidP="00CD3C71">
      <w:pPr>
        <w:pStyle w:val="Item"/>
      </w:pPr>
      <w:r w:rsidRPr="00B55652">
        <w:t>Omit “the CO</w:t>
      </w:r>
      <w:r w:rsidRPr="00B55652">
        <w:rPr>
          <w:vertAlign w:val="subscript"/>
        </w:rPr>
        <w:t>2</w:t>
      </w:r>
      <w:r w:rsidRPr="00B55652">
        <w:t>”, substitute “greenhouse gas substances”.</w:t>
      </w:r>
    </w:p>
    <w:p w:rsidR="00CD3C71" w:rsidRPr="00B55652" w:rsidRDefault="00CD3C71" w:rsidP="00CD3C71">
      <w:pPr>
        <w:pStyle w:val="ItemHead"/>
      </w:pPr>
      <w:r w:rsidRPr="00B55652">
        <w:t>5  Paragraph 4.12(</w:t>
      </w:r>
      <w:r w:rsidR="00F707CF" w:rsidRPr="00B55652">
        <w:t>3</w:t>
      </w:r>
      <w:r w:rsidRPr="00B55652">
        <w:t>)(b)</w:t>
      </w:r>
    </w:p>
    <w:p w:rsidR="00CD3C71" w:rsidRPr="00B55652" w:rsidRDefault="00CD3C71" w:rsidP="00CD3C71">
      <w:pPr>
        <w:pStyle w:val="Item"/>
      </w:pPr>
      <w:r w:rsidRPr="00B55652">
        <w:t>Omit “the CO</w:t>
      </w:r>
      <w:r w:rsidRPr="00B55652">
        <w:rPr>
          <w:vertAlign w:val="subscript"/>
        </w:rPr>
        <w:t>2</w:t>
      </w:r>
      <w:r w:rsidRPr="00B55652">
        <w:t xml:space="preserve"> was”, substitute “greenhouse gas substances were”.</w:t>
      </w:r>
    </w:p>
    <w:p w:rsidR="00FB334B" w:rsidRPr="00B55652" w:rsidRDefault="00CD3C71" w:rsidP="00FB334B">
      <w:pPr>
        <w:pStyle w:val="ItemHead"/>
      </w:pPr>
      <w:r w:rsidRPr="00B55652">
        <w:lastRenderedPageBreak/>
        <w:t>6  Paragraph 4.12(3)(f)</w:t>
      </w:r>
    </w:p>
    <w:p w:rsidR="00CD3C71" w:rsidRPr="00B55652" w:rsidRDefault="00CD3C71" w:rsidP="00CD3C71">
      <w:pPr>
        <w:pStyle w:val="Item"/>
      </w:pPr>
      <w:r w:rsidRPr="00B55652">
        <w:t>After “gas”, insert “substances”.</w:t>
      </w:r>
    </w:p>
    <w:sectPr w:rsidR="00CD3C71" w:rsidRPr="00B55652" w:rsidSect="005515B4">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44" w:rsidRDefault="007A4244" w:rsidP="0048364F">
      <w:pPr>
        <w:spacing w:line="240" w:lineRule="auto"/>
      </w:pPr>
      <w:r>
        <w:separator/>
      </w:r>
    </w:p>
  </w:endnote>
  <w:endnote w:type="continuationSeparator" w:id="0">
    <w:p w:rsidR="007A4244" w:rsidRDefault="007A424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515B4" w:rsidRDefault="007A4244" w:rsidP="005515B4">
    <w:pPr>
      <w:pStyle w:val="Footer"/>
      <w:tabs>
        <w:tab w:val="clear" w:pos="4153"/>
        <w:tab w:val="clear" w:pos="8306"/>
        <w:tab w:val="center" w:pos="4150"/>
        <w:tab w:val="right" w:pos="8307"/>
      </w:tabs>
      <w:spacing w:before="120"/>
      <w:rPr>
        <w:i/>
        <w:sz w:val="18"/>
      </w:rPr>
    </w:pPr>
    <w:r w:rsidRPr="005515B4">
      <w:rPr>
        <w:i/>
        <w:sz w:val="18"/>
      </w:rPr>
      <w:t xml:space="preserve"> </w:t>
    </w:r>
    <w:r w:rsidR="005515B4" w:rsidRPr="005515B4">
      <w:rPr>
        <w:i/>
        <w:sz w:val="18"/>
      </w:rPr>
      <w:t>OPC60903 -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B4" w:rsidRDefault="005515B4" w:rsidP="005515B4">
    <w:pPr>
      <w:pStyle w:val="Footer"/>
    </w:pPr>
    <w:r w:rsidRPr="005515B4">
      <w:rPr>
        <w:i/>
        <w:sz w:val="18"/>
      </w:rPr>
      <w:t>OPC60903 -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515B4" w:rsidRDefault="007A4244" w:rsidP="00486382">
    <w:pPr>
      <w:pStyle w:val="Footer"/>
      <w:rPr>
        <w:sz w:val="18"/>
      </w:rPr>
    </w:pPr>
  </w:p>
  <w:p w:rsidR="007A4244" w:rsidRPr="005515B4" w:rsidRDefault="005515B4" w:rsidP="005515B4">
    <w:pPr>
      <w:pStyle w:val="Footer"/>
      <w:rPr>
        <w:sz w:val="18"/>
      </w:rPr>
    </w:pPr>
    <w:r w:rsidRPr="005515B4">
      <w:rPr>
        <w:i/>
        <w:sz w:val="18"/>
      </w:rPr>
      <w:t>OPC60903 -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515B4" w:rsidRDefault="007A424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7A4244" w:rsidRPr="005515B4" w:rsidTr="00E33C1C">
      <w:tc>
        <w:tcPr>
          <w:tcW w:w="533" w:type="dxa"/>
          <w:tcBorders>
            <w:top w:val="nil"/>
            <w:left w:val="nil"/>
            <w:bottom w:val="nil"/>
            <w:right w:val="nil"/>
          </w:tcBorders>
        </w:tcPr>
        <w:p w:rsidR="007A4244" w:rsidRPr="005515B4" w:rsidRDefault="007A4244" w:rsidP="00E33C1C">
          <w:pPr>
            <w:spacing w:line="0" w:lineRule="atLeast"/>
            <w:rPr>
              <w:rFonts w:cs="Times New Roman"/>
              <w:i/>
              <w:sz w:val="18"/>
            </w:rPr>
          </w:pPr>
          <w:r w:rsidRPr="005515B4">
            <w:rPr>
              <w:rFonts w:cs="Times New Roman"/>
              <w:i/>
              <w:sz w:val="18"/>
            </w:rPr>
            <w:fldChar w:fldCharType="begin"/>
          </w:r>
          <w:r w:rsidRPr="005515B4">
            <w:rPr>
              <w:rFonts w:cs="Times New Roman"/>
              <w:i/>
              <w:sz w:val="18"/>
            </w:rPr>
            <w:instrText xml:space="preserve"> PAGE </w:instrText>
          </w:r>
          <w:r w:rsidRPr="005515B4">
            <w:rPr>
              <w:rFonts w:cs="Times New Roman"/>
              <w:i/>
              <w:sz w:val="18"/>
            </w:rPr>
            <w:fldChar w:fldCharType="separate"/>
          </w:r>
          <w:r w:rsidR="009C39D4">
            <w:rPr>
              <w:rFonts w:cs="Times New Roman"/>
              <w:i/>
              <w:noProof/>
              <w:sz w:val="18"/>
            </w:rPr>
            <w:t>ii</w:t>
          </w:r>
          <w:r w:rsidRPr="005515B4">
            <w:rPr>
              <w:rFonts w:cs="Times New Roman"/>
              <w:i/>
              <w:sz w:val="18"/>
            </w:rPr>
            <w:fldChar w:fldCharType="end"/>
          </w:r>
        </w:p>
      </w:tc>
      <w:tc>
        <w:tcPr>
          <w:tcW w:w="5387" w:type="dxa"/>
          <w:tcBorders>
            <w:top w:val="nil"/>
            <w:left w:val="nil"/>
            <w:bottom w:val="nil"/>
            <w:right w:val="nil"/>
          </w:tcBorders>
        </w:tcPr>
        <w:p w:rsidR="007A4244" w:rsidRPr="005515B4" w:rsidRDefault="007A4244" w:rsidP="00E33C1C">
          <w:pPr>
            <w:spacing w:line="0" w:lineRule="atLeast"/>
            <w:jc w:val="center"/>
            <w:rPr>
              <w:rFonts w:cs="Times New Roman"/>
              <w:i/>
              <w:sz w:val="18"/>
            </w:rPr>
          </w:pPr>
          <w:r w:rsidRPr="005515B4">
            <w:rPr>
              <w:rFonts w:cs="Times New Roman"/>
              <w:i/>
              <w:sz w:val="18"/>
            </w:rPr>
            <w:fldChar w:fldCharType="begin"/>
          </w:r>
          <w:r w:rsidRPr="005515B4">
            <w:rPr>
              <w:rFonts w:cs="Times New Roman"/>
              <w:i/>
              <w:sz w:val="18"/>
            </w:rPr>
            <w:instrText xml:space="preserve"> DOCPROPERTY ShortT </w:instrText>
          </w:r>
          <w:r w:rsidRPr="005515B4">
            <w:rPr>
              <w:rFonts w:cs="Times New Roman"/>
              <w:i/>
              <w:sz w:val="18"/>
            </w:rPr>
            <w:fldChar w:fldCharType="separate"/>
          </w:r>
          <w:r w:rsidR="008A3435">
            <w:rPr>
              <w:rFonts w:cs="Times New Roman"/>
              <w:i/>
              <w:sz w:val="18"/>
            </w:rPr>
            <w:t>National Greenhouse and Energy Reporting Amendment (2015 Measures No. 1) Regulation 2015</w:t>
          </w:r>
          <w:r w:rsidRPr="005515B4">
            <w:rPr>
              <w:rFonts w:cs="Times New Roman"/>
              <w:i/>
              <w:sz w:val="18"/>
            </w:rPr>
            <w:fldChar w:fldCharType="end"/>
          </w:r>
        </w:p>
      </w:tc>
      <w:tc>
        <w:tcPr>
          <w:tcW w:w="1383" w:type="dxa"/>
          <w:tcBorders>
            <w:top w:val="nil"/>
            <w:left w:val="nil"/>
            <w:bottom w:val="nil"/>
            <w:right w:val="nil"/>
          </w:tcBorders>
        </w:tcPr>
        <w:p w:rsidR="007A4244" w:rsidRPr="005515B4" w:rsidRDefault="007A4244" w:rsidP="00E33C1C">
          <w:pPr>
            <w:spacing w:line="0" w:lineRule="atLeast"/>
            <w:jc w:val="right"/>
            <w:rPr>
              <w:rFonts w:cs="Times New Roman"/>
              <w:i/>
              <w:sz w:val="18"/>
            </w:rPr>
          </w:pPr>
          <w:r w:rsidRPr="005515B4">
            <w:rPr>
              <w:rFonts w:cs="Times New Roman"/>
              <w:i/>
              <w:sz w:val="18"/>
            </w:rPr>
            <w:fldChar w:fldCharType="begin"/>
          </w:r>
          <w:r w:rsidRPr="005515B4">
            <w:rPr>
              <w:rFonts w:cs="Times New Roman"/>
              <w:i/>
              <w:sz w:val="18"/>
            </w:rPr>
            <w:instrText xml:space="preserve"> DOCPROPERTY ActNo </w:instrText>
          </w:r>
          <w:r w:rsidRPr="005515B4">
            <w:rPr>
              <w:rFonts w:cs="Times New Roman"/>
              <w:i/>
              <w:sz w:val="18"/>
            </w:rPr>
            <w:fldChar w:fldCharType="separate"/>
          </w:r>
          <w:r w:rsidR="008A3435">
            <w:rPr>
              <w:rFonts w:cs="Times New Roman"/>
              <w:i/>
              <w:sz w:val="18"/>
            </w:rPr>
            <w:t>No. 44, 2015</w:t>
          </w:r>
          <w:r w:rsidRPr="005515B4">
            <w:rPr>
              <w:rFonts w:cs="Times New Roman"/>
              <w:i/>
              <w:sz w:val="18"/>
            </w:rPr>
            <w:fldChar w:fldCharType="end"/>
          </w:r>
        </w:p>
      </w:tc>
    </w:tr>
  </w:tbl>
  <w:p w:rsidR="007A4244" w:rsidRPr="005515B4" w:rsidRDefault="005515B4" w:rsidP="005515B4">
    <w:pPr>
      <w:rPr>
        <w:rFonts w:cs="Times New Roman"/>
        <w:i/>
        <w:sz w:val="18"/>
      </w:rPr>
    </w:pPr>
    <w:r w:rsidRPr="005515B4">
      <w:rPr>
        <w:rFonts w:cs="Times New Roman"/>
        <w:i/>
        <w:sz w:val="18"/>
      </w:rPr>
      <w:t>OPC60903 -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E33C1C" w:rsidRDefault="007A424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7A4244" w:rsidTr="00E33C1C">
      <w:tc>
        <w:tcPr>
          <w:tcW w:w="1383" w:type="dxa"/>
          <w:tcBorders>
            <w:top w:val="nil"/>
            <w:left w:val="nil"/>
            <w:bottom w:val="nil"/>
            <w:right w:val="nil"/>
          </w:tcBorders>
        </w:tcPr>
        <w:p w:rsidR="007A4244" w:rsidRDefault="007A424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A3435">
            <w:rPr>
              <w:i/>
              <w:sz w:val="18"/>
            </w:rPr>
            <w:t>No. 44, 2015</w:t>
          </w:r>
          <w:r w:rsidRPr="007A1328">
            <w:rPr>
              <w:i/>
              <w:sz w:val="18"/>
            </w:rPr>
            <w:fldChar w:fldCharType="end"/>
          </w:r>
        </w:p>
      </w:tc>
      <w:tc>
        <w:tcPr>
          <w:tcW w:w="5387" w:type="dxa"/>
          <w:tcBorders>
            <w:top w:val="nil"/>
            <w:left w:val="nil"/>
            <w:bottom w:val="nil"/>
            <w:right w:val="nil"/>
          </w:tcBorders>
        </w:tcPr>
        <w:p w:rsidR="007A4244" w:rsidRDefault="007A424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3435">
            <w:rPr>
              <w:i/>
              <w:sz w:val="18"/>
            </w:rPr>
            <w:t>National Greenhouse and Energy Reporting Amendment (2015 Measures No. 1) Regulation 2015</w:t>
          </w:r>
          <w:r w:rsidRPr="007A1328">
            <w:rPr>
              <w:i/>
              <w:sz w:val="18"/>
            </w:rPr>
            <w:fldChar w:fldCharType="end"/>
          </w:r>
        </w:p>
      </w:tc>
      <w:tc>
        <w:tcPr>
          <w:tcW w:w="533" w:type="dxa"/>
          <w:tcBorders>
            <w:top w:val="nil"/>
            <w:left w:val="nil"/>
            <w:bottom w:val="nil"/>
            <w:right w:val="nil"/>
          </w:tcBorders>
        </w:tcPr>
        <w:p w:rsidR="007A4244" w:rsidRDefault="007A424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96A">
            <w:rPr>
              <w:i/>
              <w:noProof/>
              <w:sz w:val="18"/>
            </w:rPr>
            <w:t>i</w:t>
          </w:r>
          <w:r w:rsidRPr="00ED79B6">
            <w:rPr>
              <w:i/>
              <w:sz w:val="18"/>
            </w:rPr>
            <w:fldChar w:fldCharType="end"/>
          </w:r>
        </w:p>
      </w:tc>
    </w:tr>
  </w:tbl>
  <w:p w:rsidR="007A4244" w:rsidRPr="00ED79B6" w:rsidRDefault="005515B4" w:rsidP="005515B4">
    <w:pPr>
      <w:rPr>
        <w:i/>
        <w:sz w:val="18"/>
      </w:rPr>
    </w:pPr>
    <w:r w:rsidRPr="005515B4">
      <w:rPr>
        <w:rFonts w:cs="Times New Roman"/>
        <w:i/>
        <w:sz w:val="18"/>
      </w:rPr>
      <w:t>OPC60903 -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515B4" w:rsidRDefault="007A424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7A4244" w:rsidRPr="005515B4" w:rsidTr="00E33C1C">
      <w:tc>
        <w:tcPr>
          <w:tcW w:w="533" w:type="dxa"/>
          <w:tcBorders>
            <w:top w:val="nil"/>
            <w:left w:val="nil"/>
            <w:bottom w:val="nil"/>
            <w:right w:val="nil"/>
          </w:tcBorders>
        </w:tcPr>
        <w:p w:rsidR="007A4244" w:rsidRPr="005515B4" w:rsidRDefault="007A4244" w:rsidP="00E33C1C">
          <w:pPr>
            <w:spacing w:line="0" w:lineRule="atLeast"/>
            <w:rPr>
              <w:rFonts w:cs="Times New Roman"/>
              <w:i/>
              <w:sz w:val="18"/>
            </w:rPr>
          </w:pPr>
          <w:r w:rsidRPr="005515B4">
            <w:rPr>
              <w:rFonts w:cs="Times New Roman"/>
              <w:i/>
              <w:sz w:val="18"/>
            </w:rPr>
            <w:fldChar w:fldCharType="begin"/>
          </w:r>
          <w:r w:rsidRPr="005515B4">
            <w:rPr>
              <w:rFonts w:cs="Times New Roman"/>
              <w:i/>
              <w:sz w:val="18"/>
            </w:rPr>
            <w:instrText xml:space="preserve"> PAGE </w:instrText>
          </w:r>
          <w:r w:rsidRPr="005515B4">
            <w:rPr>
              <w:rFonts w:cs="Times New Roman"/>
              <w:i/>
              <w:sz w:val="18"/>
            </w:rPr>
            <w:fldChar w:fldCharType="separate"/>
          </w:r>
          <w:r w:rsidR="008E796A">
            <w:rPr>
              <w:rFonts w:cs="Times New Roman"/>
              <w:i/>
              <w:noProof/>
              <w:sz w:val="18"/>
            </w:rPr>
            <w:t>4</w:t>
          </w:r>
          <w:r w:rsidRPr="005515B4">
            <w:rPr>
              <w:rFonts w:cs="Times New Roman"/>
              <w:i/>
              <w:sz w:val="18"/>
            </w:rPr>
            <w:fldChar w:fldCharType="end"/>
          </w:r>
        </w:p>
      </w:tc>
      <w:tc>
        <w:tcPr>
          <w:tcW w:w="5387" w:type="dxa"/>
          <w:tcBorders>
            <w:top w:val="nil"/>
            <w:left w:val="nil"/>
            <w:bottom w:val="nil"/>
            <w:right w:val="nil"/>
          </w:tcBorders>
        </w:tcPr>
        <w:p w:rsidR="007A4244" w:rsidRPr="005515B4" w:rsidRDefault="007A4244" w:rsidP="00E33C1C">
          <w:pPr>
            <w:spacing w:line="0" w:lineRule="atLeast"/>
            <w:jc w:val="center"/>
            <w:rPr>
              <w:rFonts w:cs="Times New Roman"/>
              <w:i/>
              <w:sz w:val="18"/>
            </w:rPr>
          </w:pPr>
          <w:r w:rsidRPr="005515B4">
            <w:rPr>
              <w:rFonts w:cs="Times New Roman"/>
              <w:i/>
              <w:sz w:val="18"/>
            </w:rPr>
            <w:fldChar w:fldCharType="begin"/>
          </w:r>
          <w:r w:rsidRPr="005515B4">
            <w:rPr>
              <w:rFonts w:cs="Times New Roman"/>
              <w:i/>
              <w:sz w:val="18"/>
            </w:rPr>
            <w:instrText xml:space="preserve"> DOCPROPERTY ShortT </w:instrText>
          </w:r>
          <w:r w:rsidRPr="005515B4">
            <w:rPr>
              <w:rFonts w:cs="Times New Roman"/>
              <w:i/>
              <w:sz w:val="18"/>
            </w:rPr>
            <w:fldChar w:fldCharType="separate"/>
          </w:r>
          <w:r w:rsidR="008A3435">
            <w:rPr>
              <w:rFonts w:cs="Times New Roman"/>
              <w:i/>
              <w:sz w:val="18"/>
            </w:rPr>
            <w:t>National Greenhouse and Energy Reporting Amendment (2015 Measures No. 1) Regulation 2015</w:t>
          </w:r>
          <w:r w:rsidRPr="005515B4">
            <w:rPr>
              <w:rFonts w:cs="Times New Roman"/>
              <w:i/>
              <w:sz w:val="18"/>
            </w:rPr>
            <w:fldChar w:fldCharType="end"/>
          </w:r>
        </w:p>
      </w:tc>
      <w:tc>
        <w:tcPr>
          <w:tcW w:w="1383" w:type="dxa"/>
          <w:tcBorders>
            <w:top w:val="nil"/>
            <w:left w:val="nil"/>
            <w:bottom w:val="nil"/>
            <w:right w:val="nil"/>
          </w:tcBorders>
        </w:tcPr>
        <w:p w:rsidR="007A4244" w:rsidRPr="005515B4" w:rsidRDefault="007A4244" w:rsidP="00E33C1C">
          <w:pPr>
            <w:spacing w:line="0" w:lineRule="atLeast"/>
            <w:jc w:val="right"/>
            <w:rPr>
              <w:rFonts w:cs="Times New Roman"/>
              <w:i/>
              <w:sz w:val="18"/>
            </w:rPr>
          </w:pPr>
          <w:r w:rsidRPr="005515B4">
            <w:rPr>
              <w:rFonts w:cs="Times New Roman"/>
              <w:i/>
              <w:sz w:val="18"/>
            </w:rPr>
            <w:fldChar w:fldCharType="begin"/>
          </w:r>
          <w:r w:rsidRPr="005515B4">
            <w:rPr>
              <w:rFonts w:cs="Times New Roman"/>
              <w:i/>
              <w:sz w:val="18"/>
            </w:rPr>
            <w:instrText xml:space="preserve"> DOCPROPERTY ActNo </w:instrText>
          </w:r>
          <w:r w:rsidRPr="005515B4">
            <w:rPr>
              <w:rFonts w:cs="Times New Roman"/>
              <w:i/>
              <w:sz w:val="18"/>
            </w:rPr>
            <w:fldChar w:fldCharType="separate"/>
          </w:r>
          <w:r w:rsidR="008A3435">
            <w:rPr>
              <w:rFonts w:cs="Times New Roman"/>
              <w:i/>
              <w:sz w:val="18"/>
            </w:rPr>
            <w:t>No. 44, 2015</w:t>
          </w:r>
          <w:r w:rsidRPr="005515B4">
            <w:rPr>
              <w:rFonts w:cs="Times New Roman"/>
              <w:i/>
              <w:sz w:val="18"/>
            </w:rPr>
            <w:fldChar w:fldCharType="end"/>
          </w:r>
        </w:p>
      </w:tc>
    </w:tr>
  </w:tbl>
  <w:p w:rsidR="007A4244" w:rsidRPr="005515B4" w:rsidRDefault="005515B4" w:rsidP="005515B4">
    <w:pPr>
      <w:rPr>
        <w:rFonts w:cs="Times New Roman"/>
        <w:i/>
        <w:sz w:val="18"/>
      </w:rPr>
    </w:pPr>
    <w:r w:rsidRPr="005515B4">
      <w:rPr>
        <w:rFonts w:cs="Times New Roman"/>
        <w:i/>
        <w:sz w:val="18"/>
      </w:rPr>
      <w:t>OPC60903 -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E33C1C" w:rsidRDefault="007A424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7A4244" w:rsidTr="00E33C1C">
      <w:tc>
        <w:tcPr>
          <w:tcW w:w="1383" w:type="dxa"/>
          <w:tcBorders>
            <w:top w:val="nil"/>
            <w:left w:val="nil"/>
            <w:bottom w:val="nil"/>
            <w:right w:val="nil"/>
          </w:tcBorders>
        </w:tcPr>
        <w:p w:rsidR="007A4244" w:rsidRDefault="007A424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A3435">
            <w:rPr>
              <w:i/>
              <w:sz w:val="18"/>
            </w:rPr>
            <w:t>No. 44, 2015</w:t>
          </w:r>
          <w:r w:rsidRPr="007A1328">
            <w:rPr>
              <w:i/>
              <w:sz w:val="18"/>
            </w:rPr>
            <w:fldChar w:fldCharType="end"/>
          </w:r>
        </w:p>
      </w:tc>
      <w:tc>
        <w:tcPr>
          <w:tcW w:w="5387" w:type="dxa"/>
          <w:tcBorders>
            <w:top w:val="nil"/>
            <w:left w:val="nil"/>
            <w:bottom w:val="nil"/>
            <w:right w:val="nil"/>
          </w:tcBorders>
        </w:tcPr>
        <w:p w:rsidR="007A4244" w:rsidRDefault="007A424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3435">
            <w:rPr>
              <w:i/>
              <w:sz w:val="18"/>
            </w:rPr>
            <w:t>National Greenhouse and Energy Reporting Amendment (2015 Measures No. 1) Regulation 2015</w:t>
          </w:r>
          <w:r w:rsidRPr="007A1328">
            <w:rPr>
              <w:i/>
              <w:sz w:val="18"/>
            </w:rPr>
            <w:fldChar w:fldCharType="end"/>
          </w:r>
        </w:p>
      </w:tc>
      <w:tc>
        <w:tcPr>
          <w:tcW w:w="533" w:type="dxa"/>
          <w:tcBorders>
            <w:top w:val="nil"/>
            <w:left w:val="nil"/>
            <w:bottom w:val="nil"/>
            <w:right w:val="nil"/>
          </w:tcBorders>
        </w:tcPr>
        <w:p w:rsidR="007A4244" w:rsidRDefault="007A424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96A">
            <w:rPr>
              <w:i/>
              <w:noProof/>
              <w:sz w:val="18"/>
            </w:rPr>
            <w:t>3</w:t>
          </w:r>
          <w:r w:rsidRPr="00ED79B6">
            <w:rPr>
              <w:i/>
              <w:sz w:val="18"/>
            </w:rPr>
            <w:fldChar w:fldCharType="end"/>
          </w:r>
        </w:p>
      </w:tc>
    </w:tr>
  </w:tbl>
  <w:p w:rsidR="007A4244" w:rsidRPr="00ED79B6" w:rsidRDefault="005515B4" w:rsidP="005515B4">
    <w:pPr>
      <w:rPr>
        <w:i/>
        <w:sz w:val="18"/>
      </w:rPr>
    </w:pPr>
    <w:r w:rsidRPr="005515B4">
      <w:rPr>
        <w:rFonts w:cs="Times New Roman"/>
        <w:i/>
        <w:sz w:val="18"/>
      </w:rPr>
      <w:t>OPC60903 -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E33C1C" w:rsidRDefault="007A424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7A4244" w:rsidTr="007A4244">
      <w:tc>
        <w:tcPr>
          <w:tcW w:w="1383" w:type="dxa"/>
          <w:tcBorders>
            <w:top w:val="nil"/>
            <w:left w:val="nil"/>
            <w:bottom w:val="nil"/>
            <w:right w:val="nil"/>
          </w:tcBorders>
        </w:tcPr>
        <w:p w:rsidR="007A4244" w:rsidRDefault="007A4244" w:rsidP="007A424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A3435">
            <w:rPr>
              <w:i/>
              <w:sz w:val="18"/>
            </w:rPr>
            <w:t>No. 44, 2015</w:t>
          </w:r>
          <w:r w:rsidRPr="007A1328">
            <w:rPr>
              <w:i/>
              <w:sz w:val="18"/>
            </w:rPr>
            <w:fldChar w:fldCharType="end"/>
          </w:r>
        </w:p>
      </w:tc>
      <w:tc>
        <w:tcPr>
          <w:tcW w:w="5387" w:type="dxa"/>
          <w:tcBorders>
            <w:top w:val="nil"/>
            <w:left w:val="nil"/>
            <w:bottom w:val="nil"/>
            <w:right w:val="nil"/>
          </w:tcBorders>
        </w:tcPr>
        <w:p w:rsidR="007A4244" w:rsidRDefault="007A4244" w:rsidP="007A42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A3435">
            <w:rPr>
              <w:i/>
              <w:sz w:val="18"/>
            </w:rPr>
            <w:t>National Greenhouse and Energy Reporting Amendment (2015 Measures No. 1) Regulation 2015</w:t>
          </w:r>
          <w:r w:rsidRPr="007A1328">
            <w:rPr>
              <w:i/>
              <w:sz w:val="18"/>
            </w:rPr>
            <w:fldChar w:fldCharType="end"/>
          </w:r>
        </w:p>
      </w:tc>
      <w:tc>
        <w:tcPr>
          <w:tcW w:w="533" w:type="dxa"/>
          <w:tcBorders>
            <w:top w:val="nil"/>
            <w:left w:val="nil"/>
            <w:bottom w:val="nil"/>
            <w:right w:val="nil"/>
          </w:tcBorders>
        </w:tcPr>
        <w:p w:rsidR="007A4244" w:rsidRDefault="007A4244" w:rsidP="007A42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39D4">
            <w:rPr>
              <w:i/>
              <w:noProof/>
              <w:sz w:val="18"/>
            </w:rPr>
            <w:t>2</w:t>
          </w:r>
          <w:r w:rsidRPr="00ED79B6">
            <w:rPr>
              <w:i/>
              <w:sz w:val="18"/>
            </w:rPr>
            <w:fldChar w:fldCharType="end"/>
          </w:r>
        </w:p>
      </w:tc>
    </w:tr>
  </w:tbl>
  <w:p w:rsidR="007A4244" w:rsidRPr="00ED79B6" w:rsidRDefault="007A424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44" w:rsidRDefault="007A4244" w:rsidP="0048364F">
      <w:pPr>
        <w:spacing w:line="240" w:lineRule="auto"/>
      </w:pPr>
      <w:r>
        <w:separator/>
      </w:r>
    </w:p>
  </w:footnote>
  <w:footnote w:type="continuationSeparator" w:id="0">
    <w:p w:rsidR="007A4244" w:rsidRDefault="007A424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F1388" w:rsidRDefault="007A424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F1388" w:rsidRDefault="007A424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5F1388" w:rsidRDefault="007A424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ED79B6" w:rsidRDefault="007A424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ED79B6" w:rsidRDefault="007A424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ED79B6" w:rsidRDefault="007A424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A961C4" w:rsidRDefault="007A4244" w:rsidP="00B63BDE">
    <w:pPr>
      <w:rPr>
        <w:b/>
        <w:sz w:val="20"/>
      </w:rPr>
    </w:pPr>
    <w:r>
      <w:rPr>
        <w:b/>
        <w:sz w:val="20"/>
      </w:rPr>
      <w:fldChar w:fldCharType="begin"/>
    </w:r>
    <w:r>
      <w:rPr>
        <w:b/>
        <w:sz w:val="20"/>
      </w:rPr>
      <w:instrText xml:space="preserve"> STYLEREF CharAmSchNo </w:instrText>
    </w:r>
    <w:r w:rsidR="008E796A">
      <w:rPr>
        <w:b/>
        <w:sz w:val="20"/>
      </w:rPr>
      <w:fldChar w:fldCharType="separate"/>
    </w:r>
    <w:r w:rsidR="008E796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E796A">
      <w:rPr>
        <w:sz w:val="20"/>
      </w:rPr>
      <w:fldChar w:fldCharType="separate"/>
    </w:r>
    <w:r w:rsidR="008E796A">
      <w:rPr>
        <w:noProof/>
        <w:sz w:val="20"/>
      </w:rPr>
      <w:t>Amendments</w:t>
    </w:r>
    <w:r>
      <w:rPr>
        <w:sz w:val="20"/>
      </w:rPr>
      <w:fldChar w:fldCharType="end"/>
    </w:r>
  </w:p>
  <w:p w:rsidR="007A4244" w:rsidRPr="00A961C4" w:rsidRDefault="007A424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A4244" w:rsidRPr="00A961C4" w:rsidRDefault="007A424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A961C4" w:rsidRDefault="007A4244" w:rsidP="00E443FC">
    <w:pPr>
      <w:jc w:val="right"/>
      <w:rPr>
        <w:sz w:val="20"/>
      </w:rPr>
    </w:pPr>
    <w:r w:rsidRPr="00A961C4">
      <w:rPr>
        <w:sz w:val="20"/>
      </w:rPr>
      <w:fldChar w:fldCharType="begin"/>
    </w:r>
    <w:r w:rsidRPr="00A961C4">
      <w:rPr>
        <w:sz w:val="20"/>
      </w:rPr>
      <w:instrText xml:space="preserve"> STYLEREF CharAmSchText </w:instrText>
    </w:r>
    <w:r w:rsidR="008E796A">
      <w:rPr>
        <w:sz w:val="20"/>
      </w:rPr>
      <w:fldChar w:fldCharType="separate"/>
    </w:r>
    <w:r w:rsidR="008E796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E796A">
      <w:rPr>
        <w:b/>
        <w:sz w:val="20"/>
      </w:rPr>
      <w:fldChar w:fldCharType="separate"/>
    </w:r>
    <w:r w:rsidR="008E796A">
      <w:rPr>
        <w:b/>
        <w:noProof/>
        <w:sz w:val="20"/>
      </w:rPr>
      <w:t>Schedule 1</w:t>
    </w:r>
    <w:r>
      <w:rPr>
        <w:b/>
        <w:sz w:val="20"/>
      </w:rPr>
      <w:fldChar w:fldCharType="end"/>
    </w:r>
  </w:p>
  <w:p w:rsidR="007A4244" w:rsidRPr="00A961C4" w:rsidRDefault="007A424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A4244" w:rsidRPr="00A961C4" w:rsidRDefault="007A424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44" w:rsidRPr="00A961C4" w:rsidRDefault="007A424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74"/>
    <w:rsid w:val="000041C6"/>
    <w:rsid w:val="000063E4"/>
    <w:rsid w:val="00006E7C"/>
    <w:rsid w:val="00011222"/>
    <w:rsid w:val="000113BC"/>
    <w:rsid w:val="000136AF"/>
    <w:rsid w:val="00025060"/>
    <w:rsid w:val="0002563A"/>
    <w:rsid w:val="0004044E"/>
    <w:rsid w:val="00043A34"/>
    <w:rsid w:val="000614BF"/>
    <w:rsid w:val="00087C6C"/>
    <w:rsid w:val="000C4E79"/>
    <w:rsid w:val="000D05EF"/>
    <w:rsid w:val="000F21C1"/>
    <w:rsid w:val="000F7427"/>
    <w:rsid w:val="0010745C"/>
    <w:rsid w:val="00116975"/>
    <w:rsid w:val="00126F1A"/>
    <w:rsid w:val="00154EAC"/>
    <w:rsid w:val="001643C9"/>
    <w:rsid w:val="00165568"/>
    <w:rsid w:val="00166C2F"/>
    <w:rsid w:val="001716C9"/>
    <w:rsid w:val="00171EAE"/>
    <w:rsid w:val="00191859"/>
    <w:rsid w:val="00193461"/>
    <w:rsid w:val="001939E1"/>
    <w:rsid w:val="00195382"/>
    <w:rsid w:val="001A3B30"/>
    <w:rsid w:val="001B3097"/>
    <w:rsid w:val="001B7A5D"/>
    <w:rsid w:val="001C1005"/>
    <w:rsid w:val="001C69C4"/>
    <w:rsid w:val="001D4229"/>
    <w:rsid w:val="001D7F83"/>
    <w:rsid w:val="001E16D0"/>
    <w:rsid w:val="001E3590"/>
    <w:rsid w:val="001E562E"/>
    <w:rsid w:val="001E7407"/>
    <w:rsid w:val="001F6924"/>
    <w:rsid w:val="00201D27"/>
    <w:rsid w:val="00231427"/>
    <w:rsid w:val="00240749"/>
    <w:rsid w:val="00265FBC"/>
    <w:rsid w:val="00266D05"/>
    <w:rsid w:val="002932B1"/>
    <w:rsid w:val="00295408"/>
    <w:rsid w:val="00297ECB"/>
    <w:rsid w:val="002A0FFD"/>
    <w:rsid w:val="002A738D"/>
    <w:rsid w:val="002B2731"/>
    <w:rsid w:val="002B5B89"/>
    <w:rsid w:val="002B7D96"/>
    <w:rsid w:val="002D043A"/>
    <w:rsid w:val="00304E75"/>
    <w:rsid w:val="003072FA"/>
    <w:rsid w:val="0031713F"/>
    <w:rsid w:val="003415D3"/>
    <w:rsid w:val="00352115"/>
    <w:rsid w:val="00352B0F"/>
    <w:rsid w:val="00361BD9"/>
    <w:rsid w:val="00363549"/>
    <w:rsid w:val="003801D0"/>
    <w:rsid w:val="0039228E"/>
    <w:rsid w:val="003926B5"/>
    <w:rsid w:val="003B04EC"/>
    <w:rsid w:val="003C5F2B"/>
    <w:rsid w:val="003D0BFE"/>
    <w:rsid w:val="003D5700"/>
    <w:rsid w:val="003E389A"/>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B4DC4"/>
    <w:rsid w:val="004C0255"/>
    <w:rsid w:val="004C5B5A"/>
    <w:rsid w:val="004C6444"/>
    <w:rsid w:val="004C6DE1"/>
    <w:rsid w:val="004F1FAC"/>
    <w:rsid w:val="004F3A90"/>
    <w:rsid w:val="004F676E"/>
    <w:rsid w:val="00516B8D"/>
    <w:rsid w:val="00537FBC"/>
    <w:rsid w:val="00543469"/>
    <w:rsid w:val="005515B4"/>
    <w:rsid w:val="00557C7A"/>
    <w:rsid w:val="005769F9"/>
    <w:rsid w:val="00584811"/>
    <w:rsid w:val="005851A5"/>
    <w:rsid w:val="0058646E"/>
    <w:rsid w:val="00591E07"/>
    <w:rsid w:val="00593AA6"/>
    <w:rsid w:val="00594161"/>
    <w:rsid w:val="00594749"/>
    <w:rsid w:val="005A27B8"/>
    <w:rsid w:val="005A4690"/>
    <w:rsid w:val="005B4067"/>
    <w:rsid w:val="005C12DE"/>
    <w:rsid w:val="005C3F41"/>
    <w:rsid w:val="005E552A"/>
    <w:rsid w:val="00600219"/>
    <w:rsid w:val="006249E6"/>
    <w:rsid w:val="00630733"/>
    <w:rsid w:val="006308B2"/>
    <w:rsid w:val="00637DBE"/>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5A0D"/>
    <w:rsid w:val="006C7F8C"/>
    <w:rsid w:val="006D3667"/>
    <w:rsid w:val="006D4E91"/>
    <w:rsid w:val="006E004B"/>
    <w:rsid w:val="006E7147"/>
    <w:rsid w:val="00700B2C"/>
    <w:rsid w:val="00701E6A"/>
    <w:rsid w:val="007121FC"/>
    <w:rsid w:val="00713084"/>
    <w:rsid w:val="00722023"/>
    <w:rsid w:val="00722B3F"/>
    <w:rsid w:val="00731E00"/>
    <w:rsid w:val="007440B7"/>
    <w:rsid w:val="007634AD"/>
    <w:rsid w:val="007715C9"/>
    <w:rsid w:val="00774EDD"/>
    <w:rsid w:val="007757EC"/>
    <w:rsid w:val="007769D4"/>
    <w:rsid w:val="00785AFA"/>
    <w:rsid w:val="007903AC"/>
    <w:rsid w:val="007A4244"/>
    <w:rsid w:val="007A7F9F"/>
    <w:rsid w:val="007B4FBF"/>
    <w:rsid w:val="007E234F"/>
    <w:rsid w:val="007E7D4A"/>
    <w:rsid w:val="00826DA5"/>
    <w:rsid w:val="00831B53"/>
    <w:rsid w:val="00833416"/>
    <w:rsid w:val="00856A31"/>
    <w:rsid w:val="00874B69"/>
    <w:rsid w:val="008754D0"/>
    <w:rsid w:val="00877D48"/>
    <w:rsid w:val="00880795"/>
    <w:rsid w:val="0089783B"/>
    <w:rsid w:val="008A2474"/>
    <w:rsid w:val="008A3435"/>
    <w:rsid w:val="008D0EE0"/>
    <w:rsid w:val="008E535C"/>
    <w:rsid w:val="008E629A"/>
    <w:rsid w:val="008E796A"/>
    <w:rsid w:val="008F07E3"/>
    <w:rsid w:val="008F4F1C"/>
    <w:rsid w:val="0090695A"/>
    <w:rsid w:val="00907271"/>
    <w:rsid w:val="00932377"/>
    <w:rsid w:val="00932A33"/>
    <w:rsid w:val="009848EC"/>
    <w:rsid w:val="00986145"/>
    <w:rsid w:val="009B3629"/>
    <w:rsid w:val="009C39D4"/>
    <w:rsid w:val="009C49D8"/>
    <w:rsid w:val="009E3601"/>
    <w:rsid w:val="009F5EBB"/>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D4E8F"/>
    <w:rsid w:val="00AD5641"/>
    <w:rsid w:val="00AE50A2"/>
    <w:rsid w:val="00AF0336"/>
    <w:rsid w:val="00AF6613"/>
    <w:rsid w:val="00B00902"/>
    <w:rsid w:val="00B032D8"/>
    <w:rsid w:val="00B332B8"/>
    <w:rsid w:val="00B33B3C"/>
    <w:rsid w:val="00B33F7B"/>
    <w:rsid w:val="00B34C33"/>
    <w:rsid w:val="00B55652"/>
    <w:rsid w:val="00B61D2C"/>
    <w:rsid w:val="00B63BDE"/>
    <w:rsid w:val="00B87830"/>
    <w:rsid w:val="00BA5026"/>
    <w:rsid w:val="00BB6E79"/>
    <w:rsid w:val="00BC4F91"/>
    <w:rsid w:val="00BD60E6"/>
    <w:rsid w:val="00BE253A"/>
    <w:rsid w:val="00BE719A"/>
    <w:rsid w:val="00BE720A"/>
    <w:rsid w:val="00BF452D"/>
    <w:rsid w:val="00BF4533"/>
    <w:rsid w:val="00C067E5"/>
    <w:rsid w:val="00C15528"/>
    <w:rsid w:val="00C164CA"/>
    <w:rsid w:val="00C21B63"/>
    <w:rsid w:val="00C42BF8"/>
    <w:rsid w:val="00C460AE"/>
    <w:rsid w:val="00C50043"/>
    <w:rsid w:val="00C63713"/>
    <w:rsid w:val="00C7573B"/>
    <w:rsid w:val="00C76CF3"/>
    <w:rsid w:val="00C77E30"/>
    <w:rsid w:val="00CB0180"/>
    <w:rsid w:val="00CB3470"/>
    <w:rsid w:val="00CD3C71"/>
    <w:rsid w:val="00CD606E"/>
    <w:rsid w:val="00CD7ECB"/>
    <w:rsid w:val="00CF0BB2"/>
    <w:rsid w:val="00D0104A"/>
    <w:rsid w:val="00D06324"/>
    <w:rsid w:val="00D13441"/>
    <w:rsid w:val="00D17B17"/>
    <w:rsid w:val="00D243A3"/>
    <w:rsid w:val="00D333D9"/>
    <w:rsid w:val="00D33440"/>
    <w:rsid w:val="00D36482"/>
    <w:rsid w:val="00D40403"/>
    <w:rsid w:val="00D52EFE"/>
    <w:rsid w:val="00D63EF6"/>
    <w:rsid w:val="00D66649"/>
    <w:rsid w:val="00D70DFB"/>
    <w:rsid w:val="00D766DF"/>
    <w:rsid w:val="00D83D21"/>
    <w:rsid w:val="00D84B58"/>
    <w:rsid w:val="00D925D1"/>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C3214"/>
    <w:rsid w:val="00ED3A7D"/>
    <w:rsid w:val="00EF2E3A"/>
    <w:rsid w:val="00F01769"/>
    <w:rsid w:val="00F047E2"/>
    <w:rsid w:val="00F073D6"/>
    <w:rsid w:val="00F078DC"/>
    <w:rsid w:val="00F13E86"/>
    <w:rsid w:val="00F24C35"/>
    <w:rsid w:val="00F56759"/>
    <w:rsid w:val="00F61723"/>
    <w:rsid w:val="00F66427"/>
    <w:rsid w:val="00F677A9"/>
    <w:rsid w:val="00F707CF"/>
    <w:rsid w:val="00F84CF5"/>
    <w:rsid w:val="00FA420B"/>
    <w:rsid w:val="00FB03B3"/>
    <w:rsid w:val="00FB192C"/>
    <w:rsid w:val="00FB334B"/>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565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5652"/>
  </w:style>
  <w:style w:type="paragraph" w:customStyle="1" w:styleId="OPCParaBase">
    <w:name w:val="OPCParaBase"/>
    <w:qFormat/>
    <w:rsid w:val="00B55652"/>
    <w:pPr>
      <w:spacing w:line="260" w:lineRule="atLeast"/>
    </w:pPr>
    <w:rPr>
      <w:rFonts w:eastAsia="Times New Roman" w:cs="Times New Roman"/>
      <w:sz w:val="22"/>
      <w:lang w:eastAsia="en-AU"/>
    </w:rPr>
  </w:style>
  <w:style w:type="paragraph" w:customStyle="1" w:styleId="ShortT">
    <w:name w:val="ShortT"/>
    <w:basedOn w:val="OPCParaBase"/>
    <w:next w:val="Normal"/>
    <w:qFormat/>
    <w:rsid w:val="00B55652"/>
    <w:pPr>
      <w:spacing w:line="240" w:lineRule="auto"/>
    </w:pPr>
    <w:rPr>
      <w:b/>
      <w:sz w:val="40"/>
    </w:rPr>
  </w:style>
  <w:style w:type="paragraph" w:customStyle="1" w:styleId="ActHead1">
    <w:name w:val="ActHead 1"/>
    <w:aliases w:val="c"/>
    <w:basedOn w:val="OPCParaBase"/>
    <w:next w:val="Normal"/>
    <w:qFormat/>
    <w:rsid w:val="00B556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56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56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56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556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56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56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56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56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55652"/>
  </w:style>
  <w:style w:type="paragraph" w:customStyle="1" w:styleId="Blocks">
    <w:name w:val="Blocks"/>
    <w:aliases w:val="bb"/>
    <w:basedOn w:val="OPCParaBase"/>
    <w:qFormat/>
    <w:rsid w:val="00B55652"/>
    <w:pPr>
      <w:spacing w:line="240" w:lineRule="auto"/>
    </w:pPr>
    <w:rPr>
      <w:sz w:val="24"/>
    </w:rPr>
  </w:style>
  <w:style w:type="paragraph" w:customStyle="1" w:styleId="BoxText">
    <w:name w:val="BoxText"/>
    <w:aliases w:val="bt"/>
    <w:basedOn w:val="OPCParaBase"/>
    <w:qFormat/>
    <w:rsid w:val="00B556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5652"/>
    <w:rPr>
      <w:b/>
    </w:rPr>
  </w:style>
  <w:style w:type="paragraph" w:customStyle="1" w:styleId="BoxHeadItalic">
    <w:name w:val="BoxHeadItalic"/>
    <w:aliases w:val="bhi"/>
    <w:basedOn w:val="BoxText"/>
    <w:next w:val="BoxStep"/>
    <w:qFormat/>
    <w:rsid w:val="00B55652"/>
    <w:rPr>
      <w:i/>
    </w:rPr>
  </w:style>
  <w:style w:type="paragraph" w:customStyle="1" w:styleId="BoxList">
    <w:name w:val="BoxList"/>
    <w:aliases w:val="bl"/>
    <w:basedOn w:val="BoxText"/>
    <w:qFormat/>
    <w:rsid w:val="00B55652"/>
    <w:pPr>
      <w:ind w:left="1559" w:hanging="425"/>
    </w:pPr>
  </w:style>
  <w:style w:type="paragraph" w:customStyle="1" w:styleId="BoxNote">
    <w:name w:val="BoxNote"/>
    <w:aliases w:val="bn"/>
    <w:basedOn w:val="BoxText"/>
    <w:qFormat/>
    <w:rsid w:val="00B55652"/>
    <w:pPr>
      <w:tabs>
        <w:tab w:val="left" w:pos="1985"/>
      </w:tabs>
      <w:spacing w:before="122" w:line="198" w:lineRule="exact"/>
      <w:ind w:left="2948" w:hanging="1814"/>
    </w:pPr>
    <w:rPr>
      <w:sz w:val="18"/>
    </w:rPr>
  </w:style>
  <w:style w:type="paragraph" w:customStyle="1" w:styleId="BoxPara">
    <w:name w:val="BoxPara"/>
    <w:aliases w:val="bp"/>
    <w:basedOn w:val="BoxText"/>
    <w:qFormat/>
    <w:rsid w:val="00B55652"/>
    <w:pPr>
      <w:tabs>
        <w:tab w:val="right" w:pos="2268"/>
      </w:tabs>
      <w:ind w:left="2552" w:hanging="1418"/>
    </w:pPr>
  </w:style>
  <w:style w:type="paragraph" w:customStyle="1" w:styleId="BoxStep">
    <w:name w:val="BoxStep"/>
    <w:aliases w:val="bs"/>
    <w:basedOn w:val="BoxText"/>
    <w:qFormat/>
    <w:rsid w:val="00B55652"/>
    <w:pPr>
      <w:ind w:left="1985" w:hanging="851"/>
    </w:pPr>
  </w:style>
  <w:style w:type="character" w:customStyle="1" w:styleId="CharAmPartNo">
    <w:name w:val="CharAmPartNo"/>
    <w:basedOn w:val="OPCCharBase"/>
    <w:qFormat/>
    <w:rsid w:val="00B55652"/>
  </w:style>
  <w:style w:type="character" w:customStyle="1" w:styleId="CharAmPartText">
    <w:name w:val="CharAmPartText"/>
    <w:basedOn w:val="OPCCharBase"/>
    <w:qFormat/>
    <w:rsid w:val="00B55652"/>
  </w:style>
  <w:style w:type="character" w:customStyle="1" w:styleId="CharAmSchNo">
    <w:name w:val="CharAmSchNo"/>
    <w:basedOn w:val="OPCCharBase"/>
    <w:qFormat/>
    <w:rsid w:val="00B55652"/>
  </w:style>
  <w:style w:type="character" w:customStyle="1" w:styleId="CharAmSchText">
    <w:name w:val="CharAmSchText"/>
    <w:basedOn w:val="OPCCharBase"/>
    <w:qFormat/>
    <w:rsid w:val="00B55652"/>
  </w:style>
  <w:style w:type="character" w:customStyle="1" w:styleId="CharBoldItalic">
    <w:name w:val="CharBoldItalic"/>
    <w:basedOn w:val="OPCCharBase"/>
    <w:uiPriority w:val="1"/>
    <w:qFormat/>
    <w:rsid w:val="00B55652"/>
    <w:rPr>
      <w:b/>
      <w:i/>
    </w:rPr>
  </w:style>
  <w:style w:type="character" w:customStyle="1" w:styleId="CharChapNo">
    <w:name w:val="CharChapNo"/>
    <w:basedOn w:val="OPCCharBase"/>
    <w:uiPriority w:val="1"/>
    <w:qFormat/>
    <w:rsid w:val="00B55652"/>
  </w:style>
  <w:style w:type="character" w:customStyle="1" w:styleId="CharChapText">
    <w:name w:val="CharChapText"/>
    <w:basedOn w:val="OPCCharBase"/>
    <w:uiPriority w:val="1"/>
    <w:qFormat/>
    <w:rsid w:val="00B55652"/>
  </w:style>
  <w:style w:type="character" w:customStyle="1" w:styleId="CharDivNo">
    <w:name w:val="CharDivNo"/>
    <w:basedOn w:val="OPCCharBase"/>
    <w:uiPriority w:val="1"/>
    <w:qFormat/>
    <w:rsid w:val="00B55652"/>
  </w:style>
  <w:style w:type="character" w:customStyle="1" w:styleId="CharDivText">
    <w:name w:val="CharDivText"/>
    <w:basedOn w:val="OPCCharBase"/>
    <w:uiPriority w:val="1"/>
    <w:qFormat/>
    <w:rsid w:val="00B55652"/>
  </w:style>
  <w:style w:type="character" w:customStyle="1" w:styleId="CharItalic">
    <w:name w:val="CharItalic"/>
    <w:basedOn w:val="OPCCharBase"/>
    <w:uiPriority w:val="1"/>
    <w:qFormat/>
    <w:rsid w:val="00B55652"/>
    <w:rPr>
      <w:i/>
    </w:rPr>
  </w:style>
  <w:style w:type="character" w:customStyle="1" w:styleId="CharPartNo">
    <w:name w:val="CharPartNo"/>
    <w:basedOn w:val="OPCCharBase"/>
    <w:uiPriority w:val="1"/>
    <w:qFormat/>
    <w:rsid w:val="00B55652"/>
  </w:style>
  <w:style w:type="character" w:customStyle="1" w:styleId="CharPartText">
    <w:name w:val="CharPartText"/>
    <w:basedOn w:val="OPCCharBase"/>
    <w:uiPriority w:val="1"/>
    <w:qFormat/>
    <w:rsid w:val="00B55652"/>
  </w:style>
  <w:style w:type="character" w:customStyle="1" w:styleId="CharSectno">
    <w:name w:val="CharSectno"/>
    <w:basedOn w:val="OPCCharBase"/>
    <w:qFormat/>
    <w:rsid w:val="00B55652"/>
  </w:style>
  <w:style w:type="character" w:customStyle="1" w:styleId="CharSubdNo">
    <w:name w:val="CharSubdNo"/>
    <w:basedOn w:val="OPCCharBase"/>
    <w:uiPriority w:val="1"/>
    <w:qFormat/>
    <w:rsid w:val="00B55652"/>
  </w:style>
  <w:style w:type="character" w:customStyle="1" w:styleId="CharSubdText">
    <w:name w:val="CharSubdText"/>
    <w:basedOn w:val="OPCCharBase"/>
    <w:uiPriority w:val="1"/>
    <w:qFormat/>
    <w:rsid w:val="00B55652"/>
  </w:style>
  <w:style w:type="paragraph" w:customStyle="1" w:styleId="CTA--">
    <w:name w:val="CTA --"/>
    <w:basedOn w:val="OPCParaBase"/>
    <w:next w:val="Normal"/>
    <w:rsid w:val="00B55652"/>
    <w:pPr>
      <w:spacing w:before="60" w:line="240" w:lineRule="atLeast"/>
      <w:ind w:left="142" w:hanging="142"/>
    </w:pPr>
    <w:rPr>
      <w:sz w:val="20"/>
    </w:rPr>
  </w:style>
  <w:style w:type="paragraph" w:customStyle="1" w:styleId="CTA-">
    <w:name w:val="CTA -"/>
    <w:basedOn w:val="OPCParaBase"/>
    <w:rsid w:val="00B55652"/>
    <w:pPr>
      <w:spacing w:before="60" w:line="240" w:lineRule="atLeast"/>
      <w:ind w:left="85" w:hanging="85"/>
    </w:pPr>
    <w:rPr>
      <w:sz w:val="20"/>
    </w:rPr>
  </w:style>
  <w:style w:type="paragraph" w:customStyle="1" w:styleId="CTA---">
    <w:name w:val="CTA ---"/>
    <w:basedOn w:val="OPCParaBase"/>
    <w:next w:val="Normal"/>
    <w:rsid w:val="00B55652"/>
    <w:pPr>
      <w:spacing w:before="60" w:line="240" w:lineRule="atLeast"/>
      <w:ind w:left="198" w:hanging="198"/>
    </w:pPr>
    <w:rPr>
      <w:sz w:val="20"/>
    </w:rPr>
  </w:style>
  <w:style w:type="paragraph" w:customStyle="1" w:styleId="CTA----">
    <w:name w:val="CTA ----"/>
    <w:basedOn w:val="OPCParaBase"/>
    <w:next w:val="Normal"/>
    <w:rsid w:val="00B55652"/>
    <w:pPr>
      <w:spacing w:before="60" w:line="240" w:lineRule="atLeast"/>
      <w:ind w:left="255" w:hanging="255"/>
    </w:pPr>
    <w:rPr>
      <w:sz w:val="20"/>
    </w:rPr>
  </w:style>
  <w:style w:type="paragraph" w:customStyle="1" w:styleId="CTA1a">
    <w:name w:val="CTA 1(a)"/>
    <w:basedOn w:val="OPCParaBase"/>
    <w:rsid w:val="00B55652"/>
    <w:pPr>
      <w:tabs>
        <w:tab w:val="right" w:pos="414"/>
      </w:tabs>
      <w:spacing w:before="40" w:line="240" w:lineRule="atLeast"/>
      <w:ind w:left="675" w:hanging="675"/>
    </w:pPr>
    <w:rPr>
      <w:sz w:val="20"/>
    </w:rPr>
  </w:style>
  <w:style w:type="paragraph" w:customStyle="1" w:styleId="CTA1ai">
    <w:name w:val="CTA 1(a)(i)"/>
    <w:basedOn w:val="OPCParaBase"/>
    <w:rsid w:val="00B55652"/>
    <w:pPr>
      <w:tabs>
        <w:tab w:val="right" w:pos="1004"/>
      </w:tabs>
      <w:spacing w:before="40" w:line="240" w:lineRule="atLeast"/>
      <w:ind w:left="1253" w:hanging="1253"/>
    </w:pPr>
    <w:rPr>
      <w:sz w:val="20"/>
    </w:rPr>
  </w:style>
  <w:style w:type="paragraph" w:customStyle="1" w:styleId="CTA2a">
    <w:name w:val="CTA 2(a)"/>
    <w:basedOn w:val="OPCParaBase"/>
    <w:rsid w:val="00B55652"/>
    <w:pPr>
      <w:tabs>
        <w:tab w:val="right" w:pos="482"/>
      </w:tabs>
      <w:spacing w:before="40" w:line="240" w:lineRule="atLeast"/>
      <w:ind w:left="748" w:hanging="748"/>
    </w:pPr>
    <w:rPr>
      <w:sz w:val="20"/>
    </w:rPr>
  </w:style>
  <w:style w:type="paragraph" w:customStyle="1" w:styleId="CTA2ai">
    <w:name w:val="CTA 2(a)(i)"/>
    <w:basedOn w:val="OPCParaBase"/>
    <w:rsid w:val="00B55652"/>
    <w:pPr>
      <w:tabs>
        <w:tab w:val="right" w:pos="1089"/>
      </w:tabs>
      <w:spacing w:before="40" w:line="240" w:lineRule="atLeast"/>
      <w:ind w:left="1327" w:hanging="1327"/>
    </w:pPr>
    <w:rPr>
      <w:sz w:val="20"/>
    </w:rPr>
  </w:style>
  <w:style w:type="paragraph" w:customStyle="1" w:styleId="CTA3a">
    <w:name w:val="CTA 3(a)"/>
    <w:basedOn w:val="OPCParaBase"/>
    <w:rsid w:val="00B55652"/>
    <w:pPr>
      <w:tabs>
        <w:tab w:val="right" w:pos="556"/>
      </w:tabs>
      <w:spacing w:before="40" w:line="240" w:lineRule="atLeast"/>
      <w:ind w:left="805" w:hanging="805"/>
    </w:pPr>
    <w:rPr>
      <w:sz w:val="20"/>
    </w:rPr>
  </w:style>
  <w:style w:type="paragraph" w:customStyle="1" w:styleId="CTA3ai">
    <w:name w:val="CTA 3(a)(i)"/>
    <w:basedOn w:val="OPCParaBase"/>
    <w:rsid w:val="00B55652"/>
    <w:pPr>
      <w:tabs>
        <w:tab w:val="right" w:pos="1140"/>
      </w:tabs>
      <w:spacing w:before="40" w:line="240" w:lineRule="atLeast"/>
      <w:ind w:left="1361" w:hanging="1361"/>
    </w:pPr>
    <w:rPr>
      <w:sz w:val="20"/>
    </w:rPr>
  </w:style>
  <w:style w:type="paragraph" w:customStyle="1" w:styleId="CTA4a">
    <w:name w:val="CTA 4(a)"/>
    <w:basedOn w:val="OPCParaBase"/>
    <w:rsid w:val="00B55652"/>
    <w:pPr>
      <w:tabs>
        <w:tab w:val="right" w:pos="624"/>
      </w:tabs>
      <w:spacing w:before="40" w:line="240" w:lineRule="atLeast"/>
      <w:ind w:left="873" w:hanging="873"/>
    </w:pPr>
    <w:rPr>
      <w:sz w:val="20"/>
    </w:rPr>
  </w:style>
  <w:style w:type="paragraph" w:customStyle="1" w:styleId="CTA4ai">
    <w:name w:val="CTA 4(a)(i)"/>
    <w:basedOn w:val="OPCParaBase"/>
    <w:rsid w:val="00B55652"/>
    <w:pPr>
      <w:tabs>
        <w:tab w:val="right" w:pos="1213"/>
      </w:tabs>
      <w:spacing w:before="40" w:line="240" w:lineRule="atLeast"/>
      <w:ind w:left="1452" w:hanging="1452"/>
    </w:pPr>
    <w:rPr>
      <w:sz w:val="20"/>
    </w:rPr>
  </w:style>
  <w:style w:type="paragraph" w:customStyle="1" w:styleId="CTACAPS">
    <w:name w:val="CTA CAPS"/>
    <w:basedOn w:val="OPCParaBase"/>
    <w:rsid w:val="00B55652"/>
    <w:pPr>
      <w:spacing w:before="60" w:line="240" w:lineRule="atLeast"/>
    </w:pPr>
    <w:rPr>
      <w:sz w:val="20"/>
    </w:rPr>
  </w:style>
  <w:style w:type="paragraph" w:customStyle="1" w:styleId="CTAright">
    <w:name w:val="CTA right"/>
    <w:basedOn w:val="OPCParaBase"/>
    <w:rsid w:val="00B55652"/>
    <w:pPr>
      <w:spacing w:before="60" w:line="240" w:lineRule="auto"/>
      <w:jc w:val="right"/>
    </w:pPr>
    <w:rPr>
      <w:sz w:val="20"/>
    </w:rPr>
  </w:style>
  <w:style w:type="paragraph" w:customStyle="1" w:styleId="subsection">
    <w:name w:val="subsection"/>
    <w:aliases w:val="ss"/>
    <w:basedOn w:val="OPCParaBase"/>
    <w:link w:val="subsectionChar"/>
    <w:rsid w:val="00B55652"/>
    <w:pPr>
      <w:tabs>
        <w:tab w:val="right" w:pos="1021"/>
      </w:tabs>
      <w:spacing w:before="180" w:line="240" w:lineRule="auto"/>
      <w:ind w:left="1134" w:hanging="1134"/>
    </w:pPr>
  </w:style>
  <w:style w:type="paragraph" w:customStyle="1" w:styleId="Definition">
    <w:name w:val="Definition"/>
    <w:aliases w:val="dd"/>
    <w:basedOn w:val="OPCParaBase"/>
    <w:rsid w:val="00B55652"/>
    <w:pPr>
      <w:spacing w:before="180" w:line="240" w:lineRule="auto"/>
      <w:ind w:left="1134"/>
    </w:pPr>
  </w:style>
  <w:style w:type="paragraph" w:customStyle="1" w:styleId="ETAsubitem">
    <w:name w:val="ETA(subitem)"/>
    <w:basedOn w:val="OPCParaBase"/>
    <w:rsid w:val="00B55652"/>
    <w:pPr>
      <w:tabs>
        <w:tab w:val="right" w:pos="340"/>
      </w:tabs>
      <w:spacing w:before="60" w:line="240" w:lineRule="auto"/>
      <w:ind w:left="454" w:hanging="454"/>
    </w:pPr>
    <w:rPr>
      <w:sz w:val="20"/>
    </w:rPr>
  </w:style>
  <w:style w:type="paragraph" w:customStyle="1" w:styleId="ETApara">
    <w:name w:val="ETA(para)"/>
    <w:basedOn w:val="OPCParaBase"/>
    <w:rsid w:val="00B55652"/>
    <w:pPr>
      <w:tabs>
        <w:tab w:val="right" w:pos="754"/>
      </w:tabs>
      <w:spacing w:before="60" w:line="240" w:lineRule="auto"/>
      <w:ind w:left="828" w:hanging="828"/>
    </w:pPr>
    <w:rPr>
      <w:sz w:val="20"/>
    </w:rPr>
  </w:style>
  <w:style w:type="paragraph" w:customStyle="1" w:styleId="ETAsubpara">
    <w:name w:val="ETA(subpara)"/>
    <w:basedOn w:val="OPCParaBase"/>
    <w:rsid w:val="00B55652"/>
    <w:pPr>
      <w:tabs>
        <w:tab w:val="right" w:pos="1083"/>
      </w:tabs>
      <w:spacing w:before="60" w:line="240" w:lineRule="auto"/>
      <w:ind w:left="1191" w:hanging="1191"/>
    </w:pPr>
    <w:rPr>
      <w:sz w:val="20"/>
    </w:rPr>
  </w:style>
  <w:style w:type="paragraph" w:customStyle="1" w:styleId="ETAsub-subpara">
    <w:name w:val="ETA(sub-subpara)"/>
    <w:basedOn w:val="OPCParaBase"/>
    <w:rsid w:val="00B55652"/>
    <w:pPr>
      <w:tabs>
        <w:tab w:val="right" w:pos="1412"/>
      </w:tabs>
      <w:spacing w:before="60" w:line="240" w:lineRule="auto"/>
      <w:ind w:left="1525" w:hanging="1525"/>
    </w:pPr>
    <w:rPr>
      <w:sz w:val="20"/>
    </w:rPr>
  </w:style>
  <w:style w:type="paragraph" w:customStyle="1" w:styleId="Formula">
    <w:name w:val="Formula"/>
    <w:basedOn w:val="OPCParaBase"/>
    <w:rsid w:val="00B55652"/>
    <w:pPr>
      <w:spacing w:line="240" w:lineRule="auto"/>
      <w:ind w:left="1134"/>
    </w:pPr>
    <w:rPr>
      <w:sz w:val="20"/>
    </w:rPr>
  </w:style>
  <w:style w:type="paragraph" w:styleId="Header">
    <w:name w:val="header"/>
    <w:basedOn w:val="OPCParaBase"/>
    <w:link w:val="HeaderChar"/>
    <w:unhideWhenUsed/>
    <w:rsid w:val="00B556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5652"/>
    <w:rPr>
      <w:rFonts w:eastAsia="Times New Roman" w:cs="Times New Roman"/>
      <w:sz w:val="16"/>
      <w:lang w:eastAsia="en-AU"/>
    </w:rPr>
  </w:style>
  <w:style w:type="paragraph" w:customStyle="1" w:styleId="House">
    <w:name w:val="House"/>
    <w:basedOn w:val="OPCParaBase"/>
    <w:rsid w:val="00B55652"/>
    <w:pPr>
      <w:spacing w:line="240" w:lineRule="auto"/>
    </w:pPr>
    <w:rPr>
      <w:sz w:val="28"/>
    </w:rPr>
  </w:style>
  <w:style w:type="paragraph" w:customStyle="1" w:styleId="Item">
    <w:name w:val="Item"/>
    <w:aliases w:val="i"/>
    <w:basedOn w:val="OPCParaBase"/>
    <w:next w:val="ItemHead"/>
    <w:rsid w:val="00B55652"/>
    <w:pPr>
      <w:keepLines/>
      <w:spacing w:before="80" w:line="240" w:lineRule="auto"/>
      <w:ind w:left="709"/>
    </w:pPr>
  </w:style>
  <w:style w:type="paragraph" w:customStyle="1" w:styleId="ItemHead">
    <w:name w:val="ItemHead"/>
    <w:aliases w:val="ih"/>
    <w:basedOn w:val="OPCParaBase"/>
    <w:next w:val="Item"/>
    <w:rsid w:val="00B556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5652"/>
    <w:pPr>
      <w:spacing w:line="240" w:lineRule="auto"/>
    </w:pPr>
    <w:rPr>
      <w:b/>
      <w:sz w:val="32"/>
    </w:rPr>
  </w:style>
  <w:style w:type="paragraph" w:customStyle="1" w:styleId="notedraft">
    <w:name w:val="note(draft)"/>
    <w:aliases w:val="nd"/>
    <w:basedOn w:val="OPCParaBase"/>
    <w:rsid w:val="00B55652"/>
    <w:pPr>
      <w:spacing w:before="240" w:line="240" w:lineRule="auto"/>
      <w:ind w:left="284" w:hanging="284"/>
    </w:pPr>
    <w:rPr>
      <w:i/>
      <w:sz w:val="24"/>
    </w:rPr>
  </w:style>
  <w:style w:type="paragraph" w:customStyle="1" w:styleId="notemargin">
    <w:name w:val="note(margin)"/>
    <w:aliases w:val="nm"/>
    <w:basedOn w:val="OPCParaBase"/>
    <w:rsid w:val="00B55652"/>
    <w:pPr>
      <w:tabs>
        <w:tab w:val="left" w:pos="709"/>
      </w:tabs>
      <w:spacing w:before="122" w:line="198" w:lineRule="exact"/>
      <w:ind w:left="709" w:hanging="709"/>
    </w:pPr>
    <w:rPr>
      <w:sz w:val="18"/>
    </w:rPr>
  </w:style>
  <w:style w:type="paragraph" w:customStyle="1" w:styleId="noteToPara">
    <w:name w:val="noteToPara"/>
    <w:aliases w:val="ntp"/>
    <w:basedOn w:val="OPCParaBase"/>
    <w:rsid w:val="00B55652"/>
    <w:pPr>
      <w:spacing w:before="122" w:line="198" w:lineRule="exact"/>
      <w:ind w:left="2353" w:hanging="709"/>
    </w:pPr>
    <w:rPr>
      <w:sz w:val="18"/>
    </w:rPr>
  </w:style>
  <w:style w:type="paragraph" w:customStyle="1" w:styleId="noteParlAmend">
    <w:name w:val="note(ParlAmend)"/>
    <w:aliases w:val="npp"/>
    <w:basedOn w:val="OPCParaBase"/>
    <w:next w:val="ParlAmend"/>
    <w:rsid w:val="00B55652"/>
    <w:pPr>
      <w:spacing w:line="240" w:lineRule="auto"/>
      <w:jc w:val="right"/>
    </w:pPr>
    <w:rPr>
      <w:rFonts w:ascii="Arial" w:hAnsi="Arial"/>
      <w:b/>
      <w:i/>
    </w:rPr>
  </w:style>
  <w:style w:type="paragraph" w:customStyle="1" w:styleId="Page1">
    <w:name w:val="Page1"/>
    <w:basedOn w:val="OPCParaBase"/>
    <w:rsid w:val="00B55652"/>
    <w:pPr>
      <w:spacing w:before="5600" w:line="240" w:lineRule="auto"/>
    </w:pPr>
    <w:rPr>
      <w:b/>
      <w:sz w:val="32"/>
    </w:rPr>
  </w:style>
  <w:style w:type="paragraph" w:customStyle="1" w:styleId="PageBreak">
    <w:name w:val="PageBreak"/>
    <w:aliases w:val="pb"/>
    <w:basedOn w:val="OPCParaBase"/>
    <w:rsid w:val="00B55652"/>
    <w:pPr>
      <w:spacing w:line="240" w:lineRule="auto"/>
    </w:pPr>
    <w:rPr>
      <w:sz w:val="20"/>
    </w:rPr>
  </w:style>
  <w:style w:type="paragraph" w:customStyle="1" w:styleId="paragraphsub">
    <w:name w:val="paragraph(sub)"/>
    <w:aliases w:val="aa"/>
    <w:basedOn w:val="OPCParaBase"/>
    <w:rsid w:val="00B55652"/>
    <w:pPr>
      <w:tabs>
        <w:tab w:val="right" w:pos="1985"/>
      </w:tabs>
      <w:spacing w:before="40" w:line="240" w:lineRule="auto"/>
      <w:ind w:left="2098" w:hanging="2098"/>
    </w:pPr>
  </w:style>
  <w:style w:type="paragraph" w:customStyle="1" w:styleId="paragraphsub-sub">
    <w:name w:val="paragraph(sub-sub)"/>
    <w:aliases w:val="aaa"/>
    <w:basedOn w:val="OPCParaBase"/>
    <w:rsid w:val="00B55652"/>
    <w:pPr>
      <w:tabs>
        <w:tab w:val="right" w:pos="2722"/>
      </w:tabs>
      <w:spacing w:before="40" w:line="240" w:lineRule="auto"/>
      <w:ind w:left="2835" w:hanging="2835"/>
    </w:pPr>
  </w:style>
  <w:style w:type="paragraph" w:customStyle="1" w:styleId="paragraph">
    <w:name w:val="paragraph"/>
    <w:aliases w:val="a"/>
    <w:basedOn w:val="OPCParaBase"/>
    <w:rsid w:val="00B55652"/>
    <w:pPr>
      <w:tabs>
        <w:tab w:val="right" w:pos="1531"/>
      </w:tabs>
      <w:spacing w:before="40" w:line="240" w:lineRule="auto"/>
      <w:ind w:left="1644" w:hanging="1644"/>
    </w:pPr>
  </w:style>
  <w:style w:type="paragraph" w:customStyle="1" w:styleId="ParlAmend">
    <w:name w:val="ParlAmend"/>
    <w:aliases w:val="pp"/>
    <w:basedOn w:val="OPCParaBase"/>
    <w:rsid w:val="00B55652"/>
    <w:pPr>
      <w:spacing w:before="240" w:line="240" w:lineRule="atLeast"/>
      <w:ind w:hanging="567"/>
    </w:pPr>
    <w:rPr>
      <w:sz w:val="24"/>
    </w:rPr>
  </w:style>
  <w:style w:type="paragraph" w:customStyle="1" w:styleId="Penalty">
    <w:name w:val="Penalty"/>
    <w:basedOn w:val="OPCParaBase"/>
    <w:rsid w:val="00B55652"/>
    <w:pPr>
      <w:tabs>
        <w:tab w:val="left" w:pos="2977"/>
      </w:tabs>
      <w:spacing w:before="180" w:line="240" w:lineRule="auto"/>
      <w:ind w:left="1985" w:hanging="851"/>
    </w:pPr>
  </w:style>
  <w:style w:type="paragraph" w:customStyle="1" w:styleId="Portfolio">
    <w:name w:val="Portfolio"/>
    <w:basedOn w:val="OPCParaBase"/>
    <w:rsid w:val="00B55652"/>
    <w:pPr>
      <w:spacing w:line="240" w:lineRule="auto"/>
    </w:pPr>
    <w:rPr>
      <w:i/>
      <w:sz w:val="20"/>
    </w:rPr>
  </w:style>
  <w:style w:type="paragraph" w:customStyle="1" w:styleId="Preamble">
    <w:name w:val="Preamble"/>
    <w:basedOn w:val="OPCParaBase"/>
    <w:next w:val="Normal"/>
    <w:rsid w:val="00B556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5652"/>
    <w:pPr>
      <w:spacing w:line="240" w:lineRule="auto"/>
    </w:pPr>
    <w:rPr>
      <w:i/>
      <w:sz w:val="20"/>
    </w:rPr>
  </w:style>
  <w:style w:type="paragraph" w:customStyle="1" w:styleId="Session">
    <w:name w:val="Session"/>
    <w:basedOn w:val="OPCParaBase"/>
    <w:rsid w:val="00B55652"/>
    <w:pPr>
      <w:spacing w:line="240" w:lineRule="auto"/>
    </w:pPr>
    <w:rPr>
      <w:sz w:val="28"/>
    </w:rPr>
  </w:style>
  <w:style w:type="paragraph" w:customStyle="1" w:styleId="Sponsor">
    <w:name w:val="Sponsor"/>
    <w:basedOn w:val="OPCParaBase"/>
    <w:rsid w:val="00B55652"/>
    <w:pPr>
      <w:spacing w:line="240" w:lineRule="auto"/>
    </w:pPr>
    <w:rPr>
      <w:i/>
    </w:rPr>
  </w:style>
  <w:style w:type="paragraph" w:customStyle="1" w:styleId="Subitem">
    <w:name w:val="Subitem"/>
    <w:aliases w:val="iss"/>
    <w:basedOn w:val="OPCParaBase"/>
    <w:rsid w:val="00B55652"/>
    <w:pPr>
      <w:spacing w:before="180" w:line="240" w:lineRule="auto"/>
      <w:ind w:left="709" w:hanging="709"/>
    </w:pPr>
  </w:style>
  <w:style w:type="paragraph" w:customStyle="1" w:styleId="SubitemHead">
    <w:name w:val="SubitemHead"/>
    <w:aliases w:val="issh"/>
    <w:basedOn w:val="OPCParaBase"/>
    <w:rsid w:val="00B556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5652"/>
    <w:pPr>
      <w:spacing w:before="40" w:line="240" w:lineRule="auto"/>
      <w:ind w:left="1134"/>
    </w:pPr>
  </w:style>
  <w:style w:type="paragraph" w:customStyle="1" w:styleId="SubsectionHead">
    <w:name w:val="SubsectionHead"/>
    <w:aliases w:val="ssh"/>
    <w:basedOn w:val="OPCParaBase"/>
    <w:next w:val="subsection"/>
    <w:rsid w:val="00B55652"/>
    <w:pPr>
      <w:keepNext/>
      <w:keepLines/>
      <w:spacing w:before="240" w:line="240" w:lineRule="auto"/>
      <w:ind w:left="1134"/>
    </w:pPr>
    <w:rPr>
      <w:i/>
    </w:rPr>
  </w:style>
  <w:style w:type="paragraph" w:customStyle="1" w:styleId="Tablea">
    <w:name w:val="Table(a)"/>
    <w:aliases w:val="ta"/>
    <w:basedOn w:val="OPCParaBase"/>
    <w:rsid w:val="00B55652"/>
    <w:pPr>
      <w:spacing w:before="60" w:line="240" w:lineRule="auto"/>
      <w:ind w:left="284" w:hanging="284"/>
    </w:pPr>
    <w:rPr>
      <w:sz w:val="20"/>
    </w:rPr>
  </w:style>
  <w:style w:type="paragraph" w:customStyle="1" w:styleId="TableAA">
    <w:name w:val="Table(AA)"/>
    <w:aliases w:val="taaa"/>
    <w:basedOn w:val="OPCParaBase"/>
    <w:rsid w:val="00B556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56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5652"/>
    <w:pPr>
      <w:spacing w:before="60" w:line="240" w:lineRule="atLeast"/>
    </w:pPr>
    <w:rPr>
      <w:sz w:val="20"/>
    </w:rPr>
  </w:style>
  <w:style w:type="paragraph" w:customStyle="1" w:styleId="TLPBoxTextnote">
    <w:name w:val="TLPBoxText(note"/>
    <w:aliases w:val="right)"/>
    <w:basedOn w:val="OPCParaBase"/>
    <w:rsid w:val="00B556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56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5652"/>
    <w:pPr>
      <w:spacing w:before="122" w:line="198" w:lineRule="exact"/>
      <w:ind w:left="1985" w:hanging="851"/>
      <w:jc w:val="right"/>
    </w:pPr>
    <w:rPr>
      <w:sz w:val="18"/>
    </w:rPr>
  </w:style>
  <w:style w:type="paragraph" w:customStyle="1" w:styleId="TLPTableBullet">
    <w:name w:val="TLPTableBullet"/>
    <w:aliases w:val="ttb"/>
    <w:basedOn w:val="OPCParaBase"/>
    <w:rsid w:val="00B55652"/>
    <w:pPr>
      <w:spacing w:line="240" w:lineRule="exact"/>
      <w:ind w:left="284" w:hanging="284"/>
    </w:pPr>
    <w:rPr>
      <w:sz w:val="20"/>
    </w:rPr>
  </w:style>
  <w:style w:type="paragraph" w:styleId="TOC1">
    <w:name w:val="toc 1"/>
    <w:basedOn w:val="OPCParaBase"/>
    <w:next w:val="Normal"/>
    <w:uiPriority w:val="39"/>
    <w:semiHidden/>
    <w:unhideWhenUsed/>
    <w:rsid w:val="00B556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556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556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556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556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556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556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556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556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55652"/>
    <w:pPr>
      <w:keepLines/>
      <w:spacing w:before="240" w:after="120" w:line="240" w:lineRule="auto"/>
      <w:ind w:left="794"/>
    </w:pPr>
    <w:rPr>
      <w:b/>
      <w:kern w:val="28"/>
      <w:sz w:val="20"/>
    </w:rPr>
  </w:style>
  <w:style w:type="paragraph" w:customStyle="1" w:styleId="TofSectsHeading">
    <w:name w:val="TofSects(Heading)"/>
    <w:basedOn w:val="OPCParaBase"/>
    <w:rsid w:val="00B55652"/>
    <w:pPr>
      <w:spacing w:before="240" w:after="120" w:line="240" w:lineRule="auto"/>
    </w:pPr>
    <w:rPr>
      <w:b/>
      <w:sz w:val="24"/>
    </w:rPr>
  </w:style>
  <w:style w:type="paragraph" w:customStyle="1" w:styleId="TofSectsSection">
    <w:name w:val="TofSects(Section)"/>
    <w:basedOn w:val="OPCParaBase"/>
    <w:rsid w:val="00B55652"/>
    <w:pPr>
      <w:keepLines/>
      <w:spacing w:before="40" w:line="240" w:lineRule="auto"/>
      <w:ind w:left="1588" w:hanging="794"/>
    </w:pPr>
    <w:rPr>
      <w:kern w:val="28"/>
      <w:sz w:val="18"/>
    </w:rPr>
  </w:style>
  <w:style w:type="paragraph" w:customStyle="1" w:styleId="TofSectsSubdiv">
    <w:name w:val="TofSects(Subdiv)"/>
    <w:basedOn w:val="OPCParaBase"/>
    <w:rsid w:val="00B55652"/>
    <w:pPr>
      <w:keepLines/>
      <w:spacing w:before="80" w:line="240" w:lineRule="auto"/>
      <w:ind w:left="1588" w:hanging="794"/>
    </w:pPr>
    <w:rPr>
      <w:kern w:val="28"/>
    </w:rPr>
  </w:style>
  <w:style w:type="paragraph" w:customStyle="1" w:styleId="WRStyle">
    <w:name w:val="WR Style"/>
    <w:aliases w:val="WR"/>
    <w:basedOn w:val="OPCParaBase"/>
    <w:rsid w:val="00B55652"/>
    <w:pPr>
      <w:spacing w:before="240" w:line="240" w:lineRule="auto"/>
      <w:ind w:left="284" w:hanging="284"/>
    </w:pPr>
    <w:rPr>
      <w:b/>
      <w:i/>
      <w:kern w:val="28"/>
      <w:sz w:val="24"/>
    </w:rPr>
  </w:style>
  <w:style w:type="paragraph" w:customStyle="1" w:styleId="notepara">
    <w:name w:val="note(para)"/>
    <w:aliases w:val="na"/>
    <w:basedOn w:val="OPCParaBase"/>
    <w:rsid w:val="00B55652"/>
    <w:pPr>
      <w:spacing w:before="40" w:line="198" w:lineRule="exact"/>
      <w:ind w:left="2354" w:hanging="369"/>
    </w:pPr>
    <w:rPr>
      <w:sz w:val="18"/>
    </w:rPr>
  </w:style>
  <w:style w:type="paragraph" w:styleId="Footer">
    <w:name w:val="footer"/>
    <w:link w:val="FooterChar"/>
    <w:rsid w:val="00B556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5652"/>
    <w:rPr>
      <w:rFonts w:eastAsia="Times New Roman" w:cs="Times New Roman"/>
      <w:sz w:val="22"/>
      <w:szCs w:val="24"/>
      <w:lang w:eastAsia="en-AU"/>
    </w:rPr>
  </w:style>
  <w:style w:type="character" w:styleId="LineNumber">
    <w:name w:val="line number"/>
    <w:basedOn w:val="OPCCharBase"/>
    <w:uiPriority w:val="99"/>
    <w:semiHidden/>
    <w:unhideWhenUsed/>
    <w:rsid w:val="00B55652"/>
    <w:rPr>
      <w:sz w:val="16"/>
    </w:rPr>
  </w:style>
  <w:style w:type="table" w:customStyle="1" w:styleId="CFlag">
    <w:name w:val="CFlag"/>
    <w:basedOn w:val="TableNormal"/>
    <w:uiPriority w:val="99"/>
    <w:rsid w:val="00B5565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5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52"/>
    <w:rPr>
      <w:rFonts w:ascii="Tahoma" w:hAnsi="Tahoma" w:cs="Tahoma"/>
      <w:sz w:val="16"/>
      <w:szCs w:val="16"/>
    </w:rPr>
  </w:style>
  <w:style w:type="character" w:styleId="Hyperlink">
    <w:name w:val="Hyperlink"/>
    <w:basedOn w:val="DefaultParagraphFont"/>
    <w:rsid w:val="00B55652"/>
    <w:rPr>
      <w:color w:val="0000FF"/>
      <w:u w:val="single"/>
    </w:rPr>
  </w:style>
  <w:style w:type="table" w:styleId="TableGrid">
    <w:name w:val="Table Grid"/>
    <w:basedOn w:val="TableNormal"/>
    <w:uiPriority w:val="59"/>
    <w:rsid w:val="00B55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55652"/>
    <w:rPr>
      <w:b/>
      <w:sz w:val="28"/>
      <w:szCs w:val="32"/>
    </w:rPr>
  </w:style>
  <w:style w:type="paragraph" w:customStyle="1" w:styleId="TerritoryT">
    <w:name w:val="TerritoryT"/>
    <w:basedOn w:val="OPCParaBase"/>
    <w:next w:val="Normal"/>
    <w:rsid w:val="00B55652"/>
    <w:rPr>
      <w:b/>
      <w:sz w:val="32"/>
    </w:rPr>
  </w:style>
  <w:style w:type="paragraph" w:customStyle="1" w:styleId="LegislationMadeUnder">
    <w:name w:val="LegislationMadeUnder"/>
    <w:basedOn w:val="OPCParaBase"/>
    <w:next w:val="Normal"/>
    <w:rsid w:val="00B55652"/>
    <w:rPr>
      <w:i/>
      <w:sz w:val="32"/>
      <w:szCs w:val="32"/>
    </w:rPr>
  </w:style>
  <w:style w:type="paragraph" w:customStyle="1" w:styleId="SignCoverPageEnd">
    <w:name w:val="SignCoverPageEnd"/>
    <w:basedOn w:val="OPCParaBase"/>
    <w:next w:val="Normal"/>
    <w:rsid w:val="00B5565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55652"/>
    <w:pPr>
      <w:pBdr>
        <w:top w:val="single" w:sz="4" w:space="1" w:color="auto"/>
      </w:pBdr>
      <w:spacing w:before="360"/>
      <w:ind w:right="397"/>
      <w:jc w:val="both"/>
    </w:pPr>
  </w:style>
  <w:style w:type="paragraph" w:customStyle="1" w:styleId="NotesHeading1">
    <w:name w:val="NotesHeading 1"/>
    <w:basedOn w:val="OPCParaBase"/>
    <w:next w:val="Normal"/>
    <w:rsid w:val="00B55652"/>
    <w:rPr>
      <w:b/>
      <w:sz w:val="28"/>
      <w:szCs w:val="28"/>
    </w:rPr>
  </w:style>
  <w:style w:type="paragraph" w:customStyle="1" w:styleId="NotesHeading2">
    <w:name w:val="NotesHeading 2"/>
    <w:basedOn w:val="OPCParaBase"/>
    <w:next w:val="Normal"/>
    <w:rsid w:val="00B55652"/>
    <w:rPr>
      <w:b/>
      <w:sz w:val="28"/>
      <w:szCs w:val="28"/>
    </w:rPr>
  </w:style>
  <w:style w:type="paragraph" w:customStyle="1" w:styleId="ENotesText">
    <w:name w:val="ENotesText"/>
    <w:basedOn w:val="OPCParaBase"/>
    <w:next w:val="Normal"/>
    <w:rsid w:val="00B55652"/>
  </w:style>
  <w:style w:type="paragraph" w:customStyle="1" w:styleId="CompiledActNo">
    <w:name w:val="CompiledActNo"/>
    <w:basedOn w:val="OPCParaBase"/>
    <w:next w:val="Normal"/>
    <w:rsid w:val="00B55652"/>
    <w:rPr>
      <w:b/>
      <w:sz w:val="24"/>
      <w:szCs w:val="24"/>
    </w:rPr>
  </w:style>
  <w:style w:type="paragraph" w:customStyle="1" w:styleId="CompiledMadeUnder">
    <w:name w:val="CompiledMadeUnder"/>
    <w:basedOn w:val="OPCParaBase"/>
    <w:next w:val="Normal"/>
    <w:rsid w:val="00B55652"/>
    <w:rPr>
      <w:i/>
      <w:sz w:val="24"/>
      <w:szCs w:val="24"/>
    </w:rPr>
  </w:style>
  <w:style w:type="paragraph" w:customStyle="1" w:styleId="Paragraphsub-sub-sub">
    <w:name w:val="Paragraph(sub-sub-sub)"/>
    <w:aliases w:val="aaaa"/>
    <w:basedOn w:val="OPCParaBase"/>
    <w:rsid w:val="00B55652"/>
    <w:pPr>
      <w:tabs>
        <w:tab w:val="right" w:pos="3402"/>
      </w:tabs>
      <w:spacing w:before="40" w:line="240" w:lineRule="auto"/>
      <w:ind w:left="3402" w:hanging="3402"/>
    </w:pPr>
  </w:style>
  <w:style w:type="paragraph" w:customStyle="1" w:styleId="NoteToSubpara">
    <w:name w:val="NoteToSubpara"/>
    <w:aliases w:val="nts"/>
    <w:basedOn w:val="OPCParaBase"/>
    <w:rsid w:val="00B55652"/>
    <w:pPr>
      <w:spacing w:before="40" w:line="198" w:lineRule="exact"/>
      <w:ind w:left="2835" w:hanging="709"/>
    </w:pPr>
    <w:rPr>
      <w:sz w:val="18"/>
    </w:rPr>
  </w:style>
  <w:style w:type="paragraph" w:customStyle="1" w:styleId="EndNotespara">
    <w:name w:val="EndNotes(para)"/>
    <w:aliases w:val="eta"/>
    <w:basedOn w:val="OPCParaBase"/>
    <w:next w:val="Normal"/>
    <w:rsid w:val="00B556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56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556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565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55652"/>
    <w:pPr>
      <w:keepNext/>
      <w:spacing w:before="60" w:line="240" w:lineRule="atLeast"/>
    </w:pPr>
    <w:rPr>
      <w:rFonts w:ascii="Arial" w:hAnsi="Arial"/>
      <w:b/>
      <w:sz w:val="16"/>
    </w:rPr>
  </w:style>
  <w:style w:type="paragraph" w:customStyle="1" w:styleId="ENoteTTi">
    <w:name w:val="ENoteTTi"/>
    <w:aliases w:val="entti"/>
    <w:basedOn w:val="OPCParaBase"/>
    <w:rsid w:val="00B55652"/>
    <w:pPr>
      <w:keepNext/>
      <w:spacing w:before="60" w:line="240" w:lineRule="atLeast"/>
      <w:ind w:left="170"/>
    </w:pPr>
    <w:rPr>
      <w:sz w:val="16"/>
    </w:rPr>
  </w:style>
  <w:style w:type="paragraph" w:customStyle="1" w:styleId="ENotesHeading1">
    <w:name w:val="ENotesHeading 1"/>
    <w:aliases w:val="Enh1"/>
    <w:basedOn w:val="OPCParaBase"/>
    <w:next w:val="Normal"/>
    <w:rsid w:val="00B55652"/>
    <w:pPr>
      <w:spacing w:before="120"/>
      <w:outlineLvl w:val="1"/>
    </w:pPr>
    <w:rPr>
      <w:b/>
      <w:sz w:val="28"/>
      <w:szCs w:val="28"/>
    </w:rPr>
  </w:style>
  <w:style w:type="paragraph" w:customStyle="1" w:styleId="ENotesHeading2">
    <w:name w:val="ENotesHeading 2"/>
    <w:aliases w:val="Enh2"/>
    <w:basedOn w:val="OPCParaBase"/>
    <w:next w:val="Normal"/>
    <w:rsid w:val="00B55652"/>
    <w:pPr>
      <w:spacing w:before="120" w:after="120"/>
      <w:outlineLvl w:val="2"/>
    </w:pPr>
    <w:rPr>
      <w:b/>
      <w:sz w:val="24"/>
      <w:szCs w:val="28"/>
    </w:rPr>
  </w:style>
  <w:style w:type="paragraph" w:customStyle="1" w:styleId="ENoteTTIndentHeading">
    <w:name w:val="ENoteTTIndentHeading"/>
    <w:aliases w:val="enTTHi"/>
    <w:basedOn w:val="OPCParaBase"/>
    <w:rsid w:val="00B556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5652"/>
    <w:pPr>
      <w:spacing w:before="60" w:line="240" w:lineRule="atLeast"/>
    </w:pPr>
    <w:rPr>
      <w:sz w:val="16"/>
    </w:rPr>
  </w:style>
  <w:style w:type="paragraph" w:customStyle="1" w:styleId="MadeunderText">
    <w:name w:val="MadeunderText"/>
    <w:basedOn w:val="OPCParaBase"/>
    <w:next w:val="CompiledMadeUnder"/>
    <w:rsid w:val="00B55652"/>
    <w:pPr>
      <w:spacing w:before="240"/>
    </w:pPr>
    <w:rPr>
      <w:sz w:val="24"/>
      <w:szCs w:val="24"/>
    </w:rPr>
  </w:style>
  <w:style w:type="paragraph" w:customStyle="1" w:styleId="ENotesHeading3">
    <w:name w:val="ENotesHeading 3"/>
    <w:aliases w:val="Enh3"/>
    <w:basedOn w:val="OPCParaBase"/>
    <w:next w:val="Normal"/>
    <w:rsid w:val="00B55652"/>
    <w:pPr>
      <w:keepNext/>
      <w:spacing w:before="120" w:line="240" w:lineRule="auto"/>
      <w:outlineLvl w:val="4"/>
    </w:pPr>
    <w:rPr>
      <w:b/>
      <w:szCs w:val="24"/>
    </w:rPr>
  </w:style>
  <w:style w:type="character" w:customStyle="1" w:styleId="CharSubPartTextCASA">
    <w:name w:val="CharSubPartText(CASA)"/>
    <w:basedOn w:val="OPCCharBase"/>
    <w:uiPriority w:val="1"/>
    <w:rsid w:val="00B55652"/>
  </w:style>
  <w:style w:type="character" w:customStyle="1" w:styleId="CharSubPartNoCASA">
    <w:name w:val="CharSubPartNo(CASA)"/>
    <w:basedOn w:val="OPCCharBase"/>
    <w:uiPriority w:val="1"/>
    <w:rsid w:val="00B55652"/>
  </w:style>
  <w:style w:type="paragraph" w:customStyle="1" w:styleId="ENoteTTIndentHeadingSub">
    <w:name w:val="ENoteTTIndentHeadingSub"/>
    <w:aliases w:val="enTTHis"/>
    <w:basedOn w:val="OPCParaBase"/>
    <w:rsid w:val="00B55652"/>
    <w:pPr>
      <w:keepNext/>
      <w:spacing w:before="60" w:line="240" w:lineRule="atLeast"/>
      <w:ind w:left="340"/>
    </w:pPr>
    <w:rPr>
      <w:b/>
      <w:sz w:val="16"/>
    </w:rPr>
  </w:style>
  <w:style w:type="paragraph" w:customStyle="1" w:styleId="ENoteTTiSub">
    <w:name w:val="ENoteTTiSub"/>
    <w:aliases w:val="enttis"/>
    <w:basedOn w:val="OPCParaBase"/>
    <w:rsid w:val="00B55652"/>
    <w:pPr>
      <w:keepNext/>
      <w:spacing w:before="60" w:line="240" w:lineRule="atLeast"/>
      <w:ind w:left="340"/>
    </w:pPr>
    <w:rPr>
      <w:sz w:val="16"/>
    </w:rPr>
  </w:style>
  <w:style w:type="paragraph" w:customStyle="1" w:styleId="SubDivisionMigration">
    <w:name w:val="SubDivisionMigration"/>
    <w:aliases w:val="sdm"/>
    <w:basedOn w:val="OPCParaBase"/>
    <w:rsid w:val="00B556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5652"/>
    <w:pPr>
      <w:keepNext/>
      <w:keepLines/>
      <w:spacing w:before="240" w:line="240" w:lineRule="auto"/>
      <w:ind w:left="1134" w:hanging="1134"/>
    </w:pPr>
    <w:rPr>
      <w:b/>
      <w:sz w:val="28"/>
    </w:rPr>
  </w:style>
  <w:style w:type="paragraph" w:customStyle="1" w:styleId="notetext">
    <w:name w:val="note(text)"/>
    <w:aliases w:val="n"/>
    <w:basedOn w:val="OPCParaBase"/>
    <w:rsid w:val="00B5565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556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5652"/>
    <w:rPr>
      <w:sz w:val="22"/>
    </w:rPr>
  </w:style>
  <w:style w:type="paragraph" w:customStyle="1" w:styleId="SOTextNote">
    <w:name w:val="SO TextNote"/>
    <w:aliases w:val="sont"/>
    <w:basedOn w:val="SOText"/>
    <w:qFormat/>
    <w:rsid w:val="00B55652"/>
    <w:pPr>
      <w:spacing w:before="122" w:line="198" w:lineRule="exact"/>
      <w:ind w:left="1843" w:hanging="709"/>
    </w:pPr>
    <w:rPr>
      <w:sz w:val="18"/>
    </w:rPr>
  </w:style>
  <w:style w:type="paragraph" w:customStyle="1" w:styleId="SOPara">
    <w:name w:val="SO Para"/>
    <w:aliases w:val="soa"/>
    <w:basedOn w:val="SOText"/>
    <w:link w:val="SOParaChar"/>
    <w:qFormat/>
    <w:rsid w:val="00B55652"/>
    <w:pPr>
      <w:tabs>
        <w:tab w:val="right" w:pos="1786"/>
      </w:tabs>
      <w:spacing w:before="40"/>
      <w:ind w:left="2070" w:hanging="936"/>
    </w:pPr>
  </w:style>
  <w:style w:type="character" w:customStyle="1" w:styleId="SOParaChar">
    <w:name w:val="SO Para Char"/>
    <w:aliases w:val="soa Char"/>
    <w:basedOn w:val="DefaultParagraphFont"/>
    <w:link w:val="SOPara"/>
    <w:rsid w:val="00B55652"/>
    <w:rPr>
      <w:sz w:val="22"/>
    </w:rPr>
  </w:style>
  <w:style w:type="paragraph" w:customStyle="1" w:styleId="FileName">
    <w:name w:val="FileName"/>
    <w:basedOn w:val="Normal"/>
    <w:rsid w:val="00B55652"/>
  </w:style>
  <w:style w:type="paragraph" w:customStyle="1" w:styleId="TableHeading">
    <w:name w:val="TableHeading"/>
    <w:aliases w:val="th"/>
    <w:basedOn w:val="OPCParaBase"/>
    <w:next w:val="Tabletext"/>
    <w:rsid w:val="00B55652"/>
    <w:pPr>
      <w:keepNext/>
      <w:spacing w:before="60" w:line="240" w:lineRule="atLeast"/>
    </w:pPr>
    <w:rPr>
      <w:b/>
      <w:sz w:val="20"/>
    </w:rPr>
  </w:style>
  <w:style w:type="paragraph" w:customStyle="1" w:styleId="SOHeadBold">
    <w:name w:val="SO HeadBold"/>
    <w:aliases w:val="sohb"/>
    <w:basedOn w:val="SOText"/>
    <w:next w:val="SOText"/>
    <w:link w:val="SOHeadBoldChar"/>
    <w:qFormat/>
    <w:rsid w:val="00B55652"/>
    <w:rPr>
      <w:b/>
    </w:rPr>
  </w:style>
  <w:style w:type="character" w:customStyle="1" w:styleId="SOHeadBoldChar">
    <w:name w:val="SO HeadBold Char"/>
    <w:aliases w:val="sohb Char"/>
    <w:basedOn w:val="DefaultParagraphFont"/>
    <w:link w:val="SOHeadBold"/>
    <w:rsid w:val="00B55652"/>
    <w:rPr>
      <w:b/>
      <w:sz w:val="22"/>
    </w:rPr>
  </w:style>
  <w:style w:type="paragraph" w:customStyle="1" w:styleId="SOHeadItalic">
    <w:name w:val="SO HeadItalic"/>
    <w:aliases w:val="sohi"/>
    <w:basedOn w:val="SOText"/>
    <w:next w:val="SOText"/>
    <w:link w:val="SOHeadItalicChar"/>
    <w:qFormat/>
    <w:rsid w:val="00B55652"/>
    <w:rPr>
      <w:i/>
    </w:rPr>
  </w:style>
  <w:style w:type="character" w:customStyle="1" w:styleId="SOHeadItalicChar">
    <w:name w:val="SO HeadItalic Char"/>
    <w:aliases w:val="sohi Char"/>
    <w:basedOn w:val="DefaultParagraphFont"/>
    <w:link w:val="SOHeadItalic"/>
    <w:rsid w:val="00B55652"/>
    <w:rPr>
      <w:i/>
      <w:sz w:val="22"/>
    </w:rPr>
  </w:style>
  <w:style w:type="paragraph" w:customStyle="1" w:styleId="SOBullet">
    <w:name w:val="SO Bullet"/>
    <w:aliases w:val="sotb"/>
    <w:basedOn w:val="SOText"/>
    <w:link w:val="SOBulletChar"/>
    <w:qFormat/>
    <w:rsid w:val="00B55652"/>
    <w:pPr>
      <w:ind w:left="1559" w:hanging="425"/>
    </w:pPr>
  </w:style>
  <w:style w:type="character" w:customStyle="1" w:styleId="SOBulletChar">
    <w:name w:val="SO Bullet Char"/>
    <w:aliases w:val="sotb Char"/>
    <w:basedOn w:val="DefaultParagraphFont"/>
    <w:link w:val="SOBullet"/>
    <w:rsid w:val="00B55652"/>
    <w:rPr>
      <w:sz w:val="22"/>
    </w:rPr>
  </w:style>
  <w:style w:type="paragraph" w:customStyle="1" w:styleId="SOBulletNote">
    <w:name w:val="SO BulletNote"/>
    <w:aliases w:val="sonb"/>
    <w:basedOn w:val="SOTextNote"/>
    <w:link w:val="SOBulletNoteChar"/>
    <w:qFormat/>
    <w:rsid w:val="00B55652"/>
    <w:pPr>
      <w:tabs>
        <w:tab w:val="left" w:pos="1560"/>
      </w:tabs>
      <w:ind w:left="2268" w:hanging="1134"/>
    </w:pPr>
  </w:style>
  <w:style w:type="character" w:customStyle="1" w:styleId="SOBulletNoteChar">
    <w:name w:val="SO BulletNote Char"/>
    <w:aliases w:val="sonb Char"/>
    <w:basedOn w:val="DefaultParagraphFont"/>
    <w:link w:val="SOBulletNote"/>
    <w:rsid w:val="00B55652"/>
    <w:rPr>
      <w:sz w:val="18"/>
    </w:rPr>
  </w:style>
  <w:style w:type="paragraph" w:customStyle="1" w:styleId="SOText2">
    <w:name w:val="SO Text2"/>
    <w:aliases w:val="sot2"/>
    <w:basedOn w:val="Normal"/>
    <w:next w:val="SOText"/>
    <w:link w:val="SOText2Char"/>
    <w:rsid w:val="00B556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5652"/>
    <w:rPr>
      <w:sz w:val="22"/>
    </w:rPr>
  </w:style>
  <w:style w:type="paragraph" w:customStyle="1" w:styleId="SubPartCASA">
    <w:name w:val="SubPart(CASA)"/>
    <w:aliases w:val="csp"/>
    <w:basedOn w:val="OPCParaBase"/>
    <w:next w:val="ActHead3"/>
    <w:rsid w:val="00B55652"/>
    <w:pPr>
      <w:keepNext/>
      <w:keepLines/>
      <w:spacing w:before="280"/>
      <w:ind w:left="1134" w:hanging="1134"/>
      <w:outlineLvl w:val="1"/>
    </w:pPr>
    <w:rPr>
      <w:b/>
      <w:kern w:val="28"/>
      <w:sz w:val="32"/>
    </w:rPr>
  </w:style>
  <w:style w:type="character" w:customStyle="1" w:styleId="subsectionChar">
    <w:name w:val="subsection Char"/>
    <w:aliases w:val="ss Char"/>
    <w:link w:val="subsection"/>
    <w:rsid w:val="0090695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565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5652"/>
  </w:style>
  <w:style w:type="paragraph" w:customStyle="1" w:styleId="OPCParaBase">
    <w:name w:val="OPCParaBase"/>
    <w:qFormat/>
    <w:rsid w:val="00B55652"/>
    <w:pPr>
      <w:spacing w:line="260" w:lineRule="atLeast"/>
    </w:pPr>
    <w:rPr>
      <w:rFonts w:eastAsia="Times New Roman" w:cs="Times New Roman"/>
      <w:sz w:val="22"/>
      <w:lang w:eastAsia="en-AU"/>
    </w:rPr>
  </w:style>
  <w:style w:type="paragraph" w:customStyle="1" w:styleId="ShortT">
    <w:name w:val="ShortT"/>
    <w:basedOn w:val="OPCParaBase"/>
    <w:next w:val="Normal"/>
    <w:qFormat/>
    <w:rsid w:val="00B55652"/>
    <w:pPr>
      <w:spacing w:line="240" w:lineRule="auto"/>
    </w:pPr>
    <w:rPr>
      <w:b/>
      <w:sz w:val="40"/>
    </w:rPr>
  </w:style>
  <w:style w:type="paragraph" w:customStyle="1" w:styleId="ActHead1">
    <w:name w:val="ActHead 1"/>
    <w:aliases w:val="c"/>
    <w:basedOn w:val="OPCParaBase"/>
    <w:next w:val="Normal"/>
    <w:qFormat/>
    <w:rsid w:val="00B556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56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56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56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556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56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56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56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56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55652"/>
  </w:style>
  <w:style w:type="paragraph" w:customStyle="1" w:styleId="Blocks">
    <w:name w:val="Blocks"/>
    <w:aliases w:val="bb"/>
    <w:basedOn w:val="OPCParaBase"/>
    <w:qFormat/>
    <w:rsid w:val="00B55652"/>
    <w:pPr>
      <w:spacing w:line="240" w:lineRule="auto"/>
    </w:pPr>
    <w:rPr>
      <w:sz w:val="24"/>
    </w:rPr>
  </w:style>
  <w:style w:type="paragraph" w:customStyle="1" w:styleId="BoxText">
    <w:name w:val="BoxText"/>
    <w:aliases w:val="bt"/>
    <w:basedOn w:val="OPCParaBase"/>
    <w:qFormat/>
    <w:rsid w:val="00B556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5652"/>
    <w:rPr>
      <w:b/>
    </w:rPr>
  </w:style>
  <w:style w:type="paragraph" w:customStyle="1" w:styleId="BoxHeadItalic">
    <w:name w:val="BoxHeadItalic"/>
    <w:aliases w:val="bhi"/>
    <w:basedOn w:val="BoxText"/>
    <w:next w:val="BoxStep"/>
    <w:qFormat/>
    <w:rsid w:val="00B55652"/>
    <w:rPr>
      <w:i/>
    </w:rPr>
  </w:style>
  <w:style w:type="paragraph" w:customStyle="1" w:styleId="BoxList">
    <w:name w:val="BoxList"/>
    <w:aliases w:val="bl"/>
    <w:basedOn w:val="BoxText"/>
    <w:qFormat/>
    <w:rsid w:val="00B55652"/>
    <w:pPr>
      <w:ind w:left="1559" w:hanging="425"/>
    </w:pPr>
  </w:style>
  <w:style w:type="paragraph" w:customStyle="1" w:styleId="BoxNote">
    <w:name w:val="BoxNote"/>
    <w:aliases w:val="bn"/>
    <w:basedOn w:val="BoxText"/>
    <w:qFormat/>
    <w:rsid w:val="00B55652"/>
    <w:pPr>
      <w:tabs>
        <w:tab w:val="left" w:pos="1985"/>
      </w:tabs>
      <w:spacing w:before="122" w:line="198" w:lineRule="exact"/>
      <w:ind w:left="2948" w:hanging="1814"/>
    </w:pPr>
    <w:rPr>
      <w:sz w:val="18"/>
    </w:rPr>
  </w:style>
  <w:style w:type="paragraph" w:customStyle="1" w:styleId="BoxPara">
    <w:name w:val="BoxPara"/>
    <w:aliases w:val="bp"/>
    <w:basedOn w:val="BoxText"/>
    <w:qFormat/>
    <w:rsid w:val="00B55652"/>
    <w:pPr>
      <w:tabs>
        <w:tab w:val="right" w:pos="2268"/>
      </w:tabs>
      <w:ind w:left="2552" w:hanging="1418"/>
    </w:pPr>
  </w:style>
  <w:style w:type="paragraph" w:customStyle="1" w:styleId="BoxStep">
    <w:name w:val="BoxStep"/>
    <w:aliases w:val="bs"/>
    <w:basedOn w:val="BoxText"/>
    <w:qFormat/>
    <w:rsid w:val="00B55652"/>
    <w:pPr>
      <w:ind w:left="1985" w:hanging="851"/>
    </w:pPr>
  </w:style>
  <w:style w:type="character" w:customStyle="1" w:styleId="CharAmPartNo">
    <w:name w:val="CharAmPartNo"/>
    <w:basedOn w:val="OPCCharBase"/>
    <w:qFormat/>
    <w:rsid w:val="00B55652"/>
  </w:style>
  <w:style w:type="character" w:customStyle="1" w:styleId="CharAmPartText">
    <w:name w:val="CharAmPartText"/>
    <w:basedOn w:val="OPCCharBase"/>
    <w:qFormat/>
    <w:rsid w:val="00B55652"/>
  </w:style>
  <w:style w:type="character" w:customStyle="1" w:styleId="CharAmSchNo">
    <w:name w:val="CharAmSchNo"/>
    <w:basedOn w:val="OPCCharBase"/>
    <w:qFormat/>
    <w:rsid w:val="00B55652"/>
  </w:style>
  <w:style w:type="character" w:customStyle="1" w:styleId="CharAmSchText">
    <w:name w:val="CharAmSchText"/>
    <w:basedOn w:val="OPCCharBase"/>
    <w:qFormat/>
    <w:rsid w:val="00B55652"/>
  </w:style>
  <w:style w:type="character" w:customStyle="1" w:styleId="CharBoldItalic">
    <w:name w:val="CharBoldItalic"/>
    <w:basedOn w:val="OPCCharBase"/>
    <w:uiPriority w:val="1"/>
    <w:qFormat/>
    <w:rsid w:val="00B55652"/>
    <w:rPr>
      <w:b/>
      <w:i/>
    </w:rPr>
  </w:style>
  <w:style w:type="character" w:customStyle="1" w:styleId="CharChapNo">
    <w:name w:val="CharChapNo"/>
    <w:basedOn w:val="OPCCharBase"/>
    <w:uiPriority w:val="1"/>
    <w:qFormat/>
    <w:rsid w:val="00B55652"/>
  </w:style>
  <w:style w:type="character" w:customStyle="1" w:styleId="CharChapText">
    <w:name w:val="CharChapText"/>
    <w:basedOn w:val="OPCCharBase"/>
    <w:uiPriority w:val="1"/>
    <w:qFormat/>
    <w:rsid w:val="00B55652"/>
  </w:style>
  <w:style w:type="character" w:customStyle="1" w:styleId="CharDivNo">
    <w:name w:val="CharDivNo"/>
    <w:basedOn w:val="OPCCharBase"/>
    <w:uiPriority w:val="1"/>
    <w:qFormat/>
    <w:rsid w:val="00B55652"/>
  </w:style>
  <w:style w:type="character" w:customStyle="1" w:styleId="CharDivText">
    <w:name w:val="CharDivText"/>
    <w:basedOn w:val="OPCCharBase"/>
    <w:uiPriority w:val="1"/>
    <w:qFormat/>
    <w:rsid w:val="00B55652"/>
  </w:style>
  <w:style w:type="character" w:customStyle="1" w:styleId="CharItalic">
    <w:name w:val="CharItalic"/>
    <w:basedOn w:val="OPCCharBase"/>
    <w:uiPriority w:val="1"/>
    <w:qFormat/>
    <w:rsid w:val="00B55652"/>
    <w:rPr>
      <w:i/>
    </w:rPr>
  </w:style>
  <w:style w:type="character" w:customStyle="1" w:styleId="CharPartNo">
    <w:name w:val="CharPartNo"/>
    <w:basedOn w:val="OPCCharBase"/>
    <w:uiPriority w:val="1"/>
    <w:qFormat/>
    <w:rsid w:val="00B55652"/>
  </w:style>
  <w:style w:type="character" w:customStyle="1" w:styleId="CharPartText">
    <w:name w:val="CharPartText"/>
    <w:basedOn w:val="OPCCharBase"/>
    <w:uiPriority w:val="1"/>
    <w:qFormat/>
    <w:rsid w:val="00B55652"/>
  </w:style>
  <w:style w:type="character" w:customStyle="1" w:styleId="CharSectno">
    <w:name w:val="CharSectno"/>
    <w:basedOn w:val="OPCCharBase"/>
    <w:qFormat/>
    <w:rsid w:val="00B55652"/>
  </w:style>
  <w:style w:type="character" w:customStyle="1" w:styleId="CharSubdNo">
    <w:name w:val="CharSubdNo"/>
    <w:basedOn w:val="OPCCharBase"/>
    <w:uiPriority w:val="1"/>
    <w:qFormat/>
    <w:rsid w:val="00B55652"/>
  </w:style>
  <w:style w:type="character" w:customStyle="1" w:styleId="CharSubdText">
    <w:name w:val="CharSubdText"/>
    <w:basedOn w:val="OPCCharBase"/>
    <w:uiPriority w:val="1"/>
    <w:qFormat/>
    <w:rsid w:val="00B55652"/>
  </w:style>
  <w:style w:type="paragraph" w:customStyle="1" w:styleId="CTA--">
    <w:name w:val="CTA --"/>
    <w:basedOn w:val="OPCParaBase"/>
    <w:next w:val="Normal"/>
    <w:rsid w:val="00B55652"/>
    <w:pPr>
      <w:spacing w:before="60" w:line="240" w:lineRule="atLeast"/>
      <w:ind w:left="142" w:hanging="142"/>
    </w:pPr>
    <w:rPr>
      <w:sz w:val="20"/>
    </w:rPr>
  </w:style>
  <w:style w:type="paragraph" w:customStyle="1" w:styleId="CTA-">
    <w:name w:val="CTA -"/>
    <w:basedOn w:val="OPCParaBase"/>
    <w:rsid w:val="00B55652"/>
    <w:pPr>
      <w:spacing w:before="60" w:line="240" w:lineRule="atLeast"/>
      <w:ind w:left="85" w:hanging="85"/>
    </w:pPr>
    <w:rPr>
      <w:sz w:val="20"/>
    </w:rPr>
  </w:style>
  <w:style w:type="paragraph" w:customStyle="1" w:styleId="CTA---">
    <w:name w:val="CTA ---"/>
    <w:basedOn w:val="OPCParaBase"/>
    <w:next w:val="Normal"/>
    <w:rsid w:val="00B55652"/>
    <w:pPr>
      <w:spacing w:before="60" w:line="240" w:lineRule="atLeast"/>
      <w:ind w:left="198" w:hanging="198"/>
    </w:pPr>
    <w:rPr>
      <w:sz w:val="20"/>
    </w:rPr>
  </w:style>
  <w:style w:type="paragraph" w:customStyle="1" w:styleId="CTA----">
    <w:name w:val="CTA ----"/>
    <w:basedOn w:val="OPCParaBase"/>
    <w:next w:val="Normal"/>
    <w:rsid w:val="00B55652"/>
    <w:pPr>
      <w:spacing w:before="60" w:line="240" w:lineRule="atLeast"/>
      <w:ind w:left="255" w:hanging="255"/>
    </w:pPr>
    <w:rPr>
      <w:sz w:val="20"/>
    </w:rPr>
  </w:style>
  <w:style w:type="paragraph" w:customStyle="1" w:styleId="CTA1a">
    <w:name w:val="CTA 1(a)"/>
    <w:basedOn w:val="OPCParaBase"/>
    <w:rsid w:val="00B55652"/>
    <w:pPr>
      <w:tabs>
        <w:tab w:val="right" w:pos="414"/>
      </w:tabs>
      <w:spacing w:before="40" w:line="240" w:lineRule="atLeast"/>
      <w:ind w:left="675" w:hanging="675"/>
    </w:pPr>
    <w:rPr>
      <w:sz w:val="20"/>
    </w:rPr>
  </w:style>
  <w:style w:type="paragraph" w:customStyle="1" w:styleId="CTA1ai">
    <w:name w:val="CTA 1(a)(i)"/>
    <w:basedOn w:val="OPCParaBase"/>
    <w:rsid w:val="00B55652"/>
    <w:pPr>
      <w:tabs>
        <w:tab w:val="right" w:pos="1004"/>
      </w:tabs>
      <w:spacing w:before="40" w:line="240" w:lineRule="atLeast"/>
      <w:ind w:left="1253" w:hanging="1253"/>
    </w:pPr>
    <w:rPr>
      <w:sz w:val="20"/>
    </w:rPr>
  </w:style>
  <w:style w:type="paragraph" w:customStyle="1" w:styleId="CTA2a">
    <w:name w:val="CTA 2(a)"/>
    <w:basedOn w:val="OPCParaBase"/>
    <w:rsid w:val="00B55652"/>
    <w:pPr>
      <w:tabs>
        <w:tab w:val="right" w:pos="482"/>
      </w:tabs>
      <w:spacing w:before="40" w:line="240" w:lineRule="atLeast"/>
      <w:ind w:left="748" w:hanging="748"/>
    </w:pPr>
    <w:rPr>
      <w:sz w:val="20"/>
    </w:rPr>
  </w:style>
  <w:style w:type="paragraph" w:customStyle="1" w:styleId="CTA2ai">
    <w:name w:val="CTA 2(a)(i)"/>
    <w:basedOn w:val="OPCParaBase"/>
    <w:rsid w:val="00B55652"/>
    <w:pPr>
      <w:tabs>
        <w:tab w:val="right" w:pos="1089"/>
      </w:tabs>
      <w:spacing w:before="40" w:line="240" w:lineRule="atLeast"/>
      <w:ind w:left="1327" w:hanging="1327"/>
    </w:pPr>
    <w:rPr>
      <w:sz w:val="20"/>
    </w:rPr>
  </w:style>
  <w:style w:type="paragraph" w:customStyle="1" w:styleId="CTA3a">
    <w:name w:val="CTA 3(a)"/>
    <w:basedOn w:val="OPCParaBase"/>
    <w:rsid w:val="00B55652"/>
    <w:pPr>
      <w:tabs>
        <w:tab w:val="right" w:pos="556"/>
      </w:tabs>
      <w:spacing w:before="40" w:line="240" w:lineRule="atLeast"/>
      <w:ind w:left="805" w:hanging="805"/>
    </w:pPr>
    <w:rPr>
      <w:sz w:val="20"/>
    </w:rPr>
  </w:style>
  <w:style w:type="paragraph" w:customStyle="1" w:styleId="CTA3ai">
    <w:name w:val="CTA 3(a)(i)"/>
    <w:basedOn w:val="OPCParaBase"/>
    <w:rsid w:val="00B55652"/>
    <w:pPr>
      <w:tabs>
        <w:tab w:val="right" w:pos="1140"/>
      </w:tabs>
      <w:spacing w:before="40" w:line="240" w:lineRule="atLeast"/>
      <w:ind w:left="1361" w:hanging="1361"/>
    </w:pPr>
    <w:rPr>
      <w:sz w:val="20"/>
    </w:rPr>
  </w:style>
  <w:style w:type="paragraph" w:customStyle="1" w:styleId="CTA4a">
    <w:name w:val="CTA 4(a)"/>
    <w:basedOn w:val="OPCParaBase"/>
    <w:rsid w:val="00B55652"/>
    <w:pPr>
      <w:tabs>
        <w:tab w:val="right" w:pos="624"/>
      </w:tabs>
      <w:spacing w:before="40" w:line="240" w:lineRule="atLeast"/>
      <w:ind w:left="873" w:hanging="873"/>
    </w:pPr>
    <w:rPr>
      <w:sz w:val="20"/>
    </w:rPr>
  </w:style>
  <w:style w:type="paragraph" w:customStyle="1" w:styleId="CTA4ai">
    <w:name w:val="CTA 4(a)(i)"/>
    <w:basedOn w:val="OPCParaBase"/>
    <w:rsid w:val="00B55652"/>
    <w:pPr>
      <w:tabs>
        <w:tab w:val="right" w:pos="1213"/>
      </w:tabs>
      <w:spacing w:before="40" w:line="240" w:lineRule="atLeast"/>
      <w:ind w:left="1452" w:hanging="1452"/>
    </w:pPr>
    <w:rPr>
      <w:sz w:val="20"/>
    </w:rPr>
  </w:style>
  <w:style w:type="paragraph" w:customStyle="1" w:styleId="CTACAPS">
    <w:name w:val="CTA CAPS"/>
    <w:basedOn w:val="OPCParaBase"/>
    <w:rsid w:val="00B55652"/>
    <w:pPr>
      <w:spacing w:before="60" w:line="240" w:lineRule="atLeast"/>
    </w:pPr>
    <w:rPr>
      <w:sz w:val="20"/>
    </w:rPr>
  </w:style>
  <w:style w:type="paragraph" w:customStyle="1" w:styleId="CTAright">
    <w:name w:val="CTA right"/>
    <w:basedOn w:val="OPCParaBase"/>
    <w:rsid w:val="00B55652"/>
    <w:pPr>
      <w:spacing w:before="60" w:line="240" w:lineRule="auto"/>
      <w:jc w:val="right"/>
    </w:pPr>
    <w:rPr>
      <w:sz w:val="20"/>
    </w:rPr>
  </w:style>
  <w:style w:type="paragraph" w:customStyle="1" w:styleId="subsection">
    <w:name w:val="subsection"/>
    <w:aliases w:val="ss"/>
    <w:basedOn w:val="OPCParaBase"/>
    <w:link w:val="subsectionChar"/>
    <w:rsid w:val="00B55652"/>
    <w:pPr>
      <w:tabs>
        <w:tab w:val="right" w:pos="1021"/>
      </w:tabs>
      <w:spacing w:before="180" w:line="240" w:lineRule="auto"/>
      <w:ind w:left="1134" w:hanging="1134"/>
    </w:pPr>
  </w:style>
  <w:style w:type="paragraph" w:customStyle="1" w:styleId="Definition">
    <w:name w:val="Definition"/>
    <w:aliases w:val="dd"/>
    <w:basedOn w:val="OPCParaBase"/>
    <w:rsid w:val="00B55652"/>
    <w:pPr>
      <w:spacing w:before="180" w:line="240" w:lineRule="auto"/>
      <w:ind w:left="1134"/>
    </w:pPr>
  </w:style>
  <w:style w:type="paragraph" w:customStyle="1" w:styleId="ETAsubitem">
    <w:name w:val="ETA(subitem)"/>
    <w:basedOn w:val="OPCParaBase"/>
    <w:rsid w:val="00B55652"/>
    <w:pPr>
      <w:tabs>
        <w:tab w:val="right" w:pos="340"/>
      </w:tabs>
      <w:spacing w:before="60" w:line="240" w:lineRule="auto"/>
      <w:ind w:left="454" w:hanging="454"/>
    </w:pPr>
    <w:rPr>
      <w:sz w:val="20"/>
    </w:rPr>
  </w:style>
  <w:style w:type="paragraph" w:customStyle="1" w:styleId="ETApara">
    <w:name w:val="ETA(para)"/>
    <w:basedOn w:val="OPCParaBase"/>
    <w:rsid w:val="00B55652"/>
    <w:pPr>
      <w:tabs>
        <w:tab w:val="right" w:pos="754"/>
      </w:tabs>
      <w:spacing w:before="60" w:line="240" w:lineRule="auto"/>
      <w:ind w:left="828" w:hanging="828"/>
    </w:pPr>
    <w:rPr>
      <w:sz w:val="20"/>
    </w:rPr>
  </w:style>
  <w:style w:type="paragraph" w:customStyle="1" w:styleId="ETAsubpara">
    <w:name w:val="ETA(subpara)"/>
    <w:basedOn w:val="OPCParaBase"/>
    <w:rsid w:val="00B55652"/>
    <w:pPr>
      <w:tabs>
        <w:tab w:val="right" w:pos="1083"/>
      </w:tabs>
      <w:spacing w:before="60" w:line="240" w:lineRule="auto"/>
      <w:ind w:left="1191" w:hanging="1191"/>
    </w:pPr>
    <w:rPr>
      <w:sz w:val="20"/>
    </w:rPr>
  </w:style>
  <w:style w:type="paragraph" w:customStyle="1" w:styleId="ETAsub-subpara">
    <w:name w:val="ETA(sub-subpara)"/>
    <w:basedOn w:val="OPCParaBase"/>
    <w:rsid w:val="00B55652"/>
    <w:pPr>
      <w:tabs>
        <w:tab w:val="right" w:pos="1412"/>
      </w:tabs>
      <w:spacing w:before="60" w:line="240" w:lineRule="auto"/>
      <w:ind w:left="1525" w:hanging="1525"/>
    </w:pPr>
    <w:rPr>
      <w:sz w:val="20"/>
    </w:rPr>
  </w:style>
  <w:style w:type="paragraph" w:customStyle="1" w:styleId="Formula">
    <w:name w:val="Formula"/>
    <w:basedOn w:val="OPCParaBase"/>
    <w:rsid w:val="00B55652"/>
    <w:pPr>
      <w:spacing w:line="240" w:lineRule="auto"/>
      <w:ind w:left="1134"/>
    </w:pPr>
    <w:rPr>
      <w:sz w:val="20"/>
    </w:rPr>
  </w:style>
  <w:style w:type="paragraph" w:styleId="Header">
    <w:name w:val="header"/>
    <w:basedOn w:val="OPCParaBase"/>
    <w:link w:val="HeaderChar"/>
    <w:unhideWhenUsed/>
    <w:rsid w:val="00B556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5652"/>
    <w:rPr>
      <w:rFonts w:eastAsia="Times New Roman" w:cs="Times New Roman"/>
      <w:sz w:val="16"/>
      <w:lang w:eastAsia="en-AU"/>
    </w:rPr>
  </w:style>
  <w:style w:type="paragraph" w:customStyle="1" w:styleId="House">
    <w:name w:val="House"/>
    <w:basedOn w:val="OPCParaBase"/>
    <w:rsid w:val="00B55652"/>
    <w:pPr>
      <w:spacing w:line="240" w:lineRule="auto"/>
    </w:pPr>
    <w:rPr>
      <w:sz w:val="28"/>
    </w:rPr>
  </w:style>
  <w:style w:type="paragraph" w:customStyle="1" w:styleId="Item">
    <w:name w:val="Item"/>
    <w:aliases w:val="i"/>
    <w:basedOn w:val="OPCParaBase"/>
    <w:next w:val="ItemHead"/>
    <w:rsid w:val="00B55652"/>
    <w:pPr>
      <w:keepLines/>
      <w:spacing w:before="80" w:line="240" w:lineRule="auto"/>
      <w:ind w:left="709"/>
    </w:pPr>
  </w:style>
  <w:style w:type="paragraph" w:customStyle="1" w:styleId="ItemHead">
    <w:name w:val="ItemHead"/>
    <w:aliases w:val="ih"/>
    <w:basedOn w:val="OPCParaBase"/>
    <w:next w:val="Item"/>
    <w:rsid w:val="00B556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5652"/>
    <w:pPr>
      <w:spacing w:line="240" w:lineRule="auto"/>
    </w:pPr>
    <w:rPr>
      <w:b/>
      <w:sz w:val="32"/>
    </w:rPr>
  </w:style>
  <w:style w:type="paragraph" w:customStyle="1" w:styleId="notedraft">
    <w:name w:val="note(draft)"/>
    <w:aliases w:val="nd"/>
    <w:basedOn w:val="OPCParaBase"/>
    <w:rsid w:val="00B55652"/>
    <w:pPr>
      <w:spacing w:before="240" w:line="240" w:lineRule="auto"/>
      <w:ind w:left="284" w:hanging="284"/>
    </w:pPr>
    <w:rPr>
      <w:i/>
      <w:sz w:val="24"/>
    </w:rPr>
  </w:style>
  <w:style w:type="paragraph" w:customStyle="1" w:styleId="notemargin">
    <w:name w:val="note(margin)"/>
    <w:aliases w:val="nm"/>
    <w:basedOn w:val="OPCParaBase"/>
    <w:rsid w:val="00B55652"/>
    <w:pPr>
      <w:tabs>
        <w:tab w:val="left" w:pos="709"/>
      </w:tabs>
      <w:spacing w:before="122" w:line="198" w:lineRule="exact"/>
      <w:ind w:left="709" w:hanging="709"/>
    </w:pPr>
    <w:rPr>
      <w:sz w:val="18"/>
    </w:rPr>
  </w:style>
  <w:style w:type="paragraph" w:customStyle="1" w:styleId="noteToPara">
    <w:name w:val="noteToPara"/>
    <w:aliases w:val="ntp"/>
    <w:basedOn w:val="OPCParaBase"/>
    <w:rsid w:val="00B55652"/>
    <w:pPr>
      <w:spacing w:before="122" w:line="198" w:lineRule="exact"/>
      <w:ind w:left="2353" w:hanging="709"/>
    </w:pPr>
    <w:rPr>
      <w:sz w:val="18"/>
    </w:rPr>
  </w:style>
  <w:style w:type="paragraph" w:customStyle="1" w:styleId="noteParlAmend">
    <w:name w:val="note(ParlAmend)"/>
    <w:aliases w:val="npp"/>
    <w:basedOn w:val="OPCParaBase"/>
    <w:next w:val="ParlAmend"/>
    <w:rsid w:val="00B55652"/>
    <w:pPr>
      <w:spacing w:line="240" w:lineRule="auto"/>
      <w:jc w:val="right"/>
    </w:pPr>
    <w:rPr>
      <w:rFonts w:ascii="Arial" w:hAnsi="Arial"/>
      <w:b/>
      <w:i/>
    </w:rPr>
  </w:style>
  <w:style w:type="paragraph" w:customStyle="1" w:styleId="Page1">
    <w:name w:val="Page1"/>
    <w:basedOn w:val="OPCParaBase"/>
    <w:rsid w:val="00B55652"/>
    <w:pPr>
      <w:spacing w:before="5600" w:line="240" w:lineRule="auto"/>
    </w:pPr>
    <w:rPr>
      <w:b/>
      <w:sz w:val="32"/>
    </w:rPr>
  </w:style>
  <w:style w:type="paragraph" w:customStyle="1" w:styleId="PageBreak">
    <w:name w:val="PageBreak"/>
    <w:aliases w:val="pb"/>
    <w:basedOn w:val="OPCParaBase"/>
    <w:rsid w:val="00B55652"/>
    <w:pPr>
      <w:spacing w:line="240" w:lineRule="auto"/>
    </w:pPr>
    <w:rPr>
      <w:sz w:val="20"/>
    </w:rPr>
  </w:style>
  <w:style w:type="paragraph" w:customStyle="1" w:styleId="paragraphsub">
    <w:name w:val="paragraph(sub)"/>
    <w:aliases w:val="aa"/>
    <w:basedOn w:val="OPCParaBase"/>
    <w:rsid w:val="00B55652"/>
    <w:pPr>
      <w:tabs>
        <w:tab w:val="right" w:pos="1985"/>
      </w:tabs>
      <w:spacing w:before="40" w:line="240" w:lineRule="auto"/>
      <w:ind w:left="2098" w:hanging="2098"/>
    </w:pPr>
  </w:style>
  <w:style w:type="paragraph" w:customStyle="1" w:styleId="paragraphsub-sub">
    <w:name w:val="paragraph(sub-sub)"/>
    <w:aliases w:val="aaa"/>
    <w:basedOn w:val="OPCParaBase"/>
    <w:rsid w:val="00B55652"/>
    <w:pPr>
      <w:tabs>
        <w:tab w:val="right" w:pos="2722"/>
      </w:tabs>
      <w:spacing w:before="40" w:line="240" w:lineRule="auto"/>
      <w:ind w:left="2835" w:hanging="2835"/>
    </w:pPr>
  </w:style>
  <w:style w:type="paragraph" w:customStyle="1" w:styleId="paragraph">
    <w:name w:val="paragraph"/>
    <w:aliases w:val="a"/>
    <w:basedOn w:val="OPCParaBase"/>
    <w:rsid w:val="00B55652"/>
    <w:pPr>
      <w:tabs>
        <w:tab w:val="right" w:pos="1531"/>
      </w:tabs>
      <w:spacing w:before="40" w:line="240" w:lineRule="auto"/>
      <w:ind w:left="1644" w:hanging="1644"/>
    </w:pPr>
  </w:style>
  <w:style w:type="paragraph" w:customStyle="1" w:styleId="ParlAmend">
    <w:name w:val="ParlAmend"/>
    <w:aliases w:val="pp"/>
    <w:basedOn w:val="OPCParaBase"/>
    <w:rsid w:val="00B55652"/>
    <w:pPr>
      <w:spacing w:before="240" w:line="240" w:lineRule="atLeast"/>
      <w:ind w:hanging="567"/>
    </w:pPr>
    <w:rPr>
      <w:sz w:val="24"/>
    </w:rPr>
  </w:style>
  <w:style w:type="paragraph" w:customStyle="1" w:styleId="Penalty">
    <w:name w:val="Penalty"/>
    <w:basedOn w:val="OPCParaBase"/>
    <w:rsid w:val="00B55652"/>
    <w:pPr>
      <w:tabs>
        <w:tab w:val="left" w:pos="2977"/>
      </w:tabs>
      <w:spacing w:before="180" w:line="240" w:lineRule="auto"/>
      <w:ind w:left="1985" w:hanging="851"/>
    </w:pPr>
  </w:style>
  <w:style w:type="paragraph" w:customStyle="1" w:styleId="Portfolio">
    <w:name w:val="Portfolio"/>
    <w:basedOn w:val="OPCParaBase"/>
    <w:rsid w:val="00B55652"/>
    <w:pPr>
      <w:spacing w:line="240" w:lineRule="auto"/>
    </w:pPr>
    <w:rPr>
      <w:i/>
      <w:sz w:val="20"/>
    </w:rPr>
  </w:style>
  <w:style w:type="paragraph" w:customStyle="1" w:styleId="Preamble">
    <w:name w:val="Preamble"/>
    <w:basedOn w:val="OPCParaBase"/>
    <w:next w:val="Normal"/>
    <w:rsid w:val="00B556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5652"/>
    <w:pPr>
      <w:spacing w:line="240" w:lineRule="auto"/>
    </w:pPr>
    <w:rPr>
      <w:i/>
      <w:sz w:val="20"/>
    </w:rPr>
  </w:style>
  <w:style w:type="paragraph" w:customStyle="1" w:styleId="Session">
    <w:name w:val="Session"/>
    <w:basedOn w:val="OPCParaBase"/>
    <w:rsid w:val="00B55652"/>
    <w:pPr>
      <w:spacing w:line="240" w:lineRule="auto"/>
    </w:pPr>
    <w:rPr>
      <w:sz w:val="28"/>
    </w:rPr>
  </w:style>
  <w:style w:type="paragraph" w:customStyle="1" w:styleId="Sponsor">
    <w:name w:val="Sponsor"/>
    <w:basedOn w:val="OPCParaBase"/>
    <w:rsid w:val="00B55652"/>
    <w:pPr>
      <w:spacing w:line="240" w:lineRule="auto"/>
    </w:pPr>
    <w:rPr>
      <w:i/>
    </w:rPr>
  </w:style>
  <w:style w:type="paragraph" w:customStyle="1" w:styleId="Subitem">
    <w:name w:val="Subitem"/>
    <w:aliases w:val="iss"/>
    <w:basedOn w:val="OPCParaBase"/>
    <w:rsid w:val="00B55652"/>
    <w:pPr>
      <w:spacing w:before="180" w:line="240" w:lineRule="auto"/>
      <w:ind w:left="709" w:hanging="709"/>
    </w:pPr>
  </w:style>
  <w:style w:type="paragraph" w:customStyle="1" w:styleId="SubitemHead">
    <w:name w:val="SubitemHead"/>
    <w:aliases w:val="issh"/>
    <w:basedOn w:val="OPCParaBase"/>
    <w:rsid w:val="00B556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5652"/>
    <w:pPr>
      <w:spacing w:before="40" w:line="240" w:lineRule="auto"/>
      <w:ind w:left="1134"/>
    </w:pPr>
  </w:style>
  <w:style w:type="paragraph" w:customStyle="1" w:styleId="SubsectionHead">
    <w:name w:val="SubsectionHead"/>
    <w:aliases w:val="ssh"/>
    <w:basedOn w:val="OPCParaBase"/>
    <w:next w:val="subsection"/>
    <w:rsid w:val="00B55652"/>
    <w:pPr>
      <w:keepNext/>
      <w:keepLines/>
      <w:spacing w:before="240" w:line="240" w:lineRule="auto"/>
      <w:ind w:left="1134"/>
    </w:pPr>
    <w:rPr>
      <w:i/>
    </w:rPr>
  </w:style>
  <w:style w:type="paragraph" w:customStyle="1" w:styleId="Tablea">
    <w:name w:val="Table(a)"/>
    <w:aliases w:val="ta"/>
    <w:basedOn w:val="OPCParaBase"/>
    <w:rsid w:val="00B55652"/>
    <w:pPr>
      <w:spacing w:before="60" w:line="240" w:lineRule="auto"/>
      <w:ind w:left="284" w:hanging="284"/>
    </w:pPr>
    <w:rPr>
      <w:sz w:val="20"/>
    </w:rPr>
  </w:style>
  <w:style w:type="paragraph" w:customStyle="1" w:styleId="TableAA">
    <w:name w:val="Table(AA)"/>
    <w:aliases w:val="taaa"/>
    <w:basedOn w:val="OPCParaBase"/>
    <w:rsid w:val="00B556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56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5652"/>
    <w:pPr>
      <w:spacing w:before="60" w:line="240" w:lineRule="atLeast"/>
    </w:pPr>
    <w:rPr>
      <w:sz w:val="20"/>
    </w:rPr>
  </w:style>
  <w:style w:type="paragraph" w:customStyle="1" w:styleId="TLPBoxTextnote">
    <w:name w:val="TLPBoxText(note"/>
    <w:aliases w:val="right)"/>
    <w:basedOn w:val="OPCParaBase"/>
    <w:rsid w:val="00B556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56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5652"/>
    <w:pPr>
      <w:spacing w:before="122" w:line="198" w:lineRule="exact"/>
      <w:ind w:left="1985" w:hanging="851"/>
      <w:jc w:val="right"/>
    </w:pPr>
    <w:rPr>
      <w:sz w:val="18"/>
    </w:rPr>
  </w:style>
  <w:style w:type="paragraph" w:customStyle="1" w:styleId="TLPTableBullet">
    <w:name w:val="TLPTableBullet"/>
    <w:aliases w:val="ttb"/>
    <w:basedOn w:val="OPCParaBase"/>
    <w:rsid w:val="00B55652"/>
    <w:pPr>
      <w:spacing w:line="240" w:lineRule="exact"/>
      <w:ind w:left="284" w:hanging="284"/>
    </w:pPr>
    <w:rPr>
      <w:sz w:val="20"/>
    </w:rPr>
  </w:style>
  <w:style w:type="paragraph" w:styleId="TOC1">
    <w:name w:val="toc 1"/>
    <w:basedOn w:val="OPCParaBase"/>
    <w:next w:val="Normal"/>
    <w:uiPriority w:val="39"/>
    <w:semiHidden/>
    <w:unhideWhenUsed/>
    <w:rsid w:val="00B556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556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556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556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556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556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556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556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556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55652"/>
    <w:pPr>
      <w:keepLines/>
      <w:spacing w:before="240" w:after="120" w:line="240" w:lineRule="auto"/>
      <w:ind w:left="794"/>
    </w:pPr>
    <w:rPr>
      <w:b/>
      <w:kern w:val="28"/>
      <w:sz w:val="20"/>
    </w:rPr>
  </w:style>
  <w:style w:type="paragraph" w:customStyle="1" w:styleId="TofSectsHeading">
    <w:name w:val="TofSects(Heading)"/>
    <w:basedOn w:val="OPCParaBase"/>
    <w:rsid w:val="00B55652"/>
    <w:pPr>
      <w:spacing w:before="240" w:after="120" w:line="240" w:lineRule="auto"/>
    </w:pPr>
    <w:rPr>
      <w:b/>
      <w:sz w:val="24"/>
    </w:rPr>
  </w:style>
  <w:style w:type="paragraph" w:customStyle="1" w:styleId="TofSectsSection">
    <w:name w:val="TofSects(Section)"/>
    <w:basedOn w:val="OPCParaBase"/>
    <w:rsid w:val="00B55652"/>
    <w:pPr>
      <w:keepLines/>
      <w:spacing w:before="40" w:line="240" w:lineRule="auto"/>
      <w:ind w:left="1588" w:hanging="794"/>
    </w:pPr>
    <w:rPr>
      <w:kern w:val="28"/>
      <w:sz w:val="18"/>
    </w:rPr>
  </w:style>
  <w:style w:type="paragraph" w:customStyle="1" w:styleId="TofSectsSubdiv">
    <w:name w:val="TofSects(Subdiv)"/>
    <w:basedOn w:val="OPCParaBase"/>
    <w:rsid w:val="00B55652"/>
    <w:pPr>
      <w:keepLines/>
      <w:spacing w:before="80" w:line="240" w:lineRule="auto"/>
      <w:ind w:left="1588" w:hanging="794"/>
    </w:pPr>
    <w:rPr>
      <w:kern w:val="28"/>
    </w:rPr>
  </w:style>
  <w:style w:type="paragraph" w:customStyle="1" w:styleId="WRStyle">
    <w:name w:val="WR Style"/>
    <w:aliases w:val="WR"/>
    <w:basedOn w:val="OPCParaBase"/>
    <w:rsid w:val="00B55652"/>
    <w:pPr>
      <w:spacing w:before="240" w:line="240" w:lineRule="auto"/>
      <w:ind w:left="284" w:hanging="284"/>
    </w:pPr>
    <w:rPr>
      <w:b/>
      <w:i/>
      <w:kern w:val="28"/>
      <w:sz w:val="24"/>
    </w:rPr>
  </w:style>
  <w:style w:type="paragraph" w:customStyle="1" w:styleId="notepara">
    <w:name w:val="note(para)"/>
    <w:aliases w:val="na"/>
    <w:basedOn w:val="OPCParaBase"/>
    <w:rsid w:val="00B55652"/>
    <w:pPr>
      <w:spacing w:before="40" w:line="198" w:lineRule="exact"/>
      <w:ind w:left="2354" w:hanging="369"/>
    </w:pPr>
    <w:rPr>
      <w:sz w:val="18"/>
    </w:rPr>
  </w:style>
  <w:style w:type="paragraph" w:styleId="Footer">
    <w:name w:val="footer"/>
    <w:link w:val="FooterChar"/>
    <w:rsid w:val="00B556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5652"/>
    <w:rPr>
      <w:rFonts w:eastAsia="Times New Roman" w:cs="Times New Roman"/>
      <w:sz w:val="22"/>
      <w:szCs w:val="24"/>
      <w:lang w:eastAsia="en-AU"/>
    </w:rPr>
  </w:style>
  <w:style w:type="character" w:styleId="LineNumber">
    <w:name w:val="line number"/>
    <w:basedOn w:val="OPCCharBase"/>
    <w:uiPriority w:val="99"/>
    <w:semiHidden/>
    <w:unhideWhenUsed/>
    <w:rsid w:val="00B55652"/>
    <w:rPr>
      <w:sz w:val="16"/>
    </w:rPr>
  </w:style>
  <w:style w:type="table" w:customStyle="1" w:styleId="CFlag">
    <w:name w:val="CFlag"/>
    <w:basedOn w:val="TableNormal"/>
    <w:uiPriority w:val="99"/>
    <w:rsid w:val="00B5565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5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52"/>
    <w:rPr>
      <w:rFonts w:ascii="Tahoma" w:hAnsi="Tahoma" w:cs="Tahoma"/>
      <w:sz w:val="16"/>
      <w:szCs w:val="16"/>
    </w:rPr>
  </w:style>
  <w:style w:type="character" w:styleId="Hyperlink">
    <w:name w:val="Hyperlink"/>
    <w:basedOn w:val="DefaultParagraphFont"/>
    <w:rsid w:val="00B55652"/>
    <w:rPr>
      <w:color w:val="0000FF"/>
      <w:u w:val="single"/>
    </w:rPr>
  </w:style>
  <w:style w:type="table" w:styleId="TableGrid">
    <w:name w:val="Table Grid"/>
    <w:basedOn w:val="TableNormal"/>
    <w:uiPriority w:val="59"/>
    <w:rsid w:val="00B55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55652"/>
    <w:rPr>
      <w:b/>
      <w:sz w:val="28"/>
      <w:szCs w:val="32"/>
    </w:rPr>
  </w:style>
  <w:style w:type="paragraph" w:customStyle="1" w:styleId="TerritoryT">
    <w:name w:val="TerritoryT"/>
    <w:basedOn w:val="OPCParaBase"/>
    <w:next w:val="Normal"/>
    <w:rsid w:val="00B55652"/>
    <w:rPr>
      <w:b/>
      <w:sz w:val="32"/>
    </w:rPr>
  </w:style>
  <w:style w:type="paragraph" w:customStyle="1" w:styleId="LegislationMadeUnder">
    <w:name w:val="LegislationMadeUnder"/>
    <w:basedOn w:val="OPCParaBase"/>
    <w:next w:val="Normal"/>
    <w:rsid w:val="00B55652"/>
    <w:rPr>
      <w:i/>
      <w:sz w:val="32"/>
      <w:szCs w:val="32"/>
    </w:rPr>
  </w:style>
  <w:style w:type="paragraph" w:customStyle="1" w:styleId="SignCoverPageEnd">
    <w:name w:val="SignCoverPageEnd"/>
    <w:basedOn w:val="OPCParaBase"/>
    <w:next w:val="Normal"/>
    <w:rsid w:val="00B5565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55652"/>
    <w:pPr>
      <w:pBdr>
        <w:top w:val="single" w:sz="4" w:space="1" w:color="auto"/>
      </w:pBdr>
      <w:spacing w:before="360"/>
      <w:ind w:right="397"/>
      <w:jc w:val="both"/>
    </w:pPr>
  </w:style>
  <w:style w:type="paragraph" w:customStyle="1" w:styleId="NotesHeading1">
    <w:name w:val="NotesHeading 1"/>
    <w:basedOn w:val="OPCParaBase"/>
    <w:next w:val="Normal"/>
    <w:rsid w:val="00B55652"/>
    <w:rPr>
      <w:b/>
      <w:sz w:val="28"/>
      <w:szCs w:val="28"/>
    </w:rPr>
  </w:style>
  <w:style w:type="paragraph" w:customStyle="1" w:styleId="NotesHeading2">
    <w:name w:val="NotesHeading 2"/>
    <w:basedOn w:val="OPCParaBase"/>
    <w:next w:val="Normal"/>
    <w:rsid w:val="00B55652"/>
    <w:rPr>
      <w:b/>
      <w:sz w:val="28"/>
      <w:szCs w:val="28"/>
    </w:rPr>
  </w:style>
  <w:style w:type="paragraph" w:customStyle="1" w:styleId="ENotesText">
    <w:name w:val="ENotesText"/>
    <w:basedOn w:val="OPCParaBase"/>
    <w:next w:val="Normal"/>
    <w:rsid w:val="00B55652"/>
  </w:style>
  <w:style w:type="paragraph" w:customStyle="1" w:styleId="CompiledActNo">
    <w:name w:val="CompiledActNo"/>
    <w:basedOn w:val="OPCParaBase"/>
    <w:next w:val="Normal"/>
    <w:rsid w:val="00B55652"/>
    <w:rPr>
      <w:b/>
      <w:sz w:val="24"/>
      <w:szCs w:val="24"/>
    </w:rPr>
  </w:style>
  <w:style w:type="paragraph" w:customStyle="1" w:styleId="CompiledMadeUnder">
    <w:name w:val="CompiledMadeUnder"/>
    <w:basedOn w:val="OPCParaBase"/>
    <w:next w:val="Normal"/>
    <w:rsid w:val="00B55652"/>
    <w:rPr>
      <w:i/>
      <w:sz w:val="24"/>
      <w:szCs w:val="24"/>
    </w:rPr>
  </w:style>
  <w:style w:type="paragraph" w:customStyle="1" w:styleId="Paragraphsub-sub-sub">
    <w:name w:val="Paragraph(sub-sub-sub)"/>
    <w:aliases w:val="aaaa"/>
    <w:basedOn w:val="OPCParaBase"/>
    <w:rsid w:val="00B55652"/>
    <w:pPr>
      <w:tabs>
        <w:tab w:val="right" w:pos="3402"/>
      </w:tabs>
      <w:spacing w:before="40" w:line="240" w:lineRule="auto"/>
      <w:ind w:left="3402" w:hanging="3402"/>
    </w:pPr>
  </w:style>
  <w:style w:type="paragraph" w:customStyle="1" w:styleId="NoteToSubpara">
    <w:name w:val="NoteToSubpara"/>
    <w:aliases w:val="nts"/>
    <w:basedOn w:val="OPCParaBase"/>
    <w:rsid w:val="00B55652"/>
    <w:pPr>
      <w:spacing w:before="40" w:line="198" w:lineRule="exact"/>
      <w:ind w:left="2835" w:hanging="709"/>
    </w:pPr>
    <w:rPr>
      <w:sz w:val="18"/>
    </w:rPr>
  </w:style>
  <w:style w:type="paragraph" w:customStyle="1" w:styleId="EndNotespara">
    <w:name w:val="EndNotes(para)"/>
    <w:aliases w:val="eta"/>
    <w:basedOn w:val="OPCParaBase"/>
    <w:next w:val="Normal"/>
    <w:rsid w:val="00B556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56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556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565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55652"/>
    <w:pPr>
      <w:keepNext/>
      <w:spacing w:before="60" w:line="240" w:lineRule="atLeast"/>
    </w:pPr>
    <w:rPr>
      <w:rFonts w:ascii="Arial" w:hAnsi="Arial"/>
      <w:b/>
      <w:sz w:val="16"/>
    </w:rPr>
  </w:style>
  <w:style w:type="paragraph" w:customStyle="1" w:styleId="ENoteTTi">
    <w:name w:val="ENoteTTi"/>
    <w:aliases w:val="entti"/>
    <w:basedOn w:val="OPCParaBase"/>
    <w:rsid w:val="00B55652"/>
    <w:pPr>
      <w:keepNext/>
      <w:spacing w:before="60" w:line="240" w:lineRule="atLeast"/>
      <w:ind w:left="170"/>
    </w:pPr>
    <w:rPr>
      <w:sz w:val="16"/>
    </w:rPr>
  </w:style>
  <w:style w:type="paragraph" w:customStyle="1" w:styleId="ENotesHeading1">
    <w:name w:val="ENotesHeading 1"/>
    <w:aliases w:val="Enh1"/>
    <w:basedOn w:val="OPCParaBase"/>
    <w:next w:val="Normal"/>
    <w:rsid w:val="00B55652"/>
    <w:pPr>
      <w:spacing w:before="120"/>
      <w:outlineLvl w:val="1"/>
    </w:pPr>
    <w:rPr>
      <w:b/>
      <w:sz w:val="28"/>
      <w:szCs w:val="28"/>
    </w:rPr>
  </w:style>
  <w:style w:type="paragraph" w:customStyle="1" w:styleId="ENotesHeading2">
    <w:name w:val="ENotesHeading 2"/>
    <w:aliases w:val="Enh2"/>
    <w:basedOn w:val="OPCParaBase"/>
    <w:next w:val="Normal"/>
    <w:rsid w:val="00B55652"/>
    <w:pPr>
      <w:spacing w:before="120" w:after="120"/>
      <w:outlineLvl w:val="2"/>
    </w:pPr>
    <w:rPr>
      <w:b/>
      <w:sz w:val="24"/>
      <w:szCs w:val="28"/>
    </w:rPr>
  </w:style>
  <w:style w:type="paragraph" w:customStyle="1" w:styleId="ENoteTTIndentHeading">
    <w:name w:val="ENoteTTIndentHeading"/>
    <w:aliases w:val="enTTHi"/>
    <w:basedOn w:val="OPCParaBase"/>
    <w:rsid w:val="00B556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5652"/>
    <w:pPr>
      <w:spacing w:before="60" w:line="240" w:lineRule="atLeast"/>
    </w:pPr>
    <w:rPr>
      <w:sz w:val="16"/>
    </w:rPr>
  </w:style>
  <w:style w:type="paragraph" w:customStyle="1" w:styleId="MadeunderText">
    <w:name w:val="MadeunderText"/>
    <w:basedOn w:val="OPCParaBase"/>
    <w:next w:val="CompiledMadeUnder"/>
    <w:rsid w:val="00B55652"/>
    <w:pPr>
      <w:spacing w:before="240"/>
    </w:pPr>
    <w:rPr>
      <w:sz w:val="24"/>
      <w:szCs w:val="24"/>
    </w:rPr>
  </w:style>
  <w:style w:type="paragraph" w:customStyle="1" w:styleId="ENotesHeading3">
    <w:name w:val="ENotesHeading 3"/>
    <w:aliases w:val="Enh3"/>
    <w:basedOn w:val="OPCParaBase"/>
    <w:next w:val="Normal"/>
    <w:rsid w:val="00B55652"/>
    <w:pPr>
      <w:keepNext/>
      <w:spacing w:before="120" w:line="240" w:lineRule="auto"/>
      <w:outlineLvl w:val="4"/>
    </w:pPr>
    <w:rPr>
      <w:b/>
      <w:szCs w:val="24"/>
    </w:rPr>
  </w:style>
  <w:style w:type="character" w:customStyle="1" w:styleId="CharSubPartTextCASA">
    <w:name w:val="CharSubPartText(CASA)"/>
    <w:basedOn w:val="OPCCharBase"/>
    <w:uiPriority w:val="1"/>
    <w:rsid w:val="00B55652"/>
  </w:style>
  <w:style w:type="character" w:customStyle="1" w:styleId="CharSubPartNoCASA">
    <w:name w:val="CharSubPartNo(CASA)"/>
    <w:basedOn w:val="OPCCharBase"/>
    <w:uiPriority w:val="1"/>
    <w:rsid w:val="00B55652"/>
  </w:style>
  <w:style w:type="paragraph" w:customStyle="1" w:styleId="ENoteTTIndentHeadingSub">
    <w:name w:val="ENoteTTIndentHeadingSub"/>
    <w:aliases w:val="enTTHis"/>
    <w:basedOn w:val="OPCParaBase"/>
    <w:rsid w:val="00B55652"/>
    <w:pPr>
      <w:keepNext/>
      <w:spacing w:before="60" w:line="240" w:lineRule="atLeast"/>
      <w:ind w:left="340"/>
    </w:pPr>
    <w:rPr>
      <w:b/>
      <w:sz w:val="16"/>
    </w:rPr>
  </w:style>
  <w:style w:type="paragraph" w:customStyle="1" w:styleId="ENoteTTiSub">
    <w:name w:val="ENoteTTiSub"/>
    <w:aliases w:val="enttis"/>
    <w:basedOn w:val="OPCParaBase"/>
    <w:rsid w:val="00B55652"/>
    <w:pPr>
      <w:keepNext/>
      <w:spacing w:before="60" w:line="240" w:lineRule="atLeast"/>
      <w:ind w:left="340"/>
    </w:pPr>
    <w:rPr>
      <w:sz w:val="16"/>
    </w:rPr>
  </w:style>
  <w:style w:type="paragraph" w:customStyle="1" w:styleId="SubDivisionMigration">
    <w:name w:val="SubDivisionMigration"/>
    <w:aliases w:val="sdm"/>
    <w:basedOn w:val="OPCParaBase"/>
    <w:rsid w:val="00B556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5652"/>
    <w:pPr>
      <w:keepNext/>
      <w:keepLines/>
      <w:spacing w:before="240" w:line="240" w:lineRule="auto"/>
      <w:ind w:left="1134" w:hanging="1134"/>
    </w:pPr>
    <w:rPr>
      <w:b/>
      <w:sz w:val="28"/>
    </w:rPr>
  </w:style>
  <w:style w:type="paragraph" w:customStyle="1" w:styleId="notetext">
    <w:name w:val="note(text)"/>
    <w:aliases w:val="n"/>
    <w:basedOn w:val="OPCParaBase"/>
    <w:rsid w:val="00B5565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556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5652"/>
    <w:rPr>
      <w:sz w:val="22"/>
    </w:rPr>
  </w:style>
  <w:style w:type="paragraph" w:customStyle="1" w:styleId="SOTextNote">
    <w:name w:val="SO TextNote"/>
    <w:aliases w:val="sont"/>
    <w:basedOn w:val="SOText"/>
    <w:qFormat/>
    <w:rsid w:val="00B55652"/>
    <w:pPr>
      <w:spacing w:before="122" w:line="198" w:lineRule="exact"/>
      <w:ind w:left="1843" w:hanging="709"/>
    </w:pPr>
    <w:rPr>
      <w:sz w:val="18"/>
    </w:rPr>
  </w:style>
  <w:style w:type="paragraph" w:customStyle="1" w:styleId="SOPara">
    <w:name w:val="SO Para"/>
    <w:aliases w:val="soa"/>
    <w:basedOn w:val="SOText"/>
    <w:link w:val="SOParaChar"/>
    <w:qFormat/>
    <w:rsid w:val="00B55652"/>
    <w:pPr>
      <w:tabs>
        <w:tab w:val="right" w:pos="1786"/>
      </w:tabs>
      <w:spacing w:before="40"/>
      <w:ind w:left="2070" w:hanging="936"/>
    </w:pPr>
  </w:style>
  <w:style w:type="character" w:customStyle="1" w:styleId="SOParaChar">
    <w:name w:val="SO Para Char"/>
    <w:aliases w:val="soa Char"/>
    <w:basedOn w:val="DefaultParagraphFont"/>
    <w:link w:val="SOPara"/>
    <w:rsid w:val="00B55652"/>
    <w:rPr>
      <w:sz w:val="22"/>
    </w:rPr>
  </w:style>
  <w:style w:type="paragraph" w:customStyle="1" w:styleId="FileName">
    <w:name w:val="FileName"/>
    <w:basedOn w:val="Normal"/>
    <w:rsid w:val="00B55652"/>
  </w:style>
  <w:style w:type="paragraph" w:customStyle="1" w:styleId="TableHeading">
    <w:name w:val="TableHeading"/>
    <w:aliases w:val="th"/>
    <w:basedOn w:val="OPCParaBase"/>
    <w:next w:val="Tabletext"/>
    <w:rsid w:val="00B55652"/>
    <w:pPr>
      <w:keepNext/>
      <w:spacing w:before="60" w:line="240" w:lineRule="atLeast"/>
    </w:pPr>
    <w:rPr>
      <w:b/>
      <w:sz w:val="20"/>
    </w:rPr>
  </w:style>
  <w:style w:type="paragraph" w:customStyle="1" w:styleId="SOHeadBold">
    <w:name w:val="SO HeadBold"/>
    <w:aliases w:val="sohb"/>
    <w:basedOn w:val="SOText"/>
    <w:next w:val="SOText"/>
    <w:link w:val="SOHeadBoldChar"/>
    <w:qFormat/>
    <w:rsid w:val="00B55652"/>
    <w:rPr>
      <w:b/>
    </w:rPr>
  </w:style>
  <w:style w:type="character" w:customStyle="1" w:styleId="SOHeadBoldChar">
    <w:name w:val="SO HeadBold Char"/>
    <w:aliases w:val="sohb Char"/>
    <w:basedOn w:val="DefaultParagraphFont"/>
    <w:link w:val="SOHeadBold"/>
    <w:rsid w:val="00B55652"/>
    <w:rPr>
      <w:b/>
      <w:sz w:val="22"/>
    </w:rPr>
  </w:style>
  <w:style w:type="paragraph" w:customStyle="1" w:styleId="SOHeadItalic">
    <w:name w:val="SO HeadItalic"/>
    <w:aliases w:val="sohi"/>
    <w:basedOn w:val="SOText"/>
    <w:next w:val="SOText"/>
    <w:link w:val="SOHeadItalicChar"/>
    <w:qFormat/>
    <w:rsid w:val="00B55652"/>
    <w:rPr>
      <w:i/>
    </w:rPr>
  </w:style>
  <w:style w:type="character" w:customStyle="1" w:styleId="SOHeadItalicChar">
    <w:name w:val="SO HeadItalic Char"/>
    <w:aliases w:val="sohi Char"/>
    <w:basedOn w:val="DefaultParagraphFont"/>
    <w:link w:val="SOHeadItalic"/>
    <w:rsid w:val="00B55652"/>
    <w:rPr>
      <w:i/>
      <w:sz w:val="22"/>
    </w:rPr>
  </w:style>
  <w:style w:type="paragraph" w:customStyle="1" w:styleId="SOBullet">
    <w:name w:val="SO Bullet"/>
    <w:aliases w:val="sotb"/>
    <w:basedOn w:val="SOText"/>
    <w:link w:val="SOBulletChar"/>
    <w:qFormat/>
    <w:rsid w:val="00B55652"/>
    <w:pPr>
      <w:ind w:left="1559" w:hanging="425"/>
    </w:pPr>
  </w:style>
  <w:style w:type="character" w:customStyle="1" w:styleId="SOBulletChar">
    <w:name w:val="SO Bullet Char"/>
    <w:aliases w:val="sotb Char"/>
    <w:basedOn w:val="DefaultParagraphFont"/>
    <w:link w:val="SOBullet"/>
    <w:rsid w:val="00B55652"/>
    <w:rPr>
      <w:sz w:val="22"/>
    </w:rPr>
  </w:style>
  <w:style w:type="paragraph" w:customStyle="1" w:styleId="SOBulletNote">
    <w:name w:val="SO BulletNote"/>
    <w:aliases w:val="sonb"/>
    <w:basedOn w:val="SOTextNote"/>
    <w:link w:val="SOBulletNoteChar"/>
    <w:qFormat/>
    <w:rsid w:val="00B55652"/>
    <w:pPr>
      <w:tabs>
        <w:tab w:val="left" w:pos="1560"/>
      </w:tabs>
      <w:ind w:left="2268" w:hanging="1134"/>
    </w:pPr>
  </w:style>
  <w:style w:type="character" w:customStyle="1" w:styleId="SOBulletNoteChar">
    <w:name w:val="SO BulletNote Char"/>
    <w:aliases w:val="sonb Char"/>
    <w:basedOn w:val="DefaultParagraphFont"/>
    <w:link w:val="SOBulletNote"/>
    <w:rsid w:val="00B55652"/>
    <w:rPr>
      <w:sz w:val="18"/>
    </w:rPr>
  </w:style>
  <w:style w:type="paragraph" w:customStyle="1" w:styleId="SOText2">
    <w:name w:val="SO Text2"/>
    <w:aliases w:val="sot2"/>
    <w:basedOn w:val="Normal"/>
    <w:next w:val="SOText"/>
    <w:link w:val="SOText2Char"/>
    <w:rsid w:val="00B556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5652"/>
    <w:rPr>
      <w:sz w:val="22"/>
    </w:rPr>
  </w:style>
  <w:style w:type="paragraph" w:customStyle="1" w:styleId="SubPartCASA">
    <w:name w:val="SubPart(CASA)"/>
    <w:aliases w:val="csp"/>
    <w:basedOn w:val="OPCParaBase"/>
    <w:next w:val="ActHead3"/>
    <w:rsid w:val="00B55652"/>
    <w:pPr>
      <w:keepNext/>
      <w:keepLines/>
      <w:spacing w:before="280"/>
      <w:ind w:left="1134" w:hanging="1134"/>
      <w:outlineLvl w:val="1"/>
    </w:pPr>
    <w:rPr>
      <w:b/>
      <w:kern w:val="28"/>
      <w:sz w:val="32"/>
    </w:rPr>
  </w:style>
  <w:style w:type="character" w:customStyle="1" w:styleId="subsectionChar">
    <w:name w:val="subsection Char"/>
    <w:aliases w:val="ss Char"/>
    <w:link w:val="subsection"/>
    <w:rsid w:val="0090695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8</Pages>
  <Words>533</Words>
  <Characters>2931</Characters>
  <Application>Microsoft Office Word</Application>
  <DocSecurity>0</DocSecurity>
  <PresentationFormat/>
  <Lines>182</Lines>
  <Paragraphs>144</Paragraphs>
  <ScaleCrop>false</ScaleCrop>
  <HeadingPairs>
    <vt:vector size="2" baseType="variant">
      <vt:variant>
        <vt:lpstr>Title</vt:lpstr>
      </vt:variant>
      <vt:variant>
        <vt:i4>1</vt:i4>
      </vt:variant>
    </vt:vector>
  </HeadingPairs>
  <TitlesOfParts>
    <vt:vector size="1" baseType="lpstr">
      <vt:lpstr>National Greenhouse and Energy Reporting Amendment (2014 Measures No. 2) Regulation 2014</vt:lpstr>
    </vt:vector>
  </TitlesOfParts>
  <Manager/>
  <Company/>
  <LinksUpToDate>false</LinksUpToDate>
  <CharactersWithSpaces>3341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2014-10-31T01:44:00Z</cp:lastPrinted>
  <dcterms:created xsi:type="dcterms:W3CDTF">2015-04-13T05:48:00Z</dcterms:created>
  <dcterms:modified xsi:type="dcterms:W3CDTF">2015-04-13T05:48:00Z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44, 2015</vt:lpwstr>
  </property>
  <property fmtid="{D5CDD505-2E9C-101B-9397-08002B2CF9AE}" pid="3" name="ShortT">
    <vt:lpwstr>National Greenhouse and Energy Reporting Amendment (2015 Measures No. 1) Regulation 2015</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16 April 2015</vt:lpwstr>
  </property>
  <property fmtid="{D5CDD505-2E9C-101B-9397-08002B2CF9AE}" pid="10" name="Authority">
    <vt:lpwstr/>
  </property>
  <property fmtid="{D5CDD505-2E9C-101B-9397-08002B2CF9AE}" pid="11" name="ID">
    <vt:lpwstr>OPC60903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16 April 2015</vt:lpwstr>
  </property>
</Properties>
</file>