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0D" w:rsidRDefault="00741F92" w:rsidP="007433E5">
      <w:pPr>
        <w:jc w:val="center"/>
        <w:rPr>
          <w:szCs w:val="24"/>
        </w:rPr>
      </w:pPr>
      <w:r w:rsidRPr="00AF0637">
        <w:rPr>
          <w:b/>
          <w:szCs w:val="24"/>
          <w:u w:val="single"/>
        </w:rPr>
        <w:t xml:space="preserve">EXPLANATORY </w:t>
      </w:r>
      <w:r w:rsidR="00766D01" w:rsidRPr="00AF0637">
        <w:rPr>
          <w:b/>
          <w:szCs w:val="24"/>
          <w:u w:val="single"/>
        </w:rPr>
        <w:t>STATEMENT</w:t>
      </w:r>
    </w:p>
    <w:p w:rsidR="00227361" w:rsidRDefault="00227361" w:rsidP="00227361">
      <w:pPr>
        <w:jc w:val="center"/>
        <w:rPr>
          <w:szCs w:val="24"/>
        </w:rPr>
      </w:pPr>
    </w:p>
    <w:p w:rsidR="00A5170D" w:rsidRDefault="00766D01">
      <w:pPr>
        <w:jc w:val="center"/>
        <w:rPr>
          <w:b/>
          <w:color w:val="000000" w:themeColor="text1"/>
          <w:szCs w:val="24"/>
        </w:rPr>
      </w:pPr>
      <w:r w:rsidRPr="00AF0637">
        <w:rPr>
          <w:b/>
          <w:color w:val="000000" w:themeColor="text1"/>
          <w:szCs w:val="24"/>
        </w:rPr>
        <w:t>Se</w:t>
      </w:r>
      <w:r w:rsidR="00DD737B" w:rsidRPr="00AF0637">
        <w:rPr>
          <w:b/>
          <w:color w:val="000000" w:themeColor="text1"/>
          <w:szCs w:val="24"/>
        </w:rPr>
        <w:t xml:space="preserve">lect Legislative Instrument </w:t>
      </w:r>
      <w:r w:rsidR="00BD4717" w:rsidRPr="00AF0637">
        <w:rPr>
          <w:b/>
          <w:color w:val="000000" w:themeColor="text1"/>
          <w:szCs w:val="24"/>
        </w:rPr>
        <w:t>No.</w:t>
      </w:r>
      <w:r w:rsidR="00F079D9">
        <w:rPr>
          <w:b/>
          <w:color w:val="000000" w:themeColor="text1"/>
          <w:szCs w:val="24"/>
        </w:rPr>
        <w:t xml:space="preserve"> 45, </w:t>
      </w:r>
      <w:r w:rsidR="00F079D9" w:rsidRPr="00AF0637">
        <w:rPr>
          <w:b/>
          <w:color w:val="000000" w:themeColor="text1"/>
          <w:szCs w:val="24"/>
        </w:rPr>
        <w:t>201</w:t>
      </w:r>
      <w:r w:rsidR="00F079D9">
        <w:rPr>
          <w:b/>
          <w:color w:val="000000" w:themeColor="text1"/>
          <w:szCs w:val="24"/>
        </w:rPr>
        <w:t>5</w:t>
      </w:r>
      <w:bookmarkStart w:id="0" w:name="_GoBack"/>
      <w:bookmarkEnd w:id="0"/>
    </w:p>
    <w:p w:rsidR="00A5170D" w:rsidRDefault="00A5170D">
      <w:pPr>
        <w:jc w:val="center"/>
        <w:rPr>
          <w:b/>
          <w:color w:val="000000" w:themeColor="text1"/>
          <w:szCs w:val="24"/>
        </w:rPr>
      </w:pPr>
    </w:p>
    <w:p w:rsidR="00A5170D" w:rsidRDefault="005C3C2E">
      <w:pPr>
        <w:jc w:val="center"/>
        <w:rPr>
          <w:b/>
          <w:color w:val="000000" w:themeColor="text1"/>
          <w:szCs w:val="24"/>
        </w:rPr>
      </w:pPr>
      <w:r w:rsidRPr="00AF0637">
        <w:rPr>
          <w:b/>
          <w:color w:val="000000" w:themeColor="text1"/>
          <w:szCs w:val="24"/>
        </w:rPr>
        <w:t>Issued by the Authority of the Minister for Finance</w:t>
      </w:r>
    </w:p>
    <w:p w:rsidR="00227361" w:rsidRDefault="00227361" w:rsidP="00227361">
      <w:pPr>
        <w:tabs>
          <w:tab w:val="left" w:pos="1701"/>
        </w:tabs>
        <w:jc w:val="center"/>
        <w:rPr>
          <w:szCs w:val="24"/>
        </w:rPr>
      </w:pPr>
    </w:p>
    <w:p w:rsidR="00A5170D" w:rsidRDefault="000242FD">
      <w:pPr>
        <w:jc w:val="center"/>
        <w:rPr>
          <w:i/>
          <w:szCs w:val="24"/>
        </w:rPr>
      </w:pPr>
      <w:r w:rsidRPr="00512A94">
        <w:rPr>
          <w:i/>
          <w:szCs w:val="24"/>
        </w:rPr>
        <w:t xml:space="preserve">Financial </w:t>
      </w:r>
      <w:r>
        <w:rPr>
          <w:i/>
          <w:szCs w:val="24"/>
        </w:rPr>
        <w:t>Framework (Supplementary Powers)</w:t>
      </w:r>
      <w:r w:rsidRPr="00512A94">
        <w:rPr>
          <w:i/>
          <w:szCs w:val="24"/>
        </w:rPr>
        <w:t xml:space="preserve"> Act 1997</w:t>
      </w:r>
    </w:p>
    <w:p w:rsidR="00A5170D" w:rsidRDefault="00A5170D">
      <w:pPr>
        <w:tabs>
          <w:tab w:val="left" w:pos="1701"/>
        </w:tabs>
        <w:jc w:val="center"/>
        <w:rPr>
          <w:szCs w:val="24"/>
        </w:rPr>
      </w:pPr>
    </w:p>
    <w:p w:rsidR="000242FD" w:rsidRDefault="000242FD">
      <w:pPr>
        <w:tabs>
          <w:tab w:val="left" w:pos="1701"/>
        </w:tabs>
        <w:jc w:val="center"/>
        <w:rPr>
          <w:i/>
          <w:szCs w:val="24"/>
        </w:rPr>
      </w:pPr>
      <w:r w:rsidRPr="00512A94">
        <w:rPr>
          <w:i/>
          <w:szCs w:val="24"/>
        </w:rPr>
        <w:t xml:space="preserve">Financial </w:t>
      </w:r>
      <w:r>
        <w:rPr>
          <w:i/>
          <w:szCs w:val="24"/>
        </w:rPr>
        <w:t>Framework (Supplementary Powers)</w:t>
      </w:r>
      <w:r w:rsidRPr="00512A94">
        <w:rPr>
          <w:i/>
          <w:szCs w:val="24"/>
        </w:rPr>
        <w:t xml:space="preserve"> Amendment </w:t>
      </w:r>
    </w:p>
    <w:p w:rsidR="00A5170D" w:rsidRDefault="000242FD">
      <w:pPr>
        <w:tabs>
          <w:tab w:val="left" w:pos="1701"/>
        </w:tabs>
        <w:jc w:val="center"/>
        <w:rPr>
          <w:szCs w:val="24"/>
        </w:rPr>
      </w:pPr>
      <w:r w:rsidRPr="00512A94">
        <w:rPr>
          <w:i/>
          <w:iCs/>
        </w:rPr>
        <w:t>(201</w:t>
      </w:r>
      <w:r w:rsidR="00A655EC">
        <w:rPr>
          <w:i/>
          <w:iCs/>
        </w:rPr>
        <w:t>5</w:t>
      </w:r>
      <w:r>
        <w:rPr>
          <w:i/>
          <w:iCs/>
        </w:rPr>
        <w:t> </w:t>
      </w:r>
      <w:r w:rsidRPr="00512A94">
        <w:rPr>
          <w:i/>
          <w:iCs/>
        </w:rPr>
        <w:t xml:space="preserve">Measures No. </w:t>
      </w:r>
      <w:r w:rsidR="00A85886">
        <w:rPr>
          <w:i/>
          <w:iCs/>
        </w:rPr>
        <w:t>3</w:t>
      </w:r>
      <w:r w:rsidRPr="00512A94">
        <w:rPr>
          <w:i/>
          <w:iCs/>
        </w:rPr>
        <w:t xml:space="preserve">) </w:t>
      </w:r>
      <w:r w:rsidRPr="00512A94">
        <w:rPr>
          <w:i/>
          <w:szCs w:val="24"/>
        </w:rPr>
        <w:t>Regulation 201</w:t>
      </w:r>
      <w:r w:rsidR="00A655EC">
        <w:rPr>
          <w:i/>
          <w:szCs w:val="24"/>
        </w:rPr>
        <w:t>5</w:t>
      </w:r>
    </w:p>
    <w:p w:rsidR="00A5170D" w:rsidRDefault="00A5170D">
      <w:pPr>
        <w:rPr>
          <w:szCs w:val="24"/>
        </w:rPr>
      </w:pPr>
    </w:p>
    <w:p w:rsidR="000A4B48" w:rsidRDefault="000A4B48" w:rsidP="000A4B48">
      <w:pPr>
        <w:rPr>
          <w:szCs w:val="24"/>
        </w:rPr>
      </w:pPr>
      <w:r>
        <w:rPr>
          <w:szCs w:val="24"/>
        </w:rPr>
        <w:t>The</w:t>
      </w:r>
      <w:r w:rsidRPr="00512A94">
        <w:rPr>
          <w:szCs w:val="24"/>
        </w:rPr>
        <w:t xml:space="preserve"> </w:t>
      </w:r>
      <w:r w:rsidRPr="00512A94">
        <w:rPr>
          <w:i/>
          <w:szCs w:val="24"/>
        </w:rPr>
        <w:t xml:space="preserve">Financial </w:t>
      </w:r>
      <w:r>
        <w:rPr>
          <w:i/>
          <w:szCs w:val="24"/>
        </w:rPr>
        <w:t>Framework (Supplementary Powers)</w:t>
      </w:r>
      <w:r w:rsidRPr="00512A94">
        <w:rPr>
          <w:i/>
          <w:szCs w:val="24"/>
        </w:rPr>
        <w:t xml:space="preserve"> Act 1997</w:t>
      </w:r>
      <w:r w:rsidRPr="00512A94">
        <w:rPr>
          <w:szCs w:val="24"/>
        </w:rPr>
        <w:t xml:space="preserve"> </w:t>
      </w:r>
      <w:r>
        <w:rPr>
          <w:szCs w:val="24"/>
        </w:rPr>
        <w:t xml:space="preserve">(the FF(SP) Act) confers on the Commonwealth, in certain circumstances, powers to: make arrangements under which money can be spent; or to make grants of financial assistance; and to form, or otherwise be involved in, companies.  The arrangements, grants, programmes and companies (or classes of arrangements or grants in relation to which the powers are conferred) are specified in the </w:t>
      </w:r>
      <w:r w:rsidRPr="00512A94">
        <w:rPr>
          <w:i/>
          <w:szCs w:val="24"/>
        </w:rPr>
        <w:t xml:space="preserve">Financial </w:t>
      </w:r>
      <w:r>
        <w:rPr>
          <w:i/>
          <w:szCs w:val="24"/>
        </w:rPr>
        <w:t>Framework (Supplementary Powers)</w:t>
      </w:r>
      <w:r w:rsidRPr="00512A94">
        <w:rPr>
          <w:i/>
          <w:szCs w:val="24"/>
        </w:rPr>
        <w:t xml:space="preserve"> </w:t>
      </w:r>
      <w:r>
        <w:rPr>
          <w:i/>
          <w:szCs w:val="24"/>
        </w:rPr>
        <w:t>Regulations</w:t>
      </w:r>
      <w:r w:rsidRPr="00512A94">
        <w:rPr>
          <w:i/>
          <w:szCs w:val="24"/>
        </w:rPr>
        <w:t xml:space="preserve"> </w:t>
      </w:r>
      <w:r w:rsidRPr="009755EB">
        <w:rPr>
          <w:i/>
        </w:rPr>
        <w:t>1997</w:t>
      </w:r>
      <w:r>
        <w:rPr>
          <w:i/>
        </w:rPr>
        <w:t xml:space="preserve"> </w:t>
      </w:r>
      <w:r>
        <w:t>(the Principal Regulations)</w:t>
      </w:r>
      <w:r w:rsidRPr="005243D7">
        <w:rPr>
          <w:szCs w:val="24"/>
        </w:rPr>
        <w:t>.</w:t>
      </w:r>
      <w:r w:rsidRPr="00B942E4">
        <w:rPr>
          <w:szCs w:val="24"/>
        </w:rPr>
        <w:t xml:space="preserve"> </w:t>
      </w:r>
      <w:r>
        <w:rPr>
          <w:szCs w:val="24"/>
        </w:rPr>
        <w:t xml:space="preserve"> The FF(SP) Act applies to Ministers and the accountable authorities of non</w:t>
      </w:r>
      <w:r>
        <w:rPr>
          <w:szCs w:val="24"/>
        </w:rPr>
        <w:noBreakHyphen/>
        <w:t xml:space="preserve">corporate Commonwealth entities, as defined under section 12 of the </w:t>
      </w:r>
      <w:r w:rsidRPr="00546862">
        <w:rPr>
          <w:i/>
          <w:szCs w:val="24"/>
        </w:rPr>
        <w:t>Pu</w:t>
      </w:r>
      <w:r w:rsidRPr="00315994">
        <w:rPr>
          <w:i/>
          <w:szCs w:val="24"/>
        </w:rPr>
        <w:t>blic Governance, Per</w:t>
      </w:r>
      <w:r>
        <w:rPr>
          <w:i/>
          <w:szCs w:val="24"/>
        </w:rPr>
        <w:t xml:space="preserve">formance and Accountability </w:t>
      </w:r>
      <w:r w:rsidRPr="002E6530">
        <w:rPr>
          <w:i/>
          <w:szCs w:val="24"/>
        </w:rPr>
        <w:t>Act</w:t>
      </w:r>
      <w:r>
        <w:rPr>
          <w:i/>
          <w:szCs w:val="24"/>
        </w:rPr>
        <w:t> </w:t>
      </w:r>
      <w:r w:rsidRPr="002E6530">
        <w:rPr>
          <w:i/>
          <w:szCs w:val="24"/>
        </w:rPr>
        <w:t>2013</w:t>
      </w:r>
      <w:r>
        <w:rPr>
          <w:szCs w:val="24"/>
        </w:rPr>
        <w:t xml:space="preserve">.  </w:t>
      </w:r>
    </w:p>
    <w:p w:rsidR="000A4B48" w:rsidRDefault="000A4B48" w:rsidP="000A4B48">
      <w:pPr>
        <w:rPr>
          <w:szCs w:val="24"/>
        </w:rPr>
      </w:pPr>
    </w:p>
    <w:p w:rsidR="000A4B48" w:rsidRPr="00512A94" w:rsidRDefault="000A4B48" w:rsidP="000A4B48">
      <w:pPr>
        <w:pStyle w:val="ParaNumbering"/>
        <w:tabs>
          <w:tab w:val="clear" w:pos="360"/>
          <w:tab w:val="clear" w:pos="567"/>
        </w:tabs>
        <w:spacing w:after="0" w:line="240" w:lineRule="auto"/>
        <w:rPr>
          <w:szCs w:val="24"/>
        </w:rPr>
      </w:pPr>
      <w:r w:rsidRPr="00512A94">
        <w:rPr>
          <w:szCs w:val="24"/>
        </w:rPr>
        <w:t xml:space="preserve">Section 65 of the </w:t>
      </w:r>
      <w:r>
        <w:rPr>
          <w:szCs w:val="24"/>
        </w:rPr>
        <w:t xml:space="preserve">FF(SP) Act </w:t>
      </w:r>
      <w:r w:rsidRPr="00512A94">
        <w:rPr>
          <w:szCs w:val="24"/>
        </w:rPr>
        <w:t>provides that the Governor-General may make regulations prescribing matters required or permitted by that Act to be prescribed, or necessary or convenient to be prescribed for carrying out or giving effect to that Act.</w:t>
      </w:r>
    </w:p>
    <w:p w:rsidR="000A4B48" w:rsidRPr="00512A94" w:rsidRDefault="000A4B48" w:rsidP="000A4B48">
      <w:pPr>
        <w:rPr>
          <w:szCs w:val="24"/>
        </w:rPr>
      </w:pPr>
    </w:p>
    <w:p w:rsidR="000A4B48" w:rsidRDefault="000A4B48" w:rsidP="000A4B48">
      <w:pPr>
        <w:rPr>
          <w:szCs w:val="24"/>
        </w:rPr>
      </w:pPr>
      <w:r>
        <w:t xml:space="preserve">Section 32B of the FF(SP) Act </w:t>
      </w:r>
      <w:r w:rsidRPr="00512A94">
        <w:t xml:space="preserve">authorises the Commonwealth to make, vary and administer arrangements and grants specified in </w:t>
      </w:r>
      <w:r>
        <w:t>t</w:t>
      </w:r>
      <w:r w:rsidRPr="00512A94">
        <w:t xml:space="preserve">he Principal Regulations.  Section 32B also authorises the Commonwealth to make, vary and administer arrangements for the purposes of programmes specified in the Principal Regulations.  Schedule 1AA and Schedule 1AB to the Principal Regulations specify the arrangements, grants and programmes.  </w:t>
      </w:r>
    </w:p>
    <w:p w:rsidR="000A4B48" w:rsidRDefault="000A4B48" w:rsidP="000A4B48"/>
    <w:p w:rsidR="007D7B52" w:rsidRDefault="007D7B52" w:rsidP="007D7B52">
      <w:r w:rsidRPr="001B7B07">
        <w:rPr>
          <w:color w:val="000000" w:themeColor="text1"/>
          <w:szCs w:val="24"/>
        </w:rPr>
        <w:t>Schedule 1 to the Regulation amend</w:t>
      </w:r>
      <w:r>
        <w:rPr>
          <w:color w:val="000000" w:themeColor="text1"/>
          <w:szCs w:val="24"/>
        </w:rPr>
        <w:t>s</w:t>
      </w:r>
      <w:r w:rsidRPr="001B7B07">
        <w:rPr>
          <w:color w:val="000000" w:themeColor="text1"/>
          <w:szCs w:val="24"/>
        </w:rPr>
        <w:t xml:space="preserve"> the Principal Regulations to establish legislative authority in Schedule 1AB for </w:t>
      </w:r>
      <w:r>
        <w:rPr>
          <w:color w:val="000000" w:themeColor="text1"/>
          <w:szCs w:val="24"/>
        </w:rPr>
        <w:t xml:space="preserve">spending by </w:t>
      </w:r>
      <w:r w:rsidRPr="001B7B07">
        <w:rPr>
          <w:color w:val="000000" w:themeColor="text1"/>
          <w:szCs w:val="24"/>
        </w:rPr>
        <w:t xml:space="preserve">the </w:t>
      </w:r>
      <w:r>
        <w:rPr>
          <w:color w:val="000000" w:themeColor="text1"/>
          <w:szCs w:val="24"/>
        </w:rPr>
        <w:t xml:space="preserve">Government </w:t>
      </w:r>
      <w:r w:rsidRPr="00B12598">
        <w:t>to</w:t>
      </w:r>
      <w:r>
        <w:t>:</w:t>
      </w:r>
    </w:p>
    <w:p w:rsidR="007D7B52" w:rsidRPr="00597473" w:rsidRDefault="007D7B52" w:rsidP="007D7B52">
      <w:pPr>
        <w:pStyle w:val="ListParagraph"/>
        <w:numPr>
          <w:ilvl w:val="0"/>
          <w:numId w:val="17"/>
        </w:numPr>
        <w:spacing w:before="60" w:after="120" w:line="240" w:lineRule="auto"/>
        <w:ind w:left="714" w:hanging="357"/>
        <w:contextualSpacing w:val="0"/>
        <w:rPr>
          <w:szCs w:val="24"/>
        </w:rPr>
      </w:pPr>
      <w:r w:rsidRPr="00C50474">
        <w:rPr>
          <w:szCs w:val="24"/>
        </w:rPr>
        <w:t xml:space="preserve">provide support </w:t>
      </w:r>
      <w:r w:rsidR="001866C1" w:rsidRPr="00C50474">
        <w:rPr>
          <w:szCs w:val="24"/>
        </w:rPr>
        <w:t>under the Sector Development Fund</w:t>
      </w:r>
      <w:r w:rsidR="001866C1">
        <w:rPr>
          <w:szCs w:val="24"/>
        </w:rPr>
        <w:t xml:space="preserve"> </w:t>
      </w:r>
      <w:r w:rsidRPr="00C50474">
        <w:rPr>
          <w:szCs w:val="24"/>
        </w:rPr>
        <w:t>for</w:t>
      </w:r>
      <w:r w:rsidRPr="00C50474">
        <w:rPr>
          <w:iCs/>
          <w:szCs w:val="24"/>
        </w:rPr>
        <w:t xml:space="preserve"> </w:t>
      </w:r>
      <w:r w:rsidRPr="00C50474">
        <w:rPr>
          <w:szCs w:val="24"/>
        </w:rPr>
        <w:t xml:space="preserve">activities to assist the disability sector (including people with disability, their families, carers and service providers) in transitioning to the National Disability Insurance Scheme </w:t>
      </w:r>
      <w:r>
        <w:rPr>
          <w:szCs w:val="24"/>
        </w:rPr>
        <w:t>(Social Services portfolio)</w:t>
      </w:r>
    </w:p>
    <w:p w:rsidR="007D7B52" w:rsidRDefault="007D7B52" w:rsidP="007D7B52">
      <w:pPr>
        <w:pStyle w:val="ListParagraph"/>
        <w:numPr>
          <w:ilvl w:val="0"/>
          <w:numId w:val="17"/>
        </w:numPr>
        <w:spacing w:after="0" w:line="240" w:lineRule="auto"/>
        <w:ind w:left="714" w:hanging="357"/>
        <w:contextualSpacing w:val="0"/>
        <w:rPr>
          <w:szCs w:val="24"/>
        </w:rPr>
      </w:pPr>
      <w:r>
        <w:rPr>
          <w:szCs w:val="24"/>
        </w:rPr>
        <w:t>fund</w:t>
      </w:r>
      <w:r w:rsidRPr="00597473">
        <w:rPr>
          <w:szCs w:val="24"/>
        </w:rPr>
        <w:t xml:space="preserve"> </w:t>
      </w:r>
      <w:r>
        <w:rPr>
          <w:szCs w:val="24"/>
        </w:rPr>
        <w:t>four initiatives to restore the focus on science, technology, engineering and mathematics (</w:t>
      </w:r>
      <w:r w:rsidRPr="00D36EFF">
        <w:rPr>
          <w:szCs w:val="24"/>
        </w:rPr>
        <w:t>STEM) in schools</w:t>
      </w:r>
      <w:r>
        <w:rPr>
          <w:szCs w:val="24"/>
        </w:rPr>
        <w:t xml:space="preserve">, a commitment under the Government’s </w:t>
      </w:r>
      <w:r w:rsidRPr="00441FDA">
        <w:rPr>
          <w:i/>
          <w:szCs w:val="24"/>
        </w:rPr>
        <w:t>Students First</w:t>
      </w:r>
      <w:r>
        <w:rPr>
          <w:szCs w:val="24"/>
        </w:rPr>
        <w:t xml:space="preserve"> policy (Education and Training portfolio)</w:t>
      </w:r>
      <w:r w:rsidRPr="00D36EFF">
        <w:rPr>
          <w:szCs w:val="24"/>
        </w:rPr>
        <w:t xml:space="preserve">. </w:t>
      </w:r>
      <w:r>
        <w:rPr>
          <w:szCs w:val="24"/>
        </w:rPr>
        <w:t xml:space="preserve"> </w:t>
      </w:r>
    </w:p>
    <w:p w:rsidR="007D7B52" w:rsidRDefault="007D7B52" w:rsidP="000A4B48">
      <w:pPr>
        <w:rPr>
          <w:color w:val="000000" w:themeColor="text1"/>
          <w:szCs w:val="24"/>
        </w:rPr>
      </w:pPr>
    </w:p>
    <w:p w:rsidR="00A5170D" w:rsidRDefault="00741F92">
      <w:pPr>
        <w:pStyle w:val="ParaNumbering"/>
        <w:tabs>
          <w:tab w:val="clear" w:pos="360"/>
          <w:tab w:val="clear" w:pos="567"/>
        </w:tabs>
        <w:spacing w:after="0" w:line="240" w:lineRule="auto"/>
        <w:rPr>
          <w:bCs/>
          <w:color w:val="000000" w:themeColor="text1"/>
          <w:szCs w:val="24"/>
        </w:rPr>
      </w:pPr>
      <w:r w:rsidRPr="00AF0637">
        <w:rPr>
          <w:color w:val="000000" w:themeColor="text1"/>
          <w:szCs w:val="24"/>
        </w:rPr>
        <w:t xml:space="preserve">Details of the Regulation are set out </w:t>
      </w:r>
      <w:r w:rsidR="0031743A" w:rsidRPr="00AF0637">
        <w:rPr>
          <w:color w:val="000000" w:themeColor="text1"/>
          <w:szCs w:val="24"/>
        </w:rPr>
        <w:t>at</w:t>
      </w:r>
      <w:r w:rsidRPr="00AF0637">
        <w:rPr>
          <w:color w:val="000000" w:themeColor="text1"/>
          <w:szCs w:val="24"/>
        </w:rPr>
        <w:t xml:space="preserve"> </w:t>
      </w:r>
      <w:r w:rsidRPr="00AF0637">
        <w:rPr>
          <w:color w:val="000000" w:themeColor="text1"/>
          <w:szCs w:val="24"/>
          <w:u w:val="single"/>
        </w:rPr>
        <w:t>Attachment</w:t>
      </w:r>
      <w:r w:rsidR="0031743A" w:rsidRPr="00AF0637">
        <w:rPr>
          <w:color w:val="000000" w:themeColor="text1"/>
          <w:szCs w:val="24"/>
          <w:u w:val="single"/>
        </w:rPr>
        <w:t xml:space="preserve"> A</w:t>
      </w:r>
      <w:r w:rsidRPr="00AF0637">
        <w:rPr>
          <w:color w:val="000000" w:themeColor="text1"/>
          <w:szCs w:val="24"/>
        </w:rPr>
        <w:t>.</w:t>
      </w:r>
      <w:r w:rsidR="0031743A" w:rsidRPr="00AF0637">
        <w:rPr>
          <w:color w:val="000000" w:themeColor="text1"/>
          <w:szCs w:val="24"/>
        </w:rPr>
        <w:t xml:space="preserve">  A </w:t>
      </w:r>
      <w:r w:rsidR="0031743A" w:rsidRPr="00AF0637">
        <w:rPr>
          <w:bCs/>
          <w:color w:val="000000" w:themeColor="text1"/>
          <w:szCs w:val="24"/>
        </w:rPr>
        <w:t xml:space="preserve">Statement of Compatibility with Human Rights is at </w:t>
      </w:r>
      <w:r w:rsidR="0031743A" w:rsidRPr="00AF0637">
        <w:rPr>
          <w:bCs/>
          <w:color w:val="000000" w:themeColor="text1"/>
          <w:szCs w:val="24"/>
          <w:u w:val="single"/>
        </w:rPr>
        <w:t>Attachment B</w:t>
      </w:r>
      <w:r w:rsidR="0031743A" w:rsidRPr="00AF0637">
        <w:rPr>
          <w:bCs/>
          <w:color w:val="000000" w:themeColor="text1"/>
          <w:szCs w:val="24"/>
        </w:rPr>
        <w:t xml:space="preserve">.  </w:t>
      </w:r>
    </w:p>
    <w:p w:rsidR="00A5170D" w:rsidRDefault="00A5170D">
      <w:pPr>
        <w:pStyle w:val="ParaNumbering"/>
        <w:tabs>
          <w:tab w:val="clear" w:pos="360"/>
          <w:tab w:val="clear" w:pos="567"/>
        </w:tabs>
        <w:spacing w:after="0" w:line="240" w:lineRule="auto"/>
        <w:rPr>
          <w:bCs/>
          <w:color w:val="000000" w:themeColor="text1"/>
          <w:szCs w:val="24"/>
        </w:rPr>
      </w:pPr>
    </w:p>
    <w:p w:rsidR="00A5170D" w:rsidRDefault="00706F2A">
      <w:pPr>
        <w:pStyle w:val="ParaNumbering"/>
        <w:tabs>
          <w:tab w:val="clear" w:pos="360"/>
          <w:tab w:val="clear" w:pos="567"/>
        </w:tabs>
        <w:spacing w:after="0" w:line="240" w:lineRule="auto"/>
        <w:rPr>
          <w:color w:val="000000" w:themeColor="text1"/>
          <w:szCs w:val="24"/>
        </w:rPr>
      </w:pPr>
      <w:r w:rsidRPr="00AF0637">
        <w:rPr>
          <w:color w:val="000000" w:themeColor="text1"/>
          <w:szCs w:val="24"/>
        </w:rPr>
        <w:t xml:space="preserve">The Regulation </w:t>
      </w:r>
      <w:r w:rsidR="00D62449" w:rsidRPr="00AF0637">
        <w:rPr>
          <w:color w:val="000000" w:themeColor="text1"/>
          <w:szCs w:val="24"/>
        </w:rPr>
        <w:t>is</w:t>
      </w:r>
      <w:r w:rsidRPr="00AF0637">
        <w:rPr>
          <w:color w:val="000000" w:themeColor="text1"/>
          <w:szCs w:val="24"/>
        </w:rPr>
        <w:t xml:space="preserve"> a legislative instrument for the purposes of the</w:t>
      </w:r>
      <w:r w:rsidRPr="00AF0637">
        <w:rPr>
          <w:i/>
          <w:color w:val="000000" w:themeColor="text1"/>
          <w:szCs w:val="24"/>
        </w:rPr>
        <w:t xml:space="preserve"> Legislative Instruments Act</w:t>
      </w:r>
      <w:r w:rsidR="009D5067" w:rsidRPr="00AF0637">
        <w:rPr>
          <w:i/>
          <w:color w:val="000000" w:themeColor="text1"/>
          <w:szCs w:val="24"/>
        </w:rPr>
        <w:t> </w:t>
      </w:r>
      <w:r w:rsidRPr="00AF0637">
        <w:rPr>
          <w:i/>
          <w:color w:val="000000" w:themeColor="text1"/>
          <w:szCs w:val="24"/>
        </w:rPr>
        <w:t>2003.</w:t>
      </w:r>
      <w:r w:rsidR="005C7253" w:rsidRPr="00AF0637">
        <w:rPr>
          <w:i/>
          <w:color w:val="000000" w:themeColor="text1"/>
          <w:szCs w:val="24"/>
        </w:rPr>
        <w:t xml:space="preserve"> </w:t>
      </w:r>
      <w:r w:rsidR="00200EF9" w:rsidRPr="00AF0637">
        <w:rPr>
          <w:i/>
          <w:color w:val="000000" w:themeColor="text1"/>
          <w:szCs w:val="24"/>
        </w:rPr>
        <w:t xml:space="preserve"> </w:t>
      </w:r>
    </w:p>
    <w:p w:rsidR="00A5170D" w:rsidRDefault="00A5170D">
      <w:pPr>
        <w:rPr>
          <w:color w:val="000000" w:themeColor="text1"/>
          <w:szCs w:val="24"/>
        </w:rPr>
      </w:pPr>
    </w:p>
    <w:p w:rsidR="00A5170D" w:rsidRDefault="00C00C3D">
      <w:pPr>
        <w:rPr>
          <w:color w:val="000000" w:themeColor="text1"/>
          <w:szCs w:val="24"/>
        </w:rPr>
      </w:pPr>
      <w:r w:rsidRPr="00AF0637">
        <w:rPr>
          <w:color w:val="000000" w:themeColor="text1"/>
          <w:szCs w:val="24"/>
        </w:rPr>
        <w:t>The</w:t>
      </w:r>
      <w:r w:rsidR="00510714" w:rsidRPr="00AF0637">
        <w:rPr>
          <w:color w:val="000000" w:themeColor="text1"/>
          <w:szCs w:val="24"/>
        </w:rPr>
        <w:t xml:space="preserve"> Regulation commences on the day after registration on the Federal Register of Legislative Instruments.  </w:t>
      </w:r>
    </w:p>
    <w:p w:rsidR="00A5170D" w:rsidRDefault="00A5170D">
      <w:pPr>
        <w:rPr>
          <w:color w:val="000000" w:themeColor="text1"/>
          <w:szCs w:val="24"/>
        </w:rPr>
      </w:pPr>
    </w:p>
    <w:p w:rsidR="00A5170D" w:rsidRDefault="00D62449">
      <w:pPr>
        <w:rPr>
          <w:b/>
          <w:bCs/>
          <w:szCs w:val="24"/>
        </w:rPr>
      </w:pPr>
      <w:r w:rsidRPr="00AF0637">
        <w:rPr>
          <w:b/>
          <w:bCs/>
          <w:szCs w:val="24"/>
        </w:rPr>
        <w:lastRenderedPageBreak/>
        <w:t>Consultation</w:t>
      </w:r>
    </w:p>
    <w:p w:rsidR="00A5170D" w:rsidRDefault="00A5170D">
      <w:pPr>
        <w:rPr>
          <w:color w:val="000000" w:themeColor="text1"/>
          <w:szCs w:val="24"/>
        </w:rPr>
      </w:pPr>
    </w:p>
    <w:p w:rsidR="00A03A55" w:rsidRDefault="00D62449">
      <w:pPr>
        <w:rPr>
          <w:color w:val="000000" w:themeColor="text1"/>
          <w:szCs w:val="24"/>
        </w:rPr>
      </w:pPr>
      <w:r w:rsidRPr="00AF0637">
        <w:rPr>
          <w:color w:val="000000" w:themeColor="text1"/>
          <w:szCs w:val="24"/>
        </w:rPr>
        <w:t xml:space="preserve">In accordance with section 17 of the </w:t>
      </w:r>
      <w:r w:rsidRPr="00AF0637">
        <w:rPr>
          <w:i/>
          <w:iCs/>
          <w:color w:val="000000" w:themeColor="text1"/>
          <w:szCs w:val="24"/>
        </w:rPr>
        <w:t>Legislative Instruments Act 2003</w:t>
      </w:r>
      <w:r w:rsidRPr="00AF0637">
        <w:rPr>
          <w:color w:val="000000" w:themeColor="text1"/>
          <w:szCs w:val="24"/>
        </w:rPr>
        <w:t>, consultation ha</w:t>
      </w:r>
      <w:r w:rsidR="008C423A">
        <w:rPr>
          <w:color w:val="000000" w:themeColor="text1"/>
          <w:szCs w:val="24"/>
        </w:rPr>
        <w:t>s</w:t>
      </w:r>
      <w:r w:rsidRPr="00AF0637">
        <w:rPr>
          <w:color w:val="000000" w:themeColor="text1"/>
          <w:szCs w:val="24"/>
        </w:rPr>
        <w:t xml:space="preserve"> taken place with</w:t>
      </w:r>
      <w:r w:rsidR="0041783F">
        <w:rPr>
          <w:color w:val="000000" w:themeColor="text1"/>
          <w:szCs w:val="24"/>
        </w:rPr>
        <w:t xml:space="preserve"> the </w:t>
      </w:r>
      <w:r w:rsidR="00B31F2F">
        <w:rPr>
          <w:color w:val="000000" w:themeColor="text1"/>
          <w:szCs w:val="24"/>
        </w:rPr>
        <w:t>Department of</w:t>
      </w:r>
      <w:r w:rsidR="000A4B48">
        <w:rPr>
          <w:color w:val="000000" w:themeColor="text1"/>
          <w:szCs w:val="24"/>
        </w:rPr>
        <w:t xml:space="preserve"> </w:t>
      </w:r>
      <w:r w:rsidR="004B4CD0" w:rsidRPr="009E33D1">
        <w:rPr>
          <w:color w:val="000000" w:themeColor="text1"/>
          <w:szCs w:val="24"/>
        </w:rPr>
        <w:t>Education</w:t>
      </w:r>
      <w:r w:rsidR="000A4B48">
        <w:rPr>
          <w:color w:val="000000" w:themeColor="text1"/>
          <w:szCs w:val="24"/>
        </w:rPr>
        <w:t xml:space="preserve"> and Training</w:t>
      </w:r>
      <w:r w:rsidR="00A85886">
        <w:rPr>
          <w:color w:val="000000" w:themeColor="text1"/>
          <w:szCs w:val="24"/>
        </w:rPr>
        <w:t xml:space="preserve"> and the Department of Social Services</w:t>
      </w:r>
      <w:r w:rsidR="00B31F2F">
        <w:rPr>
          <w:color w:val="000000" w:themeColor="text1"/>
          <w:szCs w:val="24"/>
        </w:rPr>
        <w:t>.</w:t>
      </w:r>
    </w:p>
    <w:p w:rsidR="00A03A55" w:rsidRDefault="00A03A55">
      <w:pPr>
        <w:rPr>
          <w:color w:val="000000" w:themeColor="text1"/>
          <w:szCs w:val="24"/>
        </w:rPr>
      </w:pPr>
    </w:p>
    <w:p w:rsidR="00A5170D" w:rsidRDefault="00200EF9">
      <w:pPr>
        <w:rPr>
          <w:iCs/>
          <w:szCs w:val="24"/>
        </w:rPr>
      </w:pPr>
      <w:r w:rsidRPr="00AF0637">
        <w:rPr>
          <w:iCs/>
          <w:szCs w:val="24"/>
        </w:rPr>
        <w:t xml:space="preserve">A regulation impact statement is not required as the Regulation only applies to </w:t>
      </w:r>
      <w:r w:rsidR="00872372">
        <w:rPr>
          <w:iCs/>
          <w:szCs w:val="24"/>
        </w:rPr>
        <w:t>n</w:t>
      </w:r>
      <w:r w:rsidR="001866C1">
        <w:rPr>
          <w:iCs/>
          <w:szCs w:val="24"/>
        </w:rPr>
        <w:t>on</w:t>
      </w:r>
      <w:r w:rsidR="001866C1">
        <w:rPr>
          <w:iCs/>
          <w:szCs w:val="24"/>
        </w:rPr>
        <w:noBreakHyphen/>
        <w:t>corporate Commonwealth entities</w:t>
      </w:r>
      <w:r w:rsidRPr="00AF0637">
        <w:rPr>
          <w:iCs/>
          <w:szCs w:val="24"/>
        </w:rPr>
        <w:t xml:space="preserve"> and does not adversely affect the private sector.  </w:t>
      </w:r>
    </w:p>
    <w:p w:rsidR="000242FD" w:rsidRDefault="000242FD">
      <w:pPr>
        <w:rPr>
          <w:color w:val="000000" w:themeColor="text1"/>
          <w:szCs w:val="24"/>
        </w:rPr>
      </w:pPr>
    </w:p>
    <w:p w:rsidR="00AE6A54" w:rsidRPr="00AF0637" w:rsidRDefault="00AE6A54" w:rsidP="00A333A5">
      <w:pPr>
        <w:spacing w:line="276" w:lineRule="auto"/>
        <w:rPr>
          <w:color w:val="000000" w:themeColor="text1"/>
          <w:szCs w:val="24"/>
        </w:rPr>
        <w:sectPr w:rsidR="00AE6A54" w:rsidRPr="00AF0637" w:rsidSect="00AF1F51">
          <w:headerReference w:type="default" r:id="rId9"/>
          <w:headerReference w:type="first" r:id="rId10"/>
          <w:pgSz w:w="11906" w:h="16838"/>
          <w:pgMar w:top="1418" w:right="1440" w:bottom="1332" w:left="1440" w:header="709" w:footer="709" w:gutter="0"/>
          <w:pgNumType w:start="1"/>
          <w:cols w:space="708"/>
          <w:titlePg/>
          <w:docGrid w:linePitch="360"/>
        </w:sectPr>
      </w:pPr>
    </w:p>
    <w:p w:rsidR="00A5170D" w:rsidRDefault="0053586D">
      <w:pPr>
        <w:rPr>
          <w:b/>
          <w:bCs/>
          <w:i/>
          <w:color w:val="000000" w:themeColor="text1"/>
          <w:szCs w:val="24"/>
          <w:u w:val="single"/>
        </w:rPr>
      </w:pPr>
      <w:r w:rsidRPr="00AF0637">
        <w:rPr>
          <w:b/>
          <w:bCs/>
          <w:color w:val="000000" w:themeColor="text1"/>
          <w:szCs w:val="24"/>
          <w:u w:val="single"/>
        </w:rPr>
        <w:lastRenderedPageBreak/>
        <w:t xml:space="preserve">Details </w:t>
      </w:r>
      <w:r w:rsidRPr="000A4B48">
        <w:rPr>
          <w:b/>
          <w:bCs/>
          <w:color w:val="000000" w:themeColor="text1"/>
          <w:szCs w:val="24"/>
          <w:u w:val="single"/>
        </w:rPr>
        <w:t xml:space="preserve">of the </w:t>
      </w:r>
      <w:r w:rsidR="000242FD" w:rsidRPr="000A4B48">
        <w:rPr>
          <w:b/>
          <w:bCs/>
          <w:i/>
          <w:color w:val="000000" w:themeColor="text1"/>
          <w:szCs w:val="24"/>
          <w:u w:val="single"/>
        </w:rPr>
        <w:t>Financial Framework (Supplementary Powers)</w:t>
      </w:r>
      <w:r w:rsidR="00247E4B" w:rsidRPr="000A4B48">
        <w:rPr>
          <w:b/>
          <w:bCs/>
          <w:i/>
          <w:color w:val="000000" w:themeColor="text1"/>
          <w:szCs w:val="24"/>
          <w:u w:val="single"/>
        </w:rPr>
        <w:t xml:space="preserve"> Amendment (2015</w:t>
      </w:r>
      <w:r w:rsidR="000242FD" w:rsidRPr="000A4B48">
        <w:rPr>
          <w:b/>
          <w:bCs/>
          <w:i/>
          <w:color w:val="000000" w:themeColor="text1"/>
          <w:szCs w:val="24"/>
          <w:u w:val="single"/>
        </w:rPr>
        <w:t xml:space="preserve"> Measures No. </w:t>
      </w:r>
      <w:r w:rsidR="00A85886">
        <w:rPr>
          <w:b/>
          <w:bCs/>
          <w:i/>
          <w:color w:val="000000" w:themeColor="text1"/>
          <w:szCs w:val="24"/>
          <w:u w:val="single"/>
        </w:rPr>
        <w:t>3</w:t>
      </w:r>
      <w:r w:rsidR="000242FD" w:rsidRPr="000A4B48">
        <w:rPr>
          <w:b/>
          <w:bCs/>
          <w:i/>
          <w:color w:val="000000" w:themeColor="text1"/>
          <w:szCs w:val="24"/>
          <w:u w:val="single"/>
        </w:rPr>
        <w:t>) Regulation 201</w:t>
      </w:r>
      <w:r w:rsidR="00247E4B" w:rsidRPr="000A4B48">
        <w:rPr>
          <w:b/>
          <w:bCs/>
          <w:i/>
          <w:color w:val="000000" w:themeColor="text1"/>
          <w:szCs w:val="24"/>
          <w:u w:val="single"/>
        </w:rPr>
        <w:t>5</w:t>
      </w:r>
    </w:p>
    <w:p w:rsidR="00A5170D" w:rsidRDefault="00A5170D">
      <w:pPr>
        <w:rPr>
          <w:color w:val="000000" w:themeColor="text1"/>
          <w:szCs w:val="24"/>
          <w:u w:val="single"/>
        </w:rPr>
      </w:pPr>
    </w:p>
    <w:p w:rsidR="00A5170D" w:rsidRDefault="00404FED">
      <w:pPr>
        <w:rPr>
          <w:b/>
          <w:color w:val="000000" w:themeColor="text1"/>
          <w:szCs w:val="24"/>
        </w:rPr>
      </w:pPr>
      <w:r w:rsidRPr="00AF0637">
        <w:rPr>
          <w:b/>
          <w:color w:val="000000" w:themeColor="text1"/>
          <w:szCs w:val="24"/>
        </w:rPr>
        <w:t xml:space="preserve">Section 1 – Name </w:t>
      </w:r>
    </w:p>
    <w:p w:rsidR="00A5170D" w:rsidRDefault="00A5170D">
      <w:pPr>
        <w:rPr>
          <w:color w:val="000000" w:themeColor="text1"/>
          <w:szCs w:val="24"/>
        </w:rPr>
      </w:pPr>
    </w:p>
    <w:p w:rsidR="00A5170D" w:rsidRDefault="00706F2A">
      <w:pPr>
        <w:rPr>
          <w:color w:val="000000" w:themeColor="text1"/>
          <w:szCs w:val="24"/>
        </w:rPr>
      </w:pPr>
      <w:r w:rsidRPr="00AF0637">
        <w:rPr>
          <w:color w:val="000000" w:themeColor="text1"/>
          <w:szCs w:val="24"/>
        </w:rPr>
        <w:t>This section provides that</w:t>
      </w:r>
      <w:r w:rsidR="00095EE4" w:rsidRPr="00AF0637">
        <w:rPr>
          <w:color w:val="000000" w:themeColor="text1"/>
          <w:szCs w:val="24"/>
        </w:rPr>
        <w:t xml:space="preserve"> the</w:t>
      </w:r>
      <w:r w:rsidR="000D0ABE" w:rsidRPr="00AF0637">
        <w:rPr>
          <w:color w:val="000000" w:themeColor="text1"/>
          <w:szCs w:val="24"/>
        </w:rPr>
        <w:t xml:space="preserve"> </w:t>
      </w:r>
      <w:r w:rsidRPr="00AF0637">
        <w:rPr>
          <w:color w:val="000000" w:themeColor="text1"/>
          <w:szCs w:val="24"/>
        </w:rPr>
        <w:t xml:space="preserve">title of the Regulation </w:t>
      </w:r>
      <w:r w:rsidR="005C7253" w:rsidRPr="00AF0637">
        <w:rPr>
          <w:szCs w:val="24"/>
        </w:rPr>
        <w:t>is</w:t>
      </w:r>
      <w:r w:rsidRPr="00AF0637">
        <w:rPr>
          <w:color w:val="000000" w:themeColor="text1"/>
          <w:szCs w:val="24"/>
        </w:rPr>
        <w:t xml:space="preserve"> the </w:t>
      </w:r>
      <w:r w:rsidR="000242FD" w:rsidRPr="003247B7">
        <w:rPr>
          <w:bCs/>
          <w:i/>
        </w:rPr>
        <w:t>Financial Framework (Supplementary Powers) Amendment (201</w:t>
      </w:r>
      <w:r w:rsidR="00247E4B">
        <w:rPr>
          <w:bCs/>
          <w:i/>
        </w:rPr>
        <w:t>5</w:t>
      </w:r>
      <w:r w:rsidR="000242FD" w:rsidRPr="003247B7">
        <w:rPr>
          <w:bCs/>
          <w:i/>
        </w:rPr>
        <w:t xml:space="preserve"> Measures No. </w:t>
      </w:r>
      <w:r w:rsidR="00A85886">
        <w:rPr>
          <w:bCs/>
          <w:i/>
        </w:rPr>
        <w:t>3</w:t>
      </w:r>
      <w:r w:rsidR="000242FD" w:rsidRPr="003247B7">
        <w:rPr>
          <w:bCs/>
          <w:i/>
        </w:rPr>
        <w:t>) Regulation 201</w:t>
      </w:r>
      <w:r w:rsidR="00247E4B">
        <w:rPr>
          <w:bCs/>
          <w:i/>
        </w:rPr>
        <w:t>5</w:t>
      </w:r>
      <w:r w:rsidR="000242FD">
        <w:rPr>
          <w:bCs/>
        </w:rPr>
        <w:t>.</w:t>
      </w:r>
    </w:p>
    <w:p w:rsidR="00A5170D" w:rsidRDefault="00A5170D">
      <w:pPr>
        <w:rPr>
          <w:color w:val="000000" w:themeColor="text1"/>
          <w:szCs w:val="24"/>
        </w:rPr>
      </w:pPr>
    </w:p>
    <w:p w:rsidR="00A5170D" w:rsidRDefault="0053586D">
      <w:pPr>
        <w:rPr>
          <w:b/>
          <w:color w:val="000000" w:themeColor="text1"/>
          <w:szCs w:val="24"/>
        </w:rPr>
      </w:pPr>
      <w:r w:rsidRPr="00AF0637">
        <w:rPr>
          <w:b/>
          <w:color w:val="000000" w:themeColor="text1"/>
          <w:szCs w:val="24"/>
        </w:rPr>
        <w:t xml:space="preserve">Section 2 – Commencement </w:t>
      </w:r>
    </w:p>
    <w:p w:rsidR="00A5170D" w:rsidRDefault="00A5170D">
      <w:pPr>
        <w:rPr>
          <w:color w:val="000000" w:themeColor="text1"/>
          <w:szCs w:val="24"/>
        </w:rPr>
      </w:pPr>
    </w:p>
    <w:p w:rsidR="00A5170D" w:rsidRDefault="0053586D">
      <w:pPr>
        <w:rPr>
          <w:color w:val="000000" w:themeColor="text1"/>
          <w:szCs w:val="24"/>
        </w:rPr>
      </w:pPr>
      <w:r w:rsidRPr="00AF0637">
        <w:rPr>
          <w:color w:val="000000" w:themeColor="text1"/>
          <w:szCs w:val="24"/>
        </w:rPr>
        <w:t xml:space="preserve">This section provides </w:t>
      </w:r>
      <w:r w:rsidR="000C565A" w:rsidRPr="00AF0637">
        <w:rPr>
          <w:color w:val="000000" w:themeColor="text1"/>
          <w:szCs w:val="24"/>
        </w:rPr>
        <w:t>that t</w:t>
      </w:r>
      <w:r w:rsidR="00C00C3D" w:rsidRPr="00AF0637">
        <w:rPr>
          <w:color w:val="000000" w:themeColor="text1"/>
          <w:szCs w:val="24"/>
        </w:rPr>
        <w:t>he</w:t>
      </w:r>
      <w:r w:rsidRPr="00AF0637">
        <w:rPr>
          <w:color w:val="000000" w:themeColor="text1"/>
          <w:szCs w:val="24"/>
        </w:rPr>
        <w:t xml:space="preserve"> Regulation commence</w:t>
      </w:r>
      <w:r w:rsidR="00AE6032" w:rsidRPr="00AF0637">
        <w:rPr>
          <w:color w:val="000000" w:themeColor="text1"/>
          <w:szCs w:val="24"/>
        </w:rPr>
        <w:t>s</w:t>
      </w:r>
      <w:r w:rsidRPr="00AF0637">
        <w:rPr>
          <w:color w:val="000000" w:themeColor="text1"/>
          <w:szCs w:val="24"/>
        </w:rPr>
        <w:t xml:space="preserve"> on the day after </w:t>
      </w:r>
      <w:r w:rsidR="00C00C3D" w:rsidRPr="00AF0637">
        <w:rPr>
          <w:color w:val="000000" w:themeColor="text1"/>
          <w:szCs w:val="24"/>
        </w:rPr>
        <w:t>it</w:t>
      </w:r>
      <w:r w:rsidRPr="00AF0637">
        <w:rPr>
          <w:color w:val="000000" w:themeColor="text1"/>
          <w:szCs w:val="24"/>
        </w:rPr>
        <w:t xml:space="preserve"> is registered on the Federal Register of Legislative Instruments.  </w:t>
      </w:r>
    </w:p>
    <w:p w:rsidR="00A5170D" w:rsidRDefault="00A5170D">
      <w:pPr>
        <w:rPr>
          <w:color w:val="000000" w:themeColor="text1"/>
          <w:szCs w:val="24"/>
        </w:rPr>
      </w:pPr>
    </w:p>
    <w:p w:rsidR="00A5170D" w:rsidRDefault="0053586D">
      <w:pPr>
        <w:rPr>
          <w:b/>
          <w:i/>
          <w:color w:val="000000" w:themeColor="text1"/>
          <w:szCs w:val="24"/>
        </w:rPr>
      </w:pPr>
      <w:r w:rsidRPr="00AF0637">
        <w:rPr>
          <w:b/>
          <w:color w:val="000000" w:themeColor="text1"/>
          <w:szCs w:val="24"/>
        </w:rPr>
        <w:t>Section 3 – Authority</w:t>
      </w:r>
      <w:r w:rsidRPr="00AF0637">
        <w:rPr>
          <w:b/>
          <w:i/>
          <w:color w:val="000000" w:themeColor="text1"/>
          <w:szCs w:val="24"/>
        </w:rPr>
        <w:t xml:space="preserve"> </w:t>
      </w:r>
    </w:p>
    <w:p w:rsidR="00A5170D" w:rsidRDefault="00A5170D">
      <w:pPr>
        <w:rPr>
          <w:color w:val="000000" w:themeColor="text1"/>
          <w:szCs w:val="24"/>
        </w:rPr>
      </w:pPr>
    </w:p>
    <w:p w:rsidR="00A5170D" w:rsidRDefault="0053586D">
      <w:pPr>
        <w:rPr>
          <w:color w:val="000000" w:themeColor="text1"/>
          <w:szCs w:val="24"/>
        </w:rPr>
      </w:pPr>
      <w:r w:rsidRPr="00AF0637">
        <w:rPr>
          <w:color w:val="000000" w:themeColor="text1"/>
          <w:szCs w:val="24"/>
        </w:rPr>
        <w:t xml:space="preserve">This section provides that the Regulation </w:t>
      </w:r>
      <w:r w:rsidR="00AE6032" w:rsidRPr="00AF0637">
        <w:rPr>
          <w:color w:val="000000" w:themeColor="text1"/>
          <w:szCs w:val="24"/>
        </w:rPr>
        <w:t>is</w:t>
      </w:r>
      <w:r w:rsidRPr="00AF0637">
        <w:rPr>
          <w:color w:val="000000" w:themeColor="text1"/>
          <w:szCs w:val="24"/>
        </w:rPr>
        <w:t xml:space="preserve"> made under </w:t>
      </w:r>
      <w:r w:rsidR="000242FD" w:rsidRPr="00512A94">
        <w:rPr>
          <w:color w:val="000000" w:themeColor="text1"/>
          <w:szCs w:val="24"/>
        </w:rPr>
        <w:t xml:space="preserve">the </w:t>
      </w:r>
      <w:r w:rsidR="000242FD" w:rsidRPr="00512A94">
        <w:rPr>
          <w:i/>
          <w:color w:val="000000" w:themeColor="text1"/>
          <w:szCs w:val="24"/>
        </w:rPr>
        <w:t xml:space="preserve">Financial </w:t>
      </w:r>
      <w:r w:rsidR="000242FD" w:rsidRPr="003247B7">
        <w:rPr>
          <w:bCs/>
          <w:i/>
        </w:rPr>
        <w:t xml:space="preserve">Framework (Supplementary Powers) </w:t>
      </w:r>
      <w:r w:rsidR="000242FD" w:rsidRPr="00512A94">
        <w:rPr>
          <w:i/>
          <w:color w:val="000000" w:themeColor="text1"/>
          <w:szCs w:val="24"/>
        </w:rPr>
        <w:t>Act 1997</w:t>
      </w:r>
      <w:r w:rsidRPr="00AF0637">
        <w:rPr>
          <w:color w:val="000000" w:themeColor="text1"/>
          <w:szCs w:val="24"/>
        </w:rPr>
        <w:t>.</w:t>
      </w:r>
    </w:p>
    <w:p w:rsidR="00A5170D" w:rsidRDefault="00A5170D">
      <w:pPr>
        <w:rPr>
          <w:color w:val="000000" w:themeColor="text1"/>
          <w:szCs w:val="24"/>
        </w:rPr>
      </w:pPr>
    </w:p>
    <w:p w:rsidR="00A5170D" w:rsidRDefault="001A2F47">
      <w:pPr>
        <w:rPr>
          <w:b/>
          <w:i/>
          <w:color w:val="000000" w:themeColor="text1"/>
          <w:szCs w:val="24"/>
        </w:rPr>
      </w:pPr>
      <w:r>
        <w:rPr>
          <w:b/>
          <w:color w:val="000000" w:themeColor="text1"/>
          <w:szCs w:val="24"/>
        </w:rPr>
        <w:t>Section 4 – Schedule</w:t>
      </w:r>
      <w:r w:rsidR="0053586D" w:rsidRPr="00AF0637">
        <w:rPr>
          <w:b/>
          <w:color w:val="000000" w:themeColor="text1"/>
          <w:szCs w:val="24"/>
        </w:rPr>
        <w:t>s</w:t>
      </w:r>
      <w:r w:rsidR="0053586D" w:rsidRPr="00AF0637">
        <w:rPr>
          <w:b/>
          <w:i/>
          <w:color w:val="000000" w:themeColor="text1"/>
          <w:szCs w:val="24"/>
        </w:rPr>
        <w:t xml:space="preserve"> </w:t>
      </w:r>
    </w:p>
    <w:p w:rsidR="00A5170D" w:rsidRDefault="00A5170D">
      <w:pPr>
        <w:rPr>
          <w:color w:val="000000" w:themeColor="text1"/>
          <w:szCs w:val="24"/>
        </w:rPr>
      </w:pPr>
    </w:p>
    <w:p w:rsidR="00A5170D" w:rsidRDefault="0053586D">
      <w:pPr>
        <w:rPr>
          <w:color w:val="000000" w:themeColor="text1"/>
          <w:szCs w:val="24"/>
        </w:rPr>
      </w:pPr>
      <w:r w:rsidRPr="00AF0637">
        <w:rPr>
          <w:color w:val="000000" w:themeColor="text1"/>
          <w:szCs w:val="24"/>
        </w:rPr>
        <w:t xml:space="preserve">This section provides that the </w:t>
      </w:r>
      <w:r w:rsidR="000242FD" w:rsidRPr="00512A94">
        <w:rPr>
          <w:i/>
          <w:color w:val="000000" w:themeColor="text1"/>
          <w:szCs w:val="24"/>
        </w:rPr>
        <w:t xml:space="preserve">Financial </w:t>
      </w:r>
      <w:r w:rsidR="000242FD" w:rsidRPr="003247B7">
        <w:rPr>
          <w:bCs/>
          <w:i/>
        </w:rPr>
        <w:t xml:space="preserve">Framework (Supplementary Powers) </w:t>
      </w:r>
      <w:r w:rsidR="000242FD" w:rsidRPr="00512A94">
        <w:rPr>
          <w:i/>
          <w:color w:val="000000" w:themeColor="text1"/>
          <w:szCs w:val="24"/>
        </w:rPr>
        <w:t>Regulations 1997</w:t>
      </w:r>
      <w:r w:rsidR="000242FD">
        <w:rPr>
          <w:color w:val="000000" w:themeColor="text1"/>
          <w:szCs w:val="24"/>
        </w:rPr>
        <w:t xml:space="preserve"> </w:t>
      </w:r>
      <w:r w:rsidR="000C565A" w:rsidRPr="00AF0637">
        <w:rPr>
          <w:color w:val="000000" w:themeColor="text1"/>
          <w:szCs w:val="24"/>
        </w:rPr>
        <w:t>is</w:t>
      </w:r>
      <w:r w:rsidRPr="00AF0637">
        <w:rPr>
          <w:color w:val="000000" w:themeColor="text1"/>
          <w:szCs w:val="24"/>
        </w:rPr>
        <w:t xml:space="preserve"> amended as set out in </w:t>
      </w:r>
      <w:r w:rsidR="000D51FE">
        <w:rPr>
          <w:color w:val="000000" w:themeColor="text1"/>
          <w:szCs w:val="24"/>
        </w:rPr>
        <w:t xml:space="preserve">the </w:t>
      </w:r>
      <w:r w:rsidR="001A2F47">
        <w:rPr>
          <w:color w:val="000000" w:themeColor="text1"/>
          <w:szCs w:val="24"/>
        </w:rPr>
        <w:t>Schedule</w:t>
      </w:r>
      <w:r w:rsidR="001866C1">
        <w:rPr>
          <w:color w:val="000000" w:themeColor="text1"/>
          <w:szCs w:val="24"/>
        </w:rPr>
        <w:t>s</w:t>
      </w:r>
      <w:r w:rsidR="000D51FE">
        <w:rPr>
          <w:color w:val="000000" w:themeColor="text1"/>
          <w:szCs w:val="24"/>
        </w:rPr>
        <w:t xml:space="preserve"> </w:t>
      </w:r>
      <w:r w:rsidRPr="00AF0637">
        <w:rPr>
          <w:color w:val="000000" w:themeColor="text1"/>
          <w:szCs w:val="24"/>
        </w:rPr>
        <w:t>to the Regulation.</w:t>
      </w:r>
      <w:r w:rsidR="000242FD">
        <w:rPr>
          <w:color w:val="000000" w:themeColor="text1"/>
          <w:szCs w:val="24"/>
        </w:rPr>
        <w:t xml:space="preserve"> </w:t>
      </w:r>
    </w:p>
    <w:p w:rsidR="00A5170D" w:rsidRDefault="00A5170D">
      <w:pPr>
        <w:rPr>
          <w:color w:val="000000" w:themeColor="text1"/>
          <w:szCs w:val="24"/>
        </w:rPr>
      </w:pPr>
    </w:p>
    <w:p w:rsidR="000242FD" w:rsidRPr="00512A94" w:rsidRDefault="000242FD" w:rsidP="000242FD">
      <w:pPr>
        <w:rPr>
          <w:b/>
          <w:color w:val="000000" w:themeColor="text1"/>
          <w:szCs w:val="24"/>
        </w:rPr>
      </w:pPr>
      <w:r w:rsidRPr="00512A94">
        <w:rPr>
          <w:b/>
          <w:color w:val="000000" w:themeColor="text1"/>
          <w:szCs w:val="24"/>
        </w:rPr>
        <w:t>Schedule 1 – Amendments</w:t>
      </w:r>
    </w:p>
    <w:p w:rsidR="000242FD" w:rsidRDefault="000242FD" w:rsidP="000242FD">
      <w:pPr>
        <w:rPr>
          <w:color w:val="000000" w:themeColor="text1"/>
          <w:szCs w:val="24"/>
        </w:rPr>
      </w:pPr>
    </w:p>
    <w:p w:rsidR="009E33D1" w:rsidRPr="00AF0637" w:rsidRDefault="009E33D1" w:rsidP="009E33D1">
      <w:pPr>
        <w:rPr>
          <w:b/>
          <w:color w:val="000000" w:themeColor="text1"/>
          <w:szCs w:val="24"/>
        </w:rPr>
      </w:pPr>
      <w:r w:rsidRPr="00035B3D">
        <w:rPr>
          <w:b/>
          <w:color w:val="000000" w:themeColor="text1"/>
          <w:szCs w:val="24"/>
        </w:rPr>
        <w:t xml:space="preserve">Item </w:t>
      </w:r>
      <w:r w:rsidR="00872372">
        <w:rPr>
          <w:b/>
          <w:color w:val="000000" w:themeColor="text1"/>
          <w:szCs w:val="24"/>
        </w:rPr>
        <w:t>1</w:t>
      </w:r>
      <w:r w:rsidRPr="00035B3D">
        <w:rPr>
          <w:b/>
          <w:color w:val="000000" w:themeColor="text1"/>
          <w:szCs w:val="24"/>
        </w:rPr>
        <w:t xml:space="preserve"> – Part 4 of Schedule 1AB (at the end of the table)</w:t>
      </w:r>
    </w:p>
    <w:p w:rsidR="009E33D1" w:rsidRDefault="009E33D1" w:rsidP="009E33D1">
      <w:pPr>
        <w:rPr>
          <w:color w:val="000000" w:themeColor="text1"/>
          <w:szCs w:val="24"/>
        </w:rPr>
      </w:pPr>
    </w:p>
    <w:p w:rsidR="0062284C" w:rsidRPr="00AF0637" w:rsidRDefault="0062284C" w:rsidP="0062284C">
      <w:pPr>
        <w:rPr>
          <w:color w:val="000000" w:themeColor="text1"/>
          <w:szCs w:val="24"/>
        </w:rPr>
      </w:pPr>
      <w:r w:rsidRPr="00AF0637">
        <w:rPr>
          <w:color w:val="000000" w:themeColor="text1"/>
          <w:szCs w:val="24"/>
        </w:rPr>
        <w:t>This item add</w:t>
      </w:r>
      <w:r>
        <w:rPr>
          <w:color w:val="000000" w:themeColor="text1"/>
          <w:szCs w:val="24"/>
        </w:rPr>
        <w:t>s</w:t>
      </w:r>
      <w:r w:rsidRPr="00AF0637">
        <w:rPr>
          <w:color w:val="000000" w:themeColor="text1"/>
          <w:szCs w:val="24"/>
        </w:rPr>
        <w:t xml:space="preserve"> </w:t>
      </w:r>
      <w:r w:rsidRPr="00854457">
        <w:rPr>
          <w:color w:val="000000" w:themeColor="text1"/>
          <w:szCs w:val="24"/>
        </w:rPr>
        <w:t>five</w:t>
      </w:r>
      <w:r>
        <w:rPr>
          <w:color w:val="000000" w:themeColor="text1"/>
          <w:szCs w:val="24"/>
        </w:rPr>
        <w:t xml:space="preserve"> new items </w:t>
      </w:r>
      <w:r w:rsidRPr="00AF0637">
        <w:rPr>
          <w:color w:val="000000" w:themeColor="text1"/>
          <w:szCs w:val="24"/>
        </w:rPr>
        <w:t xml:space="preserve">to Part </w:t>
      </w:r>
      <w:r>
        <w:rPr>
          <w:color w:val="000000" w:themeColor="text1"/>
          <w:szCs w:val="24"/>
        </w:rPr>
        <w:t xml:space="preserve">4 </w:t>
      </w:r>
      <w:r w:rsidRPr="00AF0637">
        <w:rPr>
          <w:color w:val="000000" w:themeColor="text1"/>
          <w:szCs w:val="24"/>
        </w:rPr>
        <w:t>of Schedule 1AB</w:t>
      </w:r>
      <w:r>
        <w:rPr>
          <w:color w:val="000000" w:themeColor="text1"/>
          <w:szCs w:val="24"/>
        </w:rPr>
        <w:t xml:space="preserve"> </w:t>
      </w:r>
      <w:r w:rsidR="0076267B">
        <w:t>to</w:t>
      </w:r>
      <w:r>
        <w:t xml:space="preserve"> </w:t>
      </w:r>
      <w:r w:rsidRPr="000E1C6E">
        <w:t xml:space="preserve">establish </w:t>
      </w:r>
      <w:r>
        <w:t>legislative authority for Government spending for certain activities administered by the Department of Education and Training and the Department of Social Services</w:t>
      </w:r>
      <w:r>
        <w:rPr>
          <w:color w:val="000000" w:themeColor="text1"/>
          <w:szCs w:val="24"/>
        </w:rPr>
        <w:t>.</w:t>
      </w:r>
    </w:p>
    <w:p w:rsidR="0062284C" w:rsidRDefault="0062284C" w:rsidP="0062284C">
      <w:pPr>
        <w:rPr>
          <w:szCs w:val="24"/>
          <w:highlight w:val="yellow"/>
        </w:rPr>
      </w:pPr>
    </w:p>
    <w:p w:rsidR="0076267B" w:rsidRPr="00B16CC4" w:rsidRDefault="00F966C4" w:rsidP="0076267B">
      <w:pPr>
        <w:pStyle w:val="PlainParagraph"/>
        <w:spacing w:before="0" w:after="0" w:line="240" w:lineRule="auto"/>
        <w:rPr>
          <w:rFonts w:ascii="Times New Roman" w:hAnsi="Times New Roman" w:cs="Times New Roman"/>
          <w:sz w:val="24"/>
          <w:szCs w:val="24"/>
        </w:rPr>
      </w:pPr>
      <w:r w:rsidRPr="00150BC6">
        <w:rPr>
          <w:rFonts w:ascii="Times New Roman" w:hAnsi="Times New Roman" w:cs="Times New Roman"/>
          <w:sz w:val="24"/>
          <w:szCs w:val="24"/>
        </w:rPr>
        <w:t xml:space="preserve">New </w:t>
      </w:r>
      <w:r w:rsidRPr="00F966C4">
        <w:rPr>
          <w:rFonts w:ascii="Times New Roman" w:hAnsi="Times New Roman" w:cs="Times New Roman"/>
          <w:b/>
          <w:sz w:val="24"/>
          <w:szCs w:val="24"/>
        </w:rPr>
        <w:t xml:space="preserve">table item </w:t>
      </w:r>
      <w:r w:rsidR="0076267B">
        <w:rPr>
          <w:rFonts w:ascii="Times New Roman" w:hAnsi="Times New Roman" w:cs="Times New Roman"/>
          <w:b/>
          <w:sz w:val="24"/>
          <w:szCs w:val="24"/>
        </w:rPr>
        <w:t>74</w:t>
      </w:r>
      <w:r w:rsidRPr="00B16CC4">
        <w:rPr>
          <w:rFonts w:ascii="Times New Roman" w:hAnsi="Times New Roman" w:cs="Times New Roman"/>
          <w:sz w:val="24"/>
          <w:szCs w:val="24"/>
        </w:rPr>
        <w:t xml:space="preserve"> establishes legislative authority for </w:t>
      </w:r>
      <w:r>
        <w:rPr>
          <w:rFonts w:ascii="Times New Roman" w:hAnsi="Times New Roman" w:cs="Times New Roman"/>
          <w:sz w:val="24"/>
          <w:szCs w:val="24"/>
        </w:rPr>
        <w:t xml:space="preserve">the </w:t>
      </w:r>
      <w:r w:rsidRPr="00B16CC4">
        <w:rPr>
          <w:rFonts w:ascii="Times New Roman" w:hAnsi="Times New Roman" w:cs="Times New Roman"/>
          <w:sz w:val="24"/>
          <w:szCs w:val="24"/>
        </w:rPr>
        <w:t xml:space="preserve">Government to provide support </w:t>
      </w:r>
      <w:r w:rsidR="0076267B" w:rsidRPr="00B16CC4">
        <w:rPr>
          <w:rFonts w:ascii="Times New Roman" w:hAnsi="Times New Roman" w:cs="Times New Roman"/>
          <w:sz w:val="24"/>
          <w:szCs w:val="24"/>
        </w:rPr>
        <w:t xml:space="preserve">under the Sector Development Fund </w:t>
      </w:r>
      <w:r w:rsidRPr="00B16CC4">
        <w:rPr>
          <w:rFonts w:ascii="Times New Roman" w:hAnsi="Times New Roman" w:cs="Times New Roman"/>
          <w:sz w:val="24"/>
          <w:szCs w:val="24"/>
        </w:rPr>
        <w:t>for</w:t>
      </w:r>
      <w:r w:rsidRPr="00B16CC4">
        <w:rPr>
          <w:rFonts w:ascii="Times New Roman" w:hAnsi="Times New Roman" w:cs="Times New Roman"/>
          <w:iCs/>
          <w:sz w:val="24"/>
          <w:szCs w:val="24"/>
        </w:rPr>
        <w:t xml:space="preserve"> </w:t>
      </w:r>
      <w:r w:rsidRPr="00B16CC4">
        <w:rPr>
          <w:rFonts w:ascii="Times New Roman" w:hAnsi="Times New Roman" w:cs="Times New Roman"/>
          <w:sz w:val="24"/>
          <w:szCs w:val="24"/>
        </w:rPr>
        <w:t>activities to assist the disability sector (including people with disability, their families, carers and service providers) in transitioning to the new National Disability Insurance Scheme</w:t>
      </w:r>
      <w:r w:rsidR="0076267B">
        <w:rPr>
          <w:rFonts w:ascii="Times New Roman" w:hAnsi="Times New Roman" w:cs="Times New Roman"/>
          <w:sz w:val="24"/>
          <w:szCs w:val="24"/>
        </w:rPr>
        <w:t xml:space="preserve"> (NDIS)</w:t>
      </w:r>
      <w:r w:rsidRPr="00B16CC4">
        <w:rPr>
          <w:rFonts w:ascii="Times New Roman" w:hAnsi="Times New Roman" w:cs="Times New Roman"/>
          <w:sz w:val="24"/>
          <w:szCs w:val="24"/>
        </w:rPr>
        <w:t xml:space="preserve">. </w:t>
      </w:r>
      <w:r>
        <w:rPr>
          <w:rFonts w:ascii="Times New Roman" w:hAnsi="Times New Roman" w:cs="Times New Roman"/>
          <w:sz w:val="24"/>
          <w:szCs w:val="24"/>
        </w:rPr>
        <w:t xml:space="preserve"> </w:t>
      </w:r>
      <w:r w:rsidR="0076267B" w:rsidRPr="00B16CC4">
        <w:rPr>
          <w:rFonts w:ascii="Times New Roman" w:hAnsi="Times New Roman" w:cs="Times New Roman"/>
          <w:sz w:val="24"/>
          <w:szCs w:val="24"/>
        </w:rPr>
        <w:t>Responsibility for the Sector Development Fund</w:t>
      </w:r>
      <w:r w:rsidR="005B0C59">
        <w:rPr>
          <w:rFonts w:ascii="Times New Roman" w:hAnsi="Times New Roman" w:cs="Times New Roman"/>
          <w:sz w:val="24"/>
          <w:szCs w:val="24"/>
        </w:rPr>
        <w:t xml:space="preserve">, which was established in 2012-13, </w:t>
      </w:r>
      <w:r w:rsidR="0076267B" w:rsidRPr="00B16CC4">
        <w:rPr>
          <w:rFonts w:ascii="Times New Roman" w:hAnsi="Times New Roman" w:cs="Times New Roman"/>
          <w:sz w:val="24"/>
          <w:szCs w:val="24"/>
        </w:rPr>
        <w:t xml:space="preserve">has been transferred from the National Disability Insurance Agency to the Department of Social Services.  </w:t>
      </w:r>
    </w:p>
    <w:p w:rsidR="0076267B" w:rsidRDefault="0076267B" w:rsidP="0076267B">
      <w:pPr>
        <w:autoSpaceDE w:val="0"/>
        <w:autoSpaceDN w:val="0"/>
        <w:adjustRightInd w:val="0"/>
        <w:rPr>
          <w:szCs w:val="24"/>
        </w:rPr>
      </w:pPr>
    </w:p>
    <w:p w:rsidR="0076267B" w:rsidRDefault="0076267B" w:rsidP="0076267B">
      <w:pPr>
        <w:autoSpaceDE w:val="0"/>
        <w:autoSpaceDN w:val="0"/>
        <w:adjustRightInd w:val="0"/>
        <w:rPr>
          <w:szCs w:val="24"/>
        </w:rPr>
      </w:pPr>
      <w:r w:rsidRPr="00B16CC4">
        <w:rPr>
          <w:szCs w:val="24"/>
        </w:rPr>
        <w:t xml:space="preserve">Sector Development Fund initiatives will be targeted to assist participants and service providers to develop the market and prepare for the implementation of the </w:t>
      </w:r>
      <w:r w:rsidR="005B0C59">
        <w:rPr>
          <w:szCs w:val="24"/>
        </w:rPr>
        <w:t>NDIS</w:t>
      </w:r>
      <w:r w:rsidRPr="00B16CC4">
        <w:rPr>
          <w:szCs w:val="24"/>
        </w:rPr>
        <w:t>.</w:t>
      </w:r>
    </w:p>
    <w:p w:rsidR="0076267B" w:rsidRPr="00B16CC4" w:rsidRDefault="0076267B" w:rsidP="0076267B">
      <w:pPr>
        <w:autoSpaceDE w:val="0"/>
        <w:autoSpaceDN w:val="0"/>
        <w:adjustRightInd w:val="0"/>
        <w:rPr>
          <w:szCs w:val="24"/>
        </w:rPr>
      </w:pPr>
    </w:p>
    <w:p w:rsidR="0076267B" w:rsidRPr="00B16CC4" w:rsidRDefault="0076267B" w:rsidP="001866C1">
      <w:pPr>
        <w:pStyle w:val="Normal16"/>
        <w:spacing w:after="0" w:line="240" w:lineRule="auto"/>
        <w:rPr>
          <w:rFonts w:ascii="Times New Roman" w:hAnsi="Times New Roman" w:cs="Times New Roman"/>
          <w:sz w:val="24"/>
          <w:szCs w:val="24"/>
          <w:lang w:eastAsia="en-AU"/>
        </w:rPr>
      </w:pPr>
      <w:r w:rsidRPr="00B16CC4">
        <w:rPr>
          <w:rFonts w:ascii="Times New Roman" w:hAnsi="Times New Roman" w:cs="Times New Roman"/>
          <w:sz w:val="24"/>
          <w:szCs w:val="24"/>
          <w:lang w:eastAsia="en-AU"/>
        </w:rPr>
        <w:t>People with disability, the disability services sector and its workforce are assisted with the transition to the NDIS, including through:</w:t>
      </w:r>
    </w:p>
    <w:p w:rsidR="0076267B" w:rsidRPr="00B16CC4" w:rsidRDefault="0076267B" w:rsidP="0076267B">
      <w:pPr>
        <w:pStyle w:val="Dash5"/>
        <w:numPr>
          <w:ilvl w:val="1"/>
          <w:numId w:val="18"/>
        </w:numPr>
        <w:spacing w:after="0" w:line="240" w:lineRule="auto"/>
        <w:ind w:left="369" w:hanging="369"/>
        <w:jc w:val="left"/>
        <w:rPr>
          <w:rFonts w:ascii="Times New Roman" w:hAnsi="Times New Roman"/>
          <w:sz w:val="24"/>
          <w:szCs w:val="24"/>
        </w:rPr>
      </w:pPr>
      <w:r w:rsidRPr="00B16CC4">
        <w:rPr>
          <w:rFonts w:ascii="Times New Roman" w:hAnsi="Times New Roman"/>
          <w:sz w:val="24"/>
          <w:szCs w:val="24"/>
        </w:rPr>
        <w:t>building co</w:t>
      </w:r>
      <w:r w:rsidR="001866C1">
        <w:rPr>
          <w:rFonts w:ascii="Times New Roman" w:hAnsi="Times New Roman"/>
          <w:sz w:val="24"/>
          <w:szCs w:val="24"/>
        </w:rPr>
        <w:t>mmunity capacity and engagement</w:t>
      </w:r>
      <w:r w:rsidRPr="00B16CC4">
        <w:rPr>
          <w:rFonts w:ascii="Times New Roman" w:hAnsi="Times New Roman"/>
          <w:sz w:val="24"/>
          <w:szCs w:val="24"/>
        </w:rPr>
        <w:t xml:space="preserve"> </w:t>
      </w:r>
    </w:p>
    <w:p w:rsidR="0076267B" w:rsidRPr="00B16CC4" w:rsidRDefault="0076267B" w:rsidP="0076267B">
      <w:pPr>
        <w:pStyle w:val="Dash5"/>
        <w:numPr>
          <w:ilvl w:val="1"/>
          <w:numId w:val="18"/>
        </w:numPr>
        <w:spacing w:after="0" w:line="240" w:lineRule="auto"/>
        <w:ind w:left="369" w:hanging="369"/>
        <w:jc w:val="left"/>
        <w:rPr>
          <w:rFonts w:ascii="Times New Roman" w:hAnsi="Times New Roman"/>
          <w:sz w:val="24"/>
          <w:szCs w:val="24"/>
        </w:rPr>
      </w:pPr>
      <w:r w:rsidRPr="00B16CC4">
        <w:rPr>
          <w:rFonts w:ascii="Times New Roman" w:hAnsi="Times New Roman"/>
          <w:sz w:val="24"/>
          <w:szCs w:val="24"/>
        </w:rPr>
        <w:t xml:space="preserve">increasing individual support capacity and </w:t>
      </w:r>
      <w:r w:rsidR="00150BC6">
        <w:rPr>
          <w:rFonts w:ascii="Times New Roman" w:hAnsi="Times New Roman"/>
          <w:sz w:val="24"/>
          <w:szCs w:val="24"/>
        </w:rPr>
        <w:t xml:space="preserve">the </w:t>
      </w:r>
      <w:r w:rsidRPr="00B16CC4">
        <w:rPr>
          <w:rFonts w:ascii="Times New Roman" w:hAnsi="Times New Roman"/>
          <w:sz w:val="24"/>
          <w:szCs w:val="24"/>
        </w:rPr>
        <w:t>development of new forms of support to meet the needs of people with disability</w:t>
      </w:r>
    </w:p>
    <w:p w:rsidR="0076267B" w:rsidRPr="00B16CC4" w:rsidRDefault="0076267B" w:rsidP="0076267B">
      <w:pPr>
        <w:pStyle w:val="Dash5"/>
        <w:numPr>
          <w:ilvl w:val="1"/>
          <w:numId w:val="18"/>
        </w:numPr>
        <w:spacing w:after="0" w:line="240" w:lineRule="auto"/>
        <w:ind w:left="369" w:hanging="369"/>
        <w:jc w:val="left"/>
        <w:rPr>
          <w:rFonts w:ascii="Times New Roman" w:hAnsi="Times New Roman"/>
          <w:sz w:val="24"/>
          <w:szCs w:val="24"/>
        </w:rPr>
      </w:pPr>
      <w:r w:rsidRPr="00B16CC4">
        <w:rPr>
          <w:rFonts w:ascii="Times New Roman" w:hAnsi="Times New Roman"/>
          <w:sz w:val="24"/>
          <w:szCs w:val="24"/>
        </w:rPr>
        <w:t>building disability sector capacity and service provider readiness to manage the transition</w:t>
      </w:r>
    </w:p>
    <w:p w:rsidR="0076267B" w:rsidRPr="00B16CC4" w:rsidRDefault="0076267B" w:rsidP="0076267B">
      <w:pPr>
        <w:pStyle w:val="Dash5"/>
        <w:numPr>
          <w:ilvl w:val="1"/>
          <w:numId w:val="18"/>
        </w:numPr>
        <w:spacing w:after="0" w:line="240" w:lineRule="auto"/>
        <w:ind w:left="369" w:hanging="369"/>
        <w:jc w:val="left"/>
        <w:rPr>
          <w:rFonts w:ascii="Times New Roman" w:hAnsi="Times New Roman"/>
          <w:sz w:val="24"/>
          <w:szCs w:val="24"/>
        </w:rPr>
      </w:pPr>
      <w:r w:rsidRPr="00B16CC4">
        <w:rPr>
          <w:rFonts w:ascii="Times New Roman" w:hAnsi="Times New Roman"/>
          <w:sz w:val="24"/>
          <w:szCs w:val="24"/>
        </w:rPr>
        <w:t>assistance with the required expansion and diversification of the workforce</w:t>
      </w:r>
    </w:p>
    <w:p w:rsidR="0076267B" w:rsidRPr="00B16CC4" w:rsidRDefault="0076267B" w:rsidP="0076267B">
      <w:pPr>
        <w:pStyle w:val="Dash5"/>
        <w:numPr>
          <w:ilvl w:val="1"/>
          <w:numId w:val="18"/>
        </w:numPr>
        <w:spacing w:after="0" w:line="240" w:lineRule="auto"/>
        <w:ind w:left="369" w:hanging="369"/>
        <w:jc w:val="left"/>
        <w:rPr>
          <w:rFonts w:ascii="Times New Roman" w:hAnsi="Times New Roman"/>
          <w:sz w:val="24"/>
          <w:szCs w:val="24"/>
        </w:rPr>
      </w:pPr>
      <w:r w:rsidRPr="00B16CC4">
        <w:rPr>
          <w:rFonts w:ascii="Times New Roman" w:hAnsi="Times New Roman"/>
          <w:sz w:val="24"/>
          <w:szCs w:val="24"/>
        </w:rPr>
        <w:t>building the evidence base.</w:t>
      </w:r>
    </w:p>
    <w:p w:rsidR="0076267B" w:rsidRDefault="0076267B" w:rsidP="0076267B">
      <w:pPr>
        <w:autoSpaceDE w:val="0"/>
        <w:autoSpaceDN w:val="0"/>
        <w:adjustRightInd w:val="0"/>
        <w:rPr>
          <w:szCs w:val="24"/>
        </w:rPr>
      </w:pPr>
    </w:p>
    <w:p w:rsidR="0076267B" w:rsidRDefault="0076267B" w:rsidP="0076267B">
      <w:pPr>
        <w:autoSpaceDE w:val="0"/>
        <w:autoSpaceDN w:val="0"/>
        <w:adjustRightInd w:val="0"/>
        <w:rPr>
          <w:szCs w:val="24"/>
        </w:rPr>
      </w:pPr>
      <w:r w:rsidRPr="00B16CC4">
        <w:rPr>
          <w:szCs w:val="24"/>
        </w:rPr>
        <w:t xml:space="preserve">Grants </w:t>
      </w:r>
      <w:r>
        <w:rPr>
          <w:szCs w:val="24"/>
        </w:rPr>
        <w:t xml:space="preserve">under the Sector Development Fund </w:t>
      </w:r>
      <w:r w:rsidRPr="00B16CC4">
        <w:rPr>
          <w:szCs w:val="24"/>
        </w:rPr>
        <w:t xml:space="preserve">will be made in accordance with the </w:t>
      </w:r>
      <w:r w:rsidRPr="00B16CC4">
        <w:rPr>
          <w:i/>
          <w:szCs w:val="24"/>
        </w:rPr>
        <w:t>Commonwealth Grants Rules and Guidelines</w:t>
      </w:r>
      <w:r w:rsidRPr="00B16CC4">
        <w:rPr>
          <w:szCs w:val="24"/>
        </w:rPr>
        <w:t xml:space="preserve">. </w:t>
      </w:r>
      <w:r>
        <w:rPr>
          <w:szCs w:val="24"/>
        </w:rPr>
        <w:t xml:space="preserve"> </w:t>
      </w:r>
      <w:r w:rsidRPr="00B16CC4">
        <w:rPr>
          <w:szCs w:val="24"/>
        </w:rPr>
        <w:t>Grant selection processes will utilise the standard grant model of the Department of Social Services including the use of selection processes such as restricted competitive, direct and expression of interest selection processes.  Information on grant availability and processes</w:t>
      </w:r>
      <w:r w:rsidR="001866C1">
        <w:rPr>
          <w:szCs w:val="24"/>
        </w:rPr>
        <w:t>,</w:t>
      </w:r>
      <w:r w:rsidRPr="00B16CC4">
        <w:rPr>
          <w:szCs w:val="24"/>
        </w:rPr>
        <w:t xml:space="preserve"> including eligibility criteria and </w:t>
      </w:r>
      <w:r>
        <w:rPr>
          <w:szCs w:val="24"/>
        </w:rPr>
        <w:t xml:space="preserve">the </w:t>
      </w:r>
      <w:r w:rsidRPr="00B16CC4">
        <w:rPr>
          <w:szCs w:val="24"/>
        </w:rPr>
        <w:t>application process</w:t>
      </w:r>
      <w:r w:rsidR="001866C1">
        <w:rPr>
          <w:szCs w:val="24"/>
        </w:rPr>
        <w:t>,</w:t>
      </w:r>
      <w:r w:rsidRPr="00B16CC4">
        <w:rPr>
          <w:szCs w:val="24"/>
        </w:rPr>
        <w:t xml:space="preserve"> will be published on both the website </w:t>
      </w:r>
      <w:r>
        <w:rPr>
          <w:szCs w:val="24"/>
        </w:rPr>
        <w:t xml:space="preserve">of the Department of Social Services </w:t>
      </w:r>
      <w:r w:rsidRPr="00B16CC4">
        <w:rPr>
          <w:szCs w:val="24"/>
        </w:rPr>
        <w:t xml:space="preserve">at www.dss.gov.au/grants and </w:t>
      </w:r>
      <w:r>
        <w:rPr>
          <w:szCs w:val="24"/>
        </w:rPr>
        <w:t xml:space="preserve">the NDIS website at </w:t>
      </w:r>
      <w:r w:rsidRPr="00B16CC4">
        <w:rPr>
          <w:szCs w:val="24"/>
        </w:rPr>
        <w:t xml:space="preserve">www.ndis.gov.au. </w:t>
      </w:r>
      <w:r>
        <w:rPr>
          <w:szCs w:val="24"/>
        </w:rPr>
        <w:t xml:space="preserve"> The decision</w:t>
      </w:r>
      <w:r>
        <w:rPr>
          <w:szCs w:val="24"/>
        </w:rPr>
        <w:noBreakHyphen/>
      </w:r>
      <w:r w:rsidRPr="00B16CC4">
        <w:rPr>
          <w:szCs w:val="24"/>
        </w:rPr>
        <w:t xml:space="preserve">maker for grants made under the Sector Development Fund is the Assistant Minister for Social Services (or his delegate).  </w:t>
      </w:r>
    </w:p>
    <w:p w:rsidR="0076267B" w:rsidRDefault="0076267B" w:rsidP="0076267B">
      <w:pPr>
        <w:autoSpaceDE w:val="0"/>
        <w:autoSpaceDN w:val="0"/>
        <w:adjustRightInd w:val="0"/>
        <w:rPr>
          <w:szCs w:val="24"/>
        </w:rPr>
      </w:pPr>
    </w:p>
    <w:p w:rsidR="0076267B" w:rsidRPr="00B16CC4" w:rsidRDefault="0076267B" w:rsidP="0076267B">
      <w:pPr>
        <w:autoSpaceDE w:val="0"/>
        <w:autoSpaceDN w:val="0"/>
        <w:adjustRightInd w:val="0"/>
        <w:rPr>
          <w:szCs w:val="24"/>
        </w:rPr>
      </w:pPr>
      <w:r w:rsidRPr="00B16CC4">
        <w:rPr>
          <w:szCs w:val="24"/>
        </w:rPr>
        <w:t xml:space="preserve">A complaints service is available for applicants and grant recipients.  They can contact the complaints service listed on the website with complaints about </w:t>
      </w:r>
      <w:r>
        <w:rPr>
          <w:szCs w:val="24"/>
        </w:rPr>
        <w:t>the Department’s</w:t>
      </w:r>
      <w:r w:rsidRPr="00B16CC4">
        <w:rPr>
          <w:szCs w:val="24"/>
        </w:rPr>
        <w:t xml:space="preserve"> service(s), the selection process or the service of another of </w:t>
      </w:r>
      <w:r>
        <w:rPr>
          <w:szCs w:val="24"/>
        </w:rPr>
        <w:t>the Department’s</w:t>
      </w:r>
      <w:r w:rsidRPr="00B16CC4">
        <w:rPr>
          <w:szCs w:val="24"/>
        </w:rPr>
        <w:t xml:space="preserve"> grant recipients. </w:t>
      </w:r>
      <w:r>
        <w:rPr>
          <w:szCs w:val="24"/>
        </w:rPr>
        <w:t xml:space="preserve"> </w:t>
      </w:r>
      <w:r w:rsidRPr="00B16CC4">
        <w:rPr>
          <w:szCs w:val="24"/>
        </w:rPr>
        <w:t xml:space="preserve">Details of what constitutes an eligible complaint can be provided upon request by </w:t>
      </w:r>
      <w:r>
        <w:rPr>
          <w:szCs w:val="24"/>
        </w:rPr>
        <w:t>the Department</w:t>
      </w:r>
      <w:r w:rsidR="001866C1">
        <w:rPr>
          <w:szCs w:val="24"/>
        </w:rPr>
        <w:t xml:space="preserve"> of Social Services</w:t>
      </w:r>
      <w:r w:rsidRPr="00B16CC4">
        <w:rPr>
          <w:szCs w:val="24"/>
        </w:rPr>
        <w:t xml:space="preserve">. </w:t>
      </w:r>
      <w:r>
        <w:rPr>
          <w:szCs w:val="24"/>
        </w:rPr>
        <w:t xml:space="preserve"> </w:t>
      </w:r>
      <w:r w:rsidRPr="00B16CC4">
        <w:rPr>
          <w:szCs w:val="24"/>
        </w:rPr>
        <w:t>Information on the Sector Development Fun</w:t>
      </w:r>
      <w:r w:rsidR="001866C1">
        <w:rPr>
          <w:szCs w:val="24"/>
        </w:rPr>
        <w:t>d will be published on the NDIS </w:t>
      </w:r>
      <w:r w:rsidRPr="00B16CC4">
        <w:rPr>
          <w:szCs w:val="24"/>
        </w:rPr>
        <w:t xml:space="preserve">website at www.ndis.gov.au.   </w:t>
      </w:r>
    </w:p>
    <w:p w:rsidR="0076267B" w:rsidRPr="00B16CC4" w:rsidRDefault="0076267B" w:rsidP="0076267B">
      <w:pPr>
        <w:autoSpaceDE w:val="0"/>
        <w:autoSpaceDN w:val="0"/>
        <w:adjustRightInd w:val="0"/>
        <w:rPr>
          <w:szCs w:val="24"/>
        </w:rPr>
      </w:pPr>
    </w:p>
    <w:p w:rsidR="0076267B" w:rsidRDefault="0076267B" w:rsidP="0076267B">
      <w:pPr>
        <w:autoSpaceDE w:val="0"/>
        <w:autoSpaceDN w:val="0"/>
        <w:adjustRightInd w:val="0"/>
        <w:rPr>
          <w:szCs w:val="24"/>
        </w:rPr>
      </w:pPr>
      <w:r w:rsidRPr="00B16CC4">
        <w:rPr>
          <w:szCs w:val="24"/>
        </w:rPr>
        <w:t xml:space="preserve">The Sector Development Fund comes under Programme </w:t>
      </w:r>
      <w:r>
        <w:rPr>
          <w:szCs w:val="24"/>
        </w:rPr>
        <w:t>5.</w:t>
      </w:r>
      <w:r w:rsidRPr="00B16CC4">
        <w:rPr>
          <w:szCs w:val="24"/>
        </w:rPr>
        <w:t xml:space="preserve">2: National Disability Insurance Scheme – To improve the wellbeing and social and economic participation of people with disability, and their families and carers, by building a National Disability Insurance Scheme that delivers individualised support through an insurance approach.  </w:t>
      </w:r>
      <w:r>
        <w:rPr>
          <w:szCs w:val="24"/>
        </w:rPr>
        <w:t>This programme also includes existing supports that are transitioning in to the Scheme in a phased approach and the Sector Development Fund.</w:t>
      </w:r>
    </w:p>
    <w:p w:rsidR="0076267B" w:rsidRDefault="0076267B" w:rsidP="0076267B">
      <w:pPr>
        <w:autoSpaceDE w:val="0"/>
        <w:autoSpaceDN w:val="0"/>
        <w:adjustRightInd w:val="0"/>
        <w:rPr>
          <w:szCs w:val="24"/>
        </w:rPr>
      </w:pPr>
    </w:p>
    <w:p w:rsidR="0076267B" w:rsidRPr="00B16CC4" w:rsidRDefault="0076267B" w:rsidP="0076267B">
      <w:pPr>
        <w:autoSpaceDE w:val="0"/>
        <w:autoSpaceDN w:val="0"/>
        <w:adjustRightInd w:val="0"/>
        <w:rPr>
          <w:szCs w:val="24"/>
        </w:rPr>
      </w:pPr>
      <w:r w:rsidRPr="00B16CC4">
        <w:rPr>
          <w:szCs w:val="24"/>
        </w:rPr>
        <w:t xml:space="preserve">Programme </w:t>
      </w:r>
      <w:r>
        <w:rPr>
          <w:szCs w:val="24"/>
        </w:rPr>
        <w:t xml:space="preserve">5.2 </w:t>
      </w:r>
      <w:r w:rsidRPr="00B16CC4">
        <w:rPr>
          <w:szCs w:val="24"/>
        </w:rPr>
        <w:t xml:space="preserve">is part of Outcome 5: Disability and Carers – improved independence of, and participation by, people with disability, including improved support for carers, by providing targeted support and services.  </w:t>
      </w:r>
      <w:r>
        <w:rPr>
          <w:szCs w:val="24"/>
        </w:rPr>
        <w:t>D</w:t>
      </w:r>
      <w:r w:rsidRPr="00B16CC4">
        <w:rPr>
          <w:szCs w:val="24"/>
        </w:rPr>
        <w:t xml:space="preserve">etails are set out in the </w:t>
      </w:r>
      <w:r w:rsidRPr="00B16CC4">
        <w:rPr>
          <w:i/>
          <w:szCs w:val="24"/>
        </w:rPr>
        <w:t>Portfolio Addit</w:t>
      </w:r>
      <w:r>
        <w:rPr>
          <w:i/>
          <w:szCs w:val="24"/>
        </w:rPr>
        <w:t>ional Estimates Statements 2014</w:t>
      </w:r>
      <w:r>
        <w:rPr>
          <w:i/>
          <w:szCs w:val="24"/>
        </w:rPr>
        <w:noBreakHyphen/>
      </w:r>
      <w:r w:rsidRPr="00B16CC4">
        <w:rPr>
          <w:i/>
          <w:szCs w:val="24"/>
        </w:rPr>
        <w:t>15: Social Services Portfolio</w:t>
      </w:r>
      <w:r w:rsidRPr="00B16CC4">
        <w:rPr>
          <w:szCs w:val="24"/>
        </w:rPr>
        <w:t xml:space="preserve"> at pages 87 to 88.</w:t>
      </w:r>
    </w:p>
    <w:p w:rsidR="0076267B" w:rsidRPr="00B16CC4" w:rsidRDefault="0076267B" w:rsidP="0076267B">
      <w:pPr>
        <w:pStyle w:val="Quotation"/>
        <w:numPr>
          <w:ilvl w:val="0"/>
          <w:numId w:val="0"/>
        </w:numPr>
        <w:spacing w:after="0" w:line="240" w:lineRule="auto"/>
        <w:rPr>
          <w:rFonts w:ascii="Times New Roman" w:hAnsi="Times New Roman" w:cs="Times New Roman"/>
          <w:sz w:val="24"/>
          <w:szCs w:val="24"/>
        </w:rPr>
      </w:pPr>
    </w:p>
    <w:p w:rsidR="0076267B" w:rsidRPr="00B16CC4" w:rsidRDefault="0076267B" w:rsidP="0076267B">
      <w:pPr>
        <w:pStyle w:val="Quotation"/>
        <w:numPr>
          <w:ilvl w:val="0"/>
          <w:numId w:val="0"/>
        </w:numPr>
        <w:spacing w:after="0" w:line="240" w:lineRule="auto"/>
        <w:rPr>
          <w:rFonts w:ascii="Times New Roman" w:hAnsi="Times New Roman" w:cs="Times New Roman"/>
          <w:sz w:val="24"/>
          <w:szCs w:val="24"/>
        </w:rPr>
      </w:pPr>
      <w:r w:rsidRPr="00B16CC4">
        <w:rPr>
          <w:rFonts w:ascii="Times New Roman" w:hAnsi="Times New Roman" w:cs="Times New Roman"/>
          <w:sz w:val="24"/>
          <w:szCs w:val="24"/>
        </w:rPr>
        <w:t>Noting that it is not a comprehensive statement of relevant constitutional considerations, the objective of the item references the following powers of the Constitution:</w:t>
      </w:r>
    </w:p>
    <w:p w:rsidR="0076267B" w:rsidRPr="00566931" w:rsidRDefault="0076267B" w:rsidP="0076267B">
      <w:pPr>
        <w:pStyle w:val="ListParagraph"/>
        <w:numPr>
          <w:ilvl w:val="0"/>
          <w:numId w:val="19"/>
        </w:numPr>
        <w:spacing w:after="0" w:line="240" w:lineRule="auto"/>
        <w:rPr>
          <w:rFonts w:eastAsia="Times New Roman"/>
          <w:szCs w:val="20"/>
        </w:rPr>
      </w:pPr>
      <w:r w:rsidRPr="00566931">
        <w:rPr>
          <w:rFonts w:eastAsia="Times New Roman"/>
          <w:szCs w:val="20"/>
        </w:rPr>
        <w:t xml:space="preserve">external affairs power (section 51 (xxix)) </w:t>
      </w:r>
    </w:p>
    <w:p w:rsidR="0076267B" w:rsidRPr="00566931" w:rsidRDefault="0076267B" w:rsidP="0076267B">
      <w:pPr>
        <w:pStyle w:val="ListParagraph"/>
        <w:numPr>
          <w:ilvl w:val="0"/>
          <w:numId w:val="19"/>
        </w:numPr>
        <w:spacing w:after="0" w:line="240" w:lineRule="auto"/>
        <w:rPr>
          <w:rFonts w:eastAsia="Times New Roman"/>
          <w:szCs w:val="20"/>
        </w:rPr>
      </w:pPr>
      <w:r w:rsidRPr="00566931">
        <w:rPr>
          <w:rFonts w:eastAsia="Times New Roman"/>
          <w:szCs w:val="20"/>
        </w:rPr>
        <w:t>medical services, sickness benefits and hospital benefits powers (section 51(xxiiiA))</w:t>
      </w:r>
    </w:p>
    <w:p w:rsidR="0076267B" w:rsidRPr="00566931" w:rsidRDefault="0076267B" w:rsidP="0076267B">
      <w:pPr>
        <w:pStyle w:val="ListParagraph"/>
        <w:numPr>
          <w:ilvl w:val="0"/>
          <w:numId w:val="19"/>
        </w:numPr>
        <w:spacing w:after="0" w:line="240" w:lineRule="auto"/>
        <w:rPr>
          <w:rFonts w:eastAsia="Times New Roman"/>
          <w:szCs w:val="20"/>
        </w:rPr>
      </w:pPr>
      <w:r>
        <w:rPr>
          <w:rFonts w:eastAsia="Times New Roman"/>
          <w:szCs w:val="20"/>
        </w:rPr>
        <w:t xml:space="preserve">Commonwealth </w:t>
      </w:r>
      <w:r w:rsidRPr="00566931">
        <w:rPr>
          <w:rFonts w:eastAsia="Times New Roman"/>
          <w:szCs w:val="20"/>
        </w:rPr>
        <w:t>executive power (section 61).</w:t>
      </w:r>
    </w:p>
    <w:p w:rsidR="00F966C4" w:rsidRPr="00B16CC4" w:rsidRDefault="00F966C4" w:rsidP="00F966C4">
      <w:pPr>
        <w:rPr>
          <w:szCs w:val="24"/>
        </w:rPr>
      </w:pPr>
    </w:p>
    <w:p w:rsidR="0062284C" w:rsidRDefault="0062284C" w:rsidP="0062284C">
      <w:pPr>
        <w:rPr>
          <w:szCs w:val="24"/>
        </w:rPr>
      </w:pPr>
      <w:r>
        <w:t xml:space="preserve">New </w:t>
      </w:r>
      <w:r w:rsidRPr="00080EBE">
        <w:rPr>
          <w:b/>
        </w:rPr>
        <w:t xml:space="preserve">table item </w:t>
      </w:r>
      <w:r>
        <w:rPr>
          <w:b/>
        </w:rPr>
        <w:t xml:space="preserve">75 </w:t>
      </w:r>
      <w:r>
        <w:rPr>
          <w:szCs w:val="24"/>
        </w:rPr>
        <w:t xml:space="preserve">establishes </w:t>
      </w:r>
      <w:r w:rsidRPr="00C136CF">
        <w:rPr>
          <w:szCs w:val="24"/>
        </w:rPr>
        <w:t xml:space="preserve">legislative authority for the Government </w:t>
      </w:r>
      <w:r>
        <w:rPr>
          <w:szCs w:val="24"/>
        </w:rPr>
        <w:t xml:space="preserve">to </w:t>
      </w:r>
      <w:r w:rsidRPr="000E4EE4">
        <w:t xml:space="preserve">fund </w:t>
      </w:r>
      <w:r w:rsidRPr="00D36EFF">
        <w:rPr>
          <w:szCs w:val="24"/>
        </w:rPr>
        <w:t>Mathematics by Inquiry, an initiative which will provide innovative mathematics curriculum resources for primary and secondary school students, and for use by teachers.</w:t>
      </w:r>
      <w:r>
        <w:rPr>
          <w:szCs w:val="24"/>
        </w:rPr>
        <w:t xml:space="preserve">  The Department of Education and Training will administer the initiative.</w:t>
      </w:r>
    </w:p>
    <w:p w:rsidR="0062284C" w:rsidRPr="00D36EFF" w:rsidRDefault="0062284C" w:rsidP="0062284C">
      <w:pPr>
        <w:rPr>
          <w:szCs w:val="24"/>
        </w:rPr>
      </w:pPr>
    </w:p>
    <w:p w:rsidR="0062284C" w:rsidRDefault="0062284C" w:rsidP="0062284C">
      <w:pPr>
        <w:rPr>
          <w:szCs w:val="24"/>
        </w:rPr>
      </w:pPr>
      <w:r w:rsidRPr="00D36EFF">
        <w:rPr>
          <w:szCs w:val="24"/>
        </w:rPr>
        <w:t xml:space="preserve">This initiative supports the </w:t>
      </w:r>
      <w:r>
        <w:rPr>
          <w:szCs w:val="24"/>
        </w:rPr>
        <w:t xml:space="preserve">Government’s </w:t>
      </w:r>
      <w:r w:rsidRPr="00675DDF">
        <w:rPr>
          <w:i/>
          <w:szCs w:val="24"/>
        </w:rPr>
        <w:t>Students First</w:t>
      </w:r>
      <w:r w:rsidRPr="00D36EFF">
        <w:rPr>
          <w:szCs w:val="24"/>
        </w:rPr>
        <w:t xml:space="preserve"> policy commitment to restore</w:t>
      </w:r>
      <w:r>
        <w:rPr>
          <w:szCs w:val="24"/>
        </w:rPr>
        <w:t xml:space="preserve"> the focus on science, technology, engineering and mathematics (</w:t>
      </w:r>
      <w:r w:rsidRPr="00D36EFF">
        <w:rPr>
          <w:szCs w:val="24"/>
        </w:rPr>
        <w:t xml:space="preserve">STEM) in schools. </w:t>
      </w:r>
      <w:r>
        <w:rPr>
          <w:szCs w:val="24"/>
        </w:rPr>
        <w:t xml:space="preserve"> </w:t>
      </w:r>
      <w:r w:rsidRPr="00D36EFF">
        <w:rPr>
          <w:szCs w:val="24"/>
        </w:rPr>
        <w:t>Mathematics by Inquiry is one of four STEM education ini</w:t>
      </w:r>
      <w:r>
        <w:rPr>
          <w:szCs w:val="24"/>
        </w:rPr>
        <w:t>tiatives announced on 14 October </w:t>
      </w:r>
      <w:r w:rsidRPr="00D36EFF">
        <w:rPr>
          <w:szCs w:val="24"/>
        </w:rPr>
        <w:t xml:space="preserve">2014 </w:t>
      </w:r>
      <w:r>
        <w:rPr>
          <w:szCs w:val="24"/>
        </w:rPr>
        <w:t>by the Prime </w:t>
      </w:r>
      <w:r w:rsidRPr="00D36EFF">
        <w:rPr>
          <w:szCs w:val="24"/>
        </w:rPr>
        <w:t>Minister, the Hon Tony Abbott MP, the Minister for Education</w:t>
      </w:r>
      <w:r>
        <w:rPr>
          <w:szCs w:val="24"/>
        </w:rPr>
        <w:t xml:space="preserve">, the </w:t>
      </w:r>
      <w:r w:rsidRPr="00D36EFF">
        <w:rPr>
          <w:szCs w:val="24"/>
        </w:rPr>
        <w:t>Hon Christopher Pyne MP, and the Minister for Industry</w:t>
      </w:r>
      <w:r>
        <w:rPr>
          <w:szCs w:val="24"/>
        </w:rPr>
        <w:t>, the Hon Ian </w:t>
      </w:r>
      <w:r w:rsidRPr="00D36EFF">
        <w:rPr>
          <w:szCs w:val="24"/>
        </w:rPr>
        <w:t>Macfarlane MP, as part of the Industry Innovation and Competitiveness Agenda.</w:t>
      </w:r>
      <w:r>
        <w:rPr>
          <w:szCs w:val="24"/>
        </w:rPr>
        <w:t xml:space="preserve">  The Government has allocated $12.0 million in total to the four STEM initiatives, with funding details </w:t>
      </w:r>
      <w:r w:rsidRPr="00D36EFF">
        <w:rPr>
          <w:szCs w:val="24"/>
        </w:rPr>
        <w:t>set out in</w:t>
      </w:r>
      <w:r>
        <w:rPr>
          <w:szCs w:val="24"/>
        </w:rPr>
        <w:t xml:space="preserve"> the</w:t>
      </w:r>
      <w:r w:rsidRPr="00D36EFF">
        <w:rPr>
          <w:szCs w:val="24"/>
        </w:rPr>
        <w:t xml:space="preserve"> </w:t>
      </w:r>
      <w:r>
        <w:rPr>
          <w:i/>
          <w:szCs w:val="24"/>
        </w:rPr>
        <w:t>Mid</w:t>
      </w:r>
      <w:r>
        <w:rPr>
          <w:i/>
          <w:szCs w:val="24"/>
        </w:rPr>
        <w:noBreakHyphen/>
      </w:r>
      <w:r w:rsidRPr="00D36EFF">
        <w:rPr>
          <w:i/>
          <w:szCs w:val="24"/>
        </w:rPr>
        <w:t>year E</w:t>
      </w:r>
      <w:r w:rsidR="001866C1">
        <w:rPr>
          <w:i/>
          <w:szCs w:val="24"/>
        </w:rPr>
        <w:t>conomic and Fiscal Outlook 2014-</w:t>
      </w:r>
      <w:r w:rsidRPr="00D36EFF">
        <w:rPr>
          <w:i/>
          <w:szCs w:val="24"/>
        </w:rPr>
        <w:t>15</w:t>
      </w:r>
      <w:r w:rsidRPr="00D36EFF">
        <w:rPr>
          <w:szCs w:val="24"/>
        </w:rPr>
        <w:t xml:space="preserve"> at page 154.</w:t>
      </w:r>
    </w:p>
    <w:p w:rsidR="0062284C" w:rsidRPr="00D36EFF" w:rsidRDefault="0062284C" w:rsidP="0062284C">
      <w:pPr>
        <w:rPr>
          <w:szCs w:val="24"/>
        </w:rPr>
      </w:pPr>
    </w:p>
    <w:p w:rsidR="0062284C" w:rsidRPr="00D36EFF" w:rsidRDefault="0062284C" w:rsidP="0062284C">
      <w:pPr>
        <w:rPr>
          <w:szCs w:val="24"/>
        </w:rPr>
      </w:pPr>
      <w:r>
        <w:rPr>
          <w:szCs w:val="24"/>
        </w:rPr>
        <w:t>I</w:t>
      </w:r>
      <w:r w:rsidRPr="00D36EFF">
        <w:rPr>
          <w:szCs w:val="24"/>
        </w:rPr>
        <w:t xml:space="preserve">n the </w:t>
      </w:r>
      <w:r>
        <w:rPr>
          <w:szCs w:val="24"/>
        </w:rPr>
        <w:t xml:space="preserve">September 2014 </w:t>
      </w:r>
      <w:r w:rsidRPr="00D36EFF">
        <w:rPr>
          <w:szCs w:val="24"/>
        </w:rPr>
        <w:t xml:space="preserve">report </w:t>
      </w:r>
      <w:r w:rsidRPr="00D36EFF">
        <w:rPr>
          <w:i/>
          <w:szCs w:val="24"/>
        </w:rPr>
        <w:t>Science, Technology, Engineering and Mathematics: Australia’s Future</w:t>
      </w:r>
      <w:r w:rsidRPr="00D36EFF">
        <w:rPr>
          <w:szCs w:val="24"/>
        </w:rPr>
        <w:t xml:space="preserve">, </w:t>
      </w:r>
      <w:r>
        <w:rPr>
          <w:szCs w:val="24"/>
        </w:rPr>
        <w:t>Australia</w:t>
      </w:r>
      <w:r w:rsidRPr="00D36EFF">
        <w:rPr>
          <w:szCs w:val="24"/>
        </w:rPr>
        <w:t xml:space="preserve">’s Chief Scientist, Professor Ian Chubb AC, </w:t>
      </w:r>
      <w:r w:rsidR="00150BC6">
        <w:rPr>
          <w:szCs w:val="24"/>
        </w:rPr>
        <w:t xml:space="preserve">has </w:t>
      </w:r>
      <w:r w:rsidRPr="00D36EFF">
        <w:rPr>
          <w:szCs w:val="24"/>
        </w:rPr>
        <w:t xml:space="preserve">identified a critical need for innovative teaching and learning resources that will engage school students in mathematics, particularly in order to help expand the number of students undertaking advanced mathematics studies in senior secondary school years. </w:t>
      </w:r>
      <w:r>
        <w:rPr>
          <w:szCs w:val="24"/>
        </w:rPr>
        <w:t xml:space="preserve"> </w:t>
      </w:r>
      <w:r w:rsidRPr="00D36EFF">
        <w:rPr>
          <w:szCs w:val="24"/>
        </w:rPr>
        <w:t>To this end, the Government has committed $7.4 million over</w:t>
      </w:r>
      <w:r>
        <w:rPr>
          <w:szCs w:val="24"/>
        </w:rPr>
        <w:t xml:space="preserve"> four financial years from 2014-</w:t>
      </w:r>
      <w:r w:rsidRPr="00D36EFF">
        <w:rPr>
          <w:szCs w:val="24"/>
        </w:rPr>
        <w:t>15 for the Ma</w:t>
      </w:r>
      <w:r>
        <w:rPr>
          <w:szCs w:val="24"/>
        </w:rPr>
        <w:t>thematics by Inquiry initiative</w:t>
      </w:r>
      <w:r w:rsidRPr="00D36EFF">
        <w:rPr>
          <w:szCs w:val="24"/>
        </w:rPr>
        <w:t xml:space="preserve"> for the development and implementation of innovative mathematics curriculum resources for school students.</w:t>
      </w:r>
    </w:p>
    <w:p w:rsidR="0062284C" w:rsidRPr="00D36EFF" w:rsidRDefault="0062284C" w:rsidP="0062284C">
      <w:pPr>
        <w:rPr>
          <w:szCs w:val="24"/>
        </w:rPr>
      </w:pPr>
    </w:p>
    <w:p w:rsidR="0062284C" w:rsidRDefault="0062284C" w:rsidP="0062284C">
      <w:pPr>
        <w:rPr>
          <w:szCs w:val="24"/>
        </w:rPr>
      </w:pPr>
      <w:r w:rsidRPr="00D36EFF">
        <w:rPr>
          <w:szCs w:val="24"/>
        </w:rPr>
        <w:t>With a focus on inquiry-based learning and practical, real-world problem solving approaches, teaching and learning resources that are fully aligned with the Australian Curriculum: Mathematics will be developed in order to better engage and enthuse primary and secondary school students.</w:t>
      </w:r>
    </w:p>
    <w:p w:rsidR="0062284C" w:rsidRPr="00D36EFF" w:rsidRDefault="0062284C" w:rsidP="0062284C">
      <w:pPr>
        <w:rPr>
          <w:szCs w:val="24"/>
        </w:rPr>
      </w:pPr>
    </w:p>
    <w:p w:rsidR="0062284C" w:rsidRDefault="0062284C" w:rsidP="0062284C">
      <w:pPr>
        <w:rPr>
          <w:szCs w:val="24"/>
        </w:rPr>
      </w:pPr>
      <w:r w:rsidRPr="00D36EFF">
        <w:rPr>
          <w:szCs w:val="24"/>
        </w:rPr>
        <w:t>All funding decisions for this initiative will be made in accordance with the Department of Education and Training’s Secretary Instructions and delegations on the</w:t>
      </w:r>
      <w:r>
        <w:rPr>
          <w:szCs w:val="24"/>
        </w:rPr>
        <w:t xml:space="preserve"> expenditure of relevant monies</w:t>
      </w:r>
      <w:r w:rsidRPr="00D36EFF">
        <w:rPr>
          <w:szCs w:val="24"/>
        </w:rPr>
        <w:t xml:space="preserve"> in accordance with the </w:t>
      </w:r>
      <w:r w:rsidRPr="00D36EFF">
        <w:rPr>
          <w:i/>
          <w:iCs/>
          <w:szCs w:val="24"/>
        </w:rPr>
        <w:t>Public Governance, Performance and Accountability Act 2013</w:t>
      </w:r>
      <w:r w:rsidRPr="00D36EFF">
        <w:rPr>
          <w:szCs w:val="24"/>
        </w:rPr>
        <w:t>.</w:t>
      </w:r>
    </w:p>
    <w:p w:rsidR="0062284C" w:rsidRPr="00D36EFF" w:rsidRDefault="0062284C" w:rsidP="0062284C">
      <w:pPr>
        <w:rPr>
          <w:szCs w:val="24"/>
        </w:rPr>
      </w:pPr>
    </w:p>
    <w:p w:rsidR="0062284C" w:rsidRPr="00D36EFF" w:rsidRDefault="0062284C" w:rsidP="0062284C">
      <w:pPr>
        <w:pStyle w:val="CommentText"/>
        <w:rPr>
          <w:rFonts w:ascii="Times New Roman" w:hAnsi="Times New Roman"/>
          <w:sz w:val="24"/>
          <w:szCs w:val="24"/>
        </w:rPr>
      </w:pPr>
      <w:r w:rsidRPr="00D36EFF">
        <w:rPr>
          <w:rFonts w:ascii="Times New Roman" w:hAnsi="Times New Roman"/>
          <w:sz w:val="24"/>
          <w:szCs w:val="24"/>
        </w:rPr>
        <w:t xml:space="preserve">Funding will be provided to one or more organisations selected through procurement processes which will comply with the </w:t>
      </w:r>
      <w:r w:rsidRPr="00D36EFF">
        <w:rPr>
          <w:rFonts w:ascii="Times New Roman" w:hAnsi="Times New Roman"/>
          <w:i/>
          <w:sz w:val="24"/>
          <w:szCs w:val="24"/>
        </w:rPr>
        <w:t>Commonwealth Procurement Rules</w:t>
      </w:r>
      <w:r w:rsidRPr="00D36EFF">
        <w:rPr>
          <w:rFonts w:ascii="Times New Roman" w:hAnsi="Times New Roman"/>
          <w:sz w:val="24"/>
          <w:szCs w:val="24"/>
        </w:rPr>
        <w:t xml:space="preserve"> and the Department’s associated procurement rules and guidelines. </w:t>
      </w:r>
    </w:p>
    <w:p w:rsidR="0062284C" w:rsidRPr="00D36EFF" w:rsidRDefault="0062284C" w:rsidP="0062284C">
      <w:pPr>
        <w:pStyle w:val="CommentText"/>
        <w:rPr>
          <w:rFonts w:ascii="Times New Roman" w:hAnsi="Times New Roman"/>
          <w:sz w:val="24"/>
          <w:szCs w:val="24"/>
        </w:rPr>
      </w:pPr>
    </w:p>
    <w:p w:rsidR="0062284C" w:rsidRPr="00D36EFF" w:rsidRDefault="0062284C" w:rsidP="0062284C">
      <w:pPr>
        <w:pStyle w:val="CommentText"/>
        <w:rPr>
          <w:rFonts w:ascii="Times New Roman" w:hAnsi="Times New Roman"/>
          <w:sz w:val="24"/>
          <w:szCs w:val="24"/>
        </w:rPr>
      </w:pPr>
      <w:r w:rsidRPr="00D36EFF">
        <w:rPr>
          <w:rFonts w:ascii="Times New Roman" w:hAnsi="Times New Roman"/>
          <w:sz w:val="24"/>
          <w:szCs w:val="24"/>
        </w:rPr>
        <w:t xml:space="preserve">An open tender process will be conducted to select one or more organisations to undertake the main components of the initiative, that is, the development of innovative mathematics curriculum resources for school students. </w:t>
      </w:r>
      <w:r>
        <w:rPr>
          <w:rFonts w:ascii="Times New Roman" w:hAnsi="Times New Roman"/>
          <w:sz w:val="24"/>
          <w:szCs w:val="24"/>
        </w:rPr>
        <w:t xml:space="preserve"> </w:t>
      </w:r>
      <w:r w:rsidRPr="00D36EFF">
        <w:rPr>
          <w:rFonts w:ascii="Times New Roman" w:hAnsi="Times New Roman"/>
          <w:sz w:val="24"/>
          <w:szCs w:val="24"/>
        </w:rPr>
        <w:t xml:space="preserve">Some funding will be allocated to an evaluation of the initiative. </w:t>
      </w:r>
    </w:p>
    <w:p w:rsidR="0062284C" w:rsidRPr="00D36EFF" w:rsidRDefault="0062284C" w:rsidP="0062284C">
      <w:pPr>
        <w:pStyle w:val="CommentText"/>
        <w:ind w:left="720"/>
        <w:rPr>
          <w:rFonts w:ascii="Times New Roman" w:hAnsi="Times New Roman"/>
          <w:sz w:val="24"/>
          <w:szCs w:val="24"/>
        </w:rPr>
      </w:pPr>
    </w:p>
    <w:p w:rsidR="0062284C" w:rsidRPr="00D36EFF" w:rsidRDefault="0062284C" w:rsidP="0062284C">
      <w:pPr>
        <w:pStyle w:val="CommentText"/>
        <w:rPr>
          <w:rFonts w:ascii="Times New Roman" w:hAnsi="Times New Roman"/>
          <w:sz w:val="24"/>
          <w:szCs w:val="24"/>
        </w:rPr>
      </w:pPr>
      <w:r w:rsidRPr="00D36EFF">
        <w:rPr>
          <w:rFonts w:ascii="Times New Roman" w:hAnsi="Times New Roman"/>
          <w:sz w:val="24"/>
          <w:szCs w:val="24"/>
        </w:rPr>
        <w:t>There will be no merits review of any funding decisions as funding will be provided via tender processes where merits review is not normally available.</w:t>
      </w:r>
    </w:p>
    <w:p w:rsidR="0062284C" w:rsidRPr="00D36EFF" w:rsidRDefault="0062284C" w:rsidP="0062284C">
      <w:pPr>
        <w:pStyle w:val="CommentText"/>
        <w:ind w:left="720"/>
        <w:rPr>
          <w:rFonts w:ascii="Times New Roman" w:hAnsi="Times New Roman"/>
          <w:sz w:val="24"/>
          <w:szCs w:val="24"/>
        </w:rPr>
      </w:pPr>
    </w:p>
    <w:p w:rsidR="0062284C" w:rsidRDefault="0062284C" w:rsidP="0062284C">
      <w:pPr>
        <w:rPr>
          <w:szCs w:val="24"/>
        </w:rPr>
      </w:pPr>
      <w:r>
        <w:rPr>
          <w:szCs w:val="24"/>
        </w:rPr>
        <w:t xml:space="preserve">The initiative comes under </w:t>
      </w:r>
      <w:r w:rsidRPr="00D36EFF">
        <w:rPr>
          <w:szCs w:val="24"/>
        </w:rPr>
        <w:t>Programme 2.3: Schools Support</w:t>
      </w:r>
      <w:r w:rsidR="00F03A89">
        <w:rPr>
          <w:szCs w:val="24"/>
        </w:rPr>
        <w:t>,</w:t>
      </w:r>
      <w:r w:rsidRPr="00D36EFF">
        <w:rPr>
          <w:szCs w:val="24"/>
        </w:rPr>
        <w:t xml:space="preserve"> </w:t>
      </w:r>
      <w:r>
        <w:rPr>
          <w:szCs w:val="24"/>
        </w:rPr>
        <w:t>which is part of Outcome 2: </w:t>
      </w:r>
      <w:r w:rsidRPr="00D36EFF">
        <w:rPr>
          <w:szCs w:val="24"/>
        </w:rPr>
        <w:t>Improved learning, and literacy, numeracy and educational attainment for school students, through funding for quality teaching and learning environments, workp</w:t>
      </w:r>
      <w:r>
        <w:rPr>
          <w:szCs w:val="24"/>
        </w:rPr>
        <w:t>lace learning and career advice.  Funding details are</w:t>
      </w:r>
      <w:r w:rsidRPr="00D36EFF">
        <w:rPr>
          <w:szCs w:val="24"/>
        </w:rPr>
        <w:t xml:space="preserve"> set out in</w:t>
      </w:r>
      <w:r>
        <w:rPr>
          <w:szCs w:val="24"/>
        </w:rPr>
        <w:t xml:space="preserve"> the</w:t>
      </w:r>
      <w:r w:rsidRPr="00D36EFF">
        <w:rPr>
          <w:i/>
          <w:szCs w:val="24"/>
        </w:rPr>
        <w:t xml:space="preserve"> Portfolio </w:t>
      </w:r>
      <w:r>
        <w:rPr>
          <w:i/>
          <w:szCs w:val="24"/>
        </w:rPr>
        <w:t>Additional Estimates Statements </w:t>
      </w:r>
      <w:r w:rsidR="00A97699">
        <w:rPr>
          <w:i/>
          <w:szCs w:val="24"/>
        </w:rPr>
        <w:t>2014-</w:t>
      </w:r>
      <w:r w:rsidRPr="00D36EFF">
        <w:rPr>
          <w:i/>
          <w:szCs w:val="24"/>
        </w:rPr>
        <w:t xml:space="preserve">15: Education and Training Portfolio </w:t>
      </w:r>
      <w:r w:rsidRPr="00D36EFF">
        <w:rPr>
          <w:szCs w:val="24"/>
        </w:rPr>
        <w:t>at page 34.</w:t>
      </w:r>
    </w:p>
    <w:p w:rsidR="0062284C" w:rsidRPr="00D36EFF" w:rsidRDefault="0062284C" w:rsidP="0062284C">
      <w:pPr>
        <w:rPr>
          <w:szCs w:val="24"/>
        </w:rPr>
      </w:pPr>
    </w:p>
    <w:p w:rsidR="0062284C" w:rsidRPr="00D36EFF" w:rsidRDefault="0062284C" w:rsidP="0062284C">
      <w:pPr>
        <w:rPr>
          <w:szCs w:val="24"/>
        </w:rPr>
      </w:pPr>
      <w:r w:rsidRPr="00D36EFF">
        <w:rPr>
          <w:szCs w:val="24"/>
        </w:rPr>
        <w:t xml:space="preserve">Noting that it is not a comprehensive statement of relevant constitutional considerations, the objective of the item references the following </w:t>
      </w:r>
      <w:r>
        <w:rPr>
          <w:szCs w:val="24"/>
        </w:rPr>
        <w:t>powers of the Constitution</w:t>
      </w:r>
      <w:r w:rsidRPr="00D36EFF">
        <w:rPr>
          <w:szCs w:val="24"/>
        </w:rPr>
        <w:t>:</w:t>
      </w:r>
    </w:p>
    <w:p w:rsidR="0062284C" w:rsidRPr="00D36EFF" w:rsidRDefault="0062284C" w:rsidP="0062284C">
      <w:pPr>
        <w:pStyle w:val="ListParagraph"/>
        <w:numPr>
          <w:ilvl w:val="0"/>
          <w:numId w:val="21"/>
        </w:numPr>
        <w:spacing w:after="0" w:line="240" w:lineRule="auto"/>
        <w:contextualSpacing w:val="0"/>
        <w:rPr>
          <w:szCs w:val="24"/>
        </w:rPr>
      </w:pPr>
      <w:r w:rsidRPr="00D36EFF">
        <w:rPr>
          <w:szCs w:val="24"/>
        </w:rPr>
        <w:t>the external affairs power (section 51(xxix))</w:t>
      </w:r>
      <w:r>
        <w:rPr>
          <w:szCs w:val="24"/>
        </w:rPr>
        <w:t xml:space="preserve"> </w:t>
      </w:r>
    </w:p>
    <w:p w:rsidR="0062284C" w:rsidRPr="00D36EFF" w:rsidRDefault="0062284C" w:rsidP="0062284C">
      <w:pPr>
        <w:pStyle w:val="ListParagraph"/>
        <w:numPr>
          <w:ilvl w:val="0"/>
          <w:numId w:val="21"/>
        </w:numPr>
        <w:spacing w:after="0" w:line="240" w:lineRule="auto"/>
        <w:contextualSpacing w:val="0"/>
        <w:rPr>
          <w:szCs w:val="24"/>
        </w:rPr>
      </w:pPr>
      <w:r w:rsidRPr="00D36EFF">
        <w:rPr>
          <w:szCs w:val="24"/>
        </w:rPr>
        <w:t>Commonwealth executive power and the express in</w:t>
      </w:r>
      <w:r>
        <w:rPr>
          <w:szCs w:val="24"/>
        </w:rPr>
        <w:t>cidental power (sections 61 and </w:t>
      </w:r>
      <w:r w:rsidRPr="00D36EFF">
        <w:rPr>
          <w:szCs w:val="24"/>
        </w:rPr>
        <w:t>51(xxxix)).</w:t>
      </w:r>
    </w:p>
    <w:p w:rsidR="00F966C4" w:rsidRDefault="00F966C4" w:rsidP="009E33D1">
      <w:pPr>
        <w:rPr>
          <w:szCs w:val="24"/>
          <w:highlight w:val="yellow"/>
        </w:rPr>
      </w:pPr>
    </w:p>
    <w:p w:rsidR="00725DD4" w:rsidRDefault="00725DD4" w:rsidP="00725DD4">
      <w:pPr>
        <w:rPr>
          <w:szCs w:val="24"/>
        </w:rPr>
      </w:pPr>
      <w:r>
        <w:t xml:space="preserve">New </w:t>
      </w:r>
      <w:r w:rsidRPr="00D01ED4">
        <w:rPr>
          <w:b/>
        </w:rPr>
        <w:t>table item 7</w:t>
      </w:r>
      <w:r>
        <w:rPr>
          <w:b/>
        </w:rPr>
        <w:t>6</w:t>
      </w:r>
      <w:r>
        <w:t xml:space="preserve"> </w:t>
      </w:r>
      <w:r>
        <w:rPr>
          <w:szCs w:val="24"/>
        </w:rPr>
        <w:t xml:space="preserve">establishes </w:t>
      </w:r>
      <w:r w:rsidRPr="00C136CF">
        <w:rPr>
          <w:szCs w:val="24"/>
        </w:rPr>
        <w:t xml:space="preserve">legislative authority for the Government </w:t>
      </w:r>
      <w:r>
        <w:rPr>
          <w:szCs w:val="24"/>
        </w:rPr>
        <w:t xml:space="preserve">to </w:t>
      </w:r>
      <w:r>
        <w:t xml:space="preserve">fund </w:t>
      </w:r>
      <w:r w:rsidRPr="00D36EFF">
        <w:rPr>
          <w:szCs w:val="24"/>
        </w:rPr>
        <w:t>Coding across the Curriculum, an initiative which will support the introduction of algorithmic thinking and computer coding across different year levels in Australian schools and support the implementation and teaching of the Australian Curriculum: Technologies in classrooms.</w:t>
      </w:r>
      <w:r>
        <w:rPr>
          <w:szCs w:val="24"/>
        </w:rPr>
        <w:t xml:space="preserve">  The Department of Education and Training will administer th</w:t>
      </w:r>
      <w:r w:rsidR="00781984">
        <w:rPr>
          <w:szCs w:val="24"/>
        </w:rPr>
        <w:t>is</w:t>
      </w:r>
      <w:r>
        <w:rPr>
          <w:szCs w:val="24"/>
        </w:rPr>
        <w:t xml:space="preserve"> initiative.</w:t>
      </w:r>
    </w:p>
    <w:p w:rsidR="00725DD4" w:rsidRPr="00D36EFF" w:rsidRDefault="00725DD4" w:rsidP="00725DD4">
      <w:pPr>
        <w:rPr>
          <w:szCs w:val="24"/>
        </w:rPr>
      </w:pPr>
    </w:p>
    <w:p w:rsidR="00725DD4" w:rsidRPr="00D36EFF" w:rsidRDefault="00725DD4" w:rsidP="00725DD4">
      <w:pPr>
        <w:rPr>
          <w:szCs w:val="24"/>
        </w:rPr>
      </w:pPr>
      <w:r w:rsidRPr="00D36EFF">
        <w:rPr>
          <w:szCs w:val="24"/>
        </w:rPr>
        <w:t xml:space="preserve">This initiative supports the Government’s </w:t>
      </w:r>
      <w:r w:rsidRPr="004126C2">
        <w:rPr>
          <w:i/>
          <w:szCs w:val="24"/>
        </w:rPr>
        <w:t>Students First</w:t>
      </w:r>
      <w:r w:rsidRPr="00D36EFF">
        <w:rPr>
          <w:szCs w:val="24"/>
        </w:rPr>
        <w:t xml:space="preserve"> policy commitment to restore t</w:t>
      </w:r>
      <w:r>
        <w:rPr>
          <w:szCs w:val="24"/>
        </w:rPr>
        <w:t>he focus on STEM</w:t>
      </w:r>
      <w:r w:rsidRPr="00D36EFF">
        <w:rPr>
          <w:szCs w:val="24"/>
        </w:rPr>
        <w:t xml:space="preserve"> in schools. </w:t>
      </w:r>
      <w:r>
        <w:rPr>
          <w:szCs w:val="24"/>
        </w:rPr>
        <w:t xml:space="preserve"> </w:t>
      </w:r>
      <w:r w:rsidRPr="00D36EFF">
        <w:rPr>
          <w:szCs w:val="24"/>
        </w:rPr>
        <w:t xml:space="preserve">Coding across the Curriculum is </w:t>
      </w:r>
      <w:r w:rsidR="00B05749">
        <w:rPr>
          <w:szCs w:val="24"/>
        </w:rPr>
        <w:t>one of four</w:t>
      </w:r>
      <w:r w:rsidRPr="00D36EFF">
        <w:rPr>
          <w:szCs w:val="24"/>
        </w:rPr>
        <w:t xml:space="preserve"> STEM education initiatives announced </w:t>
      </w:r>
      <w:r w:rsidR="00F03A89">
        <w:rPr>
          <w:szCs w:val="24"/>
        </w:rPr>
        <w:t xml:space="preserve">by the Government </w:t>
      </w:r>
      <w:r w:rsidRPr="00D36EFF">
        <w:rPr>
          <w:szCs w:val="24"/>
        </w:rPr>
        <w:t>o</w:t>
      </w:r>
      <w:r>
        <w:rPr>
          <w:szCs w:val="24"/>
        </w:rPr>
        <w:t>n 14 October </w:t>
      </w:r>
      <w:r w:rsidRPr="00D36EFF">
        <w:rPr>
          <w:szCs w:val="24"/>
        </w:rPr>
        <w:t>2014</w:t>
      </w:r>
      <w:r>
        <w:rPr>
          <w:szCs w:val="24"/>
        </w:rPr>
        <w:t xml:space="preserve">.  </w:t>
      </w:r>
    </w:p>
    <w:p w:rsidR="00725DD4" w:rsidRPr="00D36EFF" w:rsidRDefault="00725DD4" w:rsidP="00725DD4">
      <w:pPr>
        <w:rPr>
          <w:szCs w:val="24"/>
        </w:rPr>
      </w:pPr>
    </w:p>
    <w:p w:rsidR="00725DD4" w:rsidRDefault="00725DD4" w:rsidP="00725DD4">
      <w:pPr>
        <w:rPr>
          <w:szCs w:val="24"/>
        </w:rPr>
      </w:pPr>
      <w:r w:rsidRPr="00D36EFF">
        <w:rPr>
          <w:szCs w:val="24"/>
        </w:rPr>
        <w:t xml:space="preserve">Through </w:t>
      </w:r>
      <w:r>
        <w:rPr>
          <w:szCs w:val="24"/>
        </w:rPr>
        <w:t>the Coding across the Curriculum</w:t>
      </w:r>
      <w:r w:rsidRPr="00D36EFF">
        <w:rPr>
          <w:szCs w:val="24"/>
        </w:rPr>
        <w:t xml:space="preserve"> initiative, innovative teaching an</w:t>
      </w:r>
      <w:r>
        <w:rPr>
          <w:szCs w:val="24"/>
        </w:rPr>
        <w:t>d learning resources that align</w:t>
      </w:r>
      <w:r w:rsidRPr="00D36EFF">
        <w:rPr>
          <w:szCs w:val="24"/>
        </w:rPr>
        <w:t xml:space="preserve"> to the Australian Curriculum: Technologies will be developed and made available for schools and school students. </w:t>
      </w:r>
      <w:r>
        <w:rPr>
          <w:szCs w:val="24"/>
        </w:rPr>
        <w:t xml:space="preserve"> </w:t>
      </w:r>
      <w:r w:rsidRPr="00D36EFF">
        <w:rPr>
          <w:szCs w:val="24"/>
        </w:rPr>
        <w:t xml:space="preserve">These resources will help engage students in computer coding and problem solving across all year levels in primary and secondary schools, including by accounting for the differing computer science skills of teachers. </w:t>
      </w:r>
      <w:r>
        <w:rPr>
          <w:szCs w:val="24"/>
        </w:rPr>
        <w:t xml:space="preserve"> The </w:t>
      </w:r>
      <w:r w:rsidRPr="00D36EFF">
        <w:rPr>
          <w:szCs w:val="24"/>
        </w:rPr>
        <w:t>algorithmic thinking processes that are able to be developed through these resources support the study of b</w:t>
      </w:r>
      <w:r>
        <w:rPr>
          <w:szCs w:val="24"/>
        </w:rPr>
        <w:t>oth STEM and non-STEM subjects</w:t>
      </w:r>
      <w:r w:rsidRPr="00D36EFF">
        <w:rPr>
          <w:szCs w:val="24"/>
        </w:rPr>
        <w:t xml:space="preserve"> and will help ensure the workforce of the future has the skills and confidence to harness the potential of information</w:t>
      </w:r>
      <w:r>
        <w:rPr>
          <w:szCs w:val="24"/>
        </w:rPr>
        <w:t xml:space="preserve"> and</w:t>
      </w:r>
      <w:r w:rsidRPr="00D36EFF">
        <w:rPr>
          <w:szCs w:val="24"/>
        </w:rPr>
        <w:t xml:space="preserve"> communication technology in all disciplines.</w:t>
      </w:r>
    </w:p>
    <w:p w:rsidR="00725DD4" w:rsidRPr="00D36EFF" w:rsidRDefault="00725DD4" w:rsidP="00725DD4">
      <w:pPr>
        <w:rPr>
          <w:szCs w:val="24"/>
        </w:rPr>
      </w:pPr>
    </w:p>
    <w:p w:rsidR="00725DD4" w:rsidRDefault="00725DD4" w:rsidP="00725DD4">
      <w:r w:rsidRPr="00D36EFF">
        <w:rPr>
          <w:szCs w:val="24"/>
        </w:rPr>
        <w:t xml:space="preserve">The initiative will assist in addressing the concerns of </w:t>
      </w:r>
      <w:r>
        <w:rPr>
          <w:szCs w:val="24"/>
        </w:rPr>
        <w:t xml:space="preserve">the Chief Scientist </w:t>
      </w:r>
      <w:r w:rsidRPr="00D36EFF">
        <w:rPr>
          <w:szCs w:val="24"/>
        </w:rPr>
        <w:t>that there are insufficient STEM skilled workers to support future demands in a globally competitive economy (</w:t>
      </w:r>
      <w:r w:rsidRPr="00D36EFF">
        <w:rPr>
          <w:i/>
          <w:szCs w:val="24"/>
        </w:rPr>
        <w:t>Science, Technology, Engineering and Mathematics: Australia’s Future</w:t>
      </w:r>
      <w:r w:rsidRPr="00D36EFF">
        <w:rPr>
          <w:szCs w:val="24"/>
        </w:rPr>
        <w:t xml:space="preserve">, published </w:t>
      </w:r>
      <w:r>
        <w:rPr>
          <w:szCs w:val="24"/>
        </w:rPr>
        <w:t xml:space="preserve">in </w:t>
      </w:r>
      <w:r w:rsidRPr="00D36EFF">
        <w:rPr>
          <w:szCs w:val="24"/>
        </w:rPr>
        <w:t>September 2014).</w:t>
      </w:r>
    </w:p>
    <w:p w:rsidR="0062284C" w:rsidRDefault="0062284C" w:rsidP="009E33D1">
      <w:pPr>
        <w:rPr>
          <w:szCs w:val="24"/>
          <w:highlight w:val="yellow"/>
        </w:rPr>
      </w:pPr>
    </w:p>
    <w:p w:rsidR="00725DD4" w:rsidRPr="00D36EFF" w:rsidRDefault="00725DD4" w:rsidP="00725DD4">
      <w:pPr>
        <w:rPr>
          <w:szCs w:val="24"/>
        </w:rPr>
      </w:pPr>
      <w:r w:rsidRPr="00D36EFF">
        <w:rPr>
          <w:szCs w:val="24"/>
        </w:rPr>
        <w:t>Funding of $3.5 million has been allocated to this init</w:t>
      </w:r>
      <w:r w:rsidR="00A97699">
        <w:rPr>
          <w:szCs w:val="24"/>
        </w:rPr>
        <w:t>iative for four years from 2014-15 to 2017-</w:t>
      </w:r>
      <w:r w:rsidRPr="00D36EFF">
        <w:rPr>
          <w:szCs w:val="24"/>
        </w:rPr>
        <w:t xml:space="preserve">18. </w:t>
      </w:r>
      <w:r>
        <w:rPr>
          <w:szCs w:val="24"/>
        </w:rPr>
        <w:t xml:space="preserve"> </w:t>
      </w:r>
      <w:r w:rsidRPr="00D36EFF">
        <w:rPr>
          <w:szCs w:val="24"/>
        </w:rPr>
        <w:t>All funding decisions for this measure will be made in accordance with the Department’s Secretary Instructions and delegations on the</w:t>
      </w:r>
      <w:r>
        <w:rPr>
          <w:szCs w:val="24"/>
        </w:rPr>
        <w:t xml:space="preserve"> expenditure of relevant monies</w:t>
      </w:r>
      <w:r w:rsidRPr="00D36EFF">
        <w:rPr>
          <w:szCs w:val="24"/>
        </w:rPr>
        <w:t xml:space="preserve"> in accordance with the </w:t>
      </w:r>
      <w:r w:rsidRPr="00D36EFF">
        <w:rPr>
          <w:i/>
          <w:iCs/>
          <w:szCs w:val="24"/>
        </w:rPr>
        <w:t>Public Governance, Performance and Accountability Act 2013</w:t>
      </w:r>
      <w:r w:rsidRPr="00D36EFF">
        <w:rPr>
          <w:szCs w:val="24"/>
        </w:rPr>
        <w:t>.</w:t>
      </w:r>
    </w:p>
    <w:p w:rsidR="00725DD4" w:rsidRPr="00D36EFF" w:rsidRDefault="00725DD4" w:rsidP="00725DD4">
      <w:pPr>
        <w:rPr>
          <w:szCs w:val="24"/>
        </w:rPr>
      </w:pPr>
    </w:p>
    <w:p w:rsidR="00725DD4" w:rsidRPr="00D36EFF" w:rsidRDefault="00725DD4" w:rsidP="00725DD4">
      <w:pPr>
        <w:rPr>
          <w:szCs w:val="24"/>
        </w:rPr>
      </w:pPr>
      <w:r w:rsidRPr="00D36EFF">
        <w:rPr>
          <w:szCs w:val="24"/>
        </w:rPr>
        <w:t xml:space="preserve">Funding under this initiative will be provided to one or more organisations selected through procurement processes which will comply with the </w:t>
      </w:r>
      <w:r w:rsidRPr="00D36EFF">
        <w:rPr>
          <w:i/>
          <w:szCs w:val="24"/>
        </w:rPr>
        <w:t>Commonwealth Procurement Rules</w:t>
      </w:r>
      <w:r w:rsidRPr="00D36EFF">
        <w:rPr>
          <w:szCs w:val="24"/>
        </w:rPr>
        <w:t xml:space="preserve"> and the Department’s associated procurement rules and guidelines. </w:t>
      </w:r>
    </w:p>
    <w:p w:rsidR="00725DD4" w:rsidRPr="00D36EFF" w:rsidRDefault="00725DD4" w:rsidP="00725DD4">
      <w:pPr>
        <w:rPr>
          <w:szCs w:val="24"/>
        </w:rPr>
      </w:pPr>
    </w:p>
    <w:p w:rsidR="00725DD4" w:rsidRPr="00D36EFF" w:rsidRDefault="00725DD4" w:rsidP="00725DD4">
      <w:pPr>
        <w:rPr>
          <w:szCs w:val="24"/>
        </w:rPr>
      </w:pPr>
      <w:r w:rsidRPr="00D36EFF">
        <w:rPr>
          <w:szCs w:val="24"/>
        </w:rPr>
        <w:t xml:space="preserve">An open tender process will be conducted to select one or more organisations to undertake the main components of the initiative, that is, the development of innovative teaching and learning resources. </w:t>
      </w:r>
      <w:r>
        <w:rPr>
          <w:szCs w:val="24"/>
        </w:rPr>
        <w:t xml:space="preserve"> </w:t>
      </w:r>
      <w:r w:rsidRPr="00D36EFF">
        <w:rPr>
          <w:szCs w:val="24"/>
        </w:rPr>
        <w:t xml:space="preserve">Some funding will be allocated to an evaluation of the initiative. </w:t>
      </w:r>
      <w:r>
        <w:rPr>
          <w:szCs w:val="24"/>
        </w:rPr>
        <w:t xml:space="preserve"> </w:t>
      </w:r>
      <w:r w:rsidRPr="00D36EFF">
        <w:rPr>
          <w:szCs w:val="24"/>
        </w:rPr>
        <w:t>There will be no merits review of any funding decisions as funding will be provided via tender processes where merits review is not normally available.</w:t>
      </w:r>
    </w:p>
    <w:p w:rsidR="00725DD4" w:rsidRDefault="00725DD4" w:rsidP="00725DD4">
      <w:pPr>
        <w:rPr>
          <w:szCs w:val="24"/>
        </w:rPr>
      </w:pPr>
    </w:p>
    <w:p w:rsidR="00725DD4" w:rsidRDefault="00725DD4" w:rsidP="00725DD4">
      <w:pPr>
        <w:rPr>
          <w:szCs w:val="24"/>
        </w:rPr>
      </w:pPr>
      <w:r w:rsidRPr="00D36EFF">
        <w:rPr>
          <w:szCs w:val="24"/>
        </w:rPr>
        <w:t xml:space="preserve">The </w:t>
      </w:r>
      <w:r>
        <w:rPr>
          <w:szCs w:val="24"/>
        </w:rPr>
        <w:t xml:space="preserve">initiative comes under </w:t>
      </w:r>
      <w:r w:rsidRPr="00D36EFF">
        <w:rPr>
          <w:szCs w:val="24"/>
        </w:rPr>
        <w:t>Programme 2.3: School</w:t>
      </w:r>
      <w:r w:rsidR="00212E1F">
        <w:rPr>
          <w:szCs w:val="24"/>
        </w:rPr>
        <w:t>s</w:t>
      </w:r>
      <w:r w:rsidRPr="00D36EFF">
        <w:rPr>
          <w:szCs w:val="24"/>
        </w:rPr>
        <w:t xml:space="preserve"> Support</w:t>
      </w:r>
      <w:r w:rsidR="00150BC6">
        <w:rPr>
          <w:szCs w:val="24"/>
        </w:rPr>
        <w:t>,</w:t>
      </w:r>
      <w:r w:rsidRPr="00D36EFF">
        <w:rPr>
          <w:szCs w:val="24"/>
        </w:rPr>
        <w:t xml:space="preserve"> </w:t>
      </w:r>
      <w:r>
        <w:rPr>
          <w:szCs w:val="24"/>
        </w:rPr>
        <w:t>which is part of Outcome 2: </w:t>
      </w:r>
      <w:r w:rsidRPr="00D36EFF">
        <w:rPr>
          <w:szCs w:val="24"/>
        </w:rPr>
        <w:t>Improved learning, and literacy, numeracy and educational attainment for school students, through funding for quality teaching and learning environments, workplace lea</w:t>
      </w:r>
      <w:r>
        <w:rPr>
          <w:szCs w:val="24"/>
        </w:rPr>
        <w:t>rning and career advice.  Funding details are</w:t>
      </w:r>
      <w:r w:rsidRPr="00D36EFF">
        <w:rPr>
          <w:szCs w:val="24"/>
        </w:rPr>
        <w:t xml:space="preserve"> set out in </w:t>
      </w:r>
      <w:r>
        <w:rPr>
          <w:szCs w:val="24"/>
        </w:rPr>
        <w:t xml:space="preserve">the </w:t>
      </w:r>
      <w:r w:rsidRPr="00D36EFF">
        <w:rPr>
          <w:i/>
          <w:szCs w:val="24"/>
        </w:rPr>
        <w:t xml:space="preserve">Portfolio </w:t>
      </w:r>
      <w:r>
        <w:rPr>
          <w:i/>
          <w:szCs w:val="24"/>
        </w:rPr>
        <w:t>Additional Estimates Statements </w:t>
      </w:r>
      <w:r w:rsidR="00A97699">
        <w:rPr>
          <w:i/>
          <w:szCs w:val="24"/>
        </w:rPr>
        <w:t>2014-</w:t>
      </w:r>
      <w:r w:rsidRPr="00D36EFF">
        <w:rPr>
          <w:i/>
          <w:szCs w:val="24"/>
        </w:rPr>
        <w:t>15: Education and Training Portfolio</w:t>
      </w:r>
      <w:r w:rsidRPr="00D36EFF">
        <w:rPr>
          <w:szCs w:val="24"/>
        </w:rPr>
        <w:t xml:space="preserve"> at page 34.</w:t>
      </w:r>
    </w:p>
    <w:p w:rsidR="00725DD4" w:rsidRPr="00D36EFF" w:rsidRDefault="00725DD4" w:rsidP="00725DD4">
      <w:pPr>
        <w:rPr>
          <w:szCs w:val="24"/>
        </w:rPr>
      </w:pPr>
    </w:p>
    <w:p w:rsidR="00725DD4" w:rsidRPr="00D36EFF" w:rsidRDefault="00725DD4" w:rsidP="00725DD4">
      <w:pPr>
        <w:rPr>
          <w:szCs w:val="24"/>
        </w:rPr>
      </w:pPr>
      <w:r w:rsidRPr="00D36EFF">
        <w:rPr>
          <w:szCs w:val="24"/>
        </w:rPr>
        <w:t>Noting that it is not a comprehensive statement of relevant constitutional considerations, the objective of the item references the following</w:t>
      </w:r>
      <w:r>
        <w:rPr>
          <w:szCs w:val="24"/>
        </w:rPr>
        <w:t xml:space="preserve"> powers of the Constitution</w:t>
      </w:r>
      <w:r w:rsidRPr="00D36EFF">
        <w:rPr>
          <w:szCs w:val="24"/>
        </w:rPr>
        <w:t>:</w:t>
      </w:r>
    </w:p>
    <w:p w:rsidR="00725DD4" w:rsidRPr="00D36EFF" w:rsidRDefault="00725DD4" w:rsidP="00725DD4">
      <w:pPr>
        <w:pStyle w:val="ListParagraph"/>
        <w:numPr>
          <w:ilvl w:val="0"/>
          <w:numId w:val="22"/>
        </w:numPr>
        <w:spacing w:after="0" w:line="240" w:lineRule="auto"/>
        <w:contextualSpacing w:val="0"/>
        <w:rPr>
          <w:szCs w:val="24"/>
        </w:rPr>
      </w:pPr>
      <w:r w:rsidRPr="00D36EFF">
        <w:rPr>
          <w:szCs w:val="24"/>
        </w:rPr>
        <w:t xml:space="preserve">the external affairs power (section 51(xxix)) </w:t>
      </w:r>
    </w:p>
    <w:p w:rsidR="00725DD4" w:rsidRPr="00D36EFF" w:rsidRDefault="00725DD4" w:rsidP="00725DD4">
      <w:pPr>
        <w:pStyle w:val="ListParagraph"/>
        <w:numPr>
          <w:ilvl w:val="0"/>
          <w:numId w:val="22"/>
        </w:numPr>
        <w:spacing w:after="0" w:line="240" w:lineRule="auto"/>
        <w:contextualSpacing w:val="0"/>
        <w:rPr>
          <w:szCs w:val="24"/>
        </w:rPr>
      </w:pPr>
      <w:r w:rsidRPr="00D36EFF">
        <w:rPr>
          <w:szCs w:val="24"/>
        </w:rPr>
        <w:t>Commonwealth executive power and the express in</w:t>
      </w:r>
      <w:r>
        <w:rPr>
          <w:szCs w:val="24"/>
        </w:rPr>
        <w:t>cidental power (sections 61 and </w:t>
      </w:r>
      <w:r w:rsidRPr="00D36EFF">
        <w:rPr>
          <w:szCs w:val="24"/>
        </w:rPr>
        <w:t>51(xxxix)).</w:t>
      </w:r>
    </w:p>
    <w:p w:rsidR="0062284C" w:rsidRDefault="0062284C" w:rsidP="009E33D1">
      <w:pPr>
        <w:rPr>
          <w:szCs w:val="24"/>
          <w:highlight w:val="yellow"/>
        </w:rPr>
      </w:pPr>
    </w:p>
    <w:p w:rsidR="002D5D23" w:rsidRDefault="002D5D23" w:rsidP="002D5D23">
      <w:pPr>
        <w:rPr>
          <w:szCs w:val="24"/>
        </w:rPr>
      </w:pPr>
      <w:r>
        <w:t xml:space="preserve">New </w:t>
      </w:r>
      <w:r w:rsidRPr="00D01ED4">
        <w:rPr>
          <w:b/>
        </w:rPr>
        <w:t>table item 7</w:t>
      </w:r>
      <w:r>
        <w:rPr>
          <w:b/>
        </w:rPr>
        <w:t>7</w:t>
      </w:r>
      <w:r>
        <w:t xml:space="preserve"> </w:t>
      </w:r>
      <w:r>
        <w:rPr>
          <w:szCs w:val="24"/>
        </w:rPr>
        <w:t xml:space="preserve">establishes </w:t>
      </w:r>
      <w:r w:rsidRPr="00C136CF">
        <w:rPr>
          <w:szCs w:val="24"/>
        </w:rPr>
        <w:t xml:space="preserve">legislative authority for the Government </w:t>
      </w:r>
      <w:r>
        <w:rPr>
          <w:szCs w:val="24"/>
        </w:rPr>
        <w:t xml:space="preserve">to </w:t>
      </w:r>
      <w:r w:rsidRPr="000E4EE4">
        <w:t xml:space="preserve">fund </w:t>
      </w:r>
      <w:r w:rsidRPr="00D36EFF">
        <w:rPr>
          <w:szCs w:val="24"/>
        </w:rPr>
        <w:t>the pilot of an Australian secondary education facility based on the ‘Pathways in Technology Early College High School’ (P-TECH) model in the United S</w:t>
      </w:r>
      <w:r>
        <w:rPr>
          <w:szCs w:val="24"/>
        </w:rPr>
        <w:t>tates of America</w:t>
      </w:r>
      <w:r w:rsidRPr="00D36EFF">
        <w:rPr>
          <w:szCs w:val="24"/>
        </w:rPr>
        <w:t xml:space="preserve">. </w:t>
      </w:r>
      <w:r w:rsidR="00F03A89">
        <w:rPr>
          <w:szCs w:val="24"/>
        </w:rPr>
        <w:t xml:space="preserve"> The Department of Education and Training will administer this initiative.</w:t>
      </w:r>
    </w:p>
    <w:p w:rsidR="002D5D23" w:rsidRPr="00D36EFF" w:rsidRDefault="002D5D23" w:rsidP="002D5D23">
      <w:pPr>
        <w:rPr>
          <w:szCs w:val="24"/>
        </w:rPr>
      </w:pPr>
    </w:p>
    <w:p w:rsidR="002D5D23" w:rsidRDefault="002D5D23" w:rsidP="002D5D23">
      <w:pPr>
        <w:rPr>
          <w:szCs w:val="24"/>
        </w:rPr>
      </w:pPr>
      <w:r>
        <w:rPr>
          <w:szCs w:val="24"/>
        </w:rPr>
        <w:t>The</w:t>
      </w:r>
      <w:r w:rsidRPr="00D36EFF">
        <w:rPr>
          <w:szCs w:val="24"/>
        </w:rPr>
        <w:t xml:space="preserve"> ini</w:t>
      </w:r>
      <w:r>
        <w:rPr>
          <w:szCs w:val="24"/>
        </w:rPr>
        <w:t>tiative, Piloting a P-</w:t>
      </w:r>
      <w:r w:rsidRPr="00D36EFF">
        <w:rPr>
          <w:szCs w:val="24"/>
        </w:rPr>
        <w:t>TECH Styled Education Facility</w:t>
      </w:r>
      <w:r>
        <w:rPr>
          <w:szCs w:val="24"/>
        </w:rPr>
        <w:t xml:space="preserve">, supports the </w:t>
      </w:r>
      <w:r w:rsidRPr="00D36EFF">
        <w:rPr>
          <w:szCs w:val="24"/>
        </w:rPr>
        <w:t xml:space="preserve">Government’s </w:t>
      </w:r>
      <w:r w:rsidRPr="004126C2">
        <w:rPr>
          <w:i/>
          <w:szCs w:val="24"/>
        </w:rPr>
        <w:t>Students First</w:t>
      </w:r>
      <w:r w:rsidRPr="00D36EFF">
        <w:rPr>
          <w:szCs w:val="24"/>
        </w:rPr>
        <w:t xml:space="preserve"> policy commitment to restore the focus on </w:t>
      </w:r>
      <w:r>
        <w:rPr>
          <w:szCs w:val="24"/>
        </w:rPr>
        <w:t>STEM</w:t>
      </w:r>
      <w:r w:rsidRPr="00D36EFF">
        <w:rPr>
          <w:szCs w:val="24"/>
        </w:rPr>
        <w:t xml:space="preserve"> in schools. </w:t>
      </w:r>
      <w:r>
        <w:rPr>
          <w:szCs w:val="24"/>
        </w:rPr>
        <w:t xml:space="preserve"> </w:t>
      </w:r>
      <w:r w:rsidRPr="00D36EFF">
        <w:rPr>
          <w:szCs w:val="24"/>
        </w:rPr>
        <w:t>The initiative also supports the Government’s commitment to stronger collaboration between industry and secondary schools, as outlined in the national framework for vocational learning and vocational education and training de</w:t>
      </w:r>
      <w:r>
        <w:rPr>
          <w:szCs w:val="24"/>
        </w:rPr>
        <w:t xml:space="preserve">livered to secondary students, </w:t>
      </w:r>
      <w:r w:rsidRPr="00D36EFF">
        <w:rPr>
          <w:i/>
          <w:szCs w:val="24"/>
        </w:rPr>
        <w:t>Preparing Secondary Students for Work</w:t>
      </w:r>
      <w:r w:rsidRPr="00D36EFF">
        <w:rPr>
          <w:szCs w:val="24"/>
        </w:rPr>
        <w:t>.</w:t>
      </w:r>
    </w:p>
    <w:p w:rsidR="002D5D23" w:rsidRPr="00D36EFF" w:rsidRDefault="002D5D23" w:rsidP="002D5D23">
      <w:pPr>
        <w:rPr>
          <w:szCs w:val="24"/>
        </w:rPr>
      </w:pPr>
    </w:p>
    <w:p w:rsidR="002D5D23" w:rsidRDefault="002D5D23" w:rsidP="002D5D23">
      <w:pPr>
        <w:rPr>
          <w:szCs w:val="24"/>
        </w:rPr>
      </w:pPr>
      <w:r w:rsidRPr="00D36EFF">
        <w:rPr>
          <w:szCs w:val="24"/>
        </w:rPr>
        <w:t xml:space="preserve">Piloting a P-TECH Styled Education Facility is </w:t>
      </w:r>
      <w:r w:rsidR="00B05749">
        <w:rPr>
          <w:szCs w:val="24"/>
        </w:rPr>
        <w:t>one of four</w:t>
      </w:r>
      <w:r w:rsidRPr="00D36EFF">
        <w:rPr>
          <w:szCs w:val="24"/>
        </w:rPr>
        <w:t xml:space="preserve"> STEM education initiatives announced </w:t>
      </w:r>
      <w:r w:rsidR="00F03A89">
        <w:rPr>
          <w:szCs w:val="24"/>
        </w:rPr>
        <w:t xml:space="preserve">by the Government </w:t>
      </w:r>
      <w:r w:rsidRPr="00D36EFF">
        <w:rPr>
          <w:szCs w:val="24"/>
        </w:rPr>
        <w:t>on 14 October 2014</w:t>
      </w:r>
      <w:r>
        <w:rPr>
          <w:szCs w:val="24"/>
        </w:rPr>
        <w:t xml:space="preserve">.  Funding of </w:t>
      </w:r>
      <w:r w:rsidRPr="00D36EFF">
        <w:rPr>
          <w:szCs w:val="24"/>
        </w:rPr>
        <w:t>$0.5 millio</w:t>
      </w:r>
      <w:r>
        <w:rPr>
          <w:szCs w:val="24"/>
        </w:rPr>
        <w:t>n has been allocated to this initiative for two years for 2015-16 and </w:t>
      </w:r>
      <w:r w:rsidRPr="00D36EFF">
        <w:rPr>
          <w:szCs w:val="24"/>
        </w:rPr>
        <w:t xml:space="preserve">2016-17. </w:t>
      </w:r>
    </w:p>
    <w:p w:rsidR="002D5D23" w:rsidRPr="00D36EFF" w:rsidRDefault="002D5D23" w:rsidP="002D5D23">
      <w:pPr>
        <w:rPr>
          <w:szCs w:val="24"/>
        </w:rPr>
      </w:pPr>
    </w:p>
    <w:p w:rsidR="002D5D23" w:rsidRPr="00D36EFF" w:rsidRDefault="002D5D23" w:rsidP="002D5D23">
      <w:pPr>
        <w:rPr>
          <w:szCs w:val="24"/>
        </w:rPr>
      </w:pPr>
      <w:r w:rsidRPr="00D36EFF">
        <w:rPr>
          <w:szCs w:val="24"/>
        </w:rPr>
        <w:t xml:space="preserve">The initiative will enable students studying for their senior secondary certificate to pursue an industry supported education pathway to a STEM related diploma, advanced diploma or associate degree. </w:t>
      </w:r>
      <w:r>
        <w:rPr>
          <w:szCs w:val="24"/>
        </w:rPr>
        <w:t xml:space="preserve"> </w:t>
      </w:r>
      <w:r w:rsidRPr="00D36EFF">
        <w:rPr>
          <w:szCs w:val="24"/>
        </w:rPr>
        <w:t>Students then have the option to continue their study at the tertiary level or pursue employment in a STEM related field, including possible job opportunities with their school’s industry partners.</w:t>
      </w:r>
    </w:p>
    <w:p w:rsidR="002D5D23" w:rsidRPr="00D36EFF" w:rsidRDefault="002D5D23" w:rsidP="002D5D23">
      <w:pPr>
        <w:rPr>
          <w:szCs w:val="24"/>
        </w:rPr>
      </w:pPr>
    </w:p>
    <w:p w:rsidR="0036020F" w:rsidRPr="00CD5588" w:rsidRDefault="002D5D23" w:rsidP="0036020F">
      <w:pPr>
        <w:rPr>
          <w:szCs w:val="24"/>
        </w:rPr>
      </w:pPr>
      <w:r w:rsidRPr="00D36EFF">
        <w:rPr>
          <w:szCs w:val="24"/>
        </w:rPr>
        <w:t xml:space="preserve">The pilot location for this initiative will be determined by the Assistant Minister for Education and Training in consultation with school education authorities. </w:t>
      </w:r>
      <w:r>
        <w:rPr>
          <w:szCs w:val="24"/>
        </w:rPr>
        <w:t xml:space="preserve"> </w:t>
      </w:r>
      <w:r w:rsidR="0036020F" w:rsidRPr="00D36EFF">
        <w:rPr>
          <w:szCs w:val="24"/>
        </w:rPr>
        <w:t>All funding decisions for this initiative will be made in accordance with the Department of Education and Training’s Secretary Instructions and delegations on the</w:t>
      </w:r>
      <w:r w:rsidR="0036020F">
        <w:rPr>
          <w:szCs w:val="24"/>
        </w:rPr>
        <w:t xml:space="preserve"> expenditure of relevant monies</w:t>
      </w:r>
      <w:r w:rsidR="0036020F" w:rsidRPr="00D36EFF">
        <w:rPr>
          <w:szCs w:val="24"/>
        </w:rPr>
        <w:t xml:space="preserve"> in accordance with the </w:t>
      </w:r>
      <w:r w:rsidR="0036020F" w:rsidRPr="00D36EFF">
        <w:rPr>
          <w:i/>
          <w:iCs/>
          <w:szCs w:val="24"/>
        </w:rPr>
        <w:t>Public Governance, Performance and Accountability Act 2013</w:t>
      </w:r>
      <w:r w:rsidR="0036020F" w:rsidRPr="00D36EFF">
        <w:rPr>
          <w:szCs w:val="24"/>
        </w:rPr>
        <w:t>.</w:t>
      </w:r>
      <w:r w:rsidR="0036020F">
        <w:rPr>
          <w:szCs w:val="24"/>
        </w:rPr>
        <w:t xml:space="preserve">  </w:t>
      </w:r>
      <w:r w:rsidR="0036020F" w:rsidRPr="00D36EFF">
        <w:rPr>
          <w:szCs w:val="24"/>
        </w:rPr>
        <w:t xml:space="preserve">A final decision on the mechanism for allocating funding under this initiative is to be made by the Assistant Minister for Education and Training. </w:t>
      </w:r>
      <w:r w:rsidR="0036020F">
        <w:rPr>
          <w:szCs w:val="24"/>
        </w:rPr>
        <w:t xml:space="preserve"> </w:t>
      </w:r>
      <w:r w:rsidR="0036020F" w:rsidRPr="00CD5588">
        <w:rPr>
          <w:szCs w:val="24"/>
        </w:rPr>
        <w:t xml:space="preserve">Given the targeted, non-competitive, nature of the funding, merits review is not applicable. </w:t>
      </w:r>
    </w:p>
    <w:p w:rsidR="0036020F" w:rsidRPr="00D36EFF" w:rsidRDefault="0036020F" w:rsidP="0036020F">
      <w:pPr>
        <w:rPr>
          <w:szCs w:val="24"/>
        </w:rPr>
      </w:pPr>
    </w:p>
    <w:p w:rsidR="0036020F" w:rsidRDefault="0036020F" w:rsidP="0036020F">
      <w:pPr>
        <w:rPr>
          <w:szCs w:val="24"/>
        </w:rPr>
      </w:pPr>
      <w:r>
        <w:rPr>
          <w:szCs w:val="24"/>
        </w:rPr>
        <w:t xml:space="preserve">This </w:t>
      </w:r>
      <w:r w:rsidRPr="00D36EFF">
        <w:rPr>
          <w:szCs w:val="24"/>
        </w:rPr>
        <w:t xml:space="preserve">initiative </w:t>
      </w:r>
      <w:r>
        <w:rPr>
          <w:szCs w:val="24"/>
        </w:rPr>
        <w:t>comes</w:t>
      </w:r>
      <w:r w:rsidRPr="00D36EFF">
        <w:rPr>
          <w:szCs w:val="24"/>
        </w:rPr>
        <w:t xml:space="preserve"> under Programme 2.3: School</w:t>
      </w:r>
      <w:r w:rsidR="00212E1F">
        <w:rPr>
          <w:szCs w:val="24"/>
        </w:rPr>
        <w:t>s</w:t>
      </w:r>
      <w:r w:rsidRPr="00D36EFF">
        <w:rPr>
          <w:szCs w:val="24"/>
        </w:rPr>
        <w:t xml:space="preserve"> Support</w:t>
      </w:r>
      <w:r w:rsidR="00150BC6">
        <w:rPr>
          <w:szCs w:val="24"/>
        </w:rPr>
        <w:t>,</w:t>
      </w:r>
      <w:r w:rsidRPr="00D36EFF">
        <w:rPr>
          <w:szCs w:val="24"/>
        </w:rPr>
        <w:t xml:space="preserve"> </w:t>
      </w:r>
      <w:r>
        <w:rPr>
          <w:szCs w:val="24"/>
        </w:rPr>
        <w:t>which is part of Outcome 2: </w:t>
      </w:r>
      <w:r w:rsidRPr="00D36EFF">
        <w:rPr>
          <w:szCs w:val="24"/>
        </w:rPr>
        <w:t>Improved learning, and literacy, numeracy and educational attainment for school students, through funding for quality teaching and learning environments, workp</w:t>
      </w:r>
      <w:r>
        <w:rPr>
          <w:szCs w:val="24"/>
        </w:rPr>
        <w:t>lace learning and career advice.  Funding details are</w:t>
      </w:r>
      <w:r w:rsidRPr="00D36EFF">
        <w:rPr>
          <w:szCs w:val="24"/>
        </w:rPr>
        <w:t xml:space="preserve"> set out in</w:t>
      </w:r>
      <w:r>
        <w:rPr>
          <w:szCs w:val="24"/>
        </w:rPr>
        <w:t xml:space="preserve"> the</w:t>
      </w:r>
      <w:r w:rsidRPr="00D36EFF">
        <w:rPr>
          <w:szCs w:val="24"/>
        </w:rPr>
        <w:t xml:space="preserve"> </w:t>
      </w:r>
      <w:r w:rsidRPr="00D36EFF">
        <w:rPr>
          <w:i/>
          <w:szCs w:val="24"/>
        </w:rPr>
        <w:t>Portfolio Addit</w:t>
      </w:r>
      <w:r w:rsidR="00A97699">
        <w:rPr>
          <w:i/>
          <w:szCs w:val="24"/>
        </w:rPr>
        <w:t>ional Estimates Statements 2014-</w:t>
      </w:r>
      <w:r w:rsidRPr="00D36EFF">
        <w:rPr>
          <w:i/>
          <w:szCs w:val="24"/>
        </w:rPr>
        <w:t xml:space="preserve">15: Education and Training Portfolio </w:t>
      </w:r>
      <w:r w:rsidRPr="00D36EFF">
        <w:rPr>
          <w:szCs w:val="24"/>
        </w:rPr>
        <w:t>at page 34.</w:t>
      </w:r>
    </w:p>
    <w:p w:rsidR="0036020F" w:rsidRPr="00D36EFF" w:rsidRDefault="0036020F" w:rsidP="0036020F">
      <w:pPr>
        <w:rPr>
          <w:szCs w:val="24"/>
        </w:rPr>
      </w:pPr>
    </w:p>
    <w:p w:rsidR="0036020F" w:rsidRPr="00D36EFF" w:rsidRDefault="0036020F" w:rsidP="0036020F">
      <w:pPr>
        <w:rPr>
          <w:szCs w:val="24"/>
        </w:rPr>
      </w:pPr>
      <w:r w:rsidRPr="00D36EFF">
        <w:rPr>
          <w:szCs w:val="24"/>
        </w:rPr>
        <w:t>Noting that it is not a comprehensive statement of relevant constitutional considerations, the objective of the item references the following</w:t>
      </w:r>
      <w:r>
        <w:rPr>
          <w:szCs w:val="24"/>
        </w:rPr>
        <w:t xml:space="preserve"> powers of the Constitution</w:t>
      </w:r>
      <w:r w:rsidRPr="00D36EFF">
        <w:rPr>
          <w:szCs w:val="24"/>
        </w:rPr>
        <w:t>:</w:t>
      </w:r>
    </w:p>
    <w:p w:rsidR="0036020F" w:rsidRPr="00D36EFF" w:rsidRDefault="0036020F" w:rsidP="0036020F">
      <w:pPr>
        <w:pStyle w:val="ListParagraph"/>
        <w:numPr>
          <w:ilvl w:val="0"/>
          <w:numId w:val="22"/>
        </w:numPr>
        <w:spacing w:after="0" w:line="240" w:lineRule="auto"/>
        <w:contextualSpacing w:val="0"/>
        <w:rPr>
          <w:szCs w:val="24"/>
        </w:rPr>
      </w:pPr>
      <w:r w:rsidRPr="00D36EFF">
        <w:rPr>
          <w:szCs w:val="24"/>
        </w:rPr>
        <w:t>the social wel</w:t>
      </w:r>
      <w:r>
        <w:rPr>
          <w:szCs w:val="24"/>
        </w:rPr>
        <w:t>fare power (section 51(xxiiiA))</w:t>
      </w:r>
    </w:p>
    <w:p w:rsidR="0036020F" w:rsidRPr="00D36EFF" w:rsidRDefault="0036020F" w:rsidP="0036020F">
      <w:pPr>
        <w:pStyle w:val="ListParagraph"/>
        <w:numPr>
          <w:ilvl w:val="0"/>
          <w:numId w:val="22"/>
        </w:numPr>
        <w:spacing w:after="0" w:line="240" w:lineRule="auto"/>
        <w:contextualSpacing w:val="0"/>
        <w:rPr>
          <w:szCs w:val="24"/>
        </w:rPr>
      </w:pPr>
      <w:r w:rsidRPr="00D36EFF">
        <w:rPr>
          <w:szCs w:val="24"/>
        </w:rPr>
        <w:t xml:space="preserve">the external affairs power (section 51(xxix)). </w:t>
      </w:r>
    </w:p>
    <w:p w:rsidR="002D5D23" w:rsidRDefault="002D5D23" w:rsidP="002D5D23"/>
    <w:p w:rsidR="00B05749" w:rsidRDefault="00B05749" w:rsidP="00B05749">
      <w:pPr>
        <w:rPr>
          <w:szCs w:val="24"/>
        </w:rPr>
      </w:pPr>
      <w:r>
        <w:t xml:space="preserve">New </w:t>
      </w:r>
      <w:r w:rsidRPr="00D01ED4">
        <w:rPr>
          <w:b/>
        </w:rPr>
        <w:t>table item 7</w:t>
      </w:r>
      <w:r>
        <w:rPr>
          <w:b/>
        </w:rPr>
        <w:t>8</w:t>
      </w:r>
      <w:r>
        <w:t xml:space="preserve"> </w:t>
      </w:r>
      <w:r>
        <w:rPr>
          <w:szCs w:val="24"/>
        </w:rPr>
        <w:t xml:space="preserve">establishes </w:t>
      </w:r>
      <w:r w:rsidRPr="00C136CF">
        <w:rPr>
          <w:szCs w:val="24"/>
        </w:rPr>
        <w:t xml:space="preserve">legislative authority for the Government </w:t>
      </w:r>
      <w:r>
        <w:rPr>
          <w:szCs w:val="24"/>
        </w:rPr>
        <w:t xml:space="preserve">to </w:t>
      </w:r>
      <w:r w:rsidRPr="000E4EE4">
        <w:t>fund the</w:t>
      </w:r>
      <w:r w:rsidRPr="00D36EFF">
        <w:rPr>
          <w:szCs w:val="24"/>
        </w:rPr>
        <w:t xml:space="preserve"> initiative</w:t>
      </w:r>
      <w:r>
        <w:rPr>
          <w:szCs w:val="24"/>
        </w:rPr>
        <w:t xml:space="preserve">, </w:t>
      </w:r>
      <w:r w:rsidRPr="00D36EFF">
        <w:rPr>
          <w:szCs w:val="24"/>
        </w:rPr>
        <w:t>Summer Schools for STEM</w:t>
      </w:r>
      <w:r>
        <w:rPr>
          <w:szCs w:val="24"/>
        </w:rPr>
        <w:t xml:space="preserve">, </w:t>
      </w:r>
      <w:r w:rsidRPr="00D36EFF">
        <w:rPr>
          <w:szCs w:val="24"/>
        </w:rPr>
        <w:t>which will assist female school students, including disadvantaged and Indigenous students and those living in regional or remote areas, to attend national science and mat</w:t>
      </w:r>
      <w:r>
        <w:rPr>
          <w:szCs w:val="24"/>
        </w:rPr>
        <w:t>hematics summer schools</w:t>
      </w:r>
      <w:r w:rsidRPr="00D36EFF">
        <w:rPr>
          <w:szCs w:val="24"/>
        </w:rPr>
        <w:t>.</w:t>
      </w:r>
      <w:r w:rsidR="00F03A89">
        <w:rPr>
          <w:szCs w:val="24"/>
        </w:rPr>
        <w:t xml:space="preserve">  The Department of Education and Training will administer this initiative.</w:t>
      </w:r>
    </w:p>
    <w:p w:rsidR="0062284C" w:rsidRDefault="0062284C" w:rsidP="009E33D1">
      <w:pPr>
        <w:rPr>
          <w:szCs w:val="24"/>
          <w:highlight w:val="yellow"/>
        </w:rPr>
      </w:pPr>
    </w:p>
    <w:p w:rsidR="00B05749" w:rsidRDefault="00B05749" w:rsidP="00B05749">
      <w:pPr>
        <w:rPr>
          <w:szCs w:val="24"/>
        </w:rPr>
      </w:pPr>
      <w:r w:rsidRPr="00D36EFF">
        <w:rPr>
          <w:szCs w:val="24"/>
        </w:rPr>
        <w:t xml:space="preserve">This initiative supports the Government’s </w:t>
      </w:r>
      <w:r w:rsidRPr="004126C2">
        <w:rPr>
          <w:i/>
          <w:szCs w:val="24"/>
        </w:rPr>
        <w:t>Students First</w:t>
      </w:r>
      <w:r w:rsidRPr="00D36EFF">
        <w:rPr>
          <w:szCs w:val="24"/>
        </w:rPr>
        <w:t xml:space="preserve"> policy commitment to restore the focus on </w:t>
      </w:r>
      <w:r>
        <w:rPr>
          <w:szCs w:val="24"/>
        </w:rPr>
        <w:t>STEM</w:t>
      </w:r>
      <w:r w:rsidRPr="00D36EFF">
        <w:rPr>
          <w:szCs w:val="24"/>
        </w:rPr>
        <w:t xml:space="preserve"> in schools</w:t>
      </w:r>
      <w:r>
        <w:rPr>
          <w:szCs w:val="24"/>
        </w:rPr>
        <w:t xml:space="preserve"> and is </w:t>
      </w:r>
      <w:r w:rsidRPr="00D36EFF">
        <w:rPr>
          <w:szCs w:val="24"/>
        </w:rPr>
        <w:t>one of four STEM education initiatives announced</w:t>
      </w:r>
      <w:r w:rsidR="00F03A89">
        <w:rPr>
          <w:szCs w:val="24"/>
        </w:rPr>
        <w:t xml:space="preserve"> by the Government</w:t>
      </w:r>
      <w:r w:rsidRPr="00D36EFF">
        <w:rPr>
          <w:szCs w:val="24"/>
        </w:rPr>
        <w:t xml:space="preserve"> on 14 October 2014</w:t>
      </w:r>
      <w:r>
        <w:rPr>
          <w:szCs w:val="24"/>
        </w:rPr>
        <w:t xml:space="preserve">.  Funding of </w:t>
      </w:r>
      <w:r w:rsidRPr="00D36EFF">
        <w:rPr>
          <w:szCs w:val="24"/>
        </w:rPr>
        <w:t xml:space="preserve">$0.6 million </w:t>
      </w:r>
      <w:r>
        <w:rPr>
          <w:szCs w:val="24"/>
        </w:rPr>
        <w:t>has been allocated to this initiative for two years from 2015-</w:t>
      </w:r>
      <w:r w:rsidRPr="00D36EFF">
        <w:rPr>
          <w:szCs w:val="24"/>
        </w:rPr>
        <w:t xml:space="preserve">16. </w:t>
      </w:r>
      <w:r>
        <w:rPr>
          <w:szCs w:val="24"/>
        </w:rPr>
        <w:t xml:space="preserve"> </w:t>
      </w:r>
    </w:p>
    <w:p w:rsidR="00B05749" w:rsidRDefault="00B05749" w:rsidP="00B05749">
      <w:pPr>
        <w:rPr>
          <w:szCs w:val="24"/>
        </w:rPr>
      </w:pPr>
    </w:p>
    <w:p w:rsidR="00B05749" w:rsidRDefault="00B05749" w:rsidP="00B05749">
      <w:pPr>
        <w:rPr>
          <w:szCs w:val="24"/>
        </w:rPr>
      </w:pPr>
      <w:r w:rsidRPr="00D36EFF">
        <w:rPr>
          <w:szCs w:val="24"/>
        </w:rPr>
        <w:t>Building on the summer school model currently conducted for the Science and Mathematics Olympiads, under-represented student cohorts in science and math</w:t>
      </w:r>
      <w:r>
        <w:rPr>
          <w:szCs w:val="24"/>
        </w:rPr>
        <w:t>ematic</w:t>
      </w:r>
      <w:r w:rsidRPr="00D36EFF">
        <w:rPr>
          <w:szCs w:val="24"/>
        </w:rPr>
        <w:t>s school subjects will be given the chance to learn about STEM and undertake mentoring programmes aimed at giving them confidence and building up their STEM skills.</w:t>
      </w:r>
    </w:p>
    <w:p w:rsidR="00B05749" w:rsidRPr="00D36EFF" w:rsidRDefault="00B05749" w:rsidP="00B05749">
      <w:pPr>
        <w:rPr>
          <w:szCs w:val="24"/>
        </w:rPr>
      </w:pPr>
    </w:p>
    <w:p w:rsidR="00B05749" w:rsidRDefault="00B05749" w:rsidP="00B05749">
      <w:pPr>
        <w:rPr>
          <w:szCs w:val="24"/>
        </w:rPr>
      </w:pPr>
      <w:r w:rsidRPr="00D36EFF">
        <w:rPr>
          <w:szCs w:val="24"/>
        </w:rPr>
        <w:t>This initiative focuses on female students in response to the Chief Scientist’s concerns abo</w:t>
      </w:r>
      <w:r>
        <w:rPr>
          <w:szCs w:val="24"/>
        </w:rPr>
        <w:t>ut the unacceptably high number</w:t>
      </w:r>
      <w:r w:rsidRPr="00D36EFF">
        <w:rPr>
          <w:szCs w:val="24"/>
        </w:rPr>
        <w:t xml:space="preserve"> of women leaving STEM studies at all levels of education (</w:t>
      </w:r>
      <w:r w:rsidRPr="00D36EFF">
        <w:rPr>
          <w:i/>
          <w:szCs w:val="24"/>
        </w:rPr>
        <w:t>Science, Technology, Engineering and Mathematics: Australia’s Future</w:t>
      </w:r>
      <w:r w:rsidRPr="00D36EFF">
        <w:rPr>
          <w:szCs w:val="24"/>
        </w:rPr>
        <w:t xml:space="preserve">, published </w:t>
      </w:r>
      <w:r>
        <w:rPr>
          <w:szCs w:val="24"/>
        </w:rPr>
        <w:t xml:space="preserve">in </w:t>
      </w:r>
      <w:r w:rsidRPr="00D36EFF">
        <w:rPr>
          <w:szCs w:val="24"/>
        </w:rPr>
        <w:t>September 2014).</w:t>
      </w:r>
    </w:p>
    <w:p w:rsidR="0062284C" w:rsidRDefault="0062284C" w:rsidP="009E33D1">
      <w:pPr>
        <w:rPr>
          <w:szCs w:val="24"/>
          <w:highlight w:val="yellow"/>
        </w:rPr>
      </w:pPr>
    </w:p>
    <w:p w:rsidR="00B05749" w:rsidRDefault="00B05749" w:rsidP="00B05749">
      <w:pPr>
        <w:rPr>
          <w:szCs w:val="24"/>
        </w:rPr>
      </w:pPr>
      <w:r w:rsidRPr="00D36EFF">
        <w:rPr>
          <w:szCs w:val="24"/>
        </w:rPr>
        <w:t xml:space="preserve">All funding decisions for this initiative, including the development and approval of grant guidelines, will be made in accordance with the </w:t>
      </w:r>
      <w:r w:rsidRPr="00D36EFF">
        <w:rPr>
          <w:i/>
          <w:szCs w:val="24"/>
        </w:rPr>
        <w:t>Commonwealth Grants Rules and Guidelines</w:t>
      </w:r>
      <w:r w:rsidRPr="00D36EFF">
        <w:rPr>
          <w:szCs w:val="24"/>
        </w:rPr>
        <w:t>, the Department’s Secretary Instructions and delegations on the e</w:t>
      </w:r>
      <w:r>
        <w:rPr>
          <w:szCs w:val="24"/>
        </w:rPr>
        <w:t>xpenditure of relevant monies</w:t>
      </w:r>
      <w:r w:rsidRPr="00D36EFF">
        <w:rPr>
          <w:szCs w:val="24"/>
        </w:rPr>
        <w:t xml:space="preserve"> in accordance with the </w:t>
      </w:r>
      <w:r w:rsidRPr="00D36EFF">
        <w:rPr>
          <w:i/>
          <w:iCs/>
          <w:szCs w:val="24"/>
        </w:rPr>
        <w:t>Public Governance, Performance and Accountability Act 2013</w:t>
      </w:r>
      <w:r w:rsidRPr="00D36EFF">
        <w:rPr>
          <w:szCs w:val="24"/>
        </w:rPr>
        <w:t xml:space="preserve">. </w:t>
      </w:r>
    </w:p>
    <w:p w:rsidR="0062284C" w:rsidRDefault="0062284C" w:rsidP="009E33D1">
      <w:pPr>
        <w:rPr>
          <w:szCs w:val="24"/>
          <w:highlight w:val="yellow"/>
        </w:rPr>
      </w:pPr>
    </w:p>
    <w:p w:rsidR="00B05749" w:rsidRDefault="00B05749" w:rsidP="00B05749">
      <w:pPr>
        <w:rPr>
          <w:szCs w:val="24"/>
        </w:rPr>
      </w:pPr>
      <w:r w:rsidRPr="00B05749">
        <w:rPr>
          <w:szCs w:val="24"/>
        </w:rPr>
        <w:t xml:space="preserve">Funding is only being made available to selected organisations that have experience and expertise in conducting summer schools for STEM subjects, and that have been previously provided funding by the Government to conduct similar summer schools as part of the Science and Mathematics Olympiads. </w:t>
      </w:r>
      <w:r w:rsidR="00F03A89">
        <w:rPr>
          <w:szCs w:val="24"/>
        </w:rPr>
        <w:t xml:space="preserve"> </w:t>
      </w:r>
      <w:r w:rsidRPr="00D36EFF">
        <w:rPr>
          <w:szCs w:val="24"/>
        </w:rPr>
        <w:t xml:space="preserve">Given the targeted, non-competitive, nature of the funding, merits review is not applicable. </w:t>
      </w:r>
    </w:p>
    <w:p w:rsidR="00B05749" w:rsidRDefault="00B05749" w:rsidP="00B05749">
      <w:pPr>
        <w:rPr>
          <w:szCs w:val="24"/>
        </w:rPr>
      </w:pPr>
    </w:p>
    <w:p w:rsidR="00B05749" w:rsidRDefault="00B05749" w:rsidP="00B05749">
      <w:pPr>
        <w:rPr>
          <w:szCs w:val="24"/>
        </w:rPr>
      </w:pPr>
      <w:r>
        <w:rPr>
          <w:szCs w:val="24"/>
        </w:rPr>
        <w:t>This</w:t>
      </w:r>
      <w:r w:rsidRPr="00D36EFF">
        <w:rPr>
          <w:szCs w:val="24"/>
        </w:rPr>
        <w:t xml:space="preserve"> initiative </w:t>
      </w:r>
      <w:r>
        <w:rPr>
          <w:szCs w:val="24"/>
        </w:rPr>
        <w:t>comes under</w:t>
      </w:r>
      <w:r w:rsidRPr="00D36EFF">
        <w:rPr>
          <w:szCs w:val="24"/>
        </w:rPr>
        <w:t xml:space="preserve"> Programme 2.3: School</w:t>
      </w:r>
      <w:r w:rsidR="00212E1F">
        <w:rPr>
          <w:szCs w:val="24"/>
        </w:rPr>
        <w:t>s</w:t>
      </w:r>
      <w:r w:rsidRPr="00D36EFF">
        <w:rPr>
          <w:szCs w:val="24"/>
        </w:rPr>
        <w:t xml:space="preserve"> Support</w:t>
      </w:r>
      <w:r w:rsidR="00150BC6">
        <w:rPr>
          <w:szCs w:val="24"/>
        </w:rPr>
        <w:t>,</w:t>
      </w:r>
      <w:r w:rsidRPr="00D36EFF">
        <w:rPr>
          <w:szCs w:val="24"/>
        </w:rPr>
        <w:t xml:space="preserve"> </w:t>
      </w:r>
      <w:r>
        <w:rPr>
          <w:szCs w:val="24"/>
        </w:rPr>
        <w:t>which is part of Outcome 2: </w:t>
      </w:r>
      <w:r w:rsidRPr="00D36EFF">
        <w:rPr>
          <w:szCs w:val="24"/>
        </w:rPr>
        <w:t>Improved learning, and literacy, numeracy and educational attainment for school students, through funding for quality teaching and learning environments, workp</w:t>
      </w:r>
      <w:r>
        <w:rPr>
          <w:szCs w:val="24"/>
        </w:rPr>
        <w:t>lace learning and career advice.  Funding details are</w:t>
      </w:r>
      <w:r w:rsidRPr="00D36EFF">
        <w:rPr>
          <w:szCs w:val="24"/>
        </w:rPr>
        <w:t xml:space="preserve"> set out in</w:t>
      </w:r>
      <w:r>
        <w:rPr>
          <w:szCs w:val="24"/>
        </w:rPr>
        <w:t xml:space="preserve"> the</w:t>
      </w:r>
      <w:r w:rsidRPr="00D36EFF">
        <w:rPr>
          <w:szCs w:val="24"/>
        </w:rPr>
        <w:t xml:space="preserve"> </w:t>
      </w:r>
      <w:r w:rsidRPr="00D36EFF">
        <w:rPr>
          <w:i/>
          <w:szCs w:val="24"/>
        </w:rPr>
        <w:t>Portfolio Additional Estimates Statements 20</w:t>
      </w:r>
      <w:r w:rsidR="00A97699">
        <w:rPr>
          <w:i/>
          <w:szCs w:val="24"/>
        </w:rPr>
        <w:t>14-</w:t>
      </w:r>
      <w:r w:rsidRPr="00D36EFF">
        <w:rPr>
          <w:i/>
          <w:szCs w:val="24"/>
        </w:rPr>
        <w:t>15: Education and Training Portfolio</w:t>
      </w:r>
      <w:r w:rsidRPr="00D36EFF">
        <w:rPr>
          <w:szCs w:val="24"/>
        </w:rPr>
        <w:t xml:space="preserve"> at page 34.</w:t>
      </w:r>
    </w:p>
    <w:p w:rsidR="00B05749" w:rsidRPr="00D36EFF" w:rsidRDefault="00B05749" w:rsidP="00B05749">
      <w:pPr>
        <w:rPr>
          <w:szCs w:val="24"/>
        </w:rPr>
      </w:pPr>
    </w:p>
    <w:p w:rsidR="00B05749" w:rsidRPr="00D36EFF" w:rsidRDefault="00B05749" w:rsidP="00B05749">
      <w:pPr>
        <w:rPr>
          <w:szCs w:val="24"/>
        </w:rPr>
      </w:pPr>
      <w:r w:rsidRPr="00D36EFF">
        <w:rPr>
          <w:szCs w:val="24"/>
        </w:rPr>
        <w:t xml:space="preserve">Noting that it is not a comprehensive statement of relevant constitutional considerations, the objective of the item references the following </w:t>
      </w:r>
      <w:r>
        <w:rPr>
          <w:szCs w:val="24"/>
        </w:rPr>
        <w:t>powers of the Constitution</w:t>
      </w:r>
      <w:r w:rsidRPr="00D36EFF">
        <w:rPr>
          <w:szCs w:val="24"/>
        </w:rPr>
        <w:t>:</w:t>
      </w:r>
    </w:p>
    <w:p w:rsidR="00B05749" w:rsidRPr="00D36EFF" w:rsidRDefault="00B05749" w:rsidP="00B05749">
      <w:pPr>
        <w:pStyle w:val="ListParagraph"/>
        <w:numPr>
          <w:ilvl w:val="0"/>
          <w:numId w:val="22"/>
        </w:numPr>
        <w:spacing w:after="0" w:line="240" w:lineRule="auto"/>
        <w:contextualSpacing w:val="0"/>
        <w:rPr>
          <w:szCs w:val="24"/>
        </w:rPr>
      </w:pPr>
      <w:r w:rsidRPr="00D36EFF">
        <w:rPr>
          <w:szCs w:val="24"/>
        </w:rPr>
        <w:t>the social wel</w:t>
      </w:r>
      <w:r>
        <w:rPr>
          <w:szCs w:val="24"/>
        </w:rPr>
        <w:t>fare power (section 51(xxiiiA))</w:t>
      </w:r>
    </w:p>
    <w:p w:rsidR="00B05749" w:rsidRPr="00D36EFF" w:rsidRDefault="00B05749" w:rsidP="00B05749">
      <w:pPr>
        <w:pStyle w:val="ListParagraph"/>
        <w:numPr>
          <w:ilvl w:val="0"/>
          <w:numId w:val="22"/>
        </w:numPr>
        <w:spacing w:after="0" w:line="240" w:lineRule="auto"/>
        <w:contextualSpacing w:val="0"/>
        <w:rPr>
          <w:szCs w:val="24"/>
        </w:rPr>
      </w:pPr>
      <w:r w:rsidRPr="00D36EFF">
        <w:rPr>
          <w:szCs w:val="24"/>
        </w:rPr>
        <w:t>the external affairs power (section 51(xxix)).</w:t>
      </w:r>
    </w:p>
    <w:p w:rsidR="00B05749" w:rsidRPr="00D36EFF" w:rsidRDefault="00B05749" w:rsidP="00B05749">
      <w:pPr>
        <w:rPr>
          <w:szCs w:val="24"/>
        </w:rPr>
      </w:pPr>
    </w:p>
    <w:p w:rsidR="004E7E86" w:rsidRDefault="004E7E86">
      <w:pPr>
        <w:spacing w:after="200" w:line="276" w:lineRule="auto"/>
        <w:rPr>
          <w:szCs w:val="24"/>
        </w:rPr>
      </w:pPr>
    </w:p>
    <w:p w:rsidR="00B05749" w:rsidRDefault="00B05749">
      <w:pPr>
        <w:spacing w:after="200" w:line="276" w:lineRule="auto"/>
        <w:rPr>
          <w:szCs w:val="24"/>
        </w:rPr>
      </w:pPr>
    </w:p>
    <w:p w:rsidR="00A5170D" w:rsidRDefault="00A5170D" w:rsidP="000244DF"/>
    <w:p w:rsidR="00373787" w:rsidRPr="00AF0637" w:rsidRDefault="00373787" w:rsidP="00A333A5">
      <w:pPr>
        <w:pStyle w:val="paranumbering0"/>
        <w:spacing w:before="0" w:beforeAutospacing="0" w:after="0" w:afterAutospacing="0"/>
        <w:sectPr w:rsidR="00373787" w:rsidRPr="00AF0637" w:rsidSect="005D24E0">
          <w:headerReference w:type="even" r:id="rId11"/>
          <w:headerReference w:type="default" r:id="rId12"/>
          <w:headerReference w:type="first" r:id="rId13"/>
          <w:pgSz w:w="11906" w:h="16838"/>
          <w:pgMar w:top="1418" w:right="1440" w:bottom="1418" w:left="1440" w:header="709" w:footer="709" w:gutter="0"/>
          <w:pgNumType w:start="1"/>
          <w:cols w:space="708"/>
          <w:titlePg/>
          <w:docGrid w:linePitch="360"/>
        </w:sectPr>
      </w:pPr>
    </w:p>
    <w:p w:rsidR="00A5170D" w:rsidRDefault="00810A6F">
      <w:pPr>
        <w:jc w:val="center"/>
        <w:rPr>
          <w:b/>
          <w:bCs/>
          <w:szCs w:val="24"/>
        </w:rPr>
      </w:pPr>
      <w:r w:rsidRPr="00AF0637">
        <w:rPr>
          <w:b/>
          <w:bCs/>
          <w:szCs w:val="24"/>
        </w:rPr>
        <w:t>Statement of Compatibility with Human Rights</w:t>
      </w:r>
    </w:p>
    <w:p w:rsidR="00204EA8" w:rsidRDefault="00204EA8" w:rsidP="00227361">
      <w:pPr>
        <w:pStyle w:val="paranumbering0"/>
        <w:spacing w:before="0" w:beforeAutospacing="0" w:after="0" w:afterAutospacing="0"/>
        <w:jc w:val="center"/>
      </w:pPr>
    </w:p>
    <w:p w:rsidR="00227361" w:rsidRDefault="00790295" w:rsidP="00227361">
      <w:pPr>
        <w:pStyle w:val="paranumbering0"/>
        <w:spacing w:before="0" w:beforeAutospacing="0" w:after="0" w:afterAutospacing="0"/>
        <w:jc w:val="center"/>
      </w:pPr>
      <w:r>
        <w:t>Prepared in accordance with P</w:t>
      </w:r>
      <w:r w:rsidR="00810A6F" w:rsidRPr="00AF0637">
        <w:t xml:space="preserve">art 3 of the </w:t>
      </w:r>
      <w:r w:rsidR="00810A6F" w:rsidRPr="00AF0637">
        <w:rPr>
          <w:i/>
        </w:rPr>
        <w:t>Human Rights (Parliamentary Scrutiny) Act 2011</w:t>
      </w:r>
    </w:p>
    <w:p w:rsidR="00A5170D" w:rsidRDefault="00A5170D">
      <w:pPr>
        <w:pStyle w:val="paranumbering0"/>
        <w:spacing w:before="0" w:beforeAutospacing="0" w:after="0" w:afterAutospacing="0"/>
      </w:pPr>
    </w:p>
    <w:p w:rsidR="00A5170D" w:rsidRPr="000A1FB2" w:rsidRDefault="000A1FB2">
      <w:pPr>
        <w:pStyle w:val="paranumbering0"/>
        <w:spacing w:before="0" w:beforeAutospacing="0" w:after="0" w:afterAutospacing="0"/>
        <w:rPr>
          <w:b/>
          <w:i/>
        </w:rPr>
      </w:pPr>
      <w:r w:rsidRPr="000A1FB2">
        <w:rPr>
          <w:b/>
          <w:i/>
        </w:rPr>
        <w:t xml:space="preserve">Financial Framework (Supplementary Powers) Amendment </w:t>
      </w:r>
      <w:r w:rsidR="00872372">
        <w:rPr>
          <w:b/>
          <w:i/>
          <w:iCs/>
        </w:rPr>
        <w:t>(2015</w:t>
      </w:r>
      <w:r w:rsidRPr="000A1FB2">
        <w:rPr>
          <w:b/>
          <w:i/>
          <w:iCs/>
        </w:rPr>
        <w:t xml:space="preserve"> Measures No. </w:t>
      </w:r>
      <w:r w:rsidR="00A85886">
        <w:rPr>
          <w:b/>
          <w:i/>
          <w:iCs/>
        </w:rPr>
        <w:t>3</w:t>
      </w:r>
      <w:r w:rsidRPr="000A1FB2">
        <w:rPr>
          <w:b/>
          <w:i/>
          <w:iCs/>
        </w:rPr>
        <w:t xml:space="preserve">) </w:t>
      </w:r>
      <w:r w:rsidR="00872372">
        <w:rPr>
          <w:b/>
          <w:i/>
        </w:rPr>
        <w:t>Regulation 2015</w:t>
      </w:r>
    </w:p>
    <w:p w:rsidR="00A5170D" w:rsidRDefault="00A5170D">
      <w:pPr>
        <w:pStyle w:val="paranumbering0"/>
        <w:spacing w:before="0" w:beforeAutospacing="0" w:after="0" w:afterAutospacing="0"/>
      </w:pPr>
    </w:p>
    <w:p w:rsidR="00A5170D" w:rsidRDefault="00810A6F">
      <w:pPr>
        <w:pStyle w:val="paranumbering0"/>
        <w:spacing w:before="0" w:beforeAutospacing="0" w:after="0" w:afterAutospacing="0"/>
      </w:pPr>
      <w:r w:rsidRPr="00AF0637">
        <w:t xml:space="preserve">This </w:t>
      </w:r>
      <w:r w:rsidR="001C700E" w:rsidRPr="00AF0637">
        <w:t>Regulation</w:t>
      </w:r>
      <w:r w:rsidRPr="00AF0637">
        <w:t xml:space="preserve"> is compatible with the human rights and freedoms recognised or declared in the international instruments listed in section 3 of the </w:t>
      </w:r>
      <w:r w:rsidRPr="00AF0637">
        <w:rPr>
          <w:i/>
        </w:rPr>
        <w:t>Human Rights (Parliamentary Scrutiny) Act 2011.</w:t>
      </w:r>
    </w:p>
    <w:p w:rsidR="00A5170D" w:rsidRDefault="00A5170D">
      <w:pPr>
        <w:pStyle w:val="paranumbering0"/>
        <w:spacing w:before="0" w:beforeAutospacing="0" w:after="0" w:afterAutospacing="0"/>
      </w:pPr>
    </w:p>
    <w:p w:rsidR="00A5170D" w:rsidRDefault="00810A6F">
      <w:pPr>
        <w:pStyle w:val="paranumbering0"/>
        <w:spacing w:before="0" w:beforeAutospacing="0" w:after="0" w:afterAutospacing="0"/>
        <w:rPr>
          <w:b/>
        </w:rPr>
      </w:pPr>
      <w:r w:rsidRPr="00AF0637">
        <w:rPr>
          <w:b/>
        </w:rPr>
        <w:t>Overview of the Legislative Instrument</w:t>
      </w:r>
    </w:p>
    <w:p w:rsidR="00A5170D" w:rsidRDefault="00A5170D">
      <w:pPr>
        <w:pStyle w:val="paranumbering0"/>
        <w:spacing w:before="0" w:beforeAutospacing="0" w:after="0" w:afterAutospacing="0"/>
      </w:pPr>
    </w:p>
    <w:p w:rsidR="00872372" w:rsidRDefault="009607D6" w:rsidP="00872372">
      <w:pPr>
        <w:ind w:right="-188"/>
        <w:rPr>
          <w:szCs w:val="24"/>
        </w:rPr>
      </w:pPr>
      <w:r w:rsidRPr="00AF0637">
        <w:rPr>
          <w:szCs w:val="24"/>
        </w:rPr>
        <w:t xml:space="preserve">Section 32B of the </w:t>
      </w:r>
      <w:r w:rsidR="00B4226D" w:rsidRPr="00512A94">
        <w:rPr>
          <w:i/>
          <w:szCs w:val="24"/>
        </w:rPr>
        <w:t xml:space="preserve">Financial </w:t>
      </w:r>
      <w:r w:rsidR="00B4226D">
        <w:rPr>
          <w:i/>
          <w:szCs w:val="24"/>
        </w:rPr>
        <w:t>Framework (Supplementary Powers)</w:t>
      </w:r>
      <w:r w:rsidR="00B4226D" w:rsidRPr="00512A94">
        <w:rPr>
          <w:i/>
          <w:szCs w:val="24"/>
        </w:rPr>
        <w:t xml:space="preserve"> </w:t>
      </w:r>
      <w:r w:rsidR="00B4226D">
        <w:rPr>
          <w:i/>
          <w:szCs w:val="24"/>
        </w:rPr>
        <w:t>Act</w:t>
      </w:r>
      <w:r w:rsidR="00B4226D" w:rsidRPr="00512A94">
        <w:rPr>
          <w:i/>
          <w:szCs w:val="24"/>
        </w:rPr>
        <w:t xml:space="preserve"> </w:t>
      </w:r>
      <w:r w:rsidR="00B4226D" w:rsidRPr="009755EB">
        <w:rPr>
          <w:i/>
        </w:rPr>
        <w:t>1997</w:t>
      </w:r>
      <w:r w:rsidR="00B4226D">
        <w:rPr>
          <w:szCs w:val="24"/>
        </w:rPr>
        <w:t xml:space="preserve"> (the FF(SP) Act) </w:t>
      </w:r>
      <w:r w:rsidR="00D2261A">
        <w:rPr>
          <w:szCs w:val="24"/>
        </w:rPr>
        <w:t>authorises</w:t>
      </w:r>
      <w:r w:rsidRPr="00AF0637">
        <w:rPr>
          <w:szCs w:val="24"/>
        </w:rPr>
        <w:t xml:space="preserve"> the </w:t>
      </w:r>
      <w:r w:rsidR="00356C62" w:rsidRPr="00AF0637">
        <w:rPr>
          <w:szCs w:val="24"/>
        </w:rPr>
        <w:t xml:space="preserve">Commonwealth </w:t>
      </w:r>
      <w:r w:rsidRPr="00AF0637">
        <w:rPr>
          <w:szCs w:val="24"/>
        </w:rPr>
        <w:t xml:space="preserve">to make, vary and administer arrangements and grants specified in the </w:t>
      </w:r>
      <w:r w:rsidR="000A649A" w:rsidRPr="00512A94">
        <w:rPr>
          <w:i/>
          <w:szCs w:val="24"/>
        </w:rPr>
        <w:t xml:space="preserve">Financial </w:t>
      </w:r>
      <w:r w:rsidR="000A649A">
        <w:rPr>
          <w:i/>
          <w:szCs w:val="24"/>
        </w:rPr>
        <w:t>Framework (Supplementary Powers)</w:t>
      </w:r>
      <w:r w:rsidR="000A649A" w:rsidRPr="00512A94">
        <w:rPr>
          <w:i/>
          <w:szCs w:val="24"/>
        </w:rPr>
        <w:t xml:space="preserve"> </w:t>
      </w:r>
      <w:r w:rsidR="000A649A">
        <w:rPr>
          <w:i/>
          <w:szCs w:val="24"/>
        </w:rPr>
        <w:t>Regulations</w:t>
      </w:r>
      <w:r w:rsidR="000A649A" w:rsidRPr="00512A94">
        <w:rPr>
          <w:i/>
          <w:szCs w:val="24"/>
        </w:rPr>
        <w:t xml:space="preserve"> </w:t>
      </w:r>
      <w:r w:rsidR="000A649A" w:rsidRPr="009755EB">
        <w:rPr>
          <w:i/>
        </w:rPr>
        <w:t>1997</w:t>
      </w:r>
      <w:r w:rsidR="000A649A">
        <w:rPr>
          <w:i/>
        </w:rPr>
        <w:t xml:space="preserve"> </w:t>
      </w:r>
      <w:r w:rsidRPr="00AF0637">
        <w:rPr>
          <w:szCs w:val="24"/>
        </w:rPr>
        <w:t>(</w:t>
      </w:r>
      <w:r w:rsidR="00610534">
        <w:rPr>
          <w:szCs w:val="24"/>
        </w:rPr>
        <w:t>the </w:t>
      </w:r>
      <w:r w:rsidRPr="00AF0637">
        <w:rPr>
          <w:szCs w:val="24"/>
        </w:rPr>
        <w:t>F</w:t>
      </w:r>
      <w:r w:rsidR="000A649A">
        <w:rPr>
          <w:szCs w:val="24"/>
        </w:rPr>
        <w:t>F(SP)</w:t>
      </w:r>
      <w:r w:rsidR="00610534">
        <w:rPr>
          <w:szCs w:val="24"/>
        </w:rPr>
        <w:t> </w:t>
      </w:r>
      <w:r w:rsidRPr="00AF0637">
        <w:rPr>
          <w:szCs w:val="24"/>
        </w:rPr>
        <w:t xml:space="preserve">Regulations) and to make, vary and administer arrangements and grants for the purposes of programmes specified in the Regulations.  </w:t>
      </w:r>
      <w:r w:rsidR="00610534">
        <w:rPr>
          <w:szCs w:val="24"/>
        </w:rPr>
        <w:t>Schedule 1AA and Schedule </w:t>
      </w:r>
      <w:r w:rsidRPr="00AF0637">
        <w:rPr>
          <w:szCs w:val="24"/>
        </w:rPr>
        <w:t>1AB to the </w:t>
      </w:r>
      <w:r w:rsidR="000A649A">
        <w:rPr>
          <w:szCs w:val="24"/>
        </w:rPr>
        <w:t>FF(SP)</w:t>
      </w:r>
      <w:r w:rsidRPr="00AF0637">
        <w:rPr>
          <w:szCs w:val="24"/>
        </w:rPr>
        <w:t xml:space="preserve"> Regulations specify the arrangements, grants and programmes.  </w:t>
      </w:r>
    </w:p>
    <w:p w:rsidR="00872372" w:rsidRDefault="00872372" w:rsidP="00872372">
      <w:pPr>
        <w:ind w:right="-188"/>
        <w:rPr>
          <w:szCs w:val="24"/>
        </w:rPr>
      </w:pPr>
    </w:p>
    <w:p w:rsidR="00B4226D" w:rsidRDefault="00B4226D" w:rsidP="00872372">
      <w:pPr>
        <w:ind w:right="-188"/>
        <w:rPr>
          <w:szCs w:val="24"/>
        </w:rPr>
      </w:pPr>
      <w:r>
        <w:rPr>
          <w:szCs w:val="24"/>
        </w:rPr>
        <w:t>The FF(SP) Act applies to Ministers and the accountable authorities of non</w:t>
      </w:r>
      <w:r>
        <w:rPr>
          <w:szCs w:val="24"/>
        </w:rPr>
        <w:noBreakHyphen/>
        <w:t xml:space="preserve">corporate Commonwealth entities, as defined under section 12 of the </w:t>
      </w:r>
      <w:r w:rsidRPr="00546862">
        <w:rPr>
          <w:i/>
          <w:szCs w:val="24"/>
        </w:rPr>
        <w:t>Pu</w:t>
      </w:r>
      <w:r w:rsidRPr="00315994">
        <w:rPr>
          <w:i/>
          <w:szCs w:val="24"/>
        </w:rPr>
        <w:t>blic Governance, Per</w:t>
      </w:r>
      <w:r>
        <w:rPr>
          <w:i/>
          <w:szCs w:val="24"/>
        </w:rPr>
        <w:t xml:space="preserve">formance and Accountability </w:t>
      </w:r>
      <w:r w:rsidRPr="002E6530">
        <w:rPr>
          <w:i/>
          <w:szCs w:val="24"/>
        </w:rPr>
        <w:t>Act</w:t>
      </w:r>
      <w:r>
        <w:rPr>
          <w:i/>
          <w:szCs w:val="24"/>
        </w:rPr>
        <w:t> </w:t>
      </w:r>
      <w:r w:rsidRPr="002E6530">
        <w:rPr>
          <w:i/>
          <w:szCs w:val="24"/>
        </w:rPr>
        <w:t>2013</w:t>
      </w:r>
      <w:r>
        <w:rPr>
          <w:szCs w:val="24"/>
        </w:rPr>
        <w:t xml:space="preserve">.  </w:t>
      </w:r>
    </w:p>
    <w:p w:rsidR="00B4226D" w:rsidRDefault="00B4226D">
      <w:pPr>
        <w:rPr>
          <w:szCs w:val="24"/>
        </w:rPr>
      </w:pPr>
    </w:p>
    <w:p w:rsidR="00227361" w:rsidRDefault="00DA5FD0" w:rsidP="00227361">
      <w:pPr>
        <w:rPr>
          <w:color w:val="000000" w:themeColor="text1"/>
          <w:szCs w:val="24"/>
        </w:rPr>
      </w:pPr>
      <w:r w:rsidRPr="00AF0637">
        <w:rPr>
          <w:color w:val="000000" w:themeColor="text1"/>
          <w:szCs w:val="24"/>
        </w:rPr>
        <w:t xml:space="preserve">The Regulation amends </w:t>
      </w:r>
      <w:r w:rsidR="00872372">
        <w:rPr>
          <w:color w:val="000000" w:themeColor="text1"/>
          <w:szCs w:val="24"/>
        </w:rPr>
        <w:t xml:space="preserve">Schedule 1AB to </w:t>
      </w:r>
      <w:r w:rsidRPr="00AF0637">
        <w:rPr>
          <w:color w:val="000000" w:themeColor="text1"/>
          <w:szCs w:val="24"/>
        </w:rPr>
        <w:t xml:space="preserve">the </w:t>
      </w:r>
      <w:r w:rsidR="000A649A">
        <w:rPr>
          <w:color w:val="000000" w:themeColor="text1"/>
          <w:szCs w:val="24"/>
        </w:rPr>
        <w:t>FF(SP)</w:t>
      </w:r>
      <w:r w:rsidRPr="00AF0637">
        <w:rPr>
          <w:color w:val="000000" w:themeColor="text1"/>
          <w:szCs w:val="24"/>
        </w:rPr>
        <w:t xml:space="preserve"> Regulations to establish legislative authority for </w:t>
      </w:r>
      <w:r w:rsidR="00496912" w:rsidRPr="00AF0637">
        <w:rPr>
          <w:color w:val="000000" w:themeColor="text1"/>
          <w:szCs w:val="24"/>
        </w:rPr>
        <w:t xml:space="preserve">the </w:t>
      </w:r>
      <w:r w:rsidR="00496912" w:rsidRPr="005F028C">
        <w:rPr>
          <w:color w:val="000000" w:themeColor="text1"/>
          <w:szCs w:val="24"/>
        </w:rPr>
        <w:t xml:space="preserve">Government to </w:t>
      </w:r>
      <w:r w:rsidR="004834E2" w:rsidRPr="00F27E7A">
        <w:rPr>
          <w:color w:val="000000" w:themeColor="text1"/>
          <w:szCs w:val="24"/>
        </w:rPr>
        <w:t xml:space="preserve">spend on </w:t>
      </w:r>
      <w:r w:rsidR="00D2261A">
        <w:rPr>
          <w:color w:val="000000" w:themeColor="text1"/>
          <w:szCs w:val="24"/>
        </w:rPr>
        <w:t>the following</w:t>
      </w:r>
      <w:r w:rsidR="00320384" w:rsidRPr="00E52034">
        <w:rPr>
          <w:color w:val="000000" w:themeColor="text1"/>
          <w:szCs w:val="24"/>
        </w:rPr>
        <w:t xml:space="preserve"> </w:t>
      </w:r>
      <w:r w:rsidR="001536A1">
        <w:rPr>
          <w:color w:val="000000" w:themeColor="text1"/>
          <w:szCs w:val="24"/>
        </w:rPr>
        <w:t>activities to</w:t>
      </w:r>
      <w:r w:rsidR="00845071">
        <w:rPr>
          <w:color w:val="000000" w:themeColor="text1"/>
          <w:szCs w:val="24"/>
        </w:rPr>
        <w:t>:</w:t>
      </w:r>
      <w:r w:rsidR="004834E2" w:rsidRPr="00F27E7A">
        <w:rPr>
          <w:color w:val="000000" w:themeColor="text1"/>
          <w:szCs w:val="24"/>
        </w:rPr>
        <w:t xml:space="preserve">  </w:t>
      </w:r>
    </w:p>
    <w:p w:rsidR="001536A1" w:rsidRPr="00597473" w:rsidRDefault="001536A1" w:rsidP="001536A1">
      <w:pPr>
        <w:pStyle w:val="ListParagraph"/>
        <w:numPr>
          <w:ilvl w:val="0"/>
          <w:numId w:val="17"/>
        </w:numPr>
        <w:spacing w:before="60" w:after="120" w:line="240" w:lineRule="auto"/>
        <w:ind w:left="714" w:hanging="357"/>
        <w:contextualSpacing w:val="0"/>
        <w:rPr>
          <w:szCs w:val="24"/>
        </w:rPr>
      </w:pPr>
      <w:r w:rsidRPr="00C50474">
        <w:rPr>
          <w:szCs w:val="24"/>
        </w:rPr>
        <w:t>provide support under the Sector Development Fund</w:t>
      </w:r>
      <w:r>
        <w:rPr>
          <w:szCs w:val="24"/>
        </w:rPr>
        <w:t xml:space="preserve"> </w:t>
      </w:r>
      <w:r w:rsidRPr="00C50474">
        <w:rPr>
          <w:szCs w:val="24"/>
        </w:rPr>
        <w:t>for</w:t>
      </w:r>
      <w:r w:rsidRPr="00C50474">
        <w:rPr>
          <w:iCs/>
          <w:szCs w:val="24"/>
        </w:rPr>
        <w:t xml:space="preserve"> </w:t>
      </w:r>
      <w:r w:rsidRPr="00C50474">
        <w:rPr>
          <w:szCs w:val="24"/>
        </w:rPr>
        <w:t xml:space="preserve">activities to assist the disability sector (including people with disability, their families, carers and service providers) in transitioning to the National Disability Insurance Scheme </w:t>
      </w:r>
      <w:r>
        <w:rPr>
          <w:szCs w:val="24"/>
        </w:rPr>
        <w:t>(Social Services portfolio)</w:t>
      </w:r>
    </w:p>
    <w:p w:rsidR="00227361" w:rsidRDefault="001536A1" w:rsidP="001536A1">
      <w:pPr>
        <w:pStyle w:val="ListParagraph"/>
        <w:numPr>
          <w:ilvl w:val="0"/>
          <w:numId w:val="17"/>
        </w:numPr>
        <w:spacing w:before="60" w:after="0" w:line="240" w:lineRule="auto"/>
        <w:ind w:left="714" w:hanging="357"/>
        <w:contextualSpacing w:val="0"/>
        <w:rPr>
          <w:color w:val="000000" w:themeColor="text1"/>
          <w:szCs w:val="24"/>
        </w:rPr>
      </w:pPr>
      <w:r>
        <w:rPr>
          <w:szCs w:val="24"/>
        </w:rPr>
        <w:t>fund</w:t>
      </w:r>
      <w:r w:rsidRPr="00597473">
        <w:rPr>
          <w:szCs w:val="24"/>
        </w:rPr>
        <w:t xml:space="preserve"> </w:t>
      </w:r>
      <w:r>
        <w:rPr>
          <w:szCs w:val="24"/>
        </w:rPr>
        <w:t>four initiatives to restore the focus on science, technology, engineering and mathematics (</w:t>
      </w:r>
      <w:r w:rsidRPr="00D36EFF">
        <w:rPr>
          <w:szCs w:val="24"/>
        </w:rPr>
        <w:t>STEM) in schools</w:t>
      </w:r>
      <w:r>
        <w:rPr>
          <w:szCs w:val="24"/>
        </w:rPr>
        <w:t>,</w:t>
      </w:r>
      <w:r w:rsidR="0054218B">
        <w:rPr>
          <w:szCs w:val="24"/>
        </w:rPr>
        <w:t xml:space="preserve"> </w:t>
      </w:r>
      <w:r>
        <w:rPr>
          <w:szCs w:val="24"/>
        </w:rPr>
        <w:t xml:space="preserve">a commitment under the Government’s </w:t>
      </w:r>
      <w:r w:rsidRPr="00441FDA">
        <w:rPr>
          <w:i/>
          <w:szCs w:val="24"/>
        </w:rPr>
        <w:t>Students First</w:t>
      </w:r>
      <w:r>
        <w:rPr>
          <w:szCs w:val="24"/>
        </w:rPr>
        <w:t xml:space="preserve"> policy (Education and Training portfolio)</w:t>
      </w:r>
      <w:r w:rsidRPr="00D36EFF">
        <w:rPr>
          <w:szCs w:val="24"/>
        </w:rPr>
        <w:t>.</w:t>
      </w:r>
    </w:p>
    <w:p w:rsidR="00227361" w:rsidRDefault="00227361" w:rsidP="00095932">
      <w:pPr>
        <w:rPr>
          <w:color w:val="000000" w:themeColor="text1"/>
          <w:szCs w:val="24"/>
        </w:rPr>
      </w:pPr>
    </w:p>
    <w:p w:rsidR="0054218B" w:rsidRDefault="0054218B" w:rsidP="00095932">
      <w:pPr>
        <w:rPr>
          <w:color w:val="000000" w:themeColor="text1"/>
          <w:szCs w:val="24"/>
        </w:rPr>
      </w:pPr>
      <w:r>
        <w:rPr>
          <w:color w:val="000000" w:themeColor="text1"/>
          <w:szCs w:val="24"/>
        </w:rPr>
        <w:t>The STEM initiatives relate to:</w:t>
      </w:r>
    </w:p>
    <w:p w:rsidR="0054218B" w:rsidRDefault="0054218B" w:rsidP="0054218B">
      <w:pPr>
        <w:pStyle w:val="ListParagraph"/>
        <w:numPr>
          <w:ilvl w:val="0"/>
          <w:numId w:val="17"/>
        </w:numPr>
        <w:spacing w:before="60" w:after="0" w:line="240" w:lineRule="auto"/>
        <w:ind w:left="714" w:hanging="357"/>
        <w:contextualSpacing w:val="0"/>
        <w:rPr>
          <w:szCs w:val="24"/>
        </w:rPr>
      </w:pPr>
      <w:r>
        <w:rPr>
          <w:szCs w:val="24"/>
        </w:rPr>
        <w:t xml:space="preserve">the </w:t>
      </w:r>
      <w:r w:rsidRPr="00D36EFF">
        <w:rPr>
          <w:szCs w:val="24"/>
        </w:rPr>
        <w:t>development and implementation of innovative mathematics curriculum resources for school students</w:t>
      </w:r>
      <w:r>
        <w:rPr>
          <w:szCs w:val="24"/>
        </w:rPr>
        <w:t xml:space="preserve"> and teachers </w:t>
      </w:r>
    </w:p>
    <w:p w:rsidR="0054218B" w:rsidRDefault="0054218B" w:rsidP="0054218B">
      <w:pPr>
        <w:pStyle w:val="ListParagraph"/>
        <w:numPr>
          <w:ilvl w:val="0"/>
          <w:numId w:val="17"/>
        </w:numPr>
        <w:spacing w:before="60" w:after="0" w:line="240" w:lineRule="auto"/>
        <w:ind w:left="714" w:hanging="357"/>
        <w:contextualSpacing w:val="0"/>
        <w:rPr>
          <w:szCs w:val="24"/>
        </w:rPr>
      </w:pPr>
      <w:r w:rsidRPr="00D36EFF">
        <w:rPr>
          <w:szCs w:val="24"/>
        </w:rPr>
        <w:t>the introduction of computer coding across different year levels in Australian schools</w:t>
      </w:r>
      <w:r>
        <w:rPr>
          <w:szCs w:val="24"/>
        </w:rPr>
        <w:t xml:space="preserve"> </w:t>
      </w:r>
    </w:p>
    <w:p w:rsidR="0054218B" w:rsidRDefault="00D542FE" w:rsidP="0054218B">
      <w:pPr>
        <w:pStyle w:val="ListParagraph"/>
        <w:numPr>
          <w:ilvl w:val="0"/>
          <w:numId w:val="17"/>
        </w:numPr>
        <w:spacing w:before="60" w:after="0" w:line="240" w:lineRule="auto"/>
        <w:ind w:left="714" w:hanging="357"/>
        <w:contextualSpacing w:val="0"/>
        <w:rPr>
          <w:szCs w:val="24"/>
        </w:rPr>
      </w:pPr>
      <w:r>
        <w:rPr>
          <w:szCs w:val="24"/>
        </w:rPr>
        <w:t xml:space="preserve">funding </w:t>
      </w:r>
      <w:r w:rsidR="00150BC6">
        <w:rPr>
          <w:szCs w:val="24"/>
        </w:rPr>
        <w:t xml:space="preserve">a </w:t>
      </w:r>
      <w:r w:rsidR="00781984">
        <w:rPr>
          <w:szCs w:val="24"/>
        </w:rPr>
        <w:t xml:space="preserve">pilot </w:t>
      </w:r>
      <w:r w:rsidR="00150BC6">
        <w:rPr>
          <w:szCs w:val="24"/>
        </w:rPr>
        <w:t xml:space="preserve">of </w:t>
      </w:r>
      <w:r w:rsidR="0054218B" w:rsidRPr="00D36EFF">
        <w:rPr>
          <w:szCs w:val="24"/>
        </w:rPr>
        <w:t>an Australian secondary education facility based on the ‘Pathways in Technol</w:t>
      </w:r>
      <w:r w:rsidR="0054218B">
        <w:rPr>
          <w:szCs w:val="24"/>
        </w:rPr>
        <w:t xml:space="preserve">ogy Early College High School’ </w:t>
      </w:r>
      <w:r w:rsidR="0054218B" w:rsidRPr="00D36EFF">
        <w:rPr>
          <w:szCs w:val="24"/>
        </w:rPr>
        <w:t>model in the United S</w:t>
      </w:r>
      <w:r w:rsidR="0054218B">
        <w:rPr>
          <w:szCs w:val="24"/>
        </w:rPr>
        <w:t xml:space="preserve">tates of America which would </w:t>
      </w:r>
      <w:r w:rsidR="0054218B" w:rsidRPr="00D36EFF">
        <w:rPr>
          <w:szCs w:val="24"/>
        </w:rPr>
        <w:t>enable students studying for their senior secondary certificate to pursue an industry supported education pathway to a STEM related diploma, advanced diploma or associate degree</w:t>
      </w:r>
    </w:p>
    <w:p w:rsidR="0054218B" w:rsidRPr="0054218B" w:rsidRDefault="0054218B" w:rsidP="0054218B">
      <w:pPr>
        <w:pStyle w:val="ListParagraph"/>
        <w:numPr>
          <w:ilvl w:val="0"/>
          <w:numId w:val="17"/>
        </w:numPr>
        <w:spacing w:before="60" w:after="0" w:line="240" w:lineRule="auto"/>
        <w:ind w:left="714" w:hanging="357"/>
        <w:contextualSpacing w:val="0"/>
        <w:rPr>
          <w:szCs w:val="24"/>
        </w:rPr>
      </w:pPr>
      <w:r w:rsidRPr="00D36EFF">
        <w:rPr>
          <w:szCs w:val="24"/>
        </w:rPr>
        <w:t>assist female school students, including disadvantaged and Indigenous students and those living in regional or remote areas, to attend national science and mat</w:t>
      </w:r>
      <w:r>
        <w:rPr>
          <w:szCs w:val="24"/>
        </w:rPr>
        <w:t>hematics summer schools.</w:t>
      </w:r>
    </w:p>
    <w:p w:rsidR="0054218B" w:rsidRDefault="0054218B" w:rsidP="00095932">
      <w:pPr>
        <w:rPr>
          <w:color w:val="000000" w:themeColor="text1"/>
          <w:szCs w:val="24"/>
        </w:rPr>
      </w:pPr>
    </w:p>
    <w:p w:rsidR="00150BC6" w:rsidRDefault="00150BC6">
      <w:pPr>
        <w:spacing w:after="200" w:line="276" w:lineRule="auto"/>
        <w:rPr>
          <w:color w:val="000000" w:themeColor="text1"/>
          <w:szCs w:val="24"/>
        </w:rPr>
      </w:pPr>
      <w:r>
        <w:rPr>
          <w:color w:val="000000" w:themeColor="text1"/>
          <w:szCs w:val="24"/>
        </w:rPr>
        <w:br w:type="page"/>
      </w:r>
    </w:p>
    <w:p w:rsidR="00A5170D" w:rsidRDefault="00D678C6">
      <w:pPr>
        <w:rPr>
          <w:szCs w:val="24"/>
        </w:rPr>
      </w:pPr>
      <w:r w:rsidRPr="00C648F8">
        <w:rPr>
          <w:color w:val="000000" w:themeColor="text1"/>
          <w:szCs w:val="24"/>
        </w:rPr>
        <w:t>The item</w:t>
      </w:r>
      <w:r w:rsidR="00373787" w:rsidRPr="00C648F8">
        <w:rPr>
          <w:color w:val="000000" w:themeColor="text1"/>
          <w:szCs w:val="24"/>
        </w:rPr>
        <w:t>s</w:t>
      </w:r>
      <w:r w:rsidRPr="00C648F8">
        <w:rPr>
          <w:color w:val="000000" w:themeColor="text1"/>
          <w:szCs w:val="24"/>
        </w:rPr>
        <w:t xml:space="preserve"> specified in Schedule 1AB </w:t>
      </w:r>
      <w:r w:rsidR="00373787" w:rsidRPr="00C648F8">
        <w:rPr>
          <w:color w:val="000000" w:themeColor="text1"/>
          <w:szCs w:val="24"/>
        </w:rPr>
        <w:t>are</w:t>
      </w:r>
      <w:r w:rsidRPr="00C648F8">
        <w:rPr>
          <w:color w:val="000000" w:themeColor="text1"/>
          <w:szCs w:val="24"/>
        </w:rPr>
        <w:t xml:space="preserve"> the responsibility of the relevant Minister</w:t>
      </w:r>
      <w:r w:rsidR="00F03A89">
        <w:rPr>
          <w:color w:val="000000" w:themeColor="text1"/>
          <w:szCs w:val="24"/>
        </w:rPr>
        <w:t>s</w:t>
      </w:r>
      <w:r w:rsidRPr="00C648F8">
        <w:rPr>
          <w:color w:val="000000" w:themeColor="text1"/>
          <w:szCs w:val="24"/>
        </w:rPr>
        <w:t xml:space="preserve"> who </w:t>
      </w:r>
      <w:r w:rsidR="00F03A89">
        <w:rPr>
          <w:color w:val="000000" w:themeColor="text1"/>
          <w:szCs w:val="24"/>
        </w:rPr>
        <w:t>have</w:t>
      </w:r>
      <w:r w:rsidRPr="00C648F8">
        <w:rPr>
          <w:color w:val="000000" w:themeColor="text1"/>
          <w:szCs w:val="24"/>
        </w:rPr>
        <w:t xml:space="preserve"> portfolio responsibility for the matter</w:t>
      </w:r>
      <w:r w:rsidR="00F03A89">
        <w:rPr>
          <w:color w:val="000000" w:themeColor="text1"/>
          <w:szCs w:val="24"/>
        </w:rPr>
        <w:t>s</w:t>
      </w:r>
      <w:r w:rsidRPr="00C648F8">
        <w:rPr>
          <w:color w:val="000000" w:themeColor="text1"/>
          <w:szCs w:val="24"/>
        </w:rPr>
        <w:t>.</w:t>
      </w:r>
    </w:p>
    <w:p w:rsidR="00A5170D" w:rsidRDefault="00A5170D">
      <w:pPr>
        <w:ind w:right="91"/>
        <w:rPr>
          <w:szCs w:val="24"/>
        </w:rPr>
      </w:pPr>
    </w:p>
    <w:p w:rsidR="00A5170D" w:rsidRDefault="001C700E">
      <w:pPr>
        <w:pStyle w:val="paranumbering0"/>
        <w:spacing w:before="0" w:beforeAutospacing="0" w:after="0" w:afterAutospacing="0"/>
        <w:rPr>
          <w:b/>
        </w:rPr>
      </w:pPr>
      <w:r w:rsidRPr="00AF0637">
        <w:rPr>
          <w:b/>
        </w:rPr>
        <w:t>Human rights implications</w:t>
      </w:r>
    </w:p>
    <w:p w:rsidR="00A5170D" w:rsidRDefault="00A5170D">
      <w:pPr>
        <w:pStyle w:val="paranumbering0"/>
        <w:spacing w:before="0" w:beforeAutospacing="0" w:after="0" w:afterAutospacing="0"/>
      </w:pPr>
    </w:p>
    <w:p w:rsidR="00A5170D" w:rsidRDefault="001C700E">
      <w:pPr>
        <w:pStyle w:val="paranumbering0"/>
        <w:spacing w:before="0" w:beforeAutospacing="0" w:after="0" w:afterAutospacing="0"/>
      </w:pPr>
      <w:r w:rsidRPr="00AF0637">
        <w:t>The Regulation does not engage any of the applicable rights or freedoms</w:t>
      </w:r>
      <w:r w:rsidR="0031743A" w:rsidRPr="00AF0637">
        <w:t>.</w:t>
      </w:r>
    </w:p>
    <w:p w:rsidR="00A5170D" w:rsidRDefault="00A5170D">
      <w:pPr>
        <w:pStyle w:val="paranumbering0"/>
        <w:spacing w:before="0" w:beforeAutospacing="0" w:after="0" w:afterAutospacing="0"/>
      </w:pPr>
    </w:p>
    <w:p w:rsidR="00A5170D" w:rsidRDefault="0031743A">
      <w:pPr>
        <w:rPr>
          <w:b/>
          <w:szCs w:val="24"/>
        </w:rPr>
      </w:pPr>
      <w:r w:rsidRPr="00AF0637">
        <w:rPr>
          <w:b/>
          <w:szCs w:val="24"/>
        </w:rPr>
        <w:t>Conclusion</w:t>
      </w:r>
    </w:p>
    <w:p w:rsidR="00A5170D" w:rsidRDefault="00A5170D">
      <w:pPr>
        <w:pStyle w:val="paranumbering0"/>
        <w:spacing w:before="0" w:beforeAutospacing="0" w:after="0" w:afterAutospacing="0"/>
      </w:pPr>
    </w:p>
    <w:p w:rsidR="00A5170D" w:rsidRDefault="00872372">
      <w:pPr>
        <w:pStyle w:val="paranumbering0"/>
        <w:spacing w:before="0" w:beforeAutospacing="0" w:after="0" w:afterAutospacing="0"/>
      </w:pPr>
      <w:r>
        <w:t>This R</w:t>
      </w:r>
      <w:r w:rsidR="0031743A" w:rsidRPr="00AF0637">
        <w:t>egulation is compatible with human rights as it does not raise any human rights issues.</w:t>
      </w:r>
    </w:p>
    <w:p w:rsidR="00A5170D" w:rsidRDefault="00A5170D">
      <w:pPr>
        <w:pStyle w:val="paranumbering0"/>
        <w:spacing w:before="0" w:beforeAutospacing="0" w:after="0" w:afterAutospacing="0"/>
      </w:pPr>
    </w:p>
    <w:p w:rsidR="00A5170D" w:rsidRDefault="00A5170D">
      <w:pPr>
        <w:pStyle w:val="paranumbering0"/>
        <w:spacing w:before="0" w:beforeAutospacing="0" w:after="0" w:afterAutospacing="0"/>
      </w:pPr>
    </w:p>
    <w:p w:rsidR="008C423A" w:rsidRDefault="008C423A">
      <w:pPr>
        <w:pStyle w:val="paranumbering0"/>
        <w:spacing w:before="0" w:beforeAutospacing="0" w:after="0" w:afterAutospacing="0"/>
      </w:pPr>
    </w:p>
    <w:p w:rsidR="001B1871" w:rsidRDefault="001B1871">
      <w:pPr>
        <w:pStyle w:val="paranumbering0"/>
        <w:spacing w:before="0" w:beforeAutospacing="0" w:after="0" w:afterAutospacing="0"/>
      </w:pPr>
    </w:p>
    <w:p w:rsidR="00A5170D" w:rsidRDefault="0031743A">
      <w:pPr>
        <w:pStyle w:val="paranumbering0"/>
        <w:spacing w:before="0" w:beforeAutospacing="0" w:after="0" w:afterAutospacing="0"/>
        <w:jc w:val="center"/>
        <w:rPr>
          <w:b/>
        </w:rPr>
      </w:pPr>
      <w:r w:rsidRPr="00AF0637">
        <w:rPr>
          <w:b/>
        </w:rPr>
        <w:t>Senator the Hon Mathias Cormann</w:t>
      </w:r>
    </w:p>
    <w:p w:rsidR="00A5170D" w:rsidRDefault="0031743A">
      <w:pPr>
        <w:pStyle w:val="paranumbering0"/>
        <w:spacing w:before="0" w:beforeAutospacing="0" w:after="0" w:afterAutospacing="0"/>
        <w:jc w:val="center"/>
        <w:rPr>
          <w:b/>
        </w:rPr>
      </w:pPr>
      <w:r w:rsidRPr="00AF0637">
        <w:rPr>
          <w:b/>
        </w:rPr>
        <w:t>Minister for Finance</w:t>
      </w:r>
    </w:p>
    <w:sectPr w:rsidR="00A5170D" w:rsidSect="009607D6">
      <w:headerReference w:type="even" r:id="rId14"/>
      <w:headerReference w:type="default" r:id="rId15"/>
      <w:headerReference w:type="first" r:id="rId16"/>
      <w:pgSz w:w="11906" w:h="16838"/>
      <w:pgMar w:top="1304" w:right="1440" w:bottom="1332" w:left="1440" w:header="709" w:footer="709"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D07A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6C1" w:rsidRDefault="001866C1" w:rsidP="00AC470B">
      <w:r>
        <w:separator/>
      </w:r>
    </w:p>
  </w:endnote>
  <w:endnote w:type="continuationSeparator" w:id="0">
    <w:p w:rsidR="001866C1" w:rsidRDefault="001866C1" w:rsidP="00AC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9999999">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6C1" w:rsidRDefault="001866C1" w:rsidP="00AC470B">
      <w:r>
        <w:separator/>
      </w:r>
    </w:p>
  </w:footnote>
  <w:footnote w:type="continuationSeparator" w:id="0">
    <w:p w:rsidR="001866C1" w:rsidRDefault="001866C1" w:rsidP="00AC4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6C1" w:rsidRDefault="00F079D9">
    <w:pPr>
      <w:pStyle w:val="Header"/>
      <w:jc w:val="center"/>
    </w:pPr>
    <w:sdt>
      <w:sdtPr>
        <w:id w:val="30886014"/>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1866C1" w:rsidRDefault="001866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6C1" w:rsidRDefault="001866C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6C1" w:rsidRDefault="001866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6C1" w:rsidRDefault="00F079D9">
    <w:pPr>
      <w:pStyle w:val="Header"/>
      <w:jc w:val="center"/>
    </w:pPr>
    <w:sdt>
      <w:sdtPr>
        <w:id w:val="7660813"/>
        <w:docPartObj>
          <w:docPartGallery w:val="Page Numbers (Top of Page)"/>
          <w:docPartUnique/>
        </w:docPartObj>
      </w:sdtPr>
      <w:sdtEndPr/>
      <w:sdtContent>
        <w:r>
          <w:fldChar w:fldCharType="begin"/>
        </w:r>
        <w:r>
          <w:instrText xml:space="preserve"> PAGE   \* MERGEFORMAT </w:instrText>
        </w:r>
        <w:r>
          <w:fldChar w:fldCharType="separate"/>
        </w:r>
        <w:r>
          <w:rPr>
            <w:noProof/>
          </w:rPr>
          <w:t>6</w:t>
        </w:r>
        <w:r>
          <w:rPr>
            <w:noProof/>
          </w:rPr>
          <w:fldChar w:fldCharType="end"/>
        </w:r>
      </w:sdtContent>
    </w:sdt>
  </w:p>
  <w:p w:rsidR="001866C1" w:rsidRPr="005E3302" w:rsidRDefault="001866C1" w:rsidP="005E33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6C1" w:rsidRPr="0088187F" w:rsidRDefault="001866C1" w:rsidP="0088187F">
    <w:pPr>
      <w:pStyle w:val="Header"/>
      <w:jc w:val="right"/>
      <w:rPr>
        <w:b/>
        <w:u w:val="single"/>
      </w:rPr>
    </w:pPr>
    <w:r w:rsidRPr="0088187F">
      <w:rPr>
        <w:b/>
        <w:u w:val="single"/>
      </w:rPr>
      <w:t>Attachment 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6C1" w:rsidRDefault="001866C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6C1" w:rsidRDefault="00F079D9">
    <w:pPr>
      <w:pStyle w:val="Header"/>
      <w:jc w:val="center"/>
    </w:pPr>
    <w:sdt>
      <w:sdtPr>
        <w:id w:val="7660822"/>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1866C1" w:rsidRDefault="001866C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6C1" w:rsidRPr="00CA76CF" w:rsidRDefault="001866C1" w:rsidP="009607D6">
    <w:pPr>
      <w:pStyle w:val="Header"/>
      <w:jc w:val="right"/>
      <w:rPr>
        <w:b/>
        <w:u w:val="single"/>
      </w:rPr>
    </w:pPr>
    <w:r w:rsidRPr="00CA76CF">
      <w:rPr>
        <w:b/>
        <w:u w:val="single"/>
      </w:rPr>
      <w:t>Attachment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1">
    <w:nsid w:val="0000000D"/>
    <w:multiLevelType w:val="multilevel"/>
    <w:tmpl w:val="2626CB84"/>
    <w:name w:val="StandardBulletedList_"/>
    <w:lvl w:ilvl="0">
      <w:start w:val="1"/>
      <w:numFmt w:val="bullet"/>
      <w:lvlText w:val="•"/>
      <w:lvlJc w:val="left"/>
      <w:pPr>
        <w:tabs>
          <w:tab w:val="num" w:pos="283"/>
        </w:tabs>
        <w:ind w:left="283" w:hanging="283"/>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2">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04462F54"/>
    <w:multiLevelType w:val="multilevel"/>
    <w:tmpl w:val="2626CB84"/>
    <w:lvl w:ilvl="0">
      <w:start w:val="1"/>
      <w:numFmt w:val="bullet"/>
      <w:lvlText w:val="•"/>
      <w:lvlJc w:val="left"/>
      <w:pPr>
        <w:tabs>
          <w:tab w:val="num" w:pos="283"/>
        </w:tabs>
        <w:ind w:left="283" w:hanging="283"/>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4">
    <w:nsid w:val="1548191A"/>
    <w:multiLevelType w:val="hybridMultilevel"/>
    <w:tmpl w:val="7F66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745BC2"/>
    <w:multiLevelType w:val="multilevel"/>
    <w:tmpl w:val="747AF314"/>
    <w:lvl w:ilvl="0">
      <w:start w:val="1"/>
      <w:numFmt w:val="bullet"/>
      <w:pStyle w:val="ListBullet"/>
      <w:lvlText w:val=""/>
      <w:lvlJc w:val="left"/>
      <w:pPr>
        <w:ind w:left="720" w:hanging="363"/>
      </w:pPr>
      <w:rPr>
        <w:rFonts w:ascii="Symbol" w:hAnsi="Symbol" w:hint="default"/>
        <w:sz w:val="20"/>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6">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7">
    <w:nsid w:val="265B1B49"/>
    <w:multiLevelType w:val="multilevel"/>
    <w:tmpl w:val="55B093F8"/>
    <w:name w:val="AGSQuote"/>
    <w:lvl w:ilvl="0">
      <w:start w:val="1"/>
      <w:numFmt w:val="none"/>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8">
    <w:nsid w:val="27B34548"/>
    <w:multiLevelType w:val="hybridMultilevel"/>
    <w:tmpl w:val="248205C4"/>
    <w:lvl w:ilvl="0" w:tplc="10A86A2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31CE64D9"/>
    <w:multiLevelType w:val="multilevel"/>
    <w:tmpl w:val="FB988D84"/>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14E0611"/>
    <w:multiLevelType w:val="singleLevel"/>
    <w:tmpl w:val="327654E6"/>
    <w:lvl w:ilvl="0">
      <w:start w:val="2"/>
      <w:numFmt w:val="decimal"/>
      <w:pStyle w:val="numberlist"/>
      <w:lvlText w:val="%1."/>
      <w:lvlJc w:val="left"/>
      <w:pPr>
        <w:tabs>
          <w:tab w:val="num" w:pos="360"/>
        </w:tabs>
        <w:ind w:left="360" w:hanging="360"/>
      </w:pPr>
    </w:lvl>
  </w:abstractNum>
  <w:abstractNum w:abstractNumId="11">
    <w:nsid w:val="427F54EB"/>
    <w:multiLevelType w:val="multilevel"/>
    <w:tmpl w:val="25D4BCD6"/>
    <w:name w:val="AGSHang"/>
    <w:lvl w:ilvl="0">
      <w:start w:val="1"/>
      <w:numFmt w:val="bullet"/>
      <w:lvlText w:val=""/>
      <w:lvlJc w:val="left"/>
      <w:pPr>
        <w:ind w:left="357" w:hanging="357"/>
      </w:pPr>
      <w:rPr>
        <w:rFonts w:ascii="Symbol" w:hAnsi="Symbol" w:hint="default"/>
        <w:color w:val="auto"/>
        <w:sz w:val="2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A2D62D3"/>
    <w:multiLevelType w:val="multilevel"/>
    <w:tmpl w:val="8D848B48"/>
    <w:lvl w:ilvl="0">
      <w:start w:val="1"/>
      <w:numFmt w:val="bullet"/>
      <w:lvlText w:val=""/>
      <w:lvlJc w:val="left"/>
      <w:pPr>
        <w:ind w:left="360" w:hanging="360"/>
      </w:pPr>
      <w:rPr>
        <w:rFonts w:ascii="Symbol" w:hAnsi="Symbol" w:hint="default"/>
        <w:color w:val="auto"/>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3FC372F"/>
    <w:multiLevelType w:val="multilevel"/>
    <w:tmpl w:val="9A68FEB6"/>
    <w:lvl w:ilvl="0">
      <w:start w:val="1"/>
      <w:numFmt w:val="bullet"/>
      <w:lvlText w:val=""/>
      <w:lvlJc w:val="left"/>
      <w:pPr>
        <w:tabs>
          <w:tab w:val="num" w:pos="283"/>
        </w:tabs>
        <w:ind w:left="283" w:hanging="283"/>
      </w:pPr>
      <w:rPr>
        <w:rFonts w:ascii="Symbol" w:hAnsi="Symbol" w:hint="default"/>
        <w:b w:val="0"/>
        <w:bCs w:val="0"/>
        <w:i w:val="0"/>
        <w:iCs w:val="0"/>
        <w:caps w:val="0"/>
        <w:smallCaps w:val="0"/>
        <w:strike w:val="0"/>
        <w:dstrike w:val="0"/>
        <w:outline w:val="0"/>
        <w:shadow w:val="0"/>
        <w:emboss w:val="0"/>
        <w:imprint w:val="0"/>
        <w:noProof w:val="0"/>
        <w:vanish w:val="0"/>
        <w:webHidden w:val="0"/>
        <w:spacing w:val="0"/>
        <w:kern w:val="0"/>
        <w:position w:val="0"/>
        <w:sz w:val="24"/>
        <w:u w:val="none"/>
        <w:effect w:val="none"/>
        <w:vertAlign w:val="baseline"/>
        <w:specVanish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5">
    <w:nsid w:val="617E693A"/>
    <w:multiLevelType w:val="multilevel"/>
    <w:tmpl w:val="0C09001D"/>
    <w:numStyleLink w:val="Style1"/>
  </w:abstractNum>
  <w:abstractNum w:abstractNumId="16">
    <w:nsid w:val="6C455871"/>
    <w:multiLevelType w:val="hybridMultilevel"/>
    <w:tmpl w:val="B440AFBE"/>
    <w:lvl w:ilvl="0" w:tplc="9C3EA30E">
      <w:numFmt w:val="bullet"/>
      <w:lvlText w:val="-"/>
      <w:lvlJc w:val="left"/>
      <w:pPr>
        <w:ind w:left="720" w:hanging="360"/>
      </w:pPr>
      <w:rPr>
        <w:rFonts w:ascii="Arial" w:eastAsia="Calibri" w:hAnsi="Arial" w:cs="Arial" w:hint="default"/>
      </w:rPr>
    </w:lvl>
    <w:lvl w:ilvl="1" w:tplc="DEB4360C" w:tentative="1">
      <w:start w:val="1"/>
      <w:numFmt w:val="bullet"/>
      <w:lvlText w:val="o"/>
      <w:lvlJc w:val="left"/>
      <w:pPr>
        <w:ind w:left="1440" w:hanging="360"/>
      </w:pPr>
      <w:rPr>
        <w:rFonts w:ascii="Courier New" w:hAnsi="Courier New" w:cs="Courier New" w:hint="default"/>
      </w:rPr>
    </w:lvl>
    <w:lvl w:ilvl="2" w:tplc="C9CC0EF8" w:tentative="1">
      <w:start w:val="1"/>
      <w:numFmt w:val="bullet"/>
      <w:lvlText w:val=""/>
      <w:lvlJc w:val="left"/>
      <w:pPr>
        <w:ind w:left="2160" w:hanging="360"/>
      </w:pPr>
      <w:rPr>
        <w:rFonts w:ascii="Wingdings" w:hAnsi="Wingdings" w:hint="default"/>
      </w:rPr>
    </w:lvl>
    <w:lvl w:ilvl="3" w:tplc="811EBB64" w:tentative="1">
      <w:start w:val="1"/>
      <w:numFmt w:val="bullet"/>
      <w:lvlText w:val=""/>
      <w:lvlJc w:val="left"/>
      <w:pPr>
        <w:ind w:left="2880" w:hanging="360"/>
      </w:pPr>
      <w:rPr>
        <w:rFonts w:ascii="Symbol" w:hAnsi="Symbol" w:hint="default"/>
      </w:rPr>
    </w:lvl>
    <w:lvl w:ilvl="4" w:tplc="5A387D52" w:tentative="1">
      <w:start w:val="1"/>
      <w:numFmt w:val="bullet"/>
      <w:lvlText w:val="o"/>
      <w:lvlJc w:val="left"/>
      <w:pPr>
        <w:ind w:left="3600" w:hanging="360"/>
      </w:pPr>
      <w:rPr>
        <w:rFonts w:ascii="Courier New" w:hAnsi="Courier New" w:cs="Courier New" w:hint="default"/>
      </w:rPr>
    </w:lvl>
    <w:lvl w:ilvl="5" w:tplc="35DEDCB2" w:tentative="1">
      <w:start w:val="1"/>
      <w:numFmt w:val="bullet"/>
      <w:lvlText w:val=""/>
      <w:lvlJc w:val="left"/>
      <w:pPr>
        <w:ind w:left="4320" w:hanging="360"/>
      </w:pPr>
      <w:rPr>
        <w:rFonts w:ascii="Wingdings" w:hAnsi="Wingdings" w:hint="default"/>
      </w:rPr>
    </w:lvl>
    <w:lvl w:ilvl="6" w:tplc="26362EC8" w:tentative="1">
      <w:start w:val="1"/>
      <w:numFmt w:val="bullet"/>
      <w:lvlText w:val=""/>
      <w:lvlJc w:val="left"/>
      <w:pPr>
        <w:ind w:left="5040" w:hanging="360"/>
      </w:pPr>
      <w:rPr>
        <w:rFonts w:ascii="Symbol" w:hAnsi="Symbol" w:hint="default"/>
      </w:rPr>
    </w:lvl>
    <w:lvl w:ilvl="7" w:tplc="010C7650" w:tentative="1">
      <w:start w:val="1"/>
      <w:numFmt w:val="bullet"/>
      <w:lvlText w:val="o"/>
      <w:lvlJc w:val="left"/>
      <w:pPr>
        <w:ind w:left="5760" w:hanging="360"/>
      </w:pPr>
      <w:rPr>
        <w:rFonts w:ascii="Courier New" w:hAnsi="Courier New" w:cs="Courier New" w:hint="default"/>
      </w:rPr>
    </w:lvl>
    <w:lvl w:ilvl="8" w:tplc="42A04DD0" w:tentative="1">
      <w:start w:val="1"/>
      <w:numFmt w:val="bullet"/>
      <w:lvlText w:val=""/>
      <w:lvlJc w:val="left"/>
      <w:pPr>
        <w:ind w:left="6480" w:hanging="360"/>
      </w:pPr>
      <w:rPr>
        <w:rFonts w:ascii="Wingdings" w:hAnsi="Wingdings" w:hint="default"/>
      </w:rPr>
    </w:lvl>
  </w:abstractNum>
  <w:abstractNum w:abstractNumId="17">
    <w:nsid w:val="6C6C3A32"/>
    <w:multiLevelType w:val="multilevel"/>
    <w:tmpl w:val="E5E89F92"/>
    <w:numStyleLink w:val="BulletList"/>
  </w:abstractNum>
  <w:abstractNum w:abstractNumId="18">
    <w:nsid w:val="7120280C"/>
    <w:multiLevelType w:val="multilevel"/>
    <w:tmpl w:val="25D4BCD6"/>
    <w:lvl w:ilvl="0">
      <w:start w:val="1"/>
      <w:numFmt w:val="bullet"/>
      <w:lvlText w:val=""/>
      <w:lvlJc w:val="left"/>
      <w:pPr>
        <w:ind w:left="357" w:hanging="357"/>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4397E60"/>
    <w:multiLevelType w:val="multilevel"/>
    <w:tmpl w:val="25D4BCD6"/>
    <w:lvl w:ilvl="0">
      <w:start w:val="1"/>
      <w:numFmt w:val="bullet"/>
      <w:lvlText w:val=""/>
      <w:lvlJc w:val="left"/>
      <w:pPr>
        <w:ind w:left="357" w:hanging="357"/>
      </w:pPr>
      <w:rPr>
        <w:rFonts w:ascii="Symbol" w:hAnsi="Symbol" w:hint="default"/>
        <w:color w:val="auto"/>
        <w:sz w:val="2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4CD2EB1"/>
    <w:multiLevelType w:val="multilevel"/>
    <w:tmpl w:val="34589BAE"/>
    <w:lvl w:ilvl="0">
      <w:start w:val="1"/>
      <w:numFmt w:val="decimal"/>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nsid w:val="79EE737B"/>
    <w:multiLevelType w:val="multilevel"/>
    <w:tmpl w:val="E5E89F92"/>
    <w:numStyleLink w:val="BulletList"/>
  </w:abstractNum>
  <w:abstractNum w:abstractNumId="22">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10"/>
    <w:lvlOverride w:ilvl="0">
      <w:startOverride w:val="2"/>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9"/>
  </w:num>
  <w:num w:numId="6">
    <w:abstractNumId w:val="2"/>
  </w:num>
  <w:num w:numId="7">
    <w:abstractNumId w:val="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lvlOverride w:ilvl="0">
      <w:lvl w:ilvl="0">
        <w:start w:val="1"/>
        <w:numFmt w:val="bullet"/>
        <w:lvlText w:val=""/>
        <w:lvlJc w:val="left"/>
        <w:pPr>
          <w:ind w:left="357" w:hanging="357"/>
        </w:pPr>
        <w:rPr>
          <w:rFonts w:ascii="Symbol" w:hAnsi="Symbol" w:hint="default"/>
          <w:color w:val="auto"/>
          <w:sz w:val="20"/>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8"/>
  </w:num>
  <w:num w:numId="12">
    <w:abstractNumId w:val="11"/>
  </w:num>
  <w:num w:numId="13">
    <w:abstractNumId w:val="19"/>
  </w:num>
  <w:num w:numId="14">
    <w:abstractNumId w:val="12"/>
  </w:num>
  <w:num w:numId="15">
    <w:abstractNumId w:val="6"/>
  </w:num>
  <w:num w:numId="16">
    <w:abstractNumId w:val="0"/>
  </w:num>
  <w:num w:numId="17">
    <w:abstractNumId w:val="4"/>
  </w:num>
  <w:num w:numId="18">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6"/>
  </w:num>
  <w:num w:numId="21">
    <w:abstractNumId w:val="17"/>
  </w:num>
  <w:num w:numId="22">
    <w:abstractNumId w:val="21"/>
  </w:num>
  <w:num w:numId="23">
    <w:abstractNumId w:val="3"/>
  </w:num>
  <w:num w:numId="24">
    <w:abstractNumId w:val="14"/>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Kathryn">
    <w15:presenceInfo w15:providerId="None" w15:userId="Graham, Kathr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20"/>
  <w:displayHorizontalDrawingGridEvery w:val="2"/>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2"/>
  </w:compat>
  <w:rsids>
    <w:rsidRoot w:val="00741F92"/>
    <w:rsid w:val="0000078B"/>
    <w:rsid w:val="00000DA3"/>
    <w:rsid w:val="000023D2"/>
    <w:rsid w:val="00004C73"/>
    <w:rsid w:val="00004ED0"/>
    <w:rsid w:val="00005246"/>
    <w:rsid w:val="000061B1"/>
    <w:rsid w:val="00006B55"/>
    <w:rsid w:val="00010368"/>
    <w:rsid w:val="0001211F"/>
    <w:rsid w:val="000131AA"/>
    <w:rsid w:val="000131C7"/>
    <w:rsid w:val="0001366A"/>
    <w:rsid w:val="000166F8"/>
    <w:rsid w:val="000214C7"/>
    <w:rsid w:val="000235E9"/>
    <w:rsid w:val="0002383A"/>
    <w:rsid w:val="00023C19"/>
    <w:rsid w:val="000242FD"/>
    <w:rsid w:val="000244DF"/>
    <w:rsid w:val="0002493D"/>
    <w:rsid w:val="00024D80"/>
    <w:rsid w:val="00025653"/>
    <w:rsid w:val="000265CD"/>
    <w:rsid w:val="00027939"/>
    <w:rsid w:val="00030FD2"/>
    <w:rsid w:val="00033CB2"/>
    <w:rsid w:val="000350D5"/>
    <w:rsid w:val="00035B3D"/>
    <w:rsid w:val="00036781"/>
    <w:rsid w:val="000368EC"/>
    <w:rsid w:val="00036B5B"/>
    <w:rsid w:val="00037045"/>
    <w:rsid w:val="00037103"/>
    <w:rsid w:val="00040193"/>
    <w:rsid w:val="00041E24"/>
    <w:rsid w:val="00043FE4"/>
    <w:rsid w:val="00044376"/>
    <w:rsid w:val="00044C3E"/>
    <w:rsid w:val="000453BE"/>
    <w:rsid w:val="0004632A"/>
    <w:rsid w:val="0004721F"/>
    <w:rsid w:val="00047FF8"/>
    <w:rsid w:val="000522C4"/>
    <w:rsid w:val="000550B2"/>
    <w:rsid w:val="00056E34"/>
    <w:rsid w:val="00057C3D"/>
    <w:rsid w:val="00057CAC"/>
    <w:rsid w:val="00057F57"/>
    <w:rsid w:val="00060666"/>
    <w:rsid w:val="00063ACB"/>
    <w:rsid w:val="00064E4C"/>
    <w:rsid w:val="00065C0E"/>
    <w:rsid w:val="000666C8"/>
    <w:rsid w:val="000666F8"/>
    <w:rsid w:val="0006694E"/>
    <w:rsid w:val="00070277"/>
    <w:rsid w:val="0007151D"/>
    <w:rsid w:val="00071962"/>
    <w:rsid w:val="000728BE"/>
    <w:rsid w:val="00072A4D"/>
    <w:rsid w:val="00075170"/>
    <w:rsid w:val="00077469"/>
    <w:rsid w:val="00077531"/>
    <w:rsid w:val="000814DF"/>
    <w:rsid w:val="0008164E"/>
    <w:rsid w:val="000826CC"/>
    <w:rsid w:val="00082E4D"/>
    <w:rsid w:val="00084FA0"/>
    <w:rsid w:val="00085421"/>
    <w:rsid w:val="000931EB"/>
    <w:rsid w:val="00093CC8"/>
    <w:rsid w:val="00094790"/>
    <w:rsid w:val="00095932"/>
    <w:rsid w:val="00095EE4"/>
    <w:rsid w:val="000962DB"/>
    <w:rsid w:val="000969B5"/>
    <w:rsid w:val="000A0A6F"/>
    <w:rsid w:val="000A1E43"/>
    <w:rsid w:val="000A1EDC"/>
    <w:rsid w:val="000A1FB2"/>
    <w:rsid w:val="000A4417"/>
    <w:rsid w:val="000A4B48"/>
    <w:rsid w:val="000A649A"/>
    <w:rsid w:val="000A6BC2"/>
    <w:rsid w:val="000B0A0E"/>
    <w:rsid w:val="000B0CC0"/>
    <w:rsid w:val="000B0E3E"/>
    <w:rsid w:val="000B2D40"/>
    <w:rsid w:val="000B440D"/>
    <w:rsid w:val="000C1192"/>
    <w:rsid w:val="000C1FE8"/>
    <w:rsid w:val="000C2968"/>
    <w:rsid w:val="000C38BE"/>
    <w:rsid w:val="000C565A"/>
    <w:rsid w:val="000C5786"/>
    <w:rsid w:val="000C7A0C"/>
    <w:rsid w:val="000D0ABE"/>
    <w:rsid w:val="000D337D"/>
    <w:rsid w:val="000D51FE"/>
    <w:rsid w:val="000D6CCB"/>
    <w:rsid w:val="000E0A6E"/>
    <w:rsid w:val="000E0B9A"/>
    <w:rsid w:val="000E0BBB"/>
    <w:rsid w:val="000E127A"/>
    <w:rsid w:val="000E14C7"/>
    <w:rsid w:val="000E213C"/>
    <w:rsid w:val="000E39BF"/>
    <w:rsid w:val="000E5460"/>
    <w:rsid w:val="000E574F"/>
    <w:rsid w:val="000E5BDD"/>
    <w:rsid w:val="000E62FD"/>
    <w:rsid w:val="000F5D22"/>
    <w:rsid w:val="000F73FC"/>
    <w:rsid w:val="000F76BE"/>
    <w:rsid w:val="001001C7"/>
    <w:rsid w:val="00101ADE"/>
    <w:rsid w:val="00102398"/>
    <w:rsid w:val="001029C4"/>
    <w:rsid w:val="00102B3F"/>
    <w:rsid w:val="00106738"/>
    <w:rsid w:val="00110F26"/>
    <w:rsid w:val="001117BF"/>
    <w:rsid w:val="001157BE"/>
    <w:rsid w:val="0011754C"/>
    <w:rsid w:val="001209E3"/>
    <w:rsid w:val="00125A3D"/>
    <w:rsid w:val="00127660"/>
    <w:rsid w:val="0013073D"/>
    <w:rsid w:val="00131DCB"/>
    <w:rsid w:val="00133083"/>
    <w:rsid w:val="001330AB"/>
    <w:rsid w:val="00133D36"/>
    <w:rsid w:val="00135E6D"/>
    <w:rsid w:val="00136E1C"/>
    <w:rsid w:val="00140A28"/>
    <w:rsid w:val="00143974"/>
    <w:rsid w:val="00146C4C"/>
    <w:rsid w:val="00150BC6"/>
    <w:rsid w:val="001517FE"/>
    <w:rsid w:val="00151C6F"/>
    <w:rsid w:val="001536A1"/>
    <w:rsid w:val="0015593A"/>
    <w:rsid w:val="001576FB"/>
    <w:rsid w:val="00160D62"/>
    <w:rsid w:val="00162985"/>
    <w:rsid w:val="00163B9B"/>
    <w:rsid w:val="00166406"/>
    <w:rsid w:val="00166D2E"/>
    <w:rsid w:val="00167409"/>
    <w:rsid w:val="00171BB7"/>
    <w:rsid w:val="00181509"/>
    <w:rsid w:val="00181C57"/>
    <w:rsid w:val="00183B31"/>
    <w:rsid w:val="0018523C"/>
    <w:rsid w:val="0018609F"/>
    <w:rsid w:val="001866C1"/>
    <w:rsid w:val="00190F16"/>
    <w:rsid w:val="0019213D"/>
    <w:rsid w:val="00192EFF"/>
    <w:rsid w:val="001931B5"/>
    <w:rsid w:val="00195771"/>
    <w:rsid w:val="00196FEE"/>
    <w:rsid w:val="00197335"/>
    <w:rsid w:val="00197902"/>
    <w:rsid w:val="001A1235"/>
    <w:rsid w:val="001A2968"/>
    <w:rsid w:val="001A2F47"/>
    <w:rsid w:val="001A321C"/>
    <w:rsid w:val="001A3F76"/>
    <w:rsid w:val="001A4734"/>
    <w:rsid w:val="001A68D8"/>
    <w:rsid w:val="001A7F5D"/>
    <w:rsid w:val="001B0511"/>
    <w:rsid w:val="001B0E79"/>
    <w:rsid w:val="001B1871"/>
    <w:rsid w:val="001B32EE"/>
    <w:rsid w:val="001B3A1F"/>
    <w:rsid w:val="001B450C"/>
    <w:rsid w:val="001B5740"/>
    <w:rsid w:val="001B6F72"/>
    <w:rsid w:val="001B7454"/>
    <w:rsid w:val="001C0819"/>
    <w:rsid w:val="001C2EEB"/>
    <w:rsid w:val="001C4232"/>
    <w:rsid w:val="001C5548"/>
    <w:rsid w:val="001C68BF"/>
    <w:rsid w:val="001C700E"/>
    <w:rsid w:val="001C7AD9"/>
    <w:rsid w:val="001C7FE7"/>
    <w:rsid w:val="001D0E56"/>
    <w:rsid w:val="001D0F82"/>
    <w:rsid w:val="001D46A6"/>
    <w:rsid w:val="001D55F5"/>
    <w:rsid w:val="001D6688"/>
    <w:rsid w:val="001D789E"/>
    <w:rsid w:val="001E2C93"/>
    <w:rsid w:val="001E4F2C"/>
    <w:rsid w:val="001E65CC"/>
    <w:rsid w:val="001F36DD"/>
    <w:rsid w:val="001F3CD2"/>
    <w:rsid w:val="001F5852"/>
    <w:rsid w:val="001F5ACF"/>
    <w:rsid w:val="001F5DB0"/>
    <w:rsid w:val="001F61F1"/>
    <w:rsid w:val="00200EF9"/>
    <w:rsid w:val="00204EA8"/>
    <w:rsid w:val="00205C6B"/>
    <w:rsid w:val="002077D4"/>
    <w:rsid w:val="00207F33"/>
    <w:rsid w:val="00210DBE"/>
    <w:rsid w:val="00212942"/>
    <w:rsid w:val="00212DAE"/>
    <w:rsid w:val="00212E1F"/>
    <w:rsid w:val="00212EFE"/>
    <w:rsid w:val="00213E94"/>
    <w:rsid w:val="0021435E"/>
    <w:rsid w:val="002146F9"/>
    <w:rsid w:val="00214FDA"/>
    <w:rsid w:val="00215B16"/>
    <w:rsid w:val="00222177"/>
    <w:rsid w:val="0022312D"/>
    <w:rsid w:val="00227361"/>
    <w:rsid w:val="00227422"/>
    <w:rsid w:val="00231DC6"/>
    <w:rsid w:val="00231E0B"/>
    <w:rsid w:val="0023491D"/>
    <w:rsid w:val="00235999"/>
    <w:rsid w:val="00236C7B"/>
    <w:rsid w:val="00237705"/>
    <w:rsid w:val="00237C7E"/>
    <w:rsid w:val="00241B09"/>
    <w:rsid w:val="00243136"/>
    <w:rsid w:val="00243C36"/>
    <w:rsid w:val="00244B9E"/>
    <w:rsid w:val="00246150"/>
    <w:rsid w:val="00247E4B"/>
    <w:rsid w:val="00247F6C"/>
    <w:rsid w:val="00252E43"/>
    <w:rsid w:val="00255A00"/>
    <w:rsid w:val="002569BA"/>
    <w:rsid w:val="00263331"/>
    <w:rsid w:val="00264654"/>
    <w:rsid w:val="00264EB9"/>
    <w:rsid w:val="00271FF0"/>
    <w:rsid w:val="00276215"/>
    <w:rsid w:val="002777DF"/>
    <w:rsid w:val="00277B08"/>
    <w:rsid w:val="0028116C"/>
    <w:rsid w:val="00281872"/>
    <w:rsid w:val="00281A2D"/>
    <w:rsid w:val="00282EA8"/>
    <w:rsid w:val="00283861"/>
    <w:rsid w:val="00283F32"/>
    <w:rsid w:val="00286D04"/>
    <w:rsid w:val="00292300"/>
    <w:rsid w:val="00292A5B"/>
    <w:rsid w:val="00295658"/>
    <w:rsid w:val="00295C8D"/>
    <w:rsid w:val="00297E1C"/>
    <w:rsid w:val="002A1213"/>
    <w:rsid w:val="002A1F30"/>
    <w:rsid w:val="002A265D"/>
    <w:rsid w:val="002A596C"/>
    <w:rsid w:val="002A6282"/>
    <w:rsid w:val="002B050D"/>
    <w:rsid w:val="002B1A8D"/>
    <w:rsid w:val="002B2052"/>
    <w:rsid w:val="002B2474"/>
    <w:rsid w:val="002B36B0"/>
    <w:rsid w:val="002B6DAA"/>
    <w:rsid w:val="002C1A3F"/>
    <w:rsid w:val="002C1C60"/>
    <w:rsid w:val="002C1FB3"/>
    <w:rsid w:val="002C2D51"/>
    <w:rsid w:val="002C41EB"/>
    <w:rsid w:val="002C421A"/>
    <w:rsid w:val="002D0AD7"/>
    <w:rsid w:val="002D2C47"/>
    <w:rsid w:val="002D3066"/>
    <w:rsid w:val="002D33B7"/>
    <w:rsid w:val="002D5D23"/>
    <w:rsid w:val="002D75B4"/>
    <w:rsid w:val="002D7EB2"/>
    <w:rsid w:val="002E1CDC"/>
    <w:rsid w:val="002E2A0B"/>
    <w:rsid w:val="002E3ED7"/>
    <w:rsid w:val="002E584E"/>
    <w:rsid w:val="002E762B"/>
    <w:rsid w:val="002E7793"/>
    <w:rsid w:val="002F2156"/>
    <w:rsid w:val="002F39B5"/>
    <w:rsid w:val="002F3AB9"/>
    <w:rsid w:val="002F47FE"/>
    <w:rsid w:val="002F5F25"/>
    <w:rsid w:val="002F7656"/>
    <w:rsid w:val="0030039D"/>
    <w:rsid w:val="00302775"/>
    <w:rsid w:val="00304463"/>
    <w:rsid w:val="00304C01"/>
    <w:rsid w:val="00306D4B"/>
    <w:rsid w:val="00307179"/>
    <w:rsid w:val="00307719"/>
    <w:rsid w:val="00312E6A"/>
    <w:rsid w:val="003144BC"/>
    <w:rsid w:val="003147D8"/>
    <w:rsid w:val="003155EB"/>
    <w:rsid w:val="003169E1"/>
    <w:rsid w:val="0031743A"/>
    <w:rsid w:val="00320384"/>
    <w:rsid w:val="00320B8C"/>
    <w:rsid w:val="00320C95"/>
    <w:rsid w:val="00321FD1"/>
    <w:rsid w:val="00322176"/>
    <w:rsid w:val="00322EC2"/>
    <w:rsid w:val="00323258"/>
    <w:rsid w:val="00323516"/>
    <w:rsid w:val="00324795"/>
    <w:rsid w:val="00324A36"/>
    <w:rsid w:val="003251ED"/>
    <w:rsid w:val="00326DEA"/>
    <w:rsid w:val="003304DB"/>
    <w:rsid w:val="00331E19"/>
    <w:rsid w:val="003327A7"/>
    <w:rsid w:val="00332B9B"/>
    <w:rsid w:val="00332E51"/>
    <w:rsid w:val="00333381"/>
    <w:rsid w:val="00333E0C"/>
    <w:rsid w:val="0034095A"/>
    <w:rsid w:val="003438E4"/>
    <w:rsid w:val="003442BA"/>
    <w:rsid w:val="0034430B"/>
    <w:rsid w:val="00344360"/>
    <w:rsid w:val="00346989"/>
    <w:rsid w:val="00346E7F"/>
    <w:rsid w:val="0034763D"/>
    <w:rsid w:val="00347887"/>
    <w:rsid w:val="0035130D"/>
    <w:rsid w:val="0035253A"/>
    <w:rsid w:val="00352824"/>
    <w:rsid w:val="003536A2"/>
    <w:rsid w:val="00353FF8"/>
    <w:rsid w:val="00356C62"/>
    <w:rsid w:val="0036020F"/>
    <w:rsid w:val="00361190"/>
    <w:rsid w:val="00361551"/>
    <w:rsid w:val="00362E79"/>
    <w:rsid w:val="00365DAA"/>
    <w:rsid w:val="00365ED1"/>
    <w:rsid w:val="00373787"/>
    <w:rsid w:val="00373996"/>
    <w:rsid w:val="00373BC6"/>
    <w:rsid w:val="00374EC5"/>
    <w:rsid w:val="00376AF0"/>
    <w:rsid w:val="00377131"/>
    <w:rsid w:val="00377A79"/>
    <w:rsid w:val="00377F10"/>
    <w:rsid w:val="00380B6B"/>
    <w:rsid w:val="00380CA4"/>
    <w:rsid w:val="00380E4F"/>
    <w:rsid w:val="0038154D"/>
    <w:rsid w:val="003830DF"/>
    <w:rsid w:val="00383CBD"/>
    <w:rsid w:val="00384814"/>
    <w:rsid w:val="00385F82"/>
    <w:rsid w:val="00390AFA"/>
    <w:rsid w:val="003A1C1F"/>
    <w:rsid w:val="003A715B"/>
    <w:rsid w:val="003A736A"/>
    <w:rsid w:val="003B1877"/>
    <w:rsid w:val="003B722C"/>
    <w:rsid w:val="003C389F"/>
    <w:rsid w:val="003C6967"/>
    <w:rsid w:val="003C6B6D"/>
    <w:rsid w:val="003D15E5"/>
    <w:rsid w:val="003D1DBE"/>
    <w:rsid w:val="003D299D"/>
    <w:rsid w:val="003D44C0"/>
    <w:rsid w:val="003D559B"/>
    <w:rsid w:val="003D7963"/>
    <w:rsid w:val="003E0057"/>
    <w:rsid w:val="003E1C5F"/>
    <w:rsid w:val="003E1ECC"/>
    <w:rsid w:val="003E469A"/>
    <w:rsid w:val="003F14C2"/>
    <w:rsid w:val="003F29F3"/>
    <w:rsid w:val="003F4A72"/>
    <w:rsid w:val="003F5209"/>
    <w:rsid w:val="003F769F"/>
    <w:rsid w:val="003F7BF7"/>
    <w:rsid w:val="0040036B"/>
    <w:rsid w:val="00400798"/>
    <w:rsid w:val="004014BE"/>
    <w:rsid w:val="00403C4C"/>
    <w:rsid w:val="00403D97"/>
    <w:rsid w:val="00404144"/>
    <w:rsid w:val="00404FED"/>
    <w:rsid w:val="00406761"/>
    <w:rsid w:val="00407639"/>
    <w:rsid w:val="00410258"/>
    <w:rsid w:val="0041055B"/>
    <w:rsid w:val="00411182"/>
    <w:rsid w:val="00414190"/>
    <w:rsid w:val="00414B73"/>
    <w:rsid w:val="0041783F"/>
    <w:rsid w:val="00421326"/>
    <w:rsid w:val="00421CB5"/>
    <w:rsid w:val="0042203D"/>
    <w:rsid w:val="00423588"/>
    <w:rsid w:val="004245FF"/>
    <w:rsid w:val="0042504D"/>
    <w:rsid w:val="00430442"/>
    <w:rsid w:val="0043364A"/>
    <w:rsid w:val="00434E7C"/>
    <w:rsid w:val="0043556F"/>
    <w:rsid w:val="004366F8"/>
    <w:rsid w:val="00436CD0"/>
    <w:rsid w:val="004406F0"/>
    <w:rsid w:val="00441CE1"/>
    <w:rsid w:val="00441D4B"/>
    <w:rsid w:val="004446EE"/>
    <w:rsid w:val="00445340"/>
    <w:rsid w:val="00447C14"/>
    <w:rsid w:val="00447DA2"/>
    <w:rsid w:val="00447E70"/>
    <w:rsid w:val="00447FF2"/>
    <w:rsid w:val="00452394"/>
    <w:rsid w:val="004523FF"/>
    <w:rsid w:val="00452F82"/>
    <w:rsid w:val="00453AA7"/>
    <w:rsid w:val="00453AB6"/>
    <w:rsid w:val="004579E1"/>
    <w:rsid w:val="0046041D"/>
    <w:rsid w:val="0046098D"/>
    <w:rsid w:val="00460A91"/>
    <w:rsid w:val="00465B47"/>
    <w:rsid w:val="004706EC"/>
    <w:rsid w:val="00470DE4"/>
    <w:rsid w:val="004712F3"/>
    <w:rsid w:val="00472B42"/>
    <w:rsid w:val="00476364"/>
    <w:rsid w:val="004765F5"/>
    <w:rsid w:val="0047720B"/>
    <w:rsid w:val="004834E2"/>
    <w:rsid w:val="00484F17"/>
    <w:rsid w:val="00485AAF"/>
    <w:rsid w:val="00490560"/>
    <w:rsid w:val="0049063F"/>
    <w:rsid w:val="004921C5"/>
    <w:rsid w:val="00496912"/>
    <w:rsid w:val="004A2138"/>
    <w:rsid w:val="004A3E6C"/>
    <w:rsid w:val="004A4134"/>
    <w:rsid w:val="004A4E06"/>
    <w:rsid w:val="004A6D5F"/>
    <w:rsid w:val="004A7BD9"/>
    <w:rsid w:val="004A7E12"/>
    <w:rsid w:val="004B106C"/>
    <w:rsid w:val="004B13C0"/>
    <w:rsid w:val="004B23BF"/>
    <w:rsid w:val="004B295E"/>
    <w:rsid w:val="004B3607"/>
    <w:rsid w:val="004B44E0"/>
    <w:rsid w:val="004B4CD0"/>
    <w:rsid w:val="004B6BAA"/>
    <w:rsid w:val="004B79F4"/>
    <w:rsid w:val="004B7CA1"/>
    <w:rsid w:val="004C0F95"/>
    <w:rsid w:val="004C2E5B"/>
    <w:rsid w:val="004C4714"/>
    <w:rsid w:val="004C4D9B"/>
    <w:rsid w:val="004C5527"/>
    <w:rsid w:val="004C5691"/>
    <w:rsid w:val="004C69E7"/>
    <w:rsid w:val="004C7695"/>
    <w:rsid w:val="004C7E4C"/>
    <w:rsid w:val="004D3BE1"/>
    <w:rsid w:val="004D67EA"/>
    <w:rsid w:val="004E0C4F"/>
    <w:rsid w:val="004E1E29"/>
    <w:rsid w:val="004E20D0"/>
    <w:rsid w:val="004E2DA5"/>
    <w:rsid w:val="004E5158"/>
    <w:rsid w:val="004E651B"/>
    <w:rsid w:val="004E704E"/>
    <w:rsid w:val="004E7E86"/>
    <w:rsid w:val="004F0ED1"/>
    <w:rsid w:val="004F2116"/>
    <w:rsid w:val="004F3AE5"/>
    <w:rsid w:val="004F41B9"/>
    <w:rsid w:val="004F5C92"/>
    <w:rsid w:val="004F5F02"/>
    <w:rsid w:val="004F6B57"/>
    <w:rsid w:val="004F7B14"/>
    <w:rsid w:val="00500BE2"/>
    <w:rsid w:val="005013EE"/>
    <w:rsid w:val="00503825"/>
    <w:rsid w:val="00504D01"/>
    <w:rsid w:val="00505641"/>
    <w:rsid w:val="0050794A"/>
    <w:rsid w:val="00507B98"/>
    <w:rsid w:val="00510714"/>
    <w:rsid w:val="00511218"/>
    <w:rsid w:val="00511FE4"/>
    <w:rsid w:val="00513427"/>
    <w:rsid w:val="00514027"/>
    <w:rsid w:val="00515749"/>
    <w:rsid w:val="00520672"/>
    <w:rsid w:val="00520A2D"/>
    <w:rsid w:val="00521E91"/>
    <w:rsid w:val="0052205F"/>
    <w:rsid w:val="00522368"/>
    <w:rsid w:val="00522C24"/>
    <w:rsid w:val="00523BB8"/>
    <w:rsid w:val="00523CAA"/>
    <w:rsid w:val="00525685"/>
    <w:rsid w:val="00525A02"/>
    <w:rsid w:val="00526003"/>
    <w:rsid w:val="0052677E"/>
    <w:rsid w:val="005274F6"/>
    <w:rsid w:val="005275EB"/>
    <w:rsid w:val="00527740"/>
    <w:rsid w:val="0053000A"/>
    <w:rsid w:val="00533522"/>
    <w:rsid w:val="00533E78"/>
    <w:rsid w:val="0053586D"/>
    <w:rsid w:val="0054062C"/>
    <w:rsid w:val="0054218B"/>
    <w:rsid w:val="00542A7F"/>
    <w:rsid w:val="00544D8C"/>
    <w:rsid w:val="00547D16"/>
    <w:rsid w:val="00550B39"/>
    <w:rsid w:val="005530C3"/>
    <w:rsid w:val="00554D11"/>
    <w:rsid w:val="005554CC"/>
    <w:rsid w:val="00562006"/>
    <w:rsid w:val="00562ADA"/>
    <w:rsid w:val="005647D7"/>
    <w:rsid w:val="00564976"/>
    <w:rsid w:val="00564CC4"/>
    <w:rsid w:val="0056624E"/>
    <w:rsid w:val="005669DB"/>
    <w:rsid w:val="00571532"/>
    <w:rsid w:val="005724F7"/>
    <w:rsid w:val="0057260C"/>
    <w:rsid w:val="005753BA"/>
    <w:rsid w:val="00576528"/>
    <w:rsid w:val="00580AF4"/>
    <w:rsid w:val="005825EB"/>
    <w:rsid w:val="005841EF"/>
    <w:rsid w:val="00584C27"/>
    <w:rsid w:val="00585138"/>
    <w:rsid w:val="00585599"/>
    <w:rsid w:val="00587557"/>
    <w:rsid w:val="00587DCA"/>
    <w:rsid w:val="0059030B"/>
    <w:rsid w:val="00590C46"/>
    <w:rsid w:val="00597DB1"/>
    <w:rsid w:val="005A0280"/>
    <w:rsid w:val="005A03D8"/>
    <w:rsid w:val="005A059D"/>
    <w:rsid w:val="005A2BA2"/>
    <w:rsid w:val="005A4B30"/>
    <w:rsid w:val="005A52E3"/>
    <w:rsid w:val="005A73FC"/>
    <w:rsid w:val="005B0C59"/>
    <w:rsid w:val="005B13C5"/>
    <w:rsid w:val="005B2105"/>
    <w:rsid w:val="005B2D21"/>
    <w:rsid w:val="005B3A57"/>
    <w:rsid w:val="005B7BED"/>
    <w:rsid w:val="005C11B9"/>
    <w:rsid w:val="005C2BF1"/>
    <w:rsid w:val="005C3C2E"/>
    <w:rsid w:val="005C4D96"/>
    <w:rsid w:val="005C5E89"/>
    <w:rsid w:val="005C71F6"/>
    <w:rsid w:val="005C7253"/>
    <w:rsid w:val="005C7C8F"/>
    <w:rsid w:val="005D09D7"/>
    <w:rsid w:val="005D0A92"/>
    <w:rsid w:val="005D24E0"/>
    <w:rsid w:val="005D273A"/>
    <w:rsid w:val="005D4D76"/>
    <w:rsid w:val="005E29DF"/>
    <w:rsid w:val="005E3302"/>
    <w:rsid w:val="005E6CE7"/>
    <w:rsid w:val="005E7BC1"/>
    <w:rsid w:val="005F028C"/>
    <w:rsid w:val="005F0501"/>
    <w:rsid w:val="005F1BC2"/>
    <w:rsid w:val="005F24A8"/>
    <w:rsid w:val="005F51A2"/>
    <w:rsid w:val="0060046F"/>
    <w:rsid w:val="00601BEB"/>
    <w:rsid w:val="00602AEC"/>
    <w:rsid w:val="0060303C"/>
    <w:rsid w:val="0060337F"/>
    <w:rsid w:val="00603546"/>
    <w:rsid w:val="006064D7"/>
    <w:rsid w:val="00607B10"/>
    <w:rsid w:val="00610534"/>
    <w:rsid w:val="00613F23"/>
    <w:rsid w:val="006142D0"/>
    <w:rsid w:val="00614D5F"/>
    <w:rsid w:val="00622267"/>
    <w:rsid w:val="0062284C"/>
    <w:rsid w:val="00622BC9"/>
    <w:rsid w:val="00624DE4"/>
    <w:rsid w:val="006251BA"/>
    <w:rsid w:val="00627E51"/>
    <w:rsid w:val="00632DE3"/>
    <w:rsid w:val="006332E4"/>
    <w:rsid w:val="00634B12"/>
    <w:rsid w:val="00635BF0"/>
    <w:rsid w:val="006373F9"/>
    <w:rsid w:val="00640624"/>
    <w:rsid w:val="006408D1"/>
    <w:rsid w:val="006413FC"/>
    <w:rsid w:val="006448F3"/>
    <w:rsid w:val="0064618E"/>
    <w:rsid w:val="00655A82"/>
    <w:rsid w:val="00656FED"/>
    <w:rsid w:val="0066140D"/>
    <w:rsid w:val="0066156E"/>
    <w:rsid w:val="00661869"/>
    <w:rsid w:val="00662039"/>
    <w:rsid w:val="00662182"/>
    <w:rsid w:val="006622EA"/>
    <w:rsid w:val="00670426"/>
    <w:rsid w:val="0067104A"/>
    <w:rsid w:val="00672FD7"/>
    <w:rsid w:val="00674163"/>
    <w:rsid w:val="0067416C"/>
    <w:rsid w:val="00674D92"/>
    <w:rsid w:val="00675385"/>
    <w:rsid w:val="00675807"/>
    <w:rsid w:val="00680C4B"/>
    <w:rsid w:val="00680D74"/>
    <w:rsid w:val="00684C6E"/>
    <w:rsid w:val="00686A2C"/>
    <w:rsid w:val="00687228"/>
    <w:rsid w:val="0069073C"/>
    <w:rsid w:val="006912E2"/>
    <w:rsid w:val="0069140E"/>
    <w:rsid w:val="00692AD2"/>
    <w:rsid w:val="00694EC4"/>
    <w:rsid w:val="006A2B02"/>
    <w:rsid w:val="006A789D"/>
    <w:rsid w:val="006B0DA0"/>
    <w:rsid w:val="006B0E58"/>
    <w:rsid w:val="006B3552"/>
    <w:rsid w:val="006B3AD7"/>
    <w:rsid w:val="006B3AE0"/>
    <w:rsid w:val="006B3D41"/>
    <w:rsid w:val="006B454F"/>
    <w:rsid w:val="006B51A8"/>
    <w:rsid w:val="006B560E"/>
    <w:rsid w:val="006B5ED9"/>
    <w:rsid w:val="006B6377"/>
    <w:rsid w:val="006B651A"/>
    <w:rsid w:val="006B6FFC"/>
    <w:rsid w:val="006C1927"/>
    <w:rsid w:val="006C3ADB"/>
    <w:rsid w:val="006C3E32"/>
    <w:rsid w:val="006C4648"/>
    <w:rsid w:val="006C4BC0"/>
    <w:rsid w:val="006C59ED"/>
    <w:rsid w:val="006C63CA"/>
    <w:rsid w:val="006C7700"/>
    <w:rsid w:val="006C7FB7"/>
    <w:rsid w:val="006D3E0E"/>
    <w:rsid w:val="006D4A0A"/>
    <w:rsid w:val="006D4CE2"/>
    <w:rsid w:val="006D59A1"/>
    <w:rsid w:val="006E0707"/>
    <w:rsid w:val="006E0C7E"/>
    <w:rsid w:val="006E1578"/>
    <w:rsid w:val="006E31E1"/>
    <w:rsid w:val="006E43C9"/>
    <w:rsid w:val="006E7FD6"/>
    <w:rsid w:val="006F3035"/>
    <w:rsid w:val="006F4609"/>
    <w:rsid w:val="006F54F8"/>
    <w:rsid w:val="006F6854"/>
    <w:rsid w:val="006F6BE2"/>
    <w:rsid w:val="0070202D"/>
    <w:rsid w:val="007024A8"/>
    <w:rsid w:val="007031B4"/>
    <w:rsid w:val="0070436B"/>
    <w:rsid w:val="007045A3"/>
    <w:rsid w:val="00704D40"/>
    <w:rsid w:val="00704FBC"/>
    <w:rsid w:val="00705C97"/>
    <w:rsid w:val="00705D2A"/>
    <w:rsid w:val="007068A5"/>
    <w:rsid w:val="00706BE6"/>
    <w:rsid w:val="00706F2A"/>
    <w:rsid w:val="0071006C"/>
    <w:rsid w:val="00710701"/>
    <w:rsid w:val="00714AB9"/>
    <w:rsid w:val="00715B8A"/>
    <w:rsid w:val="0071692F"/>
    <w:rsid w:val="0072277D"/>
    <w:rsid w:val="007227BE"/>
    <w:rsid w:val="00723C1F"/>
    <w:rsid w:val="00725DD4"/>
    <w:rsid w:val="0073040B"/>
    <w:rsid w:val="00730B1E"/>
    <w:rsid w:val="00734CD1"/>
    <w:rsid w:val="00735E4D"/>
    <w:rsid w:val="007372E2"/>
    <w:rsid w:val="007401A8"/>
    <w:rsid w:val="0074171B"/>
    <w:rsid w:val="00741F92"/>
    <w:rsid w:val="007433E5"/>
    <w:rsid w:val="007501F0"/>
    <w:rsid w:val="00756E9A"/>
    <w:rsid w:val="00756EA0"/>
    <w:rsid w:val="0075717F"/>
    <w:rsid w:val="00757C22"/>
    <w:rsid w:val="00760540"/>
    <w:rsid w:val="007618B7"/>
    <w:rsid w:val="0076267B"/>
    <w:rsid w:val="0076334D"/>
    <w:rsid w:val="00764076"/>
    <w:rsid w:val="00766D01"/>
    <w:rsid w:val="00771F90"/>
    <w:rsid w:val="00772E05"/>
    <w:rsid w:val="0077364E"/>
    <w:rsid w:val="00776864"/>
    <w:rsid w:val="00776D46"/>
    <w:rsid w:val="00780EBF"/>
    <w:rsid w:val="00781660"/>
    <w:rsid w:val="00781984"/>
    <w:rsid w:val="00781C23"/>
    <w:rsid w:val="007855F6"/>
    <w:rsid w:val="0078560C"/>
    <w:rsid w:val="00790295"/>
    <w:rsid w:val="00791B8E"/>
    <w:rsid w:val="00791F79"/>
    <w:rsid w:val="00793E94"/>
    <w:rsid w:val="007974BA"/>
    <w:rsid w:val="007A1C89"/>
    <w:rsid w:val="007A2471"/>
    <w:rsid w:val="007A5430"/>
    <w:rsid w:val="007A5D74"/>
    <w:rsid w:val="007A60C1"/>
    <w:rsid w:val="007B48A8"/>
    <w:rsid w:val="007C25EF"/>
    <w:rsid w:val="007C2B9B"/>
    <w:rsid w:val="007C311F"/>
    <w:rsid w:val="007C32BB"/>
    <w:rsid w:val="007C5765"/>
    <w:rsid w:val="007C6FBE"/>
    <w:rsid w:val="007D4832"/>
    <w:rsid w:val="007D6AC1"/>
    <w:rsid w:val="007D7B52"/>
    <w:rsid w:val="007E0104"/>
    <w:rsid w:val="007E091F"/>
    <w:rsid w:val="007E2726"/>
    <w:rsid w:val="007E2B7E"/>
    <w:rsid w:val="007E5875"/>
    <w:rsid w:val="007E7688"/>
    <w:rsid w:val="007F0C7D"/>
    <w:rsid w:val="007F48FF"/>
    <w:rsid w:val="007F58BB"/>
    <w:rsid w:val="007F6000"/>
    <w:rsid w:val="007F6F57"/>
    <w:rsid w:val="008001E5"/>
    <w:rsid w:val="00800C93"/>
    <w:rsid w:val="0080416A"/>
    <w:rsid w:val="00810A6F"/>
    <w:rsid w:val="00814070"/>
    <w:rsid w:val="00814867"/>
    <w:rsid w:val="00816AC2"/>
    <w:rsid w:val="00816CFA"/>
    <w:rsid w:val="00817070"/>
    <w:rsid w:val="00821EFF"/>
    <w:rsid w:val="0082292F"/>
    <w:rsid w:val="00823763"/>
    <w:rsid w:val="00823CBF"/>
    <w:rsid w:val="0082525F"/>
    <w:rsid w:val="008257B1"/>
    <w:rsid w:val="0082724C"/>
    <w:rsid w:val="0082776F"/>
    <w:rsid w:val="00827BAF"/>
    <w:rsid w:val="00830723"/>
    <w:rsid w:val="008313C3"/>
    <w:rsid w:val="008328B0"/>
    <w:rsid w:val="00833DFD"/>
    <w:rsid w:val="008358E3"/>
    <w:rsid w:val="00835BB1"/>
    <w:rsid w:val="00836C00"/>
    <w:rsid w:val="00840ADF"/>
    <w:rsid w:val="00844D81"/>
    <w:rsid w:val="00845071"/>
    <w:rsid w:val="008467F5"/>
    <w:rsid w:val="00846E40"/>
    <w:rsid w:val="008501DB"/>
    <w:rsid w:val="008510FF"/>
    <w:rsid w:val="008516B9"/>
    <w:rsid w:val="00855E92"/>
    <w:rsid w:val="0085641E"/>
    <w:rsid w:val="0085690C"/>
    <w:rsid w:val="00856A7D"/>
    <w:rsid w:val="00856D24"/>
    <w:rsid w:val="00856F48"/>
    <w:rsid w:val="00860F01"/>
    <w:rsid w:val="008625C8"/>
    <w:rsid w:val="00862BF6"/>
    <w:rsid w:val="0086390E"/>
    <w:rsid w:val="00863BD2"/>
    <w:rsid w:val="00864609"/>
    <w:rsid w:val="00866011"/>
    <w:rsid w:val="008673C4"/>
    <w:rsid w:val="00871BC7"/>
    <w:rsid w:val="00872372"/>
    <w:rsid w:val="008735EC"/>
    <w:rsid w:val="008747FF"/>
    <w:rsid w:val="00875846"/>
    <w:rsid w:val="0088187F"/>
    <w:rsid w:val="008841BB"/>
    <w:rsid w:val="00885A10"/>
    <w:rsid w:val="00886F43"/>
    <w:rsid w:val="00887280"/>
    <w:rsid w:val="00890006"/>
    <w:rsid w:val="008926B7"/>
    <w:rsid w:val="008928B0"/>
    <w:rsid w:val="00892ABB"/>
    <w:rsid w:val="00895EA2"/>
    <w:rsid w:val="008A4ECF"/>
    <w:rsid w:val="008A557D"/>
    <w:rsid w:val="008A6441"/>
    <w:rsid w:val="008B026D"/>
    <w:rsid w:val="008B244A"/>
    <w:rsid w:val="008B3D0F"/>
    <w:rsid w:val="008B43AE"/>
    <w:rsid w:val="008B45F3"/>
    <w:rsid w:val="008B773E"/>
    <w:rsid w:val="008C13C3"/>
    <w:rsid w:val="008C30B3"/>
    <w:rsid w:val="008C423A"/>
    <w:rsid w:val="008D0AF2"/>
    <w:rsid w:val="008D51A5"/>
    <w:rsid w:val="008E40C4"/>
    <w:rsid w:val="008E4C0E"/>
    <w:rsid w:val="008E6B66"/>
    <w:rsid w:val="008E7B51"/>
    <w:rsid w:val="008F0B39"/>
    <w:rsid w:val="008F23EF"/>
    <w:rsid w:val="008F242F"/>
    <w:rsid w:val="00912EFD"/>
    <w:rsid w:val="009166BB"/>
    <w:rsid w:val="009200F6"/>
    <w:rsid w:val="00926993"/>
    <w:rsid w:val="009276E6"/>
    <w:rsid w:val="00932A94"/>
    <w:rsid w:val="009330B6"/>
    <w:rsid w:val="00934007"/>
    <w:rsid w:val="0093437C"/>
    <w:rsid w:val="009352D0"/>
    <w:rsid w:val="0093667B"/>
    <w:rsid w:val="00942205"/>
    <w:rsid w:val="00942809"/>
    <w:rsid w:val="009432B0"/>
    <w:rsid w:val="00943A4C"/>
    <w:rsid w:val="00946143"/>
    <w:rsid w:val="009466B5"/>
    <w:rsid w:val="00946C56"/>
    <w:rsid w:val="00950CDE"/>
    <w:rsid w:val="009542F1"/>
    <w:rsid w:val="0095536C"/>
    <w:rsid w:val="00955C30"/>
    <w:rsid w:val="00956074"/>
    <w:rsid w:val="00956800"/>
    <w:rsid w:val="0095768E"/>
    <w:rsid w:val="00960158"/>
    <w:rsid w:val="009607D6"/>
    <w:rsid w:val="00961936"/>
    <w:rsid w:val="0096367D"/>
    <w:rsid w:val="00963DC8"/>
    <w:rsid w:val="0096526A"/>
    <w:rsid w:val="00971013"/>
    <w:rsid w:val="009727F5"/>
    <w:rsid w:val="009753F7"/>
    <w:rsid w:val="0097569F"/>
    <w:rsid w:val="00975E05"/>
    <w:rsid w:val="0097712F"/>
    <w:rsid w:val="00982135"/>
    <w:rsid w:val="00983EA5"/>
    <w:rsid w:val="009854A9"/>
    <w:rsid w:val="00985E63"/>
    <w:rsid w:val="009868AB"/>
    <w:rsid w:val="009914FD"/>
    <w:rsid w:val="00991BE5"/>
    <w:rsid w:val="009939C6"/>
    <w:rsid w:val="009941BD"/>
    <w:rsid w:val="00994BF1"/>
    <w:rsid w:val="00994DB6"/>
    <w:rsid w:val="00995112"/>
    <w:rsid w:val="009963A3"/>
    <w:rsid w:val="00996E2B"/>
    <w:rsid w:val="009A055E"/>
    <w:rsid w:val="009A0DEE"/>
    <w:rsid w:val="009A12D2"/>
    <w:rsid w:val="009A180F"/>
    <w:rsid w:val="009A2115"/>
    <w:rsid w:val="009A2C50"/>
    <w:rsid w:val="009A7620"/>
    <w:rsid w:val="009B0E46"/>
    <w:rsid w:val="009B2703"/>
    <w:rsid w:val="009B367A"/>
    <w:rsid w:val="009B4355"/>
    <w:rsid w:val="009B442C"/>
    <w:rsid w:val="009B5D8E"/>
    <w:rsid w:val="009B5EC7"/>
    <w:rsid w:val="009B6EF5"/>
    <w:rsid w:val="009C10A6"/>
    <w:rsid w:val="009C1E24"/>
    <w:rsid w:val="009C1FFD"/>
    <w:rsid w:val="009C2970"/>
    <w:rsid w:val="009C3CC2"/>
    <w:rsid w:val="009C3F4D"/>
    <w:rsid w:val="009C4563"/>
    <w:rsid w:val="009C5A59"/>
    <w:rsid w:val="009C6E32"/>
    <w:rsid w:val="009D0AC9"/>
    <w:rsid w:val="009D0B76"/>
    <w:rsid w:val="009D3B0C"/>
    <w:rsid w:val="009D4C65"/>
    <w:rsid w:val="009D5067"/>
    <w:rsid w:val="009D52FA"/>
    <w:rsid w:val="009D69D3"/>
    <w:rsid w:val="009D6A1E"/>
    <w:rsid w:val="009D7570"/>
    <w:rsid w:val="009E254C"/>
    <w:rsid w:val="009E2A6D"/>
    <w:rsid w:val="009E33D1"/>
    <w:rsid w:val="009E70AE"/>
    <w:rsid w:val="009E7FC2"/>
    <w:rsid w:val="009F3D63"/>
    <w:rsid w:val="009F55E4"/>
    <w:rsid w:val="009F6368"/>
    <w:rsid w:val="00A007D4"/>
    <w:rsid w:val="00A034BE"/>
    <w:rsid w:val="00A03A55"/>
    <w:rsid w:val="00A04B3C"/>
    <w:rsid w:val="00A062E0"/>
    <w:rsid w:val="00A07017"/>
    <w:rsid w:val="00A1127F"/>
    <w:rsid w:val="00A11FF0"/>
    <w:rsid w:val="00A1352C"/>
    <w:rsid w:val="00A136CA"/>
    <w:rsid w:val="00A16526"/>
    <w:rsid w:val="00A1687C"/>
    <w:rsid w:val="00A2053C"/>
    <w:rsid w:val="00A22E3A"/>
    <w:rsid w:val="00A22F4C"/>
    <w:rsid w:val="00A2412B"/>
    <w:rsid w:val="00A277CD"/>
    <w:rsid w:val="00A30440"/>
    <w:rsid w:val="00A32848"/>
    <w:rsid w:val="00A333A5"/>
    <w:rsid w:val="00A338B4"/>
    <w:rsid w:val="00A371F5"/>
    <w:rsid w:val="00A4115A"/>
    <w:rsid w:val="00A41490"/>
    <w:rsid w:val="00A42868"/>
    <w:rsid w:val="00A43E7B"/>
    <w:rsid w:val="00A45F3F"/>
    <w:rsid w:val="00A5170D"/>
    <w:rsid w:val="00A51DFE"/>
    <w:rsid w:val="00A53FD8"/>
    <w:rsid w:val="00A54230"/>
    <w:rsid w:val="00A556CA"/>
    <w:rsid w:val="00A574EB"/>
    <w:rsid w:val="00A62F85"/>
    <w:rsid w:val="00A65588"/>
    <w:rsid w:val="00A655EC"/>
    <w:rsid w:val="00A66514"/>
    <w:rsid w:val="00A66571"/>
    <w:rsid w:val="00A66628"/>
    <w:rsid w:val="00A675FD"/>
    <w:rsid w:val="00A72288"/>
    <w:rsid w:val="00A72B66"/>
    <w:rsid w:val="00A80CEA"/>
    <w:rsid w:val="00A81630"/>
    <w:rsid w:val="00A82085"/>
    <w:rsid w:val="00A83806"/>
    <w:rsid w:val="00A85886"/>
    <w:rsid w:val="00A8600C"/>
    <w:rsid w:val="00A86882"/>
    <w:rsid w:val="00A86940"/>
    <w:rsid w:val="00A86BAD"/>
    <w:rsid w:val="00A87B86"/>
    <w:rsid w:val="00A91443"/>
    <w:rsid w:val="00A918E1"/>
    <w:rsid w:val="00A922DA"/>
    <w:rsid w:val="00A93F68"/>
    <w:rsid w:val="00A96EFD"/>
    <w:rsid w:val="00A97008"/>
    <w:rsid w:val="00A97415"/>
    <w:rsid w:val="00A97699"/>
    <w:rsid w:val="00A97C88"/>
    <w:rsid w:val="00AA2894"/>
    <w:rsid w:val="00AA40D4"/>
    <w:rsid w:val="00AB0528"/>
    <w:rsid w:val="00AB0B43"/>
    <w:rsid w:val="00AB1D87"/>
    <w:rsid w:val="00AC0D0C"/>
    <w:rsid w:val="00AC0E6A"/>
    <w:rsid w:val="00AC269B"/>
    <w:rsid w:val="00AC31D2"/>
    <w:rsid w:val="00AC35CB"/>
    <w:rsid w:val="00AC4288"/>
    <w:rsid w:val="00AC470B"/>
    <w:rsid w:val="00AC59D9"/>
    <w:rsid w:val="00AC60F7"/>
    <w:rsid w:val="00AC6493"/>
    <w:rsid w:val="00AC68B9"/>
    <w:rsid w:val="00AC6AE6"/>
    <w:rsid w:val="00AD2A8F"/>
    <w:rsid w:val="00AE16E3"/>
    <w:rsid w:val="00AE1EA6"/>
    <w:rsid w:val="00AE2B3B"/>
    <w:rsid w:val="00AE3E0B"/>
    <w:rsid w:val="00AE3F12"/>
    <w:rsid w:val="00AE45BD"/>
    <w:rsid w:val="00AE4BAB"/>
    <w:rsid w:val="00AE6032"/>
    <w:rsid w:val="00AE6A54"/>
    <w:rsid w:val="00AF020A"/>
    <w:rsid w:val="00AF0637"/>
    <w:rsid w:val="00AF1235"/>
    <w:rsid w:val="00AF1F51"/>
    <w:rsid w:val="00AF445A"/>
    <w:rsid w:val="00AF4B86"/>
    <w:rsid w:val="00AF68A9"/>
    <w:rsid w:val="00AF757F"/>
    <w:rsid w:val="00AF7C14"/>
    <w:rsid w:val="00B00C80"/>
    <w:rsid w:val="00B00D87"/>
    <w:rsid w:val="00B01FB6"/>
    <w:rsid w:val="00B03C3D"/>
    <w:rsid w:val="00B04134"/>
    <w:rsid w:val="00B04F64"/>
    <w:rsid w:val="00B05749"/>
    <w:rsid w:val="00B05EB3"/>
    <w:rsid w:val="00B06D07"/>
    <w:rsid w:val="00B0743A"/>
    <w:rsid w:val="00B12B81"/>
    <w:rsid w:val="00B141E8"/>
    <w:rsid w:val="00B155A2"/>
    <w:rsid w:val="00B24B4A"/>
    <w:rsid w:val="00B25A1E"/>
    <w:rsid w:val="00B3198D"/>
    <w:rsid w:val="00B31F2F"/>
    <w:rsid w:val="00B32114"/>
    <w:rsid w:val="00B32DA7"/>
    <w:rsid w:val="00B346AF"/>
    <w:rsid w:val="00B353B8"/>
    <w:rsid w:val="00B35CA1"/>
    <w:rsid w:val="00B4226D"/>
    <w:rsid w:val="00B447D1"/>
    <w:rsid w:val="00B4623F"/>
    <w:rsid w:val="00B463C9"/>
    <w:rsid w:val="00B47A9B"/>
    <w:rsid w:val="00B5038E"/>
    <w:rsid w:val="00B50EBF"/>
    <w:rsid w:val="00B5253E"/>
    <w:rsid w:val="00B52928"/>
    <w:rsid w:val="00B53355"/>
    <w:rsid w:val="00B53D83"/>
    <w:rsid w:val="00B56AD3"/>
    <w:rsid w:val="00B57686"/>
    <w:rsid w:val="00B6007A"/>
    <w:rsid w:val="00B6146E"/>
    <w:rsid w:val="00B6161A"/>
    <w:rsid w:val="00B64F5E"/>
    <w:rsid w:val="00B65893"/>
    <w:rsid w:val="00B80080"/>
    <w:rsid w:val="00B808F0"/>
    <w:rsid w:val="00B8109F"/>
    <w:rsid w:val="00B818F4"/>
    <w:rsid w:val="00B81B89"/>
    <w:rsid w:val="00B83BB6"/>
    <w:rsid w:val="00B924E0"/>
    <w:rsid w:val="00B9601F"/>
    <w:rsid w:val="00BA03F6"/>
    <w:rsid w:val="00BA0A40"/>
    <w:rsid w:val="00BA20AE"/>
    <w:rsid w:val="00BA3111"/>
    <w:rsid w:val="00BB0968"/>
    <w:rsid w:val="00BB0ED5"/>
    <w:rsid w:val="00BB143E"/>
    <w:rsid w:val="00BB17A9"/>
    <w:rsid w:val="00BB1A7C"/>
    <w:rsid w:val="00BB33E5"/>
    <w:rsid w:val="00BB3A68"/>
    <w:rsid w:val="00BB4876"/>
    <w:rsid w:val="00BB6049"/>
    <w:rsid w:val="00BB7E88"/>
    <w:rsid w:val="00BC01AC"/>
    <w:rsid w:val="00BC1BEF"/>
    <w:rsid w:val="00BC1FE6"/>
    <w:rsid w:val="00BD02E8"/>
    <w:rsid w:val="00BD346A"/>
    <w:rsid w:val="00BD3689"/>
    <w:rsid w:val="00BD4717"/>
    <w:rsid w:val="00BD4BAE"/>
    <w:rsid w:val="00BD6231"/>
    <w:rsid w:val="00BE20FB"/>
    <w:rsid w:val="00BE5FE3"/>
    <w:rsid w:val="00BE6254"/>
    <w:rsid w:val="00BE6CE9"/>
    <w:rsid w:val="00BE7410"/>
    <w:rsid w:val="00BF3739"/>
    <w:rsid w:val="00BF409C"/>
    <w:rsid w:val="00BF7DD2"/>
    <w:rsid w:val="00C002E3"/>
    <w:rsid w:val="00C00C3D"/>
    <w:rsid w:val="00C023D4"/>
    <w:rsid w:val="00C0551B"/>
    <w:rsid w:val="00C06F89"/>
    <w:rsid w:val="00C0720E"/>
    <w:rsid w:val="00C0776D"/>
    <w:rsid w:val="00C10C16"/>
    <w:rsid w:val="00C1317C"/>
    <w:rsid w:val="00C139D7"/>
    <w:rsid w:val="00C15B3B"/>
    <w:rsid w:val="00C15C80"/>
    <w:rsid w:val="00C15FD8"/>
    <w:rsid w:val="00C17CBA"/>
    <w:rsid w:val="00C20231"/>
    <w:rsid w:val="00C20A69"/>
    <w:rsid w:val="00C21553"/>
    <w:rsid w:val="00C21981"/>
    <w:rsid w:val="00C23865"/>
    <w:rsid w:val="00C23AC9"/>
    <w:rsid w:val="00C24879"/>
    <w:rsid w:val="00C24A65"/>
    <w:rsid w:val="00C258D8"/>
    <w:rsid w:val="00C27027"/>
    <w:rsid w:val="00C272FB"/>
    <w:rsid w:val="00C33964"/>
    <w:rsid w:val="00C344EE"/>
    <w:rsid w:val="00C34969"/>
    <w:rsid w:val="00C355EA"/>
    <w:rsid w:val="00C35A65"/>
    <w:rsid w:val="00C3665C"/>
    <w:rsid w:val="00C36F2F"/>
    <w:rsid w:val="00C41338"/>
    <w:rsid w:val="00C4498E"/>
    <w:rsid w:val="00C451D6"/>
    <w:rsid w:val="00C47309"/>
    <w:rsid w:val="00C50025"/>
    <w:rsid w:val="00C51C8C"/>
    <w:rsid w:val="00C54188"/>
    <w:rsid w:val="00C54E7D"/>
    <w:rsid w:val="00C5699B"/>
    <w:rsid w:val="00C60ADD"/>
    <w:rsid w:val="00C634C0"/>
    <w:rsid w:val="00C6394F"/>
    <w:rsid w:val="00C646A4"/>
    <w:rsid w:val="00C648F8"/>
    <w:rsid w:val="00C6494E"/>
    <w:rsid w:val="00C66C4D"/>
    <w:rsid w:val="00C72344"/>
    <w:rsid w:val="00C748B3"/>
    <w:rsid w:val="00C748C6"/>
    <w:rsid w:val="00C7562F"/>
    <w:rsid w:val="00C77316"/>
    <w:rsid w:val="00C80012"/>
    <w:rsid w:val="00C80D19"/>
    <w:rsid w:val="00C8124F"/>
    <w:rsid w:val="00C815EC"/>
    <w:rsid w:val="00C82A42"/>
    <w:rsid w:val="00C83CB9"/>
    <w:rsid w:val="00C85383"/>
    <w:rsid w:val="00C85499"/>
    <w:rsid w:val="00C85795"/>
    <w:rsid w:val="00C87C73"/>
    <w:rsid w:val="00C91AFB"/>
    <w:rsid w:val="00C93792"/>
    <w:rsid w:val="00C93D0D"/>
    <w:rsid w:val="00C96D8C"/>
    <w:rsid w:val="00CA0603"/>
    <w:rsid w:val="00CA4DD5"/>
    <w:rsid w:val="00CA5852"/>
    <w:rsid w:val="00CA5E61"/>
    <w:rsid w:val="00CA5E95"/>
    <w:rsid w:val="00CA68D9"/>
    <w:rsid w:val="00CA6E0A"/>
    <w:rsid w:val="00CA76CF"/>
    <w:rsid w:val="00CB0DBC"/>
    <w:rsid w:val="00CB1162"/>
    <w:rsid w:val="00CB2791"/>
    <w:rsid w:val="00CB2EA7"/>
    <w:rsid w:val="00CC055D"/>
    <w:rsid w:val="00CC27AB"/>
    <w:rsid w:val="00CC2F41"/>
    <w:rsid w:val="00CC3824"/>
    <w:rsid w:val="00CC5320"/>
    <w:rsid w:val="00CC58C8"/>
    <w:rsid w:val="00CC5E1A"/>
    <w:rsid w:val="00CC7D8C"/>
    <w:rsid w:val="00CD3752"/>
    <w:rsid w:val="00CD3814"/>
    <w:rsid w:val="00CD3E12"/>
    <w:rsid w:val="00CD454F"/>
    <w:rsid w:val="00CD5D32"/>
    <w:rsid w:val="00CD620A"/>
    <w:rsid w:val="00CE1015"/>
    <w:rsid w:val="00CE10A8"/>
    <w:rsid w:val="00CE39AB"/>
    <w:rsid w:val="00CE4910"/>
    <w:rsid w:val="00CE6262"/>
    <w:rsid w:val="00CE7253"/>
    <w:rsid w:val="00CE74DE"/>
    <w:rsid w:val="00CE7628"/>
    <w:rsid w:val="00CF11BE"/>
    <w:rsid w:val="00CF1C96"/>
    <w:rsid w:val="00CF3F53"/>
    <w:rsid w:val="00CF5EEE"/>
    <w:rsid w:val="00CF7F10"/>
    <w:rsid w:val="00D01C0F"/>
    <w:rsid w:val="00D026BA"/>
    <w:rsid w:val="00D02FF3"/>
    <w:rsid w:val="00D0692F"/>
    <w:rsid w:val="00D07465"/>
    <w:rsid w:val="00D11FFF"/>
    <w:rsid w:val="00D15133"/>
    <w:rsid w:val="00D156DF"/>
    <w:rsid w:val="00D159DE"/>
    <w:rsid w:val="00D21FEA"/>
    <w:rsid w:val="00D2261A"/>
    <w:rsid w:val="00D2430A"/>
    <w:rsid w:val="00D243AC"/>
    <w:rsid w:val="00D2590E"/>
    <w:rsid w:val="00D268A5"/>
    <w:rsid w:val="00D26AB5"/>
    <w:rsid w:val="00D30115"/>
    <w:rsid w:val="00D32EF0"/>
    <w:rsid w:val="00D33BE9"/>
    <w:rsid w:val="00D354BF"/>
    <w:rsid w:val="00D367BF"/>
    <w:rsid w:val="00D36B54"/>
    <w:rsid w:val="00D378A1"/>
    <w:rsid w:val="00D41A8A"/>
    <w:rsid w:val="00D44074"/>
    <w:rsid w:val="00D440D7"/>
    <w:rsid w:val="00D443B7"/>
    <w:rsid w:val="00D45D84"/>
    <w:rsid w:val="00D45FA7"/>
    <w:rsid w:val="00D47959"/>
    <w:rsid w:val="00D50699"/>
    <w:rsid w:val="00D542FE"/>
    <w:rsid w:val="00D553B1"/>
    <w:rsid w:val="00D555F1"/>
    <w:rsid w:val="00D57F39"/>
    <w:rsid w:val="00D60D7A"/>
    <w:rsid w:val="00D6235B"/>
    <w:rsid w:val="00D62449"/>
    <w:rsid w:val="00D6339C"/>
    <w:rsid w:val="00D63DE9"/>
    <w:rsid w:val="00D66627"/>
    <w:rsid w:val="00D678C6"/>
    <w:rsid w:val="00D67DD6"/>
    <w:rsid w:val="00D70689"/>
    <w:rsid w:val="00D70A96"/>
    <w:rsid w:val="00D74726"/>
    <w:rsid w:val="00D76878"/>
    <w:rsid w:val="00D7697B"/>
    <w:rsid w:val="00D77215"/>
    <w:rsid w:val="00D84A6B"/>
    <w:rsid w:val="00D85244"/>
    <w:rsid w:val="00D873CA"/>
    <w:rsid w:val="00D90CD1"/>
    <w:rsid w:val="00D919EA"/>
    <w:rsid w:val="00D927A2"/>
    <w:rsid w:val="00D92A8F"/>
    <w:rsid w:val="00D92BB0"/>
    <w:rsid w:val="00D93251"/>
    <w:rsid w:val="00D94D39"/>
    <w:rsid w:val="00D95FDF"/>
    <w:rsid w:val="00D969A7"/>
    <w:rsid w:val="00D974D8"/>
    <w:rsid w:val="00DA3A91"/>
    <w:rsid w:val="00DA3D1E"/>
    <w:rsid w:val="00DA482C"/>
    <w:rsid w:val="00DA4DAE"/>
    <w:rsid w:val="00DA5FD0"/>
    <w:rsid w:val="00DA63B3"/>
    <w:rsid w:val="00DA6C37"/>
    <w:rsid w:val="00DA7B3D"/>
    <w:rsid w:val="00DB53CD"/>
    <w:rsid w:val="00DB569A"/>
    <w:rsid w:val="00DC173F"/>
    <w:rsid w:val="00DC33C1"/>
    <w:rsid w:val="00DC4A83"/>
    <w:rsid w:val="00DC60FB"/>
    <w:rsid w:val="00DC7B36"/>
    <w:rsid w:val="00DD2D21"/>
    <w:rsid w:val="00DD4AAD"/>
    <w:rsid w:val="00DD61A7"/>
    <w:rsid w:val="00DD737B"/>
    <w:rsid w:val="00DE1EA5"/>
    <w:rsid w:val="00DE3503"/>
    <w:rsid w:val="00DE5E62"/>
    <w:rsid w:val="00DE68BA"/>
    <w:rsid w:val="00DE738F"/>
    <w:rsid w:val="00DE7D94"/>
    <w:rsid w:val="00DE7FDC"/>
    <w:rsid w:val="00DF1636"/>
    <w:rsid w:val="00DF2144"/>
    <w:rsid w:val="00DF26A0"/>
    <w:rsid w:val="00DF404E"/>
    <w:rsid w:val="00DF4FE8"/>
    <w:rsid w:val="00DF60C4"/>
    <w:rsid w:val="00DF66A3"/>
    <w:rsid w:val="00DF688D"/>
    <w:rsid w:val="00DF68CC"/>
    <w:rsid w:val="00E00871"/>
    <w:rsid w:val="00E01930"/>
    <w:rsid w:val="00E01F8E"/>
    <w:rsid w:val="00E02894"/>
    <w:rsid w:val="00E044C3"/>
    <w:rsid w:val="00E0681B"/>
    <w:rsid w:val="00E10F1D"/>
    <w:rsid w:val="00E11E68"/>
    <w:rsid w:val="00E12216"/>
    <w:rsid w:val="00E14CAF"/>
    <w:rsid w:val="00E15923"/>
    <w:rsid w:val="00E15D83"/>
    <w:rsid w:val="00E162A8"/>
    <w:rsid w:val="00E1654E"/>
    <w:rsid w:val="00E166D1"/>
    <w:rsid w:val="00E17E2B"/>
    <w:rsid w:val="00E23047"/>
    <w:rsid w:val="00E23644"/>
    <w:rsid w:val="00E24C13"/>
    <w:rsid w:val="00E2740A"/>
    <w:rsid w:val="00E27F56"/>
    <w:rsid w:val="00E302D4"/>
    <w:rsid w:val="00E302E8"/>
    <w:rsid w:val="00E31AD1"/>
    <w:rsid w:val="00E36112"/>
    <w:rsid w:val="00E3654E"/>
    <w:rsid w:val="00E41382"/>
    <w:rsid w:val="00E42A24"/>
    <w:rsid w:val="00E439FF"/>
    <w:rsid w:val="00E45590"/>
    <w:rsid w:val="00E45649"/>
    <w:rsid w:val="00E50438"/>
    <w:rsid w:val="00E519E8"/>
    <w:rsid w:val="00E52034"/>
    <w:rsid w:val="00E53EB6"/>
    <w:rsid w:val="00E56781"/>
    <w:rsid w:val="00E601B5"/>
    <w:rsid w:val="00E6080B"/>
    <w:rsid w:val="00E638BF"/>
    <w:rsid w:val="00E63AFD"/>
    <w:rsid w:val="00E6755F"/>
    <w:rsid w:val="00E70E88"/>
    <w:rsid w:val="00E72B44"/>
    <w:rsid w:val="00E738B7"/>
    <w:rsid w:val="00E74999"/>
    <w:rsid w:val="00E75111"/>
    <w:rsid w:val="00E75EC2"/>
    <w:rsid w:val="00E76725"/>
    <w:rsid w:val="00E77E98"/>
    <w:rsid w:val="00E806BE"/>
    <w:rsid w:val="00E83403"/>
    <w:rsid w:val="00E844BF"/>
    <w:rsid w:val="00E87AF2"/>
    <w:rsid w:val="00E900DB"/>
    <w:rsid w:val="00E91662"/>
    <w:rsid w:val="00E91F0C"/>
    <w:rsid w:val="00E929AF"/>
    <w:rsid w:val="00EA042D"/>
    <w:rsid w:val="00EA28FE"/>
    <w:rsid w:val="00EA2984"/>
    <w:rsid w:val="00EA328B"/>
    <w:rsid w:val="00EA33D9"/>
    <w:rsid w:val="00EA3D3E"/>
    <w:rsid w:val="00EA6844"/>
    <w:rsid w:val="00EB0035"/>
    <w:rsid w:val="00EB1009"/>
    <w:rsid w:val="00EB62ED"/>
    <w:rsid w:val="00EC0C24"/>
    <w:rsid w:val="00EC4168"/>
    <w:rsid w:val="00EC52D4"/>
    <w:rsid w:val="00EC6721"/>
    <w:rsid w:val="00ED0C43"/>
    <w:rsid w:val="00ED534B"/>
    <w:rsid w:val="00ED5AB9"/>
    <w:rsid w:val="00ED63ED"/>
    <w:rsid w:val="00ED71B9"/>
    <w:rsid w:val="00ED757E"/>
    <w:rsid w:val="00EE004D"/>
    <w:rsid w:val="00EE0232"/>
    <w:rsid w:val="00EE125F"/>
    <w:rsid w:val="00EE1433"/>
    <w:rsid w:val="00EE24E7"/>
    <w:rsid w:val="00EE63D1"/>
    <w:rsid w:val="00EE6AC8"/>
    <w:rsid w:val="00EE6BD2"/>
    <w:rsid w:val="00EF1946"/>
    <w:rsid w:val="00EF35D5"/>
    <w:rsid w:val="00EF417E"/>
    <w:rsid w:val="00F0023F"/>
    <w:rsid w:val="00F00CA6"/>
    <w:rsid w:val="00F00EBD"/>
    <w:rsid w:val="00F02528"/>
    <w:rsid w:val="00F03679"/>
    <w:rsid w:val="00F03A89"/>
    <w:rsid w:val="00F03C85"/>
    <w:rsid w:val="00F0416E"/>
    <w:rsid w:val="00F042E2"/>
    <w:rsid w:val="00F079D9"/>
    <w:rsid w:val="00F07DFA"/>
    <w:rsid w:val="00F1128C"/>
    <w:rsid w:val="00F21196"/>
    <w:rsid w:val="00F21210"/>
    <w:rsid w:val="00F239BE"/>
    <w:rsid w:val="00F24F89"/>
    <w:rsid w:val="00F25408"/>
    <w:rsid w:val="00F2716E"/>
    <w:rsid w:val="00F27E7A"/>
    <w:rsid w:val="00F325DB"/>
    <w:rsid w:val="00F33CA8"/>
    <w:rsid w:val="00F33DD2"/>
    <w:rsid w:val="00F34458"/>
    <w:rsid w:val="00F35812"/>
    <w:rsid w:val="00F377A5"/>
    <w:rsid w:val="00F41B1E"/>
    <w:rsid w:val="00F425A9"/>
    <w:rsid w:val="00F4450E"/>
    <w:rsid w:val="00F46C14"/>
    <w:rsid w:val="00F47FBC"/>
    <w:rsid w:val="00F53C5D"/>
    <w:rsid w:val="00F561E0"/>
    <w:rsid w:val="00F5694F"/>
    <w:rsid w:val="00F57D1B"/>
    <w:rsid w:val="00F62784"/>
    <w:rsid w:val="00F66DB9"/>
    <w:rsid w:val="00F707D7"/>
    <w:rsid w:val="00F722A2"/>
    <w:rsid w:val="00F738C9"/>
    <w:rsid w:val="00F74527"/>
    <w:rsid w:val="00F75CBB"/>
    <w:rsid w:val="00F76446"/>
    <w:rsid w:val="00F76C0C"/>
    <w:rsid w:val="00F811FB"/>
    <w:rsid w:val="00F82953"/>
    <w:rsid w:val="00F83A52"/>
    <w:rsid w:val="00F8623E"/>
    <w:rsid w:val="00F93D13"/>
    <w:rsid w:val="00F9418C"/>
    <w:rsid w:val="00F94D98"/>
    <w:rsid w:val="00F952CB"/>
    <w:rsid w:val="00F966C4"/>
    <w:rsid w:val="00F97074"/>
    <w:rsid w:val="00F97D42"/>
    <w:rsid w:val="00F97FED"/>
    <w:rsid w:val="00FA05B7"/>
    <w:rsid w:val="00FA05DD"/>
    <w:rsid w:val="00FA454B"/>
    <w:rsid w:val="00FB1D94"/>
    <w:rsid w:val="00FB2AEC"/>
    <w:rsid w:val="00FB3174"/>
    <w:rsid w:val="00FB53A5"/>
    <w:rsid w:val="00FB6915"/>
    <w:rsid w:val="00FC03FB"/>
    <w:rsid w:val="00FC0C81"/>
    <w:rsid w:val="00FC1625"/>
    <w:rsid w:val="00FC37AA"/>
    <w:rsid w:val="00FC4380"/>
    <w:rsid w:val="00FC59F6"/>
    <w:rsid w:val="00FC64C3"/>
    <w:rsid w:val="00FC6B9E"/>
    <w:rsid w:val="00FD2C7D"/>
    <w:rsid w:val="00FD2F8D"/>
    <w:rsid w:val="00FD45F6"/>
    <w:rsid w:val="00FD577A"/>
    <w:rsid w:val="00FD724D"/>
    <w:rsid w:val="00FD7F25"/>
    <w:rsid w:val="00FE0611"/>
    <w:rsid w:val="00FE3324"/>
    <w:rsid w:val="00FE4F06"/>
    <w:rsid w:val="00FE5CD7"/>
    <w:rsid w:val="00FE7EF0"/>
    <w:rsid w:val="00FE7F1C"/>
    <w:rsid w:val="00FF0E04"/>
    <w:rsid w:val="00FF1C30"/>
    <w:rsid w:val="00FF373C"/>
    <w:rsid w:val="00FF5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qFormat="1"/>
    <w:lsdException w:name="List Number 3" w:uiPriority="9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ABB"/>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741F92"/>
    <w:pPr>
      <w:keepNext/>
      <w:numPr>
        <w:numId w:val="1"/>
      </w:numPr>
      <w:outlineLvl w:val="0"/>
    </w:pPr>
    <w:rPr>
      <w:b/>
      <w:caps/>
    </w:rPr>
  </w:style>
  <w:style w:type="paragraph" w:styleId="Heading2">
    <w:name w:val="heading 2"/>
    <w:basedOn w:val="Normal"/>
    <w:next w:val="Normal"/>
    <w:link w:val="Heading2Char"/>
    <w:uiPriority w:val="9"/>
    <w:qFormat/>
    <w:rsid w:val="00741F92"/>
    <w:pPr>
      <w:keepNext/>
      <w:numPr>
        <w:ilvl w:val="1"/>
        <w:numId w:val="1"/>
      </w:numPr>
      <w:spacing w:before="360" w:after="60"/>
      <w:outlineLvl w:val="1"/>
    </w:pPr>
    <w:rPr>
      <w:b/>
    </w:rPr>
  </w:style>
  <w:style w:type="paragraph" w:styleId="Heading3">
    <w:name w:val="heading 3"/>
    <w:basedOn w:val="Normal"/>
    <w:next w:val="Normal"/>
    <w:link w:val="Heading3Char"/>
    <w:uiPriority w:val="9"/>
    <w:unhideWhenUsed/>
    <w:qFormat/>
    <w:rsid w:val="00BF409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9432B0"/>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F92"/>
    <w:rPr>
      <w:rFonts w:ascii="Times New Roman" w:eastAsia="Times New Roman" w:hAnsi="Times New Roman" w:cs="Times New Roman"/>
      <w:b/>
      <w:caps/>
      <w:sz w:val="24"/>
      <w:szCs w:val="20"/>
      <w:lang w:eastAsia="en-AU"/>
    </w:rPr>
  </w:style>
  <w:style w:type="character" w:customStyle="1" w:styleId="Heading2Char">
    <w:name w:val="Heading 2 Char"/>
    <w:basedOn w:val="DefaultParagraphFont"/>
    <w:link w:val="Heading2"/>
    <w:uiPriority w:val="9"/>
    <w:rsid w:val="00741F92"/>
    <w:rPr>
      <w:rFonts w:ascii="Times New Roman" w:eastAsia="Times New Roman" w:hAnsi="Times New Roman" w:cs="Times New Roman"/>
      <w:b/>
      <w:sz w:val="24"/>
      <w:szCs w:val="20"/>
      <w:lang w:eastAsia="en-AU"/>
    </w:rPr>
  </w:style>
  <w:style w:type="character" w:customStyle="1" w:styleId="Heading6Char">
    <w:name w:val="Heading 6 Char"/>
    <w:basedOn w:val="DefaultParagraphFont"/>
    <w:link w:val="Heading6"/>
    <w:rsid w:val="00741F92"/>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rsid w:val="009432B0"/>
    <w:pPr>
      <w:tabs>
        <w:tab w:val="center" w:pos="4153"/>
        <w:tab w:val="right" w:pos="8306"/>
      </w:tabs>
    </w:pPr>
  </w:style>
  <w:style w:type="character" w:customStyle="1" w:styleId="FooterChar">
    <w:name w:val="Footer Char"/>
    <w:basedOn w:val="DefaultParagraphFont"/>
    <w:link w:val="Footer"/>
    <w:uiPriority w:val="99"/>
    <w:rsid w:val="00741F92"/>
    <w:rPr>
      <w:rFonts w:ascii="Times New Roman" w:eastAsia="Times New Roman" w:hAnsi="Times New Roman" w:cs="Times New Roman"/>
      <w:sz w:val="24"/>
      <w:szCs w:val="20"/>
      <w:lang w:eastAsia="en-AU"/>
    </w:rPr>
  </w:style>
  <w:style w:type="paragraph" w:customStyle="1" w:styleId="HB-Paragraph">
    <w:name w:val="HB - Paragraph"/>
    <w:basedOn w:val="Normal"/>
    <w:rsid w:val="00741F92"/>
    <w:pPr>
      <w:numPr>
        <w:ilvl w:val="2"/>
        <w:numId w:val="1"/>
      </w:numPr>
      <w:spacing w:before="120" w:after="120"/>
    </w:pPr>
  </w:style>
  <w:style w:type="paragraph" w:styleId="Header">
    <w:name w:val="header"/>
    <w:basedOn w:val="Normal"/>
    <w:link w:val="HeaderChar"/>
    <w:uiPriority w:val="99"/>
    <w:rsid w:val="009432B0"/>
    <w:pPr>
      <w:tabs>
        <w:tab w:val="center" w:pos="4153"/>
        <w:tab w:val="right" w:pos="8306"/>
      </w:tabs>
    </w:pPr>
  </w:style>
  <w:style w:type="character" w:customStyle="1" w:styleId="HeaderChar">
    <w:name w:val="Header Char"/>
    <w:basedOn w:val="DefaultParagraphFont"/>
    <w:link w:val="Header"/>
    <w:uiPriority w:val="99"/>
    <w:rsid w:val="00741F92"/>
    <w:rPr>
      <w:rFonts w:ascii="Times New Roman" w:eastAsia="Times New Roman" w:hAnsi="Times New Roman" w:cs="Times New Roman"/>
      <w:sz w:val="24"/>
      <w:szCs w:val="20"/>
      <w:lang w:eastAsia="en-AU"/>
    </w:rPr>
  </w:style>
  <w:style w:type="paragraph" w:customStyle="1" w:styleId="ParaNumbering">
    <w:name w:val="Para Numbering"/>
    <w:basedOn w:val="Normal"/>
    <w:rsid w:val="00741F92"/>
    <w:pPr>
      <w:tabs>
        <w:tab w:val="num" w:pos="360"/>
        <w:tab w:val="left" w:pos="567"/>
      </w:tabs>
      <w:spacing w:after="240" w:line="240" w:lineRule="atLeast"/>
    </w:pPr>
    <w:rPr>
      <w:lang w:eastAsia="en-US"/>
    </w:rPr>
  </w:style>
  <w:style w:type="paragraph" w:styleId="ListParagraph">
    <w:name w:val="List Paragraph"/>
    <w:aliases w:val="NFP GP Bulleted List,List Paragraph1,Recommendation,List Paragraph11"/>
    <w:basedOn w:val="Normal"/>
    <w:link w:val="ListParagraphChar"/>
    <w:uiPriority w:val="34"/>
    <w:qFormat/>
    <w:rsid w:val="00741F92"/>
    <w:pPr>
      <w:spacing w:after="200" w:line="276" w:lineRule="auto"/>
      <w:ind w:left="720"/>
      <w:contextualSpacing/>
    </w:pPr>
    <w:rPr>
      <w:rFonts w:eastAsia="Calibri"/>
      <w:szCs w:val="22"/>
      <w:lang w:eastAsia="en-US"/>
    </w:rPr>
  </w:style>
  <w:style w:type="paragraph" w:customStyle="1" w:styleId="paranumbering0">
    <w:name w:val="paranumbering"/>
    <w:basedOn w:val="Normal"/>
    <w:uiPriority w:val="99"/>
    <w:rsid w:val="00741F92"/>
    <w:pPr>
      <w:spacing w:before="100" w:beforeAutospacing="1" w:after="100" w:afterAutospacing="1"/>
    </w:pPr>
    <w:rPr>
      <w:rFonts w:eastAsiaTheme="minorHAnsi"/>
      <w:szCs w:val="24"/>
    </w:rPr>
  </w:style>
  <w:style w:type="paragraph" w:customStyle="1" w:styleId="numberlist">
    <w:name w:val="number_list"/>
    <w:basedOn w:val="Normal"/>
    <w:uiPriority w:val="99"/>
    <w:rsid w:val="00741F92"/>
    <w:pPr>
      <w:numPr>
        <w:numId w:val="2"/>
      </w:numPr>
      <w:spacing w:after="120"/>
    </w:pPr>
    <w:rPr>
      <w:rFonts w:eastAsiaTheme="minorHAnsi"/>
      <w:szCs w:val="24"/>
    </w:rPr>
  </w:style>
  <w:style w:type="character" w:styleId="Hyperlink">
    <w:name w:val="Hyperlink"/>
    <w:basedOn w:val="DefaultParagraphFont"/>
    <w:uiPriority w:val="99"/>
    <w:unhideWhenUsed/>
    <w:rsid w:val="00741F92"/>
    <w:rPr>
      <w:color w:val="0000FF" w:themeColor="hyperlink"/>
      <w:u w:val="single"/>
    </w:rPr>
  </w:style>
  <w:style w:type="paragraph" w:customStyle="1" w:styleId="CABNETParagraphAtt">
    <w:name w:val="CABNET Paragraph Att"/>
    <w:basedOn w:val="Normal"/>
    <w:link w:val="CABNETParagraphAttChar"/>
    <w:qFormat/>
    <w:rsid w:val="00010368"/>
    <w:pPr>
      <w:spacing w:before="120" w:after="120"/>
    </w:pPr>
    <w:rPr>
      <w:rFonts w:ascii="Verdana" w:hAnsi="Verdana"/>
      <w:sz w:val="22"/>
      <w:szCs w:val="24"/>
    </w:rPr>
  </w:style>
  <w:style w:type="character" w:customStyle="1" w:styleId="CABNETParagraphAttChar">
    <w:name w:val="CABNET Paragraph Att Char"/>
    <w:basedOn w:val="DefaultParagraphFont"/>
    <w:link w:val="CABNETParagraphAtt"/>
    <w:rsid w:val="00010368"/>
    <w:rPr>
      <w:rFonts w:ascii="Verdana" w:eastAsia="Times New Roman" w:hAnsi="Verdana" w:cs="Times New Roman"/>
      <w:szCs w:val="24"/>
      <w:lang w:eastAsia="en-AU"/>
    </w:rPr>
  </w:style>
  <w:style w:type="paragraph" w:styleId="NormalWeb">
    <w:name w:val="Normal (Web)"/>
    <w:basedOn w:val="Normal"/>
    <w:uiPriority w:val="99"/>
    <w:unhideWhenUsed/>
    <w:rsid w:val="00010368"/>
    <w:pPr>
      <w:spacing w:after="288"/>
    </w:pPr>
    <w:rPr>
      <w:szCs w:val="24"/>
    </w:rPr>
  </w:style>
  <w:style w:type="paragraph" w:styleId="FootnoteText">
    <w:name w:val="footnote text"/>
    <w:basedOn w:val="Normal"/>
    <w:link w:val="FootnoteTextChar"/>
    <w:rsid w:val="00010368"/>
    <w:rPr>
      <w:sz w:val="20"/>
    </w:rPr>
  </w:style>
  <w:style w:type="character" w:customStyle="1" w:styleId="FootnoteTextChar">
    <w:name w:val="Footnote Text Char"/>
    <w:basedOn w:val="DefaultParagraphFont"/>
    <w:link w:val="FootnoteText"/>
    <w:rsid w:val="00010368"/>
    <w:rPr>
      <w:rFonts w:ascii="Times New Roman" w:eastAsia="Times New Roman" w:hAnsi="Times New Roman" w:cs="Times New Roman"/>
      <w:sz w:val="20"/>
      <w:szCs w:val="20"/>
      <w:lang w:eastAsia="en-AU"/>
    </w:rPr>
  </w:style>
  <w:style w:type="character" w:customStyle="1" w:styleId="StyleBody">
    <w:name w:val="Style +Body"/>
    <w:basedOn w:val="DefaultParagraphFont"/>
    <w:rsid w:val="00064E4C"/>
    <w:rPr>
      <w:rFonts w:asciiTheme="minorHAnsi" w:hAnsiTheme="minorHAnsi"/>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064E4C"/>
    <w:rPr>
      <w:rFonts w:ascii="Times New Roman" w:eastAsia="Calibri" w:hAnsi="Times New Roman" w:cs="Times New Roman"/>
      <w:sz w:val="24"/>
    </w:rPr>
  </w:style>
  <w:style w:type="paragraph" w:styleId="CommentText">
    <w:name w:val="annotation text"/>
    <w:basedOn w:val="Normal"/>
    <w:link w:val="CommentTextChar"/>
    <w:uiPriority w:val="99"/>
    <w:unhideWhenUsed/>
    <w:rsid w:val="00064E4C"/>
    <w:rPr>
      <w:rFonts w:ascii="Calibri" w:eastAsiaTheme="minorHAnsi" w:hAnsi="Calibri" w:cs="Calibri"/>
      <w:sz w:val="20"/>
    </w:rPr>
  </w:style>
  <w:style w:type="character" w:customStyle="1" w:styleId="CommentTextChar">
    <w:name w:val="Comment Text Char"/>
    <w:basedOn w:val="DefaultParagraphFont"/>
    <w:link w:val="CommentText"/>
    <w:uiPriority w:val="99"/>
    <w:rsid w:val="00064E4C"/>
    <w:rPr>
      <w:rFonts w:ascii="Calibri" w:hAnsi="Calibri" w:cs="Calibri"/>
      <w:sz w:val="20"/>
      <w:szCs w:val="20"/>
      <w:lang w:eastAsia="en-AU"/>
    </w:rPr>
  </w:style>
  <w:style w:type="paragraph" w:customStyle="1" w:styleId="Default">
    <w:name w:val="Default"/>
    <w:basedOn w:val="Normal"/>
    <w:rsid w:val="00F33CA8"/>
    <w:pPr>
      <w:autoSpaceDE w:val="0"/>
      <w:autoSpaceDN w:val="0"/>
    </w:pPr>
    <w:rPr>
      <w:rFonts w:eastAsiaTheme="minorHAnsi"/>
      <w:color w:val="000000"/>
      <w:szCs w:val="24"/>
    </w:rPr>
  </w:style>
  <w:style w:type="character" w:styleId="CommentReference">
    <w:name w:val="annotation reference"/>
    <w:basedOn w:val="DefaultParagraphFont"/>
    <w:uiPriority w:val="99"/>
    <w:unhideWhenUsed/>
    <w:rsid w:val="002A1213"/>
    <w:rPr>
      <w:sz w:val="16"/>
      <w:szCs w:val="16"/>
    </w:rPr>
  </w:style>
  <w:style w:type="paragraph" w:styleId="BalloonText">
    <w:name w:val="Balloon Text"/>
    <w:basedOn w:val="Normal"/>
    <w:link w:val="BalloonTextChar"/>
    <w:uiPriority w:val="99"/>
    <w:semiHidden/>
    <w:unhideWhenUsed/>
    <w:rsid w:val="002A1213"/>
    <w:rPr>
      <w:rFonts w:ascii="Tahoma" w:hAnsi="Tahoma" w:cs="Tahoma"/>
      <w:sz w:val="16"/>
      <w:szCs w:val="16"/>
    </w:rPr>
  </w:style>
  <w:style w:type="character" w:customStyle="1" w:styleId="BalloonTextChar">
    <w:name w:val="Balloon Text Char"/>
    <w:basedOn w:val="DefaultParagraphFont"/>
    <w:link w:val="BalloonText"/>
    <w:uiPriority w:val="99"/>
    <w:semiHidden/>
    <w:rsid w:val="002A1213"/>
    <w:rPr>
      <w:rFonts w:ascii="Tahoma" w:eastAsia="Times New Roman" w:hAnsi="Tahoma" w:cs="Tahoma"/>
      <w:sz w:val="16"/>
      <w:szCs w:val="16"/>
      <w:lang w:eastAsia="en-AU"/>
    </w:rPr>
  </w:style>
  <w:style w:type="paragraph" w:customStyle="1" w:styleId="CABBackGround">
    <w:name w:val="CABBackGround"/>
    <w:basedOn w:val="Normal"/>
    <w:link w:val="CABBackGroundChar1"/>
    <w:rsid w:val="005275EB"/>
    <w:pPr>
      <w:spacing w:line="360" w:lineRule="auto"/>
    </w:pPr>
  </w:style>
  <w:style w:type="character" w:customStyle="1" w:styleId="CABBackGroundChar1">
    <w:name w:val="CABBackGround Char1"/>
    <w:basedOn w:val="DefaultParagraphFont"/>
    <w:link w:val="CABBackGround"/>
    <w:rsid w:val="005275EB"/>
    <w:rPr>
      <w:rFonts w:ascii="Times New Roman" w:eastAsia="Times New Roman" w:hAnsi="Times New Roman" w:cs="Times New Roman"/>
      <w:sz w:val="24"/>
      <w:szCs w:val="20"/>
      <w:lang w:eastAsia="en-AU"/>
    </w:rPr>
  </w:style>
  <w:style w:type="paragraph" w:customStyle="1" w:styleId="Quotation">
    <w:name w:val="Quotation"/>
    <w:basedOn w:val="Normal"/>
    <w:uiPriority w:val="99"/>
    <w:rsid w:val="000931EB"/>
    <w:pPr>
      <w:numPr>
        <w:numId w:val="3"/>
      </w:numPr>
      <w:spacing w:after="140" w:line="260" w:lineRule="atLeast"/>
    </w:pPr>
    <w:rPr>
      <w:rFonts w:ascii="Arial" w:eastAsiaTheme="minorHAnsi" w:hAnsi="Arial" w:cs="Arial"/>
      <w:sz w:val="20"/>
    </w:rPr>
  </w:style>
  <w:style w:type="paragraph" w:customStyle="1" w:styleId="Quotation1">
    <w:name w:val="Quotation 1"/>
    <w:aliases w:val="&quot;Q&quot;"/>
    <w:basedOn w:val="Normal"/>
    <w:rsid w:val="000931EB"/>
    <w:pPr>
      <w:numPr>
        <w:ilvl w:val="1"/>
        <w:numId w:val="3"/>
      </w:numPr>
      <w:spacing w:after="140" w:line="260" w:lineRule="atLeast"/>
    </w:pPr>
    <w:rPr>
      <w:rFonts w:ascii="Arial" w:eastAsiaTheme="minorHAnsi" w:hAnsi="Arial" w:cs="Arial"/>
      <w:sz w:val="20"/>
    </w:rPr>
  </w:style>
  <w:style w:type="paragraph" w:customStyle="1" w:styleId="Quotation2">
    <w:name w:val="Quotation 2"/>
    <w:basedOn w:val="Normal"/>
    <w:uiPriority w:val="99"/>
    <w:rsid w:val="000931EB"/>
    <w:pPr>
      <w:numPr>
        <w:ilvl w:val="2"/>
        <w:numId w:val="3"/>
      </w:numPr>
      <w:spacing w:after="140" w:line="260" w:lineRule="atLeast"/>
    </w:pPr>
    <w:rPr>
      <w:rFonts w:ascii="Arial" w:eastAsiaTheme="minorHAnsi" w:hAnsi="Arial" w:cs="Arial"/>
      <w:sz w:val="20"/>
    </w:rPr>
  </w:style>
  <w:style w:type="paragraph" w:customStyle="1" w:styleId="Quotation3">
    <w:name w:val="Quotation 3"/>
    <w:basedOn w:val="Normal"/>
    <w:uiPriority w:val="99"/>
    <w:rsid w:val="000931EB"/>
    <w:pPr>
      <w:numPr>
        <w:ilvl w:val="3"/>
        <w:numId w:val="3"/>
      </w:numPr>
      <w:spacing w:after="140" w:line="260" w:lineRule="atLeast"/>
    </w:pPr>
    <w:rPr>
      <w:rFonts w:ascii="Arial" w:eastAsiaTheme="minorHAnsi" w:hAnsi="Arial" w:cs="Arial"/>
      <w:sz w:val="20"/>
    </w:rPr>
  </w:style>
  <w:style w:type="paragraph" w:customStyle="1" w:styleId="Quotation4">
    <w:name w:val="Quotation 4"/>
    <w:basedOn w:val="Normal"/>
    <w:uiPriority w:val="99"/>
    <w:rsid w:val="000931EB"/>
    <w:pPr>
      <w:numPr>
        <w:ilvl w:val="4"/>
        <w:numId w:val="3"/>
      </w:numPr>
      <w:spacing w:after="140" w:line="260" w:lineRule="atLeast"/>
    </w:pPr>
    <w:rPr>
      <w:rFonts w:ascii="Arial" w:eastAsiaTheme="minorHAnsi" w:hAnsi="Arial" w:cs="Arial"/>
      <w:sz w:val="20"/>
    </w:rPr>
  </w:style>
  <w:style w:type="paragraph" w:customStyle="1" w:styleId="Quotation5">
    <w:name w:val="Quotation 5"/>
    <w:basedOn w:val="Normal"/>
    <w:uiPriority w:val="99"/>
    <w:rsid w:val="000931EB"/>
    <w:pPr>
      <w:numPr>
        <w:ilvl w:val="5"/>
        <w:numId w:val="3"/>
      </w:numPr>
      <w:spacing w:after="140" w:line="260" w:lineRule="atLeast"/>
    </w:pPr>
    <w:rPr>
      <w:rFonts w:ascii="Arial" w:eastAsiaTheme="minorHAnsi" w:hAnsi="Arial" w:cs="Arial"/>
      <w:sz w:val="20"/>
    </w:rPr>
  </w:style>
  <w:style w:type="paragraph" w:customStyle="1" w:styleId="Quotation6">
    <w:name w:val="Quotation 6"/>
    <w:basedOn w:val="Normal"/>
    <w:uiPriority w:val="99"/>
    <w:rsid w:val="000931EB"/>
    <w:pPr>
      <w:numPr>
        <w:ilvl w:val="6"/>
        <w:numId w:val="3"/>
      </w:numPr>
      <w:spacing w:after="140" w:line="260" w:lineRule="atLeast"/>
    </w:pPr>
    <w:rPr>
      <w:rFonts w:ascii="Arial" w:eastAsiaTheme="minorHAnsi" w:hAnsi="Arial" w:cs="Arial"/>
      <w:sz w:val="20"/>
    </w:rPr>
  </w:style>
  <w:style w:type="paragraph" w:customStyle="1" w:styleId="Quotation7">
    <w:name w:val="Quotation 7"/>
    <w:basedOn w:val="Normal"/>
    <w:uiPriority w:val="99"/>
    <w:rsid w:val="000931EB"/>
    <w:pPr>
      <w:numPr>
        <w:ilvl w:val="7"/>
        <w:numId w:val="3"/>
      </w:numPr>
      <w:spacing w:after="140" w:line="260" w:lineRule="atLeast"/>
    </w:pPr>
    <w:rPr>
      <w:rFonts w:ascii="Arial" w:eastAsiaTheme="minorHAnsi" w:hAnsi="Arial" w:cs="Arial"/>
      <w:sz w:val="20"/>
    </w:rPr>
  </w:style>
  <w:style w:type="paragraph" w:customStyle="1" w:styleId="Quotation8">
    <w:name w:val="Quotation 8"/>
    <w:basedOn w:val="Normal"/>
    <w:uiPriority w:val="99"/>
    <w:rsid w:val="000931EB"/>
    <w:pPr>
      <w:numPr>
        <w:ilvl w:val="8"/>
        <w:numId w:val="3"/>
      </w:numPr>
      <w:spacing w:after="140" w:line="260" w:lineRule="atLeast"/>
    </w:pPr>
    <w:rPr>
      <w:rFonts w:ascii="Arial" w:eastAsiaTheme="minorHAnsi" w:hAnsi="Arial" w:cs="Arial"/>
      <w:sz w:val="20"/>
    </w:rPr>
  </w:style>
  <w:style w:type="paragraph" w:customStyle="1" w:styleId="PlainParagraph">
    <w:name w:val="Plain Paragraph"/>
    <w:aliases w:val="PP"/>
    <w:basedOn w:val="Normal"/>
    <w:link w:val="PlainParagraphChar"/>
    <w:qFormat/>
    <w:rsid w:val="000931EB"/>
    <w:pPr>
      <w:spacing w:before="140" w:after="140" w:line="280" w:lineRule="atLeast"/>
    </w:pPr>
    <w:rPr>
      <w:rFonts w:ascii="Arial" w:eastAsiaTheme="minorHAnsi" w:hAnsi="Arial" w:cs="Arial"/>
      <w:sz w:val="22"/>
      <w:szCs w:val="22"/>
    </w:rPr>
  </w:style>
  <w:style w:type="numbering" w:customStyle="1" w:styleId="Style1">
    <w:name w:val="Style1"/>
    <w:uiPriority w:val="99"/>
    <w:rsid w:val="009432B0"/>
    <w:pPr>
      <w:numPr>
        <w:numId w:val="4"/>
      </w:numPr>
    </w:pPr>
  </w:style>
  <w:style w:type="paragraph" w:styleId="CommentSubject">
    <w:name w:val="annotation subject"/>
    <w:basedOn w:val="CommentText"/>
    <w:next w:val="CommentText"/>
    <w:link w:val="CommentSubjectChar"/>
    <w:uiPriority w:val="99"/>
    <w:semiHidden/>
    <w:unhideWhenUsed/>
    <w:rsid w:val="00C82A42"/>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82A42"/>
    <w:rPr>
      <w:rFonts w:ascii="Times New Roman" w:eastAsia="Times New Roman" w:hAnsi="Times New Roman" w:cs="Times New Roman"/>
      <w:b/>
      <w:bCs/>
      <w:sz w:val="20"/>
      <w:szCs w:val="20"/>
      <w:lang w:eastAsia="en-AU"/>
    </w:rPr>
  </w:style>
  <w:style w:type="paragraph" w:customStyle="1" w:styleId="Question">
    <w:name w:val="Question"/>
    <w:aliases w:val="?Q"/>
    <w:basedOn w:val="PlainParagraph"/>
    <w:next w:val="Normal"/>
    <w:uiPriority w:val="7"/>
    <w:qFormat/>
    <w:rsid w:val="00AB1D87"/>
    <w:pPr>
      <w:keepNext/>
      <w:widowControl w:val="0"/>
      <w:tabs>
        <w:tab w:val="left" w:pos="425"/>
        <w:tab w:val="left" w:pos="850"/>
      </w:tabs>
      <w:ind w:left="850" w:hanging="850"/>
    </w:pPr>
    <w:rPr>
      <w:rFonts w:eastAsia="Times New Roman"/>
      <w:i/>
    </w:rPr>
  </w:style>
  <w:style w:type="character" w:customStyle="1" w:styleId="PlainParagraphChar">
    <w:name w:val="Plain Paragraph Char"/>
    <w:aliases w:val="PP Char"/>
    <w:basedOn w:val="DefaultParagraphFont"/>
    <w:link w:val="PlainParagraph"/>
    <w:rsid w:val="00AB1D87"/>
    <w:rPr>
      <w:rFonts w:ascii="Arial" w:hAnsi="Arial" w:cs="Arial"/>
      <w:lang w:eastAsia="en-AU"/>
    </w:rPr>
  </w:style>
  <w:style w:type="paragraph" w:customStyle="1" w:styleId="base-text-paragraph">
    <w:name w:val="base-text-paragraph"/>
    <w:rsid w:val="00C748C6"/>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numbering" w:customStyle="1" w:styleId="BulletList">
    <w:name w:val="Bullet List"/>
    <w:rsid w:val="000235E9"/>
    <w:pPr>
      <w:numPr>
        <w:numId w:val="6"/>
      </w:numPr>
    </w:pPr>
  </w:style>
  <w:style w:type="paragraph" w:styleId="ListBullet">
    <w:name w:val="List Bullet"/>
    <w:basedOn w:val="Normal"/>
    <w:uiPriority w:val="99"/>
    <w:unhideWhenUsed/>
    <w:qFormat/>
    <w:rsid w:val="000235E9"/>
    <w:pPr>
      <w:numPr>
        <w:numId w:val="7"/>
      </w:numPr>
      <w:spacing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0235E9"/>
    <w:pPr>
      <w:numPr>
        <w:ilvl w:val="1"/>
        <w:numId w:val="7"/>
      </w:numPr>
      <w:spacing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0235E9"/>
    <w:pPr>
      <w:numPr>
        <w:ilvl w:val="2"/>
        <w:numId w:val="7"/>
      </w:numPr>
      <w:spacing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0235E9"/>
    <w:pPr>
      <w:numPr>
        <w:ilvl w:val="3"/>
        <w:numId w:val="7"/>
      </w:numPr>
      <w:spacing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0235E9"/>
    <w:pPr>
      <w:numPr>
        <w:ilvl w:val="4"/>
        <w:numId w:val="7"/>
      </w:numPr>
      <w:spacing w:after="200" w:line="276" w:lineRule="auto"/>
    </w:pPr>
    <w:rPr>
      <w:rFonts w:ascii="Arial" w:eastAsia="Calibri" w:hAnsi="Arial"/>
      <w:sz w:val="22"/>
      <w:szCs w:val="22"/>
      <w:lang w:eastAsia="en-US"/>
    </w:rPr>
  </w:style>
  <w:style w:type="paragraph" w:styleId="PlainText">
    <w:name w:val="Plain Text"/>
    <w:basedOn w:val="Normal"/>
    <w:link w:val="PlainTextChar"/>
    <w:uiPriority w:val="99"/>
    <w:unhideWhenUsed/>
    <w:rsid w:val="00622267"/>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22267"/>
    <w:rPr>
      <w:rFonts w:ascii="Consolas" w:hAnsi="Consolas" w:cs="Consolas"/>
      <w:sz w:val="21"/>
      <w:szCs w:val="21"/>
      <w:lang w:eastAsia="en-AU"/>
    </w:rPr>
  </w:style>
  <w:style w:type="paragraph" w:customStyle="1" w:styleId="Exampletextbullet">
    <w:name w:val="Example text bullet"/>
    <w:basedOn w:val="Normal"/>
    <w:rsid w:val="00AF0637"/>
    <w:pPr>
      <w:numPr>
        <w:numId w:val="8"/>
      </w:numPr>
      <w:spacing w:after="240" w:line="260" w:lineRule="exact"/>
      <w:jc w:val="both"/>
    </w:pPr>
    <w:rPr>
      <w:rFonts w:ascii="Book Antiqua" w:hAnsi="Book Antiqua"/>
      <w:i/>
      <w:color w:val="FF0000"/>
      <w:sz w:val="20"/>
    </w:rPr>
  </w:style>
  <w:style w:type="paragraph" w:customStyle="1" w:styleId="Exampletextdash">
    <w:name w:val="Example text dash"/>
    <w:basedOn w:val="Exampletextbullet"/>
    <w:rsid w:val="00AF0637"/>
    <w:pPr>
      <w:numPr>
        <w:ilvl w:val="1"/>
      </w:numPr>
    </w:pPr>
  </w:style>
  <w:style w:type="character" w:styleId="FollowedHyperlink">
    <w:name w:val="FollowedHyperlink"/>
    <w:basedOn w:val="DefaultParagraphFont"/>
    <w:uiPriority w:val="99"/>
    <w:semiHidden/>
    <w:unhideWhenUsed/>
    <w:rsid w:val="00070277"/>
    <w:rPr>
      <w:color w:val="800080" w:themeColor="followedHyperlink"/>
      <w:u w:val="single"/>
    </w:rPr>
  </w:style>
  <w:style w:type="character" w:customStyle="1" w:styleId="Heading3Char">
    <w:name w:val="Heading 3 Char"/>
    <w:basedOn w:val="DefaultParagraphFont"/>
    <w:link w:val="Heading3"/>
    <w:uiPriority w:val="9"/>
    <w:rsid w:val="00BF409C"/>
    <w:rPr>
      <w:rFonts w:asciiTheme="majorHAnsi" w:eastAsiaTheme="majorEastAsia" w:hAnsiTheme="majorHAnsi" w:cstheme="majorBidi"/>
      <w:b/>
      <w:bCs/>
      <w:color w:val="4F81BD" w:themeColor="accent1"/>
      <w:sz w:val="24"/>
      <w:szCs w:val="20"/>
      <w:lang w:eastAsia="en-AU"/>
    </w:rPr>
  </w:style>
  <w:style w:type="paragraph" w:customStyle="1" w:styleId="shortt">
    <w:name w:val="shortt"/>
    <w:basedOn w:val="Normal"/>
    <w:rsid w:val="006251BA"/>
    <w:pPr>
      <w:spacing w:before="100" w:beforeAutospacing="1" w:after="100" w:afterAutospacing="1"/>
    </w:pPr>
    <w:rPr>
      <w:szCs w:val="24"/>
    </w:rPr>
  </w:style>
  <w:style w:type="character" w:styleId="FootnoteReference">
    <w:name w:val="footnote reference"/>
    <w:semiHidden/>
    <w:rsid w:val="00CB1162"/>
    <w:rPr>
      <w:rFonts w:cs="Times New Roman"/>
      <w:vertAlign w:val="superscript"/>
    </w:rPr>
  </w:style>
  <w:style w:type="paragraph" w:customStyle="1" w:styleId="Definition">
    <w:name w:val="Definition"/>
    <w:aliases w:val="dd"/>
    <w:basedOn w:val="Normal"/>
    <w:rsid w:val="000166F8"/>
    <w:pPr>
      <w:spacing w:before="180"/>
      <w:ind w:left="1134"/>
    </w:pPr>
    <w:rPr>
      <w:sz w:val="22"/>
    </w:rPr>
  </w:style>
  <w:style w:type="paragraph" w:customStyle="1" w:styleId="TableDashEn1">
    <w:name w:val="Table: Dash: En 1"/>
    <w:basedOn w:val="Normal"/>
    <w:uiPriority w:val="12"/>
    <w:rsid w:val="006064D7"/>
    <w:pPr>
      <w:numPr>
        <w:ilvl w:val="2"/>
        <w:numId w:val="15"/>
      </w:numPr>
      <w:spacing w:after="60" w:line="240" w:lineRule="atLeast"/>
    </w:pPr>
    <w:rPr>
      <w:rFonts w:ascii="Arial" w:hAnsi="Arial" w:cs="Arial"/>
      <w:sz w:val="20"/>
      <w:szCs w:val="22"/>
    </w:rPr>
  </w:style>
  <w:style w:type="paragraph" w:customStyle="1" w:styleId="TableDashEn2">
    <w:name w:val="Table: Dash: En 2"/>
    <w:basedOn w:val="Normal"/>
    <w:uiPriority w:val="12"/>
    <w:semiHidden/>
    <w:rsid w:val="006064D7"/>
    <w:pPr>
      <w:numPr>
        <w:ilvl w:val="3"/>
        <w:numId w:val="15"/>
      </w:numPr>
      <w:spacing w:after="60" w:line="240" w:lineRule="atLeast"/>
    </w:pPr>
    <w:rPr>
      <w:rFonts w:ascii="Arial" w:hAnsi="Arial" w:cs="Arial"/>
      <w:sz w:val="20"/>
      <w:szCs w:val="22"/>
    </w:rPr>
  </w:style>
  <w:style w:type="paragraph" w:customStyle="1" w:styleId="TableDashEn3">
    <w:name w:val="Table: Dash: En 3"/>
    <w:basedOn w:val="Normal"/>
    <w:uiPriority w:val="12"/>
    <w:semiHidden/>
    <w:rsid w:val="006064D7"/>
    <w:pPr>
      <w:numPr>
        <w:ilvl w:val="4"/>
        <w:numId w:val="15"/>
      </w:numPr>
      <w:spacing w:after="60" w:line="240" w:lineRule="atLeast"/>
    </w:pPr>
    <w:rPr>
      <w:rFonts w:ascii="Arial" w:hAnsi="Arial" w:cs="Arial"/>
      <w:sz w:val="20"/>
      <w:szCs w:val="22"/>
    </w:rPr>
  </w:style>
  <w:style w:type="paragraph" w:customStyle="1" w:styleId="TableDashEn4">
    <w:name w:val="Table: Dash: En 4"/>
    <w:basedOn w:val="Normal"/>
    <w:uiPriority w:val="12"/>
    <w:semiHidden/>
    <w:rsid w:val="006064D7"/>
    <w:pPr>
      <w:numPr>
        <w:ilvl w:val="5"/>
        <w:numId w:val="15"/>
      </w:numPr>
      <w:spacing w:after="60" w:line="240" w:lineRule="atLeast"/>
    </w:pPr>
    <w:rPr>
      <w:rFonts w:ascii="Arial" w:hAnsi="Arial" w:cs="Arial"/>
      <w:sz w:val="20"/>
      <w:szCs w:val="22"/>
    </w:rPr>
  </w:style>
  <w:style w:type="paragraph" w:customStyle="1" w:styleId="TableDashEn5">
    <w:name w:val="Table: Dash: En 5"/>
    <w:basedOn w:val="Normal"/>
    <w:uiPriority w:val="12"/>
    <w:semiHidden/>
    <w:rsid w:val="006064D7"/>
    <w:pPr>
      <w:numPr>
        <w:ilvl w:val="6"/>
        <w:numId w:val="15"/>
      </w:numPr>
      <w:spacing w:after="60" w:line="240" w:lineRule="atLeast"/>
    </w:pPr>
    <w:rPr>
      <w:rFonts w:ascii="Arial" w:hAnsi="Arial" w:cs="Arial"/>
      <w:sz w:val="20"/>
      <w:szCs w:val="22"/>
    </w:rPr>
  </w:style>
  <w:style w:type="paragraph" w:customStyle="1" w:styleId="TableDashEn6">
    <w:name w:val="Table: Dash: En 6"/>
    <w:basedOn w:val="Normal"/>
    <w:uiPriority w:val="12"/>
    <w:semiHidden/>
    <w:rsid w:val="006064D7"/>
    <w:pPr>
      <w:numPr>
        <w:ilvl w:val="7"/>
        <w:numId w:val="15"/>
      </w:numPr>
      <w:spacing w:after="60" w:line="240" w:lineRule="atLeast"/>
    </w:pPr>
    <w:rPr>
      <w:rFonts w:ascii="Arial" w:hAnsi="Arial" w:cs="Arial"/>
      <w:sz w:val="20"/>
      <w:szCs w:val="22"/>
    </w:rPr>
  </w:style>
  <w:style w:type="paragraph" w:customStyle="1" w:styleId="TableDashEn7">
    <w:name w:val="Table: Dash: En 7"/>
    <w:basedOn w:val="Normal"/>
    <w:uiPriority w:val="12"/>
    <w:semiHidden/>
    <w:rsid w:val="006064D7"/>
    <w:pPr>
      <w:numPr>
        <w:ilvl w:val="8"/>
        <w:numId w:val="15"/>
      </w:numPr>
      <w:spacing w:after="60" w:line="240" w:lineRule="atLeast"/>
    </w:pPr>
    <w:rPr>
      <w:rFonts w:ascii="Arial" w:hAnsi="Arial" w:cs="Arial"/>
      <w:sz w:val="20"/>
      <w:szCs w:val="22"/>
    </w:rPr>
  </w:style>
  <w:style w:type="table" w:styleId="TableGrid">
    <w:name w:val="Table Grid"/>
    <w:basedOn w:val="TableNormal"/>
    <w:rsid w:val="006064D7"/>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TableDot">
    <w:name w:val="Table: Dot"/>
    <w:basedOn w:val="Normal"/>
    <w:uiPriority w:val="12"/>
    <w:semiHidden/>
    <w:rsid w:val="006064D7"/>
    <w:pPr>
      <w:numPr>
        <w:numId w:val="15"/>
      </w:numPr>
      <w:spacing w:after="60" w:line="240" w:lineRule="atLeast"/>
    </w:pPr>
    <w:rPr>
      <w:rFonts w:ascii="Arial" w:hAnsi="Arial" w:cs="Arial"/>
      <w:sz w:val="20"/>
      <w:szCs w:val="22"/>
    </w:rPr>
  </w:style>
  <w:style w:type="paragraph" w:customStyle="1" w:styleId="TableDot1">
    <w:name w:val="Table: Dot1"/>
    <w:basedOn w:val="TableDot"/>
    <w:uiPriority w:val="12"/>
    <w:rsid w:val="006064D7"/>
    <w:pPr>
      <w:numPr>
        <w:ilvl w:val="1"/>
      </w:numPr>
    </w:pPr>
  </w:style>
  <w:style w:type="paragraph" w:styleId="ListNumber3">
    <w:name w:val="List Number 3"/>
    <w:basedOn w:val="Normal"/>
    <w:uiPriority w:val="98"/>
    <w:semiHidden/>
    <w:rsid w:val="00C47309"/>
    <w:pPr>
      <w:numPr>
        <w:numId w:val="16"/>
      </w:numPr>
      <w:contextualSpacing/>
    </w:pPr>
    <w:rPr>
      <w:rFonts w:ascii="Arial" w:hAnsi="Arial" w:cs="Arial"/>
      <w:sz w:val="22"/>
      <w:szCs w:val="22"/>
    </w:rPr>
  </w:style>
  <w:style w:type="paragraph" w:customStyle="1" w:styleId="Normal16">
    <w:name w:val="Normal_16"/>
    <w:basedOn w:val="Normal"/>
    <w:rsid w:val="00F966C4"/>
    <w:pPr>
      <w:spacing w:after="200" w:line="276" w:lineRule="auto"/>
    </w:pPr>
    <w:rPr>
      <w:rFonts w:ascii="Calibri" w:eastAsiaTheme="minorHAnsi" w:hAnsi="Calibri" w:cs="Calibri"/>
      <w:sz w:val="22"/>
      <w:szCs w:val="22"/>
      <w:lang w:eastAsia="en-US"/>
    </w:rPr>
  </w:style>
  <w:style w:type="paragraph" w:customStyle="1" w:styleId="Dash5">
    <w:name w:val="Dash_5"/>
    <w:basedOn w:val="Normal"/>
    <w:uiPriority w:val="99"/>
    <w:rsid w:val="00F966C4"/>
    <w:pPr>
      <w:spacing w:after="120" w:line="240" w:lineRule="exact"/>
      <w:ind w:left="568" w:hanging="284"/>
      <w:jc w:val="both"/>
    </w:pPr>
    <w:rPr>
      <w:rFonts w:ascii="Book Antiqua" w:eastAsiaTheme="minorHAnsi" w:hAnsi="Book Antiqua"/>
      <w:sz w:val="20"/>
    </w:rPr>
  </w:style>
  <w:style w:type="paragraph" w:styleId="Revision">
    <w:name w:val="Revision"/>
    <w:hidden/>
    <w:uiPriority w:val="99"/>
    <w:semiHidden/>
    <w:rsid w:val="00B05749"/>
    <w:p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760">
      <w:bodyDiv w:val="1"/>
      <w:marLeft w:val="0"/>
      <w:marRight w:val="0"/>
      <w:marTop w:val="0"/>
      <w:marBottom w:val="0"/>
      <w:divBdr>
        <w:top w:val="none" w:sz="0" w:space="0" w:color="auto"/>
        <w:left w:val="none" w:sz="0" w:space="0" w:color="auto"/>
        <w:bottom w:val="none" w:sz="0" w:space="0" w:color="auto"/>
        <w:right w:val="none" w:sz="0" w:space="0" w:color="auto"/>
      </w:divBdr>
    </w:div>
    <w:div w:id="25718343">
      <w:bodyDiv w:val="1"/>
      <w:marLeft w:val="0"/>
      <w:marRight w:val="0"/>
      <w:marTop w:val="0"/>
      <w:marBottom w:val="0"/>
      <w:divBdr>
        <w:top w:val="none" w:sz="0" w:space="0" w:color="auto"/>
        <w:left w:val="none" w:sz="0" w:space="0" w:color="auto"/>
        <w:bottom w:val="none" w:sz="0" w:space="0" w:color="auto"/>
        <w:right w:val="none" w:sz="0" w:space="0" w:color="auto"/>
      </w:divBdr>
    </w:div>
    <w:div w:id="55787628">
      <w:bodyDiv w:val="1"/>
      <w:marLeft w:val="0"/>
      <w:marRight w:val="0"/>
      <w:marTop w:val="0"/>
      <w:marBottom w:val="0"/>
      <w:divBdr>
        <w:top w:val="none" w:sz="0" w:space="0" w:color="auto"/>
        <w:left w:val="none" w:sz="0" w:space="0" w:color="auto"/>
        <w:bottom w:val="none" w:sz="0" w:space="0" w:color="auto"/>
        <w:right w:val="none" w:sz="0" w:space="0" w:color="auto"/>
      </w:divBdr>
    </w:div>
    <w:div w:id="95564793">
      <w:bodyDiv w:val="1"/>
      <w:marLeft w:val="0"/>
      <w:marRight w:val="0"/>
      <w:marTop w:val="0"/>
      <w:marBottom w:val="0"/>
      <w:divBdr>
        <w:top w:val="none" w:sz="0" w:space="0" w:color="auto"/>
        <w:left w:val="none" w:sz="0" w:space="0" w:color="auto"/>
        <w:bottom w:val="none" w:sz="0" w:space="0" w:color="auto"/>
        <w:right w:val="none" w:sz="0" w:space="0" w:color="auto"/>
      </w:divBdr>
      <w:divsChild>
        <w:div w:id="534582730">
          <w:marLeft w:val="0"/>
          <w:marRight w:val="0"/>
          <w:marTop w:val="0"/>
          <w:marBottom w:val="0"/>
          <w:divBdr>
            <w:top w:val="none" w:sz="0" w:space="0" w:color="auto"/>
            <w:left w:val="none" w:sz="0" w:space="0" w:color="auto"/>
            <w:bottom w:val="none" w:sz="0" w:space="0" w:color="auto"/>
            <w:right w:val="none" w:sz="0" w:space="0" w:color="auto"/>
          </w:divBdr>
          <w:divsChild>
            <w:div w:id="241571115">
              <w:marLeft w:val="0"/>
              <w:marRight w:val="0"/>
              <w:marTop w:val="0"/>
              <w:marBottom w:val="0"/>
              <w:divBdr>
                <w:top w:val="none" w:sz="0" w:space="0" w:color="auto"/>
                <w:left w:val="none" w:sz="0" w:space="0" w:color="auto"/>
                <w:bottom w:val="none" w:sz="0" w:space="0" w:color="auto"/>
                <w:right w:val="none" w:sz="0" w:space="0" w:color="auto"/>
              </w:divBdr>
              <w:divsChild>
                <w:div w:id="2012487382">
                  <w:marLeft w:val="0"/>
                  <w:marRight w:val="0"/>
                  <w:marTop w:val="0"/>
                  <w:marBottom w:val="0"/>
                  <w:divBdr>
                    <w:top w:val="none" w:sz="0" w:space="0" w:color="auto"/>
                    <w:left w:val="none" w:sz="0" w:space="0" w:color="auto"/>
                    <w:bottom w:val="none" w:sz="0" w:space="0" w:color="auto"/>
                    <w:right w:val="none" w:sz="0" w:space="0" w:color="auto"/>
                  </w:divBdr>
                  <w:divsChild>
                    <w:div w:id="811748811">
                      <w:marLeft w:val="0"/>
                      <w:marRight w:val="0"/>
                      <w:marTop w:val="0"/>
                      <w:marBottom w:val="0"/>
                      <w:divBdr>
                        <w:top w:val="none" w:sz="0" w:space="0" w:color="auto"/>
                        <w:left w:val="none" w:sz="0" w:space="0" w:color="auto"/>
                        <w:bottom w:val="none" w:sz="0" w:space="0" w:color="auto"/>
                        <w:right w:val="none" w:sz="0" w:space="0" w:color="auto"/>
                      </w:divBdr>
                      <w:divsChild>
                        <w:div w:id="1319770115">
                          <w:marLeft w:val="0"/>
                          <w:marRight w:val="0"/>
                          <w:marTop w:val="0"/>
                          <w:marBottom w:val="0"/>
                          <w:divBdr>
                            <w:top w:val="single" w:sz="6" w:space="0" w:color="828282"/>
                            <w:left w:val="single" w:sz="6" w:space="0" w:color="828282"/>
                            <w:bottom w:val="single" w:sz="6" w:space="0" w:color="828282"/>
                            <w:right w:val="single" w:sz="6" w:space="0" w:color="828282"/>
                          </w:divBdr>
                          <w:divsChild>
                            <w:div w:id="255596898">
                              <w:marLeft w:val="0"/>
                              <w:marRight w:val="0"/>
                              <w:marTop w:val="0"/>
                              <w:marBottom w:val="0"/>
                              <w:divBdr>
                                <w:top w:val="none" w:sz="0" w:space="0" w:color="auto"/>
                                <w:left w:val="none" w:sz="0" w:space="0" w:color="auto"/>
                                <w:bottom w:val="none" w:sz="0" w:space="0" w:color="auto"/>
                                <w:right w:val="none" w:sz="0" w:space="0" w:color="auto"/>
                              </w:divBdr>
                              <w:divsChild>
                                <w:div w:id="1527407920">
                                  <w:marLeft w:val="0"/>
                                  <w:marRight w:val="0"/>
                                  <w:marTop w:val="0"/>
                                  <w:marBottom w:val="0"/>
                                  <w:divBdr>
                                    <w:top w:val="none" w:sz="0" w:space="0" w:color="auto"/>
                                    <w:left w:val="none" w:sz="0" w:space="0" w:color="auto"/>
                                    <w:bottom w:val="none" w:sz="0" w:space="0" w:color="auto"/>
                                    <w:right w:val="none" w:sz="0" w:space="0" w:color="auto"/>
                                  </w:divBdr>
                                  <w:divsChild>
                                    <w:div w:id="1903252565">
                                      <w:marLeft w:val="0"/>
                                      <w:marRight w:val="0"/>
                                      <w:marTop w:val="0"/>
                                      <w:marBottom w:val="0"/>
                                      <w:divBdr>
                                        <w:top w:val="none" w:sz="0" w:space="0" w:color="auto"/>
                                        <w:left w:val="none" w:sz="0" w:space="0" w:color="auto"/>
                                        <w:bottom w:val="none" w:sz="0" w:space="0" w:color="auto"/>
                                        <w:right w:val="none" w:sz="0" w:space="0" w:color="auto"/>
                                      </w:divBdr>
                                      <w:divsChild>
                                        <w:div w:id="1089817545">
                                          <w:marLeft w:val="0"/>
                                          <w:marRight w:val="0"/>
                                          <w:marTop w:val="0"/>
                                          <w:marBottom w:val="0"/>
                                          <w:divBdr>
                                            <w:top w:val="none" w:sz="0" w:space="0" w:color="auto"/>
                                            <w:left w:val="none" w:sz="0" w:space="0" w:color="auto"/>
                                            <w:bottom w:val="none" w:sz="0" w:space="0" w:color="auto"/>
                                            <w:right w:val="none" w:sz="0" w:space="0" w:color="auto"/>
                                          </w:divBdr>
                                          <w:divsChild>
                                            <w:div w:id="1791246419">
                                              <w:marLeft w:val="0"/>
                                              <w:marRight w:val="0"/>
                                              <w:marTop w:val="0"/>
                                              <w:marBottom w:val="0"/>
                                              <w:divBdr>
                                                <w:top w:val="none" w:sz="0" w:space="0" w:color="auto"/>
                                                <w:left w:val="none" w:sz="0" w:space="0" w:color="auto"/>
                                                <w:bottom w:val="none" w:sz="0" w:space="0" w:color="auto"/>
                                                <w:right w:val="none" w:sz="0" w:space="0" w:color="auto"/>
                                              </w:divBdr>
                                              <w:divsChild>
                                                <w:div w:id="9192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74864">
      <w:bodyDiv w:val="1"/>
      <w:marLeft w:val="0"/>
      <w:marRight w:val="0"/>
      <w:marTop w:val="0"/>
      <w:marBottom w:val="0"/>
      <w:divBdr>
        <w:top w:val="none" w:sz="0" w:space="0" w:color="auto"/>
        <w:left w:val="none" w:sz="0" w:space="0" w:color="auto"/>
        <w:bottom w:val="none" w:sz="0" w:space="0" w:color="auto"/>
        <w:right w:val="none" w:sz="0" w:space="0" w:color="auto"/>
      </w:divBdr>
    </w:div>
    <w:div w:id="108545727">
      <w:bodyDiv w:val="1"/>
      <w:marLeft w:val="0"/>
      <w:marRight w:val="0"/>
      <w:marTop w:val="0"/>
      <w:marBottom w:val="0"/>
      <w:divBdr>
        <w:top w:val="none" w:sz="0" w:space="0" w:color="auto"/>
        <w:left w:val="none" w:sz="0" w:space="0" w:color="auto"/>
        <w:bottom w:val="none" w:sz="0" w:space="0" w:color="auto"/>
        <w:right w:val="none" w:sz="0" w:space="0" w:color="auto"/>
      </w:divBdr>
    </w:div>
    <w:div w:id="149953870">
      <w:bodyDiv w:val="1"/>
      <w:marLeft w:val="0"/>
      <w:marRight w:val="0"/>
      <w:marTop w:val="0"/>
      <w:marBottom w:val="0"/>
      <w:divBdr>
        <w:top w:val="none" w:sz="0" w:space="0" w:color="auto"/>
        <w:left w:val="none" w:sz="0" w:space="0" w:color="auto"/>
        <w:bottom w:val="none" w:sz="0" w:space="0" w:color="auto"/>
        <w:right w:val="none" w:sz="0" w:space="0" w:color="auto"/>
      </w:divBdr>
    </w:div>
    <w:div w:id="254241797">
      <w:bodyDiv w:val="1"/>
      <w:marLeft w:val="0"/>
      <w:marRight w:val="0"/>
      <w:marTop w:val="0"/>
      <w:marBottom w:val="0"/>
      <w:divBdr>
        <w:top w:val="none" w:sz="0" w:space="0" w:color="auto"/>
        <w:left w:val="none" w:sz="0" w:space="0" w:color="auto"/>
        <w:bottom w:val="none" w:sz="0" w:space="0" w:color="auto"/>
        <w:right w:val="none" w:sz="0" w:space="0" w:color="auto"/>
      </w:divBdr>
    </w:div>
    <w:div w:id="323778327">
      <w:bodyDiv w:val="1"/>
      <w:marLeft w:val="0"/>
      <w:marRight w:val="0"/>
      <w:marTop w:val="0"/>
      <w:marBottom w:val="0"/>
      <w:divBdr>
        <w:top w:val="none" w:sz="0" w:space="0" w:color="auto"/>
        <w:left w:val="none" w:sz="0" w:space="0" w:color="auto"/>
        <w:bottom w:val="none" w:sz="0" w:space="0" w:color="auto"/>
        <w:right w:val="none" w:sz="0" w:space="0" w:color="auto"/>
      </w:divBdr>
    </w:div>
    <w:div w:id="330447094">
      <w:bodyDiv w:val="1"/>
      <w:marLeft w:val="0"/>
      <w:marRight w:val="0"/>
      <w:marTop w:val="0"/>
      <w:marBottom w:val="0"/>
      <w:divBdr>
        <w:top w:val="none" w:sz="0" w:space="0" w:color="auto"/>
        <w:left w:val="none" w:sz="0" w:space="0" w:color="auto"/>
        <w:bottom w:val="none" w:sz="0" w:space="0" w:color="auto"/>
        <w:right w:val="none" w:sz="0" w:space="0" w:color="auto"/>
      </w:divBdr>
    </w:div>
    <w:div w:id="375353769">
      <w:bodyDiv w:val="1"/>
      <w:marLeft w:val="0"/>
      <w:marRight w:val="0"/>
      <w:marTop w:val="0"/>
      <w:marBottom w:val="0"/>
      <w:divBdr>
        <w:top w:val="none" w:sz="0" w:space="0" w:color="auto"/>
        <w:left w:val="none" w:sz="0" w:space="0" w:color="auto"/>
        <w:bottom w:val="none" w:sz="0" w:space="0" w:color="auto"/>
        <w:right w:val="none" w:sz="0" w:space="0" w:color="auto"/>
      </w:divBdr>
    </w:div>
    <w:div w:id="388576057">
      <w:bodyDiv w:val="1"/>
      <w:marLeft w:val="0"/>
      <w:marRight w:val="0"/>
      <w:marTop w:val="0"/>
      <w:marBottom w:val="0"/>
      <w:divBdr>
        <w:top w:val="none" w:sz="0" w:space="0" w:color="auto"/>
        <w:left w:val="none" w:sz="0" w:space="0" w:color="auto"/>
        <w:bottom w:val="none" w:sz="0" w:space="0" w:color="auto"/>
        <w:right w:val="none" w:sz="0" w:space="0" w:color="auto"/>
      </w:divBdr>
    </w:div>
    <w:div w:id="459568485">
      <w:bodyDiv w:val="1"/>
      <w:marLeft w:val="0"/>
      <w:marRight w:val="0"/>
      <w:marTop w:val="0"/>
      <w:marBottom w:val="0"/>
      <w:divBdr>
        <w:top w:val="none" w:sz="0" w:space="0" w:color="auto"/>
        <w:left w:val="none" w:sz="0" w:space="0" w:color="auto"/>
        <w:bottom w:val="none" w:sz="0" w:space="0" w:color="auto"/>
        <w:right w:val="none" w:sz="0" w:space="0" w:color="auto"/>
      </w:divBdr>
    </w:div>
    <w:div w:id="502358452">
      <w:bodyDiv w:val="1"/>
      <w:marLeft w:val="0"/>
      <w:marRight w:val="0"/>
      <w:marTop w:val="0"/>
      <w:marBottom w:val="0"/>
      <w:divBdr>
        <w:top w:val="none" w:sz="0" w:space="0" w:color="auto"/>
        <w:left w:val="none" w:sz="0" w:space="0" w:color="auto"/>
        <w:bottom w:val="none" w:sz="0" w:space="0" w:color="auto"/>
        <w:right w:val="none" w:sz="0" w:space="0" w:color="auto"/>
      </w:divBdr>
    </w:div>
    <w:div w:id="675620006">
      <w:bodyDiv w:val="1"/>
      <w:marLeft w:val="0"/>
      <w:marRight w:val="0"/>
      <w:marTop w:val="0"/>
      <w:marBottom w:val="0"/>
      <w:divBdr>
        <w:top w:val="none" w:sz="0" w:space="0" w:color="auto"/>
        <w:left w:val="none" w:sz="0" w:space="0" w:color="auto"/>
        <w:bottom w:val="none" w:sz="0" w:space="0" w:color="auto"/>
        <w:right w:val="none" w:sz="0" w:space="0" w:color="auto"/>
      </w:divBdr>
    </w:div>
    <w:div w:id="745568493">
      <w:bodyDiv w:val="1"/>
      <w:marLeft w:val="0"/>
      <w:marRight w:val="0"/>
      <w:marTop w:val="0"/>
      <w:marBottom w:val="0"/>
      <w:divBdr>
        <w:top w:val="none" w:sz="0" w:space="0" w:color="auto"/>
        <w:left w:val="none" w:sz="0" w:space="0" w:color="auto"/>
        <w:bottom w:val="none" w:sz="0" w:space="0" w:color="auto"/>
        <w:right w:val="none" w:sz="0" w:space="0" w:color="auto"/>
      </w:divBdr>
    </w:div>
    <w:div w:id="830368198">
      <w:bodyDiv w:val="1"/>
      <w:marLeft w:val="0"/>
      <w:marRight w:val="0"/>
      <w:marTop w:val="0"/>
      <w:marBottom w:val="0"/>
      <w:divBdr>
        <w:top w:val="none" w:sz="0" w:space="0" w:color="auto"/>
        <w:left w:val="none" w:sz="0" w:space="0" w:color="auto"/>
        <w:bottom w:val="none" w:sz="0" w:space="0" w:color="auto"/>
        <w:right w:val="none" w:sz="0" w:space="0" w:color="auto"/>
      </w:divBdr>
    </w:div>
    <w:div w:id="832256816">
      <w:bodyDiv w:val="1"/>
      <w:marLeft w:val="0"/>
      <w:marRight w:val="0"/>
      <w:marTop w:val="0"/>
      <w:marBottom w:val="0"/>
      <w:divBdr>
        <w:top w:val="none" w:sz="0" w:space="0" w:color="auto"/>
        <w:left w:val="none" w:sz="0" w:space="0" w:color="auto"/>
        <w:bottom w:val="none" w:sz="0" w:space="0" w:color="auto"/>
        <w:right w:val="none" w:sz="0" w:space="0" w:color="auto"/>
      </w:divBdr>
    </w:div>
    <w:div w:id="833684757">
      <w:bodyDiv w:val="1"/>
      <w:marLeft w:val="0"/>
      <w:marRight w:val="0"/>
      <w:marTop w:val="0"/>
      <w:marBottom w:val="0"/>
      <w:divBdr>
        <w:top w:val="none" w:sz="0" w:space="0" w:color="auto"/>
        <w:left w:val="none" w:sz="0" w:space="0" w:color="auto"/>
        <w:bottom w:val="none" w:sz="0" w:space="0" w:color="auto"/>
        <w:right w:val="none" w:sz="0" w:space="0" w:color="auto"/>
      </w:divBdr>
    </w:div>
    <w:div w:id="845825290">
      <w:bodyDiv w:val="1"/>
      <w:marLeft w:val="0"/>
      <w:marRight w:val="0"/>
      <w:marTop w:val="0"/>
      <w:marBottom w:val="0"/>
      <w:divBdr>
        <w:top w:val="none" w:sz="0" w:space="0" w:color="auto"/>
        <w:left w:val="none" w:sz="0" w:space="0" w:color="auto"/>
        <w:bottom w:val="none" w:sz="0" w:space="0" w:color="auto"/>
        <w:right w:val="none" w:sz="0" w:space="0" w:color="auto"/>
      </w:divBdr>
    </w:div>
    <w:div w:id="870531164">
      <w:bodyDiv w:val="1"/>
      <w:marLeft w:val="0"/>
      <w:marRight w:val="0"/>
      <w:marTop w:val="0"/>
      <w:marBottom w:val="0"/>
      <w:divBdr>
        <w:top w:val="none" w:sz="0" w:space="0" w:color="auto"/>
        <w:left w:val="none" w:sz="0" w:space="0" w:color="auto"/>
        <w:bottom w:val="none" w:sz="0" w:space="0" w:color="auto"/>
        <w:right w:val="none" w:sz="0" w:space="0" w:color="auto"/>
      </w:divBdr>
    </w:div>
    <w:div w:id="911306152">
      <w:bodyDiv w:val="1"/>
      <w:marLeft w:val="0"/>
      <w:marRight w:val="0"/>
      <w:marTop w:val="0"/>
      <w:marBottom w:val="0"/>
      <w:divBdr>
        <w:top w:val="none" w:sz="0" w:space="0" w:color="auto"/>
        <w:left w:val="none" w:sz="0" w:space="0" w:color="auto"/>
        <w:bottom w:val="none" w:sz="0" w:space="0" w:color="auto"/>
        <w:right w:val="none" w:sz="0" w:space="0" w:color="auto"/>
      </w:divBdr>
    </w:div>
    <w:div w:id="920869748">
      <w:bodyDiv w:val="1"/>
      <w:marLeft w:val="0"/>
      <w:marRight w:val="0"/>
      <w:marTop w:val="0"/>
      <w:marBottom w:val="0"/>
      <w:divBdr>
        <w:top w:val="none" w:sz="0" w:space="0" w:color="auto"/>
        <w:left w:val="none" w:sz="0" w:space="0" w:color="auto"/>
        <w:bottom w:val="none" w:sz="0" w:space="0" w:color="auto"/>
        <w:right w:val="none" w:sz="0" w:space="0" w:color="auto"/>
      </w:divBdr>
    </w:div>
    <w:div w:id="950471639">
      <w:bodyDiv w:val="1"/>
      <w:marLeft w:val="0"/>
      <w:marRight w:val="0"/>
      <w:marTop w:val="0"/>
      <w:marBottom w:val="0"/>
      <w:divBdr>
        <w:top w:val="none" w:sz="0" w:space="0" w:color="auto"/>
        <w:left w:val="none" w:sz="0" w:space="0" w:color="auto"/>
        <w:bottom w:val="none" w:sz="0" w:space="0" w:color="auto"/>
        <w:right w:val="none" w:sz="0" w:space="0" w:color="auto"/>
      </w:divBdr>
    </w:div>
    <w:div w:id="1027027857">
      <w:bodyDiv w:val="1"/>
      <w:marLeft w:val="0"/>
      <w:marRight w:val="0"/>
      <w:marTop w:val="0"/>
      <w:marBottom w:val="0"/>
      <w:divBdr>
        <w:top w:val="none" w:sz="0" w:space="0" w:color="auto"/>
        <w:left w:val="none" w:sz="0" w:space="0" w:color="auto"/>
        <w:bottom w:val="none" w:sz="0" w:space="0" w:color="auto"/>
        <w:right w:val="none" w:sz="0" w:space="0" w:color="auto"/>
      </w:divBdr>
    </w:div>
    <w:div w:id="1049765539">
      <w:bodyDiv w:val="1"/>
      <w:marLeft w:val="0"/>
      <w:marRight w:val="0"/>
      <w:marTop w:val="0"/>
      <w:marBottom w:val="0"/>
      <w:divBdr>
        <w:top w:val="none" w:sz="0" w:space="0" w:color="auto"/>
        <w:left w:val="none" w:sz="0" w:space="0" w:color="auto"/>
        <w:bottom w:val="none" w:sz="0" w:space="0" w:color="auto"/>
        <w:right w:val="none" w:sz="0" w:space="0" w:color="auto"/>
      </w:divBdr>
    </w:div>
    <w:div w:id="1080523011">
      <w:bodyDiv w:val="1"/>
      <w:marLeft w:val="0"/>
      <w:marRight w:val="0"/>
      <w:marTop w:val="0"/>
      <w:marBottom w:val="0"/>
      <w:divBdr>
        <w:top w:val="none" w:sz="0" w:space="0" w:color="auto"/>
        <w:left w:val="none" w:sz="0" w:space="0" w:color="auto"/>
        <w:bottom w:val="none" w:sz="0" w:space="0" w:color="auto"/>
        <w:right w:val="none" w:sz="0" w:space="0" w:color="auto"/>
      </w:divBdr>
    </w:div>
    <w:div w:id="1091389568">
      <w:bodyDiv w:val="1"/>
      <w:marLeft w:val="0"/>
      <w:marRight w:val="0"/>
      <w:marTop w:val="0"/>
      <w:marBottom w:val="0"/>
      <w:divBdr>
        <w:top w:val="none" w:sz="0" w:space="0" w:color="auto"/>
        <w:left w:val="none" w:sz="0" w:space="0" w:color="auto"/>
        <w:bottom w:val="none" w:sz="0" w:space="0" w:color="auto"/>
        <w:right w:val="none" w:sz="0" w:space="0" w:color="auto"/>
      </w:divBdr>
    </w:div>
    <w:div w:id="1133594022">
      <w:bodyDiv w:val="1"/>
      <w:marLeft w:val="0"/>
      <w:marRight w:val="0"/>
      <w:marTop w:val="0"/>
      <w:marBottom w:val="0"/>
      <w:divBdr>
        <w:top w:val="none" w:sz="0" w:space="0" w:color="auto"/>
        <w:left w:val="none" w:sz="0" w:space="0" w:color="auto"/>
        <w:bottom w:val="none" w:sz="0" w:space="0" w:color="auto"/>
        <w:right w:val="none" w:sz="0" w:space="0" w:color="auto"/>
      </w:divBdr>
    </w:div>
    <w:div w:id="1165316555">
      <w:bodyDiv w:val="1"/>
      <w:marLeft w:val="0"/>
      <w:marRight w:val="0"/>
      <w:marTop w:val="0"/>
      <w:marBottom w:val="0"/>
      <w:divBdr>
        <w:top w:val="none" w:sz="0" w:space="0" w:color="auto"/>
        <w:left w:val="none" w:sz="0" w:space="0" w:color="auto"/>
        <w:bottom w:val="none" w:sz="0" w:space="0" w:color="auto"/>
        <w:right w:val="none" w:sz="0" w:space="0" w:color="auto"/>
      </w:divBdr>
    </w:div>
    <w:div w:id="1194539470">
      <w:bodyDiv w:val="1"/>
      <w:marLeft w:val="0"/>
      <w:marRight w:val="0"/>
      <w:marTop w:val="0"/>
      <w:marBottom w:val="0"/>
      <w:divBdr>
        <w:top w:val="none" w:sz="0" w:space="0" w:color="auto"/>
        <w:left w:val="none" w:sz="0" w:space="0" w:color="auto"/>
        <w:bottom w:val="none" w:sz="0" w:space="0" w:color="auto"/>
        <w:right w:val="none" w:sz="0" w:space="0" w:color="auto"/>
      </w:divBdr>
    </w:div>
    <w:div w:id="1202592242">
      <w:bodyDiv w:val="1"/>
      <w:marLeft w:val="0"/>
      <w:marRight w:val="0"/>
      <w:marTop w:val="0"/>
      <w:marBottom w:val="0"/>
      <w:divBdr>
        <w:top w:val="none" w:sz="0" w:space="0" w:color="auto"/>
        <w:left w:val="none" w:sz="0" w:space="0" w:color="auto"/>
        <w:bottom w:val="none" w:sz="0" w:space="0" w:color="auto"/>
        <w:right w:val="none" w:sz="0" w:space="0" w:color="auto"/>
      </w:divBdr>
    </w:div>
    <w:div w:id="1210651040">
      <w:bodyDiv w:val="1"/>
      <w:marLeft w:val="0"/>
      <w:marRight w:val="0"/>
      <w:marTop w:val="0"/>
      <w:marBottom w:val="0"/>
      <w:divBdr>
        <w:top w:val="none" w:sz="0" w:space="0" w:color="auto"/>
        <w:left w:val="none" w:sz="0" w:space="0" w:color="auto"/>
        <w:bottom w:val="none" w:sz="0" w:space="0" w:color="auto"/>
        <w:right w:val="none" w:sz="0" w:space="0" w:color="auto"/>
      </w:divBdr>
    </w:div>
    <w:div w:id="1225412779">
      <w:bodyDiv w:val="1"/>
      <w:marLeft w:val="0"/>
      <w:marRight w:val="0"/>
      <w:marTop w:val="0"/>
      <w:marBottom w:val="0"/>
      <w:divBdr>
        <w:top w:val="none" w:sz="0" w:space="0" w:color="auto"/>
        <w:left w:val="none" w:sz="0" w:space="0" w:color="auto"/>
        <w:bottom w:val="none" w:sz="0" w:space="0" w:color="auto"/>
        <w:right w:val="none" w:sz="0" w:space="0" w:color="auto"/>
      </w:divBdr>
    </w:div>
    <w:div w:id="1305549753">
      <w:bodyDiv w:val="1"/>
      <w:marLeft w:val="0"/>
      <w:marRight w:val="0"/>
      <w:marTop w:val="0"/>
      <w:marBottom w:val="0"/>
      <w:divBdr>
        <w:top w:val="none" w:sz="0" w:space="0" w:color="auto"/>
        <w:left w:val="none" w:sz="0" w:space="0" w:color="auto"/>
        <w:bottom w:val="none" w:sz="0" w:space="0" w:color="auto"/>
        <w:right w:val="none" w:sz="0" w:space="0" w:color="auto"/>
      </w:divBdr>
    </w:div>
    <w:div w:id="1464812663">
      <w:bodyDiv w:val="1"/>
      <w:marLeft w:val="0"/>
      <w:marRight w:val="0"/>
      <w:marTop w:val="0"/>
      <w:marBottom w:val="0"/>
      <w:divBdr>
        <w:top w:val="none" w:sz="0" w:space="0" w:color="auto"/>
        <w:left w:val="none" w:sz="0" w:space="0" w:color="auto"/>
        <w:bottom w:val="none" w:sz="0" w:space="0" w:color="auto"/>
        <w:right w:val="none" w:sz="0" w:space="0" w:color="auto"/>
      </w:divBdr>
    </w:div>
    <w:div w:id="1483694379">
      <w:bodyDiv w:val="1"/>
      <w:marLeft w:val="0"/>
      <w:marRight w:val="0"/>
      <w:marTop w:val="0"/>
      <w:marBottom w:val="0"/>
      <w:divBdr>
        <w:top w:val="none" w:sz="0" w:space="0" w:color="auto"/>
        <w:left w:val="none" w:sz="0" w:space="0" w:color="auto"/>
        <w:bottom w:val="none" w:sz="0" w:space="0" w:color="auto"/>
        <w:right w:val="none" w:sz="0" w:space="0" w:color="auto"/>
      </w:divBdr>
    </w:div>
    <w:div w:id="1514145850">
      <w:bodyDiv w:val="1"/>
      <w:marLeft w:val="0"/>
      <w:marRight w:val="0"/>
      <w:marTop w:val="0"/>
      <w:marBottom w:val="0"/>
      <w:divBdr>
        <w:top w:val="none" w:sz="0" w:space="0" w:color="auto"/>
        <w:left w:val="none" w:sz="0" w:space="0" w:color="auto"/>
        <w:bottom w:val="none" w:sz="0" w:space="0" w:color="auto"/>
        <w:right w:val="none" w:sz="0" w:space="0" w:color="auto"/>
      </w:divBdr>
    </w:div>
    <w:div w:id="1584223364">
      <w:bodyDiv w:val="1"/>
      <w:marLeft w:val="0"/>
      <w:marRight w:val="0"/>
      <w:marTop w:val="0"/>
      <w:marBottom w:val="0"/>
      <w:divBdr>
        <w:top w:val="none" w:sz="0" w:space="0" w:color="auto"/>
        <w:left w:val="none" w:sz="0" w:space="0" w:color="auto"/>
        <w:bottom w:val="none" w:sz="0" w:space="0" w:color="auto"/>
        <w:right w:val="none" w:sz="0" w:space="0" w:color="auto"/>
      </w:divBdr>
    </w:div>
    <w:div w:id="1603797782">
      <w:bodyDiv w:val="1"/>
      <w:marLeft w:val="0"/>
      <w:marRight w:val="0"/>
      <w:marTop w:val="0"/>
      <w:marBottom w:val="0"/>
      <w:divBdr>
        <w:top w:val="none" w:sz="0" w:space="0" w:color="auto"/>
        <w:left w:val="none" w:sz="0" w:space="0" w:color="auto"/>
        <w:bottom w:val="none" w:sz="0" w:space="0" w:color="auto"/>
        <w:right w:val="none" w:sz="0" w:space="0" w:color="auto"/>
      </w:divBdr>
    </w:div>
    <w:div w:id="1650473001">
      <w:bodyDiv w:val="1"/>
      <w:marLeft w:val="0"/>
      <w:marRight w:val="0"/>
      <w:marTop w:val="0"/>
      <w:marBottom w:val="0"/>
      <w:divBdr>
        <w:top w:val="none" w:sz="0" w:space="0" w:color="auto"/>
        <w:left w:val="none" w:sz="0" w:space="0" w:color="auto"/>
        <w:bottom w:val="none" w:sz="0" w:space="0" w:color="auto"/>
        <w:right w:val="none" w:sz="0" w:space="0" w:color="auto"/>
      </w:divBdr>
    </w:div>
    <w:div w:id="1654021529">
      <w:bodyDiv w:val="1"/>
      <w:marLeft w:val="0"/>
      <w:marRight w:val="0"/>
      <w:marTop w:val="0"/>
      <w:marBottom w:val="0"/>
      <w:divBdr>
        <w:top w:val="none" w:sz="0" w:space="0" w:color="auto"/>
        <w:left w:val="none" w:sz="0" w:space="0" w:color="auto"/>
        <w:bottom w:val="none" w:sz="0" w:space="0" w:color="auto"/>
        <w:right w:val="none" w:sz="0" w:space="0" w:color="auto"/>
      </w:divBdr>
    </w:div>
    <w:div w:id="1664239562">
      <w:bodyDiv w:val="1"/>
      <w:marLeft w:val="0"/>
      <w:marRight w:val="0"/>
      <w:marTop w:val="0"/>
      <w:marBottom w:val="0"/>
      <w:divBdr>
        <w:top w:val="none" w:sz="0" w:space="0" w:color="auto"/>
        <w:left w:val="none" w:sz="0" w:space="0" w:color="auto"/>
        <w:bottom w:val="none" w:sz="0" w:space="0" w:color="auto"/>
        <w:right w:val="none" w:sz="0" w:space="0" w:color="auto"/>
      </w:divBdr>
    </w:div>
    <w:div w:id="1670133366">
      <w:bodyDiv w:val="1"/>
      <w:marLeft w:val="0"/>
      <w:marRight w:val="0"/>
      <w:marTop w:val="0"/>
      <w:marBottom w:val="0"/>
      <w:divBdr>
        <w:top w:val="none" w:sz="0" w:space="0" w:color="auto"/>
        <w:left w:val="none" w:sz="0" w:space="0" w:color="auto"/>
        <w:bottom w:val="none" w:sz="0" w:space="0" w:color="auto"/>
        <w:right w:val="none" w:sz="0" w:space="0" w:color="auto"/>
      </w:divBdr>
    </w:div>
    <w:div w:id="1855463008">
      <w:bodyDiv w:val="1"/>
      <w:marLeft w:val="0"/>
      <w:marRight w:val="0"/>
      <w:marTop w:val="0"/>
      <w:marBottom w:val="0"/>
      <w:divBdr>
        <w:top w:val="none" w:sz="0" w:space="0" w:color="auto"/>
        <w:left w:val="none" w:sz="0" w:space="0" w:color="auto"/>
        <w:bottom w:val="none" w:sz="0" w:space="0" w:color="auto"/>
        <w:right w:val="none" w:sz="0" w:space="0" w:color="auto"/>
      </w:divBdr>
    </w:div>
    <w:div w:id="1881818023">
      <w:bodyDiv w:val="1"/>
      <w:marLeft w:val="0"/>
      <w:marRight w:val="0"/>
      <w:marTop w:val="0"/>
      <w:marBottom w:val="0"/>
      <w:divBdr>
        <w:top w:val="none" w:sz="0" w:space="0" w:color="auto"/>
        <w:left w:val="none" w:sz="0" w:space="0" w:color="auto"/>
        <w:bottom w:val="none" w:sz="0" w:space="0" w:color="auto"/>
        <w:right w:val="none" w:sz="0" w:space="0" w:color="auto"/>
      </w:divBdr>
    </w:div>
    <w:div w:id="1908611467">
      <w:bodyDiv w:val="1"/>
      <w:marLeft w:val="0"/>
      <w:marRight w:val="0"/>
      <w:marTop w:val="0"/>
      <w:marBottom w:val="0"/>
      <w:divBdr>
        <w:top w:val="none" w:sz="0" w:space="0" w:color="auto"/>
        <w:left w:val="none" w:sz="0" w:space="0" w:color="auto"/>
        <w:bottom w:val="none" w:sz="0" w:space="0" w:color="auto"/>
        <w:right w:val="none" w:sz="0" w:space="0" w:color="auto"/>
      </w:divBdr>
    </w:div>
    <w:div w:id="1919054236">
      <w:bodyDiv w:val="1"/>
      <w:marLeft w:val="0"/>
      <w:marRight w:val="0"/>
      <w:marTop w:val="0"/>
      <w:marBottom w:val="0"/>
      <w:divBdr>
        <w:top w:val="none" w:sz="0" w:space="0" w:color="auto"/>
        <w:left w:val="none" w:sz="0" w:space="0" w:color="auto"/>
        <w:bottom w:val="none" w:sz="0" w:space="0" w:color="auto"/>
        <w:right w:val="none" w:sz="0" w:space="0" w:color="auto"/>
      </w:divBdr>
    </w:div>
    <w:div w:id="2049060893">
      <w:bodyDiv w:val="1"/>
      <w:marLeft w:val="0"/>
      <w:marRight w:val="0"/>
      <w:marTop w:val="0"/>
      <w:marBottom w:val="0"/>
      <w:divBdr>
        <w:top w:val="none" w:sz="0" w:space="0" w:color="auto"/>
        <w:left w:val="none" w:sz="0" w:space="0" w:color="auto"/>
        <w:bottom w:val="none" w:sz="0" w:space="0" w:color="auto"/>
        <w:right w:val="none" w:sz="0" w:space="0" w:color="auto"/>
      </w:divBdr>
    </w:div>
    <w:div w:id="207696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28"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76B13-9154-4897-8D5C-3DD3F3B6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3875</Words>
  <Characters>19341</Characters>
  <Application>Microsoft Office Word</Application>
  <DocSecurity>4</DocSecurity>
  <Lines>1487</Lines>
  <Paragraphs>595</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Ravsan</dc:creator>
  <cp:lastModifiedBy>Alabaster, John</cp:lastModifiedBy>
  <cp:revision>2</cp:revision>
  <cp:lastPrinted>2015-03-30T23:23:00Z</cp:lastPrinted>
  <dcterms:created xsi:type="dcterms:W3CDTF">2015-04-14T05:53:00Z</dcterms:created>
  <dcterms:modified xsi:type="dcterms:W3CDTF">2015-04-14T05:53:00Z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Id">
    <vt:lpwstr>A2649117</vt:lpwstr>
  </property>
  <property fmtid="{D5CDD505-2E9C-101B-9397-08002B2CF9AE}" pid="4" name="Objective-Title">
    <vt:lpwstr>FMA Reg Amd - Ex Statement v2  with AGS comments</vt:lpwstr>
  </property>
  <property fmtid="{D5CDD505-2E9C-101B-9397-08002B2CF9AE}" pid="5" name="Objective-Comment">
    <vt:lpwstr/>
  </property>
  <property fmtid="{D5CDD505-2E9C-101B-9397-08002B2CF9AE}" pid="6" name="Objective-CreationStamp">
    <vt:filetime>2013-12-02T23:07:32Z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2013-12-02T23:08:10Z</vt:filetime>
  </property>
  <property fmtid="{D5CDD505-2E9C-101B-9397-08002B2CF9AE}" pid="10" name="Objective-ModificationStamp">
    <vt:filetime>2013-12-02T23:08:10Z</vt:filetime>
  </property>
  <property fmtid="{D5CDD505-2E9C-101B-9397-08002B2CF9AE}" pid="11" name="Objective-Owner">
    <vt:lpwstr>Graham, Kathryn</vt:lpwstr>
  </property>
  <property fmtid="{D5CDD505-2E9C-101B-9397-08002B2CF9AE}" pid="12" name="Objective-Path">
    <vt:lpwstr>i Know-how Top Level:Client Groups:Dept of Finance:FINANCE - Advice Matters:Finance - Sch 1AB (13200744):13200744 - Matter Documents:13200744 Correspondence:</vt:lpwstr>
  </property>
  <property fmtid="{D5CDD505-2E9C-101B-9397-08002B2CF9AE}" pid="13" name="Objective-Parent">
    <vt:lpwstr>13200744 Correspondence</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13200744-002</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ocument Category [system]">
    <vt:lpwstr/>
  </property>
</Properties>
</file>