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0F" w:rsidRDefault="007C02C4">
      <w:pPr>
        <w:pStyle w:val="Title"/>
        <w:ind w:right="-342"/>
        <w:rPr>
          <w:rFonts w:ascii="Times New Roman" w:hAnsi="Times New Roman"/>
        </w:rPr>
      </w:pPr>
      <w:r>
        <w:rPr>
          <w:rFonts w:ascii="Arial" w:hAnsi="Arial" w:cs="Arial"/>
          <w:noProof/>
          <w:sz w:val="20"/>
          <w:lang w:eastAsia="en-AU"/>
        </w:rPr>
        <w:drawing>
          <wp:inline distT="0" distB="0" distL="0" distR="0">
            <wp:extent cx="105727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D0F" w:rsidRDefault="00076D0F">
      <w:pPr>
        <w:pStyle w:val="Title"/>
        <w:ind w:right="-342"/>
        <w:rPr>
          <w:rFonts w:ascii="Times New Roman" w:hAnsi="Times New Roman"/>
        </w:rPr>
      </w:pPr>
    </w:p>
    <w:p w:rsidR="00076D0F" w:rsidRDefault="00076D0F">
      <w:pPr>
        <w:pStyle w:val="Title"/>
        <w:ind w:right="-342"/>
        <w:rPr>
          <w:rFonts w:ascii="Times New Roman" w:hAnsi="Times New Roman"/>
        </w:rPr>
      </w:pPr>
    </w:p>
    <w:p w:rsidR="00076D0F" w:rsidRDefault="00076D0F">
      <w:pPr>
        <w:pStyle w:val="Title"/>
        <w:ind w:right="-3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Australia</w:t>
          </w:r>
        </w:smartTag>
      </w:smartTag>
    </w:p>
    <w:p w:rsidR="00076D0F" w:rsidRDefault="00076D0F">
      <w:pPr>
        <w:widowControl w:val="0"/>
        <w:tabs>
          <w:tab w:val="left" w:pos="567"/>
        </w:tabs>
        <w:ind w:right="-342"/>
        <w:jc w:val="center"/>
        <w:rPr>
          <w:snapToGrid w:val="0"/>
          <w:lang w:val="en-AU"/>
        </w:rPr>
      </w:pPr>
    </w:p>
    <w:p w:rsidR="00076D0F" w:rsidRDefault="00EE2C03">
      <w:pPr>
        <w:widowControl w:val="0"/>
        <w:tabs>
          <w:tab w:val="left" w:pos="567"/>
        </w:tabs>
        <w:ind w:right="-342"/>
        <w:jc w:val="center"/>
        <w:rPr>
          <w:b/>
          <w:iCs/>
          <w:snapToGrid w:val="0"/>
          <w:lang w:val="en-AU"/>
        </w:rPr>
      </w:pPr>
      <w:r>
        <w:rPr>
          <w:b/>
          <w:snapToGrid w:val="0"/>
          <w:lang w:val="en-AU"/>
        </w:rPr>
        <w:t>Amendments to</w:t>
      </w:r>
      <w:r w:rsidR="00076D0F">
        <w:rPr>
          <w:b/>
          <w:snapToGrid w:val="0"/>
          <w:lang w:val="en-AU"/>
        </w:rPr>
        <w:t xml:space="preserve"> the list of threatened ecological communities under section 181 of the </w:t>
      </w:r>
      <w:r w:rsidR="00076D0F">
        <w:rPr>
          <w:b/>
          <w:i/>
          <w:snapToGrid w:val="0"/>
          <w:lang w:val="en-AU"/>
        </w:rPr>
        <w:t xml:space="preserve">Environment Protection and Biodiversity Conservation Act 1999 </w:t>
      </w:r>
      <w:r w:rsidR="00222E56">
        <w:rPr>
          <w:b/>
          <w:snapToGrid w:val="0"/>
          <w:lang w:val="en-AU"/>
        </w:rPr>
        <w:t>(</w:t>
      </w:r>
      <w:r w:rsidR="00F90397">
        <w:rPr>
          <w:b/>
          <w:snapToGrid w:val="0"/>
          <w:lang w:val="en-AU"/>
        </w:rPr>
        <w:t>EC127</w:t>
      </w:r>
      <w:r w:rsidR="00076D0F" w:rsidRPr="00E93486">
        <w:rPr>
          <w:b/>
          <w:snapToGrid w:val="0"/>
          <w:lang w:val="en-AU"/>
        </w:rPr>
        <w:t>)</w:t>
      </w: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  <w:r>
        <w:rPr>
          <w:snapToGrid w:val="0"/>
          <w:lang w:val="en-AU"/>
        </w:rPr>
        <w:t xml:space="preserve">I, GREG HUNT, Minister for the </w:t>
      </w:r>
      <w:r>
        <w:rPr>
          <w:bCs/>
          <w:lang w:val="en-AU"/>
        </w:rPr>
        <w:t>Environment</w:t>
      </w:r>
      <w:r>
        <w:rPr>
          <w:snapToGrid w:val="0"/>
          <w:lang w:val="en-AU"/>
        </w:rPr>
        <w:t>, pursuant to paragraph 184(1</w:t>
      </w:r>
      <w:proofErr w:type="gramStart"/>
      <w:r>
        <w:rPr>
          <w:snapToGrid w:val="0"/>
          <w:lang w:val="en-AU"/>
        </w:rPr>
        <w:t>)(</w:t>
      </w:r>
      <w:proofErr w:type="gramEnd"/>
      <w:r w:rsidR="00CA76F0">
        <w:rPr>
          <w:snapToGrid w:val="0"/>
          <w:lang w:val="en-AU"/>
        </w:rPr>
        <w:t>a</w:t>
      </w:r>
      <w:r w:rsidR="00EB22FB">
        <w:rPr>
          <w:snapToGrid w:val="0"/>
          <w:lang w:val="en-AU"/>
        </w:rPr>
        <w:t xml:space="preserve">) </w:t>
      </w:r>
      <w:r>
        <w:rPr>
          <w:snapToGrid w:val="0"/>
          <w:lang w:val="en-AU"/>
        </w:rPr>
        <w:t xml:space="preserve">of the </w:t>
      </w:r>
      <w:r>
        <w:rPr>
          <w:i/>
          <w:snapToGrid w:val="0"/>
          <w:lang w:val="en-AU"/>
        </w:rPr>
        <w:t>Environment Protection and Biodiversity Conservation Act 1999</w:t>
      </w:r>
      <w:r>
        <w:rPr>
          <w:snapToGrid w:val="0"/>
          <w:lang w:val="en-AU"/>
        </w:rPr>
        <w:t>, hereby amend the list referred to in section 181 of that Act by:</w:t>
      </w:r>
    </w:p>
    <w:p w:rsidR="00CA76F0" w:rsidRPr="00CA76F0" w:rsidRDefault="00CA76F0" w:rsidP="00CA76F0">
      <w:pPr>
        <w:spacing w:before="120"/>
        <w:ind w:left="709" w:right="-342" w:hanging="709"/>
        <w:rPr>
          <w:b/>
          <w:color w:val="000000"/>
          <w:lang w:val="en-AU"/>
        </w:rPr>
      </w:pPr>
      <w:proofErr w:type="gramStart"/>
      <w:r>
        <w:rPr>
          <w:lang w:val="en-AU"/>
        </w:rPr>
        <w:t>including</w:t>
      </w:r>
      <w:proofErr w:type="gramEnd"/>
      <w:r>
        <w:rPr>
          <w:lang w:val="en-AU"/>
        </w:rPr>
        <w:t xml:space="preserve"> in the list in the </w:t>
      </w:r>
      <w:r w:rsidRPr="00CA76F0">
        <w:rPr>
          <w:b/>
          <w:lang w:val="en-AU"/>
        </w:rPr>
        <w:t>endangered</w:t>
      </w:r>
      <w:r>
        <w:rPr>
          <w:lang w:val="en-AU"/>
        </w:rPr>
        <w:t xml:space="preserve"> category </w:t>
      </w:r>
      <w:proofErr w:type="spellStart"/>
      <w:r w:rsidR="00F90397" w:rsidRPr="00F90397">
        <w:rPr>
          <w:b/>
          <w:i/>
          <w:lang w:val="en-AU"/>
        </w:rPr>
        <w:t>Posidonia</w:t>
      </w:r>
      <w:proofErr w:type="spellEnd"/>
      <w:r w:rsidR="00F90397" w:rsidRPr="00F90397">
        <w:rPr>
          <w:b/>
          <w:i/>
          <w:lang w:val="en-AU"/>
        </w:rPr>
        <w:t xml:space="preserve"> </w:t>
      </w:r>
      <w:proofErr w:type="spellStart"/>
      <w:r w:rsidR="00F90397" w:rsidRPr="00F90397">
        <w:rPr>
          <w:b/>
          <w:i/>
          <w:lang w:val="en-AU"/>
        </w:rPr>
        <w:t>australis</w:t>
      </w:r>
      <w:proofErr w:type="spellEnd"/>
      <w:r w:rsidR="00F90397">
        <w:rPr>
          <w:b/>
          <w:lang w:val="en-AU"/>
        </w:rPr>
        <w:t xml:space="preserve"> </w:t>
      </w:r>
      <w:r w:rsidR="00BF235B">
        <w:rPr>
          <w:b/>
          <w:lang w:val="en-AU"/>
        </w:rPr>
        <w:t>seagrass meadows of the Manning-</w:t>
      </w:r>
      <w:r w:rsidR="00F90397">
        <w:rPr>
          <w:b/>
          <w:lang w:val="en-AU"/>
        </w:rPr>
        <w:t xml:space="preserve">Hawkesbury </w:t>
      </w:r>
      <w:proofErr w:type="spellStart"/>
      <w:r w:rsidR="00F90397">
        <w:rPr>
          <w:b/>
          <w:lang w:val="en-AU"/>
        </w:rPr>
        <w:t>ecoregion</w:t>
      </w:r>
      <w:proofErr w:type="spellEnd"/>
    </w:p>
    <w:p w:rsidR="00063D3C" w:rsidRPr="009A6505" w:rsidRDefault="00CA76F0" w:rsidP="00CA76F0">
      <w:pPr>
        <w:spacing w:before="120" w:after="120"/>
        <w:ind w:right="-340"/>
        <w:rPr>
          <w:lang w:val="en-AU"/>
        </w:rPr>
      </w:pPr>
      <w:proofErr w:type="gramStart"/>
      <w:r w:rsidRPr="00CA76F0">
        <w:rPr>
          <w:lang w:val="en-AU"/>
        </w:rPr>
        <w:t>as</w:t>
      </w:r>
      <w:proofErr w:type="gramEnd"/>
      <w:r w:rsidRPr="00CA76F0">
        <w:rPr>
          <w:lang w:val="en-AU"/>
        </w:rPr>
        <w:t xml:space="preserve"> described in the Schedule to this instrument.</w:t>
      </w:r>
    </w:p>
    <w:p w:rsidR="00063D3C" w:rsidRDefault="00063D3C">
      <w:pPr>
        <w:spacing w:after="60"/>
        <w:ind w:right="-342"/>
        <w:rPr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tabs>
          <w:tab w:val="left" w:pos="9072"/>
        </w:tabs>
        <w:spacing w:after="120" w:line="240" w:lineRule="exact"/>
        <w:ind w:right="-342"/>
        <w:jc w:val="both"/>
        <w:rPr>
          <w:lang w:val="en-AU"/>
        </w:rPr>
      </w:pPr>
      <w:r>
        <w:rPr>
          <w:lang w:val="en-AU"/>
        </w:rPr>
        <w:t>Dated this…............</w:t>
      </w:r>
      <w:r w:rsidR="00AF14C7">
        <w:rPr>
          <w:lang w:val="en-AU"/>
        </w:rPr>
        <w:t>30</w:t>
      </w:r>
      <w:r>
        <w:rPr>
          <w:lang w:val="en-AU"/>
        </w:rPr>
        <w:t>...................day of…...........</w:t>
      </w:r>
      <w:r w:rsidR="00AF14C7">
        <w:rPr>
          <w:lang w:val="en-AU"/>
        </w:rPr>
        <w:t>April</w:t>
      </w:r>
      <w:r>
        <w:rPr>
          <w:lang w:val="en-AU"/>
        </w:rPr>
        <w:t>.......................................20</w:t>
      </w:r>
      <w:r w:rsidR="00AC4980">
        <w:rPr>
          <w:lang w:val="en-AU"/>
        </w:rPr>
        <w:t>1</w:t>
      </w:r>
      <w:r w:rsidR="00F90397">
        <w:rPr>
          <w:lang w:val="en-AU"/>
        </w:rPr>
        <w:t>5</w:t>
      </w: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AF14C7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  <w:r>
        <w:rPr>
          <w:snapToGrid w:val="0"/>
          <w:lang w:val="en-AU"/>
        </w:rPr>
        <w:t>GREG HUNT</w:t>
      </w: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</w:p>
    <w:p w:rsidR="00076D0F" w:rsidRDefault="00076D0F">
      <w:pPr>
        <w:widowControl w:val="0"/>
        <w:tabs>
          <w:tab w:val="left" w:pos="567"/>
        </w:tabs>
        <w:ind w:right="-342"/>
        <w:rPr>
          <w:snapToGrid w:val="0"/>
          <w:lang w:val="en-AU"/>
        </w:rPr>
      </w:pPr>
      <w:r>
        <w:rPr>
          <w:snapToGrid w:val="0"/>
          <w:lang w:val="en-AU"/>
        </w:rPr>
        <w:t>GREG HUNT</w:t>
      </w:r>
    </w:p>
    <w:p w:rsidR="00076D0F" w:rsidRPr="0024271A" w:rsidRDefault="00076D0F">
      <w:pPr>
        <w:pStyle w:val="Heading1"/>
        <w:ind w:right="-342"/>
        <w:rPr>
          <w:rFonts w:ascii="Times New Roman" w:hAnsi="Times New Roman"/>
          <w:sz w:val="24"/>
          <w:szCs w:val="24"/>
          <w:lang w:val="en-AU"/>
        </w:rPr>
      </w:pPr>
      <w:r w:rsidRPr="0024271A">
        <w:rPr>
          <w:rFonts w:ascii="Times New Roman" w:hAnsi="Times New Roman"/>
          <w:sz w:val="24"/>
          <w:szCs w:val="24"/>
          <w:lang w:val="en-AU"/>
        </w:rPr>
        <w:t>Minister for</w:t>
      </w:r>
      <w:r>
        <w:rPr>
          <w:rFonts w:ascii="Times New Roman" w:hAnsi="Times New Roman"/>
          <w:bCs/>
          <w:sz w:val="24"/>
          <w:szCs w:val="24"/>
          <w:lang w:val="en-AU"/>
        </w:rPr>
        <w:t xml:space="preserve"> the Environment</w:t>
      </w:r>
    </w:p>
    <w:p w:rsidR="00076D0F" w:rsidRDefault="00076D0F">
      <w:pPr>
        <w:ind w:right="-342"/>
        <w:rPr>
          <w:lang w:val="en-AU"/>
        </w:rPr>
      </w:pPr>
    </w:p>
    <w:p w:rsidR="00076D0F" w:rsidRDefault="00076D0F" w:rsidP="00DE1D66">
      <w:pPr>
        <w:ind w:right="-234"/>
        <w:jc w:val="center"/>
        <w:rPr>
          <w:lang w:val="en-AU"/>
        </w:rPr>
      </w:pPr>
      <w:r>
        <w:rPr>
          <w:lang w:val="en-AU"/>
        </w:rPr>
        <w:br w:type="page"/>
      </w:r>
      <w:r>
        <w:rPr>
          <w:lang w:val="en-AU"/>
        </w:rPr>
        <w:lastRenderedPageBreak/>
        <w:t>SCHEDULE</w:t>
      </w:r>
    </w:p>
    <w:p w:rsidR="00076D0F" w:rsidRDefault="00076D0F" w:rsidP="00DE1D66">
      <w:pPr>
        <w:ind w:right="-234"/>
        <w:jc w:val="center"/>
        <w:rPr>
          <w:lang w:val="en-AU"/>
        </w:rPr>
      </w:pPr>
    </w:p>
    <w:p w:rsidR="0073191E" w:rsidRDefault="00F90397" w:rsidP="00F90397">
      <w:pPr>
        <w:ind w:right="-143"/>
        <w:jc w:val="center"/>
        <w:rPr>
          <w:b/>
          <w:lang w:val="en-AU"/>
        </w:rPr>
      </w:pPr>
      <w:proofErr w:type="spellStart"/>
      <w:r w:rsidRPr="00F90397">
        <w:rPr>
          <w:b/>
          <w:i/>
          <w:lang w:val="en-AU"/>
        </w:rPr>
        <w:t>Posidonia</w:t>
      </w:r>
      <w:proofErr w:type="spellEnd"/>
      <w:r w:rsidRPr="00F90397">
        <w:rPr>
          <w:b/>
          <w:i/>
          <w:lang w:val="en-AU"/>
        </w:rPr>
        <w:t xml:space="preserve"> </w:t>
      </w:r>
      <w:proofErr w:type="spellStart"/>
      <w:r w:rsidRPr="00F90397">
        <w:rPr>
          <w:b/>
          <w:i/>
          <w:lang w:val="en-AU"/>
        </w:rPr>
        <w:t>australis</w:t>
      </w:r>
      <w:proofErr w:type="spellEnd"/>
      <w:r>
        <w:rPr>
          <w:b/>
          <w:lang w:val="en-AU"/>
        </w:rPr>
        <w:t xml:space="preserve"> </w:t>
      </w:r>
      <w:r w:rsidR="00BF235B">
        <w:rPr>
          <w:b/>
          <w:lang w:val="en-AU"/>
        </w:rPr>
        <w:t>seagrass meadows of the Manning-</w:t>
      </w:r>
      <w:r>
        <w:rPr>
          <w:b/>
          <w:lang w:val="en-AU"/>
        </w:rPr>
        <w:t xml:space="preserve">Hawkesbury </w:t>
      </w:r>
      <w:proofErr w:type="spellStart"/>
      <w:r>
        <w:rPr>
          <w:b/>
          <w:lang w:val="en-AU"/>
        </w:rPr>
        <w:t>ecoregion</w:t>
      </w:r>
      <w:proofErr w:type="spellEnd"/>
    </w:p>
    <w:p w:rsidR="00F90397" w:rsidRDefault="00F90397" w:rsidP="00F90397">
      <w:pPr>
        <w:ind w:right="-143"/>
        <w:jc w:val="center"/>
        <w:rPr>
          <w:b/>
          <w:lang w:val="en-AU"/>
        </w:rPr>
      </w:pPr>
    </w:p>
    <w:p w:rsidR="00624172" w:rsidRDefault="00624172" w:rsidP="00624172">
      <w:pPr>
        <w:spacing w:after="120"/>
        <w:ind w:right="-142"/>
      </w:pPr>
      <w:r>
        <w:t xml:space="preserve">The ecological community is the assemblage of plants, animals and micro-organisms associated with </w:t>
      </w:r>
      <w:proofErr w:type="spellStart"/>
      <w:r>
        <w:t>seagrass</w:t>
      </w:r>
      <w:proofErr w:type="spellEnd"/>
      <w:r>
        <w:t xml:space="preserve"> meadows dominated by </w:t>
      </w:r>
      <w:proofErr w:type="spellStart"/>
      <w:r>
        <w:rPr>
          <w:i/>
        </w:rPr>
        <w:t>Posidonia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australis</w:t>
      </w:r>
      <w:proofErr w:type="spellEnd"/>
      <w:r>
        <w:t xml:space="preserve"> occurring in the warm temperate Manning Shelf and Hawkesbury Shelf bioregions </w:t>
      </w:r>
      <w:r w:rsidRPr="0026203F">
        <w:t>(I</w:t>
      </w:r>
      <w:r w:rsidR="00BF235B">
        <w:t xml:space="preserve">ntegrated </w:t>
      </w:r>
      <w:r w:rsidRPr="0026203F">
        <w:t>M</w:t>
      </w:r>
      <w:r w:rsidR="00BF235B">
        <w:t xml:space="preserve">arine and </w:t>
      </w:r>
      <w:r w:rsidRPr="0026203F">
        <w:t>C</w:t>
      </w:r>
      <w:r w:rsidR="00BF235B">
        <w:t xml:space="preserve">oastal </w:t>
      </w:r>
      <w:proofErr w:type="spellStart"/>
      <w:r w:rsidRPr="0026203F">
        <w:t>R</w:t>
      </w:r>
      <w:r w:rsidR="00BF235B">
        <w:t>egionalisation</w:t>
      </w:r>
      <w:proofErr w:type="spellEnd"/>
      <w:r w:rsidR="00BF235B">
        <w:t xml:space="preserve"> of </w:t>
      </w:r>
      <w:r w:rsidRPr="0026203F">
        <w:t>A</w:t>
      </w:r>
      <w:r w:rsidR="00BF235B">
        <w:t>ustralia</w:t>
      </w:r>
      <w:r w:rsidRPr="0026203F">
        <w:t xml:space="preserve"> v4.0)</w:t>
      </w:r>
      <w:r>
        <w:t xml:space="preserve"> on the east coast of Australia.</w:t>
      </w:r>
    </w:p>
    <w:p w:rsidR="00624172" w:rsidRDefault="00624172" w:rsidP="00624172">
      <w:pPr>
        <w:spacing w:after="120"/>
        <w:ind w:right="-142"/>
      </w:pPr>
      <w:r w:rsidRPr="0026203F">
        <w:t xml:space="preserve">The ecological community occurs mostly within the sheltered environments of permanently open estuaries along </w:t>
      </w:r>
      <w:r w:rsidR="00E55AC5">
        <w:t xml:space="preserve">the </w:t>
      </w:r>
      <w:r w:rsidRPr="0026203F">
        <w:t>New South Wales coastline, from Wallis Lake (32</w:t>
      </w:r>
      <w:bookmarkStart w:id="0" w:name="OLE_LINK1"/>
      <w:r w:rsidRPr="0026203F">
        <w:t xml:space="preserve">°S) </w:t>
      </w:r>
      <w:bookmarkEnd w:id="0"/>
      <w:r w:rsidRPr="0026203F">
        <w:t xml:space="preserve">to Port Hacking (34°S). </w:t>
      </w:r>
      <w:proofErr w:type="spellStart"/>
      <w:r w:rsidRPr="0026203F">
        <w:rPr>
          <w:i/>
        </w:rPr>
        <w:t>Posidonia</w:t>
      </w:r>
      <w:proofErr w:type="spellEnd"/>
      <w:r w:rsidRPr="0026203F">
        <w:rPr>
          <w:i/>
        </w:rPr>
        <w:t xml:space="preserve"> </w:t>
      </w:r>
      <w:proofErr w:type="spellStart"/>
      <w:r w:rsidRPr="0026203F">
        <w:rPr>
          <w:i/>
        </w:rPr>
        <w:t>australis</w:t>
      </w:r>
      <w:proofErr w:type="spellEnd"/>
      <w:r w:rsidRPr="0026203F">
        <w:t xml:space="preserve"> dominated </w:t>
      </w:r>
      <w:proofErr w:type="spellStart"/>
      <w:r w:rsidRPr="0026203F">
        <w:t>seagrass</w:t>
      </w:r>
      <w:proofErr w:type="spellEnd"/>
      <w:r w:rsidRPr="0026203F">
        <w:t xml:space="preserve"> meadows occurring around islands within the geographic range are also included within the ecological community.</w:t>
      </w:r>
      <w:r>
        <w:t xml:space="preserve"> </w:t>
      </w:r>
      <w:r w:rsidRPr="0026203F">
        <w:t xml:space="preserve">The ecological community is known to occur at the following locations: Wallis Lake; Port Stephens; Lake Macquarie; Brisbane Water; Hawkesbury River; Pittwater; Port Jackson (Sydney </w:t>
      </w:r>
      <w:proofErr w:type="spellStart"/>
      <w:r w:rsidRPr="0026203F">
        <w:t>Harbour</w:t>
      </w:r>
      <w:proofErr w:type="spellEnd"/>
      <w:r w:rsidRPr="0026203F">
        <w:t>); Botany Bay; Port Hacking;</w:t>
      </w:r>
      <w:r>
        <w:t xml:space="preserve"> and</w:t>
      </w:r>
      <w:r w:rsidRPr="0026203F">
        <w:t xml:space="preserve"> in the lee of Broughton Island</w:t>
      </w:r>
      <w:r w:rsidR="00E55AC5">
        <w:t xml:space="preserve"> </w:t>
      </w:r>
      <w:r w:rsidR="003A0EA5">
        <w:t>and</w:t>
      </w:r>
      <w:r w:rsidR="00E55AC5">
        <w:t xml:space="preserve"> may occur elsewhere within the range of the ecological community</w:t>
      </w:r>
      <w:r w:rsidRPr="0026203F">
        <w:t>.</w:t>
      </w:r>
    </w:p>
    <w:p w:rsidR="00624172" w:rsidRPr="00B36027" w:rsidRDefault="00624172" w:rsidP="00624172">
      <w:pPr>
        <w:spacing w:after="120"/>
      </w:pPr>
      <w:r>
        <w:t xml:space="preserve">The meadows of the ecological community occur as almost pure stands of </w:t>
      </w:r>
      <w:proofErr w:type="spellStart"/>
      <w:r w:rsidRPr="0057288B">
        <w:rPr>
          <w:i/>
        </w:rPr>
        <w:t>Posidonia</w:t>
      </w:r>
      <w:proofErr w:type="spellEnd"/>
      <w:r w:rsidRPr="0057288B">
        <w:rPr>
          <w:i/>
        </w:rPr>
        <w:t xml:space="preserve"> </w:t>
      </w:r>
      <w:proofErr w:type="spellStart"/>
      <w:r w:rsidRPr="0057288B">
        <w:rPr>
          <w:i/>
        </w:rPr>
        <w:t>australis</w:t>
      </w:r>
      <w:proofErr w:type="spellEnd"/>
      <w:r>
        <w:t xml:space="preserve"> (</w:t>
      </w:r>
      <w:proofErr w:type="spellStart"/>
      <w:r w:rsidRPr="0026203F">
        <w:t>monospecific</w:t>
      </w:r>
      <w:proofErr w:type="spellEnd"/>
      <w:r>
        <w:t xml:space="preserve"> meadows)</w:t>
      </w:r>
      <w:r w:rsidRPr="0026203F">
        <w:t xml:space="preserve"> </w:t>
      </w:r>
      <w:r>
        <w:t xml:space="preserve">or multispecies meadows dominated by </w:t>
      </w:r>
      <w:r w:rsidRPr="0026203F">
        <w:rPr>
          <w:i/>
        </w:rPr>
        <w:t>P</w:t>
      </w:r>
      <w:r>
        <w:rPr>
          <w:i/>
        </w:rPr>
        <w:t>.</w:t>
      </w:r>
      <w:r w:rsidRPr="0026203F">
        <w:t> </w:t>
      </w:r>
      <w:proofErr w:type="spellStart"/>
      <w:r w:rsidRPr="0026203F">
        <w:rPr>
          <w:i/>
        </w:rPr>
        <w:t>australis</w:t>
      </w:r>
      <w:proofErr w:type="spellEnd"/>
      <w:r>
        <w:rPr>
          <w:i/>
        </w:rPr>
        <w:t xml:space="preserve"> </w:t>
      </w:r>
      <w:r>
        <w:t xml:space="preserve">(for example, </w:t>
      </w:r>
      <w:r w:rsidRPr="00D22CC6">
        <w:t>with</w:t>
      </w:r>
      <w:r>
        <w:t xml:space="preserve"> </w:t>
      </w:r>
      <w:proofErr w:type="spellStart"/>
      <w:r w:rsidRPr="0057288B">
        <w:rPr>
          <w:i/>
        </w:rPr>
        <w:t>Zostera</w:t>
      </w:r>
      <w:proofErr w:type="spellEnd"/>
      <w:r w:rsidRPr="0057288B">
        <w:rPr>
          <w:i/>
        </w:rPr>
        <w:t xml:space="preserve"> </w:t>
      </w:r>
      <w:proofErr w:type="spellStart"/>
      <w:r w:rsidRPr="0057288B">
        <w:rPr>
          <w:i/>
        </w:rPr>
        <w:t>capricorni</w:t>
      </w:r>
      <w:proofErr w:type="spellEnd"/>
      <w:r>
        <w:t xml:space="preserve">, </w:t>
      </w:r>
      <w:proofErr w:type="spellStart"/>
      <w:r w:rsidRPr="0057288B">
        <w:rPr>
          <w:i/>
        </w:rPr>
        <w:t>Halophila</w:t>
      </w:r>
      <w:proofErr w:type="spellEnd"/>
      <w:r>
        <w:rPr>
          <w:i/>
        </w:rPr>
        <w:t> </w:t>
      </w:r>
      <w:proofErr w:type="spellStart"/>
      <w:r w:rsidRPr="0057288B">
        <w:rPr>
          <w:i/>
        </w:rPr>
        <w:t>ovalis</w:t>
      </w:r>
      <w:proofErr w:type="spellEnd"/>
      <w:r>
        <w:t>)</w:t>
      </w:r>
      <w:r w:rsidRPr="0026203F">
        <w:rPr>
          <w:i/>
        </w:rPr>
        <w:t>.</w:t>
      </w:r>
      <w:r w:rsidRPr="0026203F">
        <w:t xml:space="preserve"> The spatial structure of the</w:t>
      </w:r>
      <w:r>
        <w:t xml:space="preserve"> meadows is </w:t>
      </w:r>
      <w:r w:rsidRPr="0026203F">
        <w:t xml:space="preserve">highly variable </w:t>
      </w:r>
      <w:r>
        <w:t xml:space="preserve">with meadows </w:t>
      </w:r>
      <w:r w:rsidRPr="0026203F">
        <w:t xml:space="preserve">ranging from </w:t>
      </w:r>
      <w:bookmarkStart w:id="1" w:name="OLE_LINK2"/>
      <w:r w:rsidRPr="0026203F">
        <w:t xml:space="preserve">nearly continuous to </w:t>
      </w:r>
      <w:r w:rsidR="00BF235B">
        <w:t xml:space="preserve">being </w:t>
      </w:r>
      <w:r w:rsidRPr="0026203F">
        <w:t xml:space="preserve">fragmented </w:t>
      </w:r>
      <w:r>
        <w:t xml:space="preserve">and </w:t>
      </w:r>
      <w:r w:rsidRPr="0026203F">
        <w:t>arranged into a mosaic of discrete patches</w:t>
      </w:r>
      <w:bookmarkEnd w:id="1"/>
      <w:r w:rsidRPr="0026203F">
        <w:t xml:space="preserve">. </w:t>
      </w:r>
      <w:r>
        <w:t xml:space="preserve">Areas </w:t>
      </w:r>
      <w:r w:rsidRPr="0026203F">
        <w:t xml:space="preserve">of bare sand or other </w:t>
      </w:r>
      <w:proofErr w:type="spellStart"/>
      <w:r w:rsidRPr="0026203F">
        <w:t>seagrass</w:t>
      </w:r>
      <w:proofErr w:type="spellEnd"/>
      <w:r w:rsidRPr="0026203F">
        <w:t xml:space="preserve"> species that occupy edges, blowouts and small areas of meadows </w:t>
      </w:r>
      <w:r>
        <w:t>are common in both c</w:t>
      </w:r>
      <w:r w:rsidRPr="0026203F">
        <w:t>ontinuous and patchy</w:t>
      </w:r>
      <w:r>
        <w:t xml:space="preserve"> </w:t>
      </w:r>
      <w:r w:rsidRPr="0026203F">
        <w:t>meadows of the ecological community.</w:t>
      </w:r>
      <w:r>
        <w:t xml:space="preserve"> </w:t>
      </w:r>
      <w:r w:rsidRPr="0026203F">
        <w:t xml:space="preserve">In some cases, sparse meadows of the ecological community may have an </w:t>
      </w:r>
      <w:proofErr w:type="spellStart"/>
      <w:r w:rsidRPr="0026203F">
        <w:t>understorey</w:t>
      </w:r>
      <w:proofErr w:type="spellEnd"/>
      <w:r w:rsidRPr="0026203F">
        <w:t xml:space="preserve"> of smaller </w:t>
      </w:r>
      <w:proofErr w:type="spellStart"/>
      <w:r w:rsidRPr="0026203F">
        <w:t>seagrass</w:t>
      </w:r>
      <w:proofErr w:type="spellEnd"/>
      <w:r w:rsidRPr="0026203F">
        <w:t xml:space="preserve"> species (e.g. </w:t>
      </w:r>
      <w:proofErr w:type="spellStart"/>
      <w:r w:rsidRPr="0026203F">
        <w:rPr>
          <w:i/>
        </w:rPr>
        <w:t>Halophila</w:t>
      </w:r>
      <w:proofErr w:type="spellEnd"/>
      <w:r w:rsidRPr="0026203F">
        <w:rPr>
          <w:i/>
        </w:rPr>
        <w:t xml:space="preserve"> </w:t>
      </w:r>
      <w:proofErr w:type="spellStart"/>
      <w:r w:rsidRPr="0026203F">
        <w:rPr>
          <w:i/>
        </w:rPr>
        <w:t>ovalis</w:t>
      </w:r>
      <w:proofErr w:type="spellEnd"/>
      <w:r w:rsidRPr="0026203F">
        <w:t>).</w:t>
      </w:r>
    </w:p>
    <w:p w:rsidR="00624172" w:rsidRDefault="00624172" w:rsidP="00624172">
      <w:pPr>
        <w:spacing w:after="120"/>
      </w:pPr>
      <w:r>
        <w:rPr>
          <w:rFonts w:eastAsia="Calibri"/>
          <w:lang w:eastAsia="en-AU"/>
        </w:rPr>
        <w:t xml:space="preserve">The wide, strap-like leaves of </w:t>
      </w:r>
      <w:proofErr w:type="spellStart"/>
      <w:r w:rsidRPr="0061023A">
        <w:rPr>
          <w:rFonts w:eastAsia="Calibri"/>
          <w:i/>
          <w:lang w:eastAsia="en-AU"/>
        </w:rPr>
        <w:t>P</w:t>
      </w:r>
      <w:r>
        <w:rPr>
          <w:rFonts w:eastAsia="Calibri"/>
          <w:i/>
          <w:lang w:eastAsia="en-AU"/>
        </w:rPr>
        <w:t>osidonia</w:t>
      </w:r>
      <w:proofErr w:type="spellEnd"/>
      <w:r w:rsidRPr="0061023A">
        <w:rPr>
          <w:rFonts w:eastAsia="Calibri"/>
          <w:i/>
          <w:lang w:eastAsia="en-AU"/>
        </w:rPr>
        <w:t xml:space="preserve"> </w:t>
      </w:r>
      <w:proofErr w:type="spellStart"/>
      <w:r w:rsidRPr="0061023A">
        <w:rPr>
          <w:rFonts w:eastAsia="Calibri"/>
          <w:i/>
          <w:lang w:eastAsia="en-AU"/>
        </w:rPr>
        <w:t>australis</w:t>
      </w:r>
      <w:proofErr w:type="spellEnd"/>
      <w:r>
        <w:rPr>
          <w:rFonts w:eastAsia="Calibri"/>
          <w:lang w:eastAsia="en-AU"/>
        </w:rPr>
        <w:t xml:space="preserve"> provide substrate for the establishment of a</w:t>
      </w:r>
      <w:r w:rsidRPr="0026203F">
        <w:t xml:space="preserve"> diverse assemblage of benthic flora, in the form of micro and macro epiphytes</w:t>
      </w:r>
      <w:r w:rsidR="00514A75">
        <w:t>;</w:t>
      </w:r>
      <w:r w:rsidRPr="0026203F">
        <w:t xml:space="preserve"> a complex layer of </w:t>
      </w:r>
      <w:proofErr w:type="spellStart"/>
      <w:r w:rsidRPr="0026203F">
        <w:t>periphyton</w:t>
      </w:r>
      <w:proofErr w:type="spellEnd"/>
      <w:r w:rsidR="00514A75">
        <w:t>; and a diverse assemblage of animals</w:t>
      </w:r>
      <w:r w:rsidR="00514A75" w:rsidRPr="0026203F">
        <w:t xml:space="preserve"> as </w:t>
      </w:r>
      <w:proofErr w:type="spellStart"/>
      <w:r w:rsidR="00514A75" w:rsidRPr="0026203F">
        <w:t>epifauna</w:t>
      </w:r>
      <w:proofErr w:type="spellEnd"/>
      <w:r w:rsidR="00514A75">
        <w:t xml:space="preserve">. </w:t>
      </w:r>
      <w:r w:rsidR="00514A75" w:rsidRPr="0026203F">
        <w:t xml:space="preserve">The </w:t>
      </w:r>
      <w:r w:rsidR="00514A75" w:rsidRPr="0026203F">
        <w:rPr>
          <w:i/>
        </w:rPr>
        <w:t>P</w:t>
      </w:r>
      <w:r w:rsidR="00514A75">
        <w:rPr>
          <w:i/>
        </w:rPr>
        <w:t>.</w:t>
      </w:r>
      <w:r w:rsidR="00514A75" w:rsidRPr="0026203F">
        <w:rPr>
          <w:i/>
        </w:rPr>
        <w:t xml:space="preserve"> </w:t>
      </w:r>
      <w:proofErr w:type="spellStart"/>
      <w:r w:rsidR="00514A75" w:rsidRPr="0026203F">
        <w:rPr>
          <w:i/>
        </w:rPr>
        <w:t>australis</w:t>
      </w:r>
      <w:proofErr w:type="spellEnd"/>
      <w:r w:rsidR="00514A75" w:rsidRPr="0026203F">
        <w:t xml:space="preserve"> rhizome mat provide</w:t>
      </w:r>
      <w:r w:rsidR="00514A75">
        <w:t>s</w:t>
      </w:r>
      <w:r w:rsidR="00514A75" w:rsidRPr="0026203F">
        <w:t xml:space="preserve"> a stable substratum for the establishment of animals as </w:t>
      </w:r>
      <w:proofErr w:type="spellStart"/>
      <w:r w:rsidR="00514A75" w:rsidRPr="0026203F">
        <w:t>infauna</w:t>
      </w:r>
      <w:proofErr w:type="spellEnd"/>
      <w:r w:rsidR="00514A75">
        <w:t>. These flora and fauna s</w:t>
      </w:r>
      <w:r w:rsidR="00514A75" w:rsidRPr="0026203F">
        <w:t xml:space="preserve">upport higher </w:t>
      </w:r>
      <w:proofErr w:type="spellStart"/>
      <w:r w:rsidR="00514A75">
        <w:t>trophic</w:t>
      </w:r>
      <w:proofErr w:type="spellEnd"/>
      <w:r w:rsidR="00514A75">
        <w:t xml:space="preserve"> level consumers</w:t>
      </w:r>
      <w:r w:rsidR="00514A75" w:rsidRPr="0026203F">
        <w:t xml:space="preserve"> directly as a food source or via detritus formation.</w:t>
      </w:r>
    </w:p>
    <w:p w:rsidR="00910A28" w:rsidRDefault="00514A75" w:rsidP="00910A28">
      <w:pPr>
        <w:spacing w:after="120"/>
      </w:pPr>
      <w:proofErr w:type="spellStart"/>
      <w:r>
        <w:t>P</w:t>
      </w:r>
      <w:r w:rsidRPr="0026203F">
        <w:t>olychaetes</w:t>
      </w:r>
      <w:proofErr w:type="spellEnd"/>
      <w:r w:rsidRPr="0026203F">
        <w:t xml:space="preserve">, crustaceans and </w:t>
      </w:r>
      <w:proofErr w:type="spellStart"/>
      <w:r w:rsidRPr="0026203F">
        <w:t>molluscs</w:t>
      </w:r>
      <w:proofErr w:type="spellEnd"/>
      <w:r>
        <w:t xml:space="preserve"> dominate the </w:t>
      </w:r>
      <w:proofErr w:type="spellStart"/>
      <w:r>
        <w:t>infauna</w:t>
      </w:r>
      <w:proofErr w:type="spellEnd"/>
      <w:r>
        <w:t xml:space="preserve"> and motile </w:t>
      </w:r>
      <w:proofErr w:type="spellStart"/>
      <w:r>
        <w:t>epifauna</w:t>
      </w:r>
      <w:proofErr w:type="spellEnd"/>
      <w:r>
        <w:t xml:space="preserve"> of the ecological community</w:t>
      </w:r>
      <w:r w:rsidRPr="0026203F">
        <w:t xml:space="preserve">. </w:t>
      </w:r>
      <w:r w:rsidR="003D5250" w:rsidRPr="0026203F">
        <w:t xml:space="preserve">The most commonly sampled fish associated with the ecological community are from the families </w:t>
      </w:r>
      <w:proofErr w:type="spellStart"/>
      <w:r w:rsidR="00BF235B" w:rsidRPr="00BF235B">
        <w:t>Syngnathidae</w:t>
      </w:r>
      <w:proofErr w:type="spellEnd"/>
      <w:r w:rsidR="00BF235B" w:rsidRPr="00BF235B">
        <w:t xml:space="preserve"> (</w:t>
      </w:r>
      <w:r w:rsidR="00BF235B" w:rsidRPr="00BF235B">
        <w:rPr>
          <w:lang w:val="en-AU"/>
        </w:rPr>
        <w:t xml:space="preserve">seahorses, </w:t>
      </w:r>
      <w:proofErr w:type="spellStart"/>
      <w:r w:rsidR="00BF235B" w:rsidRPr="00BF235B">
        <w:rPr>
          <w:lang w:val="en-AU"/>
        </w:rPr>
        <w:t>pipefishes</w:t>
      </w:r>
      <w:proofErr w:type="spellEnd"/>
      <w:r w:rsidR="00BF235B" w:rsidRPr="00BF235B">
        <w:rPr>
          <w:lang w:val="en-AU"/>
        </w:rPr>
        <w:t xml:space="preserve">, </w:t>
      </w:r>
      <w:proofErr w:type="spellStart"/>
      <w:r w:rsidR="00BF235B" w:rsidRPr="00BF235B">
        <w:rPr>
          <w:lang w:val="en-AU"/>
        </w:rPr>
        <w:t>seadragons</w:t>
      </w:r>
      <w:proofErr w:type="spellEnd"/>
      <w:r w:rsidR="00BF235B" w:rsidRPr="00BF235B">
        <w:rPr>
          <w:lang w:val="en-AU"/>
        </w:rPr>
        <w:t xml:space="preserve">, </w:t>
      </w:r>
      <w:proofErr w:type="spellStart"/>
      <w:r w:rsidR="00BF235B" w:rsidRPr="00BF235B">
        <w:rPr>
          <w:lang w:val="en-AU"/>
        </w:rPr>
        <w:t>pipehorses</w:t>
      </w:r>
      <w:proofErr w:type="spellEnd"/>
      <w:r w:rsidR="00BF235B" w:rsidRPr="00BF235B">
        <w:rPr>
          <w:lang w:val="en-AU"/>
        </w:rPr>
        <w:t>)</w:t>
      </w:r>
      <w:r w:rsidR="00BF235B" w:rsidRPr="00BF235B">
        <w:t xml:space="preserve">, </w:t>
      </w:r>
      <w:proofErr w:type="spellStart"/>
      <w:r w:rsidR="00BF235B" w:rsidRPr="00BF235B">
        <w:t>Clupeidae</w:t>
      </w:r>
      <w:proofErr w:type="spellEnd"/>
      <w:r w:rsidR="00BF235B" w:rsidRPr="00BF235B">
        <w:t xml:space="preserve"> (herrings), </w:t>
      </w:r>
      <w:proofErr w:type="spellStart"/>
      <w:r w:rsidR="00BF235B" w:rsidRPr="00BF235B">
        <w:t>Latridae</w:t>
      </w:r>
      <w:proofErr w:type="spellEnd"/>
      <w:r w:rsidR="00BF235B" w:rsidRPr="00BF235B">
        <w:t xml:space="preserve"> (trumpeters), </w:t>
      </w:r>
      <w:proofErr w:type="spellStart"/>
      <w:r w:rsidR="00BF235B" w:rsidRPr="00BF235B">
        <w:t>Monacanthidae</w:t>
      </w:r>
      <w:proofErr w:type="spellEnd"/>
      <w:r w:rsidR="00BF235B" w:rsidRPr="00BF235B">
        <w:t xml:space="preserve"> (leatherjackets), </w:t>
      </w:r>
      <w:proofErr w:type="spellStart"/>
      <w:r w:rsidR="00BF235B" w:rsidRPr="00BF235B">
        <w:t>Gobiidae</w:t>
      </w:r>
      <w:proofErr w:type="spellEnd"/>
      <w:r w:rsidR="00BF235B" w:rsidRPr="00BF235B">
        <w:t xml:space="preserve"> (gobies), </w:t>
      </w:r>
      <w:proofErr w:type="spellStart"/>
      <w:r w:rsidR="00BF235B" w:rsidRPr="00BF235B">
        <w:t>Kyphosidae</w:t>
      </w:r>
      <w:proofErr w:type="spellEnd"/>
      <w:r w:rsidR="00BF235B" w:rsidRPr="00BF235B">
        <w:t xml:space="preserve"> (</w:t>
      </w:r>
      <w:r w:rsidR="00BF235B" w:rsidRPr="00BF235B">
        <w:rPr>
          <w:lang w:val="en-AU"/>
        </w:rPr>
        <w:t xml:space="preserve">drummers, </w:t>
      </w:r>
      <w:proofErr w:type="spellStart"/>
      <w:r w:rsidR="00BF235B" w:rsidRPr="00BF235B">
        <w:rPr>
          <w:lang w:val="en-AU"/>
        </w:rPr>
        <w:t>halfmoons</w:t>
      </w:r>
      <w:proofErr w:type="spellEnd"/>
      <w:r w:rsidR="00BF235B" w:rsidRPr="00BF235B">
        <w:rPr>
          <w:lang w:val="en-AU"/>
        </w:rPr>
        <w:t xml:space="preserve">, </w:t>
      </w:r>
      <w:proofErr w:type="spellStart"/>
      <w:r w:rsidR="00BF235B" w:rsidRPr="00BF235B">
        <w:rPr>
          <w:lang w:val="en-AU"/>
        </w:rPr>
        <w:t>knifefishes</w:t>
      </w:r>
      <w:proofErr w:type="spellEnd"/>
      <w:r w:rsidR="00BF235B" w:rsidRPr="00BF235B">
        <w:rPr>
          <w:lang w:val="en-AU"/>
        </w:rPr>
        <w:t xml:space="preserve">, </w:t>
      </w:r>
      <w:proofErr w:type="spellStart"/>
      <w:r w:rsidR="00BF235B" w:rsidRPr="00BF235B">
        <w:rPr>
          <w:lang w:val="en-AU"/>
        </w:rPr>
        <w:t>microcanthids</w:t>
      </w:r>
      <w:proofErr w:type="spellEnd"/>
      <w:r w:rsidR="00BF235B" w:rsidRPr="00BF235B">
        <w:rPr>
          <w:lang w:val="en-AU"/>
        </w:rPr>
        <w:t>, nibblers, sea chubs)</w:t>
      </w:r>
      <w:r w:rsidR="00BF235B" w:rsidRPr="00BF235B">
        <w:t xml:space="preserve">, </w:t>
      </w:r>
      <w:proofErr w:type="spellStart"/>
      <w:r w:rsidR="00BF235B" w:rsidRPr="00BF235B">
        <w:t>Hemiramphidae</w:t>
      </w:r>
      <w:proofErr w:type="spellEnd"/>
      <w:r w:rsidR="00BF235B" w:rsidRPr="00BF235B">
        <w:t xml:space="preserve"> (garfishes) and </w:t>
      </w:r>
      <w:proofErr w:type="spellStart"/>
      <w:r w:rsidR="00BF235B" w:rsidRPr="00BF235B">
        <w:t>Mugilidae</w:t>
      </w:r>
      <w:proofErr w:type="spellEnd"/>
      <w:r w:rsidR="00BF235B" w:rsidRPr="00BF235B">
        <w:t xml:space="preserve"> (mullets)</w:t>
      </w:r>
      <w:r w:rsidR="003D5250">
        <w:t xml:space="preserve">. </w:t>
      </w:r>
    </w:p>
    <w:p w:rsidR="003D5250" w:rsidRDefault="003D5250" w:rsidP="003D5250">
      <w:pPr>
        <w:rPr>
          <w:iCs/>
        </w:rPr>
      </w:pPr>
      <w:r>
        <w:t>T</w:t>
      </w:r>
      <w:r w:rsidRPr="0026203F">
        <w:t>he ecological community</w:t>
      </w:r>
      <w:r>
        <w:t xml:space="preserve"> provides important foraging habitat for </w:t>
      </w:r>
      <w:proofErr w:type="spellStart"/>
      <w:r>
        <w:t>Manly’s</w:t>
      </w:r>
      <w:proofErr w:type="spellEnd"/>
      <w:r>
        <w:t xml:space="preserve"> population of</w:t>
      </w:r>
      <w:r w:rsidRPr="0026203F">
        <w:t xml:space="preserve"> </w:t>
      </w:r>
      <w:proofErr w:type="spellStart"/>
      <w:r w:rsidRPr="0026203F">
        <w:rPr>
          <w:i/>
          <w:iCs/>
        </w:rPr>
        <w:t>Eudyptula</w:t>
      </w:r>
      <w:proofErr w:type="spellEnd"/>
      <w:r w:rsidRPr="0026203F">
        <w:rPr>
          <w:i/>
          <w:iCs/>
        </w:rPr>
        <w:t xml:space="preserve"> minor </w:t>
      </w:r>
      <w:r>
        <w:rPr>
          <w:iCs/>
        </w:rPr>
        <w:t>(little p</w:t>
      </w:r>
      <w:r w:rsidRPr="0026203F">
        <w:rPr>
          <w:iCs/>
        </w:rPr>
        <w:t>enguin)</w:t>
      </w:r>
      <w:r>
        <w:rPr>
          <w:iCs/>
        </w:rPr>
        <w:t xml:space="preserve"> listed as endangered under the NSW </w:t>
      </w:r>
      <w:r w:rsidRPr="00071D95">
        <w:rPr>
          <w:i/>
          <w:iCs/>
        </w:rPr>
        <w:t>Threatened Species Conservation Act</w:t>
      </w:r>
      <w:r>
        <w:rPr>
          <w:iCs/>
        </w:rPr>
        <w:t xml:space="preserve"> </w:t>
      </w:r>
      <w:r w:rsidRPr="00071D95">
        <w:rPr>
          <w:i/>
          <w:iCs/>
        </w:rPr>
        <w:t>199</w:t>
      </w:r>
      <w:r>
        <w:rPr>
          <w:i/>
          <w:iCs/>
        </w:rPr>
        <w:t>5</w:t>
      </w:r>
      <w:r w:rsidRPr="0026203F">
        <w:rPr>
          <w:iCs/>
        </w:rPr>
        <w:t>.</w:t>
      </w:r>
      <w:r w:rsidR="00910A28">
        <w:rPr>
          <w:iCs/>
        </w:rPr>
        <w:t xml:space="preserve"> </w:t>
      </w:r>
      <w:r w:rsidR="00910A28" w:rsidRPr="0026203F">
        <w:t xml:space="preserve">The ecological community provides nursery habitat to the commercially important </w:t>
      </w:r>
      <w:proofErr w:type="spellStart"/>
      <w:r w:rsidR="00910A28" w:rsidRPr="0026203F">
        <w:rPr>
          <w:i/>
        </w:rPr>
        <w:t>Acanthopagrus</w:t>
      </w:r>
      <w:proofErr w:type="spellEnd"/>
      <w:r w:rsidR="00910A28" w:rsidRPr="0026203F">
        <w:rPr>
          <w:i/>
        </w:rPr>
        <w:t xml:space="preserve"> </w:t>
      </w:r>
      <w:proofErr w:type="spellStart"/>
      <w:r w:rsidR="00910A28" w:rsidRPr="0026203F">
        <w:rPr>
          <w:i/>
        </w:rPr>
        <w:t>australis</w:t>
      </w:r>
      <w:proofErr w:type="spellEnd"/>
      <w:r w:rsidR="00910A28" w:rsidRPr="0026203F">
        <w:t xml:space="preserve"> (</w:t>
      </w:r>
      <w:proofErr w:type="spellStart"/>
      <w:r w:rsidR="00910A28" w:rsidRPr="0026203F">
        <w:t>yellowfin</w:t>
      </w:r>
      <w:proofErr w:type="spellEnd"/>
      <w:r w:rsidR="00910A28" w:rsidRPr="0026203F">
        <w:t xml:space="preserve"> bream), </w:t>
      </w:r>
      <w:r w:rsidR="00910A28" w:rsidRPr="0026203F">
        <w:rPr>
          <w:i/>
        </w:rPr>
        <w:t>A. </w:t>
      </w:r>
      <w:proofErr w:type="spellStart"/>
      <w:r w:rsidR="00910A28" w:rsidRPr="0026203F">
        <w:rPr>
          <w:i/>
        </w:rPr>
        <w:t>butcherii</w:t>
      </w:r>
      <w:proofErr w:type="spellEnd"/>
      <w:r w:rsidR="00910A28" w:rsidRPr="0026203F">
        <w:t xml:space="preserve"> (black bream), </w:t>
      </w:r>
      <w:proofErr w:type="spellStart"/>
      <w:r w:rsidR="00910A28" w:rsidRPr="0026203F">
        <w:rPr>
          <w:i/>
        </w:rPr>
        <w:t>Mugil</w:t>
      </w:r>
      <w:proofErr w:type="spellEnd"/>
      <w:r w:rsidR="00910A28" w:rsidRPr="0026203F">
        <w:rPr>
          <w:i/>
        </w:rPr>
        <w:t xml:space="preserve"> </w:t>
      </w:r>
      <w:proofErr w:type="spellStart"/>
      <w:r w:rsidR="00910A28" w:rsidRPr="0026203F">
        <w:rPr>
          <w:i/>
        </w:rPr>
        <w:t>cephalus</w:t>
      </w:r>
      <w:proofErr w:type="spellEnd"/>
      <w:r w:rsidR="00910A28" w:rsidRPr="0026203F">
        <w:t xml:space="preserve"> (sea mullet), </w:t>
      </w:r>
      <w:proofErr w:type="spellStart"/>
      <w:r w:rsidR="00910A28" w:rsidRPr="0026203F">
        <w:rPr>
          <w:i/>
        </w:rPr>
        <w:t>Girella</w:t>
      </w:r>
      <w:proofErr w:type="spellEnd"/>
      <w:r w:rsidR="00910A28" w:rsidRPr="0026203F">
        <w:rPr>
          <w:i/>
        </w:rPr>
        <w:t xml:space="preserve"> </w:t>
      </w:r>
      <w:proofErr w:type="spellStart"/>
      <w:r w:rsidR="00910A28" w:rsidRPr="0026203F">
        <w:rPr>
          <w:i/>
        </w:rPr>
        <w:t>tricuspidata</w:t>
      </w:r>
      <w:proofErr w:type="spellEnd"/>
      <w:r w:rsidR="00910A28" w:rsidRPr="0026203F">
        <w:t xml:space="preserve"> (</w:t>
      </w:r>
      <w:proofErr w:type="spellStart"/>
      <w:r w:rsidR="00910A28" w:rsidRPr="0026203F">
        <w:t>luderick</w:t>
      </w:r>
      <w:proofErr w:type="spellEnd"/>
      <w:r w:rsidR="00910A28" w:rsidRPr="0026203F">
        <w:t>)</w:t>
      </w:r>
      <w:r w:rsidR="00910A28">
        <w:t xml:space="preserve">, </w:t>
      </w:r>
      <w:proofErr w:type="spellStart"/>
      <w:r w:rsidR="00910A28" w:rsidRPr="00DD39CE">
        <w:rPr>
          <w:i/>
        </w:rPr>
        <w:t>Monocanthus</w:t>
      </w:r>
      <w:proofErr w:type="spellEnd"/>
      <w:r w:rsidR="00910A28" w:rsidRPr="00DD39CE">
        <w:rPr>
          <w:i/>
        </w:rPr>
        <w:t xml:space="preserve"> </w:t>
      </w:r>
      <w:proofErr w:type="spellStart"/>
      <w:r w:rsidR="00910A28" w:rsidRPr="00DD39CE">
        <w:rPr>
          <w:i/>
        </w:rPr>
        <w:t>chinensis</w:t>
      </w:r>
      <w:proofErr w:type="spellEnd"/>
      <w:r w:rsidR="00910A28">
        <w:t xml:space="preserve"> (</w:t>
      </w:r>
      <w:proofErr w:type="spellStart"/>
      <w:r w:rsidR="00910A28">
        <w:t>fanbelly</w:t>
      </w:r>
      <w:proofErr w:type="spellEnd"/>
      <w:r w:rsidR="00910A28">
        <w:t xml:space="preserve"> leatherjacket), </w:t>
      </w:r>
      <w:proofErr w:type="spellStart"/>
      <w:r w:rsidR="00910A28" w:rsidRPr="00DD39CE">
        <w:rPr>
          <w:i/>
        </w:rPr>
        <w:t>Meuschenia</w:t>
      </w:r>
      <w:proofErr w:type="spellEnd"/>
      <w:r w:rsidR="00910A28" w:rsidRPr="00DD39CE">
        <w:rPr>
          <w:i/>
        </w:rPr>
        <w:t xml:space="preserve"> </w:t>
      </w:r>
      <w:proofErr w:type="spellStart"/>
      <w:r w:rsidR="00910A28" w:rsidRPr="00DD39CE">
        <w:rPr>
          <w:i/>
        </w:rPr>
        <w:t>freycineti</w:t>
      </w:r>
      <w:proofErr w:type="spellEnd"/>
      <w:r w:rsidR="00910A28">
        <w:t xml:space="preserve"> (six-spine leatherjacket) and </w:t>
      </w:r>
      <w:r w:rsidR="00910A28" w:rsidRPr="00DD39CE">
        <w:rPr>
          <w:i/>
        </w:rPr>
        <w:t>M.</w:t>
      </w:r>
      <w:r w:rsidR="00E55AC5">
        <w:rPr>
          <w:i/>
        </w:rPr>
        <w:t> </w:t>
      </w:r>
      <w:proofErr w:type="spellStart"/>
      <w:r w:rsidR="00910A28" w:rsidRPr="00DD39CE">
        <w:rPr>
          <w:i/>
        </w:rPr>
        <w:t>trachylepis</w:t>
      </w:r>
      <w:proofErr w:type="spellEnd"/>
      <w:r w:rsidR="00910A28" w:rsidRPr="0026203F">
        <w:t xml:space="preserve"> </w:t>
      </w:r>
      <w:r w:rsidR="00910A28">
        <w:t>(</w:t>
      </w:r>
      <w:proofErr w:type="spellStart"/>
      <w:r w:rsidR="00910A28">
        <w:t>yellowfin</w:t>
      </w:r>
      <w:proofErr w:type="spellEnd"/>
      <w:r w:rsidR="00910A28">
        <w:t xml:space="preserve"> leatherjacket)</w:t>
      </w:r>
      <w:r w:rsidR="00E55AC5">
        <w:t>.</w:t>
      </w:r>
    </w:p>
    <w:p w:rsidR="003D5250" w:rsidRDefault="003D5250" w:rsidP="003D5250">
      <w:pPr>
        <w:spacing w:after="120"/>
      </w:pPr>
    </w:p>
    <w:sectPr w:rsidR="003D5250" w:rsidSect="008E7280">
      <w:footerReference w:type="default" r:id="rId14"/>
      <w:pgSz w:w="12240" w:h="15840"/>
      <w:pgMar w:top="136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B2" w:rsidRDefault="00B27EB2">
      <w:r>
        <w:separator/>
      </w:r>
    </w:p>
  </w:endnote>
  <w:endnote w:type="continuationSeparator" w:id="0">
    <w:p w:rsidR="00B27EB2" w:rsidRDefault="00B2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5B" w:rsidRDefault="00BF235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B2" w:rsidRDefault="00B27EB2">
      <w:r>
        <w:separator/>
      </w:r>
    </w:p>
  </w:footnote>
  <w:footnote w:type="continuationSeparator" w:id="0">
    <w:p w:rsidR="00B27EB2" w:rsidRDefault="00B27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9AE2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4EB8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E290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02B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4DE84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89"/>
    <w:multiLevelType w:val="singleLevel"/>
    <w:tmpl w:val="9A24B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217C32"/>
    <w:multiLevelType w:val="multilevel"/>
    <w:tmpl w:val="9580DBBC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  <w:color w:val="auto"/>
      </w:rPr>
    </w:lvl>
  </w:abstractNum>
  <w:abstractNum w:abstractNumId="7">
    <w:nsid w:val="051E0999"/>
    <w:multiLevelType w:val="hybridMultilevel"/>
    <w:tmpl w:val="D29EA6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CE54B5"/>
    <w:multiLevelType w:val="hybridMultilevel"/>
    <w:tmpl w:val="C8B2087E"/>
    <w:lvl w:ilvl="0" w:tplc="9A52E93C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E56FCD"/>
    <w:multiLevelType w:val="hybridMultilevel"/>
    <w:tmpl w:val="B76AD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D42BB2"/>
    <w:multiLevelType w:val="hybridMultilevel"/>
    <w:tmpl w:val="0726925E"/>
    <w:lvl w:ilvl="0" w:tplc="EC840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217F8B"/>
    <w:multiLevelType w:val="hybridMultilevel"/>
    <w:tmpl w:val="9210E7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76388B"/>
    <w:multiLevelType w:val="hybridMultilevel"/>
    <w:tmpl w:val="C9D44EA6"/>
    <w:lvl w:ilvl="0" w:tplc="EE7A60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CA53BF"/>
    <w:multiLevelType w:val="hybridMultilevel"/>
    <w:tmpl w:val="2F8EE6BC"/>
    <w:lvl w:ilvl="0" w:tplc="BC023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C9CA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82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8E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8B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64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A0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A9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53B1254"/>
    <w:multiLevelType w:val="hybridMultilevel"/>
    <w:tmpl w:val="952E8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23367C"/>
    <w:multiLevelType w:val="hybridMultilevel"/>
    <w:tmpl w:val="EFB0FD6A"/>
    <w:lvl w:ilvl="0" w:tplc="4D320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05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40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84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66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A2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C0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02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E2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D7FA0"/>
    <w:multiLevelType w:val="hybridMultilevel"/>
    <w:tmpl w:val="6CC8B3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1873571"/>
    <w:multiLevelType w:val="hybridMultilevel"/>
    <w:tmpl w:val="140ED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C36277"/>
    <w:multiLevelType w:val="hybridMultilevel"/>
    <w:tmpl w:val="9A4AB35C"/>
    <w:lvl w:ilvl="0" w:tplc="623E5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8E5B27"/>
    <w:multiLevelType w:val="hybridMultilevel"/>
    <w:tmpl w:val="0728EF7A"/>
    <w:lvl w:ilvl="0" w:tplc="BC023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67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CA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82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8E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8B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64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A0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A9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4570C"/>
    <w:multiLevelType w:val="hybridMultilevel"/>
    <w:tmpl w:val="952E82DA"/>
    <w:lvl w:ilvl="0" w:tplc="8FA2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D10A2B"/>
    <w:multiLevelType w:val="hybridMultilevel"/>
    <w:tmpl w:val="952E82DA"/>
    <w:lvl w:ilvl="0" w:tplc="6EAAF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1245CC"/>
    <w:multiLevelType w:val="hybridMultilevel"/>
    <w:tmpl w:val="C862068E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BB06822"/>
    <w:multiLevelType w:val="hybridMultilevel"/>
    <w:tmpl w:val="61A45F0A"/>
    <w:lvl w:ilvl="0" w:tplc="7FA687CC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A43EB9"/>
    <w:multiLevelType w:val="hybridMultilevel"/>
    <w:tmpl w:val="140ED4E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B75A33"/>
    <w:multiLevelType w:val="hybridMultilevel"/>
    <w:tmpl w:val="52D2C2C2"/>
    <w:lvl w:ilvl="0" w:tplc="0ED44284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456429"/>
    <w:multiLevelType w:val="multilevel"/>
    <w:tmpl w:val="E898CC72"/>
    <w:numStyleLink w:val="KeyPoints"/>
  </w:abstractNum>
  <w:abstractNum w:abstractNumId="29">
    <w:nsid w:val="688741C2"/>
    <w:multiLevelType w:val="hybridMultilevel"/>
    <w:tmpl w:val="04743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A0EC8"/>
    <w:multiLevelType w:val="hybridMultilevel"/>
    <w:tmpl w:val="660EC68C"/>
    <w:lvl w:ilvl="0" w:tplc="0C090001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0A6D5C"/>
    <w:multiLevelType w:val="hybridMultilevel"/>
    <w:tmpl w:val="140ED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F1207B"/>
    <w:multiLevelType w:val="hybridMultilevel"/>
    <w:tmpl w:val="952E82DA"/>
    <w:lvl w:ilvl="0" w:tplc="55C83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abstractNum w:abstractNumId="34">
    <w:nsid w:val="79CD721A"/>
    <w:multiLevelType w:val="hybridMultilevel"/>
    <w:tmpl w:val="B23E74FE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31"/>
  </w:num>
  <w:num w:numId="15">
    <w:abstractNumId w:val="19"/>
  </w:num>
  <w:num w:numId="16">
    <w:abstractNumId w:val="14"/>
  </w:num>
  <w:num w:numId="17">
    <w:abstractNumId w:val="7"/>
  </w:num>
  <w:num w:numId="18">
    <w:abstractNumId w:val="20"/>
  </w:num>
  <w:num w:numId="19">
    <w:abstractNumId w:val="9"/>
  </w:num>
  <w:num w:numId="20">
    <w:abstractNumId w:val="15"/>
  </w:num>
  <w:num w:numId="21">
    <w:abstractNumId w:val="23"/>
  </w:num>
  <w:num w:numId="22">
    <w:abstractNumId w:val="22"/>
  </w:num>
  <w:num w:numId="23">
    <w:abstractNumId w:val="32"/>
  </w:num>
  <w:num w:numId="24">
    <w:abstractNumId w:val="12"/>
  </w:num>
  <w:num w:numId="25">
    <w:abstractNumId w:val="27"/>
  </w:num>
  <w:num w:numId="26">
    <w:abstractNumId w:val="17"/>
  </w:num>
  <w:num w:numId="27">
    <w:abstractNumId w:val="8"/>
  </w:num>
  <w:num w:numId="28">
    <w:abstractNumId w:val="25"/>
  </w:num>
  <w:num w:numId="29">
    <w:abstractNumId w:val="30"/>
  </w:num>
  <w:num w:numId="30">
    <w:abstractNumId w:val="29"/>
  </w:num>
  <w:num w:numId="31">
    <w:abstractNumId w:val="21"/>
  </w:num>
  <w:num w:numId="32">
    <w:abstractNumId w:val="13"/>
  </w:num>
  <w:num w:numId="33">
    <w:abstractNumId w:val="5"/>
  </w:num>
  <w:num w:numId="34">
    <w:abstractNumId w:val="33"/>
  </w:num>
  <w:num w:numId="35">
    <w:abstractNumId w:val="28"/>
  </w:num>
  <w:num w:numId="36">
    <w:abstractNumId w:val="6"/>
  </w:num>
  <w:num w:numId="37">
    <w:abstractNumId w:val="18"/>
  </w:num>
  <w:num w:numId="38">
    <w:abstractNumId w:val="24"/>
  </w:num>
  <w:num w:numId="39">
    <w:abstractNumId w:val="10"/>
  </w:num>
  <w:num w:numId="40">
    <w:abstractNumId w:val="16"/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7C5FE25F-24F1-4B86-B824-5D18577A25F2}"/>
    <w:docVar w:name="dgnword-eventsink" w:val="105880168"/>
  </w:docVars>
  <w:rsids>
    <w:rsidRoot w:val="00B27280"/>
    <w:rsid w:val="00030F7B"/>
    <w:rsid w:val="00033728"/>
    <w:rsid w:val="000561F6"/>
    <w:rsid w:val="00063D3C"/>
    <w:rsid w:val="00076D0F"/>
    <w:rsid w:val="00080F61"/>
    <w:rsid w:val="00085EBE"/>
    <w:rsid w:val="000926D7"/>
    <w:rsid w:val="00093A1B"/>
    <w:rsid w:val="000A7A43"/>
    <w:rsid w:val="000B08A2"/>
    <w:rsid w:val="000B0F48"/>
    <w:rsid w:val="000C155B"/>
    <w:rsid w:val="000D64EB"/>
    <w:rsid w:val="000D686C"/>
    <w:rsid w:val="000E15FD"/>
    <w:rsid w:val="000E39EA"/>
    <w:rsid w:val="000E5280"/>
    <w:rsid w:val="000F406E"/>
    <w:rsid w:val="001004DA"/>
    <w:rsid w:val="00100C51"/>
    <w:rsid w:val="001021FA"/>
    <w:rsid w:val="00111DC8"/>
    <w:rsid w:val="00116126"/>
    <w:rsid w:val="0013457B"/>
    <w:rsid w:val="0014135C"/>
    <w:rsid w:val="00147FE3"/>
    <w:rsid w:val="00157BA5"/>
    <w:rsid w:val="00160C41"/>
    <w:rsid w:val="00186023"/>
    <w:rsid w:val="00194DF0"/>
    <w:rsid w:val="001A1D0C"/>
    <w:rsid w:val="001A2A8B"/>
    <w:rsid w:val="001A3924"/>
    <w:rsid w:val="002008B1"/>
    <w:rsid w:val="0020543B"/>
    <w:rsid w:val="00216816"/>
    <w:rsid w:val="00220DCF"/>
    <w:rsid w:val="00222E56"/>
    <w:rsid w:val="00235BAB"/>
    <w:rsid w:val="002371D6"/>
    <w:rsid w:val="0024271A"/>
    <w:rsid w:val="00245235"/>
    <w:rsid w:val="00254126"/>
    <w:rsid w:val="00291C93"/>
    <w:rsid w:val="00291DF9"/>
    <w:rsid w:val="002936DC"/>
    <w:rsid w:val="002B4E54"/>
    <w:rsid w:val="002F3F8E"/>
    <w:rsid w:val="00333CFE"/>
    <w:rsid w:val="00342A21"/>
    <w:rsid w:val="00360B6E"/>
    <w:rsid w:val="003745D9"/>
    <w:rsid w:val="00390446"/>
    <w:rsid w:val="003A0EA5"/>
    <w:rsid w:val="003B01FA"/>
    <w:rsid w:val="003B6F87"/>
    <w:rsid w:val="003D0451"/>
    <w:rsid w:val="003D5011"/>
    <w:rsid w:val="003D5250"/>
    <w:rsid w:val="003E5F56"/>
    <w:rsid w:val="003E7594"/>
    <w:rsid w:val="00401307"/>
    <w:rsid w:val="00415028"/>
    <w:rsid w:val="0041749C"/>
    <w:rsid w:val="00423532"/>
    <w:rsid w:val="004366CD"/>
    <w:rsid w:val="00451E1C"/>
    <w:rsid w:val="00482F67"/>
    <w:rsid w:val="004858BD"/>
    <w:rsid w:val="00485901"/>
    <w:rsid w:val="004932BE"/>
    <w:rsid w:val="00494D0A"/>
    <w:rsid w:val="004A6DD2"/>
    <w:rsid w:val="004C6FE3"/>
    <w:rsid w:val="004D39C1"/>
    <w:rsid w:val="004D6E05"/>
    <w:rsid w:val="004E477B"/>
    <w:rsid w:val="004E7E52"/>
    <w:rsid w:val="00514A75"/>
    <w:rsid w:val="00515993"/>
    <w:rsid w:val="00515E4B"/>
    <w:rsid w:val="0051615B"/>
    <w:rsid w:val="00537B82"/>
    <w:rsid w:val="00547728"/>
    <w:rsid w:val="005617BC"/>
    <w:rsid w:val="0057477D"/>
    <w:rsid w:val="00583872"/>
    <w:rsid w:val="005A51C9"/>
    <w:rsid w:val="005A59B9"/>
    <w:rsid w:val="005A61FE"/>
    <w:rsid w:val="005C7E37"/>
    <w:rsid w:val="005D06A8"/>
    <w:rsid w:val="00603F81"/>
    <w:rsid w:val="006155A0"/>
    <w:rsid w:val="00617E02"/>
    <w:rsid w:val="0062016E"/>
    <w:rsid w:val="006236D8"/>
    <w:rsid w:val="00624172"/>
    <w:rsid w:val="006251AC"/>
    <w:rsid w:val="00634ADF"/>
    <w:rsid w:val="006417D4"/>
    <w:rsid w:val="00681A45"/>
    <w:rsid w:val="00686174"/>
    <w:rsid w:val="00697599"/>
    <w:rsid w:val="006B2E70"/>
    <w:rsid w:val="006B69E8"/>
    <w:rsid w:val="006B6D6B"/>
    <w:rsid w:val="006E01DC"/>
    <w:rsid w:val="006E79B6"/>
    <w:rsid w:val="006F33F3"/>
    <w:rsid w:val="006F7B25"/>
    <w:rsid w:val="00724E57"/>
    <w:rsid w:val="0073191E"/>
    <w:rsid w:val="007515DD"/>
    <w:rsid w:val="00755572"/>
    <w:rsid w:val="00760AA7"/>
    <w:rsid w:val="00773A69"/>
    <w:rsid w:val="00775762"/>
    <w:rsid w:val="00781E6D"/>
    <w:rsid w:val="007B1551"/>
    <w:rsid w:val="007B1971"/>
    <w:rsid w:val="007C02C4"/>
    <w:rsid w:val="007C4500"/>
    <w:rsid w:val="007D64B2"/>
    <w:rsid w:val="007E05A1"/>
    <w:rsid w:val="007E33B6"/>
    <w:rsid w:val="00800A46"/>
    <w:rsid w:val="00806184"/>
    <w:rsid w:val="008349B3"/>
    <w:rsid w:val="00837598"/>
    <w:rsid w:val="0085781E"/>
    <w:rsid w:val="00871D16"/>
    <w:rsid w:val="00874F10"/>
    <w:rsid w:val="008954FE"/>
    <w:rsid w:val="008A7DC4"/>
    <w:rsid w:val="008B12E3"/>
    <w:rsid w:val="008B794F"/>
    <w:rsid w:val="008C4D2B"/>
    <w:rsid w:val="008C5DD6"/>
    <w:rsid w:val="008E240E"/>
    <w:rsid w:val="008E7280"/>
    <w:rsid w:val="008F2730"/>
    <w:rsid w:val="008F278D"/>
    <w:rsid w:val="008F32E8"/>
    <w:rsid w:val="008F67A8"/>
    <w:rsid w:val="008F7230"/>
    <w:rsid w:val="00910A28"/>
    <w:rsid w:val="00914F90"/>
    <w:rsid w:val="00917B13"/>
    <w:rsid w:val="00931B28"/>
    <w:rsid w:val="00933AF0"/>
    <w:rsid w:val="00950E26"/>
    <w:rsid w:val="00956646"/>
    <w:rsid w:val="009613B4"/>
    <w:rsid w:val="00966DA9"/>
    <w:rsid w:val="009A6505"/>
    <w:rsid w:val="009B43FA"/>
    <w:rsid w:val="009C5C92"/>
    <w:rsid w:val="009C63F9"/>
    <w:rsid w:val="00A06942"/>
    <w:rsid w:val="00A13F81"/>
    <w:rsid w:val="00A25C4C"/>
    <w:rsid w:val="00A36AA9"/>
    <w:rsid w:val="00A47495"/>
    <w:rsid w:val="00A51FE8"/>
    <w:rsid w:val="00A53411"/>
    <w:rsid w:val="00A57FA6"/>
    <w:rsid w:val="00A631E6"/>
    <w:rsid w:val="00A83AD7"/>
    <w:rsid w:val="00A931CF"/>
    <w:rsid w:val="00A9713A"/>
    <w:rsid w:val="00AA0F05"/>
    <w:rsid w:val="00AC4980"/>
    <w:rsid w:val="00AC7CEA"/>
    <w:rsid w:val="00AD5368"/>
    <w:rsid w:val="00AE3CC8"/>
    <w:rsid w:val="00AF0CB2"/>
    <w:rsid w:val="00AF14C7"/>
    <w:rsid w:val="00B00879"/>
    <w:rsid w:val="00B05454"/>
    <w:rsid w:val="00B06F1A"/>
    <w:rsid w:val="00B16DF7"/>
    <w:rsid w:val="00B222E6"/>
    <w:rsid w:val="00B27280"/>
    <w:rsid w:val="00B27EB2"/>
    <w:rsid w:val="00B335E7"/>
    <w:rsid w:val="00B37A3B"/>
    <w:rsid w:val="00B402AF"/>
    <w:rsid w:val="00B4244E"/>
    <w:rsid w:val="00B46753"/>
    <w:rsid w:val="00B600B7"/>
    <w:rsid w:val="00B61829"/>
    <w:rsid w:val="00B6289D"/>
    <w:rsid w:val="00B651DE"/>
    <w:rsid w:val="00B65447"/>
    <w:rsid w:val="00B72AFA"/>
    <w:rsid w:val="00B803E2"/>
    <w:rsid w:val="00B879C2"/>
    <w:rsid w:val="00B913EE"/>
    <w:rsid w:val="00BA0979"/>
    <w:rsid w:val="00BA0AF3"/>
    <w:rsid w:val="00BD7722"/>
    <w:rsid w:val="00BF235B"/>
    <w:rsid w:val="00BF25C7"/>
    <w:rsid w:val="00BF57E6"/>
    <w:rsid w:val="00BF6710"/>
    <w:rsid w:val="00C07C21"/>
    <w:rsid w:val="00C1120E"/>
    <w:rsid w:val="00C1561C"/>
    <w:rsid w:val="00C42739"/>
    <w:rsid w:val="00C66E6D"/>
    <w:rsid w:val="00C721C8"/>
    <w:rsid w:val="00C75BFB"/>
    <w:rsid w:val="00C76721"/>
    <w:rsid w:val="00CA0435"/>
    <w:rsid w:val="00CA76F0"/>
    <w:rsid w:val="00CB0A8E"/>
    <w:rsid w:val="00CB6FAA"/>
    <w:rsid w:val="00CB76FB"/>
    <w:rsid w:val="00CB7A4C"/>
    <w:rsid w:val="00CC37F6"/>
    <w:rsid w:val="00CF60BE"/>
    <w:rsid w:val="00CF6CC4"/>
    <w:rsid w:val="00D203D0"/>
    <w:rsid w:val="00D21EE9"/>
    <w:rsid w:val="00D27F73"/>
    <w:rsid w:val="00D31C41"/>
    <w:rsid w:val="00D3375F"/>
    <w:rsid w:val="00D36386"/>
    <w:rsid w:val="00D4298C"/>
    <w:rsid w:val="00D53EA3"/>
    <w:rsid w:val="00D70118"/>
    <w:rsid w:val="00D75B5F"/>
    <w:rsid w:val="00D83B6F"/>
    <w:rsid w:val="00DA68DB"/>
    <w:rsid w:val="00DB2159"/>
    <w:rsid w:val="00DB27CC"/>
    <w:rsid w:val="00DC04A4"/>
    <w:rsid w:val="00DD6501"/>
    <w:rsid w:val="00DE1D66"/>
    <w:rsid w:val="00DE42EB"/>
    <w:rsid w:val="00DE6E70"/>
    <w:rsid w:val="00E27DB7"/>
    <w:rsid w:val="00E30888"/>
    <w:rsid w:val="00E30904"/>
    <w:rsid w:val="00E35362"/>
    <w:rsid w:val="00E42FE7"/>
    <w:rsid w:val="00E51F2C"/>
    <w:rsid w:val="00E55AC5"/>
    <w:rsid w:val="00E567E6"/>
    <w:rsid w:val="00E664D0"/>
    <w:rsid w:val="00E66D7F"/>
    <w:rsid w:val="00E7394C"/>
    <w:rsid w:val="00E93486"/>
    <w:rsid w:val="00E95337"/>
    <w:rsid w:val="00EB22FB"/>
    <w:rsid w:val="00EB69CE"/>
    <w:rsid w:val="00EC12DB"/>
    <w:rsid w:val="00EE0057"/>
    <w:rsid w:val="00EE0E56"/>
    <w:rsid w:val="00EE2C03"/>
    <w:rsid w:val="00EE4BD7"/>
    <w:rsid w:val="00EF2B72"/>
    <w:rsid w:val="00EF36E7"/>
    <w:rsid w:val="00EF6887"/>
    <w:rsid w:val="00F10F21"/>
    <w:rsid w:val="00F228D5"/>
    <w:rsid w:val="00F31B88"/>
    <w:rsid w:val="00F41D15"/>
    <w:rsid w:val="00F4736B"/>
    <w:rsid w:val="00F53001"/>
    <w:rsid w:val="00F53FFC"/>
    <w:rsid w:val="00F5468A"/>
    <w:rsid w:val="00F6201D"/>
    <w:rsid w:val="00F62066"/>
    <w:rsid w:val="00F76E5A"/>
    <w:rsid w:val="00F824D8"/>
    <w:rsid w:val="00F85EA3"/>
    <w:rsid w:val="00F90397"/>
    <w:rsid w:val="00FA4B01"/>
    <w:rsid w:val="00FC1D4B"/>
    <w:rsid w:val="00FD73DB"/>
    <w:rsid w:val="00FD7565"/>
    <w:rsid w:val="00FE5B9B"/>
    <w:rsid w:val="00FF11D6"/>
    <w:rsid w:val="00FF6F99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List Number" w:locked="1" w:semiHidden="0" w:uiPriority="0" w:unhideWhenUsed="0"/>
    <w:lsdException w:name="List Number 2" w:locked="1" w:semiHidden="0" w:uiPriority="0" w:unhideWhenUsed="0"/>
    <w:lsdException w:name="List Number 3" w:locked="1" w:semiHidden="0" w:uiPriority="0" w:unhideWhenUsed="0"/>
    <w:lsdException w:name="List Number 4" w:locked="1" w:semiHidden="0" w:uiPriority="0" w:unhideWhenUsed="0"/>
    <w:lsdException w:name="List Number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99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sz w:val="0"/>
      <w:szCs w:val="0"/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6"/>
      </w:numPr>
    </w:pPr>
    <w:rPr>
      <w:b/>
    </w:rPr>
  </w:style>
  <w:style w:type="character" w:styleId="FootnoteReference">
    <w:name w:val="footnote reference"/>
    <w:basedOn w:val="DefaultParagraphFont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</w:rPr>
  </w:style>
  <w:style w:type="table" w:styleId="TableGrid">
    <w:name w:val="Table Grid"/>
    <w:basedOn w:val="TableNormal"/>
    <w:uiPriority w:val="99"/>
    <w:rsid w:val="005A59B9"/>
    <w:rPr>
      <w:rFonts w:ascii="Arial" w:hAnsi="Arial"/>
      <w:sz w:val="24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7"/>
      </w:numPr>
      <w:tabs>
        <w:tab w:val="clear" w:pos="2340"/>
        <w:tab w:val="num" w:pos="360"/>
      </w:tabs>
      <w:ind w:left="360"/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29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29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29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29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29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85EA3"/>
    <w:pPr>
      <w:numPr>
        <w:numId w:val="37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34"/>
      </w:numPr>
    </w:pPr>
  </w:style>
  <w:style w:type="character" w:customStyle="1" w:styleId="sciname">
    <w:name w:val="sciname"/>
    <w:basedOn w:val="DefaultParagraphFont"/>
    <w:rsid w:val="00C15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Attachment D Instrument and schedule; Posidonia australis seagrass meadows of the Manning-Hawkesbury ecoregion</DocumentDescription>
    <RecordNumber xmlns="344c6e69-c594-4ca4-b341-09ae9dfc1422">000121765</Record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FA5A7CAC1AB141478BE6A36D9B2F8D57" ma:contentTypeVersion="7" ma:contentTypeDescription="SPIRE Document" ma:contentTypeScope="" ma:versionID="f221a73ac2c52458f86d82b5d39a960e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9ec5ea965922893bebddee06a7ddcdf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8EFB2-D777-4459-BC13-8CB30988EF5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BBD516F-459C-4772-B54B-A533C0A0CC90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5CBFF48-AC2D-49D3-B8CD-C3386A43C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97B9C-9AA3-4FF8-BC13-6D6E59958A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B55233-72BB-4E45-9DD1-406A1954BD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5947F9C-C7CF-4B43-A344-7CA7C955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D Instrument EC127</vt:lpstr>
    </vt:vector>
  </TitlesOfParts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D Instrument EC127</dc:title>
  <dc:creator/>
  <cp:lastModifiedBy/>
  <cp:revision>1</cp:revision>
  <cp:lastPrinted>2010-10-19T04:27:00Z</cp:lastPrinted>
  <dcterms:created xsi:type="dcterms:W3CDTF">2015-04-17T07:14:00Z</dcterms:created>
  <dcterms:modified xsi:type="dcterms:W3CDTF">2015-05-04T02:22:00Z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0x0101009DB8618430E8D149BA674DA7B0E0C3F000FA5A7CAC1AB141478BE6A36D9B2F8D57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{ea5fdb15-934b-4932-b92f-939146cc83a3}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{88f52e9c-c20d-45a0-8387-85ce86b4faa4}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