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DABEA" w14:textId="050B932D" w:rsidR="00291094" w:rsidRPr="00921147" w:rsidRDefault="00C63953" w:rsidP="00291094">
      <w:pPr>
        <w:pStyle w:val="ACMAHeading1"/>
        <w:spacing w:before="360" w:after="240"/>
        <w:jc w:val="center"/>
        <w:rPr>
          <w:rFonts w:cs="Arial"/>
          <w:bCs/>
          <w:sz w:val="20"/>
          <w:szCs w:val="20"/>
        </w:rPr>
      </w:pPr>
      <w:r w:rsidRPr="00921147">
        <w:rPr>
          <w:rFonts w:cs="Arial"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9DA66" wp14:editId="203314F8">
                <wp:simplePos x="0" y="0"/>
                <wp:positionH relativeFrom="column">
                  <wp:posOffset>4744539</wp:posOffset>
                </wp:positionH>
                <wp:positionV relativeFrom="paragraph">
                  <wp:posOffset>-763905</wp:posOffset>
                </wp:positionV>
                <wp:extent cx="1915885" cy="409252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885" cy="409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EE3FC" w14:textId="31639312" w:rsidR="00C63953" w:rsidRPr="00C63953" w:rsidRDefault="00C6395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9D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6pt;margin-top:-60.15pt;width:150.85pt;height:3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" fillcolor="white [3201]" stroked="f" strokeweight=".5pt">
                <v:textbox>
                  <w:txbxContent>
                    <w:p w14:paraId="2F3EE3FC" w14:textId="31639312" w:rsidR="00C63953" w:rsidRPr="00C63953" w:rsidRDefault="00C6395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094" w:rsidRPr="00921147">
        <w:rPr>
          <w:rFonts w:cs="Arial"/>
          <w:bCs/>
          <w:sz w:val="20"/>
          <w:szCs w:val="20"/>
        </w:rPr>
        <w:t>EXPLANATORY STATEMENT</w:t>
      </w:r>
    </w:p>
    <w:p w14:paraId="0348F865" w14:textId="77777777" w:rsidR="00291094" w:rsidRPr="00A72A76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  <w:bookmarkStart w:id="0" w:name="OLE_LINK3"/>
      <w:bookmarkStart w:id="1" w:name="OLE_LINK4"/>
      <w:bookmarkStart w:id="2" w:name="OLE_LINK15"/>
      <w:r w:rsidRPr="00A72A76">
        <w:rPr>
          <w:rFonts w:ascii="Arial" w:hAnsi="Arial" w:cs="Arial"/>
          <w:b/>
          <w:sz w:val="20"/>
        </w:rPr>
        <w:t>Issued by the Australian Communications and Media Authority</w:t>
      </w:r>
    </w:p>
    <w:p w14:paraId="216DE802" w14:textId="77777777" w:rsidR="00291094" w:rsidRPr="00C54184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</w:p>
    <w:p w14:paraId="525DCB20" w14:textId="77777777" w:rsidR="00B0621E" w:rsidRPr="00921147" w:rsidRDefault="00B0621E" w:rsidP="00C54184">
      <w:pPr>
        <w:pStyle w:val="ACMABodyText"/>
        <w:ind w:left="720" w:right="-239"/>
        <w:rPr>
          <w:rFonts w:ascii="Arial" w:hAnsi="Arial" w:cs="Arial"/>
          <w:b/>
          <w:i/>
          <w:sz w:val="20"/>
        </w:rPr>
      </w:pPr>
      <w:r w:rsidRPr="00921147">
        <w:rPr>
          <w:rFonts w:ascii="Arial" w:hAnsi="Arial" w:cs="Arial"/>
          <w:b/>
          <w:i/>
          <w:sz w:val="20"/>
        </w:rPr>
        <w:t>Radiocommunications (Digital Radio Channels – Queensland) Plan Variation 2015 (No. 1)</w:t>
      </w:r>
    </w:p>
    <w:p w14:paraId="54300185" w14:textId="0483E110" w:rsidR="00131712" w:rsidRPr="00921147" w:rsidRDefault="00131712" w:rsidP="00E6760C">
      <w:pPr>
        <w:pStyle w:val="ACMABodyText"/>
        <w:ind w:left="720"/>
        <w:rPr>
          <w:rFonts w:ascii="Arial" w:hAnsi="Arial" w:cs="Arial"/>
          <w:b/>
          <w:i/>
          <w:sz w:val="20"/>
        </w:rPr>
      </w:pPr>
    </w:p>
    <w:p w14:paraId="3B1E6426" w14:textId="77777777" w:rsidR="00131712" w:rsidRPr="00921147" w:rsidRDefault="00131712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bookmarkEnd w:id="0"/>
    <w:bookmarkEnd w:id="1"/>
    <w:bookmarkEnd w:id="2"/>
    <w:p w14:paraId="281A91E5" w14:textId="7B9E1B3C" w:rsidR="00291094" w:rsidRPr="00C54184" w:rsidRDefault="00A73E50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A72A76">
        <w:rPr>
          <w:rFonts w:ascii="Arial" w:hAnsi="Arial" w:cs="Arial"/>
          <w:b/>
          <w:i/>
          <w:sz w:val="20"/>
        </w:rPr>
        <w:t>Radiocommunications</w:t>
      </w:r>
      <w:r w:rsidR="00291094" w:rsidRPr="00A72A76">
        <w:rPr>
          <w:rFonts w:ascii="Arial" w:hAnsi="Arial" w:cs="Arial"/>
          <w:b/>
          <w:i/>
          <w:sz w:val="20"/>
        </w:rPr>
        <w:t xml:space="preserve"> Act 1992</w:t>
      </w:r>
    </w:p>
    <w:p w14:paraId="1E5BC321" w14:textId="77777777" w:rsidR="00291094" w:rsidRPr="00921147" w:rsidRDefault="00291094" w:rsidP="00291094">
      <w:pPr>
        <w:rPr>
          <w:rFonts w:ascii="Arial" w:hAnsi="Arial" w:cs="Arial"/>
          <w:szCs w:val="20"/>
        </w:rPr>
      </w:pPr>
    </w:p>
    <w:p w14:paraId="3512121C" w14:textId="77777777" w:rsidR="00C54184" w:rsidRPr="00434212" w:rsidRDefault="00C54184" w:rsidP="00C54184">
      <w:pPr>
        <w:pStyle w:val="ACMAHeading2"/>
        <w:spacing w:before="80" w:after="120"/>
        <w:rPr>
          <w:rFonts w:cs="Arial"/>
          <w:caps w:val="0"/>
          <w:sz w:val="20"/>
          <w:szCs w:val="20"/>
          <w:lang w:val="en-AU"/>
        </w:rPr>
      </w:pPr>
      <w:r>
        <w:rPr>
          <w:rFonts w:cs="Arial"/>
          <w:caps w:val="0"/>
          <w:sz w:val="20"/>
          <w:szCs w:val="20"/>
          <w:lang w:val="en-AU"/>
        </w:rPr>
        <w:t>Purpose</w:t>
      </w:r>
    </w:p>
    <w:p w14:paraId="114D92CB" w14:textId="77777777" w:rsidR="00C54184" w:rsidRDefault="00C54184" w:rsidP="00C54184">
      <w:pPr>
        <w:pStyle w:val="ababulletlevel10"/>
        <w:shd w:val="clear" w:color="auto" w:fill="FFFFFF"/>
        <w:spacing w:before="8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Pursuant to section 44A of the </w:t>
      </w:r>
      <w:r w:rsidRPr="00434212">
        <w:rPr>
          <w:rFonts w:ascii="Arial" w:hAnsi="Arial" w:cs="Arial"/>
          <w:i/>
          <w:color w:val="000000"/>
          <w:sz w:val="20"/>
          <w:szCs w:val="20"/>
        </w:rPr>
        <w:t xml:space="preserve">Radiocommunications Act 1992 </w:t>
      </w:r>
      <w:r>
        <w:rPr>
          <w:rFonts w:ascii="Arial" w:hAnsi="Arial" w:cs="Arial"/>
          <w:color w:val="000000"/>
          <w:sz w:val="20"/>
          <w:szCs w:val="20"/>
        </w:rPr>
        <w:t>(the RA), t</w:t>
      </w:r>
      <w:r w:rsidRPr="00434212">
        <w:rPr>
          <w:rFonts w:ascii="Arial" w:hAnsi="Arial" w:cs="Arial"/>
          <w:color w:val="000000"/>
          <w:sz w:val="20"/>
          <w:szCs w:val="20"/>
        </w:rPr>
        <w:t>he Australian Communications and Media Authority (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434212">
        <w:rPr>
          <w:rFonts w:ascii="Arial" w:hAnsi="Arial" w:cs="Arial"/>
          <w:color w:val="000000"/>
          <w:sz w:val="20"/>
          <w:szCs w:val="20"/>
        </w:rPr>
        <w:t>ACMA) prepares digital radio channel plans</w:t>
      </w:r>
      <w:r>
        <w:rPr>
          <w:rFonts w:ascii="Arial" w:hAnsi="Arial" w:cs="Arial"/>
          <w:color w:val="000000"/>
          <w:sz w:val="20"/>
          <w:szCs w:val="20"/>
        </w:rPr>
        <w:t xml:space="preserve"> (DRCPs) that, among other things</w:t>
      </w:r>
      <w:r w:rsidRPr="00434212">
        <w:rPr>
          <w:rFonts w:ascii="Arial" w:hAnsi="Arial" w:cs="Arial"/>
          <w:color w:val="000000"/>
          <w:sz w:val="20"/>
          <w:szCs w:val="20"/>
        </w:rPr>
        <w:t>, allot frequency channels for use by digital radio multiplex transmitter licensees</w:t>
      </w:r>
      <w:r w:rsidRPr="006B3F0D">
        <w:rPr>
          <w:rFonts w:ascii="Arial" w:hAnsi="Arial" w:cs="Arial"/>
          <w:color w:val="000000"/>
          <w:sz w:val="20"/>
          <w:szCs w:val="20"/>
        </w:rPr>
        <w:t xml:space="preserve"> and determine</w:t>
      </w:r>
      <w:r w:rsidRPr="00434212">
        <w:rPr>
          <w:rFonts w:ascii="Arial" w:hAnsi="Arial" w:cs="Arial"/>
          <w:color w:val="000000"/>
          <w:sz w:val="20"/>
          <w:szCs w:val="20"/>
        </w:rPr>
        <w:t xml:space="preserve"> technical specifications of multiplex transmitters operated under digital radio multiplex transmitter licences.  </w:t>
      </w:r>
    </w:p>
    <w:p w14:paraId="68052852" w14:textId="77777777" w:rsidR="00C54184" w:rsidRPr="00434212" w:rsidRDefault="00C54184" w:rsidP="00C54184">
      <w:pPr>
        <w:pStyle w:val="ababulletlevel10"/>
        <w:shd w:val="clear" w:color="auto" w:fill="FFFFFF"/>
        <w:spacing w:before="8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434212">
        <w:rPr>
          <w:rFonts w:ascii="Arial" w:hAnsi="Arial" w:cs="Arial"/>
          <w:color w:val="000000"/>
          <w:sz w:val="20"/>
          <w:szCs w:val="20"/>
        </w:rPr>
        <w:t xml:space="preserve">The ACMA may, by legislative instrument, vary a </w:t>
      </w:r>
      <w:r>
        <w:rPr>
          <w:rFonts w:ascii="Arial" w:hAnsi="Arial" w:cs="Arial"/>
          <w:color w:val="000000"/>
          <w:sz w:val="20"/>
          <w:szCs w:val="20"/>
        </w:rPr>
        <w:t>DRCP</w:t>
      </w:r>
      <w:r w:rsidRPr="00434212">
        <w:rPr>
          <w:rFonts w:ascii="Arial" w:hAnsi="Arial" w:cs="Arial"/>
          <w:color w:val="000000"/>
          <w:sz w:val="20"/>
          <w:szCs w:val="20"/>
        </w:rPr>
        <w:t xml:space="preserve"> under subsection 44A(6) of the RA.</w:t>
      </w:r>
    </w:p>
    <w:p w14:paraId="28E8C2EF" w14:textId="1F721EA1" w:rsidR="00C54184" w:rsidRPr="00434212" w:rsidRDefault="00C54184" w:rsidP="00C54184">
      <w:pPr>
        <w:pStyle w:val="ABABulletLevel1"/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The </w:t>
      </w:r>
      <w:r w:rsidRPr="00434212">
        <w:rPr>
          <w:rFonts w:ascii="Arial" w:hAnsi="Arial" w:cs="Arial"/>
          <w:i/>
          <w:sz w:val="20"/>
        </w:rPr>
        <w:t xml:space="preserve">Radiocommunications (Digital Radio Channels – </w:t>
      </w:r>
      <w:r w:rsidR="00B61CFE">
        <w:rPr>
          <w:rFonts w:ascii="Arial" w:hAnsi="Arial" w:cs="Arial"/>
          <w:i/>
          <w:sz w:val="20"/>
        </w:rPr>
        <w:t>Queensland</w:t>
      </w:r>
      <w:r w:rsidRPr="00434212">
        <w:rPr>
          <w:rFonts w:ascii="Arial" w:hAnsi="Arial" w:cs="Arial"/>
          <w:i/>
          <w:sz w:val="20"/>
        </w:rPr>
        <w:t>) Plan Variation 2015</w:t>
      </w:r>
      <w:r>
        <w:rPr>
          <w:rFonts w:ascii="Arial" w:hAnsi="Arial" w:cs="Arial"/>
          <w:i/>
          <w:sz w:val="20"/>
        </w:rPr>
        <w:t xml:space="preserve"> (No. 1) </w:t>
      </w:r>
      <w:r>
        <w:rPr>
          <w:rFonts w:ascii="Arial" w:hAnsi="Arial" w:cs="Arial"/>
          <w:sz w:val="20"/>
        </w:rPr>
        <w:t>(the Variation)</w:t>
      </w:r>
      <w:r w:rsidRPr="00434212">
        <w:rPr>
          <w:rFonts w:ascii="Arial" w:hAnsi="Arial" w:cs="Arial"/>
          <w:i/>
          <w:sz w:val="20"/>
        </w:rPr>
        <w:t xml:space="preserve"> </w:t>
      </w:r>
      <w:r w:rsidRPr="00434212">
        <w:rPr>
          <w:rFonts w:ascii="Arial" w:hAnsi="Arial" w:cs="Arial"/>
          <w:sz w:val="20"/>
        </w:rPr>
        <w:t xml:space="preserve">varies the </w:t>
      </w:r>
      <w:r w:rsidRPr="00434212">
        <w:rPr>
          <w:rFonts w:ascii="Arial" w:hAnsi="Arial" w:cs="Arial"/>
          <w:i/>
          <w:sz w:val="20"/>
        </w:rPr>
        <w:t xml:space="preserve">Radiocommunications (Digital Radio Channels - </w:t>
      </w:r>
      <w:r w:rsidR="00B61CFE">
        <w:rPr>
          <w:rFonts w:ascii="Arial" w:hAnsi="Arial" w:cs="Arial"/>
          <w:i/>
          <w:sz w:val="20"/>
        </w:rPr>
        <w:t>Queensland</w:t>
      </w:r>
      <w:r w:rsidRPr="00434212">
        <w:rPr>
          <w:rFonts w:ascii="Arial" w:hAnsi="Arial" w:cs="Arial"/>
          <w:i/>
          <w:sz w:val="20"/>
        </w:rPr>
        <w:t>) Plan 2007</w:t>
      </w:r>
      <w:r w:rsidRPr="00434212">
        <w:rPr>
          <w:rFonts w:ascii="Arial" w:hAnsi="Arial" w:cs="Arial"/>
          <w:sz w:val="20"/>
        </w:rPr>
        <w:t xml:space="preserve"> (the </w:t>
      </w:r>
      <w:r w:rsidR="00B61CFE">
        <w:rPr>
          <w:rFonts w:ascii="Arial" w:hAnsi="Arial" w:cs="Arial"/>
          <w:sz w:val="20"/>
        </w:rPr>
        <w:t>Queensland</w:t>
      </w:r>
      <w:r w:rsidRPr="00434212">
        <w:rPr>
          <w:rFonts w:ascii="Arial" w:hAnsi="Arial" w:cs="Arial"/>
          <w:sz w:val="20"/>
        </w:rPr>
        <w:t xml:space="preserve"> DRCP)</w:t>
      </w:r>
      <w:r>
        <w:rPr>
          <w:rFonts w:ascii="Arial" w:hAnsi="Arial" w:cs="Arial"/>
          <w:sz w:val="20"/>
        </w:rPr>
        <w:t xml:space="preserve"> by inserting a section that provides that the technical specifications for a co-channel transmitter licensed under a relevant digital radio multiplex transmitter (DRMT) licence are those determined by the technical planning guidelines developed by the ACMA under section 33 of the </w:t>
      </w:r>
      <w:r w:rsidRPr="00434212">
        <w:rPr>
          <w:rFonts w:ascii="Arial" w:hAnsi="Arial" w:cs="Arial"/>
          <w:i/>
          <w:sz w:val="20"/>
        </w:rPr>
        <w:t>Broadcasting Services Act 1992</w:t>
      </w:r>
      <w:r>
        <w:rPr>
          <w:rFonts w:ascii="Arial" w:hAnsi="Arial" w:cs="Arial"/>
          <w:sz w:val="20"/>
        </w:rPr>
        <w:t xml:space="preserve"> (the BSA).</w:t>
      </w:r>
    </w:p>
    <w:p w14:paraId="048B08F2" w14:textId="77777777" w:rsidR="00C54184" w:rsidRPr="00434212" w:rsidRDefault="00C54184" w:rsidP="00C54184">
      <w:pPr>
        <w:pStyle w:val="ABABulletLevel1"/>
        <w:spacing w:before="80" w:after="120"/>
        <w:rPr>
          <w:rFonts w:ascii="Arial" w:hAnsi="Arial" w:cs="Arial"/>
          <w:sz w:val="20"/>
        </w:rPr>
      </w:pPr>
    </w:p>
    <w:p w14:paraId="64E2CF47" w14:textId="77777777" w:rsidR="00C54184" w:rsidRPr="00434212" w:rsidRDefault="00C54184" w:rsidP="00C54184">
      <w:pPr>
        <w:pStyle w:val="ACMAHeading2"/>
        <w:spacing w:before="120" w:after="120"/>
        <w:rPr>
          <w:rFonts w:cs="Arial"/>
          <w:caps w:val="0"/>
          <w:sz w:val="20"/>
          <w:szCs w:val="20"/>
          <w:lang w:val="en-AU"/>
        </w:rPr>
      </w:pPr>
      <w:r>
        <w:rPr>
          <w:rFonts w:cs="Arial"/>
          <w:caps w:val="0"/>
          <w:sz w:val="20"/>
          <w:szCs w:val="20"/>
          <w:lang w:val="en-AU"/>
        </w:rPr>
        <w:t>Background and operation</w:t>
      </w:r>
    </w:p>
    <w:p w14:paraId="6C36CCCD" w14:textId="77777777" w:rsidR="00C54184" w:rsidRPr="00434212" w:rsidRDefault="00C54184" w:rsidP="00C54184">
      <w:pPr>
        <w:rPr>
          <w:rFonts w:ascii="Arial" w:hAnsi="Arial" w:cs="Arial"/>
          <w:szCs w:val="20"/>
        </w:rPr>
      </w:pPr>
      <w:r w:rsidRPr="00434212">
        <w:rPr>
          <w:rFonts w:ascii="Arial" w:hAnsi="Arial" w:cs="Arial"/>
          <w:szCs w:val="20"/>
        </w:rPr>
        <w:t xml:space="preserve">Co-channel transmitters are additional transmitters to main </w:t>
      </w:r>
      <w:r>
        <w:rPr>
          <w:rFonts w:ascii="Arial" w:hAnsi="Arial" w:cs="Arial"/>
          <w:szCs w:val="20"/>
        </w:rPr>
        <w:t xml:space="preserve">digital radio </w:t>
      </w:r>
      <w:r w:rsidRPr="00434212">
        <w:rPr>
          <w:rFonts w:ascii="Arial" w:hAnsi="Arial" w:cs="Arial"/>
          <w:szCs w:val="20"/>
        </w:rPr>
        <w:t>multiplex transmitter</w:t>
      </w:r>
      <w:r>
        <w:rPr>
          <w:rFonts w:ascii="Arial" w:hAnsi="Arial" w:cs="Arial"/>
          <w:szCs w:val="20"/>
        </w:rPr>
        <w:t>s</w:t>
      </w:r>
      <w:r w:rsidRPr="00434212">
        <w:rPr>
          <w:rFonts w:ascii="Arial" w:hAnsi="Arial" w:cs="Arial"/>
          <w:szCs w:val="20"/>
        </w:rPr>
        <w:t>. A co-channel transmitter operates on the same frequency as the main transmitter and transmits an identical data stream. Co-channel transmitters with controlled timing between them form a single frequency network</w:t>
      </w:r>
      <w:r>
        <w:rPr>
          <w:rFonts w:ascii="Arial" w:hAnsi="Arial" w:cs="Arial"/>
          <w:szCs w:val="20"/>
        </w:rPr>
        <w:t xml:space="preserve"> and are</w:t>
      </w:r>
      <w:r w:rsidRPr="00AB1FDB">
        <w:rPr>
          <w:rFonts w:ascii="Arial" w:hAnsi="Arial" w:cs="Arial"/>
          <w:sz w:val="22"/>
          <w:szCs w:val="22"/>
        </w:rPr>
        <w:t xml:space="preserve"> </w:t>
      </w:r>
      <w:r w:rsidRPr="00434212">
        <w:rPr>
          <w:rFonts w:ascii="Arial" w:hAnsi="Arial" w:cs="Arial"/>
          <w:szCs w:val="20"/>
        </w:rPr>
        <w:t>able to boost digital radio coverage in dense urban areas, as well as extending coverage in geographically challenging environments and at the boundaries of licence areas.</w:t>
      </w:r>
    </w:p>
    <w:p w14:paraId="0D5BD7E6" w14:textId="77777777" w:rsidR="00C54184" w:rsidRPr="00434212" w:rsidRDefault="00C54184" w:rsidP="00C54184">
      <w:pPr>
        <w:rPr>
          <w:rFonts w:ascii="Arial" w:hAnsi="Arial" w:cs="Arial"/>
          <w:szCs w:val="20"/>
        </w:rPr>
      </w:pPr>
    </w:p>
    <w:p w14:paraId="17765D1C" w14:textId="54A77F20" w:rsidR="00C54184" w:rsidRPr="00434212" w:rsidRDefault="00C54184" w:rsidP="00C5418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Paragraph 44(1)(e) of the RA requires that DRCPs prepared by the ACMA determine the technical specifications of multiplex transmitters (which include co-channel transmitters) operated under DRMT licences. </w:t>
      </w:r>
      <w:r w:rsidRPr="00434212">
        <w:rPr>
          <w:rFonts w:ascii="Arial" w:hAnsi="Arial" w:cs="Arial"/>
          <w:szCs w:val="20"/>
        </w:rPr>
        <w:t>The operation of</w:t>
      </w:r>
      <w:r>
        <w:rPr>
          <w:rFonts w:ascii="Arial" w:hAnsi="Arial" w:cs="Arial"/>
          <w:szCs w:val="20"/>
        </w:rPr>
        <w:t>, and technical specifications for,</w:t>
      </w:r>
      <w:r w:rsidRPr="00434212">
        <w:rPr>
          <w:rFonts w:ascii="Arial" w:hAnsi="Arial" w:cs="Arial"/>
          <w:szCs w:val="20"/>
        </w:rPr>
        <w:t xml:space="preserve"> co-channel transmitters </w:t>
      </w:r>
      <w:r w:rsidR="00E24A73">
        <w:rPr>
          <w:rFonts w:ascii="Arial" w:hAnsi="Arial" w:cs="Arial"/>
          <w:szCs w:val="20"/>
        </w:rPr>
        <w:t>are</w:t>
      </w:r>
      <w:r w:rsidRPr="00434212">
        <w:rPr>
          <w:rFonts w:ascii="Arial" w:hAnsi="Arial" w:cs="Arial"/>
          <w:szCs w:val="20"/>
        </w:rPr>
        <w:t xml:space="preserve"> provided for in </w:t>
      </w:r>
      <w:r>
        <w:rPr>
          <w:rFonts w:ascii="Arial" w:hAnsi="Arial" w:cs="Arial"/>
          <w:szCs w:val="20"/>
        </w:rPr>
        <w:t>the technical planning guidelines (TPGs)</w:t>
      </w:r>
      <w:r w:rsidRPr="00434212">
        <w:rPr>
          <w:rFonts w:ascii="Arial" w:hAnsi="Arial" w:cs="Arial"/>
          <w:szCs w:val="20"/>
        </w:rPr>
        <w:t xml:space="preserve"> made by the ACMA under section 33 of the BSA. </w:t>
      </w:r>
    </w:p>
    <w:p w14:paraId="32DECABF" w14:textId="77777777" w:rsidR="00C54184" w:rsidRPr="00434212" w:rsidRDefault="00C54184" w:rsidP="00C54184">
      <w:pPr>
        <w:rPr>
          <w:rFonts w:ascii="Arial" w:hAnsi="Arial" w:cs="Arial"/>
          <w:szCs w:val="20"/>
        </w:rPr>
      </w:pPr>
    </w:p>
    <w:p w14:paraId="5C93D0E1" w14:textId="37C81925" w:rsidR="00C54184" w:rsidRDefault="00C54184" w:rsidP="00C54184">
      <w:pPr>
        <w:rPr>
          <w:rFonts w:ascii="Arial" w:hAnsi="Arial" w:cs="Arial"/>
          <w:szCs w:val="20"/>
        </w:rPr>
      </w:pPr>
      <w:r w:rsidRPr="00434212">
        <w:rPr>
          <w:rFonts w:ascii="Arial" w:hAnsi="Arial" w:cs="Arial"/>
          <w:szCs w:val="20"/>
        </w:rPr>
        <w:t xml:space="preserve">In order to </w:t>
      </w:r>
      <w:r>
        <w:rPr>
          <w:rFonts w:ascii="Arial" w:hAnsi="Arial" w:cs="Arial"/>
          <w:szCs w:val="20"/>
        </w:rPr>
        <w:t>give effect to the requirements of paragraph 44(1)(e) of the RA,</w:t>
      </w:r>
      <w:r w:rsidRPr="00163456">
        <w:rPr>
          <w:rFonts w:ascii="Arial" w:hAnsi="Arial" w:cs="Arial"/>
          <w:szCs w:val="20"/>
        </w:rPr>
        <w:t xml:space="preserve"> </w:t>
      </w:r>
      <w:r w:rsidRPr="00434212">
        <w:rPr>
          <w:rFonts w:ascii="Arial" w:hAnsi="Arial" w:cs="Arial"/>
          <w:szCs w:val="20"/>
        </w:rPr>
        <w:t xml:space="preserve">the </w:t>
      </w:r>
      <w:r w:rsidR="00771329">
        <w:rPr>
          <w:rFonts w:ascii="Arial" w:hAnsi="Arial" w:cs="Arial"/>
          <w:szCs w:val="20"/>
        </w:rPr>
        <w:t>Queensland</w:t>
      </w:r>
      <w:r w:rsidRPr="00434212">
        <w:rPr>
          <w:rFonts w:ascii="Arial" w:hAnsi="Arial" w:cs="Arial"/>
          <w:szCs w:val="20"/>
        </w:rPr>
        <w:t xml:space="preserve"> DRCP has been </w:t>
      </w:r>
      <w:r>
        <w:rPr>
          <w:rFonts w:ascii="Arial" w:hAnsi="Arial" w:cs="Arial"/>
          <w:szCs w:val="20"/>
        </w:rPr>
        <w:t>varie</w:t>
      </w:r>
      <w:r w:rsidRPr="00434212">
        <w:rPr>
          <w:rFonts w:ascii="Arial" w:hAnsi="Arial" w:cs="Arial"/>
          <w:szCs w:val="20"/>
        </w:rPr>
        <w:t>d to provide that the technical specifications for co-channel transmitters licensed under</w:t>
      </w:r>
      <w:r>
        <w:rPr>
          <w:rFonts w:ascii="Arial" w:hAnsi="Arial" w:cs="Arial"/>
          <w:szCs w:val="20"/>
        </w:rPr>
        <w:t xml:space="preserve"> the relevant</w:t>
      </w:r>
      <w:r w:rsidRPr="00434212">
        <w:rPr>
          <w:rFonts w:ascii="Arial" w:hAnsi="Arial" w:cs="Arial"/>
          <w:szCs w:val="20"/>
        </w:rPr>
        <w:t xml:space="preserve"> DRMT licence are those determined by the TPGs. </w:t>
      </w:r>
    </w:p>
    <w:p w14:paraId="2DC12999" w14:textId="77777777" w:rsidR="00C54184" w:rsidRDefault="00C54184" w:rsidP="00C54184">
      <w:pPr>
        <w:rPr>
          <w:rFonts w:ascii="Arial" w:hAnsi="Arial" w:cs="Arial"/>
          <w:szCs w:val="20"/>
        </w:rPr>
      </w:pPr>
    </w:p>
    <w:p w14:paraId="1B100930" w14:textId="05A5E4DF" w:rsidR="00C54184" w:rsidRPr="00434212" w:rsidRDefault="00C54184" w:rsidP="00C54184">
      <w:pPr>
        <w:spacing w:after="200" w:line="276" w:lineRule="auto"/>
        <w:rPr>
          <w:rFonts w:ascii="Arial" w:hAnsi="Arial" w:cs="Arial"/>
          <w:b/>
          <w:caps/>
          <w:szCs w:val="20"/>
        </w:rPr>
      </w:pPr>
      <w:r w:rsidRPr="00434212">
        <w:rPr>
          <w:rFonts w:ascii="Arial" w:hAnsi="Arial" w:cs="Arial"/>
          <w:b/>
          <w:szCs w:val="20"/>
        </w:rPr>
        <w:t>Regulatory impact analysis</w:t>
      </w:r>
    </w:p>
    <w:p w14:paraId="513D4902" w14:textId="38C4CDC9" w:rsidR="00C54184" w:rsidRPr="00434212" w:rsidRDefault="00C54184" w:rsidP="00C54184">
      <w:pPr>
        <w:pStyle w:val="ACMANumberedList"/>
        <w:numPr>
          <w:ilvl w:val="0"/>
          <w:numId w:val="0"/>
        </w:numPr>
        <w:suppressAutoHyphens/>
        <w:snapToGrid w:val="0"/>
        <w:spacing w:before="80" w:after="120"/>
        <w:rPr>
          <w:rFonts w:ascii="Arial" w:hAnsi="Arial" w:cs="Arial"/>
          <w:b/>
          <w:sz w:val="20"/>
          <w:lang w:bidi="he-IL"/>
        </w:rPr>
      </w:pPr>
      <w:r w:rsidRPr="00434212">
        <w:rPr>
          <w:rFonts w:ascii="Arial" w:hAnsi="Arial" w:cs="Arial"/>
          <w:sz w:val="20"/>
        </w:rPr>
        <w:t xml:space="preserve">The Office of Best Practice Regulation (OBPR) has determined that the proposed regulatory changes resulting from the </w:t>
      </w:r>
      <w:r>
        <w:rPr>
          <w:rFonts w:ascii="Arial" w:hAnsi="Arial" w:cs="Arial"/>
          <w:sz w:val="20"/>
        </w:rPr>
        <w:t xml:space="preserve">Variation are </w:t>
      </w:r>
      <w:r w:rsidRPr="00434212">
        <w:rPr>
          <w:rFonts w:ascii="Arial" w:hAnsi="Arial" w:cs="Arial"/>
          <w:sz w:val="20"/>
        </w:rPr>
        <w:t>minor and machinery in nature and that no further regulatory impact analysis is required (OBPR ID: 16851).</w:t>
      </w:r>
    </w:p>
    <w:p w14:paraId="6287E039" w14:textId="77777777" w:rsidR="00C54184" w:rsidRPr="00434212" w:rsidRDefault="00C54184" w:rsidP="00C54184">
      <w:pPr>
        <w:suppressAutoHyphens/>
        <w:snapToGrid w:val="0"/>
        <w:spacing w:before="120" w:after="120" w:line="240" w:lineRule="auto"/>
        <w:rPr>
          <w:rFonts w:ascii="Arial" w:hAnsi="Arial" w:cs="Arial"/>
          <w:b/>
          <w:szCs w:val="20"/>
          <w:lang w:bidi="he-IL"/>
        </w:rPr>
      </w:pPr>
      <w:r w:rsidRPr="00434212">
        <w:rPr>
          <w:rFonts w:ascii="Arial" w:hAnsi="Arial" w:cs="Arial"/>
          <w:b/>
          <w:szCs w:val="20"/>
          <w:lang w:bidi="he-IL"/>
        </w:rPr>
        <w:t xml:space="preserve">Consultation </w:t>
      </w:r>
    </w:p>
    <w:p w14:paraId="11B1E152" w14:textId="77777777" w:rsidR="00C54184" w:rsidRDefault="00C54184" w:rsidP="00C54184">
      <w:pPr>
        <w:pStyle w:val="ABABulletLevel1"/>
        <w:spacing w:before="8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Subsection 44A(7) of the RA requires that before varying a DRCP, the ACMA must:</w:t>
      </w:r>
    </w:p>
    <w:p w14:paraId="701DCEDE" w14:textId="77777777" w:rsidR="00C54184" w:rsidRDefault="00C54184" w:rsidP="00C54184">
      <w:pPr>
        <w:pStyle w:val="ABABulletLevel1"/>
        <w:numPr>
          <w:ilvl w:val="0"/>
          <w:numId w:val="10"/>
        </w:numPr>
        <w:spacing w:before="80" w:after="120"/>
        <w:rPr>
          <w:rFonts w:ascii="Arial" w:hAnsi="Arial" w:cs="Arial"/>
          <w:sz w:val="20"/>
        </w:rPr>
      </w:pPr>
      <w:r w:rsidRPr="00CB74F5">
        <w:rPr>
          <w:rFonts w:ascii="Arial" w:hAnsi="Arial" w:cs="Arial"/>
          <w:sz w:val="20"/>
        </w:rPr>
        <w:t>publish a draft of the variation on the ACMA’s website; and</w:t>
      </w:r>
    </w:p>
    <w:p w14:paraId="429610CF" w14:textId="77777777" w:rsidR="00C54184" w:rsidRDefault="00C54184" w:rsidP="00C54184">
      <w:pPr>
        <w:pStyle w:val="ABABulletLevel1"/>
        <w:numPr>
          <w:ilvl w:val="0"/>
          <w:numId w:val="10"/>
        </w:numPr>
        <w:spacing w:before="80" w:after="120"/>
        <w:rPr>
          <w:rFonts w:ascii="Arial" w:hAnsi="Arial" w:cs="Arial"/>
          <w:sz w:val="20"/>
        </w:rPr>
      </w:pPr>
      <w:r w:rsidRPr="00CB74F5">
        <w:rPr>
          <w:rFonts w:ascii="Arial" w:hAnsi="Arial" w:cs="Arial"/>
          <w:sz w:val="20"/>
        </w:rPr>
        <w:lastRenderedPageBreak/>
        <w:t>invite members of the public to make submissions to the ACMA about the variation within a specified period of at least 30 days; and</w:t>
      </w:r>
    </w:p>
    <w:p w14:paraId="120FC046" w14:textId="77777777" w:rsidR="00C54184" w:rsidRPr="00CB74F5" w:rsidRDefault="00C54184" w:rsidP="00C54184">
      <w:pPr>
        <w:pStyle w:val="ABABulletLevel1"/>
        <w:numPr>
          <w:ilvl w:val="0"/>
          <w:numId w:val="10"/>
        </w:numPr>
        <w:spacing w:before="80" w:after="120"/>
        <w:rPr>
          <w:rFonts w:ascii="Arial" w:hAnsi="Arial" w:cs="Arial"/>
          <w:sz w:val="20"/>
        </w:rPr>
      </w:pPr>
      <w:r w:rsidRPr="00CB74F5">
        <w:rPr>
          <w:rFonts w:ascii="Arial" w:hAnsi="Arial" w:cs="Arial"/>
          <w:sz w:val="20"/>
        </w:rPr>
        <w:t>consider any submissions the ACMA receives from members of the public within that period.</w:t>
      </w:r>
    </w:p>
    <w:p w14:paraId="01500690" w14:textId="77777777" w:rsidR="00C54184" w:rsidRPr="00434212" w:rsidRDefault="00C54184" w:rsidP="00C54184">
      <w:pPr>
        <w:pStyle w:val="ABABulletLevel1"/>
        <w:spacing w:before="80" w:after="120"/>
        <w:ind w:left="36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>On 19 November 2014, the ACMA published</w:t>
      </w:r>
      <w:r>
        <w:rPr>
          <w:rFonts w:ascii="Arial" w:hAnsi="Arial" w:cs="Arial"/>
          <w:sz w:val="20"/>
        </w:rPr>
        <w:t>,</w:t>
      </w:r>
      <w:r w:rsidRPr="00434212">
        <w:rPr>
          <w:rFonts w:ascii="Arial" w:hAnsi="Arial" w:cs="Arial"/>
          <w:sz w:val="20"/>
        </w:rPr>
        <w:t xml:space="preserve"> on its website: </w:t>
      </w:r>
    </w:p>
    <w:p w14:paraId="76188093" w14:textId="77777777" w:rsidR="00C54184" w:rsidRPr="00434212" w:rsidRDefault="00C54184" w:rsidP="00C54184">
      <w:pPr>
        <w:pStyle w:val="ABABulletLevel1"/>
        <w:numPr>
          <w:ilvl w:val="1"/>
          <w:numId w:val="2"/>
        </w:numPr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a draft version of the </w:t>
      </w:r>
      <w:r>
        <w:rPr>
          <w:rFonts w:ascii="Arial" w:hAnsi="Arial" w:cs="Arial"/>
          <w:sz w:val="20"/>
        </w:rPr>
        <w:t>V</w:t>
      </w:r>
      <w:r w:rsidRPr="00434212">
        <w:rPr>
          <w:rFonts w:ascii="Arial" w:hAnsi="Arial" w:cs="Arial"/>
          <w:sz w:val="20"/>
        </w:rPr>
        <w:t>ariation; and</w:t>
      </w:r>
    </w:p>
    <w:p w14:paraId="2509856F" w14:textId="77777777" w:rsidR="00C54184" w:rsidRPr="00434212" w:rsidRDefault="00C54184" w:rsidP="00C54184">
      <w:pPr>
        <w:pStyle w:val="ABABulletLevel1"/>
        <w:numPr>
          <w:ilvl w:val="1"/>
          <w:numId w:val="2"/>
        </w:numPr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a discussion paper </w:t>
      </w:r>
      <w:r>
        <w:rPr>
          <w:rFonts w:ascii="Arial" w:hAnsi="Arial" w:cs="Arial"/>
          <w:sz w:val="20"/>
        </w:rPr>
        <w:t>concerning</w:t>
      </w:r>
      <w:r w:rsidRPr="004342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proposed V</w:t>
      </w:r>
      <w:r w:rsidRPr="00434212">
        <w:rPr>
          <w:rFonts w:ascii="Arial" w:hAnsi="Arial" w:cs="Arial"/>
          <w:sz w:val="20"/>
        </w:rPr>
        <w:t>ariation, which invited public comment by 24 December 2014.</w:t>
      </w:r>
    </w:p>
    <w:p w14:paraId="6534C291" w14:textId="77777777" w:rsidR="009B4654" w:rsidRDefault="00C54184" w:rsidP="00C54184">
      <w:pPr>
        <w:pStyle w:val="ABABulletLevel1"/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</w:rPr>
        <w:t>the same day</w:t>
      </w:r>
      <w:r w:rsidRPr="00434212">
        <w:rPr>
          <w:rFonts w:ascii="Arial" w:hAnsi="Arial" w:cs="Arial"/>
          <w:sz w:val="20"/>
        </w:rPr>
        <w:t xml:space="preserve">, the ACMA wrote to the </w:t>
      </w:r>
      <w:r>
        <w:rPr>
          <w:rFonts w:ascii="Arial" w:hAnsi="Arial" w:cs="Arial"/>
          <w:sz w:val="20"/>
        </w:rPr>
        <w:t xml:space="preserve">relevant </w:t>
      </w:r>
      <w:r w:rsidRPr="00434212">
        <w:rPr>
          <w:rFonts w:ascii="Arial" w:hAnsi="Arial" w:cs="Arial"/>
          <w:sz w:val="20"/>
        </w:rPr>
        <w:t xml:space="preserve">commercial and community </w:t>
      </w:r>
      <w:r>
        <w:rPr>
          <w:rFonts w:ascii="Arial" w:hAnsi="Arial" w:cs="Arial"/>
          <w:sz w:val="20"/>
        </w:rPr>
        <w:t xml:space="preserve">radio </w:t>
      </w:r>
      <w:r w:rsidRPr="00434212">
        <w:rPr>
          <w:rFonts w:ascii="Arial" w:hAnsi="Arial" w:cs="Arial"/>
          <w:sz w:val="20"/>
        </w:rPr>
        <w:t>industry associations</w:t>
      </w:r>
      <w:r>
        <w:rPr>
          <w:rFonts w:ascii="Arial" w:hAnsi="Arial" w:cs="Arial"/>
          <w:sz w:val="20"/>
        </w:rPr>
        <w:t>:</w:t>
      </w:r>
      <w:r w:rsidRPr="00434212">
        <w:rPr>
          <w:rFonts w:ascii="Arial" w:hAnsi="Arial" w:cs="Arial"/>
          <w:sz w:val="20"/>
        </w:rPr>
        <w:t xml:space="preserve"> Commercial Radio Australia and the Community Broadcasting Association of Australia</w:t>
      </w:r>
      <w:r>
        <w:rPr>
          <w:rFonts w:ascii="Arial" w:hAnsi="Arial" w:cs="Arial"/>
          <w:sz w:val="20"/>
        </w:rPr>
        <w:t xml:space="preserve"> as well as </w:t>
      </w:r>
      <w:r w:rsidRPr="00434212">
        <w:rPr>
          <w:rFonts w:ascii="Arial" w:hAnsi="Arial" w:cs="Arial"/>
          <w:sz w:val="20"/>
        </w:rPr>
        <w:t>the national radio broadcasters (ABC and SBS), Broadcast Australia, FreeTV Australia</w:t>
      </w:r>
      <w:r>
        <w:rPr>
          <w:rFonts w:ascii="Arial" w:hAnsi="Arial" w:cs="Arial"/>
          <w:sz w:val="20"/>
        </w:rPr>
        <w:t xml:space="preserve"> and others,</w:t>
      </w:r>
      <w:r w:rsidRPr="00434212">
        <w:rPr>
          <w:rFonts w:ascii="Arial" w:hAnsi="Arial" w:cs="Arial"/>
          <w:sz w:val="20"/>
        </w:rPr>
        <w:t xml:space="preserve"> alerting them to the variation </w:t>
      </w:r>
      <w:r>
        <w:rPr>
          <w:rFonts w:ascii="Arial" w:hAnsi="Arial" w:cs="Arial"/>
          <w:sz w:val="20"/>
        </w:rPr>
        <w:t xml:space="preserve">proposed </w:t>
      </w:r>
      <w:r w:rsidRPr="00434212">
        <w:rPr>
          <w:rFonts w:ascii="Arial" w:hAnsi="Arial" w:cs="Arial"/>
          <w:sz w:val="20"/>
        </w:rPr>
        <w:t>and inviting comment.</w:t>
      </w:r>
      <w:r w:rsidR="005767AF">
        <w:rPr>
          <w:rFonts w:ascii="Arial" w:hAnsi="Arial" w:cs="Arial"/>
          <w:sz w:val="20"/>
        </w:rPr>
        <w:t xml:space="preserve"> </w:t>
      </w:r>
    </w:p>
    <w:p w14:paraId="7950C644" w14:textId="34193135" w:rsidR="00C54184" w:rsidRPr="00CB74F5" w:rsidRDefault="00C54184" w:rsidP="00C54184">
      <w:pPr>
        <w:pStyle w:val="ABABulletLevel1"/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>The ACMA received one submission from Commercial Radio Australia on the draft variation</w:t>
      </w:r>
      <w:r>
        <w:rPr>
          <w:rFonts w:ascii="Arial" w:hAnsi="Arial" w:cs="Arial"/>
          <w:sz w:val="20"/>
        </w:rPr>
        <w:t xml:space="preserve"> which it considered prior to making the Variation.</w:t>
      </w:r>
    </w:p>
    <w:p w14:paraId="00C59710" w14:textId="642F95B7" w:rsidR="00C54184" w:rsidRDefault="005767AF" w:rsidP="00C5418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  <w:r>
        <w:rPr>
          <w:rFonts w:ascii="Arial" w:hAnsi="Arial" w:cs="Arial"/>
          <w:b/>
          <w:szCs w:val="20"/>
          <w:lang w:bidi="he-IL"/>
        </w:rPr>
        <w:br/>
      </w:r>
      <w:r w:rsidR="00C54184">
        <w:rPr>
          <w:rFonts w:ascii="Arial" w:hAnsi="Arial" w:cs="Arial"/>
          <w:b/>
          <w:szCs w:val="20"/>
          <w:lang w:bidi="he-IL"/>
        </w:rPr>
        <w:t>Detailed description of the Variation</w:t>
      </w:r>
    </w:p>
    <w:p w14:paraId="3740FA82" w14:textId="77777777" w:rsidR="00C54184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szCs w:val="20"/>
          <w:lang w:bidi="he-IL"/>
        </w:rPr>
      </w:pPr>
      <w:r>
        <w:rPr>
          <w:rFonts w:ascii="Arial" w:hAnsi="Arial" w:cs="Arial"/>
          <w:szCs w:val="20"/>
          <w:lang w:bidi="he-IL"/>
        </w:rPr>
        <w:t>Details of the Variation are set out in Attachment A.</w:t>
      </w:r>
    </w:p>
    <w:p w14:paraId="52D721D2" w14:textId="108F691F" w:rsidR="00C54184" w:rsidRPr="00E71C79" w:rsidRDefault="005767AF" w:rsidP="00C54184">
      <w:pPr>
        <w:keepNext/>
        <w:keepLines/>
        <w:spacing w:after="20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C54184" w:rsidRPr="00E71C79">
        <w:rPr>
          <w:rFonts w:ascii="Arial" w:hAnsi="Arial" w:cs="Arial"/>
          <w:b/>
          <w:szCs w:val="20"/>
        </w:rPr>
        <w:t xml:space="preserve">Documents </w:t>
      </w:r>
      <w:r w:rsidR="00C54184">
        <w:rPr>
          <w:rFonts w:ascii="Arial" w:hAnsi="Arial" w:cs="Arial"/>
          <w:b/>
          <w:szCs w:val="20"/>
        </w:rPr>
        <w:t>i</w:t>
      </w:r>
      <w:r w:rsidR="00C54184" w:rsidRPr="00E71C79">
        <w:rPr>
          <w:rFonts w:ascii="Arial" w:hAnsi="Arial" w:cs="Arial"/>
          <w:b/>
          <w:szCs w:val="20"/>
        </w:rPr>
        <w:t>ncorporated in th</w:t>
      </w:r>
      <w:r w:rsidR="00C54184">
        <w:rPr>
          <w:rFonts w:ascii="Arial" w:hAnsi="Arial" w:cs="Arial"/>
          <w:b/>
          <w:szCs w:val="20"/>
        </w:rPr>
        <w:t>e Variation</w:t>
      </w:r>
      <w:r w:rsidR="00C54184" w:rsidRPr="00E71C79">
        <w:rPr>
          <w:rFonts w:ascii="Arial" w:hAnsi="Arial" w:cs="Arial"/>
          <w:b/>
          <w:szCs w:val="20"/>
        </w:rPr>
        <w:t xml:space="preserve"> by </w:t>
      </w:r>
      <w:r w:rsidR="00C54184">
        <w:rPr>
          <w:rFonts w:ascii="Arial" w:hAnsi="Arial" w:cs="Arial"/>
          <w:b/>
          <w:szCs w:val="20"/>
        </w:rPr>
        <w:t>r</w:t>
      </w:r>
      <w:r w:rsidR="00C54184" w:rsidRPr="00E71C79">
        <w:rPr>
          <w:rFonts w:ascii="Arial" w:hAnsi="Arial" w:cs="Arial"/>
          <w:b/>
          <w:szCs w:val="20"/>
        </w:rPr>
        <w:t xml:space="preserve">eference </w:t>
      </w:r>
    </w:p>
    <w:p w14:paraId="22395D5E" w14:textId="77777777" w:rsidR="00C54184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bidi="he-IL"/>
        </w:rPr>
        <w:t xml:space="preserve">The Variation incorporates, by reference, the </w:t>
      </w:r>
      <w:r w:rsidRPr="00434212">
        <w:rPr>
          <w:rFonts w:ascii="Arial" w:hAnsi="Arial" w:cs="Arial"/>
          <w:i/>
          <w:szCs w:val="20"/>
        </w:rPr>
        <w:t>Broadcasting Services (Technical Planning) Guidelines 2007</w:t>
      </w:r>
      <w:r>
        <w:rPr>
          <w:rFonts w:ascii="Arial" w:hAnsi="Arial" w:cs="Arial"/>
          <w:szCs w:val="20"/>
        </w:rPr>
        <w:t xml:space="preserve">, which can be accessed at </w:t>
      </w:r>
      <w:hyperlink r:id="rId8" w:history="1">
        <w:r w:rsidRPr="00D83734">
          <w:rPr>
            <w:rStyle w:val="Hyperlink"/>
            <w:rFonts w:ascii="Arial" w:hAnsi="Arial" w:cs="Arial"/>
            <w:szCs w:val="20"/>
          </w:rPr>
          <w:t>www.comlaw.gov.au</w:t>
        </w:r>
      </w:hyperlink>
      <w:r>
        <w:rPr>
          <w:rFonts w:ascii="Arial" w:hAnsi="Arial" w:cs="Arial"/>
          <w:szCs w:val="20"/>
        </w:rPr>
        <w:t>.</w:t>
      </w:r>
    </w:p>
    <w:p w14:paraId="0DBF9E17" w14:textId="77777777" w:rsidR="00C54184" w:rsidRPr="00434212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  <w:r w:rsidRPr="00434212">
        <w:rPr>
          <w:rFonts w:ascii="Arial" w:hAnsi="Arial" w:cs="Arial"/>
          <w:b/>
          <w:szCs w:val="20"/>
          <w:lang w:bidi="he-IL"/>
        </w:rPr>
        <w:t>Statement of Compatibility with Human Rights</w:t>
      </w:r>
    </w:p>
    <w:p w14:paraId="0B20A203" w14:textId="77777777" w:rsidR="00C54184" w:rsidRPr="00434212" w:rsidRDefault="00C54184" w:rsidP="00C54184">
      <w:pPr>
        <w:pStyle w:val="ABABulletLevel1"/>
        <w:spacing w:before="80" w:after="120"/>
        <w:rPr>
          <w:rFonts w:ascii="Arial" w:hAnsi="Arial" w:cs="Arial"/>
          <w:sz w:val="20"/>
          <w:lang w:bidi="he-IL"/>
        </w:rPr>
      </w:pPr>
      <w:r w:rsidRPr="00434212">
        <w:rPr>
          <w:rFonts w:ascii="Arial" w:hAnsi="Arial" w:cs="Arial"/>
          <w:sz w:val="20"/>
          <w:lang w:bidi="he-IL"/>
        </w:rPr>
        <w:t xml:space="preserve">In accordance with Part 3 of the </w:t>
      </w:r>
      <w:r w:rsidRPr="00434212">
        <w:rPr>
          <w:rFonts w:ascii="Arial" w:hAnsi="Arial" w:cs="Arial"/>
          <w:i/>
          <w:sz w:val="20"/>
          <w:lang w:bidi="he-IL"/>
        </w:rPr>
        <w:t>Human Rights (Parliamentary Scrutiny) Act 2011</w:t>
      </w:r>
      <w:r w:rsidRPr="00434212">
        <w:rPr>
          <w:rFonts w:ascii="Arial" w:hAnsi="Arial" w:cs="Arial"/>
          <w:sz w:val="20"/>
          <w:lang w:bidi="he-IL"/>
        </w:rPr>
        <w:t xml:space="preserve">, the ACMA has prepared a Statement of Compatibility with Human Rights to consider the human rights implications of the Variation. </w:t>
      </w:r>
    </w:p>
    <w:p w14:paraId="7DF415C4" w14:textId="77777777" w:rsidR="00C54184" w:rsidRPr="00434212" w:rsidRDefault="00C54184" w:rsidP="00C54184">
      <w:pPr>
        <w:pStyle w:val="ABABulletLevel1"/>
        <w:spacing w:before="80" w:after="120"/>
        <w:rPr>
          <w:rFonts w:ascii="Arial" w:hAnsi="Arial" w:cs="Arial"/>
          <w:sz w:val="20"/>
          <w:lang w:bidi="he-IL"/>
        </w:rPr>
      </w:pPr>
      <w:r w:rsidRPr="00434212">
        <w:rPr>
          <w:rFonts w:ascii="Arial" w:hAnsi="Arial" w:cs="Arial"/>
          <w:sz w:val="20"/>
          <w:lang w:bidi="he-IL"/>
        </w:rPr>
        <w:t xml:space="preserve">The Statement of Compatibility prepared for the </w:t>
      </w:r>
      <w:r>
        <w:rPr>
          <w:rFonts w:ascii="Arial" w:hAnsi="Arial" w:cs="Arial"/>
          <w:sz w:val="20"/>
          <w:lang w:bidi="he-IL"/>
        </w:rPr>
        <w:t>V</w:t>
      </w:r>
      <w:r w:rsidRPr="00434212">
        <w:rPr>
          <w:rFonts w:ascii="Arial" w:hAnsi="Arial" w:cs="Arial"/>
          <w:sz w:val="20"/>
          <w:lang w:bidi="he-IL"/>
        </w:rPr>
        <w:t xml:space="preserve">ariation is provided in </w:t>
      </w:r>
      <w:r w:rsidRPr="00E24A73">
        <w:rPr>
          <w:rFonts w:ascii="Arial" w:hAnsi="Arial" w:cs="Arial"/>
          <w:sz w:val="20"/>
          <w:lang w:bidi="he-IL"/>
        </w:rPr>
        <w:t>Attachment B</w:t>
      </w:r>
      <w:r w:rsidRPr="00434212">
        <w:rPr>
          <w:rFonts w:ascii="Arial" w:hAnsi="Arial" w:cs="Arial"/>
          <w:sz w:val="20"/>
          <w:lang w:bidi="he-IL"/>
        </w:rPr>
        <w:t>.</w:t>
      </w:r>
      <w:r w:rsidRPr="00434212" w:rsidDel="00C12800">
        <w:rPr>
          <w:rFonts w:ascii="Arial" w:hAnsi="Arial" w:cs="Arial"/>
          <w:sz w:val="20"/>
          <w:lang w:bidi="he-IL"/>
        </w:rPr>
        <w:t xml:space="preserve"> </w:t>
      </w:r>
    </w:p>
    <w:p w14:paraId="17F407C0" w14:textId="68C0835B" w:rsidR="005767AF" w:rsidRDefault="005767AF">
      <w:pPr>
        <w:spacing w:after="200" w:line="276" w:lineRule="auto"/>
        <w:rPr>
          <w:rFonts w:ascii="Arial" w:hAnsi="Arial" w:cs="Arial"/>
          <w:szCs w:val="20"/>
          <w:lang w:eastAsia="en-US" w:bidi="he-IL"/>
        </w:rPr>
      </w:pPr>
      <w:r>
        <w:rPr>
          <w:rFonts w:ascii="Arial" w:hAnsi="Arial" w:cs="Arial"/>
          <w:szCs w:val="20"/>
          <w:lang w:eastAsia="en-US" w:bidi="he-IL"/>
        </w:rPr>
        <w:br w:type="page"/>
      </w:r>
    </w:p>
    <w:p w14:paraId="55450FAF" w14:textId="77777777" w:rsidR="00C54184" w:rsidRPr="00DC0010" w:rsidRDefault="00C54184" w:rsidP="00C54184">
      <w:pPr>
        <w:suppressAutoHyphens/>
        <w:snapToGrid w:val="0"/>
        <w:spacing w:before="80" w:after="120" w:line="240" w:lineRule="auto"/>
        <w:jc w:val="right"/>
        <w:rPr>
          <w:rFonts w:ascii="Arial" w:hAnsi="Arial" w:cs="Arial"/>
          <w:b/>
          <w:szCs w:val="20"/>
          <w:lang w:bidi="he-IL"/>
        </w:rPr>
      </w:pPr>
      <w:r w:rsidRPr="00DC0010">
        <w:rPr>
          <w:rFonts w:ascii="Arial" w:hAnsi="Arial" w:cs="Arial"/>
          <w:b/>
          <w:szCs w:val="20"/>
          <w:lang w:bidi="he-IL"/>
        </w:rPr>
        <w:lastRenderedPageBreak/>
        <w:t>ATTACHMENT A</w:t>
      </w:r>
    </w:p>
    <w:p w14:paraId="55779B64" w14:textId="77777777" w:rsidR="00C54184" w:rsidRPr="00CB74F5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</w:p>
    <w:p w14:paraId="68913DF7" w14:textId="575119AC" w:rsidR="00C54184" w:rsidRPr="00AA2B5F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u w:val="single"/>
          <w:lang w:bidi="he-IL"/>
        </w:rPr>
      </w:pPr>
      <w:r w:rsidRPr="00CB74F5">
        <w:rPr>
          <w:rFonts w:ascii="Arial" w:hAnsi="Arial" w:cs="Arial"/>
          <w:b/>
          <w:szCs w:val="20"/>
          <w:u w:val="single"/>
          <w:lang w:bidi="he-IL"/>
        </w:rPr>
        <w:t xml:space="preserve">DETAILED DESCRIPTION OF </w:t>
      </w:r>
      <w:r w:rsidRPr="00CB74F5">
        <w:rPr>
          <w:rFonts w:ascii="Arial" w:hAnsi="Arial" w:cs="Arial"/>
          <w:b/>
          <w:i/>
          <w:szCs w:val="20"/>
          <w:u w:val="single"/>
          <w:lang w:bidi="he-IL"/>
        </w:rPr>
        <w:t xml:space="preserve">RADIOCOMMUNICATIONS (DIGITAL RADIO CHANNELS – </w:t>
      </w:r>
      <w:r w:rsidR="005767AF">
        <w:rPr>
          <w:rFonts w:ascii="Arial" w:hAnsi="Arial" w:cs="Arial"/>
          <w:b/>
          <w:i/>
          <w:szCs w:val="20"/>
          <w:u w:val="single"/>
          <w:lang w:bidi="he-IL"/>
        </w:rPr>
        <w:t>QUEENSLAND</w:t>
      </w:r>
      <w:r w:rsidRPr="00CB74F5">
        <w:rPr>
          <w:rFonts w:ascii="Arial" w:hAnsi="Arial" w:cs="Arial"/>
          <w:b/>
          <w:i/>
          <w:szCs w:val="20"/>
          <w:u w:val="single"/>
          <w:lang w:bidi="he-IL"/>
        </w:rPr>
        <w:t>) PLAN VARIATION 2015</w:t>
      </w:r>
      <w:r>
        <w:rPr>
          <w:rFonts w:ascii="Arial" w:hAnsi="Arial" w:cs="Arial"/>
          <w:b/>
          <w:i/>
          <w:szCs w:val="20"/>
          <w:u w:val="single"/>
          <w:lang w:bidi="he-IL"/>
        </w:rPr>
        <w:t xml:space="preserve"> (NO. 1)</w:t>
      </w:r>
    </w:p>
    <w:p w14:paraId="2703297D" w14:textId="77777777" w:rsidR="00C54184" w:rsidRPr="00DC0010" w:rsidRDefault="00C54184" w:rsidP="00C54184">
      <w:pPr>
        <w:pStyle w:val="ACMAHeading4"/>
        <w:spacing w:after="120"/>
        <w:rPr>
          <w:rFonts w:cs="Arial"/>
          <w:i w:val="0"/>
        </w:rPr>
      </w:pPr>
    </w:p>
    <w:p w14:paraId="3F5B6472" w14:textId="5926D3E2" w:rsidR="00C54184" w:rsidRPr="00DC0010" w:rsidRDefault="00771A28" w:rsidP="00C54184">
      <w:pPr>
        <w:pStyle w:val="ACMAHeading4"/>
        <w:spacing w:after="120"/>
        <w:rPr>
          <w:rFonts w:cs="Arial"/>
          <w:i w:val="0"/>
        </w:rPr>
      </w:pPr>
      <w:r>
        <w:rPr>
          <w:rFonts w:cs="Arial"/>
          <w:i w:val="0"/>
        </w:rPr>
        <w:t>Section 1</w:t>
      </w:r>
      <w:r>
        <w:rPr>
          <w:rFonts w:cs="Arial"/>
          <w:i w:val="0"/>
        </w:rPr>
        <w:tab/>
        <w:t>Name of Plan V</w:t>
      </w:r>
      <w:r w:rsidR="00C54184" w:rsidRPr="00DC0010">
        <w:rPr>
          <w:rFonts w:cs="Arial"/>
          <w:i w:val="0"/>
        </w:rPr>
        <w:t>ariation</w:t>
      </w:r>
    </w:p>
    <w:p w14:paraId="3029408F" w14:textId="02A9DD4D" w:rsidR="00C54184" w:rsidRPr="00434212" w:rsidRDefault="00771A28" w:rsidP="00C54184">
      <w:pPr>
        <w:pStyle w:val="A2"/>
        <w:tabs>
          <w:tab w:val="clear" w:pos="794"/>
          <w:tab w:val="right" w:pos="0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 names the V</w:t>
      </w:r>
      <w:r w:rsidR="00C54184" w:rsidRPr="00102EDE">
        <w:rPr>
          <w:rFonts w:ascii="Arial" w:hAnsi="Arial" w:cs="Arial"/>
          <w:sz w:val="20"/>
          <w:szCs w:val="20"/>
        </w:rPr>
        <w:t>ariation the</w:t>
      </w:r>
      <w:r w:rsidR="00C54184" w:rsidRPr="004253EA">
        <w:rPr>
          <w:rFonts w:ascii="Arial" w:hAnsi="Arial" w:cs="Arial"/>
          <w:sz w:val="20"/>
          <w:szCs w:val="20"/>
        </w:rPr>
        <w:t xml:space="preserve"> </w:t>
      </w:r>
      <w:r w:rsidR="00C54184" w:rsidRPr="00434212">
        <w:rPr>
          <w:rFonts w:ascii="Arial" w:hAnsi="Arial" w:cs="Arial"/>
          <w:i/>
          <w:sz w:val="20"/>
          <w:szCs w:val="20"/>
        </w:rPr>
        <w:t xml:space="preserve">Radiocommunications (Digital Radio Channels – </w:t>
      </w:r>
      <w:r w:rsidR="005767AF">
        <w:rPr>
          <w:rFonts w:ascii="Arial" w:hAnsi="Arial" w:cs="Arial"/>
          <w:i/>
          <w:sz w:val="20"/>
          <w:szCs w:val="20"/>
        </w:rPr>
        <w:t>Queensland</w:t>
      </w:r>
      <w:r w:rsidR="00C54184" w:rsidRPr="00434212">
        <w:rPr>
          <w:rFonts w:ascii="Arial" w:hAnsi="Arial" w:cs="Arial"/>
          <w:i/>
          <w:sz w:val="20"/>
          <w:szCs w:val="20"/>
        </w:rPr>
        <w:t>) Plan Variation 2015 (No. 1)</w:t>
      </w:r>
      <w:r w:rsidR="00C54184" w:rsidRPr="00407D37">
        <w:rPr>
          <w:rFonts w:ascii="Arial" w:hAnsi="Arial" w:cs="Arial"/>
          <w:sz w:val="20"/>
          <w:szCs w:val="20"/>
        </w:rPr>
        <w:t xml:space="preserve">. </w:t>
      </w:r>
    </w:p>
    <w:p w14:paraId="399E6AF1" w14:textId="77777777" w:rsidR="00C54184" w:rsidRPr="00DC0010" w:rsidRDefault="00C54184" w:rsidP="00C54184">
      <w:pPr>
        <w:pStyle w:val="ACMAHeading4"/>
        <w:spacing w:after="120"/>
        <w:rPr>
          <w:rFonts w:cs="Arial"/>
          <w:i w:val="0"/>
        </w:rPr>
      </w:pPr>
      <w:r w:rsidRPr="00DC0010">
        <w:rPr>
          <w:rFonts w:cs="Arial"/>
          <w:i w:val="0"/>
        </w:rPr>
        <w:t>Section 2</w:t>
      </w:r>
      <w:r w:rsidRPr="00DC0010">
        <w:rPr>
          <w:rFonts w:cs="Arial"/>
          <w:i w:val="0"/>
        </w:rPr>
        <w:tab/>
        <w:t>Commencement</w:t>
      </w:r>
    </w:p>
    <w:p w14:paraId="0D7973D9" w14:textId="6F2B53D2" w:rsidR="00C54184" w:rsidRPr="00CB74F5" w:rsidRDefault="00771A28" w:rsidP="00C54184">
      <w:pPr>
        <w:pStyle w:val="ABABulletLevel1"/>
        <w:spacing w:before="8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2 provides that the V</w:t>
      </w:r>
      <w:r w:rsidR="00C54184" w:rsidRPr="00CB74F5">
        <w:rPr>
          <w:rFonts w:ascii="Arial" w:hAnsi="Arial" w:cs="Arial"/>
          <w:sz w:val="20"/>
        </w:rPr>
        <w:t>ariation commences on the day after it is registered on the Federal Register of Legislative Instruments.</w:t>
      </w:r>
    </w:p>
    <w:p w14:paraId="674D6F3E" w14:textId="288B0ADE" w:rsidR="00910D7F" w:rsidRPr="00910D7F" w:rsidRDefault="00910D7F" w:rsidP="00910D7F">
      <w:pPr>
        <w:pStyle w:val="A2"/>
        <w:tabs>
          <w:tab w:val="clear" w:pos="794"/>
          <w:tab w:val="right" w:pos="0"/>
        </w:tabs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910D7F">
        <w:rPr>
          <w:rFonts w:ascii="Arial" w:hAnsi="Arial" w:cs="Arial"/>
          <w:b/>
          <w:i/>
          <w:sz w:val="20"/>
          <w:szCs w:val="20"/>
        </w:rPr>
        <w:t>Section 3</w:t>
      </w:r>
      <w:r>
        <w:rPr>
          <w:rFonts w:cs="Arial"/>
          <w:i/>
        </w:rPr>
        <w:tab/>
      </w:r>
      <w:r w:rsidR="006A7209">
        <w:rPr>
          <w:rFonts w:ascii="Arial" w:hAnsi="Arial" w:cs="Arial"/>
          <w:b/>
          <w:sz w:val="20"/>
          <w:szCs w:val="20"/>
        </w:rPr>
        <w:t>Amendment of</w:t>
      </w:r>
      <w:r w:rsidRPr="00910D7F">
        <w:rPr>
          <w:rFonts w:ascii="Arial" w:hAnsi="Arial" w:cs="Arial"/>
          <w:b/>
          <w:sz w:val="20"/>
          <w:szCs w:val="20"/>
        </w:rPr>
        <w:t xml:space="preserve"> </w:t>
      </w:r>
      <w:r w:rsidRPr="00910D7F">
        <w:rPr>
          <w:rFonts w:ascii="Arial" w:hAnsi="Arial" w:cs="Arial"/>
          <w:b/>
          <w:i/>
          <w:sz w:val="20"/>
          <w:szCs w:val="20"/>
        </w:rPr>
        <w:t xml:space="preserve">Radiocommunications (Digital Radio Channels – Queensland) Plan Variation </w:t>
      </w:r>
      <w:r w:rsidR="006A7209">
        <w:rPr>
          <w:rFonts w:ascii="Arial" w:hAnsi="Arial" w:cs="Arial"/>
          <w:b/>
          <w:i/>
          <w:sz w:val="20"/>
          <w:szCs w:val="20"/>
        </w:rPr>
        <w:t>2007</w:t>
      </w:r>
      <w:r w:rsidRPr="00910D7F">
        <w:rPr>
          <w:rFonts w:ascii="Arial" w:hAnsi="Arial" w:cs="Arial"/>
          <w:b/>
          <w:sz w:val="20"/>
          <w:szCs w:val="20"/>
        </w:rPr>
        <w:t xml:space="preserve">. </w:t>
      </w:r>
    </w:p>
    <w:p w14:paraId="075E0C93" w14:textId="6BF66A00" w:rsidR="00C54184" w:rsidRPr="00AA2B5F" w:rsidRDefault="00C54184" w:rsidP="00C54184">
      <w:pPr>
        <w:pStyle w:val="ACMAHeading4"/>
        <w:spacing w:after="120"/>
        <w:rPr>
          <w:rFonts w:cs="Arial"/>
          <w:i w:val="0"/>
        </w:rPr>
      </w:pPr>
    </w:p>
    <w:p w14:paraId="3E15147B" w14:textId="6CFCE7BC" w:rsidR="00C54184" w:rsidRPr="005A72EB" w:rsidRDefault="00C54184" w:rsidP="00C54184">
      <w:pPr>
        <w:rPr>
          <w:rFonts w:ascii="Arial" w:hAnsi="Arial" w:cs="Arial"/>
          <w:i/>
          <w:snapToGrid w:val="0"/>
          <w:szCs w:val="20"/>
          <w:lang w:eastAsia="en-US"/>
        </w:rPr>
      </w:pPr>
      <w:r w:rsidRPr="005A72EB">
        <w:rPr>
          <w:rFonts w:ascii="Arial" w:hAnsi="Arial" w:cs="Arial"/>
          <w:szCs w:val="20"/>
        </w:rPr>
        <w:t xml:space="preserve">Section 3 </w:t>
      </w:r>
      <w:r>
        <w:rPr>
          <w:rFonts w:ascii="Arial" w:hAnsi="Arial" w:cs="Arial"/>
          <w:szCs w:val="20"/>
        </w:rPr>
        <w:t>provides</w:t>
      </w:r>
      <w:r w:rsidRPr="005A72EB">
        <w:rPr>
          <w:rFonts w:ascii="Arial" w:hAnsi="Arial" w:cs="Arial"/>
          <w:szCs w:val="20"/>
        </w:rPr>
        <w:t xml:space="preserve"> that Schedule </w:t>
      </w:r>
      <w:r w:rsidR="006A7209">
        <w:rPr>
          <w:rFonts w:ascii="Arial" w:hAnsi="Arial" w:cs="Arial"/>
          <w:szCs w:val="20"/>
        </w:rPr>
        <w:t xml:space="preserve">1 </w:t>
      </w:r>
      <w:r>
        <w:rPr>
          <w:rFonts w:ascii="Arial" w:hAnsi="Arial" w:cs="Arial"/>
          <w:szCs w:val="20"/>
        </w:rPr>
        <w:t>to the Variation amends</w:t>
      </w:r>
      <w:r w:rsidRPr="005A72EB">
        <w:rPr>
          <w:rFonts w:ascii="Arial" w:hAnsi="Arial" w:cs="Arial"/>
          <w:szCs w:val="20"/>
        </w:rPr>
        <w:t xml:space="preserve"> the </w:t>
      </w:r>
      <w:r w:rsidRPr="005A72EB">
        <w:rPr>
          <w:rFonts w:ascii="Arial" w:hAnsi="Arial" w:cs="Arial"/>
          <w:i/>
          <w:snapToGrid w:val="0"/>
          <w:szCs w:val="20"/>
          <w:lang w:eastAsia="en-US"/>
        </w:rPr>
        <w:t>Radiocommunications (</w:t>
      </w:r>
      <w:r w:rsidR="00771329">
        <w:rPr>
          <w:rFonts w:ascii="Arial" w:hAnsi="Arial" w:cs="Arial"/>
          <w:i/>
          <w:snapToGrid w:val="0"/>
          <w:szCs w:val="20"/>
          <w:lang w:eastAsia="en-US"/>
        </w:rPr>
        <w:t>Digital Radio Channels — Queensland</w:t>
      </w:r>
      <w:r w:rsidRPr="005A72EB">
        <w:rPr>
          <w:rFonts w:ascii="Arial" w:hAnsi="Arial" w:cs="Arial"/>
          <w:i/>
          <w:snapToGrid w:val="0"/>
          <w:szCs w:val="20"/>
          <w:lang w:eastAsia="en-US"/>
        </w:rPr>
        <w:t>) Plan 2007</w:t>
      </w:r>
      <w:bookmarkStart w:id="3" w:name="_GoBack"/>
      <w:bookmarkEnd w:id="3"/>
      <w:r w:rsidRPr="005A72EB">
        <w:rPr>
          <w:rFonts w:ascii="Arial" w:hAnsi="Arial" w:cs="Arial"/>
          <w:i/>
          <w:snapToGrid w:val="0"/>
          <w:szCs w:val="20"/>
          <w:lang w:eastAsia="en-US"/>
        </w:rPr>
        <w:t>.</w:t>
      </w:r>
    </w:p>
    <w:p w14:paraId="49BF8B8C" w14:textId="77777777" w:rsidR="00C54184" w:rsidRPr="00DC0010" w:rsidRDefault="00C54184" w:rsidP="00C54184">
      <w:pPr>
        <w:pStyle w:val="ACMABodyText"/>
        <w:rPr>
          <w:rFonts w:ascii="Arial" w:hAnsi="Arial" w:cs="Arial"/>
          <w:sz w:val="20"/>
        </w:rPr>
      </w:pPr>
    </w:p>
    <w:p w14:paraId="54596408" w14:textId="4212A82E" w:rsidR="00C54184" w:rsidRPr="007320CE" w:rsidRDefault="00C54184" w:rsidP="00C54184">
      <w:pPr>
        <w:pStyle w:val="ACMABodyText"/>
        <w:rPr>
          <w:rFonts w:ascii="Arial" w:hAnsi="Arial" w:cs="Arial"/>
          <w:b/>
          <w:sz w:val="20"/>
        </w:rPr>
      </w:pPr>
      <w:r w:rsidRPr="00DC0010">
        <w:rPr>
          <w:rFonts w:ascii="Arial" w:hAnsi="Arial" w:cs="Arial"/>
          <w:b/>
          <w:sz w:val="20"/>
        </w:rPr>
        <w:t>Schedule 1</w:t>
      </w:r>
      <w:r w:rsidRPr="00DC0010">
        <w:rPr>
          <w:rFonts w:ascii="Arial" w:hAnsi="Arial" w:cs="Arial"/>
          <w:b/>
          <w:sz w:val="20"/>
        </w:rPr>
        <w:tab/>
      </w:r>
      <w:r w:rsidR="00771A28">
        <w:rPr>
          <w:rFonts w:ascii="Arial" w:hAnsi="Arial" w:cs="Arial"/>
          <w:b/>
          <w:sz w:val="20"/>
        </w:rPr>
        <w:t>Amendment</w:t>
      </w:r>
    </w:p>
    <w:p w14:paraId="045F6F83" w14:textId="77777777" w:rsidR="00C54184" w:rsidRPr="00DC0010" w:rsidRDefault="00C54184" w:rsidP="00C54184">
      <w:pPr>
        <w:pStyle w:val="ACMABodyText"/>
        <w:rPr>
          <w:rFonts w:ascii="Arial" w:hAnsi="Arial" w:cs="Arial"/>
          <w:b/>
          <w:sz w:val="20"/>
        </w:rPr>
      </w:pPr>
      <w:r w:rsidRPr="00DC0010">
        <w:rPr>
          <w:rFonts w:ascii="Arial" w:hAnsi="Arial" w:cs="Arial"/>
          <w:b/>
          <w:sz w:val="20"/>
        </w:rPr>
        <w:t>Item 1</w:t>
      </w:r>
    </w:p>
    <w:p w14:paraId="5C459794" w14:textId="05B21134" w:rsidR="00C54184" w:rsidRPr="005D7781" w:rsidRDefault="00C54184" w:rsidP="00C54184">
      <w:pPr>
        <w:pStyle w:val="ACMA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FD7A85">
        <w:rPr>
          <w:rFonts w:ascii="Arial" w:hAnsi="Arial" w:cs="Arial"/>
          <w:sz w:val="20"/>
        </w:rPr>
        <w:t xml:space="preserve">tem 1 </w:t>
      </w:r>
      <w:r>
        <w:rPr>
          <w:rFonts w:ascii="Arial" w:hAnsi="Arial" w:cs="Arial"/>
          <w:sz w:val="20"/>
        </w:rPr>
        <w:t xml:space="preserve">of Schedule 1 to the Variation </w:t>
      </w:r>
      <w:r w:rsidRPr="00FD7A85">
        <w:rPr>
          <w:rFonts w:ascii="Arial" w:hAnsi="Arial" w:cs="Arial"/>
          <w:sz w:val="20"/>
        </w:rPr>
        <w:t xml:space="preserve">inserts a new section 6 </w:t>
      </w:r>
      <w:r>
        <w:rPr>
          <w:rFonts w:ascii="Arial" w:hAnsi="Arial" w:cs="Arial"/>
          <w:sz w:val="20"/>
        </w:rPr>
        <w:t xml:space="preserve">into the </w:t>
      </w:r>
      <w:r w:rsidRPr="005A72EB">
        <w:rPr>
          <w:rFonts w:ascii="Arial" w:hAnsi="Arial" w:cs="Arial"/>
          <w:i/>
          <w:sz w:val="20"/>
        </w:rPr>
        <w:t xml:space="preserve">Radiocommunications (Digital Radio Channels — </w:t>
      </w:r>
      <w:r w:rsidR="00771329">
        <w:rPr>
          <w:rFonts w:ascii="Arial" w:hAnsi="Arial" w:cs="Arial"/>
          <w:i/>
          <w:sz w:val="20"/>
        </w:rPr>
        <w:t>Queensland</w:t>
      </w:r>
      <w:r w:rsidRPr="005A72EB">
        <w:rPr>
          <w:rFonts w:ascii="Arial" w:hAnsi="Arial" w:cs="Arial"/>
          <w:i/>
          <w:sz w:val="20"/>
        </w:rPr>
        <w:t>) Plan 2007</w:t>
      </w:r>
      <w:r>
        <w:rPr>
          <w:rFonts w:ascii="Arial" w:hAnsi="Arial" w:cs="Arial"/>
          <w:sz w:val="20"/>
        </w:rPr>
        <w:t xml:space="preserve"> which</w:t>
      </w:r>
      <w:r>
        <w:rPr>
          <w:rFonts w:ascii="Arial" w:hAnsi="Arial" w:cs="Arial"/>
          <w:i/>
          <w:sz w:val="20"/>
        </w:rPr>
        <w:t xml:space="preserve"> </w:t>
      </w:r>
      <w:r w:rsidRPr="007320CE">
        <w:rPr>
          <w:rFonts w:ascii="Arial" w:hAnsi="Arial" w:cs="Arial"/>
          <w:sz w:val="20"/>
        </w:rPr>
        <w:t>provid</w:t>
      </w:r>
      <w:r>
        <w:rPr>
          <w:rFonts w:ascii="Arial" w:hAnsi="Arial" w:cs="Arial"/>
          <w:sz w:val="20"/>
        </w:rPr>
        <w:t>es</w:t>
      </w:r>
      <w:r w:rsidRPr="007320CE">
        <w:rPr>
          <w:rFonts w:ascii="Arial" w:hAnsi="Arial" w:cs="Arial"/>
          <w:sz w:val="20"/>
        </w:rPr>
        <w:t xml:space="preserve"> that </w:t>
      </w:r>
      <w:r w:rsidRPr="007320CE">
        <w:rPr>
          <w:rFonts w:ascii="Arial" w:hAnsi="Arial" w:cs="Arial"/>
          <w:sz w:val="20"/>
          <w:lang w:val="en-US"/>
        </w:rPr>
        <w:t xml:space="preserve">the technical specifications for a co-channel transmitter licensed under a relevant digital radio multiplex transmitter licence are those determined by </w:t>
      </w:r>
      <w:r>
        <w:rPr>
          <w:rFonts w:ascii="Arial" w:hAnsi="Arial" w:cs="Arial"/>
          <w:sz w:val="20"/>
          <w:lang w:val="en-US"/>
        </w:rPr>
        <w:t xml:space="preserve">technical planning guidelines. At the time of the commencement of new section 6, the technical specifications of a co-channel transmitter are set out in </w:t>
      </w:r>
      <w:r w:rsidRPr="007320CE">
        <w:rPr>
          <w:rFonts w:ascii="Arial" w:hAnsi="Arial" w:cs="Arial"/>
          <w:sz w:val="20"/>
          <w:lang w:val="en-US"/>
        </w:rPr>
        <w:t xml:space="preserve">Division 8 of Part 8 of the </w:t>
      </w:r>
      <w:r w:rsidRPr="007320CE">
        <w:rPr>
          <w:rFonts w:ascii="Arial" w:hAnsi="Arial" w:cs="Arial"/>
          <w:i/>
          <w:sz w:val="20"/>
          <w:lang w:val="en-US"/>
        </w:rPr>
        <w:t>Broadcasting Services (Technical Planning) Guidelines 2007</w:t>
      </w:r>
      <w:r w:rsidRPr="007320CE">
        <w:rPr>
          <w:rFonts w:ascii="Arial" w:hAnsi="Arial" w:cs="Arial"/>
          <w:sz w:val="20"/>
          <w:lang w:val="en-US"/>
        </w:rPr>
        <w:t>.</w:t>
      </w:r>
      <w:r w:rsidRPr="007320CE">
        <w:rPr>
          <w:rFonts w:ascii="Arial" w:hAnsi="Arial" w:cs="Arial"/>
          <w:sz w:val="20"/>
        </w:rPr>
        <w:t xml:space="preserve"> </w:t>
      </w:r>
    </w:p>
    <w:p w14:paraId="74D5024C" w14:textId="77777777" w:rsidR="00C54184" w:rsidRPr="00DC0010" w:rsidRDefault="00C54184" w:rsidP="00C54184">
      <w:pPr>
        <w:pStyle w:val="ACMABodyText"/>
        <w:spacing w:line="240" w:lineRule="auto"/>
        <w:rPr>
          <w:rFonts w:ascii="Arial" w:hAnsi="Arial" w:cs="Arial"/>
          <w:sz w:val="20"/>
        </w:rPr>
      </w:pPr>
    </w:p>
    <w:p w14:paraId="2AC60F47" w14:textId="77777777" w:rsidR="00C54184" w:rsidRPr="00C90D4D" w:rsidRDefault="00C54184" w:rsidP="00C54184">
      <w:pPr>
        <w:suppressAutoHyphens/>
        <w:snapToGrid w:val="0"/>
        <w:spacing w:before="80" w:after="120" w:line="240" w:lineRule="auto"/>
        <w:jc w:val="right"/>
        <w:rPr>
          <w:rFonts w:ascii="Arial" w:hAnsi="Arial" w:cs="Arial"/>
          <w:b/>
          <w:szCs w:val="20"/>
        </w:rPr>
      </w:pPr>
      <w:r w:rsidRPr="00DC0010">
        <w:rPr>
          <w:rFonts w:ascii="Arial" w:hAnsi="Arial" w:cs="Arial"/>
          <w:b/>
          <w:szCs w:val="20"/>
        </w:rPr>
        <w:br w:type="page"/>
      </w:r>
    </w:p>
    <w:p w14:paraId="0B44DF67" w14:textId="77777777" w:rsidR="00C54184" w:rsidRPr="00DC0010" w:rsidRDefault="00C54184" w:rsidP="00C54184">
      <w:pPr>
        <w:pStyle w:val="ACMABodyText"/>
        <w:jc w:val="right"/>
        <w:rPr>
          <w:rFonts w:ascii="Arial" w:hAnsi="Arial" w:cs="Arial"/>
          <w:b/>
          <w:sz w:val="20"/>
          <w:lang w:val="en-US"/>
        </w:rPr>
      </w:pPr>
      <w:r w:rsidRPr="00DC0010">
        <w:rPr>
          <w:rFonts w:ascii="Arial" w:hAnsi="Arial" w:cs="Arial"/>
          <w:b/>
          <w:sz w:val="20"/>
        </w:rPr>
        <w:lastRenderedPageBreak/>
        <w:t>ATTACHMENT B</w:t>
      </w:r>
    </w:p>
    <w:p w14:paraId="6C3B2644" w14:textId="77777777" w:rsidR="00C54184" w:rsidRPr="00DC0010" w:rsidRDefault="00C54184" w:rsidP="00C54184">
      <w:pPr>
        <w:rPr>
          <w:rFonts w:ascii="Arial" w:hAnsi="Arial" w:cs="Arial"/>
          <w:szCs w:val="20"/>
          <w:lang w:val="en-US"/>
        </w:rPr>
      </w:pPr>
    </w:p>
    <w:p w14:paraId="3437F338" w14:textId="77777777" w:rsidR="00C54184" w:rsidRPr="00DC0010" w:rsidRDefault="00C54184" w:rsidP="00C54184">
      <w:pPr>
        <w:pStyle w:val="ACMAHeading2"/>
        <w:spacing w:after="240"/>
        <w:jc w:val="center"/>
        <w:rPr>
          <w:rFonts w:cs="Arial"/>
          <w:sz w:val="20"/>
          <w:szCs w:val="20"/>
        </w:rPr>
      </w:pPr>
      <w:r w:rsidRPr="00DC0010">
        <w:rPr>
          <w:rFonts w:cs="Arial"/>
          <w:sz w:val="20"/>
          <w:szCs w:val="20"/>
        </w:rPr>
        <w:t>Statement of Compatibility with Human Rights</w:t>
      </w:r>
    </w:p>
    <w:p w14:paraId="617A7033" w14:textId="77777777" w:rsidR="00C54184" w:rsidRPr="00DC0010" w:rsidRDefault="00C54184" w:rsidP="00C54184">
      <w:pPr>
        <w:pStyle w:val="ACMABodyText"/>
        <w:spacing w:before="240"/>
        <w:jc w:val="center"/>
        <w:rPr>
          <w:rFonts w:ascii="Arial" w:hAnsi="Arial" w:cs="Arial"/>
          <w:i/>
          <w:sz w:val="20"/>
        </w:rPr>
      </w:pPr>
      <w:r w:rsidRPr="00DC0010">
        <w:rPr>
          <w:rFonts w:ascii="Arial" w:hAnsi="Arial" w:cs="Arial"/>
          <w:i/>
          <w:sz w:val="20"/>
        </w:rPr>
        <w:t>Prepared in accordance with Part 3 of the Human Rights (Parliamentary Scrutiny) Act 2011</w:t>
      </w:r>
    </w:p>
    <w:p w14:paraId="312F51F5" w14:textId="77777777" w:rsidR="00C54184" w:rsidRPr="00DC0010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b/>
          <w:i/>
          <w:szCs w:val="20"/>
          <w:lang w:bidi="he-IL"/>
        </w:rPr>
      </w:pPr>
    </w:p>
    <w:p w14:paraId="7F680063" w14:textId="5BA480CB" w:rsidR="00C54184" w:rsidRPr="00F441DA" w:rsidRDefault="00C54184" w:rsidP="00C5418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  <w:r w:rsidRPr="00DC0010">
        <w:rPr>
          <w:rFonts w:ascii="Arial" w:hAnsi="Arial" w:cs="Arial"/>
          <w:b/>
          <w:i/>
          <w:szCs w:val="20"/>
          <w:lang w:bidi="he-IL"/>
        </w:rPr>
        <w:t xml:space="preserve">RADIOCOMMUNICATIONS (DIGITAL RADIO CHANNELS – </w:t>
      </w:r>
      <w:r w:rsidR="00771329">
        <w:rPr>
          <w:rFonts w:ascii="Arial" w:hAnsi="Arial" w:cs="Arial"/>
          <w:b/>
          <w:i/>
          <w:szCs w:val="20"/>
          <w:lang w:bidi="he-IL"/>
        </w:rPr>
        <w:t>QUEENSLAND</w:t>
      </w:r>
      <w:r w:rsidRPr="00DC0010">
        <w:rPr>
          <w:rFonts w:ascii="Arial" w:hAnsi="Arial" w:cs="Arial"/>
          <w:b/>
          <w:i/>
          <w:szCs w:val="20"/>
          <w:lang w:bidi="he-IL"/>
        </w:rPr>
        <w:t>) PLAN VARIATION 2015</w:t>
      </w:r>
      <w:r>
        <w:rPr>
          <w:rFonts w:ascii="Arial" w:hAnsi="Arial" w:cs="Arial"/>
          <w:b/>
          <w:i/>
          <w:szCs w:val="20"/>
          <w:lang w:bidi="he-IL"/>
        </w:rPr>
        <w:t xml:space="preserve"> (NO. 1)</w:t>
      </w:r>
    </w:p>
    <w:p w14:paraId="53E3D4BE" w14:textId="77777777" w:rsidR="00C54184" w:rsidRPr="00DC0010" w:rsidRDefault="00C54184" w:rsidP="00C54184">
      <w:pPr>
        <w:tabs>
          <w:tab w:val="left" w:pos="993"/>
        </w:tabs>
        <w:spacing w:after="120" w:line="260" w:lineRule="exact"/>
        <w:rPr>
          <w:rFonts w:ascii="Arial" w:hAnsi="Arial" w:cs="Arial"/>
          <w:szCs w:val="20"/>
          <w:lang w:val="en-US"/>
        </w:rPr>
      </w:pPr>
      <w:r w:rsidRPr="00DC0010">
        <w:rPr>
          <w:rFonts w:ascii="Arial" w:hAnsi="Arial" w:cs="Arial"/>
          <w:szCs w:val="20"/>
          <w:lang w:val="en-US"/>
        </w:rPr>
        <w:t xml:space="preserve">This legislative instrument is compatible with the human rights and freedoms recognised or declared in the international instruments listed in section 3 of the </w:t>
      </w:r>
      <w:r w:rsidRPr="00DC0010">
        <w:rPr>
          <w:rFonts w:ascii="Arial" w:hAnsi="Arial" w:cs="Arial"/>
          <w:i/>
          <w:szCs w:val="20"/>
          <w:lang w:val="en-US"/>
        </w:rPr>
        <w:t>Human Rights (Parliamentary Scrutiny) Act 2011</w:t>
      </w:r>
      <w:r w:rsidRPr="00DC0010">
        <w:rPr>
          <w:rFonts w:ascii="Arial" w:hAnsi="Arial" w:cs="Arial"/>
          <w:szCs w:val="20"/>
          <w:lang w:val="en-US"/>
        </w:rPr>
        <w:t>.</w:t>
      </w:r>
    </w:p>
    <w:p w14:paraId="666563C0" w14:textId="77777777" w:rsidR="00C54184" w:rsidRPr="00DC0010" w:rsidRDefault="00C54184" w:rsidP="00C54184">
      <w:pPr>
        <w:keepNext/>
        <w:suppressAutoHyphens/>
        <w:spacing w:before="240" w:line="240" w:lineRule="auto"/>
        <w:outlineLvl w:val="4"/>
        <w:rPr>
          <w:rFonts w:ascii="Arial" w:hAnsi="Arial" w:cs="Arial"/>
          <w:b/>
          <w:bCs/>
          <w:iCs/>
          <w:szCs w:val="20"/>
          <w:lang w:val="en-US" w:eastAsia="en-US"/>
        </w:rPr>
      </w:pPr>
      <w:r w:rsidRPr="00DC0010">
        <w:rPr>
          <w:rFonts w:ascii="Arial" w:hAnsi="Arial" w:cs="Arial"/>
          <w:b/>
          <w:bCs/>
          <w:iCs/>
          <w:szCs w:val="20"/>
          <w:lang w:val="en-US" w:eastAsia="en-US"/>
        </w:rPr>
        <w:t>Overview of the Legislative Instrument</w:t>
      </w:r>
    </w:p>
    <w:p w14:paraId="5AB097B6" w14:textId="69DB6060" w:rsidR="00C54184" w:rsidRPr="00E04E85" w:rsidRDefault="00C54184" w:rsidP="00C54184">
      <w:pPr>
        <w:suppressAutoHyphens/>
        <w:spacing w:before="80" w:after="120" w:line="280" w:lineRule="atLeast"/>
        <w:rPr>
          <w:rFonts w:ascii="Arial" w:hAnsi="Arial" w:cs="Arial"/>
          <w:snapToGrid w:val="0"/>
          <w:szCs w:val="20"/>
          <w:lang w:eastAsia="en-US"/>
        </w:rPr>
      </w:pPr>
      <w:r w:rsidRPr="00DC0010">
        <w:rPr>
          <w:rFonts w:ascii="Arial" w:hAnsi="Arial" w:cs="Arial"/>
          <w:snapToGrid w:val="0"/>
          <w:szCs w:val="20"/>
          <w:lang w:eastAsia="en-US"/>
        </w:rPr>
        <w:t xml:space="preserve">The </w:t>
      </w:r>
      <w:r w:rsidRPr="00DC0010">
        <w:rPr>
          <w:rFonts w:ascii="Arial" w:hAnsi="Arial" w:cs="Arial"/>
          <w:i/>
          <w:snapToGrid w:val="0"/>
          <w:szCs w:val="20"/>
          <w:lang w:eastAsia="en-US"/>
        </w:rPr>
        <w:t xml:space="preserve">Radiocommunications (Digital Radio Channels – </w:t>
      </w:r>
      <w:r w:rsidR="00771329">
        <w:rPr>
          <w:rFonts w:ascii="Arial" w:hAnsi="Arial" w:cs="Arial"/>
          <w:i/>
          <w:snapToGrid w:val="0"/>
          <w:szCs w:val="20"/>
          <w:lang w:eastAsia="en-US"/>
        </w:rPr>
        <w:t>Queensland</w:t>
      </w:r>
      <w:r w:rsidRPr="00DC0010">
        <w:rPr>
          <w:rFonts w:ascii="Arial" w:hAnsi="Arial" w:cs="Arial"/>
          <w:i/>
          <w:snapToGrid w:val="0"/>
          <w:szCs w:val="20"/>
          <w:lang w:eastAsia="en-US"/>
        </w:rPr>
        <w:t xml:space="preserve">) Plan Variation 2015 </w:t>
      </w:r>
      <w:r>
        <w:rPr>
          <w:rFonts w:ascii="Arial" w:hAnsi="Arial" w:cs="Arial"/>
          <w:i/>
          <w:snapToGrid w:val="0"/>
          <w:szCs w:val="20"/>
          <w:lang w:eastAsia="en-US"/>
        </w:rPr>
        <w:t xml:space="preserve">(No.1) </w:t>
      </w:r>
      <w:r w:rsidRPr="00F441DA">
        <w:rPr>
          <w:rFonts w:ascii="Arial" w:hAnsi="Arial" w:cs="Arial"/>
          <w:snapToGrid w:val="0"/>
          <w:szCs w:val="20"/>
          <w:lang w:eastAsia="en-US"/>
        </w:rPr>
        <w:t xml:space="preserve">varies the </w:t>
      </w:r>
      <w:r w:rsidRPr="00E04E85">
        <w:rPr>
          <w:rFonts w:ascii="Arial" w:hAnsi="Arial" w:cs="Arial"/>
          <w:i/>
          <w:snapToGrid w:val="0"/>
          <w:szCs w:val="20"/>
          <w:lang w:eastAsia="en-US"/>
        </w:rPr>
        <w:t>Radiocommunications (Digital Radio Channels –</w:t>
      </w:r>
      <w:r w:rsidR="00771329">
        <w:rPr>
          <w:rFonts w:ascii="Arial" w:hAnsi="Arial" w:cs="Arial"/>
          <w:i/>
          <w:snapToGrid w:val="0"/>
          <w:szCs w:val="20"/>
          <w:lang w:eastAsia="en-US"/>
        </w:rPr>
        <w:t xml:space="preserve"> Queensland</w:t>
      </w:r>
      <w:r w:rsidRPr="00E04E85">
        <w:rPr>
          <w:rFonts w:ascii="Arial" w:hAnsi="Arial" w:cs="Arial"/>
          <w:i/>
          <w:snapToGrid w:val="0"/>
          <w:szCs w:val="20"/>
          <w:lang w:eastAsia="en-US"/>
        </w:rPr>
        <w:t>) Plan 2007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 by adding </w:t>
      </w:r>
      <w:r>
        <w:rPr>
          <w:rFonts w:ascii="Arial" w:hAnsi="Arial" w:cs="Arial"/>
          <w:snapToGrid w:val="0"/>
          <w:szCs w:val="20"/>
          <w:lang w:eastAsia="en-US"/>
        </w:rPr>
        <w:t>a provision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 specifying that </w:t>
      </w:r>
      <w:r>
        <w:rPr>
          <w:rFonts w:ascii="Arial" w:hAnsi="Arial" w:cs="Arial"/>
          <w:snapToGrid w:val="0"/>
          <w:szCs w:val="20"/>
          <w:lang w:eastAsia="en-US"/>
        </w:rPr>
        <w:t xml:space="preserve">the </w:t>
      </w:r>
      <w:r w:rsidRPr="00E04E85">
        <w:rPr>
          <w:rFonts w:ascii="Arial" w:hAnsi="Arial" w:cs="Arial"/>
          <w:snapToGrid w:val="0"/>
          <w:szCs w:val="20"/>
          <w:lang w:eastAsia="en-US"/>
        </w:rPr>
        <w:t>technical specifications for co-channel transmitters licen</w:t>
      </w:r>
      <w:r>
        <w:rPr>
          <w:rFonts w:ascii="Arial" w:hAnsi="Arial" w:cs="Arial"/>
          <w:snapToGrid w:val="0"/>
          <w:szCs w:val="20"/>
          <w:lang w:eastAsia="en-US"/>
        </w:rPr>
        <w:t>s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ed under a relevant digital radio multiplex transmitter licence are those determined </w:t>
      </w:r>
      <w:r w:rsidRPr="00E04E85">
        <w:rPr>
          <w:rFonts w:ascii="Arial" w:hAnsi="Arial" w:cs="Arial"/>
          <w:snapToGrid w:val="0"/>
          <w:szCs w:val="20"/>
          <w:lang w:val="en-US" w:eastAsia="en-US"/>
        </w:rPr>
        <w:t xml:space="preserve">by </w:t>
      </w:r>
      <w:r>
        <w:rPr>
          <w:rFonts w:ascii="Arial" w:hAnsi="Arial" w:cs="Arial"/>
          <w:snapToGrid w:val="0"/>
          <w:szCs w:val="20"/>
          <w:lang w:val="en-US" w:eastAsia="en-US"/>
        </w:rPr>
        <w:t xml:space="preserve">the technical planning guidelines prepared by the ACMA under section 33 of the </w:t>
      </w:r>
      <w:r w:rsidRPr="00434212">
        <w:rPr>
          <w:rFonts w:ascii="Arial" w:hAnsi="Arial" w:cs="Arial"/>
          <w:i/>
          <w:snapToGrid w:val="0"/>
          <w:szCs w:val="20"/>
          <w:lang w:val="en-US" w:eastAsia="en-US"/>
        </w:rPr>
        <w:t>Broadcasting Services Act 1992</w:t>
      </w:r>
      <w:r w:rsidRPr="00E04E85">
        <w:rPr>
          <w:rFonts w:ascii="Arial" w:hAnsi="Arial" w:cs="Arial"/>
          <w:snapToGrid w:val="0"/>
          <w:szCs w:val="20"/>
          <w:lang w:val="en-US" w:eastAsia="en-US"/>
        </w:rPr>
        <w:t>.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43B90E96" w14:textId="77777777" w:rsidR="00C54184" w:rsidRPr="00DC0010" w:rsidRDefault="00C54184" w:rsidP="00C54184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DC0010">
        <w:rPr>
          <w:rFonts w:cs="Arial"/>
          <w:bCs/>
          <w:i w:val="0"/>
          <w:iCs/>
          <w:lang w:val="en-US"/>
        </w:rPr>
        <w:t>Human Rights Implications</w:t>
      </w:r>
    </w:p>
    <w:p w14:paraId="2D7178CB" w14:textId="4AC0E7D6" w:rsidR="00C54184" w:rsidRPr="00B710ED" w:rsidRDefault="00C54184" w:rsidP="00C54184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D14EDB">
        <w:rPr>
          <w:rFonts w:ascii="Arial" w:hAnsi="Arial" w:cs="Arial"/>
          <w:sz w:val="20"/>
        </w:rPr>
        <w:t>The ACMA has considered whether the</w:t>
      </w:r>
      <w:r w:rsidRPr="00B710ED">
        <w:rPr>
          <w:rFonts w:ascii="Arial" w:hAnsi="Arial" w:cs="Arial"/>
          <w:i/>
          <w:snapToGrid w:val="0"/>
          <w:sz w:val="20"/>
          <w:szCs w:val="20"/>
          <w:lang w:eastAsia="en-US"/>
        </w:rPr>
        <w:t xml:space="preserve"> </w:t>
      </w:r>
      <w:r w:rsidRPr="00434212">
        <w:rPr>
          <w:rFonts w:ascii="Arial" w:hAnsi="Arial" w:cs="Arial"/>
          <w:i/>
          <w:snapToGrid w:val="0"/>
          <w:sz w:val="20"/>
          <w:szCs w:val="20"/>
          <w:lang w:eastAsia="en-US"/>
        </w:rPr>
        <w:t xml:space="preserve">Radiocommunications (Digital Radio Channels – </w:t>
      </w:r>
      <w:r w:rsidR="00771329">
        <w:rPr>
          <w:rFonts w:ascii="Arial" w:hAnsi="Arial" w:cs="Arial"/>
          <w:i/>
          <w:snapToGrid w:val="0"/>
          <w:sz w:val="20"/>
          <w:szCs w:val="20"/>
          <w:lang w:eastAsia="en-US"/>
        </w:rPr>
        <w:t>Queensland</w:t>
      </w:r>
      <w:r w:rsidRPr="00434212">
        <w:rPr>
          <w:rFonts w:ascii="Arial" w:hAnsi="Arial" w:cs="Arial"/>
          <w:i/>
          <w:snapToGrid w:val="0"/>
          <w:sz w:val="20"/>
          <w:szCs w:val="20"/>
          <w:lang w:eastAsia="en-US"/>
        </w:rPr>
        <w:t xml:space="preserve">) Plan Variation 2015 (No.1) </w:t>
      </w:r>
      <w:r w:rsidRPr="00D14EDB">
        <w:rPr>
          <w:rFonts w:ascii="Arial" w:hAnsi="Arial" w:cs="Arial"/>
          <w:sz w:val="20"/>
        </w:rPr>
        <w:t xml:space="preserve">engages any applicable human rights or freedoms and has formed the view that it does not. </w:t>
      </w:r>
    </w:p>
    <w:p w14:paraId="7533D797" w14:textId="77777777" w:rsidR="00C54184" w:rsidRPr="00DC0010" w:rsidRDefault="00C54184" w:rsidP="00C54184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DC0010">
        <w:rPr>
          <w:rFonts w:cs="Arial"/>
          <w:bCs/>
          <w:i w:val="0"/>
          <w:iCs/>
          <w:lang w:val="en-US"/>
        </w:rPr>
        <w:t>Conclusion</w:t>
      </w:r>
    </w:p>
    <w:p w14:paraId="60E29F82" w14:textId="77777777" w:rsidR="00C54184" w:rsidRPr="00DC0010" w:rsidRDefault="00C54184" w:rsidP="00C54184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DC0010">
        <w:rPr>
          <w:rFonts w:ascii="Arial" w:hAnsi="Arial" w:cs="Arial"/>
          <w:sz w:val="20"/>
          <w:szCs w:val="20"/>
          <w:lang w:val="en-US"/>
        </w:rPr>
        <w:t>This legislative instrument is compatible with human rights as it does not raise any human rights issues.</w:t>
      </w:r>
    </w:p>
    <w:p w14:paraId="710E2E8B" w14:textId="77777777" w:rsidR="00C54184" w:rsidRPr="00DC0010" w:rsidRDefault="00C54184" w:rsidP="00C54184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</w:p>
    <w:p w14:paraId="27CDCE77" w14:textId="3D2844D5" w:rsidR="00DA7485" w:rsidRPr="00A72A76" w:rsidRDefault="00DA7485" w:rsidP="00D45CD8">
      <w:pPr>
        <w:pStyle w:val="ACMABodyText"/>
        <w:rPr>
          <w:rFonts w:ascii="Arial" w:hAnsi="Arial" w:cs="Arial"/>
          <w:b/>
          <w:sz w:val="20"/>
        </w:rPr>
      </w:pPr>
    </w:p>
    <w:sectPr w:rsidR="00DA7485" w:rsidRPr="00A72A76" w:rsidSect="000E5EB6">
      <w:footerReference w:type="even" r:id="rId9"/>
      <w:footerReference w:type="default" r:id="rId10"/>
      <w:footerReference w:type="first" r:id="rId11"/>
      <w:pgSz w:w="11906" w:h="16838" w:code="9"/>
      <w:pgMar w:top="1843" w:right="1797" w:bottom="868" w:left="1134" w:header="709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1CF13" w14:textId="77777777" w:rsidR="00A77CCE" w:rsidRDefault="00A77CCE" w:rsidP="00291094">
      <w:pPr>
        <w:spacing w:line="240" w:lineRule="auto"/>
      </w:pPr>
      <w:r>
        <w:separator/>
      </w:r>
    </w:p>
  </w:endnote>
  <w:endnote w:type="continuationSeparator" w:id="0">
    <w:p w14:paraId="3182C998" w14:textId="77777777" w:rsidR="00A77CCE" w:rsidRDefault="00A77CCE" w:rsidP="0029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0104A" w14:textId="77777777" w:rsidR="00097934" w:rsidRDefault="002F72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34">
      <w:rPr>
        <w:noProof/>
      </w:rPr>
      <w:t>2</w:t>
    </w:r>
    <w:r>
      <w:rPr>
        <w:noProof/>
      </w:rPr>
      <w:fldChar w:fldCharType="end"/>
    </w:r>
  </w:p>
  <w:p w14:paraId="14EDD568" w14:textId="77777777" w:rsidR="00097934" w:rsidRDefault="002E7880" w:rsidP="000E5EB6">
    <w:pPr>
      <w:pStyle w:val="PageNumb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1EE41462" wp14:editId="2EEEB3AB">
              <wp:simplePos x="0" y="0"/>
              <wp:positionH relativeFrom="page">
                <wp:posOffset>5563870</wp:posOffset>
              </wp:positionH>
              <wp:positionV relativeFrom="page">
                <wp:posOffset>10191750</wp:posOffset>
              </wp:positionV>
              <wp:extent cx="828675" cy="163830"/>
              <wp:effectExtent l="10795" t="9525" r="8255" b="7620"/>
              <wp:wrapNone/>
              <wp:docPr id="2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8675" cy="163830"/>
                        <a:chOff x="1133" y="16276"/>
                        <a:chExt cx="1305" cy="258"/>
                      </a:xfrm>
                    </wpg:grpSpPr>
                    <wps:wsp>
                      <wps:cNvPr id="21" name="Logo_acma_ftr"/>
                      <wps:cNvSpPr>
                        <a:spLocks noChangeAspect="1" noEditPoints="1"/>
                      </wps:cNvSpPr>
                      <wps:spPr bwMode="auto">
                        <a:xfrm>
                          <a:off x="1540" y="16386"/>
                          <a:ext cx="492" cy="113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7"/>
                      <wps:cNvCnPr>
                        <a:cxnSpLocks noChangeShapeType="1"/>
                      </wps:cNvCnPr>
                      <wps:spPr bwMode="auto">
                        <a:xfrm>
                          <a:off x="1133" y="16276"/>
                          <a:ext cx="13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8"/>
                      <wps:cNvCnPr>
                        <a:cxnSpLocks noChangeShapeType="1"/>
                      </wps:cNvCnPr>
                      <wps:spPr bwMode="auto">
                        <a:xfrm>
                          <a:off x="1393" y="16373"/>
                          <a:ext cx="0" cy="16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E8024" id="Group 5" o:spid="_x0000_s1026" style="position:absolute;margin-left:438.1pt;margin-top:802.5pt;width:65.25pt;height:12.9pt;z-index:-251655168;mso-position-horizontal-relative:page;mso-position-vertical-relative:page" coordorigin="1133,16276" coordsize="130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">
              <v:shape id="Logo_acma_ftr" o:spid="_x0000_s1027" style="position:absolute;left:1540;top:16386;width:492;height:113;visibility:visible;mso-wrap-style:square;v-text-anchor:top" coordsize="1098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Rn8UA&#10;AADbAAAADwAAAGRycy9kb3ducmV2LnhtbESPT2vCQBTE7wW/w/IEL6IbPRSJrhKUQi09tP5Bj4/s&#10;M1nMvg3ZTUy/fbdQ8DjMzG+Y1aa3leio8caxgtk0AUGcO224UHA6vk0WIHxA1lg5JgU/5GGzHrys&#10;MNXuwd/UHUIhIoR9igrKEOpUSp+XZNFPXU0cvZtrLIYom0LqBh8Rbis5T5JXadFwXCixpm1J+f3Q&#10;WgXX9rL4uHS7r8zodj/uPrPx2WRKjYZ9tgQRqA/P8H/7XSuYz+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lGfxQAAANsAAAAPAAAAAAAAAAAAAAAAAJgCAABkcnMv&#10;ZG93bnJldi54bWxQSwUGAAAAAAQABAD1AAAAigMAAAAA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black" stroked="f">
                <v:path arrowok="t" o:connecttype="custom" o:connectlocs="70,55;35,75;4,36;54,0;104,83;73,110;36,113;62,44;54,23;4,36;162,27;161,86;214,68;105,58;213,42;217,3;250,18;281,0;345,0;382,110;347,47;317,58;282,110;269,29;251,110;217,3;455,56;419,76;389,36;439,0;488,83;457,110;420,113;446,44;438,23;389,36" o:connectangles="0,0,0,0,0,0,0,0,0,0,0,0,0,0,0,0,0,0,0,0,0,0,0,0,0,0,0,0,0,0,0,0,0,0,0,0"/>
                <o:lock v:ext="edit" aspectratio="t" verticies="t"/>
              </v:shape>
              <v:line id="Line 7" o:spid="_x0000_s1028" style="position:absolute;visibility:visible;mso-wrap-style:square" from="1133,16276" to="2438,1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<v:line id="Line 8" o:spid="_x0000_s1029" style="position:absolute;visibility:visible;mso-wrap-style:square" from="1393,16373" to="1393,1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MnM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TJzDAAAA2wAAAA8AAAAAAAAAAAAA&#10;AAAAoQIAAGRycy9kb3ducmV2LnhtbFBLBQYAAAAABAAEAPkAAACRAwAAAAA=&#10;" strokeweight=".4pt"/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22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E8F18" w14:textId="0BA7D6D6" w:rsidR="00771A28" w:rsidRDefault="00771A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B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FA3A19" w14:textId="77777777" w:rsidR="00771A28" w:rsidRDefault="00771A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AE31" w14:textId="2B6D2FC8" w:rsidR="00097934" w:rsidRDefault="002F72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A720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28BE" w14:textId="77777777" w:rsidR="00A77CCE" w:rsidRDefault="00A77CCE" w:rsidP="00291094">
      <w:pPr>
        <w:spacing w:line="240" w:lineRule="auto"/>
      </w:pPr>
      <w:r>
        <w:separator/>
      </w:r>
    </w:p>
  </w:footnote>
  <w:footnote w:type="continuationSeparator" w:id="0">
    <w:p w14:paraId="20625BE6" w14:textId="77777777" w:rsidR="00A77CCE" w:rsidRDefault="00A77CCE" w:rsidP="002910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B6E3694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1">
    <w:nsid w:val="09194331"/>
    <w:multiLevelType w:val="hybridMultilevel"/>
    <w:tmpl w:val="DF1A7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22BA"/>
    <w:multiLevelType w:val="hybridMultilevel"/>
    <w:tmpl w:val="C20E0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3986"/>
    <w:multiLevelType w:val="hybridMultilevel"/>
    <w:tmpl w:val="38E4EBA0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8371B96"/>
    <w:multiLevelType w:val="hybridMultilevel"/>
    <w:tmpl w:val="E13A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D748A"/>
    <w:multiLevelType w:val="hybridMultilevel"/>
    <w:tmpl w:val="229E5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32EAD"/>
    <w:multiLevelType w:val="hybridMultilevel"/>
    <w:tmpl w:val="311C8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EF36A2"/>
    <w:multiLevelType w:val="hybridMultilevel"/>
    <w:tmpl w:val="2A463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C48E0"/>
    <w:multiLevelType w:val="hybridMultilevel"/>
    <w:tmpl w:val="F53CB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94"/>
    <w:rsid w:val="0000478D"/>
    <w:rsid w:val="00026017"/>
    <w:rsid w:val="000432D3"/>
    <w:rsid w:val="00063697"/>
    <w:rsid w:val="0007023D"/>
    <w:rsid w:val="00082E11"/>
    <w:rsid w:val="000922F7"/>
    <w:rsid w:val="00097934"/>
    <w:rsid w:val="000D5BCB"/>
    <w:rsid w:val="000E5EB6"/>
    <w:rsid w:val="001058AD"/>
    <w:rsid w:val="00111676"/>
    <w:rsid w:val="00123BAC"/>
    <w:rsid w:val="00124AEB"/>
    <w:rsid w:val="001252CA"/>
    <w:rsid w:val="00125D96"/>
    <w:rsid w:val="00131712"/>
    <w:rsid w:val="00136012"/>
    <w:rsid w:val="0014317C"/>
    <w:rsid w:val="001463EA"/>
    <w:rsid w:val="001504E3"/>
    <w:rsid w:val="0015138D"/>
    <w:rsid w:val="001539E2"/>
    <w:rsid w:val="0016119D"/>
    <w:rsid w:val="00170702"/>
    <w:rsid w:val="00183A3B"/>
    <w:rsid w:val="00187662"/>
    <w:rsid w:val="001938DE"/>
    <w:rsid w:val="001B0173"/>
    <w:rsid w:val="001B2735"/>
    <w:rsid w:val="001B701E"/>
    <w:rsid w:val="001C6F0E"/>
    <w:rsid w:val="001D1AFC"/>
    <w:rsid w:val="00202FB7"/>
    <w:rsid w:val="0020508C"/>
    <w:rsid w:val="00217900"/>
    <w:rsid w:val="002249B9"/>
    <w:rsid w:val="00226B54"/>
    <w:rsid w:val="00240BFE"/>
    <w:rsid w:val="00263EEA"/>
    <w:rsid w:val="0026456A"/>
    <w:rsid w:val="00277F6F"/>
    <w:rsid w:val="0028186D"/>
    <w:rsid w:val="0028384A"/>
    <w:rsid w:val="00283855"/>
    <w:rsid w:val="00291094"/>
    <w:rsid w:val="002B4BAD"/>
    <w:rsid w:val="002C5C4D"/>
    <w:rsid w:val="002D20AE"/>
    <w:rsid w:val="002D3AED"/>
    <w:rsid w:val="002D5556"/>
    <w:rsid w:val="002E7880"/>
    <w:rsid w:val="002F72CA"/>
    <w:rsid w:val="003149B4"/>
    <w:rsid w:val="0033091D"/>
    <w:rsid w:val="00347B6A"/>
    <w:rsid w:val="003523D2"/>
    <w:rsid w:val="00381238"/>
    <w:rsid w:val="003829A4"/>
    <w:rsid w:val="00386518"/>
    <w:rsid w:val="003964B8"/>
    <w:rsid w:val="003A6A26"/>
    <w:rsid w:val="003D0552"/>
    <w:rsid w:val="003E2356"/>
    <w:rsid w:val="003F108E"/>
    <w:rsid w:val="00400F4B"/>
    <w:rsid w:val="00401F7B"/>
    <w:rsid w:val="00403978"/>
    <w:rsid w:val="0042365E"/>
    <w:rsid w:val="00434A67"/>
    <w:rsid w:val="004461EC"/>
    <w:rsid w:val="004561A1"/>
    <w:rsid w:val="004712D8"/>
    <w:rsid w:val="00495337"/>
    <w:rsid w:val="004A6591"/>
    <w:rsid w:val="004C1B7C"/>
    <w:rsid w:val="004D1A2E"/>
    <w:rsid w:val="004D2355"/>
    <w:rsid w:val="004E59B6"/>
    <w:rsid w:val="004E7734"/>
    <w:rsid w:val="004F2237"/>
    <w:rsid w:val="004F5FE0"/>
    <w:rsid w:val="00515732"/>
    <w:rsid w:val="00515CCC"/>
    <w:rsid w:val="00525030"/>
    <w:rsid w:val="00534CDA"/>
    <w:rsid w:val="00547D3B"/>
    <w:rsid w:val="005500CC"/>
    <w:rsid w:val="00555384"/>
    <w:rsid w:val="00573EDF"/>
    <w:rsid w:val="005767AF"/>
    <w:rsid w:val="00577289"/>
    <w:rsid w:val="00585B79"/>
    <w:rsid w:val="00587EA5"/>
    <w:rsid w:val="00593EEB"/>
    <w:rsid w:val="005A5982"/>
    <w:rsid w:val="005B5169"/>
    <w:rsid w:val="005C02A6"/>
    <w:rsid w:val="005C104F"/>
    <w:rsid w:val="005C4983"/>
    <w:rsid w:val="005D62E2"/>
    <w:rsid w:val="005E4C0C"/>
    <w:rsid w:val="005E4C43"/>
    <w:rsid w:val="005F2128"/>
    <w:rsid w:val="00604897"/>
    <w:rsid w:val="006067B0"/>
    <w:rsid w:val="00636EE4"/>
    <w:rsid w:val="0063780D"/>
    <w:rsid w:val="00637FD1"/>
    <w:rsid w:val="00650225"/>
    <w:rsid w:val="00656511"/>
    <w:rsid w:val="00672AB5"/>
    <w:rsid w:val="00686ABB"/>
    <w:rsid w:val="006913B9"/>
    <w:rsid w:val="006A0955"/>
    <w:rsid w:val="006A1955"/>
    <w:rsid w:val="006A7209"/>
    <w:rsid w:val="006D07AF"/>
    <w:rsid w:val="006E33EC"/>
    <w:rsid w:val="006F608C"/>
    <w:rsid w:val="00713A30"/>
    <w:rsid w:val="00730056"/>
    <w:rsid w:val="007530E9"/>
    <w:rsid w:val="00757989"/>
    <w:rsid w:val="007633FE"/>
    <w:rsid w:val="00767CE4"/>
    <w:rsid w:val="00770775"/>
    <w:rsid w:val="00771329"/>
    <w:rsid w:val="00771A28"/>
    <w:rsid w:val="00776A8B"/>
    <w:rsid w:val="0079288A"/>
    <w:rsid w:val="00802FCD"/>
    <w:rsid w:val="00806B33"/>
    <w:rsid w:val="00807BC7"/>
    <w:rsid w:val="0082105E"/>
    <w:rsid w:val="00822094"/>
    <w:rsid w:val="00841D05"/>
    <w:rsid w:val="00846405"/>
    <w:rsid w:val="00847504"/>
    <w:rsid w:val="008505C1"/>
    <w:rsid w:val="00857B10"/>
    <w:rsid w:val="00870004"/>
    <w:rsid w:val="008757CC"/>
    <w:rsid w:val="00880B75"/>
    <w:rsid w:val="00885204"/>
    <w:rsid w:val="008A25C9"/>
    <w:rsid w:val="008A7AE3"/>
    <w:rsid w:val="008D4061"/>
    <w:rsid w:val="00900ADA"/>
    <w:rsid w:val="009107DA"/>
    <w:rsid w:val="00910D7F"/>
    <w:rsid w:val="00921147"/>
    <w:rsid w:val="0093262C"/>
    <w:rsid w:val="00944137"/>
    <w:rsid w:val="00964E02"/>
    <w:rsid w:val="00970532"/>
    <w:rsid w:val="009B4654"/>
    <w:rsid w:val="009C20A5"/>
    <w:rsid w:val="009D2408"/>
    <w:rsid w:val="009E0B8F"/>
    <w:rsid w:val="009E210C"/>
    <w:rsid w:val="009E2609"/>
    <w:rsid w:val="009F5A65"/>
    <w:rsid w:val="009F6AC5"/>
    <w:rsid w:val="00A15FCB"/>
    <w:rsid w:val="00A25F01"/>
    <w:rsid w:val="00A47AF8"/>
    <w:rsid w:val="00A57483"/>
    <w:rsid w:val="00A72A76"/>
    <w:rsid w:val="00A739FF"/>
    <w:rsid w:val="00A73E50"/>
    <w:rsid w:val="00A74646"/>
    <w:rsid w:val="00A77CCE"/>
    <w:rsid w:val="00AA10E5"/>
    <w:rsid w:val="00AA7A50"/>
    <w:rsid w:val="00AB2816"/>
    <w:rsid w:val="00AD5910"/>
    <w:rsid w:val="00B017FB"/>
    <w:rsid w:val="00B0621E"/>
    <w:rsid w:val="00B20B28"/>
    <w:rsid w:val="00B3119A"/>
    <w:rsid w:val="00B42943"/>
    <w:rsid w:val="00B46701"/>
    <w:rsid w:val="00B47322"/>
    <w:rsid w:val="00B56E8D"/>
    <w:rsid w:val="00B61CFE"/>
    <w:rsid w:val="00B826DA"/>
    <w:rsid w:val="00B8541C"/>
    <w:rsid w:val="00B94D4A"/>
    <w:rsid w:val="00BA7BDD"/>
    <w:rsid w:val="00BC3EA1"/>
    <w:rsid w:val="00BE0C98"/>
    <w:rsid w:val="00BE3339"/>
    <w:rsid w:val="00BF45DF"/>
    <w:rsid w:val="00C10D3B"/>
    <w:rsid w:val="00C142DD"/>
    <w:rsid w:val="00C14D1C"/>
    <w:rsid w:val="00C1664F"/>
    <w:rsid w:val="00C21B14"/>
    <w:rsid w:val="00C223C1"/>
    <w:rsid w:val="00C262A9"/>
    <w:rsid w:val="00C27AD9"/>
    <w:rsid w:val="00C34A6C"/>
    <w:rsid w:val="00C37B61"/>
    <w:rsid w:val="00C42039"/>
    <w:rsid w:val="00C43ABC"/>
    <w:rsid w:val="00C54184"/>
    <w:rsid w:val="00C5585B"/>
    <w:rsid w:val="00C61C69"/>
    <w:rsid w:val="00C61F00"/>
    <w:rsid w:val="00C6389A"/>
    <w:rsid w:val="00C63953"/>
    <w:rsid w:val="00C8565E"/>
    <w:rsid w:val="00C91FC0"/>
    <w:rsid w:val="00CC17A1"/>
    <w:rsid w:val="00CD039F"/>
    <w:rsid w:val="00D01ED1"/>
    <w:rsid w:val="00D12983"/>
    <w:rsid w:val="00D45CD8"/>
    <w:rsid w:val="00D62864"/>
    <w:rsid w:val="00D62900"/>
    <w:rsid w:val="00D637BE"/>
    <w:rsid w:val="00D71847"/>
    <w:rsid w:val="00D91B5B"/>
    <w:rsid w:val="00DA7485"/>
    <w:rsid w:val="00DB12D2"/>
    <w:rsid w:val="00DB7C47"/>
    <w:rsid w:val="00DC4068"/>
    <w:rsid w:val="00DD01EC"/>
    <w:rsid w:val="00DE534E"/>
    <w:rsid w:val="00DE6E4A"/>
    <w:rsid w:val="00DE734C"/>
    <w:rsid w:val="00DF00F1"/>
    <w:rsid w:val="00E00045"/>
    <w:rsid w:val="00E06C0C"/>
    <w:rsid w:val="00E10886"/>
    <w:rsid w:val="00E10B2E"/>
    <w:rsid w:val="00E11CEA"/>
    <w:rsid w:val="00E12203"/>
    <w:rsid w:val="00E1275F"/>
    <w:rsid w:val="00E20D6D"/>
    <w:rsid w:val="00E24A73"/>
    <w:rsid w:val="00E3581B"/>
    <w:rsid w:val="00E37759"/>
    <w:rsid w:val="00E41DD1"/>
    <w:rsid w:val="00E6443B"/>
    <w:rsid w:val="00E6760C"/>
    <w:rsid w:val="00E930FA"/>
    <w:rsid w:val="00E9416F"/>
    <w:rsid w:val="00E956DC"/>
    <w:rsid w:val="00EA5351"/>
    <w:rsid w:val="00EB573E"/>
    <w:rsid w:val="00EC1895"/>
    <w:rsid w:val="00ED1891"/>
    <w:rsid w:val="00ED4FDB"/>
    <w:rsid w:val="00EF56B5"/>
    <w:rsid w:val="00F217F5"/>
    <w:rsid w:val="00F307D5"/>
    <w:rsid w:val="00F57FB7"/>
    <w:rsid w:val="00F64BA5"/>
    <w:rsid w:val="00F75AAC"/>
    <w:rsid w:val="00F7661F"/>
    <w:rsid w:val="00F93FB1"/>
    <w:rsid w:val="00FA3066"/>
    <w:rsid w:val="00FA60D5"/>
    <w:rsid w:val="00FC1FA3"/>
    <w:rsid w:val="00FC2122"/>
    <w:rsid w:val="00FD34F9"/>
    <w:rsid w:val="00FF18B9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27D5A"/>
  <w15:docId w15:val="{4CA6EC12-C586-4442-BCFD-F16C91E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485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customStyle="1" w:styleId="PageNumber">
    <w:name w:val="PageNumber"/>
    <w:basedOn w:val="Normal"/>
    <w:rsid w:val="00291094"/>
    <w:pPr>
      <w:spacing w:line="240" w:lineRule="auto"/>
    </w:pPr>
    <w:rPr>
      <w:sz w:val="16"/>
    </w:rPr>
  </w:style>
  <w:style w:type="character" w:styleId="Hyperlink">
    <w:name w:val="Hyperlink"/>
    <w:basedOn w:val="DefaultParagraphFont"/>
    <w:rsid w:val="00291094"/>
    <w:rPr>
      <w:color w:val="0000FF"/>
      <w:u w:val="single"/>
    </w:rPr>
  </w:style>
  <w:style w:type="paragraph" w:customStyle="1" w:styleId="ACMABodyText">
    <w:name w:val="ACMA Body Text"/>
    <w:link w:val="ACMABodyTextChar"/>
    <w:uiPriority w:val="99"/>
    <w:rsid w:val="0029109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">
    <w:name w:val="P1"/>
    <w:aliases w:val="(a)"/>
    <w:basedOn w:val="Normal"/>
    <w:uiPriority w:val="99"/>
    <w:rsid w:val="00291094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character" w:customStyle="1" w:styleId="ACMABodyTextChar">
    <w:name w:val="ACMA Body Text Char"/>
    <w:basedOn w:val="DefaultParagraphFont"/>
    <w:link w:val="ACMABodyText"/>
    <w:uiPriority w:val="99"/>
    <w:rsid w:val="00291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2">
    <w:name w:val="ACMA Heading 2"/>
    <w:next w:val="ACMABodyText"/>
    <w:uiPriority w:val="99"/>
    <w:rsid w:val="002910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4">
    <w:name w:val="ACMA Heading 4"/>
    <w:next w:val="ACMABodyText"/>
    <w:uiPriority w:val="99"/>
    <w:rsid w:val="00291094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BulletLevel1">
    <w:name w:val="ABA Bullet Level 1"/>
    <w:rsid w:val="00291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291094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rsid w:val="00291094"/>
    <w:rPr>
      <w:rFonts w:ascii="Arial" w:hAnsi="Arial"/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rsid w:val="00291094"/>
    <w:rPr>
      <w:sz w:val="16"/>
      <w:szCs w:val="16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291094"/>
    <w:rPr>
      <w:rFonts w:ascii="HelveticaNeueLT Std Lt" w:eastAsia="Times New Roman" w:hAnsi="HelveticaNeueLT Std Lt" w:cs="Times New Roman"/>
      <w:sz w:val="16"/>
      <w:szCs w:val="16"/>
      <w:lang w:eastAsia="en-AU"/>
    </w:rPr>
  </w:style>
  <w:style w:type="paragraph" w:customStyle="1" w:styleId="ACMAHeading1">
    <w:name w:val="ACMA Heading 1"/>
    <w:next w:val="ACMABodyText"/>
    <w:uiPriority w:val="99"/>
    <w:rsid w:val="00291094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D62864"/>
    <w:rPr>
      <w:rFonts w:ascii="HelveticaNeueLT Std" w:hAnsi="HelveticaNeueLT Std"/>
      <w:b/>
      <w:bCs/>
      <w:color w:val="808285"/>
      <w:szCs w:val="20"/>
    </w:rPr>
  </w:style>
  <w:style w:type="paragraph" w:styleId="ListBullet2">
    <w:name w:val="List Bullet 2"/>
    <w:basedOn w:val="Normal"/>
    <w:rsid w:val="00D6286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9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3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8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E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DE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389A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637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F01"/>
    <w:rPr>
      <w:b/>
      <w:bCs/>
      <w:i w:val="0"/>
      <w:iCs w:val="0"/>
    </w:rPr>
  </w:style>
  <w:style w:type="paragraph" w:customStyle="1" w:styleId="ababulletlevel10">
    <w:name w:val="ababulletlevel1"/>
    <w:basedOn w:val="Normal"/>
    <w:rsid w:val="006A195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2">
    <w:name w:val="A2"/>
    <w:aliases w:val="1.1 amendment,Instruction amendment"/>
    <w:basedOn w:val="Normal"/>
    <w:next w:val="Normal"/>
    <w:rsid w:val="003D0552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C9A0-092F-4CCF-85F3-78CA6B1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lharden</dc:creator>
  <cp:lastModifiedBy>Richard Cranston</cp:lastModifiedBy>
  <cp:revision>2</cp:revision>
  <cp:lastPrinted>2015-02-18T22:18:00Z</cp:lastPrinted>
  <dcterms:created xsi:type="dcterms:W3CDTF">2015-05-04T05:20:00Z</dcterms:created>
  <dcterms:modified xsi:type="dcterms:W3CDTF">2015-05-04T05:20:00Z</dcterms:modified>
</cp:coreProperties>
</file>