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08F" w:rsidRDefault="004F308F" w:rsidP="004F308F">
      <w:pPr>
        <w:rPr>
          <w:sz w:val="19"/>
        </w:rPr>
      </w:pPr>
      <w:bookmarkStart w:id="0" w:name="_Toc405889305"/>
      <w:bookmarkStart w:id="1" w:name="_Toc405889306"/>
      <w:bookmarkStart w:id="2" w:name="_Toc405889307"/>
      <w:bookmarkStart w:id="3" w:name="_Toc405889308"/>
      <w:bookmarkStart w:id="4" w:name="_Toc405889309"/>
      <w:bookmarkStart w:id="5" w:name="_Toc405809052"/>
      <w:bookmarkStart w:id="6" w:name="_Toc405809054"/>
      <w:bookmarkStart w:id="7" w:name="_Toc405809055"/>
      <w:bookmarkStart w:id="8" w:name="_Toc405809056"/>
      <w:bookmarkStart w:id="9" w:name="_Toc405809057"/>
      <w:bookmarkStart w:id="10" w:name="_Toc405809058"/>
      <w:bookmarkStart w:id="11" w:name="_Toc405809061"/>
      <w:bookmarkStart w:id="12" w:name="_Toc405809062"/>
      <w:bookmarkStart w:id="13" w:name="_Toc405809063"/>
      <w:bookmarkStart w:id="14" w:name="_Toc405809064"/>
      <w:bookmarkStart w:id="15" w:name="_Toc405809065"/>
      <w:bookmarkStart w:id="16" w:name="_Toc405809067"/>
      <w:bookmarkStart w:id="17" w:name="_Toc405809068"/>
      <w:bookmarkStart w:id="18" w:name="_Toc405809069"/>
      <w:bookmarkStart w:id="19" w:name="_Toc405809073"/>
      <w:bookmarkStart w:id="20" w:name="_Toc405809075"/>
      <w:bookmarkStart w:id="21" w:name="_Toc405809077"/>
      <w:bookmarkStart w:id="22" w:name="_Toc405809078"/>
      <w:bookmarkStart w:id="23" w:name="_Toc405809079"/>
      <w:bookmarkStart w:id="24" w:name="_Toc405809080"/>
      <w:bookmarkStart w:id="25" w:name="_Toc405809082"/>
      <w:bookmarkStart w:id="26" w:name="_Toc405809084"/>
      <w:bookmarkStart w:id="27" w:name="_Toc405809085"/>
      <w:bookmarkStart w:id="28" w:name="_Toc405809086"/>
      <w:bookmarkStart w:id="29" w:name="_Toc405809087"/>
      <w:bookmarkStart w:id="30" w:name="_Toc405809088"/>
      <w:bookmarkStart w:id="31" w:name="_Toc405809089"/>
      <w:bookmarkStart w:id="32" w:name="_Toc405809090"/>
      <w:bookmarkStart w:id="33" w:name="_Toc405809091"/>
      <w:bookmarkStart w:id="34" w:name="_Toc405809092"/>
      <w:bookmarkStart w:id="35" w:name="_Toc405809094"/>
      <w:bookmarkStart w:id="36" w:name="_Toc405809095"/>
      <w:bookmarkStart w:id="37" w:name="_Toc405809096"/>
      <w:bookmarkStart w:id="38" w:name="_Toc405809098"/>
      <w:bookmarkStart w:id="39" w:name="_Toc405809099"/>
      <w:bookmarkStart w:id="40" w:name="_Toc405809100"/>
      <w:bookmarkStart w:id="41" w:name="_Toc405809102"/>
      <w:bookmarkStart w:id="42" w:name="_Toc405809103"/>
      <w:bookmarkStart w:id="43" w:name="_Toc405809104"/>
      <w:bookmarkStart w:id="44" w:name="_Toc405809105"/>
      <w:bookmarkStart w:id="45" w:name="_Toc405809106"/>
      <w:bookmarkStart w:id="46" w:name="_Toc405809107"/>
      <w:bookmarkStart w:id="47" w:name="_Toc405809108"/>
      <w:bookmarkStart w:id="48" w:name="_Toc405809110"/>
      <w:bookmarkStart w:id="49" w:name="_Toc405809111"/>
      <w:bookmarkStart w:id="50" w:name="_Toc405809112"/>
      <w:bookmarkStart w:id="51" w:name="_Toc405809113"/>
      <w:bookmarkStart w:id="52" w:name="_Toc405809114"/>
      <w:bookmarkStart w:id="53" w:name="_Toc405809115"/>
      <w:bookmarkStart w:id="54" w:name="_Toc405809117"/>
      <w:bookmarkStart w:id="55" w:name="_Toc405809118"/>
      <w:bookmarkStart w:id="56" w:name="_Toc405809120"/>
      <w:bookmarkStart w:id="57" w:name="_Toc405809119"/>
      <w:bookmarkStart w:id="58" w:name="_Toc405809122"/>
      <w:bookmarkStart w:id="59" w:name="_Toc405809124"/>
      <w:bookmarkStart w:id="60" w:name="_Toc405809125"/>
      <w:bookmarkStart w:id="61" w:name="_Toc405809126"/>
      <w:bookmarkStart w:id="62" w:name="_Toc405809127"/>
      <w:bookmarkStart w:id="63" w:name="_Toc405809129"/>
      <w:bookmarkStart w:id="64" w:name="_Toc405809130"/>
      <w:bookmarkStart w:id="65" w:name="_Toc405809132"/>
      <w:bookmarkStart w:id="66" w:name="_Toc405809133"/>
      <w:bookmarkStart w:id="67" w:name="_Toc405809136"/>
      <w:bookmarkStart w:id="68" w:name="_Toc405809137"/>
      <w:bookmarkStart w:id="69" w:name="_Toc405809138"/>
      <w:bookmarkStart w:id="70" w:name="_Toc405809141"/>
      <w:bookmarkStart w:id="71" w:name="_Toc405809142"/>
      <w:bookmarkStart w:id="72" w:name="_Toc405809143"/>
      <w:bookmarkStart w:id="73" w:name="_Toc405809144"/>
      <w:bookmarkStart w:id="74" w:name="_Toc405809145"/>
      <w:bookmarkStart w:id="75" w:name="_Toc405809147"/>
      <w:bookmarkStart w:id="76" w:name="_Toc405809148"/>
      <w:bookmarkStart w:id="77" w:name="_Toc405809150"/>
      <w:bookmarkStart w:id="78" w:name="_Toc405809151"/>
      <w:bookmarkStart w:id="79" w:name="_Toc405809153"/>
      <w:bookmarkStart w:id="80" w:name="_Toc405809154"/>
      <w:bookmarkStart w:id="81" w:name="_Toc405809156"/>
      <w:bookmarkStart w:id="82" w:name="_Toc405809157"/>
      <w:bookmarkStart w:id="83" w:name="_Toc405809159"/>
      <w:bookmarkStart w:id="84" w:name="_Toc405809160"/>
      <w:bookmarkStart w:id="85" w:name="_Toc405809162"/>
      <w:bookmarkStart w:id="86" w:name="_Toc405809164"/>
      <w:bookmarkStart w:id="87" w:name="_Toc405809166"/>
      <w:bookmarkStart w:id="88" w:name="_Toc405809167"/>
      <w:bookmarkStart w:id="89" w:name="_Toc405809168"/>
      <w:bookmarkStart w:id="90" w:name="_Toc405809169"/>
      <w:bookmarkStart w:id="91" w:name="_Toc405809170"/>
      <w:bookmarkStart w:id="92" w:name="_Toc405809171"/>
      <w:bookmarkStart w:id="93" w:name="_Toc405809173"/>
      <w:bookmarkStart w:id="94" w:name="_Toc405809174"/>
      <w:bookmarkStart w:id="95" w:name="_Toc405809175"/>
      <w:bookmarkStart w:id="96" w:name="_Toc405809176"/>
      <w:bookmarkStart w:id="97" w:name="_Toc405809178"/>
      <w:bookmarkStart w:id="98" w:name="_Toc405809179"/>
      <w:bookmarkStart w:id="99" w:name="_Toc405809180"/>
      <w:bookmarkStart w:id="100" w:name="_Toc405809182"/>
      <w:bookmarkStart w:id="101" w:name="_Toc405809183"/>
      <w:bookmarkStart w:id="102" w:name="_Toc405809185"/>
      <w:bookmarkStart w:id="103" w:name="_Toc405809186"/>
      <w:bookmarkStart w:id="104" w:name="_Toc405809188"/>
      <w:bookmarkStart w:id="105" w:name="_Toc405809189"/>
      <w:bookmarkStart w:id="106" w:name="_Toc405809190"/>
      <w:bookmarkStart w:id="107" w:name="_Toc405809191"/>
      <w:bookmarkStart w:id="108" w:name="_Toc405809194"/>
      <w:bookmarkStart w:id="109" w:name="_Toc405809193"/>
      <w:bookmarkStart w:id="110" w:name="_Toc405809199"/>
      <w:bookmarkStart w:id="111" w:name="_Toc405809206"/>
      <w:bookmarkStart w:id="112" w:name="_Toc405809205"/>
      <w:bookmarkStart w:id="113" w:name="_Toc405809204"/>
      <w:bookmarkStart w:id="114" w:name="_Toc405809203"/>
      <w:bookmarkStart w:id="115" w:name="_Toc405809201"/>
      <w:bookmarkStart w:id="116" w:name="_Toc405809207"/>
      <w:bookmarkStart w:id="117" w:name="_Toc405809208"/>
      <w:bookmarkStart w:id="118" w:name="_Toc405809211"/>
      <w:bookmarkStart w:id="119" w:name="_Toc405809212"/>
      <w:bookmarkStart w:id="120" w:name="_Toc405809213"/>
      <w:bookmarkStart w:id="121" w:name="_Toc405809214"/>
      <w:bookmarkStart w:id="122" w:name="_Toc405809215"/>
      <w:bookmarkStart w:id="123" w:name="_Toc405809217"/>
      <w:bookmarkStart w:id="124" w:name="_Toc405809218"/>
      <w:bookmarkStart w:id="125" w:name="_Toc405809219"/>
      <w:bookmarkStart w:id="126" w:name="_Toc405809220"/>
      <w:bookmarkStart w:id="127" w:name="_Toc405809221"/>
      <w:bookmarkStart w:id="128" w:name="_Toc405809222"/>
      <w:bookmarkStart w:id="129" w:name="_Toc405809223"/>
      <w:bookmarkStart w:id="130" w:name="_Toc405809224"/>
      <w:bookmarkStart w:id="131" w:name="_Toc405809225"/>
      <w:bookmarkStart w:id="132" w:name="_Toc405809226"/>
      <w:bookmarkStart w:id="133" w:name="_Toc405809227"/>
      <w:bookmarkStart w:id="134" w:name="_Toc405809228"/>
      <w:bookmarkStart w:id="135" w:name="_Toc405809230"/>
      <w:bookmarkStart w:id="136" w:name="_GoBack"/>
      <w:bookmarkEnd w:id="136"/>
      <w:r w:rsidRPr="00ED69E2">
        <w:rPr>
          <w:noProof/>
          <w:lang w:eastAsia="en-AU"/>
        </w:rPr>
        <w:drawing>
          <wp:inline distT="0" distB="0" distL="0" distR="0">
            <wp:extent cx="1498600" cy="1101725"/>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rsidR="00207D79" w:rsidRPr="00ED69E2" w:rsidRDefault="00207D79" w:rsidP="004F308F">
      <w:pPr>
        <w:rPr>
          <w:sz w:val="19"/>
        </w:rPr>
      </w:pPr>
    </w:p>
    <w:p w:rsidR="004F308F" w:rsidRPr="00ED69E2" w:rsidRDefault="004F308F" w:rsidP="004F308F">
      <w:pPr>
        <w:rPr>
          <w:sz w:val="19"/>
        </w:rPr>
      </w:pPr>
    </w:p>
    <w:p w:rsidR="004F308F" w:rsidRPr="00ED69E2" w:rsidRDefault="004F308F" w:rsidP="004F308F">
      <w:pPr>
        <w:rPr>
          <w:sz w:val="19"/>
        </w:rPr>
      </w:pPr>
    </w:p>
    <w:p w:rsidR="004F308F" w:rsidRPr="00ED69E2" w:rsidRDefault="004F308F" w:rsidP="004F308F">
      <w:pPr>
        <w:rPr>
          <w:sz w:val="19"/>
        </w:rPr>
      </w:pPr>
    </w:p>
    <w:p w:rsidR="004F308F" w:rsidRPr="00ED69E2" w:rsidRDefault="004F308F" w:rsidP="004F308F">
      <w:pPr>
        <w:pStyle w:val="ShortT"/>
      </w:pPr>
      <w:r w:rsidRPr="00ED69E2">
        <w:t>Carbon Credits (Carbon Farming Initiative—Reforestation and Afforestation 2.0) Methodology Determination 2015</w:t>
      </w:r>
    </w:p>
    <w:p w:rsidR="004F308F" w:rsidRPr="00ED69E2" w:rsidRDefault="004F308F" w:rsidP="004F308F">
      <w:pPr>
        <w:pStyle w:val="SignCoverPageStart"/>
        <w:rPr>
          <w:szCs w:val="22"/>
        </w:rPr>
      </w:pPr>
      <w:r w:rsidRPr="00ED69E2">
        <w:rPr>
          <w:szCs w:val="22"/>
        </w:rPr>
        <w:t>I, Greg Hunt, Minister for the Environment, make the following determination.</w:t>
      </w:r>
    </w:p>
    <w:p w:rsidR="004F308F" w:rsidRDefault="004F308F" w:rsidP="004F308F">
      <w:pPr>
        <w:keepNext/>
        <w:spacing w:before="300" w:line="240" w:lineRule="atLeast"/>
        <w:ind w:right="397"/>
        <w:jc w:val="both"/>
        <w:rPr>
          <w:szCs w:val="22"/>
        </w:rPr>
      </w:pPr>
      <w:r w:rsidRPr="00ED69E2">
        <w:rPr>
          <w:szCs w:val="22"/>
        </w:rPr>
        <w:t>Dated</w:t>
      </w:r>
      <w:r w:rsidRPr="00ED69E2">
        <w:rPr>
          <w:szCs w:val="22"/>
        </w:rPr>
        <w:tab/>
      </w:r>
      <w:r w:rsidR="009B5C9D">
        <w:rPr>
          <w:szCs w:val="22"/>
        </w:rPr>
        <w:t>8 : 5: 2015</w:t>
      </w:r>
      <w:r w:rsidRPr="00ED69E2">
        <w:rPr>
          <w:szCs w:val="22"/>
        </w:rPr>
        <w:tab/>
      </w:r>
      <w:r w:rsidRPr="00ED69E2">
        <w:rPr>
          <w:szCs w:val="22"/>
        </w:rPr>
        <w:tab/>
      </w:r>
      <w:r w:rsidRPr="00ED69E2">
        <w:rPr>
          <w:szCs w:val="22"/>
        </w:rPr>
        <w:tab/>
      </w:r>
      <w:bookmarkStart w:id="137" w:name="BKCheck15B_1"/>
      <w:bookmarkEnd w:id="137"/>
    </w:p>
    <w:p w:rsidR="009B5C9D" w:rsidRDefault="009B5C9D" w:rsidP="004F308F">
      <w:pPr>
        <w:keepNext/>
        <w:spacing w:before="300" w:line="240" w:lineRule="atLeast"/>
        <w:ind w:right="397"/>
        <w:jc w:val="both"/>
        <w:rPr>
          <w:szCs w:val="22"/>
        </w:rPr>
      </w:pPr>
    </w:p>
    <w:p w:rsidR="009B5C9D" w:rsidRPr="00ED69E2" w:rsidRDefault="009B5C9D" w:rsidP="004F308F">
      <w:pPr>
        <w:keepNext/>
        <w:spacing w:before="300" w:line="240" w:lineRule="atLeast"/>
        <w:ind w:right="397"/>
        <w:jc w:val="both"/>
        <w:rPr>
          <w:szCs w:val="22"/>
        </w:rPr>
      </w:pPr>
      <w:r>
        <w:rPr>
          <w:szCs w:val="22"/>
        </w:rPr>
        <w:t>GREG HUNT</w:t>
      </w:r>
    </w:p>
    <w:p w:rsidR="004F308F" w:rsidRPr="00ED69E2" w:rsidRDefault="004F308F" w:rsidP="004F308F">
      <w:pPr>
        <w:keepNext/>
        <w:tabs>
          <w:tab w:val="left" w:pos="3402"/>
        </w:tabs>
        <w:spacing w:before="1440" w:line="300" w:lineRule="atLeast"/>
        <w:ind w:right="397"/>
        <w:rPr>
          <w:szCs w:val="22"/>
        </w:rPr>
      </w:pPr>
      <w:r w:rsidRPr="00ED69E2">
        <w:rPr>
          <w:szCs w:val="22"/>
        </w:rPr>
        <w:t xml:space="preserve">Greg Hunt </w:t>
      </w:r>
    </w:p>
    <w:p w:rsidR="004F308F" w:rsidRPr="00ED69E2" w:rsidRDefault="004F308F" w:rsidP="004F308F">
      <w:pPr>
        <w:pStyle w:val="SignCoverPageEnd"/>
        <w:rPr>
          <w:szCs w:val="22"/>
        </w:rPr>
      </w:pPr>
      <w:r w:rsidRPr="00ED69E2">
        <w:rPr>
          <w:szCs w:val="22"/>
        </w:rPr>
        <w:t>Minister for the Environment</w:t>
      </w:r>
    </w:p>
    <w:p w:rsidR="004F308F" w:rsidRPr="00ED69E2" w:rsidRDefault="004F308F" w:rsidP="004F308F"/>
    <w:p w:rsidR="004F308F" w:rsidRPr="00ED69E2" w:rsidRDefault="004F308F" w:rsidP="004F308F">
      <w:pPr>
        <w:pStyle w:val="Header"/>
        <w:tabs>
          <w:tab w:val="clear" w:pos="4150"/>
          <w:tab w:val="clear" w:pos="8307"/>
        </w:tabs>
      </w:pPr>
      <w:r w:rsidRPr="00ED69E2">
        <w:rPr>
          <w:rStyle w:val="CharChapNo"/>
        </w:rPr>
        <w:t xml:space="preserve"> </w:t>
      </w:r>
      <w:r w:rsidRPr="00ED69E2">
        <w:rPr>
          <w:rStyle w:val="CharChapText"/>
        </w:rPr>
        <w:t xml:space="preserve"> </w:t>
      </w:r>
    </w:p>
    <w:p w:rsidR="004F308F" w:rsidRPr="00ED69E2" w:rsidRDefault="004F308F" w:rsidP="004F308F">
      <w:pPr>
        <w:spacing w:line="240" w:lineRule="auto"/>
        <w:rPr>
          <w:sz w:val="36"/>
        </w:rPr>
      </w:pPr>
      <w:r w:rsidRPr="00ED69E2">
        <w:rPr>
          <w:sz w:val="36"/>
        </w:rPr>
        <w:br w:type="page"/>
      </w:r>
    </w:p>
    <w:p w:rsidR="007E4CF3" w:rsidRDefault="004F308F" w:rsidP="004F308F">
      <w:pPr>
        <w:rPr>
          <w:noProof/>
        </w:rPr>
      </w:pPr>
      <w:r w:rsidRPr="00ED69E2">
        <w:rPr>
          <w:sz w:val="36"/>
        </w:rPr>
        <w:lastRenderedPageBreak/>
        <w:t>Contents</w:t>
      </w:r>
      <w:bookmarkStart w:id="138" w:name="BKCheck15B_2"/>
      <w:bookmarkEnd w:id="138"/>
    </w:p>
    <w:p w:rsidR="007E4CF3" w:rsidRDefault="007E4CF3">
      <w:pPr>
        <w:pStyle w:val="TOC2"/>
        <w:rPr>
          <w:rFonts w:asciiTheme="minorHAnsi" w:eastAsiaTheme="minorEastAsia" w:hAnsiTheme="minorHAnsi" w:cstheme="minorBidi"/>
          <w:b w:val="0"/>
          <w:noProof/>
          <w:kern w:val="0"/>
          <w:sz w:val="22"/>
          <w:szCs w:val="22"/>
        </w:rPr>
      </w:pPr>
      <w:r>
        <w:rPr>
          <w:noProof/>
        </w:rPr>
        <w:t>Part 1 —Preliminary</w:t>
      </w:r>
      <w:r>
        <w:rPr>
          <w:noProof/>
        </w:rPr>
        <w:tab/>
        <w:t>6</w:t>
      </w:r>
    </w:p>
    <w:p w:rsidR="007E4CF3" w:rsidRDefault="007E4CF3">
      <w:pPr>
        <w:pStyle w:val="TOC5"/>
        <w:rPr>
          <w:rFonts w:asciiTheme="minorHAnsi" w:eastAsiaTheme="minorEastAsia" w:hAnsiTheme="minorHAnsi" w:cstheme="minorBidi"/>
          <w:noProof/>
          <w:kern w:val="0"/>
          <w:sz w:val="22"/>
          <w:szCs w:val="22"/>
        </w:rPr>
      </w:pPr>
      <w:r>
        <w:rPr>
          <w:noProof/>
        </w:rPr>
        <w:t>1  Name</w:t>
      </w:r>
      <w:r>
        <w:rPr>
          <w:noProof/>
        </w:rPr>
        <w:tab/>
        <w:t>6</w:t>
      </w:r>
    </w:p>
    <w:p w:rsidR="007E4CF3" w:rsidRDefault="007E4CF3">
      <w:pPr>
        <w:pStyle w:val="TOC5"/>
        <w:rPr>
          <w:rFonts w:asciiTheme="minorHAnsi" w:eastAsiaTheme="minorEastAsia" w:hAnsiTheme="minorHAnsi" w:cstheme="minorBidi"/>
          <w:noProof/>
          <w:kern w:val="0"/>
          <w:sz w:val="22"/>
          <w:szCs w:val="22"/>
        </w:rPr>
      </w:pPr>
      <w:r>
        <w:rPr>
          <w:noProof/>
        </w:rPr>
        <w:t>2  Commencement</w:t>
      </w:r>
      <w:r>
        <w:rPr>
          <w:noProof/>
        </w:rPr>
        <w:tab/>
        <w:t>6</w:t>
      </w:r>
    </w:p>
    <w:p w:rsidR="007E4CF3" w:rsidRDefault="007E4CF3">
      <w:pPr>
        <w:pStyle w:val="TOC5"/>
        <w:rPr>
          <w:rFonts w:asciiTheme="minorHAnsi" w:eastAsiaTheme="minorEastAsia" w:hAnsiTheme="minorHAnsi" w:cstheme="minorBidi"/>
          <w:noProof/>
          <w:kern w:val="0"/>
          <w:sz w:val="22"/>
          <w:szCs w:val="22"/>
        </w:rPr>
      </w:pPr>
      <w:r>
        <w:rPr>
          <w:noProof/>
        </w:rPr>
        <w:t>3  Authority</w:t>
      </w:r>
      <w:r>
        <w:rPr>
          <w:noProof/>
        </w:rPr>
        <w:tab/>
        <w:t>6</w:t>
      </w:r>
    </w:p>
    <w:p w:rsidR="007E4CF3" w:rsidRDefault="007E4CF3">
      <w:pPr>
        <w:pStyle w:val="TOC5"/>
        <w:rPr>
          <w:rFonts w:asciiTheme="minorHAnsi" w:eastAsiaTheme="minorEastAsia" w:hAnsiTheme="minorHAnsi" w:cstheme="minorBidi"/>
          <w:noProof/>
          <w:kern w:val="0"/>
          <w:sz w:val="22"/>
          <w:szCs w:val="22"/>
        </w:rPr>
      </w:pPr>
      <w:r>
        <w:rPr>
          <w:noProof/>
        </w:rPr>
        <w:t>4  Duration</w:t>
      </w:r>
      <w:r>
        <w:rPr>
          <w:noProof/>
        </w:rPr>
        <w:tab/>
        <w:t>6</w:t>
      </w:r>
    </w:p>
    <w:p w:rsidR="007E4CF3" w:rsidRDefault="007E4CF3">
      <w:pPr>
        <w:pStyle w:val="TOC5"/>
        <w:rPr>
          <w:rFonts w:asciiTheme="minorHAnsi" w:eastAsiaTheme="minorEastAsia" w:hAnsiTheme="minorHAnsi" w:cstheme="minorBidi"/>
          <w:noProof/>
          <w:kern w:val="0"/>
          <w:sz w:val="22"/>
          <w:szCs w:val="22"/>
        </w:rPr>
      </w:pPr>
      <w:r>
        <w:rPr>
          <w:noProof/>
        </w:rPr>
        <w:t>5  Definitions</w:t>
      </w:r>
      <w:r>
        <w:rPr>
          <w:noProof/>
        </w:rPr>
        <w:tab/>
        <w:t>6</w:t>
      </w:r>
    </w:p>
    <w:p w:rsidR="007E4CF3" w:rsidRDefault="007E4CF3">
      <w:pPr>
        <w:pStyle w:val="TOC5"/>
        <w:rPr>
          <w:rFonts w:asciiTheme="minorHAnsi" w:eastAsiaTheme="minorEastAsia" w:hAnsiTheme="minorHAnsi" w:cstheme="minorBidi"/>
          <w:noProof/>
          <w:kern w:val="0"/>
          <w:sz w:val="22"/>
          <w:szCs w:val="22"/>
        </w:rPr>
      </w:pPr>
      <w:r>
        <w:rPr>
          <w:noProof/>
        </w:rPr>
        <w:t>6  References to factors and parameters from external sources</w:t>
      </w:r>
      <w:r>
        <w:rPr>
          <w:noProof/>
        </w:rPr>
        <w:tab/>
        <w:t>12</w:t>
      </w:r>
    </w:p>
    <w:p w:rsidR="007E4CF3" w:rsidRDefault="007E4CF3">
      <w:pPr>
        <w:pStyle w:val="TOC2"/>
        <w:rPr>
          <w:rFonts w:asciiTheme="minorHAnsi" w:eastAsiaTheme="minorEastAsia" w:hAnsiTheme="minorHAnsi" w:cstheme="minorBidi"/>
          <w:b w:val="0"/>
          <w:noProof/>
          <w:kern w:val="0"/>
          <w:sz w:val="22"/>
          <w:szCs w:val="22"/>
        </w:rPr>
      </w:pPr>
      <w:r>
        <w:rPr>
          <w:noProof/>
        </w:rPr>
        <w:t>Part 2 —Permanent planting projects</w:t>
      </w:r>
      <w:r>
        <w:rPr>
          <w:noProof/>
        </w:rPr>
        <w:tab/>
        <w:t>13</w:t>
      </w:r>
    </w:p>
    <w:p w:rsidR="007E4CF3" w:rsidRDefault="007E4CF3">
      <w:pPr>
        <w:pStyle w:val="TOC5"/>
        <w:rPr>
          <w:rFonts w:asciiTheme="minorHAnsi" w:eastAsiaTheme="minorEastAsia" w:hAnsiTheme="minorHAnsi" w:cstheme="minorBidi"/>
          <w:noProof/>
          <w:kern w:val="0"/>
          <w:sz w:val="22"/>
          <w:szCs w:val="22"/>
        </w:rPr>
      </w:pPr>
      <w:r>
        <w:rPr>
          <w:noProof/>
        </w:rPr>
        <w:t>7  Permanent planting projects</w:t>
      </w:r>
      <w:r>
        <w:rPr>
          <w:noProof/>
        </w:rPr>
        <w:tab/>
        <w:t>13</w:t>
      </w:r>
    </w:p>
    <w:p w:rsidR="007E4CF3" w:rsidRDefault="007E4CF3">
      <w:pPr>
        <w:pStyle w:val="TOC2"/>
        <w:rPr>
          <w:rFonts w:asciiTheme="minorHAnsi" w:eastAsiaTheme="minorEastAsia" w:hAnsiTheme="minorHAnsi" w:cstheme="minorBidi"/>
          <w:b w:val="0"/>
          <w:noProof/>
          <w:kern w:val="0"/>
          <w:sz w:val="22"/>
          <w:szCs w:val="22"/>
        </w:rPr>
      </w:pPr>
      <w:r>
        <w:rPr>
          <w:noProof/>
        </w:rPr>
        <w:t>Part 3 —Project requirements</w:t>
      </w:r>
      <w:r>
        <w:rPr>
          <w:noProof/>
        </w:rPr>
        <w:tab/>
        <w:t>14</w:t>
      </w:r>
    </w:p>
    <w:p w:rsidR="007E4CF3" w:rsidRDefault="007E4CF3">
      <w:pPr>
        <w:pStyle w:val="TOC5"/>
        <w:rPr>
          <w:rFonts w:asciiTheme="minorHAnsi" w:eastAsiaTheme="minorEastAsia" w:hAnsiTheme="minorHAnsi" w:cstheme="minorBidi"/>
          <w:noProof/>
          <w:kern w:val="0"/>
          <w:sz w:val="22"/>
          <w:szCs w:val="22"/>
        </w:rPr>
      </w:pPr>
      <w:r>
        <w:rPr>
          <w:noProof/>
        </w:rPr>
        <w:t>8  Operation of this Part</w:t>
      </w:r>
      <w:r>
        <w:rPr>
          <w:noProof/>
        </w:rPr>
        <w:tab/>
        <w:t>14</w:t>
      </w:r>
    </w:p>
    <w:p w:rsidR="007E4CF3" w:rsidRDefault="007E4CF3">
      <w:pPr>
        <w:pStyle w:val="TOC5"/>
        <w:rPr>
          <w:rFonts w:asciiTheme="minorHAnsi" w:eastAsiaTheme="minorEastAsia" w:hAnsiTheme="minorHAnsi" w:cstheme="minorBidi"/>
          <w:noProof/>
          <w:kern w:val="0"/>
          <w:sz w:val="22"/>
          <w:szCs w:val="22"/>
        </w:rPr>
      </w:pPr>
      <w:r>
        <w:rPr>
          <w:noProof/>
        </w:rPr>
        <w:t>9  Location</w:t>
      </w:r>
      <w:r>
        <w:rPr>
          <w:noProof/>
        </w:rPr>
        <w:tab/>
        <w:t>14</w:t>
      </w:r>
    </w:p>
    <w:p w:rsidR="007E4CF3" w:rsidRDefault="007E4CF3">
      <w:pPr>
        <w:pStyle w:val="TOC5"/>
        <w:rPr>
          <w:rFonts w:asciiTheme="minorHAnsi" w:eastAsiaTheme="minorEastAsia" w:hAnsiTheme="minorHAnsi" w:cstheme="minorBidi"/>
          <w:noProof/>
          <w:kern w:val="0"/>
          <w:sz w:val="22"/>
          <w:szCs w:val="22"/>
        </w:rPr>
      </w:pPr>
      <w:r>
        <w:rPr>
          <w:noProof/>
        </w:rPr>
        <w:t>10  Project area to include eligible land</w:t>
      </w:r>
      <w:r>
        <w:rPr>
          <w:noProof/>
        </w:rPr>
        <w:tab/>
        <w:t>14</w:t>
      </w:r>
    </w:p>
    <w:p w:rsidR="007E4CF3" w:rsidRDefault="007E4CF3">
      <w:pPr>
        <w:pStyle w:val="TOC5"/>
        <w:rPr>
          <w:rFonts w:asciiTheme="minorHAnsi" w:eastAsiaTheme="minorEastAsia" w:hAnsiTheme="minorHAnsi" w:cstheme="minorBidi"/>
          <w:noProof/>
          <w:kern w:val="0"/>
          <w:sz w:val="22"/>
          <w:szCs w:val="22"/>
        </w:rPr>
      </w:pPr>
      <w:r>
        <w:rPr>
          <w:noProof/>
        </w:rPr>
        <w:t>11  Project mechanisms</w:t>
      </w:r>
      <w:r>
        <w:rPr>
          <w:noProof/>
        </w:rPr>
        <w:tab/>
        <w:t>14</w:t>
      </w:r>
    </w:p>
    <w:p w:rsidR="007E4CF3" w:rsidRDefault="007E4CF3">
      <w:pPr>
        <w:pStyle w:val="TOC5"/>
        <w:rPr>
          <w:rFonts w:asciiTheme="minorHAnsi" w:eastAsiaTheme="minorEastAsia" w:hAnsiTheme="minorHAnsi" w:cstheme="minorBidi"/>
          <w:noProof/>
          <w:kern w:val="0"/>
          <w:sz w:val="22"/>
          <w:szCs w:val="22"/>
        </w:rPr>
      </w:pPr>
      <w:r>
        <w:rPr>
          <w:noProof/>
        </w:rPr>
        <w:t>12  Removal of trees</w:t>
      </w:r>
      <w:r>
        <w:rPr>
          <w:noProof/>
        </w:rPr>
        <w:tab/>
        <w:t>14</w:t>
      </w:r>
    </w:p>
    <w:p w:rsidR="007E4CF3" w:rsidRDefault="007E4CF3">
      <w:pPr>
        <w:pStyle w:val="TOC5"/>
        <w:rPr>
          <w:rFonts w:asciiTheme="minorHAnsi" w:eastAsiaTheme="minorEastAsia" w:hAnsiTheme="minorHAnsi" w:cstheme="minorBidi"/>
          <w:noProof/>
          <w:kern w:val="0"/>
          <w:sz w:val="22"/>
          <w:szCs w:val="22"/>
        </w:rPr>
      </w:pPr>
      <w:r>
        <w:rPr>
          <w:noProof/>
        </w:rPr>
        <w:t>13  Preparation burns</w:t>
      </w:r>
      <w:r>
        <w:rPr>
          <w:noProof/>
        </w:rPr>
        <w:tab/>
        <w:t>15</w:t>
      </w:r>
    </w:p>
    <w:p w:rsidR="007E4CF3" w:rsidRDefault="007E4CF3">
      <w:pPr>
        <w:pStyle w:val="TOC5"/>
        <w:rPr>
          <w:rFonts w:asciiTheme="minorHAnsi" w:eastAsiaTheme="minorEastAsia" w:hAnsiTheme="minorHAnsi" w:cstheme="minorBidi"/>
          <w:noProof/>
          <w:kern w:val="0"/>
          <w:sz w:val="22"/>
          <w:szCs w:val="22"/>
        </w:rPr>
      </w:pPr>
      <w:r>
        <w:rPr>
          <w:noProof/>
        </w:rPr>
        <w:t>14  Restrictions relating to fertiliser use</w:t>
      </w:r>
      <w:r>
        <w:rPr>
          <w:noProof/>
        </w:rPr>
        <w:tab/>
        <w:t>15</w:t>
      </w:r>
    </w:p>
    <w:p w:rsidR="007E4CF3" w:rsidRDefault="007E4CF3">
      <w:pPr>
        <w:pStyle w:val="TOC5"/>
        <w:rPr>
          <w:rFonts w:asciiTheme="minorHAnsi" w:eastAsiaTheme="minorEastAsia" w:hAnsiTheme="minorHAnsi" w:cstheme="minorBidi"/>
          <w:noProof/>
          <w:kern w:val="0"/>
          <w:sz w:val="22"/>
          <w:szCs w:val="22"/>
        </w:rPr>
      </w:pPr>
      <w:r>
        <w:rPr>
          <w:noProof/>
        </w:rPr>
        <w:t>15  Requirements for pre-existing project</w:t>
      </w:r>
      <w:r>
        <w:rPr>
          <w:noProof/>
        </w:rPr>
        <w:tab/>
        <w:t>15</w:t>
      </w:r>
    </w:p>
    <w:p w:rsidR="007E4CF3" w:rsidRDefault="007E4CF3">
      <w:pPr>
        <w:pStyle w:val="TOC5"/>
        <w:rPr>
          <w:rFonts w:asciiTheme="minorHAnsi" w:eastAsiaTheme="minorEastAsia" w:hAnsiTheme="minorHAnsi" w:cstheme="minorBidi"/>
          <w:noProof/>
          <w:kern w:val="0"/>
          <w:sz w:val="22"/>
          <w:szCs w:val="22"/>
        </w:rPr>
      </w:pPr>
      <w:r>
        <w:rPr>
          <w:noProof/>
        </w:rPr>
        <w:t>16  Requirement in lieu of regulatory additionality requirement</w:t>
      </w:r>
      <w:r>
        <w:rPr>
          <w:noProof/>
        </w:rPr>
        <w:tab/>
        <w:t>16</w:t>
      </w:r>
    </w:p>
    <w:p w:rsidR="007E4CF3" w:rsidRDefault="007E4CF3">
      <w:pPr>
        <w:pStyle w:val="TOC2"/>
        <w:rPr>
          <w:rFonts w:asciiTheme="minorHAnsi" w:eastAsiaTheme="minorEastAsia" w:hAnsiTheme="minorHAnsi" w:cstheme="minorBidi"/>
          <w:b w:val="0"/>
          <w:noProof/>
          <w:kern w:val="0"/>
          <w:sz w:val="22"/>
          <w:szCs w:val="22"/>
        </w:rPr>
      </w:pPr>
      <w:r>
        <w:rPr>
          <w:noProof/>
        </w:rPr>
        <w:t>Part 4 —Stratification, estimating project removals and calculating project emissions</w:t>
      </w:r>
      <w:r>
        <w:rPr>
          <w:noProof/>
        </w:rPr>
        <w:tab/>
        <w:t>17</w:t>
      </w:r>
    </w:p>
    <w:p w:rsidR="007E4CF3" w:rsidRDefault="007E4CF3">
      <w:pPr>
        <w:pStyle w:val="TOC3"/>
        <w:rPr>
          <w:rFonts w:asciiTheme="minorHAnsi" w:eastAsiaTheme="minorEastAsia" w:hAnsiTheme="minorHAnsi" w:cstheme="minorBidi"/>
          <w:b w:val="0"/>
          <w:noProof/>
          <w:kern w:val="0"/>
          <w:szCs w:val="22"/>
        </w:rPr>
      </w:pPr>
      <w:r>
        <w:rPr>
          <w:noProof/>
        </w:rPr>
        <w:t>Division 1 —Defining strata and delineating boundaries</w:t>
      </w:r>
      <w:r>
        <w:rPr>
          <w:noProof/>
        </w:rPr>
        <w:tab/>
        <w:t>17</w:t>
      </w:r>
    </w:p>
    <w:p w:rsidR="007E4CF3" w:rsidRDefault="007E4CF3">
      <w:pPr>
        <w:pStyle w:val="TOC5"/>
        <w:rPr>
          <w:rFonts w:asciiTheme="minorHAnsi" w:eastAsiaTheme="minorEastAsia" w:hAnsiTheme="minorHAnsi" w:cstheme="minorBidi"/>
          <w:noProof/>
          <w:kern w:val="0"/>
          <w:sz w:val="22"/>
          <w:szCs w:val="22"/>
        </w:rPr>
      </w:pPr>
      <w:r>
        <w:rPr>
          <w:noProof/>
        </w:rPr>
        <w:t>17  Defining strata in the project area</w:t>
      </w:r>
      <w:r>
        <w:rPr>
          <w:noProof/>
        </w:rPr>
        <w:tab/>
        <w:t>17</w:t>
      </w:r>
    </w:p>
    <w:p w:rsidR="007E4CF3" w:rsidRDefault="007E4CF3">
      <w:pPr>
        <w:pStyle w:val="TOC5"/>
        <w:rPr>
          <w:rFonts w:asciiTheme="minorHAnsi" w:eastAsiaTheme="minorEastAsia" w:hAnsiTheme="minorHAnsi" w:cstheme="minorBidi"/>
          <w:noProof/>
          <w:kern w:val="0"/>
          <w:sz w:val="22"/>
          <w:szCs w:val="22"/>
        </w:rPr>
      </w:pPr>
      <w:r>
        <w:rPr>
          <w:noProof/>
        </w:rPr>
        <w:t>18  Delineating stratum boundaries</w:t>
      </w:r>
      <w:r>
        <w:rPr>
          <w:noProof/>
        </w:rPr>
        <w:tab/>
        <w:t>19</w:t>
      </w:r>
    </w:p>
    <w:p w:rsidR="007E4CF3" w:rsidRDefault="007E4CF3">
      <w:pPr>
        <w:pStyle w:val="TOC5"/>
        <w:rPr>
          <w:rFonts w:asciiTheme="minorHAnsi" w:eastAsiaTheme="minorEastAsia" w:hAnsiTheme="minorHAnsi" w:cstheme="minorBidi"/>
          <w:noProof/>
          <w:kern w:val="0"/>
          <w:sz w:val="22"/>
          <w:szCs w:val="22"/>
        </w:rPr>
      </w:pPr>
      <w:r>
        <w:rPr>
          <w:noProof/>
        </w:rPr>
        <w:t>19  Growth disturbances and revision of strata</w:t>
      </w:r>
      <w:r>
        <w:rPr>
          <w:noProof/>
        </w:rPr>
        <w:tab/>
        <w:t>19</w:t>
      </w:r>
    </w:p>
    <w:p w:rsidR="007E4CF3" w:rsidRDefault="007E4CF3">
      <w:pPr>
        <w:pStyle w:val="TOC5"/>
        <w:rPr>
          <w:rFonts w:asciiTheme="minorHAnsi" w:eastAsiaTheme="minorEastAsia" w:hAnsiTheme="minorHAnsi" w:cstheme="minorBidi"/>
          <w:noProof/>
          <w:kern w:val="0"/>
          <w:sz w:val="22"/>
          <w:szCs w:val="22"/>
        </w:rPr>
      </w:pPr>
      <w:r>
        <w:rPr>
          <w:noProof/>
        </w:rPr>
        <w:t>20  Effect of change in stratum boundaries</w:t>
      </w:r>
      <w:r>
        <w:rPr>
          <w:noProof/>
        </w:rPr>
        <w:tab/>
        <w:t>21</w:t>
      </w:r>
    </w:p>
    <w:p w:rsidR="007E4CF3" w:rsidRDefault="007E4CF3">
      <w:pPr>
        <w:pStyle w:val="TOC5"/>
        <w:rPr>
          <w:rFonts w:asciiTheme="minorHAnsi" w:eastAsiaTheme="minorEastAsia" w:hAnsiTheme="minorHAnsi" w:cstheme="minorBidi"/>
          <w:noProof/>
          <w:kern w:val="0"/>
          <w:sz w:val="22"/>
          <w:szCs w:val="22"/>
        </w:rPr>
      </w:pPr>
      <w:r>
        <w:rPr>
          <w:noProof/>
        </w:rPr>
        <w:t>21  Reporting on newly established and superseded strata</w:t>
      </w:r>
      <w:r>
        <w:rPr>
          <w:noProof/>
        </w:rPr>
        <w:tab/>
        <w:t>21</w:t>
      </w:r>
    </w:p>
    <w:p w:rsidR="007E4CF3" w:rsidRDefault="007E4CF3">
      <w:pPr>
        <w:pStyle w:val="TOC3"/>
        <w:rPr>
          <w:rFonts w:asciiTheme="minorHAnsi" w:eastAsiaTheme="minorEastAsia" w:hAnsiTheme="minorHAnsi" w:cstheme="minorBidi"/>
          <w:b w:val="0"/>
          <w:noProof/>
          <w:kern w:val="0"/>
          <w:szCs w:val="22"/>
        </w:rPr>
      </w:pPr>
      <w:r>
        <w:rPr>
          <w:noProof/>
        </w:rPr>
        <w:t>Division 2 —Estimating project removals</w:t>
      </w:r>
      <w:r>
        <w:rPr>
          <w:noProof/>
        </w:rPr>
        <w:tab/>
        <w:t>22</w:t>
      </w:r>
    </w:p>
    <w:p w:rsidR="007E4CF3" w:rsidRDefault="007E4CF3">
      <w:pPr>
        <w:pStyle w:val="TOC4"/>
        <w:rPr>
          <w:rFonts w:asciiTheme="minorHAnsi" w:eastAsiaTheme="minorEastAsia" w:hAnsiTheme="minorHAnsi" w:cstheme="minorBidi"/>
          <w:b w:val="0"/>
          <w:noProof/>
          <w:kern w:val="0"/>
          <w:sz w:val="22"/>
          <w:szCs w:val="22"/>
        </w:rPr>
      </w:pPr>
      <w:r>
        <w:rPr>
          <w:noProof/>
        </w:rPr>
        <w:t>Subdivision 1 —General</w:t>
      </w:r>
      <w:r>
        <w:rPr>
          <w:noProof/>
        </w:rPr>
        <w:tab/>
        <w:t>22</w:t>
      </w:r>
    </w:p>
    <w:p w:rsidR="007E4CF3" w:rsidRDefault="007E4CF3">
      <w:pPr>
        <w:pStyle w:val="TOC5"/>
        <w:rPr>
          <w:rFonts w:asciiTheme="minorHAnsi" w:eastAsiaTheme="minorEastAsia" w:hAnsiTheme="minorHAnsi" w:cstheme="minorBidi"/>
          <w:noProof/>
          <w:kern w:val="0"/>
          <w:sz w:val="22"/>
          <w:szCs w:val="22"/>
        </w:rPr>
      </w:pPr>
      <w:r>
        <w:rPr>
          <w:noProof/>
        </w:rPr>
        <w:t>22  General</w:t>
      </w:r>
      <w:r>
        <w:rPr>
          <w:noProof/>
        </w:rPr>
        <w:tab/>
        <w:t>22</w:t>
      </w:r>
    </w:p>
    <w:p w:rsidR="007E4CF3" w:rsidRDefault="007E4CF3">
      <w:pPr>
        <w:pStyle w:val="TOC4"/>
        <w:rPr>
          <w:rFonts w:asciiTheme="minorHAnsi" w:eastAsiaTheme="minorEastAsia" w:hAnsiTheme="minorHAnsi" w:cstheme="minorBidi"/>
          <w:b w:val="0"/>
          <w:noProof/>
          <w:kern w:val="0"/>
          <w:sz w:val="22"/>
          <w:szCs w:val="22"/>
        </w:rPr>
      </w:pPr>
      <w:r>
        <w:rPr>
          <w:noProof/>
        </w:rPr>
        <w:t>Subdivision 2 —Outline—conducting full inventory or PSP assessment</w:t>
      </w:r>
      <w:r>
        <w:rPr>
          <w:noProof/>
        </w:rPr>
        <w:tab/>
        <w:t>22</w:t>
      </w:r>
    </w:p>
    <w:p w:rsidR="007E4CF3" w:rsidRDefault="007E4CF3">
      <w:pPr>
        <w:pStyle w:val="TOC5"/>
        <w:rPr>
          <w:rFonts w:asciiTheme="minorHAnsi" w:eastAsiaTheme="minorEastAsia" w:hAnsiTheme="minorHAnsi" w:cstheme="minorBidi"/>
          <w:noProof/>
          <w:kern w:val="0"/>
          <w:sz w:val="22"/>
          <w:szCs w:val="22"/>
        </w:rPr>
      </w:pPr>
      <w:r>
        <w:rPr>
          <w:noProof/>
        </w:rPr>
        <w:t>23  Outline of steps—conducting full inventory or PSP assessment</w:t>
      </w:r>
      <w:r>
        <w:rPr>
          <w:noProof/>
        </w:rPr>
        <w:tab/>
        <w:t>22</w:t>
      </w:r>
    </w:p>
    <w:p w:rsidR="007E4CF3" w:rsidRDefault="007E4CF3">
      <w:pPr>
        <w:pStyle w:val="TOC4"/>
        <w:rPr>
          <w:rFonts w:asciiTheme="minorHAnsi" w:eastAsiaTheme="minorEastAsia" w:hAnsiTheme="minorHAnsi" w:cstheme="minorBidi"/>
          <w:b w:val="0"/>
          <w:noProof/>
          <w:kern w:val="0"/>
          <w:sz w:val="22"/>
          <w:szCs w:val="22"/>
        </w:rPr>
      </w:pPr>
      <w:r>
        <w:rPr>
          <w:noProof/>
        </w:rPr>
        <w:t>Subdivision 3 —Sampling plans</w:t>
      </w:r>
      <w:r>
        <w:rPr>
          <w:noProof/>
        </w:rPr>
        <w:tab/>
        <w:t>23</w:t>
      </w:r>
    </w:p>
    <w:p w:rsidR="007E4CF3" w:rsidRDefault="007E4CF3">
      <w:pPr>
        <w:pStyle w:val="TOC5"/>
        <w:rPr>
          <w:rFonts w:asciiTheme="minorHAnsi" w:eastAsiaTheme="minorEastAsia" w:hAnsiTheme="minorHAnsi" w:cstheme="minorBidi"/>
          <w:noProof/>
          <w:kern w:val="0"/>
          <w:sz w:val="22"/>
          <w:szCs w:val="22"/>
        </w:rPr>
      </w:pPr>
      <w:r>
        <w:rPr>
          <w:noProof/>
        </w:rPr>
        <w:t>24  Developing and documenting a sampling plan</w:t>
      </w:r>
      <w:r>
        <w:rPr>
          <w:noProof/>
        </w:rPr>
        <w:tab/>
        <w:t>23</w:t>
      </w:r>
    </w:p>
    <w:p w:rsidR="007E4CF3" w:rsidRDefault="007E4CF3">
      <w:pPr>
        <w:pStyle w:val="TOC5"/>
        <w:rPr>
          <w:rFonts w:asciiTheme="minorHAnsi" w:eastAsiaTheme="minorEastAsia" w:hAnsiTheme="minorHAnsi" w:cstheme="minorBidi"/>
          <w:noProof/>
          <w:kern w:val="0"/>
          <w:sz w:val="22"/>
          <w:szCs w:val="22"/>
        </w:rPr>
      </w:pPr>
      <w:r>
        <w:rPr>
          <w:noProof/>
        </w:rPr>
        <w:t>25  Sampling plan information for full inventory and PSP assessment</w:t>
      </w:r>
      <w:r>
        <w:rPr>
          <w:noProof/>
        </w:rPr>
        <w:tab/>
        <w:t>23</w:t>
      </w:r>
    </w:p>
    <w:p w:rsidR="007E4CF3" w:rsidRDefault="007E4CF3">
      <w:pPr>
        <w:pStyle w:val="TOC5"/>
        <w:rPr>
          <w:rFonts w:asciiTheme="minorHAnsi" w:eastAsiaTheme="minorEastAsia" w:hAnsiTheme="minorHAnsi" w:cstheme="minorBidi"/>
          <w:noProof/>
          <w:kern w:val="0"/>
          <w:sz w:val="22"/>
          <w:szCs w:val="22"/>
        </w:rPr>
      </w:pPr>
      <w:r>
        <w:rPr>
          <w:noProof/>
        </w:rPr>
        <w:t>26  Sampling plan information for stratum specific functions</w:t>
      </w:r>
      <w:r>
        <w:rPr>
          <w:noProof/>
        </w:rPr>
        <w:tab/>
        <w:t>24</w:t>
      </w:r>
    </w:p>
    <w:p w:rsidR="007E4CF3" w:rsidRDefault="007E4CF3">
      <w:pPr>
        <w:pStyle w:val="TOC5"/>
        <w:rPr>
          <w:rFonts w:asciiTheme="minorHAnsi" w:eastAsiaTheme="minorEastAsia" w:hAnsiTheme="minorHAnsi" w:cstheme="minorBidi"/>
          <w:noProof/>
          <w:kern w:val="0"/>
          <w:sz w:val="22"/>
          <w:szCs w:val="22"/>
        </w:rPr>
      </w:pPr>
      <w:r>
        <w:rPr>
          <w:noProof/>
        </w:rPr>
        <w:t>27  Sampling plan information for regional functions</w:t>
      </w:r>
      <w:r>
        <w:rPr>
          <w:noProof/>
        </w:rPr>
        <w:tab/>
        <w:t>24</w:t>
      </w:r>
    </w:p>
    <w:p w:rsidR="007E4CF3" w:rsidRDefault="007E4CF3">
      <w:pPr>
        <w:pStyle w:val="TOC4"/>
        <w:rPr>
          <w:rFonts w:asciiTheme="minorHAnsi" w:eastAsiaTheme="minorEastAsia" w:hAnsiTheme="minorHAnsi" w:cstheme="minorBidi"/>
          <w:b w:val="0"/>
          <w:noProof/>
          <w:kern w:val="0"/>
          <w:sz w:val="22"/>
          <w:szCs w:val="22"/>
        </w:rPr>
      </w:pPr>
      <w:r>
        <w:rPr>
          <w:noProof/>
        </w:rPr>
        <w:t>Subdivision 4 —</w:t>
      </w:r>
      <w:r w:rsidRPr="0048732E">
        <w:rPr>
          <w:i/>
          <w:noProof/>
        </w:rPr>
        <w:t xml:space="preserve">Ex ante </w:t>
      </w:r>
      <w:r>
        <w:rPr>
          <w:noProof/>
        </w:rPr>
        <w:t>estimate of minimum number of TSPs or PSPs</w:t>
      </w:r>
      <w:r>
        <w:rPr>
          <w:noProof/>
        </w:rPr>
        <w:tab/>
        <w:t>25</w:t>
      </w:r>
    </w:p>
    <w:p w:rsidR="007E4CF3" w:rsidRDefault="007E4CF3">
      <w:pPr>
        <w:pStyle w:val="TOC5"/>
        <w:rPr>
          <w:rFonts w:asciiTheme="minorHAnsi" w:eastAsiaTheme="minorEastAsia" w:hAnsiTheme="minorHAnsi" w:cstheme="minorBidi"/>
          <w:noProof/>
          <w:kern w:val="0"/>
          <w:sz w:val="22"/>
          <w:szCs w:val="22"/>
        </w:rPr>
      </w:pPr>
      <w:r>
        <w:rPr>
          <w:noProof/>
        </w:rPr>
        <w:t>28  Operation of Subdivision</w:t>
      </w:r>
      <w:r>
        <w:rPr>
          <w:noProof/>
        </w:rPr>
        <w:tab/>
        <w:t>25</w:t>
      </w:r>
    </w:p>
    <w:p w:rsidR="007E4CF3" w:rsidRDefault="007E4CF3">
      <w:pPr>
        <w:pStyle w:val="TOC5"/>
        <w:rPr>
          <w:rFonts w:asciiTheme="minorHAnsi" w:eastAsiaTheme="minorEastAsia" w:hAnsiTheme="minorHAnsi" w:cstheme="minorBidi"/>
          <w:noProof/>
          <w:kern w:val="0"/>
          <w:sz w:val="22"/>
          <w:szCs w:val="22"/>
        </w:rPr>
      </w:pPr>
      <w:r>
        <w:rPr>
          <w:noProof/>
        </w:rPr>
        <w:t>29  Target probable limits of error for full inventory and PSP assessment</w:t>
      </w:r>
      <w:r>
        <w:rPr>
          <w:noProof/>
        </w:rPr>
        <w:tab/>
        <w:t>25</w:t>
      </w:r>
    </w:p>
    <w:p w:rsidR="007E4CF3" w:rsidRDefault="007E4CF3">
      <w:pPr>
        <w:pStyle w:val="TOC5"/>
        <w:rPr>
          <w:rFonts w:asciiTheme="minorHAnsi" w:eastAsiaTheme="minorEastAsia" w:hAnsiTheme="minorHAnsi" w:cstheme="minorBidi"/>
          <w:noProof/>
          <w:kern w:val="0"/>
          <w:sz w:val="22"/>
          <w:szCs w:val="22"/>
        </w:rPr>
      </w:pPr>
      <w:r>
        <w:rPr>
          <w:noProof/>
        </w:rPr>
        <w:t xml:space="preserve">30  </w:t>
      </w:r>
      <w:r w:rsidRPr="0048732E">
        <w:rPr>
          <w:i/>
          <w:noProof/>
        </w:rPr>
        <w:t xml:space="preserve">Ex ante </w:t>
      </w:r>
      <w:r>
        <w:rPr>
          <w:noProof/>
        </w:rPr>
        <w:t>estimate of minimum number of TSPs or PSPs</w:t>
      </w:r>
      <w:r>
        <w:rPr>
          <w:noProof/>
        </w:rPr>
        <w:tab/>
        <w:t>25</w:t>
      </w:r>
    </w:p>
    <w:p w:rsidR="007E4CF3" w:rsidRDefault="007E4CF3">
      <w:pPr>
        <w:pStyle w:val="TOC4"/>
        <w:rPr>
          <w:rFonts w:asciiTheme="minorHAnsi" w:eastAsiaTheme="minorEastAsia" w:hAnsiTheme="minorHAnsi" w:cstheme="minorBidi"/>
          <w:b w:val="0"/>
          <w:noProof/>
          <w:kern w:val="0"/>
          <w:sz w:val="22"/>
          <w:szCs w:val="22"/>
        </w:rPr>
      </w:pPr>
      <w:r>
        <w:rPr>
          <w:noProof/>
        </w:rPr>
        <w:t>Subdivision 5 —Determining the location of TSPs and PSPs</w:t>
      </w:r>
      <w:r>
        <w:rPr>
          <w:noProof/>
        </w:rPr>
        <w:tab/>
        <w:t>26</w:t>
      </w:r>
    </w:p>
    <w:p w:rsidR="007E4CF3" w:rsidRDefault="007E4CF3">
      <w:pPr>
        <w:pStyle w:val="TOC5"/>
        <w:rPr>
          <w:rFonts w:asciiTheme="minorHAnsi" w:eastAsiaTheme="minorEastAsia" w:hAnsiTheme="minorHAnsi" w:cstheme="minorBidi"/>
          <w:noProof/>
          <w:kern w:val="0"/>
          <w:sz w:val="22"/>
          <w:szCs w:val="22"/>
        </w:rPr>
      </w:pPr>
      <w:r>
        <w:rPr>
          <w:noProof/>
        </w:rPr>
        <w:t>31  Operation of Subdivision</w:t>
      </w:r>
      <w:r>
        <w:rPr>
          <w:noProof/>
        </w:rPr>
        <w:tab/>
        <w:t>26</w:t>
      </w:r>
    </w:p>
    <w:p w:rsidR="007E4CF3" w:rsidRDefault="007E4CF3">
      <w:pPr>
        <w:pStyle w:val="TOC5"/>
        <w:rPr>
          <w:rFonts w:asciiTheme="minorHAnsi" w:eastAsiaTheme="minorEastAsia" w:hAnsiTheme="minorHAnsi" w:cstheme="minorBidi"/>
          <w:noProof/>
          <w:kern w:val="0"/>
          <w:sz w:val="22"/>
          <w:szCs w:val="22"/>
        </w:rPr>
      </w:pPr>
      <w:r>
        <w:rPr>
          <w:noProof/>
        </w:rPr>
        <w:t>32  Determining potential plot locations</w:t>
      </w:r>
      <w:r>
        <w:rPr>
          <w:noProof/>
        </w:rPr>
        <w:tab/>
        <w:t>26</w:t>
      </w:r>
    </w:p>
    <w:p w:rsidR="007E4CF3" w:rsidRDefault="007E4CF3">
      <w:pPr>
        <w:pStyle w:val="TOC5"/>
        <w:rPr>
          <w:rFonts w:asciiTheme="minorHAnsi" w:eastAsiaTheme="minorEastAsia" w:hAnsiTheme="minorHAnsi" w:cstheme="minorBidi"/>
          <w:noProof/>
          <w:kern w:val="0"/>
          <w:sz w:val="22"/>
          <w:szCs w:val="22"/>
        </w:rPr>
      </w:pPr>
      <w:r>
        <w:rPr>
          <w:noProof/>
        </w:rPr>
        <w:t>33  Selecting a subset from the potential plot locations</w:t>
      </w:r>
      <w:r>
        <w:rPr>
          <w:noProof/>
        </w:rPr>
        <w:tab/>
        <w:t>27</w:t>
      </w:r>
    </w:p>
    <w:p w:rsidR="007E4CF3" w:rsidRDefault="007E4CF3">
      <w:pPr>
        <w:pStyle w:val="TOC5"/>
        <w:rPr>
          <w:rFonts w:asciiTheme="minorHAnsi" w:eastAsiaTheme="minorEastAsia" w:hAnsiTheme="minorHAnsi" w:cstheme="minorBidi"/>
          <w:noProof/>
          <w:kern w:val="0"/>
          <w:sz w:val="22"/>
          <w:szCs w:val="22"/>
        </w:rPr>
      </w:pPr>
      <w:r>
        <w:rPr>
          <w:noProof/>
        </w:rPr>
        <w:t>34  Determining intended location coordinates of TSPs and PSPs</w:t>
      </w:r>
      <w:r>
        <w:rPr>
          <w:noProof/>
        </w:rPr>
        <w:tab/>
        <w:t>27</w:t>
      </w:r>
    </w:p>
    <w:p w:rsidR="007E4CF3" w:rsidRDefault="007E4CF3">
      <w:pPr>
        <w:pStyle w:val="TOC4"/>
        <w:rPr>
          <w:rFonts w:asciiTheme="minorHAnsi" w:eastAsiaTheme="minorEastAsia" w:hAnsiTheme="minorHAnsi" w:cstheme="minorBidi"/>
          <w:b w:val="0"/>
          <w:noProof/>
          <w:kern w:val="0"/>
          <w:sz w:val="22"/>
          <w:szCs w:val="22"/>
        </w:rPr>
      </w:pPr>
      <w:r>
        <w:rPr>
          <w:noProof/>
        </w:rPr>
        <w:t>Subdivision 6 —Establishing plots</w:t>
      </w:r>
      <w:r>
        <w:rPr>
          <w:noProof/>
        </w:rPr>
        <w:tab/>
        <w:t>27</w:t>
      </w:r>
    </w:p>
    <w:p w:rsidR="007E4CF3" w:rsidRDefault="007E4CF3">
      <w:pPr>
        <w:pStyle w:val="TOC5"/>
        <w:rPr>
          <w:rFonts w:asciiTheme="minorHAnsi" w:eastAsiaTheme="minorEastAsia" w:hAnsiTheme="minorHAnsi" w:cstheme="minorBidi"/>
          <w:noProof/>
          <w:kern w:val="0"/>
          <w:sz w:val="22"/>
          <w:szCs w:val="22"/>
        </w:rPr>
      </w:pPr>
      <w:r>
        <w:rPr>
          <w:noProof/>
        </w:rPr>
        <w:t>35  Operation of Subdivision</w:t>
      </w:r>
      <w:r>
        <w:rPr>
          <w:noProof/>
        </w:rPr>
        <w:tab/>
        <w:t>27</w:t>
      </w:r>
    </w:p>
    <w:p w:rsidR="007E4CF3" w:rsidRDefault="007E4CF3">
      <w:pPr>
        <w:pStyle w:val="TOC5"/>
        <w:rPr>
          <w:rFonts w:asciiTheme="minorHAnsi" w:eastAsiaTheme="minorEastAsia" w:hAnsiTheme="minorHAnsi" w:cstheme="minorBidi"/>
          <w:noProof/>
          <w:kern w:val="0"/>
          <w:sz w:val="22"/>
          <w:szCs w:val="22"/>
        </w:rPr>
      </w:pPr>
      <w:r>
        <w:rPr>
          <w:noProof/>
        </w:rPr>
        <w:t>36  Establishing plots</w:t>
      </w:r>
      <w:r>
        <w:rPr>
          <w:noProof/>
        </w:rPr>
        <w:tab/>
        <w:t>28</w:t>
      </w:r>
    </w:p>
    <w:p w:rsidR="007E4CF3" w:rsidRDefault="007E4CF3">
      <w:pPr>
        <w:pStyle w:val="TOC5"/>
        <w:rPr>
          <w:rFonts w:asciiTheme="minorHAnsi" w:eastAsiaTheme="minorEastAsia" w:hAnsiTheme="minorHAnsi" w:cstheme="minorBidi"/>
          <w:noProof/>
          <w:kern w:val="0"/>
          <w:sz w:val="22"/>
          <w:szCs w:val="22"/>
        </w:rPr>
      </w:pPr>
      <w:r>
        <w:rPr>
          <w:noProof/>
        </w:rPr>
        <w:lastRenderedPageBreak/>
        <w:t>37  Plot configuration</w:t>
      </w:r>
      <w:r>
        <w:rPr>
          <w:noProof/>
        </w:rPr>
        <w:tab/>
        <w:t>28</w:t>
      </w:r>
    </w:p>
    <w:p w:rsidR="007E4CF3" w:rsidRDefault="007E4CF3">
      <w:pPr>
        <w:pStyle w:val="TOC5"/>
        <w:rPr>
          <w:rFonts w:asciiTheme="minorHAnsi" w:eastAsiaTheme="minorEastAsia" w:hAnsiTheme="minorHAnsi" w:cstheme="minorBidi"/>
          <w:noProof/>
          <w:kern w:val="0"/>
          <w:sz w:val="22"/>
          <w:szCs w:val="22"/>
        </w:rPr>
      </w:pPr>
      <w:r>
        <w:rPr>
          <w:noProof/>
        </w:rPr>
        <w:t>38  Plot size</w:t>
      </w:r>
      <w:r>
        <w:rPr>
          <w:noProof/>
        </w:rPr>
        <w:tab/>
        <w:t>28</w:t>
      </w:r>
    </w:p>
    <w:p w:rsidR="007E4CF3" w:rsidRDefault="007E4CF3">
      <w:pPr>
        <w:pStyle w:val="TOC5"/>
        <w:rPr>
          <w:rFonts w:asciiTheme="minorHAnsi" w:eastAsiaTheme="minorEastAsia" w:hAnsiTheme="minorHAnsi" w:cstheme="minorBidi"/>
          <w:noProof/>
          <w:kern w:val="0"/>
          <w:sz w:val="22"/>
          <w:szCs w:val="22"/>
        </w:rPr>
      </w:pPr>
      <w:r>
        <w:rPr>
          <w:noProof/>
        </w:rPr>
        <w:t>39  Identifying and marking plots</w:t>
      </w:r>
      <w:r>
        <w:rPr>
          <w:noProof/>
        </w:rPr>
        <w:tab/>
        <w:t>28</w:t>
      </w:r>
    </w:p>
    <w:p w:rsidR="007E4CF3" w:rsidRDefault="007E4CF3">
      <w:pPr>
        <w:pStyle w:val="TOC5"/>
        <w:rPr>
          <w:rFonts w:asciiTheme="minorHAnsi" w:eastAsiaTheme="minorEastAsia" w:hAnsiTheme="minorHAnsi" w:cstheme="minorBidi"/>
          <w:noProof/>
          <w:kern w:val="0"/>
          <w:sz w:val="22"/>
          <w:szCs w:val="22"/>
        </w:rPr>
      </w:pPr>
      <w:r>
        <w:rPr>
          <w:noProof/>
        </w:rPr>
        <w:t>40  Dealing with plots located close to stratum boundaries</w:t>
      </w:r>
      <w:r>
        <w:rPr>
          <w:noProof/>
        </w:rPr>
        <w:tab/>
        <w:t>29</w:t>
      </w:r>
    </w:p>
    <w:p w:rsidR="007E4CF3" w:rsidRDefault="007E4CF3">
      <w:pPr>
        <w:pStyle w:val="TOC5"/>
        <w:rPr>
          <w:rFonts w:asciiTheme="minorHAnsi" w:eastAsiaTheme="minorEastAsia" w:hAnsiTheme="minorHAnsi" w:cstheme="minorBidi"/>
          <w:noProof/>
          <w:kern w:val="0"/>
          <w:sz w:val="22"/>
          <w:szCs w:val="22"/>
        </w:rPr>
      </w:pPr>
      <w:r>
        <w:rPr>
          <w:noProof/>
        </w:rPr>
        <w:t>41  Edge plots</w:t>
      </w:r>
      <w:r>
        <w:rPr>
          <w:noProof/>
        </w:rPr>
        <w:tab/>
        <w:t>29</w:t>
      </w:r>
    </w:p>
    <w:p w:rsidR="007E4CF3" w:rsidRDefault="007E4CF3">
      <w:pPr>
        <w:pStyle w:val="TOC4"/>
        <w:rPr>
          <w:rFonts w:asciiTheme="minorHAnsi" w:eastAsiaTheme="minorEastAsia" w:hAnsiTheme="minorHAnsi" w:cstheme="minorBidi"/>
          <w:b w:val="0"/>
          <w:noProof/>
          <w:kern w:val="0"/>
          <w:sz w:val="22"/>
          <w:szCs w:val="22"/>
        </w:rPr>
      </w:pPr>
      <w:r>
        <w:rPr>
          <w:noProof/>
        </w:rPr>
        <w:t>Subdivision 7 —Visiting TSPs and PSPs and collecting data</w:t>
      </w:r>
      <w:r>
        <w:rPr>
          <w:noProof/>
        </w:rPr>
        <w:tab/>
        <w:t>30</w:t>
      </w:r>
    </w:p>
    <w:p w:rsidR="007E4CF3" w:rsidRDefault="007E4CF3">
      <w:pPr>
        <w:pStyle w:val="TOC5"/>
        <w:rPr>
          <w:rFonts w:asciiTheme="minorHAnsi" w:eastAsiaTheme="minorEastAsia" w:hAnsiTheme="minorHAnsi" w:cstheme="minorBidi"/>
          <w:noProof/>
          <w:kern w:val="0"/>
          <w:sz w:val="22"/>
          <w:szCs w:val="22"/>
        </w:rPr>
      </w:pPr>
      <w:r>
        <w:rPr>
          <w:noProof/>
        </w:rPr>
        <w:t>42  Operation of Subdivision</w:t>
      </w:r>
      <w:r>
        <w:rPr>
          <w:noProof/>
        </w:rPr>
        <w:tab/>
        <w:t>30</w:t>
      </w:r>
    </w:p>
    <w:p w:rsidR="007E4CF3" w:rsidRDefault="007E4CF3">
      <w:pPr>
        <w:pStyle w:val="TOC5"/>
        <w:rPr>
          <w:rFonts w:asciiTheme="minorHAnsi" w:eastAsiaTheme="minorEastAsia" w:hAnsiTheme="minorHAnsi" w:cstheme="minorBidi"/>
          <w:noProof/>
          <w:kern w:val="0"/>
          <w:sz w:val="22"/>
          <w:szCs w:val="22"/>
        </w:rPr>
      </w:pPr>
      <w:r>
        <w:rPr>
          <w:noProof/>
        </w:rPr>
        <w:t>43  Plot visits during full inventory</w:t>
      </w:r>
      <w:r>
        <w:rPr>
          <w:noProof/>
        </w:rPr>
        <w:tab/>
        <w:t>30</w:t>
      </w:r>
    </w:p>
    <w:p w:rsidR="007E4CF3" w:rsidRDefault="007E4CF3">
      <w:pPr>
        <w:pStyle w:val="TOC5"/>
        <w:rPr>
          <w:rFonts w:asciiTheme="minorHAnsi" w:eastAsiaTheme="minorEastAsia" w:hAnsiTheme="minorHAnsi" w:cstheme="minorBidi"/>
          <w:noProof/>
          <w:kern w:val="0"/>
          <w:sz w:val="22"/>
          <w:szCs w:val="22"/>
        </w:rPr>
      </w:pPr>
      <w:r>
        <w:rPr>
          <w:noProof/>
        </w:rPr>
        <w:t>44  Plot visits during PSP assessment</w:t>
      </w:r>
      <w:r>
        <w:rPr>
          <w:noProof/>
        </w:rPr>
        <w:tab/>
        <w:t>30</w:t>
      </w:r>
    </w:p>
    <w:p w:rsidR="007E4CF3" w:rsidRDefault="007E4CF3">
      <w:pPr>
        <w:pStyle w:val="TOC5"/>
        <w:rPr>
          <w:rFonts w:asciiTheme="minorHAnsi" w:eastAsiaTheme="minorEastAsia" w:hAnsiTheme="minorHAnsi" w:cstheme="minorBidi"/>
          <w:noProof/>
          <w:kern w:val="0"/>
          <w:sz w:val="22"/>
          <w:szCs w:val="22"/>
        </w:rPr>
      </w:pPr>
      <w:r>
        <w:rPr>
          <w:noProof/>
        </w:rPr>
        <w:t>45  Collection of information during plot visits</w:t>
      </w:r>
      <w:r>
        <w:rPr>
          <w:noProof/>
        </w:rPr>
        <w:tab/>
        <w:t>30</w:t>
      </w:r>
    </w:p>
    <w:p w:rsidR="007E4CF3" w:rsidRDefault="007E4CF3">
      <w:pPr>
        <w:pStyle w:val="TOC4"/>
        <w:rPr>
          <w:rFonts w:asciiTheme="minorHAnsi" w:eastAsiaTheme="minorEastAsia" w:hAnsiTheme="minorHAnsi" w:cstheme="minorBidi"/>
          <w:b w:val="0"/>
          <w:noProof/>
          <w:kern w:val="0"/>
          <w:sz w:val="22"/>
          <w:szCs w:val="22"/>
        </w:rPr>
      </w:pPr>
      <w:r>
        <w:rPr>
          <w:noProof/>
        </w:rPr>
        <w:t>Subdivision 8 —Estimation of biomass</w:t>
      </w:r>
      <w:r>
        <w:rPr>
          <w:noProof/>
        </w:rPr>
        <w:tab/>
        <w:t>30</w:t>
      </w:r>
    </w:p>
    <w:p w:rsidR="007E4CF3" w:rsidRDefault="007E4CF3">
      <w:pPr>
        <w:pStyle w:val="TOC5"/>
        <w:rPr>
          <w:rFonts w:asciiTheme="minorHAnsi" w:eastAsiaTheme="minorEastAsia" w:hAnsiTheme="minorHAnsi" w:cstheme="minorBidi"/>
          <w:noProof/>
          <w:kern w:val="0"/>
          <w:sz w:val="22"/>
          <w:szCs w:val="22"/>
        </w:rPr>
      </w:pPr>
      <w:r>
        <w:rPr>
          <w:noProof/>
        </w:rPr>
        <w:t>46  Operation of Subdivision</w:t>
      </w:r>
      <w:r>
        <w:rPr>
          <w:noProof/>
        </w:rPr>
        <w:tab/>
        <w:t>30</w:t>
      </w:r>
    </w:p>
    <w:p w:rsidR="007E4CF3" w:rsidRDefault="007E4CF3">
      <w:pPr>
        <w:pStyle w:val="TOC5"/>
        <w:rPr>
          <w:rFonts w:asciiTheme="minorHAnsi" w:eastAsiaTheme="minorEastAsia" w:hAnsiTheme="minorHAnsi" w:cstheme="minorBidi"/>
          <w:noProof/>
          <w:kern w:val="0"/>
          <w:sz w:val="22"/>
          <w:szCs w:val="22"/>
        </w:rPr>
      </w:pPr>
      <w:r>
        <w:rPr>
          <w:noProof/>
        </w:rPr>
        <w:t>47  Estimation of biomass</w:t>
      </w:r>
      <w:r>
        <w:rPr>
          <w:noProof/>
        </w:rPr>
        <w:tab/>
        <w:t>30</w:t>
      </w:r>
    </w:p>
    <w:p w:rsidR="007E4CF3" w:rsidRDefault="007E4CF3">
      <w:pPr>
        <w:pStyle w:val="TOC5"/>
        <w:rPr>
          <w:rFonts w:asciiTheme="minorHAnsi" w:eastAsiaTheme="minorEastAsia" w:hAnsiTheme="minorHAnsi" w:cstheme="minorBidi"/>
          <w:noProof/>
          <w:kern w:val="0"/>
          <w:sz w:val="22"/>
          <w:szCs w:val="22"/>
        </w:rPr>
      </w:pPr>
      <w:r>
        <w:rPr>
          <w:noProof/>
        </w:rPr>
        <w:t>48  Estimation of carbon stock</w:t>
      </w:r>
      <w:r>
        <w:rPr>
          <w:noProof/>
        </w:rPr>
        <w:tab/>
        <w:t>31</w:t>
      </w:r>
    </w:p>
    <w:p w:rsidR="007E4CF3" w:rsidRDefault="007E4CF3">
      <w:pPr>
        <w:pStyle w:val="TOC5"/>
        <w:rPr>
          <w:rFonts w:asciiTheme="minorHAnsi" w:eastAsiaTheme="minorEastAsia" w:hAnsiTheme="minorHAnsi" w:cstheme="minorBidi"/>
          <w:noProof/>
          <w:kern w:val="0"/>
          <w:sz w:val="22"/>
          <w:szCs w:val="22"/>
        </w:rPr>
      </w:pPr>
      <w:r>
        <w:rPr>
          <w:noProof/>
        </w:rPr>
        <w:t>49  Plot carbon stock for edge plots</w:t>
      </w:r>
      <w:r>
        <w:rPr>
          <w:noProof/>
        </w:rPr>
        <w:tab/>
        <w:t>31</w:t>
      </w:r>
    </w:p>
    <w:p w:rsidR="007E4CF3" w:rsidRDefault="007E4CF3">
      <w:pPr>
        <w:pStyle w:val="TOC5"/>
        <w:rPr>
          <w:rFonts w:asciiTheme="minorHAnsi" w:eastAsiaTheme="minorEastAsia" w:hAnsiTheme="minorHAnsi" w:cstheme="minorBidi"/>
          <w:noProof/>
          <w:kern w:val="0"/>
          <w:sz w:val="22"/>
          <w:szCs w:val="22"/>
        </w:rPr>
      </w:pPr>
      <w:r>
        <w:rPr>
          <w:noProof/>
        </w:rPr>
        <w:t>50  Assessment of plots if pilot inventory was conducted</w:t>
      </w:r>
      <w:r>
        <w:rPr>
          <w:noProof/>
        </w:rPr>
        <w:tab/>
        <w:t>31</w:t>
      </w:r>
    </w:p>
    <w:p w:rsidR="007E4CF3" w:rsidRDefault="007E4CF3">
      <w:pPr>
        <w:pStyle w:val="TOC4"/>
        <w:rPr>
          <w:rFonts w:asciiTheme="minorHAnsi" w:eastAsiaTheme="minorEastAsia" w:hAnsiTheme="minorHAnsi" w:cstheme="minorBidi"/>
          <w:b w:val="0"/>
          <w:noProof/>
          <w:kern w:val="0"/>
          <w:sz w:val="22"/>
          <w:szCs w:val="22"/>
        </w:rPr>
      </w:pPr>
      <w:r>
        <w:rPr>
          <w:noProof/>
        </w:rPr>
        <w:t>Subdivision 9 —</w:t>
      </w:r>
      <w:r w:rsidRPr="0048732E">
        <w:rPr>
          <w:i/>
          <w:noProof/>
        </w:rPr>
        <w:t>Ex post</w:t>
      </w:r>
      <w:r>
        <w:rPr>
          <w:noProof/>
        </w:rPr>
        <w:t xml:space="preserve"> analysis of plots</w:t>
      </w:r>
      <w:r>
        <w:rPr>
          <w:noProof/>
        </w:rPr>
        <w:tab/>
        <w:t>31</w:t>
      </w:r>
    </w:p>
    <w:p w:rsidR="007E4CF3" w:rsidRDefault="007E4CF3">
      <w:pPr>
        <w:pStyle w:val="TOC5"/>
        <w:rPr>
          <w:rFonts w:asciiTheme="minorHAnsi" w:eastAsiaTheme="minorEastAsia" w:hAnsiTheme="minorHAnsi" w:cstheme="minorBidi"/>
          <w:noProof/>
          <w:kern w:val="0"/>
          <w:sz w:val="22"/>
          <w:szCs w:val="22"/>
        </w:rPr>
      </w:pPr>
      <w:r>
        <w:rPr>
          <w:noProof/>
        </w:rPr>
        <w:t>51  Operation of Subdivision</w:t>
      </w:r>
      <w:r>
        <w:rPr>
          <w:noProof/>
        </w:rPr>
        <w:tab/>
        <w:t>31</w:t>
      </w:r>
    </w:p>
    <w:p w:rsidR="007E4CF3" w:rsidRDefault="007E4CF3">
      <w:pPr>
        <w:pStyle w:val="TOC5"/>
        <w:rPr>
          <w:rFonts w:asciiTheme="minorHAnsi" w:eastAsiaTheme="minorEastAsia" w:hAnsiTheme="minorHAnsi" w:cstheme="minorBidi"/>
          <w:noProof/>
          <w:kern w:val="0"/>
          <w:sz w:val="22"/>
          <w:szCs w:val="22"/>
        </w:rPr>
      </w:pPr>
      <w:r>
        <w:rPr>
          <w:noProof/>
        </w:rPr>
        <w:t>52</w:t>
      </w:r>
      <w:r w:rsidRPr="0048732E">
        <w:rPr>
          <w:i/>
          <w:noProof/>
        </w:rPr>
        <w:t xml:space="preserve">  Ex post</w:t>
      </w:r>
      <w:r>
        <w:rPr>
          <w:noProof/>
        </w:rPr>
        <w:t xml:space="preserve"> analysis—probable limit of error</w:t>
      </w:r>
      <w:r>
        <w:rPr>
          <w:noProof/>
        </w:rPr>
        <w:tab/>
        <w:t>31</w:t>
      </w:r>
    </w:p>
    <w:p w:rsidR="007E4CF3" w:rsidRDefault="007E4CF3">
      <w:pPr>
        <w:pStyle w:val="TOC5"/>
        <w:rPr>
          <w:rFonts w:asciiTheme="minorHAnsi" w:eastAsiaTheme="minorEastAsia" w:hAnsiTheme="minorHAnsi" w:cstheme="minorBidi"/>
          <w:noProof/>
          <w:kern w:val="0"/>
          <w:sz w:val="22"/>
          <w:szCs w:val="22"/>
        </w:rPr>
      </w:pPr>
      <w:r>
        <w:rPr>
          <w:noProof/>
        </w:rPr>
        <w:t xml:space="preserve">53  </w:t>
      </w:r>
      <w:r w:rsidRPr="0048732E">
        <w:rPr>
          <w:i/>
          <w:noProof/>
        </w:rPr>
        <w:t>Ex post</w:t>
      </w:r>
      <w:r>
        <w:rPr>
          <w:noProof/>
        </w:rPr>
        <w:t xml:space="preserve"> analysis—plot location and size</w:t>
      </w:r>
      <w:r>
        <w:rPr>
          <w:noProof/>
        </w:rPr>
        <w:tab/>
        <w:t>32</w:t>
      </w:r>
    </w:p>
    <w:p w:rsidR="007E4CF3" w:rsidRDefault="007E4CF3">
      <w:pPr>
        <w:pStyle w:val="TOC4"/>
        <w:rPr>
          <w:rFonts w:asciiTheme="minorHAnsi" w:eastAsiaTheme="minorEastAsia" w:hAnsiTheme="minorHAnsi" w:cstheme="minorBidi"/>
          <w:b w:val="0"/>
          <w:noProof/>
          <w:kern w:val="0"/>
          <w:sz w:val="22"/>
          <w:szCs w:val="22"/>
        </w:rPr>
      </w:pPr>
      <w:r>
        <w:rPr>
          <w:noProof/>
        </w:rPr>
        <w:t>Subdivision 10 —Proceeding when requirements of e</w:t>
      </w:r>
      <w:r w:rsidRPr="0048732E">
        <w:rPr>
          <w:i/>
          <w:noProof/>
        </w:rPr>
        <w:t>x post</w:t>
      </w:r>
      <w:r>
        <w:rPr>
          <w:noProof/>
        </w:rPr>
        <w:t xml:space="preserve"> analysis met</w:t>
      </w:r>
      <w:r>
        <w:rPr>
          <w:noProof/>
        </w:rPr>
        <w:tab/>
        <w:t>32</w:t>
      </w:r>
    </w:p>
    <w:p w:rsidR="007E4CF3" w:rsidRDefault="007E4CF3">
      <w:pPr>
        <w:pStyle w:val="TOC5"/>
        <w:rPr>
          <w:rFonts w:asciiTheme="minorHAnsi" w:eastAsiaTheme="minorEastAsia" w:hAnsiTheme="minorHAnsi" w:cstheme="minorBidi"/>
          <w:noProof/>
          <w:kern w:val="0"/>
          <w:sz w:val="22"/>
          <w:szCs w:val="22"/>
        </w:rPr>
      </w:pPr>
      <w:r>
        <w:rPr>
          <w:noProof/>
        </w:rPr>
        <w:t>54  Operation of Subdivision</w:t>
      </w:r>
      <w:r>
        <w:rPr>
          <w:noProof/>
        </w:rPr>
        <w:tab/>
        <w:t>32</w:t>
      </w:r>
    </w:p>
    <w:p w:rsidR="007E4CF3" w:rsidRDefault="007E4CF3">
      <w:pPr>
        <w:pStyle w:val="TOC5"/>
        <w:rPr>
          <w:rFonts w:asciiTheme="minorHAnsi" w:eastAsiaTheme="minorEastAsia" w:hAnsiTheme="minorHAnsi" w:cstheme="minorBidi"/>
          <w:noProof/>
          <w:kern w:val="0"/>
          <w:sz w:val="22"/>
          <w:szCs w:val="22"/>
        </w:rPr>
      </w:pPr>
      <w:r>
        <w:rPr>
          <w:noProof/>
        </w:rPr>
        <w:t>55  Estimation of carbon stock—full inventory</w:t>
      </w:r>
      <w:r>
        <w:rPr>
          <w:noProof/>
        </w:rPr>
        <w:tab/>
        <w:t>32</w:t>
      </w:r>
    </w:p>
    <w:p w:rsidR="007E4CF3" w:rsidRDefault="007E4CF3">
      <w:pPr>
        <w:pStyle w:val="TOC5"/>
        <w:rPr>
          <w:rFonts w:asciiTheme="minorHAnsi" w:eastAsiaTheme="minorEastAsia" w:hAnsiTheme="minorHAnsi" w:cstheme="minorBidi"/>
          <w:noProof/>
          <w:kern w:val="0"/>
          <w:sz w:val="22"/>
          <w:szCs w:val="22"/>
        </w:rPr>
      </w:pPr>
      <w:r>
        <w:rPr>
          <w:noProof/>
        </w:rPr>
        <w:t>56  Estimation of carbon stock—PSP assessment</w:t>
      </w:r>
      <w:r>
        <w:rPr>
          <w:noProof/>
        </w:rPr>
        <w:tab/>
        <w:t>32</w:t>
      </w:r>
    </w:p>
    <w:p w:rsidR="007E4CF3" w:rsidRDefault="007E4CF3">
      <w:pPr>
        <w:pStyle w:val="TOC4"/>
        <w:rPr>
          <w:rFonts w:asciiTheme="minorHAnsi" w:eastAsiaTheme="minorEastAsia" w:hAnsiTheme="minorHAnsi" w:cstheme="minorBidi"/>
          <w:b w:val="0"/>
          <w:noProof/>
          <w:kern w:val="0"/>
          <w:sz w:val="22"/>
          <w:szCs w:val="22"/>
        </w:rPr>
      </w:pPr>
      <w:r>
        <w:rPr>
          <w:noProof/>
        </w:rPr>
        <w:t>Subdivision 11 —Proceeding when requirements of e</w:t>
      </w:r>
      <w:r w:rsidRPr="0048732E">
        <w:rPr>
          <w:i/>
          <w:noProof/>
        </w:rPr>
        <w:t>x post</w:t>
      </w:r>
      <w:r>
        <w:rPr>
          <w:noProof/>
        </w:rPr>
        <w:t xml:space="preserve"> analysis not met</w:t>
      </w:r>
      <w:r>
        <w:rPr>
          <w:noProof/>
        </w:rPr>
        <w:tab/>
        <w:t>33</w:t>
      </w:r>
    </w:p>
    <w:p w:rsidR="007E4CF3" w:rsidRDefault="007E4CF3">
      <w:pPr>
        <w:pStyle w:val="TOC5"/>
        <w:rPr>
          <w:rFonts w:asciiTheme="minorHAnsi" w:eastAsiaTheme="minorEastAsia" w:hAnsiTheme="minorHAnsi" w:cstheme="minorBidi"/>
          <w:noProof/>
          <w:kern w:val="0"/>
          <w:sz w:val="22"/>
          <w:szCs w:val="22"/>
        </w:rPr>
      </w:pPr>
      <w:r>
        <w:rPr>
          <w:noProof/>
        </w:rPr>
        <w:t>57  Operation of Subdivision</w:t>
      </w:r>
      <w:r>
        <w:rPr>
          <w:noProof/>
        </w:rPr>
        <w:tab/>
        <w:t>33</w:t>
      </w:r>
    </w:p>
    <w:p w:rsidR="007E4CF3" w:rsidRDefault="007E4CF3">
      <w:pPr>
        <w:pStyle w:val="TOC5"/>
        <w:rPr>
          <w:rFonts w:asciiTheme="minorHAnsi" w:eastAsiaTheme="minorEastAsia" w:hAnsiTheme="minorHAnsi" w:cstheme="minorBidi"/>
          <w:noProof/>
          <w:kern w:val="0"/>
          <w:sz w:val="22"/>
          <w:szCs w:val="22"/>
        </w:rPr>
      </w:pPr>
      <w:r>
        <w:rPr>
          <w:noProof/>
        </w:rPr>
        <w:t>58</w:t>
      </w:r>
      <w:r w:rsidRPr="0048732E">
        <w:rPr>
          <w:i/>
          <w:noProof/>
        </w:rPr>
        <w:t xml:space="preserve">  </w:t>
      </w:r>
      <w:r>
        <w:rPr>
          <w:noProof/>
        </w:rPr>
        <w:t>How to proceed if target probable limit of error not met</w:t>
      </w:r>
      <w:r>
        <w:rPr>
          <w:noProof/>
        </w:rPr>
        <w:tab/>
        <w:t>33</w:t>
      </w:r>
    </w:p>
    <w:p w:rsidR="007E4CF3" w:rsidRDefault="007E4CF3">
      <w:pPr>
        <w:pStyle w:val="TOC5"/>
        <w:rPr>
          <w:rFonts w:asciiTheme="minorHAnsi" w:eastAsiaTheme="minorEastAsia" w:hAnsiTheme="minorHAnsi" w:cstheme="minorBidi"/>
          <w:noProof/>
          <w:kern w:val="0"/>
          <w:sz w:val="22"/>
          <w:szCs w:val="22"/>
        </w:rPr>
      </w:pPr>
      <w:r>
        <w:rPr>
          <w:noProof/>
        </w:rPr>
        <w:t>59  How to proceed if plot location tolerance or size requirement not met</w:t>
      </w:r>
      <w:r>
        <w:rPr>
          <w:noProof/>
        </w:rPr>
        <w:tab/>
        <w:t>33</w:t>
      </w:r>
    </w:p>
    <w:p w:rsidR="007E4CF3" w:rsidRDefault="007E4CF3">
      <w:pPr>
        <w:pStyle w:val="TOC4"/>
        <w:rPr>
          <w:rFonts w:asciiTheme="minorHAnsi" w:eastAsiaTheme="minorEastAsia" w:hAnsiTheme="minorHAnsi" w:cstheme="minorBidi"/>
          <w:b w:val="0"/>
          <w:noProof/>
          <w:kern w:val="0"/>
          <w:sz w:val="22"/>
          <w:szCs w:val="22"/>
        </w:rPr>
      </w:pPr>
      <w:r>
        <w:rPr>
          <w:noProof/>
        </w:rPr>
        <w:t>Subdivision 12 —Allometric functions</w:t>
      </w:r>
      <w:r>
        <w:rPr>
          <w:noProof/>
        </w:rPr>
        <w:tab/>
        <w:t>33</w:t>
      </w:r>
    </w:p>
    <w:p w:rsidR="007E4CF3" w:rsidRDefault="007E4CF3">
      <w:pPr>
        <w:pStyle w:val="TOC5"/>
        <w:rPr>
          <w:rFonts w:asciiTheme="minorHAnsi" w:eastAsiaTheme="minorEastAsia" w:hAnsiTheme="minorHAnsi" w:cstheme="minorBidi"/>
          <w:noProof/>
          <w:kern w:val="0"/>
          <w:sz w:val="22"/>
          <w:szCs w:val="22"/>
        </w:rPr>
      </w:pPr>
      <w:r>
        <w:rPr>
          <w:noProof/>
        </w:rPr>
        <w:t>60  Applying allometric functions</w:t>
      </w:r>
      <w:r>
        <w:rPr>
          <w:noProof/>
        </w:rPr>
        <w:tab/>
        <w:t>33</w:t>
      </w:r>
    </w:p>
    <w:p w:rsidR="007E4CF3" w:rsidRDefault="007E4CF3">
      <w:pPr>
        <w:pStyle w:val="TOC5"/>
        <w:rPr>
          <w:rFonts w:asciiTheme="minorHAnsi" w:eastAsiaTheme="minorEastAsia" w:hAnsiTheme="minorHAnsi" w:cstheme="minorBidi"/>
          <w:noProof/>
          <w:kern w:val="0"/>
          <w:sz w:val="22"/>
          <w:szCs w:val="22"/>
        </w:rPr>
      </w:pPr>
      <w:r>
        <w:rPr>
          <w:noProof/>
        </w:rPr>
        <w:t>61  Allometric domain</w:t>
      </w:r>
      <w:r>
        <w:rPr>
          <w:noProof/>
        </w:rPr>
        <w:tab/>
        <w:t>34</w:t>
      </w:r>
    </w:p>
    <w:p w:rsidR="007E4CF3" w:rsidRDefault="007E4CF3">
      <w:pPr>
        <w:pStyle w:val="TOC5"/>
        <w:rPr>
          <w:rFonts w:asciiTheme="minorHAnsi" w:eastAsiaTheme="minorEastAsia" w:hAnsiTheme="minorHAnsi" w:cstheme="minorBidi"/>
          <w:noProof/>
          <w:kern w:val="0"/>
          <w:sz w:val="22"/>
          <w:szCs w:val="22"/>
        </w:rPr>
      </w:pPr>
      <w:r>
        <w:rPr>
          <w:noProof/>
        </w:rPr>
        <w:t>62  Regression fitting</w:t>
      </w:r>
      <w:r>
        <w:rPr>
          <w:noProof/>
        </w:rPr>
        <w:tab/>
        <w:t>34</w:t>
      </w:r>
    </w:p>
    <w:p w:rsidR="007E4CF3" w:rsidRDefault="007E4CF3">
      <w:pPr>
        <w:pStyle w:val="TOC5"/>
        <w:rPr>
          <w:rFonts w:asciiTheme="minorHAnsi" w:eastAsiaTheme="minorEastAsia" w:hAnsiTheme="minorHAnsi" w:cstheme="minorBidi"/>
          <w:noProof/>
          <w:kern w:val="0"/>
          <w:sz w:val="22"/>
          <w:szCs w:val="22"/>
        </w:rPr>
      </w:pPr>
      <w:r>
        <w:rPr>
          <w:noProof/>
        </w:rPr>
        <w:t>63  Minimum data requirements</w:t>
      </w:r>
      <w:r>
        <w:rPr>
          <w:noProof/>
        </w:rPr>
        <w:tab/>
        <w:t>35</w:t>
      </w:r>
    </w:p>
    <w:p w:rsidR="007E4CF3" w:rsidRDefault="007E4CF3">
      <w:pPr>
        <w:pStyle w:val="TOC5"/>
        <w:rPr>
          <w:rFonts w:asciiTheme="minorHAnsi" w:eastAsiaTheme="minorEastAsia" w:hAnsiTheme="minorHAnsi" w:cstheme="minorBidi"/>
          <w:noProof/>
          <w:kern w:val="0"/>
          <w:sz w:val="22"/>
          <w:szCs w:val="22"/>
        </w:rPr>
      </w:pPr>
      <w:r>
        <w:rPr>
          <w:noProof/>
        </w:rPr>
        <w:t>64  Minimum regression fit requirements</w:t>
      </w:r>
      <w:r>
        <w:rPr>
          <w:noProof/>
        </w:rPr>
        <w:tab/>
        <w:t>35</w:t>
      </w:r>
    </w:p>
    <w:p w:rsidR="007E4CF3" w:rsidRDefault="007E4CF3">
      <w:pPr>
        <w:pStyle w:val="TOC5"/>
        <w:rPr>
          <w:rFonts w:asciiTheme="minorHAnsi" w:eastAsiaTheme="minorEastAsia" w:hAnsiTheme="minorHAnsi" w:cstheme="minorBidi"/>
          <w:noProof/>
          <w:kern w:val="0"/>
          <w:sz w:val="22"/>
          <w:szCs w:val="22"/>
        </w:rPr>
      </w:pPr>
      <w:r>
        <w:rPr>
          <w:noProof/>
        </w:rPr>
        <w:t>65  Variance of weighted residuals</w:t>
      </w:r>
      <w:r>
        <w:rPr>
          <w:noProof/>
        </w:rPr>
        <w:tab/>
        <w:t>36</w:t>
      </w:r>
    </w:p>
    <w:p w:rsidR="007E4CF3" w:rsidRDefault="007E4CF3">
      <w:pPr>
        <w:pStyle w:val="TOC5"/>
        <w:rPr>
          <w:rFonts w:asciiTheme="minorHAnsi" w:eastAsiaTheme="minorEastAsia" w:hAnsiTheme="minorHAnsi" w:cstheme="minorBidi"/>
          <w:noProof/>
          <w:kern w:val="0"/>
          <w:sz w:val="22"/>
          <w:szCs w:val="22"/>
        </w:rPr>
      </w:pPr>
      <w:r>
        <w:rPr>
          <w:noProof/>
        </w:rPr>
        <w:t>66  Allometric report</w:t>
      </w:r>
      <w:r>
        <w:rPr>
          <w:noProof/>
        </w:rPr>
        <w:tab/>
        <w:t>36</w:t>
      </w:r>
    </w:p>
    <w:p w:rsidR="007E4CF3" w:rsidRDefault="007E4CF3">
      <w:pPr>
        <w:pStyle w:val="TOC4"/>
        <w:rPr>
          <w:rFonts w:asciiTheme="minorHAnsi" w:eastAsiaTheme="minorEastAsia" w:hAnsiTheme="minorHAnsi" w:cstheme="minorBidi"/>
          <w:b w:val="0"/>
          <w:noProof/>
          <w:kern w:val="0"/>
          <w:sz w:val="22"/>
          <w:szCs w:val="22"/>
        </w:rPr>
      </w:pPr>
      <w:r>
        <w:rPr>
          <w:noProof/>
        </w:rPr>
        <w:t>Subdivision 13 —Allometric functions for live trees</w:t>
      </w:r>
      <w:r>
        <w:rPr>
          <w:noProof/>
        </w:rPr>
        <w:tab/>
        <w:t>36</w:t>
      </w:r>
    </w:p>
    <w:p w:rsidR="007E4CF3" w:rsidRDefault="007E4CF3">
      <w:pPr>
        <w:pStyle w:val="TOC5"/>
        <w:rPr>
          <w:rFonts w:asciiTheme="minorHAnsi" w:eastAsiaTheme="minorEastAsia" w:hAnsiTheme="minorHAnsi" w:cstheme="minorBidi"/>
          <w:noProof/>
          <w:kern w:val="0"/>
          <w:sz w:val="22"/>
          <w:szCs w:val="22"/>
        </w:rPr>
      </w:pPr>
      <w:r>
        <w:rPr>
          <w:noProof/>
        </w:rPr>
        <w:t>67  Developing allometric functions for live trees</w:t>
      </w:r>
      <w:r>
        <w:rPr>
          <w:noProof/>
        </w:rPr>
        <w:tab/>
        <w:t>36</w:t>
      </w:r>
    </w:p>
    <w:p w:rsidR="007E4CF3" w:rsidRDefault="007E4CF3">
      <w:pPr>
        <w:pStyle w:val="TOC5"/>
        <w:rPr>
          <w:rFonts w:asciiTheme="minorHAnsi" w:eastAsiaTheme="minorEastAsia" w:hAnsiTheme="minorHAnsi" w:cstheme="minorBidi"/>
          <w:noProof/>
          <w:kern w:val="0"/>
          <w:sz w:val="22"/>
          <w:szCs w:val="22"/>
        </w:rPr>
      </w:pPr>
      <w:r>
        <w:rPr>
          <w:noProof/>
        </w:rPr>
        <w:t>68  Developing stratum specific functions</w:t>
      </w:r>
      <w:r>
        <w:rPr>
          <w:noProof/>
        </w:rPr>
        <w:tab/>
        <w:t>37</w:t>
      </w:r>
    </w:p>
    <w:p w:rsidR="007E4CF3" w:rsidRDefault="007E4CF3">
      <w:pPr>
        <w:pStyle w:val="TOC5"/>
        <w:rPr>
          <w:rFonts w:asciiTheme="minorHAnsi" w:eastAsiaTheme="minorEastAsia" w:hAnsiTheme="minorHAnsi" w:cstheme="minorBidi"/>
          <w:noProof/>
          <w:kern w:val="0"/>
          <w:sz w:val="22"/>
          <w:szCs w:val="22"/>
        </w:rPr>
      </w:pPr>
      <w:r>
        <w:rPr>
          <w:noProof/>
        </w:rPr>
        <w:t>69  Updating pre</w:t>
      </w:r>
      <w:r>
        <w:rPr>
          <w:noProof/>
        </w:rPr>
        <w:noBreakHyphen/>
        <w:t>existing stratum specific functions or CFI functions</w:t>
      </w:r>
      <w:r>
        <w:rPr>
          <w:noProof/>
        </w:rPr>
        <w:tab/>
        <w:t>38</w:t>
      </w:r>
    </w:p>
    <w:p w:rsidR="007E4CF3" w:rsidRDefault="007E4CF3">
      <w:pPr>
        <w:pStyle w:val="TOC5"/>
        <w:rPr>
          <w:rFonts w:asciiTheme="minorHAnsi" w:eastAsiaTheme="minorEastAsia" w:hAnsiTheme="minorHAnsi" w:cstheme="minorBidi"/>
          <w:noProof/>
          <w:kern w:val="0"/>
          <w:sz w:val="22"/>
          <w:szCs w:val="22"/>
        </w:rPr>
      </w:pPr>
      <w:r>
        <w:rPr>
          <w:noProof/>
        </w:rPr>
        <w:t>70  Regional functions</w:t>
      </w:r>
      <w:r>
        <w:rPr>
          <w:noProof/>
        </w:rPr>
        <w:tab/>
        <w:t>39</w:t>
      </w:r>
    </w:p>
    <w:p w:rsidR="007E4CF3" w:rsidRDefault="007E4CF3">
      <w:pPr>
        <w:pStyle w:val="TOC5"/>
        <w:rPr>
          <w:rFonts w:asciiTheme="minorHAnsi" w:eastAsiaTheme="minorEastAsia" w:hAnsiTheme="minorHAnsi" w:cstheme="minorBidi"/>
          <w:noProof/>
          <w:kern w:val="0"/>
          <w:sz w:val="22"/>
          <w:szCs w:val="22"/>
        </w:rPr>
      </w:pPr>
      <w:r>
        <w:rPr>
          <w:noProof/>
        </w:rPr>
        <w:t>71  Converting a stratum specific function to a regional function</w:t>
      </w:r>
      <w:r>
        <w:rPr>
          <w:noProof/>
        </w:rPr>
        <w:tab/>
        <w:t>40</w:t>
      </w:r>
    </w:p>
    <w:p w:rsidR="007E4CF3" w:rsidRDefault="007E4CF3">
      <w:pPr>
        <w:pStyle w:val="TOC4"/>
        <w:rPr>
          <w:rFonts w:asciiTheme="minorHAnsi" w:eastAsiaTheme="minorEastAsia" w:hAnsiTheme="minorHAnsi" w:cstheme="minorBidi"/>
          <w:b w:val="0"/>
          <w:noProof/>
          <w:kern w:val="0"/>
          <w:sz w:val="22"/>
          <w:szCs w:val="22"/>
        </w:rPr>
      </w:pPr>
      <w:r>
        <w:rPr>
          <w:noProof/>
        </w:rPr>
        <w:t>Subdivision 14 —Assessing biomass sample trees</w:t>
      </w:r>
      <w:r>
        <w:rPr>
          <w:noProof/>
        </w:rPr>
        <w:tab/>
        <w:t>40</w:t>
      </w:r>
    </w:p>
    <w:p w:rsidR="007E4CF3" w:rsidRDefault="007E4CF3">
      <w:pPr>
        <w:pStyle w:val="TOC5"/>
        <w:rPr>
          <w:rFonts w:asciiTheme="minorHAnsi" w:eastAsiaTheme="minorEastAsia" w:hAnsiTheme="minorHAnsi" w:cstheme="minorBidi"/>
          <w:noProof/>
          <w:kern w:val="0"/>
          <w:sz w:val="22"/>
          <w:szCs w:val="22"/>
        </w:rPr>
      </w:pPr>
      <w:r>
        <w:rPr>
          <w:noProof/>
        </w:rPr>
        <w:t>72  Assessing above</w:t>
      </w:r>
      <w:r>
        <w:rPr>
          <w:noProof/>
        </w:rPr>
        <w:noBreakHyphen/>
        <w:t>ground biomass of biomass sample trees</w:t>
      </w:r>
      <w:r>
        <w:rPr>
          <w:noProof/>
        </w:rPr>
        <w:tab/>
        <w:t>40</w:t>
      </w:r>
    </w:p>
    <w:p w:rsidR="007E4CF3" w:rsidRDefault="007E4CF3">
      <w:pPr>
        <w:pStyle w:val="TOC5"/>
        <w:rPr>
          <w:rFonts w:asciiTheme="minorHAnsi" w:eastAsiaTheme="minorEastAsia" w:hAnsiTheme="minorHAnsi" w:cstheme="minorBidi"/>
          <w:noProof/>
          <w:kern w:val="0"/>
          <w:sz w:val="22"/>
          <w:szCs w:val="22"/>
        </w:rPr>
      </w:pPr>
      <w:r>
        <w:rPr>
          <w:noProof/>
        </w:rPr>
        <w:t>73  Assessing below-ground biomass of biomass sample trees</w:t>
      </w:r>
      <w:r>
        <w:rPr>
          <w:noProof/>
        </w:rPr>
        <w:tab/>
        <w:t>41</w:t>
      </w:r>
    </w:p>
    <w:p w:rsidR="007E4CF3" w:rsidRDefault="007E4CF3">
      <w:pPr>
        <w:pStyle w:val="TOC5"/>
        <w:rPr>
          <w:rFonts w:asciiTheme="minorHAnsi" w:eastAsiaTheme="minorEastAsia" w:hAnsiTheme="minorHAnsi" w:cstheme="minorBidi"/>
          <w:noProof/>
          <w:kern w:val="0"/>
          <w:sz w:val="22"/>
          <w:szCs w:val="22"/>
        </w:rPr>
      </w:pPr>
      <w:r>
        <w:rPr>
          <w:noProof/>
        </w:rPr>
        <w:t>74  Destructive sampling method for estimating below-ground biomass</w:t>
      </w:r>
      <w:r>
        <w:rPr>
          <w:noProof/>
        </w:rPr>
        <w:tab/>
        <w:t>41</w:t>
      </w:r>
    </w:p>
    <w:p w:rsidR="007E4CF3" w:rsidRDefault="007E4CF3">
      <w:pPr>
        <w:pStyle w:val="TOC4"/>
        <w:rPr>
          <w:rFonts w:asciiTheme="minorHAnsi" w:eastAsiaTheme="minorEastAsia" w:hAnsiTheme="minorHAnsi" w:cstheme="minorBidi"/>
          <w:b w:val="0"/>
          <w:noProof/>
          <w:kern w:val="0"/>
          <w:sz w:val="22"/>
          <w:szCs w:val="22"/>
        </w:rPr>
      </w:pPr>
      <w:r>
        <w:rPr>
          <w:noProof/>
        </w:rPr>
        <w:t>Subdivision 15 —Allometric functions for other trees</w:t>
      </w:r>
      <w:r>
        <w:rPr>
          <w:noProof/>
        </w:rPr>
        <w:tab/>
        <w:t>42</w:t>
      </w:r>
    </w:p>
    <w:p w:rsidR="007E4CF3" w:rsidRDefault="007E4CF3">
      <w:pPr>
        <w:pStyle w:val="TOC5"/>
        <w:rPr>
          <w:rFonts w:asciiTheme="minorHAnsi" w:eastAsiaTheme="minorEastAsia" w:hAnsiTheme="minorHAnsi" w:cstheme="minorBidi"/>
          <w:noProof/>
          <w:kern w:val="0"/>
          <w:sz w:val="22"/>
          <w:szCs w:val="22"/>
        </w:rPr>
      </w:pPr>
      <w:r>
        <w:rPr>
          <w:noProof/>
        </w:rPr>
        <w:t>75  Developing allometric functions for trees other than live trees</w:t>
      </w:r>
      <w:r>
        <w:rPr>
          <w:noProof/>
        </w:rPr>
        <w:tab/>
        <w:t>42</w:t>
      </w:r>
    </w:p>
    <w:p w:rsidR="007E4CF3" w:rsidRDefault="007E4CF3">
      <w:pPr>
        <w:pStyle w:val="TOC4"/>
        <w:rPr>
          <w:rFonts w:asciiTheme="minorHAnsi" w:eastAsiaTheme="minorEastAsia" w:hAnsiTheme="minorHAnsi" w:cstheme="minorBidi"/>
          <w:b w:val="0"/>
          <w:noProof/>
          <w:kern w:val="0"/>
          <w:sz w:val="22"/>
          <w:szCs w:val="22"/>
        </w:rPr>
      </w:pPr>
      <w:r>
        <w:rPr>
          <w:noProof/>
        </w:rPr>
        <w:t>Subdivision 16 —Applicability of allometric functions</w:t>
      </w:r>
      <w:r>
        <w:rPr>
          <w:noProof/>
        </w:rPr>
        <w:tab/>
        <w:t>42</w:t>
      </w:r>
    </w:p>
    <w:p w:rsidR="007E4CF3" w:rsidRDefault="007E4CF3">
      <w:pPr>
        <w:pStyle w:val="TOC5"/>
        <w:rPr>
          <w:rFonts w:asciiTheme="minorHAnsi" w:eastAsiaTheme="minorEastAsia" w:hAnsiTheme="minorHAnsi" w:cstheme="minorBidi"/>
          <w:noProof/>
          <w:kern w:val="0"/>
          <w:sz w:val="22"/>
          <w:szCs w:val="22"/>
        </w:rPr>
      </w:pPr>
      <w:r>
        <w:rPr>
          <w:noProof/>
        </w:rPr>
        <w:t>76  Testing the applicability of allometric functions</w:t>
      </w:r>
      <w:r>
        <w:rPr>
          <w:noProof/>
        </w:rPr>
        <w:tab/>
        <w:t>42</w:t>
      </w:r>
    </w:p>
    <w:p w:rsidR="007E4CF3" w:rsidRDefault="007E4CF3">
      <w:pPr>
        <w:pStyle w:val="TOC5"/>
        <w:rPr>
          <w:rFonts w:asciiTheme="minorHAnsi" w:eastAsiaTheme="minorEastAsia" w:hAnsiTheme="minorHAnsi" w:cstheme="minorBidi"/>
          <w:noProof/>
          <w:kern w:val="0"/>
          <w:sz w:val="22"/>
          <w:szCs w:val="22"/>
        </w:rPr>
      </w:pPr>
      <w:r>
        <w:rPr>
          <w:noProof/>
        </w:rPr>
        <w:t>77  Compatibility checks</w:t>
      </w:r>
      <w:r>
        <w:rPr>
          <w:noProof/>
        </w:rPr>
        <w:tab/>
        <w:t>42</w:t>
      </w:r>
    </w:p>
    <w:p w:rsidR="007E4CF3" w:rsidRDefault="007E4CF3">
      <w:pPr>
        <w:pStyle w:val="TOC5"/>
        <w:rPr>
          <w:rFonts w:asciiTheme="minorHAnsi" w:eastAsiaTheme="minorEastAsia" w:hAnsiTheme="minorHAnsi" w:cstheme="minorBidi"/>
          <w:noProof/>
          <w:kern w:val="0"/>
          <w:sz w:val="22"/>
          <w:szCs w:val="22"/>
        </w:rPr>
      </w:pPr>
      <w:r>
        <w:rPr>
          <w:noProof/>
        </w:rPr>
        <w:t>78  Validation test</w:t>
      </w:r>
      <w:r>
        <w:rPr>
          <w:noProof/>
        </w:rPr>
        <w:tab/>
        <w:t>43</w:t>
      </w:r>
    </w:p>
    <w:p w:rsidR="007E4CF3" w:rsidRDefault="007E4CF3">
      <w:pPr>
        <w:pStyle w:val="TOC4"/>
        <w:rPr>
          <w:rFonts w:asciiTheme="minorHAnsi" w:eastAsiaTheme="minorEastAsia" w:hAnsiTheme="minorHAnsi" w:cstheme="minorBidi"/>
          <w:b w:val="0"/>
          <w:noProof/>
          <w:kern w:val="0"/>
          <w:sz w:val="22"/>
          <w:szCs w:val="22"/>
        </w:rPr>
      </w:pPr>
      <w:r>
        <w:rPr>
          <w:noProof/>
        </w:rPr>
        <w:t>Subdivision 17 —Assessing carbon stock in fallen dead wood and litter</w:t>
      </w:r>
      <w:r>
        <w:rPr>
          <w:noProof/>
        </w:rPr>
        <w:tab/>
        <w:t>45</w:t>
      </w:r>
    </w:p>
    <w:p w:rsidR="007E4CF3" w:rsidRDefault="007E4CF3">
      <w:pPr>
        <w:pStyle w:val="TOC5"/>
        <w:rPr>
          <w:rFonts w:asciiTheme="minorHAnsi" w:eastAsiaTheme="minorEastAsia" w:hAnsiTheme="minorHAnsi" w:cstheme="minorBidi"/>
          <w:noProof/>
          <w:kern w:val="0"/>
          <w:sz w:val="22"/>
          <w:szCs w:val="22"/>
        </w:rPr>
      </w:pPr>
      <w:r>
        <w:rPr>
          <w:noProof/>
        </w:rPr>
        <w:lastRenderedPageBreak/>
        <w:t>79  Assessing carbon stock in litter</w:t>
      </w:r>
      <w:r>
        <w:rPr>
          <w:noProof/>
        </w:rPr>
        <w:tab/>
        <w:t>45</w:t>
      </w:r>
    </w:p>
    <w:p w:rsidR="007E4CF3" w:rsidRDefault="007E4CF3">
      <w:pPr>
        <w:pStyle w:val="TOC5"/>
        <w:rPr>
          <w:rFonts w:asciiTheme="minorHAnsi" w:eastAsiaTheme="minorEastAsia" w:hAnsiTheme="minorHAnsi" w:cstheme="minorBidi"/>
          <w:noProof/>
          <w:kern w:val="0"/>
          <w:sz w:val="22"/>
          <w:szCs w:val="22"/>
        </w:rPr>
      </w:pPr>
      <w:r>
        <w:rPr>
          <w:noProof/>
        </w:rPr>
        <w:t>80  Assessing carbon stock in fallen dead wood</w:t>
      </w:r>
      <w:r>
        <w:rPr>
          <w:noProof/>
        </w:rPr>
        <w:tab/>
        <w:t>45</w:t>
      </w:r>
    </w:p>
    <w:p w:rsidR="007E4CF3" w:rsidRDefault="007E4CF3">
      <w:pPr>
        <w:pStyle w:val="TOC3"/>
        <w:rPr>
          <w:rFonts w:asciiTheme="minorHAnsi" w:eastAsiaTheme="minorEastAsia" w:hAnsiTheme="minorHAnsi" w:cstheme="minorBidi"/>
          <w:b w:val="0"/>
          <w:noProof/>
          <w:kern w:val="0"/>
          <w:szCs w:val="22"/>
        </w:rPr>
      </w:pPr>
      <w:r>
        <w:rPr>
          <w:noProof/>
        </w:rPr>
        <w:t>Division 3 —Calculating project emissions</w:t>
      </w:r>
      <w:r>
        <w:rPr>
          <w:noProof/>
        </w:rPr>
        <w:tab/>
        <w:t>46</w:t>
      </w:r>
    </w:p>
    <w:p w:rsidR="007E4CF3" w:rsidRDefault="007E4CF3">
      <w:pPr>
        <w:pStyle w:val="TOC5"/>
        <w:rPr>
          <w:rFonts w:asciiTheme="minorHAnsi" w:eastAsiaTheme="minorEastAsia" w:hAnsiTheme="minorHAnsi" w:cstheme="minorBidi"/>
          <w:noProof/>
          <w:kern w:val="0"/>
          <w:sz w:val="22"/>
          <w:szCs w:val="22"/>
        </w:rPr>
      </w:pPr>
      <w:r>
        <w:rPr>
          <w:noProof/>
        </w:rPr>
        <w:t>81  Calculating fuel emissions from project activities</w:t>
      </w:r>
      <w:r>
        <w:rPr>
          <w:noProof/>
        </w:rPr>
        <w:tab/>
        <w:t>46</w:t>
      </w:r>
    </w:p>
    <w:p w:rsidR="007E4CF3" w:rsidRDefault="007E4CF3">
      <w:pPr>
        <w:pStyle w:val="TOC5"/>
        <w:rPr>
          <w:rFonts w:asciiTheme="minorHAnsi" w:eastAsiaTheme="minorEastAsia" w:hAnsiTheme="minorHAnsi" w:cstheme="minorBidi"/>
          <w:noProof/>
          <w:kern w:val="0"/>
          <w:sz w:val="22"/>
          <w:szCs w:val="22"/>
        </w:rPr>
      </w:pPr>
      <w:r>
        <w:rPr>
          <w:noProof/>
        </w:rPr>
        <w:t>82  Calculating fire emissions from a stratum</w:t>
      </w:r>
      <w:r>
        <w:rPr>
          <w:noProof/>
        </w:rPr>
        <w:tab/>
        <w:t>46</w:t>
      </w:r>
    </w:p>
    <w:p w:rsidR="007E4CF3" w:rsidRDefault="007E4CF3">
      <w:pPr>
        <w:pStyle w:val="TOC2"/>
        <w:rPr>
          <w:rFonts w:asciiTheme="minorHAnsi" w:eastAsiaTheme="minorEastAsia" w:hAnsiTheme="minorHAnsi" w:cstheme="minorBidi"/>
          <w:b w:val="0"/>
          <w:noProof/>
          <w:kern w:val="0"/>
          <w:sz w:val="22"/>
          <w:szCs w:val="22"/>
        </w:rPr>
      </w:pPr>
      <w:r>
        <w:rPr>
          <w:noProof/>
        </w:rPr>
        <w:t>Part 5 —Calculating the carbon dioxide equivalent net abatement amount for a project in relation to a reporting period</w:t>
      </w:r>
      <w:r>
        <w:rPr>
          <w:noProof/>
        </w:rPr>
        <w:tab/>
        <w:t>47</w:t>
      </w:r>
    </w:p>
    <w:p w:rsidR="007E4CF3" w:rsidRDefault="007E4CF3">
      <w:pPr>
        <w:pStyle w:val="TOC3"/>
        <w:rPr>
          <w:rFonts w:asciiTheme="minorHAnsi" w:eastAsiaTheme="minorEastAsia" w:hAnsiTheme="minorHAnsi" w:cstheme="minorBidi"/>
          <w:b w:val="0"/>
          <w:noProof/>
          <w:kern w:val="0"/>
          <w:szCs w:val="22"/>
        </w:rPr>
      </w:pPr>
      <w:r>
        <w:rPr>
          <w:noProof/>
        </w:rPr>
        <w:t>Division 1 —Preliminary</w:t>
      </w:r>
      <w:r>
        <w:rPr>
          <w:noProof/>
        </w:rPr>
        <w:tab/>
        <w:t>47</w:t>
      </w:r>
    </w:p>
    <w:p w:rsidR="007E4CF3" w:rsidRDefault="007E4CF3">
      <w:pPr>
        <w:pStyle w:val="TOC5"/>
        <w:rPr>
          <w:rFonts w:asciiTheme="minorHAnsi" w:eastAsiaTheme="minorEastAsia" w:hAnsiTheme="minorHAnsi" w:cstheme="minorBidi"/>
          <w:noProof/>
          <w:kern w:val="0"/>
          <w:sz w:val="22"/>
          <w:szCs w:val="22"/>
        </w:rPr>
      </w:pPr>
      <w:r>
        <w:rPr>
          <w:noProof/>
        </w:rPr>
        <w:t>83  General</w:t>
      </w:r>
      <w:r>
        <w:rPr>
          <w:noProof/>
        </w:rPr>
        <w:tab/>
        <w:t>47</w:t>
      </w:r>
    </w:p>
    <w:p w:rsidR="007E4CF3" w:rsidRDefault="007E4CF3">
      <w:pPr>
        <w:pStyle w:val="TOC5"/>
        <w:rPr>
          <w:rFonts w:asciiTheme="minorHAnsi" w:eastAsiaTheme="minorEastAsia" w:hAnsiTheme="minorHAnsi" w:cstheme="minorBidi"/>
          <w:noProof/>
          <w:kern w:val="0"/>
          <w:sz w:val="22"/>
          <w:szCs w:val="22"/>
        </w:rPr>
      </w:pPr>
      <w:r>
        <w:rPr>
          <w:noProof/>
        </w:rPr>
        <w:t>84  Gases accounted for in abatement calculations</w:t>
      </w:r>
      <w:r>
        <w:rPr>
          <w:noProof/>
        </w:rPr>
        <w:tab/>
        <w:t>47</w:t>
      </w:r>
    </w:p>
    <w:p w:rsidR="007E4CF3" w:rsidRDefault="007E4CF3">
      <w:pPr>
        <w:pStyle w:val="TOC5"/>
        <w:rPr>
          <w:rFonts w:asciiTheme="minorHAnsi" w:eastAsiaTheme="minorEastAsia" w:hAnsiTheme="minorHAnsi" w:cstheme="minorBidi"/>
          <w:noProof/>
          <w:kern w:val="0"/>
          <w:sz w:val="22"/>
          <w:szCs w:val="22"/>
        </w:rPr>
      </w:pPr>
      <w:r>
        <w:rPr>
          <w:noProof/>
        </w:rPr>
        <w:t>85  Requirements for calculating carbon dioxide equivalent net abatement</w:t>
      </w:r>
      <w:r>
        <w:rPr>
          <w:noProof/>
        </w:rPr>
        <w:tab/>
        <w:t>47</w:t>
      </w:r>
    </w:p>
    <w:p w:rsidR="007E4CF3" w:rsidRDefault="007E4CF3">
      <w:pPr>
        <w:pStyle w:val="TOC3"/>
        <w:rPr>
          <w:rFonts w:asciiTheme="minorHAnsi" w:eastAsiaTheme="minorEastAsia" w:hAnsiTheme="minorHAnsi" w:cstheme="minorBidi"/>
          <w:b w:val="0"/>
          <w:noProof/>
          <w:kern w:val="0"/>
          <w:szCs w:val="22"/>
        </w:rPr>
      </w:pPr>
      <w:r>
        <w:rPr>
          <w:noProof/>
        </w:rPr>
        <w:t>Division 2 —Calculations</w:t>
      </w:r>
      <w:r>
        <w:rPr>
          <w:noProof/>
        </w:rPr>
        <w:tab/>
        <w:t>48</w:t>
      </w:r>
    </w:p>
    <w:p w:rsidR="007E4CF3" w:rsidRDefault="007E4CF3">
      <w:pPr>
        <w:pStyle w:val="TOC4"/>
        <w:rPr>
          <w:rFonts w:asciiTheme="minorHAnsi" w:eastAsiaTheme="minorEastAsia" w:hAnsiTheme="minorHAnsi" w:cstheme="minorBidi"/>
          <w:b w:val="0"/>
          <w:noProof/>
          <w:kern w:val="0"/>
          <w:sz w:val="22"/>
          <w:szCs w:val="22"/>
        </w:rPr>
      </w:pPr>
      <w:r>
        <w:rPr>
          <w:noProof/>
        </w:rPr>
        <w:t>Subdivision 1 —Calculating carbon dioxide equivalent net abatement amount</w:t>
      </w:r>
      <w:r>
        <w:rPr>
          <w:noProof/>
        </w:rPr>
        <w:tab/>
        <w:t>48</w:t>
      </w:r>
    </w:p>
    <w:p w:rsidR="007E4CF3" w:rsidRDefault="007E4CF3">
      <w:pPr>
        <w:pStyle w:val="TOC5"/>
        <w:rPr>
          <w:rFonts w:asciiTheme="minorHAnsi" w:eastAsiaTheme="minorEastAsia" w:hAnsiTheme="minorHAnsi" w:cstheme="minorBidi"/>
          <w:noProof/>
          <w:kern w:val="0"/>
          <w:sz w:val="22"/>
          <w:szCs w:val="22"/>
        </w:rPr>
      </w:pPr>
      <w:r>
        <w:rPr>
          <w:noProof/>
        </w:rPr>
        <w:t>86  General</w:t>
      </w:r>
      <w:r>
        <w:rPr>
          <w:noProof/>
        </w:rPr>
        <w:tab/>
        <w:t>48</w:t>
      </w:r>
    </w:p>
    <w:p w:rsidR="007E4CF3" w:rsidRDefault="007E4CF3">
      <w:pPr>
        <w:pStyle w:val="TOC5"/>
        <w:rPr>
          <w:rFonts w:asciiTheme="minorHAnsi" w:eastAsiaTheme="minorEastAsia" w:hAnsiTheme="minorHAnsi" w:cstheme="minorBidi"/>
          <w:noProof/>
          <w:kern w:val="0"/>
          <w:sz w:val="22"/>
          <w:szCs w:val="22"/>
        </w:rPr>
      </w:pPr>
      <w:r>
        <w:rPr>
          <w:noProof/>
        </w:rPr>
        <w:t>87  Calculating the carbon dioxide equivalent net abatement amount</w:t>
      </w:r>
      <w:r>
        <w:rPr>
          <w:noProof/>
        </w:rPr>
        <w:tab/>
        <w:t>48</w:t>
      </w:r>
    </w:p>
    <w:p w:rsidR="007E4CF3" w:rsidRDefault="007E4CF3">
      <w:pPr>
        <w:pStyle w:val="TOC5"/>
        <w:rPr>
          <w:rFonts w:asciiTheme="minorHAnsi" w:eastAsiaTheme="minorEastAsia" w:hAnsiTheme="minorHAnsi" w:cstheme="minorBidi"/>
          <w:noProof/>
          <w:kern w:val="0"/>
          <w:sz w:val="22"/>
          <w:szCs w:val="22"/>
        </w:rPr>
      </w:pPr>
      <w:r>
        <w:rPr>
          <w:noProof/>
        </w:rPr>
        <w:t>88  Calculating uncertainty for net abatement amount</w:t>
      </w:r>
      <w:r>
        <w:rPr>
          <w:noProof/>
        </w:rPr>
        <w:tab/>
        <w:t>49</w:t>
      </w:r>
    </w:p>
    <w:p w:rsidR="007E4CF3" w:rsidRDefault="007E4CF3">
      <w:pPr>
        <w:pStyle w:val="TOC5"/>
        <w:rPr>
          <w:rFonts w:asciiTheme="minorHAnsi" w:eastAsiaTheme="minorEastAsia" w:hAnsiTheme="minorHAnsi" w:cstheme="minorBidi"/>
          <w:noProof/>
          <w:kern w:val="0"/>
          <w:sz w:val="22"/>
          <w:szCs w:val="22"/>
        </w:rPr>
      </w:pPr>
      <w:r>
        <w:rPr>
          <w:noProof/>
        </w:rPr>
        <w:t>89  Calculating standard error for net abatement amount</w:t>
      </w:r>
      <w:r>
        <w:rPr>
          <w:noProof/>
        </w:rPr>
        <w:tab/>
        <w:t>49</w:t>
      </w:r>
    </w:p>
    <w:p w:rsidR="007E4CF3" w:rsidRDefault="007E4CF3">
      <w:pPr>
        <w:pStyle w:val="TOC5"/>
        <w:rPr>
          <w:rFonts w:asciiTheme="minorHAnsi" w:eastAsiaTheme="minorEastAsia" w:hAnsiTheme="minorHAnsi" w:cstheme="minorBidi"/>
          <w:noProof/>
          <w:kern w:val="0"/>
          <w:sz w:val="22"/>
          <w:szCs w:val="22"/>
        </w:rPr>
      </w:pPr>
      <w:r>
        <w:rPr>
          <w:noProof/>
        </w:rPr>
        <w:t>90  Calculating degrees of freedom for net abatement amount</w:t>
      </w:r>
      <w:r>
        <w:rPr>
          <w:noProof/>
        </w:rPr>
        <w:tab/>
        <w:t>50</w:t>
      </w:r>
    </w:p>
    <w:p w:rsidR="007E4CF3" w:rsidRDefault="007E4CF3">
      <w:pPr>
        <w:pStyle w:val="TOC4"/>
        <w:rPr>
          <w:rFonts w:asciiTheme="minorHAnsi" w:eastAsiaTheme="minorEastAsia" w:hAnsiTheme="minorHAnsi" w:cstheme="minorBidi"/>
          <w:b w:val="0"/>
          <w:noProof/>
          <w:kern w:val="0"/>
          <w:sz w:val="22"/>
          <w:szCs w:val="22"/>
        </w:rPr>
      </w:pPr>
      <w:r>
        <w:rPr>
          <w:noProof/>
        </w:rPr>
        <w:t>Subdivision 2 —Calculating carbon stock change</w:t>
      </w:r>
      <w:r>
        <w:rPr>
          <w:noProof/>
        </w:rPr>
        <w:tab/>
        <w:t>50</w:t>
      </w:r>
    </w:p>
    <w:p w:rsidR="007E4CF3" w:rsidRDefault="007E4CF3">
      <w:pPr>
        <w:pStyle w:val="TOC5"/>
        <w:rPr>
          <w:rFonts w:asciiTheme="minorHAnsi" w:eastAsiaTheme="minorEastAsia" w:hAnsiTheme="minorHAnsi" w:cstheme="minorBidi"/>
          <w:noProof/>
          <w:kern w:val="0"/>
          <w:sz w:val="22"/>
          <w:szCs w:val="22"/>
        </w:rPr>
      </w:pPr>
      <w:r>
        <w:rPr>
          <w:noProof/>
        </w:rPr>
        <w:t>91  Calculating carbon stock change for a project</w:t>
      </w:r>
      <w:r>
        <w:rPr>
          <w:noProof/>
        </w:rPr>
        <w:tab/>
        <w:t>50</w:t>
      </w:r>
    </w:p>
    <w:p w:rsidR="007E4CF3" w:rsidRDefault="007E4CF3">
      <w:pPr>
        <w:pStyle w:val="TOC5"/>
        <w:rPr>
          <w:rFonts w:asciiTheme="minorHAnsi" w:eastAsiaTheme="minorEastAsia" w:hAnsiTheme="minorHAnsi" w:cstheme="minorBidi"/>
          <w:noProof/>
          <w:kern w:val="0"/>
          <w:sz w:val="22"/>
          <w:szCs w:val="22"/>
        </w:rPr>
      </w:pPr>
      <w:r>
        <w:rPr>
          <w:noProof/>
        </w:rPr>
        <w:t>92  Calculating carbon stock change for a stratum</w:t>
      </w:r>
      <w:r>
        <w:rPr>
          <w:noProof/>
        </w:rPr>
        <w:tab/>
        <w:t>51</w:t>
      </w:r>
    </w:p>
    <w:p w:rsidR="007E4CF3" w:rsidRDefault="007E4CF3">
      <w:pPr>
        <w:pStyle w:val="TOC4"/>
        <w:rPr>
          <w:rFonts w:asciiTheme="minorHAnsi" w:eastAsiaTheme="minorEastAsia" w:hAnsiTheme="minorHAnsi" w:cstheme="minorBidi"/>
          <w:b w:val="0"/>
          <w:noProof/>
          <w:kern w:val="0"/>
          <w:sz w:val="22"/>
          <w:szCs w:val="22"/>
        </w:rPr>
      </w:pPr>
      <w:r>
        <w:rPr>
          <w:noProof/>
        </w:rPr>
        <w:t>Subdivision 3 —Calculating initial carbon stock for a stratum</w:t>
      </w:r>
      <w:r>
        <w:rPr>
          <w:noProof/>
        </w:rPr>
        <w:tab/>
        <w:t>53</w:t>
      </w:r>
    </w:p>
    <w:p w:rsidR="007E4CF3" w:rsidRDefault="007E4CF3">
      <w:pPr>
        <w:pStyle w:val="TOC5"/>
        <w:rPr>
          <w:rFonts w:asciiTheme="minorHAnsi" w:eastAsiaTheme="minorEastAsia" w:hAnsiTheme="minorHAnsi" w:cstheme="minorBidi"/>
          <w:noProof/>
          <w:kern w:val="0"/>
          <w:sz w:val="22"/>
          <w:szCs w:val="22"/>
        </w:rPr>
      </w:pPr>
      <w:r>
        <w:rPr>
          <w:noProof/>
        </w:rPr>
        <w:t>93  Calculating initial carbon stock for a stratum</w:t>
      </w:r>
      <w:r>
        <w:rPr>
          <w:noProof/>
        </w:rPr>
        <w:tab/>
        <w:t>53</w:t>
      </w:r>
    </w:p>
    <w:p w:rsidR="007E4CF3" w:rsidRDefault="007E4CF3">
      <w:pPr>
        <w:pStyle w:val="TOC4"/>
        <w:rPr>
          <w:rFonts w:asciiTheme="minorHAnsi" w:eastAsiaTheme="minorEastAsia" w:hAnsiTheme="minorHAnsi" w:cstheme="minorBidi"/>
          <w:b w:val="0"/>
          <w:noProof/>
          <w:kern w:val="0"/>
          <w:sz w:val="22"/>
          <w:szCs w:val="22"/>
        </w:rPr>
      </w:pPr>
      <w:r>
        <w:rPr>
          <w:noProof/>
        </w:rPr>
        <w:t>Subdivision 4 —Calculating closing carbon stock for a stratum</w:t>
      </w:r>
      <w:r>
        <w:rPr>
          <w:noProof/>
        </w:rPr>
        <w:tab/>
        <w:t>53</w:t>
      </w:r>
    </w:p>
    <w:p w:rsidR="007E4CF3" w:rsidRDefault="007E4CF3">
      <w:pPr>
        <w:pStyle w:val="TOC5"/>
        <w:rPr>
          <w:rFonts w:asciiTheme="minorHAnsi" w:eastAsiaTheme="minorEastAsia" w:hAnsiTheme="minorHAnsi" w:cstheme="minorBidi"/>
          <w:noProof/>
          <w:kern w:val="0"/>
          <w:sz w:val="22"/>
          <w:szCs w:val="22"/>
        </w:rPr>
      </w:pPr>
      <w:r>
        <w:rPr>
          <w:noProof/>
        </w:rPr>
        <w:t>94  Calculating closing carbon stock for a stratum based on full inventory</w:t>
      </w:r>
      <w:r>
        <w:rPr>
          <w:noProof/>
        </w:rPr>
        <w:tab/>
        <w:t>53</w:t>
      </w:r>
    </w:p>
    <w:p w:rsidR="007E4CF3" w:rsidRDefault="007E4CF3">
      <w:pPr>
        <w:pStyle w:val="TOC5"/>
        <w:rPr>
          <w:rFonts w:asciiTheme="minorHAnsi" w:eastAsiaTheme="minorEastAsia" w:hAnsiTheme="minorHAnsi" w:cstheme="minorBidi"/>
          <w:noProof/>
          <w:kern w:val="0"/>
          <w:sz w:val="22"/>
          <w:szCs w:val="22"/>
        </w:rPr>
      </w:pPr>
      <w:r>
        <w:rPr>
          <w:noProof/>
        </w:rPr>
        <w:t>95  Calculating closing carbon stock for a stratum based on PSP assessment</w:t>
      </w:r>
      <w:r>
        <w:rPr>
          <w:noProof/>
        </w:rPr>
        <w:tab/>
        <w:t>54</w:t>
      </w:r>
    </w:p>
    <w:p w:rsidR="007E4CF3" w:rsidRDefault="007E4CF3">
      <w:pPr>
        <w:pStyle w:val="TOC5"/>
        <w:rPr>
          <w:rFonts w:asciiTheme="minorHAnsi" w:eastAsiaTheme="minorEastAsia" w:hAnsiTheme="minorHAnsi" w:cstheme="minorBidi"/>
          <w:noProof/>
          <w:kern w:val="0"/>
          <w:sz w:val="22"/>
          <w:szCs w:val="22"/>
        </w:rPr>
      </w:pPr>
      <w:r>
        <w:rPr>
          <w:noProof/>
        </w:rPr>
        <w:t>96  Calculating closing carbon stock for a stratum with no assessment</w:t>
      </w:r>
      <w:r>
        <w:rPr>
          <w:noProof/>
        </w:rPr>
        <w:tab/>
        <w:t>56</w:t>
      </w:r>
    </w:p>
    <w:p w:rsidR="007E4CF3" w:rsidRDefault="007E4CF3">
      <w:pPr>
        <w:pStyle w:val="TOC4"/>
        <w:rPr>
          <w:rFonts w:asciiTheme="minorHAnsi" w:eastAsiaTheme="minorEastAsia" w:hAnsiTheme="minorHAnsi" w:cstheme="minorBidi"/>
          <w:b w:val="0"/>
          <w:noProof/>
          <w:kern w:val="0"/>
          <w:sz w:val="22"/>
          <w:szCs w:val="22"/>
        </w:rPr>
      </w:pPr>
      <w:r>
        <w:rPr>
          <w:noProof/>
        </w:rPr>
        <w:t>Subdivision 5 —Calculating lower confidence bound</w:t>
      </w:r>
      <w:r>
        <w:rPr>
          <w:noProof/>
        </w:rPr>
        <w:tab/>
        <w:t>56</w:t>
      </w:r>
    </w:p>
    <w:p w:rsidR="007E4CF3" w:rsidRDefault="007E4CF3">
      <w:pPr>
        <w:pStyle w:val="TOC5"/>
        <w:rPr>
          <w:rFonts w:asciiTheme="minorHAnsi" w:eastAsiaTheme="minorEastAsia" w:hAnsiTheme="minorHAnsi" w:cstheme="minorBidi"/>
          <w:noProof/>
          <w:kern w:val="0"/>
          <w:sz w:val="22"/>
          <w:szCs w:val="22"/>
        </w:rPr>
      </w:pPr>
      <w:r>
        <w:rPr>
          <w:noProof/>
        </w:rPr>
        <w:t>97  Calculating the lower confidence bound for mean ratio of change in PSP carbon stock</w:t>
      </w:r>
      <w:r>
        <w:rPr>
          <w:noProof/>
        </w:rPr>
        <w:tab/>
        <w:t>56</w:t>
      </w:r>
    </w:p>
    <w:p w:rsidR="007E4CF3" w:rsidRDefault="007E4CF3">
      <w:pPr>
        <w:pStyle w:val="TOC4"/>
        <w:rPr>
          <w:rFonts w:asciiTheme="minorHAnsi" w:eastAsiaTheme="minorEastAsia" w:hAnsiTheme="minorHAnsi" w:cstheme="minorBidi"/>
          <w:b w:val="0"/>
          <w:noProof/>
          <w:kern w:val="0"/>
          <w:sz w:val="22"/>
          <w:szCs w:val="22"/>
        </w:rPr>
      </w:pPr>
      <w:r>
        <w:rPr>
          <w:noProof/>
        </w:rPr>
        <w:t>Subdivision 6 —Calculating mean ratio of change in PSP carbon stock</w:t>
      </w:r>
      <w:r>
        <w:rPr>
          <w:noProof/>
        </w:rPr>
        <w:tab/>
        <w:t>56</w:t>
      </w:r>
    </w:p>
    <w:p w:rsidR="007E4CF3" w:rsidRDefault="007E4CF3">
      <w:pPr>
        <w:pStyle w:val="TOC5"/>
        <w:rPr>
          <w:rFonts w:asciiTheme="minorHAnsi" w:eastAsiaTheme="minorEastAsia" w:hAnsiTheme="minorHAnsi" w:cstheme="minorBidi"/>
          <w:noProof/>
          <w:kern w:val="0"/>
          <w:sz w:val="22"/>
          <w:szCs w:val="22"/>
        </w:rPr>
      </w:pPr>
      <w:r>
        <w:rPr>
          <w:noProof/>
        </w:rPr>
        <w:t>98  Calculating the mean ratio of change in PSP carbon stock</w:t>
      </w:r>
      <w:r>
        <w:rPr>
          <w:noProof/>
        </w:rPr>
        <w:tab/>
        <w:t>56</w:t>
      </w:r>
    </w:p>
    <w:p w:rsidR="007E4CF3" w:rsidRDefault="007E4CF3">
      <w:pPr>
        <w:pStyle w:val="TOC5"/>
        <w:rPr>
          <w:rFonts w:asciiTheme="minorHAnsi" w:eastAsiaTheme="minorEastAsia" w:hAnsiTheme="minorHAnsi" w:cstheme="minorBidi"/>
          <w:noProof/>
          <w:kern w:val="0"/>
          <w:sz w:val="22"/>
          <w:szCs w:val="22"/>
        </w:rPr>
      </w:pPr>
      <w:r>
        <w:rPr>
          <w:noProof/>
        </w:rPr>
        <w:t>99  Calculating the ratio of change in PSP carbon stock</w:t>
      </w:r>
      <w:r>
        <w:rPr>
          <w:noProof/>
        </w:rPr>
        <w:tab/>
        <w:t>57</w:t>
      </w:r>
    </w:p>
    <w:p w:rsidR="007E4CF3" w:rsidRDefault="007E4CF3">
      <w:pPr>
        <w:pStyle w:val="TOC4"/>
        <w:rPr>
          <w:rFonts w:asciiTheme="minorHAnsi" w:eastAsiaTheme="minorEastAsia" w:hAnsiTheme="minorHAnsi" w:cstheme="minorBidi"/>
          <w:b w:val="0"/>
          <w:noProof/>
          <w:kern w:val="0"/>
          <w:sz w:val="22"/>
          <w:szCs w:val="22"/>
        </w:rPr>
      </w:pPr>
      <w:r>
        <w:rPr>
          <w:noProof/>
        </w:rPr>
        <w:t>Subdivision 7 —Calculating mean plot carbon stock for a stratum</w:t>
      </w:r>
      <w:r>
        <w:rPr>
          <w:noProof/>
        </w:rPr>
        <w:tab/>
        <w:t>58</w:t>
      </w:r>
    </w:p>
    <w:p w:rsidR="007E4CF3" w:rsidRDefault="007E4CF3">
      <w:pPr>
        <w:pStyle w:val="TOC5"/>
        <w:rPr>
          <w:rFonts w:asciiTheme="minorHAnsi" w:eastAsiaTheme="minorEastAsia" w:hAnsiTheme="minorHAnsi" w:cstheme="minorBidi"/>
          <w:noProof/>
          <w:kern w:val="0"/>
          <w:sz w:val="22"/>
          <w:szCs w:val="22"/>
        </w:rPr>
      </w:pPr>
      <w:r>
        <w:rPr>
          <w:noProof/>
        </w:rPr>
        <w:t>100  Calculating mean plot carbon stock for a stratum</w:t>
      </w:r>
      <w:r>
        <w:rPr>
          <w:noProof/>
        </w:rPr>
        <w:tab/>
        <w:t>58</w:t>
      </w:r>
    </w:p>
    <w:p w:rsidR="007E4CF3" w:rsidRDefault="007E4CF3">
      <w:pPr>
        <w:pStyle w:val="TOC4"/>
        <w:rPr>
          <w:rFonts w:asciiTheme="minorHAnsi" w:eastAsiaTheme="minorEastAsia" w:hAnsiTheme="minorHAnsi" w:cstheme="minorBidi"/>
          <w:b w:val="0"/>
          <w:noProof/>
          <w:kern w:val="0"/>
          <w:sz w:val="22"/>
          <w:szCs w:val="22"/>
        </w:rPr>
      </w:pPr>
      <w:r>
        <w:rPr>
          <w:noProof/>
        </w:rPr>
        <w:t>Subdivision 8 —Calculating carbon stock in a plot</w:t>
      </w:r>
      <w:r>
        <w:rPr>
          <w:noProof/>
        </w:rPr>
        <w:tab/>
        <w:t>59</w:t>
      </w:r>
    </w:p>
    <w:p w:rsidR="007E4CF3" w:rsidRDefault="007E4CF3">
      <w:pPr>
        <w:pStyle w:val="TOC5"/>
        <w:rPr>
          <w:rFonts w:asciiTheme="minorHAnsi" w:eastAsiaTheme="minorEastAsia" w:hAnsiTheme="minorHAnsi" w:cstheme="minorBidi"/>
          <w:noProof/>
          <w:kern w:val="0"/>
          <w:sz w:val="22"/>
          <w:szCs w:val="22"/>
        </w:rPr>
      </w:pPr>
      <w:r>
        <w:rPr>
          <w:noProof/>
        </w:rPr>
        <w:t>101  Calculating carbon stock within a plot assessed as part of full inventory or a PSP assessment</w:t>
      </w:r>
      <w:r>
        <w:rPr>
          <w:noProof/>
        </w:rPr>
        <w:tab/>
        <w:t>59</w:t>
      </w:r>
    </w:p>
    <w:p w:rsidR="007E4CF3" w:rsidRDefault="007E4CF3">
      <w:pPr>
        <w:pStyle w:val="TOC4"/>
        <w:rPr>
          <w:rFonts w:asciiTheme="minorHAnsi" w:eastAsiaTheme="minorEastAsia" w:hAnsiTheme="minorHAnsi" w:cstheme="minorBidi"/>
          <w:b w:val="0"/>
          <w:noProof/>
          <w:kern w:val="0"/>
          <w:sz w:val="22"/>
          <w:szCs w:val="22"/>
        </w:rPr>
      </w:pPr>
      <w:r>
        <w:rPr>
          <w:noProof/>
        </w:rPr>
        <w:t>Subdivision 9 —Calculating carbon stock in trees, fallen dead wood, and litter</w:t>
      </w:r>
      <w:r>
        <w:rPr>
          <w:noProof/>
        </w:rPr>
        <w:tab/>
        <w:t>59</w:t>
      </w:r>
    </w:p>
    <w:p w:rsidR="007E4CF3" w:rsidRDefault="007E4CF3">
      <w:pPr>
        <w:pStyle w:val="TOC5"/>
        <w:rPr>
          <w:rFonts w:asciiTheme="minorHAnsi" w:eastAsiaTheme="minorEastAsia" w:hAnsiTheme="minorHAnsi" w:cstheme="minorBidi"/>
          <w:noProof/>
          <w:kern w:val="0"/>
          <w:sz w:val="22"/>
          <w:szCs w:val="22"/>
        </w:rPr>
      </w:pPr>
      <w:r>
        <w:rPr>
          <w:noProof/>
        </w:rPr>
        <w:t>102  Calculating carbon stock in live trees within a plot</w:t>
      </w:r>
      <w:r>
        <w:rPr>
          <w:noProof/>
        </w:rPr>
        <w:tab/>
        <w:t>59</w:t>
      </w:r>
    </w:p>
    <w:p w:rsidR="007E4CF3" w:rsidRDefault="007E4CF3">
      <w:pPr>
        <w:pStyle w:val="TOC5"/>
        <w:rPr>
          <w:rFonts w:asciiTheme="minorHAnsi" w:eastAsiaTheme="minorEastAsia" w:hAnsiTheme="minorHAnsi" w:cstheme="minorBidi"/>
          <w:noProof/>
          <w:kern w:val="0"/>
          <w:sz w:val="22"/>
          <w:szCs w:val="22"/>
        </w:rPr>
      </w:pPr>
      <w:r>
        <w:rPr>
          <w:noProof/>
        </w:rPr>
        <w:t>103  Calculating carbon stock in live fire affected trees within a plot</w:t>
      </w:r>
      <w:r>
        <w:rPr>
          <w:noProof/>
        </w:rPr>
        <w:tab/>
        <w:t>60</w:t>
      </w:r>
    </w:p>
    <w:p w:rsidR="007E4CF3" w:rsidRDefault="007E4CF3">
      <w:pPr>
        <w:pStyle w:val="TOC5"/>
        <w:rPr>
          <w:rFonts w:asciiTheme="minorHAnsi" w:eastAsiaTheme="minorEastAsia" w:hAnsiTheme="minorHAnsi" w:cstheme="minorBidi"/>
          <w:noProof/>
          <w:kern w:val="0"/>
          <w:sz w:val="22"/>
          <w:szCs w:val="22"/>
        </w:rPr>
      </w:pPr>
      <w:r>
        <w:rPr>
          <w:noProof/>
        </w:rPr>
        <w:t>104  Calculating carbon stock in dead standing trees within a plot</w:t>
      </w:r>
      <w:r>
        <w:rPr>
          <w:noProof/>
        </w:rPr>
        <w:tab/>
        <w:t>60</w:t>
      </w:r>
    </w:p>
    <w:p w:rsidR="007E4CF3" w:rsidRDefault="007E4CF3">
      <w:pPr>
        <w:pStyle w:val="TOC5"/>
        <w:rPr>
          <w:rFonts w:asciiTheme="minorHAnsi" w:eastAsiaTheme="minorEastAsia" w:hAnsiTheme="minorHAnsi" w:cstheme="minorBidi"/>
          <w:noProof/>
          <w:kern w:val="0"/>
          <w:sz w:val="22"/>
          <w:szCs w:val="22"/>
        </w:rPr>
      </w:pPr>
      <w:r>
        <w:rPr>
          <w:noProof/>
        </w:rPr>
        <w:t>105  Calculating carbon stock in dead standing fire affected trees within a plot</w:t>
      </w:r>
      <w:r>
        <w:rPr>
          <w:noProof/>
        </w:rPr>
        <w:tab/>
        <w:t>60</w:t>
      </w:r>
    </w:p>
    <w:p w:rsidR="007E4CF3" w:rsidRDefault="007E4CF3">
      <w:pPr>
        <w:pStyle w:val="TOC5"/>
        <w:rPr>
          <w:rFonts w:asciiTheme="minorHAnsi" w:eastAsiaTheme="minorEastAsia" w:hAnsiTheme="minorHAnsi" w:cstheme="minorBidi"/>
          <w:noProof/>
          <w:kern w:val="0"/>
          <w:sz w:val="22"/>
          <w:szCs w:val="22"/>
        </w:rPr>
      </w:pPr>
      <w:r>
        <w:rPr>
          <w:noProof/>
        </w:rPr>
        <w:t>106  Calculating carbon stock in litter within a plot</w:t>
      </w:r>
      <w:r>
        <w:rPr>
          <w:noProof/>
        </w:rPr>
        <w:tab/>
        <w:t>61</w:t>
      </w:r>
    </w:p>
    <w:p w:rsidR="007E4CF3" w:rsidRDefault="007E4CF3">
      <w:pPr>
        <w:pStyle w:val="TOC5"/>
        <w:rPr>
          <w:rFonts w:asciiTheme="minorHAnsi" w:eastAsiaTheme="minorEastAsia" w:hAnsiTheme="minorHAnsi" w:cstheme="minorBidi"/>
          <w:noProof/>
          <w:kern w:val="0"/>
          <w:sz w:val="22"/>
          <w:szCs w:val="22"/>
        </w:rPr>
      </w:pPr>
      <w:r>
        <w:rPr>
          <w:noProof/>
        </w:rPr>
        <w:t>107  Calculating carbon stock in fallen dead wood within a plot</w:t>
      </w:r>
      <w:r>
        <w:rPr>
          <w:noProof/>
        </w:rPr>
        <w:tab/>
        <w:t>61</w:t>
      </w:r>
    </w:p>
    <w:p w:rsidR="007E4CF3" w:rsidRDefault="007E4CF3">
      <w:pPr>
        <w:pStyle w:val="TOC4"/>
        <w:rPr>
          <w:rFonts w:asciiTheme="minorHAnsi" w:eastAsiaTheme="minorEastAsia" w:hAnsiTheme="minorHAnsi" w:cstheme="minorBidi"/>
          <w:b w:val="0"/>
          <w:noProof/>
          <w:kern w:val="0"/>
          <w:sz w:val="22"/>
          <w:szCs w:val="22"/>
        </w:rPr>
      </w:pPr>
      <w:r>
        <w:rPr>
          <w:noProof/>
        </w:rPr>
        <w:t>Subdivision 10 —Calculating biomass in trees</w:t>
      </w:r>
      <w:r>
        <w:rPr>
          <w:noProof/>
        </w:rPr>
        <w:tab/>
        <w:t>61</w:t>
      </w:r>
    </w:p>
    <w:p w:rsidR="007E4CF3" w:rsidRDefault="007E4CF3">
      <w:pPr>
        <w:pStyle w:val="TOC5"/>
        <w:rPr>
          <w:rFonts w:asciiTheme="minorHAnsi" w:eastAsiaTheme="minorEastAsia" w:hAnsiTheme="minorHAnsi" w:cstheme="minorBidi"/>
          <w:noProof/>
          <w:kern w:val="0"/>
          <w:sz w:val="22"/>
          <w:szCs w:val="22"/>
        </w:rPr>
      </w:pPr>
      <w:r>
        <w:rPr>
          <w:noProof/>
        </w:rPr>
        <w:t>108  Calculating biomass in live trees within a plot</w:t>
      </w:r>
      <w:r>
        <w:rPr>
          <w:noProof/>
        </w:rPr>
        <w:tab/>
        <w:t>61</w:t>
      </w:r>
    </w:p>
    <w:p w:rsidR="007E4CF3" w:rsidRDefault="007E4CF3">
      <w:pPr>
        <w:pStyle w:val="TOC5"/>
        <w:rPr>
          <w:rFonts w:asciiTheme="minorHAnsi" w:eastAsiaTheme="minorEastAsia" w:hAnsiTheme="minorHAnsi" w:cstheme="minorBidi"/>
          <w:noProof/>
          <w:kern w:val="0"/>
          <w:sz w:val="22"/>
          <w:szCs w:val="22"/>
        </w:rPr>
      </w:pPr>
      <w:r>
        <w:rPr>
          <w:noProof/>
        </w:rPr>
        <w:t>109  Calculating biomass in live fire affected trees within a plot</w:t>
      </w:r>
      <w:r>
        <w:rPr>
          <w:noProof/>
        </w:rPr>
        <w:tab/>
        <w:t>62</w:t>
      </w:r>
    </w:p>
    <w:p w:rsidR="007E4CF3" w:rsidRDefault="007E4CF3">
      <w:pPr>
        <w:pStyle w:val="TOC5"/>
        <w:rPr>
          <w:rFonts w:asciiTheme="minorHAnsi" w:eastAsiaTheme="minorEastAsia" w:hAnsiTheme="minorHAnsi" w:cstheme="minorBidi"/>
          <w:noProof/>
          <w:kern w:val="0"/>
          <w:sz w:val="22"/>
          <w:szCs w:val="22"/>
        </w:rPr>
      </w:pPr>
      <w:r>
        <w:rPr>
          <w:noProof/>
        </w:rPr>
        <w:t>110  Calculating biomass in dead standing trees within a plot</w:t>
      </w:r>
      <w:r>
        <w:rPr>
          <w:noProof/>
        </w:rPr>
        <w:tab/>
        <w:t>62</w:t>
      </w:r>
    </w:p>
    <w:p w:rsidR="007E4CF3" w:rsidRDefault="007E4CF3">
      <w:pPr>
        <w:pStyle w:val="TOC5"/>
        <w:rPr>
          <w:rFonts w:asciiTheme="minorHAnsi" w:eastAsiaTheme="minorEastAsia" w:hAnsiTheme="minorHAnsi" w:cstheme="minorBidi"/>
          <w:noProof/>
          <w:kern w:val="0"/>
          <w:sz w:val="22"/>
          <w:szCs w:val="22"/>
        </w:rPr>
      </w:pPr>
      <w:r>
        <w:rPr>
          <w:noProof/>
        </w:rPr>
        <w:t>111  Calculating biomass in dead standing fire affected trees within a plot</w:t>
      </w:r>
      <w:r>
        <w:rPr>
          <w:noProof/>
        </w:rPr>
        <w:tab/>
        <w:t>62</w:t>
      </w:r>
    </w:p>
    <w:p w:rsidR="007E4CF3" w:rsidRDefault="007E4CF3">
      <w:pPr>
        <w:pStyle w:val="TOC4"/>
        <w:rPr>
          <w:rFonts w:asciiTheme="minorHAnsi" w:eastAsiaTheme="minorEastAsia" w:hAnsiTheme="minorHAnsi" w:cstheme="minorBidi"/>
          <w:b w:val="0"/>
          <w:noProof/>
          <w:kern w:val="0"/>
          <w:sz w:val="22"/>
          <w:szCs w:val="22"/>
        </w:rPr>
      </w:pPr>
      <w:r>
        <w:rPr>
          <w:noProof/>
        </w:rPr>
        <w:t>Subdivision 11 —Calculating project emissions</w:t>
      </w:r>
      <w:r>
        <w:rPr>
          <w:noProof/>
        </w:rPr>
        <w:tab/>
        <w:t>63</w:t>
      </w:r>
    </w:p>
    <w:p w:rsidR="007E4CF3" w:rsidRDefault="007E4CF3">
      <w:pPr>
        <w:pStyle w:val="TOC5"/>
        <w:rPr>
          <w:rFonts w:asciiTheme="minorHAnsi" w:eastAsiaTheme="minorEastAsia" w:hAnsiTheme="minorHAnsi" w:cstheme="minorBidi"/>
          <w:noProof/>
          <w:kern w:val="0"/>
          <w:sz w:val="22"/>
          <w:szCs w:val="22"/>
        </w:rPr>
      </w:pPr>
      <w:r>
        <w:rPr>
          <w:noProof/>
        </w:rPr>
        <w:t>112  Calculating project emissions</w:t>
      </w:r>
      <w:r>
        <w:rPr>
          <w:noProof/>
        </w:rPr>
        <w:tab/>
        <w:t>63</w:t>
      </w:r>
    </w:p>
    <w:p w:rsidR="007E4CF3" w:rsidRDefault="007E4CF3">
      <w:pPr>
        <w:pStyle w:val="TOC5"/>
        <w:rPr>
          <w:rFonts w:asciiTheme="minorHAnsi" w:eastAsiaTheme="minorEastAsia" w:hAnsiTheme="minorHAnsi" w:cstheme="minorBidi"/>
          <w:noProof/>
          <w:kern w:val="0"/>
          <w:sz w:val="22"/>
          <w:szCs w:val="22"/>
        </w:rPr>
      </w:pPr>
      <w:r>
        <w:rPr>
          <w:noProof/>
        </w:rPr>
        <w:t>113  Calculating fuel emissions for a stratum</w:t>
      </w:r>
      <w:r>
        <w:rPr>
          <w:noProof/>
        </w:rPr>
        <w:tab/>
        <w:t>64</w:t>
      </w:r>
    </w:p>
    <w:p w:rsidR="007E4CF3" w:rsidRDefault="007E4CF3">
      <w:pPr>
        <w:pStyle w:val="TOC5"/>
        <w:rPr>
          <w:rFonts w:asciiTheme="minorHAnsi" w:eastAsiaTheme="minorEastAsia" w:hAnsiTheme="minorHAnsi" w:cstheme="minorBidi"/>
          <w:noProof/>
          <w:kern w:val="0"/>
          <w:sz w:val="22"/>
          <w:szCs w:val="22"/>
        </w:rPr>
      </w:pPr>
      <w:r>
        <w:rPr>
          <w:noProof/>
        </w:rPr>
        <w:lastRenderedPageBreak/>
        <w:t>114  Calculating emissions for fossil fuel types</w:t>
      </w:r>
      <w:r>
        <w:rPr>
          <w:noProof/>
        </w:rPr>
        <w:tab/>
        <w:t>64</w:t>
      </w:r>
    </w:p>
    <w:p w:rsidR="007E4CF3" w:rsidRDefault="007E4CF3">
      <w:pPr>
        <w:pStyle w:val="TOC4"/>
        <w:rPr>
          <w:rFonts w:asciiTheme="minorHAnsi" w:eastAsiaTheme="minorEastAsia" w:hAnsiTheme="minorHAnsi" w:cstheme="minorBidi"/>
          <w:b w:val="0"/>
          <w:noProof/>
          <w:kern w:val="0"/>
          <w:sz w:val="22"/>
          <w:szCs w:val="22"/>
        </w:rPr>
      </w:pPr>
      <w:r>
        <w:rPr>
          <w:noProof/>
        </w:rPr>
        <w:t>Subdivision 12 —Calculating emissions for newly fire affected strata</w:t>
      </w:r>
      <w:r>
        <w:rPr>
          <w:noProof/>
        </w:rPr>
        <w:tab/>
        <w:t>64</w:t>
      </w:r>
    </w:p>
    <w:p w:rsidR="007E4CF3" w:rsidRDefault="007E4CF3">
      <w:pPr>
        <w:pStyle w:val="TOC5"/>
        <w:rPr>
          <w:rFonts w:asciiTheme="minorHAnsi" w:eastAsiaTheme="minorEastAsia" w:hAnsiTheme="minorHAnsi" w:cstheme="minorBidi"/>
          <w:noProof/>
          <w:kern w:val="0"/>
          <w:sz w:val="22"/>
          <w:szCs w:val="22"/>
        </w:rPr>
      </w:pPr>
      <w:r>
        <w:rPr>
          <w:noProof/>
        </w:rPr>
        <w:t>115  Calculating emissions for a newly fire affected stratum</w:t>
      </w:r>
      <w:r>
        <w:rPr>
          <w:noProof/>
        </w:rPr>
        <w:tab/>
        <w:t>64</w:t>
      </w:r>
    </w:p>
    <w:p w:rsidR="007E4CF3" w:rsidRDefault="007E4CF3">
      <w:pPr>
        <w:pStyle w:val="TOC5"/>
        <w:rPr>
          <w:rFonts w:asciiTheme="minorHAnsi" w:eastAsiaTheme="minorEastAsia" w:hAnsiTheme="minorHAnsi" w:cstheme="minorBidi"/>
          <w:noProof/>
          <w:kern w:val="0"/>
          <w:sz w:val="22"/>
          <w:szCs w:val="22"/>
        </w:rPr>
      </w:pPr>
      <w:r>
        <w:rPr>
          <w:noProof/>
        </w:rPr>
        <w:t>116  Calculating the standard error for fire emissions</w:t>
      </w:r>
      <w:r>
        <w:rPr>
          <w:noProof/>
        </w:rPr>
        <w:tab/>
        <w:t>66</w:t>
      </w:r>
    </w:p>
    <w:p w:rsidR="007E4CF3" w:rsidRDefault="007E4CF3">
      <w:pPr>
        <w:pStyle w:val="TOC4"/>
        <w:rPr>
          <w:rFonts w:asciiTheme="minorHAnsi" w:eastAsiaTheme="minorEastAsia" w:hAnsiTheme="minorHAnsi" w:cstheme="minorBidi"/>
          <w:b w:val="0"/>
          <w:noProof/>
          <w:kern w:val="0"/>
          <w:sz w:val="22"/>
          <w:szCs w:val="22"/>
        </w:rPr>
      </w:pPr>
      <w:r>
        <w:rPr>
          <w:noProof/>
        </w:rPr>
        <w:t>Subdivision 13 —Calculating probable limit of error</w:t>
      </w:r>
      <w:r>
        <w:rPr>
          <w:noProof/>
        </w:rPr>
        <w:tab/>
        <w:t>67</w:t>
      </w:r>
    </w:p>
    <w:p w:rsidR="007E4CF3" w:rsidRDefault="007E4CF3">
      <w:pPr>
        <w:pStyle w:val="TOC5"/>
        <w:rPr>
          <w:rFonts w:asciiTheme="minorHAnsi" w:eastAsiaTheme="minorEastAsia" w:hAnsiTheme="minorHAnsi" w:cstheme="minorBidi"/>
          <w:noProof/>
          <w:kern w:val="0"/>
          <w:sz w:val="22"/>
          <w:szCs w:val="22"/>
        </w:rPr>
      </w:pPr>
      <w:r>
        <w:rPr>
          <w:noProof/>
        </w:rPr>
        <w:t>117  Calculating probable limit of error for carbon stock estimates</w:t>
      </w:r>
      <w:r>
        <w:rPr>
          <w:noProof/>
        </w:rPr>
        <w:tab/>
        <w:t>67</w:t>
      </w:r>
    </w:p>
    <w:p w:rsidR="007E4CF3" w:rsidRDefault="007E4CF3">
      <w:pPr>
        <w:pStyle w:val="TOC5"/>
        <w:rPr>
          <w:rFonts w:asciiTheme="minorHAnsi" w:eastAsiaTheme="minorEastAsia" w:hAnsiTheme="minorHAnsi" w:cstheme="minorBidi"/>
          <w:noProof/>
          <w:kern w:val="0"/>
          <w:sz w:val="22"/>
          <w:szCs w:val="22"/>
        </w:rPr>
      </w:pPr>
      <w:r>
        <w:rPr>
          <w:noProof/>
        </w:rPr>
        <w:t>118  Calculating number of plots required for probable limit of error</w:t>
      </w:r>
      <w:r>
        <w:rPr>
          <w:noProof/>
        </w:rPr>
        <w:tab/>
        <w:t>68</w:t>
      </w:r>
    </w:p>
    <w:p w:rsidR="007E4CF3" w:rsidRDefault="007E4CF3">
      <w:pPr>
        <w:pStyle w:val="TOC4"/>
        <w:rPr>
          <w:rFonts w:asciiTheme="minorHAnsi" w:eastAsiaTheme="minorEastAsia" w:hAnsiTheme="minorHAnsi" w:cstheme="minorBidi"/>
          <w:b w:val="0"/>
          <w:noProof/>
          <w:kern w:val="0"/>
          <w:sz w:val="22"/>
          <w:szCs w:val="22"/>
        </w:rPr>
      </w:pPr>
      <w:r>
        <w:rPr>
          <w:noProof/>
        </w:rPr>
        <w:t>Subdivision 14 —Calculating biomass for biomass sample trees and test trees</w:t>
      </w:r>
      <w:r>
        <w:rPr>
          <w:noProof/>
        </w:rPr>
        <w:tab/>
        <w:t>69</w:t>
      </w:r>
    </w:p>
    <w:p w:rsidR="007E4CF3" w:rsidRDefault="007E4CF3">
      <w:pPr>
        <w:pStyle w:val="TOC5"/>
        <w:rPr>
          <w:rFonts w:asciiTheme="minorHAnsi" w:eastAsiaTheme="minorEastAsia" w:hAnsiTheme="minorHAnsi" w:cstheme="minorBidi"/>
          <w:noProof/>
          <w:kern w:val="0"/>
          <w:sz w:val="22"/>
          <w:szCs w:val="22"/>
        </w:rPr>
      </w:pPr>
      <w:r>
        <w:rPr>
          <w:noProof/>
        </w:rPr>
        <w:t>119  Calculating total biomass for trees—destructive sampling</w:t>
      </w:r>
      <w:r>
        <w:rPr>
          <w:noProof/>
        </w:rPr>
        <w:tab/>
        <w:t>69</w:t>
      </w:r>
    </w:p>
    <w:p w:rsidR="007E4CF3" w:rsidRDefault="007E4CF3">
      <w:pPr>
        <w:pStyle w:val="TOC5"/>
        <w:rPr>
          <w:rFonts w:asciiTheme="minorHAnsi" w:eastAsiaTheme="minorEastAsia" w:hAnsiTheme="minorHAnsi" w:cstheme="minorBidi"/>
          <w:noProof/>
          <w:kern w:val="0"/>
          <w:sz w:val="22"/>
          <w:szCs w:val="22"/>
        </w:rPr>
      </w:pPr>
      <w:r>
        <w:rPr>
          <w:noProof/>
        </w:rPr>
        <w:t>120  Calculating total biomass for trees—default root:shoot ratio</w:t>
      </w:r>
      <w:r>
        <w:rPr>
          <w:noProof/>
        </w:rPr>
        <w:tab/>
        <w:t>69</w:t>
      </w:r>
    </w:p>
    <w:p w:rsidR="007E4CF3" w:rsidRDefault="007E4CF3">
      <w:pPr>
        <w:pStyle w:val="TOC5"/>
        <w:rPr>
          <w:rFonts w:asciiTheme="minorHAnsi" w:eastAsiaTheme="minorEastAsia" w:hAnsiTheme="minorHAnsi" w:cstheme="minorBidi"/>
          <w:noProof/>
          <w:kern w:val="0"/>
          <w:sz w:val="22"/>
          <w:szCs w:val="22"/>
        </w:rPr>
      </w:pPr>
      <w:r>
        <w:rPr>
          <w:noProof/>
        </w:rPr>
        <w:t>121  Calculating the dry weight of biomass components for biomass sample trees and test trees</w:t>
      </w:r>
      <w:r>
        <w:rPr>
          <w:noProof/>
        </w:rPr>
        <w:tab/>
        <w:t>69</w:t>
      </w:r>
    </w:p>
    <w:p w:rsidR="007E4CF3" w:rsidRDefault="007E4CF3">
      <w:pPr>
        <w:pStyle w:val="TOC5"/>
        <w:rPr>
          <w:rFonts w:asciiTheme="minorHAnsi" w:eastAsiaTheme="minorEastAsia" w:hAnsiTheme="minorHAnsi" w:cstheme="minorBidi"/>
          <w:noProof/>
          <w:kern w:val="0"/>
          <w:sz w:val="22"/>
          <w:szCs w:val="22"/>
        </w:rPr>
      </w:pPr>
      <w:r>
        <w:rPr>
          <w:noProof/>
        </w:rPr>
        <w:t>122  Calculating the variance of weighted residuals for biomass sample trees and test trees</w:t>
      </w:r>
      <w:r>
        <w:rPr>
          <w:noProof/>
        </w:rPr>
        <w:tab/>
        <w:t>70</w:t>
      </w:r>
    </w:p>
    <w:p w:rsidR="007E4CF3" w:rsidRDefault="007E4CF3">
      <w:pPr>
        <w:pStyle w:val="TOC2"/>
        <w:rPr>
          <w:rFonts w:asciiTheme="minorHAnsi" w:eastAsiaTheme="minorEastAsia" w:hAnsiTheme="minorHAnsi" w:cstheme="minorBidi"/>
          <w:b w:val="0"/>
          <w:noProof/>
          <w:kern w:val="0"/>
          <w:sz w:val="22"/>
          <w:szCs w:val="22"/>
        </w:rPr>
      </w:pPr>
      <w:r>
        <w:rPr>
          <w:noProof/>
        </w:rPr>
        <w:t>Part 6 —Monitoring and reporting requirements</w:t>
      </w:r>
      <w:r>
        <w:rPr>
          <w:noProof/>
        </w:rPr>
        <w:tab/>
        <w:t>72</w:t>
      </w:r>
    </w:p>
    <w:p w:rsidR="007E4CF3" w:rsidRDefault="007E4CF3">
      <w:pPr>
        <w:pStyle w:val="TOC3"/>
        <w:rPr>
          <w:rFonts w:asciiTheme="minorHAnsi" w:eastAsiaTheme="minorEastAsia" w:hAnsiTheme="minorHAnsi" w:cstheme="minorBidi"/>
          <w:b w:val="0"/>
          <w:noProof/>
          <w:kern w:val="0"/>
          <w:szCs w:val="22"/>
        </w:rPr>
      </w:pPr>
      <w:r>
        <w:rPr>
          <w:noProof/>
        </w:rPr>
        <w:t>Division 1 —Monitoring requirements</w:t>
      </w:r>
      <w:r>
        <w:rPr>
          <w:noProof/>
        </w:rPr>
        <w:tab/>
        <w:t>72</w:t>
      </w:r>
    </w:p>
    <w:p w:rsidR="007E4CF3" w:rsidRDefault="007E4CF3">
      <w:pPr>
        <w:pStyle w:val="TOC5"/>
        <w:rPr>
          <w:rFonts w:asciiTheme="minorHAnsi" w:eastAsiaTheme="minorEastAsia" w:hAnsiTheme="minorHAnsi" w:cstheme="minorBidi"/>
          <w:noProof/>
          <w:kern w:val="0"/>
          <w:sz w:val="22"/>
          <w:szCs w:val="22"/>
        </w:rPr>
      </w:pPr>
      <w:r>
        <w:rPr>
          <w:noProof/>
        </w:rPr>
        <w:t>123  Operation of this Division</w:t>
      </w:r>
      <w:r>
        <w:rPr>
          <w:noProof/>
        </w:rPr>
        <w:tab/>
        <w:t>72</w:t>
      </w:r>
    </w:p>
    <w:p w:rsidR="007E4CF3" w:rsidRDefault="007E4CF3">
      <w:pPr>
        <w:pStyle w:val="TOC5"/>
        <w:rPr>
          <w:rFonts w:asciiTheme="minorHAnsi" w:eastAsiaTheme="minorEastAsia" w:hAnsiTheme="minorHAnsi" w:cstheme="minorBidi"/>
          <w:noProof/>
          <w:kern w:val="0"/>
          <w:sz w:val="22"/>
          <w:szCs w:val="22"/>
        </w:rPr>
      </w:pPr>
      <w:r>
        <w:rPr>
          <w:noProof/>
        </w:rPr>
        <w:t>124  Monitoring for growth disturbances</w:t>
      </w:r>
      <w:r>
        <w:rPr>
          <w:noProof/>
        </w:rPr>
        <w:tab/>
        <w:t>72</w:t>
      </w:r>
    </w:p>
    <w:p w:rsidR="007E4CF3" w:rsidRDefault="007E4CF3">
      <w:pPr>
        <w:pStyle w:val="TOC3"/>
        <w:rPr>
          <w:rFonts w:asciiTheme="minorHAnsi" w:eastAsiaTheme="minorEastAsia" w:hAnsiTheme="minorHAnsi" w:cstheme="minorBidi"/>
          <w:b w:val="0"/>
          <w:noProof/>
          <w:kern w:val="0"/>
          <w:szCs w:val="22"/>
        </w:rPr>
      </w:pPr>
      <w:r>
        <w:rPr>
          <w:noProof/>
        </w:rPr>
        <w:t>Division 2 —Offsets report requirements</w:t>
      </w:r>
      <w:r>
        <w:rPr>
          <w:noProof/>
        </w:rPr>
        <w:tab/>
        <w:t>72</w:t>
      </w:r>
    </w:p>
    <w:p w:rsidR="007E4CF3" w:rsidRDefault="007E4CF3">
      <w:pPr>
        <w:pStyle w:val="TOC5"/>
        <w:rPr>
          <w:rFonts w:asciiTheme="minorHAnsi" w:eastAsiaTheme="minorEastAsia" w:hAnsiTheme="minorHAnsi" w:cstheme="minorBidi"/>
          <w:noProof/>
          <w:kern w:val="0"/>
          <w:sz w:val="22"/>
          <w:szCs w:val="22"/>
        </w:rPr>
      </w:pPr>
      <w:r>
        <w:rPr>
          <w:noProof/>
        </w:rPr>
        <w:t>125  Operation of this Division</w:t>
      </w:r>
      <w:r>
        <w:rPr>
          <w:noProof/>
        </w:rPr>
        <w:tab/>
        <w:t>72</w:t>
      </w:r>
    </w:p>
    <w:p w:rsidR="007E4CF3" w:rsidRDefault="007E4CF3">
      <w:pPr>
        <w:pStyle w:val="TOC5"/>
        <w:rPr>
          <w:rFonts w:asciiTheme="minorHAnsi" w:eastAsiaTheme="minorEastAsia" w:hAnsiTheme="minorHAnsi" w:cstheme="minorBidi"/>
          <w:noProof/>
          <w:kern w:val="0"/>
          <w:sz w:val="22"/>
          <w:szCs w:val="22"/>
        </w:rPr>
      </w:pPr>
      <w:r>
        <w:rPr>
          <w:noProof/>
        </w:rPr>
        <w:t>126  Reporting when not possible to use factors or parameters as at end of reporting period</w:t>
      </w:r>
      <w:r>
        <w:rPr>
          <w:noProof/>
        </w:rPr>
        <w:tab/>
        <w:t>72</w:t>
      </w:r>
    </w:p>
    <w:p w:rsidR="007E4CF3" w:rsidRDefault="007E4CF3">
      <w:pPr>
        <w:pStyle w:val="TOC3"/>
        <w:rPr>
          <w:rFonts w:asciiTheme="minorHAnsi" w:eastAsiaTheme="minorEastAsia" w:hAnsiTheme="minorHAnsi" w:cstheme="minorBidi"/>
          <w:b w:val="0"/>
          <w:noProof/>
          <w:kern w:val="0"/>
          <w:szCs w:val="22"/>
        </w:rPr>
      </w:pPr>
      <w:r>
        <w:rPr>
          <w:noProof/>
        </w:rPr>
        <w:t>Division 3 —Reporting under section 77A of the Act</w:t>
      </w:r>
      <w:r>
        <w:rPr>
          <w:noProof/>
        </w:rPr>
        <w:tab/>
        <w:t>72</w:t>
      </w:r>
    </w:p>
    <w:p w:rsidR="007E4CF3" w:rsidRDefault="007E4CF3">
      <w:pPr>
        <w:pStyle w:val="TOC5"/>
        <w:rPr>
          <w:rFonts w:asciiTheme="minorHAnsi" w:eastAsiaTheme="minorEastAsia" w:hAnsiTheme="minorHAnsi" w:cstheme="minorBidi"/>
          <w:noProof/>
          <w:kern w:val="0"/>
          <w:sz w:val="22"/>
          <w:szCs w:val="22"/>
        </w:rPr>
      </w:pPr>
      <w:r>
        <w:rPr>
          <w:noProof/>
        </w:rPr>
        <w:t>127  No division of stratum area</w:t>
      </w:r>
      <w:r>
        <w:rPr>
          <w:noProof/>
        </w:rPr>
        <w:tab/>
        <w:t>72</w:t>
      </w:r>
    </w:p>
    <w:p w:rsidR="00615108" w:rsidRDefault="00615108" w:rsidP="00796211">
      <w:pPr>
        <w:pStyle w:val="TOC2"/>
      </w:pPr>
      <w:bookmarkStart w:id="139" w:name="_Toc413845808"/>
    </w:p>
    <w:p w:rsidR="004F308F" w:rsidRPr="00ED69E2" w:rsidRDefault="000D2E85" w:rsidP="00615108">
      <w:pPr>
        <w:pStyle w:val="h2Part"/>
      </w:pPr>
      <w:bookmarkStart w:id="140" w:name="_Toc417565248"/>
      <w:r>
        <w:lastRenderedPageBreak/>
        <w:t>Part 1</w:t>
      </w:r>
      <w:r w:rsidR="00615108">
        <w:t>—</w:t>
      </w:r>
      <w:bookmarkStart w:id="141" w:name="_Toc405889304"/>
      <w:r w:rsidR="004F308F" w:rsidRPr="00ED69E2">
        <w:t>Preliminary</w:t>
      </w:r>
      <w:bookmarkEnd w:id="139"/>
      <w:bookmarkEnd w:id="140"/>
      <w:bookmarkEnd w:id="141"/>
    </w:p>
    <w:p w:rsidR="004F308F" w:rsidRPr="00ED69E2" w:rsidRDefault="000D2E85" w:rsidP="004F308F">
      <w:pPr>
        <w:pStyle w:val="h5Section"/>
      </w:pPr>
      <w:bookmarkStart w:id="142" w:name="_Toc413845809"/>
      <w:bookmarkStart w:id="143" w:name="_Toc417565249"/>
      <w:r>
        <w:t>1</w:t>
      </w:r>
      <w:r w:rsidR="004F308F" w:rsidRPr="00ED69E2">
        <w:t xml:space="preserve">  Name</w:t>
      </w:r>
      <w:bookmarkEnd w:id="0"/>
      <w:bookmarkEnd w:id="142"/>
      <w:bookmarkEnd w:id="143"/>
    </w:p>
    <w:p w:rsidR="004F308F" w:rsidRPr="00ED69E2" w:rsidRDefault="004F308F" w:rsidP="004F308F">
      <w:pPr>
        <w:pStyle w:val="tMain"/>
      </w:pPr>
      <w:r w:rsidRPr="00ED69E2">
        <w:tab/>
      </w:r>
      <w:r w:rsidRPr="00ED69E2">
        <w:tab/>
        <w:t xml:space="preserve">This is the </w:t>
      </w:r>
      <w:bookmarkStart w:id="144" w:name="BKCheck15B_3"/>
      <w:bookmarkEnd w:id="144"/>
      <w:r w:rsidR="007E4CF3">
        <w:rPr>
          <w:i/>
          <w:noProof/>
        </w:rPr>
        <w:t>Carbon Credits (Carbon Farming Initiative—Reforestation and Afforestation 2.0) Methodology Determination 2015</w:t>
      </w:r>
      <w:r w:rsidRPr="00ED69E2">
        <w:t>.</w:t>
      </w:r>
    </w:p>
    <w:p w:rsidR="004F308F" w:rsidRPr="00ED69E2" w:rsidRDefault="000D2E85" w:rsidP="004F308F">
      <w:pPr>
        <w:pStyle w:val="h5Section"/>
      </w:pPr>
      <w:bookmarkStart w:id="145" w:name="_Toc413845810"/>
      <w:bookmarkStart w:id="146" w:name="_Toc417565250"/>
      <w:r>
        <w:t>2</w:t>
      </w:r>
      <w:r w:rsidR="004F308F" w:rsidRPr="00ED69E2">
        <w:t xml:space="preserve">  Commencement</w:t>
      </w:r>
      <w:bookmarkEnd w:id="1"/>
      <w:bookmarkEnd w:id="145"/>
      <w:bookmarkEnd w:id="146"/>
    </w:p>
    <w:p w:rsidR="004F308F" w:rsidRPr="00ED69E2" w:rsidRDefault="004F308F" w:rsidP="004F308F">
      <w:pPr>
        <w:pStyle w:val="tMain"/>
      </w:pPr>
      <w:r w:rsidRPr="00ED69E2">
        <w:tab/>
      </w:r>
      <w:r w:rsidRPr="00ED69E2">
        <w:tab/>
        <w:t>This determination commences on the day after it is registered.</w:t>
      </w:r>
    </w:p>
    <w:p w:rsidR="004F308F" w:rsidRPr="00ED69E2" w:rsidRDefault="000D2E85" w:rsidP="004F308F">
      <w:pPr>
        <w:pStyle w:val="h5Section"/>
      </w:pPr>
      <w:bookmarkStart w:id="147" w:name="_Toc413845811"/>
      <w:bookmarkStart w:id="148" w:name="_Toc417565251"/>
      <w:r>
        <w:t>3</w:t>
      </w:r>
      <w:r w:rsidR="004F308F" w:rsidRPr="00ED69E2">
        <w:t xml:space="preserve">  Authority</w:t>
      </w:r>
      <w:bookmarkEnd w:id="2"/>
      <w:bookmarkEnd w:id="147"/>
      <w:bookmarkEnd w:id="148"/>
    </w:p>
    <w:p w:rsidR="004F308F" w:rsidRPr="00ED69E2" w:rsidRDefault="004F308F" w:rsidP="004F308F">
      <w:pPr>
        <w:pStyle w:val="tMain"/>
      </w:pPr>
      <w:r w:rsidRPr="00ED69E2">
        <w:tab/>
      </w:r>
      <w:r w:rsidRPr="00ED69E2">
        <w:tab/>
        <w:t xml:space="preserve">This determination is made under subsection 106(1) of the </w:t>
      </w:r>
      <w:r w:rsidRPr="00ED69E2">
        <w:rPr>
          <w:i/>
        </w:rPr>
        <w:t>Carbon Credits (Carbon Farming Initiative) Act 2011</w:t>
      </w:r>
      <w:r w:rsidRPr="00ED69E2">
        <w:t>.</w:t>
      </w:r>
    </w:p>
    <w:p w:rsidR="004F308F" w:rsidRPr="00ED69E2" w:rsidRDefault="000D2E85" w:rsidP="004F308F">
      <w:pPr>
        <w:pStyle w:val="h5Section"/>
      </w:pPr>
      <w:bookmarkStart w:id="149" w:name="_Toc413845812"/>
      <w:bookmarkStart w:id="150" w:name="_Toc417565252"/>
      <w:r>
        <w:t>4</w:t>
      </w:r>
      <w:r w:rsidR="004F308F" w:rsidRPr="00ED69E2">
        <w:t xml:space="preserve">  Duration</w:t>
      </w:r>
      <w:bookmarkEnd w:id="3"/>
      <w:bookmarkEnd w:id="149"/>
      <w:bookmarkEnd w:id="150"/>
    </w:p>
    <w:p w:rsidR="004F308F" w:rsidRPr="00ED69E2" w:rsidRDefault="004F308F" w:rsidP="004F308F">
      <w:pPr>
        <w:pStyle w:val="tMain"/>
      </w:pPr>
      <w:r w:rsidRPr="00ED69E2">
        <w:tab/>
      </w:r>
      <w:r w:rsidRPr="00ED69E2">
        <w:tab/>
        <w:t>This determination remains in force for the period that:</w:t>
      </w:r>
    </w:p>
    <w:p w:rsidR="004F308F" w:rsidRPr="00ED69E2" w:rsidRDefault="004F308F" w:rsidP="004F308F">
      <w:pPr>
        <w:pStyle w:val="tPara"/>
      </w:pPr>
      <w:r w:rsidRPr="00ED69E2">
        <w:tab/>
      </w:r>
      <w:r w:rsidR="000D2E85">
        <w:t>(a)</w:t>
      </w:r>
      <w:r w:rsidRPr="00ED69E2">
        <w:tab/>
        <w:t>begins when this determination commences; and</w:t>
      </w:r>
    </w:p>
    <w:p w:rsidR="004F308F" w:rsidRPr="00ED69E2" w:rsidRDefault="004F308F" w:rsidP="004F308F">
      <w:pPr>
        <w:pStyle w:val="tPara"/>
      </w:pPr>
      <w:r w:rsidRPr="00ED69E2">
        <w:tab/>
      </w:r>
      <w:r w:rsidR="000D2E85">
        <w:t>(b)</w:t>
      </w:r>
      <w:r w:rsidRPr="00ED69E2">
        <w:tab/>
        <w:t xml:space="preserve">ends on the day before this instrument would otherwise be repealed under subsection 50(1) of the </w:t>
      </w:r>
      <w:r w:rsidRPr="00ED69E2">
        <w:rPr>
          <w:i/>
        </w:rPr>
        <w:t>Legislative Instruments Act 2003</w:t>
      </w:r>
      <w:r w:rsidRPr="00ED69E2">
        <w:t>.</w:t>
      </w:r>
    </w:p>
    <w:p w:rsidR="004F308F" w:rsidRPr="00ED69E2" w:rsidRDefault="000D2E85" w:rsidP="004F308F">
      <w:pPr>
        <w:pStyle w:val="h5Section"/>
      </w:pPr>
      <w:bookmarkStart w:id="151" w:name="_Toc413845813"/>
      <w:bookmarkStart w:id="152" w:name="_Toc417565253"/>
      <w:r>
        <w:t>5</w:t>
      </w:r>
      <w:r w:rsidR="004F308F" w:rsidRPr="00ED69E2">
        <w:t xml:space="preserve">  Definitions</w:t>
      </w:r>
      <w:bookmarkEnd w:id="4"/>
      <w:bookmarkEnd w:id="151"/>
      <w:bookmarkEnd w:id="152"/>
    </w:p>
    <w:p w:rsidR="004F308F" w:rsidRPr="00ED69E2" w:rsidRDefault="004F308F" w:rsidP="004F308F">
      <w:pPr>
        <w:pStyle w:val="tDefn"/>
      </w:pPr>
      <w:r w:rsidRPr="00ED69E2">
        <w:t>In this determination:</w:t>
      </w:r>
    </w:p>
    <w:p w:rsidR="004F308F" w:rsidRPr="00ED69E2" w:rsidRDefault="004F308F" w:rsidP="004F308F">
      <w:pPr>
        <w:pStyle w:val="tDefn"/>
      </w:pPr>
      <w:r w:rsidRPr="00ED69E2">
        <w:rPr>
          <w:b/>
          <w:i/>
        </w:rPr>
        <w:t>Act</w:t>
      </w:r>
      <w:r w:rsidRPr="00ED69E2">
        <w:t xml:space="preserve"> means the </w:t>
      </w:r>
      <w:r w:rsidRPr="00ED69E2">
        <w:rPr>
          <w:i/>
        </w:rPr>
        <w:t>Carbon Credits (Carbon Farming Initiative) Act 2011</w:t>
      </w:r>
      <w:r w:rsidRPr="00ED69E2">
        <w:t>.</w:t>
      </w:r>
    </w:p>
    <w:p w:rsidR="004F308F" w:rsidRPr="00ED69E2" w:rsidRDefault="004F308F" w:rsidP="004F308F">
      <w:pPr>
        <w:pStyle w:val="tDefn"/>
      </w:pPr>
      <w:r w:rsidRPr="00ED69E2">
        <w:rPr>
          <w:b/>
          <w:i/>
        </w:rPr>
        <w:t>actual location coordinates</w:t>
      </w:r>
      <w:r w:rsidRPr="00ED69E2">
        <w:rPr>
          <w:i/>
        </w:rPr>
        <w:t xml:space="preserve"> </w:t>
      </w:r>
      <w:r w:rsidRPr="00ED69E2">
        <w:t>means spatial coordinates that are collected on the ground using a global positioning system, and that define the location of plots, biomass sample plots and biomass sample trees.</w:t>
      </w:r>
    </w:p>
    <w:p w:rsidR="004F308F" w:rsidRPr="00ED69E2" w:rsidRDefault="004F308F" w:rsidP="004F308F">
      <w:pPr>
        <w:pStyle w:val="tDefn"/>
      </w:pPr>
      <w:r w:rsidRPr="00ED69E2">
        <w:rPr>
          <w:b/>
          <w:i/>
        </w:rPr>
        <w:t xml:space="preserve">actual plot size </w:t>
      </w:r>
      <w:r w:rsidRPr="00ED69E2">
        <w:t xml:space="preserve">means the area of a plot as physically measured on the ground. </w:t>
      </w:r>
    </w:p>
    <w:p w:rsidR="004F308F" w:rsidRPr="00ED69E2" w:rsidRDefault="004F308F" w:rsidP="004F308F">
      <w:pPr>
        <w:pStyle w:val="tDefn"/>
      </w:pPr>
      <w:r w:rsidRPr="00ED69E2">
        <w:rPr>
          <w:b/>
          <w:i/>
        </w:rPr>
        <w:t xml:space="preserve">allometric data range </w:t>
      </w:r>
      <w:r w:rsidRPr="00ED69E2">
        <w:t>means the range between the smallest and largest predictor measures included within an allometric dataset.</w:t>
      </w:r>
    </w:p>
    <w:p w:rsidR="004F308F" w:rsidRPr="00ED69E2" w:rsidRDefault="004F308F" w:rsidP="004F308F">
      <w:pPr>
        <w:pStyle w:val="tDefn"/>
      </w:pPr>
      <w:r w:rsidRPr="00ED69E2">
        <w:rPr>
          <w:b/>
          <w:i/>
        </w:rPr>
        <w:t xml:space="preserve">allometric dataset </w:t>
      </w:r>
      <w:r w:rsidRPr="00ED69E2">
        <w:t>means predictor measures and biomass measurements recorded from biomass sample trees that are used to develop an allometric function.</w:t>
      </w:r>
    </w:p>
    <w:p w:rsidR="004F308F" w:rsidRPr="00ED69E2" w:rsidRDefault="004F308F" w:rsidP="004F308F">
      <w:pPr>
        <w:pStyle w:val="tDefn"/>
      </w:pPr>
      <w:r w:rsidRPr="00ED69E2">
        <w:rPr>
          <w:b/>
          <w:i/>
        </w:rPr>
        <w:t>allometric domain</w:t>
      </w:r>
      <w:r w:rsidRPr="00ED69E2">
        <w:t xml:space="preserve"> means the specific conditions under which an allometric function is applicable. </w:t>
      </w:r>
    </w:p>
    <w:p w:rsidR="004F308F" w:rsidRPr="00ED69E2" w:rsidRDefault="004F308F" w:rsidP="004F308F">
      <w:pPr>
        <w:pStyle w:val="tDefn"/>
      </w:pPr>
      <w:r w:rsidRPr="00ED69E2">
        <w:rPr>
          <w:b/>
          <w:i/>
        </w:rPr>
        <w:t xml:space="preserve">allometric function </w:t>
      </w:r>
      <w:r w:rsidRPr="00ED69E2">
        <w:t>means a species</w:t>
      </w:r>
      <w:r w:rsidRPr="00ED69E2">
        <w:noBreakHyphen/>
        <w:t>specific regression function fitted to a scatter of data</w:t>
      </w:r>
      <w:r w:rsidRPr="00ED69E2">
        <w:noBreakHyphen/>
        <w:t>points that relates predictor measures collected through a non</w:t>
      </w:r>
      <w:r w:rsidRPr="00ED69E2">
        <w:noBreakHyphen/>
        <w:t>destructive measurement process to a measure of the weight of biomass within a project tree, and includes stratum specific and regional functions.</w:t>
      </w:r>
    </w:p>
    <w:p w:rsidR="004F308F" w:rsidRPr="00ED69E2" w:rsidRDefault="004F308F" w:rsidP="004F308F">
      <w:pPr>
        <w:pStyle w:val="tDefn"/>
        <w:rPr>
          <w:lang w:val="en-CA"/>
        </w:rPr>
      </w:pPr>
      <w:r w:rsidRPr="00ED69E2">
        <w:rPr>
          <w:b/>
          <w:i/>
        </w:rPr>
        <w:t>allometric report</w:t>
      </w:r>
      <w:r w:rsidRPr="00ED69E2">
        <w:t xml:space="preserve"> means a document that describes a project proponent’s approach </w:t>
      </w:r>
      <w:r w:rsidRPr="00ED69E2">
        <w:rPr>
          <w:lang w:val="en-CA"/>
        </w:rPr>
        <w:t>to the development of allometric functions, including descriptions of allometric data, allometric domain, regression fitting processes and outcomes of checks against regression fit requirements.</w:t>
      </w:r>
    </w:p>
    <w:p w:rsidR="004F308F" w:rsidRPr="00ED69E2" w:rsidRDefault="004F308F" w:rsidP="004F308F">
      <w:pPr>
        <w:pStyle w:val="tDefn"/>
      </w:pPr>
      <w:r w:rsidRPr="00ED69E2">
        <w:rPr>
          <w:b/>
          <w:i/>
        </w:rPr>
        <w:lastRenderedPageBreak/>
        <w:t xml:space="preserve">belt plantings </w:t>
      </w:r>
      <w:r w:rsidRPr="00ED69E2">
        <w:t>means discrete patches of project trees that have been established in a linear or curvilinear ‘belt’ pattern where width measured across the belt is no wider than 50 metres.</w:t>
      </w:r>
    </w:p>
    <w:p w:rsidR="004F308F" w:rsidRPr="00ED69E2" w:rsidRDefault="004F308F" w:rsidP="004F308F">
      <w:pPr>
        <w:pStyle w:val="tDefn"/>
      </w:pPr>
      <w:r w:rsidRPr="00ED69E2">
        <w:rPr>
          <w:b/>
          <w:i/>
        </w:rPr>
        <w:t xml:space="preserve">biomass </w:t>
      </w:r>
      <w:r w:rsidRPr="00ED69E2">
        <w:t>means vegetation</w:t>
      </w:r>
      <w:r w:rsidRPr="00ED69E2">
        <w:noBreakHyphen/>
        <w:t>derived organic matter.</w:t>
      </w:r>
    </w:p>
    <w:p w:rsidR="004F308F" w:rsidRPr="00ED69E2" w:rsidRDefault="004F308F" w:rsidP="004F308F">
      <w:pPr>
        <w:pStyle w:val="tDefn"/>
      </w:pPr>
      <w:r w:rsidRPr="00ED69E2">
        <w:rPr>
          <w:b/>
          <w:i/>
        </w:rPr>
        <w:t xml:space="preserve">biomass component </w:t>
      </w:r>
      <w:r w:rsidRPr="00ED69E2">
        <w:t>of a tree means a component according to a categorisation that divides its elements into at least:</w:t>
      </w:r>
    </w:p>
    <w:p w:rsidR="004F308F" w:rsidRPr="00ED69E2" w:rsidRDefault="004F308F" w:rsidP="004F308F">
      <w:pPr>
        <w:pStyle w:val="tPara"/>
      </w:pPr>
      <w:r w:rsidRPr="00ED69E2">
        <w:tab/>
        <w:t>(a)</w:t>
      </w:r>
      <w:r w:rsidRPr="00ED69E2">
        <w:tab/>
        <w:t>the following above</w:t>
      </w:r>
      <w:r w:rsidRPr="00ED69E2">
        <w:noBreakHyphen/>
        <w:t>ground components:</w:t>
      </w:r>
    </w:p>
    <w:p w:rsidR="004F308F" w:rsidRPr="00ED69E2" w:rsidRDefault="004F308F" w:rsidP="004F308F">
      <w:pPr>
        <w:pStyle w:val="tSubpara"/>
      </w:pPr>
      <w:r w:rsidRPr="00ED69E2">
        <w:tab/>
        <w:t>(i)</w:t>
      </w:r>
      <w:r w:rsidRPr="00ED69E2">
        <w:tab/>
        <w:t>stem;</w:t>
      </w:r>
    </w:p>
    <w:p w:rsidR="004F308F" w:rsidRPr="00ED69E2" w:rsidRDefault="004F308F" w:rsidP="004F308F">
      <w:pPr>
        <w:pStyle w:val="tSubpara"/>
      </w:pPr>
      <w:r w:rsidRPr="00ED69E2">
        <w:tab/>
        <w:t>(ii)</w:t>
      </w:r>
      <w:r w:rsidRPr="00ED69E2">
        <w:tab/>
        <w:t>branches;</w:t>
      </w:r>
    </w:p>
    <w:p w:rsidR="004F308F" w:rsidRPr="00ED69E2" w:rsidRDefault="004F308F" w:rsidP="004F308F">
      <w:pPr>
        <w:pStyle w:val="tSubpara"/>
      </w:pPr>
      <w:r w:rsidRPr="00ED69E2">
        <w:tab/>
        <w:t>(iii)</w:t>
      </w:r>
      <w:r w:rsidRPr="00ED69E2">
        <w:tab/>
        <w:t xml:space="preserve">crown; </w:t>
      </w:r>
    </w:p>
    <w:p w:rsidR="004F308F" w:rsidRPr="00ED69E2" w:rsidRDefault="004F308F" w:rsidP="004F308F">
      <w:pPr>
        <w:pStyle w:val="tSubpara"/>
      </w:pPr>
      <w:r w:rsidRPr="00ED69E2">
        <w:tab/>
        <w:t>(iv)</w:t>
      </w:r>
      <w:r w:rsidRPr="00ED69E2">
        <w:tab/>
        <w:t>dead material, including dead branches, dead stem and dead crown, attached to the biomass sample tree; and</w:t>
      </w:r>
    </w:p>
    <w:p w:rsidR="004F308F" w:rsidRPr="00ED69E2" w:rsidRDefault="004F308F" w:rsidP="004F308F">
      <w:pPr>
        <w:pStyle w:val="tPara"/>
      </w:pPr>
      <w:r w:rsidRPr="00ED69E2">
        <w:tab/>
        <w:t>(b)</w:t>
      </w:r>
      <w:r w:rsidRPr="00ED69E2">
        <w:tab/>
        <w:t>the following below</w:t>
      </w:r>
      <w:r w:rsidRPr="00ED69E2">
        <w:noBreakHyphen/>
        <w:t>ground components:</w:t>
      </w:r>
      <w:r w:rsidRPr="00ED69E2">
        <w:tab/>
      </w:r>
    </w:p>
    <w:p w:rsidR="004F308F" w:rsidRPr="00ED69E2" w:rsidRDefault="004F308F" w:rsidP="004F308F">
      <w:pPr>
        <w:pStyle w:val="tSubpara"/>
      </w:pPr>
      <w:r w:rsidRPr="00ED69E2">
        <w:tab/>
        <w:t>(i)</w:t>
      </w:r>
      <w:r w:rsidRPr="00ED69E2">
        <w:tab/>
        <w:t>tap root or lignotuber;</w:t>
      </w:r>
    </w:p>
    <w:p w:rsidR="004F308F" w:rsidRPr="00ED69E2" w:rsidRDefault="004F308F" w:rsidP="004F308F">
      <w:pPr>
        <w:pStyle w:val="tSubpara"/>
      </w:pPr>
      <w:r w:rsidRPr="00ED69E2">
        <w:tab/>
        <w:t>(ii)</w:t>
      </w:r>
      <w:r w:rsidRPr="00ED69E2">
        <w:tab/>
        <w:t xml:space="preserve">the lateral roots. </w:t>
      </w:r>
    </w:p>
    <w:p w:rsidR="004F308F" w:rsidRPr="00ED69E2" w:rsidRDefault="004F308F" w:rsidP="004F308F">
      <w:pPr>
        <w:pStyle w:val="tDefn"/>
      </w:pPr>
      <w:r w:rsidRPr="00ED69E2">
        <w:rPr>
          <w:b/>
          <w:i/>
        </w:rPr>
        <w:t xml:space="preserve">biomass sample plot </w:t>
      </w:r>
      <w:r w:rsidRPr="00ED69E2">
        <w:t>means an area of land that occurs within a biomass sample site and is delineated in accordance with Part 4.</w:t>
      </w:r>
    </w:p>
    <w:p w:rsidR="004F308F" w:rsidRPr="00ED69E2" w:rsidRDefault="004F308F" w:rsidP="004F308F">
      <w:pPr>
        <w:pStyle w:val="tDefn"/>
      </w:pPr>
      <w:r w:rsidRPr="00ED69E2">
        <w:rPr>
          <w:b/>
          <w:i/>
        </w:rPr>
        <w:t xml:space="preserve">biomass sample site </w:t>
      </w:r>
      <w:r w:rsidRPr="00ED69E2">
        <w:t>means an area of land in which biomass sample plots are randomly located and biomass sample trees are randomly selected, for the purposes of developing a regional function.</w:t>
      </w:r>
    </w:p>
    <w:p w:rsidR="004F308F" w:rsidRPr="00ED69E2" w:rsidRDefault="004F308F" w:rsidP="004F308F">
      <w:pPr>
        <w:pStyle w:val="tDefn"/>
      </w:pPr>
      <w:r w:rsidRPr="00ED69E2">
        <w:rPr>
          <w:b/>
          <w:i/>
        </w:rPr>
        <w:t xml:space="preserve">biomass sample tree </w:t>
      </w:r>
      <w:r w:rsidRPr="00ED69E2">
        <w:t>means a tree selected for destructive sampling in order to develop</w:t>
      </w:r>
      <w:r w:rsidR="00A75BDF" w:rsidRPr="00873248">
        <w:t>, update or extend</w:t>
      </w:r>
      <w:r w:rsidRPr="00873248">
        <w:t xml:space="preserve"> </w:t>
      </w:r>
      <w:r w:rsidRPr="00ED69E2">
        <w:t>an allometric function.</w:t>
      </w:r>
    </w:p>
    <w:p w:rsidR="004F308F" w:rsidRPr="00ED69E2" w:rsidRDefault="004F308F" w:rsidP="004F308F">
      <w:pPr>
        <w:pStyle w:val="tDefn"/>
      </w:pPr>
      <w:r w:rsidRPr="00ED69E2">
        <w:rPr>
          <w:b/>
          <w:i/>
        </w:rPr>
        <w:t>branches</w:t>
      </w:r>
      <w:r w:rsidRPr="00ED69E2">
        <w:t xml:space="preserve"> means the hard, woody above</w:t>
      </w:r>
      <w:r w:rsidRPr="00ED69E2">
        <w:noBreakHyphen/>
        <w:t>ground support elements of a tree that are connected to the stem, support the crown, and have a distinct, thick bark layer.</w:t>
      </w:r>
    </w:p>
    <w:p w:rsidR="004F308F" w:rsidRPr="00ED69E2" w:rsidRDefault="004F308F" w:rsidP="004F308F">
      <w:pPr>
        <w:pStyle w:val="tDefn"/>
        <w:rPr>
          <w:b/>
          <w:i/>
        </w:rPr>
      </w:pPr>
      <w:r w:rsidRPr="00ED69E2">
        <w:rPr>
          <w:b/>
          <w:i/>
        </w:rPr>
        <w:t xml:space="preserve">block plantings </w:t>
      </w:r>
      <w:r w:rsidRPr="00ED69E2">
        <w:t>means discrete patches of project trees that have been established so the average minimum width is greater than 50 metres.</w:t>
      </w:r>
    </w:p>
    <w:p w:rsidR="004F308F" w:rsidRPr="00ED69E2" w:rsidRDefault="004F308F" w:rsidP="004F308F">
      <w:pPr>
        <w:pStyle w:val="tDefn"/>
      </w:pPr>
      <w:r w:rsidRPr="00ED69E2">
        <w:rPr>
          <w:b/>
          <w:i/>
        </w:rPr>
        <w:t>bulked sample</w:t>
      </w:r>
      <w:r w:rsidRPr="00ED69E2">
        <w:t xml:space="preserve"> means a sample of litter collected through combining 4 smaller samples into a single sample.</w:t>
      </w:r>
    </w:p>
    <w:p w:rsidR="004F308F" w:rsidRPr="00ED69E2" w:rsidRDefault="004F308F" w:rsidP="004F308F">
      <w:pPr>
        <w:pStyle w:val="tDefn"/>
      </w:pPr>
      <w:r w:rsidRPr="00ED69E2">
        <w:rPr>
          <w:b/>
          <w:i/>
        </w:rPr>
        <w:t xml:space="preserve">carbon fraction </w:t>
      </w:r>
      <w:r w:rsidRPr="00ED69E2">
        <w:t>means the proportion, by weight, of dry organic matter that is composed of carbon.</w:t>
      </w:r>
    </w:p>
    <w:p w:rsidR="004F308F" w:rsidRPr="00ED69E2" w:rsidRDefault="004F308F" w:rsidP="004F308F">
      <w:pPr>
        <w:pStyle w:val="tDefn"/>
        <w:rPr>
          <w:bCs/>
          <w:lang w:val="en-CA"/>
        </w:rPr>
      </w:pPr>
      <w:r w:rsidRPr="00ED69E2">
        <w:rPr>
          <w:b/>
          <w:i/>
        </w:rPr>
        <w:t>carbon stock</w:t>
      </w:r>
      <w:r w:rsidRPr="00ED69E2">
        <w:t xml:space="preserve"> means the quantity of carbon, expressed as carbon dioxide equivalent, </w:t>
      </w:r>
      <w:r w:rsidRPr="00ED69E2">
        <w:rPr>
          <w:bCs/>
          <w:lang w:val="en-CA"/>
        </w:rPr>
        <w:t>held within project forest biomass.</w:t>
      </w:r>
    </w:p>
    <w:p w:rsidR="004F308F" w:rsidRPr="00ED69E2" w:rsidRDefault="004F308F" w:rsidP="004F308F">
      <w:pPr>
        <w:pStyle w:val="tDefn"/>
      </w:pPr>
      <w:r w:rsidRPr="00ED69E2">
        <w:rPr>
          <w:b/>
          <w:i/>
        </w:rPr>
        <w:t xml:space="preserve">centroid option </w:t>
      </w:r>
      <w:r w:rsidRPr="00ED69E2">
        <w:t>means a plot established so that the actual location coordinates are located at the centre of the plot.</w:t>
      </w:r>
    </w:p>
    <w:p w:rsidR="004F308F" w:rsidRPr="00ED69E2" w:rsidRDefault="004F308F" w:rsidP="004F308F">
      <w:pPr>
        <w:pStyle w:val="tDefn"/>
      </w:pPr>
      <w:r w:rsidRPr="00ED69E2">
        <w:rPr>
          <w:b/>
          <w:i/>
        </w:rPr>
        <w:t>CFI function</w:t>
      </w:r>
      <w:r w:rsidRPr="00ED69E2">
        <w:t xml:space="preserve"> means a stratum</w:t>
      </w:r>
      <w:r w:rsidRPr="00ED69E2">
        <w:noBreakHyphen/>
        <w:t>specific or regional function that was developed in compliance with a CFI methodology determination (whether or not the determination has since ceased to be in force).</w:t>
      </w:r>
    </w:p>
    <w:p w:rsidR="004F308F" w:rsidRPr="00ED69E2" w:rsidRDefault="004F308F" w:rsidP="004F308F">
      <w:pPr>
        <w:pStyle w:val="tDefn"/>
      </w:pPr>
      <w:r w:rsidRPr="00ED69E2">
        <w:rPr>
          <w:b/>
          <w:i/>
        </w:rPr>
        <w:t xml:space="preserve">CFI Mapping Guidelines </w:t>
      </w:r>
      <w:r w:rsidRPr="00ED69E2">
        <w:t>means the guidelines known as the Carbon Farming Initiative (CFI) Mapping Guidelines, as published from time to time, to be used for mapping project areas and strata within project areas, and available on the Department’s website.</w:t>
      </w:r>
    </w:p>
    <w:p w:rsidR="004F308F" w:rsidRPr="00ED69E2" w:rsidRDefault="004F308F" w:rsidP="004F308F">
      <w:pPr>
        <w:pStyle w:val="tDefn"/>
      </w:pPr>
      <w:r w:rsidRPr="00ED69E2">
        <w:rPr>
          <w:b/>
          <w:i/>
        </w:rPr>
        <w:t>closing carbon stock</w:t>
      </w:r>
      <w:r w:rsidRPr="00ED69E2">
        <w:t xml:space="preserve"> means the quantity of carbon, expressed as carbon dioxide equivalent, estimated to be held within the project forest biomass occurring within a stratum at the end of a reporting period.</w:t>
      </w:r>
    </w:p>
    <w:p w:rsidR="004F308F" w:rsidRPr="00ED69E2" w:rsidRDefault="004F308F" w:rsidP="004F308F">
      <w:pPr>
        <w:pStyle w:val="tDefn"/>
      </w:pPr>
      <w:r w:rsidRPr="00ED69E2">
        <w:rPr>
          <w:b/>
          <w:i/>
        </w:rPr>
        <w:lastRenderedPageBreak/>
        <w:t xml:space="preserve">consistent edge option </w:t>
      </w:r>
      <w:r w:rsidRPr="00ED69E2">
        <w:t xml:space="preserve">means a plot established so that: </w:t>
      </w:r>
    </w:p>
    <w:p w:rsidR="004F308F" w:rsidRPr="00ED69E2" w:rsidRDefault="004F308F" w:rsidP="004F308F">
      <w:pPr>
        <w:pStyle w:val="tPara"/>
      </w:pPr>
      <w:r w:rsidRPr="00ED69E2">
        <w:tab/>
        <w:t>(a)</w:t>
      </w:r>
      <w:r w:rsidRPr="00ED69E2">
        <w:tab/>
        <w:t>the starting edge passes through the actual location coordinates and is aligned perpendicular to the orientation of the edges of a belt planting; and</w:t>
      </w:r>
    </w:p>
    <w:p w:rsidR="004F308F" w:rsidRPr="00ED69E2" w:rsidRDefault="004F308F" w:rsidP="004F308F">
      <w:pPr>
        <w:pStyle w:val="tPara"/>
      </w:pPr>
      <w:r w:rsidRPr="00ED69E2">
        <w:tab/>
        <w:t>(b)</w:t>
      </w:r>
      <w:r w:rsidRPr="00ED69E2">
        <w:tab/>
        <w:t>if a belt planting has:</w:t>
      </w:r>
    </w:p>
    <w:p w:rsidR="004F308F" w:rsidRPr="00ED69E2" w:rsidRDefault="004F308F" w:rsidP="004F308F">
      <w:pPr>
        <w:pStyle w:val="tSubpara"/>
      </w:pPr>
      <w:r w:rsidRPr="00ED69E2">
        <w:tab/>
        <w:t>(i)</w:t>
      </w:r>
      <w:r w:rsidRPr="00ED69E2">
        <w:tab/>
        <w:t>an east</w:t>
      </w:r>
      <w:r w:rsidRPr="00ED69E2">
        <w:noBreakHyphen/>
        <w:t xml:space="preserve">west orientation—the plot is laid out toward the most westerly end of the belt planting; or </w:t>
      </w:r>
    </w:p>
    <w:p w:rsidR="004F308F" w:rsidRPr="00ED69E2" w:rsidRDefault="004F308F" w:rsidP="004F308F">
      <w:pPr>
        <w:pStyle w:val="tSubpara"/>
      </w:pPr>
      <w:r w:rsidRPr="00ED69E2">
        <w:tab/>
        <w:t>(ii)</w:t>
      </w:r>
      <w:r w:rsidRPr="00ED69E2">
        <w:tab/>
        <w:t>an orientation other than east</w:t>
      </w:r>
      <w:r w:rsidRPr="00ED69E2">
        <w:noBreakHyphen/>
        <w:t>west—the plot is laid out toward the most southerly end of the belt planting; and</w:t>
      </w:r>
    </w:p>
    <w:p w:rsidR="004F308F" w:rsidRPr="00ED69E2" w:rsidRDefault="004F308F" w:rsidP="004F308F">
      <w:pPr>
        <w:pStyle w:val="tPara"/>
        <w:rPr>
          <w:b/>
          <w:i/>
        </w:rPr>
      </w:pPr>
      <w:r w:rsidRPr="00ED69E2">
        <w:tab/>
        <w:t>(c)</w:t>
      </w:r>
      <w:r w:rsidRPr="00ED69E2">
        <w:tab/>
        <w:t>the plot extends across the full width of the belt planting.</w:t>
      </w:r>
    </w:p>
    <w:p w:rsidR="004F308F" w:rsidRPr="00ED69E2" w:rsidRDefault="004F308F" w:rsidP="004F308F">
      <w:pPr>
        <w:pStyle w:val="tDefn"/>
        <w:rPr>
          <w:b/>
          <w:i/>
        </w:rPr>
      </w:pPr>
      <w:r w:rsidRPr="00ED69E2">
        <w:rPr>
          <w:b/>
          <w:i/>
        </w:rPr>
        <w:t>constant position option</w:t>
      </w:r>
      <w:r w:rsidRPr="00ED69E2">
        <w:t xml:space="preserve"> means a plot established so that the actual location coordinates are located at the same relative position on the plots, for example, the most southern and eastern corner.</w:t>
      </w:r>
    </w:p>
    <w:p w:rsidR="004F308F" w:rsidRPr="00ED69E2" w:rsidRDefault="004F308F" w:rsidP="004F308F">
      <w:pPr>
        <w:pStyle w:val="tDefn"/>
      </w:pPr>
      <w:r w:rsidRPr="00ED69E2">
        <w:rPr>
          <w:b/>
          <w:i/>
        </w:rPr>
        <w:t>crown</w:t>
      </w:r>
      <w:r w:rsidRPr="00ED69E2">
        <w:t xml:space="preserve"> means non</w:t>
      </w:r>
      <w:r w:rsidRPr="00ED69E2">
        <w:noBreakHyphen/>
        <w:t>woody, above</w:t>
      </w:r>
      <w:r w:rsidRPr="00ED69E2">
        <w:noBreakHyphen/>
        <w:t>ground tree structures that include twigs, petioles, and leaves, and that are involved in photosynthesis or supporting photosynthetic structures.</w:t>
      </w:r>
    </w:p>
    <w:p w:rsidR="004F308F" w:rsidRPr="00ED69E2" w:rsidRDefault="004F308F" w:rsidP="004F308F">
      <w:pPr>
        <w:pStyle w:val="tDefn"/>
      </w:pPr>
      <w:r w:rsidRPr="00ED69E2">
        <w:rPr>
          <w:b/>
          <w:i/>
        </w:rPr>
        <w:t>crown cover</w:t>
      </w:r>
      <w:r w:rsidRPr="00ED69E2">
        <w:t xml:space="preserve"> means the amount of land covered by the outer limits of the crown (viewed as a horizontal cross</w:t>
      </w:r>
      <w:r w:rsidRPr="00ED69E2">
        <w:noBreakHyphen/>
        <w:t xml:space="preserve">section) of a tree, or collection of trees. </w:t>
      </w:r>
    </w:p>
    <w:p w:rsidR="004F308F" w:rsidRPr="00ED69E2" w:rsidRDefault="004F308F" w:rsidP="004F308F">
      <w:pPr>
        <w:pStyle w:val="tDefn"/>
      </w:pPr>
      <w:r w:rsidRPr="00ED69E2">
        <w:rPr>
          <w:b/>
          <w:i/>
        </w:rPr>
        <w:t>crown radius</w:t>
      </w:r>
      <w:r w:rsidRPr="00ED69E2">
        <w:t>, for a stratum, means:</w:t>
      </w:r>
    </w:p>
    <w:p w:rsidR="004F308F" w:rsidRPr="00ED69E2" w:rsidRDefault="004F308F" w:rsidP="004F308F">
      <w:pPr>
        <w:pStyle w:val="tPara"/>
      </w:pPr>
      <w:r w:rsidRPr="00ED69E2">
        <w:tab/>
        <w:t>(a)</w:t>
      </w:r>
      <w:r w:rsidRPr="00ED69E2">
        <w:tab/>
        <w:t>if an average expected radius of a fully mature project tree in the stratum can be reliably estimated—that radius; and</w:t>
      </w:r>
    </w:p>
    <w:p w:rsidR="004F308F" w:rsidRPr="00ED69E2" w:rsidRDefault="004F308F" w:rsidP="004F308F">
      <w:pPr>
        <w:pStyle w:val="tPara"/>
      </w:pPr>
      <w:r w:rsidRPr="00ED69E2">
        <w:tab/>
        <w:t>(b)</w:t>
      </w:r>
      <w:r w:rsidRPr="00ED69E2">
        <w:tab/>
        <w:t>otherwise—2 metres.</w:t>
      </w:r>
    </w:p>
    <w:p w:rsidR="004F308F" w:rsidRPr="00ED69E2" w:rsidRDefault="004F308F" w:rsidP="004F308F">
      <w:pPr>
        <w:pStyle w:val="tDefn"/>
        <w:rPr>
          <w:b/>
          <w:i/>
        </w:rPr>
      </w:pPr>
      <w:r w:rsidRPr="00ED69E2">
        <w:rPr>
          <w:b/>
          <w:i/>
        </w:rPr>
        <w:t xml:space="preserve">dead standing fire affected tree </w:t>
      </w:r>
      <w:r w:rsidRPr="00ED69E2">
        <w:t>means</w:t>
      </w:r>
      <w:r w:rsidRPr="00ED69E2">
        <w:rPr>
          <w:b/>
          <w:i/>
        </w:rPr>
        <w:t xml:space="preserve"> </w:t>
      </w:r>
      <w:r w:rsidRPr="00ED69E2">
        <w:t>a dead tree that shows obvious signs of having been affected by fire and that remains in an upright position.</w:t>
      </w:r>
    </w:p>
    <w:p w:rsidR="004F308F" w:rsidRPr="00ED69E2" w:rsidRDefault="004F308F" w:rsidP="004F308F">
      <w:pPr>
        <w:pStyle w:val="tDefn"/>
      </w:pPr>
      <w:r w:rsidRPr="00ED69E2">
        <w:rPr>
          <w:b/>
          <w:i/>
        </w:rPr>
        <w:t>dead standing tree</w:t>
      </w:r>
      <w:r w:rsidRPr="00ED69E2">
        <w:t xml:space="preserve"> means a dead tree that shows no signs of having been affected by fire and which remains in an upright position.</w:t>
      </w:r>
    </w:p>
    <w:p w:rsidR="004F308F" w:rsidRPr="00ED69E2" w:rsidRDefault="004F308F" w:rsidP="004F308F">
      <w:pPr>
        <w:pStyle w:val="tDefn"/>
        <w:rPr>
          <w:b/>
          <w:i/>
        </w:rPr>
      </w:pPr>
      <w:r w:rsidRPr="00ED69E2">
        <w:rPr>
          <w:b/>
          <w:i/>
        </w:rPr>
        <w:t>declaration date</w:t>
      </w:r>
      <w:r w:rsidRPr="00ED69E2">
        <w:t xml:space="preserve"> for a project, means the date on which the declaration of the project as an eligible offsets project under section 27 of the Act takes effect. </w:t>
      </w:r>
    </w:p>
    <w:p w:rsidR="004F308F" w:rsidRPr="00ED69E2" w:rsidRDefault="004F308F" w:rsidP="004F308F">
      <w:pPr>
        <w:pStyle w:val="tDefn"/>
      </w:pPr>
      <w:r w:rsidRPr="00ED69E2">
        <w:rPr>
          <w:b/>
          <w:i/>
        </w:rPr>
        <w:t>disturbance affected stratum</w:t>
      </w:r>
      <w:r w:rsidRPr="00ED69E2">
        <w:t xml:space="preserve"> means a stratum that has been subject to a growth disturbance event, other than fire—see section </w:t>
      </w:r>
      <w:r w:rsidR="007E4CF3">
        <w:t>19</w:t>
      </w:r>
      <w:r w:rsidRPr="00ED69E2">
        <w:t>.</w:t>
      </w:r>
    </w:p>
    <w:p w:rsidR="004F308F" w:rsidRPr="00ED69E2" w:rsidRDefault="004F308F" w:rsidP="004F308F">
      <w:pPr>
        <w:pStyle w:val="tDefn"/>
      </w:pPr>
      <w:r w:rsidRPr="00ED69E2">
        <w:rPr>
          <w:b/>
          <w:i/>
        </w:rPr>
        <w:t>edge plot</w:t>
      </w:r>
      <w:r w:rsidRPr="00ED69E2">
        <w:t>—see section </w:t>
      </w:r>
      <w:r w:rsidR="007E4CF3">
        <w:t>41</w:t>
      </w:r>
      <w:r w:rsidRPr="00ED69E2">
        <w:t>.</w:t>
      </w:r>
    </w:p>
    <w:p w:rsidR="004F308F" w:rsidRPr="00ED69E2" w:rsidRDefault="004F308F" w:rsidP="004F308F">
      <w:pPr>
        <w:pStyle w:val="tDefn"/>
      </w:pPr>
      <w:r w:rsidRPr="00ED69E2">
        <w:rPr>
          <w:b/>
          <w:i/>
        </w:rPr>
        <w:t>eligible land</w:t>
      </w:r>
      <w:r w:rsidRPr="00ED69E2">
        <w:t xml:space="preserve">—see subsection </w:t>
      </w:r>
      <w:r w:rsidR="007E4CF3">
        <w:t>10</w:t>
      </w:r>
      <w:r w:rsidRPr="00ED69E2">
        <w:t>(2).</w:t>
      </w:r>
    </w:p>
    <w:p w:rsidR="004F308F" w:rsidRPr="00ED69E2" w:rsidRDefault="004F308F" w:rsidP="004F308F">
      <w:pPr>
        <w:pStyle w:val="tDefn"/>
      </w:pPr>
      <w:r w:rsidRPr="00ED69E2">
        <w:rPr>
          <w:b/>
          <w:i/>
        </w:rPr>
        <w:t>extant project forest boundary</w:t>
      </w:r>
      <w:r w:rsidRPr="00ED69E2">
        <w:t xml:space="preserve">, of a stratum—see subsection </w:t>
      </w:r>
      <w:r w:rsidR="007E4CF3">
        <w:t>18(3)</w:t>
      </w:r>
      <w:r w:rsidRPr="00ED69E2">
        <w:t>.</w:t>
      </w:r>
    </w:p>
    <w:p w:rsidR="004F308F" w:rsidRPr="00ED69E2" w:rsidRDefault="004F308F" w:rsidP="004F308F">
      <w:pPr>
        <w:pStyle w:val="tDefn"/>
      </w:pPr>
      <w:r w:rsidRPr="00ED69E2">
        <w:rPr>
          <w:b/>
          <w:i/>
        </w:rPr>
        <w:t>fallen dead wood</w:t>
      </w:r>
      <w:r w:rsidRPr="00ED69E2">
        <w:t xml:space="preserve"> means dead woody stem and branch components that:</w:t>
      </w:r>
    </w:p>
    <w:p w:rsidR="004F308F" w:rsidRPr="00ED69E2" w:rsidRDefault="004F308F" w:rsidP="004F308F">
      <w:pPr>
        <w:pStyle w:val="tPara"/>
      </w:pPr>
      <w:r w:rsidRPr="00ED69E2">
        <w:tab/>
        <w:t>(a)</w:t>
      </w:r>
      <w:r w:rsidRPr="00ED69E2">
        <w:tab/>
        <w:t>have a cross</w:t>
      </w:r>
      <w:r w:rsidRPr="00ED69E2">
        <w:noBreakHyphen/>
        <w:t>sectional diameter of more than 2.5 centimetres; and</w:t>
      </w:r>
    </w:p>
    <w:p w:rsidR="004F308F" w:rsidRPr="00ED69E2" w:rsidRDefault="004F308F" w:rsidP="004F308F">
      <w:pPr>
        <w:pStyle w:val="tPara"/>
      </w:pPr>
      <w:r w:rsidRPr="00ED69E2">
        <w:tab/>
        <w:t>(b)</w:t>
      </w:r>
      <w:r w:rsidRPr="00ED69E2">
        <w:tab/>
        <w:t xml:space="preserve">are derived from a project tree; and </w:t>
      </w:r>
    </w:p>
    <w:p w:rsidR="004F308F" w:rsidRPr="00ED69E2" w:rsidRDefault="004F308F" w:rsidP="004F308F">
      <w:pPr>
        <w:pStyle w:val="tPara"/>
      </w:pPr>
      <w:r w:rsidRPr="00ED69E2">
        <w:tab/>
        <w:t>(c)</w:t>
      </w:r>
      <w:r w:rsidRPr="00ED69E2">
        <w:tab/>
        <w:t>occur at ground level.</w:t>
      </w:r>
    </w:p>
    <w:p w:rsidR="004F308F" w:rsidRPr="00ED69E2" w:rsidRDefault="004F308F" w:rsidP="004F308F">
      <w:pPr>
        <w:pStyle w:val="tDefn"/>
      </w:pPr>
      <w:r w:rsidRPr="00ED69E2">
        <w:rPr>
          <w:b/>
          <w:i/>
        </w:rPr>
        <w:t xml:space="preserve">fire affected stratum </w:t>
      </w:r>
      <w:r w:rsidRPr="00ED69E2">
        <w:t xml:space="preserve">means a stratum that is so labelled under section </w:t>
      </w:r>
      <w:r w:rsidR="007E4CF3">
        <w:t>19</w:t>
      </w:r>
      <w:r w:rsidRPr="00ED69E2">
        <w:t xml:space="preserve"> because it experienced a fire event that still affects it. </w:t>
      </w:r>
    </w:p>
    <w:p w:rsidR="004F308F" w:rsidRPr="00ED69E2" w:rsidRDefault="004F308F" w:rsidP="004F308F">
      <w:pPr>
        <w:pStyle w:val="tDefn"/>
      </w:pPr>
      <w:r w:rsidRPr="00ED69E2">
        <w:rPr>
          <w:b/>
          <w:i/>
        </w:rPr>
        <w:t>fire emissions</w:t>
      </w:r>
      <w:r w:rsidRPr="00ED69E2">
        <w:t xml:space="preserve"> means emissions of methane (CH</w:t>
      </w:r>
      <w:r w:rsidRPr="00ED69E2">
        <w:rPr>
          <w:vertAlign w:val="subscript"/>
        </w:rPr>
        <w:t>4</w:t>
      </w:r>
      <w:r w:rsidRPr="00ED69E2">
        <w:t>) or nitrous oxide (N</w:t>
      </w:r>
      <w:r w:rsidRPr="00ED69E2">
        <w:rPr>
          <w:vertAlign w:val="subscript"/>
        </w:rPr>
        <w:t>2</w:t>
      </w:r>
      <w:r w:rsidRPr="00ED69E2">
        <w:t>O) arising from fire events.</w:t>
      </w:r>
    </w:p>
    <w:p w:rsidR="004F308F" w:rsidRPr="00ED69E2" w:rsidRDefault="004F308F" w:rsidP="004F308F">
      <w:pPr>
        <w:pStyle w:val="tDefn"/>
      </w:pPr>
      <w:r w:rsidRPr="00ED69E2">
        <w:rPr>
          <w:b/>
          <w:i/>
        </w:rPr>
        <w:t xml:space="preserve">fire event </w:t>
      </w:r>
      <w:r w:rsidRPr="00ED69E2">
        <w:t>means an occurrence of a fire in a stratum or strata.</w:t>
      </w:r>
    </w:p>
    <w:p w:rsidR="004F308F" w:rsidRPr="00ED69E2" w:rsidRDefault="004F308F" w:rsidP="004F308F">
      <w:pPr>
        <w:pStyle w:val="tDefn"/>
      </w:pPr>
      <w:r w:rsidRPr="00ED69E2">
        <w:rPr>
          <w:b/>
          <w:bCs/>
          <w:i/>
          <w:iCs/>
        </w:rPr>
        <w:t>forest</w:t>
      </w:r>
      <w:r w:rsidRPr="00ED69E2">
        <w:t xml:space="preserve"> means land of a minimum area of 0.2 of a hectare on which trees:</w:t>
      </w:r>
    </w:p>
    <w:p w:rsidR="004F308F" w:rsidRPr="00ED69E2" w:rsidRDefault="004F308F" w:rsidP="004F308F">
      <w:pPr>
        <w:pStyle w:val="tPara"/>
      </w:pPr>
      <w:r w:rsidRPr="00ED69E2">
        <w:lastRenderedPageBreak/>
        <w:tab/>
        <w:t>(a)</w:t>
      </w:r>
      <w:r w:rsidRPr="00ED69E2">
        <w:tab/>
        <w:t>have attained, or have the potential to attain, a crown cover of at least 20% across the area of land; and</w:t>
      </w:r>
    </w:p>
    <w:p w:rsidR="004F308F" w:rsidRPr="00ED69E2" w:rsidRDefault="004F308F" w:rsidP="004F308F">
      <w:pPr>
        <w:pStyle w:val="tPara"/>
      </w:pPr>
      <w:r w:rsidRPr="00ED69E2">
        <w:tab/>
        <w:t>(b)</w:t>
      </w:r>
      <w:r w:rsidRPr="00ED69E2">
        <w:tab/>
        <w:t>have reached, or have the potential to reach, a height of at least 2 metres.</w:t>
      </w:r>
    </w:p>
    <w:p w:rsidR="004F308F" w:rsidRPr="00ED69E2" w:rsidRDefault="004F308F" w:rsidP="004F308F">
      <w:pPr>
        <w:pStyle w:val="tDefn"/>
      </w:pPr>
      <w:r w:rsidRPr="00ED69E2">
        <w:rPr>
          <w:b/>
          <w:i/>
        </w:rPr>
        <w:t>forest cover</w:t>
      </w:r>
      <w:r w:rsidRPr="00ED69E2">
        <w:t xml:space="preserve">—land has </w:t>
      </w:r>
      <w:r w:rsidRPr="00ED69E2">
        <w:rPr>
          <w:b/>
          <w:i/>
        </w:rPr>
        <w:t>forest cover</w:t>
      </w:r>
      <w:r w:rsidRPr="00ED69E2">
        <w:t xml:space="preserve"> if: </w:t>
      </w:r>
    </w:p>
    <w:p w:rsidR="004F308F" w:rsidRPr="00ED69E2" w:rsidRDefault="004F308F" w:rsidP="004F308F">
      <w:pPr>
        <w:pStyle w:val="tPara"/>
      </w:pPr>
      <w:r w:rsidRPr="00ED69E2">
        <w:tab/>
        <w:t>(a)</w:t>
      </w:r>
      <w:r w:rsidRPr="00ED69E2">
        <w:tab/>
        <w:t xml:space="preserve">the land has an area of at least 0.2 of a hectare; and </w:t>
      </w:r>
    </w:p>
    <w:p w:rsidR="004F308F" w:rsidRPr="00ED69E2" w:rsidRDefault="004F308F" w:rsidP="004F308F">
      <w:pPr>
        <w:pStyle w:val="tPara"/>
      </w:pPr>
      <w:r w:rsidRPr="00ED69E2">
        <w:tab/>
        <w:t>(b)</w:t>
      </w:r>
      <w:r w:rsidRPr="00ED69E2">
        <w:tab/>
        <w:t>the vegetation on the land includes trees that:</w:t>
      </w:r>
    </w:p>
    <w:p w:rsidR="004F308F" w:rsidRPr="00ED69E2" w:rsidRDefault="004F308F" w:rsidP="004F308F">
      <w:pPr>
        <w:pStyle w:val="tSubpara"/>
      </w:pPr>
      <w:r w:rsidRPr="00ED69E2">
        <w:tab/>
        <w:t>(i)</w:t>
      </w:r>
      <w:r w:rsidRPr="00ED69E2">
        <w:tab/>
        <w:t>are 2 metres or more in height; and</w:t>
      </w:r>
    </w:p>
    <w:p w:rsidR="004F308F" w:rsidRPr="00ED69E2" w:rsidRDefault="004F308F" w:rsidP="004F308F">
      <w:pPr>
        <w:pStyle w:val="tSubpara"/>
      </w:pPr>
      <w:r w:rsidRPr="00ED69E2">
        <w:tab/>
        <w:t>(ii)</w:t>
      </w:r>
      <w:r w:rsidRPr="00ED69E2">
        <w:tab/>
        <w:t xml:space="preserve">provide crown cover of at least 20% of the land. </w:t>
      </w:r>
    </w:p>
    <w:p w:rsidR="004F308F" w:rsidRPr="00ED69E2" w:rsidRDefault="004F308F" w:rsidP="004F308F">
      <w:pPr>
        <w:pStyle w:val="tDefn"/>
      </w:pPr>
      <w:r w:rsidRPr="00ED69E2">
        <w:rPr>
          <w:b/>
          <w:i/>
        </w:rPr>
        <w:t>fuel emissions</w:t>
      </w:r>
      <w:r w:rsidRPr="00ED69E2">
        <w:t xml:space="preserve"> means emissions of carbon dioxide (CO</w:t>
      </w:r>
      <w:r w:rsidRPr="00ED69E2">
        <w:rPr>
          <w:vertAlign w:val="subscript"/>
        </w:rPr>
        <w:t>2</w:t>
      </w:r>
      <w:r w:rsidRPr="00ED69E2">
        <w:t>), nitrous oxide (N</w:t>
      </w:r>
      <w:r w:rsidRPr="00ED69E2">
        <w:rPr>
          <w:vertAlign w:val="subscript"/>
        </w:rPr>
        <w:t>2</w:t>
      </w:r>
      <w:r w:rsidRPr="00ED69E2">
        <w:t>O), or methane (CH</w:t>
      </w:r>
      <w:r w:rsidRPr="00ED69E2">
        <w:rPr>
          <w:vertAlign w:val="subscript"/>
        </w:rPr>
        <w:t>4</w:t>
      </w:r>
      <w:r w:rsidRPr="00ED69E2">
        <w:t>) arising from fossil fuel use in relation to the delivery of project activities within the project area.</w:t>
      </w:r>
    </w:p>
    <w:p w:rsidR="004F308F" w:rsidRPr="00ED69E2" w:rsidRDefault="004F308F" w:rsidP="004F308F">
      <w:pPr>
        <w:pStyle w:val="nMain"/>
      </w:pPr>
      <w:r w:rsidRPr="00ED69E2">
        <w:t>Note</w:t>
      </w:r>
      <w:r w:rsidR="00A75BDF">
        <w:t>:</w:t>
      </w:r>
      <w:r w:rsidRPr="00ED69E2">
        <w:tab/>
        <w:t>This includes fuel use that takes place outside the project strata, but within the wider project area, if it relates to project activities.</w:t>
      </w:r>
    </w:p>
    <w:p w:rsidR="004F308F" w:rsidRPr="00ED69E2" w:rsidRDefault="004F308F" w:rsidP="004F308F">
      <w:pPr>
        <w:pStyle w:val="tDefn"/>
      </w:pPr>
      <w:r w:rsidRPr="00ED69E2">
        <w:rPr>
          <w:b/>
          <w:i/>
        </w:rPr>
        <w:t xml:space="preserve">full inventory </w:t>
      </w:r>
      <w:r w:rsidRPr="00ED69E2">
        <w:t>means an estimation of carbon stock conducted in accordance with section </w:t>
      </w:r>
      <w:r w:rsidR="007E4CF3">
        <w:t>23</w:t>
      </w:r>
      <w:r w:rsidRPr="00ED69E2">
        <w:t>.</w:t>
      </w:r>
    </w:p>
    <w:p w:rsidR="004F308F" w:rsidRPr="00ED69E2" w:rsidRDefault="004B2F21" w:rsidP="004B2F21">
      <w:pPr>
        <w:pStyle w:val="nMain"/>
      </w:pPr>
      <w:r>
        <w:t>Note:</w:t>
      </w:r>
      <w:r>
        <w:tab/>
      </w:r>
      <w:r w:rsidR="004F308F" w:rsidRPr="00ED69E2">
        <w:t xml:space="preserve">This is one of the 2 measurement processes available to a project proponent to estimate carbon stock within a stratum and involves the use of temporary sample plots and, optionally, permanent sample plots to estimate carbon stock. The other process is PSP assessment. </w:t>
      </w:r>
    </w:p>
    <w:p w:rsidR="004F308F" w:rsidRPr="00ED69E2" w:rsidRDefault="004F308F" w:rsidP="004F308F">
      <w:pPr>
        <w:pStyle w:val="tDefn"/>
      </w:pPr>
      <w:r w:rsidRPr="00ED69E2">
        <w:rPr>
          <w:b/>
          <w:i/>
        </w:rPr>
        <w:t>growth disturbance</w:t>
      </w:r>
      <w:r w:rsidRPr="00A75BDF">
        <w:rPr>
          <w:i/>
        </w:rPr>
        <w:t>—</w:t>
      </w:r>
      <w:r w:rsidRPr="00ED69E2">
        <w:t xml:space="preserve">see section </w:t>
      </w:r>
      <w:r w:rsidR="007E4CF3">
        <w:t>19</w:t>
      </w:r>
      <w:r w:rsidRPr="00ED69E2">
        <w:t>.</w:t>
      </w:r>
    </w:p>
    <w:p w:rsidR="004F308F" w:rsidRPr="00ED69E2" w:rsidRDefault="004F308F" w:rsidP="004F308F">
      <w:pPr>
        <w:pStyle w:val="tDefn"/>
      </w:pPr>
      <w:r w:rsidRPr="00ED69E2">
        <w:rPr>
          <w:b/>
          <w:i/>
        </w:rPr>
        <w:t>initial carbon stock</w:t>
      </w:r>
      <w:r w:rsidRPr="00ED69E2">
        <w:t xml:space="preserve">—see section </w:t>
      </w:r>
      <w:r w:rsidR="007E4CF3">
        <w:t>93</w:t>
      </w:r>
      <w:r w:rsidRPr="00ED69E2">
        <w:t>.</w:t>
      </w:r>
    </w:p>
    <w:p w:rsidR="004F308F" w:rsidRPr="00ED69E2" w:rsidRDefault="004F308F" w:rsidP="004F308F">
      <w:pPr>
        <w:pStyle w:val="tDefn"/>
        <w:rPr>
          <w:b/>
          <w:bCs/>
          <w:i/>
          <w:lang w:val="en-CA"/>
        </w:rPr>
      </w:pPr>
      <w:r w:rsidRPr="00ED69E2">
        <w:rPr>
          <w:b/>
          <w:i/>
        </w:rPr>
        <w:t xml:space="preserve">intended location coordinates </w:t>
      </w:r>
      <w:r w:rsidRPr="00ED69E2">
        <w:t>means spatial coordinates for a randomly selected intersection from a grid overlay used to define the proposed on</w:t>
      </w:r>
      <w:r w:rsidRPr="00ED69E2">
        <w:noBreakHyphen/>
        <w:t>ground location of plots and biomass sample plots.</w:t>
      </w:r>
    </w:p>
    <w:p w:rsidR="004F308F" w:rsidRPr="00ED69E2" w:rsidRDefault="004F308F" w:rsidP="004F308F">
      <w:pPr>
        <w:pStyle w:val="tDefn"/>
      </w:pPr>
      <w:r w:rsidRPr="00ED69E2">
        <w:rPr>
          <w:b/>
          <w:bCs/>
          <w:i/>
          <w:lang w:val="en-CA"/>
        </w:rPr>
        <w:t xml:space="preserve">lateral root </w:t>
      </w:r>
      <w:r w:rsidRPr="00ED69E2">
        <w:rPr>
          <w:bCs/>
          <w:lang w:val="en-CA"/>
        </w:rPr>
        <w:t>means</w:t>
      </w:r>
      <w:r w:rsidRPr="00ED69E2">
        <w:rPr>
          <w:b/>
          <w:bCs/>
          <w:i/>
          <w:lang w:val="en-CA"/>
        </w:rPr>
        <w:t xml:space="preserve"> </w:t>
      </w:r>
      <w:r w:rsidRPr="00ED69E2">
        <w:rPr>
          <w:bCs/>
          <w:lang w:val="en-CA"/>
        </w:rPr>
        <w:t>the</w:t>
      </w:r>
      <w:r w:rsidRPr="00ED69E2">
        <w:t xml:space="preserve"> woody material that extends laterally from a tree’s tap root or lignotuber, or both, and that forms part of a tree’s below</w:t>
      </w:r>
      <w:r w:rsidRPr="00ED69E2">
        <w:noBreakHyphen/>
        <w:t>ground structure.</w:t>
      </w:r>
    </w:p>
    <w:p w:rsidR="004F308F" w:rsidRPr="00ED69E2" w:rsidRDefault="004F308F" w:rsidP="004F308F">
      <w:pPr>
        <w:pStyle w:val="tDefn"/>
        <w:rPr>
          <w:b/>
          <w:bCs/>
          <w:i/>
          <w:lang w:val="en-CA"/>
        </w:rPr>
      </w:pPr>
      <w:r w:rsidRPr="00ED69E2">
        <w:rPr>
          <w:b/>
          <w:i/>
          <w:lang w:val="en-CA"/>
        </w:rPr>
        <w:t>litter</w:t>
      </w:r>
      <w:r w:rsidRPr="00ED69E2">
        <w:rPr>
          <w:lang w:val="en-CA"/>
        </w:rPr>
        <w:t xml:space="preserve"> means dead, project</w:t>
      </w:r>
      <w:r w:rsidRPr="00ED69E2">
        <w:rPr>
          <w:lang w:val="en-CA"/>
        </w:rPr>
        <w:noBreakHyphen/>
        <w:t>tree derived material that occurs at ground level and is less than 2.5 centimetres in diameter (such as leaves, twigs, bark and small woody stems in various stages of decomposition).</w:t>
      </w:r>
    </w:p>
    <w:p w:rsidR="004F308F" w:rsidRPr="00ED69E2" w:rsidRDefault="004F308F" w:rsidP="004F308F">
      <w:pPr>
        <w:pStyle w:val="tDefn"/>
      </w:pPr>
      <w:r w:rsidRPr="00ED69E2">
        <w:rPr>
          <w:b/>
          <w:i/>
        </w:rPr>
        <w:t>live fire affected tree</w:t>
      </w:r>
      <w:r w:rsidRPr="00ED69E2">
        <w:t xml:space="preserve"> means a tree that is living and showing obvious signs of having experienced a fire event, or for which records indicate that it has experienced a fire event.</w:t>
      </w:r>
    </w:p>
    <w:p w:rsidR="004F308F" w:rsidRPr="00ED69E2" w:rsidRDefault="004F308F" w:rsidP="004F308F">
      <w:pPr>
        <w:pStyle w:val="tDefn"/>
        <w:rPr>
          <w:b/>
          <w:i/>
        </w:rPr>
      </w:pPr>
      <w:r w:rsidRPr="00ED69E2">
        <w:rPr>
          <w:b/>
          <w:i/>
        </w:rPr>
        <w:t xml:space="preserve">live tree </w:t>
      </w:r>
      <w:r w:rsidRPr="00ED69E2">
        <w:t>means a tree that is living, which shows no obvious physical signs of having experienced a fire event, and for which no records exist that indicate that it has been affected by a fire event.</w:t>
      </w:r>
    </w:p>
    <w:p w:rsidR="004F308F" w:rsidRPr="00ED69E2" w:rsidRDefault="004F308F" w:rsidP="004F308F">
      <w:pPr>
        <w:pStyle w:val="tDefn"/>
      </w:pPr>
      <w:r w:rsidRPr="00ED69E2">
        <w:rPr>
          <w:b/>
          <w:i/>
        </w:rPr>
        <w:t>native forest</w:t>
      </w:r>
      <w:r w:rsidRPr="00ED69E2">
        <w:t xml:space="preserve"> means an area of land that:</w:t>
      </w:r>
    </w:p>
    <w:p w:rsidR="004F308F" w:rsidRPr="00ED69E2" w:rsidRDefault="004F308F" w:rsidP="004F308F">
      <w:pPr>
        <w:pStyle w:val="tPara"/>
      </w:pPr>
      <w:r w:rsidRPr="00ED69E2">
        <w:tab/>
        <w:t>(a)</w:t>
      </w:r>
      <w:r w:rsidRPr="00ED69E2">
        <w:tab/>
        <w:t>is dominated by trees that:</w:t>
      </w:r>
    </w:p>
    <w:p w:rsidR="004F308F" w:rsidRPr="00ED69E2" w:rsidRDefault="004F308F" w:rsidP="004F308F">
      <w:pPr>
        <w:pStyle w:val="tSubpara"/>
      </w:pPr>
      <w:r w:rsidRPr="00ED69E2">
        <w:tab/>
        <w:t>(i)</w:t>
      </w:r>
      <w:r w:rsidRPr="00ED69E2">
        <w:tab/>
        <w:t>are located within their natural range; and</w:t>
      </w:r>
    </w:p>
    <w:p w:rsidR="004F308F" w:rsidRPr="00ED69E2" w:rsidRDefault="004F308F" w:rsidP="004F308F">
      <w:pPr>
        <w:pStyle w:val="tSubpara"/>
      </w:pPr>
      <w:r w:rsidRPr="00ED69E2">
        <w:tab/>
        <w:t>(ii)</w:t>
      </w:r>
      <w:r w:rsidRPr="00ED69E2">
        <w:tab/>
        <w:t>have attained, or have the potential to attain, a crown cover of at least 20% of the area of land; and</w:t>
      </w:r>
    </w:p>
    <w:p w:rsidR="004F308F" w:rsidRPr="00ED69E2" w:rsidRDefault="004F308F" w:rsidP="004F308F">
      <w:pPr>
        <w:pStyle w:val="tSubpara"/>
      </w:pPr>
      <w:r w:rsidRPr="00ED69E2">
        <w:tab/>
        <w:t>(iii)</w:t>
      </w:r>
      <w:r w:rsidRPr="00ED69E2">
        <w:tab/>
        <w:t>have reached, or have the potential to reach, a height of at least 2 metres; and</w:t>
      </w:r>
    </w:p>
    <w:p w:rsidR="004F308F" w:rsidRPr="00ED69E2" w:rsidRDefault="004F308F" w:rsidP="004F308F">
      <w:pPr>
        <w:pStyle w:val="tPara"/>
      </w:pPr>
      <w:r w:rsidRPr="00ED69E2">
        <w:tab/>
        <w:t>(b)</w:t>
      </w:r>
      <w:r w:rsidRPr="00ED69E2">
        <w:tab/>
        <w:t>is not a plantation.</w:t>
      </w:r>
    </w:p>
    <w:p w:rsidR="004F308F" w:rsidRPr="00ED69E2" w:rsidRDefault="004F308F" w:rsidP="004F308F">
      <w:pPr>
        <w:pStyle w:val="tDefn"/>
      </w:pPr>
      <w:r w:rsidRPr="00ED69E2">
        <w:rPr>
          <w:b/>
          <w:i/>
        </w:rPr>
        <w:t xml:space="preserve">newly fire affected stratum </w:t>
      </w:r>
      <w:r w:rsidRPr="00ED69E2">
        <w:t xml:space="preserve">means a fire affected stratum that has not had the emissions from the relevant fire event included in abatement calculations for an offsets report. </w:t>
      </w:r>
    </w:p>
    <w:p w:rsidR="004F308F" w:rsidRPr="00ED69E2" w:rsidRDefault="004F308F" w:rsidP="004F308F">
      <w:pPr>
        <w:pStyle w:val="tDefn"/>
      </w:pPr>
      <w:r w:rsidRPr="00ED69E2">
        <w:rPr>
          <w:b/>
          <w:i/>
        </w:rPr>
        <w:t>non</w:t>
      </w:r>
      <w:r w:rsidRPr="00ED69E2">
        <w:rPr>
          <w:b/>
          <w:i/>
        </w:rPr>
        <w:noBreakHyphen/>
        <w:t>project forest</w:t>
      </w:r>
      <w:r w:rsidRPr="00ED69E2">
        <w:t xml:space="preserve"> means forest within the project area that was not established as a direct result of the project.</w:t>
      </w:r>
    </w:p>
    <w:p w:rsidR="004F308F" w:rsidRPr="00ED69E2" w:rsidRDefault="004F308F" w:rsidP="004F308F">
      <w:pPr>
        <w:pStyle w:val="tDefn"/>
      </w:pPr>
      <w:r w:rsidRPr="00ED69E2">
        <w:rPr>
          <w:b/>
          <w:i/>
        </w:rPr>
        <w:lastRenderedPageBreak/>
        <w:t>non</w:t>
      </w:r>
      <w:r w:rsidRPr="00ED69E2">
        <w:rPr>
          <w:b/>
          <w:i/>
        </w:rPr>
        <w:noBreakHyphen/>
        <w:t>project tree</w:t>
      </w:r>
      <w:r w:rsidRPr="00ED69E2">
        <w:t xml:space="preserve"> means a tree within the project area that was neither planted, nor otherwise established, as a direct result of the project.</w:t>
      </w:r>
    </w:p>
    <w:p w:rsidR="004F308F" w:rsidRPr="00ED69E2" w:rsidRDefault="004F308F" w:rsidP="004F308F">
      <w:pPr>
        <w:pStyle w:val="tDefn"/>
      </w:pPr>
      <w:r w:rsidRPr="00ED69E2">
        <w:rPr>
          <w:b/>
          <w:i/>
        </w:rPr>
        <w:t>ortho</w:t>
      </w:r>
      <w:r w:rsidRPr="00ED69E2">
        <w:rPr>
          <w:b/>
          <w:i/>
        </w:rPr>
        <w:noBreakHyphen/>
        <w:t>rectified aerial imagery</w:t>
      </w:r>
      <w:r w:rsidRPr="00ED69E2">
        <w:t xml:space="preserve"> means an aerial photograph or satellite image geometrically corrected for distortion to produce a uniform scale across the image.</w:t>
      </w:r>
    </w:p>
    <w:p w:rsidR="004F308F" w:rsidRPr="00ED69E2" w:rsidRDefault="004F308F" w:rsidP="004F308F">
      <w:pPr>
        <w:pStyle w:val="tDefn"/>
      </w:pPr>
      <w:r w:rsidRPr="00ED69E2">
        <w:rPr>
          <w:b/>
          <w:i/>
        </w:rPr>
        <w:t>permanent planting</w:t>
      </w:r>
      <w:r w:rsidRPr="00ED69E2">
        <w:t xml:space="preserve"> has the same meaning as in the Rule or the Regulations.</w:t>
      </w:r>
    </w:p>
    <w:p w:rsidR="004F308F" w:rsidRPr="00ED69E2" w:rsidRDefault="004F308F" w:rsidP="004F308F">
      <w:pPr>
        <w:pStyle w:val="tDefn"/>
      </w:pPr>
      <w:r w:rsidRPr="00ED69E2">
        <w:rPr>
          <w:b/>
          <w:i/>
        </w:rPr>
        <w:t>permanent planting project</w:t>
      </w:r>
      <w:r w:rsidRPr="00ED69E2">
        <w:t>—see section </w:t>
      </w:r>
      <w:r w:rsidR="007E4CF3">
        <w:t>7</w:t>
      </w:r>
      <w:r w:rsidRPr="00ED69E2">
        <w:t>.</w:t>
      </w:r>
    </w:p>
    <w:p w:rsidR="004F308F" w:rsidRPr="00ED69E2" w:rsidRDefault="004F308F" w:rsidP="004F308F">
      <w:pPr>
        <w:pStyle w:val="tDefn"/>
      </w:pPr>
      <w:r w:rsidRPr="00ED69E2">
        <w:rPr>
          <w:b/>
          <w:i/>
        </w:rPr>
        <w:t>planting</w:t>
      </w:r>
      <w:r w:rsidRPr="00ED69E2">
        <w:t xml:space="preserve"> means the planting of seedlings or the sowing of seed derived from trees.</w:t>
      </w:r>
    </w:p>
    <w:p w:rsidR="004F308F" w:rsidRPr="00ED69E2" w:rsidRDefault="004F308F" w:rsidP="004F308F">
      <w:pPr>
        <w:pStyle w:val="tDefn"/>
      </w:pPr>
      <w:r w:rsidRPr="00ED69E2">
        <w:rPr>
          <w:b/>
          <w:i/>
        </w:rPr>
        <w:t xml:space="preserve">plot </w:t>
      </w:r>
      <w:r w:rsidRPr="00ED69E2">
        <w:t>means a temporary sample plot or a permanent sample plot.</w:t>
      </w:r>
    </w:p>
    <w:p w:rsidR="004F308F" w:rsidRPr="00ED69E2" w:rsidRDefault="004F308F" w:rsidP="004F308F">
      <w:pPr>
        <w:pStyle w:val="tDefn"/>
      </w:pPr>
      <w:r w:rsidRPr="00ED69E2">
        <w:rPr>
          <w:b/>
          <w:i/>
        </w:rPr>
        <w:t>plot layout option</w:t>
      </w:r>
      <w:r w:rsidRPr="00ED69E2">
        <w:t xml:space="preserve"> means any of the following:</w:t>
      </w:r>
    </w:p>
    <w:p w:rsidR="004F308F" w:rsidRPr="00ED69E2" w:rsidRDefault="004F308F" w:rsidP="004F308F">
      <w:pPr>
        <w:pStyle w:val="tPara"/>
      </w:pPr>
      <w:r w:rsidRPr="00ED69E2">
        <w:tab/>
        <w:t>(a)</w:t>
      </w:r>
      <w:r w:rsidRPr="00ED69E2">
        <w:tab/>
        <w:t>centroid option;</w:t>
      </w:r>
    </w:p>
    <w:p w:rsidR="004F308F" w:rsidRPr="00ED69E2" w:rsidRDefault="004F308F" w:rsidP="004F308F">
      <w:pPr>
        <w:pStyle w:val="tPara"/>
      </w:pPr>
      <w:r w:rsidRPr="00ED69E2">
        <w:tab/>
        <w:t>(b)</w:t>
      </w:r>
      <w:r w:rsidRPr="00ED69E2">
        <w:tab/>
        <w:t>consistent edge option;</w:t>
      </w:r>
    </w:p>
    <w:p w:rsidR="004F308F" w:rsidRPr="00ED69E2" w:rsidRDefault="004F308F" w:rsidP="004F308F">
      <w:pPr>
        <w:pStyle w:val="tPara"/>
      </w:pPr>
      <w:r w:rsidRPr="00ED69E2">
        <w:tab/>
        <w:t>(c)</w:t>
      </w:r>
      <w:r w:rsidRPr="00ED69E2">
        <w:tab/>
        <w:t xml:space="preserve">constant position option. </w:t>
      </w:r>
    </w:p>
    <w:p w:rsidR="004F308F" w:rsidRPr="00ED69E2" w:rsidRDefault="004F308F" w:rsidP="004F308F">
      <w:pPr>
        <w:pStyle w:val="tDefn"/>
        <w:keepNext/>
      </w:pPr>
      <w:r w:rsidRPr="00ED69E2">
        <w:rPr>
          <w:b/>
          <w:i/>
        </w:rPr>
        <w:t>predictor measure</w:t>
      </w:r>
      <w:r w:rsidRPr="00ED69E2">
        <w:t xml:space="preserve"> means a measure of tree dimensions collected through a non</w:t>
      </w:r>
      <w:r w:rsidRPr="00ED69E2">
        <w:noBreakHyphen/>
        <w:t>destructive measurement process and referenced in an allometric function to estimate the biomass contained within trees.</w:t>
      </w:r>
    </w:p>
    <w:p w:rsidR="004F308F" w:rsidRPr="00ED69E2" w:rsidRDefault="004F308F" w:rsidP="004F308F">
      <w:pPr>
        <w:pStyle w:val="tDefn"/>
        <w:rPr>
          <w:lang w:val="en-CA"/>
        </w:rPr>
      </w:pPr>
      <w:r w:rsidRPr="00ED69E2">
        <w:rPr>
          <w:b/>
          <w:i/>
        </w:rPr>
        <w:t>preparation burn</w:t>
      </w:r>
      <w:r w:rsidRPr="00ED69E2">
        <w:t xml:space="preserve"> means the controlled application of fire</w:t>
      </w:r>
      <w:r w:rsidRPr="00ED69E2">
        <w:rPr>
          <w:lang w:val="en-CA"/>
        </w:rPr>
        <w:t xml:space="preserve"> within a stratum to assist in the removal or suppression of ground</w:t>
      </w:r>
      <w:r w:rsidRPr="00ED69E2">
        <w:rPr>
          <w:lang w:val="en-CA"/>
        </w:rPr>
        <w:noBreakHyphen/>
        <w:t>level vegetation or fire fuel loads.</w:t>
      </w:r>
    </w:p>
    <w:p w:rsidR="004F308F" w:rsidRPr="00ED69E2" w:rsidRDefault="004F308F" w:rsidP="004F308F">
      <w:pPr>
        <w:pStyle w:val="tDefn"/>
      </w:pPr>
      <w:r w:rsidRPr="00ED69E2">
        <w:rPr>
          <w:b/>
          <w:i/>
        </w:rPr>
        <w:t>prescribed weed</w:t>
      </w:r>
      <w:r w:rsidRPr="00ED69E2">
        <w:t xml:space="preserve"> means any plant that is required by law to be removed.</w:t>
      </w:r>
    </w:p>
    <w:p w:rsidR="004F308F" w:rsidRPr="00ED69E2" w:rsidRDefault="004F308F" w:rsidP="004F308F">
      <w:pPr>
        <w:pStyle w:val="tDefn"/>
      </w:pPr>
      <w:r w:rsidRPr="00ED69E2">
        <w:rPr>
          <w:b/>
          <w:i/>
        </w:rPr>
        <w:t>probable limit of error</w:t>
      </w:r>
      <w:r w:rsidRPr="00ED69E2">
        <w:t xml:space="preserve"> means the percentage error at the 90% confidence level.</w:t>
      </w:r>
    </w:p>
    <w:p w:rsidR="004F308F" w:rsidRPr="00ED69E2" w:rsidRDefault="004F308F" w:rsidP="004F308F">
      <w:pPr>
        <w:pStyle w:val="tDefn"/>
      </w:pPr>
      <w:r w:rsidRPr="00ED69E2">
        <w:rPr>
          <w:b/>
          <w:i/>
        </w:rPr>
        <w:t>project activity</w:t>
      </w:r>
      <w:r w:rsidRPr="00ED69E2">
        <w:t xml:space="preserve"> means </w:t>
      </w:r>
      <w:r w:rsidRPr="00ED69E2">
        <w:rPr>
          <w:lang w:val="en-CA"/>
        </w:rPr>
        <w:t xml:space="preserve">an </w:t>
      </w:r>
      <w:r w:rsidRPr="00ED69E2">
        <w:t>activity carried out within the project area as part of the establishment and management of project forest.</w:t>
      </w:r>
    </w:p>
    <w:p w:rsidR="004F308F" w:rsidRPr="00ED69E2" w:rsidRDefault="004F308F" w:rsidP="004F308F">
      <w:pPr>
        <w:pStyle w:val="tDefn"/>
      </w:pPr>
      <w:r w:rsidRPr="00ED69E2">
        <w:rPr>
          <w:b/>
          <w:i/>
        </w:rPr>
        <w:t>project emissions</w:t>
      </w:r>
      <w:r w:rsidRPr="00ED69E2">
        <w:t xml:space="preserve"> means emissions of greenhouse gases occurring within the project area as a result of a project activity, from the sources specified in section </w:t>
      </w:r>
      <w:r w:rsidR="007E4CF3">
        <w:t>84</w:t>
      </w:r>
      <w:r w:rsidRPr="00ED69E2">
        <w:t xml:space="preserve">. </w:t>
      </w:r>
    </w:p>
    <w:p w:rsidR="004F308F" w:rsidRPr="00ED69E2" w:rsidRDefault="004F308F" w:rsidP="004F308F">
      <w:pPr>
        <w:pStyle w:val="tDefn"/>
      </w:pPr>
      <w:r w:rsidRPr="00ED69E2">
        <w:rPr>
          <w:b/>
          <w:i/>
        </w:rPr>
        <w:t>project forest</w:t>
      </w:r>
      <w:r w:rsidRPr="00ED69E2">
        <w:rPr>
          <w:bCs/>
          <w:lang w:val="en-CA"/>
        </w:rPr>
        <w:t xml:space="preserve"> means </w:t>
      </w:r>
      <w:r w:rsidRPr="00ED69E2">
        <w:t xml:space="preserve">forest that has been established within the project area as a direct result of the project. </w:t>
      </w:r>
    </w:p>
    <w:p w:rsidR="004F308F" w:rsidRPr="00ED69E2" w:rsidRDefault="004F308F" w:rsidP="004F308F">
      <w:pPr>
        <w:pStyle w:val="tDefn"/>
        <w:rPr>
          <w:bCs/>
          <w:lang w:val="en-CA"/>
        </w:rPr>
      </w:pPr>
      <w:r w:rsidRPr="00ED69E2">
        <w:rPr>
          <w:b/>
          <w:i/>
        </w:rPr>
        <w:t>project forest biomass</w:t>
      </w:r>
      <w:r w:rsidRPr="00ED69E2">
        <w:rPr>
          <w:bCs/>
          <w:lang w:val="en-CA"/>
        </w:rPr>
        <w:t xml:space="preserve"> means t</w:t>
      </w:r>
      <w:r w:rsidRPr="00ED69E2">
        <w:t>he biomass contained within project trees, litter, or fallen dead wood.</w:t>
      </w:r>
    </w:p>
    <w:p w:rsidR="004F308F" w:rsidRPr="00ED69E2" w:rsidRDefault="004F308F" w:rsidP="004F308F">
      <w:pPr>
        <w:pStyle w:val="tDefn"/>
      </w:pPr>
      <w:r w:rsidRPr="00ED69E2">
        <w:rPr>
          <w:b/>
          <w:bCs/>
          <w:i/>
          <w:lang w:val="en-CA"/>
        </w:rPr>
        <w:t>project removals</w:t>
      </w:r>
      <w:r w:rsidRPr="00ED69E2">
        <w:rPr>
          <w:bCs/>
          <w:lang w:val="en-CA"/>
        </w:rPr>
        <w:t xml:space="preserve"> means </w:t>
      </w:r>
      <w:r w:rsidRPr="00ED69E2">
        <w:t>removals from the atmosphere of greenhouse gases caused as a result of project activities.</w:t>
      </w:r>
    </w:p>
    <w:p w:rsidR="004F308F" w:rsidRPr="00ED69E2" w:rsidRDefault="004F308F" w:rsidP="004F308F">
      <w:pPr>
        <w:pStyle w:val="tDefn"/>
      </w:pPr>
      <w:r w:rsidRPr="00ED69E2">
        <w:rPr>
          <w:b/>
          <w:i/>
        </w:rPr>
        <w:t>project tree</w:t>
      </w:r>
      <w:r w:rsidRPr="00ED69E2">
        <w:rPr>
          <w:bCs/>
          <w:lang w:val="en-CA"/>
        </w:rPr>
        <w:t xml:space="preserve"> means a</w:t>
      </w:r>
      <w:r w:rsidRPr="00ED69E2">
        <w:t xml:space="preserve"> tree that has been established within a stratum through undertaking project activities. </w:t>
      </w:r>
    </w:p>
    <w:p w:rsidR="004F308F" w:rsidRPr="005E42A8" w:rsidRDefault="004F308F" w:rsidP="004F308F">
      <w:pPr>
        <w:pStyle w:val="tDefn"/>
        <w:rPr>
          <w:color w:val="000000" w:themeColor="text1"/>
        </w:rPr>
      </w:pPr>
      <w:r w:rsidRPr="00ED69E2">
        <w:rPr>
          <w:b/>
          <w:i/>
        </w:rPr>
        <w:t>pseudo-random number generator</w:t>
      </w:r>
      <w:r w:rsidRPr="00ED69E2">
        <w:rPr>
          <w:rFonts w:ascii="Arial" w:hAnsi="Arial" w:cs="Arial"/>
        </w:rPr>
        <w:t xml:space="preserve"> </w:t>
      </w:r>
      <w:r w:rsidRPr="00ED69E2">
        <w:t>means computer software that</w:t>
      </w:r>
      <w:r w:rsidR="00A75BDF" w:rsidRPr="005E42A8">
        <w:rPr>
          <w:color w:val="000000" w:themeColor="text1"/>
        </w:rPr>
        <w:t>:</w:t>
      </w:r>
    </w:p>
    <w:p w:rsidR="004F308F" w:rsidRPr="00ED69E2" w:rsidRDefault="004F308F" w:rsidP="004F308F">
      <w:pPr>
        <w:pStyle w:val="tPara"/>
      </w:pPr>
      <w:r w:rsidRPr="00ED69E2">
        <w:tab/>
        <w:t>(a)</w:t>
      </w:r>
      <w:r w:rsidRPr="00ED69E2">
        <w:tab/>
        <w:t>generates a sequence of numbers that approximates the properties of random numbers; and</w:t>
      </w:r>
    </w:p>
    <w:p w:rsidR="004F308F" w:rsidRPr="00ED69E2" w:rsidRDefault="004F308F" w:rsidP="004F308F">
      <w:pPr>
        <w:pStyle w:val="tPara"/>
      </w:pPr>
      <w:r w:rsidRPr="00ED69E2">
        <w:tab/>
        <w:t>(b)</w:t>
      </w:r>
      <w:r w:rsidRPr="00ED69E2">
        <w:tab/>
        <w:t>reports the seed number that was used to generate the sequence.</w:t>
      </w:r>
      <w:r w:rsidRPr="00ED69E2">
        <w:tab/>
      </w:r>
    </w:p>
    <w:p w:rsidR="004F308F" w:rsidRPr="00ED69E2" w:rsidRDefault="004F308F" w:rsidP="004F308F">
      <w:pPr>
        <w:pStyle w:val="tDefn"/>
      </w:pPr>
      <w:r w:rsidRPr="00ED69E2">
        <w:rPr>
          <w:b/>
          <w:i/>
        </w:rPr>
        <w:t>PSP (permanent sample plot)</w:t>
      </w:r>
      <w:r w:rsidRPr="00ED69E2">
        <w:t xml:space="preserve"> means an area of land that has been selected and established as a PSP in accordance with </w:t>
      </w:r>
      <w:r w:rsidR="007E4CF3">
        <w:t>Subdivision 5</w:t>
      </w:r>
      <w:r w:rsidRPr="00ED69E2">
        <w:t xml:space="preserve"> and </w:t>
      </w:r>
      <w:r w:rsidR="007E4CF3">
        <w:t>Subdivision 6</w:t>
      </w:r>
      <w:r w:rsidRPr="00ED69E2">
        <w:t xml:space="preserve"> of </w:t>
      </w:r>
      <w:r w:rsidR="007E4CF3">
        <w:t>Division 2</w:t>
      </w:r>
      <w:r w:rsidRPr="00ED69E2">
        <w:t xml:space="preserve"> of </w:t>
      </w:r>
      <w:r w:rsidR="007E4CF3">
        <w:t>Part 4</w:t>
      </w:r>
      <w:r w:rsidRPr="00ED69E2">
        <w:t>.</w:t>
      </w:r>
    </w:p>
    <w:p w:rsidR="004F308F" w:rsidRPr="00ED69E2" w:rsidRDefault="004F308F" w:rsidP="004F308F">
      <w:pPr>
        <w:pStyle w:val="tDefn"/>
      </w:pPr>
      <w:r w:rsidRPr="00ED69E2">
        <w:rPr>
          <w:b/>
          <w:i/>
        </w:rPr>
        <w:t>PSP assessment</w:t>
      </w:r>
      <w:r w:rsidRPr="00ED69E2">
        <w:t xml:space="preserve"> means an estimation of carbon in an area made in accordance with section </w:t>
      </w:r>
      <w:r w:rsidR="007E4CF3">
        <w:t>23</w:t>
      </w:r>
      <w:r w:rsidRPr="00ED69E2">
        <w:t>.</w:t>
      </w:r>
    </w:p>
    <w:p w:rsidR="004F308F" w:rsidRPr="00ED69E2" w:rsidRDefault="00A75BDF" w:rsidP="00A75BDF">
      <w:pPr>
        <w:pStyle w:val="nMain"/>
      </w:pPr>
      <w:r>
        <w:lastRenderedPageBreak/>
        <w:t>Note:</w:t>
      </w:r>
      <w:r>
        <w:tab/>
      </w:r>
      <w:r w:rsidR="004F308F" w:rsidRPr="00ED69E2">
        <w:t xml:space="preserve">This is one of the 2 measurement processes available to a project proponent to estimate carbon stock within a stratum and involves the use of permanent sample plots (PSPs). The other process is a full inventory. </w:t>
      </w:r>
    </w:p>
    <w:p w:rsidR="004F308F" w:rsidRPr="00ED69E2" w:rsidRDefault="004F308F" w:rsidP="004F308F">
      <w:pPr>
        <w:pStyle w:val="tDefn"/>
      </w:pPr>
      <w:r w:rsidRPr="00ED69E2">
        <w:rPr>
          <w:b/>
          <w:i/>
        </w:rPr>
        <w:t>regional function</w:t>
      </w:r>
      <w:r w:rsidRPr="00ED69E2">
        <w:t xml:space="preserve"> means an allometric function developed by or for a project proponent and which has an allometric domain that potentially extends across multiple strata.</w:t>
      </w:r>
    </w:p>
    <w:p w:rsidR="004F308F" w:rsidRPr="00ED69E2" w:rsidRDefault="004F308F" w:rsidP="004F308F">
      <w:pPr>
        <w:pStyle w:val="tDefn"/>
      </w:pPr>
      <w:r w:rsidRPr="00ED69E2">
        <w:rPr>
          <w:b/>
          <w:bCs/>
          <w:i/>
        </w:rPr>
        <w:t>Regulations</w:t>
      </w:r>
      <w:r w:rsidRPr="00ED69E2">
        <w:t xml:space="preserve"> means the </w:t>
      </w:r>
      <w:r w:rsidRPr="00ED69E2">
        <w:rPr>
          <w:i/>
        </w:rPr>
        <w:t>Carbon Credits (Carbon Farming Initiative) Regulations 2011</w:t>
      </w:r>
      <w:r w:rsidRPr="00ED69E2">
        <w:t>.</w:t>
      </w:r>
    </w:p>
    <w:p w:rsidR="004F308F" w:rsidRPr="00ED69E2" w:rsidRDefault="004F308F" w:rsidP="004F308F">
      <w:pPr>
        <w:pStyle w:val="tDefn"/>
      </w:pPr>
      <w:r w:rsidRPr="00ED69E2">
        <w:rPr>
          <w:b/>
          <w:bCs/>
          <w:i/>
        </w:rPr>
        <w:t xml:space="preserve">Rule </w:t>
      </w:r>
      <w:r w:rsidRPr="00ED69E2">
        <w:rPr>
          <w:bCs/>
        </w:rPr>
        <w:t xml:space="preserve">means the </w:t>
      </w:r>
      <w:r w:rsidRPr="00ED69E2">
        <w:rPr>
          <w:i/>
        </w:rPr>
        <w:t>Carbon Credits (Carbon Farming Initiative) Rule 2015</w:t>
      </w:r>
      <w:r w:rsidRPr="00ED69E2">
        <w:t>.</w:t>
      </w:r>
    </w:p>
    <w:p w:rsidR="004F308F" w:rsidRPr="00ED69E2" w:rsidRDefault="004F308F" w:rsidP="004F308F">
      <w:pPr>
        <w:pStyle w:val="tDefn"/>
      </w:pPr>
      <w:r w:rsidRPr="00ED69E2">
        <w:rPr>
          <w:b/>
          <w:i/>
        </w:rPr>
        <w:t>root:shoot ratio</w:t>
      </w:r>
      <w:r w:rsidRPr="00ED69E2">
        <w:t xml:space="preserve"> (R:S) means the ratio of below</w:t>
      </w:r>
      <w:r w:rsidRPr="00ED69E2">
        <w:noBreakHyphen/>
        <w:t>ground biomass to above-ground biomass.</w:t>
      </w:r>
    </w:p>
    <w:p w:rsidR="004F308F" w:rsidRPr="00ED69E2" w:rsidRDefault="004F308F" w:rsidP="004F308F">
      <w:pPr>
        <w:pStyle w:val="tDefn"/>
      </w:pPr>
      <w:r w:rsidRPr="00ED69E2">
        <w:rPr>
          <w:b/>
          <w:i/>
        </w:rPr>
        <w:t>sampling plan</w:t>
      </w:r>
      <w:r w:rsidRPr="00ED69E2">
        <w:t xml:space="preserve"> means a sampling plan as described in </w:t>
      </w:r>
      <w:r w:rsidR="007E4CF3">
        <w:t>Subdivision 3</w:t>
      </w:r>
      <w:r w:rsidRPr="00ED69E2">
        <w:t xml:space="preserve"> of </w:t>
      </w:r>
      <w:r w:rsidR="007E4CF3">
        <w:t>Division 2</w:t>
      </w:r>
      <w:r w:rsidRPr="00ED69E2">
        <w:t xml:space="preserve"> of </w:t>
      </w:r>
      <w:r w:rsidR="007E4CF3">
        <w:t>Part 4</w:t>
      </w:r>
      <w:r w:rsidRPr="00ED69E2">
        <w:t xml:space="preserve">. </w:t>
      </w:r>
    </w:p>
    <w:p w:rsidR="004F308F" w:rsidRPr="00ED69E2" w:rsidRDefault="004F308F" w:rsidP="004F308F">
      <w:pPr>
        <w:pStyle w:val="tDefn"/>
      </w:pPr>
      <w:r w:rsidRPr="00ED69E2">
        <w:rPr>
          <w:b/>
          <w:i/>
        </w:rPr>
        <w:t>seed number</w:t>
      </w:r>
      <w:r w:rsidRPr="00ED69E2">
        <w:t xml:space="preserve"> means a number input into a pseudo-random number generator.</w:t>
      </w:r>
    </w:p>
    <w:p w:rsidR="004F308F" w:rsidRPr="00ED69E2" w:rsidRDefault="004F308F" w:rsidP="004F308F">
      <w:pPr>
        <w:pStyle w:val="tDefn"/>
      </w:pPr>
      <w:r w:rsidRPr="00ED69E2">
        <w:rPr>
          <w:b/>
          <w:i/>
        </w:rPr>
        <w:t>size class</w:t>
      </w:r>
      <w:r w:rsidRPr="00ED69E2">
        <w:t xml:space="preserve"> means a class of items that is determined according to size.</w:t>
      </w:r>
    </w:p>
    <w:p w:rsidR="004F308F" w:rsidRPr="00ED69E2" w:rsidRDefault="004F308F" w:rsidP="004F308F">
      <w:pPr>
        <w:pStyle w:val="tDefn"/>
      </w:pPr>
      <w:r w:rsidRPr="00ED69E2">
        <w:rPr>
          <w:b/>
          <w:i/>
        </w:rPr>
        <w:t>starting edge</w:t>
      </w:r>
      <w:r w:rsidRPr="00ED69E2">
        <w:t xml:space="preserve"> means, for a plot established within a belt planting, the first edge of the plot to be laid out on the ground.</w:t>
      </w:r>
    </w:p>
    <w:p w:rsidR="004F308F" w:rsidRPr="00ED69E2" w:rsidRDefault="004F308F" w:rsidP="004F308F">
      <w:pPr>
        <w:pStyle w:val="tDefn"/>
      </w:pPr>
      <w:r w:rsidRPr="00ED69E2">
        <w:rPr>
          <w:b/>
          <w:i/>
        </w:rPr>
        <w:t>stem</w:t>
      </w:r>
      <w:r w:rsidRPr="00ED69E2">
        <w:t xml:space="preserve"> means the hard woody structural support element of a tree that forms part of the tree’s above</w:t>
      </w:r>
      <w:r w:rsidRPr="00ED69E2">
        <w:noBreakHyphen/>
        <w:t xml:space="preserve">ground structure and includes the trunk and heavier vertical limbs extending into the crown. </w:t>
      </w:r>
      <w:r w:rsidRPr="00ED69E2">
        <w:rPr>
          <w:i/>
        </w:rPr>
        <w:t xml:space="preserve">  </w:t>
      </w:r>
    </w:p>
    <w:p w:rsidR="004F308F" w:rsidRPr="00ED69E2" w:rsidRDefault="004F308F" w:rsidP="004F308F">
      <w:pPr>
        <w:pStyle w:val="tDefn"/>
      </w:pPr>
      <w:r w:rsidRPr="00ED69E2">
        <w:rPr>
          <w:b/>
          <w:i/>
        </w:rPr>
        <w:t>stratum</w:t>
      </w:r>
      <w:r w:rsidRPr="00ED69E2">
        <w:t xml:space="preserve"> means a stratum of a project area defined under section </w:t>
      </w:r>
      <w:r w:rsidR="007E4CF3">
        <w:t>17</w:t>
      </w:r>
      <w:r w:rsidRPr="00ED69E2">
        <w:t>.</w:t>
      </w:r>
    </w:p>
    <w:p w:rsidR="004F308F" w:rsidRPr="00ED69E2" w:rsidRDefault="004F308F" w:rsidP="004F308F">
      <w:pPr>
        <w:pStyle w:val="tDefn"/>
      </w:pPr>
      <w:r w:rsidRPr="00ED69E2">
        <w:rPr>
          <w:b/>
          <w:i/>
        </w:rPr>
        <w:t>stratum area</w:t>
      </w:r>
      <w:r w:rsidRPr="00ED69E2">
        <w:t>, of a stratum, means the area within the stratum boundary, expressed in hectares.</w:t>
      </w:r>
    </w:p>
    <w:p w:rsidR="004F308F" w:rsidRPr="00ED69E2" w:rsidRDefault="004F308F" w:rsidP="004F308F">
      <w:pPr>
        <w:pStyle w:val="tDefn"/>
      </w:pPr>
      <w:r w:rsidRPr="00ED69E2">
        <w:rPr>
          <w:b/>
          <w:i/>
        </w:rPr>
        <w:t>stratum boundary—</w:t>
      </w:r>
      <w:r w:rsidRPr="00ED69E2">
        <w:t xml:space="preserve">see subsection </w:t>
      </w:r>
      <w:r w:rsidR="007E4CF3">
        <w:t>18(4)</w:t>
      </w:r>
      <w:r w:rsidRPr="00ED69E2">
        <w:t>.</w:t>
      </w:r>
    </w:p>
    <w:p w:rsidR="004F308F" w:rsidRPr="00ED69E2" w:rsidRDefault="004F308F" w:rsidP="004F308F">
      <w:pPr>
        <w:pStyle w:val="tDefn"/>
      </w:pPr>
      <w:r w:rsidRPr="00ED69E2">
        <w:rPr>
          <w:b/>
          <w:i/>
        </w:rPr>
        <w:t>stratum commencement</w:t>
      </w:r>
      <w:r w:rsidRPr="00ED69E2">
        <w:t xml:space="preserve"> means the point in time at which preparation of a stratum for planting begins.</w:t>
      </w:r>
    </w:p>
    <w:p w:rsidR="004F308F" w:rsidRPr="00ED69E2" w:rsidRDefault="004F308F" w:rsidP="004F308F">
      <w:pPr>
        <w:pStyle w:val="tDefn"/>
      </w:pPr>
      <w:r w:rsidRPr="00ED69E2">
        <w:rPr>
          <w:b/>
          <w:i/>
        </w:rPr>
        <w:t>stratum identifier</w:t>
      </w:r>
      <w:r w:rsidRPr="00ED69E2">
        <w:t xml:space="preserve"> means a unique numeric, alpha numeric, or text string that is used to refer to and identify a stratum.</w:t>
      </w:r>
    </w:p>
    <w:p w:rsidR="004F308F" w:rsidRPr="00ED69E2" w:rsidRDefault="004F308F" w:rsidP="004F308F">
      <w:pPr>
        <w:pStyle w:val="tDefn"/>
      </w:pPr>
      <w:r w:rsidRPr="00ED69E2">
        <w:rPr>
          <w:b/>
          <w:i/>
        </w:rPr>
        <w:t>stratum specific function</w:t>
      </w:r>
      <w:r w:rsidRPr="00ED69E2">
        <w:t xml:space="preserve"> means an allometric function developed by or for a project proponent from an allometric dataset collected exclusively from within a single stratum, to which the stratum specific function is intended to be applied.</w:t>
      </w:r>
    </w:p>
    <w:p w:rsidR="004F308F" w:rsidRDefault="004F308F" w:rsidP="004F308F">
      <w:pPr>
        <w:pStyle w:val="tDefn"/>
      </w:pPr>
      <w:r w:rsidRPr="00ED69E2">
        <w:rPr>
          <w:b/>
          <w:i/>
        </w:rPr>
        <w:t>tap root or lignotuber</w:t>
      </w:r>
      <w:r w:rsidRPr="00ED69E2">
        <w:t xml:space="preserve"> means a thickened, rigid and dense woody mass connected directly to a tree’s stem at ground level and extending downwards into the regolith, and with lateral roots extending from it.</w:t>
      </w:r>
    </w:p>
    <w:p w:rsidR="004F308F" w:rsidRPr="00ED69E2" w:rsidRDefault="004F308F" w:rsidP="004F308F">
      <w:pPr>
        <w:pStyle w:val="tDefn"/>
        <w:rPr>
          <w:b/>
          <w:i/>
        </w:rPr>
      </w:pPr>
      <w:r w:rsidRPr="00ED69E2">
        <w:rPr>
          <w:b/>
          <w:i/>
        </w:rPr>
        <w:t xml:space="preserve">target plot size </w:t>
      </w:r>
      <w:r w:rsidRPr="00ED69E2">
        <w:t xml:space="preserve">means the area of the land that is intended to be included within the boundaries of a plot or biomass sample plot as determined in accordance with </w:t>
      </w:r>
      <w:r w:rsidR="007E4CF3">
        <w:t>Part 4</w:t>
      </w:r>
      <w:r w:rsidRPr="00ED69E2">
        <w:t xml:space="preserve">. </w:t>
      </w:r>
    </w:p>
    <w:p w:rsidR="003E15F2" w:rsidRPr="00873248" w:rsidRDefault="003E15F2" w:rsidP="003E15F2">
      <w:pPr>
        <w:pStyle w:val="tDefn"/>
      </w:pPr>
      <w:r w:rsidRPr="00873248">
        <w:rPr>
          <w:b/>
          <w:i/>
        </w:rPr>
        <w:t>target probable limit of error</w:t>
      </w:r>
      <w:r w:rsidR="00796211" w:rsidRPr="00873248">
        <w:t xml:space="preserve">, </w:t>
      </w:r>
      <w:r w:rsidRPr="00873248">
        <w:t>for a full inventory</w:t>
      </w:r>
      <w:r w:rsidR="00796211" w:rsidRPr="00873248">
        <w:t xml:space="preserve"> or a PSP assessment</w:t>
      </w:r>
      <w:r w:rsidRPr="00873248">
        <w:t>—see section </w:t>
      </w:r>
      <w:r w:rsidR="007E4CF3">
        <w:t>29</w:t>
      </w:r>
      <w:r w:rsidRPr="00873248">
        <w:t>.</w:t>
      </w:r>
    </w:p>
    <w:p w:rsidR="004F308F" w:rsidRPr="00ED69E2" w:rsidRDefault="004F308F" w:rsidP="004F308F">
      <w:pPr>
        <w:pStyle w:val="tDefn"/>
      </w:pPr>
      <w:r w:rsidRPr="00ED69E2">
        <w:rPr>
          <w:b/>
          <w:i/>
        </w:rPr>
        <w:t>test tree</w:t>
      </w:r>
      <w:r w:rsidRPr="00ED69E2">
        <w:t xml:space="preserve"> means a project tree that has been randomly selected from within a temporary sample plot or a biomass sample plot for biomass measurement as part of the process for validating regional functions or converting stratum specific functions to regional functions.</w:t>
      </w:r>
    </w:p>
    <w:p w:rsidR="004F308F" w:rsidRPr="00ED69E2" w:rsidRDefault="004F308F" w:rsidP="004F308F">
      <w:pPr>
        <w:pStyle w:val="tDefn"/>
      </w:pPr>
      <w:r w:rsidRPr="00ED69E2">
        <w:rPr>
          <w:b/>
          <w:bCs/>
          <w:i/>
          <w:iCs/>
        </w:rPr>
        <w:t>tree</w:t>
      </w:r>
      <w:r w:rsidRPr="00ED69E2">
        <w:t xml:space="preserve"> means a perennial plant that has primary supporting structures consisting of secondary xylem.</w:t>
      </w:r>
    </w:p>
    <w:p w:rsidR="004F308F" w:rsidRPr="00ED69E2" w:rsidRDefault="004F308F" w:rsidP="004F308F">
      <w:pPr>
        <w:pStyle w:val="tDefn"/>
      </w:pPr>
      <w:r w:rsidRPr="00ED69E2">
        <w:rPr>
          <w:b/>
          <w:i/>
        </w:rPr>
        <w:lastRenderedPageBreak/>
        <w:t>tree status</w:t>
      </w:r>
      <w:r w:rsidRPr="00ED69E2">
        <w:t xml:space="preserve"> means one of the following conditions of a tree:</w:t>
      </w:r>
    </w:p>
    <w:p w:rsidR="004F308F" w:rsidRPr="00ED69E2" w:rsidRDefault="004F308F" w:rsidP="004F308F">
      <w:pPr>
        <w:pStyle w:val="tPara"/>
      </w:pPr>
      <w:r w:rsidRPr="00ED69E2">
        <w:tab/>
        <w:t>(a)</w:t>
      </w:r>
      <w:r w:rsidRPr="00ED69E2">
        <w:tab/>
        <w:t xml:space="preserve">live; </w:t>
      </w:r>
    </w:p>
    <w:p w:rsidR="004F308F" w:rsidRPr="00ED69E2" w:rsidRDefault="004F308F" w:rsidP="004F308F">
      <w:pPr>
        <w:pStyle w:val="tPara"/>
      </w:pPr>
      <w:r w:rsidRPr="00ED69E2">
        <w:tab/>
        <w:t>(b)</w:t>
      </w:r>
      <w:r w:rsidRPr="00ED69E2">
        <w:tab/>
        <w:t xml:space="preserve">dead standing; </w:t>
      </w:r>
    </w:p>
    <w:p w:rsidR="004F308F" w:rsidRPr="00ED69E2" w:rsidRDefault="004F308F" w:rsidP="004F308F">
      <w:pPr>
        <w:pStyle w:val="tPara"/>
      </w:pPr>
      <w:r w:rsidRPr="00ED69E2">
        <w:tab/>
        <w:t>(c)</w:t>
      </w:r>
      <w:r w:rsidRPr="00ED69E2">
        <w:tab/>
        <w:t xml:space="preserve">live fire affected; </w:t>
      </w:r>
    </w:p>
    <w:p w:rsidR="004F308F" w:rsidRPr="00ED69E2" w:rsidRDefault="004F308F" w:rsidP="004F308F">
      <w:pPr>
        <w:pStyle w:val="tPara"/>
      </w:pPr>
      <w:r w:rsidRPr="00ED69E2">
        <w:tab/>
        <w:t>(d)</w:t>
      </w:r>
      <w:r w:rsidRPr="00ED69E2">
        <w:tab/>
        <w:t>dead standing fire affected.</w:t>
      </w:r>
    </w:p>
    <w:p w:rsidR="004F308F" w:rsidRPr="00ED69E2" w:rsidRDefault="004F308F" w:rsidP="004F308F">
      <w:pPr>
        <w:pStyle w:val="tDefn"/>
      </w:pPr>
      <w:r w:rsidRPr="00ED69E2">
        <w:rPr>
          <w:b/>
          <w:i/>
        </w:rPr>
        <w:t xml:space="preserve">tree type </w:t>
      </w:r>
      <w:r w:rsidRPr="00ED69E2">
        <w:t>means trees that are of the same species and equivalent tree status, and which have predictor measures that fall within a defined range of values.</w:t>
      </w:r>
    </w:p>
    <w:p w:rsidR="004F308F" w:rsidRPr="00ED69E2" w:rsidRDefault="004F308F" w:rsidP="004F308F">
      <w:pPr>
        <w:pStyle w:val="tDefn"/>
      </w:pPr>
      <w:r w:rsidRPr="00ED69E2">
        <w:rPr>
          <w:b/>
          <w:i/>
        </w:rPr>
        <w:t>TSP (temporary sample plot)</w:t>
      </w:r>
      <w:r w:rsidRPr="00ED69E2">
        <w:t xml:space="preserve"> means an area of land that has been selected and established as a TSP in accordance with </w:t>
      </w:r>
      <w:r w:rsidR="007E4CF3">
        <w:t>Subdivision 5</w:t>
      </w:r>
      <w:r w:rsidRPr="00ED69E2">
        <w:t xml:space="preserve"> and </w:t>
      </w:r>
      <w:r w:rsidR="007E4CF3">
        <w:t>Subdivision 6</w:t>
      </w:r>
      <w:r w:rsidRPr="00ED69E2">
        <w:t xml:space="preserve"> of </w:t>
      </w:r>
      <w:r w:rsidR="007E4CF3">
        <w:t>Division 2</w:t>
      </w:r>
      <w:r w:rsidRPr="00ED69E2">
        <w:t xml:space="preserve"> of </w:t>
      </w:r>
      <w:r w:rsidR="007E4CF3">
        <w:t>Part 4</w:t>
      </w:r>
      <w:r w:rsidRPr="00ED69E2">
        <w:t>.</w:t>
      </w:r>
    </w:p>
    <w:p w:rsidR="004F308F" w:rsidRPr="00ED69E2" w:rsidRDefault="004F308F" w:rsidP="004F308F">
      <w:pPr>
        <w:pStyle w:val="tDefn"/>
      </w:pPr>
      <w:r w:rsidRPr="00ED69E2">
        <w:rPr>
          <w:b/>
          <w:i/>
        </w:rPr>
        <w:t>weighted residual</w:t>
      </w:r>
      <w:r w:rsidRPr="00ED69E2">
        <w:t xml:space="preserve"> means the difference between measured and predicted (from a regression equation) tree biomass multiplied by a weighting factor, and as calculated using Equation 32b.</w:t>
      </w:r>
    </w:p>
    <w:p w:rsidR="004F308F" w:rsidRPr="00ED69E2" w:rsidRDefault="00A75BDF" w:rsidP="00A75BDF">
      <w:pPr>
        <w:pStyle w:val="nMain"/>
      </w:pPr>
      <w:r>
        <w:t>Note:</w:t>
      </w:r>
      <w:r>
        <w:tab/>
      </w:r>
      <w:r w:rsidR="004F308F" w:rsidRPr="00ED69E2">
        <w:t>Other words and expressions used in this determination have the meaning given by the Act, including:</w:t>
      </w:r>
    </w:p>
    <w:p w:rsidR="004F308F" w:rsidRPr="00ED69E2" w:rsidRDefault="004F308F" w:rsidP="004F308F">
      <w:pPr>
        <w:pStyle w:val="noteToPara"/>
        <w:rPr>
          <w:b/>
          <w:i/>
        </w:rPr>
      </w:pPr>
      <w:r w:rsidRPr="00ED69E2">
        <w:tab/>
      </w:r>
      <w:r w:rsidRPr="00ED69E2">
        <w:rPr>
          <w:b/>
          <w:i/>
        </w:rPr>
        <w:tab/>
        <w:t>carbon dioxide equivalent (CO</w:t>
      </w:r>
      <w:r w:rsidRPr="00ED69E2">
        <w:rPr>
          <w:b/>
          <w:i/>
          <w:vertAlign w:val="subscript"/>
        </w:rPr>
        <w:t>2</w:t>
      </w:r>
      <w:r w:rsidRPr="00ED69E2">
        <w:rPr>
          <w:b/>
          <w:i/>
        </w:rPr>
        <w:noBreakHyphen/>
        <w:t>e)</w:t>
      </w:r>
    </w:p>
    <w:p w:rsidR="004F308F" w:rsidRPr="00ED69E2" w:rsidRDefault="004F308F" w:rsidP="004F308F">
      <w:pPr>
        <w:pStyle w:val="noteToPara"/>
        <w:ind w:firstLine="197"/>
        <w:rPr>
          <w:b/>
          <w:i/>
        </w:rPr>
      </w:pPr>
      <w:r w:rsidRPr="00ED69E2">
        <w:rPr>
          <w:b/>
          <w:i/>
        </w:rPr>
        <w:t>crediting period</w:t>
      </w:r>
    </w:p>
    <w:p w:rsidR="004F308F" w:rsidRPr="00ED69E2" w:rsidRDefault="004F308F" w:rsidP="004F308F">
      <w:pPr>
        <w:pStyle w:val="noteToPara"/>
        <w:rPr>
          <w:b/>
          <w:i/>
        </w:rPr>
      </w:pPr>
      <w:r w:rsidRPr="00ED69E2">
        <w:rPr>
          <w:b/>
          <w:i/>
        </w:rPr>
        <w:tab/>
      </w:r>
      <w:r w:rsidRPr="00ED69E2">
        <w:rPr>
          <w:b/>
          <w:i/>
        </w:rPr>
        <w:tab/>
        <w:t>eligible carbon abatement</w:t>
      </w:r>
    </w:p>
    <w:p w:rsidR="004F308F" w:rsidRPr="00ED69E2" w:rsidRDefault="004F308F" w:rsidP="004F308F">
      <w:pPr>
        <w:pStyle w:val="noteToPara"/>
        <w:rPr>
          <w:b/>
          <w:i/>
        </w:rPr>
      </w:pPr>
      <w:r w:rsidRPr="00ED69E2">
        <w:rPr>
          <w:b/>
          <w:i/>
        </w:rPr>
        <w:tab/>
      </w:r>
      <w:r w:rsidRPr="00ED69E2">
        <w:rPr>
          <w:b/>
          <w:i/>
        </w:rPr>
        <w:tab/>
        <w:t>eligible offsets project</w:t>
      </w:r>
    </w:p>
    <w:p w:rsidR="004F308F" w:rsidRPr="00ED69E2" w:rsidRDefault="004F308F" w:rsidP="004F308F">
      <w:pPr>
        <w:pStyle w:val="noteToPara"/>
        <w:rPr>
          <w:b/>
          <w:i/>
        </w:rPr>
      </w:pPr>
      <w:r w:rsidRPr="00ED69E2">
        <w:rPr>
          <w:b/>
          <w:i/>
        </w:rPr>
        <w:tab/>
      </w:r>
      <w:r w:rsidRPr="00ED69E2">
        <w:rPr>
          <w:b/>
          <w:i/>
        </w:rPr>
        <w:tab/>
        <w:t>emission</w:t>
      </w:r>
    </w:p>
    <w:p w:rsidR="004F308F" w:rsidRPr="00ED69E2" w:rsidRDefault="004F308F" w:rsidP="004F308F">
      <w:pPr>
        <w:pStyle w:val="noteToPara"/>
        <w:rPr>
          <w:b/>
          <w:i/>
        </w:rPr>
      </w:pPr>
      <w:r w:rsidRPr="00ED69E2">
        <w:rPr>
          <w:b/>
          <w:i/>
        </w:rPr>
        <w:tab/>
      </w:r>
      <w:r w:rsidRPr="00ED69E2">
        <w:rPr>
          <w:b/>
          <w:i/>
        </w:rPr>
        <w:tab/>
        <w:t>methodology determination</w:t>
      </w:r>
    </w:p>
    <w:p w:rsidR="004F308F" w:rsidRPr="00ED69E2" w:rsidRDefault="004F308F" w:rsidP="004F308F">
      <w:pPr>
        <w:pStyle w:val="noteToPara"/>
        <w:rPr>
          <w:b/>
          <w:i/>
        </w:rPr>
      </w:pPr>
      <w:r w:rsidRPr="00ED69E2">
        <w:rPr>
          <w:b/>
          <w:i/>
        </w:rPr>
        <w:tab/>
      </w:r>
      <w:r w:rsidRPr="00ED69E2">
        <w:rPr>
          <w:b/>
          <w:i/>
        </w:rPr>
        <w:tab/>
        <w:t>natural disturbance</w:t>
      </w:r>
    </w:p>
    <w:p w:rsidR="004F308F" w:rsidRPr="00ED69E2" w:rsidRDefault="004F308F" w:rsidP="004F308F">
      <w:pPr>
        <w:pStyle w:val="noteToPara"/>
        <w:rPr>
          <w:b/>
          <w:i/>
        </w:rPr>
      </w:pPr>
      <w:r w:rsidRPr="00ED69E2">
        <w:rPr>
          <w:b/>
          <w:i/>
        </w:rPr>
        <w:tab/>
      </w:r>
      <w:r w:rsidRPr="00ED69E2">
        <w:rPr>
          <w:b/>
          <w:i/>
        </w:rPr>
        <w:tab/>
        <w:t>offsets project</w:t>
      </w:r>
    </w:p>
    <w:p w:rsidR="004F308F" w:rsidRPr="00ED69E2" w:rsidRDefault="004F308F" w:rsidP="004F308F">
      <w:pPr>
        <w:pStyle w:val="noteToPara"/>
        <w:rPr>
          <w:b/>
          <w:i/>
        </w:rPr>
      </w:pPr>
      <w:r w:rsidRPr="00ED69E2">
        <w:rPr>
          <w:b/>
          <w:i/>
        </w:rPr>
        <w:tab/>
      </w:r>
      <w:r w:rsidRPr="00ED69E2">
        <w:rPr>
          <w:b/>
          <w:i/>
        </w:rPr>
        <w:tab/>
        <w:t>offsets report</w:t>
      </w:r>
    </w:p>
    <w:p w:rsidR="004F308F" w:rsidRPr="00ED69E2" w:rsidRDefault="004F308F" w:rsidP="004F308F">
      <w:pPr>
        <w:pStyle w:val="noteToPara"/>
        <w:rPr>
          <w:b/>
          <w:i/>
        </w:rPr>
      </w:pPr>
      <w:r w:rsidRPr="00ED69E2">
        <w:rPr>
          <w:b/>
          <w:i/>
        </w:rPr>
        <w:tab/>
      </w:r>
      <w:r w:rsidRPr="00ED69E2">
        <w:rPr>
          <w:b/>
          <w:i/>
        </w:rPr>
        <w:tab/>
        <w:t>project</w:t>
      </w:r>
    </w:p>
    <w:p w:rsidR="004F308F" w:rsidRPr="00ED69E2" w:rsidRDefault="004F308F" w:rsidP="004F308F">
      <w:pPr>
        <w:pStyle w:val="noteToPara"/>
        <w:rPr>
          <w:b/>
          <w:i/>
        </w:rPr>
      </w:pPr>
      <w:r w:rsidRPr="00ED69E2">
        <w:rPr>
          <w:b/>
          <w:i/>
        </w:rPr>
        <w:tab/>
      </w:r>
      <w:r w:rsidRPr="00ED69E2">
        <w:rPr>
          <w:b/>
          <w:i/>
        </w:rPr>
        <w:tab/>
        <w:t>project area</w:t>
      </w:r>
    </w:p>
    <w:p w:rsidR="004F308F" w:rsidRPr="00ED69E2" w:rsidRDefault="004F308F" w:rsidP="004F308F">
      <w:pPr>
        <w:pStyle w:val="noteToPara"/>
        <w:rPr>
          <w:b/>
          <w:i/>
        </w:rPr>
      </w:pPr>
      <w:r w:rsidRPr="00ED69E2">
        <w:rPr>
          <w:b/>
          <w:i/>
        </w:rPr>
        <w:tab/>
      </w:r>
      <w:r w:rsidRPr="00ED69E2">
        <w:rPr>
          <w:b/>
          <w:i/>
        </w:rPr>
        <w:tab/>
        <w:t>project proponent</w:t>
      </w:r>
    </w:p>
    <w:p w:rsidR="004F308F" w:rsidRPr="00ED69E2" w:rsidRDefault="004F308F" w:rsidP="004F308F">
      <w:pPr>
        <w:pStyle w:val="noteToPara"/>
        <w:rPr>
          <w:b/>
          <w:i/>
        </w:rPr>
      </w:pPr>
      <w:r w:rsidRPr="00ED69E2">
        <w:rPr>
          <w:b/>
          <w:i/>
        </w:rPr>
        <w:tab/>
      </w:r>
      <w:r w:rsidRPr="00ED69E2">
        <w:rPr>
          <w:b/>
          <w:i/>
        </w:rPr>
        <w:tab/>
        <w:t xml:space="preserve">Regulator </w:t>
      </w:r>
    </w:p>
    <w:p w:rsidR="004F308F" w:rsidRPr="00ED69E2" w:rsidRDefault="004F308F" w:rsidP="004F308F">
      <w:pPr>
        <w:pStyle w:val="noteToPara"/>
        <w:rPr>
          <w:b/>
          <w:i/>
        </w:rPr>
      </w:pPr>
      <w:r w:rsidRPr="00ED69E2">
        <w:rPr>
          <w:b/>
          <w:i/>
        </w:rPr>
        <w:tab/>
      </w:r>
      <w:r w:rsidRPr="00ED69E2">
        <w:rPr>
          <w:b/>
          <w:i/>
        </w:rPr>
        <w:tab/>
        <w:t>reporting period</w:t>
      </w:r>
      <w:r w:rsidRPr="00ED69E2">
        <w:t>.</w:t>
      </w:r>
    </w:p>
    <w:p w:rsidR="004F308F" w:rsidRPr="00ED69E2" w:rsidRDefault="000D2E85" w:rsidP="004F308F">
      <w:pPr>
        <w:pStyle w:val="h5Section"/>
      </w:pPr>
      <w:bookmarkStart w:id="153" w:name="_Toc413845814"/>
      <w:bookmarkStart w:id="154" w:name="_Toc417565254"/>
      <w:r>
        <w:t>6</w:t>
      </w:r>
      <w:r w:rsidR="004F308F" w:rsidRPr="00ED69E2">
        <w:t xml:space="preserve">  References to factors and parameters from external sources</w:t>
      </w:r>
      <w:bookmarkEnd w:id="153"/>
      <w:bookmarkEnd w:id="154"/>
    </w:p>
    <w:p w:rsidR="004F308F" w:rsidRPr="00ED69E2" w:rsidRDefault="004F308F" w:rsidP="004F308F">
      <w:pPr>
        <w:pStyle w:val="tMain"/>
      </w:pPr>
      <w:r w:rsidRPr="00ED69E2">
        <w:tab/>
      </w:r>
      <w:r w:rsidR="000D2E85">
        <w:t>(1)</w:t>
      </w:r>
      <w:r w:rsidRPr="00ED69E2">
        <w:tab/>
        <w:t>If a calculation in this determination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w:t>
      </w:r>
    </w:p>
    <w:p w:rsidR="004F308F" w:rsidRPr="00ED69E2" w:rsidRDefault="004F308F" w:rsidP="004F308F">
      <w:pPr>
        <w:pStyle w:val="tMain"/>
      </w:pPr>
      <w:r w:rsidRPr="00ED69E2">
        <w:tab/>
      </w:r>
      <w:r w:rsidR="000D2E85">
        <w:t>(2)</w:t>
      </w:r>
      <w:r w:rsidRPr="00ED69E2">
        <w:tab/>
        <w:t>Subsection (1) does not apply if:</w:t>
      </w:r>
    </w:p>
    <w:p w:rsidR="004F308F" w:rsidRPr="00ED69E2" w:rsidRDefault="004F308F" w:rsidP="004F308F">
      <w:pPr>
        <w:pStyle w:val="tPara"/>
      </w:pPr>
      <w:r w:rsidRPr="00ED69E2">
        <w:tab/>
      </w:r>
      <w:r w:rsidR="000D2E85">
        <w:t>(a)</w:t>
      </w:r>
      <w:r w:rsidRPr="00ED69E2">
        <w:tab/>
        <w:t>the determination specifies otherwise; or</w:t>
      </w:r>
    </w:p>
    <w:p w:rsidR="004F308F" w:rsidRPr="00ED69E2" w:rsidRDefault="004F308F" w:rsidP="004F308F">
      <w:pPr>
        <w:pStyle w:val="tPara"/>
      </w:pPr>
      <w:r w:rsidRPr="00ED69E2">
        <w:tab/>
      </w:r>
      <w:r w:rsidR="000D2E85">
        <w:t>(b)</w:t>
      </w:r>
      <w:r w:rsidRPr="00ED69E2">
        <w:tab/>
        <w:t>it is not possible to define or calculate the factor or parameter by reference to the instrument or writing as in force at the end of the reporting period.</w:t>
      </w:r>
    </w:p>
    <w:p w:rsidR="004F308F" w:rsidRPr="00ED69E2" w:rsidRDefault="000D2E85" w:rsidP="004F308F">
      <w:pPr>
        <w:pStyle w:val="h2Part"/>
      </w:pPr>
      <w:bookmarkStart w:id="155" w:name="_Toc405809051"/>
      <w:bookmarkStart w:id="156" w:name="_Toc413845815"/>
      <w:bookmarkStart w:id="157" w:name="_Toc417565255"/>
      <w:r>
        <w:lastRenderedPageBreak/>
        <w:t>Part 2</w:t>
      </w:r>
      <w:r w:rsidR="004F308F" w:rsidRPr="00ED69E2">
        <w:t>—Permanent planting</w:t>
      </w:r>
      <w:bookmarkEnd w:id="155"/>
      <w:r w:rsidR="004F308F" w:rsidRPr="00ED69E2">
        <w:t xml:space="preserve"> projects</w:t>
      </w:r>
      <w:bookmarkEnd w:id="156"/>
      <w:bookmarkEnd w:id="157"/>
    </w:p>
    <w:p w:rsidR="004F308F" w:rsidRPr="00ED69E2" w:rsidRDefault="000D2E85" w:rsidP="004F308F">
      <w:pPr>
        <w:pStyle w:val="h5Section"/>
      </w:pPr>
      <w:bookmarkStart w:id="158" w:name="_Toc413845816"/>
      <w:bookmarkStart w:id="159" w:name="_Toc417565256"/>
      <w:r>
        <w:t>7</w:t>
      </w:r>
      <w:r w:rsidR="004F308F" w:rsidRPr="00ED69E2">
        <w:t xml:space="preserve">  Permanent planting</w:t>
      </w:r>
      <w:bookmarkEnd w:id="5"/>
      <w:r w:rsidR="004F308F" w:rsidRPr="00ED69E2">
        <w:t xml:space="preserve"> projects</w:t>
      </w:r>
      <w:bookmarkEnd w:id="158"/>
      <w:bookmarkEnd w:id="159"/>
    </w:p>
    <w:p w:rsidR="004F308F" w:rsidRPr="00ED69E2" w:rsidRDefault="004F308F" w:rsidP="004F308F">
      <w:pPr>
        <w:pStyle w:val="tMain"/>
      </w:pPr>
      <w:r w:rsidRPr="00ED69E2">
        <w:tab/>
      </w:r>
      <w:r w:rsidR="000D2E85">
        <w:t>(1)</w:t>
      </w:r>
      <w:r w:rsidRPr="00ED69E2">
        <w:tab/>
        <w:t>For paragraph 106(1)(a) of the Act, this determination applies to an offsets project that is the establishment of a permanent planting that can reasonably be expected to result in eligible carbon abatement.</w:t>
      </w:r>
    </w:p>
    <w:p w:rsidR="004F308F" w:rsidRPr="00ED69E2" w:rsidRDefault="004F308F" w:rsidP="004F308F">
      <w:pPr>
        <w:pStyle w:val="tMain"/>
      </w:pPr>
      <w:r w:rsidRPr="00ED69E2">
        <w:tab/>
      </w:r>
      <w:r w:rsidR="000D2E85">
        <w:t>(2)</w:t>
      </w:r>
      <w:r w:rsidRPr="00ED69E2">
        <w:tab/>
        <w:t>A project covered by subsection (1) is a</w:t>
      </w:r>
      <w:r w:rsidRPr="00ED69E2">
        <w:rPr>
          <w:b/>
          <w:i/>
        </w:rPr>
        <w:t xml:space="preserve"> permanent planting project</w:t>
      </w:r>
      <w:r w:rsidRPr="00ED69E2">
        <w:t>.</w:t>
      </w:r>
    </w:p>
    <w:p w:rsidR="004F308F" w:rsidRPr="00ED69E2" w:rsidRDefault="000D2E85" w:rsidP="004F308F">
      <w:pPr>
        <w:pStyle w:val="h2Part"/>
      </w:pPr>
      <w:bookmarkStart w:id="160" w:name="_Ref405538227"/>
      <w:bookmarkStart w:id="161" w:name="_Toc405809053"/>
      <w:bookmarkStart w:id="162" w:name="_Toc413845817"/>
      <w:bookmarkStart w:id="163" w:name="_Toc417565257"/>
      <w:bookmarkEnd w:id="160"/>
      <w:r>
        <w:lastRenderedPageBreak/>
        <w:t>Part 3</w:t>
      </w:r>
      <w:r w:rsidR="004F308F" w:rsidRPr="00ED69E2">
        <w:t>—Project requirements</w:t>
      </w:r>
      <w:bookmarkEnd w:id="161"/>
      <w:bookmarkEnd w:id="162"/>
      <w:bookmarkEnd w:id="163"/>
    </w:p>
    <w:p w:rsidR="004F308F" w:rsidRPr="00ED69E2" w:rsidRDefault="000D2E85" w:rsidP="004F308F">
      <w:pPr>
        <w:pStyle w:val="h5Section"/>
      </w:pPr>
      <w:bookmarkStart w:id="164" w:name="_Toc413845818"/>
      <w:bookmarkStart w:id="165" w:name="_Toc417565258"/>
      <w:r>
        <w:t>8</w:t>
      </w:r>
      <w:r w:rsidR="004F308F" w:rsidRPr="00ED69E2">
        <w:t xml:space="preserve">  </w:t>
      </w:r>
      <w:bookmarkEnd w:id="6"/>
      <w:r w:rsidR="004F308F" w:rsidRPr="00ED69E2">
        <w:t>Operation of this Part</w:t>
      </w:r>
      <w:bookmarkEnd w:id="164"/>
      <w:bookmarkEnd w:id="165"/>
    </w:p>
    <w:p w:rsidR="004F308F" w:rsidRPr="00ED69E2" w:rsidRDefault="004F308F" w:rsidP="004F308F">
      <w:pPr>
        <w:pStyle w:val="tMain"/>
      </w:pPr>
      <w:r w:rsidRPr="00ED69E2">
        <w:tab/>
      </w:r>
      <w:r w:rsidRPr="00ED69E2">
        <w:tab/>
        <w:t>For paragraph 106(1)(b) of the Act, this Part sets out requirements that must be met for a permanent planting project to be an eligible offsets project.</w:t>
      </w:r>
    </w:p>
    <w:p w:rsidR="004F308F" w:rsidRPr="00ED69E2" w:rsidRDefault="000D2E85" w:rsidP="004F308F">
      <w:pPr>
        <w:pStyle w:val="h5Section"/>
      </w:pPr>
      <w:bookmarkStart w:id="166" w:name="_Toc413845819"/>
      <w:bookmarkStart w:id="167" w:name="_Toc417565259"/>
      <w:r>
        <w:t>9</w:t>
      </w:r>
      <w:r w:rsidR="004F308F" w:rsidRPr="00ED69E2">
        <w:t xml:space="preserve">  Location</w:t>
      </w:r>
      <w:bookmarkEnd w:id="7"/>
      <w:bookmarkEnd w:id="166"/>
      <w:bookmarkEnd w:id="167"/>
    </w:p>
    <w:p w:rsidR="004F308F" w:rsidRPr="00ED69E2" w:rsidRDefault="004F308F" w:rsidP="004F308F">
      <w:pPr>
        <w:pStyle w:val="tMain"/>
      </w:pPr>
      <w:r w:rsidRPr="00ED69E2">
        <w:tab/>
      </w:r>
      <w:r w:rsidRPr="00ED69E2">
        <w:tab/>
        <w:t>The project area must be located within Australia.</w:t>
      </w:r>
    </w:p>
    <w:p w:rsidR="004F308F" w:rsidRPr="00ED69E2" w:rsidRDefault="000D2E85" w:rsidP="004F308F">
      <w:pPr>
        <w:pStyle w:val="h5Section"/>
      </w:pPr>
      <w:bookmarkStart w:id="168" w:name="_Ref405542079"/>
      <w:bookmarkStart w:id="169" w:name="_Toc413845820"/>
      <w:bookmarkStart w:id="170" w:name="_Toc417565260"/>
      <w:bookmarkEnd w:id="168"/>
      <w:r>
        <w:t>10</w:t>
      </w:r>
      <w:r w:rsidR="004F308F" w:rsidRPr="00ED69E2">
        <w:t xml:space="preserve">  </w:t>
      </w:r>
      <w:bookmarkEnd w:id="8"/>
      <w:r w:rsidR="004F308F" w:rsidRPr="00ED69E2">
        <w:t>Project area to include eligible land</w:t>
      </w:r>
      <w:bookmarkEnd w:id="169"/>
      <w:bookmarkEnd w:id="170"/>
    </w:p>
    <w:p w:rsidR="004F308F" w:rsidRPr="00ED69E2" w:rsidRDefault="004F308F" w:rsidP="004F308F">
      <w:pPr>
        <w:pStyle w:val="tMain"/>
      </w:pPr>
      <w:r w:rsidRPr="00ED69E2">
        <w:tab/>
      </w:r>
      <w:r w:rsidR="000D2E85">
        <w:t>(1)</w:t>
      </w:r>
      <w:r w:rsidRPr="00ED69E2">
        <w:tab/>
        <w:t>The project area must include eligible land.</w:t>
      </w:r>
    </w:p>
    <w:p w:rsidR="004F308F" w:rsidRPr="00ED69E2" w:rsidRDefault="004F308F" w:rsidP="004F308F">
      <w:pPr>
        <w:pStyle w:val="tMain"/>
      </w:pPr>
      <w:r w:rsidRPr="00ED69E2">
        <w:tab/>
      </w:r>
      <w:r w:rsidR="000D2E85">
        <w:t>(2)</w:t>
      </w:r>
      <w:r w:rsidRPr="00ED69E2">
        <w:tab/>
        <w:t xml:space="preserve">For this determination, </w:t>
      </w:r>
      <w:r w:rsidRPr="00ED69E2">
        <w:rPr>
          <w:b/>
          <w:i/>
        </w:rPr>
        <w:t>eligible land</w:t>
      </w:r>
      <w:r w:rsidRPr="00ED69E2">
        <w:t xml:space="preserve"> is land that, for at least 5 years before the date of the relevant application in relation to the project, has been:</w:t>
      </w:r>
    </w:p>
    <w:p w:rsidR="004F308F" w:rsidRPr="00ED69E2" w:rsidRDefault="004F308F" w:rsidP="004F308F">
      <w:pPr>
        <w:pStyle w:val="tPara"/>
      </w:pPr>
      <w:r w:rsidRPr="00ED69E2">
        <w:tab/>
      </w:r>
      <w:r w:rsidR="000D2E85">
        <w:t>(a)</w:t>
      </w:r>
      <w:r w:rsidRPr="00ED69E2">
        <w:tab/>
        <w:t>used for grazing or cropping; or</w:t>
      </w:r>
    </w:p>
    <w:p w:rsidR="004F308F" w:rsidRPr="00ED69E2" w:rsidRDefault="004F308F" w:rsidP="004F308F">
      <w:pPr>
        <w:pStyle w:val="tPara"/>
      </w:pPr>
      <w:r w:rsidRPr="00ED69E2">
        <w:tab/>
      </w:r>
      <w:r w:rsidR="000D2E85">
        <w:t>(b)</w:t>
      </w:r>
      <w:r w:rsidRPr="00ED69E2">
        <w:tab/>
        <w:t>fallow between grazing or cropping activities; or</w:t>
      </w:r>
    </w:p>
    <w:p w:rsidR="004F308F" w:rsidRPr="00ED69E2" w:rsidRDefault="004F308F" w:rsidP="004F308F">
      <w:pPr>
        <w:pStyle w:val="tPara"/>
      </w:pPr>
      <w:r w:rsidRPr="00ED69E2">
        <w:tab/>
      </w:r>
      <w:r w:rsidR="000D2E85">
        <w:t>(c)</w:t>
      </w:r>
      <w:r w:rsidRPr="00ED69E2">
        <w:tab/>
        <w:t>a combination of paragraphs (a) and (b).</w:t>
      </w:r>
    </w:p>
    <w:p w:rsidR="004F308F" w:rsidRPr="00ED69E2" w:rsidRDefault="00A75BDF" w:rsidP="00A75BDF">
      <w:pPr>
        <w:pStyle w:val="nMain"/>
      </w:pPr>
      <w:r>
        <w:t>Note:</w:t>
      </w:r>
      <w:r>
        <w:tab/>
      </w:r>
      <w:r w:rsidR="004F308F" w:rsidRPr="00ED69E2">
        <w:t xml:space="preserve">For a pre-existing project, existing plantings may also be eligible land—see section </w:t>
      </w:r>
      <w:r w:rsidR="007E4CF3">
        <w:t>15</w:t>
      </w:r>
      <w:r w:rsidR="004F308F" w:rsidRPr="00ED69E2">
        <w:t>.</w:t>
      </w:r>
    </w:p>
    <w:p w:rsidR="004F308F" w:rsidRPr="00ED69E2" w:rsidRDefault="004F308F" w:rsidP="004F308F">
      <w:pPr>
        <w:pStyle w:val="tMain"/>
      </w:pPr>
      <w:r w:rsidRPr="00ED69E2">
        <w:tab/>
      </w:r>
      <w:r w:rsidR="000D2E85">
        <w:t>(3)</w:t>
      </w:r>
      <w:r w:rsidRPr="00ED69E2">
        <w:tab/>
        <w:t>For this section the relevant application is:</w:t>
      </w:r>
    </w:p>
    <w:p w:rsidR="004F308F" w:rsidRPr="00ED69E2" w:rsidRDefault="004F308F" w:rsidP="004F308F">
      <w:pPr>
        <w:pStyle w:val="tPara"/>
      </w:pPr>
      <w:r w:rsidRPr="00ED69E2">
        <w:tab/>
      </w:r>
      <w:r w:rsidR="000D2E85">
        <w:t>(a)</w:t>
      </w:r>
      <w:r w:rsidRPr="00ED69E2">
        <w:tab/>
        <w:t>for land that was part of the project area at the time of the application under section 22 of the Act—that application; and</w:t>
      </w:r>
    </w:p>
    <w:p w:rsidR="004F308F" w:rsidRPr="00ED69E2" w:rsidRDefault="004F308F" w:rsidP="004F308F">
      <w:pPr>
        <w:pStyle w:val="tPara"/>
      </w:pPr>
      <w:r w:rsidRPr="00ED69E2">
        <w:tab/>
      </w:r>
      <w:r w:rsidR="000D2E85">
        <w:t>(b)</w:t>
      </w:r>
      <w:r w:rsidRPr="00ED69E2">
        <w:tab/>
        <w:t xml:space="preserve">for land that became part of the project area as a result of a later variation—the application for that variation. </w:t>
      </w:r>
    </w:p>
    <w:p w:rsidR="004F308F" w:rsidRPr="00ED69E2" w:rsidRDefault="000D2E85" w:rsidP="004F308F">
      <w:pPr>
        <w:pStyle w:val="h5Section"/>
      </w:pPr>
      <w:bookmarkStart w:id="171" w:name="_Toc413845821"/>
      <w:bookmarkStart w:id="172" w:name="_Toc417565261"/>
      <w:r>
        <w:t>11</w:t>
      </w:r>
      <w:r w:rsidR="004F308F" w:rsidRPr="00ED69E2">
        <w:t xml:space="preserve">  Project mechanisms</w:t>
      </w:r>
      <w:bookmarkEnd w:id="9"/>
      <w:bookmarkEnd w:id="171"/>
      <w:bookmarkEnd w:id="172"/>
    </w:p>
    <w:p w:rsidR="004F308F" w:rsidRPr="00ED69E2" w:rsidRDefault="004F308F" w:rsidP="004F308F">
      <w:pPr>
        <w:pStyle w:val="tMain"/>
      </w:pPr>
      <w:r w:rsidRPr="00ED69E2">
        <w:tab/>
      </w:r>
      <w:r w:rsidRPr="00ED69E2">
        <w:tab/>
        <w:t>The project must establish, on some or all of the eligible land, a permanent planting that has sufficient planting density so that the land on which the trees are planted has the potential to achieve forest cover.</w:t>
      </w:r>
    </w:p>
    <w:p w:rsidR="004F308F" w:rsidRPr="00ED69E2" w:rsidRDefault="00A75BDF" w:rsidP="00A75BDF">
      <w:pPr>
        <w:pStyle w:val="nMain"/>
      </w:pPr>
      <w:r>
        <w:t>Note:</w:t>
      </w:r>
      <w:r>
        <w:tab/>
      </w:r>
      <w:r w:rsidR="004F308F" w:rsidRPr="00ED69E2">
        <w:t>The spatial configuration of a planting may be in belts</w:t>
      </w:r>
      <w:r w:rsidR="004F308F" w:rsidRPr="00ED69E2" w:rsidDel="00610217">
        <w:t xml:space="preserve"> </w:t>
      </w:r>
      <w:r w:rsidR="004F308F" w:rsidRPr="00ED69E2">
        <w:t>or blocks provided the planting density has the potential to achieve forest cover.</w:t>
      </w:r>
    </w:p>
    <w:p w:rsidR="004F308F" w:rsidRPr="00ED69E2" w:rsidRDefault="000D2E85" w:rsidP="004F308F">
      <w:pPr>
        <w:pStyle w:val="h5Section"/>
      </w:pPr>
      <w:bookmarkStart w:id="173" w:name="_Toc413845822"/>
      <w:bookmarkStart w:id="174" w:name="_Toc417565262"/>
      <w:bookmarkStart w:id="175" w:name="_Toc405809060"/>
      <w:bookmarkEnd w:id="10"/>
      <w:r>
        <w:t>12</w:t>
      </w:r>
      <w:r w:rsidR="004F308F" w:rsidRPr="00ED69E2">
        <w:t xml:space="preserve">  Removal of trees</w:t>
      </w:r>
      <w:bookmarkEnd w:id="173"/>
      <w:bookmarkEnd w:id="174"/>
    </w:p>
    <w:p w:rsidR="004F308F" w:rsidRPr="00ED69E2" w:rsidRDefault="004F308F" w:rsidP="004F308F">
      <w:pPr>
        <w:pStyle w:val="h6Subsec"/>
      </w:pPr>
      <w:r w:rsidRPr="00ED69E2">
        <w:t>Non</w:t>
      </w:r>
      <w:r w:rsidRPr="00ED69E2">
        <w:noBreakHyphen/>
        <w:t>project trees</w:t>
      </w:r>
    </w:p>
    <w:p w:rsidR="004F308F" w:rsidRPr="00ED69E2" w:rsidRDefault="004F308F" w:rsidP="004F308F">
      <w:pPr>
        <w:pStyle w:val="tMain"/>
      </w:pPr>
      <w:r w:rsidRPr="00ED69E2">
        <w:tab/>
      </w:r>
      <w:r w:rsidR="000D2E85">
        <w:t>(1)</w:t>
      </w:r>
      <w:r w:rsidRPr="00ED69E2">
        <w:tab/>
        <w:t>The project must be one in which, subject to this section, native forest and non</w:t>
      </w:r>
      <w:r w:rsidRPr="00ED69E2">
        <w:noBreakHyphen/>
        <w:t>project trees are not removed from the project area, or otherwise disturbed.</w:t>
      </w:r>
    </w:p>
    <w:p w:rsidR="004F308F" w:rsidRPr="00ED69E2" w:rsidRDefault="004F308F" w:rsidP="004F308F">
      <w:pPr>
        <w:pStyle w:val="tMain"/>
      </w:pPr>
      <w:r w:rsidRPr="00ED69E2">
        <w:tab/>
      </w:r>
      <w:r w:rsidR="000D2E85">
        <w:t>(2)</w:t>
      </w:r>
      <w:r w:rsidRPr="00ED69E2">
        <w:tab/>
        <w:t>Non</w:t>
      </w:r>
      <w:r w:rsidRPr="00ED69E2">
        <w:noBreakHyphen/>
        <w:t xml:space="preserve">project trees may be removed from the project area, or otherwise disturbed, only in the following circumstances: </w:t>
      </w:r>
    </w:p>
    <w:p w:rsidR="004F308F" w:rsidRPr="00ED69E2" w:rsidRDefault="004F308F" w:rsidP="004F308F">
      <w:pPr>
        <w:pStyle w:val="tPara"/>
      </w:pPr>
      <w:r w:rsidRPr="00ED69E2">
        <w:tab/>
      </w:r>
      <w:r w:rsidR="000D2E85">
        <w:t>(a)</w:t>
      </w:r>
      <w:r w:rsidRPr="00ED69E2">
        <w:tab/>
        <w:t>where the non</w:t>
      </w:r>
      <w:r w:rsidRPr="00ED69E2">
        <w:noBreakHyphen/>
        <w:t>project trees are prescribed weeds;</w:t>
      </w:r>
    </w:p>
    <w:p w:rsidR="004F308F" w:rsidRPr="00ED69E2" w:rsidRDefault="004F308F" w:rsidP="004F308F">
      <w:pPr>
        <w:pStyle w:val="tPara"/>
      </w:pPr>
      <w:r w:rsidRPr="00ED69E2">
        <w:tab/>
      </w:r>
      <w:r w:rsidR="000D2E85">
        <w:t>(b)</w:t>
      </w:r>
      <w:r w:rsidRPr="00ED69E2">
        <w:tab/>
        <w:t>where:</w:t>
      </w:r>
    </w:p>
    <w:p w:rsidR="004F308F" w:rsidRPr="00ED69E2" w:rsidRDefault="004F308F" w:rsidP="004F308F">
      <w:pPr>
        <w:pStyle w:val="tSubpara"/>
      </w:pPr>
      <w:r w:rsidRPr="00ED69E2">
        <w:tab/>
      </w:r>
      <w:r w:rsidR="000D2E85">
        <w:t>(i)</w:t>
      </w:r>
      <w:r w:rsidRPr="00ED69E2">
        <w:tab/>
        <w:t>at the time of stratum commencement, the non</w:t>
      </w:r>
      <w:r w:rsidRPr="00ED69E2">
        <w:noBreakHyphen/>
        <w:t>project trees to be removed:</w:t>
      </w:r>
    </w:p>
    <w:p w:rsidR="004F308F" w:rsidRPr="00ED69E2" w:rsidRDefault="004F308F" w:rsidP="004F308F">
      <w:pPr>
        <w:pStyle w:val="tSubsub"/>
      </w:pPr>
      <w:r w:rsidRPr="00ED69E2">
        <w:tab/>
      </w:r>
      <w:r w:rsidR="000D2E85">
        <w:t>(A)</w:t>
      </w:r>
      <w:r w:rsidRPr="00ED69E2">
        <w:tab/>
        <w:t>cover a total land area that represents less than 5% of the project area, as measured by crown cover; and</w:t>
      </w:r>
    </w:p>
    <w:p w:rsidR="004F308F" w:rsidRPr="00ED69E2" w:rsidRDefault="004F308F" w:rsidP="004F308F">
      <w:pPr>
        <w:pStyle w:val="tSubsub"/>
      </w:pPr>
      <w:r w:rsidRPr="00ED69E2">
        <w:tab/>
      </w:r>
      <w:r w:rsidR="000D2E85">
        <w:t>(B)</w:t>
      </w:r>
      <w:r w:rsidRPr="00ED69E2">
        <w:tab/>
        <w:t>do not meet the definition of native forest; and</w:t>
      </w:r>
    </w:p>
    <w:p w:rsidR="004F308F" w:rsidRPr="00ED69E2" w:rsidRDefault="004F308F" w:rsidP="004F308F">
      <w:pPr>
        <w:pStyle w:val="tSubsub"/>
      </w:pPr>
      <w:r w:rsidRPr="00ED69E2">
        <w:tab/>
      </w:r>
      <w:r w:rsidR="000D2E85">
        <w:t>(C)</w:t>
      </w:r>
      <w:r w:rsidRPr="00ED69E2">
        <w:tab/>
        <w:t>are less than 2 metres in height; and</w:t>
      </w:r>
    </w:p>
    <w:p w:rsidR="004F308F" w:rsidRPr="00ED69E2" w:rsidRDefault="004F308F" w:rsidP="004F308F">
      <w:pPr>
        <w:pStyle w:val="tSubpara"/>
      </w:pPr>
      <w:r w:rsidRPr="00ED69E2">
        <w:lastRenderedPageBreak/>
        <w:tab/>
      </w:r>
      <w:r w:rsidR="000D2E85">
        <w:t>(ii)</w:t>
      </w:r>
      <w:r w:rsidRPr="00ED69E2">
        <w:tab/>
        <w:t>the trees are removed no later than 6 months after the first planting;</w:t>
      </w:r>
    </w:p>
    <w:p w:rsidR="004F308F" w:rsidRPr="00ED69E2" w:rsidRDefault="004F308F" w:rsidP="004F308F">
      <w:pPr>
        <w:pStyle w:val="tPara"/>
      </w:pPr>
      <w:r w:rsidRPr="00ED69E2">
        <w:tab/>
      </w:r>
      <w:r w:rsidR="000D2E85">
        <w:t>(c)</w:t>
      </w:r>
      <w:r w:rsidRPr="00ED69E2">
        <w:tab/>
        <w:t>for biomass sampling;</w:t>
      </w:r>
    </w:p>
    <w:p w:rsidR="004F308F" w:rsidRPr="00ED69E2" w:rsidRDefault="004F308F" w:rsidP="004F308F">
      <w:pPr>
        <w:pStyle w:val="tPara"/>
      </w:pPr>
      <w:r w:rsidRPr="00ED69E2">
        <w:tab/>
      </w:r>
      <w:r w:rsidR="000D2E85">
        <w:t>(d)</w:t>
      </w:r>
      <w:r w:rsidRPr="00ED69E2">
        <w:tab/>
        <w:t>to manage a natural disturbance event such as disease or fire;</w:t>
      </w:r>
    </w:p>
    <w:p w:rsidR="004F308F" w:rsidRPr="00ED69E2" w:rsidRDefault="004F308F" w:rsidP="004F308F">
      <w:pPr>
        <w:pStyle w:val="tPara"/>
      </w:pPr>
      <w:r w:rsidRPr="00ED69E2">
        <w:tab/>
      </w:r>
      <w:r w:rsidR="000D2E85">
        <w:t>(e)</w:t>
      </w:r>
      <w:r w:rsidRPr="00ED69E2">
        <w:tab/>
        <w:t>where otherwise required by law or permitted by or under the Act.</w:t>
      </w:r>
    </w:p>
    <w:p w:rsidR="004F308F" w:rsidRPr="00ED69E2" w:rsidRDefault="004F308F" w:rsidP="004F308F">
      <w:pPr>
        <w:pStyle w:val="h6Subsec"/>
      </w:pPr>
      <w:r w:rsidRPr="00ED69E2">
        <w:t>Project trees</w:t>
      </w:r>
    </w:p>
    <w:p w:rsidR="004F308F" w:rsidRPr="00ED69E2" w:rsidRDefault="004F308F" w:rsidP="004F308F">
      <w:pPr>
        <w:pStyle w:val="tMain"/>
      </w:pPr>
      <w:r w:rsidRPr="00ED69E2">
        <w:tab/>
      </w:r>
      <w:r w:rsidR="000D2E85">
        <w:t>(3)</w:t>
      </w:r>
      <w:r w:rsidRPr="00ED69E2">
        <w:tab/>
        <w:t xml:space="preserve">The project must be one in which project trees are removed from the project area only in the following circumstances: </w:t>
      </w:r>
    </w:p>
    <w:p w:rsidR="004F308F" w:rsidRPr="00ED69E2" w:rsidRDefault="004F308F" w:rsidP="004F308F">
      <w:pPr>
        <w:pStyle w:val="tPara"/>
      </w:pPr>
      <w:r w:rsidRPr="00ED69E2">
        <w:tab/>
      </w:r>
      <w:r w:rsidR="000D2E85">
        <w:t>(a)</w:t>
      </w:r>
      <w:r w:rsidRPr="00ED69E2">
        <w:tab/>
        <w:t>for biomass sampling;</w:t>
      </w:r>
    </w:p>
    <w:p w:rsidR="004F308F" w:rsidRPr="00ED69E2" w:rsidRDefault="004F308F" w:rsidP="004F308F">
      <w:pPr>
        <w:pStyle w:val="tPara"/>
      </w:pPr>
      <w:r w:rsidRPr="00ED69E2">
        <w:tab/>
      </w:r>
      <w:r w:rsidR="000D2E85">
        <w:t>(b)</w:t>
      </w:r>
      <w:r w:rsidRPr="00ED69E2">
        <w:tab/>
        <w:t>to manage a natural disturbance event such as disease or fire;</w:t>
      </w:r>
    </w:p>
    <w:p w:rsidR="004F308F" w:rsidRPr="00ED69E2" w:rsidRDefault="004F308F" w:rsidP="004F308F">
      <w:pPr>
        <w:pStyle w:val="tPara"/>
      </w:pPr>
      <w:r w:rsidRPr="00ED69E2">
        <w:t xml:space="preserve"> </w:t>
      </w:r>
      <w:r w:rsidRPr="00ED69E2">
        <w:tab/>
      </w:r>
      <w:r w:rsidR="000D2E85">
        <w:t>(c)</w:t>
      </w:r>
      <w:r w:rsidRPr="00ED69E2">
        <w:tab/>
        <w:t>where otherwise required by law or permitted by or under the Act.</w:t>
      </w:r>
    </w:p>
    <w:p w:rsidR="004F308F" w:rsidRPr="00ED69E2" w:rsidRDefault="00A75BDF" w:rsidP="00A75BDF">
      <w:pPr>
        <w:pStyle w:val="nMain"/>
      </w:pPr>
      <w:r>
        <w:t>Note:</w:t>
      </w:r>
      <w:r>
        <w:tab/>
      </w:r>
      <w:r w:rsidR="004F308F" w:rsidRPr="00ED69E2">
        <w:t>The Act and instruments made under it permit biomass from project trees to be removed in the following circumstances:</w:t>
      </w:r>
    </w:p>
    <w:p w:rsidR="004F308F" w:rsidRPr="00ED69E2" w:rsidRDefault="004F308F" w:rsidP="00A75BDF">
      <w:pPr>
        <w:pStyle w:val="nPara"/>
        <w:ind w:hanging="283"/>
      </w:pPr>
      <w:r w:rsidRPr="00ED69E2">
        <w:t>•</w:t>
      </w:r>
      <w:r w:rsidRPr="00ED69E2">
        <w:tab/>
        <w:t>to remove debris for fire management;</w:t>
      </w:r>
    </w:p>
    <w:p w:rsidR="004F308F" w:rsidRPr="00ED69E2" w:rsidRDefault="004F308F" w:rsidP="00A75BDF">
      <w:pPr>
        <w:pStyle w:val="nPara"/>
        <w:ind w:left="2270" w:hanging="285"/>
      </w:pPr>
      <w:r w:rsidRPr="00ED69E2">
        <w:t>•</w:t>
      </w:r>
      <w:r w:rsidRPr="00ED69E2">
        <w:tab/>
        <w:t>to remove firewood, fruits, nuts, seeds, or material used for fencing or as craft materials, if those things are not removed for sale;</w:t>
      </w:r>
    </w:p>
    <w:p w:rsidR="004F308F" w:rsidRPr="00ED69E2" w:rsidRDefault="004F308F" w:rsidP="00A75BDF">
      <w:pPr>
        <w:pStyle w:val="nPara"/>
        <w:ind w:hanging="283"/>
      </w:pPr>
      <w:r w:rsidRPr="00ED69E2">
        <w:t>•</w:t>
      </w:r>
      <w:r w:rsidRPr="00ED69E2">
        <w:tab/>
        <w:t>in accordance with traditional indigenous practices or native title rights;</w:t>
      </w:r>
    </w:p>
    <w:p w:rsidR="004F308F" w:rsidRPr="00ED69E2" w:rsidRDefault="004F308F" w:rsidP="00A75BDF">
      <w:pPr>
        <w:pStyle w:val="nPara"/>
        <w:ind w:hanging="283"/>
      </w:pPr>
      <w:r w:rsidRPr="00ED69E2">
        <w:t>•</w:t>
      </w:r>
      <w:r w:rsidRPr="00ED69E2">
        <w:tab/>
        <w:t>for thinning for ecological purposes.</w:t>
      </w:r>
    </w:p>
    <w:p w:rsidR="004F308F" w:rsidRPr="00ED69E2" w:rsidRDefault="000D2E85" w:rsidP="004F308F">
      <w:pPr>
        <w:pStyle w:val="h5Section"/>
      </w:pPr>
      <w:bookmarkStart w:id="176" w:name="_Toc413845823"/>
      <w:bookmarkStart w:id="177" w:name="_Toc417565263"/>
      <w:r>
        <w:t>13</w:t>
      </w:r>
      <w:r w:rsidR="004F308F" w:rsidRPr="00ED69E2">
        <w:t xml:space="preserve">  Preparation burns</w:t>
      </w:r>
      <w:bookmarkEnd w:id="176"/>
      <w:bookmarkEnd w:id="177"/>
    </w:p>
    <w:p w:rsidR="004F308F" w:rsidRPr="00ED69E2" w:rsidRDefault="004F308F" w:rsidP="004F308F">
      <w:pPr>
        <w:pStyle w:val="tMain"/>
      </w:pPr>
      <w:r w:rsidRPr="00ED69E2">
        <w:tab/>
      </w:r>
      <w:r w:rsidRPr="00ED69E2">
        <w:tab/>
        <w:t>The project must be one in which no more than one preparation burn is applied to each stratum between stratum commencement and planting.</w:t>
      </w:r>
    </w:p>
    <w:p w:rsidR="004F308F" w:rsidRPr="00ED69E2" w:rsidRDefault="000D2E85" w:rsidP="004F308F">
      <w:pPr>
        <w:pStyle w:val="h5Section"/>
      </w:pPr>
      <w:bookmarkStart w:id="178" w:name="_Toc413845824"/>
      <w:bookmarkStart w:id="179" w:name="_Toc417565264"/>
      <w:r>
        <w:t>14</w:t>
      </w:r>
      <w:r w:rsidR="004F308F" w:rsidRPr="00ED69E2">
        <w:t xml:space="preserve">  Restrictions relating to fertiliser use</w:t>
      </w:r>
      <w:bookmarkEnd w:id="178"/>
      <w:bookmarkEnd w:id="179"/>
    </w:p>
    <w:p w:rsidR="004F308F" w:rsidRPr="00ED69E2" w:rsidRDefault="004F308F" w:rsidP="004F308F">
      <w:pPr>
        <w:pStyle w:val="tMain"/>
        <w:rPr>
          <w:lang w:val="en-CA"/>
        </w:rPr>
      </w:pPr>
      <w:r w:rsidRPr="00ED69E2">
        <w:rPr>
          <w:lang w:val="en-CA"/>
        </w:rPr>
        <w:tab/>
      </w:r>
      <w:r w:rsidRPr="00ED69E2">
        <w:rPr>
          <w:lang w:val="en-CA"/>
        </w:rPr>
        <w:tab/>
        <w:t xml:space="preserve">The project must be one in which fertiliser is applied to each stratum no more than once per 25 years. </w:t>
      </w:r>
    </w:p>
    <w:p w:rsidR="004F308F" w:rsidRPr="00ED69E2" w:rsidRDefault="000D2E85" w:rsidP="004F308F">
      <w:pPr>
        <w:pStyle w:val="h5Section"/>
      </w:pPr>
      <w:bookmarkStart w:id="180" w:name="_Toc412722989"/>
      <w:bookmarkStart w:id="181" w:name="_Toc413845825"/>
      <w:bookmarkStart w:id="182" w:name="_Toc417565265"/>
      <w:r>
        <w:t>15</w:t>
      </w:r>
      <w:r w:rsidR="004F308F" w:rsidRPr="00ED69E2">
        <w:t xml:space="preserve">  Requirements for pre-existing project</w:t>
      </w:r>
      <w:bookmarkEnd w:id="180"/>
      <w:bookmarkEnd w:id="181"/>
      <w:bookmarkEnd w:id="182"/>
    </w:p>
    <w:p w:rsidR="004F308F" w:rsidRPr="00ED69E2" w:rsidRDefault="004F308F" w:rsidP="004F308F">
      <w:pPr>
        <w:pStyle w:val="tMain"/>
      </w:pPr>
      <w:r w:rsidRPr="00ED69E2">
        <w:tab/>
      </w:r>
      <w:r w:rsidR="000D2E85">
        <w:t>(1)</w:t>
      </w:r>
      <w:r w:rsidRPr="00ED69E2">
        <w:tab/>
        <w:t xml:space="preserve">For this section, a permanent planting project is a </w:t>
      </w:r>
      <w:r w:rsidRPr="00ED69E2">
        <w:rPr>
          <w:b/>
          <w:i/>
        </w:rPr>
        <w:t>pre-existing</w:t>
      </w:r>
      <w:r w:rsidRPr="00ED69E2">
        <w:t xml:space="preserve"> project if another applicable determination (the </w:t>
      </w:r>
      <w:r w:rsidRPr="00ED69E2">
        <w:rPr>
          <w:b/>
          <w:i/>
        </w:rPr>
        <w:t>former determination</w:t>
      </w:r>
      <w:r w:rsidRPr="00ED69E2">
        <w:t xml:space="preserve">) applied to the project </w:t>
      </w:r>
      <w:r w:rsidR="004013DE" w:rsidRPr="005D0B52">
        <w:t xml:space="preserve">immediately </w:t>
      </w:r>
      <w:r w:rsidRPr="00ED69E2">
        <w:t>before the application of this determination.</w:t>
      </w:r>
    </w:p>
    <w:p w:rsidR="004F308F" w:rsidRPr="00ED69E2" w:rsidRDefault="004F308F" w:rsidP="004F308F">
      <w:pPr>
        <w:pStyle w:val="h6Subsec"/>
      </w:pPr>
      <w:r w:rsidRPr="00ED69E2">
        <w:t>Offsets report under former determination required</w:t>
      </w:r>
    </w:p>
    <w:p w:rsidR="004F308F" w:rsidRPr="00ED69E2" w:rsidRDefault="004F308F" w:rsidP="004F308F">
      <w:pPr>
        <w:pStyle w:val="tMain"/>
      </w:pPr>
      <w:r w:rsidRPr="00ED69E2">
        <w:tab/>
      </w:r>
      <w:r w:rsidR="000D2E85">
        <w:t>(2)</w:t>
      </w:r>
      <w:r w:rsidRPr="00ED69E2">
        <w:tab/>
        <w:t>For a pre-existing project</w:t>
      </w:r>
      <w:r w:rsidR="005D0B52">
        <w:t>:</w:t>
      </w:r>
    </w:p>
    <w:p w:rsidR="004F308F" w:rsidRPr="00ED69E2" w:rsidRDefault="004F308F" w:rsidP="004F308F">
      <w:pPr>
        <w:pStyle w:val="tPara"/>
      </w:pPr>
      <w:r w:rsidRPr="00ED69E2">
        <w:tab/>
      </w:r>
      <w:r w:rsidR="000D2E85">
        <w:t>(a)</w:t>
      </w:r>
      <w:r w:rsidRPr="00ED69E2">
        <w:tab/>
        <w:t>the project proponent must have submitted at least one offsets report under the former determination; and</w:t>
      </w:r>
    </w:p>
    <w:p w:rsidR="004F308F" w:rsidRPr="00ED69E2" w:rsidRDefault="004F308F" w:rsidP="004F308F">
      <w:pPr>
        <w:pStyle w:val="tPara"/>
      </w:pPr>
      <w:r w:rsidRPr="00ED69E2">
        <w:tab/>
      </w:r>
      <w:r w:rsidR="000D2E85">
        <w:t>(b)</w:t>
      </w:r>
      <w:r w:rsidRPr="00ED69E2">
        <w:tab/>
        <w:t xml:space="preserve">the Regulator must be satisfied that the reported value for the carbon stock for each stratum in the latest offsets report (the </w:t>
      </w:r>
      <w:r w:rsidRPr="00ED69E2">
        <w:rPr>
          <w:b/>
          <w:i/>
        </w:rPr>
        <w:t>relevant offsets report</w:t>
      </w:r>
      <w:r w:rsidRPr="00ED69E2">
        <w:t>) appropriately reflects the existing carbon stock for the stratum.</w:t>
      </w:r>
    </w:p>
    <w:p w:rsidR="004F308F" w:rsidRPr="00ED69E2" w:rsidRDefault="004F308F" w:rsidP="004F308F">
      <w:pPr>
        <w:pStyle w:val="tMain"/>
      </w:pPr>
      <w:r w:rsidRPr="00ED69E2">
        <w:tab/>
      </w:r>
      <w:r w:rsidR="000D2E85">
        <w:t>(3)</w:t>
      </w:r>
      <w:r w:rsidRPr="00ED69E2">
        <w:tab/>
        <w:t>The Regulator is taken to be satisfied for paragraph (2)(b):</w:t>
      </w:r>
    </w:p>
    <w:p w:rsidR="004F308F" w:rsidRPr="00ED69E2" w:rsidRDefault="004F308F" w:rsidP="004F308F">
      <w:pPr>
        <w:pStyle w:val="tPara"/>
      </w:pPr>
      <w:r w:rsidRPr="00ED69E2">
        <w:tab/>
      </w:r>
      <w:r w:rsidR="000D2E85">
        <w:t>(a)</w:t>
      </w:r>
      <w:r w:rsidRPr="00ED69E2">
        <w:tab/>
        <w:t>for closing carbon stock reported as greater than zero—if the Regulator issued Australian carbon credit units on the basis of the relevant offsets report; and</w:t>
      </w:r>
    </w:p>
    <w:p w:rsidR="004F308F" w:rsidRPr="00ED69E2" w:rsidRDefault="004F308F" w:rsidP="004F308F">
      <w:pPr>
        <w:pStyle w:val="tPara"/>
      </w:pPr>
      <w:r w:rsidRPr="00ED69E2">
        <w:tab/>
      </w:r>
      <w:r w:rsidR="000D2E85">
        <w:t>(b)</w:t>
      </w:r>
      <w:r w:rsidRPr="00ED69E2">
        <w:tab/>
        <w:t>for closing carbon stock reported as zero—if the Regulator is satisfied that the value of zero was the result of appropriate measurement or modelling (rather than, for example, the application of a default permitted by the former determination).</w:t>
      </w:r>
    </w:p>
    <w:p w:rsidR="004F308F" w:rsidRPr="00ED69E2" w:rsidRDefault="004F308F" w:rsidP="004F308F">
      <w:pPr>
        <w:pStyle w:val="h6Subsec"/>
      </w:pPr>
      <w:r w:rsidRPr="00ED69E2">
        <w:lastRenderedPageBreak/>
        <w:t>Eligible land</w:t>
      </w:r>
    </w:p>
    <w:p w:rsidR="004F308F" w:rsidRPr="00ED69E2" w:rsidRDefault="004F308F" w:rsidP="004F308F">
      <w:pPr>
        <w:pStyle w:val="tMain"/>
      </w:pPr>
      <w:r w:rsidRPr="00ED69E2">
        <w:tab/>
      </w:r>
      <w:r w:rsidR="000D2E85">
        <w:t>(4)</w:t>
      </w:r>
      <w:r w:rsidRPr="00ED69E2">
        <w:tab/>
        <w:t xml:space="preserve">For a pre-existing project, </w:t>
      </w:r>
      <w:r w:rsidRPr="00ED69E2">
        <w:rPr>
          <w:b/>
          <w:i/>
        </w:rPr>
        <w:t>eligible land</w:t>
      </w:r>
      <w:r w:rsidRPr="00ED69E2">
        <w:t xml:space="preserve"> includes land that is part of a stratum reported in the relevant offsets report.</w:t>
      </w:r>
    </w:p>
    <w:p w:rsidR="004F308F" w:rsidRPr="00ED69E2" w:rsidRDefault="000D2E85" w:rsidP="004F308F">
      <w:pPr>
        <w:pStyle w:val="h5Section"/>
      </w:pPr>
      <w:bookmarkStart w:id="183" w:name="_Toc413845826"/>
      <w:bookmarkStart w:id="184" w:name="_Toc417565266"/>
      <w:r>
        <w:t>16</w:t>
      </w:r>
      <w:r w:rsidR="004F308F" w:rsidRPr="00ED69E2">
        <w:t xml:space="preserve">  Requirement in lieu of regulatory additionality requirement</w:t>
      </w:r>
      <w:bookmarkEnd w:id="183"/>
      <w:bookmarkEnd w:id="184"/>
    </w:p>
    <w:p w:rsidR="004F308F" w:rsidRPr="00ED69E2" w:rsidRDefault="004F308F" w:rsidP="004F308F">
      <w:pPr>
        <w:pStyle w:val="tMain"/>
      </w:pPr>
      <w:r w:rsidRPr="00ED69E2">
        <w:tab/>
      </w:r>
      <w:bookmarkStart w:id="185" w:name="_Ref405466988"/>
      <w:bookmarkEnd w:id="185"/>
      <w:r w:rsidR="000D2E85">
        <w:t>(1)</w:t>
      </w:r>
      <w:r w:rsidRPr="00ED69E2">
        <w:tab/>
        <w:t>For the purposes of subparagraph 27(4A)(b)(ii) of the Act, this requirement applies in lieu of the regulatory additionality requirement.</w:t>
      </w:r>
    </w:p>
    <w:p w:rsidR="004F308F" w:rsidRPr="00ED69E2" w:rsidRDefault="004F308F" w:rsidP="004F308F">
      <w:pPr>
        <w:pStyle w:val="tMain"/>
      </w:pPr>
      <w:r w:rsidRPr="00ED69E2">
        <w:tab/>
      </w:r>
      <w:r w:rsidR="000D2E85">
        <w:t>(2)</w:t>
      </w:r>
      <w:r w:rsidRPr="00ED69E2">
        <w:tab/>
        <w:t>The project must not be required to be carried out by or under a law of the Commonwealth, a State or a Territory.</w:t>
      </w:r>
    </w:p>
    <w:p w:rsidR="004F308F" w:rsidRPr="00ED69E2" w:rsidRDefault="004F308F" w:rsidP="004F308F">
      <w:pPr>
        <w:pStyle w:val="tMain"/>
      </w:pPr>
      <w:r w:rsidRPr="00ED69E2">
        <w:tab/>
      </w:r>
      <w:r w:rsidR="000D2E85">
        <w:t>(3)</w:t>
      </w:r>
      <w:r w:rsidRPr="00ED69E2">
        <w:tab/>
        <w:t>A requirement to carry out an activity under a conservation covenant entered into with:</w:t>
      </w:r>
    </w:p>
    <w:p w:rsidR="004F308F" w:rsidRPr="00ED69E2" w:rsidRDefault="004F308F" w:rsidP="004F308F">
      <w:pPr>
        <w:pStyle w:val="tPara"/>
      </w:pPr>
      <w:r w:rsidRPr="00ED69E2">
        <w:tab/>
      </w:r>
      <w:r w:rsidR="000D2E85">
        <w:t>(a)</w:t>
      </w:r>
      <w:r w:rsidRPr="00ED69E2">
        <w:tab/>
        <w:t>the Commonwealth, a State, a Territory or a local governing body; or</w:t>
      </w:r>
    </w:p>
    <w:p w:rsidR="004F308F" w:rsidRPr="00ED69E2" w:rsidRDefault="004F308F" w:rsidP="004F308F">
      <w:pPr>
        <w:pStyle w:val="tPara"/>
      </w:pPr>
      <w:r w:rsidRPr="00ED69E2">
        <w:tab/>
      </w:r>
      <w:r w:rsidR="000D2E85">
        <w:t>(b)</w:t>
      </w:r>
      <w:r w:rsidRPr="00ED69E2">
        <w:tab/>
        <w:t>an authority of the Commonwealth, a State or a Territory;</w:t>
      </w:r>
    </w:p>
    <w:p w:rsidR="004F308F" w:rsidRPr="00ED69E2" w:rsidRDefault="004F308F" w:rsidP="004F308F">
      <w:pPr>
        <w:pStyle w:val="tMain"/>
      </w:pPr>
      <w:r w:rsidRPr="00ED69E2">
        <w:tab/>
      </w:r>
      <w:r w:rsidRPr="00ED69E2">
        <w:tab/>
        <w:t>is not a requirement for the purposes of subsection (2).</w:t>
      </w:r>
      <w:bookmarkStart w:id="186" w:name="_Toc405809070"/>
      <w:bookmarkEnd w:id="11"/>
      <w:bookmarkEnd w:id="12"/>
      <w:bookmarkEnd w:id="13"/>
      <w:bookmarkEnd w:id="14"/>
      <w:bookmarkEnd w:id="15"/>
      <w:bookmarkEnd w:id="16"/>
      <w:bookmarkEnd w:id="17"/>
      <w:bookmarkEnd w:id="18"/>
      <w:bookmarkEnd w:id="175"/>
    </w:p>
    <w:p w:rsidR="004F308F" w:rsidRPr="00ED69E2" w:rsidRDefault="000D2E85" w:rsidP="004F308F">
      <w:pPr>
        <w:pStyle w:val="h2Part"/>
      </w:pPr>
      <w:bookmarkStart w:id="187" w:name="_Toc413845827"/>
      <w:bookmarkStart w:id="188" w:name="_Toc417565267"/>
      <w:r>
        <w:lastRenderedPageBreak/>
        <w:t>Part 4</w:t>
      </w:r>
      <w:r w:rsidR="004F308F" w:rsidRPr="00ED69E2">
        <w:t>—Stratification, estimating project removals and calculating project emissions</w:t>
      </w:r>
      <w:bookmarkEnd w:id="187"/>
      <w:bookmarkEnd w:id="188"/>
    </w:p>
    <w:p w:rsidR="004F308F" w:rsidRPr="00ED69E2" w:rsidRDefault="000D2E85" w:rsidP="004F308F">
      <w:pPr>
        <w:pStyle w:val="h3Div"/>
      </w:pPr>
      <w:bookmarkStart w:id="189" w:name="_Ref406054671"/>
      <w:bookmarkStart w:id="190" w:name="_Toc413845828"/>
      <w:bookmarkStart w:id="191" w:name="_Toc417565268"/>
      <w:bookmarkStart w:id="192" w:name="_Toc405809071"/>
      <w:bookmarkEnd w:id="186"/>
      <w:bookmarkEnd w:id="189"/>
      <w:r>
        <w:t>Division 1</w:t>
      </w:r>
      <w:r w:rsidR="004F308F" w:rsidRPr="00ED69E2">
        <w:t>—Defining strata and delineating boundaries</w:t>
      </w:r>
      <w:bookmarkEnd w:id="190"/>
      <w:bookmarkEnd w:id="191"/>
    </w:p>
    <w:p w:rsidR="004F308F" w:rsidRPr="00ED69E2" w:rsidRDefault="000D2E85" w:rsidP="004F308F">
      <w:pPr>
        <w:pStyle w:val="h5Section"/>
      </w:pPr>
      <w:bookmarkStart w:id="193" w:name="_Ref405470048"/>
      <w:bookmarkStart w:id="194" w:name="_Toc413845829"/>
      <w:bookmarkStart w:id="195" w:name="_Toc417565269"/>
      <w:bookmarkEnd w:id="193"/>
      <w:r>
        <w:t>17</w:t>
      </w:r>
      <w:r w:rsidR="004F308F" w:rsidRPr="00ED69E2">
        <w:t xml:space="preserve">  Defining strata in the project area</w:t>
      </w:r>
      <w:bookmarkEnd w:id="194"/>
      <w:bookmarkEnd w:id="195"/>
    </w:p>
    <w:p w:rsidR="004F308F" w:rsidRPr="00ED69E2" w:rsidRDefault="004F308F" w:rsidP="004F308F">
      <w:pPr>
        <w:pStyle w:val="tMain"/>
      </w:pPr>
      <w:r w:rsidRPr="00ED69E2">
        <w:tab/>
      </w:r>
      <w:r w:rsidR="000D2E85">
        <w:t>(1)</w:t>
      </w:r>
      <w:r w:rsidRPr="00ED69E2">
        <w:tab/>
        <w:t>The project proponent must define one or more strata in the project area, in accordance with the CFI Mapping Guidelines, as areas for which abatement will be calculated in accordance with this Part.</w:t>
      </w:r>
    </w:p>
    <w:p w:rsidR="004F308F" w:rsidRPr="00ED69E2" w:rsidRDefault="004F308F" w:rsidP="004F308F">
      <w:pPr>
        <w:pStyle w:val="tMain"/>
      </w:pPr>
      <w:r w:rsidRPr="00ED69E2">
        <w:tab/>
      </w:r>
      <w:r w:rsidR="000D2E85">
        <w:t>(2)</w:t>
      </w:r>
      <w:r w:rsidRPr="00ED69E2">
        <w:tab/>
        <w:t xml:space="preserve">A stratum must consist of eligible land on which a permanent planting has been established in accordance with section </w:t>
      </w:r>
      <w:r w:rsidR="007E4CF3">
        <w:t>11</w:t>
      </w:r>
      <w:r w:rsidRPr="00ED69E2">
        <w:t xml:space="preserve"> (Project mechanisms).</w:t>
      </w:r>
    </w:p>
    <w:p w:rsidR="004F308F" w:rsidRPr="00ED69E2" w:rsidRDefault="00A75BDF" w:rsidP="00A75BDF">
      <w:pPr>
        <w:pStyle w:val="nMain"/>
      </w:pPr>
      <w:r>
        <w:t>Note:</w:t>
      </w:r>
      <w:r>
        <w:tab/>
      </w:r>
      <w:r w:rsidR="004F308F" w:rsidRPr="00ED69E2">
        <w:t xml:space="preserve">The extent of a stratum is defined essentially by the stems of the trees in the planting.  See section </w:t>
      </w:r>
      <w:r w:rsidR="007E4CF3">
        <w:t>18</w:t>
      </w:r>
      <w:r w:rsidR="004F308F" w:rsidRPr="00ED69E2">
        <w:t>.</w:t>
      </w:r>
    </w:p>
    <w:p w:rsidR="004F308F" w:rsidRPr="00ED69E2" w:rsidRDefault="004F308F" w:rsidP="004F308F">
      <w:pPr>
        <w:pStyle w:val="tMain"/>
      </w:pPr>
      <w:r w:rsidRPr="00ED69E2">
        <w:tab/>
      </w:r>
      <w:r w:rsidR="000D2E85">
        <w:t>(3)</w:t>
      </w:r>
      <w:r w:rsidRPr="00ED69E2">
        <w:tab/>
        <w:t>Strata may be defined on the basis of any characteristics that tend to make the growth characteristics of trees in a stratum more uniform.</w:t>
      </w:r>
    </w:p>
    <w:p w:rsidR="004F308F" w:rsidRPr="00ED69E2" w:rsidRDefault="004F308F" w:rsidP="004F308F">
      <w:pPr>
        <w:pStyle w:val="nMain"/>
      </w:pPr>
      <w:r w:rsidRPr="00ED69E2">
        <w:t>Note</w:t>
      </w:r>
      <w:r w:rsidR="00F24157">
        <w:t>:</w:t>
      </w:r>
      <w:r w:rsidRPr="00ED69E2">
        <w:tab/>
        <w:t>The following are examples of such characteristics:</w:t>
      </w:r>
    </w:p>
    <w:p w:rsidR="004F308F" w:rsidRPr="00ED69E2" w:rsidRDefault="004F308F" w:rsidP="00A75BDF">
      <w:pPr>
        <w:pStyle w:val="nPara"/>
        <w:ind w:hanging="283"/>
      </w:pPr>
      <w:r w:rsidRPr="00ED69E2">
        <w:t>•</w:t>
      </w:r>
      <w:r w:rsidRPr="00ED69E2">
        <w:tab/>
        <w:t>time of planting;</w:t>
      </w:r>
    </w:p>
    <w:p w:rsidR="004F308F" w:rsidRPr="00ED69E2" w:rsidRDefault="004F308F" w:rsidP="00A75BDF">
      <w:pPr>
        <w:pStyle w:val="nPara"/>
        <w:ind w:hanging="283"/>
      </w:pPr>
      <w:r w:rsidRPr="00ED69E2">
        <w:t>•</w:t>
      </w:r>
      <w:r w:rsidRPr="00ED69E2">
        <w:tab/>
        <w:t xml:space="preserve">tree species; </w:t>
      </w:r>
    </w:p>
    <w:p w:rsidR="004F308F" w:rsidRPr="00ED69E2" w:rsidRDefault="004F308F" w:rsidP="00A75BDF">
      <w:pPr>
        <w:pStyle w:val="nPara"/>
        <w:ind w:hanging="283"/>
      </w:pPr>
      <w:r w:rsidRPr="00ED69E2">
        <w:t>•</w:t>
      </w:r>
      <w:r w:rsidRPr="00ED69E2">
        <w:tab/>
        <w:t>observed or measured growth trends;</w:t>
      </w:r>
      <w:r w:rsidRPr="00ED69E2">
        <w:tab/>
      </w:r>
      <w:r w:rsidRPr="00ED69E2">
        <w:tab/>
      </w:r>
    </w:p>
    <w:p w:rsidR="004F308F" w:rsidRPr="00ED69E2" w:rsidRDefault="004F308F" w:rsidP="00A75BDF">
      <w:pPr>
        <w:pStyle w:val="nPara"/>
        <w:ind w:hanging="283"/>
      </w:pPr>
      <w:r w:rsidRPr="00ED69E2">
        <w:t>•</w:t>
      </w:r>
      <w:r w:rsidRPr="00ED69E2">
        <w:tab/>
        <w:t>growing regions;</w:t>
      </w:r>
    </w:p>
    <w:p w:rsidR="004F308F" w:rsidRPr="00ED69E2" w:rsidRDefault="004F308F" w:rsidP="00A75BDF">
      <w:pPr>
        <w:pStyle w:val="nPara"/>
        <w:ind w:hanging="283"/>
      </w:pPr>
      <w:r w:rsidRPr="00ED69E2">
        <w:t>•</w:t>
      </w:r>
      <w:r w:rsidRPr="00ED69E2">
        <w:tab/>
        <w:t>climatic conditions;</w:t>
      </w:r>
    </w:p>
    <w:p w:rsidR="004F308F" w:rsidRPr="00ED69E2" w:rsidRDefault="004F308F" w:rsidP="00A75BDF">
      <w:pPr>
        <w:pStyle w:val="nPara"/>
        <w:ind w:hanging="283"/>
      </w:pPr>
      <w:r w:rsidRPr="00ED69E2">
        <w:t>•</w:t>
      </w:r>
      <w:r w:rsidRPr="00ED69E2">
        <w:tab/>
        <w:t>soil types;</w:t>
      </w:r>
      <w:r w:rsidRPr="00ED69E2">
        <w:tab/>
      </w:r>
      <w:r w:rsidRPr="00ED69E2">
        <w:tab/>
      </w:r>
    </w:p>
    <w:p w:rsidR="004F308F" w:rsidRPr="00ED69E2" w:rsidRDefault="004F308F" w:rsidP="00A75BDF">
      <w:pPr>
        <w:pStyle w:val="nPara"/>
        <w:ind w:hanging="283"/>
      </w:pPr>
      <w:r w:rsidRPr="00ED69E2">
        <w:t>•</w:t>
      </w:r>
      <w:r w:rsidRPr="00ED69E2">
        <w:tab/>
        <w:t>disturbance history;</w:t>
      </w:r>
    </w:p>
    <w:p w:rsidR="004F308F" w:rsidRPr="00ED69E2" w:rsidRDefault="004F308F" w:rsidP="00A75BDF">
      <w:pPr>
        <w:pStyle w:val="nPara"/>
        <w:ind w:hanging="283"/>
      </w:pPr>
      <w:r w:rsidRPr="00ED69E2">
        <w:t>•</w:t>
      </w:r>
      <w:r w:rsidRPr="00ED69E2">
        <w:tab/>
        <w:t xml:space="preserve">land management units; </w:t>
      </w:r>
    </w:p>
    <w:p w:rsidR="004F308F" w:rsidRPr="00ED69E2" w:rsidRDefault="004F308F" w:rsidP="00A75BDF">
      <w:pPr>
        <w:pStyle w:val="nPara"/>
        <w:ind w:hanging="283"/>
      </w:pPr>
      <w:r w:rsidRPr="00ED69E2">
        <w:t>•</w:t>
      </w:r>
      <w:r w:rsidRPr="00ED69E2">
        <w:tab/>
        <w:t>management regime;</w:t>
      </w:r>
    </w:p>
    <w:p w:rsidR="004F308F" w:rsidRPr="00ED69E2" w:rsidRDefault="004F308F" w:rsidP="00A75BDF">
      <w:pPr>
        <w:pStyle w:val="nPara"/>
        <w:ind w:hanging="283"/>
      </w:pPr>
      <w:r w:rsidRPr="00ED69E2">
        <w:t>•</w:t>
      </w:r>
      <w:r w:rsidRPr="00ED69E2">
        <w:tab/>
        <w:t>any other characteristics that may be likely to influence project tree growth.</w:t>
      </w:r>
    </w:p>
    <w:p w:rsidR="004F308F" w:rsidRPr="00ED69E2" w:rsidRDefault="004F308F" w:rsidP="004F308F">
      <w:pPr>
        <w:pStyle w:val="tMain"/>
      </w:pPr>
      <w:r w:rsidRPr="00ED69E2">
        <w:tab/>
      </w:r>
      <w:r w:rsidR="000D2E85">
        <w:t>(4)</w:t>
      </w:r>
      <w:r w:rsidRPr="00ED69E2">
        <w:tab/>
        <w:t>The project proponent must define at least one stratum before the submission of the first offsets report.</w:t>
      </w:r>
    </w:p>
    <w:p w:rsidR="004F308F" w:rsidRPr="00ED69E2" w:rsidRDefault="004F308F" w:rsidP="004F308F">
      <w:pPr>
        <w:pStyle w:val="tMain"/>
      </w:pPr>
      <w:r w:rsidRPr="00ED69E2">
        <w:tab/>
      </w:r>
      <w:r w:rsidR="000D2E85">
        <w:t>(5)</w:t>
      </w:r>
      <w:r w:rsidRPr="00ED69E2">
        <w:tab/>
        <w:t>The project proponent may define new strata at any time.</w:t>
      </w:r>
    </w:p>
    <w:p w:rsidR="004F308F" w:rsidRPr="00ED69E2" w:rsidRDefault="00A75BDF" w:rsidP="00A75BDF">
      <w:pPr>
        <w:pStyle w:val="nMain"/>
      </w:pPr>
      <w:r>
        <w:t>Note:</w:t>
      </w:r>
      <w:r>
        <w:tab/>
      </w:r>
      <w:r w:rsidR="004F308F" w:rsidRPr="00ED69E2">
        <w:t xml:space="preserve">New strata may be required by this determination in certain circumstances, for example, in the event of a growth disturbance (see section </w:t>
      </w:r>
      <w:r w:rsidR="007E4CF3">
        <w:t>19</w:t>
      </w:r>
      <w:r w:rsidR="004F308F" w:rsidRPr="00ED69E2">
        <w:t>).</w:t>
      </w:r>
    </w:p>
    <w:p w:rsidR="004F308F" w:rsidRPr="00ED69E2" w:rsidRDefault="004F308F" w:rsidP="004F308F">
      <w:pPr>
        <w:pStyle w:val="tMain"/>
      </w:pPr>
      <w:r w:rsidRPr="00ED69E2">
        <w:tab/>
      </w:r>
      <w:r w:rsidR="000D2E85">
        <w:t>(6)</w:t>
      </w:r>
      <w:r w:rsidRPr="00ED69E2">
        <w:tab/>
        <w:t>A new stratum may consist of any eligible land in the project area, including land in an existing stratum.</w:t>
      </w:r>
    </w:p>
    <w:p w:rsidR="004F308F" w:rsidRPr="00ED69E2" w:rsidRDefault="00A75BDF" w:rsidP="00A75BDF">
      <w:pPr>
        <w:pStyle w:val="nMain"/>
      </w:pPr>
      <w:r>
        <w:t>Note:</w:t>
      </w:r>
      <w:r>
        <w:tab/>
      </w:r>
      <w:r w:rsidR="004F308F" w:rsidRPr="00ED69E2">
        <w:t>In such a case:</w:t>
      </w:r>
    </w:p>
    <w:p w:rsidR="004F308F" w:rsidRPr="00ED69E2" w:rsidRDefault="004F308F" w:rsidP="004F308F">
      <w:pPr>
        <w:pStyle w:val="noteToPara"/>
        <w:ind w:hanging="368"/>
      </w:pPr>
      <w:r w:rsidRPr="00ED69E2">
        <w:t>(a)</w:t>
      </w:r>
      <w:r w:rsidRPr="00ED69E2">
        <w:tab/>
        <w:t xml:space="preserve">a full inventory will be required (see subsection </w:t>
      </w:r>
      <w:r w:rsidR="007E4CF3">
        <w:t>85(4)</w:t>
      </w:r>
      <w:r w:rsidRPr="00ED69E2">
        <w:t xml:space="preserve">), which is subject to section </w:t>
      </w:r>
      <w:r w:rsidR="007E4CF3">
        <w:t>19</w:t>
      </w:r>
      <w:r w:rsidRPr="00ED69E2">
        <w:t>); and</w:t>
      </w:r>
    </w:p>
    <w:p w:rsidR="004F308F" w:rsidRPr="00ED69E2" w:rsidRDefault="004F308F" w:rsidP="004F308F">
      <w:pPr>
        <w:pStyle w:val="noteToPara"/>
        <w:ind w:hanging="368"/>
        <w:rPr>
          <w:highlight w:val="yellow"/>
        </w:rPr>
      </w:pPr>
      <w:r w:rsidRPr="00ED69E2">
        <w:t xml:space="preserve">(b) </w:t>
      </w:r>
      <w:r w:rsidRPr="00ED69E2">
        <w:tab/>
        <w:t xml:space="preserve">any superseded strata are reported on under section </w:t>
      </w:r>
      <w:r w:rsidR="007E4CF3">
        <w:t>21</w:t>
      </w:r>
      <w:r w:rsidRPr="00ED69E2">
        <w:t>.</w:t>
      </w:r>
      <w:r w:rsidRPr="00ED69E2">
        <w:rPr>
          <w:highlight w:val="yellow"/>
        </w:rPr>
        <w:t xml:space="preserve"> </w:t>
      </w:r>
    </w:p>
    <w:p w:rsidR="004F308F" w:rsidRPr="00ED69E2" w:rsidRDefault="004F308F" w:rsidP="004F308F">
      <w:pPr>
        <w:pStyle w:val="tMain"/>
      </w:pPr>
      <w:r w:rsidRPr="00ED69E2">
        <w:tab/>
      </w:r>
      <w:r w:rsidR="000D2E85">
        <w:t>(7)</w:t>
      </w:r>
      <w:r w:rsidRPr="00ED69E2">
        <w:tab/>
        <w:t>If a new stratum includes part of an existing stratum, then:</w:t>
      </w:r>
    </w:p>
    <w:p w:rsidR="004F308F" w:rsidRPr="00ED69E2" w:rsidRDefault="004F308F" w:rsidP="004F308F">
      <w:pPr>
        <w:pStyle w:val="tPara"/>
      </w:pPr>
      <w:r w:rsidRPr="00ED69E2">
        <w:tab/>
      </w:r>
      <w:r w:rsidR="000D2E85">
        <w:t>(a)</w:t>
      </w:r>
      <w:r w:rsidRPr="00ED69E2">
        <w:tab/>
        <w:t>the existing stratum is superseded; and</w:t>
      </w:r>
    </w:p>
    <w:p w:rsidR="004F308F" w:rsidRPr="00ED69E2" w:rsidRDefault="004F308F" w:rsidP="004F308F">
      <w:pPr>
        <w:pStyle w:val="tPara"/>
      </w:pPr>
      <w:r w:rsidRPr="00ED69E2">
        <w:tab/>
      </w:r>
      <w:r w:rsidR="000D2E85">
        <w:t>(b)</w:t>
      </w:r>
      <w:r w:rsidRPr="00ED69E2">
        <w:tab/>
        <w:t>another new stratum may be defined from the remainder.</w:t>
      </w:r>
    </w:p>
    <w:p w:rsidR="004F308F" w:rsidRPr="00ED69E2" w:rsidRDefault="004F308F" w:rsidP="004F308F">
      <w:pPr>
        <w:pStyle w:val="nMain"/>
      </w:pPr>
      <w:r w:rsidRPr="00ED69E2">
        <w:t>Note</w:t>
      </w:r>
      <w:r w:rsidR="00A75BDF">
        <w:t>:</w:t>
      </w:r>
      <w:r w:rsidRPr="00ED69E2">
        <w:tab/>
        <w:t>See section </w:t>
      </w:r>
      <w:r w:rsidR="007E4CF3">
        <w:t>21</w:t>
      </w:r>
      <w:r w:rsidRPr="00ED69E2">
        <w:t xml:space="preserve"> for reporting on superseded strata.</w:t>
      </w:r>
    </w:p>
    <w:p w:rsidR="004F308F" w:rsidRPr="00ED69E2" w:rsidRDefault="004F308F" w:rsidP="004F308F">
      <w:pPr>
        <w:pStyle w:val="tMain"/>
      </w:pPr>
      <w:r w:rsidRPr="00ED69E2">
        <w:tab/>
      </w:r>
      <w:r w:rsidR="000D2E85">
        <w:t>(8)</w:t>
      </w:r>
      <w:r w:rsidRPr="00ED69E2">
        <w:tab/>
        <w:t>When a stratum is defined:</w:t>
      </w:r>
    </w:p>
    <w:p w:rsidR="004F308F" w:rsidRPr="00ED69E2" w:rsidRDefault="004F308F" w:rsidP="004F308F">
      <w:pPr>
        <w:pStyle w:val="tPara"/>
      </w:pPr>
      <w:r w:rsidRPr="00ED69E2">
        <w:tab/>
      </w:r>
      <w:r w:rsidR="000D2E85">
        <w:t>(a)</w:t>
      </w:r>
      <w:r w:rsidRPr="00ED69E2">
        <w:tab/>
        <w:t>it must be given a stratum identifier; and</w:t>
      </w:r>
    </w:p>
    <w:p w:rsidR="004F308F" w:rsidRPr="00ED69E2" w:rsidRDefault="004F308F" w:rsidP="004F308F">
      <w:pPr>
        <w:pStyle w:val="tPara"/>
      </w:pPr>
      <w:r w:rsidRPr="00ED69E2">
        <w:tab/>
      </w:r>
      <w:r w:rsidR="000D2E85">
        <w:t>(b)</w:t>
      </w:r>
      <w:r w:rsidRPr="00ED69E2">
        <w:tab/>
        <w:t xml:space="preserve">its extant project forest boundary and its stratum boundary must be delineated in accordance with section </w:t>
      </w:r>
      <w:r w:rsidR="007E4CF3">
        <w:t>18</w:t>
      </w:r>
      <w:r w:rsidRPr="00ED69E2">
        <w:t>; and</w:t>
      </w:r>
    </w:p>
    <w:p w:rsidR="004F308F" w:rsidRPr="00ED69E2" w:rsidRDefault="004F308F" w:rsidP="004F308F">
      <w:pPr>
        <w:pStyle w:val="tPara"/>
      </w:pPr>
      <w:r w:rsidRPr="00ED69E2">
        <w:lastRenderedPageBreak/>
        <w:tab/>
      </w:r>
      <w:r w:rsidR="000D2E85">
        <w:t>(c)</w:t>
      </w:r>
      <w:r w:rsidRPr="00ED69E2">
        <w:tab/>
        <w:t>its stratum area must be calculated from the stratum boundary.</w:t>
      </w:r>
    </w:p>
    <w:p w:rsidR="004F308F" w:rsidRPr="00ED69E2" w:rsidRDefault="004F308F" w:rsidP="004F308F">
      <w:pPr>
        <w:pStyle w:val="tMain"/>
      </w:pPr>
      <w:r w:rsidRPr="00ED69E2">
        <w:tab/>
      </w:r>
      <w:r w:rsidR="000D2E85">
        <w:t>(9)</w:t>
      </w:r>
      <w:r w:rsidRPr="00ED69E2">
        <w:tab/>
        <w:t>If there is a change to the project trees in a stratum that affects the extant project forest boundary:</w:t>
      </w:r>
    </w:p>
    <w:p w:rsidR="004F308F" w:rsidRPr="00ED69E2" w:rsidRDefault="004F308F" w:rsidP="004F308F">
      <w:pPr>
        <w:pStyle w:val="tPara"/>
      </w:pPr>
      <w:r w:rsidRPr="00ED69E2">
        <w:tab/>
      </w:r>
      <w:r w:rsidR="000D2E85">
        <w:t>(a)</w:t>
      </w:r>
      <w:r w:rsidRPr="00ED69E2">
        <w:tab/>
        <w:t xml:space="preserve">its extant project forest boundary and its stratum boundary must be delineated in accordance with section </w:t>
      </w:r>
      <w:r w:rsidR="007E4CF3">
        <w:t>18</w:t>
      </w:r>
      <w:r w:rsidRPr="00ED69E2">
        <w:t>; and</w:t>
      </w:r>
    </w:p>
    <w:p w:rsidR="004F308F" w:rsidRPr="00ED69E2" w:rsidRDefault="004F308F" w:rsidP="004F308F">
      <w:pPr>
        <w:pStyle w:val="tPara"/>
      </w:pPr>
      <w:r w:rsidRPr="00ED69E2">
        <w:tab/>
      </w:r>
      <w:r w:rsidR="000D2E85">
        <w:t>(b)</w:t>
      </w:r>
      <w:r w:rsidRPr="00ED69E2">
        <w:tab/>
        <w:t>its stratum area must be calculated from the new stratum boundary.</w:t>
      </w:r>
    </w:p>
    <w:p w:rsidR="004F308F" w:rsidRPr="00ED69E2" w:rsidRDefault="004F308F" w:rsidP="004F308F">
      <w:pPr>
        <w:pStyle w:val="nMain"/>
      </w:pPr>
      <w:r w:rsidRPr="00ED69E2">
        <w:t>Example</w:t>
      </w:r>
      <w:r w:rsidR="00B25962">
        <w:t>:</w:t>
      </w:r>
      <w:r w:rsidRPr="00ED69E2">
        <w:tab/>
        <w:t xml:space="preserve">Subsection </w:t>
      </w:r>
      <w:r w:rsidR="007E4CF3">
        <w:t>(9)</w:t>
      </w:r>
      <w:r w:rsidRPr="00ED69E2">
        <w:t xml:space="preserve"> might apply if trees near the boundary of the stratum are removed in accordance with section </w:t>
      </w:r>
      <w:r w:rsidR="007E4CF3">
        <w:t>12</w:t>
      </w:r>
      <w:r w:rsidRPr="00ED69E2">
        <w:t xml:space="preserve"> in such a way that re-stratification is not required.</w:t>
      </w:r>
    </w:p>
    <w:p w:rsidR="004F308F" w:rsidRPr="00ED69E2" w:rsidRDefault="004F308F" w:rsidP="004F308F">
      <w:pPr>
        <w:pStyle w:val="h6Subsec"/>
      </w:pPr>
      <w:r w:rsidRPr="00ED69E2">
        <w:t>Strata in a pre-existing project</w:t>
      </w:r>
    </w:p>
    <w:p w:rsidR="004F308F" w:rsidRPr="00ED69E2" w:rsidRDefault="004F308F" w:rsidP="004F308F">
      <w:pPr>
        <w:pStyle w:val="tMain"/>
      </w:pPr>
      <w:r w:rsidRPr="00ED69E2">
        <w:tab/>
      </w:r>
      <w:r w:rsidR="000D2E85">
        <w:t>(10)</w:t>
      </w:r>
      <w:r w:rsidRPr="00ED69E2">
        <w:tab/>
        <w:t xml:space="preserve">For a pre-existing project to which section </w:t>
      </w:r>
      <w:r w:rsidR="007E4CF3">
        <w:t>15</w:t>
      </w:r>
      <w:r w:rsidRPr="00ED69E2">
        <w:t xml:space="preserve"> applies, each stratum reported in the relevant offsets report mentioned in section </w:t>
      </w:r>
      <w:r w:rsidR="007E4CF3">
        <w:t>15</w:t>
      </w:r>
      <w:r w:rsidRPr="00ED69E2">
        <w:t xml:space="preserve"> is taken to be defined as a stratum of the project under this determination (a </w:t>
      </w:r>
      <w:r w:rsidRPr="00ED69E2">
        <w:rPr>
          <w:b/>
          <w:i/>
        </w:rPr>
        <w:t>pre-existing stratum</w:t>
      </w:r>
      <w:r w:rsidRPr="00ED69E2">
        <w:t>).</w:t>
      </w:r>
    </w:p>
    <w:p w:rsidR="004F308F" w:rsidRPr="00ED69E2" w:rsidRDefault="004F308F" w:rsidP="004F308F">
      <w:pPr>
        <w:pStyle w:val="nMain"/>
      </w:pPr>
      <w:r w:rsidRPr="00ED69E2">
        <w:t>Note:</w:t>
      </w:r>
      <w:r w:rsidRPr="00ED69E2">
        <w:tab/>
        <w:t xml:space="preserve">If the proponent wishes to change a pre-existing stratum, it will become a superseded stratum subject to section </w:t>
      </w:r>
      <w:r w:rsidR="007E4CF3">
        <w:t>21</w:t>
      </w:r>
      <w:r w:rsidRPr="00ED69E2">
        <w:t>.</w:t>
      </w:r>
    </w:p>
    <w:p w:rsidR="004F308F" w:rsidRPr="00ED69E2" w:rsidRDefault="004F308F" w:rsidP="004F308F">
      <w:pPr>
        <w:pStyle w:val="tMain"/>
      </w:pPr>
      <w:r w:rsidRPr="00ED69E2">
        <w:tab/>
      </w:r>
      <w:r w:rsidR="000D2E85">
        <w:t>(11)</w:t>
      </w:r>
      <w:r w:rsidRPr="00ED69E2">
        <w:tab/>
        <w:t xml:space="preserve">Subsection </w:t>
      </w:r>
      <w:r w:rsidR="007E4CF3">
        <w:t>(8)</w:t>
      </w:r>
      <w:r w:rsidRPr="00ED69E2">
        <w:t xml:space="preserve"> applies to a pre-existing stratum.</w:t>
      </w:r>
    </w:p>
    <w:p w:rsidR="004F308F" w:rsidRPr="00ED69E2" w:rsidRDefault="004F308F" w:rsidP="004F308F">
      <w:pPr>
        <w:pStyle w:val="tMain"/>
      </w:pPr>
      <w:r w:rsidRPr="00ED69E2">
        <w:tab/>
      </w:r>
      <w:r w:rsidR="000D2E85">
        <w:t>(12)</w:t>
      </w:r>
      <w:r w:rsidRPr="00ED69E2">
        <w:tab/>
        <w:t>For a pre-existing stratum</w:t>
      </w:r>
      <w:r w:rsidR="00115E20">
        <w:t xml:space="preserve">, </w:t>
      </w:r>
      <w:r w:rsidR="00115E20" w:rsidRPr="00F41A95">
        <w:t>the following apply</w:t>
      </w:r>
      <w:r w:rsidRPr="00F41A95">
        <w:t>:</w:t>
      </w:r>
    </w:p>
    <w:p w:rsidR="004F308F" w:rsidRPr="005E42A8" w:rsidRDefault="004F308F" w:rsidP="004F308F">
      <w:pPr>
        <w:pStyle w:val="tPara"/>
        <w:rPr>
          <w:color w:val="000000" w:themeColor="text1"/>
        </w:rPr>
      </w:pPr>
      <w:r w:rsidRPr="00ED69E2">
        <w:tab/>
      </w:r>
      <w:r w:rsidR="000D2E85">
        <w:t>(a)</w:t>
      </w:r>
      <w:r w:rsidRPr="00ED69E2">
        <w:tab/>
        <w:t xml:space="preserve">any full inventory or PSP assessment conducted in the stratum in accordance with </w:t>
      </w:r>
      <w:r w:rsidR="00532F92" w:rsidRPr="00F41A95">
        <w:t>the</w:t>
      </w:r>
      <w:r w:rsidRPr="00F41A95">
        <w:t xml:space="preserve"> </w:t>
      </w:r>
      <w:r w:rsidR="00B25962" w:rsidRPr="00F41A95">
        <w:t>former</w:t>
      </w:r>
      <w:r w:rsidRPr="00F41A95">
        <w:t xml:space="preserve"> </w:t>
      </w:r>
      <w:r w:rsidRPr="00ED69E2">
        <w:t>determination is taken to have been conducted in accordance with this determination;</w:t>
      </w:r>
      <w:r w:rsidR="00115E20">
        <w:t xml:space="preserve"> </w:t>
      </w:r>
    </w:p>
    <w:p w:rsidR="004F308F" w:rsidRPr="00ED69E2" w:rsidRDefault="004F308F" w:rsidP="004F308F">
      <w:pPr>
        <w:pStyle w:val="tPara"/>
      </w:pPr>
      <w:r w:rsidRPr="00ED69E2">
        <w:tab/>
      </w:r>
      <w:r w:rsidR="000D2E85">
        <w:t>(b)</w:t>
      </w:r>
      <w:r w:rsidRPr="00ED69E2">
        <w:tab/>
        <w:t xml:space="preserve">any TSPs or PSPs established in the stratum in accordance with the </w:t>
      </w:r>
      <w:r w:rsidR="00B25962" w:rsidRPr="00F41A95">
        <w:t xml:space="preserve">former </w:t>
      </w:r>
      <w:r w:rsidRPr="00ED69E2">
        <w:t xml:space="preserve">determination are taken to have been established in accordance with this determination; </w:t>
      </w:r>
    </w:p>
    <w:p w:rsidR="008650F0" w:rsidRPr="005E42A8" w:rsidRDefault="004F308F" w:rsidP="004F308F">
      <w:pPr>
        <w:pStyle w:val="tPara"/>
        <w:rPr>
          <w:color w:val="000000" w:themeColor="text1"/>
        </w:rPr>
      </w:pPr>
      <w:r w:rsidRPr="00ED69E2">
        <w:tab/>
      </w:r>
      <w:r w:rsidR="000D2E85">
        <w:t>(c)</w:t>
      </w:r>
      <w:r w:rsidRPr="00ED69E2">
        <w:tab/>
        <w:t xml:space="preserve">any data collected in relation to the TSPs or PSPs in accordance with the </w:t>
      </w:r>
      <w:r w:rsidR="00B25962" w:rsidRPr="00F41A95">
        <w:t xml:space="preserve">former </w:t>
      </w:r>
      <w:r w:rsidRPr="00ED69E2">
        <w:t>determination is taken to have been collected in accordance with this determination</w:t>
      </w:r>
      <w:r w:rsidR="008650F0" w:rsidRPr="005E42A8">
        <w:rPr>
          <w:color w:val="000000" w:themeColor="text1"/>
        </w:rPr>
        <w:t xml:space="preserve">; </w:t>
      </w:r>
    </w:p>
    <w:p w:rsidR="00572273" w:rsidRPr="00F41A95" w:rsidRDefault="008650F0" w:rsidP="00572273">
      <w:pPr>
        <w:pStyle w:val="tPara"/>
      </w:pPr>
      <w:r w:rsidRPr="00F41A95">
        <w:tab/>
      </w:r>
      <w:r w:rsidR="000D2E85">
        <w:t>(d)</w:t>
      </w:r>
      <w:r w:rsidRPr="00F41A95">
        <w:tab/>
        <w:t>if a full inventory was conducted in the stratum in accordance with the former determination</w:t>
      </w:r>
      <w:r w:rsidR="000E108F" w:rsidRPr="00F41A95">
        <w:t xml:space="preserve">, </w:t>
      </w:r>
      <w:r w:rsidRPr="00F41A95">
        <w:t xml:space="preserve">subsection </w:t>
      </w:r>
      <w:r w:rsidR="007E4CF3">
        <w:t>85(4)</w:t>
      </w:r>
      <w:r w:rsidR="001A612D" w:rsidRPr="00F41A95">
        <w:t xml:space="preserve"> does not apply to the stratum</w:t>
      </w:r>
      <w:r w:rsidR="000E376D" w:rsidRPr="00F41A95">
        <w:t>;</w:t>
      </w:r>
    </w:p>
    <w:p w:rsidR="0075516A" w:rsidRPr="006E12C8" w:rsidRDefault="00572273" w:rsidP="00572273">
      <w:pPr>
        <w:pStyle w:val="tPara"/>
      </w:pPr>
      <w:r w:rsidRPr="006E12C8">
        <w:tab/>
      </w:r>
      <w:r w:rsidR="000D2E85">
        <w:t>(e)</w:t>
      </w:r>
      <w:r w:rsidRPr="006E12C8">
        <w:tab/>
      </w:r>
      <w:r w:rsidR="00DC4822" w:rsidRPr="006E12C8">
        <w:t>i</w:t>
      </w:r>
      <w:r w:rsidRPr="006E12C8">
        <w:t xml:space="preserve">n </w:t>
      </w:r>
      <w:r w:rsidR="005D165B" w:rsidRPr="006E12C8">
        <w:t xml:space="preserve">subsection </w:t>
      </w:r>
      <w:r w:rsidR="007E4CF3">
        <w:t>19(1)</w:t>
      </w:r>
      <w:r w:rsidR="005D165B" w:rsidRPr="006E12C8">
        <w:t xml:space="preserve">, </w:t>
      </w:r>
      <w:r w:rsidR="0078507A" w:rsidRPr="006E12C8">
        <w:t>s</w:t>
      </w:r>
      <w:r w:rsidR="0075516A" w:rsidRPr="006E12C8">
        <w:t xml:space="preserve">ubsection </w:t>
      </w:r>
      <w:r w:rsidR="007E4CF3">
        <w:t>47(2)</w:t>
      </w:r>
      <w:r w:rsidR="0075516A" w:rsidRPr="006E12C8">
        <w:t>, s</w:t>
      </w:r>
      <w:r w:rsidR="0078507A" w:rsidRPr="006E12C8">
        <w:t xml:space="preserve">ubsections </w:t>
      </w:r>
      <w:r w:rsidR="007E4CF3">
        <w:t>95(3)</w:t>
      </w:r>
      <w:r w:rsidR="0078507A" w:rsidRPr="006E12C8">
        <w:t xml:space="preserve"> and </w:t>
      </w:r>
      <w:r w:rsidR="007E4CF3">
        <w:t>(4)</w:t>
      </w:r>
      <w:r w:rsidRPr="006E12C8">
        <w:t xml:space="preserve"> </w:t>
      </w:r>
      <w:r w:rsidR="0078507A" w:rsidRPr="006E12C8">
        <w:t>(</w:t>
      </w:r>
      <w:r w:rsidRPr="006E12C8">
        <w:t xml:space="preserve">definitions of </w:t>
      </w:r>
      <w:r w:rsidR="0075516A" w:rsidRPr="006E12C8">
        <w:rPr>
          <w:i/>
        </w:rPr>
        <w:t>V</w:t>
      </w:r>
      <w:r w:rsidR="006E12C8" w:rsidRPr="00C92DBA">
        <w:rPr>
          <w:i/>
          <w:vertAlign w:val="subscript"/>
        </w:rPr>
        <w:t>j</w:t>
      </w:r>
      <w:r w:rsidR="0075516A" w:rsidRPr="006E12C8">
        <w:t xml:space="preserve">, </w:t>
      </w:r>
      <w:r w:rsidR="0075516A" w:rsidRPr="006E12C8">
        <w:rPr>
          <w:i/>
        </w:rPr>
        <w:t>v</w:t>
      </w:r>
      <w:r w:rsidR="0075516A" w:rsidRPr="006E12C8">
        <w:rPr>
          <w:i/>
          <w:vertAlign w:val="subscript"/>
        </w:rPr>
        <w:t>j</w:t>
      </w:r>
      <w:r w:rsidR="0075516A" w:rsidRPr="006E12C8">
        <w:t xml:space="preserve"> and </w:t>
      </w:r>
      <w:r w:rsidR="0075516A" w:rsidRPr="006E12C8">
        <w:rPr>
          <w:i/>
        </w:rPr>
        <w:t>SEV</w:t>
      </w:r>
      <w:r w:rsidR="0075516A" w:rsidRPr="006E12C8">
        <w:rPr>
          <w:i/>
          <w:vertAlign w:val="subscript"/>
        </w:rPr>
        <w:t>j</w:t>
      </w:r>
      <w:r w:rsidR="0075516A" w:rsidRPr="006E12C8">
        <w:t xml:space="preserve">), </w:t>
      </w:r>
      <w:r w:rsidR="00A47381">
        <w:t>subsection </w:t>
      </w:r>
      <w:r w:rsidR="007E4CF3">
        <w:t>96(3)</w:t>
      </w:r>
      <w:r w:rsidR="00A47381">
        <w:t xml:space="preserve">, </w:t>
      </w:r>
      <w:r w:rsidR="00EE3BAC" w:rsidRPr="006E12C8">
        <w:t>subsection </w:t>
      </w:r>
      <w:r w:rsidR="007E4CF3">
        <w:t>98(3)</w:t>
      </w:r>
      <w:r w:rsidR="0075516A" w:rsidRPr="006E12C8">
        <w:t xml:space="preserve"> (definition of </w:t>
      </w:r>
      <w:r w:rsidR="0075516A" w:rsidRPr="006E12C8">
        <w:rPr>
          <w:i/>
        </w:rPr>
        <w:t>Q</w:t>
      </w:r>
      <w:r w:rsidR="0075516A" w:rsidRPr="006E12C8">
        <w:rPr>
          <w:i/>
          <w:vertAlign w:val="subscript"/>
        </w:rPr>
        <w:t>j,p</w:t>
      </w:r>
      <w:r w:rsidR="0075516A" w:rsidRPr="006E12C8">
        <w:t xml:space="preserve">), section </w:t>
      </w:r>
      <w:r w:rsidR="007E4CF3">
        <w:t>99</w:t>
      </w:r>
      <w:r w:rsidR="0075516A" w:rsidRPr="006E12C8">
        <w:t xml:space="preserve"> (definitions of </w:t>
      </w:r>
      <w:r w:rsidR="0075516A" w:rsidRPr="006E12C8">
        <w:rPr>
          <w:i/>
        </w:rPr>
        <w:t>R</w:t>
      </w:r>
      <w:r w:rsidR="0075516A" w:rsidRPr="006E12C8">
        <w:rPr>
          <w:i/>
          <w:vertAlign w:val="subscript"/>
        </w:rPr>
        <w:t>j,p</w:t>
      </w:r>
      <w:r w:rsidR="0075516A" w:rsidRPr="006E12C8">
        <w:t xml:space="preserve"> and </w:t>
      </w:r>
      <w:r w:rsidR="0075516A" w:rsidRPr="006E12C8">
        <w:rPr>
          <w:i/>
        </w:rPr>
        <w:t>Q</w:t>
      </w:r>
      <w:r w:rsidR="0075516A" w:rsidRPr="006E12C8">
        <w:rPr>
          <w:i/>
          <w:vertAlign w:val="subscript"/>
        </w:rPr>
        <w:t>j,p</w:t>
      </w:r>
      <w:r w:rsidR="0075516A" w:rsidRPr="006E12C8">
        <w:t>), subsection</w:t>
      </w:r>
      <w:r w:rsidR="00F41A95" w:rsidRPr="006E12C8">
        <w:t> </w:t>
      </w:r>
      <w:r w:rsidR="007E4CF3">
        <w:t>115(3)</w:t>
      </w:r>
      <w:r w:rsidR="00F41A95" w:rsidRPr="006E12C8">
        <w:t xml:space="preserve"> (definition of </w:t>
      </w:r>
      <m:oMath>
        <m:bar>
          <m:barPr>
            <m:pos m:val="top"/>
            <m:ctrlPr>
              <w:rPr>
                <w:rFonts w:ascii="Cambria Math" w:hAnsi="Cambria Math"/>
                <w:i/>
              </w:rPr>
            </m:ctrlPr>
          </m:barPr>
          <m:e>
            <m:r>
              <w:rPr>
                <w:rFonts w:ascii="Cambria Math" w:hAnsi="Cambria Math"/>
              </w:rPr>
              <m:t>P</m:t>
            </m:r>
          </m:e>
        </m:bar>
      </m:oMath>
      <w:r w:rsidR="00A679CF" w:rsidRPr="006E12C8">
        <w:rPr>
          <w:i/>
          <w:vertAlign w:val="subscript"/>
        </w:rPr>
        <w:t>NF</w:t>
      </w:r>
      <w:r w:rsidR="009D08C8">
        <w:rPr>
          <w:i/>
          <w:vertAlign w:val="subscript"/>
        </w:rPr>
        <w:t>,</w:t>
      </w:r>
      <w:r w:rsidR="00A679CF" w:rsidRPr="006E12C8">
        <w:rPr>
          <w:i/>
          <w:vertAlign w:val="subscript"/>
        </w:rPr>
        <w:t>j</w:t>
      </w:r>
      <w:r w:rsidR="00A679CF" w:rsidRPr="006E12C8">
        <w:t xml:space="preserve">), </w:t>
      </w:r>
      <w:r w:rsidR="005D165B" w:rsidRPr="006E12C8">
        <w:t xml:space="preserve">and </w:t>
      </w:r>
      <w:r w:rsidR="0075516A" w:rsidRPr="006E12C8">
        <w:t>subsection</w:t>
      </w:r>
      <w:r w:rsidR="00F41A95" w:rsidRPr="006E12C8">
        <w:t> </w:t>
      </w:r>
      <w:r w:rsidR="007E4CF3">
        <w:t>116(1)</w:t>
      </w:r>
      <w:r w:rsidR="00F41A95" w:rsidRPr="006E12C8">
        <w:t xml:space="preserve"> (definition of </w:t>
      </w:r>
      <m:oMath>
        <m:r>
          <w:rPr>
            <w:rFonts w:ascii="Cambria Math" w:hAnsi="Cambria Math"/>
          </w:rPr>
          <m:t>SE</m:t>
        </m:r>
        <m:bar>
          <m:barPr>
            <m:pos m:val="top"/>
            <m:ctrlPr>
              <w:rPr>
                <w:rFonts w:ascii="Cambria Math" w:hAnsi="Cambria Math"/>
                <w:i/>
              </w:rPr>
            </m:ctrlPr>
          </m:barPr>
          <m:e>
            <m:r>
              <w:rPr>
                <w:rFonts w:ascii="Cambria Math" w:hAnsi="Cambria Math"/>
              </w:rPr>
              <m:t>P</m:t>
            </m:r>
          </m:e>
        </m:bar>
      </m:oMath>
      <w:r w:rsidR="00A679CF" w:rsidRPr="006E12C8">
        <w:rPr>
          <w:i/>
          <w:vertAlign w:val="subscript"/>
        </w:rPr>
        <w:t>NF</w:t>
      </w:r>
      <w:r w:rsidR="009D08C8">
        <w:rPr>
          <w:i/>
          <w:vertAlign w:val="subscript"/>
        </w:rPr>
        <w:t>,</w:t>
      </w:r>
      <w:r w:rsidR="00A679CF" w:rsidRPr="006E12C8">
        <w:rPr>
          <w:i/>
          <w:vertAlign w:val="subscript"/>
        </w:rPr>
        <w:t>j</w:t>
      </w:r>
      <w:r w:rsidR="00A679CF" w:rsidRPr="006E12C8">
        <w:t>):</w:t>
      </w:r>
    </w:p>
    <w:p w:rsidR="00572273" w:rsidRPr="006E12C8" w:rsidRDefault="00DC4822" w:rsidP="00DC4822">
      <w:pPr>
        <w:pStyle w:val="tSubpara"/>
      </w:pPr>
      <w:r w:rsidRPr="006E12C8">
        <w:tab/>
      </w:r>
      <w:r w:rsidR="000D2E85">
        <w:t>(i)</w:t>
      </w:r>
      <w:r w:rsidRPr="006E12C8">
        <w:tab/>
        <w:t xml:space="preserve">a reference </w:t>
      </w:r>
      <w:r w:rsidR="00572273" w:rsidRPr="006E12C8">
        <w:t xml:space="preserve">to a ‘previous reporting period’ includes a reference to a reporting period under the former determination; </w:t>
      </w:r>
      <w:r w:rsidRPr="006E12C8">
        <w:t>and</w:t>
      </w:r>
    </w:p>
    <w:p w:rsidR="00572273" w:rsidRPr="006E12C8" w:rsidRDefault="00DC4822" w:rsidP="00DC4822">
      <w:pPr>
        <w:pStyle w:val="tSubpara"/>
      </w:pPr>
      <w:r w:rsidRPr="006E12C8">
        <w:tab/>
      </w:r>
      <w:r w:rsidR="000D2E85">
        <w:t>(ii)</w:t>
      </w:r>
      <w:r w:rsidRPr="006E12C8">
        <w:tab/>
      </w:r>
      <w:r w:rsidR="00572273" w:rsidRPr="006E12C8">
        <w:t>a reference to an offsets report includes a reference to an offsets report under the former determination;</w:t>
      </w:r>
      <w:r w:rsidRPr="006E12C8">
        <w:t xml:space="preserve"> and</w:t>
      </w:r>
    </w:p>
    <w:p w:rsidR="00572273" w:rsidRPr="006E12C8" w:rsidRDefault="00DC4822" w:rsidP="00DC4822">
      <w:pPr>
        <w:pStyle w:val="tSubpara"/>
      </w:pPr>
      <w:r w:rsidRPr="006E12C8">
        <w:tab/>
      </w:r>
      <w:r w:rsidR="000D2E85">
        <w:t>(iii)</w:t>
      </w:r>
      <w:r w:rsidRPr="006E12C8">
        <w:tab/>
      </w:r>
      <w:r w:rsidR="00572273" w:rsidRPr="006E12C8">
        <w:t>a reference to a certificate of entitlement includes a reference to a certificate of entitlement issue</w:t>
      </w:r>
      <w:r w:rsidR="00572273" w:rsidRPr="00225879">
        <w:t xml:space="preserve">d </w:t>
      </w:r>
      <w:r w:rsidR="00225879" w:rsidRPr="00225879">
        <w:t>under</w:t>
      </w:r>
      <w:r w:rsidR="00572273" w:rsidRPr="00225879">
        <w:t xml:space="preserve"> the </w:t>
      </w:r>
      <w:r w:rsidR="00572273" w:rsidRPr="006E12C8">
        <w:t>for</w:t>
      </w:r>
      <w:r w:rsidRPr="006E12C8">
        <w:t>mer determination.</w:t>
      </w:r>
    </w:p>
    <w:p w:rsidR="0053695C" w:rsidRPr="006E12C8" w:rsidRDefault="004F308F" w:rsidP="004F308F">
      <w:pPr>
        <w:pStyle w:val="nMain"/>
      </w:pPr>
      <w:r w:rsidRPr="006E12C8">
        <w:t>Note:</w:t>
      </w:r>
      <w:r w:rsidRPr="006E12C8">
        <w:tab/>
        <w:t xml:space="preserve">The </w:t>
      </w:r>
      <w:r w:rsidR="005D165B" w:rsidRPr="006E12C8">
        <w:t xml:space="preserve">main </w:t>
      </w:r>
      <w:r w:rsidRPr="006E12C8">
        <w:t>effect</w:t>
      </w:r>
      <w:r w:rsidR="0053695C" w:rsidRPr="006E12C8">
        <w:t>s</w:t>
      </w:r>
      <w:r w:rsidRPr="006E12C8">
        <w:t xml:space="preserve"> of this </w:t>
      </w:r>
      <w:r w:rsidR="008650F0" w:rsidRPr="006E12C8">
        <w:t>sub</w:t>
      </w:r>
      <w:r w:rsidRPr="006E12C8">
        <w:t xml:space="preserve">section </w:t>
      </w:r>
      <w:r w:rsidR="0053695C" w:rsidRPr="006E12C8">
        <w:t xml:space="preserve">are </w:t>
      </w:r>
      <w:r w:rsidRPr="006E12C8">
        <w:t>that</w:t>
      </w:r>
      <w:r w:rsidR="0053695C" w:rsidRPr="006E12C8">
        <w:t>:</w:t>
      </w:r>
    </w:p>
    <w:p w:rsidR="0053695C" w:rsidRPr="006E12C8" w:rsidRDefault="0053695C" w:rsidP="00F41A95">
      <w:pPr>
        <w:pStyle w:val="nPara"/>
        <w:ind w:hanging="283"/>
      </w:pPr>
      <w:r w:rsidRPr="006E12C8">
        <w:t>(a)</w:t>
      </w:r>
      <w:r w:rsidRPr="006E12C8">
        <w:tab/>
      </w:r>
      <w:r w:rsidR="004F308F" w:rsidRPr="006E12C8">
        <w:t xml:space="preserve">if PSPs were established under the </w:t>
      </w:r>
      <w:r w:rsidR="006E1214" w:rsidRPr="006E12C8">
        <w:t xml:space="preserve">former </w:t>
      </w:r>
      <w:r w:rsidR="004F308F" w:rsidRPr="006E12C8">
        <w:t xml:space="preserve">determination, the proponent will be able to continue using the </w:t>
      </w:r>
      <w:r w:rsidR="006E1214" w:rsidRPr="006E12C8">
        <w:t xml:space="preserve">PSPs </w:t>
      </w:r>
      <w:r w:rsidR="004F308F" w:rsidRPr="006E12C8">
        <w:t xml:space="preserve">and existing PSP data to conduct PSP assessments until 5 years after the last full inventory conducted under the </w:t>
      </w:r>
      <w:r w:rsidR="006E1214" w:rsidRPr="006E12C8">
        <w:t xml:space="preserve">former </w:t>
      </w:r>
      <w:r w:rsidR="004F308F" w:rsidRPr="006E12C8">
        <w:t>determination</w:t>
      </w:r>
      <w:r w:rsidRPr="006E12C8">
        <w:t xml:space="preserve">; </w:t>
      </w:r>
      <w:r w:rsidR="006E12C8" w:rsidRPr="006E12C8">
        <w:t>and</w:t>
      </w:r>
    </w:p>
    <w:p w:rsidR="004F308F" w:rsidRPr="00762CFD" w:rsidRDefault="0053695C" w:rsidP="00F41A95">
      <w:pPr>
        <w:pStyle w:val="nPara"/>
        <w:ind w:hanging="283"/>
      </w:pPr>
      <w:r w:rsidRPr="006E12C8">
        <w:t>(b)</w:t>
      </w:r>
      <w:r w:rsidR="00F41A95" w:rsidRPr="006E12C8">
        <w:tab/>
      </w:r>
      <w:r w:rsidR="006E1C9C" w:rsidRPr="006E12C8">
        <w:t xml:space="preserve">sections </w:t>
      </w:r>
      <w:r w:rsidR="007E4CF3">
        <w:t>19</w:t>
      </w:r>
      <w:r w:rsidR="006E1C9C" w:rsidRPr="006E12C8">
        <w:t xml:space="preserve"> (revision of strata after growth disturbances) and </w:t>
      </w:r>
      <w:r w:rsidR="007E4CF3">
        <w:t>115</w:t>
      </w:r>
      <w:r w:rsidR="006E1C9C" w:rsidRPr="006E12C8">
        <w:t xml:space="preserve"> (calculation of fire emissions) apply to a </w:t>
      </w:r>
      <w:r w:rsidR="005D165B" w:rsidRPr="006E12C8">
        <w:t xml:space="preserve">pre-existing stratum </w:t>
      </w:r>
      <w:r w:rsidRPr="006E12C8">
        <w:t xml:space="preserve">during </w:t>
      </w:r>
      <w:r w:rsidR="005D165B" w:rsidRPr="006E12C8">
        <w:t>the first</w:t>
      </w:r>
      <w:r w:rsidRPr="006E12C8">
        <w:t xml:space="preserve"> reporting </w:t>
      </w:r>
      <w:r w:rsidRPr="00762CFD">
        <w:t>period</w:t>
      </w:r>
      <w:r w:rsidR="006E12C8" w:rsidRPr="00762CFD">
        <w:t xml:space="preserve"> under this determination</w:t>
      </w:r>
      <w:r w:rsidRPr="00762CFD">
        <w:t>.</w:t>
      </w:r>
      <w:r w:rsidR="005D165B" w:rsidRPr="00762CFD">
        <w:t xml:space="preserve"> </w:t>
      </w:r>
    </w:p>
    <w:p w:rsidR="006E1214" w:rsidRPr="00F41A95" w:rsidRDefault="006E1214" w:rsidP="006E1214">
      <w:pPr>
        <w:pStyle w:val="tMain"/>
      </w:pPr>
      <w:r w:rsidRPr="00F41A95">
        <w:tab/>
      </w:r>
      <w:r w:rsidR="000D2E85">
        <w:t>(13)</w:t>
      </w:r>
      <w:r w:rsidRPr="00F41A95">
        <w:tab/>
        <w:t xml:space="preserve">In this section, </w:t>
      </w:r>
      <w:r w:rsidRPr="00F41A95">
        <w:rPr>
          <w:b/>
          <w:i/>
        </w:rPr>
        <w:t>former determination</w:t>
      </w:r>
      <w:r w:rsidRPr="00F41A95">
        <w:t xml:space="preserve"> has the same meaning as in section </w:t>
      </w:r>
      <w:r w:rsidR="007E4CF3">
        <w:t>15</w:t>
      </w:r>
      <w:r w:rsidRPr="00F41A95">
        <w:t>.</w:t>
      </w:r>
    </w:p>
    <w:p w:rsidR="004F308F" w:rsidRPr="00ED69E2" w:rsidRDefault="000D2E85" w:rsidP="004F308F">
      <w:pPr>
        <w:pStyle w:val="h5Section"/>
      </w:pPr>
      <w:bookmarkStart w:id="196" w:name="_Ref405467555"/>
      <w:bookmarkStart w:id="197" w:name="_Toc413845830"/>
      <w:bookmarkStart w:id="198" w:name="_Toc417565270"/>
      <w:bookmarkEnd w:id="196"/>
      <w:r>
        <w:lastRenderedPageBreak/>
        <w:t>18</w:t>
      </w:r>
      <w:r w:rsidR="004F308F" w:rsidRPr="00ED69E2">
        <w:t xml:space="preserve">  Delineating stratum boundaries</w:t>
      </w:r>
      <w:bookmarkEnd w:id="197"/>
      <w:bookmarkEnd w:id="198"/>
    </w:p>
    <w:p w:rsidR="004F308F" w:rsidRPr="00ED69E2" w:rsidRDefault="004F308F" w:rsidP="004F308F">
      <w:pPr>
        <w:pStyle w:val="tMain"/>
      </w:pPr>
      <w:r w:rsidRPr="00ED69E2">
        <w:tab/>
      </w:r>
      <w:r w:rsidR="000D2E85">
        <w:t>(1)</w:t>
      </w:r>
      <w:r w:rsidRPr="00ED69E2">
        <w:tab/>
        <w:t>A project proponent must delineate the boundaries of the strata of the project area by generating a set of spatial coordinates that define the geographic limits of the land area included within each stratum by:</w:t>
      </w:r>
    </w:p>
    <w:p w:rsidR="004F308F" w:rsidRPr="00ED69E2" w:rsidRDefault="004F308F" w:rsidP="004F308F">
      <w:pPr>
        <w:pStyle w:val="tPara"/>
        <w:rPr>
          <w:b/>
          <w:u w:val="single"/>
        </w:rPr>
      </w:pPr>
      <w:r w:rsidRPr="00ED69E2">
        <w:tab/>
      </w:r>
      <w:r w:rsidR="000D2E85">
        <w:t>(a)</w:t>
      </w:r>
      <w:r w:rsidRPr="00ED69E2">
        <w:tab/>
        <w:t xml:space="preserve">using one of the following methods, or a combination of them, to identify the limits of extant project forest boundary and stratum boundary: </w:t>
      </w:r>
    </w:p>
    <w:p w:rsidR="004F308F" w:rsidRPr="00ED69E2" w:rsidRDefault="004F308F" w:rsidP="004F308F">
      <w:pPr>
        <w:pStyle w:val="tSubpara"/>
        <w:rPr>
          <w:u w:val="single"/>
        </w:rPr>
      </w:pPr>
      <w:r w:rsidRPr="00ED69E2">
        <w:tab/>
      </w:r>
      <w:r w:rsidR="000D2E85">
        <w:t>(i)</w:t>
      </w:r>
      <w:r w:rsidRPr="00ED69E2">
        <w:tab/>
        <w:t>conducting an on</w:t>
      </w:r>
      <w:r w:rsidRPr="00ED69E2">
        <w:noBreakHyphen/>
        <w:t xml:space="preserve">ground survey using a global positioning system; </w:t>
      </w:r>
    </w:p>
    <w:p w:rsidR="004F308F" w:rsidRPr="00ED69E2" w:rsidRDefault="004F308F" w:rsidP="004F308F">
      <w:pPr>
        <w:pStyle w:val="tSubpara"/>
        <w:rPr>
          <w:u w:val="single"/>
        </w:rPr>
      </w:pPr>
      <w:r w:rsidRPr="00ED69E2">
        <w:tab/>
      </w:r>
      <w:r w:rsidR="000D2E85">
        <w:t>(ii)</w:t>
      </w:r>
      <w:r w:rsidRPr="00ED69E2">
        <w:tab/>
        <w:t>using ortho</w:t>
      </w:r>
      <w:r w:rsidRPr="00ED69E2">
        <w:noBreakHyphen/>
        <w:t>rectified aerial imagery; and</w:t>
      </w:r>
    </w:p>
    <w:p w:rsidR="004F308F" w:rsidRPr="00ED69E2" w:rsidRDefault="004F308F" w:rsidP="004F308F">
      <w:pPr>
        <w:pStyle w:val="tPara"/>
      </w:pPr>
      <w:r w:rsidRPr="00ED69E2">
        <w:tab/>
      </w:r>
      <w:r w:rsidR="000D2E85">
        <w:t>(b)</w:t>
      </w:r>
      <w:r w:rsidRPr="00ED69E2">
        <w:tab/>
        <w:t>using a geographic information system to generate spatial data</w:t>
      </w:r>
      <w:r w:rsidRPr="00ED69E2">
        <w:noBreakHyphen/>
        <w:t xml:space="preserve">files to identify the limits of extant project forest boundary and stratum boundary. </w:t>
      </w:r>
    </w:p>
    <w:p w:rsidR="004F308F" w:rsidRPr="00ED69E2" w:rsidRDefault="004F308F" w:rsidP="004F308F">
      <w:pPr>
        <w:pStyle w:val="h6Subsec"/>
      </w:pPr>
      <w:r w:rsidRPr="00ED69E2">
        <w:t>Use of ortho</w:t>
      </w:r>
      <w:r w:rsidRPr="00ED69E2">
        <w:noBreakHyphen/>
        <w:t xml:space="preserve">rectified aerial imagery </w:t>
      </w:r>
    </w:p>
    <w:p w:rsidR="004F308F" w:rsidRPr="00ED69E2" w:rsidRDefault="004F308F" w:rsidP="004F308F">
      <w:pPr>
        <w:pStyle w:val="tMain"/>
      </w:pPr>
      <w:r w:rsidRPr="00ED69E2">
        <w:tab/>
      </w:r>
      <w:r w:rsidR="000D2E85">
        <w:t>(2)</w:t>
      </w:r>
      <w:r w:rsidRPr="00ED69E2">
        <w:tab/>
        <w:t>If ortho</w:t>
      </w:r>
      <w:r w:rsidRPr="00ED69E2">
        <w:noBreakHyphen/>
        <w:t xml:space="preserve">rectified aerial imagery is used: </w:t>
      </w:r>
    </w:p>
    <w:p w:rsidR="004F308F" w:rsidRPr="00ED69E2" w:rsidRDefault="004F308F" w:rsidP="004F308F">
      <w:pPr>
        <w:pStyle w:val="tPara"/>
      </w:pPr>
      <w:r w:rsidRPr="00ED69E2">
        <w:tab/>
      </w:r>
      <w:r w:rsidR="000D2E85">
        <w:t>(a)</w:t>
      </w:r>
      <w:r w:rsidRPr="00ED69E2">
        <w:tab/>
        <w:t xml:space="preserve">the relevant land area must be digitised from the imagery; and </w:t>
      </w:r>
    </w:p>
    <w:p w:rsidR="004F308F" w:rsidRPr="00ED69E2" w:rsidRDefault="004F308F" w:rsidP="004F308F">
      <w:pPr>
        <w:pStyle w:val="tPara"/>
      </w:pPr>
      <w:r w:rsidRPr="00ED69E2">
        <w:tab/>
      </w:r>
      <w:r w:rsidR="000D2E85">
        <w:t>(b)</w:t>
      </w:r>
      <w:r w:rsidRPr="00ED69E2">
        <w:tab/>
        <w:t>the imagery must meet the accuracy requirements specified in the CFI Mapping Guidelines; and</w:t>
      </w:r>
    </w:p>
    <w:p w:rsidR="004F308F" w:rsidRPr="00ED69E2" w:rsidRDefault="004F308F" w:rsidP="004F308F">
      <w:pPr>
        <w:pStyle w:val="tPara"/>
      </w:pPr>
      <w:r w:rsidRPr="00ED69E2">
        <w:tab/>
      </w:r>
      <w:r w:rsidR="000D2E85">
        <w:t>(c)</w:t>
      </w:r>
      <w:r w:rsidRPr="00ED69E2">
        <w:tab/>
        <w:t>the pixel resolution must be no greater than 2.5 metres; and</w:t>
      </w:r>
    </w:p>
    <w:p w:rsidR="004F308F" w:rsidRPr="00ED69E2" w:rsidRDefault="004F308F" w:rsidP="004F308F">
      <w:pPr>
        <w:pStyle w:val="tPara"/>
      </w:pPr>
      <w:r w:rsidRPr="00ED69E2">
        <w:tab/>
      </w:r>
      <w:r w:rsidR="000D2E85">
        <w:t>(d)</w:t>
      </w:r>
      <w:r w:rsidRPr="00ED69E2">
        <w:tab/>
        <w:t>the image must be of sufficient quality and resolution to allow the clear identification of the limits of project forest establishment activities.</w:t>
      </w:r>
    </w:p>
    <w:p w:rsidR="004F308F" w:rsidRPr="00ED69E2" w:rsidRDefault="004F308F" w:rsidP="004F308F">
      <w:pPr>
        <w:pStyle w:val="h6Subsec"/>
      </w:pPr>
      <w:r w:rsidRPr="00ED69E2">
        <w:t xml:space="preserve">Extant project forest boundary </w:t>
      </w:r>
    </w:p>
    <w:p w:rsidR="004F308F" w:rsidRPr="00ED69E2" w:rsidRDefault="004F308F" w:rsidP="004F308F">
      <w:pPr>
        <w:pStyle w:val="tMain"/>
        <w:rPr>
          <w:rFonts w:ascii="Arial" w:hAnsi="Arial"/>
          <w:i/>
        </w:rPr>
      </w:pPr>
      <w:r w:rsidRPr="00ED69E2">
        <w:tab/>
      </w:r>
      <w:r w:rsidR="000D2E85">
        <w:t>(3)</w:t>
      </w:r>
      <w:r w:rsidRPr="00ED69E2">
        <w:tab/>
        <w:t xml:space="preserve">The </w:t>
      </w:r>
      <w:r w:rsidRPr="00ED69E2">
        <w:rPr>
          <w:b/>
          <w:i/>
        </w:rPr>
        <w:t xml:space="preserve">extant project forest boundary </w:t>
      </w:r>
      <w:r w:rsidRPr="00ED69E2">
        <w:t>of a stratum is the polygon that is the outer limit of the stems of the project trees that are included in the stratum.</w:t>
      </w:r>
    </w:p>
    <w:p w:rsidR="004F308F" w:rsidRPr="00ED69E2" w:rsidRDefault="004F308F" w:rsidP="004F308F">
      <w:pPr>
        <w:pStyle w:val="h6Subsec"/>
      </w:pPr>
      <w:r w:rsidRPr="00ED69E2">
        <w:t xml:space="preserve">Stratum boundary </w:t>
      </w:r>
    </w:p>
    <w:p w:rsidR="004F308F" w:rsidRPr="00ED69E2" w:rsidRDefault="004F308F" w:rsidP="004F308F">
      <w:pPr>
        <w:pStyle w:val="tMain"/>
      </w:pPr>
      <w:r w:rsidRPr="00ED69E2">
        <w:tab/>
      </w:r>
      <w:r w:rsidR="000D2E85">
        <w:t>(4)</w:t>
      </w:r>
      <w:r w:rsidRPr="00ED69E2">
        <w:tab/>
        <w:t xml:space="preserve">The </w:t>
      </w:r>
      <w:r w:rsidRPr="00ED69E2">
        <w:rPr>
          <w:b/>
          <w:i/>
        </w:rPr>
        <w:t xml:space="preserve">stratum boundary </w:t>
      </w:r>
      <w:r w:rsidRPr="00ED69E2">
        <w:t>of a stratum is the outer limit of land that lies within a crown radius of the extant project forest boundary of the stratum, other than the following:</w:t>
      </w:r>
    </w:p>
    <w:p w:rsidR="004F308F" w:rsidRPr="00ED69E2" w:rsidRDefault="004F308F" w:rsidP="004F308F">
      <w:pPr>
        <w:pStyle w:val="tPara"/>
      </w:pPr>
      <w:r w:rsidRPr="00ED69E2">
        <w:tab/>
      </w:r>
      <w:r w:rsidR="000D2E85">
        <w:t>(a)</w:t>
      </w:r>
      <w:r w:rsidRPr="00ED69E2">
        <w:tab/>
        <w:t xml:space="preserve">land that lies outside the project area; </w:t>
      </w:r>
    </w:p>
    <w:p w:rsidR="004F308F" w:rsidRPr="00ED69E2" w:rsidRDefault="004F308F" w:rsidP="004F308F">
      <w:pPr>
        <w:pStyle w:val="tPara"/>
      </w:pPr>
      <w:r w:rsidRPr="00ED69E2">
        <w:tab/>
      </w:r>
      <w:r w:rsidR="000D2E85">
        <w:t>(b)</w:t>
      </w:r>
      <w:r w:rsidRPr="00ED69E2">
        <w:tab/>
        <w:t xml:space="preserve">land that lies within the extant project forest boundary of another stratum; </w:t>
      </w:r>
    </w:p>
    <w:p w:rsidR="004F308F" w:rsidRPr="00ED69E2" w:rsidRDefault="004F308F" w:rsidP="004F308F">
      <w:pPr>
        <w:pStyle w:val="tPara"/>
      </w:pPr>
      <w:r w:rsidRPr="00ED69E2">
        <w:tab/>
      </w:r>
      <w:r w:rsidR="000D2E85">
        <w:t>(c)</w:t>
      </w:r>
      <w:r w:rsidRPr="00ED69E2">
        <w:tab/>
        <w:t>land that is non</w:t>
      </w:r>
      <w:r w:rsidRPr="00ED69E2">
        <w:noBreakHyphen/>
        <w:t>project forest.</w:t>
      </w:r>
    </w:p>
    <w:p w:rsidR="004F308F" w:rsidRPr="00ED69E2" w:rsidRDefault="004F308F" w:rsidP="004F308F">
      <w:pPr>
        <w:pStyle w:val="tMain"/>
      </w:pPr>
      <w:r w:rsidRPr="00ED69E2">
        <w:tab/>
      </w:r>
      <w:r w:rsidR="000D2E85">
        <w:t>(5)</w:t>
      </w:r>
      <w:r w:rsidRPr="00ED69E2">
        <w:tab/>
        <w:t xml:space="preserve">If application of the stratum boundary would result in the mapped geographic limits of the stratum: </w:t>
      </w:r>
    </w:p>
    <w:p w:rsidR="004F308F" w:rsidRPr="00ED69E2" w:rsidRDefault="004F308F" w:rsidP="004F308F">
      <w:pPr>
        <w:pStyle w:val="tPara"/>
        <w:rPr>
          <w:u w:val="single"/>
        </w:rPr>
      </w:pPr>
      <w:r w:rsidRPr="00ED69E2">
        <w:tab/>
      </w:r>
      <w:r w:rsidR="000D2E85">
        <w:t>(a)</w:t>
      </w:r>
      <w:r w:rsidRPr="00ED69E2">
        <w:tab/>
        <w:t>overlapping the geographic limits of a second stratum—then the boundary must be equidistant between the two strata along the length of the area where the overlap would otherwise have occurred; or</w:t>
      </w:r>
    </w:p>
    <w:p w:rsidR="004F308F" w:rsidRPr="00ED69E2" w:rsidRDefault="004F308F" w:rsidP="004F308F">
      <w:pPr>
        <w:pStyle w:val="tPara"/>
      </w:pPr>
      <w:r w:rsidRPr="00ED69E2">
        <w:tab/>
      </w:r>
      <w:r w:rsidR="000D2E85">
        <w:t>(b)</w:t>
      </w:r>
      <w:r w:rsidRPr="00ED69E2">
        <w:tab/>
        <w:t>exceeding the geographic limits of the project area—then the boundary of the stratum boundary must be the limits of the project area.</w:t>
      </w:r>
    </w:p>
    <w:p w:rsidR="004F308F" w:rsidRPr="00ED69E2" w:rsidRDefault="000D2E85" w:rsidP="004F308F">
      <w:pPr>
        <w:pStyle w:val="h5Section"/>
      </w:pPr>
      <w:bookmarkStart w:id="199" w:name="_Ref405455061"/>
      <w:bookmarkStart w:id="200" w:name="_Toc413845831"/>
      <w:bookmarkStart w:id="201" w:name="_Toc417565271"/>
      <w:bookmarkEnd w:id="199"/>
      <w:r>
        <w:t>19</w:t>
      </w:r>
      <w:r w:rsidR="004F308F" w:rsidRPr="00ED69E2">
        <w:t xml:space="preserve">  Growth disturbances and revision of strata</w:t>
      </w:r>
      <w:bookmarkEnd w:id="200"/>
      <w:bookmarkEnd w:id="201"/>
    </w:p>
    <w:p w:rsidR="00052575" w:rsidRPr="006D2C2B" w:rsidRDefault="004F308F" w:rsidP="004F308F">
      <w:pPr>
        <w:pStyle w:val="tMain"/>
      </w:pPr>
      <w:r w:rsidRPr="00ED69E2">
        <w:tab/>
      </w:r>
      <w:r w:rsidR="000D2E85">
        <w:t>(1)</w:t>
      </w:r>
      <w:r w:rsidRPr="00ED69E2">
        <w:tab/>
        <w:t xml:space="preserve">This section applies if a growth disturbance occurs in a stratum </w:t>
      </w:r>
      <w:r w:rsidR="00052575" w:rsidRPr="00ED69E2">
        <w:t xml:space="preserve">(the </w:t>
      </w:r>
      <w:r w:rsidR="00052575" w:rsidRPr="00ED69E2">
        <w:rPr>
          <w:b/>
          <w:i/>
        </w:rPr>
        <w:t xml:space="preserve">original </w:t>
      </w:r>
      <w:r w:rsidR="00052575" w:rsidRPr="00ED69E2">
        <w:t>stratum)</w:t>
      </w:r>
      <w:r w:rsidR="00052575">
        <w:t xml:space="preserve"> </w:t>
      </w:r>
      <w:r w:rsidR="00052575" w:rsidRPr="006D2C2B">
        <w:t>that:</w:t>
      </w:r>
    </w:p>
    <w:p w:rsidR="00052575" w:rsidRPr="006D2C2B" w:rsidRDefault="00052575" w:rsidP="00052575">
      <w:pPr>
        <w:pStyle w:val="tPara"/>
      </w:pPr>
      <w:r w:rsidRPr="006D2C2B">
        <w:tab/>
      </w:r>
      <w:r w:rsidR="000D2E85">
        <w:t>(a)</w:t>
      </w:r>
      <w:r w:rsidRPr="006D2C2B">
        <w:tab/>
        <w:t xml:space="preserve">is not </w:t>
      </w:r>
      <w:r w:rsidR="004F308F" w:rsidRPr="006D2C2B">
        <w:t>a superseded stratum</w:t>
      </w:r>
      <w:r w:rsidRPr="006D2C2B">
        <w:t>; and</w:t>
      </w:r>
    </w:p>
    <w:p w:rsidR="00052575" w:rsidRPr="006D2C2B" w:rsidRDefault="00052575" w:rsidP="00052575">
      <w:pPr>
        <w:pStyle w:val="tPara"/>
      </w:pPr>
      <w:r w:rsidRPr="006D2C2B">
        <w:tab/>
      </w:r>
      <w:r w:rsidR="000D2E85">
        <w:t>(b)</w:t>
      </w:r>
      <w:r w:rsidRPr="006D2C2B">
        <w:tab/>
      </w:r>
      <w:r w:rsidR="004F308F" w:rsidRPr="006D2C2B">
        <w:t>has been reported in an offsets report</w:t>
      </w:r>
      <w:r w:rsidRPr="006D2C2B">
        <w:t>; and</w:t>
      </w:r>
    </w:p>
    <w:p w:rsidR="004F308F" w:rsidRPr="006D2C2B" w:rsidRDefault="00052575" w:rsidP="00052575">
      <w:pPr>
        <w:pStyle w:val="tPara"/>
      </w:pPr>
      <w:r w:rsidRPr="006D2C2B">
        <w:tab/>
      </w:r>
      <w:r w:rsidR="000D2E85">
        <w:t>(c)</w:t>
      </w:r>
      <w:r w:rsidRPr="006D2C2B">
        <w:tab/>
        <w:t>in the most recent offsets report</w:t>
      </w:r>
      <w:r w:rsidR="003C66CC" w:rsidRPr="006D2C2B">
        <w:t>,</w:t>
      </w:r>
      <w:r w:rsidRPr="006D2C2B">
        <w:t xml:space="preserve"> was reported </w:t>
      </w:r>
      <w:r w:rsidR="005E0392" w:rsidRPr="006D2C2B">
        <w:t>with a closing carbon stock greater than zero</w:t>
      </w:r>
      <w:r w:rsidR="004F308F" w:rsidRPr="006D2C2B">
        <w:t>.</w:t>
      </w:r>
    </w:p>
    <w:p w:rsidR="004F308F" w:rsidRPr="00ED69E2" w:rsidRDefault="004F308F" w:rsidP="004F308F">
      <w:pPr>
        <w:pStyle w:val="tMain"/>
      </w:pPr>
      <w:r w:rsidRPr="00ED69E2">
        <w:tab/>
      </w:r>
      <w:r w:rsidR="000D2E85">
        <w:t>(2)</w:t>
      </w:r>
      <w:r w:rsidRPr="00ED69E2">
        <w:tab/>
        <w:t xml:space="preserve">For this section, a </w:t>
      </w:r>
      <w:r w:rsidRPr="00ED69E2">
        <w:rPr>
          <w:b/>
          <w:i/>
        </w:rPr>
        <w:t>growth disturbance</w:t>
      </w:r>
      <w:r w:rsidRPr="00ED69E2">
        <w:t xml:space="preserve"> in a stratum is an event that is likely to affect significantly the project tree growth characteristics of the whole or part of the stratum.</w:t>
      </w:r>
    </w:p>
    <w:p w:rsidR="004F308F" w:rsidRPr="00ED69E2" w:rsidRDefault="004F308F" w:rsidP="004F308F">
      <w:pPr>
        <w:pStyle w:val="nMain"/>
      </w:pPr>
      <w:r w:rsidRPr="00ED69E2">
        <w:lastRenderedPageBreak/>
        <w:t>Note</w:t>
      </w:r>
      <w:r w:rsidR="00DC533B">
        <w:t>:</w:t>
      </w:r>
      <w:r w:rsidRPr="00ED69E2">
        <w:tab/>
        <w:t>Examples include floods, fires, droughts, pest attacks, diseases and natural disturbance that would be a significant reversal under the Rule.</w:t>
      </w:r>
    </w:p>
    <w:p w:rsidR="004F308F" w:rsidRPr="00ED69E2" w:rsidRDefault="004F308F" w:rsidP="004F308F">
      <w:pPr>
        <w:pStyle w:val="tMain"/>
      </w:pPr>
      <w:r w:rsidRPr="00ED69E2">
        <w:tab/>
      </w:r>
      <w:r w:rsidR="000D2E85">
        <w:t>(3)</w:t>
      </w:r>
      <w:r w:rsidRPr="00ED69E2">
        <w:tab/>
        <w:t xml:space="preserve">The project proponent must, within 6 months after detecting the growth disturbance, delineate the boundaries of the land occupied by project trees affected by the disturbance. </w:t>
      </w:r>
    </w:p>
    <w:p w:rsidR="004F308F" w:rsidRPr="00ED69E2" w:rsidRDefault="004F308F" w:rsidP="004F308F">
      <w:pPr>
        <w:pStyle w:val="nMain"/>
      </w:pPr>
      <w:r w:rsidRPr="00ED69E2">
        <w:t>Note</w:t>
      </w:r>
      <w:r w:rsidR="00DC533B">
        <w:t>:</w:t>
      </w:r>
      <w:r w:rsidRPr="00ED69E2">
        <w:tab/>
        <w:t>Section 81 of the Act requires a project proponent to notify the Regulator in the event of certain natural disturbances.</w:t>
      </w:r>
    </w:p>
    <w:p w:rsidR="004F308F" w:rsidRPr="00ED69E2" w:rsidRDefault="004F308F" w:rsidP="004F308F">
      <w:pPr>
        <w:pStyle w:val="tMain"/>
      </w:pPr>
      <w:r w:rsidRPr="00ED69E2">
        <w:tab/>
      </w:r>
      <w:r w:rsidR="000D2E85">
        <w:t>(4)</w:t>
      </w:r>
      <w:r w:rsidRPr="00ED69E2">
        <w:tab/>
        <w:t xml:space="preserve">If the growth disturbance affects 5% or more of the original stratum area, the project proponent must revise the stratum in accordance with subsections </w:t>
      </w:r>
      <w:r w:rsidR="007E4CF3">
        <w:t>(6)</w:t>
      </w:r>
      <w:r w:rsidRPr="00ED69E2">
        <w:t xml:space="preserve"> and </w:t>
      </w:r>
      <w:r w:rsidR="007E4CF3">
        <w:t>(7)</w:t>
      </w:r>
      <w:r w:rsidRPr="00ED69E2">
        <w:t xml:space="preserve">. </w:t>
      </w:r>
    </w:p>
    <w:p w:rsidR="004F308F" w:rsidRPr="00ED69E2" w:rsidRDefault="004F308F" w:rsidP="004F308F">
      <w:pPr>
        <w:pStyle w:val="tMain"/>
      </w:pPr>
      <w:r w:rsidRPr="00ED69E2">
        <w:tab/>
      </w:r>
      <w:r w:rsidR="000D2E85">
        <w:t>(5)</w:t>
      </w:r>
      <w:r w:rsidRPr="00ED69E2">
        <w:tab/>
        <w:t>If the growth disturbance affects less</w:t>
      </w:r>
      <w:r w:rsidR="00DC533B">
        <w:t xml:space="preserve"> </w:t>
      </w:r>
      <w:r w:rsidRPr="00ED69E2">
        <w:t xml:space="preserve">than 5% of the original stratum area, the project proponent may choose to revise the stratum in accordance with subsection </w:t>
      </w:r>
      <w:r w:rsidR="007E4CF3">
        <w:t>(7)</w:t>
      </w:r>
      <w:r w:rsidRPr="00ED69E2">
        <w:t>.</w:t>
      </w:r>
    </w:p>
    <w:p w:rsidR="004F308F" w:rsidRPr="00ED69E2" w:rsidRDefault="004F308F" w:rsidP="004F308F">
      <w:pPr>
        <w:pStyle w:val="h6Subsec"/>
      </w:pPr>
      <w:r w:rsidRPr="00ED69E2">
        <w:t>Revision of stratum affected by growth disturbance</w:t>
      </w:r>
    </w:p>
    <w:p w:rsidR="004F308F" w:rsidRPr="00ED69E2" w:rsidRDefault="004F308F" w:rsidP="004F308F">
      <w:pPr>
        <w:pStyle w:val="tMain"/>
      </w:pPr>
      <w:r w:rsidRPr="00ED69E2">
        <w:tab/>
      </w:r>
      <w:r w:rsidR="000D2E85">
        <w:t>(6)</w:t>
      </w:r>
      <w:r w:rsidRPr="00ED69E2">
        <w:tab/>
        <w:t>If the whole of the original stratum is affected by the growth disturbance:</w:t>
      </w:r>
    </w:p>
    <w:p w:rsidR="004F308F" w:rsidRPr="00ED69E2" w:rsidRDefault="004F308F" w:rsidP="004F308F">
      <w:pPr>
        <w:pStyle w:val="tPara"/>
      </w:pPr>
      <w:r w:rsidRPr="00ED69E2">
        <w:tab/>
      </w:r>
      <w:r w:rsidR="000D2E85">
        <w:t>(a)</w:t>
      </w:r>
      <w:r w:rsidRPr="00ED69E2">
        <w:tab/>
        <w:t xml:space="preserve">it is revised by defining a new stratum with a new stratum identifier (being an </w:t>
      </w:r>
      <w:r w:rsidRPr="00ED69E2">
        <w:rPr>
          <w:b/>
          <w:i/>
        </w:rPr>
        <w:t>affected stratum</w:t>
      </w:r>
      <w:r w:rsidRPr="00ED69E2">
        <w:t>); and</w:t>
      </w:r>
    </w:p>
    <w:p w:rsidR="004F308F" w:rsidRPr="00ED69E2" w:rsidRDefault="004F308F" w:rsidP="004F308F">
      <w:pPr>
        <w:pStyle w:val="tPara"/>
      </w:pPr>
      <w:r w:rsidRPr="00ED69E2">
        <w:tab/>
      </w:r>
      <w:r w:rsidR="000D2E85">
        <w:t>(b)</w:t>
      </w:r>
      <w:r w:rsidRPr="00ED69E2">
        <w:tab/>
        <w:t>the original stratum is superseded.</w:t>
      </w:r>
    </w:p>
    <w:p w:rsidR="004F308F" w:rsidRPr="00ED69E2" w:rsidRDefault="004F308F" w:rsidP="004F308F">
      <w:pPr>
        <w:pStyle w:val="tMain"/>
      </w:pPr>
      <w:r w:rsidRPr="00ED69E2">
        <w:tab/>
      </w:r>
      <w:r w:rsidR="000D2E85">
        <w:t>(7)</w:t>
      </w:r>
      <w:r w:rsidRPr="00ED69E2">
        <w:tab/>
        <w:t>If only a part of the original stratum is affected by the growth disturbance:</w:t>
      </w:r>
    </w:p>
    <w:p w:rsidR="004F308F" w:rsidRPr="00ED69E2" w:rsidRDefault="004F308F" w:rsidP="004F308F">
      <w:pPr>
        <w:pStyle w:val="tPara"/>
      </w:pPr>
      <w:r w:rsidRPr="00ED69E2">
        <w:tab/>
      </w:r>
      <w:r w:rsidR="000D2E85">
        <w:t>(a)</w:t>
      </w:r>
      <w:r w:rsidRPr="00ED69E2">
        <w:tab/>
        <w:t>it is revised by dividing it into two or more strata:</w:t>
      </w:r>
    </w:p>
    <w:p w:rsidR="004F308F" w:rsidRPr="00ED69E2" w:rsidRDefault="004F308F" w:rsidP="004F308F">
      <w:pPr>
        <w:pStyle w:val="tSubpara"/>
      </w:pPr>
      <w:r w:rsidRPr="00ED69E2">
        <w:tab/>
      </w:r>
      <w:r w:rsidR="000D2E85">
        <w:t>(i)</w:t>
      </w:r>
      <w:r w:rsidRPr="00ED69E2">
        <w:tab/>
        <w:t xml:space="preserve">one or more of which is affected by the growth disturbance (each being an </w:t>
      </w:r>
      <w:r w:rsidRPr="00ED69E2">
        <w:rPr>
          <w:b/>
          <w:i/>
        </w:rPr>
        <w:t>affected stratum</w:t>
      </w:r>
      <w:r w:rsidRPr="00ED69E2">
        <w:t>); and</w:t>
      </w:r>
    </w:p>
    <w:p w:rsidR="004F308F" w:rsidRPr="00ED69E2" w:rsidRDefault="004F308F" w:rsidP="004F308F">
      <w:pPr>
        <w:pStyle w:val="tSubpara"/>
      </w:pPr>
      <w:r w:rsidRPr="00ED69E2">
        <w:tab/>
      </w:r>
      <w:r w:rsidR="000D2E85">
        <w:t>(ii)</w:t>
      </w:r>
      <w:r w:rsidRPr="00ED69E2">
        <w:tab/>
        <w:t xml:space="preserve">one or more of which is not so affected (each being an </w:t>
      </w:r>
      <w:r w:rsidRPr="00ED69E2">
        <w:rPr>
          <w:b/>
          <w:i/>
        </w:rPr>
        <w:t>unaffected stratum</w:t>
      </w:r>
      <w:r w:rsidRPr="00ED69E2">
        <w:t>); and</w:t>
      </w:r>
    </w:p>
    <w:p w:rsidR="004F308F" w:rsidRPr="00ED69E2" w:rsidRDefault="004F308F" w:rsidP="004F308F">
      <w:pPr>
        <w:pStyle w:val="tPara"/>
      </w:pPr>
      <w:r w:rsidRPr="00ED69E2">
        <w:tab/>
      </w:r>
      <w:r w:rsidR="000D2E85">
        <w:t>(b)</w:t>
      </w:r>
      <w:r w:rsidRPr="00ED69E2">
        <w:tab/>
        <w:t>the original stratum is superseded.</w:t>
      </w:r>
    </w:p>
    <w:p w:rsidR="004F308F" w:rsidRPr="00ED69E2" w:rsidRDefault="004F308F" w:rsidP="004F308F">
      <w:pPr>
        <w:pStyle w:val="h6Subsec"/>
      </w:pPr>
      <w:r w:rsidRPr="00ED69E2">
        <w:t>Labelling of affected strata</w:t>
      </w:r>
    </w:p>
    <w:p w:rsidR="004F308F" w:rsidRPr="00ED69E2" w:rsidRDefault="004F308F" w:rsidP="004F308F">
      <w:pPr>
        <w:pStyle w:val="tMain"/>
      </w:pPr>
      <w:r w:rsidRPr="00ED69E2">
        <w:tab/>
      </w:r>
      <w:r w:rsidR="000D2E85">
        <w:t>(8)</w:t>
      </w:r>
      <w:r w:rsidRPr="00ED69E2">
        <w:tab/>
        <w:t xml:space="preserve">An affected stratum must be labelled: </w:t>
      </w:r>
    </w:p>
    <w:p w:rsidR="004F308F" w:rsidRPr="00ED69E2" w:rsidRDefault="004F308F" w:rsidP="004F308F">
      <w:pPr>
        <w:pStyle w:val="tPara"/>
      </w:pPr>
      <w:r w:rsidRPr="00ED69E2">
        <w:tab/>
      </w:r>
      <w:r w:rsidR="000D2E85">
        <w:t>(a)</w:t>
      </w:r>
      <w:r w:rsidRPr="00ED69E2">
        <w:tab/>
        <w:t>if the disturbance is fire—a ‘fire affected stratum’; and</w:t>
      </w:r>
    </w:p>
    <w:p w:rsidR="004F308F" w:rsidRPr="00ED69E2" w:rsidRDefault="004F308F" w:rsidP="004F308F">
      <w:pPr>
        <w:pStyle w:val="tPara"/>
      </w:pPr>
      <w:r w:rsidRPr="00ED69E2">
        <w:tab/>
      </w:r>
      <w:r w:rsidR="000D2E85">
        <w:t>(b)</w:t>
      </w:r>
      <w:r w:rsidRPr="00ED69E2">
        <w:tab/>
        <w:t>otherwise—a ‘disturbance affected stratum’.</w:t>
      </w:r>
    </w:p>
    <w:p w:rsidR="004F308F" w:rsidRPr="00ED69E2" w:rsidRDefault="004F308F" w:rsidP="004F308F">
      <w:pPr>
        <w:pStyle w:val="tMain"/>
      </w:pPr>
      <w:r w:rsidRPr="00ED69E2">
        <w:tab/>
      </w:r>
      <w:r w:rsidR="000D2E85">
        <w:t>(9)</w:t>
      </w:r>
      <w:r w:rsidRPr="00ED69E2">
        <w:tab/>
        <w:t>The label ‘fire affected stratum’ and ‘disturbance affected stratum’ may be removed from a stratum when the growth disturbance no longer significantly affects the project tree growth characteristics reported for the stratum.</w:t>
      </w:r>
    </w:p>
    <w:p w:rsidR="004F308F" w:rsidRPr="00ED69E2" w:rsidRDefault="004F308F" w:rsidP="004F308F">
      <w:pPr>
        <w:pStyle w:val="nMain"/>
      </w:pPr>
      <w:r w:rsidRPr="00ED69E2">
        <w:t>Note</w:t>
      </w:r>
      <w:r w:rsidR="00F24157">
        <w:t>:</w:t>
      </w:r>
      <w:r w:rsidRPr="00ED69E2">
        <w:tab/>
        <w:t>At this point, the stratum may be re-amalgamated through stratification with an unaffected stratum.</w:t>
      </w:r>
    </w:p>
    <w:p w:rsidR="004F308F" w:rsidRPr="00ED69E2" w:rsidRDefault="004F308F" w:rsidP="004F308F">
      <w:pPr>
        <w:pStyle w:val="h6Subsec"/>
      </w:pPr>
      <w:r w:rsidRPr="00ED69E2">
        <w:t xml:space="preserve">Closing carbon stock in unaffected stratum </w:t>
      </w:r>
    </w:p>
    <w:p w:rsidR="004F308F" w:rsidRPr="00ED69E2" w:rsidRDefault="004F308F" w:rsidP="004F308F">
      <w:pPr>
        <w:pStyle w:val="nMain"/>
      </w:pPr>
      <w:r w:rsidRPr="00ED69E2">
        <w:t>Note</w:t>
      </w:r>
      <w:r w:rsidR="003E15F2">
        <w:t>:</w:t>
      </w:r>
      <w:r w:rsidRPr="00ED69E2">
        <w:tab/>
        <w:t xml:space="preserve">The closing carbon stock of the superseded original stratum will be zero (section </w:t>
      </w:r>
      <w:r w:rsidR="007E4CF3">
        <w:t>21</w:t>
      </w:r>
      <w:r w:rsidRPr="00ED69E2">
        <w:t xml:space="preserve">). The initial carbon stock of the new affected and unaffected strata will also be zero (section </w:t>
      </w:r>
      <w:r w:rsidR="007E4CF3">
        <w:t>93</w:t>
      </w:r>
      <w:r w:rsidRPr="00ED69E2">
        <w:t>).</w:t>
      </w:r>
    </w:p>
    <w:p w:rsidR="009602AB" w:rsidRPr="005E42A8" w:rsidRDefault="004F308F" w:rsidP="004F308F">
      <w:pPr>
        <w:pStyle w:val="tMain"/>
        <w:rPr>
          <w:color w:val="000000" w:themeColor="text1"/>
        </w:rPr>
      </w:pPr>
      <w:r w:rsidRPr="00ED69E2">
        <w:tab/>
      </w:r>
      <w:r w:rsidR="000D2E85">
        <w:t>(10)</w:t>
      </w:r>
      <w:r w:rsidRPr="00ED69E2">
        <w:tab/>
      </w:r>
      <w:r w:rsidR="009602AB" w:rsidRPr="00942100">
        <w:t>S</w:t>
      </w:r>
      <w:r w:rsidR="005A6668" w:rsidRPr="00942100">
        <w:t xml:space="preserve">ubsection </w:t>
      </w:r>
      <w:r w:rsidR="007E4CF3">
        <w:t>85(4)</w:t>
      </w:r>
      <w:r w:rsidR="009602AB" w:rsidRPr="00942100">
        <w:t xml:space="preserve"> does not apply to an unaffected stratum.</w:t>
      </w:r>
    </w:p>
    <w:p w:rsidR="009602AB" w:rsidRPr="006D2C2B" w:rsidRDefault="009602AB" w:rsidP="009602AB">
      <w:pPr>
        <w:pStyle w:val="nMain"/>
      </w:pPr>
      <w:r w:rsidRPr="006D2C2B">
        <w:t>Note:</w:t>
      </w:r>
      <w:r w:rsidRPr="006D2C2B">
        <w:tab/>
        <w:t xml:space="preserve">The effect is that a full inventory is not required for the current reporting period, and the project proponent can choose </w:t>
      </w:r>
      <w:r w:rsidR="00C33284" w:rsidRPr="006D2C2B">
        <w:t xml:space="preserve">instead </w:t>
      </w:r>
      <w:r w:rsidRPr="006D2C2B">
        <w:t>to conduct a PSP assessment</w:t>
      </w:r>
      <w:r w:rsidR="006E45FC" w:rsidRPr="006D2C2B">
        <w:t xml:space="preserve"> (</w:t>
      </w:r>
      <w:r w:rsidR="00C33284" w:rsidRPr="006D2C2B">
        <w:t xml:space="preserve">using subsection </w:t>
      </w:r>
      <w:r w:rsidR="007E4CF3">
        <w:t>(11)</w:t>
      </w:r>
      <w:r w:rsidR="00C33284" w:rsidRPr="006D2C2B">
        <w:t>)</w:t>
      </w:r>
      <w:r w:rsidRPr="006D2C2B">
        <w:t>, or no assessment (giving a zero carbon stock change).</w:t>
      </w:r>
    </w:p>
    <w:p w:rsidR="004F308F" w:rsidRPr="00ED69E2" w:rsidRDefault="004F308F" w:rsidP="004F308F">
      <w:pPr>
        <w:pStyle w:val="tMain"/>
      </w:pPr>
      <w:r w:rsidRPr="00ED69E2">
        <w:tab/>
      </w:r>
      <w:r w:rsidR="000D2E85">
        <w:t>(11)</w:t>
      </w:r>
      <w:r w:rsidRPr="00ED69E2">
        <w:tab/>
      </w:r>
      <w:r w:rsidR="00CF093F" w:rsidRPr="006D2C2B">
        <w:t xml:space="preserve">For paragraph </w:t>
      </w:r>
      <w:r w:rsidR="007E4CF3">
        <w:t>85(3)(b)</w:t>
      </w:r>
      <w:r w:rsidR="00CF093F" w:rsidRPr="006D2C2B">
        <w:t xml:space="preserve">, the </w:t>
      </w:r>
      <w:r w:rsidR="00B11B5E" w:rsidRPr="006D2C2B">
        <w:t xml:space="preserve">PSP assessment may be </w:t>
      </w:r>
      <w:r w:rsidR="009757FE" w:rsidRPr="006D2C2B">
        <w:t xml:space="preserve">made </w:t>
      </w:r>
      <w:r w:rsidRPr="00EF5066">
        <w:t>for</w:t>
      </w:r>
      <w:r w:rsidRPr="00ED69E2">
        <w:t xml:space="preserve"> an unaffected stratum for a reporting period</w:t>
      </w:r>
      <w:r w:rsidR="009757FE">
        <w:t xml:space="preserve">, </w:t>
      </w:r>
      <w:r w:rsidR="009757FE" w:rsidRPr="006D2C2B">
        <w:t xml:space="preserve">and section </w:t>
      </w:r>
      <w:r w:rsidR="007E4CF3">
        <w:t>95</w:t>
      </w:r>
      <w:r w:rsidR="009757FE" w:rsidRPr="006D2C2B">
        <w:t xml:space="preserve"> applied to calculate</w:t>
      </w:r>
      <w:r w:rsidRPr="006D2C2B">
        <w:t xml:space="preserve"> </w:t>
      </w:r>
      <w:r w:rsidR="009757FE" w:rsidRPr="006D2C2B">
        <w:t>the closing carbon stock</w:t>
      </w:r>
      <w:r w:rsidRPr="00ED69E2">
        <w:t>:</w:t>
      </w:r>
    </w:p>
    <w:p w:rsidR="004F308F" w:rsidRPr="00ED69E2" w:rsidRDefault="004F308F" w:rsidP="004F308F">
      <w:pPr>
        <w:pStyle w:val="tPara"/>
      </w:pPr>
      <w:r w:rsidRPr="00ED69E2">
        <w:tab/>
      </w:r>
      <w:r w:rsidR="000D2E85">
        <w:t>(a)</w:t>
      </w:r>
      <w:r w:rsidRPr="00ED69E2">
        <w:tab/>
        <w:t>as if the unaffected stratum had been defined at the time of the last full inventory of the original stratum; and</w:t>
      </w:r>
    </w:p>
    <w:p w:rsidR="004F308F" w:rsidRPr="00ED69E2" w:rsidRDefault="004F308F" w:rsidP="004F308F">
      <w:pPr>
        <w:pStyle w:val="tPara"/>
      </w:pPr>
      <w:r w:rsidRPr="00ED69E2">
        <w:tab/>
      </w:r>
      <w:r w:rsidR="000D2E85">
        <w:t>(b)</w:t>
      </w:r>
      <w:r w:rsidRPr="00ED69E2">
        <w:tab/>
        <w:t xml:space="preserve">as if </w:t>
      </w:r>
      <w:r w:rsidRPr="00ED69E2">
        <w:rPr>
          <w:i/>
        </w:rPr>
        <w:t>v</w:t>
      </w:r>
      <w:r w:rsidRPr="00ED69E2">
        <w:rPr>
          <w:i/>
          <w:vertAlign w:val="subscript"/>
        </w:rPr>
        <w:t>j</w:t>
      </w:r>
      <w:r w:rsidRPr="00ED69E2">
        <w:rPr>
          <w:i/>
        </w:rPr>
        <w:t xml:space="preserve"> = a</w:t>
      </w:r>
      <w:r w:rsidRPr="00ED69E2">
        <w:rPr>
          <w:i/>
          <w:vertAlign w:val="subscript"/>
        </w:rPr>
        <w:t>j</w:t>
      </w:r>
      <w:r w:rsidRPr="00ED69E2">
        <w:t>; and</w:t>
      </w:r>
    </w:p>
    <w:p w:rsidR="004F308F" w:rsidRPr="00ED69E2" w:rsidRDefault="004F308F" w:rsidP="004F308F">
      <w:pPr>
        <w:pStyle w:val="tPara"/>
      </w:pPr>
      <w:r w:rsidRPr="00ED69E2">
        <w:lastRenderedPageBreak/>
        <w:tab/>
      </w:r>
      <w:r w:rsidR="000D2E85">
        <w:t>(c)</w:t>
      </w:r>
      <w:r w:rsidRPr="00ED69E2">
        <w:tab/>
        <w:t xml:space="preserve">applying the data collected for TSPs and PSPs within the boundary of the unaffected stratum to calculate </w:t>
      </w:r>
      <w:r w:rsidRPr="00ED69E2">
        <w:rPr>
          <w:i/>
        </w:rPr>
        <w:t>V</w:t>
      </w:r>
      <w:r w:rsidRPr="00ED69E2">
        <w:rPr>
          <w:i/>
          <w:vertAlign w:val="subscript"/>
        </w:rPr>
        <w:t>j</w:t>
      </w:r>
      <w:r w:rsidRPr="00ED69E2">
        <w:t>.</w:t>
      </w:r>
    </w:p>
    <w:p w:rsidR="004F308F" w:rsidRPr="00ED69E2" w:rsidRDefault="004F308F" w:rsidP="004F308F">
      <w:pPr>
        <w:pStyle w:val="tMain"/>
      </w:pPr>
      <w:r w:rsidRPr="00ED69E2">
        <w:tab/>
      </w:r>
      <w:r w:rsidR="000D2E85">
        <w:t>(12)</w:t>
      </w:r>
      <w:r w:rsidRPr="00ED69E2">
        <w:tab/>
        <w:t>A full inventory of each unaffected stratum must be conducted within 5 years after the last full inventory of the original stratum.</w:t>
      </w:r>
    </w:p>
    <w:p w:rsidR="004F308F" w:rsidRPr="00ED69E2" w:rsidRDefault="004F308F" w:rsidP="004F308F">
      <w:pPr>
        <w:pStyle w:val="h6Subsec"/>
      </w:pPr>
      <w:r w:rsidRPr="00ED69E2">
        <w:t xml:space="preserve">Closing carbon stock in affected stratum </w:t>
      </w:r>
    </w:p>
    <w:p w:rsidR="004F308F" w:rsidRPr="006D2C2B" w:rsidRDefault="004F308F" w:rsidP="004F308F">
      <w:pPr>
        <w:pStyle w:val="tMain"/>
      </w:pPr>
      <w:r w:rsidRPr="005E42A8">
        <w:rPr>
          <w:color w:val="000000" w:themeColor="text1"/>
        </w:rPr>
        <w:tab/>
      </w:r>
      <w:r w:rsidR="000D2E85">
        <w:t>(13)</w:t>
      </w:r>
      <w:r w:rsidRPr="005E42A8">
        <w:rPr>
          <w:color w:val="000000" w:themeColor="text1"/>
        </w:rPr>
        <w:tab/>
      </w:r>
      <w:r w:rsidR="006E45FC" w:rsidRPr="006D2C2B">
        <w:t xml:space="preserve">Subsection </w:t>
      </w:r>
      <w:r w:rsidR="007E4CF3">
        <w:t>85(4)</w:t>
      </w:r>
      <w:r w:rsidR="006E45FC" w:rsidRPr="006D2C2B">
        <w:t xml:space="preserve"> does not apply to an affected stratum.</w:t>
      </w:r>
    </w:p>
    <w:p w:rsidR="006E45FC" w:rsidRPr="006D2C2B" w:rsidRDefault="006E45FC" w:rsidP="006E45FC">
      <w:pPr>
        <w:pStyle w:val="nMain"/>
      </w:pPr>
      <w:r w:rsidRPr="006D2C2B">
        <w:t>Note:</w:t>
      </w:r>
      <w:r w:rsidRPr="006D2C2B">
        <w:tab/>
        <w:t xml:space="preserve">The effect is that a full inventory is not required for the current reporting period, and the project proponent can choose </w:t>
      </w:r>
      <w:r w:rsidR="00C33284" w:rsidRPr="006D2C2B">
        <w:t xml:space="preserve">instead </w:t>
      </w:r>
      <w:r w:rsidRPr="006D2C2B">
        <w:t>to conduct no assessment (giving a zero carbon stock change).</w:t>
      </w:r>
    </w:p>
    <w:p w:rsidR="004F308F" w:rsidRPr="00ED69E2" w:rsidRDefault="004F308F" w:rsidP="004F308F">
      <w:pPr>
        <w:pStyle w:val="tMain"/>
      </w:pPr>
      <w:r w:rsidRPr="00ED69E2">
        <w:tab/>
      </w:r>
      <w:r w:rsidR="000D2E85">
        <w:t>(14)</w:t>
      </w:r>
      <w:r w:rsidRPr="00ED69E2">
        <w:tab/>
        <w:t>If a full inventory is not conducted within an affected stratum within 5 years after the disturbance event, it becomes a superseded stratum.</w:t>
      </w:r>
    </w:p>
    <w:p w:rsidR="004F308F" w:rsidRPr="00ED69E2" w:rsidRDefault="000D2E85" w:rsidP="004F308F">
      <w:pPr>
        <w:pStyle w:val="h5Section"/>
      </w:pPr>
      <w:bookmarkStart w:id="202" w:name="_Ref405455066"/>
      <w:bookmarkStart w:id="203" w:name="_Toc413845832"/>
      <w:bookmarkStart w:id="204" w:name="_Toc417565272"/>
      <w:bookmarkEnd w:id="202"/>
      <w:r>
        <w:t>20</w:t>
      </w:r>
      <w:r w:rsidR="004F308F" w:rsidRPr="00ED69E2">
        <w:t xml:space="preserve">  Effect of change in stratum boundaries</w:t>
      </w:r>
      <w:bookmarkEnd w:id="203"/>
      <w:bookmarkEnd w:id="204"/>
    </w:p>
    <w:p w:rsidR="004F308F" w:rsidRPr="00ED69E2" w:rsidRDefault="004F308F" w:rsidP="004F308F">
      <w:pPr>
        <w:pStyle w:val="tMain"/>
      </w:pPr>
      <w:r w:rsidRPr="00ED69E2">
        <w:tab/>
      </w:r>
      <w:bookmarkStart w:id="205" w:name="_Ref405455025"/>
      <w:bookmarkEnd w:id="205"/>
      <w:r w:rsidR="000D2E85">
        <w:t>(1)</w:t>
      </w:r>
      <w:r w:rsidRPr="00ED69E2">
        <w:tab/>
        <w:t>This section applies if a revision, or cumulative revisions, of the boundaries of a stratum change the stratum area by more than 5% between any reporting periods.</w:t>
      </w:r>
    </w:p>
    <w:p w:rsidR="004F308F" w:rsidRPr="00ED69E2" w:rsidRDefault="004F308F" w:rsidP="004F308F">
      <w:pPr>
        <w:pStyle w:val="tMain"/>
      </w:pPr>
      <w:r w:rsidRPr="00ED69E2">
        <w:tab/>
      </w:r>
      <w:r w:rsidR="000D2E85">
        <w:t>(2)</w:t>
      </w:r>
      <w:r w:rsidRPr="00ED69E2">
        <w:tab/>
        <w:t>This section does not apply to a stratum that is required to be revised in accordance with section </w:t>
      </w:r>
      <w:r w:rsidR="007E4CF3">
        <w:t>19</w:t>
      </w:r>
      <w:r w:rsidRPr="00ED69E2">
        <w:t>.</w:t>
      </w:r>
    </w:p>
    <w:p w:rsidR="004F308F" w:rsidRPr="00ED69E2" w:rsidRDefault="004F308F" w:rsidP="004F308F">
      <w:pPr>
        <w:pStyle w:val="tMain"/>
      </w:pPr>
      <w:r w:rsidRPr="00ED69E2">
        <w:tab/>
      </w:r>
      <w:r w:rsidR="000D2E85">
        <w:t>(3)</w:t>
      </w:r>
      <w:r w:rsidRPr="00ED69E2">
        <w:tab/>
        <w:t>The stratum is superseded.</w:t>
      </w:r>
    </w:p>
    <w:p w:rsidR="004F308F" w:rsidRPr="00ED69E2" w:rsidRDefault="004F308F" w:rsidP="004F308F">
      <w:pPr>
        <w:pStyle w:val="tMain"/>
      </w:pPr>
      <w:r w:rsidRPr="00ED69E2">
        <w:tab/>
      </w:r>
      <w:r w:rsidR="000D2E85">
        <w:t>(4)</w:t>
      </w:r>
      <w:r w:rsidRPr="00ED69E2">
        <w:tab/>
        <w:t>If the stratum area is not reduced to zero by the revisions, a new stratum may be defined which consists of the remainder of that area.</w:t>
      </w:r>
    </w:p>
    <w:p w:rsidR="004F308F" w:rsidRPr="00ED69E2" w:rsidRDefault="000D2E85" w:rsidP="004F308F">
      <w:pPr>
        <w:pStyle w:val="h5Section"/>
      </w:pPr>
      <w:bookmarkStart w:id="206" w:name="_Toc413845833"/>
      <w:bookmarkStart w:id="207" w:name="_Toc417565273"/>
      <w:r>
        <w:t>21</w:t>
      </w:r>
      <w:r w:rsidR="004F308F" w:rsidRPr="00ED69E2">
        <w:t xml:space="preserve">  Reporting on newly established and superseded strata</w:t>
      </w:r>
      <w:bookmarkEnd w:id="206"/>
      <w:bookmarkEnd w:id="207"/>
      <w:r w:rsidR="004F308F" w:rsidRPr="00ED69E2">
        <w:t xml:space="preserve"> </w:t>
      </w:r>
    </w:p>
    <w:p w:rsidR="004F308F" w:rsidRPr="00ED69E2" w:rsidRDefault="004F308F" w:rsidP="004F308F">
      <w:pPr>
        <w:pStyle w:val="tMain"/>
        <w:rPr>
          <w:kern w:val="28"/>
        </w:rPr>
      </w:pPr>
      <w:r w:rsidRPr="00ED69E2">
        <w:rPr>
          <w:kern w:val="28"/>
        </w:rPr>
        <w:tab/>
      </w:r>
      <w:r w:rsidR="000D2E85">
        <w:rPr>
          <w:kern w:val="28"/>
        </w:rPr>
        <w:t>(1)</w:t>
      </w:r>
      <w:r w:rsidRPr="00ED69E2">
        <w:rPr>
          <w:kern w:val="28"/>
        </w:rPr>
        <w:tab/>
        <w:t xml:space="preserve">If a stratum is defined during a reporting period, initial and closing carbon stocks for the stratum must be reported in the offsets report for the reporting period. </w:t>
      </w:r>
    </w:p>
    <w:p w:rsidR="004F308F" w:rsidRPr="00ED69E2" w:rsidRDefault="004F308F" w:rsidP="004F308F">
      <w:pPr>
        <w:pStyle w:val="nMain"/>
      </w:pPr>
      <w:r w:rsidRPr="00ED69E2">
        <w:t>Note</w:t>
      </w:r>
      <w:r w:rsidR="003E15F2">
        <w:t>:</w:t>
      </w:r>
      <w:r w:rsidRPr="00ED69E2">
        <w:tab/>
        <w:t>See section </w:t>
      </w:r>
      <w:r w:rsidR="007E4CF3">
        <w:t>93</w:t>
      </w:r>
      <w:r w:rsidRPr="00ED69E2">
        <w:t xml:space="preserve"> for the initial carbon stock.</w:t>
      </w:r>
    </w:p>
    <w:p w:rsidR="004F308F" w:rsidRPr="00ED69E2" w:rsidRDefault="004F308F" w:rsidP="004F308F">
      <w:pPr>
        <w:pStyle w:val="tMain"/>
      </w:pPr>
      <w:r w:rsidRPr="00ED69E2">
        <w:tab/>
      </w:r>
      <w:r w:rsidR="000D2E85">
        <w:t>(2)</w:t>
      </w:r>
      <w:r w:rsidRPr="00ED69E2">
        <w:tab/>
        <w:t xml:space="preserve">The stratum identifier associated with that stratum must continue to be reported in subsequent offsets reports as having been associated with the project area even if the stratum is superseded. </w:t>
      </w:r>
    </w:p>
    <w:p w:rsidR="004F308F" w:rsidRPr="00ED69E2" w:rsidRDefault="004F308F" w:rsidP="004F308F">
      <w:pPr>
        <w:pStyle w:val="tMain"/>
      </w:pPr>
      <w:r w:rsidRPr="00ED69E2">
        <w:tab/>
      </w:r>
      <w:r w:rsidR="000D2E85">
        <w:t>(3)</w:t>
      </w:r>
      <w:r w:rsidRPr="00ED69E2">
        <w:tab/>
        <w:t>For a superseded stratum:</w:t>
      </w:r>
    </w:p>
    <w:p w:rsidR="004F308F" w:rsidRPr="00ED69E2" w:rsidRDefault="004F308F" w:rsidP="004F308F">
      <w:pPr>
        <w:pStyle w:val="tPara"/>
      </w:pPr>
      <w:r w:rsidRPr="00ED69E2">
        <w:tab/>
      </w:r>
      <w:r w:rsidR="000D2E85">
        <w:t>(a)</w:t>
      </w:r>
      <w:r w:rsidRPr="00ED69E2">
        <w:tab/>
        <w:t xml:space="preserve">values of zero must be recorded against the stratum identifier for the closing carbon stock and standard error for closing carbon stock for the reporting period in which it becomes superseded; and </w:t>
      </w:r>
    </w:p>
    <w:p w:rsidR="004F308F" w:rsidRPr="00ED69E2" w:rsidRDefault="004F308F" w:rsidP="004F308F">
      <w:pPr>
        <w:pStyle w:val="tPara"/>
      </w:pPr>
      <w:r w:rsidRPr="00ED69E2">
        <w:tab/>
      </w:r>
      <w:r w:rsidR="000D2E85">
        <w:t>(b)</w:t>
      </w:r>
      <w:r w:rsidRPr="00ED69E2">
        <w:tab/>
        <w:t>the carbon stock change and standard error for carbon stock change for the stratum must be calculated using those zero values, and recorded against the stratum identifier.</w:t>
      </w:r>
    </w:p>
    <w:p w:rsidR="004F308F" w:rsidRPr="00ED69E2" w:rsidRDefault="004F308F" w:rsidP="004F308F">
      <w:pPr>
        <w:pStyle w:val="nMain"/>
      </w:pPr>
      <w:r w:rsidRPr="00ED69E2">
        <w:t>Note</w:t>
      </w:r>
      <w:r w:rsidR="003E15F2">
        <w:t>:</w:t>
      </w:r>
      <w:r w:rsidRPr="00ED69E2">
        <w:tab/>
        <w:t xml:space="preserve">Superseded strata must have the carbon stock change calculated in accordance with this determination for the reporting period in which they are superseded. </w:t>
      </w:r>
    </w:p>
    <w:p w:rsidR="004F308F" w:rsidRPr="00ED69E2" w:rsidRDefault="000D2E85" w:rsidP="004F308F">
      <w:pPr>
        <w:pStyle w:val="h3Div"/>
      </w:pPr>
      <w:bookmarkStart w:id="208" w:name="_Ref406657639"/>
      <w:bookmarkStart w:id="209" w:name="_Ref405470312"/>
      <w:bookmarkStart w:id="210" w:name="_Ref406054162"/>
      <w:bookmarkStart w:id="211" w:name="_Toc413845834"/>
      <w:bookmarkStart w:id="212" w:name="_Toc417565274"/>
      <w:bookmarkEnd w:id="208"/>
      <w:bookmarkEnd w:id="209"/>
      <w:bookmarkEnd w:id="210"/>
      <w:r>
        <w:lastRenderedPageBreak/>
        <w:t>Division 2</w:t>
      </w:r>
      <w:r w:rsidR="004F308F" w:rsidRPr="00ED69E2">
        <w:t>—Estimating project removals</w:t>
      </w:r>
      <w:bookmarkEnd w:id="192"/>
      <w:bookmarkEnd w:id="211"/>
      <w:bookmarkEnd w:id="212"/>
      <w:r w:rsidR="004F308F" w:rsidRPr="00ED69E2">
        <w:t xml:space="preserve"> </w:t>
      </w:r>
    </w:p>
    <w:p w:rsidR="004F308F" w:rsidRPr="00ED69E2" w:rsidRDefault="000D2E85" w:rsidP="004F308F">
      <w:pPr>
        <w:pStyle w:val="h4Subdiv"/>
      </w:pPr>
      <w:bookmarkStart w:id="213" w:name="_Toc405809072"/>
      <w:bookmarkStart w:id="214" w:name="_Toc413845835"/>
      <w:bookmarkStart w:id="215" w:name="_Toc417565275"/>
      <w:r>
        <w:t>Subdivision 1</w:t>
      </w:r>
      <w:r w:rsidR="004F308F" w:rsidRPr="00ED69E2">
        <w:t>—General</w:t>
      </w:r>
      <w:bookmarkEnd w:id="213"/>
      <w:bookmarkEnd w:id="214"/>
      <w:bookmarkEnd w:id="215"/>
    </w:p>
    <w:p w:rsidR="004F308F" w:rsidRPr="00ED69E2" w:rsidRDefault="000D2E85" w:rsidP="004F308F">
      <w:pPr>
        <w:pStyle w:val="h5Section"/>
      </w:pPr>
      <w:bookmarkStart w:id="216" w:name="_Toc413845836"/>
      <w:bookmarkStart w:id="217" w:name="_Toc417565276"/>
      <w:r>
        <w:t>22</w:t>
      </w:r>
      <w:r w:rsidR="004F308F" w:rsidRPr="00ED69E2">
        <w:t xml:space="preserve">  General</w:t>
      </w:r>
      <w:bookmarkEnd w:id="19"/>
      <w:bookmarkEnd w:id="216"/>
      <w:bookmarkEnd w:id="217"/>
    </w:p>
    <w:p w:rsidR="004F308F" w:rsidRPr="00ED69E2" w:rsidRDefault="004F308F" w:rsidP="004F308F">
      <w:pPr>
        <w:pStyle w:val="tMain"/>
      </w:pPr>
      <w:r w:rsidRPr="00ED69E2">
        <w:tab/>
      </w:r>
      <w:r w:rsidRPr="00ED69E2">
        <w:tab/>
        <w:t>This Division sets out processes that must be conducted when undertaking activities in relation to estimating the carbon dioxide equivalent net abatement amount for an eligible offsets project to which this determination applies.</w:t>
      </w:r>
    </w:p>
    <w:p w:rsidR="004F308F" w:rsidRPr="00ED69E2" w:rsidRDefault="000D2E85" w:rsidP="004F308F">
      <w:pPr>
        <w:pStyle w:val="h4Subdiv"/>
      </w:pPr>
      <w:bookmarkStart w:id="218" w:name="_Toc405809074"/>
      <w:bookmarkStart w:id="219" w:name="_Toc413310421"/>
      <w:bookmarkStart w:id="220" w:name="_Toc413845837"/>
      <w:bookmarkStart w:id="221" w:name="_Toc417565277"/>
      <w:r>
        <w:t>Subdivision 2</w:t>
      </w:r>
      <w:r w:rsidR="004F308F" w:rsidRPr="00ED69E2">
        <w:t>—Outline—conducting full inventory</w:t>
      </w:r>
      <w:bookmarkEnd w:id="218"/>
      <w:r w:rsidR="004F308F" w:rsidRPr="00ED69E2">
        <w:t xml:space="preserve"> or PSP assessment</w:t>
      </w:r>
      <w:bookmarkEnd w:id="219"/>
      <w:bookmarkEnd w:id="220"/>
      <w:bookmarkEnd w:id="221"/>
    </w:p>
    <w:p w:rsidR="004F308F" w:rsidRPr="00ED69E2" w:rsidRDefault="000D2E85" w:rsidP="004F308F">
      <w:pPr>
        <w:pStyle w:val="h5Section"/>
      </w:pPr>
      <w:bookmarkStart w:id="222" w:name="_Toc413310422"/>
      <w:bookmarkStart w:id="223" w:name="_Toc413845838"/>
      <w:bookmarkStart w:id="224" w:name="_Toc417565278"/>
      <w:r>
        <w:t>23</w:t>
      </w:r>
      <w:r w:rsidR="004F308F" w:rsidRPr="00ED69E2">
        <w:t xml:space="preserve">  Outline of steps—conducting full inventory or PSP assessment</w:t>
      </w:r>
      <w:bookmarkEnd w:id="222"/>
      <w:bookmarkEnd w:id="223"/>
      <w:bookmarkEnd w:id="224"/>
    </w:p>
    <w:p w:rsidR="004F308F" w:rsidRPr="00ED69E2" w:rsidRDefault="004F308F" w:rsidP="004F308F">
      <w:pPr>
        <w:pStyle w:val="tMain"/>
      </w:pPr>
      <w:r w:rsidRPr="00ED69E2">
        <w:tab/>
      </w:r>
      <w:r w:rsidR="000D2E85">
        <w:t>(1)</w:t>
      </w:r>
      <w:r w:rsidRPr="00ED69E2">
        <w:tab/>
        <w:t>To conduct a full inventory within a stratum, the project proponent must undertake the following steps:</w:t>
      </w:r>
    </w:p>
    <w:p w:rsidR="004F308F" w:rsidRPr="00ED69E2" w:rsidRDefault="004F308F" w:rsidP="004F308F">
      <w:pPr>
        <w:pStyle w:val="tPara"/>
      </w:pPr>
      <w:r w:rsidRPr="00ED69E2">
        <w:tab/>
      </w:r>
      <w:r w:rsidR="000D2E85">
        <w:t>(a)</w:t>
      </w:r>
      <w:r w:rsidRPr="00ED69E2">
        <w:tab/>
        <w:t xml:space="preserve">develop and document an appropriate sampling plan, in accordance with </w:t>
      </w:r>
      <w:r w:rsidR="007E4CF3">
        <w:t>Subdivision 3</w:t>
      </w:r>
      <w:r w:rsidRPr="00ED69E2">
        <w:t>;</w:t>
      </w:r>
    </w:p>
    <w:p w:rsidR="004F308F" w:rsidRPr="00ED69E2" w:rsidRDefault="004F308F" w:rsidP="004F308F">
      <w:pPr>
        <w:pStyle w:val="tPara"/>
      </w:pPr>
      <w:r w:rsidRPr="00ED69E2">
        <w:tab/>
      </w:r>
      <w:r w:rsidR="000D2E85">
        <w:t>(b)</w:t>
      </w:r>
      <w:r w:rsidRPr="00ED69E2">
        <w:tab/>
        <w:t>estimate</w:t>
      </w:r>
      <w:r w:rsidRPr="00ED69E2">
        <w:rPr>
          <w:i/>
        </w:rPr>
        <w:t xml:space="preserve"> ex ante</w:t>
      </w:r>
      <w:r w:rsidRPr="00ED69E2">
        <w:t xml:space="preserve">, in accordance with </w:t>
      </w:r>
      <w:r w:rsidR="007E4CF3">
        <w:t>Subdivision 4</w:t>
      </w:r>
      <w:r w:rsidRPr="00ED69E2">
        <w:t>, the minimum number of:</w:t>
      </w:r>
    </w:p>
    <w:p w:rsidR="004F308F" w:rsidRPr="00ED69E2" w:rsidRDefault="004F308F" w:rsidP="004F308F">
      <w:pPr>
        <w:pStyle w:val="tSubpara"/>
      </w:pPr>
      <w:r w:rsidRPr="00ED69E2">
        <w:tab/>
      </w:r>
      <w:r w:rsidR="000D2E85">
        <w:t>(i)</w:t>
      </w:r>
      <w:r w:rsidRPr="00ED69E2">
        <w:tab/>
        <w:t>TSPs that will be needed to conduct the full inventory; and</w:t>
      </w:r>
    </w:p>
    <w:p w:rsidR="004F308F" w:rsidRPr="00ED69E2" w:rsidRDefault="004F308F" w:rsidP="004F308F">
      <w:pPr>
        <w:pStyle w:val="tSubpara"/>
      </w:pPr>
      <w:r w:rsidRPr="00ED69E2">
        <w:tab/>
      </w:r>
      <w:r w:rsidR="000D2E85">
        <w:t>(ii)</w:t>
      </w:r>
      <w:r w:rsidRPr="00ED69E2">
        <w:tab/>
        <w:t>if relevant—PSPs that will be needed to conduct any PSP assessment;</w:t>
      </w:r>
    </w:p>
    <w:p w:rsidR="004F308F" w:rsidRPr="00ED69E2" w:rsidRDefault="004F308F" w:rsidP="004F308F">
      <w:pPr>
        <w:pStyle w:val="tPara"/>
      </w:pPr>
      <w:r w:rsidRPr="00ED69E2">
        <w:tab/>
      </w:r>
      <w:r w:rsidR="000D2E85">
        <w:t>(c)</w:t>
      </w:r>
      <w:r w:rsidRPr="00ED69E2">
        <w:tab/>
        <w:t xml:space="preserve">determine the intended location coordinates of the TSPs and, if relevant, PSPs, in accordance with </w:t>
      </w:r>
      <w:r w:rsidR="007E4CF3">
        <w:t>Subdivision 5</w:t>
      </w:r>
      <w:r w:rsidRPr="00ED69E2">
        <w:t>;</w:t>
      </w:r>
    </w:p>
    <w:p w:rsidR="004F308F" w:rsidRPr="00ED69E2" w:rsidRDefault="004F308F" w:rsidP="004F308F">
      <w:pPr>
        <w:pStyle w:val="tPara"/>
      </w:pPr>
      <w:r w:rsidRPr="00ED69E2">
        <w:tab/>
      </w:r>
      <w:r w:rsidR="000D2E85">
        <w:t>(d)</w:t>
      </w:r>
      <w:r w:rsidRPr="00ED69E2">
        <w:tab/>
        <w:t xml:space="preserve">establish TSPs and, if relevant, PSPs, in the stratum, in accordance with </w:t>
      </w:r>
      <w:r w:rsidR="007E4CF3">
        <w:t>Subdivision 6</w:t>
      </w:r>
      <w:r w:rsidRPr="00ED69E2">
        <w:t>;</w:t>
      </w:r>
    </w:p>
    <w:p w:rsidR="004F308F" w:rsidRPr="00ED69E2" w:rsidRDefault="004F308F" w:rsidP="004F308F">
      <w:pPr>
        <w:pStyle w:val="tPara"/>
      </w:pPr>
      <w:r w:rsidRPr="00ED69E2">
        <w:tab/>
      </w:r>
      <w:r w:rsidR="000D2E85">
        <w:t>(e)</w:t>
      </w:r>
      <w:r w:rsidRPr="00ED69E2">
        <w:tab/>
        <w:t xml:space="preserve">visit TSPs and collect data, in accordance with </w:t>
      </w:r>
      <w:r w:rsidR="007E4CF3">
        <w:t>Subdivision 7</w:t>
      </w:r>
      <w:r w:rsidRPr="00ED69E2">
        <w:t>;</w:t>
      </w:r>
    </w:p>
    <w:p w:rsidR="004F308F" w:rsidRPr="00ED69E2" w:rsidRDefault="004F308F" w:rsidP="004F308F">
      <w:pPr>
        <w:pStyle w:val="tPara"/>
      </w:pPr>
      <w:r w:rsidRPr="00ED69E2">
        <w:tab/>
      </w:r>
      <w:r w:rsidR="000D2E85">
        <w:t>(f)</w:t>
      </w:r>
      <w:r w:rsidRPr="00ED69E2">
        <w:tab/>
        <w:t xml:space="preserve">estimate biomass and calculate mean plot </w:t>
      </w:r>
      <w:r w:rsidRPr="00454F40">
        <w:t xml:space="preserve">carbon </w:t>
      </w:r>
      <w:r w:rsidR="00801965" w:rsidRPr="00454F40">
        <w:t>stock</w:t>
      </w:r>
      <w:r w:rsidRPr="00454F40">
        <w:t>, in</w:t>
      </w:r>
      <w:r w:rsidRPr="00ED69E2">
        <w:t xml:space="preserve"> accordance with </w:t>
      </w:r>
      <w:r w:rsidR="007E4CF3">
        <w:t>Subdivision 8</w:t>
      </w:r>
      <w:r w:rsidRPr="00ED69E2">
        <w:t>;</w:t>
      </w:r>
    </w:p>
    <w:p w:rsidR="004F308F" w:rsidRPr="00ED69E2" w:rsidRDefault="004F308F" w:rsidP="004F308F">
      <w:pPr>
        <w:pStyle w:val="tPara"/>
      </w:pPr>
      <w:r w:rsidRPr="00ED69E2">
        <w:tab/>
      </w:r>
      <w:r w:rsidR="000D2E85">
        <w:t>(g)</w:t>
      </w:r>
      <w:r w:rsidRPr="00ED69E2">
        <w:tab/>
        <w:t xml:space="preserve">conduct an </w:t>
      </w:r>
      <w:r w:rsidRPr="00ED69E2">
        <w:rPr>
          <w:i/>
        </w:rPr>
        <w:t xml:space="preserve">ex post </w:t>
      </w:r>
      <w:r w:rsidRPr="00ED69E2">
        <w:t xml:space="preserve">analysis, in accordance with </w:t>
      </w:r>
      <w:r w:rsidR="007E4CF3">
        <w:t>Subdivision 9</w:t>
      </w:r>
      <w:r w:rsidRPr="00ED69E2">
        <w:t>;</w:t>
      </w:r>
    </w:p>
    <w:p w:rsidR="004F308F" w:rsidRPr="00ED69E2" w:rsidRDefault="004F308F" w:rsidP="004F308F">
      <w:pPr>
        <w:pStyle w:val="tPara"/>
      </w:pPr>
      <w:r w:rsidRPr="00ED69E2">
        <w:tab/>
      </w:r>
      <w:r w:rsidR="000D2E85">
        <w:t>(h)</w:t>
      </w:r>
      <w:r w:rsidRPr="00ED69E2">
        <w:tab/>
        <w:t xml:space="preserve">if the requirements of the </w:t>
      </w:r>
      <w:r w:rsidRPr="00ED69E2">
        <w:rPr>
          <w:i/>
        </w:rPr>
        <w:t xml:space="preserve">ex post </w:t>
      </w:r>
      <w:r w:rsidRPr="00ED69E2">
        <w:t xml:space="preserve">analysis are met—calculate carbon stock for the stratum in accordance with </w:t>
      </w:r>
      <w:r w:rsidR="007E4CF3">
        <w:t>Subdivision 10</w:t>
      </w:r>
      <w:r w:rsidRPr="00ED69E2">
        <w:t>;</w:t>
      </w:r>
    </w:p>
    <w:p w:rsidR="004F308F" w:rsidRPr="00ED69E2" w:rsidRDefault="004F308F" w:rsidP="004F308F">
      <w:pPr>
        <w:pStyle w:val="tPara"/>
      </w:pPr>
      <w:r w:rsidRPr="00ED69E2">
        <w:tab/>
      </w:r>
      <w:r w:rsidR="000D2E85">
        <w:t>(i)</w:t>
      </w:r>
      <w:r w:rsidRPr="00ED69E2">
        <w:tab/>
        <w:t xml:space="preserve">if the requirements of the </w:t>
      </w:r>
      <w:r w:rsidRPr="00ED69E2">
        <w:rPr>
          <w:i/>
        </w:rPr>
        <w:t xml:space="preserve">ex post </w:t>
      </w:r>
      <w:r w:rsidRPr="00ED69E2">
        <w:t xml:space="preserve">analysis are not met—revise the full inventory in accordance with </w:t>
      </w:r>
      <w:r w:rsidR="007E4CF3">
        <w:t>Subdivision 11</w:t>
      </w:r>
      <w:r w:rsidRPr="00ED69E2">
        <w:t>.</w:t>
      </w:r>
    </w:p>
    <w:p w:rsidR="004F308F" w:rsidRPr="00ED69E2" w:rsidRDefault="004F308F" w:rsidP="004F308F">
      <w:pPr>
        <w:pStyle w:val="tMain"/>
      </w:pPr>
      <w:r w:rsidRPr="00ED69E2">
        <w:tab/>
      </w:r>
      <w:r w:rsidR="000D2E85">
        <w:t>(2)</w:t>
      </w:r>
      <w:r w:rsidRPr="00ED69E2">
        <w:tab/>
        <w:t>A PSP assessment may only be undertaken if PSPs have been established in accordance with subsection </w:t>
      </w:r>
      <w:r w:rsidR="007E4CF3">
        <w:t>(1)</w:t>
      </w:r>
      <w:r w:rsidRPr="00ED69E2">
        <w:t xml:space="preserve"> as part of a full inventory.</w:t>
      </w:r>
    </w:p>
    <w:p w:rsidR="004F308F" w:rsidRPr="00ED69E2" w:rsidRDefault="004F308F" w:rsidP="004F308F">
      <w:pPr>
        <w:pStyle w:val="tMain"/>
      </w:pPr>
      <w:r w:rsidRPr="00ED69E2">
        <w:tab/>
      </w:r>
      <w:r w:rsidR="000D2E85">
        <w:t>(3)</w:t>
      </w:r>
      <w:r w:rsidRPr="00ED69E2">
        <w:tab/>
        <w:t>To conduct a PSP assessment within a stratum, the project proponent must undertake the following steps:</w:t>
      </w:r>
    </w:p>
    <w:p w:rsidR="004F308F" w:rsidRPr="00ED69E2" w:rsidRDefault="004F308F" w:rsidP="004F308F">
      <w:pPr>
        <w:pStyle w:val="tPara"/>
      </w:pPr>
      <w:r w:rsidRPr="00ED69E2">
        <w:tab/>
      </w:r>
      <w:r w:rsidR="000D2E85">
        <w:t>(a)</w:t>
      </w:r>
      <w:r w:rsidRPr="00ED69E2">
        <w:tab/>
        <w:t xml:space="preserve">develop and document an appropriate sampling plan, in accordance with </w:t>
      </w:r>
      <w:r w:rsidR="007E4CF3">
        <w:t>Subdivision 3</w:t>
      </w:r>
      <w:r w:rsidRPr="00ED69E2">
        <w:t>;</w:t>
      </w:r>
    </w:p>
    <w:p w:rsidR="004F308F" w:rsidRPr="00ED69E2" w:rsidRDefault="004F308F" w:rsidP="004F308F">
      <w:pPr>
        <w:pStyle w:val="tPara"/>
      </w:pPr>
      <w:r w:rsidRPr="00ED69E2">
        <w:tab/>
      </w:r>
      <w:r w:rsidR="000D2E85">
        <w:t>(b)</w:t>
      </w:r>
      <w:r w:rsidRPr="00ED69E2">
        <w:tab/>
        <w:t xml:space="preserve">visit PSPs and collect data, in accordance with </w:t>
      </w:r>
      <w:r w:rsidR="007E4CF3">
        <w:t>Subdivision 7</w:t>
      </w:r>
      <w:r w:rsidRPr="00ED69E2">
        <w:t>;</w:t>
      </w:r>
    </w:p>
    <w:p w:rsidR="004F308F" w:rsidRPr="00ED69E2" w:rsidRDefault="004F308F" w:rsidP="004F308F">
      <w:pPr>
        <w:pStyle w:val="tPara"/>
      </w:pPr>
      <w:r w:rsidRPr="00ED69E2">
        <w:tab/>
      </w:r>
      <w:r w:rsidR="000D2E85">
        <w:t>(c)</w:t>
      </w:r>
      <w:r w:rsidRPr="00ED69E2">
        <w:tab/>
        <w:t xml:space="preserve">estimate biomass and calculate mean plot </w:t>
      </w:r>
      <w:r w:rsidRPr="00454F40">
        <w:t xml:space="preserve">carbon </w:t>
      </w:r>
      <w:r w:rsidR="00534EF6" w:rsidRPr="00454F40">
        <w:t>stock</w:t>
      </w:r>
      <w:r w:rsidRPr="00454F40">
        <w:t>, in accordance</w:t>
      </w:r>
      <w:r w:rsidRPr="00ED69E2">
        <w:t xml:space="preserve"> with </w:t>
      </w:r>
      <w:r w:rsidR="007E4CF3">
        <w:t>Subdivision 8</w:t>
      </w:r>
      <w:r w:rsidRPr="00ED69E2">
        <w:t>;</w:t>
      </w:r>
    </w:p>
    <w:p w:rsidR="004F308F" w:rsidRPr="00ED69E2" w:rsidRDefault="004F308F" w:rsidP="004F308F">
      <w:pPr>
        <w:pStyle w:val="tPara"/>
      </w:pPr>
      <w:r w:rsidRPr="00ED69E2">
        <w:tab/>
      </w:r>
      <w:r w:rsidR="000D2E85">
        <w:t>(d)</w:t>
      </w:r>
      <w:r w:rsidRPr="00ED69E2">
        <w:tab/>
        <w:t xml:space="preserve">conduct an </w:t>
      </w:r>
      <w:r w:rsidRPr="00ED69E2">
        <w:rPr>
          <w:i/>
        </w:rPr>
        <w:t xml:space="preserve">ex post </w:t>
      </w:r>
      <w:r w:rsidRPr="00ED69E2">
        <w:t xml:space="preserve">analysis, in accordance with </w:t>
      </w:r>
      <w:r w:rsidR="007E4CF3">
        <w:t>Subdivision 9</w:t>
      </w:r>
      <w:r w:rsidRPr="00ED69E2">
        <w:t>;</w:t>
      </w:r>
    </w:p>
    <w:p w:rsidR="004F308F" w:rsidRPr="00ED69E2" w:rsidRDefault="004F308F" w:rsidP="004F308F">
      <w:pPr>
        <w:pStyle w:val="tPara"/>
      </w:pPr>
      <w:r w:rsidRPr="00ED69E2">
        <w:tab/>
      </w:r>
      <w:r w:rsidR="000D2E85">
        <w:t>(e)</w:t>
      </w:r>
      <w:r w:rsidRPr="00ED69E2">
        <w:tab/>
        <w:t xml:space="preserve">if the requirements of the </w:t>
      </w:r>
      <w:r w:rsidRPr="00ED69E2">
        <w:rPr>
          <w:i/>
        </w:rPr>
        <w:t xml:space="preserve">ex post </w:t>
      </w:r>
      <w:r w:rsidRPr="00ED69E2">
        <w:t xml:space="preserve">analysis are met—calculate carbon stock for the stratum in accordance with </w:t>
      </w:r>
      <w:r w:rsidR="007E4CF3">
        <w:t>Subdivision 10</w:t>
      </w:r>
      <w:r w:rsidRPr="00ED69E2">
        <w:t>;</w:t>
      </w:r>
    </w:p>
    <w:p w:rsidR="004F308F" w:rsidRPr="00ED69E2" w:rsidRDefault="004F308F" w:rsidP="004F308F">
      <w:pPr>
        <w:pStyle w:val="tPara"/>
      </w:pPr>
      <w:r w:rsidRPr="00ED69E2">
        <w:tab/>
      </w:r>
      <w:r w:rsidR="000D2E85">
        <w:t>(f)</w:t>
      </w:r>
      <w:r w:rsidRPr="00ED69E2">
        <w:tab/>
        <w:t xml:space="preserve">if the requirements of the </w:t>
      </w:r>
      <w:r w:rsidRPr="00ED69E2">
        <w:rPr>
          <w:i/>
        </w:rPr>
        <w:t xml:space="preserve">ex post </w:t>
      </w:r>
      <w:r w:rsidRPr="00ED69E2">
        <w:t xml:space="preserve">analysis are not met—revise the PSP assessment or conduct a full inventory, in accordance with </w:t>
      </w:r>
      <w:r w:rsidR="007E4CF3">
        <w:t>Subdivision 11</w:t>
      </w:r>
      <w:r w:rsidRPr="00ED69E2">
        <w:t>.</w:t>
      </w:r>
    </w:p>
    <w:p w:rsidR="004F308F" w:rsidRPr="00ED69E2" w:rsidRDefault="004F308F" w:rsidP="004F308F">
      <w:pPr>
        <w:pStyle w:val="tMain"/>
      </w:pPr>
      <w:r w:rsidRPr="00ED69E2">
        <w:lastRenderedPageBreak/>
        <w:tab/>
      </w:r>
      <w:r w:rsidR="000D2E85">
        <w:t>(4)</w:t>
      </w:r>
      <w:r w:rsidRPr="00ED69E2">
        <w:tab/>
        <w:t xml:space="preserve">When conducting a full inventory or a PSP assessment, the most recent map of the stratum and the most recent stratum area estimate generated in accordance with </w:t>
      </w:r>
      <w:r w:rsidR="007E4CF3">
        <w:t>Division 1</w:t>
      </w:r>
      <w:r w:rsidRPr="00ED69E2">
        <w:t xml:space="preserve"> must be used.</w:t>
      </w:r>
    </w:p>
    <w:p w:rsidR="004F308F" w:rsidRPr="00ED69E2" w:rsidRDefault="000D2E85" w:rsidP="004F308F">
      <w:pPr>
        <w:pStyle w:val="h4Subdiv"/>
      </w:pPr>
      <w:bookmarkStart w:id="225" w:name="_Ref405466929"/>
      <w:bookmarkStart w:id="226" w:name="_Toc405809076"/>
      <w:bookmarkStart w:id="227" w:name="_Toc413310423"/>
      <w:bookmarkStart w:id="228" w:name="_Toc413845839"/>
      <w:bookmarkStart w:id="229" w:name="_Toc417565279"/>
      <w:bookmarkEnd w:id="225"/>
      <w:r>
        <w:t>Subdivision 3</w:t>
      </w:r>
      <w:r w:rsidR="004F308F" w:rsidRPr="00ED69E2">
        <w:t>—Sampling plans</w:t>
      </w:r>
      <w:bookmarkEnd w:id="226"/>
      <w:bookmarkEnd w:id="227"/>
      <w:bookmarkEnd w:id="228"/>
      <w:bookmarkEnd w:id="229"/>
      <w:r w:rsidR="004F308F" w:rsidRPr="00ED69E2">
        <w:t xml:space="preserve"> </w:t>
      </w:r>
    </w:p>
    <w:p w:rsidR="004F308F" w:rsidRPr="00ED69E2" w:rsidRDefault="000D2E85" w:rsidP="004F308F">
      <w:pPr>
        <w:pStyle w:val="h5Section"/>
      </w:pPr>
      <w:bookmarkStart w:id="230" w:name="_Toc413310424"/>
      <w:bookmarkStart w:id="231" w:name="_Toc413845840"/>
      <w:bookmarkStart w:id="232" w:name="_Toc417565280"/>
      <w:r>
        <w:t>24</w:t>
      </w:r>
      <w:r w:rsidR="004F308F" w:rsidRPr="00ED69E2">
        <w:t xml:space="preserve">  Developing and documenting a sampling plan</w:t>
      </w:r>
      <w:bookmarkEnd w:id="230"/>
      <w:bookmarkEnd w:id="231"/>
      <w:bookmarkEnd w:id="232"/>
      <w:r w:rsidR="004F308F" w:rsidRPr="00ED69E2">
        <w:t xml:space="preserve"> </w:t>
      </w:r>
    </w:p>
    <w:p w:rsidR="004F308F" w:rsidRPr="00ED69E2" w:rsidRDefault="004F308F" w:rsidP="004F308F">
      <w:pPr>
        <w:pStyle w:val="tMain"/>
      </w:pPr>
      <w:r w:rsidRPr="00ED69E2">
        <w:tab/>
      </w:r>
      <w:r w:rsidR="000D2E85">
        <w:t>(1)</w:t>
      </w:r>
      <w:r w:rsidRPr="00ED69E2">
        <w:tab/>
        <w:t>A sampling plan must be developed when one or more of the following occurs:</w:t>
      </w:r>
    </w:p>
    <w:p w:rsidR="004F308F" w:rsidRPr="00ED69E2" w:rsidRDefault="004F308F" w:rsidP="004F308F">
      <w:pPr>
        <w:pStyle w:val="tPara"/>
      </w:pPr>
      <w:r w:rsidRPr="00ED69E2">
        <w:tab/>
      </w:r>
      <w:r w:rsidR="000D2E85">
        <w:t>(a)</w:t>
      </w:r>
      <w:r w:rsidRPr="00ED69E2">
        <w:tab/>
        <w:t>a full inventory is conducted;</w:t>
      </w:r>
    </w:p>
    <w:p w:rsidR="004F308F" w:rsidRPr="00ED69E2" w:rsidRDefault="004F308F" w:rsidP="004F308F">
      <w:pPr>
        <w:pStyle w:val="tPara"/>
      </w:pPr>
      <w:r w:rsidRPr="00ED69E2">
        <w:tab/>
      </w:r>
      <w:r w:rsidR="000D2E85">
        <w:t>(b)</w:t>
      </w:r>
      <w:r w:rsidRPr="00ED69E2">
        <w:tab/>
        <w:t>a PSP assessment is conducted;</w:t>
      </w:r>
    </w:p>
    <w:p w:rsidR="004F308F" w:rsidRPr="00ED69E2" w:rsidRDefault="004F308F" w:rsidP="004F308F">
      <w:pPr>
        <w:pStyle w:val="tPara"/>
      </w:pPr>
      <w:r w:rsidRPr="00ED69E2">
        <w:tab/>
      </w:r>
      <w:r w:rsidR="000D2E85">
        <w:t>(c)</w:t>
      </w:r>
      <w:r w:rsidRPr="00ED69E2">
        <w:tab/>
        <w:t>PSPs are established;</w:t>
      </w:r>
    </w:p>
    <w:p w:rsidR="004F308F" w:rsidRPr="00ED69E2" w:rsidRDefault="004F308F" w:rsidP="004F308F">
      <w:pPr>
        <w:pStyle w:val="tPara"/>
      </w:pPr>
      <w:r w:rsidRPr="00ED69E2">
        <w:tab/>
      </w:r>
      <w:r w:rsidR="000D2E85">
        <w:t>(d)</w:t>
      </w:r>
      <w:r w:rsidRPr="00ED69E2">
        <w:tab/>
        <w:t xml:space="preserve">an allometric function is developed, updated, or validated in accordance with </w:t>
      </w:r>
      <w:r w:rsidR="007E4CF3">
        <w:t>Subdivision 12</w:t>
      </w:r>
      <w:r w:rsidRPr="00ED69E2">
        <w:t xml:space="preserve"> to </w:t>
      </w:r>
      <w:r w:rsidR="007E4CF3">
        <w:t>Subdivision 16</w:t>
      </w:r>
      <w:r w:rsidRPr="00ED69E2">
        <w:t>.</w:t>
      </w:r>
    </w:p>
    <w:p w:rsidR="004F308F" w:rsidRPr="00ED69E2" w:rsidRDefault="004F308F" w:rsidP="004F308F">
      <w:pPr>
        <w:pStyle w:val="tMain"/>
      </w:pPr>
      <w:r w:rsidRPr="00ED69E2">
        <w:tab/>
      </w:r>
      <w:r w:rsidR="000D2E85">
        <w:t>(2)</w:t>
      </w:r>
      <w:r w:rsidRPr="00ED69E2">
        <w:tab/>
        <w:t>A sampling plan must include:</w:t>
      </w:r>
    </w:p>
    <w:p w:rsidR="004F308F" w:rsidRPr="00ED69E2" w:rsidRDefault="004F308F" w:rsidP="004F308F">
      <w:pPr>
        <w:pStyle w:val="tPara"/>
      </w:pPr>
      <w:r w:rsidRPr="00ED69E2">
        <w:tab/>
      </w:r>
      <w:r w:rsidR="000D2E85">
        <w:t>(a)</w:t>
      </w:r>
      <w:r w:rsidRPr="00ED69E2">
        <w:tab/>
        <w:t>a description of the activity to which the sampling plan relates; and</w:t>
      </w:r>
    </w:p>
    <w:p w:rsidR="004F308F" w:rsidRPr="00ED69E2" w:rsidRDefault="004F308F" w:rsidP="004F308F">
      <w:pPr>
        <w:pStyle w:val="tPara"/>
      </w:pPr>
      <w:r w:rsidRPr="00ED69E2">
        <w:tab/>
      </w:r>
      <w:r w:rsidR="000D2E85">
        <w:t>(b)</w:t>
      </w:r>
      <w:r w:rsidRPr="00ED69E2">
        <w:tab/>
        <w:t>the dates during which the activity was or is to be conducted; and</w:t>
      </w:r>
    </w:p>
    <w:p w:rsidR="004F308F" w:rsidRPr="00ED69E2" w:rsidRDefault="004F308F" w:rsidP="004F308F">
      <w:pPr>
        <w:pStyle w:val="tPara"/>
      </w:pPr>
      <w:r w:rsidRPr="00ED69E2">
        <w:tab/>
      </w:r>
      <w:r w:rsidR="000D2E85">
        <w:t>(c)</w:t>
      </w:r>
      <w:r w:rsidRPr="00ED69E2">
        <w:tab/>
        <w:t>the information specified in this Subdivision.</w:t>
      </w:r>
    </w:p>
    <w:p w:rsidR="004F308F" w:rsidRPr="00ED69E2" w:rsidRDefault="000D2E85" w:rsidP="004F308F">
      <w:pPr>
        <w:pStyle w:val="h5Section"/>
      </w:pPr>
      <w:bookmarkStart w:id="233" w:name="_Toc413310425"/>
      <w:bookmarkStart w:id="234" w:name="_Toc413845841"/>
      <w:bookmarkStart w:id="235" w:name="_Toc417565281"/>
      <w:r>
        <w:t>25</w:t>
      </w:r>
      <w:r w:rsidR="004F308F" w:rsidRPr="00ED69E2">
        <w:t xml:space="preserve">  Sampling plan information for full inventory and PSP assessment</w:t>
      </w:r>
      <w:bookmarkEnd w:id="233"/>
      <w:bookmarkEnd w:id="234"/>
      <w:bookmarkEnd w:id="235"/>
    </w:p>
    <w:p w:rsidR="004F308F" w:rsidRPr="00ED69E2" w:rsidRDefault="004F308F" w:rsidP="004F308F">
      <w:pPr>
        <w:pStyle w:val="tMain"/>
      </w:pPr>
      <w:r w:rsidRPr="00ED69E2">
        <w:tab/>
      </w:r>
      <w:r w:rsidR="000D2E85">
        <w:t>(1)</w:t>
      </w:r>
      <w:r w:rsidRPr="00ED69E2">
        <w:tab/>
        <w:t xml:space="preserve">This section applies if a sampling plan is developed as part of a full inventory or a PSP assessment. </w:t>
      </w:r>
    </w:p>
    <w:p w:rsidR="004F308F" w:rsidRPr="00ED69E2" w:rsidRDefault="004F308F" w:rsidP="004F308F">
      <w:pPr>
        <w:pStyle w:val="tMain"/>
      </w:pPr>
      <w:r w:rsidRPr="00ED69E2">
        <w:tab/>
      </w:r>
      <w:r w:rsidR="000D2E85">
        <w:t>(2)</w:t>
      </w:r>
      <w:r w:rsidRPr="00ED69E2">
        <w:tab/>
        <w:t>The sampling plan must include each of the following:</w:t>
      </w:r>
    </w:p>
    <w:p w:rsidR="004F308F" w:rsidRPr="00ED69E2" w:rsidRDefault="004F308F" w:rsidP="004F308F">
      <w:pPr>
        <w:pStyle w:val="tPara"/>
      </w:pPr>
      <w:r w:rsidRPr="00ED69E2">
        <w:tab/>
      </w:r>
      <w:r w:rsidR="000D2E85">
        <w:t>(a)</w:t>
      </w:r>
      <w:r w:rsidRPr="00ED69E2">
        <w:tab/>
        <w:t>a description of the stratum to which the sampling plan relates, including the stratum identifier;</w:t>
      </w:r>
    </w:p>
    <w:p w:rsidR="004F308F" w:rsidRPr="00ED69E2" w:rsidRDefault="004F308F" w:rsidP="004F308F">
      <w:pPr>
        <w:pStyle w:val="tPara"/>
      </w:pPr>
      <w:r w:rsidRPr="00ED69E2">
        <w:tab/>
      </w:r>
      <w:r w:rsidR="000D2E85">
        <w:t>(b)</w:t>
      </w:r>
      <w:r w:rsidRPr="00ED69E2">
        <w:tab/>
        <w:t>maps showing the extant project forest boundary and the stratum boundary;</w:t>
      </w:r>
    </w:p>
    <w:p w:rsidR="004F308F" w:rsidRPr="00ED69E2" w:rsidRDefault="004F308F" w:rsidP="004F308F">
      <w:pPr>
        <w:pStyle w:val="tPara"/>
      </w:pPr>
      <w:r w:rsidRPr="00ED69E2">
        <w:tab/>
      </w:r>
      <w:r w:rsidR="000D2E85">
        <w:t>(c)</w:t>
      </w:r>
      <w:r w:rsidRPr="00ED69E2">
        <w:tab/>
        <w:t xml:space="preserve">the target plot size to be applied within the stratum as determined in accordance with </w:t>
      </w:r>
      <w:r w:rsidR="007E4CF3">
        <w:t>Subdivision 6</w:t>
      </w:r>
      <w:r w:rsidRPr="00ED69E2">
        <w:t>;</w:t>
      </w:r>
    </w:p>
    <w:p w:rsidR="004F308F" w:rsidRPr="00ED69E2" w:rsidRDefault="004F308F" w:rsidP="004F308F">
      <w:pPr>
        <w:pStyle w:val="tPara"/>
      </w:pPr>
      <w:r w:rsidRPr="00ED69E2">
        <w:tab/>
      </w:r>
      <w:r w:rsidR="000D2E85">
        <w:t>(d)</w:t>
      </w:r>
      <w:r w:rsidRPr="00ED69E2">
        <w:tab/>
        <w:t>a description of the plots, including whether they are to be centroid, consistent edge or constant position;</w:t>
      </w:r>
    </w:p>
    <w:p w:rsidR="004F308F" w:rsidRPr="00ED69E2" w:rsidRDefault="004F308F" w:rsidP="004F308F">
      <w:pPr>
        <w:pStyle w:val="tPara"/>
      </w:pPr>
      <w:r w:rsidRPr="00ED69E2">
        <w:tab/>
      </w:r>
      <w:r w:rsidR="000D2E85">
        <w:t>(e)</w:t>
      </w:r>
      <w:r w:rsidRPr="00ED69E2">
        <w:tab/>
        <w:t>the plot layouts for plantings in the stratum as follows:</w:t>
      </w:r>
    </w:p>
    <w:p w:rsidR="004F308F" w:rsidRPr="00ED69E2" w:rsidRDefault="004F308F" w:rsidP="004F308F">
      <w:pPr>
        <w:pStyle w:val="tSubpara"/>
      </w:pPr>
      <w:r w:rsidRPr="00ED69E2">
        <w:tab/>
      </w:r>
      <w:r w:rsidR="000D2E85">
        <w:t>(i)</w:t>
      </w:r>
      <w:r w:rsidRPr="00ED69E2">
        <w:tab/>
        <w:t>for block plantings—the proponent must select either the centroid option or constant position option;</w:t>
      </w:r>
    </w:p>
    <w:p w:rsidR="004F308F" w:rsidRPr="00ED69E2" w:rsidRDefault="004F308F" w:rsidP="004F308F">
      <w:pPr>
        <w:pStyle w:val="tSubpara"/>
      </w:pPr>
      <w:r w:rsidRPr="00ED69E2">
        <w:tab/>
      </w:r>
      <w:r w:rsidR="000D2E85">
        <w:t>(ii)</w:t>
      </w:r>
      <w:r w:rsidRPr="00ED69E2">
        <w:tab/>
        <w:t>for belt plantings—the proponent must use the consistent edge option;</w:t>
      </w:r>
    </w:p>
    <w:p w:rsidR="004F308F" w:rsidRPr="00ED69E2" w:rsidRDefault="004F308F" w:rsidP="004F308F">
      <w:pPr>
        <w:pStyle w:val="tPara"/>
      </w:pPr>
      <w:r w:rsidRPr="00ED69E2">
        <w:tab/>
      </w:r>
      <w:r w:rsidR="000D2E85">
        <w:t>(f)</w:t>
      </w:r>
      <w:r w:rsidRPr="00ED69E2">
        <w:tab/>
        <w:t>outcomes from the following processes conducted to determine plot establishment rates and the probable limit of error:</w:t>
      </w:r>
    </w:p>
    <w:p w:rsidR="004F308F" w:rsidRPr="00ED69E2" w:rsidRDefault="004F308F" w:rsidP="004F308F">
      <w:pPr>
        <w:pStyle w:val="tSubpara"/>
      </w:pPr>
      <w:r w:rsidRPr="00ED69E2">
        <w:tab/>
      </w:r>
      <w:r w:rsidR="000D2E85">
        <w:t>(i)</w:t>
      </w:r>
      <w:r w:rsidRPr="00ED69E2">
        <w:tab/>
        <w:t xml:space="preserve">the </w:t>
      </w:r>
      <w:r w:rsidRPr="00ED69E2">
        <w:rPr>
          <w:i/>
        </w:rPr>
        <w:t>ex ante</w:t>
      </w:r>
      <w:r w:rsidRPr="00ED69E2">
        <w:t xml:space="preserve"> estimate of the number of plots required to achieve the relevant target probable limit of error for each time the estimate was calculated;</w:t>
      </w:r>
    </w:p>
    <w:p w:rsidR="004F308F" w:rsidRPr="00ED69E2" w:rsidRDefault="004F308F" w:rsidP="004F308F">
      <w:pPr>
        <w:pStyle w:val="tSubpara"/>
      </w:pPr>
      <w:r w:rsidRPr="00ED69E2">
        <w:tab/>
      </w:r>
      <w:r w:rsidR="000D2E85">
        <w:t>(ii)</w:t>
      </w:r>
      <w:r w:rsidRPr="00ED69E2">
        <w:tab/>
        <w:t xml:space="preserve">the </w:t>
      </w:r>
      <w:r w:rsidRPr="00ED69E2">
        <w:rPr>
          <w:i/>
        </w:rPr>
        <w:t>ex post</w:t>
      </w:r>
      <w:r w:rsidRPr="00ED69E2">
        <w:t xml:space="preserve"> analysis confirming the relevant target probable limit of error has been achieved;</w:t>
      </w:r>
    </w:p>
    <w:p w:rsidR="004F308F" w:rsidRPr="00ED69E2" w:rsidRDefault="004F308F" w:rsidP="004F308F">
      <w:pPr>
        <w:pStyle w:val="tSubpara"/>
      </w:pPr>
      <w:r w:rsidRPr="00ED69E2">
        <w:tab/>
      </w:r>
      <w:r w:rsidR="000D2E85">
        <w:t>(iii)</w:t>
      </w:r>
      <w:r w:rsidRPr="00ED69E2">
        <w:tab/>
        <w:t>if:</w:t>
      </w:r>
    </w:p>
    <w:p w:rsidR="004F308F" w:rsidRPr="00ED69E2" w:rsidRDefault="004F308F" w:rsidP="004F308F">
      <w:pPr>
        <w:pStyle w:val="tSubsub"/>
      </w:pPr>
      <w:r w:rsidRPr="00ED69E2">
        <w:tab/>
      </w:r>
      <w:r w:rsidR="000D2E85">
        <w:t>(A)</w:t>
      </w:r>
      <w:r w:rsidRPr="00ED69E2">
        <w:tab/>
        <w:t>the sampling plan relates to a PSP assessment; and</w:t>
      </w:r>
    </w:p>
    <w:p w:rsidR="004F308F" w:rsidRPr="00ED69E2" w:rsidRDefault="004F308F" w:rsidP="004F308F">
      <w:pPr>
        <w:pStyle w:val="tSubsub"/>
      </w:pPr>
      <w:r w:rsidRPr="00ED69E2">
        <w:tab/>
      </w:r>
      <w:r w:rsidR="000D2E85">
        <w:t>(B)</w:t>
      </w:r>
      <w:r w:rsidRPr="00ED69E2">
        <w:tab/>
        <w:t>closing carbon stock was calculated in accordance with subsection </w:t>
      </w:r>
      <w:r w:rsidR="007E4CF3">
        <w:t>56(1)</w:t>
      </w:r>
      <w:r w:rsidRPr="00ED69E2">
        <w:t>;</w:t>
      </w:r>
    </w:p>
    <w:p w:rsidR="004F308F" w:rsidRPr="00ED69E2" w:rsidRDefault="004F308F" w:rsidP="004F308F">
      <w:pPr>
        <w:pStyle w:val="tSubpara"/>
      </w:pPr>
      <w:r w:rsidRPr="00ED69E2">
        <w:tab/>
      </w:r>
      <w:r w:rsidRPr="00ED69E2">
        <w:tab/>
        <w:t xml:space="preserve">details showing that the requirements of that subsection were met; </w:t>
      </w:r>
    </w:p>
    <w:p w:rsidR="004F308F" w:rsidRPr="00ED69E2" w:rsidRDefault="004F308F" w:rsidP="004F308F">
      <w:pPr>
        <w:pStyle w:val="tPara"/>
      </w:pPr>
      <w:r w:rsidRPr="00ED69E2">
        <w:tab/>
      </w:r>
      <w:r w:rsidR="000D2E85">
        <w:t>(g)</w:t>
      </w:r>
      <w:r w:rsidRPr="00ED69E2">
        <w:tab/>
        <w:t xml:space="preserve">details of the selection process for plot locations, including seed numbers used by the pseudo-random number generator when generating any grid overlay and randomly selecting grid intersections as intended location coordinates of plots, as referred to in </w:t>
      </w:r>
      <w:r w:rsidR="007E4CF3">
        <w:t>Subdivision 5</w:t>
      </w:r>
      <w:r w:rsidRPr="00ED69E2">
        <w:t>;</w:t>
      </w:r>
    </w:p>
    <w:p w:rsidR="004F308F" w:rsidRPr="00ED69E2" w:rsidRDefault="004F308F" w:rsidP="004F308F">
      <w:pPr>
        <w:pStyle w:val="tPara"/>
      </w:pPr>
      <w:r w:rsidRPr="00ED69E2">
        <w:lastRenderedPageBreak/>
        <w:tab/>
      </w:r>
      <w:r w:rsidR="000D2E85">
        <w:t>(h)</w:t>
      </w:r>
      <w:r w:rsidRPr="00ED69E2">
        <w:tab/>
        <w:t xml:space="preserve">if a commercial software product is used as described in subsection </w:t>
      </w:r>
      <w:r w:rsidR="007E4CF3">
        <w:t>32(1)</w:t>
      </w:r>
      <w:r w:rsidRPr="00ED69E2">
        <w:t>—the name and version of the software;</w:t>
      </w:r>
    </w:p>
    <w:p w:rsidR="004F308F" w:rsidRPr="00ED69E2" w:rsidRDefault="004F308F" w:rsidP="004F308F">
      <w:pPr>
        <w:pStyle w:val="tPara"/>
      </w:pPr>
      <w:r w:rsidRPr="00ED69E2">
        <w:tab/>
      </w:r>
      <w:r w:rsidR="000D2E85">
        <w:t>(i)</w:t>
      </w:r>
      <w:r w:rsidRPr="00ED69E2">
        <w:tab/>
        <w:t>the number of grid intersections that occur wholly within the stratum boundary;</w:t>
      </w:r>
    </w:p>
    <w:p w:rsidR="004F308F" w:rsidRPr="00ED69E2" w:rsidRDefault="004F308F" w:rsidP="004F308F">
      <w:pPr>
        <w:pStyle w:val="tPara"/>
      </w:pPr>
      <w:r w:rsidRPr="00ED69E2">
        <w:tab/>
      </w:r>
      <w:r w:rsidR="000D2E85">
        <w:t>(j)</w:t>
      </w:r>
      <w:r w:rsidRPr="00ED69E2">
        <w:tab/>
        <w:t>maps that show the position of:</w:t>
      </w:r>
    </w:p>
    <w:p w:rsidR="004F308F" w:rsidRPr="00ED69E2" w:rsidRDefault="004F308F" w:rsidP="004F308F">
      <w:pPr>
        <w:pStyle w:val="tSubpara"/>
      </w:pPr>
      <w:r w:rsidRPr="00ED69E2">
        <w:tab/>
      </w:r>
      <w:r w:rsidR="000D2E85">
        <w:t>(i)</w:t>
      </w:r>
      <w:r w:rsidRPr="00ED69E2">
        <w:tab/>
        <w:t xml:space="preserve">the grid overlay applied to the stratum referred to in </w:t>
      </w:r>
      <w:r w:rsidR="007E4CF3">
        <w:t>Subdivision 5</w:t>
      </w:r>
      <w:r w:rsidRPr="00ED69E2">
        <w:t>; and</w:t>
      </w:r>
    </w:p>
    <w:p w:rsidR="004F308F" w:rsidRPr="00ED69E2" w:rsidRDefault="004F308F" w:rsidP="004F308F">
      <w:pPr>
        <w:pStyle w:val="tSubpara"/>
      </w:pPr>
      <w:r w:rsidRPr="00ED69E2">
        <w:tab/>
      </w:r>
      <w:r w:rsidR="000D2E85">
        <w:t>(ii)</w:t>
      </w:r>
      <w:r w:rsidRPr="00ED69E2">
        <w:tab/>
        <w:t xml:space="preserve">the randomly selected grid intersections defining the intended location coordinates of plots referred to in </w:t>
      </w:r>
      <w:r w:rsidR="007E4CF3">
        <w:t>Subdivision 5</w:t>
      </w:r>
      <w:r w:rsidRPr="00ED69E2">
        <w:t>; and</w:t>
      </w:r>
    </w:p>
    <w:p w:rsidR="004F308F" w:rsidRPr="00ED69E2" w:rsidRDefault="004F308F" w:rsidP="004F308F">
      <w:pPr>
        <w:pStyle w:val="tSubpara"/>
      </w:pPr>
      <w:r w:rsidRPr="00ED69E2">
        <w:tab/>
      </w:r>
      <w:r w:rsidR="000D2E85">
        <w:t>(iii)</w:t>
      </w:r>
      <w:r w:rsidRPr="00ED69E2">
        <w:tab/>
        <w:t>the location of plots as established by actual location coordinates;</w:t>
      </w:r>
    </w:p>
    <w:p w:rsidR="004F308F" w:rsidRPr="00ED69E2" w:rsidRDefault="004F308F" w:rsidP="004F308F">
      <w:pPr>
        <w:pStyle w:val="tPara"/>
      </w:pPr>
      <w:r w:rsidRPr="00ED69E2">
        <w:tab/>
      </w:r>
      <w:r w:rsidR="000D2E85">
        <w:t>(k)</w:t>
      </w:r>
      <w:r w:rsidRPr="00ED69E2">
        <w:tab/>
        <w:t>the intended location coordinates referred to in subparagraph </w:t>
      </w:r>
      <w:r w:rsidR="007E4CF3">
        <w:t>(j)</w:t>
      </w:r>
      <w:r w:rsidRPr="00ED69E2">
        <w:t>(ii) and the actual location coordinates of plots referred to in subparagraph </w:t>
      </w:r>
      <w:r w:rsidR="007E4CF3">
        <w:t>(j)</w:t>
      </w:r>
      <w:r w:rsidRPr="00ED69E2">
        <w:t>(iii);</w:t>
      </w:r>
    </w:p>
    <w:p w:rsidR="004F308F" w:rsidRPr="00ED69E2" w:rsidRDefault="004F308F" w:rsidP="004F308F">
      <w:pPr>
        <w:pStyle w:val="tPara"/>
      </w:pPr>
      <w:r w:rsidRPr="00ED69E2">
        <w:tab/>
      </w:r>
      <w:r w:rsidR="000D2E85">
        <w:t>(l)</w:t>
      </w:r>
      <w:r w:rsidRPr="00ED69E2">
        <w:tab/>
        <w:t xml:space="preserve">details of any variation between the spatial coordinates specified in paragraph </w:t>
      </w:r>
      <w:r w:rsidR="007E4CF3">
        <w:t>(k)</w:t>
      </w:r>
      <w:r w:rsidRPr="00ED69E2">
        <w:t>;</w:t>
      </w:r>
    </w:p>
    <w:p w:rsidR="004F308F" w:rsidRPr="00ED69E2" w:rsidRDefault="004F308F" w:rsidP="004F308F">
      <w:pPr>
        <w:pStyle w:val="tPara"/>
      </w:pPr>
      <w:r w:rsidRPr="00ED69E2">
        <w:tab/>
      </w:r>
      <w:r w:rsidR="000D2E85">
        <w:t>(m)</w:t>
      </w:r>
      <w:r w:rsidRPr="00ED69E2">
        <w:tab/>
        <w:t xml:space="preserve">if the variation specified in paragraph </w:t>
      </w:r>
      <w:r w:rsidR="007E4CF3">
        <w:t>(l)</w:t>
      </w:r>
      <w:r w:rsidRPr="00ED69E2">
        <w:t xml:space="preserve"> exceeds the threshold specified in section </w:t>
      </w:r>
      <w:r w:rsidR="007E4CF3">
        <w:t>53</w:t>
      </w:r>
      <w:r w:rsidRPr="00ED69E2">
        <w:t>—details of the corrective measures that were taken; and</w:t>
      </w:r>
    </w:p>
    <w:p w:rsidR="004F308F" w:rsidRPr="00ED69E2" w:rsidRDefault="004F308F" w:rsidP="004F308F">
      <w:pPr>
        <w:pStyle w:val="tPara"/>
      </w:pPr>
      <w:r w:rsidRPr="00ED69E2">
        <w:tab/>
      </w:r>
      <w:r w:rsidR="000D2E85">
        <w:t>(n)</w:t>
      </w:r>
      <w:r w:rsidRPr="00ED69E2">
        <w:tab/>
        <w:t>details of the selection referred to in section </w:t>
      </w:r>
      <w:r w:rsidR="007E4CF3">
        <w:t>33</w:t>
      </w:r>
      <w:r w:rsidRPr="00ED69E2">
        <w:t>, including the seed number.</w:t>
      </w:r>
    </w:p>
    <w:p w:rsidR="004F308F" w:rsidRPr="00ED69E2" w:rsidRDefault="000D2E85" w:rsidP="004F308F">
      <w:pPr>
        <w:pStyle w:val="h5Section"/>
      </w:pPr>
      <w:bookmarkStart w:id="236" w:name="_Toc413310426"/>
      <w:bookmarkStart w:id="237" w:name="_Toc413845842"/>
      <w:bookmarkStart w:id="238" w:name="_Toc417565282"/>
      <w:r>
        <w:t>26</w:t>
      </w:r>
      <w:r w:rsidR="004F308F" w:rsidRPr="00ED69E2">
        <w:t xml:space="preserve">  Sampling plan information for stratum specific functions</w:t>
      </w:r>
      <w:bookmarkEnd w:id="236"/>
      <w:bookmarkEnd w:id="237"/>
      <w:bookmarkEnd w:id="238"/>
    </w:p>
    <w:p w:rsidR="004F308F" w:rsidRPr="00ED69E2" w:rsidRDefault="004F308F" w:rsidP="004F308F">
      <w:pPr>
        <w:pStyle w:val="tMain"/>
      </w:pPr>
      <w:r w:rsidRPr="00ED69E2">
        <w:tab/>
      </w:r>
      <w:r w:rsidRPr="00ED69E2">
        <w:tab/>
        <w:t xml:space="preserve">A sampling plan that is developed when a stratum specific function is developed, updated, or validated in accordance with </w:t>
      </w:r>
      <w:r w:rsidR="007E4CF3">
        <w:t>Subdivision 12</w:t>
      </w:r>
      <w:r w:rsidRPr="00ED69E2">
        <w:t xml:space="preserve"> to </w:t>
      </w:r>
      <w:r w:rsidR="007E4CF3">
        <w:t>Subdivision 16</w:t>
      </w:r>
      <w:r w:rsidRPr="00ED69E2">
        <w:t xml:space="preserve"> must include the following information: </w:t>
      </w:r>
    </w:p>
    <w:p w:rsidR="004F308F" w:rsidRPr="00ED69E2" w:rsidRDefault="004F308F" w:rsidP="004F308F">
      <w:pPr>
        <w:pStyle w:val="tPara"/>
      </w:pPr>
      <w:r w:rsidRPr="00ED69E2">
        <w:tab/>
      </w:r>
      <w:r w:rsidR="000D2E85">
        <w:t>(a)</w:t>
      </w:r>
      <w:r w:rsidRPr="00ED69E2">
        <w:tab/>
        <w:t>a description of the stratum to which the sampling plan refers, including a reference to the stratum identifier;</w:t>
      </w:r>
    </w:p>
    <w:p w:rsidR="004F308F" w:rsidRPr="00ED69E2" w:rsidRDefault="004F308F" w:rsidP="004F308F">
      <w:pPr>
        <w:pStyle w:val="tPara"/>
      </w:pPr>
      <w:r w:rsidRPr="00ED69E2">
        <w:tab/>
      </w:r>
      <w:r w:rsidR="000D2E85">
        <w:t>(b)</w:t>
      </w:r>
      <w:r w:rsidRPr="00ED69E2">
        <w:tab/>
        <w:t>maps showing the geographic boundaries of the stratum;</w:t>
      </w:r>
    </w:p>
    <w:p w:rsidR="004F308F" w:rsidRPr="00ED69E2" w:rsidRDefault="004F308F" w:rsidP="004F308F">
      <w:pPr>
        <w:pStyle w:val="tPara"/>
      </w:pPr>
      <w:r w:rsidRPr="00ED69E2">
        <w:tab/>
      </w:r>
      <w:r w:rsidR="000D2E85">
        <w:t>(c)</w:t>
      </w:r>
      <w:r w:rsidRPr="00ED69E2">
        <w:tab/>
        <w:t>details of the selection process for biomass sample trees, including:</w:t>
      </w:r>
    </w:p>
    <w:p w:rsidR="004F308F" w:rsidRPr="00ED69E2" w:rsidRDefault="004F308F" w:rsidP="004F308F">
      <w:pPr>
        <w:pStyle w:val="tSubpara"/>
      </w:pPr>
      <w:r w:rsidRPr="00ED69E2">
        <w:tab/>
      </w:r>
      <w:r w:rsidR="000D2E85">
        <w:t>(i)</w:t>
      </w:r>
      <w:r w:rsidRPr="00ED69E2">
        <w:tab/>
        <w:t>size classes; and</w:t>
      </w:r>
    </w:p>
    <w:p w:rsidR="004F308F" w:rsidRPr="00ED69E2" w:rsidRDefault="004F308F" w:rsidP="004F308F">
      <w:pPr>
        <w:pStyle w:val="tSubpara"/>
      </w:pPr>
      <w:r w:rsidRPr="00ED69E2">
        <w:tab/>
      </w:r>
      <w:r w:rsidR="000D2E85">
        <w:t>(ii)</w:t>
      </w:r>
      <w:r w:rsidRPr="00ED69E2">
        <w:tab/>
        <w:t>the number of project trees within each size class; and</w:t>
      </w:r>
    </w:p>
    <w:p w:rsidR="004F308F" w:rsidRPr="00ED69E2" w:rsidRDefault="004F308F" w:rsidP="004F308F">
      <w:pPr>
        <w:pStyle w:val="tSubpara"/>
      </w:pPr>
      <w:r w:rsidRPr="00ED69E2">
        <w:tab/>
      </w:r>
      <w:r w:rsidR="000D2E85">
        <w:t>(iii)</w:t>
      </w:r>
      <w:r w:rsidRPr="00ED69E2">
        <w:tab/>
        <w:t>seed numbers used by the pseudo-random number generator when randomly selecting biomass sample trees;</w:t>
      </w:r>
    </w:p>
    <w:p w:rsidR="004F308F" w:rsidRPr="00ED69E2" w:rsidRDefault="004F308F" w:rsidP="004F308F">
      <w:pPr>
        <w:pStyle w:val="tPara"/>
      </w:pPr>
      <w:r w:rsidRPr="00ED69E2">
        <w:tab/>
      </w:r>
      <w:r w:rsidR="000D2E85">
        <w:t>(d)</w:t>
      </w:r>
      <w:r w:rsidRPr="00ED69E2">
        <w:tab/>
        <w:t xml:space="preserve">maps showing the position of TSPs from which biomass sample trees have been selected; </w:t>
      </w:r>
    </w:p>
    <w:p w:rsidR="004F308F" w:rsidRPr="00ED69E2" w:rsidRDefault="004F308F" w:rsidP="004F308F">
      <w:pPr>
        <w:pStyle w:val="tPara"/>
      </w:pPr>
      <w:r w:rsidRPr="00ED69E2">
        <w:tab/>
      </w:r>
      <w:r w:rsidR="000D2E85">
        <w:t>(e)</w:t>
      </w:r>
      <w:r w:rsidRPr="00ED69E2">
        <w:tab/>
        <w:t>actual location coordinates for biomass sample trees.</w:t>
      </w:r>
    </w:p>
    <w:p w:rsidR="004F308F" w:rsidRPr="00ED69E2" w:rsidRDefault="000D2E85" w:rsidP="004F308F">
      <w:pPr>
        <w:pStyle w:val="h5Section"/>
      </w:pPr>
      <w:bookmarkStart w:id="239" w:name="_Toc413310427"/>
      <w:bookmarkStart w:id="240" w:name="_Toc413845843"/>
      <w:bookmarkStart w:id="241" w:name="_Toc417565283"/>
      <w:r>
        <w:t>27</w:t>
      </w:r>
      <w:r w:rsidR="004F308F" w:rsidRPr="00ED69E2">
        <w:t xml:space="preserve">  Sampling plan information for regional functions</w:t>
      </w:r>
      <w:bookmarkEnd w:id="239"/>
      <w:bookmarkEnd w:id="240"/>
      <w:bookmarkEnd w:id="241"/>
    </w:p>
    <w:p w:rsidR="004F308F" w:rsidRPr="00ED69E2" w:rsidRDefault="004F308F" w:rsidP="004F308F">
      <w:pPr>
        <w:pStyle w:val="tMain"/>
      </w:pPr>
      <w:r w:rsidRPr="00ED69E2">
        <w:tab/>
      </w:r>
      <w:r w:rsidRPr="00ED69E2">
        <w:tab/>
        <w:t>A sampling plan that is prepared when a regional function is developed</w:t>
      </w:r>
      <w:r w:rsidR="00534EF6" w:rsidRPr="000D53A9">
        <w:t>, updated or validated</w:t>
      </w:r>
      <w:r w:rsidRPr="000D53A9">
        <w:t xml:space="preserve"> </w:t>
      </w:r>
      <w:r w:rsidRPr="00ED69E2">
        <w:t xml:space="preserve">in accordance with </w:t>
      </w:r>
      <w:r w:rsidR="007E4CF3">
        <w:t>Subdivision 12</w:t>
      </w:r>
      <w:r w:rsidRPr="00ED69E2">
        <w:t xml:space="preserve"> to </w:t>
      </w:r>
      <w:r w:rsidR="007E4CF3">
        <w:t>Subdivision 16</w:t>
      </w:r>
      <w:r w:rsidRPr="00ED69E2">
        <w:t xml:space="preserve"> must include the following information: </w:t>
      </w:r>
    </w:p>
    <w:p w:rsidR="004F308F" w:rsidRPr="00ED69E2" w:rsidRDefault="004F308F" w:rsidP="004F308F">
      <w:pPr>
        <w:pStyle w:val="tPara"/>
      </w:pPr>
      <w:r w:rsidRPr="00ED69E2">
        <w:tab/>
      </w:r>
      <w:r w:rsidR="000D2E85">
        <w:t>(a)</w:t>
      </w:r>
      <w:r w:rsidRPr="00ED69E2">
        <w:tab/>
        <w:t>a description of the intended allometric domain to be sampled;</w:t>
      </w:r>
    </w:p>
    <w:p w:rsidR="004F308F" w:rsidRPr="00ED69E2" w:rsidRDefault="004F308F" w:rsidP="004F308F">
      <w:pPr>
        <w:pStyle w:val="tPara"/>
      </w:pPr>
      <w:r w:rsidRPr="00ED69E2">
        <w:tab/>
      </w:r>
      <w:r w:rsidR="000D2E85">
        <w:t>(b)</w:t>
      </w:r>
      <w:r w:rsidRPr="00ED69E2">
        <w:tab/>
        <w:t>details of the selection process for biomass sample plots, including seed numbers used by the pseudo-random number generator when undertaking processes such as:</w:t>
      </w:r>
    </w:p>
    <w:p w:rsidR="004F308F" w:rsidRPr="00ED69E2" w:rsidRDefault="004F308F" w:rsidP="004F308F">
      <w:pPr>
        <w:pStyle w:val="tSubpara"/>
      </w:pPr>
      <w:r w:rsidRPr="00ED69E2">
        <w:tab/>
      </w:r>
      <w:r w:rsidR="000D2E85">
        <w:t>(i)</w:t>
      </w:r>
      <w:r w:rsidRPr="00ED69E2">
        <w:tab/>
        <w:t>generating a grid overlay; and</w:t>
      </w:r>
    </w:p>
    <w:p w:rsidR="004F308F" w:rsidRPr="00ED69E2" w:rsidRDefault="004F308F" w:rsidP="004F308F">
      <w:pPr>
        <w:pStyle w:val="tSubpara"/>
      </w:pPr>
      <w:r w:rsidRPr="00ED69E2">
        <w:tab/>
      </w:r>
      <w:r w:rsidR="000D2E85">
        <w:t>(ii)</w:t>
      </w:r>
      <w:r w:rsidRPr="00ED69E2">
        <w:tab/>
        <w:t>selecting grid intersections as intended location coordinates for biomass sample plots;</w:t>
      </w:r>
    </w:p>
    <w:p w:rsidR="004F308F" w:rsidRPr="00ED69E2" w:rsidRDefault="004F308F" w:rsidP="004F308F">
      <w:pPr>
        <w:pStyle w:val="tPara"/>
      </w:pPr>
      <w:r w:rsidRPr="00ED69E2">
        <w:tab/>
      </w:r>
      <w:r w:rsidR="000D2E85">
        <w:t>(c)</w:t>
      </w:r>
      <w:r w:rsidRPr="00ED69E2">
        <w:tab/>
        <w:t>the number of grid intersections that occur wholly within the biomass sites;</w:t>
      </w:r>
    </w:p>
    <w:p w:rsidR="004F308F" w:rsidRPr="00ED69E2" w:rsidRDefault="004F308F" w:rsidP="004F308F">
      <w:pPr>
        <w:pStyle w:val="tPara"/>
      </w:pPr>
      <w:r w:rsidRPr="00ED69E2">
        <w:tab/>
      </w:r>
      <w:r w:rsidR="000D2E85">
        <w:t>(d)</w:t>
      </w:r>
      <w:r w:rsidRPr="00ED69E2">
        <w:tab/>
        <w:t>details of the selection process for biomass sample trees, including:</w:t>
      </w:r>
    </w:p>
    <w:p w:rsidR="004F308F" w:rsidRPr="00ED69E2" w:rsidRDefault="004F308F" w:rsidP="004F308F">
      <w:pPr>
        <w:pStyle w:val="tSubpara"/>
      </w:pPr>
      <w:r w:rsidRPr="00ED69E2">
        <w:tab/>
      </w:r>
      <w:r w:rsidR="000D2E85">
        <w:t>(i)</w:t>
      </w:r>
      <w:r w:rsidRPr="00ED69E2">
        <w:tab/>
        <w:t>size classes; and</w:t>
      </w:r>
    </w:p>
    <w:p w:rsidR="004F308F" w:rsidRPr="00ED69E2" w:rsidRDefault="004F308F" w:rsidP="004F308F">
      <w:pPr>
        <w:pStyle w:val="tSubpara"/>
      </w:pPr>
      <w:r w:rsidRPr="00ED69E2">
        <w:tab/>
      </w:r>
      <w:r w:rsidR="000D2E85">
        <w:t>(ii)</w:t>
      </w:r>
      <w:r w:rsidRPr="00ED69E2">
        <w:tab/>
        <w:t>number of trees within each size class; and</w:t>
      </w:r>
    </w:p>
    <w:p w:rsidR="004F308F" w:rsidRPr="00ED69E2" w:rsidRDefault="004F308F" w:rsidP="004F308F">
      <w:pPr>
        <w:pStyle w:val="tSubpara"/>
      </w:pPr>
      <w:r w:rsidRPr="00ED69E2">
        <w:tab/>
      </w:r>
      <w:r w:rsidR="000D2E85">
        <w:t>(iii)</w:t>
      </w:r>
      <w:r w:rsidRPr="00ED69E2">
        <w:tab/>
        <w:t>seed numbers used by the pseudo-random number generator when selecting biomass sample trees;</w:t>
      </w:r>
    </w:p>
    <w:p w:rsidR="004F308F" w:rsidRPr="00ED69E2" w:rsidRDefault="004F308F" w:rsidP="004F308F">
      <w:pPr>
        <w:pStyle w:val="tPara"/>
      </w:pPr>
      <w:r w:rsidRPr="00ED69E2">
        <w:tab/>
      </w:r>
      <w:r w:rsidR="000D2E85">
        <w:t>(e)</w:t>
      </w:r>
      <w:r w:rsidRPr="00ED69E2">
        <w:tab/>
        <w:t>maps showing:</w:t>
      </w:r>
    </w:p>
    <w:p w:rsidR="004F308F" w:rsidRPr="00ED69E2" w:rsidRDefault="004F308F" w:rsidP="004F308F">
      <w:pPr>
        <w:pStyle w:val="tSubpara"/>
      </w:pPr>
      <w:r w:rsidRPr="00ED69E2">
        <w:lastRenderedPageBreak/>
        <w:tab/>
      </w:r>
      <w:r w:rsidR="000D2E85">
        <w:t>(i)</w:t>
      </w:r>
      <w:r w:rsidRPr="00ED69E2">
        <w:tab/>
        <w:t>the location and extent of biomass sample sites; and</w:t>
      </w:r>
    </w:p>
    <w:p w:rsidR="004F308F" w:rsidRPr="00ED69E2" w:rsidRDefault="004F308F" w:rsidP="004F308F">
      <w:pPr>
        <w:pStyle w:val="tSubpara"/>
      </w:pPr>
      <w:r w:rsidRPr="00ED69E2">
        <w:tab/>
      </w:r>
      <w:r w:rsidR="000D2E85">
        <w:t>(ii)</w:t>
      </w:r>
      <w:r w:rsidRPr="00ED69E2">
        <w:tab/>
        <w:t xml:space="preserve">the location of biomass sample plots as established by actual location coordinates and as sampled in accordance with section </w:t>
      </w:r>
      <w:r w:rsidR="007E4CF3">
        <w:t>70</w:t>
      </w:r>
      <w:r w:rsidRPr="00ED69E2">
        <w:t>; and</w:t>
      </w:r>
    </w:p>
    <w:p w:rsidR="004F308F" w:rsidRPr="00ED69E2" w:rsidRDefault="004F308F" w:rsidP="004F308F">
      <w:pPr>
        <w:pStyle w:val="tSubpara"/>
      </w:pPr>
      <w:r w:rsidRPr="00ED69E2">
        <w:tab/>
      </w:r>
      <w:r w:rsidR="000D2E85">
        <w:t>(iii)</w:t>
      </w:r>
      <w:r w:rsidRPr="00ED69E2">
        <w:tab/>
        <w:t>the grid overlay applied to the biomass sample sites; and</w:t>
      </w:r>
    </w:p>
    <w:p w:rsidR="004F308F" w:rsidRPr="00ED69E2" w:rsidRDefault="004F308F" w:rsidP="004F308F">
      <w:pPr>
        <w:pStyle w:val="tSubpara"/>
      </w:pPr>
      <w:r w:rsidRPr="00ED69E2">
        <w:tab/>
      </w:r>
      <w:r w:rsidR="000D2E85">
        <w:t>(iv)</w:t>
      </w:r>
      <w:r w:rsidRPr="00ED69E2">
        <w:tab/>
        <w:t xml:space="preserve">the randomly selected grid intersections defining the intended location coordinates of biomass sample plots; </w:t>
      </w:r>
    </w:p>
    <w:p w:rsidR="004F308F" w:rsidRPr="00ED69E2" w:rsidRDefault="004F308F" w:rsidP="004F308F">
      <w:pPr>
        <w:pStyle w:val="tPara"/>
      </w:pPr>
      <w:r w:rsidRPr="00ED69E2">
        <w:tab/>
      </w:r>
      <w:r w:rsidR="000D2E85">
        <w:t>(f)</w:t>
      </w:r>
      <w:r w:rsidRPr="00ED69E2">
        <w:tab/>
        <w:t>the intended location coordinates and actual location coordinates of biomass sample plots;</w:t>
      </w:r>
    </w:p>
    <w:p w:rsidR="004F308F" w:rsidRPr="00ED69E2" w:rsidRDefault="004F308F" w:rsidP="004F308F">
      <w:pPr>
        <w:pStyle w:val="tPara"/>
      </w:pPr>
      <w:r w:rsidRPr="00ED69E2">
        <w:tab/>
      </w:r>
      <w:r w:rsidR="000D2E85">
        <w:t>(g)</w:t>
      </w:r>
      <w:r w:rsidRPr="00ED69E2">
        <w:tab/>
        <w:t xml:space="preserve">the actual location coordinates of biomass sample trees; </w:t>
      </w:r>
    </w:p>
    <w:p w:rsidR="004F308F" w:rsidRPr="00ED69E2" w:rsidRDefault="004F308F" w:rsidP="004F308F">
      <w:pPr>
        <w:pStyle w:val="tPara"/>
      </w:pPr>
      <w:r w:rsidRPr="00ED69E2">
        <w:tab/>
      </w:r>
      <w:r w:rsidR="000D2E85">
        <w:t>(h)</w:t>
      </w:r>
      <w:r w:rsidRPr="00ED69E2">
        <w:tab/>
        <w:t>target and actual plot sizes for each biomass sample plot.</w:t>
      </w:r>
    </w:p>
    <w:p w:rsidR="004F308F" w:rsidRPr="00ED69E2" w:rsidRDefault="000D2E85" w:rsidP="004F308F">
      <w:pPr>
        <w:pStyle w:val="h4Subdiv"/>
      </w:pPr>
      <w:bookmarkStart w:id="242" w:name="_Toc413310428"/>
      <w:bookmarkStart w:id="243" w:name="_Toc413845844"/>
      <w:bookmarkStart w:id="244" w:name="_Toc417565284"/>
      <w:r>
        <w:t>Subdivision 4</w:t>
      </w:r>
      <w:r w:rsidR="004F308F" w:rsidRPr="00ED69E2">
        <w:t>—</w:t>
      </w:r>
      <w:r w:rsidR="004F308F" w:rsidRPr="00ED69E2">
        <w:rPr>
          <w:i/>
        </w:rPr>
        <w:t xml:space="preserve">Ex ante </w:t>
      </w:r>
      <w:r w:rsidR="004F308F" w:rsidRPr="00ED69E2">
        <w:t>estimate of minimum number of TSPs or PSPs</w:t>
      </w:r>
      <w:bookmarkEnd w:id="242"/>
      <w:bookmarkEnd w:id="243"/>
      <w:bookmarkEnd w:id="244"/>
    </w:p>
    <w:p w:rsidR="004F308F" w:rsidRPr="00ED69E2" w:rsidRDefault="000D2E85" w:rsidP="004F308F">
      <w:pPr>
        <w:pStyle w:val="h5Section"/>
      </w:pPr>
      <w:bookmarkStart w:id="245" w:name="_Toc413310429"/>
      <w:bookmarkStart w:id="246" w:name="_Toc413845845"/>
      <w:bookmarkStart w:id="247" w:name="_Toc417565285"/>
      <w:r>
        <w:t>28</w:t>
      </w:r>
      <w:r w:rsidR="004F308F" w:rsidRPr="00ED69E2">
        <w:t xml:space="preserve">  Operation of Subdivision</w:t>
      </w:r>
      <w:bookmarkEnd w:id="245"/>
      <w:bookmarkEnd w:id="246"/>
      <w:bookmarkEnd w:id="247"/>
    </w:p>
    <w:p w:rsidR="004F308F" w:rsidRPr="00ED69E2" w:rsidRDefault="004F308F" w:rsidP="004F308F">
      <w:pPr>
        <w:pStyle w:val="tMain"/>
      </w:pPr>
      <w:r w:rsidRPr="00ED69E2">
        <w:tab/>
      </w:r>
      <w:r w:rsidRPr="00ED69E2">
        <w:tab/>
        <w:t>For paragraph </w:t>
      </w:r>
      <w:r w:rsidR="007E4CF3">
        <w:t>23(1)(b)</w:t>
      </w:r>
      <w:r w:rsidRPr="00ED69E2">
        <w:t xml:space="preserve">, this Subdivision sets out how to estimate </w:t>
      </w:r>
      <w:r w:rsidRPr="00ED69E2">
        <w:rPr>
          <w:i/>
        </w:rPr>
        <w:t xml:space="preserve">ex ante </w:t>
      </w:r>
      <w:r w:rsidRPr="00ED69E2">
        <w:t>the minimum number of:</w:t>
      </w:r>
    </w:p>
    <w:p w:rsidR="004F308F" w:rsidRPr="00ED69E2" w:rsidRDefault="004F308F" w:rsidP="004F308F">
      <w:pPr>
        <w:pStyle w:val="tPara"/>
      </w:pPr>
      <w:r w:rsidRPr="00ED69E2">
        <w:tab/>
      </w:r>
      <w:r w:rsidR="000D2E85">
        <w:t>(a)</w:t>
      </w:r>
      <w:r w:rsidRPr="00ED69E2">
        <w:tab/>
        <w:t>TSPs that will be needed to conduct a full inventory; and</w:t>
      </w:r>
    </w:p>
    <w:p w:rsidR="004F308F" w:rsidRPr="00ED69E2" w:rsidRDefault="004F308F" w:rsidP="004F308F">
      <w:pPr>
        <w:pStyle w:val="tPara"/>
      </w:pPr>
      <w:r w:rsidRPr="00ED69E2">
        <w:tab/>
      </w:r>
      <w:r w:rsidR="000D2E85">
        <w:t>(b)</w:t>
      </w:r>
      <w:r w:rsidRPr="00ED69E2">
        <w:tab/>
        <w:t>PSPs that will be needed to conduct a PSP assessment.</w:t>
      </w:r>
    </w:p>
    <w:p w:rsidR="004F308F" w:rsidRPr="00ED69E2" w:rsidRDefault="000D2E85" w:rsidP="004F308F">
      <w:pPr>
        <w:pStyle w:val="h5Section"/>
      </w:pPr>
      <w:bookmarkStart w:id="248" w:name="_Toc413310430"/>
      <w:bookmarkStart w:id="249" w:name="_Toc413845846"/>
      <w:bookmarkStart w:id="250" w:name="_Toc417565286"/>
      <w:r>
        <w:t>29</w:t>
      </w:r>
      <w:r w:rsidR="004F308F" w:rsidRPr="00ED69E2">
        <w:t xml:space="preserve">  Target probable limits of error for full inventory and PSP assessment</w:t>
      </w:r>
      <w:bookmarkEnd w:id="248"/>
      <w:bookmarkEnd w:id="249"/>
      <w:bookmarkEnd w:id="250"/>
    </w:p>
    <w:p w:rsidR="004F308F" w:rsidRPr="00ED69E2" w:rsidRDefault="004F308F" w:rsidP="004F308F">
      <w:pPr>
        <w:pStyle w:val="tMain"/>
      </w:pPr>
      <w:r w:rsidRPr="00ED69E2">
        <w:tab/>
      </w:r>
      <w:r w:rsidR="000D2E85">
        <w:t>(1)</w:t>
      </w:r>
      <w:r w:rsidRPr="00ED69E2">
        <w:tab/>
        <w:t xml:space="preserve">The </w:t>
      </w:r>
      <w:r w:rsidRPr="00ED69E2">
        <w:rPr>
          <w:b/>
          <w:i/>
        </w:rPr>
        <w:t>target probable limit of error</w:t>
      </w:r>
      <w:r w:rsidRPr="00ED69E2">
        <w:t xml:space="preserve"> </w:t>
      </w:r>
      <w:r w:rsidRPr="00796211">
        <w:t>for a full inventory</w:t>
      </w:r>
      <w:r w:rsidRPr="00ED69E2">
        <w:rPr>
          <w:b/>
          <w:i/>
        </w:rPr>
        <w:t xml:space="preserve"> </w:t>
      </w:r>
      <w:r w:rsidRPr="00ED69E2">
        <w:t>is no more than 10% at the 90% confidence level around the estimated mean carbon stock for plots within the stratum, calculated using Equation 28.</w:t>
      </w:r>
    </w:p>
    <w:p w:rsidR="004F308F" w:rsidRPr="00ED69E2" w:rsidRDefault="004F308F" w:rsidP="004F308F">
      <w:pPr>
        <w:pStyle w:val="tMain"/>
      </w:pPr>
      <w:r w:rsidRPr="00ED69E2">
        <w:tab/>
      </w:r>
      <w:r w:rsidR="000D2E85">
        <w:t>(2)</w:t>
      </w:r>
      <w:r w:rsidRPr="00ED69E2">
        <w:tab/>
        <w:t xml:space="preserve">The </w:t>
      </w:r>
      <w:r w:rsidRPr="00ED69E2">
        <w:rPr>
          <w:b/>
          <w:i/>
        </w:rPr>
        <w:t xml:space="preserve">target probable limit of error </w:t>
      </w:r>
      <w:r w:rsidRPr="00796211">
        <w:t>for a PSP assessment</w:t>
      </w:r>
      <w:r w:rsidRPr="00ED69E2">
        <w:t xml:space="preserve"> is no more than 20% at the 90% confidence level around the estimated mean carbon stock for plots within the stratum, calculated using Equation 28.</w:t>
      </w:r>
    </w:p>
    <w:p w:rsidR="004F308F" w:rsidRPr="00ED69E2" w:rsidRDefault="000D2E85" w:rsidP="004F308F">
      <w:pPr>
        <w:pStyle w:val="h5Section"/>
      </w:pPr>
      <w:bookmarkStart w:id="251" w:name="_Toc413310431"/>
      <w:bookmarkStart w:id="252" w:name="_Toc413845847"/>
      <w:bookmarkStart w:id="253" w:name="_Toc417565287"/>
      <w:r>
        <w:t>30</w:t>
      </w:r>
      <w:r w:rsidR="004F308F" w:rsidRPr="00ED69E2">
        <w:t xml:space="preserve">  </w:t>
      </w:r>
      <w:r w:rsidR="004F308F" w:rsidRPr="00ED69E2">
        <w:rPr>
          <w:i/>
        </w:rPr>
        <w:t xml:space="preserve">Ex ante </w:t>
      </w:r>
      <w:r w:rsidR="004F308F" w:rsidRPr="00ED69E2">
        <w:t>estimate of minimum number of TSPs or PSPs</w:t>
      </w:r>
      <w:bookmarkEnd w:id="251"/>
      <w:bookmarkEnd w:id="252"/>
      <w:bookmarkEnd w:id="253"/>
    </w:p>
    <w:p w:rsidR="004F308F" w:rsidRPr="00ED69E2" w:rsidRDefault="004F308F" w:rsidP="004F308F">
      <w:pPr>
        <w:pStyle w:val="tMain"/>
      </w:pPr>
      <w:r w:rsidRPr="00ED69E2">
        <w:tab/>
      </w:r>
      <w:r w:rsidR="000D2E85">
        <w:t>(1)</w:t>
      </w:r>
      <w:r w:rsidRPr="00ED69E2">
        <w:tab/>
        <w:t xml:space="preserve">This section sets out how to make, for a stratum (the </w:t>
      </w:r>
      <w:r w:rsidRPr="00ED69E2">
        <w:rPr>
          <w:b/>
          <w:i/>
        </w:rPr>
        <w:t>assessed stratum</w:t>
      </w:r>
      <w:r w:rsidRPr="00ED69E2">
        <w:t xml:space="preserve">), an </w:t>
      </w:r>
      <w:r w:rsidRPr="00ED69E2">
        <w:rPr>
          <w:i/>
        </w:rPr>
        <w:t xml:space="preserve">ex ante </w:t>
      </w:r>
      <w:r w:rsidRPr="00ED69E2">
        <w:t>estimate of the minimum number of TSPs or PSPs needed for a full inventory or a PSP assessment.</w:t>
      </w:r>
    </w:p>
    <w:p w:rsidR="004F308F" w:rsidRPr="00ED69E2" w:rsidRDefault="004F308F" w:rsidP="004F308F">
      <w:pPr>
        <w:pStyle w:val="tMain"/>
      </w:pPr>
      <w:r w:rsidRPr="00ED69E2">
        <w:tab/>
      </w:r>
      <w:r w:rsidR="000D2E85">
        <w:t>(2)</w:t>
      </w:r>
      <w:r w:rsidRPr="00ED69E2">
        <w:tab/>
        <w:t>First, the project proponent must collect data from an assessment:</w:t>
      </w:r>
    </w:p>
    <w:p w:rsidR="004F308F" w:rsidRPr="00ED69E2" w:rsidRDefault="004F308F" w:rsidP="004F308F">
      <w:pPr>
        <w:pStyle w:val="tPara"/>
      </w:pPr>
      <w:r w:rsidRPr="00ED69E2">
        <w:tab/>
      </w:r>
      <w:r w:rsidR="000D2E85">
        <w:t>(a)</w:t>
      </w:r>
      <w:r w:rsidRPr="00ED69E2">
        <w:tab/>
        <w:t>that consists of:</w:t>
      </w:r>
    </w:p>
    <w:p w:rsidR="004F308F" w:rsidRPr="00ED69E2" w:rsidRDefault="004F308F" w:rsidP="004F308F">
      <w:pPr>
        <w:pStyle w:val="tSubpara"/>
      </w:pPr>
      <w:r w:rsidRPr="00ED69E2">
        <w:tab/>
      </w:r>
      <w:r w:rsidR="000D2E85">
        <w:t>(i)</w:t>
      </w:r>
      <w:r w:rsidRPr="00ED69E2">
        <w:tab/>
        <w:t xml:space="preserve">a full inventory or a PSP assessment that was conducted prior to working out the </w:t>
      </w:r>
      <w:r w:rsidRPr="00ED69E2">
        <w:rPr>
          <w:i/>
        </w:rPr>
        <w:t xml:space="preserve">ex ante </w:t>
      </w:r>
      <w:r w:rsidRPr="00ED69E2">
        <w:t>number in accordance with this section; or</w:t>
      </w:r>
    </w:p>
    <w:p w:rsidR="004F308F" w:rsidRPr="00ED69E2" w:rsidRDefault="004F308F" w:rsidP="004F308F">
      <w:pPr>
        <w:pStyle w:val="tSubpara"/>
      </w:pPr>
      <w:r w:rsidRPr="00ED69E2">
        <w:tab/>
      </w:r>
      <w:r w:rsidR="000D2E85">
        <w:t>(ii)</w:t>
      </w:r>
      <w:r w:rsidRPr="00ED69E2">
        <w:tab/>
        <w:t>a pilot inventory; and</w:t>
      </w:r>
    </w:p>
    <w:p w:rsidR="004F308F" w:rsidRPr="00ED69E2" w:rsidRDefault="004F308F" w:rsidP="004F308F">
      <w:pPr>
        <w:pStyle w:val="tPara"/>
      </w:pPr>
      <w:r w:rsidRPr="00ED69E2">
        <w:tab/>
      </w:r>
      <w:r w:rsidR="000D2E85">
        <w:t>(b)</w:t>
      </w:r>
      <w:r w:rsidRPr="00ED69E2">
        <w:tab/>
        <w:t>that was conducted in:</w:t>
      </w:r>
    </w:p>
    <w:p w:rsidR="004F308F" w:rsidRPr="00ED69E2" w:rsidRDefault="004F308F" w:rsidP="004F308F">
      <w:pPr>
        <w:pStyle w:val="tSubpara"/>
      </w:pPr>
      <w:r w:rsidRPr="00ED69E2">
        <w:tab/>
      </w:r>
      <w:r w:rsidR="000D2E85">
        <w:t>(i)</w:t>
      </w:r>
      <w:r w:rsidRPr="00ED69E2">
        <w:tab/>
        <w:t>the assessed stratum; or</w:t>
      </w:r>
    </w:p>
    <w:p w:rsidR="004F308F" w:rsidRPr="00ED69E2" w:rsidRDefault="004F308F" w:rsidP="004F308F">
      <w:pPr>
        <w:pStyle w:val="tSubpara"/>
      </w:pPr>
      <w:r w:rsidRPr="00ED69E2">
        <w:tab/>
      </w:r>
      <w:r w:rsidR="000D2E85">
        <w:t>(ii)</w:t>
      </w:r>
      <w:r w:rsidRPr="00ED69E2">
        <w:tab/>
        <w:t>another stratum that is analogous to the assessed stratum; and</w:t>
      </w:r>
    </w:p>
    <w:p w:rsidR="004F308F" w:rsidRPr="00ED69E2" w:rsidRDefault="004F308F" w:rsidP="004F308F">
      <w:pPr>
        <w:pStyle w:val="tPara"/>
      </w:pPr>
      <w:r w:rsidRPr="00ED69E2">
        <w:tab/>
      </w:r>
      <w:r w:rsidR="000D2E85">
        <w:t>(c)</w:t>
      </w:r>
      <w:r w:rsidRPr="00ED69E2">
        <w:tab/>
        <w:t>in which at least 5 plots were established and assessed.</w:t>
      </w:r>
    </w:p>
    <w:p w:rsidR="004F308F" w:rsidRPr="00ED69E2" w:rsidRDefault="004F308F" w:rsidP="004F308F">
      <w:pPr>
        <w:pStyle w:val="nMain"/>
      </w:pPr>
      <w:r w:rsidRPr="00ED69E2">
        <w:t>Note</w:t>
      </w:r>
      <w:r w:rsidR="00F24157">
        <w:t>:</w:t>
      </w:r>
      <w:r w:rsidRPr="00ED69E2">
        <w:tab/>
        <w:t>Section </w:t>
      </w:r>
      <w:r w:rsidR="007E4CF3">
        <w:t>50</w:t>
      </w:r>
      <w:r w:rsidRPr="00ED69E2">
        <w:t xml:space="preserve"> limits the use of data that has been obtained when conducting a pilot inventory.</w:t>
      </w:r>
    </w:p>
    <w:p w:rsidR="004F308F" w:rsidRPr="00ED69E2" w:rsidRDefault="004F308F" w:rsidP="004F308F">
      <w:pPr>
        <w:pStyle w:val="tMain"/>
      </w:pPr>
      <w:r w:rsidRPr="00ED69E2">
        <w:tab/>
      </w:r>
      <w:r w:rsidR="000D2E85">
        <w:t>(3)</w:t>
      </w:r>
      <w:r w:rsidRPr="00ED69E2">
        <w:tab/>
        <w:t xml:space="preserve">Then, the project proponent must use this data and Equations 29a and 29b to make an </w:t>
      </w:r>
      <w:r w:rsidRPr="00ED69E2">
        <w:rPr>
          <w:i/>
        </w:rPr>
        <w:t>ex ante</w:t>
      </w:r>
      <w:r w:rsidRPr="00ED69E2">
        <w:t xml:space="preserve"> estimate of the minimum number of plots required, using:</w:t>
      </w:r>
    </w:p>
    <w:p w:rsidR="004F308F" w:rsidRPr="00ED69E2" w:rsidRDefault="004F308F" w:rsidP="004F308F">
      <w:pPr>
        <w:pStyle w:val="tPara"/>
      </w:pPr>
      <w:r w:rsidRPr="00ED69E2">
        <w:tab/>
      </w:r>
      <w:r w:rsidR="000D2E85">
        <w:t>(a)</w:t>
      </w:r>
      <w:r w:rsidRPr="00ED69E2">
        <w:tab/>
        <w:t>for the minimum number of TSPs—the target probable limit of error for a full inventory; and</w:t>
      </w:r>
    </w:p>
    <w:p w:rsidR="004F308F" w:rsidRPr="00ED69E2" w:rsidRDefault="004F308F" w:rsidP="004F308F">
      <w:pPr>
        <w:pStyle w:val="tPara"/>
      </w:pPr>
      <w:r w:rsidRPr="00ED69E2">
        <w:tab/>
      </w:r>
      <w:r w:rsidR="000D2E85">
        <w:t>(b)</w:t>
      </w:r>
      <w:r w:rsidRPr="00ED69E2">
        <w:tab/>
        <w:t>for the minimum number of PSPs—the target probable limit of error for a PSP assessment.</w:t>
      </w:r>
    </w:p>
    <w:p w:rsidR="004F308F" w:rsidRPr="00ED69E2" w:rsidRDefault="004F308F" w:rsidP="004F308F">
      <w:pPr>
        <w:pStyle w:val="tMain"/>
      </w:pPr>
      <w:r w:rsidRPr="00ED69E2">
        <w:lastRenderedPageBreak/>
        <w:tab/>
      </w:r>
      <w:r w:rsidR="000D2E85">
        <w:t>(4)</w:t>
      </w:r>
      <w:r w:rsidRPr="00ED69E2">
        <w:tab/>
        <w:t>In this section:</w:t>
      </w:r>
    </w:p>
    <w:p w:rsidR="004F308F" w:rsidRPr="00ED69E2" w:rsidRDefault="004F308F" w:rsidP="004F308F">
      <w:pPr>
        <w:pStyle w:val="tDefn"/>
      </w:pPr>
      <w:r w:rsidRPr="00ED69E2">
        <w:rPr>
          <w:b/>
          <w:i/>
        </w:rPr>
        <w:t>pilot inventory</w:t>
      </w:r>
      <w:r w:rsidRPr="00ED69E2">
        <w:t xml:space="preserve"> means the collection and assessment of data in relation to project trees primarily for calculating the number of plots required to achieve a specified probable limit of error.</w:t>
      </w:r>
    </w:p>
    <w:p w:rsidR="004F308F" w:rsidRPr="00ED69E2" w:rsidRDefault="000D2E85" w:rsidP="004F308F">
      <w:pPr>
        <w:pStyle w:val="h4Subdiv"/>
      </w:pPr>
      <w:bookmarkStart w:id="254" w:name="_Ref405470371"/>
      <w:bookmarkStart w:id="255" w:name="_Toc405809081"/>
      <w:bookmarkStart w:id="256" w:name="_Toc413310432"/>
      <w:bookmarkStart w:id="257" w:name="_Toc413845848"/>
      <w:bookmarkStart w:id="258" w:name="_Toc417565288"/>
      <w:bookmarkEnd w:id="254"/>
      <w:r>
        <w:t>Subdivision 5</w:t>
      </w:r>
      <w:r w:rsidR="004F308F" w:rsidRPr="00ED69E2">
        <w:t xml:space="preserve">—Determining the location of </w:t>
      </w:r>
      <w:bookmarkEnd w:id="255"/>
      <w:r w:rsidR="004F308F" w:rsidRPr="00ED69E2">
        <w:t>TSPs and PSPs</w:t>
      </w:r>
      <w:bookmarkEnd w:id="256"/>
      <w:bookmarkEnd w:id="257"/>
      <w:bookmarkEnd w:id="258"/>
    </w:p>
    <w:p w:rsidR="004F308F" w:rsidRPr="00ED69E2" w:rsidRDefault="000D2E85" w:rsidP="004F308F">
      <w:pPr>
        <w:pStyle w:val="h5Section"/>
      </w:pPr>
      <w:bookmarkStart w:id="259" w:name="_Toc413310433"/>
      <w:bookmarkStart w:id="260" w:name="_Toc413845849"/>
      <w:bookmarkStart w:id="261" w:name="_Toc417565289"/>
      <w:r>
        <w:t>31</w:t>
      </w:r>
      <w:r w:rsidR="004F308F" w:rsidRPr="00ED69E2">
        <w:t xml:space="preserve">  Operation of Subdivision</w:t>
      </w:r>
      <w:bookmarkEnd w:id="259"/>
      <w:bookmarkEnd w:id="260"/>
      <w:bookmarkEnd w:id="261"/>
    </w:p>
    <w:p w:rsidR="004F308F" w:rsidRPr="00ED69E2" w:rsidRDefault="004F308F" w:rsidP="004F308F">
      <w:pPr>
        <w:pStyle w:val="tMain"/>
      </w:pPr>
      <w:r w:rsidRPr="00ED69E2">
        <w:tab/>
      </w:r>
      <w:r w:rsidRPr="00ED69E2">
        <w:tab/>
        <w:t>For paragraph </w:t>
      </w:r>
      <w:r w:rsidR="007E4CF3">
        <w:t>23(1)(c)</w:t>
      </w:r>
      <w:r w:rsidRPr="00ED69E2">
        <w:t>, this Subdivision sets out how to determine the intended location coordinates of:</w:t>
      </w:r>
    </w:p>
    <w:p w:rsidR="004F308F" w:rsidRPr="00ED69E2" w:rsidRDefault="004F308F" w:rsidP="004F308F">
      <w:pPr>
        <w:pStyle w:val="tPara"/>
      </w:pPr>
      <w:r w:rsidRPr="00ED69E2">
        <w:tab/>
      </w:r>
      <w:r w:rsidR="000D2E85">
        <w:t>(a)</w:t>
      </w:r>
      <w:r w:rsidRPr="00ED69E2">
        <w:tab/>
        <w:t>TSPs that will be needed to conduct a full inventory; and</w:t>
      </w:r>
    </w:p>
    <w:p w:rsidR="004F308F" w:rsidRPr="00ED69E2" w:rsidRDefault="004F308F" w:rsidP="004F308F">
      <w:pPr>
        <w:pStyle w:val="tPara"/>
      </w:pPr>
      <w:r w:rsidRPr="00ED69E2">
        <w:tab/>
      </w:r>
      <w:r w:rsidR="000D2E85">
        <w:t>(b)</w:t>
      </w:r>
      <w:r w:rsidRPr="00ED69E2">
        <w:tab/>
        <w:t>PSPs that will be needed to conduct a PSP assessment.</w:t>
      </w:r>
    </w:p>
    <w:p w:rsidR="004F308F" w:rsidRPr="00ED69E2" w:rsidRDefault="000D2E85" w:rsidP="004F308F">
      <w:pPr>
        <w:pStyle w:val="h5Section"/>
      </w:pPr>
      <w:bookmarkStart w:id="262" w:name="_Ref405472251"/>
      <w:bookmarkStart w:id="263" w:name="_Toc413845850"/>
      <w:bookmarkStart w:id="264" w:name="_Toc417565290"/>
      <w:bookmarkEnd w:id="262"/>
      <w:r>
        <w:t>32</w:t>
      </w:r>
      <w:r w:rsidR="004F308F" w:rsidRPr="00ED69E2">
        <w:t xml:space="preserve">  Determining potential plot locations</w:t>
      </w:r>
      <w:bookmarkEnd w:id="263"/>
      <w:bookmarkEnd w:id="264"/>
    </w:p>
    <w:p w:rsidR="004F308F" w:rsidRPr="00ED69E2" w:rsidRDefault="004F308F" w:rsidP="004F308F">
      <w:pPr>
        <w:pStyle w:val="tMain"/>
      </w:pPr>
      <w:r w:rsidRPr="00ED69E2">
        <w:tab/>
      </w:r>
      <w:r w:rsidR="000D2E85">
        <w:t>(1)</w:t>
      </w:r>
      <w:r w:rsidRPr="00ED69E2">
        <w:tab/>
        <w:t>Where this determination requires a set of potential plot locations to be established for a particular area of land, a grid overlay must be established on a map of the area using:</w:t>
      </w:r>
    </w:p>
    <w:p w:rsidR="004F308F" w:rsidRPr="00ED69E2" w:rsidRDefault="004F308F" w:rsidP="004F308F">
      <w:pPr>
        <w:pStyle w:val="tPara"/>
      </w:pPr>
      <w:r w:rsidRPr="00ED69E2">
        <w:tab/>
      </w:r>
      <w:r w:rsidR="000D2E85">
        <w:t>(a)</w:t>
      </w:r>
      <w:r w:rsidRPr="00ED69E2">
        <w:tab/>
        <w:t xml:space="preserve">the method set out in subsection </w:t>
      </w:r>
      <w:r w:rsidR="007E4CF3">
        <w:t>(2)</w:t>
      </w:r>
      <w:r w:rsidRPr="00ED69E2">
        <w:t>; or</w:t>
      </w:r>
    </w:p>
    <w:p w:rsidR="004F308F" w:rsidRPr="00ED69E2" w:rsidRDefault="004F308F" w:rsidP="004F308F">
      <w:pPr>
        <w:pStyle w:val="tPara"/>
      </w:pPr>
      <w:r w:rsidRPr="00ED69E2">
        <w:tab/>
      </w:r>
      <w:r w:rsidR="000D2E85">
        <w:t>(b)</w:t>
      </w:r>
      <w:r w:rsidRPr="00ED69E2">
        <w:tab/>
        <w:t>a commercial software package that generates a suitable grid of square cells by a process that does not allow the user to set the angle or anchor point.</w:t>
      </w:r>
    </w:p>
    <w:p w:rsidR="004F308F" w:rsidRPr="00ED69E2" w:rsidRDefault="004F308F" w:rsidP="004F308F">
      <w:pPr>
        <w:pStyle w:val="tMain"/>
      </w:pPr>
      <w:r w:rsidRPr="00ED69E2">
        <w:tab/>
      </w:r>
      <w:r w:rsidR="000D2E85">
        <w:t>(2)</w:t>
      </w:r>
      <w:r w:rsidRPr="00ED69E2">
        <w:tab/>
        <w:t xml:space="preserve">For subsection </w:t>
      </w:r>
      <w:r w:rsidR="007E4CF3">
        <w:t>(1)</w:t>
      </w:r>
      <w:r w:rsidRPr="00ED69E2">
        <w:t>, the method is to use a geographic information system to establish the grid overlay as follows:</w:t>
      </w:r>
    </w:p>
    <w:p w:rsidR="004F308F" w:rsidRPr="00ED69E2" w:rsidRDefault="004F308F" w:rsidP="004F308F">
      <w:pPr>
        <w:pStyle w:val="tPara"/>
      </w:pPr>
      <w:r w:rsidRPr="00ED69E2">
        <w:tab/>
      </w:r>
      <w:r w:rsidR="000D2E85">
        <w:t>(a)</w:t>
      </w:r>
      <w:r w:rsidRPr="00ED69E2">
        <w:tab/>
        <w:t>the grid must be composed of square cells;</w:t>
      </w:r>
    </w:p>
    <w:p w:rsidR="004F308F" w:rsidRPr="00ED69E2" w:rsidRDefault="004F308F" w:rsidP="004F308F">
      <w:pPr>
        <w:pStyle w:val="tPara"/>
      </w:pPr>
      <w:r w:rsidRPr="00ED69E2">
        <w:tab/>
      </w:r>
      <w:r w:rsidR="000D2E85">
        <w:t>(b)</w:t>
      </w:r>
      <w:r w:rsidRPr="00ED69E2">
        <w:tab/>
        <w:t>the grid must be initially located with grid lines running:</w:t>
      </w:r>
    </w:p>
    <w:p w:rsidR="004F308F" w:rsidRPr="00ED69E2" w:rsidRDefault="004F308F" w:rsidP="004F308F">
      <w:pPr>
        <w:pStyle w:val="tSubpara"/>
      </w:pPr>
      <w:r w:rsidRPr="00ED69E2">
        <w:tab/>
      </w:r>
      <w:r w:rsidR="000D2E85">
        <w:t>(i)</w:t>
      </w:r>
      <w:r w:rsidRPr="00ED69E2">
        <w:tab/>
        <w:t>north to south (</w:t>
      </w:r>
      <w:r w:rsidRPr="00ED69E2">
        <w:rPr>
          <w:b/>
          <w:i/>
        </w:rPr>
        <w:t>vertical grid lines</w:t>
      </w:r>
      <w:r w:rsidRPr="00ED69E2">
        <w:t xml:space="preserve">); and </w:t>
      </w:r>
    </w:p>
    <w:p w:rsidR="004F308F" w:rsidRPr="00ED69E2" w:rsidRDefault="004F308F" w:rsidP="004F308F">
      <w:pPr>
        <w:pStyle w:val="tSubpara"/>
      </w:pPr>
      <w:r w:rsidRPr="00ED69E2">
        <w:tab/>
      </w:r>
      <w:r w:rsidR="000D2E85">
        <w:t>(ii)</w:t>
      </w:r>
      <w:r w:rsidRPr="00ED69E2">
        <w:tab/>
        <w:t>east to west;</w:t>
      </w:r>
    </w:p>
    <w:p w:rsidR="004F308F" w:rsidRPr="00ED69E2" w:rsidRDefault="004F308F" w:rsidP="004F308F">
      <w:pPr>
        <w:pStyle w:val="tPara"/>
      </w:pPr>
      <w:r w:rsidRPr="00ED69E2">
        <w:tab/>
      </w:r>
      <w:r w:rsidR="000D2E85">
        <w:t>(c)</w:t>
      </w:r>
      <w:r w:rsidRPr="00ED69E2">
        <w:tab/>
        <w:t>the grid must be then be realigned as follows:</w:t>
      </w:r>
    </w:p>
    <w:p w:rsidR="004F308F" w:rsidRPr="00ED69E2" w:rsidRDefault="004F308F" w:rsidP="004F308F">
      <w:pPr>
        <w:pStyle w:val="tSubpara"/>
      </w:pPr>
      <w:r w:rsidRPr="00ED69E2">
        <w:tab/>
      </w:r>
      <w:r w:rsidR="000D2E85">
        <w:t>(i)</w:t>
      </w:r>
      <w:r w:rsidRPr="00ED69E2">
        <w:tab/>
        <w:t>use a random process to generate a random angle value between 0 and 89 degrees; and</w:t>
      </w:r>
    </w:p>
    <w:p w:rsidR="004F308F" w:rsidRPr="00ED69E2" w:rsidRDefault="004F308F" w:rsidP="004F308F">
      <w:pPr>
        <w:pStyle w:val="tSubpara"/>
      </w:pPr>
      <w:r w:rsidRPr="00ED69E2">
        <w:tab/>
      </w:r>
      <w:r w:rsidR="000D2E85">
        <w:t>(ii)</w:t>
      </w:r>
      <w:r w:rsidRPr="00ED69E2">
        <w:tab/>
        <w:t>rotate the grid orientation clockwise around the point of grid intersection so that the vertical grid lines move by that angle;</w:t>
      </w:r>
    </w:p>
    <w:p w:rsidR="004F308F" w:rsidRPr="00ED69E2" w:rsidRDefault="004F308F" w:rsidP="004F308F">
      <w:pPr>
        <w:pStyle w:val="tPara"/>
      </w:pPr>
      <w:r w:rsidRPr="00ED69E2">
        <w:tab/>
      </w:r>
      <w:r w:rsidR="000D2E85">
        <w:t>(d)</w:t>
      </w:r>
      <w:r w:rsidRPr="00ED69E2">
        <w:tab/>
        <w:t xml:space="preserve"> one grid intersection must then be aligned over:</w:t>
      </w:r>
    </w:p>
    <w:p w:rsidR="004F308F" w:rsidRPr="00ED69E2" w:rsidRDefault="004F308F" w:rsidP="004F308F">
      <w:pPr>
        <w:pStyle w:val="tSubpara"/>
      </w:pPr>
      <w:r w:rsidRPr="00ED69E2">
        <w:tab/>
      </w:r>
      <w:r w:rsidR="000D2E85">
        <w:t>(i)</w:t>
      </w:r>
      <w:r w:rsidRPr="00ED69E2">
        <w:tab/>
        <w:t xml:space="preserve">one of the fixed anchor points described in subsection </w:t>
      </w:r>
      <w:r w:rsidR="007E4CF3">
        <w:t>(5)</w:t>
      </w:r>
      <w:r w:rsidRPr="00ED69E2">
        <w:t>; or</w:t>
      </w:r>
    </w:p>
    <w:p w:rsidR="004F308F" w:rsidRPr="00ED69E2" w:rsidRDefault="004F308F" w:rsidP="004F308F">
      <w:pPr>
        <w:pStyle w:val="tSubpara"/>
      </w:pPr>
      <w:r w:rsidRPr="00ED69E2">
        <w:tab/>
      </w:r>
      <w:r w:rsidR="000D2E85">
        <w:t>(ii)</w:t>
      </w:r>
      <w:r w:rsidRPr="00ED69E2">
        <w:tab/>
        <w:t xml:space="preserve">an anchor point obtained by randomly selecting an easting and a northing coordinate that are: </w:t>
      </w:r>
    </w:p>
    <w:p w:rsidR="004F308F" w:rsidRPr="00ED69E2" w:rsidRDefault="004F308F" w:rsidP="004F308F">
      <w:pPr>
        <w:pStyle w:val="tSubsub"/>
      </w:pPr>
      <w:r w:rsidRPr="00ED69E2">
        <w:tab/>
      </w:r>
      <w:r w:rsidR="000D2E85">
        <w:t>(A)</w:t>
      </w:r>
      <w:r w:rsidRPr="00ED69E2">
        <w:tab/>
        <w:t>within the ranges of easting and northing coordinates for the stratum; and</w:t>
      </w:r>
    </w:p>
    <w:p w:rsidR="004F308F" w:rsidRPr="00ED69E2" w:rsidRDefault="004F308F" w:rsidP="004F308F">
      <w:pPr>
        <w:pStyle w:val="tSubsub"/>
      </w:pPr>
      <w:r w:rsidRPr="00ED69E2">
        <w:tab/>
      </w:r>
      <w:r w:rsidR="000D2E85">
        <w:t>(B)</w:t>
      </w:r>
      <w:r w:rsidRPr="00ED69E2">
        <w:tab/>
        <w:t>from the current version of the Map Grid of Australia 1994 (MGA94).</w:t>
      </w:r>
    </w:p>
    <w:p w:rsidR="004F308F" w:rsidRPr="00ED69E2" w:rsidRDefault="004F308F" w:rsidP="004F308F">
      <w:pPr>
        <w:pStyle w:val="nPara"/>
      </w:pPr>
      <w:r w:rsidRPr="00ED69E2">
        <w:t>Note:</w:t>
      </w:r>
      <w:r w:rsidRPr="00ED69E2">
        <w:tab/>
        <w:t>The Map Grid of Australia 1994 (MGA94) is available at: http://www.ga.gov.au/earth-monitoring/geodesy/geodetic-datums/GDA.html</w:t>
      </w:r>
    </w:p>
    <w:p w:rsidR="004F308F" w:rsidRPr="00ED69E2" w:rsidRDefault="004F308F" w:rsidP="004F308F">
      <w:pPr>
        <w:pStyle w:val="tMain"/>
      </w:pPr>
      <w:r w:rsidRPr="00ED69E2">
        <w:tab/>
      </w:r>
      <w:r w:rsidR="000D2E85">
        <w:t>(3)</w:t>
      </w:r>
      <w:r w:rsidRPr="00ED69E2">
        <w:tab/>
        <w:t>Each grid intersection that lies within the area after completing this process is a potential plot location.</w:t>
      </w:r>
    </w:p>
    <w:p w:rsidR="004F308F" w:rsidRPr="00ED69E2" w:rsidRDefault="004F308F" w:rsidP="004F308F">
      <w:pPr>
        <w:pStyle w:val="tMain"/>
      </w:pPr>
      <w:r w:rsidRPr="00ED69E2">
        <w:tab/>
      </w:r>
      <w:r w:rsidR="000D2E85">
        <w:t>(4)</w:t>
      </w:r>
      <w:r w:rsidRPr="00ED69E2">
        <w:tab/>
        <w:t>The size of the cells of the grid must be selected to ensure that the number of potential plot locations for the area determined in accordance with this section is at least the number desired.</w:t>
      </w:r>
    </w:p>
    <w:p w:rsidR="004F308F" w:rsidRPr="00ED69E2" w:rsidRDefault="004F308F" w:rsidP="004F308F">
      <w:pPr>
        <w:pStyle w:val="ntoHeading"/>
      </w:pPr>
      <w:r w:rsidRPr="00ED69E2">
        <w:t>Note</w:t>
      </w:r>
      <w:r w:rsidR="00F24157">
        <w:t>:</w:t>
      </w:r>
      <w:r w:rsidRPr="00ED69E2">
        <w:tab/>
        <w:t>If an appropriate cell size is chosen, the same grid may be used for an area that is made up of all strata. However, see provisions when the existing set of potential plot locations is insufficient.</w:t>
      </w:r>
    </w:p>
    <w:p w:rsidR="004F308F" w:rsidRPr="00ED69E2" w:rsidRDefault="004F308F" w:rsidP="004F308F">
      <w:pPr>
        <w:pStyle w:val="tMain"/>
      </w:pPr>
      <w:r w:rsidRPr="00ED69E2">
        <w:lastRenderedPageBreak/>
        <w:tab/>
      </w:r>
      <w:r w:rsidR="000D2E85">
        <w:t>(5)</w:t>
      </w:r>
      <w:r w:rsidRPr="00ED69E2">
        <w:tab/>
        <w:t>For this section, the fixed anchor points are:</w:t>
      </w:r>
    </w:p>
    <w:p w:rsidR="004F308F" w:rsidRPr="00ED69E2" w:rsidRDefault="004F308F" w:rsidP="004F308F">
      <w:pPr>
        <w:pStyle w:val="tPara"/>
      </w:pPr>
      <w:r w:rsidRPr="00ED69E2">
        <w:tab/>
      </w:r>
      <w:r w:rsidR="000D2E85">
        <w:t>(a)</w:t>
      </w:r>
      <w:r w:rsidRPr="00ED69E2">
        <w:tab/>
        <w:t>spatially projected using the ‘Lamberts’ conformal conic projection referencing the GDA94 datum; and</w:t>
      </w:r>
    </w:p>
    <w:p w:rsidR="004F308F" w:rsidRPr="00ED69E2" w:rsidRDefault="004F308F" w:rsidP="004F308F">
      <w:pPr>
        <w:pStyle w:val="tPara"/>
      </w:pPr>
      <w:r w:rsidRPr="00ED69E2">
        <w:tab/>
      </w:r>
      <w:r w:rsidR="000D2E85">
        <w:t>(b)</w:t>
      </w:r>
      <w:r w:rsidRPr="00ED69E2">
        <w:tab/>
        <w:t>defined as having either of the following coordinates:</w:t>
      </w:r>
    </w:p>
    <w:p w:rsidR="004F308F" w:rsidRPr="00ED69E2" w:rsidRDefault="004F308F" w:rsidP="004F308F">
      <w:pPr>
        <w:pStyle w:val="tSubpara"/>
      </w:pPr>
      <w:r w:rsidRPr="00ED69E2">
        <w:tab/>
      </w:r>
      <w:r w:rsidR="000D2E85">
        <w:t>(i)</w:t>
      </w:r>
      <w:r w:rsidRPr="00ED69E2">
        <w:tab/>
        <w:t>X = 1,277,100 metres, Y = </w:t>
      </w:r>
      <w:r w:rsidRPr="00ED69E2">
        <w:noBreakHyphen/>
        <w:t xml:space="preserve">3,762,300 metres; </w:t>
      </w:r>
    </w:p>
    <w:p w:rsidR="004F308F" w:rsidRPr="00ED69E2" w:rsidRDefault="004F308F" w:rsidP="004F308F">
      <w:pPr>
        <w:pStyle w:val="tSubpara"/>
      </w:pPr>
      <w:r w:rsidRPr="00ED69E2">
        <w:tab/>
      </w:r>
      <w:r w:rsidR="000D2E85">
        <w:t>(ii)</w:t>
      </w:r>
      <w:r w:rsidRPr="00ED69E2">
        <w:tab/>
        <w:t xml:space="preserve">X = </w:t>
      </w:r>
      <w:r w:rsidRPr="00ED69E2">
        <w:noBreakHyphen/>
        <w:t>1,666,331 metres, Y = </w:t>
      </w:r>
      <w:r w:rsidRPr="00ED69E2">
        <w:noBreakHyphen/>
        <w:t>3,482,739 metres.</w:t>
      </w:r>
    </w:p>
    <w:p w:rsidR="004F308F" w:rsidRPr="00ED69E2" w:rsidRDefault="000D2E85" w:rsidP="004F308F">
      <w:pPr>
        <w:pStyle w:val="h5Section"/>
      </w:pPr>
      <w:bookmarkStart w:id="265" w:name="_Toc413845851"/>
      <w:bookmarkStart w:id="266" w:name="_Toc417565291"/>
      <w:r>
        <w:t>33</w:t>
      </w:r>
      <w:r w:rsidR="004F308F" w:rsidRPr="00ED69E2">
        <w:t xml:space="preserve">  Selecting a subset from the potential plot locations</w:t>
      </w:r>
      <w:bookmarkEnd w:id="265"/>
      <w:bookmarkEnd w:id="266"/>
      <w:r w:rsidR="004F308F" w:rsidRPr="00ED69E2">
        <w:t xml:space="preserve"> </w:t>
      </w:r>
    </w:p>
    <w:p w:rsidR="004F308F" w:rsidRPr="00ED69E2" w:rsidRDefault="004F308F" w:rsidP="004F308F">
      <w:pPr>
        <w:pStyle w:val="tMain"/>
      </w:pPr>
      <w:r w:rsidRPr="00ED69E2">
        <w:tab/>
      </w:r>
      <w:r w:rsidRPr="00ED69E2">
        <w:tab/>
        <w:t>Where this determination permits a subset to be selected from amongst a set of potential plot locations:</w:t>
      </w:r>
    </w:p>
    <w:p w:rsidR="004F308F" w:rsidRPr="00ED69E2" w:rsidRDefault="004F308F" w:rsidP="004F308F">
      <w:pPr>
        <w:pStyle w:val="tPara"/>
      </w:pPr>
      <w:r w:rsidRPr="00ED69E2">
        <w:tab/>
      </w:r>
      <w:r w:rsidR="000D2E85">
        <w:t>(a)</w:t>
      </w:r>
      <w:r w:rsidRPr="00ED69E2">
        <w:tab/>
        <w:t>the potential plot locations must be numbered consecutively; and</w:t>
      </w:r>
    </w:p>
    <w:p w:rsidR="004F308F" w:rsidRPr="00ED69E2" w:rsidRDefault="004F308F" w:rsidP="004F308F">
      <w:pPr>
        <w:pStyle w:val="tPara"/>
      </w:pPr>
      <w:r w:rsidRPr="00ED69E2">
        <w:tab/>
      </w:r>
      <w:r w:rsidR="000D2E85">
        <w:t>(b)</w:t>
      </w:r>
      <w:r w:rsidRPr="00ED69E2">
        <w:tab/>
        <w:t>the subset must be selected either:</w:t>
      </w:r>
    </w:p>
    <w:p w:rsidR="004F308F" w:rsidRPr="00ED69E2" w:rsidRDefault="004F308F" w:rsidP="004F308F">
      <w:pPr>
        <w:pStyle w:val="tSubpara"/>
      </w:pPr>
      <w:r w:rsidRPr="00ED69E2">
        <w:tab/>
      </w:r>
      <w:r w:rsidR="000D2E85">
        <w:t>(i)</w:t>
      </w:r>
      <w:r w:rsidRPr="00ED69E2">
        <w:tab/>
        <w:t>randomly, using a pseudo-random number generator; or</w:t>
      </w:r>
    </w:p>
    <w:p w:rsidR="004F308F" w:rsidRPr="00ED69E2" w:rsidRDefault="004F308F" w:rsidP="004F308F">
      <w:pPr>
        <w:pStyle w:val="tSubpara"/>
      </w:pPr>
      <w:r w:rsidRPr="00ED69E2">
        <w:tab/>
      </w:r>
      <w:r w:rsidR="000D2E85">
        <w:t>(ii)</w:t>
      </w:r>
      <w:r w:rsidRPr="00ED69E2">
        <w:tab/>
        <w:t>using a system:</w:t>
      </w:r>
    </w:p>
    <w:p w:rsidR="004F308F" w:rsidRPr="00ED69E2" w:rsidRDefault="004F308F" w:rsidP="004F308F">
      <w:pPr>
        <w:pStyle w:val="tSubsub"/>
      </w:pPr>
      <w:r w:rsidRPr="00ED69E2">
        <w:tab/>
      </w:r>
      <w:r w:rsidR="000D2E85">
        <w:t>(A)</w:t>
      </w:r>
      <w:r w:rsidRPr="00ED69E2">
        <w:tab/>
        <w:t>that is designed to ensure even coverage; and</w:t>
      </w:r>
    </w:p>
    <w:p w:rsidR="004F308F" w:rsidRPr="00ED69E2" w:rsidRDefault="004F308F" w:rsidP="004F308F">
      <w:pPr>
        <w:pStyle w:val="NoteToSubpara"/>
        <w:ind w:left="3825" w:hanging="990"/>
      </w:pPr>
      <w:r w:rsidRPr="00ED69E2">
        <w:t>Example</w:t>
      </w:r>
      <w:r w:rsidR="00F24157">
        <w:t>:</w:t>
      </w:r>
      <w:r w:rsidRPr="00ED69E2">
        <w:tab/>
        <w:t>Using even spacing throughout the potential plot locations.</w:t>
      </w:r>
    </w:p>
    <w:p w:rsidR="004F308F" w:rsidRPr="00ED69E2" w:rsidRDefault="004F308F" w:rsidP="004F308F">
      <w:pPr>
        <w:pStyle w:val="tSubsub"/>
      </w:pPr>
      <w:r w:rsidRPr="00ED69E2">
        <w:tab/>
      </w:r>
      <w:r w:rsidR="000D2E85">
        <w:t>(B)</w:t>
      </w:r>
      <w:r w:rsidRPr="00ED69E2">
        <w:tab/>
        <w:t>in which the starting points of the system are randomly selected using a pseudo-random number generator.</w:t>
      </w:r>
    </w:p>
    <w:p w:rsidR="004F308F" w:rsidRPr="00ED69E2" w:rsidRDefault="000D2E85" w:rsidP="004F308F">
      <w:pPr>
        <w:pStyle w:val="h5Section"/>
      </w:pPr>
      <w:bookmarkStart w:id="267" w:name="_Toc413310434"/>
      <w:bookmarkStart w:id="268" w:name="_Toc413845852"/>
      <w:bookmarkStart w:id="269" w:name="_Toc417565292"/>
      <w:r>
        <w:t>34</w:t>
      </w:r>
      <w:r w:rsidR="004F308F" w:rsidRPr="00ED69E2">
        <w:t xml:space="preserve">  Determining intended location coordinates of TSPs and PSPs</w:t>
      </w:r>
      <w:bookmarkEnd w:id="267"/>
      <w:bookmarkEnd w:id="268"/>
      <w:bookmarkEnd w:id="269"/>
    </w:p>
    <w:p w:rsidR="004F308F" w:rsidRPr="00ED69E2" w:rsidRDefault="004F308F" w:rsidP="004F308F">
      <w:pPr>
        <w:pStyle w:val="tMain"/>
      </w:pPr>
      <w:r w:rsidRPr="00ED69E2">
        <w:tab/>
      </w:r>
      <w:r w:rsidR="000D2E85">
        <w:t>(1)</w:t>
      </w:r>
      <w:r w:rsidRPr="00ED69E2">
        <w:tab/>
        <w:t>To determine the intended plot locations of TSPs within a stratum, the project proponent must select either:</w:t>
      </w:r>
    </w:p>
    <w:p w:rsidR="004F308F" w:rsidRPr="00ED69E2" w:rsidRDefault="004F308F" w:rsidP="004F308F">
      <w:pPr>
        <w:pStyle w:val="tPara"/>
      </w:pPr>
      <w:r w:rsidRPr="00ED69E2">
        <w:tab/>
      </w:r>
      <w:r w:rsidR="000D2E85">
        <w:t>(a)</w:t>
      </w:r>
      <w:r w:rsidRPr="00ED69E2">
        <w:tab/>
        <w:t xml:space="preserve">all the potential plot locations in the stratum determined under section </w:t>
      </w:r>
      <w:r w:rsidR="007E4CF3">
        <w:t>32</w:t>
      </w:r>
      <w:r w:rsidRPr="00ED69E2">
        <w:t>, using the map referred to in subsection </w:t>
      </w:r>
      <w:r w:rsidR="007E4CF3">
        <w:t>23(4)</w:t>
      </w:r>
      <w:r w:rsidRPr="00ED69E2">
        <w:t>; or</w:t>
      </w:r>
    </w:p>
    <w:p w:rsidR="004F308F" w:rsidRPr="00ED69E2" w:rsidRDefault="004F308F" w:rsidP="004F308F">
      <w:pPr>
        <w:pStyle w:val="tPara"/>
      </w:pPr>
      <w:r w:rsidRPr="00ED69E2">
        <w:tab/>
      </w:r>
      <w:r w:rsidR="000D2E85">
        <w:t>(b)</w:t>
      </w:r>
      <w:r w:rsidRPr="00ED69E2">
        <w:tab/>
        <w:t>a subset selected from amongst them.</w:t>
      </w:r>
    </w:p>
    <w:p w:rsidR="004F308F" w:rsidRPr="00ED69E2" w:rsidRDefault="004F308F" w:rsidP="004F308F">
      <w:pPr>
        <w:pStyle w:val="tMain"/>
        <w:rPr>
          <w:b/>
        </w:rPr>
      </w:pPr>
      <w:r w:rsidRPr="00ED69E2">
        <w:tab/>
      </w:r>
      <w:r w:rsidR="000D2E85">
        <w:t>(2)</w:t>
      </w:r>
      <w:r w:rsidRPr="00ED69E2">
        <w:tab/>
        <w:t xml:space="preserve">The number of TSPs in the stratum must not be less than the </w:t>
      </w:r>
      <w:r w:rsidRPr="00ED69E2">
        <w:rPr>
          <w:i/>
        </w:rPr>
        <w:t>ex ante</w:t>
      </w:r>
      <w:r w:rsidRPr="00ED69E2">
        <w:t xml:space="preserve"> estimate of the minimum number of TSPs from </w:t>
      </w:r>
      <w:r w:rsidR="007E4CF3">
        <w:t>Subdivision 4</w:t>
      </w:r>
      <w:r w:rsidRPr="00ED69E2">
        <w:t>.</w:t>
      </w:r>
    </w:p>
    <w:p w:rsidR="004F308F" w:rsidRPr="00ED69E2" w:rsidRDefault="004F308F" w:rsidP="004F308F">
      <w:pPr>
        <w:pStyle w:val="tMain"/>
      </w:pPr>
      <w:r w:rsidRPr="00ED69E2">
        <w:tab/>
      </w:r>
      <w:r w:rsidR="000D2E85">
        <w:t>(3)</w:t>
      </w:r>
      <w:r w:rsidRPr="00ED69E2">
        <w:tab/>
        <w:t>To determine the intended plot locations of any PSPs in the stratum, the project proponent must select plot locations as a subset of either:</w:t>
      </w:r>
    </w:p>
    <w:p w:rsidR="004F308F" w:rsidRPr="00ED69E2" w:rsidRDefault="004F308F" w:rsidP="004F308F">
      <w:pPr>
        <w:pStyle w:val="tPara"/>
      </w:pPr>
      <w:r w:rsidRPr="00ED69E2">
        <w:tab/>
      </w:r>
      <w:r w:rsidR="000D2E85">
        <w:t>(a)</w:t>
      </w:r>
      <w:r w:rsidRPr="00ED69E2">
        <w:tab/>
        <w:t>the TSP locations already selected (so that these plots will be both PSPs and TSPs); or</w:t>
      </w:r>
    </w:p>
    <w:p w:rsidR="004F308F" w:rsidRPr="00ED69E2" w:rsidRDefault="004F308F" w:rsidP="004F308F">
      <w:pPr>
        <w:pStyle w:val="tPara"/>
      </w:pPr>
      <w:r w:rsidRPr="00ED69E2">
        <w:tab/>
      </w:r>
      <w:r w:rsidR="000D2E85">
        <w:t>(b)</w:t>
      </w:r>
      <w:r w:rsidRPr="00ED69E2">
        <w:tab/>
        <w:t xml:space="preserve">another set of potential plot locations determined in accordance with section </w:t>
      </w:r>
      <w:r w:rsidR="007E4CF3">
        <w:t>32</w:t>
      </w:r>
      <w:r w:rsidRPr="00ED69E2">
        <w:t>.</w:t>
      </w:r>
    </w:p>
    <w:p w:rsidR="004F308F" w:rsidRPr="00ED69E2" w:rsidRDefault="004F308F" w:rsidP="004F308F">
      <w:pPr>
        <w:pStyle w:val="tMain"/>
      </w:pPr>
      <w:r w:rsidRPr="00ED69E2">
        <w:tab/>
      </w:r>
      <w:r w:rsidR="000D2E85">
        <w:t>(4)</w:t>
      </w:r>
      <w:r w:rsidRPr="00ED69E2">
        <w:tab/>
        <w:t xml:space="preserve">The number of PSPs in the stratum must not be less than the </w:t>
      </w:r>
      <w:r w:rsidRPr="00ED69E2">
        <w:rPr>
          <w:i/>
        </w:rPr>
        <w:t>ex ante</w:t>
      </w:r>
      <w:r w:rsidRPr="00ED69E2">
        <w:t xml:space="preserve"> estimate of the minimum number of PSPs from </w:t>
      </w:r>
      <w:r w:rsidR="007E4CF3">
        <w:t>Subdivision 4</w:t>
      </w:r>
      <w:r w:rsidRPr="00ED69E2">
        <w:t>.</w:t>
      </w:r>
    </w:p>
    <w:p w:rsidR="004F308F" w:rsidRPr="00ED69E2" w:rsidRDefault="004F308F" w:rsidP="004F308F">
      <w:pPr>
        <w:pStyle w:val="tMain"/>
      </w:pPr>
      <w:r w:rsidRPr="00ED69E2">
        <w:tab/>
      </w:r>
      <w:r w:rsidR="000D2E85">
        <w:t>(5)</w:t>
      </w:r>
      <w:r w:rsidRPr="00ED69E2">
        <w:tab/>
        <w:t>The intended location coordinates must be:</w:t>
      </w:r>
    </w:p>
    <w:p w:rsidR="004F308F" w:rsidRPr="00ED69E2" w:rsidRDefault="004F308F" w:rsidP="004F308F">
      <w:pPr>
        <w:pStyle w:val="tPara"/>
      </w:pPr>
      <w:r w:rsidRPr="00ED69E2">
        <w:tab/>
      </w:r>
      <w:r w:rsidR="000D2E85">
        <w:t>(a)</w:t>
      </w:r>
      <w:r w:rsidRPr="00ED69E2">
        <w:tab/>
        <w:t>recorded in the sampling plan; and</w:t>
      </w:r>
    </w:p>
    <w:p w:rsidR="004F308F" w:rsidRPr="00ED69E2" w:rsidRDefault="004F308F" w:rsidP="004F308F">
      <w:pPr>
        <w:pStyle w:val="tPara"/>
      </w:pPr>
      <w:r w:rsidRPr="00ED69E2">
        <w:tab/>
      </w:r>
      <w:r w:rsidR="000D2E85">
        <w:t>(b)</w:t>
      </w:r>
      <w:r w:rsidRPr="00ED69E2">
        <w:tab/>
        <w:t>uploaded into a global positioning system.</w:t>
      </w:r>
    </w:p>
    <w:p w:rsidR="004F308F" w:rsidRPr="00ED69E2" w:rsidRDefault="000D2E85" w:rsidP="004F308F">
      <w:pPr>
        <w:pStyle w:val="h4Subdiv"/>
      </w:pPr>
      <w:bookmarkStart w:id="270" w:name="_Ref405470379"/>
      <w:bookmarkStart w:id="271" w:name="_Toc405809083"/>
      <w:bookmarkStart w:id="272" w:name="_Toc413310436"/>
      <w:bookmarkStart w:id="273" w:name="_Toc413845853"/>
      <w:bookmarkStart w:id="274" w:name="_Toc417565293"/>
      <w:bookmarkEnd w:id="270"/>
      <w:r>
        <w:t>Subdivision 6</w:t>
      </w:r>
      <w:r w:rsidR="004F308F" w:rsidRPr="00ED69E2">
        <w:t>—Establishing plots</w:t>
      </w:r>
      <w:bookmarkEnd w:id="271"/>
      <w:bookmarkEnd w:id="272"/>
      <w:bookmarkEnd w:id="273"/>
      <w:bookmarkEnd w:id="274"/>
    </w:p>
    <w:p w:rsidR="004F308F" w:rsidRPr="00ED69E2" w:rsidRDefault="000D2E85" w:rsidP="004F308F">
      <w:pPr>
        <w:pStyle w:val="h5Section"/>
      </w:pPr>
      <w:bookmarkStart w:id="275" w:name="_Toc413310437"/>
      <w:bookmarkStart w:id="276" w:name="_Toc413845854"/>
      <w:bookmarkStart w:id="277" w:name="_Toc417565294"/>
      <w:r>
        <w:t>35</w:t>
      </w:r>
      <w:r w:rsidR="004F308F" w:rsidRPr="00ED69E2">
        <w:t xml:space="preserve">  Operation of Subdivision</w:t>
      </w:r>
      <w:bookmarkEnd w:id="275"/>
      <w:bookmarkEnd w:id="276"/>
      <w:bookmarkEnd w:id="277"/>
    </w:p>
    <w:p w:rsidR="004F308F" w:rsidRPr="00ED69E2" w:rsidRDefault="004F308F" w:rsidP="004F308F">
      <w:pPr>
        <w:pStyle w:val="tMain"/>
      </w:pPr>
      <w:r w:rsidRPr="00ED69E2">
        <w:tab/>
      </w:r>
      <w:r w:rsidR="000D2E85">
        <w:t>(1)</w:t>
      </w:r>
      <w:r w:rsidRPr="00ED69E2">
        <w:tab/>
        <w:t>For paragraph </w:t>
      </w:r>
      <w:r w:rsidR="007E4CF3">
        <w:t>23(1)(d)</w:t>
      </w:r>
      <w:r w:rsidRPr="00ED69E2">
        <w:t>, this Subdivision sets out how to establish:</w:t>
      </w:r>
    </w:p>
    <w:p w:rsidR="004F308F" w:rsidRPr="00ED69E2" w:rsidRDefault="004F308F" w:rsidP="004F308F">
      <w:pPr>
        <w:pStyle w:val="tPara"/>
      </w:pPr>
      <w:r w:rsidRPr="00ED69E2">
        <w:tab/>
      </w:r>
      <w:r w:rsidR="000D2E85">
        <w:t>(a)</w:t>
      </w:r>
      <w:r w:rsidRPr="00ED69E2">
        <w:tab/>
        <w:t>TSPs for a full inventory; and</w:t>
      </w:r>
    </w:p>
    <w:p w:rsidR="004F308F" w:rsidRPr="00ED69E2" w:rsidRDefault="004F308F" w:rsidP="004F308F">
      <w:pPr>
        <w:pStyle w:val="tPara"/>
      </w:pPr>
      <w:r w:rsidRPr="00ED69E2">
        <w:tab/>
      </w:r>
      <w:r w:rsidR="000D2E85">
        <w:t>(b)</w:t>
      </w:r>
      <w:r w:rsidRPr="00ED69E2">
        <w:tab/>
        <w:t>PSPs for a PSP assessment.</w:t>
      </w:r>
    </w:p>
    <w:p w:rsidR="004F308F" w:rsidRPr="00ED69E2" w:rsidRDefault="004F308F" w:rsidP="004F308F">
      <w:pPr>
        <w:pStyle w:val="tMain"/>
      </w:pPr>
      <w:r w:rsidRPr="00ED69E2">
        <w:lastRenderedPageBreak/>
        <w:tab/>
      </w:r>
      <w:r w:rsidR="000D2E85">
        <w:t>(2)</w:t>
      </w:r>
      <w:r w:rsidRPr="00ED69E2">
        <w:tab/>
        <w:t>This Subdivision also sets out how to establish biomass sample plots for the purposes of section </w:t>
      </w:r>
      <w:r w:rsidR="007E4CF3">
        <w:t>70</w:t>
      </w:r>
      <w:r w:rsidRPr="00ED69E2">
        <w:t>.</w:t>
      </w:r>
    </w:p>
    <w:p w:rsidR="004F308F" w:rsidRPr="00ED69E2" w:rsidRDefault="000D2E85" w:rsidP="004F308F">
      <w:pPr>
        <w:pStyle w:val="h5Section"/>
      </w:pPr>
      <w:bookmarkStart w:id="278" w:name="_Ref405473474"/>
      <w:bookmarkStart w:id="279" w:name="_Ref405473104"/>
      <w:bookmarkStart w:id="280" w:name="_Toc413310438"/>
      <w:bookmarkStart w:id="281" w:name="_Toc413845855"/>
      <w:bookmarkStart w:id="282" w:name="_Toc417565295"/>
      <w:bookmarkEnd w:id="278"/>
      <w:bookmarkEnd w:id="279"/>
      <w:r>
        <w:t>36</w:t>
      </w:r>
      <w:r w:rsidR="004F308F" w:rsidRPr="00ED69E2">
        <w:t xml:space="preserve">  Establishing plots</w:t>
      </w:r>
      <w:bookmarkEnd w:id="280"/>
      <w:bookmarkEnd w:id="281"/>
      <w:bookmarkEnd w:id="282"/>
    </w:p>
    <w:p w:rsidR="004F308F" w:rsidRPr="00ED69E2" w:rsidRDefault="004F308F" w:rsidP="004F308F">
      <w:pPr>
        <w:pStyle w:val="tMain"/>
      </w:pPr>
      <w:r w:rsidRPr="00ED69E2">
        <w:tab/>
      </w:r>
      <w:r w:rsidR="000D2E85">
        <w:t>(1)</w:t>
      </w:r>
      <w:r w:rsidRPr="00ED69E2">
        <w:tab/>
        <w:t xml:space="preserve">Subject to subsection (2), plots must be established at the intended location coordinates uploaded to the global positioning system under subsection </w:t>
      </w:r>
      <w:r w:rsidR="007E4CF3">
        <w:t>34(5)</w:t>
      </w:r>
      <w:r w:rsidRPr="00ED69E2">
        <w:t xml:space="preserve"> </w:t>
      </w:r>
      <w:r w:rsidR="004B2196" w:rsidRPr="000D53A9">
        <w:t>or subsection </w:t>
      </w:r>
      <w:r w:rsidR="007E4CF3">
        <w:t>70(7)</w:t>
      </w:r>
      <w:r w:rsidR="004B2196" w:rsidRPr="000D53A9">
        <w:t xml:space="preserve"> </w:t>
      </w:r>
      <w:r w:rsidRPr="00ED69E2">
        <w:t>without any deliberate on</w:t>
      </w:r>
      <w:r w:rsidRPr="00ED69E2">
        <w:noBreakHyphen/>
        <w:t>ground repositioning.</w:t>
      </w:r>
    </w:p>
    <w:p w:rsidR="004F308F" w:rsidRPr="00ED69E2" w:rsidRDefault="004F308F" w:rsidP="004F308F">
      <w:pPr>
        <w:pStyle w:val="tMain"/>
      </w:pPr>
      <w:r w:rsidRPr="00ED69E2">
        <w:tab/>
      </w:r>
      <w:r w:rsidR="000D2E85">
        <w:t>(2)</w:t>
      </w:r>
      <w:r w:rsidRPr="00ED69E2">
        <w:tab/>
        <w:t>If establishing a plot at the intended location coordinates would constitute a serious safety risk, the project proponent must:</w:t>
      </w:r>
    </w:p>
    <w:p w:rsidR="004F308F" w:rsidRPr="00ED69E2" w:rsidRDefault="004F308F" w:rsidP="004F308F">
      <w:pPr>
        <w:pStyle w:val="tPara"/>
      </w:pPr>
      <w:r w:rsidRPr="00ED69E2">
        <w:tab/>
      </w:r>
      <w:r w:rsidR="000D2E85">
        <w:t>(a)</w:t>
      </w:r>
      <w:r w:rsidRPr="00ED69E2">
        <w:tab/>
        <w:t>relocate the plot to the nearest safe point to the intended location coordinates; and</w:t>
      </w:r>
    </w:p>
    <w:p w:rsidR="004F308F" w:rsidRPr="00ED69E2" w:rsidRDefault="004F308F" w:rsidP="004F308F">
      <w:pPr>
        <w:pStyle w:val="tPara"/>
      </w:pPr>
      <w:r w:rsidRPr="00ED69E2">
        <w:tab/>
      </w:r>
      <w:r w:rsidR="000D2E85">
        <w:t>(b)</w:t>
      </w:r>
      <w:r w:rsidRPr="00ED69E2">
        <w:tab/>
        <w:t xml:space="preserve">document this relocation and the rationale for the relocation within a sampling plan in accordance with </w:t>
      </w:r>
      <w:r w:rsidR="007E4CF3">
        <w:t>Subdivision 3</w:t>
      </w:r>
      <w:r w:rsidRPr="00ED69E2">
        <w:t>.</w:t>
      </w:r>
    </w:p>
    <w:p w:rsidR="004F308F" w:rsidRPr="00ED69E2" w:rsidRDefault="000D2E85" w:rsidP="004F308F">
      <w:pPr>
        <w:pStyle w:val="h5Section"/>
      </w:pPr>
      <w:bookmarkStart w:id="283" w:name="_Toc413310439"/>
      <w:bookmarkStart w:id="284" w:name="_Toc413845856"/>
      <w:bookmarkStart w:id="285" w:name="_Toc417565296"/>
      <w:r>
        <w:t>37</w:t>
      </w:r>
      <w:r w:rsidR="004F308F" w:rsidRPr="00ED69E2">
        <w:t xml:space="preserve">  Plot configuration</w:t>
      </w:r>
      <w:bookmarkEnd w:id="283"/>
      <w:bookmarkEnd w:id="284"/>
      <w:bookmarkEnd w:id="285"/>
    </w:p>
    <w:p w:rsidR="004F308F" w:rsidRPr="00ED69E2" w:rsidRDefault="004F308F" w:rsidP="004F308F">
      <w:pPr>
        <w:pStyle w:val="tMain"/>
      </w:pPr>
      <w:r w:rsidRPr="00ED69E2">
        <w:tab/>
      </w:r>
      <w:r w:rsidR="000D2E85">
        <w:t>(1)</w:t>
      </w:r>
      <w:r w:rsidRPr="00ED69E2">
        <w:tab/>
        <w:t>Plots may be established in one of the following shapes:</w:t>
      </w:r>
    </w:p>
    <w:p w:rsidR="004F308F" w:rsidRPr="00ED69E2" w:rsidRDefault="004F308F" w:rsidP="004F308F">
      <w:pPr>
        <w:pStyle w:val="tPara"/>
      </w:pPr>
      <w:r w:rsidRPr="00ED69E2">
        <w:tab/>
      </w:r>
      <w:r w:rsidR="000D2E85">
        <w:t>(a)</w:t>
      </w:r>
      <w:r w:rsidRPr="00ED69E2">
        <w:tab/>
        <w:t>circular;</w:t>
      </w:r>
    </w:p>
    <w:p w:rsidR="004F308F" w:rsidRPr="00ED69E2" w:rsidRDefault="004F308F" w:rsidP="004F308F">
      <w:pPr>
        <w:pStyle w:val="tPara"/>
      </w:pPr>
      <w:r w:rsidRPr="00ED69E2">
        <w:tab/>
      </w:r>
      <w:r w:rsidR="000D2E85">
        <w:t>(b)</w:t>
      </w:r>
      <w:r w:rsidRPr="00ED69E2">
        <w:tab/>
        <w:t>rectangular.</w:t>
      </w:r>
    </w:p>
    <w:p w:rsidR="004F308F" w:rsidRPr="00ED69E2" w:rsidRDefault="004F308F" w:rsidP="004F308F">
      <w:pPr>
        <w:pStyle w:val="tMain"/>
      </w:pPr>
      <w:r w:rsidRPr="00ED69E2">
        <w:tab/>
      </w:r>
      <w:r w:rsidR="000D2E85">
        <w:t>(2)</w:t>
      </w:r>
      <w:r w:rsidRPr="00ED69E2">
        <w:tab/>
        <w:t>Once the plot shape is selected, all plots in the stratum must be of the same shape.</w:t>
      </w:r>
    </w:p>
    <w:p w:rsidR="004F308F" w:rsidRPr="00ED69E2" w:rsidRDefault="004F308F" w:rsidP="004F308F">
      <w:pPr>
        <w:pStyle w:val="tMain"/>
      </w:pPr>
      <w:r w:rsidRPr="00ED69E2">
        <w:tab/>
      </w:r>
      <w:r w:rsidR="000D2E85">
        <w:t>(3)</w:t>
      </w:r>
      <w:r w:rsidRPr="00ED69E2">
        <w:tab/>
        <w:t>In the case where rectangular plots are established in strata:</w:t>
      </w:r>
    </w:p>
    <w:p w:rsidR="004F308F" w:rsidRPr="00ED69E2" w:rsidRDefault="004F308F" w:rsidP="004F308F">
      <w:pPr>
        <w:pStyle w:val="tPara"/>
      </w:pPr>
      <w:r w:rsidRPr="00ED69E2">
        <w:tab/>
      </w:r>
      <w:r w:rsidR="000D2E85">
        <w:t>(a)</w:t>
      </w:r>
      <w:r w:rsidRPr="00ED69E2">
        <w:tab/>
        <w:t>that are composed of block plantings; and</w:t>
      </w:r>
    </w:p>
    <w:p w:rsidR="004F308F" w:rsidRPr="00ED69E2" w:rsidRDefault="004F308F" w:rsidP="004F308F">
      <w:pPr>
        <w:pStyle w:val="tPara"/>
      </w:pPr>
      <w:r w:rsidRPr="00ED69E2">
        <w:tab/>
      </w:r>
      <w:r w:rsidR="000D2E85">
        <w:t>(b)</w:t>
      </w:r>
      <w:r w:rsidRPr="00ED69E2">
        <w:tab/>
        <w:t>in which project tree planting follows a consistent planting pattern;</w:t>
      </w:r>
    </w:p>
    <w:p w:rsidR="004F308F" w:rsidRPr="00ED69E2" w:rsidRDefault="004F308F" w:rsidP="004F308F">
      <w:pPr>
        <w:pStyle w:val="tMain"/>
      </w:pPr>
      <w:r w:rsidRPr="00ED69E2">
        <w:tab/>
      </w:r>
      <w:r w:rsidRPr="00ED69E2">
        <w:tab/>
        <w:t>the project proponent may orientate the direction of the plot sides so that the longest plot sides run approximately parallel to the direction of planting lines.</w:t>
      </w:r>
    </w:p>
    <w:p w:rsidR="004F308F" w:rsidRPr="00ED69E2" w:rsidRDefault="004F308F" w:rsidP="004F308F">
      <w:pPr>
        <w:pStyle w:val="tMain"/>
      </w:pPr>
      <w:r w:rsidRPr="00ED69E2">
        <w:tab/>
      </w:r>
      <w:r w:rsidR="000D2E85">
        <w:t>(4)</w:t>
      </w:r>
      <w:r w:rsidRPr="00ED69E2">
        <w:tab/>
        <w:t>The plot actual location must not be deliberately shifted from the intended location coordinate as a result of the process specified in subsection (3).</w:t>
      </w:r>
    </w:p>
    <w:p w:rsidR="004F308F" w:rsidRPr="00ED69E2" w:rsidRDefault="000D2E85" w:rsidP="004F308F">
      <w:pPr>
        <w:pStyle w:val="h5Section"/>
      </w:pPr>
      <w:bookmarkStart w:id="286" w:name="_Ref405475043"/>
      <w:bookmarkStart w:id="287" w:name="_Toc413310440"/>
      <w:bookmarkStart w:id="288" w:name="_Toc413845857"/>
      <w:bookmarkStart w:id="289" w:name="_Toc417565297"/>
      <w:bookmarkEnd w:id="286"/>
      <w:r>
        <w:t>38</w:t>
      </w:r>
      <w:r w:rsidR="004F308F" w:rsidRPr="00ED69E2">
        <w:t xml:space="preserve">  Plot size</w:t>
      </w:r>
      <w:bookmarkEnd w:id="287"/>
      <w:bookmarkEnd w:id="288"/>
      <w:bookmarkEnd w:id="289"/>
    </w:p>
    <w:p w:rsidR="004F308F" w:rsidRPr="00ED69E2" w:rsidRDefault="004F308F" w:rsidP="004F308F">
      <w:pPr>
        <w:pStyle w:val="tMain"/>
      </w:pPr>
      <w:r w:rsidRPr="00ED69E2">
        <w:tab/>
      </w:r>
      <w:r w:rsidRPr="00ED69E2">
        <w:tab/>
        <w:t>The following requirements must be met in relation to the size of plots in a stratum:</w:t>
      </w:r>
    </w:p>
    <w:p w:rsidR="004F308F" w:rsidRPr="00ED69E2" w:rsidRDefault="004F308F" w:rsidP="004F308F">
      <w:pPr>
        <w:pStyle w:val="tPara"/>
      </w:pPr>
      <w:r w:rsidRPr="00ED69E2">
        <w:tab/>
      </w:r>
      <w:r w:rsidR="000D2E85">
        <w:t>(a)</w:t>
      </w:r>
      <w:r w:rsidRPr="00ED69E2">
        <w:tab/>
        <w:t>all plots within the stratum must be established according to a constant target plot size;</w:t>
      </w:r>
    </w:p>
    <w:p w:rsidR="004F308F" w:rsidRPr="00ED69E2" w:rsidRDefault="004F308F" w:rsidP="004F308F">
      <w:pPr>
        <w:pStyle w:val="tPara"/>
      </w:pPr>
      <w:r w:rsidRPr="00ED69E2">
        <w:tab/>
      </w:r>
      <w:r w:rsidR="000D2E85">
        <w:t>(b)</w:t>
      </w:r>
      <w:r w:rsidRPr="00ED69E2">
        <w:tab/>
        <w:t>the target plot size must be at least:</w:t>
      </w:r>
    </w:p>
    <w:p w:rsidR="004F308F" w:rsidRPr="00ED69E2" w:rsidRDefault="004F308F" w:rsidP="004F308F">
      <w:pPr>
        <w:pStyle w:val="tSubpara"/>
      </w:pPr>
      <w:r w:rsidRPr="00ED69E2">
        <w:tab/>
      </w:r>
      <w:r w:rsidR="000D2E85">
        <w:t>(i)</w:t>
      </w:r>
      <w:r w:rsidRPr="00ED69E2">
        <w:tab/>
        <w:t>for TSPs and PSPs—0.02 hectares; and</w:t>
      </w:r>
    </w:p>
    <w:p w:rsidR="004F308F" w:rsidRPr="00ED69E2" w:rsidRDefault="004F308F" w:rsidP="004F308F">
      <w:pPr>
        <w:pStyle w:val="tSubpara"/>
      </w:pPr>
      <w:r w:rsidRPr="00ED69E2">
        <w:tab/>
      </w:r>
      <w:r w:rsidR="000D2E85">
        <w:t>(ii)</w:t>
      </w:r>
      <w:r w:rsidRPr="00ED69E2">
        <w:tab/>
        <w:t>for biomass sample plots—5 square metres;</w:t>
      </w:r>
    </w:p>
    <w:p w:rsidR="004F308F" w:rsidRPr="00ED69E2" w:rsidRDefault="004F308F" w:rsidP="004F308F">
      <w:pPr>
        <w:pStyle w:val="tPara"/>
      </w:pPr>
      <w:r w:rsidRPr="00ED69E2">
        <w:tab/>
      </w:r>
      <w:r w:rsidR="000D2E85">
        <w:t>(c)</w:t>
      </w:r>
      <w:r w:rsidRPr="00ED69E2">
        <w:tab/>
        <w:t>the difference between the actual plot size and the target plot size must not be greater than 2.5%.</w:t>
      </w:r>
    </w:p>
    <w:p w:rsidR="004F308F" w:rsidRPr="00ED69E2" w:rsidRDefault="000D2E85" w:rsidP="004F308F">
      <w:pPr>
        <w:pStyle w:val="h5Section"/>
      </w:pPr>
      <w:bookmarkStart w:id="290" w:name="_Ref405475035"/>
      <w:bookmarkStart w:id="291" w:name="_Toc413310441"/>
      <w:bookmarkStart w:id="292" w:name="_Toc413845858"/>
      <w:bookmarkStart w:id="293" w:name="_Toc417565298"/>
      <w:bookmarkEnd w:id="290"/>
      <w:r>
        <w:t>39</w:t>
      </w:r>
      <w:r w:rsidR="004F308F" w:rsidRPr="00ED69E2">
        <w:t xml:space="preserve">  Identifying and marking plots</w:t>
      </w:r>
      <w:bookmarkEnd w:id="291"/>
      <w:bookmarkEnd w:id="292"/>
      <w:bookmarkEnd w:id="293"/>
    </w:p>
    <w:p w:rsidR="004F308F" w:rsidRPr="00ED69E2" w:rsidRDefault="004F308F" w:rsidP="004F308F">
      <w:pPr>
        <w:pStyle w:val="tMain"/>
      </w:pPr>
      <w:r w:rsidRPr="00ED69E2">
        <w:tab/>
      </w:r>
      <w:r w:rsidR="000D2E85">
        <w:t>(1)</w:t>
      </w:r>
      <w:r w:rsidRPr="00ED69E2">
        <w:tab/>
        <w:t>Each plot must be given a unique identifier being numeric, alpha</w:t>
      </w:r>
      <w:r w:rsidRPr="00ED69E2">
        <w:noBreakHyphen/>
        <w:t>numeric or a text string.</w:t>
      </w:r>
    </w:p>
    <w:p w:rsidR="004F308F" w:rsidRPr="00ED69E2" w:rsidRDefault="004F308F" w:rsidP="004F308F">
      <w:pPr>
        <w:pStyle w:val="tMain"/>
      </w:pPr>
      <w:r w:rsidRPr="00ED69E2">
        <w:tab/>
      </w:r>
      <w:r w:rsidR="000D2E85">
        <w:t>(2)</w:t>
      </w:r>
      <w:r w:rsidRPr="00ED69E2">
        <w:tab/>
        <w:t>Subject to section </w:t>
      </w:r>
      <w:r w:rsidR="007E4CF3">
        <w:t>40</w:t>
      </w:r>
      <w:r w:rsidRPr="00ED69E2">
        <w:t xml:space="preserve"> and section </w:t>
      </w:r>
      <w:r w:rsidR="007E4CF3">
        <w:t>41</w:t>
      </w:r>
      <w:r w:rsidRPr="00ED69E2">
        <w:t>, the following parts of a plot must be marked:</w:t>
      </w:r>
    </w:p>
    <w:p w:rsidR="004F308F" w:rsidRPr="00ED69E2" w:rsidRDefault="004F308F" w:rsidP="004F308F">
      <w:pPr>
        <w:pStyle w:val="tPara"/>
      </w:pPr>
      <w:r w:rsidRPr="00ED69E2">
        <w:tab/>
      </w:r>
      <w:r w:rsidR="000D2E85">
        <w:t>(a)</w:t>
      </w:r>
      <w:r w:rsidRPr="00ED69E2">
        <w:tab/>
        <w:t>the corners of a rectangular plot;</w:t>
      </w:r>
    </w:p>
    <w:p w:rsidR="004F308F" w:rsidRPr="00ED69E2" w:rsidRDefault="004F308F" w:rsidP="004F308F">
      <w:pPr>
        <w:pStyle w:val="tPara"/>
      </w:pPr>
      <w:r w:rsidRPr="00ED69E2">
        <w:tab/>
      </w:r>
      <w:r w:rsidR="000D2E85">
        <w:t>(b)</w:t>
      </w:r>
      <w:r w:rsidRPr="00ED69E2">
        <w:tab/>
        <w:t>the centre point of a circular plot.</w:t>
      </w:r>
    </w:p>
    <w:p w:rsidR="004F308F" w:rsidRPr="00ED69E2" w:rsidRDefault="004F308F" w:rsidP="004F308F">
      <w:pPr>
        <w:pStyle w:val="nMain"/>
      </w:pPr>
      <w:r w:rsidRPr="00ED69E2">
        <w:t>Note</w:t>
      </w:r>
      <w:r w:rsidR="00F24157">
        <w:t>:</w:t>
      </w:r>
      <w:r w:rsidRPr="00ED69E2">
        <w:tab/>
        <w:t>Section </w:t>
      </w:r>
      <w:r w:rsidR="007E4CF3">
        <w:t>40</w:t>
      </w:r>
      <w:r w:rsidRPr="00ED69E2">
        <w:t xml:space="preserve"> and section </w:t>
      </w:r>
      <w:r w:rsidR="007E4CF3">
        <w:t>41</w:t>
      </w:r>
      <w:r w:rsidRPr="00ED69E2">
        <w:t xml:space="preserve"> deal with </w:t>
      </w:r>
      <w:r w:rsidRPr="00ED69E2">
        <w:rPr>
          <w:rStyle w:val="CharSectno"/>
        </w:rPr>
        <w:t>plots that are located close to stratum boundaries.</w:t>
      </w:r>
    </w:p>
    <w:p w:rsidR="004F308F" w:rsidRPr="00ED69E2" w:rsidRDefault="004F308F" w:rsidP="004F308F">
      <w:pPr>
        <w:pStyle w:val="tMain"/>
      </w:pPr>
      <w:r w:rsidRPr="00ED69E2">
        <w:lastRenderedPageBreak/>
        <w:tab/>
      </w:r>
      <w:r w:rsidR="000D2E85">
        <w:t>(3)</w:t>
      </w:r>
      <w:r w:rsidRPr="00ED69E2">
        <w:tab/>
        <w:t xml:space="preserve">The plot parts specified in subsection (2) must be marked in a way that allows for the identification of: </w:t>
      </w:r>
    </w:p>
    <w:p w:rsidR="004F308F" w:rsidRPr="00ED69E2" w:rsidRDefault="004F308F" w:rsidP="004F308F">
      <w:pPr>
        <w:pStyle w:val="tPara"/>
      </w:pPr>
      <w:r w:rsidRPr="00ED69E2">
        <w:tab/>
      </w:r>
      <w:r w:rsidR="000D2E85">
        <w:t>(a)</w:t>
      </w:r>
      <w:r w:rsidRPr="00ED69E2">
        <w:tab/>
        <w:t>a TSP and the project trees included within the TSP for at least 12 months from the completion of a full inventory assessment; and</w:t>
      </w:r>
    </w:p>
    <w:p w:rsidR="004F308F" w:rsidRPr="00ED69E2" w:rsidRDefault="004F308F" w:rsidP="004F308F">
      <w:pPr>
        <w:pStyle w:val="tPara"/>
      </w:pPr>
      <w:r w:rsidRPr="00ED69E2">
        <w:tab/>
      </w:r>
      <w:r w:rsidR="000D2E85">
        <w:t>(b)</w:t>
      </w:r>
      <w:r w:rsidRPr="00ED69E2">
        <w:tab/>
        <w:t>a PSP and the project trees included within the PSP for at least the first 5 years following the date of the establishment or most recent assessment of the PSP; and</w:t>
      </w:r>
    </w:p>
    <w:p w:rsidR="004F308F" w:rsidRPr="00ED69E2" w:rsidRDefault="004F308F" w:rsidP="004F308F">
      <w:pPr>
        <w:pStyle w:val="tPara"/>
      </w:pPr>
      <w:r w:rsidRPr="00ED69E2">
        <w:tab/>
      </w:r>
      <w:r w:rsidR="000D2E85">
        <w:t>(c)</w:t>
      </w:r>
      <w:r w:rsidRPr="00ED69E2">
        <w:tab/>
        <w:t>a biomass sample plot for at least 12 months after assessment.</w:t>
      </w:r>
    </w:p>
    <w:p w:rsidR="004F308F" w:rsidRPr="00ED69E2" w:rsidRDefault="004F308F" w:rsidP="004F308F">
      <w:pPr>
        <w:pStyle w:val="tMain"/>
      </w:pPr>
      <w:r w:rsidRPr="00ED69E2">
        <w:tab/>
      </w:r>
      <w:r w:rsidR="000D2E85">
        <w:t>(4)</w:t>
      </w:r>
      <w:r w:rsidRPr="00ED69E2">
        <w:tab/>
        <w:t>The boundary markers for a PSP must be fire and flood resistant to allow for the identification of the PSP if a growth disturbance event occurs within 5 years from the establishment, or most recent assessment, of the PSP.</w:t>
      </w:r>
    </w:p>
    <w:p w:rsidR="004F308F" w:rsidRPr="00ED69E2" w:rsidRDefault="000D2E85" w:rsidP="004F308F">
      <w:pPr>
        <w:pStyle w:val="h5Section"/>
      </w:pPr>
      <w:bookmarkStart w:id="294" w:name="_Toc413310442"/>
      <w:bookmarkStart w:id="295" w:name="_Toc413845859"/>
      <w:bookmarkStart w:id="296" w:name="_Toc417565299"/>
      <w:r>
        <w:t>40</w:t>
      </w:r>
      <w:r w:rsidR="004F308F" w:rsidRPr="00ED69E2">
        <w:t xml:space="preserve">  Dealing with plots located close to stratum boundaries</w:t>
      </w:r>
      <w:bookmarkEnd w:id="294"/>
      <w:bookmarkEnd w:id="295"/>
      <w:bookmarkEnd w:id="296"/>
      <w:r w:rsidR="004F308F" w:rsidRPr="00ED69E2">
        <w:t xml:space="preserve"> </w:t>
      </w:r>
    </w:p>
    <w:p w:rsidR="004F308F" w:rsidRPr="00ED69E2" w:rsidRDefault="004F308F" w:rsidP="004F308F">
      <w:pPr>
        <w:pStyle w:val="tMain"/>
      </w:pPr>
      <w:r w:rsidRPr="00ED69E2">
        <w:tab/>
      </w:r>
      <w:r w:rsidR="000D2E85">
        <w:t>(1)</w:t>
      </w:r>
      <w:r w:rsidRPr="00ED69E2">
        <w:tab/>
        <w:t>This section applies if the intended location coordinates for a plot fall close to the boundary of a stratum.</w:t>
      </w:r>
    </w:p>
    <w:p w:rsidR="004F308F" w:rsidRPr="00ED69E2" w:rsidRDefault="004F308F" w:rsidP="004F308F">
      <w:pPr>
        <w:pStyle w:val="tMain"/>
      </w:pPr>
      <w:r w:rsidRPr="00ED69E2">
        <w:tab/>
      </w:r>
      <w:r w:rsidR="000D2E85">
        <w:t>(2)</w:t>
      </w:r>
      <w:r w:rsidRPr="00ED69E2">
        <w:tab/>
        <w:t>Except where subsection </w:t>
      </w:r>
      <w:r w:rsidR="007E4CF3">
        <w:t>36(2)</w:t>
      </w:r>
      <w:r w:rsidRPr="00ED69E2">
        <w:t xml:space="preserve">, or subsections (4) to (6), apply, if the intended location coordinates are within the stratum boundary, a plot must be established so that the difference between the actual location coordinates and intended location coordinates is no greater than the location tolerance specified in subsection </w:t>
      </w:r>
      <w:r w:rsidR="007E4CF3">
        <w:t>53(2)</w:t>
      </w:r>
      <w:r w:rsidRPr="00ED69E2">
        <w:t>.</w:t>
      </w:r>
    </w:p>
    <w:p w:rsidR="004F308F" w:rsidRPr="00ED69E2" w:rsidRDefault="004F308F" w:rsidP="004F308F">
      <w:pPr>
        <w:pStyle w:val="nMain"/>
      </w:pPr>
      <w:r w:rsidRPr="00ED69E2">
        <w:t>Note</w:t>
      </w:r>
      <w:r w:rsidR="00F24157">
        <w:t>:</w:t>
      </w:r>
      <w:r w:rsidRPr="00ED69E2">
        <w:tab/>
        <w:t xml:space="preserve">Subsection </w:t>
      </w:r>
      <w:r w:rsidR="007E4CF3">
        <w:t>36(2)</w:t>
      </w:r>
      <w:r w:rsidRPr="00ED69E2">
        <w:t xml:space="preserve"> requires the project proponent to relocate a plot to the nearest safe point if establishing a plot at the intended location coordinates would constitute a serious safety risk.</w:t>
      </w:r>
    </w:p>
    <w:p w:rsidR="004F308F" w:rsidRPr="00ED69E2" w:rsidRDefault="004F308F" w:rsidP="004F308F">
      <w:pPr>
        <w:pStyle w:val="tMain"/>
      </w:pPr>
      <w:r w:rsidRPr="00ED69E2">
        <w:tab/>
      </w:r>
      <w:r w:rsidR="000D2E85">
        <w:t>(3)</w:t>
      </w:r>
      <w:r w:rsidRPr="00ED69E2">
        <w:tab/>
        <w:t>If the intended location coordinates fall outside the stratum boundary, no plot is to be established at that location.</w:t>
      </w:r>
    </w:p>
    <w:p w:rsidR="004F308F" w:rsidRPr="00ED69E2" w:rsidRDefault="004F308F" w:rsidP="004F308F">
      <w:pPr>
        <w:pStyle w:val="tMain"/>
      </w:pPr>
      <w:r w:rsidRPr="00ED69E2">
        <w:tab/>
      </w:r>
      <w:r w:rsidR="000D2E85">
        <w:t>(4)</w:t>
      </w:r>
      <w:r w:rsidRPr="00ED69E2">
        <w:tab/>
        <w:t xml:space="preserve">If part of the boundary of a plot falls outside the stratum boundary, the location of the centre for the plot must be determined. </w:t>
      </w:r>
    </w:p>
    <w:p w:rsidR="004F308F" w:rsidRPr="00ED69E2" w:rsidRDefault="004F308F" w:rsidP="004F308F">
      <w:pPr>
        <w:pStyle w:val="tMain"/>
      </w:pPr>
      <w:r w:rsidRPr="00ED69E2">
        <w:tab/>
      </w:r>
      <w:r w:rsidR="000D2E85">
        <w:t>(5)</w:t>
      </w:r>
      <w:r w:rsidRPr="00ED69E2">
        <w:tab/>
        <w:t>If the location of the centre of the plot specified in subsection (4) falls outside the stratum boundary, then no plot is to be assessed at that location.</w:t>
      </w:r>
    </w:p>
    <w:p w:rsidR="004F308F" w:rsidRPr="00ED69E2" w:rsidRDefault="004F308F" w:rsidP="004F308F">
      <w:pPr>
        <w:pStyle w:val="tMain"/>
      </w:pPr>
      <w:r w:rsidRPr="00ED69E2">
        <w:tab/>
      </w:r>
      <w:r w:rsidR="000D2E85">
        <w:t>(6)</w:t>
      </w:r>
      <w:r w:rsidRPr="00ED69E2">
        <w:tab/>
        <w:t>If the location of the centre of the plot specified in subsection (4) falls inside the stratum boundary, then the plot is to be assessed.</w:t>
      </w:r>
    </w:p>
    <w:p w:rsidR="004F308F" w:rsidRPr="00ED69E2" w:rsidRDefault="000D2E85" w:rsidP="004F308F">
      <w:pPr>
        <w:pStyle w:val="h5Section"/>
      </w:pPr>
      <w:bookmarkStart w:id="297" w:name="_Ref405475119"/>
      <w:bookmarkStart w:id="298" w:name="_Toc413310443"/>
      <w:bookmarkStart w:id="299" w:name="_Toc413845860"/>
      <w:bookmarkStart w:id="300" w:name="_Toc417565300"/>
      <w:bookmarkEnd w:id="297"/>
      <w:r>
        <w:t>41</w:t>
      </w:r>
      <w:r w:rsidR="004F308F" w:rsidRPr="00ED69E2">
        <w:t xml:space="preserve">  Edge plots</w:t>
      </w:r>
      <w:bookmarkEnd w:id="298"/>
      <w:bookmarkEnd w:id="299"/>
      <w:bookmarkEnd w:id="300"/>
    </w:p>
    <w:p w:rsidR="004F308F" w:rsidRPr="00ED69E2" w:rsidRDefault="004F308F" w:rsidP="004F308F">
      <w:pPr>
        <w:pStyle w:val="tMain"/>
      </w:pPr>
      <w:r w:rsidRPr="00ED69E2">
        <w:tab/>
      </w:r>
      <w:r w:rsidR="000D2E85">
        <w:t>(1)</w:t>
      </w:r>
      <w:r w:rsidRPr="00ED69E2">
        <w:tab/>
        <w:t>If part of the boundary of a plot falls outside the stratum boundary, the plot is to be known as an ‘edge plot’.</w:t>
      </w:r>
    </w:p>
    <w:p w:rsidR="004F308F" w:rsidRPr="00ED69E2" w:rsidRDefault="004F308F" w:rsidP="004F308F">
      <w:pPr>
        <w:pStyle w:val="tMain"/>
      </w:pPr>
      <w:r w:rsidRPr="00ED69E2">
        <w:tab/>
      </w:r>
      <w:r w:rsidR="000D2E85">
        <w:t>(2)</w:t>
      </w:r>
      <w:r w:rsidRPr="00ED69E2">
        <w:tab/>
        <w:t>Edge plots can be either circular or rectangular.</w:t>
      </w:r>
    </w:p>
    <w:p w:rsidR="004F308F" w:rsidRPr="00ED69E2" w:rsidRDefault="004F308F" w:rsidP="004F308F">
      <w:pPr>
        <w:pStyle w:val="tMain"/>
      </w:pPr>
      <w:r w:rsidRPr="00ED69E2">
        <w:tab/>
      </w:r>
      <w:r w:rsidR="000D2E85">
        <w:t>(3)</w:t>
      </w:r>
      <w:r w:rsidRPr="00ED69E2">
        <w:tab/>
        <w:t>Plot markers for rectangular edge plots must be either:</w:t>
      </w:r>
    </w:p>
    <w:p w:rsidR="004F308F" w:rsidRPr="00ED69E2" w:rsidRDefault="004F308F" w:rsidP="004F308F">
      <w:pPr>
        <w:pStyle w:val="tPara"/>
      </w:pPr>
      <w:r w:rsidRPr="00ED69E2">
        <w:tab/>
      </w:r>
      <w:r w:rsidR="000D2E85">
        <w:t>(a)</w:t>
      </w:r>
      <w:r w:rsidRPr="00ED69E2">
        <w:tab/>
        <w:t>aligned with the limits of the stratum boundary; or</w:t>
      </w:r>
    </w:p>
    <w:p w:rsidR="004F308F" w:rsidRPr="00ED69E2" w:rsidRDefault="004F308F" w:rsidP="004F308F">
      <w:pPr>
        <w:pStyle w:val="tPara"/>
      </w:pPr>
      <w:r w:rsidRPr="00ED69E2">
        <w:tab/>
      </w:r>
      <w:r w:rsidR="000D2E85">
        <w:t>(b)</w:t>
      </w:r>
      <w:r w:rsidRPr="00ED69E2">
        <w:tab/>
        <w:t>placed at all corners of the plot.</w:t>
      </w:r>
    </w:p>
    <w:p w:rsidR="004F308F" w:rsidRPr="00ED69E2" w:rsidRDefault="004F308F" w:rsidP="004F308F">
      <w:pPr>
        <w:pStyle w:val="tMain"/>
      </w:pPr>
      <w:r w:rsidRPr="00ED69E2">
        <w:tab/>
      </w:r>
      <w:r w:rsidR="000D2E85">
        <w:t>(4)</w:t>
      </w:r>
      <w:r w:rsidRPr="00ED69E2">
        <w:tab/>
        <w:t xml:space="preserve">Circular edge plots must be marked in accordance with paragraph </w:t>
      </w:r>
      <w:r w:rsidR="007E4CF3">
        <w:t>39</w:t>
      </w:r>
      <w:r w:rsidRPr="00ED69E2">
        <w:t>(2)(b).</w:t>
      </w:r>
    </w:p>
    <w:p w:rsidR="004F308F" w:rsidRPr="00ED69E2" w:rsidRDefault="004F308F" w:rsidP="004F308F">
      <w:pPr>
        <w:pStyle w:val="tMain"/>
      </w:pPr>
      <w:r w:rsidRPr="00ED69E2">
        <w:tab/>
      </w:r>
      <w:r w:rsidR="000D2E85">
        <w:t>(5)</w:t>
      </w:r>
      <w:r w:rsidRPr="00ED69E2">
        <w:tab/>
        <w:t xml:space="preserve">The plot area for an edge plot is taken to be equivalent to the target plot size as established in accordance with section </w:t>
      </w:r>
      <w:r w:rsidR="007E4CF3">
        <w:t>38</w:t>
      </w:r>
      <w:r w:rsidRPr="00ED69E2">
        <w:t>.</w:t>
      </w:r>
    </w:p>
    <w:p w:rsidR="004F308F" w:rsidRPr="00ED69E2" w:rsidRDefault="000D2E85" w:rsidP="004F308F">
      <w:pPr>
        <w:pStyle w:val="h4Subdiv"/>
      </w:pPr>
      <w:bookmarkStart w:id="301" w:name="_Toc413310444"/>
      <w:bookmarkStart w:id="302" w:name="_Toc413845861"/>
      <w:bookmarkStart w:id="303" w:name="_Toc417565301"/>
      <w:r>
        <w:lastRenderedPageBreak/>
        <w:t>Subdivision 7</w:t>
      </w:r>
      <w:r w:rsidR="004F308F" w:rsidRPr="00ED69E2">
        <w:t>—Visiting TSPs and PSPs and collecting data</w:t>
      </w:r>
      <w:bookmarkEnd w:id="301"/>
      <w:bookmarkEnd w:id="302"/>
      <w:bookmarkEnd w:id="303"/>
    </w:p>
    <w:p w:rsidR="004F308F" w:rsidRPr="00ED69E2" w:rsidRDefault="000D2E85" w:rsidP="004F308F">
      <w:pPr>
        <w:pStyle w:val="h5Section"/>
      </w:pPr>
      <w:bookmarkStart w:id="304" w:name="_Toc413310445"/>
      <w:bookmarkStart w:id="305" w:name="_Toc413845862"/>
      <w:bookmarkStart w:id="306" w:name="_Toc417565302"/>
      <w:r>
        <w:t>42</w:t>
      </w:r>
      <w:r w:rsidR="004F308F" w:rsidRPr="00ED69E2">
        <w:t xml:space="preserve">  Operation of Subdivision</w:t>
      </w:r>
      <w:bookmarkEnd w:id="304"/>
      <w:bookmarkEnd w:id="305"/>
      <w:bookmarkEnd w:id="306"/>
    </w:p>
    <w:p w:rsidR="004F308F" w:rsidRPr="00ED69E2" w:rsidRDefault="004F308F" w:rsidP="004F308F">
      <w:pPr>
        <w:pStyle w:val="tMain"/>
      </w:pPr>
      <w:r w:rsidRPr="00ED69E2">
        <w:tab/>
      </w:r>
      <w:r w:rsidRPr="00ED69E2">
        <w:tab/>
        <w:t>For paragraph </w:t>
      </w:r>
      <w:r w:rsidR="007E4CF3">
        <w:t>23(1)(e)</w:t>
      </w:r>
      <w:r w:rsidRPr="00ED69E2">
        <w:t xml:space="preserve"> and paragraph </w:t>
      </w:r>
      <w:r w:rsidR="007E4CF3">
        <w:t>23(3)(b)</w:t>
      </w:r>
      <w:r w:rsidRPr="00ED69E2">
        <w:t>, this Subdivision sets out how to visit TSPs and PSPs and collect data when conducting a full inventory or a PSP assessment.</w:t>
      </w:r>
    </w:p>
    <w:p w:rsidR="004F308F" w:rsidRPr="00ED69E2" w:rsidRDefault="000D2E85" w:rsidP="004F308F">
      <w:pPr>
        <w:pStyle w:val="h5Section"/>
      </w:pPr>
      <w:bookmarkStart w:id="307" w:name="_Ref405472263"/>
      <w:bookmarkStart w:id="308" w:name="_Toc413310446"/>
      <w:bookmarkStart w:id="309" w:name="_Toc413845863"/>
      <w:bookmarkStart w:id="310" w:name="_Toc417565303"/>
      <w:bookmarkEnd w:id="307"/>
      <w:r>
        <w:t>43</w:t>
      </w:r>
      <w:r w:rsidR="004F308F" w:rsidRPr="00ED69E2">
        <w:t xml:space="preserve">  Plot visits during full inventory</w:t>
      </w:r>
      <w:bookmarkEnd w:id="308"/>
      <w:bookmarkEnd w:id="309"/>
      <w:bookmarkEnd w:id="310"/>
    </w:p>
    <w:p w:rsidR="004F308F" w:rsidRPr="00ED69E2" w:rsidRDefault="004F308F" w:rsidP="004F308F">
      <w:pPr>
        <w:pStyle w:val="tMain"/>
      </w:pPr>
      <w:r w:rsidRPr="00ED69E2">
        <w:tab/>
      </w:r>
      <w:r w:rsidRPr="00ED69E2">
        <w:tab/>
        <w:t>All TSPs, and any PSPs that are not TSPs, must be visited during a full inventory.</w:t>
      </w:r>
    </w:p>
    <w:p w:rsidR="004F308F" w:rsidRPr="00ED69E2" w:rsidRDefault="000D2E85" w:rsidP="004F308F">
      <w:pPr>
        <w:pStyle w:val="h5Section"/>
      </w:pPr>
      <w:bookmarkStart w:id="311" w:name="_Toc413310447"/>
      <w:bookmarkStart w:id="312" w:name="_Toc413845864"/>
      <w:bookmarkStart w:id="313" w:name="_Toc417565304"/>
      <w:r>
        <w:t>44</w:t>
      </w:r>
      <w:r w:rsidR="004F308F" w:rsidRPr="00ED69E2">
        <w:t xml:space="preserve">  Plot visits during PSP assessment</w:t>
      </w:r>
      <w:bookmarkEnd w:id="311"/>
      <w:bookmarkEnd w:id="312"/>
      <w:bookmarkEnd w:id="313"/>
    </w:p>
    <w:p w:rsidR="004F308F" w:rsidRDefault="00D02138" w:rsidP="00D02138">
      <w:pPr>
        <w:pStyle w:val="tMain"/>
      </w:pPr>
      <w:r w:rsidRPr="006C67E6">
        <w:tab/>
      </w:r>
      <w:r w:rsidRPr="006C67E6">
        <w:tab/>
      </w:r>
      <w:r w:rsidR="00505A8A" w:rsidRPr="00505A8A">
        <w:t>A</w:t>
      </w:r>
      <w:r w:rsidR="004F308F" w:rsidRPr="00ED69E2">
        <w:t>ll PSPs must be visited during a PSP assessment.</w:t>
      </w:r>
    </w:p>
    <w:p w:rsidR="004F308F" w:rsidRPr="00ED69E2" w:rsidRDefault="000D2E85" w:rsidP="004F308F">
      <w:pPr>
        <w:pStyle w:val="h5Section"/>
      </w:pPr>
      <w:bookmarkStart w:id="314" w:name="_Ref405474615"/>
      <w:bookmarkStart w:id="315" w:name="_Toc413310448"/>
      <w:bookmarkStart w:id="316" w:name="_Toc413845865"/>
      <w:bookmarkStart w:id="317" w:name="_Toc417565305"/>
      <w:bookmarkEnd w:id="314"/>
      <w:r>
        <w:t>45</w:t>
      </w:r>
      <w:r w:rsidR="004F308F" w:rsidRPr="00ED69E2">
        <w:t xml:space="preserve">  Collection of information during plot visits</w:t>
      </w:r>
      <w:bookmarkEnd w:id="315"/>
      <w:bookmarkEnd w:id="316"/>
      <w:bookmarkEnd w:id="317"/>
    </w:p>
    <w:p w:rsidR="004F308F" w:rsidRPr="00ED69E2" w:rsidRDefault="004F308F" w:rsidP="004F308F">
      <w:pPr>
        <w:pStyle w:val="tMain"/>
      </w:pPr>
      <w:r w:rsidRPr="00ED69E2">
        <w:tab/>
      </w:r>
      <w:r w:rsidR="000D2E85">
        <w:t>(1)</w:t>
      </w:r>
      <w:r w:rsidRPr="00ED69E2">
        <w:tab/>
        <w:t>The following information must be collected during visits to a plot:</w:t>
      </w:r>
    </w:p>
    <w:p w:rsidR="004F308F" w:rsidRPr="00ED69E2" w:rsidRDefault="004F308F" w:rsidP="004F308F">
      <w:pPr>
        <w:pStyle w:val="tPara"/>
      </w:pPr>
      <w:r w:rsidRPr="00ED69E2">
        <w:tab/>
      </w:r>
      <w:r w:rsidR="000D2E85">
        <w:t>(a)</w:t>
      </w:r>
      <w:r w:rsidRPr="00ED69E2">
        <w:tab/>
        <w:t>the plot identifier and date of assessment;</w:t>
      </w:r>
    </w:p>
    <w:p w:rsidR="004F308F" w:rsidRPr="00ED69E2" w:rsidRDefault="004F308F" w:rsidP="004F308F">
      <w:pPr>
        <w:pStyle w:val="tPara"/>
      </w:pPr>
      <w:r w:rsidRPr="00ED69E2">
        <w:tab/>
      </w:r>
      <w:r w:rsidR="000D2E85">
        <w:t>(b)</w:t>
      </w:r>
      <w:r w:rsidRPr="00ED69E2">
        <w:tab/>
        <w:t>the dimensions of the plot;</w:t>
      </w:r>
    </w:p>
    <w:p w:rsidR="004F308F" w:rsidRPr="00ED69E2" w:rsidRDefault="004F308F" w:rsidP="004F308F">
      <w:pPr>
        <w:pStyle w:val="tPara"/>
      </w:pPr>
      <w:r w:rsidRPr="00ED69E2">
        <w:tab/>
      </w:r>
      <w:r w:rsidR="000D2E85">
        <w:t>(c)</w:t>
      </w:r>
      <w:r w:rsidRPr="00ED69E2">
        <w:tab/>
        <w:t>whether the plot falls wholly within the stratum boundary, or is an edge plot that is partially inclusive of land that falls outside the stratum boundary;</w:t>
      </w:r>
    </w:p>
    <w:p w:rsidR="004F308F" w:rsidRPr="00ED69E2" w:rsidRDefault="004F308F" w:rsidP="004F308F">
      <w:pPr>
        <w:pStyle w:val="tPara"/>
      </w:pPr>
      <w:r w:rsidRPr="00ED69E2">
        <w:tab/>
      </w:r>
      <w:r w:rsidR="000D2E85">
        <w:t>(d)</w:t>
      </w:r>
      <w:r w:rsidRPr="00ED69E2">
        <w:tab/>
        <w:t>the following characteristics for each project tree in a plot:</w:t>
      </w:r>
    </w:p>
    <w:p w:rsidR="004F308F" w:rsidRPr="00ED69E2" w:rsidRDefault="004F308F" w:rsidP="004F308F">
      <w:pPr>
        <w:pStyle w:val="tSubpara"/>
      </w:pPr>
      <w:r w:rsidRPr="00ED69E2">
        <w:tab/>
      </w:r>
      <w:r w:rsidR="000D2E85">
        <w:t>(i)</w:t>
      </w:r>
      <w:r w:rsidRPr="00ED69E2">
        <w:tab/>
        <w:t>tree status;</w:t>
      </w:r>
    </w:p>
    <w:p w:rsidR="004F308F" w:rsidRPr="00ED69E2" w:rsidRDefault="004F308F" w:rsidP="004F308F">
      <w:pPr>
        <w:pStyle w:val="tSubpara"/>
      </w:pPr>
      <w:r w:rsidRPr="00ED69E2">
        <w:tab/>
      </w:r>
      <w:r w:rsidR="000D2E85">
        <w:t>(ii)</w:t>
      </w:r>
      <w:r w:rsidRPr="00ED69E2">
        <w:tab/>
        <w:t>species;</w:t>
      </w:r>
    </w:p>
    <w:p w:rsidR="004F308F" w:rsidRPr="00ED69E2" w:rsidRDefault="004F308F" w:rsidP="004F308F">
      <w:pPr>
        <w:pStyle w:val="tSubpara"/>
      </w:pPr>
      <w:r w:rsidRPr="00ED69E2">
        <w:tab/>
      </w:r>
      <w:r w:rsidR="000D2E85">
        <w:t>(iii)</w:t>
      </w:r>
      <w:r w:rsidRPr="00ED69E2">
        <w:tab/>
        <w:t>predictor measure.</w:t>
      </w:r>
    </w:p>
    <w:p w:rsidR="004F308F" w:rsidRPr="00ED69E2" w:rsidRDefault="004F308F" w:rsidP="004F308F">
      <w:pPr>
        <w:pStyle w:val="tMain"/>
      </w:pPr>
      <w:r w:rsidRPr="00ED69E2">
        <w:tab/>
      </w:r>
      <w:r w:rsidR="000D2E85">
        <w:t>(2)</w:t>
      </w:r>
      <w:r w:rsidRPr="00ED69E2">
        <w:tab/>
        <w:t>The actual location coordinates for each plot must be logged on the ground using a global positioning system.</w:t>
      </w:r>
    </w:p>
    <w:p w:rsidR="004F308F" w:rsidRPr="00ED69E2" w:rsidRDefault="004F308F" w:rsidP="004F308F">
      <w:pPr>
        <w:pStyle w:val="tMain"/>
      </w:pPr>
      <w:r w:rsidRPr="00ED69E2">
        <w:tab/>
      </w:r>
      <w:r w:rsidR="000D2E85">
        <w:t>(3)</w:t>
      </w:r>
      <w:r w:rsidRPr="00ED69E2">
        <w:tab/>
        <w:t>Non</w:t>
      </w:r>
      <w:r w:rsidRPr="00ED69E2">
        <w:noBreakHyphen/>
        <w:t>project trees must not be assessed or included in any carbon stock calculations for the project.</w:t>
      </w:r>
    </w:p>
    <w:p w:rsidR="004F308F" w:rsidRPr="00ED69E2" w:rsidRDefault="004F308F" w:rsidP="004F308F">
      <w:pPr>
        <w:pStyle w:val="tMain"/>
      </w:pPr>
      <w:r w:rsidRPr="00ED69E2">
        <w:tab/>
      </w:r>
      <w:r w:rsidR="000D2E85">
        <w:t>(4)</w:t>
      </w:r>
      <w:r w:rsidRPr="00ED69E2">
        <w:tab/>
        <w:t xml:space="preserve">If the project proponent chooses to account for carbon contained in litter and fallen dead wood, the carbon must be assessed in accordance with </w:t>
      </w:r>
      <w:r w:rsidR="007E4CF3">
        <w:t>Subdivision 17</w:t>
      </w:r>
      <w:r w:rsidRPr="00ED69E2">
        <w:t>.</w:t>
      </w:r>
    </w:p>
    <w:p w:rsidR="004F308F" w:rsidRPr="00ED69E2" w:rsidRDefault="000D2E85" w:rsidP="004F308F">
      <w:pPr>
        <w:pStyle w:val="h4Subdiv"/>
      </w:pPr>
      <w:bookmarkStart w:id="318" w:name="_Toc413310449"/>
      <w:bookmarkStart w:id="319" w:name="_Toc413845866"/>
      <w:bookmarkStart w:id="320" w:name="_Toc417565306"/>
      <w:r>
        <w:t>Subdivision 8</w:t>
      </w:r>
      <w:r w:rsidR="004F308F" w:rsidRPr="00ED69E2">
        <w:t>—Estimation of biomass</w:t>
      </w:r>
      <w:bookmarkEnd w:id="318"/>
      <w:bookmarkEnd w:id="319"/>
      <w:bookmarkEnd w:id="320"/>
    </w:p>
    <w:p w:rsidR="004F308F" w:rsidRPr="00ED69E2" w:rsidRDefault="000D2E85" w:rsidP="004F308F">
      <w:pPr>
        <w:pStyle w:val="h5Section"/>
      </w:pPr>
      <w:bookmarkStart w:id="321" w:name="_Toc413310450"/>
      <w:bookmarkStart w:id="322" w:name="_Toc413845867"/>
      <w:bookmarkStart w:id="323" w:name="_Toc417565307"/>
      <w:r>
        <w:t>46</w:t>
      </w:r>
      <w:r w:rsidR="004F308F" w:rsidRPr="00ED69E2">
        <w:t xml:space="preserve">  Operation of Subdivision</w:t>
      </w:r>
      <w:bookmarkEnd w:id="321"/>
      <w:bookmarkEnd w:id="322"/>
      <w:bookmarkEnd w:id="323"/>
    </w:p>
    <w:p w:rsidR="004F308F" w:rsidRPr="00ED69E2" w:rsidRDefault="004F308F" w:rsidP="004F308F">
      <w:pPr>
        <w:pStyle w:val="tMain"/>
      </w:pPr>
      <w:r w:rsidRPr="00ED69E2">
        <w:tab/>
      </w:r>
      <w:r w:rsidRPr="00ED69E2">
        <w:tab/>
        <w:t>For paragraph </w:t>
      </w:r>
      <w:r w:rsidR="007E4CF3">
        <w:t>23(1)(f)</w:t>
      </w:r>
      <w:r w:rsidRPr="00ED69E2">
        <w:t xml:space="preserve"> and paragraph </w:t>
      </w:r>
      <w:r w:rsidR="007E4CF3">
        <w:t>23(3)(c)</w:t>
      </w:r>
      <w:r w:rsidRPr="00ED69E2">
        <w:t>, this Subdivision sets out how to estimate biomass and calculate mean plot carbon stock when conducting a full inventory or a PSP assessment.</w:t>
      </w:r>
    </w:p>
    <w:p w:rsidR="004F308F" w:rsidRPr="00ED69E2" w:rsidRDefault="000D2E85" w:rsidP="004F308F">
      <w:pPr>
        <w:pStyle w:val="h5Section"/>
      </w:pPr>
      <w:bookmarkStart w:id="324" w:name="_Toc413310451"/>
      <w:bookmarkStart w:id="325" w:name="_Toc413845868"/>
      <w:bookmarkStart w:id="326" w:name="_Toc417565308"/>
      <w:r>
        <w:t>47</w:t>
      </w:r>
      <w:r w:rsidR="004F308F" w:rsidRPr="00ED69E2">
        <w:t xml:space="preserve">  Estimation of biomass</w:t>
      </w:r>
      <w:bookmarkEnd w:id="324"/>
      <w:bookmarkEnd w:id="325"/>
      <w:bookmarkEnd w:id="326"/>
    </w:p>
    <w:p w:rsidR="004F308F" w:rsidRPr="00ED69E2" w:rsidRDefault="004F308F" w:rsidP="004F308F">
      <w:pPr>
        <w:pStyle w:val="tMain"/>
      </w:pPr>
      <w:r w:rsidRPr="00ED69E2">
        <w:tab/>
      </w:r>
      <w:r w:rsidR="000D2E85">
        <w:t>(1)</w:t>
      </w:r>
      <w:r w:rsidRPr="00ED69E2">
        <w:tab/>
        <w:t>The biomass of project trees must be estimated using any of the following:</w:t>
      </w:r>
    </w:p>
    <w:p w:rsidR="004F308F" w:rsidRPr="00ED69E2" w:rsidRDefault="004F308F" w:rsidP="004F308F">
      <w:pPr>
        <w:pStyle w:val="tPara"/>
      </w:pPr>
      <w:r w:rsidRPr="00ED69E2">
        <w:tab/>
      </w:r>
      <w:r w:rsidR="000D2E85">
        <w:t>(a)</w:t>
      </w:r>
      <w:r w:rsidRPr="00ED69E2">
        <w:tab/>
        <w:t xml:space="preserve">stratum specific functions; </w:t>
      </w:r>
    </w:p>
    <w:p w:rsidR="004F308F" w:rsidRPr="00ED69E2" w:rsidRDefault="004F308F" w:rsidP="004F308F">
      <w:pPr>
        <w:pStyle w:val="tPara"/>
      </w:pPr>
      <w:r w:rsidRPr="00ED69E2">
        <w:tab/>
      </w:r>
      <w:r w:rsidR="000D2E85">
        <w:t>(b)</w:t>
      </w:r>
      <w:r w:rsidRPr="00ED69E2">
        <w:tab/>
        <w:t>regional functions;</w:t>
      </w:r>
    </w:p>
    <w:p w:rsidR="004F308F" w:rsidRPr="00ED69E2" w:rsidRDefault="004F308F" w:rsidP="004F308F">
      <w:pPr>
        <w:pStyle w:val="tPara"/>
      </w:pPr>
      <w:r w:rsidRPr="00ED69E2">
        <w:tab/>
      </w:r>
      <w:r w:rsidR="000D2E85">
        <w:t>(c)</w:t>
      </w:r>
      <w:r w:rsidRPr="00ED69E2">
        <w:tab/>
        <w:t>CFI functions;</w:t>
      </w:r>
    </w:p>
    <w:p w:rsidR="004F308F" w:rsidRPr="00ED69E2" w:rsidRDefault="004F308F" w:rsidP="004F308F">
      <w:pPr>
        <w:pStyle w:val="tMain"/>
      </w:pPr>
      <w:r w:rsidRPr="00ED69E2">
        <w:tab/>
      </w:r>
      <w:r w:rsidRPr="00ED69E2">
        <w:tab/>
        <w:t xml:space="preserve">that have been developed, updated and validated, as appropriate, in accordance with </w:t>
      </w:r>
      <w:r w:rsidR="007E4CF3">
        <w:t>Subdivision 12</w:t>
      </w:r>
      <w:r w:rsidRPr="00ED69E2">
        <w:t xml:space="preserve"> to </w:t>
      </w:r>
      <w:r w:rsidR="007E4CF3">
        <w:t>Subdivision 16</w:t>
      </w:r>
      <w:r w:rsidRPr="00ED69E2">
        <w:t>.</w:t>
      </w:r>
    </w:p>
    <w:p w:rsidR="004F308F" w:rsidRPr="00ED69E2" w:rsidRDefault="004F308F" w:rsidP="004F308F">
      <w:pPr>
        <w:pStyle w:val="tMain"/>
      </w:pPr>
      <w:r w:rsidRPr="00ED69E2">
        <w:lastRenderedPageBreak/>
        <w:tab/>
      </w:r>
      <w:r w:rsidR="000D2E85">
        <w:t>(2)</w:t>
      </w:r>
      <w:r w:rsidRPr="00ED69E2">
        <w:tab/>
        <w:t>If the project proponent applies a CFI function to estimate the biomass in project trees occurring in each plot within the stratum, the function must have been:</w:t>
      </w:r>
    </w:p>
    <w:p w:rsidR="004F308F" w:rsidRPr="00ED69E2" w:rsidRDefault="004F308F" w:rsidP="004F308F">
      <w:pPr>
        <w:pStyle w:val="tPara"/>
      </w:pPr>
      <w:r w:rsidRPr="00ED69E2">
        <w:tab/>
      </w:r>
      <w:r w:rsidR="000D2E85">
        <w:t>(a)</w:t>
      </w:r>
      <w:r w:rsidRPr="00ED69E2">
        <w:tab/>
        <w:t>applied in the project in a previous reporting period; and</w:t>
      </w:r>
    </w:p>
    <w:p w:rsidR="004F308F" w:rsidRPr="00ED69E2" w:rsidRDefault="004F308F" w:rsidP="004F308F">
      <w:pPr>
        <w:pStyle w:val="tPara"/>
      </w:pPr>
      <w:r w:rsidRPr="00ED69E2">
        <w:tab/>
      </w:r>
      <w:r w:rsidR="000D2E85">
        <w:t>(b)</w:t>
      </w:r>
      <w:r w:rsidRPr="00ED69E2">
        <w:tab/>
        <w:t>reported in an offsets report for which a certificate of entitlement has been issued by the Regulator.</w:t>
      </w:r>
    </w:p>
    <w:p w:rsidR="004F308F" w:rsidRPr="00ED69E2" w:rsidRDefault="004F308F" w:rsidP="004F308F">
      <w:pPr>
        <w:pStyle w:val="tMain"/>
      </w:pPr>
      <w:r w:rsidRPr="00ED69E2">
        <w:tab/>
      </w:r>
      <w:r w:rsidR="000D2E85">
        <w:t>(3)</w:t>
      </w:r>
      <w:r w:rsidRPr="00ED69E2">
        <w:tab/>
        <w:t>If the project proponent chooses to account for carbon in the litter and fallen dead wood pools, the biomass within these pools must be assessed for each plot in the stratum in accordance with</w:t>
      </w:r>
      <w:r w:rsidRPr="00ED69E2">
        <w:rPr>
          <w:i/>
        </w:rPr>
        <w:t xml:space="preserve"> </w:t>
      </w:r>
      <w:r w:rsidR="007E4CF3">
        <w:t>Subdivision 17</w:t>
      </w:r>
      <w:r w:rsidRPr="00ED69E2">
        <w:t>.</w:t>
      </w:r>
    </w:p>
    <w:p w:rsidR="004F308F" w:rsidRPr="00ED69E2" w:rsidRDefault="000D2E85" w:rsidP="004F308F">
      <w:pPr>
        <w:pStyle w:val="h5Section"/>
      </w:pPr>
      <w:bookmarkStart w:id="327" w:name="_Toc413310452"/>
      <w:bookmarkStart w:id="328" w:name="_Toc413845869"/>
      <w:bookmarkStart w:id="329" w:name="_Toc417565309"/>
      <w:r>
        <w:t>48</w:t>
      </w:r>
      <w:r w:rsidR="004F308F" w:rsidRPr="00ED69E2">
        <w:t xml:space="preserve">  Estimation of carbon stock</w:t>
      </w:r>
      <w:bookmarkEnd w:id="327"/>
      <w:bookmarkEnd w:id="328"/>
      <w:bookmarkEnd w:id="329"/>
    </w:p>
    <w:p w:rsidR="004F308F" w:rsidRPr="00ED69E2" w:rsidRDefault="004F308F" w:rsidP="004F308F">
      <w:pPr>
        <w:pStyle w:val="tMain"/>
      </w:pPr>
      <w:r w:rsidRPr="00ED69E2">
        <w:tab/>
      </w:r>
      <w:r w:rsidRPr="00ED69E2">
        <w:tab/>
        <w:t>The project proponent must:</w:t>
      </w:r>
    </w:p>
    <w:p w:rsidR="004F308F" w:rsidRPr="00ED69E2" w:rsidRDefault="004F308F" w:rsidP="004F308F">
      <w:pPr>
        <w:pStyle w:val="tPara"/>
      </w:pPr>
      <w:r w:rsidRPr="00ED69E2">
        <w:tab/>
      </w:r>
      <w:r w:rsidR="000D2E85">
        <w:t>(a)</w:t>
      </w:r>
      <w:r w:rsidRPr="00ED69E2">
        <w:tab/>
        <w:t xml:space="preserve">convert the biomass estimates calculated in accordance with section </w:t>
      </w:r>
      <w:r w:rsidR="007E4CF3">
        <w:t>47</w:t>
      </w:r>
      <w:r w:rsidRPr="00ED69E2">
        <w:t xml:space="preserve"> into estimates of carbon stock within each plot by using Equations 12 to 22; and</w:t>
      </w:r>
    </w:p>
    <w:p w:rsidR="004F308F" w:rsidRPr="00ED69E2" w:rsidRDefault="004F308F" w:rsidP="004F308F">
      <w:pPr>
        <w:pStyle w:val="tPara"/>
      </w:pPr>
      <w:r w:rsidRPr="00ED69E2">
        <w:tab/>
      </w:r>
      <w:r w:rsidR="000D2E85">
        <w:t>(b)</w:t>
      </w:r>
      <w:r w:rsidRPr="00ED69E2">
        <w:tab/>
        <w:t>calculate the mean plot carbon stock for the stratum, and the associated error, using Equations 11a and 11b.</w:t>
      </w:r>
    </w:p>
    <w:p w:rsidR="004F308F" w:rsidRPr="00ED69E2" w:rsidRDefault="000D2E85" w:rsidP="004F308F">
      <w:pPr>
        <w:pStyle w:val="h5Section"/>
      </w:pPr>
      <w:bookmarkStart w:id="330" w:name="_Toc413310455"/>
      <w:bookmarkStart w:id="331" w:name="_Toc413845870"/>
      <w:bookmarkStart w:id="332" w:name="_Toc417565310"/>
      <w:r>
        <w:t>49</w:t>
      </w:r>
      <w:r w:rsidR="004F308F" w:rsidRPr="00ED69E2">
        <w:t xml:space="preserve">  Plot carbon stock for edge plots</w:t>
      </w:r>
      <w:bookmarkEnd w:id="330"/>
      <w:bookmarkEnd w:id="331"/>
      <w:bookmarkEnd w:id="332"/>
    </w:p>
    <w:p w:rsidR="004F308F" w:rsidRPr="00ED69E2" w:rsidRDefault="004F308F" w:rsidP="004F308F">
      <w:pPr>
        <w:pStyle w:val="tMain"/>
      </w:pPr>
      <w:r w:rsidRPr="00ED69E2">
        <w:tab/>
      </w:r>
      <w:r w:rsidR="000D2E85">
        <w:t>(1)</w:t>
      </w:r>
      <w:r w:rsidRPr="00ED69E2">
        <w:tab/>
        <w:t>For an edge plot:</w:t>
      </w:r>
    </w:p>
    <w:p w:rsidR="004F308F" w:rsidRPr="00ED69E2" w:rsidRDefault="004F308F" w:rsidP="004F308F">
      <w:pPr>
        <w:pStyle w:val="tPara"/>
      </w:pPr>
      <w:r w:rsidRPr="00ED69E2">
        <w:tab/>
      </w:r>
      <w:r w:rsidR="000D2E85">
        <w:t>(a)</w:t>
      </w:r>
      <w:r w:rsidRPr="00ED69E2">
        <w:tab/>
        <w:t>section </w:t>
      </w:r>
      <w:r w:rsidR="007E4CF3">
        <w:t>45</w:t>
      </w:r>
      <w:r w:rsidRPr="00ED69E2">
        <w:t xml:space="preserve"> applies only in relation to project trees that are both within the plot boundary and the stratum boundary; and</w:t>
      </w:r>
    </w:p>
    <w:p w:rsidR="004F308F" w:rsidRPr="00ED69E2" w:rsidRDefault="004F308F" w:rsidP="004F308F">
      <w:pPr>
        <w:pStyle w:val="tPara"/>
      </w:pPr>
      <w:r w:rsidRPr="00ED69E2">
        <w:tab/>
      </w:r>
      <w:r w:rsidR="000D2E85">
        <w:t>(b)</w:t>
      </w:r>
      <w:r w:rsidRPr="00ED69E2">
        <w:tab/>
        <w:t xml:space="preserve">sections </w:t>
      </w:r>
      <w:r w:rsidR="007E4CF3">
        <w:t>79</w:t>
      </w:r>
      <w:r w:rsidRPr="00ED69E2">
        <w:t xml:space="preserve"> and </w:t>
      </w:r>
      <w:r w:rsidR="007E4CF3">
        <w:t>80</w:t>
      </w:r>
      <w:r w:rsidRPr="00ED69E2">
        <w:t xml:space="preserve"> apply only in relation to litter and fallen dead wood that are both within the plot boundary and the stratum boundary.</w:t>
      </w:r>
    </w:p>
    <w:p w:rsidR="004F308F" w:rsidRPr="00ED69E2" w:rsidRDefault="004F308F" w:rsidP="004F308F">
      <w:pPr>
        <w:pStyle w:val="tMain"/>
      </w:pPr>
      <w:r w:rsidRPr="00ED69E2">
        <w:tab/>
      </w:r>
      <w:r w:rsidR="000D2E85">
        <w:t>(2)</w:t>
      </w:r>
      <w:r w:rsidRPr="00ED69E2">
        <w:tab/>
        <w:t xml:space="preserve">Plot carbon stock must be calculated using Equations 12 to 18, where the area of the plot is equivalent to the target plot size as specified in subsection </w:t>
      </w:r>
      <w:r w:rsidR="007E4CF3">
        <w:t>41(5)</w:t>
      </w:r>
      <w:r w:rsidRPr="00ED69E2">
        <w:t xml:space="preserve"> and as documented in the sampling plan.</w:t>
      </w:r>
    </w:p>
    <w:p w:rsidR="004F308F" w:rsidRPr="00ED69E2" w:rsidRDefault="000D2E85" w:rsidP="004F308F">
      <w:pPr>
        <w:pStyle w:val="h5Section"/>
      </w:pPr>
      <w:bookmarkStart w:id="333" w:name="_Toc413310456"/>
      <w:bookmarkStart w:id="334" w:name="_Toc413845871"/>
      <w:bookmarkStart w:id="335" w:name="_Toc417565311"/>
      <w:r>
        <w:t>50</w:t>
      </w:r>
      <w:r w:rsidR="004F308F" w:rsidRPr="00ED69E2">
        <w:t xml:space="preserve">  Assessment of plots if pilot inventory was conducted</w:t>
      </w:r>
      <w:bookmarkEnd w:id="333"/>
      <w:bookmarkEnd w:id="334"/>
      <w:bookmarkEnd w:id="335"/>
    </w:p>
    <w:p w:rsidR="004F308F" w:rsidRPr="00ED69E2" w:rsidRDefault="004F308F" w:rsidP="004F308F">
      <w:pPr>
        <w:pStyle w:val="tMain"/>
      </w:pPr>
      <w:r w:rsidRPr="00ED69E2">
        <w:tab/>
      </w:r>
      <w:r w:rsidR="000D2E85">
        <w:t>(1)</w:t>
      </w:r>
      <w:r w:rsidRPr="00ED69E2">
        <w:tab/>
        <w:t>This section applies if a pilot inventory was conducted in the stratum for the purposes of subparagraph </w:t>
      </w:r>
      <w:r w:rsidR="007E4CF3">
        <w:t>30(2)(a)(ii)</w:t>
      </w:r>
      <w:r w:rsidRPr="00ED69E2">
        <w:t>.</w:t>
      </w:r>
    </w:p>
    <w:p w:rsidR="004F308F" w:rsidRPr="00ED69E2" w:rsidRDefault="004F308F" w:rsidP="004F308F">
      <w:pPr>
        <w:pStyle w:val="tMain"/>
      </w:pPr>
      <w:r w:rsidRPr="00ED69E2">
        <w:tab/>
      </w:r>
      <w:r w:rsidR="000D2E85">
        <w:t>(2)</w:t>
      </w:r>
      <w:r w:rsidRPr="00ED69E2">
        <w:tab/>
        <w:t>Data collected from plots used in the pilot inventory may only be used in the full inventory if:</w:t>
      </w:r>
    </w:p>
    <w:p w:rsidR="004F308F" w:rsidRPr="00ED69E2" w:rsidRDefault="004F308F" w:rsidP="004F308F">
      <w:pPr>
        <w:pStyle w:val="tPara"/>
      </w:pPr>
      <w:r w:rsidRPr="00ED69E2">
        <w:tab/>
      </w:r>
      <w:r w:rsidR="000D2E85">
        <w:t>(a)</w:t>
      </w:r>
      <w:r w:rsidRPr="00ED69E2">
        <w:tab/>
        <w:t xml:space="preserve">the locations of the plots used in the pilot inventory were selected in accordance with </w:t>
      </w:r>
      <w:r w:rsidR="007E4CF3">
        <w:t>Subdivision 5</w:t>
      </w:r>
      <w:r w:rsidRPr="00ED69E2">
        <w:t>; and</w:t>
      </w:r>
    </w:p>
    <w:p w:rsidR="004F308F" w:rsidRPr="00ED69E2" w:rsidRDefault="004F308F" w:rsidP="004F308F">
      <w:pPr>
        <w:pStyle w:val="tPara"/>
      </w:pPr>
      <w:r w:rsidRPr="00ED69E2">
        <w:tab/>
      </w:r>
      <w:r w:rsidR="000D2E85">
        <w:t>(b)</w:t>
      </w:r>
      <w:r w:rsidRPr="00ED69E2">
        <w:tab/>
        <w:t>the size and configuration of the plots used in the pilot inventory is the same as the size and configuration of the plots used in the full inventory.</w:t>
      </w:r>
    </w:p>
    <w:p w:rsidR="004F308F" w:rsidRPr="00ED69E2" w:rsidRDefault="000D2E85" w:rsidP="004F308F">
      <w:pPr>
        <w:pStyle w:val="h4Subdiv"/>
      </w:pPr>
      <w:bookmarkStart w:id="336" w:name="_Toc413310457"/>
      <w:bookmarkStart w:id="337" w:name="_Toc413845872"/>
      <w:bookmarkStart w:id="338" w:name="_Toc417565312"/>
      <w:r>
        <w:t>Subdivision 9</w:t>
      </w:r>
      <w:r w:rsidR="004F308F" w:rsidRPr="00ED69E2">
        <w:t>—</w:t>
      </w:r>
      <w:r w:rsidR="004F308F" w:rsidRPr="00ED69E2">
        <w:rPr>
          <w:i/>
        </w:rPr>
        <w:t>Ex post</w:t>
      </w:r>
      <w:r w:rsidR="004F308F" w:rsidRPr="00ED69E2">
        <w:t xml:space="preserve"> analysis of plots</w:t>
      </w:r>
      <w:bookmarkEnd w:id="336"/>
      <w:bookmarkEnd w:id="337"/>
      <w:bookmarkEnd w:id="338"/>
    </w:p>
    <w:p w:rsidR="004F308F" w:rsidRPr="00ED69E2" w:rsidRDefault="000D2E85" w:rsidP="004F308F">
      <w:pPr>
        <w:pStyle w:val="h5Section"/>
      </w:pPr>
      <w:bookmarkStart w:id="339" w:name="_Toc413310458"/>
      <w:bookmarkStart w:id="340" w:name="_Toc413845873"/>
      <w:bookmarkStart w:id="341" w:name="_Toc417565313"/>
      <w:r>
        <w:t>51</w:t>
      </w:r>
      <w:r w:rsidR="004F308F" w:rsidRPr="00ED69E2">
        <w:t xml:space="preserve">  Operation of Subdivision</w:t>
      </w:r>
      <w:bookmarkEnd w:id="339"/>
      <w:bookmarkEnd w:id="340"/>
      <w:bookmarkEnd w:id="341"/>
    </w:p>
    <w:p w:rsidR="004F308F" w:rsidRPr="00ED69E2" w:rsidRDefault="004F308F" w:rsidP="004F308F">
      <w:pPr>
        <w:pStyle w:val="tMain"/>
      </w:pPr>
      <w:r w:rsidRPr="00ED69E2">
        <w:tab/>
      </w:r>
      <w:r w:rsidRPr="00ED69E2">
        <w:tab/>
        <w:t>For paragraph </w:t>
      </w:r>
      <w:r w:rsidR="007E4CF3">
        <w:t>23(1)(g)</w:t>
      </w:r>
      <w:r w:rsidRPr="00ED69E2">
        <w:t xml:space="preserve"> and paragraph </w:t>
      </w:r>
      <w:r w:rsidR="007E4CF3">
        <w:t>23(3)(d)</w:t>
      </w:r>
      <w:r w:rsidRPr="00ED69E2">
        <w:t xml:space="preserve">, this Subdivision sets out how to conduct an </w:t>
      </w:r>
      <w:r w:rsidRPr="00ED69E2">
        <w:rPr>
          <w:i/>
        </w:rPr>
        <w:t xml:space="preserve">ex post </w:t>
      </w:r>
      <w:r w:rsidRPr="00ED69E2">
        <w:t>analysis when conducting a full inventory or a PSP assessment.</w:t>
      </w:r>
    </w:p>
    <w:p w:rsidR="004F308F" w:rsidRPr="00ED69E2" w:rsidRDefault="000D2E85" w:rsidP="004F308F">
      <w:pPr>
        <w:pStyle w:val="h5Section"/>
      </w:pPr>
      <w:bookmarkStart w:id="342" w:name="_Toc413310459"/>
      <w:bookmarkStart w:id="343" w:name="_Toc413845874"/>
      <w:bookmarkStart w:id="344" w:name="_Toc417565314"/>
      <w:r>
        <w:t>52</w:t>
      </w:r>
      <w:r w:rsidR="004F308F" w:rsidRPr="00ED69E2">
        <w:rPr>
          <w:i/>
        </w:rPr>
        <w:t xml:space="preserve">  Ex post</w:t>
      </w:r>
      <w:r w:rsidR="004F308F" w:rsidRPr="00ED69E2">
        <w:t xml:space="preserve"> analysis—probable limit of error</w:t>
      </w:r>
      <w:bookmarkEnd w:id="342"/>
      <w:bookmarkEnd w:id="343"/>
      <w:bookmarkEnd w:id="344"/>
    </w:p>
    <w:p w:rsidR="004F308F" w:rsidRPr="00ED69E2" w:rsidRDefault="004F308F" w:rsidP="004F308F">
      <w:pPr>
        <w:pStyle w:val="tMain"/>
      </w:pPr>
      <w:r w:rsidRPr="00ED69E2">
        <w:tab/>
      </w:r>
      <w:r w:rsidR="000D2E85">
        <w:t>(1)</w:t>
      </w:r>
      <w:r w:rsidRPr="00ED69E2">
        <w:tab/>
        <w:t>When a full inventory or a PSP assessment is conducted, the project proponent must calculate the probable limit of error for mean plot carbon stock for the stratum using Equation 28.</w:t>
      </w:r>
    </w:p>
    <w:p w:rsidR="004F308F" w:rsidRPr="00ED69E2" w:rsidRDefault="004F308F" w:rsidP="004F308F">
      <w:pPr>
        <w:pStyle w:val="tMain"/>
      </w:pPr>
      <w:r w:rsidRPr="00ED69E2">
        <w:lastRenderedPageBreak/>
        <w:tab/>
      </w:r>
      <w:r w:rsidR="000D2E85">
        <w:t>(2)</w:t>
      </w:r>
      <w:r w:rsidRPr="00ED69E2">
        <w:tab/>
        <w:t>The probable limit of error must be no more than the target probable limit of error for a full inventory or the target probable limit of error for a PSP assessment, as appropriate.</w:t>
      </w:r>
    </w:p>
    <w:p w:rsidR="004F308F" w:rsidRPr="00ED69E2" w:rsidRDefault="000D2E85" w:rsidP="004F308F">
      <w:pPr>
        <w:pStyle w:val="h5Section"/>
      </w:pPr>
      <w:bookmarkStart w:id="345" w:name="_Toc413310460"/>
      <w:bookmarkStart w:id="346" w:name="_Toc413845875"/>
      <w:bookmarkStart w:id="347" w:name="_Toc417565315"/>
      <w:r>
        <w:t>53</w:t>
      </w:r>
      <w:r w:rsidR="004F308F" w:rsidRPr="00ED69E2">
        <w:t xml:space="preserve">  </w:t>
      </w:r>
      <w:r w:rsidR="004F308F" w:rsidRPr="00ED69E2">
        <w:rPr>
          <w:i/>
        </w:rPr>
        <w:t>Ex post</w:t>
      </w:r>
      <w:r w:rsidR="004F308F" w:rsidRPr="00ED69E2">
        <w:t xml:space="preserve"> analysis—plot location</w:t>
      </w:r>
      <w:bookmarkEnd w:id="345"/>
      <w:r w:rsidR="004F308F" w:rsidRPr="00ED69E2">
        <w:t xml:space="preserve"> and size</w:t>
      </w:r>
      <w:bookmarkEnd w:id="346"/>
      <w:bookmarkEnd w:id="347"/>
    </w:p>
    <w:p w:rsidR="004F308F" w:rsidRPr="00ED69E2" w:rsidRDefault="004F308F" w:rsidP="004F308F">
      <w:pPr>
        <w:pStyle w:val="tMain"/>
      </w:pPr>
      <w:r w:rsidRPr="00ED69E2">
        <w:tab/>
      </w:r>
      <w:r w:rsidR="000D2E85">
        <w:t>(1)</w:t>
      </w:r>
      <w:r w:rsidRPr="00ED69E2">
        <w:tab/>
        <w:t xml:space="preserve">The project proponent must conduct an </w:t>
      </w:r>
      <w:r w:rsidRPr="00ED69E2">
        <w:rPr>
          <w:i/>
        </w:rPr>
        <w:t>ex post</w:t>
      </w:r>
      <w:r w:rsidRPr="00ED69E2">
        <w:t xml:space="preserve"> comparison:</w:t>
      </w:r>
    </w:p>
    <w:p w:rsidR="004F308F" w:rsidRPr="00ED69E2" w:rsidRDefault="004F308F" w:rsidP="004F308F">
      <w:pPr>
        <w:pStyle w:val="tPara"/>
      </w:pPr>
      <w:r w:rsidRPr="00ED69E2">
        <w:tab/>
      </w:r>
      <w:r w:rsidR="000D2E85">
        <w:t>(a)</w:t>
      </w:r>
      <w:r w:rsidRPr="00ED69E2">
        <w:tab/>
        <w:t>between:</w:t>
      </w:r>
    </w:p>
    <w:p w:rsidR="004F308F" w:rsidRPr="00ED69E2" w:rsidRDefault="004F308F" w:rsidP="004F308F">
      <w:pPr>
        <w:pStyle w:val="tSubpara"/>
      </w:pPr>
      <w:r w:rsidRPr="00ED69E2">
        <w:tab/>
      </w:r>
      <w:r w:rsidR="000D2E85">
        <w:t>(i)</w:t>
      </w:r>
      <w:r w:rsidRPr="00ED69E2">
        <w:tab/>
        <w:t>the intended location coordinates generated in accordance with section </w:t>
      </w:r>
      <w:r w:rsidR="007E4CF3">
        <w:t>34</w:t>
      </w:r>
      <w:r w:rsidRPr="00ED69E2">
        <w:t xml:space="preserve">; and </w:t>
      </w:r>
    </w:p>
    <w:p w:rsidR="004F308F" w:rsidRPr="00ED69E2" w:rsidRDefault="004F308F" w:rsidP="004F308F">
      <w:pPr>
        <w:pStyle w:val="tSubpara"/>
      </w:pPr>
      <w:r w:rsidRPr="00ED69E2">
        <w:tab/>
      </w:r>
      <w:r w:rsidR="000D2E85">
        <w:t>(ii)</w:t>
      </w:r>
      <w:r w:rsidRPr="00ED69E2">
        <w:tab/>
        <w:t>the actual location coordinates logged in accordance with subsection </w:t>
      </w:r>
      <w:r w:rsidR="007E4CF3">
        <w:t>45(2)</w:t>
      </w:r>
      <w:r w:rsidRPr="00ED69E2">
        <w:t>; and</w:t>
      </w:r>
    </w:p>
    <w:p w:rsidR="004F308F" w:rsidRPr="00ED69E2" w:rsidRDefault="004F308F" w:rsidP="004F308F">
      <w:pPr>
        <w:pStyle w:val="tPara"/>
      </w:pPr>
      <w:r w:rsidRPr="00ED69E2">
        <w:tab/>
      </w:r>
      <w:r w:rsidR="000D2E85">
        <w:t>(b)</w:t>
      </w:r>
      <w:r w:rsidRPr="00ED69E2">
        <w:tab/>
        <w:t>between:</w:t>
      </w:r>
    </w:p>
    <w:p w:rsidR="004F308F" w:rsidRPr="00ED69E2" w:rsidRDefault="004F308F" w:rsidP="004F308F">
      <w:pPr>
        <w:pStyle w:val="tSubpara"/>
      </w:pPr>
      <w:r w:rsidRPr="00ED69E2">
        <w:tab/>
      </w:r>
      <w:r w:rsidR="000D2E85">
        <w:t>(i)</w:t>
      </w:r>
      <w:r w:rsidRPr="00ED69E2">
        <w:tab/>
        <w:t xml:space="preserve">the target plot size from paragraph </w:t>
      </w:r>
      <w:r w:rsidR="007E4CF3">
        <w:t>25(2)(c)</w:t>
      </w:r>
      <w:r w:rsidRPr="00ED69E2">
        <w:t>; and</w:t>
      </w:r>
    </w:p>
    <w:p w:rsidR="004F308F" w:rsidRPr="00ED69E2" w:rsidRDefault="004F308F" w:rsidP="004F308F">
      <w:pPr>
        <w:pStyle w:val="tSubpara"/>
      </w:pPr>
      <w:r w:rsidRPr="00ED69E2">
        <w:tab/>
      </w:r>
      <w:r w:rsidR="000D2E85">
        <w:t>(ii)</w:t>
      </w:r>
      <w:r w:rsidRPr="00ED69E2">
        <w:tab/>
        <w:t xml:space="preserve">the measured plot size from paragraph </w:t>
      </w:r>
      <w:r w:rsidR="007E4CF3">
        <w:t>45(1)(b)</w:t>
      </w:r>
      <w:r w:rsidRPr="00ED69E2">
        <w:t>.</w:t>
      </w:r>
    </w:p>
    <w:p w:rsidR="004F308F" w:rsidRPr="00ED69E2" w:rsidRDefault="004F308F" w:rsidP="004F308F">
      <w:pPr>
        <w:pStyle w:val="tMain"/>
      </w:pPr>
      <w:r w:rsidRPr="00ED69E2">
        <w:tab/>
      </w:r>
      <w:r w:rsidR="000D2E85">
        <w:t>(2)</w:t>
      </w:r>
      <w:r w:rsidRPr="00ED69E2">
        <w:tab/>
        <w:t xml:space="preserve">Except where subsection </w:t>
      </w:r>
      <w:r w:rsidR="007E4CF3">
        <w:t>36(2)</w:t>
      </w:r>
      <w:r w:rsidRPr="00ED69E2">
        <w:t xml:space="preserve"> applies, the variation between the coordinates specified in subsection </w:t>
      </w:r>
      <w:r w:rsidR="007E4CF3">
        <w:t>(1)</w:t>
      </w:r>
      <w:r w:rsidRPr="00ED69E2">
        <w:t xml:space="preserve"> must be no greater than 10 metres (the </w:t>
      </w:r>
      <w:r w:rsidRPr="00ED69E2">
        <w:rPr>
          <w:b/>
          <w:i/>
        </w:rPr>
        <w:t>location tolerance</w:t>
      </w:r>
      <w:r w:rsidRPr="00ED69E2">
        <w:t>).</w:t>
      </w:r>
    </w:p>
    <w:p w:rsidR="004F308F" w:rsidRPr="00ED69E2" w:rsidRDefault="004F308F" w:rsidP="004F308F">
      <w:pPr>
        <w:pStyle w:val="nMain"/>
      </w:pPr>
      <w:r w:rsidRPr="00ED69E2">
        <w:t>Note</w:t>
      </w:r>
      <w:r w:rsidR="00F24157">
        <w:t>:</w:t>
      </w:r>
      <w:r w:rsidRPr="00ED69E2">
        <w:tab/>
        <w:t xml:space="preserve">Subsection </w:t>
      </w:r>
      <w:r w:rsidR="007E4CF3">
        <w:t>36(2)</w:t>
      </w:r>
      <w:r w:rsidRPr="00ED69E2">
        <w:t xml:space="preserve"> requires the project proponent to relocate a plot to the nearest safe point if establishing a plot at the intended location coordinates would constitute a serious safety risk.</w:t>
      </w:r>
    </w:p>
    <w:p w:rsidR="004F308F" w:rsidRPr="00ED69E2" w:rsidRDefault="004F308F" w:rsidP="004F308F">
      <w:pPr>
        <w:pStyle w:val="tMain"/>
      </w:pPr>
      <w:r w:rsidRPr="00ED69E2">
        <w:tab/>
      </w:r>
      <w:r w:rsidR="000D2E85">
        <w:t>(3)</w:t>
      </w:r>
      <w:r w:rsidRPr="00ED69E2">
        <w:tab/>
        <w:t xml:space="preserve">The variation between the target plot size and the measured plot size of each plot must be no greater than the minimum difference specified in paragraph </w:t>
      </w:r>
      <w:r w:rsidR="007E4CF3">
        <w:t>38(c)</w:t>
      </w:r>
      <w:r w:rsidRPr="00ED69E2">
        <w:t>.</w:t>
      </w:r>
    </w:p>
    <w:p w:rsidR="004F308F" w:rsidRPr="00ED69E2" w:rsidRDefault="000D2E85" w:rsidP="004F308F">
      <w:pPr>
        <w:pStyle w:val="h4Subdiv"/>
      </w:pPr>
      <w:bookmarkStart w:id="348" w:name="_Toc413310461"/>
      <w:bookmarkStart w:id="349" w:name="_Toc413845876"/>
      <w:bookmarkStart w:id="350" w:name="_Toc417565316"/>
      <w:r>
        <w:t>Subdivision 10</w:t>
      </w:r>
      <w:r w:rsidR="004F308F" w:rsidRPr="00ED69E2">
        <w:t>—Proceeding when requirements of e</w:t>
      </w:r>
      <w:r w:rsidR="004F308F" w:rsidRPr="00ED69E2">
        <w:rPr>
          <w:i/>
        </w:rPr>
        <w:t>x post</w:t>
      </w:r>
      <w:r w:rsidR="004F308F" w:rsidRPr="00ED69E2">
        <w:t xml:space="preserve"> analysis met</w:t>
      </w:r>
      <w:bookmarkEnd w:id="348"/>
      <w:bookmarkEnd w:id="349"/>
      <w:bookmarkEnd w:id="350"/>
    </w:p>
    <w:p w:rsidR="004F308F" w:rsidRPr="00ED69E2" w:rsidRDefault="000D2E85" w:rsidP="004F308F">
      <w:pPr>
        <w:pStyle w:val="h5Section"/>
      </w:pPr>
      <w:bookmarkStart w:id="351" w:name="_Toc413310462"/>
      <w:bookmarkStart w:id="352" w:name="_Toc413845877"/>
      <w:bookmarkStart w:id="353" w:name="_Toc417565317"/>
      <w:r>
        <w:t>54</w:t>
      </w:r>
      <w:r w:rsidR="004F308F" w:rsidRPr="00ED69E2">
        <w:t xml:space="preserve">  Operation of Subdivision</w:t>
      </w:r>
      <w:bookmarkEnd w:id="351"/>
      <w:bookmarkEnd w:id="352"/>
      <w:bookmarkEnd w:id="353"/>
    </w:p>
    <w:p w:rsidR="004F308F" w:rsidRPr="00ED69E2" w:rsidRDefault="004F308F" w:rsidP="004F308F">
      <w:pPr>
        <w:pStyle w:val="tMain"/>
      </w:pPr>
      <w:r w:rsidRPr="00ED69E2">
        <w:tab/>
      </w:r>
      <w:r w:rsidRPr="00ED69E2">
        <w:tab/>
        <w:t>For paragraph </w:t>
      </w:r>
      <w:r w:rsidR="007E4CF3">
        <w:t>23(1)(h)</w:t>
      </w:r>
      <w:r w:rsidRPr="00ED69E2">
        <w:t xml:space="preserve"> and paragraph </w:t>
      </w:r>
      <w:r w:rsidR="007E4CF3">
        <w:t>23(3)(e)</w:t>
      </w:r>
      <w:r w:rsidRPr="00ED69E2">
        <w:t xml:space="preserve">, this Subdivision sets out how to proceed if the requirements of the </w:t>
      </w:r>
      <w:r w:rsidRPr="00ED69E2">
        <w:rPr>
          <w:i/>
        </w:rPr>
        <w:t xml:space="preserve">ex post </w:t>
      </w:r>
      <w:r w:rsidRPr="00ED69E2">
        <w:t>analysis are met.</w:t>
      </w:r>
    </w:p>
    <w:p w:rsidR="004F308F" w:rsidRPr="00ED69E2" w:rsidRDefault="000D2E85" w:rsidP="004F308F">
      <w:pPr>
        <w:pStyle w:val="h5Section"/>
      </w:pPr>
      <w:bookmarkStart w:id="354" w:name="_Toc413310463"/>
      <w:bookmarkStart w:id="355" w:name="_Toc413845878"/>
      <w:bookmarkStart w:id="356" w:name="_Toc417565318"/>
      <w:r>
        <w:t>55</w:t>
      </w:r>
      <w:r w:rsidR="004F308F" w:rsidRPr="00ED69E2">
        <w:t xml:space="preserve">  Estimation of carbon stock—full inventory</w:t>
      </w:r>
      <w:bookmarkEnd w:id="354"/>
      <w:bookmarkEnd w:id="355"/>
      <w:bookmarkEnd w:id="356"/>
    </w:p>
    <w:p w:rsidR="004F308F" w:rsidRPr="00ED69E2" w:rsidRDefault="004F308F" w:rsidP="004F308F">
      <w:pPr>
        <w:pStyle w:val="tMain"/>
      </w:pPr>
      <w:r w:rsidRPr="00ED69E2">
        <w:tab/>
      </w:r>
      <w:r w:rsidRPr="00ED69E2">
        <w:tab/>
        <w:t>For a full inventory, the closing carbon stock for a stratum must be calculated using Equation 5a.</w:t>
      </w:r>
    </w:p>
    <w:p w:rsidR="004F308F" w:rsidRPr="00ED69E2" w:rsidRDefault="000D2E85" w:rsidP="004F308F">
      <w:pPr>
        <w:pStyle w:val="h5Section"/>
      </w:pPr>
      <w:bookmarkStart w:id="357" w:name="_Toc413310464"/>
      <w:bookmarkStart w:id="358" w:name="_Toc413845879"/>
      <w:bookmarkStart w:id="359" w:name="_Toc417565319"/>
      <w:r>
        <w:t>56</w:t>
      </w:r>
      <w:r w:rsidR="004F308F" w:rsidRPr="00ED69E2">
        <w:t xml:space="preserve">  Estimation of carbon stock—PSP assessment</w:t>
      </w:r>
      <w:bookmarkEnd w:id="357"/>
      <w:bookmarkEnd w:id="358"/>
      <w:bookmarkEnd w:id="359"/>
    </w:p>
    <w:p w:rsidR="004F308F" w:rsidRPr="00ED69E2" w:rsidRDefault="004F308F" w:rsidP="004F308F">
      <w:pPr>
        <w:pStyle w:val="tMain"/>
      </w:pPr>
      <w:r w:rsidRPr="00ED69E2">
        <w:tab/>
      </w:r>
      <w:r w:rsidR="000D2E85">
        <w:t>(1)</w:t>
      </w:r>
      <w:r w:rsidRPr="00ED69E2">
        <w:tab/>
        <w:t>If:</w:t>
      </w:r>
    </w:p>
    <w:p w:rsidR="004F308F" w:rsidRPr="00ED69E2" w:rsidRDefault="004F308F" w:rsidP="004F308F">
      <w:pPr>
        <w:pStyle w:val="tPara"/>
      </w:pPr>
      <w:r w:rsidRPr="00ED69E2">
        <w:tab/>
      </w:r>
      <w:r w:rsidR="000D2E85">
        <w:t>(a)</w:t>
      </w:r>
      <w:r w:rsidRPr="00ED69E2">
        <w:tab/>
        <w:t>a PSP assessment has been conducted; and</w:t>
      </w:r>
    </w:p>
    <w:p w:rsidR="004F308F" w:rsidRPr="00ED69E2" w:rsidRDefault="004F308F" w:rsidP="004F308F">
      <w:pPr>
        <w:pStyle w:val="tPara"/>
      </w:pPr>
      <w:r w:rsidRPr="00ED69E2">
        <w:tab/>
      </w:r>
      <w:r w:rsidR="000D2E85">
        <w:t>(b)</w:t>
      </w:r>
      <w:r w:rsidRPr="00ED69E2">
        <w:tab/>
        <w:t>the PSP assessment met the requirements of a full inventory; and</w:t>
      </w:r>
    </w:p>
    <w:p w:rsidR="004F308F" w:rsidRPr="00ED69E2" w:rsidRDefault="004F308F" w:rsidP="004F308F">
      <w:pPr>
        <w:pStyle w:val="tPara"/>
      </w:pPr>
      <w:r w:rsidRPr="00ED69E2">
        <w:tab/>
      </w:r>
      <w:r w:rsidR="000D2E85">
        <w:t>(c)</w:t>
      </w:r>
      <w:r w:rsidRPr="00ED69E2">
        <w:tab/>
        <w:t>the target probable limit of error for a full inventory is achieved;</w:t>
      </w:r>
    </w:p>
    <w:p w:rsidR="004F308F" w:rsidRPr="00ED69E2" w:rsidRDefault="004F308F" w:rsidP="004F308F">
      <w:pPr>
        <w:pStyle w:val="tMain"/>
      </w:pPr>
      <w:r w:rsidRPr="00ED69E2">
        <w:tab/>
      </w:r>
      <w:r w:rsidRPr="00ED69E2">
        <w:tab/>
        <w:t>closing carbon stock for the stratum may be calculated using Equation 5a.</w:t>
      </w:r>
    </w:p>
    <w:p w:rsidR="004F308F" w:rsidRPr="00ED69E2" w:rsidRDefault="004F308F" w:rsidP="004F308F">
      <w:pPr>
        <w:pStyle w:val="tMain"/>
      </w:pPr>
      <w:r w:rsidRPr="00ED69E2">
        <w:tab/>
      </w:r>
      <w:r w:rsidR="000D2E85">
        <w:t>(2)</w:t>
      </w:r>
      <w:r w:rsidRPr="00ED69E2">
        <w:tab/>
        <w:t>If:</w:t>
      </w:r>
    </w:p>
    <w:p w:rsidR="004F308F" w:rsidRPr="00ED69E2" w:rsidRDefault="004F308F" w:rsidP="004F308F">
      <w:pPr>
        <w:pStyle w:val="tPara"/>
      </w:pPr>
      <w:r w:rsidRPr="00ED69E2">
        <w:tab/>
      </w:r>
      <w:r w:rsidR="000D2E85">
        <w:t>(a)</w:t>
      </w:r>
      <w:r w:rsidRPr="00ED69E2">
        <w:tab/>
        <w:t>a PSP assessment has been conducted; and</w:t>
      </w:r>
    </w:p>
    <w:p w:rsidR="004F308F" w:rsidRPr="00ED69E2" w:rsidRDefault="004F308F" w:rsidP="004F308F">
      <w:pPr>
        <w:pStyle w:val="tPara"/>
      </w:pPr>
      <w:r w:rsidRPr="00ED69E2">
        <w:tab/>
      </w:r>
      <w:r w:rsidR="000D2E85">
        <w:t>(b)</w:t>
      </w:r>
      <w:r w:rsidRPr="00ED69E2">
        <w:tab/>
        <w:t>the target probable limit of error for a PSP assessment is achieved; and</w:t>
      </w:r>
    </w:p>
    <w:p w:rsidR="004F308F" w:rsidRPr="00ED69E2" w:rsidRDefault="004F308F" w:rsidP="004F308F">
      <w:pPr>
        <w:pStyle w:val="tPara"/>
      </w:pPr>
      <w:r w:rsidRPr="00ED69E2">
        <w:tab/>
      </w:r>
      <w:r w:rsidR="000D2E85">
        <w:t>(c)</w:t>
      </w:r>
      <w:r w:rsidRPr="00ED69E2">
        <w:tab/>
        <w:t>closing carbon stock is not calculated in accordance with subsection </w:t>
      </w:r>
      <w:r w:rsidR="007E4CF3">
        <w:t>(1)</w:t>
      </w:r>
      <w:r w:rsidRPr="00ED69E2">
        <w:t>;</w:t>
      </w:r>
    </w:p>
    <w:p w:rsidR="004F308F" w:rsidRDefault="004F308F" w:rsidP="004F308F">
      <w:pPr>
        <w:pStyle w:val="tMain"/>
      </w:pPr>
      <w:r w:rsidRPr="00ED69E2">
        <w:tab/>
      </w:r>
      <w:r w:rsidRPr="00ED69E2">
        <w:tab/>
        <w:t>closing carbon stock for the stratum must be calculated using Equation 6a.</w:t>
      </w:r>
    </w:p>
    <w:p w:rsidR="004F308F" w:rsidRPr="00ED69E2" w:rsidRDefault="000D2E85" w:rsidP="004F308F">
      <w:pPr>
        <w:pStyle w:val="h4Subdiv"/>
      </w:pPr>
      <w:bookmarkStart w:id="360" w:name="_Toc413310465"/>
      <w:bookmarkStart w:id="361" w:name="_Toc413845880"/>
      <w:bookmarkStart w:id="362" w:name="_Toc417565320"/>
      <w:r>
        <w:lastRenderedPageBreak/>
        <w:t>Subdivision 11</w:t>
      </w:r>
      <w:r w:rsidR="004F308F" w:rsidRPr="00ED69E2">
        <w:t>—Proceeding when requirements of e</w:t>
      </w:r>
      <w:r w:rsidR="004F308F" w:rsidRPr="00ED69E2">
        <w:rPr>
          <w:i/>
        </w:rPr>
        <w:t>x post</w:t>
      </w:r>
      <w:r w:rsidR="004F308F" w:rsidRPr="00ED69E2">
        <w:t xml:space="preserve"> analysis not met</w:t>
      </w:r>
      <w:bookmarkEnd w:id="360"/>
      <w:bookmarkEnd w:id="361"/>
      <w:bookmarkEnd w:id="362"/>
    </w:p>
    <w:p w:rsidR="004F308F" w:rsidRPr="00ED69E2" w:rsidRDefault="000D2E85" w:rsidP="004F308F">
      <w:pPr>
        <w:pStyle w:val="h5Section"/>
      </w:pPr>
      <w:bookmarkStart w:id="363" w:name="_Toc413310466"/>
      <w:bookmarkStart w:id="364" w:name="_Toc413845881"/>
      <w:bookmarkStart w:id="365" w:name="_Toc417565321"/>
      <w:r>
        <w:t>57</w:t>
      </w:r>
      <w:r w:rsidR="004F308F" w:rsidRPr="00ED69E2">
        <w:t xml:space="preserve">  Operation of Subdivision</w:t>
      </w:r>
      <w:bookmarkEnd w:id="363"/>
      <w:bookmarkEnd w:id="364"/>
      <w:bookmarkEnd w:id="365"/>
    </w:p>
    <w:p w:rsidR="004F308F" w:rsidRPr="00ED69E2" w:rsidRDefault="004F308F" w:rsidP="004F308F">
      <w:pPr>
        <w:pStyle w:val="tMain"/>
      </w:pPr>
      <w:r w:rsidRPr="00ED69E2">
        <w:tab/>
      </w:r>
      <w:r w:rsidRPr="00ED69E2">
        <w:tab/>
        <w:t>For paragraph </w:t>
      </w:r>
      <w:r w:rsidR="007E4CF3">
        <w:t>23(1)(i)</w:t>
      </w:r>
      <w:r w:rsidRPr="00ED69E2">
        <w:t xml:space="preserve"> and paragraph </w:t>
      </w:r>
      <w:r w:rsidR="007E4CF3">
        <w:t>23(3)(f)</w:t>
      </w:r>
      <w:r w:rsidRPr="00ED69E2">
        <w:t xml:space="preserve">, this Subdivision sets out how to proceed if the requirements of the </w:t>
      </w:r>
      <w:r w:rsidRPr="00ED69E2">
        <w:rPr>
          <w:i/>
        </w:rPr>
        <w:t xml:space="preserve">ex post </w:t>
      </w:r>
      <w:r w:rsidRPr="00ED69E2">
        <w:t>analysis are not met.</w:t>
      </w:r>
    </w:p>
    <w:p w:rsidR="004F308F" w:rsidRPr="00ED69E2" w:rsidRDefault="000D2E85" w:rsidP="004F308F">
      <w:pPr>
        <w:pStyle w:val="h5Section"/>
      </w:pPr>
      <w:bookmarkStart w:id="366" w:name="_Toc413310467"/>
      <w:bookmarkStart w:id="367" w:name="_Toc413845882"/>
      <w:bookmarkStart w:id="368" w:name="_Toc417565322"/>
      <w:r>
        <w:t>58</w:t>
      </w:r>
      <w:r w:rsidR="004F308F" w:rsidRPr="00ED69E2">
        <w:rPr>
          <w:i/>
        </w:rPr>
        <w:t xml:space="preserve">  </w:t>
      </w:r>
      <w:r w:rsidR="004F308F" w:rsidRPr="00ED69E2">
        <w:t>How to proceed if target probable limit of error not met</w:t>
      </w:r>
      <w:bookmarkEnd w:id="366"/>
      <w:bookmarkEnd w:id="367"/>
      <w:bookmarkEnd w:id="368"/>
    </w:p>
    <w:p w:rsidR="004F308F" w:rsidRPr="00ED69E2" w:rsidRDefault="004F308F" w:rsidP="004F308F">
      <w:pPr>
        <w:pStyle w:val="tMain"/>
      </w:pPr>
      <w:r w:rsidRPr="00ED69E2">
        <w:tab/>
      </w:r>
      <w:r w:rsidR="000D2E85">
        <w:t>(1)</w:t>
      </w:r>
      <w:r w:rsidRPr="00ED69E2">
        <w:tab/>
        <w:t>If, after conducting a full inventory, the requirement of subsection </w:t>
      </w:r>
      <w:r w:rsidR="007E4CF3">
        <w:t>52(2)</w:t>
      </w:r>
      <w:r w:rsidRPr="00ED69E2">
        <w:t xml:space="preserve"> is not met, the project proponent must:</w:t>
      </w:r>
    </w:p>
    <w:p w:rsidR="004F308F" w:rsidRPr="00ED69E2" w:rsidRDefault="004F308F" w:rsidP="004F308F">
      <w:pPr>
        <w:pStyle w:val="tPara"/>
      </w:pPr>
      <w:r w:rsidRPr="00ED69E2">
        <w:tab/>
      </w:r>
      <w:r w:rsidR="000D2E85">
        <w:t>(a)</w:t>
      </w:r>
      <w:r w:rsidRPr="00ED69E2">
        <w:tab/>
        <w:t>select sufficient additional TSPs to ensure that the requirements can be met, by:</w:t>
      </w:r>
    </w:p>
    <w:p w:rsidR="004F308F" w:rsidRPr="00ED69E2" w:rsidRDefault="004F308F" w:rsidP="004F308F">
      <w:pPr>
        <w:pStyle w:val="tSubpara"/>
      </w:pPr>
      <w:r w:rsidRPr="00ED69E2">
        <w:tab/>
      </w:r>
      <w:r w:rsidR="000D2E85">
        <w:t>(i)</w:t>
      </w:r>
      <w:r w:rsidRPr="00ED69E2">
        <w:tab/>
        <w:t>if there are sufficient potential plot locations left in the set from which the TSPs were drawn—selecting the additional TSPs as a subset of those locations in accordance with section </w:t>
      </w:r>
      <w:r w:rsidR="007E4CF3">
        <w:t>33</w:t>
      </w:r>
      <w:r w:rsidRPr="00ED69E2">
        <w:t>; and</w:t>
      </w:r>
    </w:p>
    <w:p w:rsidR="004F308F" w:rsidRPr="00ED69E2" w:rsidRDefault="004F308F" w:rsidP="004F308F">
      <w:pPr>
        <w:pStyle w:val="tSubpara"/>
      </w:pPr>
      <w:r w:rsidRPr="00ED69E2">
        <w:tab/>
      </w:r>
      <w:r w:rsidR="000D2E85">
        <w:t>(ii)</w:t>
      </w:r>
      <w:r w:rsidRPr="00ED69E2">
        <w:tab/>
        <w:t>otherwise:</w:t>
      </w:r>
    </w:p>
    <w:p w:rsidR="004F308F" w:rsidRPr="00ED69E2" w:rsidRDefault="004F308F" w:rsidP="004F308F">
      <w:pPr>
        <w:pStyle w:val="tSubsub"/>
      </w:pPr>
      <w:r w:rsidRPr="00ED69E2">
        <w:tab/>
      </w:r>
      <w:r w:rsidR="000D2E85">
        <w:t>(A)</w:t>
      </w:r>
      <w:r w:rsidRPr="00ED69E2">
        <w:tab/>
        <w:t xml:space="preserve">developing and documenting an appropriate sampling plan, in accordance with </w:t>
      </w:r>
      <w:r w:rsidR="007E4CF3">
        <w:t>Subdivision 3</w:t>
      </w:r>
      <w:r w:rsidRPr="00ED69E2">
        <w:t>; and</w:t>
      </w:r>
    </w:p>
    <w:p w:rsidR="004F308F" w:rsidRPr="00ED69E2" w:rsidRDefault="004F308F" w:rsidP="004F308F">
      <w:pPr>
        <w:pStyle w:val="tSubsub"/>
      </w:pPr>
      <w:r w:rsidRPr="00ED69E2">
        <w:tab/>
      </w:r>
      <w:r w:rsidR="000D2E85">
        <w:t>(B)</w:t>
      </w:r>
      <w:r w:rsidRPr="00ED69E2">
        <w:tab/>
        <w:t xml:space="preserve">establishing an additional set of potential plot locations and selecting the additional TSPs from it in accordance with </w:t>
      </w:r>
      <w:r w:rsidR="007E4CF3">
        <w:t>Subdivision 5</w:t>
      </w:r>
      <w:r w:rsidRPr="00ED69E2">
        <w:t>; and</w:t>
      </w:r>
    </w:p>
    <w:p w:rsidR="004F308F" w:rsidRPr="00ED69E2" w:rsidRDefault="004F308F" w:rsidP="004F308F">
      <w:pPr>
        <w:pStyle w:val="tPara"/>
      </w:pPr>
      <w:r w:rsidRPr="00ED69E2">
        <w:tab/>
      </w:r>
      <w:r w:rsidR="000D2E85">
        <w:t>(b)</w:t>
      </w:r>
      <w:r w:rsidRPr="00ED69E2">
        <w:tab/>
        <w:t xml:space="preserve">establish plots at the associated </w:t>
      </w:r>
      <w:r w:rsidR="003810D0" w:rsidRPr="000D53A9">
        <w:t xml:space="preserve">intended </w:t>
      </w:r>
      <w:r w:rsidRPr="00ED69E2">
        <w:t xml:space="preserve">location coordinates in accordance with </w:t>
      </w:r>
      <w:r w:rsidR="007E4CF3">
        <w:t>Subdivision 6</w:t>
      </w:r>
      <w:r w:rsidRPr="00ED69E2">
        <w:t>; and</w:t>
      </w:r>
    </w:p>
    <w:p w:rsidR="004F308F" w:rsidRPr="00ED69E2" w:rsidRDefault="004F308F" w:rsidP="004F308F">
      <w:pPr>
        <w:pStyle w:val="tPara"/>
      </w:pPr>
      <w:r w:rsidRPr="00ED69E2">
        <w:tab/>
      </w:r>
      <w:r w:rsidR="000D2E85">
        <w:t>(c)</w:t>
      </w:r>
      <w:r w:rsidRPr="00ED69E2">
        <w:tab/>
        <w:t xml:space="preserve">visit those sites and collect data in accordance with </w:t>
      </w:r>
      <w:r w:rsidR="007E4CF3">
        <w:t>Subdivision 7</w:t>
      </w:r>
      <w:r w:rsidRPr="00ED69E2">
        <w:t>; and</w:t>
      </w:r>
    </w:p>
    <w:p w:rsidR="004F308F" w:rsidRPr="00ED69E2" w:rsidRDefault="004F308F" w:rsidP="004F308F">
      <w:pPr>
        <w:pStyle w:val="tPara"/>
      </w:pPr>
      <w:r w:rsidRPr="00ED69E2">
        <w:tab/>
      </w:r>
      <w:r w:rsidR="000D2E85">
        <w:t>(d)</w:t>
      </w:r>
      <w:r w:rsidRPr="00ED69E2">
        <w:tab/>
        <w:t>proceed in accordance with paragraphs </w:t>
      </w:r>
      <w:r w:rsidR="007E4CF3">
        <w:t>23(1)(f)</w:t>
      </w:r>
      <w:r w:rsidRPr="00ED69E2">
        <w:t xml:space="preserve"> to </w:t>
      </w:r>
      <w:r w:rsidR="007E4CF3">
        <w:t>(i)</w:t>
      </w:r>
      <w:r w:rsidRPr="00ED69E2">
        <w:t>.</w:t>
      </w:r>
    </w:p>
    <w:p w:rsidR="004F308F" w:rsidRPr="00ED69E2" w:rsidRDefault="004F308F" w:rsidP="004F308F">
      <w:pPr>
        <w:pStyle w:val="tMain"/>
      </w:pPr>
      <w:r w:rsidRPr="00ED69E2">
        <w:tab/>
      </w:r>
      <w:r w:rsidR="000D2E85">
        <w:t>(2)</w:t>
      </w:r>
      <w:r w:rsidRPr="00ED69E2">
        <w:tab/>
        <w:t>If, after conducting a PSP assessment, the requirement of subsection </w:t>
      </w:r>
      <w:r w:rsidR="007E4CF3">
        <w:t>52(2)</w:t>
      </w:r>
      <w:r w:rsidRPr="00ED69E2">
        <w:t xml:space="preserve"> is not met, the project proponent must conduct a full inventory in accordance with this Division.</w:t>
      </w:r>
    </w:p>
    <w:p w:rsidR="004F308F" w:rsidRPr="00ED69E2" w:rsidRDefault="004F308F" w:rsidP="004F308F">
      <w:pPr>
        <w:pStyle w:val="tMain"/>
      </w:pPr>
      <w:r w:rsidRPr="00ED69E2">
        <w:tab/>
      </w:r>
      <w:r w:rsidR="000D2E85">
        <w:t>(3)</w:t>
      </w:r>
      <w:r w:rsidRPr="00ED69E2">
        <w:tab/>
        <w:t>When conducting the full inventory, the project proponent:</w:t>
      </w:r>
    </w:p>
    <w:p w:rsidR="004F308F" w:rsidRPr="00ED69E2" w:rsidRDefault="004F308F" w:rsidP="004F308F">
      <w:pPr>
        <w:pStyle w:val="tPara"/>
      </w:pPr>
      <w:r w:rsidRPr="00ED69E2">
        <w:tab/>
      </w:r>
      <w:r w:rsidR="000D2E85">
        <w:t>(a)</w:t>
      </w:r>
      <w:r w:rsidRPr="00ED69E2">
        <w:tab/>
        <w:t>may use the PSPs as TSPs; and</w:t>
      </w:r>
    </w:p>
    <w:p w:rsidR="004F308F" w:rsidRPr="00ED69E2" w:rsidRDefault="004F308F" w:rsidP="004F308F">
      <w:pPr>
        <w:pStyle w:val="tPara"/>
      </w:pPr>
      <w:r w:rsidRPr="00ED69E2">
        <w:tab/>
      </w:r>
      <w:r w:rsidR="000D2E85">
        <w:t>(b)</w:t>
      </w:r>
      <w:r w:rsidRPr="00ED69E2">
        <w:tab/>
        <w:t>may use the data collected in relation to those PSPs for the full inventory.</w:t>
      </w:r>
    </w:p>
    <w:p w:rsidR="004F308F" w:rsidRPr="00ED69E2" w:rsidRDefault="000D2E85" w:rsidP="004F308F">
      <w:pPr>
        <w:pStyle w:val="h5Section"/>
      </w:pPr>
      <w:bookmarkStart w:id="369" w:name="_Toc413310468"/>
      <w:bookmarkStart w:id="370" w:name="_Toc413845883"/>
      <w:bookmarkStart w:id="371" w:name="_Toc417565323"/>
      <w:r>
        <w:t>59</w:t>
      </w:r>
      <w:r w:rsidR="004F308F" w:rsidRPr="00ED69E2">
        <w:t xml:space="preserve">  How to proceed if plot location tolerance or size requirement not met</w:t>
      </w:r>
      <w:bookmarkEnd w:id="369"/>
      <w:bookmarkEnd w:id="370"/>
      <w:bookmarkEnd w:id="371"/>
    </w:p>
    <w:p w:rsidR="004F308F" w:rsidRPr="00ED69E2" w:rsidRDefault="004F308F" w:rsidP="004F308F">
      <w:pPr>
        <w:pStyle w:val="tMain"/>
      </w:pPr>
      <w:r w:rsidRPr="00ED69E2">
        <w:tab/>
      </w:r>
      <w:r w:rsidR="000D2E85">
        <w:t>(1)</w:t>
      </w:r>
      <w:r w:rsidRPr="00ED69E2">
        <w:tab/>
        <w:t>This section applies if the requirement of subsection </w:t>
      </w:r>
      <w:r w:rsidR="007E4CF3">
        <w:t>53(2)</w:t>
      </w:r>
      <w:r w:rsidRPr="00ED69E2">
        <w:t xml:space="preserve"> or </w:t>
      </w:r>
      <w:r w:rsidR="007E4CF3">
        <w:t>(3)</w:t>
      </w:r>
      <w:r w:rsidRPr="00ED69E2">
        <w:t xml:space="preserve"> is not met.</w:t>
      </w:r>
    </w:p>
    <w:p w:rsidR="004F308F" w:rsidRPr="00ED69E2" w:rsidRDefault="004F308F" w:rsidP="004F308F">
      <w:pPr>
        <w:pStyle w:val="tMain"/>
      </w:pPr>
      <w:r w:rsidRPr="00ED69E2">
        <w:tab/>
      </w:r>
      <w:r w:rsidR="000D2E85">
        <w:t>(2)</w:t>
      </w:r>
      <w:r w:rsidRPr="00ED69E2">
        <w:tab/>
        <w:t xml:space="preserve">Data collected from any non-compliant plot must not be included in any calculation in </w:t>
      </w:r>
      <w:r w:rsidR="007E4CF3">
        <w:t>Part 5</w:t>
      </w:r>
      <w:r w:rsidRPr="00ED69E2">
        <w:t>.</w:t>
      </w:r>
    </w:p>
    <w:p w:rsidR="004F308F" w:rsidRPr="00ED69E2" w:rsidRDefault="004F308F" w:rsidP="004F308F">
      <w:pPr>
        <w:pStyle w:val="tMain"/>
      </w:pPr>
      <w:r w:rsidRPr="00ED69E2">
        <w:tab/>
      </w:r>
      <w:r w:rsidR="000D2E85">
        <w:t>(3)</w:t>
      </w:r>
      <w:r w:rsidRPr="00ED69E2">
        <w:tab/>
        <w:t>The project proponent must:</w:t>
      </w:r>
    </w:p>
    <w:p w:rsidR="004F308F" w:rsidRPr="00ED69E2" w:rsidRDefault="004F308F" w:rsidP="004F308F">
      <w:pPr>
        <w:pStyle w:val="tPara"/>
      </w:pPr>
      <w:r w:rsidRPr="00ED69E2">
        <w:tab/>
      </w:r>
      <w:r w:rsidR="000D2E85">
        <w:t>(a)</w:t>
      </w:r>
      <w:r w:rsidRPr="00ED69E2">
        <w:tab/>
        <w:t xml:space="preserve">re-establish any non-compliant plots to comply with </w:t>
      </w:r>
      <w:r w:rsidR="007E4CF3">
        <w:t>Subdivision 6</w:t>
      </w:r>
      <w:r w:rsidRPr="00ED69E2">
        <w:t>; and</w:t>
      </w:r>
    </w:p>
    <w:p w:rsidR="004F308F" w:rsidRPr="00ED69E2" w:rsidRDefault="004F308F" w:rsidP="004F308F">
      <w:pPr>
        <w:pStyle w:val="tPara"/>
      </w:pPr>
      <w:r w:rsidRPr="00ED69E2">
        <w:tab/>
      </w:r>
      <w:r w:rsidR="000D2E85">
        <w:t>(b)</w:t>
      </w:r>
      <w:r w:rsidRPr="00ED69E2">
        <w:tab/>
        <w:t xml:space="preserve">visit the plots and collect data, in accordance with </w:t>
      </w:r>
      <w:r w:rsidR="007E4CF3">
        <w:t>Subdivision 7</w:t>
      </w:r>
      <w:r w:rsidRPr="00ED69E2">
        <w:t>; and</w:t>
      </w:r>
    </w:p>
    <w:p w:rsidR="004F308F" w:rsidRPr="00ED69E2" w:rsidRDefault="004F308F" w:rsidP="004F308F">
      <w:pPr>
        <w:pStyle w:val="tPara"/>
      </w:pPr>
      <w:r w:rsidRPr="00ED69E2">
        <w:tab/>
      </w:r>
      <w:r w:rsidR="000D2E85">
        <w:t>(c)</w:t>
      </w:r>
      <w:r w:rsidRPr="00ED69E2">
        <w:tab/>
        <w:t>proceed in accordance with paragraphs </w:t>
      </w:r>
      <w:r w:rsidR="007E4CF3">
        <w:t>23(1)(f)</w:t>
      </w:r>
      <w:r w:rsidRPr="00ED69E2">
        <w:t xml:space="preserve"> to </w:t>
      </w:r>
      <w:r w:rsidR="007E4CF3">
        <w:t>(i)</w:t>
      </w:r>
      <w:r w:rsidRPr="00ED69E2">
        <w:t xml:space="preserve"> or paragraphs </w:t>
      </w:r>
      <w:r w:rsidR="007E4CF3">
        <w:t>23(3)(c)</w:t>
      </w:r>
      <w:r w:rsidRPr="00ED69E2">
        <w:t xml:space="preserve"> to </w:t>
      </w:r>
      <w:r w:rsidR="007E4CF3">
        <w:t>(f)</w:t>
      </w:r>
      <w:r w:rsidRPr="00ED69E2">
        <w:t>, as appropriate.</w:t>
      </w:r>
    </w:p>
    <w:p w:rsidR="004F308F" w:rsidRPr="00ED69E2" w:rsidRDefault="004F308F" w:rsidP="004F308F">
      <w:pPr>
        <w:pStyle w:val="nMain"/>
      </w:pPr>
      <w:r w:rsidRPr="00ED69E2">
        <w:t>Note</w:t>
      </w:r>
      <w:r w:rsidR="00F24157">
        <w:t>:</w:t>
      </w:r>
      <w:r w:rsidRPr="00ED69E2">
        <w:tab/>
        <w:t xml:space="preserve">All </w:t>
      </w:r>
      <w:r w:rsidRPr="00ED69E2">
        <w:rPr>
          <w:i/>
        </w:rPr>
        <w:t xml:space="preserve">ex post </w:t>
      </w:r>
      <w:r w:rsidRPr="00ED69E2">
        <w:t xml:space="preserve">comparisons including, if applicable, the requirement to relocate plots, must be documented in a sampling plan in accordance with </w:t>
      </w:r>
      <w:r w:rsidR="007E4CF3">
        <w:t>Subdivision 3</w:t>
      </w:r>
      <w:r w:rsidRPr="00ED69E2">
        <w:t>.</w:t>
      </w:r>
    </w:p>
    <w:p w:rsidR="004F308F" w:rsidRPr="00ED69E2" w:rsidRDefault="000D2E85" w:rsidP="004F308F">
      <w:pPr>
        <w:pStyle w:val="h4Subdiv"/>
      </w:pPr>
      <w:bookmarkStart w:id="372" w:name="_Ref405469991"/>
      <w:bookmarkStart w:id="373" w:name="_Ref405470649"/>
      <w:bookmarkStart w:id="374" w:name="_Toc405809101"/>
      <w:bookmarkStart w:id="375" w:name="_Toc413845884"/>
      <w:bookmarkStart w:id="376" w:name="_Toc41756532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372"/>
      <w:bookmarkEnd w:id="373"/>
      <w:r>
        <w:t>Subdivision 12</w:t>
      </w:r>
      <w:r w:rsidR="004F308F" w:rsidRPr="00ED69E2">
        <w:t>—Allometric functions</w:t>
      </w:r>
      <w:bookmarkEnd w:id="374"/>
      <w:bookmarkEnd w:id="375"/>
      <w:bookmarkEnd w:id="376"/>
      <w:r w:rsidR="004F308F" w:rsidRPr="00ED69E2">
        <w:t xml:space="preserve"> </w:t>
      </w:r>
    </w:p>
    <w:p w:rsidR="004F308F" w:rsidRPr="00ED69E2" w:rsidRDefault="000D2E85" w:rsidP="004F308F">
      <w:pPr>
        <w:pStyle w:val="h5Section"/>
      </w:pPr>
      <w:bookmarkStart w:id="377" w:name="_Ref405537009"/>
      <w:bookmarkStart w:id="378" w:name="_Toc413845885"/>
      <w:bookmarkStart w:id="379" w:name="_Toc417565325"/>
      <w:bookmarkEnd w:id="377"/>
      <w:r>
        <w:t>60</w:t>
      </w:r>
      <w:r w:rsidR="004F308F" w:rsidRPr="00ED69E2">
        <w:t xml:space="preserve">  Applying allometric functions</w:t>
      </w:r>
      <w:bookmarkEnd w:id="41"/>
      <w:bookmarkEnd w:id="378"/>
      <w:bookmarkEnd w:id="379"/>
      <w:r w:rsidR="004F308F" w:rsidRPr="00ED69E2">
        <w:t xml:space="preserve"> </w:t>
      </w:r>
    </w:p>
    <w:p w:rsidR="004F308F" w:rsidRPr="00ED69E2" w:rsidRDefault="004F308F" w:rsidP="004F308F">
      <w:pPr>
        <w:pStyle w:val="tMain"/>
      </w:pPr>
      <w:r w:rsidRPr="00ED69E2">
        <w:tab/>
      </w:r>
      <w:r w:rsidR="000D2E85">
        <w:t>(1)</w:t>
      </w:r>
      <w:r w:rsidRPr="00ED69E2">
        <w:tab/>
        <w:t>A project proponent may only apply an allometric function where:</w:t>
      </w:r>
    </w:p>
    <w:p w:rsidR="004F308F" w:rsidRPr="00ED69E2" w:rsidRDefault="004F308F" w:rsidP="004F308F">
      <w:pPr>
        <w:pStyle w:val="tPara"/>
      </w:pPr>
      <w:r w:rsidRPr="00ED69E2">
        <w:tab/>
      </w:r>
      <w:r w:rsidR="000D2E85">
        <w:t>(a)</w:t>
      </w:r>
      <w:r w:rsidRPr="00ED69E2">
        <w:tab/>
        <w:t>the requirements set out in this Subdivision are met; and</w:t>
      </w:r>
    </w:p>
    <w:p w:rsidR="004F308F" w:rsidRPr="00ED69E2" w:rsidRDefault="004F308F" w:rsidP="004F308F">
      <w:pPr>
        <w:pStyle w:val="tPara"/>
      </w:pPr>
      <w:r w:rsidRPr="00ED69E2">
        <w:lastRenderedPageBreak/>
        <w:tab/>
      </w:r>
      <w:r w:rsidR="000D2E85">
        <w:t>(b)</w:t>
      </w:r>
      <w:r w:rsidRPr="00ED69E2">
        <w:tab/>
        <w:t xml:space="preserve">the compatibility and validation tests specified in </w:t>
      </w:r>
      <w:r w:rsidR="007E4CF3">
        <w:t>Subdivision 16</w:t>
      </w:r>
      <w:r w:rsidRPr="00ED69E2">
        <w:t xml:space="preserve"> are satisfied.</w:t>
      </w:r>
    </w:p>
    <w:p w:rsidR="004F308F" w:rsidRPr="00ED69E2" w:rsidRDefault="004F308F" w:rsidP="004F308F">
      <w:pPr>
        <w:pStyle w:val="tMain"/>
      </w:pPr>
      <w:r w:rsidRPr="00ED69E2">
        <w:tab/>
      </w:r>
      <w:r w:rsidR="000D2E85">
        <w:t>(2)</w:t>
      </w:r>
      <w:r w:rsidRPr="00ED69E2">
        <w:tab/>
        <w:t>An allometric function may only be applied to project trees that have a predictor measure within or above the upper limit of the allometric domain for that allometric function.</w:t>
      </w:r>
    </w:p>
    <w:p w:rsidR="004F308F" w:rsidRPr="00ED69E2" w:rsidRDefault="004F308F" w:rsidP="004F308F">
      <w:pPr>
        <w:pStyle w:val="tMain"/>
      </w:pPr>
      <w:r w:rsidRPr="00ED69E2">
        <w:tab/>
      </w:r>
      <w:r w:rsidR="000D2E85">
        <w:t>(3)</w:t>
      </w:r>
      <w:r w:rsidRPr="00ED69E2">
        <w:tab/>
        <w:t>If the predictor measure of a project tree is above the upper limit of the allometric domain, that tree may be attributed the same result as a tree at the upper limit of the allometric domain.</w:t>
      </w:r>
    </w:p>
    <w:p w:rsidR="004F308F" w:rsidRPr="00ED69E2" w:rsidRDefault="004F308F" w:rsidP="004F308F">
      <w:pPr>
        <w:pStyle w:val="tMain"/>
      </w:pPr>
      <w:r w:rsidRPr="00ED69E2">
        <w:tab/>
      </w:r>
      <w:r w:rsidR="000D2E85">
        <w:t>(4)</w:t>
      </w:r>
      <w:r w:rsidRPr="00ED69E2">
        <w:tab/>
        <w:t>An allometric function must not be used in relation to a tree of a different species or status.</w:t>
      </w:r>
    </w:p>
    <w:p w:rsidR="004F308F" w:rsidRPr="00ED69E2" w:rsidRDefault="000D2E85" w:rsidP="004F308F">
      <w:pPr>
        <w:pStyle w:val="h5Section"/>
      </w:pPr>
      <w:bookmarkStart w:id="380" w:name="_Ref405475949"/>
      <w:bookmarkStart w:id="381" w:name="_Toc413845886"/>
      <w:bookmarkStart w:id="382" w:name="_Toc417565326"/>
      <w:bookmarkEnd w:id="380"/>
      <w:r>
        <w:t>61</w:t>
      </w:r>
      <w:r w:rsidR="004F308F" w:rsidRPr="00ED69E2">
        <w:t xml:space="preserve">  Allometric domain</w:t>
      </w:r>
      <w:bookmarkEnd w:id="42"/>
      <w:bookmarkEnd w:id="381"/>
      <w:bookmarkEnd w:id="382"/>
      <w:r w:rsidR="004F308F" w:rsidRPr="00ED69E2">
        <w:t xml:space="preserve"> </w:t>
      </w:r>
    </w:p>
    <w:p w:rsidR="004F308F" w:rsidRPr="00ED69E2" w:rsidRDefault="004F308F" w:rsidP="004F308F">
      <w:pPr>
        <w:pStyle w:val="tMain"/>
      </w:pPr>
      <w:r w:rsidRPr="00ED69E2">
        <w:tab/>
      </w:r>
      <w:r w:rsidR="000D2E85">
        <w:t>(1)</w:t>
      </w:r>
      <w:r w:rsidRPr="00ED69E2">
        <w:tab/>
        <w:t xml:space="preserve">For each allometric function applied, the project proponent must clearly define the allometric domain for that function by recording and documenting the following in an allometric report in accordance with section </w:t>
      </w:r>
      <w:r w:rsidR="007E4CF3">
        <w:t>66</w:t>
      </w:r>
      <w:r w:rsidRPr="00ED69E2">
        <w:t>:</w:t>
      </w:r>
    </w:p>
    <w:p w:rsidR="004F308F" w:rsidRPr="00ED69E2" w:rsidRDefault="004F308F" w:rsidP="004F308F">
      <w:pPr>
        <w:pStyle w:val="tPara"/>
      </w:pPr>
      <w:r w:rsidRPr="00ED69E2">
        <w:tab/>
      </w:r>
      <w:r w:rsidR="000D2E85">
        <w:t>(a)</w:t>
      </w:r>
      <w:r w:rsidRPr="00ED69E2">
        <w:tab/>
        <w:t>the following information regarding the tree type from which the allometric dataset has been collected:</w:t>
      </w:r>
    </w:p>
    <w:p w:rsidR="004F308F" w:rsidRPr="00ED69E2" w:rsidRDefault="004F308F" w:rsidP="004F308F">
      <w:pPr>
        <w:pStyle w:val="tSubpara"/>
      </w:pPr>
      <w:r w:rsidRPr="00ED69E2">
        <w:tab/>
      </w:r>
      <w:r w:rsidR="000D2E85">
        <w:t>(i)</w:t>
      </w:r>
      <w:r w:rsidRPr="00ED69E2">
        <w:tab/>
        <w:t>the species of tree;</w:t>
      </w:r>
    </w:p>
    <w:p w:rsidR="004F308F" w:rsidRPr="00ED69E2" w:rsidRDefault="004F308F" w:rsidP="004F308F">
      <w:pPr>
        <w:pStyle w:val="tSubpara"/>
      </w:pPr>
      <w:r w:rsidRPr="00ED69E2">
        <w:tab/>
      </w:r>
      <w:r w:rsidR="000D2E85">
        <w:t>(ii)</w:t>
      </w:r>
      <w:r w:rsidRPr="00ED69E2">
        <w:tab/>
        <w:t xml:space="preserve">the tree status; </w:t>
      </w:r>
    </w:p>
    <w:p w:rsidR="004F308F" w:rsidRPr="00ED69E2" w:rsidRDefault="004F308F" w:rsidP="004F308F">
      <w:pPr>
        <w:pStyle w:val="tSubpara"/>
      </w:pPr>
      <w:r w:rsidRPr="00ED69E2">
        <w:tab/>
      </w:r>
      <w:r w:rsidR="000D2E85">
        <w:t>(iii)</w:t>
      </w:r>
      <w:r w:rsidRPr="00ED69E2">
        <w:tab/>
        <w:t>the allometric data range;</w:t>
      </w:r>
    </w:p>
    <w:p w:rsidR="004F308F" w:rsidRPr="00ED69E2" w:rsidRDefault="004F308F" w:rsidP="004F308F">
      <w:pPr>
        <w:pStyle w:val="tPara"/>
      </w:pPr>
      <w:r w:rsidRPr="00ED69E2">
        <w:tab/>
      </w:r>
      <w:r w:rsidR="000D2E85">
        <w:t>(b)</w:t>
      </w:r>
      <w:r w:rsidRPr="00ED69E2">
        <w:tab/>
        <w:t>the predictor measures referenced by the allometric function;</w:t>
      </w:r>
    </w:p>
    <w:p w:rsidR="004F308F" w:rsidRPr="00ED69E2" w:rsidRDefault="004F308F" w:rsidP="004F308F">
      <w:pPr>
        <w:pStyle w:val="tPara"/>
      </w:pPr>
      <w:r w:rsidRPr="00ED69E2">
        <w:tab/>
      </w:r>
      <w:r w:rsidR="000D2E85">
        <w:t>(c)</w:t>
      </w:r>
      <w:r w:rsidRPr="00ED69E2">
        <w:tab/>
        <w:t xml:space="preserve">the procedures used to assess the predictor measures; </w:t>
      </w:r>
    </w:p>
    <w:p w:rsidR="004F308F" w:rsidRPr="00ED69E2" w:rsidRDefault="004F308F" w:rsidP="004F308F">
      <w:pPr>
        <w:pStyle w:val="tPara"/>
      </w:pPr>
      <w:r w:rsidRPr="00ED69E2">
        <w:tab/>
      </w:r>
      <w:r w:rsidR="000D2E85">
        <w:t>(d)</w:t>
      </w:r>
      <w:r w:rsidRPr="00ED69E2">
        <w:tab/>
        <w:t>the geographic area over which the allometric function is assumed to apply.</w:t>
      </w:r>
    </w:p>
    <w:p w:rsidR="004F308F" w:rsidRPr="00ED69E2" w:rsidRDefault="004F308F" w:rsidP="004F308F">
      <w:pPr>
        <w:pStyle w:val="tMain"/>
      </w:pPr>
      <w:r w:rsidRPr="00ED69E2">
        <w:tab/>
      </w:r>
      <w:r w:rsidR="000D2E85">
        <w:t>(2)</w:t>
      </w:r>
      <w:r w:rsidRPr="00ED69E2">
        <w:tab/>
        <w:t>For a stratum specific function, the geographic limits of the allometric domain are defined as being the limits of the stratum boundary from which the allometric dataset was collected.</w:t>
      </w:r>
      <w:r w:rsidRPr="00ED69E2">
        <w:tab/>
      </w:r>
    </w:p>
    <w:p w:rsidR="004F308F" w:rsidRPr="00ED69E2" w:rsidRDefault="000D2E85" w:rsidP="004F308F">
      <w:pPr>
        <w:pStyle w:val="h5Section"/>
      </w:pPr>
      <w:bookmarkStart w:id="383" w:name="_Ref405475857"/>
      <w:bookmarkStart w:id="384" w:name="_Toc413845887"/>
      <w:bookmarkStart w:id="385" w:name="_Toc417565327"/>
      <w:bookmarkEnd w:id="383"/>
      <w:r>
        <w:t>62</w:t>
      </w:r>
      <w:r w:rsidR="004F308F" w:rsidRPr="00ED69E2">
        <w:t xml:space="preserve">  Regression fitting</w:t>
      </w:r>
      <w:bookmarkEnd w:id="43"/>
      <w:bookmarkEnd w:id="384"/>
      <w:bookmarkEnd w:id="385"/>
      <w:r w:rsidR="004F308F" w:rsidRPr="00ED69E2">
        <w:t xml:space="preserve"> </w:t>
      </w:r>
    </w:p>
    <w:p w:rsidR="004F308F" w:rsidRPr="00ED69E2" w:rsidRDefault="004F308F" w:rsidP="004F308F">
      <w:pPr>
        <w:pStyle w:val="tMain"/>
      </w:pPr>
      <w:r w:rsidRPr="00ED69E2">
        <w:tab/>
      </w:r>
      <w:r w:rsidR="000D2E85">
        <w:t>(1)</w:t>
      </w:r>
      <w:r w:rsidRPr="00ED69E2">
        <w:tab/>
        <w:t>A project proponent must undertake the processes specified in this section when conducting regression analyses for the purpose of developing allometric functions.</w:t>
      </w:r>
    </w:p>
    <w:p w:rsidR="004F308F" w:rsidRPr="00ED69E2" w:rsidRDefault="004F308F" w:rsidP="004F308F">
      <w:pPr>
        <w:pStyle w:val="tMain"/>
      </w:pPr>
      <w:r w:rsidRPr="00ED69E2">
        <w:tab/>
      </w:r>
      <w:r w:rsidR="000D2E85">
        <w:t>(2)</w:t>
      </w:r>
      <w:r w:rsidRPr="00ED69E2">
        <w:tab/>
        <w:t>An allometric function must not be used as part of an offsets project to which this determination applies unless the function has been derived by using regression analyses to relate predictor measures collected from biomass sample trees to biomass estimates obtained for the same set of biomass sample trees.</w:t>
      </w:r>
    </w:p>
    <w:p w:rsidR="004F308F" w:rsidRPr="00ED69E2" w:rsidRDefault="004F308F" w:rsidP="004F308F">
      <w:pPr>
        <w:pStyle w:val="h6Subsec"/>
      </w:pPr>
      <w:r w:rsidRPr="00ED69E2">
        <w:t>Allowable regression forms</w:t>
      </w:r>
    </w:p>
    <w:p w:rsidR="004F308F" w:rsidRPr="00ED69E2" w:rsidRDefault="004F308F" w:rsidP="004F308F">
      <w:pPr>
        <w:pStyle w:val="tMain"/>
      </w:pPr>
      <w:r w:rsidRPr="00ED69E2">
        <w:tab/>
      </w:r>
      <w:r w:rsidR="000D2E85">
        <w:t>(3)</w:t>
      </w:r>
      <w:r w:rsidRPr="00ED69E2">
        <w:tab/>
        <w:t>In cases where a project proponent uses either a single predictor measure or multiple predictor measures:</w:t>
      </w:r>
    </w:p>
    <w:p w:rsidR="004F308F" w:rsidRPr="00ED69E2" w:rsidRDefault="004F308F" w:rsidP="004F308F">
      <w:pPr>
        <w:pStyle w:val="tPara"/>
      </w:pPr>
      <w:r w:rsidRPr="00ED69E2">
        <w:tab/>
      </w:r>
      <w:r w:rsidR="000D2E85">
        <w:t>(a)</w:t>
      </w:r>
      <w:r w:rsidRPr="00ED69E2">
        <w:tab/>
        <w:t>data must not be transformed; and</w:t>
      </w:r>
    </w:p>
    <w:p w:rsidR="004F308F" w:rsidRPr="00ED69E2" w:rsidRDefault="004F308F" w:rsidP="004F308F">
      <w:pPr>
        <w:pStyle w:val="tPara"/>
      </w:pPr>
      <w:r w:rsidRPr="00ED69E2">
        <w:tab/>
      </w:r>
      <w:r w:rsidR="000D2E85">
        <w:t>(b)</w:t>
      </w:r>
      <w:r w:rsidRPr="00ED69E2">
        <w:tab/>
        <w:t>the weighted least squares method must be applied to estimate the line of best fit.</w:t>
      </w:r>
    </w:p>
    <w:p w:rsidR="004F308F" w:rsidRPr="00ED69E2" w:rsidRDefault="004F308F" w:rsidP="004F308F">
      <w:pPr>
        <w:pStyle w:val="tMain"/>
      </w:pPr>
      <w:r w:rsidRPr="00ED69E2">
        <w:tab/>
      </w:r>
      <w:r w:rsidR="000D2E85">
        <w:t>(4)</w:t>
      </w:r>
      <w:r w:rsidRPr="00ED69E2">
        <w:tab/>
        <w:t>In cases where a single predictor measure is used, linear or non</w:t>
      </w:r>
      <w:r w:rsidRPr="00ED69E2">
        <w:noBreakHyphen/>
        <w:t>linear regression techniques may be applied.</w:t>
      </w:r>
    </w:p>
    <w:p w:rsidR="004F308F" w:rsidRPr="00ED69E2" w:rsidRDefault="004F308F" w:rsidP="004F308F">
      <w:pPr>
        <w:pStyle w:val="tMain"/>
      </w:pPr>
      <w:r w:rsidRPr="00ED69E2">
        <w:tab/>
      </w:r>
      <w:r w:rsidR="000D2E85">
        <w:t>(5)</w:t>
      </w:r>
      <w:r w:rsidRPr="00ED69E2">
        <w:tab/>
        <w:t>In cases where multiple predictor measures are used, multiple linear or non</w:t>
      </w:r>
      <w:r w:rsidRPr="00ED69E2">
        <w:noBreakHyphen/>
        <w:t>linear regression techniques may be applied.</w:t>
      </w:r>
    </w:p>
    <w:p w:rsidR="004F308F" w:rsidRPr="00E846F9" w:rsidRDefault="004F308F" w:rsidP="004F308F">
      <w:pPr>
        <w:pStyle w:val="tMain"/>
      </w:pPr>
      <w:r w:rsidRPr="00ED69E2">
        <w:tab/>
      </w:r>
      <w:r w:rsidR="000D2E85">
        <w:t>(6)</w:t>
      </w:r>
      <w:r w:rsidRPr="00ED69E2">
        <w:tab/>
        <w:t xml:space="preserve">An </w:t>
      </w:r>
      <w:r w:rsidRPr="00E846F9">
        <w:t>allometric function must take one of the following forms:</w:t>
      </w:r>
    </w:p>
    <w:p w:rsidR="004F308F" w:rsidRPr="00E846F9" w:rsidRDefault="004F308F" w:rsidP="004F308F">
      <w:pPr>
        <w:pStyle w:val="tPara"/>
      </w:pPr>
      <w:r w:rsidRPr="00E846F9">
        <w:tab/>
      </w:r>
      <w:r w:rsidR="000D2E85">
        <w:t>(a)</w:t>
      </w:r>
      <w:r w:rsidRPr="00E846F9">
        <w:tab/>
      </w:r>
      <m:oMath>
        <m:r>
          <w:rPr>
            <w:rFonts w:ascii="Cambria Math" w:hAnsi="Cambria Math"/>
          </w:rPr>
          <m:t>B</m:t>
        </m:r>
        <m:r>
          <m:rPr>
            <m:sty m:val="p"/>
          </m:rPr>
          <w:rPr>
            <w:rFonts w:ascii="Cambria Math" w:hAnsi="Cambria Math"/>
          </w:rPr>
          <m:t>=</m:t>
        </m:r>
        <m:r>
          <w:rPr>
            <w:rFonts w:ascii="Cambria Math" w:hAnsi="Cambria Math"/>
          </w:rPr>
          <m:t>a</m:t>
        </m:r>
        <m:r>
          <m:rPr>
            <m:sty m:val="p"/>
          </m:rPr>
          <w:rPr>
            <w:rFonts w:ascii="Cambria Math" w:hAnsi="Cambria Math"/>
          </w:rPr>
          <m:t xml:space="preserve"> × </m:t>
        </m:r>
        <m:nary>
          <m:naryPr>
            <m:chr m:val="∏"/>
            <m:limLoc m:val="subSup"/>
            <m:ctrlPr>
              <w:rPr>
                <w:rFonts w:ascii="Cambria Math" w:hAnsi="Cambria Math"/>
              </w:rPr>
            </m:ctrlPr>
          </m:naryPr>
          <m:sub>
            <m:r>
              <w:rPr>
                <w:rFonts w:ascii="Cambria Math" w:hAnsi="Cambria Math"/>
              </w:rPr>
              <m:t>i</m:t>
            </m:r>
            <m:r>
              <m:rPr>
                <m:sty m:val="p"/>
              </m:rPr>
              <w:rPr>
                <w:rFonts w:ascii="Cambria Math" w:hAnsi="Cambria Math"/>
              </w:rPr>
              <m:t>=1</m:t>
            </m:r>
          </m:sub>
          <m:sup>
            <m:sSub>
              <m:sSubPr>
                <m:ctrlPr>
                  <w:rPr>
                    <w:rFonts w:ascii="Cambria Math" w:eastAsia="Calibri" w:hAnsi="Cambria Math" w:cs="Arial"/>
                    <w:i/>
                    <w:lang w:eastAsia="en-US"/>
                  </w:rPr>
                </m:ctrlPr>
              </m:sSubPr>
              <m:e>
                <m:r>
                  <w:rPr>
                    <w:rFonts w:ascii="Cambria Math" w:hAnsi="Cambria Math" w:cs="Arial"/>
                  </w:rPr>
                  <m:t>N</m:t>
                </m:r>
              </m:e>
              <m:sub>
                <m:r>
                  <w:rPr>
                    <w:rFonts w:ascii="Cambria Math" w:hAnsi="Cambria Math" w:cs="Arial"/>
                  </w:rPr>
                  <m:t>pred</m:t>
                </m:r>
              </m:sub>
            </m:sSub>
          </m:sup>
          <m:e>
            <m:sSubSup>
              <m:sSubSupPr>
                <m:ctrlPr>
                  <w:rPr>
                    <w:rFonts w:ascii="Cambria Math" w:hAnsi="Cambria Math"/>
                  </w:rPr>
                </m:ctrlPr>
              </m:sSubSupPr>
              <m:e>
                <m:r>
                  <w:rPr>
                    <w:rFonts w:ascii="Cambria Math" w:hAnsi="Cambria Math"/>
                  </w:rPr>
                  <m:t>M</m:t>
                </m:r>
              </m:e>
              <m:sub>
                <m:r>
                  <w:rPr>
                    <w:rFonts w:ascii="Cambria Math" w:hAnsi="Cambria Math"/>
                  </w:rPr>
                  <m:t>i</m:t>
                </m:r>
              </m:sub>
              <m:sup>
                <m:sSub>
                  <m:sSubPr>
                    <m:ctrlPr>
                      <w:rPr>
                        <w:rFonts w:ascii="Cambria Math" w:hAnsi="Cambria Math"/>
                      </w:rPr>
                    </m:ctrlPr>
                  </m:sSubPr>
                  <m:e>
                    <m:r>
                      <w:rPr>
                        <w:rFonts w:ascii="Cambria Math" w:hAnsi="Cambria Math"/>
                      </w:rPr>
                      <m:t>b</m:t>
                    </m:r>
                  </m:e>
                  <m:sub>
                    <m:r>
                      <w:rPr>
                        <w:rFonts w:ascii="Cambria Math" w:hAnsi="Cambria Math"/>
                      </w:rPr>
                      <m:t>i</m:t>
                    </m:r>
                  </m:sub>
                </m:sSub>
              </m:sup>
            </m:sSubSup>
          </m:e>
        </m:nary>
      </m:oMath>
      <w:r w:rsidRPr="00E846F9">
        <w:t xml:space="preserve"> </w:t>
      </w:r>
    </w:p>
    <w:p w:rsidR="004F308F" w:rsidRPr="00E846F9" w:rsidRDefault="004F308F" w:rsidP="004F308F">
      <w:pPr>
        <w:pStyle w:val="tPara"/>
      </w:pPr>
      <w:r w:rsidRPr="00E846F9">
        <w:lastRenderedPageBreak/>
        <w:tab/>
        <w:t>or</w:t>
      </w:r>
    </w:p>
    <w:p w:rsidR="004F308F" w:rsidRPr="00E846F9" w:rsidRDefault="004F308F" w:rsidP="004F308F">
      <w:pPr>
        <w:pStyle w:val="tPara"/>
      </w:pPr>
      <w:r w:rsidRPr="00E846F9">
        <w:tab/>
      </w:r>
      <w:r w:rsidR="000D2E85">
        <w:t>(b)</w:t>
      </w:r>
      <w:r w:rsidRPr="00E846F9">
        <w:tab/>
      </w:r>
      <m:oMath>
        <m:r>
          <w:rPr>
            <w:rFonts w:ascii="Cambria Math" w:hAnsi="Cambria Math"/>
          </w:rPr>
          <m:t>B</m:t>
        </m:r>
        <m:r>
          <m:rPr>
            <m:sty m:val="p"/>
          </m:rPr>
          <w:rPr>
            <w:rFonts w:ascii="Cambria Math" w:hAnsi="Cambria Math"/>
          </w:rPr>
          <m:t>=</m:t>
        </m:r>
        <m:r>
          <w:rPr>
            <w:rFonts w:ascii="Cambria Math" w:hAnsi="Cambria Math"/>
          </w:rPr>
          <m:t>a</m:t>
        </m:r>
        <m:r>
          <m:rPr>
            <m:sty m:val="p"/>
          </m:rPr>
          <w:rPr>
            <w:rFonts w:ascii="Cambria Math" w:hAnsi="Cambria Math"/>
          </w:rPr>
          <m:t xml:space="preserve">+ </m:t>
        </m:r>
        <m:nary>
          <m:naryPr>
            <m:chr m:val="∑"/>
            <m:limLoc m:val="subSup"/>
            <m:ctrlPr>
              <w:rPr>
                <w:rFonts w:ascii="Cambria Math" w:hAnsi="Cambria Math"/>
              </w:rPr>
            </m:ctrlPr>
          </m:naryPr>
          <m:sub>
            <m:r>
              <w:rPr>
                <w:rFonts w:ascii="Cambria Math" w:hAnsi="Cambria Math"/>
              </w:rPr>
              <m:t>i</m:t>
            </m:r>
            <m:r>
              <m:rPr>
                <m:sty m:val="p"/>
              </m:rPr>
              <w:rPr>
                <w:rFonts w:ascii="Cambria Math" w:hAnsi="Cambria Math"/>
              </w:rPr>
              <m:t>=1</m:t>
            </m:r>
          </m:sub>
          <m:sup>
            <m:sSub>
              <m:sSubPr>
                <m:ctrlPr>
                  <w:rPr>
                    <w:rFonts w:ascii="Cambria Math" w:eastAsia="Calibri" w:hAnsi="Cambria Math" w:cs="Arial"/>
                    <w:i/>
                    <w:lang w:eastAsia="en-US"/>
                  </w:rPr>
                </m:ctrlPr>
              </m:sSubPr>
              <m:e>
                <m:r>
                  <w:rPr>
                    <w:rFonts w:ascii="Cambria Math" w:hAnsi="Cambria Math" w:cs="Arial"/>
                  </w:rPr>
                  <m:t>N</m:t>
                </m:r>
              </m:e>
              <m:sub>
                <m:r>
                  <w:rPr>
                    <w:rFonts w:ascii="Cambria Math" w:hAnsi="Cambria Math" w:cs="Arial"/>
                  </w:rPr>
                  <m:t>pred</m:t>
                </m:r>
              </m:sub>
            </m:sSub>
          </m:sup>
          <m:e>
            <m:d>
              <m:dPr>
                <m:ctrlPr>
                  <w:rPr>
                    <w:rFonts w:ascii="Cambria Math" w:hAnsi="Cambria Math"/>
                  </w:rPr>
                </m:ctrlPr>
              </m:dPr>
              <m:e>
                <m:sSub>
                  <m:sSubPr>
                    <m:ctrlPr>
                      <w:rPr>
                        <w:rFonts w:ascii="Cambria Math" w:hAnsi="Cambria Math"/>
                      </w:rPr>
                    </m:ctrlPr>
                  </m:sSubPr>
                  <m:e>
                    <m:r>
                      <w:rPr>
                        <w:rFonts w:ascii="Cambria Math" w:hAnsi="Cambria Math"/>
                      </w:rPr>
                      <m:t>b</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i</m:t>
                    </m:r>
                  </m:sub>
                </m:sSub>
              </m:e>
            </m:d>
          </m:e>
        </m:nary>
      </m:oMath>
    </w:p>
    <w:p w:rsidR="004F308F" w:rsidRPr="00E846F9" w:rsidRDefault="004F308F" w:rsidP="004F308F">
      <w:pPr>
        <w:pStyle w:val="tMain"/>
      </w:pPr>
      <w:r w:rsidRPr="00E846F9">
        <w:tab/>
      </w:r>
      <w:r w:rsidRPr="00E846F9">
        <w:tab/>
        <w:t>where:</w:t>
      </w:r>
    </w:p>
    <w:tbl>
      <w:tblPr>
        <w:tblStyle w:val="TableGrid"/>
        <w:tblW w:w="7656" w:type="dxa"/>
        <w:tblInd w:w="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522"/>
      </w:tblGrid>
      <w:tr w:rsidR="004F308F" w:rsidRPr="00E846F9" w:rsidTr="004B2F21">
        <w:tc>
          <w:tcPr>
            <w:tcW w:w="1134" w:type="dxa"/>
            <w:hideMark/>
          </w:tcPr>
          <w:p w:rsidR="004F308F" w:rsidRPr="00E846F9" w:rsidRDefault="004F308F" w:rsidP="004B2F21">
            <w:pPr>
              <w:spacing w:before="60" w:after="60"/>
              <w:jc w:val="right"/>
            </w:pPr>
            <m:oMath>
              <m:r>
                <w:rPr>
                  <w:rFonts w:ascii="Cambria Math" w:hAnsi="Cambria Math"/>
                </w:rPr>
                <m:t>B</m:t>
              </m:r>
            </m:oMath>
            <w:r w:rsidRPr="00E846F9">
              <w:t xml:space="preserve"> =</w:t>
            </w:r>
          </w:p>
        </w:tc>
        <w:tc>
          <w:tcPr>
            <w:tcW w:w="6522" w:type="dxa"/>
            <w:hideMark/>
          </w:tcPr>
          <w:p w:rsidR="004F308F" w:rsidRPr="00E846F9" w:rsidRDefault="004F308F" w:rsidP="004B2F21">
            <w:pPr>
              <w:spacing w:before="60" w:after="60"/>
            </w:pPr>
            <w:r w:rsidRPr="00E846F9">
              <w:t>biomass for a tree in kilograms of dry matter.</w:t>
            </w:r>
          </w:p>
        </w:tc>
      </w:tr>
      <w:tr w:rsidR="004F308F" w:rsidRPr="00E846F9" w:rsidTr="004B2F21">
        <w:tc>
          <w:tcPr>
            <w:tcW w:w="1134" w:type="dxa"/>
            <w:hideMark/>
          </w:tcPr>
          <w:p w:rsidR="004F308F" w:rsidRPr="00E846F9" w:rsidRDefault="004F308F" w:rsidP="004B2F21">
            <w:pPr>
              <w:spacing w:before="60" w:after="60"/>
              <w:jc w:val="right"/>
              <w:rPr>
                <w:rFonts w:ascii="Arial" w:hAnsi="Arial" w:cs="Arial"/>
              </w:rPr>
            </w:pPr>
            <m:oMath>
              <m:r>
                <w:rPr>
                  <w:rFonts w:ascii="Cambria Math" w:hAnsi="Cambria Math" w:cs="Arial"/>
                </w:rPr>
                <m:t xml:space="preserve"> </m:t>
              </m:r>
              <m:sSub>
                <m:sSubPr>
                  <m:ctrlPr>
                    <w:rPr>
                      <w:rFonts w:ascii="Cambria Math" w:hAnsi="Cambria Math"/>
                      <w:i/>
                    </w:rPr>
                  </m:ctrlPr>
                </m:sSubPr>
                <m:e>
                  <m:r>
                    <w:rPr>
                      <w:rFonts w:ascii="Cambria Math" w:hAnsi="Cambria Math" w:cs="Arial"/>
                    </w:rPr>
                    <m:t>M</m:t>
                  </m:r>
                </m:e>
                <m:sub>
                  <m:r>
                    <w:rPr>
                      <w:rFonts w:ascii="Cambria Math" w:hAnsi="Cambria Math" w:cs="Arial"/>
                    </w:rPr>
                    <m:t>i</m:t>
                  </m:r>
                </m:sub>
              </m:sSub>
            </m:oMath>
            <w:r w:rsidRPr="00E846F9">
              <w:t xml:space="preserve"> =</w:t>
            </w:r>
          </w:p>
        </w:tc>
        <w:tc>
          <w:tcPr>
            <w:tcW w:w="6522" w:type="dxa"/>
            <w:hideMark/>
          </w:tcPr>
          <w:p w:rsidR="004F308F" w:rsidRPr="00E846F9" w:rsidRDefault="004F308F" w:rsidP="004B2F21">
            <w:pPr>
              <w:spacing w:before="60" w:after="60"/>
            </w:pPr>
            <w:r w:rsidRPr="00E846F9">
              <w:t xml:space="preserve">the </w:t>
            </w:r>
            <w:r w:rsidRPr="00E846F9">
              <w:rPr>
                <w:i/>
              </w:rPr>
              <w:t>i</w:t>
            </w:r>
            <w:r w:rsidRPr="00E846F9">
              <w:rPr>
                <w:i/>
                <w:vertAlign w:val="superscript"/>
              </w:rPr>
              <w:t>th</w:t>
            </w:r>
            <w:r w:rsidRPr="00E846F9">
              <w:t xml:space="preserve"> of </w:t>
            </w:r>
            <w:r w:rsidRPr="00E846F9">
              <w:rPr>
                <w:i/>
              </w:rPr>
              <w:t>p</w:t>
            </w:r>
            <w:r w:rsidRPr="00E846F9">
              <w:t xml:space="preserve"> predictor measure(s) for estimating biomass within a tree.</w:t>
            </w:r>
          </w:p>
        </w:tc>
      </w:tr>
      <w:tr w:rsidR="004F308F" w:rsidRPr="00E846F9" w:rsidTr="004B2F21">
        <w:tc>
          <w:tcPr>
            <w:tcW w:w="1134" w:type="dxa"/>
            <w:hideMark/>
          </w:tcPr>
          <w:p w:rsidR="004F308F" w:rsidRPr="00E846F9" w:rsidRDefault="004F308F" w:rsidP="004B2F21">
            <w:pPr>
              <w:spacing w:before="60" w:after="60"/>
              <w:jc w:val="right"/>
              <w:rPr>
                <w:rFonts w:ascii="Arial" w:hAnsi="Arial" w:cs="Arial"/>
              </w:rPr>
            </w:pPr>
            <w:r w:rsidRPr="00E846F9">
              <w:t xml:space="preserve"> </w:t>
            </w:r>
            <m:oMath>
              <m:r>
                <w:rPr>
                  <w:rFonts w:ascii="Cambria Math" w:hAnsi="Cambria Math" w:cs="Arial"/>
                </w:rPr>
                <m:t>a</m:t>
              </m:r>
              <m:r>
                <m:rPr>
                  <m:nor/>
                </m:rPr>
                <w:rPr>
                  <w:rFonts w:ascii="Cambria Math" w:hAnsi="Cambria Math" w:cs="Arial"/>
                </w:rPr>
                <m:t xml:space="preserve">, </m:t>
              </m:r>
              <m:sSub>
                <m:sSubPr>
                  <m:ctrlPr>
                    <w:rPr>
                      <w:rFonts w:ascii="Cambria Math" w:hAnsi="Cambria Math"/>
                      <w:i/>
                    </w:rPr>
                  </m:ctrlPr>
                </m:sSubPr>
                <m:e>
                  <m:r>
                    <w:rPr>
                      <w:rFonts w:ascii="Cambria Math" w:hAnsi="Cambria Math" w:cs="Arial"/>
                    </w:rPr>
                    <m:t>b</m:t>
                  </m:r>
                </m:e>
                <m:sub>
                  <m:r>
                    <w:rPr>
                      <w:rFonts w:ascii="Cambria Math" w:hAnsi="Cambria Math" w:cs="Arial"/>
                    </w:rPr>
                    <m:t>i</m:t>
                  </m:r>
                </m:sub>
              </m:sSub>
              <m:r>
                <w:rPr>
                  <w:rFonts w:ascii="Cambria Math" w:hAnsi="Cambria Math"/>
                </w:rPr>
                <m:t>=</m:t>
              </m:r>
            </m:oMath>
          </w:p>
        </w:tc>
        <w:tc>
          <w:tcPr>
            <w:tcW w:w="6522" w:type="dxa"/>
            <w:hideMark/>
          </w:tcPr>
          <w:p w:rsidR="004F308F" w:rsidRPr="00E846F9" w:rsidRDefault="004F308F" w:rsidP="004B2F21">
            <w:pPr>
              <w:spacing w:before="60" w:after="60"/>
            </w:pPr>
            <w:r w:rsidRPr="00E846F9">
              <w:t xml:space="preserve">constants derived through regression analyses, </w:t>
            </w:r>
            <m:oMath>
              <m:r>
                <w:rPr>
                  <w:rFonts w:ascii="Cambria Math" w:hAnsi="Cambria Math"/>
                </w:rPr>
                <m:t>i=1</m:t>
              </m:r>
              <m:r>
                <m:rPr>
                  <m:sty m:val="p"/>
                </m:rPr>
                <w:rPr>
                  <w:rFonts w:ascii="Cambria Math" w:hAnsi="Cambria Math"/>
                </w:rPr>
                <m:t xml:space="preserve"> to </m:t>
              </m:r>
              <m:sSub>
                <m:sSubPr>
                  <m:ctrlPr>
                    <w:rPr>
                      <w:rFonts w:ascii="Cambria Math" w:hAnsi="Cambria Math" w:cs="Arial"/>
                      <w:i/>
                    </w:rPr>
                  </m:ctrlPr>
                </m:sSubPr>
                <m:e>
                  <m:r>
                    <w:rPr>
                      <w:rFonts w:ascii="Cambria Math" w:hAnsi="Cambria Math" w:cs="Arial"/>
                    </w:rPr>
                    <m:t>N</m:t>
                  </m:r>
                </m:e>
                <m:sub>
                  <m:r>
                    <w:rPr>
                      <w:rFonts w:ascii="Cambria Math" w:hAnsi="Cambria Math" w:cs="Arial"/>
                    </w:rPr>
                    <m:t>pred</m:t>
                  </m:r>
                </m:sub>
              </m:sSub>
            </m:oMath>
            <w:r w:rsidRPr="00E846F9">
              <w:t>.</w:t>
            </w:r>
          </w:p>
        </w:tc>
      </w:tr>
      <w:tr w:rsidR="004F308F" w:rsidRPr="00E846F9" w:rsidTr="004B2F21">
        <w:tc>
          <w:tcPr>
            <w:tcW w:w="1134" w:type="dxa"/>
            <w:hideMark/>
          </w:tcPr>
          <w:p w:rsidR="004F308F" w:rsidRPr="00E846F9" w:rsidRDefault="00B14A70" w:rsidP="00250401">
            <w:pPr>
              <w:spacing w:before="60" w:after="60"/>
              <w:jc w:val="right"/>
              <w:rPr>
                <w:rFonts w:ascii="Arial" w:hAnsi="Arial" w:cs="Arial"/>
              </w:rPr>
            </w:pPr>
            <m:oMath>
              <m:sSub>
                <m:sSubPr>
                  <m:ctrlPr>
                    <w:rPr>
                      <w:rFonts w:ascii="Cambria Math" w:hAnsi="Cambria Math" w:cs="Arial"/>
                      <w:i/>
                    </w:rPr>
                  </m:ctrlPr>
                </m:sSubPr>
                <m:e>
                  <m:r>
                    <w:rPr>
                      <w:rFonts w:ascii="Cambria Math" w:hAnsi="Cambria Math" w:cs="Arial"/>
                    </w:rPr>
                    <m:t>N</m:t>
                  </m:r>
                </m:e>
                <m:sub>
                  <m:r>
                    <w:rPr>
                      <w:rFonts w:ascii="Cambria Math" w:hAnsi="Cambria Math" w:cs="Arial"/>
                    </w:rPr>
                    <m:t>pred</m:t>
                  </m:r>
                </m:sub>
              </m:sSub>
            </m:oMath>
            <w:r w:rsidR="004F308F" w:rsidRPr="00E846F9">
              <w:t xml:space="preserve"> </w:t>
            </w:r>
            <m:oMath>
              <m:r>
                <w:rPr>
                  <w:rFonts w:ascii="Cambria Math" w:hAnsi="Cambria Math"/>
                </w:rPr>
                <m:t>=</m:t>
              </m:r>
            </m:oMath>
          </w:p>
        </w:tc>
        <w:tc>
          <w:tcPr>
            <w:tcW w:w="6522" w:type="dxa"/>
            <w:hideMark/>
          </w:tcPr>
          <w:p w:rsidR="004F308F" w:rsidRPr="00E846F9" w:rsidRDefault="004F308F" w:rsidP="004B2F21">
            <w:pPr>
              <w:spacing w:before="60" w:after="60"/>
            </w:pPr>
            <w:r w:rsidRPr="00E846F9">
              <w:t>the number of predictor measures.</w:t>
            </w:r>
          </w:p>
        </w:tc>
      </w:tr>
    </w:tbl>
    <w:p w:rsidR="004F308F" w:rsidRPr="00ED69E2" w:rsidRDefault="000D2E85" w:rsidP="004F308F">
      <w:pPr>
        <w:pStyle w:val="h5Section"/>
      </w:pPr>
      <w:bookmarkStart w:id="386" w:name="_Toc413845888"/>
      <w:bookmarkStart w:id="387" w:name="_Toc417565328"/>
      <w:r>
        <w:t>63</w:t>
      </w:r>
      <w:r w:rsidR="004F308F" w:rsidRPr="00ED69E2">
        <w:t xml:space="preserve">  Minimum data requirements</w:t>
      </w:r>
      <w:bookmarkEnd w:id="44"/>
      <w:bookmarkEnd w:id="386"/>
      <w:bookmarkEnd w:id="387"/>
      <w:r w:rsidR="004F308F" w:rsidRPr="00ED69E2">
        <w:rPr>
          <w:rStyle w:val="CharSectno"/>
        </w:rPr>
        <w:t xml:space="preserve"> </w:t>
      </w:r>
    </w:p>
    <w:p w:rsidR="004F308F" w:rsidRPr="00ED69E2" w:rsidRDefault="004F308F" w:rsidP="004F308F">
      <w:pPr>
        <w:pStyle w:val="tMain"/>
      </w:pPr>
      <w:r w:rsidRPr="00ED69E2">
        <w:tab/>
      </w:r>
      <w:r w:rsidR="000D2E85">
        <w:t>(1)</w:t>
      </w:r>
      <w:r w:rsidRPr="00ED69E2">
        <w:tab/>
        <w:t>This section specifies the minimum data requirements for conducting regression analyses for the purpose of deriving an allometric function.</w:t>
      </w:r>
    </w:p>
    <w:p w:rsidR="004F308F" w:rsidRPr="00ED69E2" w:rsidRDefault="004F308F" w:rsidP="004F308F">
      <w:pPr>
        <w:pStyle w:val="tMain"/>
      </w:pPr>
      <w:r w:rsidRPr="00ED69E2">
        <w:tab/>
      </w:r>
      <w:r w:rsidR="000D2E85">
        <w:t>(2)</w:t>
      </w:r>
      <w:r w:rsidRPr="00ED69E2">
        <w:tab/>
        <w:t>The regression analyses used to develop an allometric function must reference data collected from at least 20 individual biomass sample trees sampled from within the geographic limits of the relevant allometric domain.</w:t>
      </w:r>
    </w:p>
    <w:p w:rsidR="004F308F" w:rsidRPr="00ED69E2" w:rsidRDefault="004F308F" w:rsidP="004F308F">
      <w:pPr>
        <w:pStyle w:val="tMain"/>
      </w:pPr>
      <w:r w:rsidRPr="00ED69E2">
        <w:tab/>
      </w:r>
      <w:r w:rsidR="000D2E85">
        <w:t>(3)</w:t>
      </w:r>
      <w:r w:rsidRPr="00ED69E2">
        <w:tab/>
        <w:t>Both above</w:t>
      </w:r>
      <w:r w:rsidRPr="00ED69E2">
        <w:noBreakHyphen/>
        <w:t>ground and below</w:t>
      </w:r>
      <w:r w:rsidRPr="00ED69E2">
        <w:noBreakHyphen/>
        <w:t xml:space="preserve">ground biomass components of the biomass sample trees must be assessed in accordance with </w:t>
      </w:r>
      <w:r w:rsidR="007E4CF3">
        <w:t>Subdivision 14</w:t>
      </w:r>
      <w:r w:rsidRPr="00ED69E2">
        <w:t>.</w:t>
      </w:r>
    </w:p>
    <w:p w:rsidR="004F308F" w:rsidRPr="00ED69E2" w:rsidRDefault="000D2E85" w:rsidP="004F308F">
      <w:pPr>
        <w:pStyle w:val="h5Section"/>
      </w:pPr>
      <w:bookmarkStart w:id="388" w:name="_Ref405475917"/>
      <w:bookmarkStart w:id="389" w:name="_Toc413845889"/>
      <w:bookmarkStart w:id="390" w:name="_Toc417565329"/>
      <w:bookmarkEnd w:id="388"/>
      <w:r>
        <w:t>64</w:t>
      </w:r>
      <w:r w:rsidR="004F308F" w:rsidRPr="00ED69E2">
        <w:t xml:space="preserve">  Minimum regression fit requirements</w:t>
      </w:r>
      <w:bookmarkEnd w:id="45"/>
      <w:bookmarkEnd w:id="389"/>
      <w:bookmarkEnd w:id="390"/>
      <w:r w:rsidR="004F308F" w:rsidRPr="00ED69E2">
        <w:rPr>
          <w:rStyle w:val="CharSectno"/>
        </w:rPr>
        <w:t xml:space="preserve"> </w:t>
      </w:r>
    </w:p>
    <w:p w:rsidR="004F308F" w:rsidRPr="00ED69E2" w:rsidRDefault="004F308F" w:rsidP="004F308F">
      <w:pPr>
        <w:pStyle w:val="tMain"/>
      </w:pPr>
      <w:r w:rsidRPr="00ED69E2">
        <w:tab/>
      </w:r>
      <w:r w:rsidR="000D2E85">
        <w:t>(1)</w:t>
      </w:r>
      <w:r w:rsidRPr="00ED69E2">
        <w:tab/>
        <w:t>This section specifies the requirements that must be met before an allometric function can be used to estimate biomass from project trees.</w:t>
      </w:r>
    </w:p>
    <w:p w:rsidR="004F308F" w:rsidRPr="00ED69E2" w:rsidRDefault="004F308F" w:rsidP="004F308F">
      <w:pPr>
        <w:pStyle w:val="tMain"/>
      </w:pPr>
      <w:r w:rsidRPr="00ED69E2">
        <w:tab/>
      </w:r>
      <w:r w:rsidR="000D2E85">
        <w:t>(2)</w:t>
      </w:r>
      <w:r w:rsidRPr="00ED69E2">
        <w:tab/>
        <w:t xml:space="preserve">An allometric function may be used to estimate biomass within a particular allometric domain only if the allometric function is documented in an allometric report in accordance with section </w:t>
      </w:r>
      <w:r w:rsidR="007E4CF3">
        <w:t>66</w:t>
      </w:r>
      <w:r w:rsidRPr="00ED69E2">
        <w:t xml:space="preserve"> and if:</w:t>
      </w:r>
    </w:p>
    <w:p w:rsidR="004F308F" w:rsidRPr="00ED69E2" w:rsidRDefault="004F308F" w:rsidP="004F308F">
      <w:pPr>
        <w:pStyle w:val="tPara"/>
      </w:pPr>
      <w:r w:rsidRPr="00ED69E2">
        <w:tab/>
      </w:r>
      <w:r w:rsidR="000D2E85">
        <w:t>(a)</w:t>
      </w:r>
      <w:r w:rsidRPr="00ED69E2">
        <w:tab/>
        <w:t>the regression relationship upon which the allometric function is based:</w:t>
      </w:r>
    </w:p>
    <w:p w:rsidR="004F308F" w:rsidRPr="00ED69E2" w:rsidRDefault="004F308F" w:rsidP="004F308F">
      <w:pPr>
        <w:pStyle w:val="tSubpara"/>
      </w:pPr>
      <w:r w:rsidRPr="00ED69E2">
        <w:tab/>
      </w:r>
      <w:r w:rsidR="000D2E85">
        <w:t>(i)</w:t>
      </w:r>
      <w:r w:rsidRPr="00ED69E2">
        <w:tab/>
        <w:t>is statistically significant; and</w:t>
      </w:r>
    </w:p>
    <w:p w:rsidR="004F308F" w:rsidRPr="00ED69E2" w:rsidRDefault="004F308F" w:rsidP="004F308F">
      <w:pPr>
        <w:pStyle w:val="tSubpara"/>
      </w:pPr>
      <w:r w:rsidRPr="00ED69E2">
        <w:tab/>
      </w:r>
      <w:r w:rsidR="000D2E85">
        <w:t>(ii)</w:t>
      </w:r>
      <w:r w:rsidRPr="00ED69E2">
        <w:tab/>
        <w:t>achieves a coefficient of determination (r</w:t>
      </w:r>
      <w:r w:rsidRPr="00ED69E2">
        <w:rPr>
          <w:vertAlign w:val="superscript"/>
        </w:rPr>
        <w:t>2</w:t>
      </w:r>
      <w:r w:rsidRPr="00ED69E2">
        <w:t>) no less than 0.75; and</w:t>
      </w:r>
    </w:p>
    <w:p w:rsidR="004F308F" w:rsidRPr="00ED69E2" w:rsidRDefault="004F308F" w:rsidP="004F308F">
      <w:pPr>
        <w:pStyle w:val="tPara"/>
      </w:pPr>
      <w:r w:rsidRPr="00ED69E2">
        <w:tab/>
      </w:r>
      <w:r w:rsidR="000D2E85">
        <w:t>(b)</w:t>
      </w:r>
      <w:r w:rsidRPr="00ED69E2">
        <w:tab/>
        <w:t>the mean of the weighted residuals calculated at Equation 32b is not statistically significant from zero, as determined through applying a student t</w:t>
      </w:r>
      <w:r w:rsidRPr="00ED69E2">
        <w:noBreakHyphen/>
        <w:t>test with two</w:t>
      </w:r>
      <w:r w:rsidRPr="00ED69E2">
        <w:noBreakHyphen/>
        <w:t>tailed probability level of &lt;0.05; and</w:t>
      </w:r>
    </w:p>
    <w:p w:rsidR="004F308F" w:rsidRPr="00ED69E2" w:rsidRDefault="004F308F" w:rsidP="004F308F">
      <w:pPr>
        <w:pStyle w:val="tPara"/>
      </w:pPr>
      <w:r w:rsidRPr="00ED69E2">
        <w:tab/>
      </w:r>
      <w:r w:rsidR="000D2E85">
        <w:t>(c)</w:t>
      </w:r>
      <w:r w:rsidRPr="00ED69E2">
        <w:tab/>
        <w:t>weighted residuals are normally distributed around zero.</w:t>
      </w:r>
    </w:p>
    <w:p w:rsidR="004F308F" w:rsidRPr="00ED69E2" w:rsidRDefault="004F308F" w:rsidP="004F308F">
      <w:pPr>
        <w:pStyle w:val="tMain"/>
      </w:pPr>
      <w:r w:rsidRPr="00ED69E2">
        <w:tab/>
      </w:r>
      <w:r w:rsidR="000D2E85">
        <w:t>(3)</w:t>
      </w:r>
      <w:r w:rsidRPr="00ED69E2">
        <w:tab/>
        <w:t xml:space="preserve">If the requirements specified in subsection </w:t>
      </w:r>
      <w:r w:rsidR="007E4CF3">
        <w:t>(2)</w:t>
      </w:r>
      <w:r w:rsidRPr="00ED69E2">
        <w:t xml:space="preserve"> are not met, the project proponent may apply one of the following processes:</w:t>
      </w:r>
    </w:p>
    <w:p w:rsidR="004F308F" w:rsidRPr="00ED69E2" w:rsidRDefault="004F308F" w:rsidP="004F308F">
      <w:pPr>
        <w:pStyle w:val="tPara"/>
      </w:pPr>
      <w:r w:rsidRPr="00ED69E2">
        <w:tab/>
      </w:r>
      <w:r w:rsidR="000D2E85">
        <w:t>(a)</w:t>
      </w:r>
      <w:r w:rsidRPr="00ED69E2">
        <w:tab/>
        <w:t xml:space="preserve">redefine the allometric domain </w:t>
      </w:r>
      <w:r w:rsidRPr="00ED69E2">
        <w:rPr>
          <w:i/>
        </w:rPr>
        <w:t>ex post</w:t>
      </w:r>
      <w:r w:rsidRPr="00ED69E2">
        <w:t xml:space="preserve"> so that the allometric function meets the requirements of subsection </w:t>
      </w:r>
      <w:r w:rsidR="007E4CF3">
        <w:t>(2)</w:t>
      </w:r>
      <w:r w:rsidRPr="00ED69E2">
        <w:t>;</w:t>
      </w:r>
    </w:p>
    <w:p w:rsidR="004F308F" w:rsidRPr="00ED69E2" w:rsidRDefault="004F308F" w:rsidP="004F308F">
      <w:pPr>
        <w:pStyle w:val="tPara"/>
      </w:pPr>
      <w:r w:rsidRPr="00ED69E2">
        <w:tab/>
      </w:r>
      <w:r w:rsidR="000D2E85">
        <w:t>(b)</w:t>
      </w:r>
      <w:r w:rsidRPr="00ED69E2">
        <w:tab/>
        <w:t>use multiple regression techniques, with the application of multiple predictor measures so that the allometric function satisfies the requirements of subsection </w:t>
      </w:r>
      <w:r w:rsidR="007E4CF3">
        <w:t>(2)</w:t>
      </w:r>
      <w:r w:rsidRPr="00ED69E2">
        <w:t xml:space="preserve">; </w:t>
      </w:r>
    </w:p>
    <w:p w:rsidR="004F308F" w:rsidRPr="00ED69E2" w:rsidRDefault="004F308F" w:rsidP="004F308F">
      <w:pPr>
        <w:pStyle w:val="tPara"/>
      </w:pPr>
      <w:r w:rsidRPr="00ED69E2">
        <w:tab/>
      </w:r>
      <w:r w:rsidR="000D2E85">
        <w:t>(c)</w:t>
      </w:r>
      <w:r w:rsidRPr="00ED69E2">
        <w:tab/>
        <w:t>undertake the following steps:</w:t>
      </w:r>
    </w:p>
    <w:p w:rsidR="004F308F" w:rsidRPr="00ED69E2" w:rsidRDefault="004F308F" w:rsidP="004F308F">
      <w:pPr>
        <w:pStyle w:val="tSubpara"/>
      </w:pPr>
      <w:r w:rsidRPr="00ED69E2">
        <w:tab/>
      </w:r>
      <w:r w:rsidR="000D2E85">
        <w:t>(i)</w:t>
      </w:r>
      <w:r w:rsidRPr="00ED69E2">
        <w:tab/>
        <w:t xml:space="preserve">conduct further sampling using the processes described at </w:t>
      </w:r>
      <w:r w:rsidR="007E4CF3">
        <w:t>Subdivision 13</w:t>
      </w:r>
      <w:r w:rsidRPr="00ED69E2">
        <w:t xml:space="preserve"> to </w:t>
      </w:r>
      <w:r w:rsidR="007E4CF3">
        <w:t>Subdivision 15</w:t>
      </w:r>
      <w:r w:rsidRPr="00ED69E2">
        <w:t>;</w:t>
      </w:r>
    </w:p>
    <w:p w:rsidR="004F308F" w:rsidRPr="00ED69E2" w:rsidRDefault="004F308F" w:rsidP="004F308F">
      <w:pPr>
        <w:pStyle w:val="tSubpara"/>
      </w:pPr>
      <w:r w:rsidRPr="00ED69E2">
        <w:tab/>
      </w:r>
      <w:r w:rsidR="000D2E85">
        <w:t>(ii)</w:t>
      </w:r>
      <w:r w:rsidRPr="00ED69E2">
        <w:tab/>
        <w:t xml:space="preserve">combine the data obtained from the further sampling specified in subparagraph (i) with the original dataset; </w:t>
      </w:r>
    </w:p>
    <w:p w:rsidR="004F308F" w:rsidRPr="00ED69E2" w:rsidRDefault="004F308F" w:rsidP="004F308F">
      <w:pPr>
        <w:pStyle w:val="tSubpara"/>
      </w:pPr>
      <w:r w:rsidRPr="00ED69E2">
        <w:tab/>
      </w:r>
      <w:r w:rsidR="000D2E85">
        <w:t>(iii)</w:t>
      </w:r>
      <w:r w:rsidRPr="00ED69E2">
        <w:tab/>
        <w:t>re</w:t>
      </w:r>
      <w:r w:rsidRPr="00ED69E2">
        <w:noBreakHyphen/>
        <w:t xml:space="preserve">perform the regression analyses specified in section </w:t>
      </w:r>
      <w:r w:rsidR="007E4CF3">
        <w:t>62</w:t>
      </w:r>
      <w:r w:rsidRPr="00ED69E2">
        <w:t xml:space="preserve"> with reference to the combined allometric dataset specified in subparagraph (ii).</w:t>
      </w:r>
    </w:p>
    <w:p w:rsidR="004F308F" w:rsidRPr="00ED69E2" w:rsidRDefault="004F308F" w:rsidP="004F308F">
      <w:pPr>
        <w:pStyle w:val="tMain"/>
      </w:pPr>
      <w:r w:rsidRPr="00ED69E2">
        <w:lastRenderedPageBreak/>
        <w:tab/>
      </w:r>
      <w:bookmarkStart w:id="391" w:name="_Ref405795695"/>
      <w:bookmarkEnd w:id="391"/>
      <w:r w:rsidR="000D2E85">
        <w:t>(4)</w:t>
      </w:r>
      <w:r w:rsidRPr="00ED69E2">
        <w:tab/>
        <w:t>In this section:</w:t>
      </w:r>
    </w:p>
    <w:p w:rsidR="004F308F" w:rsidRPr="00ED69E2" w:rsidRDefault="004F308F" w:rsidP="004F308F">
      <w:pPr>
        <w:pStyle w:val="tDefn"/>
      </w:pPr>
      <w:r w:rsidRPr="00ED69E2">
        <w:rPr>
          <w:b/>
          <w:i/>
        </w:rPr>
        <w:t>statistically significant</w:t>
      </w:r>
      <w:r w:rsidRPr="00ED69E2">
        <w:t xml:space="preserve"> means a two</w:t>
      </w:r>
      <w:r w:rsidRPr="00ED69E2">
        <w:noBreakHyphen/>
        <w:t>tailed probability level of &lt;0.05.</w:t>
      </w:r>
    </w:p>
    <w:p w:rsidR="004F308F" w:rsidRPr="00ED69E2" w:rsidRDefault="000D2E85" w:rsidP="004F308F">
      <w:pPr>
        <w:pStyle w:val="h5Section"/>
      </w:pPr>
      <w:bookmarkStart w:id="392" w:name="_Ref405476071"/>
      <w:bookmarkStart w:id="393" w:name="_Toc413845890"/>
      <w:bookmarkStart w:id="394" w:name="_Toc417565330"/>
      <w:bookmarkEnd w:id="392"/>
      <w:r>
        <w:t>65</w:t>
      </w:r>
      <w:r w:rsidR="004F308F" w:rsidRPr="00ED69E2">
        <w:t xml:space="preserve">  Variance of weighted residuals</w:t>
      </w:r>
      <w:bookmarkEnd w:id="46"/>
      <w:bookmarkEnd w:id="393"/>
      <w:bookmarkEnd w:id="394"/>
      <w:r w:rsidR="004F308F" w:rsidRPr="00ED69E2">
        <w:rPr>
          <w:rStyle w:val="CharSectno"/>
        </w:rPr>
        <w:t xml:space="preserve"> </w:t>
      </w:r>
    </w:p>
    <w:p w:rsidR="004F308F" w:rsidRDefault="004F308F" w:rsidP="004F308F">
      <w:pPr>
        <w:pStyle w:val="tMain"/>
      </w:pPr>
      <w:r w:rsidRPr="00ED69E2">
        <w:tab/>
      </w:r>
      <w:r w:rsidRPr="00ED69E2">
        <w:tab/>
        <w:t xml:space="preserve">A project proponent must calculate </w:t>
      </w:r>
      <w:r w:rsidRPr="00E91826">
        <w:t xml:space="preserve">and report </w:t>
      </w:r>
      <w:r w:rsidRPr="00ED69E2">
        <w:t>the variance of weighted residuals for an allometric function</w:t>
      </w:r>
      <w:r w:rsidRPr="006C67E6">
        <w:t xml:space="preserve"> </w:t>
      </w:r>
      <w:r w:rsidR="004A5A82" w:rsidRPr="006C67E6">
        <w:t>(</w:t>
      </w:r>
      <m:oMath>
        <m:sSubSup>
          <m:sSubSupPr>
            <m:ctrlPr>
              <w:rPr>
                <w:rFonts w:ascii="Cambria Math" w:hAnsi="Cambria Math"/>
                <w:i/>
              </w:rPr>
            </m:ctrlPr>
          </m:sSubSupPr>
          <m:e>
            <m:r>
              <w:rPr>
                <w:rFonts w:ascii="Cambria Math" w:hAnsi="Cambria Math"/>
              </w:rPr>
              <m:t>σ</m:t>
            </m:r>
          </m:e>
          <m:sub>
            <m:r>
              <w:rPr>
                <w:rFonts w:ascii="Cambria Math" w:hAnsi="Cambria Math"/>
              </w:rPr>
              <m:t>A</m:t>
            </m:r>
          </m:sub>
          <m:sup>
            <m:r>
              <w:rPr>
                <w:rFonts w:ascii="Cambria Math" w:hAnsi="Cambria Math"/>
              </w:rPr>
              <m:t>2</m:t>
            </m:r>
          </m:sup>
        </m:sSubSup>
        <m:r>
          <w:rPr>
            <w:rFonts w:ascii="Cambria Math" w:hAnsi="Cambria Math"/>
          </w:rPr>
          <m:t xml:space="preserve">) </m:t>
        </m:r>
      </m:oMath>
      <w:r w:rsidR="004A5A82" w:rsidRPr="006C67E6">
        <w:t>in accordance with section </w:t>
      </w:r>
      <w:r w:rsidR="007E4CF3">
        <w:t>122</w:t>
      </w:r>
      <w:r w:rsidRPr="00ED69E2">
        <w:t>.</w:t>
      </w:r>
    </w:p>
    <w:p w:rsidR="004F308F" w:rsidRPr="00ED69E2" w:rsidRDefault="004F308F" w:rsidP="004F308F">
      <w:pPr>
        <w:pStyle w:val="nMain"/>
      </w:pPr>
      <w:r w:rsidRPr="00ED69E2">
        <w:t>Note</w:t>
      </w:r>
      <w:r w:rsidR="00F24157">
        <w:t>:</w:t>
      </w:r>
      <w:r w:rsidRPr="00ED69E2">
        <w:tab/>
        <w:t xml:space="preserve">The outcome of the calculation referred to in this section is required for the validation process that must be performed in accordance with </w:t>
      </w:r>
      <w:r w:rsidR="007E4CF3">
        <w:t>Subdivision 16</w:t>
      </w:r>
      <w:r w:rsidRPr="00ED69E2">
        <w:t xml:space="preserve"> and to ensure that the fit of the allometric function meets the minimum requirements described at section </w:t>
      </w:r>
      <w:r w:rsidR="007E4CF3">
        <w:t>64</w:t>
      </w:r>
      <w:r w:rsidRPr="00ED69E2">
        <w:t>.</w:t>
      </w:r>
    </w:p>
    <w:p w:rsidR="004F308F" w:rsidRPr="00ED69E2" w:rsidRDefault="000D2E85" w:rsidP="004F308F">
      <w:pPr>
        <w:pStyle w:val="h5Section"/>
      </w:pPr>
      <w:bookmarkStart w:id="395" w:name="_Ref405475207"/>
      <w:bookmarkStart w:id="396" w:name="_Toc413845891"/>
      <w:bookmarkStart w:id="397" w:name="_Toc417565331"/>
      <w:bookmarkEnd w:id="395"/>
      <w:r>
        <w:t>66</w:t>
      </w:r>
      <w:r w:rsidR="004F308F" w:rsidRPr="00ED69E2">
        <w:t xml:space="preserve">  Allometric report</w:t>
      </w:r>
      <w:bookmarkEnd w:id="47"/>
      <w:bookmarkEnd w:id="396"/>
      <w:bookmarkEnd w:id="397"/>
      <w:r w:rsidR="004F308F" w:rsidRPr="00ED69E2">
        <w:t xml:space="preserve"> </w:t>
      </w:r>
    </w:p>
    <w:p w:rsidR="004F308F" w:rsidRPr="00ED69E2" w:rsidRDefault="004F308F" w:rsidP="004F308F">
      <w:pPr>
        <w:pStyle w:val="tMain"/>
      </w:pPr>
      <w:r w:rsidRPr="00ED69E2">
        <w:tab/>
      </w:r>
      <w:r w:rsidRPr="00ED69E2">
        <w:tab/>
        <w:t>The following must be documented in an allometric report for each allometric function applied by a project proponent to project trees in the project:</w:t>
      </w:r>
    </w:p>
    <w:p w:rsidR="004F308F" w:rsidRPr="00ED69E2" w:rsidRDefault="004F308F" w:rsidP="004F308F">
      <w:pPr>
        <w:pStyle w:val="tPara"/>
      </w:pPr>
      <w:r w:rsidRPr="00ED69E2">
        <w:tab/>
      </w:r>
      <w:r w:rsidR="000D2E85">
        <w:t>(a)</w:t>
      </w:r>
      <w:r w:rsidRPr="00ED69E2">
        <w:tab/>
        <w:t>a unique identifier for the allometric function, being numeric, alpha</w:t>
      </w:r>
      <w:r w:rsidRPr="00ED69E2">
        <w:noBreakHyphen/>
        <w:t xml:space="preserve">numeric or a text string; </w:t>
      </w:r>
    </w:p>
    <w:p w:rsidR="004F308F" w:rsidRPr="00ED69E2" w:rsidRDefault="004F308F" w:rsidP="004F308F">
      <w:pPr>
        <w:pStyle w:val="tPara"/>
      </w:pPr>
      <w:r w:rsidRPr="00ED69E2">
        <w:tab/>
      </w:r>
      <w:r w:rsidR="000D2E85">
        <w:t>(b)</w:t>
      </w:r>
      <w:r w:rsidRPr="00ED69E2">
        <w:tab/>
        <w:t xml:space="preserve">the allometric domain for the allometric function defined in accordance with section </w:t>
      </w:r>
      <w:r w:rsidR="007E4CF3">
        <w:t>61</w:t>
      </w:r>
      <w:r w:rsidRPr="00ED69E2">
        <w:t>;</w:t>
      </w:r>
    </w:p>
    <w:p w:rsidR="004F308F" w:rsidRPr="00ED69E2" w:rsidRDefault="004F308F" w:rsidP="004F308F">
      <w:pPr>
        <w:pStyle w:val="tPara"/>
      </w:pPr>
      <w:r w:rsidRPr="00ED69E2">
        <w:tab/>
      </w:r>
      <w:r w:rsidR="000D2E85">
        <w:t>(c)</w:t>
      </w:r>
      <w:r w:rsidRPr="00ED69E2">
        <w:tab/>
        <w:t>the number of biomass sample trees that were assessed in order to develop the allometric function;</w:t>
      </w:r>
    </w:p>
    <w:p w:rsidR="004F308F" w:rsidRPr="00ED69E2" w:rsidRDefault="004F308F" w:rsidP="004F308F">
      <w:pPr>
        <w:pStyle w:val="tPara"/>
      </w:pPr>
      <w:r w:rsidRPr="00ED69E2">
        <w:tab/>
      </w:r>
      <w:r w:rsidR="000D2E85">
        <w:t>(d)</w:t>
      </w:r>
      <w:r w:rsidRPr="00ED69E2">
        <w:tab/>
        <w:t>unique numeric, alpha</w:t>
      </w:r>
      <w:r w:rsidRPr="00ED69E2">
        <w:noBreakHyphen/>
        <w:t>numeric or text string identifiers for each biomass sample tree;</w:t>
      </w:r>
    </w:p>
    <w:p w:rsidR="004F308F" w:rsidRPr="00ED69E2" w:rsidRDefault="004F308F" w:rsidP="004F308F">
      <w:pPr>
        <w:pStyle w:val="tPara"/>
      </w:pPr>
      <w:r w:rsidRPr="00ED69E2">
        <w:tab/>
      </w:r>
      <w:r w:rsidR="000D2E85">
        <w:t>(e)</w:t>
      </w:r>
      <w:r w:rsidRPr="00ED69E2">
        <w:tab/>
        <w:t>procedures for collecting predictor measures from the biomass sample trees assessed in order to develop the allometric function;</w:t>
      </w:r>
    </w:p>
    <w:p w:rsidR="004F308F" w:rsidRPr="00ED69E2" w:rsidRDefault="004F308F" w:rsidP="004F308F">
      <w:pPr>
        <w:pStyle w:val="tPara"/>
      </w:pPr>
      <w:r w:rsidRPr="00ED69E2">
        <w:tab/>
      </w:r>
      <w:r w:rsidR="000D2E85">
        <w:t>(f)</w:t>
      </w:r>
      <w:r w:rsidRPr="00ED69E2">
        <w:tab/>
        <w:t>predictor measures for all biomass sample trees assessed in order to develop the allometric function;</w:t>
      </w:r>
    </w:p>
    <w:p w:rsidR="004F308F" w:rsidRPr="00ED69E2" w:rsidRDefault="004F308F" w:rsidP="004F308F">
      <w:pPr>
        <w:pStyle w:val="tPara"/>
      </w:pPr>
      <w:r w:rsidRPr="00ED69E2">
        <w:tab/>
      </w:r>
      <w:r w:rsidR="000D2E85">
        <w:t>(g)</w:t>
      </w:r>
      <w:r w:rsidRPr="00ED69E2">
        <w:tab/>
        <w:t>wet</w:t>
      </w:r>
      <w:r w:rsidRPr="00ED69E2">
        <w:noBreakHyphen/>
        <w:t>weight for biomass components for all biomass sample trees assessed in order to develop the allometric function;</w:t>
      </w:r>
    </w:p>
    <w:p w:rsidR="004F308F" w:rsidRPr="00ED69E2" w:rsidRDefault="004F308F" w:rsidP="004F308F">
      <w:pPr>
        <w:pStyle w:val="tPara"/>
      </w:pPr>
      <w:r w:rsidRPr="00ED69E2">
        <w:tab/>
      </w:r>
      <w:r w:rsidR="000D2E85">
        <w:t>(h)</w:t>
      </w:r>
      <w:r w:rsidRPr="00ED69E2">
        <w:tab/>
        <w:t>sub</w:t>
      </w:r>
      <w:r w:rsidRPr="00ED69E2">
        <w:noBreakHyphen/>
        <w:t>sample wet and dry weights and wet to dry weight ratios;</w:t>
      </w:r>
    </w:p>
    <w:p w:rsidR="004F308F" w:rsidRPr="00ED69E2" w:rsidRDefault="004F308F" w:rsidP="004F308F">
      <w:pPr>
        <w:pStyle w:val="tPara"/>
      </w:pPr>
      <w:r w:rsidRPr="00ED69E2">
        <w:tab/>
      </w:r>
      <w:r w:rsidR="000D2E85">
        <w:t>(i)</w:t>
      </w:r>
      <w:r w:rsidRPr="00ED69E2">
        <w:tab/>
        <w:t>estimates of error associated with measuring equipment used to measure wet</w:t>
      </w:r>
      <w:r w:rsidRPr="00ED69E2">
        <w:noBreakHyphen/>
        <w:t>weight and dry</w:t>
      </w:r>
      <w:r w:rsidRPr="00ED69E2">
        <w:noBreakHyphen/>
        <w:t>weight;</w:t>
      </w:r>
    </w:p>
    <w:p w:rsidR="004F308F" w:rsidRPr="00ED69E2" w:rsidRDefault="004F308F" w:rsidP="004F308F">
      <w:pPr>
        <w:pStyle w:val="tPara"/>
      </w:pPr>
      <w:r w:rsidRPr="00ED69E2">
        <w:tab/>
      </w:r>
      <w:r w:rsidR="000D2E85">
        <w:t>(j)</w:t>
      </w:r>
      <w:r w:rsidRPr="00ED69E2">
        <w:tab/>
        <w:t>regression plots showing the spread of data points and regression fit;</w:t>
      </w:r>
    </w:p>
    <w:p w:rsidR="004F308F" w:rsidRPr="00ED69E2" w:rsidRDefault="004F308F" w:rsidP="004F308F">
      <w:pPr>
        <w:pStyle w:val="tPara"/>
      </w:pPr>
      <w:r w:rsidRPr="00ED69E2">
        <w:tab/>
      </w:r>
      <w:r w:rsidR="000D2E85">
        <w:t>(k)</w:t>
      </w:r>
      <w:r w:rsidRPr="00ED69E2">
        <w:tab/>
        <w:t>charts showing the spread and distribution of weighted residuals;</w:t>
      </w:r>
    </w:p>
    <w:p w:rsidR="004F308F" w:rsidRPr="00ED69E2" w:rsidRDefault="004F308F" w:rsidP="004F308F">
      <w:pPr>
        <w:pStyle w:val="tPara"/>
      </w:pPr>
      <w:r w:rsidRPr="00ED69E2">
        <w:tab/>
      </w:r>
      <w:r w:rsidR="000D2E85">
        <w:t>(l)</w:t>
      </w:r>
      <w:r w:rsidRPr="00ED69E2">
        <w:tab/>
        <w:t>the mathematical form for the allometric function including parameter values;</w:t>
      </w:r>
    </w:p>
    <w:p w:rsidR="004F308F" w:rsidRPr="00ED69E2" w:rsidRDefault="004F308F" w:rsidP="004F308F">
      <w:pPr>
        <w:pStyle w:val="tPara"/>
      </w:pPr>
      <w:r w:rsidRPr="00ED69E2">
        <w:tab/>
      </w:r>
      <w:r w:rsidR="000D2E85">
        <w:t>(m)</w:t>
      </w:r>
      <w:r w:rsidRPr="00ED69E2">
        <w:tab/>
        <w:t xml:space="preserve">the outcomes of checks against conditions specified in subsection </w:t>
      </w:r>
      <w:r w:rsidR="007E4CF3">
        <w:t>64(2)</w:t>
      </w:r>
      <w:r w:rsidRPr="00ED69E2">
        <w:t>;</w:t>
      </w:r>
    </w:p>
    <w:p w:rsidR="004F308F" w:rsidRPr="00ED69E2" w:rsidRDefault="004F308F" w:rsidP="004F308F">
      <w:pPr>
        <w:pStyle w:val="tPara"/>
      </w:pPr>
      <w:r w:rsidRPr="00ED69E2">
        <w:tab/>
      </w:r>
      <w:r w:rsidR="000D2E85">
        <w:t>(n)</w:t>
      </w:r>
      <w:r w:rsidRPr="00ED69E2">
        <w:tab/>
        <w:t xml:space="preserve">details of any process conducted in accordance with subsection </w:t>
      </w:r>
      <w:r w:rsidR="007E4CF3">
        <w:t>64(3)</w:t>
      </w:r>
      <w:r w:rsidRPr="00ED69E2">
        <w:t xml:space="preserve">; </w:t>
      </w:r>
    </w:p>
    <w:p w:rsidR="004F308F" w:rsidRPr="00ED69E2" w:rsidRDefault="004F308F" w:rsidP="004F308F">
      <w:pPr>
        <w:pStyle w:val="tPara"/>
      </w:pPr>
      <w:r w:rsidRPr="00ED69E2">
        <w:tab/>
      </w:r>
      <w:r w:rsidR="000D2E85">
        <w:t>(o)</w:t>
      </w:r>
      <w:r w:rsidRPr="00ED69E2">
        <w:tab/>
        <w:t xml:space="preserve">if the process specified in paragraph </w:t>
      </w:r>
      <w:r w:rsidR="007E4CF3">
        <w:t>64(3)(a)</w:t>
      </w:r>
      <w:r w:rsidRPr="00ED69E2">
        <w:t xml:space="preserve"> is undertaken, the following information:</w:t>
      </w:r>
    </w:p>
    <w:p w:rsidR="004F308F" w:rsidRPr="00ED69E2" w:rsidRDefault="004F308F" w:rsidP="004F308F">
      <w:pPr>
        <w:pStyle w:val="tSubpara"/>
      </w:pPr>
      <w:r w:rsidRPr="00ED69E2">
        <w:tab/>
      </w:r>
      <w:r w:rsidR="000D2E85">
        <w:t>(i)</w:t>
      </w:r>
      <w:r w:rsidRPr="00ED69E2">
        <w:tab/>
        <w:t>the rationale for redefining the allometric domain including any selection of data sub</w:t>
      </w:r>
      <w:r w:rsidRPr="00ED69E2">
        <w:noBreakHyphen/>
        <w:t xml:space="preserve">sets; </w:t>
      </w:r>
    </w:p>
    <w:p w:rsidR="004F308F" w:rsidRPr="00ED69E2" w:rsidRDefault="004F308F" w:rsidP="004F308F">
      <w:pPr>
        <w:pStyle w:val="tSubpara"/>
      </w:pPr>
      <w:r w:rsidRPr="00ED69E2">
        <w:tab/>
      </w:r>
      <w:r w:rsidR="000D2E85">
        <w:t>(ii)</w:t>
      </w:r>
      <w:r w:rsidRPr="00ED69E2">
        <w:tab/>
        <w:t xml:space="preserve">evidence that data points have not been subjectively removed from the dataset in order to reduce variability; </w:t>
      </w:r>
    </w:p>
    <w:p w:rsidR="004F308F" w:rsidRPr="00ED69E2" w:rsidRDefault="004F308F" w:rsidP="004F308F">
      <w:pPr>
        <w:pStyle w:val="tPara"/>
      </w:pPr>
      <w:r w:rsidRPr="00ED69E2">
        <w:tab/>
      </w:r>
      <w:r w:rsidR="000D2E85">
        <w:t>(p)</w:t>
      </w:r>
      <w:r w:rsidRPr="00ED69E2">
        <w:tab/>
        <w:t xml:space="preserve">the variance of weighted residuals, as calculated in accordance with section </w:t>
      </w:r>
      <w:r w:rsidR="007E4CF3">
        <w:t>65</w:t>
      </w:r>
      <w:r w:rsidRPr="00ED69E2">
        <w:t>.</w:t>
      </w:r>
    </w:p>
    <w:p w:rsidR="004F308F" w:rsidRPr="00ED69E2" w:rsidRDefault="000D2E85" w:rsidP="004F308F">
      <w:pPr>
        <w:pStyle w:val="h4Subdiv"/>
      </w:pPr>
      <w:bookmarkStart w:id="398" w:name="_Ref405475823"/>
      <w:bookmarkStart w:id="399" w:name="_Toc405809109"/>
      <w:bookmarkStart w:id="400" w:name="_Toc413845892"/>
      <w:bookmarkStart w:id="401" w:name="_Toc417565332"/>
      <w:bookmarkEnd w:id="398"/>
      <w:r>
        <w:t>Subdivision 13</w:t>
      </w:r>
      <w:r w:rsidR="004F308F" w:rsidRPr="00ED69E2">
        <w:t>—Allometric functions for live trees</w:t>
      </w:r>
      <w:bookmarkEnd w:id="399"/>
      <w:bookmarkEnd w:id="400"/>
      <w:bookmarkEnd w:id="401"/>
      <w:r w:rsidR="004F308F" w:rsidRPr="00ED69E2">
        <w:t xml:space="preserve"> </w:t>
      </w:r>
    </w:p>
    <w:p w:rsidR="004F308F" w:rsidRPr="00ED69E2" w:rsidRDefault="000D2E85" w:rsidP="004F308F">
      <w:pPr>
        <w:pStyle w:val="h5Section"/>
      </w:pPr>
      <w:bookmarkStart w:id="402" w:name="_Ref405476034"/>
      <w:bookmarkStart w:id="403" w:name="_Toc413845893"/>
      <w:bookmarkStart w:id="404" w:name="_Toc417565333"/>
      <w:bookmarkEnd w:id="402"/>
      <w:r>
        <w:t>67</w:t>
      </w:r>
      <w:r w:rsidR="004F308F" w:rsidRPr="00ED69E2">
        <w:t xml:space="preserve">  Developing allometric functions for live trees</w:t>
      </w:r>
      <w:bookmarkEnd w:id="48"/>
      <w:bookmarkEnd w:id="403"/>
      <w:bookmarkEnd w:id="404"/>
      <w:r w:rsidR="004F308F" w:rsidRPr="00ED69E2">
        <w:t xml:space="preserve"> </w:t>
      </w:r>
    </w:p>
    <w:p w:rsidR="004F308F" w:rsidRPr="00ED69E2" w:rsidRDefault="004F308F" w:rsidP="004F308F">
      <w:pPr>
        <w:pStyle w:val="tMain"/>
      </w:pPr>
      <w:r w:rsidRPr="00ED69E2">
        <w:tab/>
      </w:r>
      <w:r w:rsidR="000D2E85">
        <w:t>(1)</w:t>
      </w:r>
      <w:r w:rsidRPr="00ED69E2">
        <w:tab/>
        <w:t>A project proponent must undertake the processes specified in this Subdivision when performing the following actions in relation to allometric functions and live trees:</w:t>
      </w:r>
    </w:p>
    <w:p w:rsidR="004F308F" w:rsidRPr="00ED69E2" w:rsidRDefault="004F308F" w:rsidP="004F308F">
      <w:pPr>
        <w:pStyle w:val="tPara"/>
      </w:pPr>
      <w:r w:rsidRPr="00ED69E2">
        <w:lastRenderedPageBreak/>
        <w:tab/>
      </w:r>
      <w:r w:rsidR="000D2E85">
        <w:t>(a)</w:t>
      </w:r>
      <w:r w:rsidRPr="00ED69E2">
        <w:tab/>
        <w:t xml:space="preserve">developing stratum specific functions, in accordance with section </w:t>
      </w:r>
      <w:r w:rsidR="007E4CF3">
        <w:t>68</w:t>
      </w:r>
      <w:r w:rsidRPr="00ED69E2">
        <w:t>;</w:t>
      </w:r>
    </w:p>
    <w:p w:rsidR="004F308F" w:rsidRPr="00CD33CC" w:rsidRDefault="004F308F" w:rsidP="004F308F">
      <w:pPr>
        <w:pStyle w:val="tPara"/>
      </w:pPr>
      <w:r w:rsidRPr="00ED69E2">
        <w:tab/>
      </w:r>
      <w:r w:rsidR="000D2E85">
        <w:t>(b)</w:t>
      </w:r>
      <w:r w:rsidRPr="00ED69E2">
        <w:tab/>
        <w:t>updating pre</w:t>
      </w:r>
      <w:r w:rsidRPr="00ED69E2">
        <w:noBreakHyphen/>
        <w:t xml:space="preserve">existing stratum specific functions or CFI functions, in accordance with section </w:t>
      </w:r>
      <w:r w:rsidR="007E4CF3">
        <w:t>69</w:t>
      </w:r>
      <w:r w:rsidRPr="00CD33CC">
        <w:t>; and</w:t>
      </w:r>
    </w:p>
    <w:p w:rsidR="00637912" w:rsidRPr="004619EE" w:rsidRDefault="004F308F" w:rsidP="004F308F">
      <w:pPr>
        <w:pStyle w:val="tPara"/>
      </w:pPr>
      <w:r w:rsidRPr="00CD33CC">
        <w:tab/>
      </w:r>
      <w:r w:rsidR="000D2E85">
        <w:t>(c)</w:t>
      </w:r>
      <w:r w:rsidRPr="00CD33CC">
        <w:tab/>
        <w:t xml:space="preserve">developing regional functions, in accordance with section </w:t>
      </w:r>
      <w:r w:rsidR="007E4CF3">
        <w:t>70</w:t>
      </w:r>
      <w:r w:rsidR="00637912" w:rsidRPr="00CD33CC">
        <w:t>; and</w:t>
      </w:r>
    </w:p>
    <w:p w:rsidR="004F308F" w:rsidRPr="00CD33CC" w:rsidRDefault="00637912" w:rsidP="00637912">
      <w:pPr>
        <w:pStyle w:val="tPara"/>
      </w:pPr>
      <w:r w:rsidRPr="00CD33CC">
        <w:tab/>
      </w:r>
      <w:r w:rsidR="000D2E85">
        <w:t>(d)</w:t>
      </w:r>
      <w:r w:rsidRPr="00CD33CC">
        <w:tab/>
        <w:t>converting a stratum specific function to a regional function, in accordance with section </w:t>
      </w:r>
      <w:r w:rsidR="007E4CF3">
        <w:t>71</w:t>
      </w:r>
      <w:r w:rsidR="004F308F" w:rsidRPr="00CD33CC">
        <w:t>.</w:t>
      </w:r>
    </w:p>
    <w:p w:rsidR="004F308F" w:rsidRPr="00ED69E2" w:rsidRDefault="004F308F" w:rsidP="004F308F">
      <w:pPr>
        <w:pStyle w:val="nMain"/>
      </w:pPr>
      <w:r w:rsidRPr="00ED69E2">
        <w:t>Note</w:t>
      </w:r>
      <w:r w:rsidR="00F24157">
        <w:t>:</w:t>
      </w:r>
      <w:r w:rsidRPr="00ED69E2">
        <w:tab/>
        <w:t xml:space="preserve">Section </w:t>
      </w:r>
      <w:r w:rsidR="007E4CF3">
        <w:t>75</w:t>
      </w:r>
      <w:r w:rsidRPr="00ED69E2">
        <w:t xml:space="preserve"> specifies the processes for developing allometric functions for live fire affected trees, dead standing trees, and dead standing fire affected trees.</w:t>
      </w:r>
    </w:p>
    <w:p w:rsidR="004F308F" w:rsidRPr="00ED69E2" w:rsidRDefault="004F308F" w:rsidP="004F308F">
      <w:pPr>
        <w:pStyle w:val="tMain"/>
      </w:pPr>
      <w:r w:rsidRPr="00ED69E2">
        <w:tab/>
      </w:r>
      <w:r w:rsidR="000D2E85">
        <w:t>(2)</w:t>
      </w:r>
      <w:r w:rsidRPr="00ED69E2">
        <w:tab/>
        <w:t xml:space="preserve">The details of all biomass sample site and biomass sample tree selections made in accordance with this Subdivision must be documented in a sampling plan as specified in </w:t>
      </w:r>
      <w:r w:rsidR="007E4CF3">
        <w:t>Subdivision 3</w:t>
      </w:r>
      <w:r w:rsidRPr="00ED69E2">
        <w:t>.</w:t>
      </w:r>
    </w:p>
    <w:p w:rsidR="004F308F" w:rsidRPr="00ED69E2" w:rsidRDefault="004F308F" w:rsidP="004F308F">
      <w:pPr>
        <w:pStyle w:val="h5Section"/>
      </w:pPr>
      <w:r w:rsidRPr="00ED69E2">
        <w:t xml:space="preserve"> </w:t>
      </w:r>
      <w:bookmarkStart w:id="405" w:name="_Ref405470540"/>
      <w:bookmarkStart w:id="406" w:name="_Toc413845894"/>
      <w:bookmarkStart w:id="407" w:name="_Toc417565334"/>
      <w:bookmarkEnd w:id="405"/>
      <w:r w:rsidR="000D2E85">
        <w:t>68</w:t>
      </w:r>
      <w:r w:rsidRPr="00ED69E2">
        <w:t xml:space="preserve">  Developing stratum specific functions</w:t>
      </w:r>
      <w:bookmarkEnd w:id="49"/>
      <w:bookmarkEnd w:id="406"/>
      <w:bookmarkEnd w:id="407"/>
      <w:r w:rsidRPr="00ED69E2">
        <w:t xml:space="preserve"> </w:t>
      </w:r>
    </w:p>
    <w:p w:rsidR="004F308F" w:rsidRPr="00ED69E2" w:rsidRDefault="004F308F" w:rsidP="004F308F">
      <w:pPr>
        <w:pStyle w:val="tMain"/>
      </w:pPr>
      <w:r w:rsidRPr="00ED69E2">
        <w:tab/>
      </w:r>
      <w:r w:rsidR="000D2E85">
        <w:t>(1)</w:t>
      </w:r>
      <w:r w:rsidRPr="00ED69E2">
        <w:tab/>
        <w:t>This section sets out the process for developing a stratum specific function for a particular tree type.</w:t>
      </w:r>
    </w:p>
    <w:p w:rsidR="004F308F" w:rsidRPr="00ED69E2" w:rsidRDefault="004F308F" w:rsidP="004F308F">
      <w:pPr>
        <w:pStyle w:val="tMain"/>
      </w:pPr>
      <w:r w:rsidRPr="00ED69E2">
        <w:tab/>
      </w:r>
      <w:r w:rsidR="000D2E85">
        <w:t>(2)</w:t>
      </w:r>
      <w:r w:rsidRPr="00ED69E2">
        <w:tab/>
        <w:t xml:space="preserve">TSPs must have been established for a full inventory of the stratum, in accordance with section </w:t>
      </w:r>
      <w:r w:rsidR="007E4CF3">
        <w:t>23</w:t>
      </w:r>
      <w:r w:rsidRPr="00ED69E2">
        <w:t>.</w:t>
      </w:r>
    </w:p>
    <w:p w:rsidR="004F308F" w:rsidRPr="00ED69E2" w:rsidRDefault="004F308F" w:rsidP="004F308F">
      <w:pPr>
        <w:pStyle w:val="tMain"/>
      </w:pPr>
      <w:r w:rsidRPr="00ED69E2">
        <w:tab/>
      </w:r>
      <w:r w:rsidR="000D2E85">
        <w:t>(3)</w:t>
      </w:r>
      <w:r w:rsidRPr="00ED69E2">
        <w:tab/>
        <w:t xml:space="preserve">Values of candidate predictor measures must have been collected from all live project trees of the tree type within the TSPs (the </w:t>
      </w:r>
      <w:r w:rsidRPr="00ED69E2">
        <w:rPr>
          <w:b/>
          <w:i/>
        </w:rPr>
        <w:t>function trees</w:t>
      </w:r>
      <w:r w:rsidRPr="00ED69E2">
        <w:t xml:space="preserve">). </w:t>
      </w:r>
    </w:p>
    <w:p w:rsidR="004F308F" w:rsidRPr="00ED69E2" w:rsidRDefault="004F308F" w:rsidP="004F308F">
      <w:pPr>
        <w:pStyle w:val="tMain"/>
      </w:pPr>
      <w:r w:rsidRPr="00ED69E2">
        <w:tab/>
      </w:r>
      <w:r w:rsidR="000D2E85">
        <w:t>(4)</w:t>
      </w:r>
      <w:r w:rsidRPr="00ED69E2">
        <w:tab/>
        <w:t>The function trees must be ranked according to size based on the candidate predictor measures.</w:t>
      </w:r>
    </w:p>
    <w:p w:rsidR="004F308F" w:rsidRPr="00ED69E2" w:rsidRDefault="004F308F" w:rsidP="004F308F">
      <w:pPr>
        <w:pStyle w:val="tMain"/>
      </w:pPr>
      <w:r w:rsidRPr="00ED69E2">
        <w:tab/>
      </w:r>
      <w:r w:rsidR="000D2E85">
        <w:t>(5)</w:t>
      </w:r>
      <w:r w:rsidRPr="00ED69E2">
        <w:tab/>
        <w:t>The smallest and largest of the function trees must be selected for assessment as biomass sample trees.</w:t>
      </w:r>
    </w:p>
    <w:p w:rsidR="004F308F" w:rsidRPr="00ED69E2" w:rsidRDefault="004F308F" w:rsidP="004F308F">
      <w:pPr>
        <w:pStyle w:val="tMain"/>
      </w:pPr>
      <w:r w:rsidRPr="00ED69E2">
        <w:tab/>
      </w:r>
      <w:r w:rsidR="000D2E85">
        <w:t>(6)</w:t>
      </w:r>
      <w:r w:rsidRPr="00ED69E2">
        <w:tab/>
        <w:t>The remaining function trees must be divided into at least 5 size classes.</w:t>
      </w:r>
    </w:p>
    <w:p w:rsidR="004F308F" w:rsidRPr="00ED69E2" w:rsidRDefault="004F308F" w:rsidP="004F308F">
      <w:pPr>
        <w:pStyle w:val="tMain"/>
      </w:pPr>
      <w:r w:rsidRPr="00ED69E2">
        <w:tab/>
      </w:r>
      <w:r w:rsidR="000D2E85">
        <w:t>(7)</w:t>
      </w:r>
      <w:r w:rsidRPr="00ED69E2">
        <w:tab/>
        <w:t>At least 18 further function trees must be selected for assessment as biomass sample trees by randomly drawing an equal number from each size class.</w:t>
      </w:r>
    </w:p>
    <w:p w:rsidR="004F308F" w:rsidRPr="00ED69E2" w:rsidRDefault="004F308F" w:rsidP="004F308F">
      <w:pPr>
        <w:pStyle w:val="tMain"/>
      </w:pPr>
      <w:r w:rsidRPr="00ED69E2">
        <w:tab/>
      </w:r>
      <w:r w:rsidR="000D2E85">
        <w:t>(8)</w:t>
      </w:r>
      <w:r w:rsidRPr="00ED69E2">
        <w:tab/>
        <w:t>The following steps must be followed to achieve random selection from within each size class:</w:t>
      </w:r>
    </w:p>
    <w:p w:rsidR="004F308F" w:rsidRPr="00ED69E2" w:rsidRDefault="004F308F" w:rsidP="004F308F">
      <w:pPr>
        <w:pStyle w:val="tPara"/>
      </w:pPr>
      <w:r w:rsidRPr="00ED69E2">
        <w:tab/>
      </w:r>
      <w:r w:rsidR="000D2E85">
        <w:t>(a)</w:t>
      </w:r>
      <w:r w:rsidRPr="00ED69E2">
        <w:tab/>
        <w:t>the function trees in the size class must be:</w:t>
      </w:r>
    </w:p>
    <w:p w:rsidR="004F308F" w:rsidRPr="00ED69E2" w:rsidRDefault="004F308F" w:rsidP="004F308F">
      <w:pPr>
        <w:pStyle w:val="tSubpara"/>
      </w:pPr>
      <w:r w:rsidRPr="00ED69E2">
        <w:tab/>
      </w:r>
      <w:r w:rsidR="000D2E85">
        <w:t>(i)</w:t>
      </w:r>
      <w:r w:rsidRPr="00ED69E2">
        <w:tab/>
        <w:t>ranked from smallest to largest; and</w:t>
      </w:r>
    </w:p>
    <w:p w:rsidR="004F308F" w:rsidRPr="00ED69E2" w:rsidRDefault="004F308F" w:rsidP="004F308F">
      <w:pPr>
        <w:pStyle w:val="tSubpara"/>
      </w:pPr>
      <w:r w:rsidRPr="00ED69E2">
        <w:tab/>
      </w:r>
      <w:r w:rsidR="000D2E85">
        <w:t>(ii)</w:t>
      </w:r>
      <w:r w:rsidRPr="00ED69E2">
        <w:tab/>
        <w:t xml:space="preserve">numbered from 1 to </w:t>
      </w:r>
      <w:r w:rsidRPr="00ED69E2">
        <w:rPr>
          <w:i/>
        </w:rPr>
        <w:t>i,</w:t>
      </w:r>
      <w:r w:rsidRPr="00ED69E2">
        <w:t xml:space="preserve"> where </w:t>
      </w:r>
      <w:r w:rsidRPr="00ED69E2">
        <w:rPr>
          <w:i/>
        </w:rPr>
        <w:t>i</w:t>
      </w:r>
      <w:r w:rsidRPr="00ED69E2">
        <w:t xml:space="preserve"> is the number of function trees in the size class;</w:t>
      </w:r>
    </w:p>
    <w:p w:rsidR="004F308F" w:rsidRPr="00ED69E2" w:rsidRDefault="004F308F" w:rsidP="004F308F">
      <w:pPr>
        <w:pStyle w:val="tPara"/>
      </w:pPr>
      <w:r w:rsidRPr="00ED69E2">
        <w:tab/>
      </w:r>
      <w:r w:rsidR="000D2E85">
        <w:t>(b)</w:t>
      </w:r>
      <w:r w:rsidRPr="00ED69E2">
        <w:tab/>
        <w:t xml:space="preserve">a pseudo-random number generator must be used to generate a random integer from 1 to </w:t>
      </w:r>
      <w:r w:rsidRPr="00ED69E2">
        <w:rPr>
          <w:i/>
        </w:rPr>
        <w:t>i</w:t>
      </w:r>
      <w:r w:rsidRPr="00ED69E2">
        <w:t>;</w:t>
      </w:r>
    </w:p>
    <w:p w:rsidR="004F308F" w:rsidRPr="00ED69E2" w:rsidRDefault="004F308F" w:rsidP="004F308F">
      <w:pPr>
        <w:pStyle w:val="tPara"/>
      </w:pPr>
      <w:r w:rsidRPr="00ED69E2">
        <w:tab/>
      </w:r>
      <w:r w:rsidR="000D2E85">
        <w:t>(c)</w:t>
      </w:r>
      <w:r w:rsidRPr="00ED69E2">
        <w:tab/>
        <w:t xml:space="preserve">the project tree which corresponds to that integer must be selected as a biomass sample tree; </w:t>
      </w:r>
    </w:p>
    <w:p w:rsidR="004F308F" w:rsidRPr="00ED69E2" w:rsidRDefault="004F308F" w:rsidP="004F308F">
      <w:pPr>
        <w:pStyle w:val="tPara"/>
      </w:pPr>
      <w:r w:rsidRPr="00ED69E2">
        <w:tab/>
      </w:r>
      <w:r w:rsidR="000D2E85">
        <w:t>(d)</w:t>
      </w:r>
      <w:r w:rsidRPr="00ED69E2">
        <w:tab/>
        <w:t xml:space="preserve">the steps in paragraphs </w:t>
      </w:r>
      <w:r w:rsidR="007E4CF3">
        <w:t>(b)</w:t>
      </w:r>
      <w:r w:rsidR="00637912" w:rsidRPr="00CD33CC">
        <w:t xml:space="preserve"> and </w:t>
      </w:r>
      <w:r w:rsidR="007E4CF3">
        <w:t>(c)</w:t>
      </w:r>
      <w:r w:rsidR="00637912" w:rsidRPr="005E42A8">
        <w:rPr>
          <w:color w:val="000000" w:themeColor="text1"/>
        </w:rPr>
        <w:t xml:space="preserve"> </w:t>
      </w:r>
      <w:r w:rsidRPr="00ED69E2">
        <w:t>must be repeated until the necessary number of biomass sample trees have been selected for the size class.</w:t>
      </w:r>
    </w:p>
    <w:p w:rsidR="004F308F" w:rsidRPr="00ED69E2" w:rsidRDefault="004F308F" w:rsidP="004F308F">
      <w:pPr>
        <w:pStyle w:val="tMain"/>
      </w:pPr>
      <w:r w:rsidRPr="00ED69E2">
        <w:tab/>
      </w:r>
      <w:r w:rsidR="000D2E85">
        <w:t>(9)</w:t>
      </w:r>
      <w:r w:rsidRPr="00ED69E2">
        <w:tab/>
        <w:t xml:space="preserve">Subject to subsection </w:t>
      </w:r>
      <w:r w:rsidR="007E4CF3">
        <w:t>(11)</w:t>
      </w:r>
      <w:r w:rsidRPr="00ED69E2">
        <w:t xml:space="preserve">, all biomass sample trees selected in accordance with subsections (4) to (8) must be assessed in accordance with </w:t>
      </w:r>
      <w:r w:rsidR="007E4CF3">
        <w:t>Subdivision 14</w:t>
      </w:r>
      <w:r w:rsidRPr="00ED69E2">
        <w:t>.</w:t>
      </w:r>
    </w:p>
    <w:p w:rsidR="004F308F" w:rsidRPr="00ED69E2" w:rsidRDefault="004F308F" w:rsidP="004F308F">
      <w:pPr>
        <w:pStyle w:val="tMain"/>
      </w:pPr>
      <w:r w:rsidRPr="00ED69E2">
        <w:tab/>
      </w:r>
      <w:r w:rsidR="000D2E85">
        <w:t>(10)</w:t>
      </w:r>
      <w:r w:rsidRPr="00ED69E2">
        <w:tab/>
        <w:t xml:space="preserve">A regression function must be fitted and </w:t>
      </w:r>
      <w:r w:rsidRPr="00ED69E2">
        <w:rPr>
          <w:i/>
        </w:rPr>
        <w:t>ex post</w:t>
      </w:r>
      <w:r w:rsidRPr="00ED69E2">
        <w:t xml:space="preserve"> analyses performed in accordance with the requirements specified in </w:t>
      </w:r>
      <w:r w:rsidR="007E4CF3">
        <w:t>Subdivision 12</w:t>
      </w:r>
      <w:r w:rsidRPr="00ED69E2">
        <w:t>.</w:t>
      </w:r>
    </w:p>
    <w:p w:rsidR="004F308F" w:rsidRPr="00ED69E2" w:rsidRDefault="004F308F" w:rsidP="004F308F">
      <w:pPr>
        <w:pStyle w:val="tMain"/>
      </w:pPr>
      <w:bookmarkStart w:id="408" w:name="_Ref405470590"/>
      <w:bookmarkEnd w:id="408"/>
      <w:r w:rsidRPr="00ED69E2">
        <w:tab/>
      </w:r>
      <w:r w:rsidR="000D2E85">
        <w:t>(11)</w:t>
      </w:r>
      <w:r w:rsidRPr="00ED69E2">
        <w:tab/>
        <w:t xml:space="preserve">Where assessment of one or more biomass sample trees would constitute a serious risk to safety, cultural heritage, environmental values or property, the project proponent must select other biomass sample trees by applying the random selection process described at </w:t>
      </w:r>
      <w:r w:rsidRPr="00ED69E2">
        <w:lastRenderedPageBreak/>
        <w:t xml:space="preserve">subsection </w:t>
      </w:r>
      <w:r w:rsidR="007E4CF3">
        <w:t>(8)</w:t>
      </w:r>
      <w:r w:rsidRPr="00ED69E2">
        <w:t xml:space="preserve"> and must document this reselection and the rationale for the reselection within a sampling plan in accordance with </w:t>
      </w:r>
      <w:r w:rsidR="007E4CF3">
        <w:t>Subdivision 3</w:t>
      </w:r>
      <w:r w:rsidRPr="00ED69E2">
        <w:t>.</w:t>
      </w:r>
    </w:p>
    <w:p w:rsidR="004F308F" w:rsidRPr="00ED69E2" w:rsidRDefault="000D2E85" w:rsidP="004F308F">
      <w:pPr>
        <w:pStyle w:val="h5Section"/>
      </w:pPr>
      <w:bookmarkStart w:id="409" w:name="_Toc413845895"/>
      <w:bookmarkStart w:id="410" w:name="_Toc417565335"/>
      <w:r>
        <w:t>69</w:t>
      </w:r>
      <w:r w:rsidR="004F308F" w:rsidRPr="00ED69E2">
        <w:t xml:space="preserve">  Updating pre</w:t>
      </w:r>
      <w:r w:rsidR="004F308F" w:rsidRPr="00ED69E2">
        <w:noBreakHyphen/>
        <w:t>existing stratum specific functions or CFI functions</w:t>
      </w:r>
      <w:bookmarkEnd w:id="50"/>
      <w:bookmarkEnd w:id="409"/>
      <w:bookmarkEnd w:id="410"/>
    </w:p>
    <w:p w:rsidR="004F308F" w:rsidRPr="00ED69E2" w:rsidRDefault="004F308F" w:rsidP="004F308F">
      <w:pPr>
        <w:pStyle w:val="tMain"/>
      </w:pPr>
      <w:r w:rsidRPr="00ED69E2">
        <w:tab/>
      </w:r>
      <w:r w:rsidR="000D2E85">
        <w:t>(1)</w:t>
      </w:r>
      <w:r w:rsidRPr="00ED69E2">
        <w:tab/>
        <w:t xml:space="preserve">This section applies where the project proponent wishes to update or extend the allometric domain of a stratum specific function (the </w:t>
      </w:r>
      <w:r w:rsidRPr="00ED69E2">
        <w:rPr>
          <w:b/>
          <w:i/>
        </w:rPr>
        <w:t>original function</w:t>
      </w:r>
      <w:r w:rsidRPr="00ED69E2">
        <w:t>) by adding new data to the dataset used to produce the original function.</w:t>
      </w:r>
    </w:p>
    <w:p w:rsidR="004F308F" w:rsidRPr="00ED69E2" w:rsidRDefault="004F308F" w:rsidP="004F308F">
      <w:pPr>
        <w:pStyle w:val="tMain"/>
      </w:pPr>
      <w:r w:rsidRPr="00ED69E2">
        <w:tab/>
      </w:r>
      <w:r w:rsidR="000D2E85">
        <w:t>(2)</w:t>
      </w:r>
      <w:r w:rsidRPr="00ED69E2">
        <w:tab/>
        <w:t xml:space="preserve">This section also applies where the project proponent wishes to update or extend the domain of a CFI function (the </w:t>
      </w:r>
      <w:r w:rsidRPr="00ED69E2">
        <w:rPr>
          <w:b/>
          <w:i/>
        </w:rPr>
        <w:t>original function</w:t>
      </w:r>
      <w:r w:rsidRPr="00ED69E2">
        <w:t>) that:</w:t>
      </w:r>
    </w:p>
    <w:p w:rsidR="004F308F" w:rsidRPr="00ED69E2" w:rsidRDefault="004F308F" w:rsidP="004F308F">
      <w:pPr>
        <w:pStyle w:val="tPara"/>
      </w:pPr>
      <w:r w:rsidRPr="00ED69E2">
        <w:tab/>
      </w:r>
      <w:r w:rsidR="000D2E85">
        <w:t>(a)</w:t>
      </w:r>
      <w:r w:rsidRPr="00ED69E2">
        <w:tab/>
        <w:t>is stratum specific; and</w:t>
      </w:r>
    </w:p>
    <w:p w:rsidR="004F308F" w:rsidRPr="00ED69E2" w:rsidRDefault="004F308F" w:rsidP="004F308F">
      <w:pPr>
        <w:pStyle w:val="tPara"/>
      </w:pPr>
      <w:r w:rsidRPr="00ED69E2">
        <w:tab/>
      </w:r>
      <w:r w:rsidR="000D2E85">
        <w:t>(b)</w:t>
      </w:r>
      <w:r w:rsidRPr="00ED69E2">
        <w:tab/>
        <w:t>was based on a dataset that was produced by creating size classes and selecting equal numbers of sample trees from each class.</w:t>
      </w:r>
    </w:p>
    <w:p w:rsidR="004F308F" w:rsidRPr="00ED69E2" w:rsidRDefault="004F308F" w:rsidP="004F308F">
      <w:pPr>
        <w:pStyle w:val="tMain"/>
      </w:pPr>
      <w:r w:rsidRPr="00ED69E2">
        <w:tab/>
      </w:r>
      <w:r w:rsidR="000D2E85">
        <w:t>(3)</w:t>
      </w:r>
      <w:r w:rsidRPr="00ED69E2">
        <w:tab/>
        <w:t>The updating or extension of the original function must be done in conjunction with a full inventory or a PSP assessment.</w:t>
      </w:r>
    </w:p>
    <w:p w:rsidR="004F308F" w:rsidRPr="00ED69E2" w:rsidRDefault="004F308F" w:rsidP="004F308F">
      <w:pPr>
        <w:pStyle w:val="h6Subsec"/>
      </w:pPr>
      <w:r w:rsidRPr="00ED69E2">
        <w:t>Selection of domain and class sizes</w:t>
      </w:r>
    </w:p>
    <w:p w:rsidR="004F308F" w:rsidRPr="00ED69E2" w:rsidRDefault="004F308F" w:rsidP="004F308F">
      <w:pPr>
        <w:pStyle w:val="tMain"/>
      </w:pPr>
      <w:r w:rsidRPr="00ED69E2">
        <w:tab/>
      </w:r>
      <w:r w:rsidR="000D2E85">
        <w:t>(4)</w:t>
      </w:r>
      <w:r w:rsidRPr="00ED69E2">
        <w:tab/>
        <w:t xml:space="preserve">The project proponent must collect predictor measures from all live project trees of the relevant tree type from within the TSPs or PSPs, as appropriate (the </w:t>
      </w:r>
      <w:r w:rsidRPr="00ED69E2">
        <w:rPr>
          <w:b/>
          <w:i/>
        </w:rPr>
        <w:t>function trees</w:t>
      </w:r>
      <w:r w:rsidRPr="00ED69E2">
        <w:t>).</w:t>
      </w:r>
    </w:p>
    <w:p w:rsidR="004F308F" w:rsidRPr="00ED69E2" w:rsidRDefault="004F308F" w:rsidP="004F308F">
      <w:pPr>
        <w:pStyle w:val="tMain"/>
      </w:pPr>
      <w:r w:rsidRPr="00ED69E2">
        <w:tab/>
      </w:r>
      <w:r w:rsidR="000D2E85">
        <w:t>(5)</w:t>
      </w:r>
      <w:r w:rsidRPr="00ED69E2">
        <w:tab/>
        <w:t>The domain for the updated function must be set by using the size classes in the original data set and:</w:t>
      </w:r>
    </w:p>
    <w:p w:rsidR="004F308F" w:rsidRPr="00ED69E2" w:rsidRDefault="004F308F" w:rsidP="004F308F">
      <w:pPr>
        <w:pStyle w:val="tPara"/>
      </w:pPr>
      <w:r w:rsidRPr="00ED69E2">
        <w:tab/>
      </w:r>
      <w:r w:rsidR="000D2E85">
        <w:t>(a)</w:t>
      </w:r>
      <w:r w:rsidRPr="00ED69E2">
        <w:tab/>
        <w:t>removing any size classes that are now outside the required domain; and</w:t>
      </w:r>
    </w:p>
    <w:p w:rsidR="004F308F" w:rsidRPr="00ED69E2" w:rsidRDefault="004F308F" w:rsidP="004F308F">
      <w:pPr>
        <w:pStyle w:val="tPara"/>
      </w:pPr>
      <w:r w:rsidRPr="00ED69E2">
        <w:tab/>
      </w:r>
      <w:r w:rsidR="000D2E85">
        <w:t>(b)</w:t>
      </w:r>
      <w:r w:rsidRPr="00ED69E2">
        <w:tab/>
        <w:t>adding any size classes required to extend the domain, defined on the same basis as the original size classes.</w:t>
      </w:r>
    </w:p>
    <w:p w:rsidR="004F308F" w:rsidRPr="00ED69E2" w:rsidRDefault="004F308F" w:rsidP="004F308F">
      <w:pPr>
        <w:pStyle w:val="h6Subsec"/>
      </w:pPr>
      <w:r w:rsidRPr="00ED69E2">
        <w:t>Selection and assessment of biomass sample trees</w:t>
      </w:r>
    </w:p>
    <w:p w:rsidR="004F308F" w:rsidRPr="00ED69E2" w:rsidRDefault="004F308F" w:rsidP="004F308F">
      <w:pPr>
        <w:pStyle w:val="tMain"/>
      </w:pPr>
      <w:r w:rsidRPr="00ED69E2">
        <w:tab/>
      </w:r>
      <w:r w:rsidR="000D2E85">
        <w:t>(6)</w:t>
      </w:r>
      <w:r w:rsidRPr="00ED69E2">
        <w:tab/>
        <w:t xml:space="preserve">If any size classes are being added to the domain, </w:t>
      </w:r>
      <w:r w:rsidRPr="00ED69E2">
        <w:rPr>
          <w:b/>
          <w:i/>
        </w:rPr>
        <w:t>N</w:t>
      </w:r>
      <w:r w:rsidRPr="00ED69E2">
        <w:t xml:space="preserve"> function trees must be selected from each size class for assessment as </w:t>
      </w:r>
      <w:r w:rsidRPr="00ED69E2">
        <w:rPr>
          <w:b/>
          <w:i/>
        </w:rPr>
        <w:t xml:space="preserve">biomass sample trees </w:t>
      </w:r>
      <w:r w:rsidRPr="00ED69E2">
        <w:t xml:space="preserve">by the method set out in subsections </w:t>
      </w:r>
      <w:r w:rsidR="007E4CF3">
        <w:t>68(8)</w:t>
      </w:r>
      <w:r w:rsidRPr="00ED69E2">
        <w:t xml:space="preserve"> and </w:t>
      </w:r>
      <w:r w:rsidR="007E4CF3">
        <w:t>(11)</w:t>
      </w:r>
      <w:r w:rsidRPr="00ED69E2">
        <w:t xml:space="preserve">, where </w:t>
      </w:r>
      <w:r w:rsidRPr="00ED69E2">
        <w:rPr>
          <w:b/>
          <w:i/>
        </w:rPr>
        <w:t>N</w:t>
      </w:r>
      <w:r w:rsidRPr="00ED69E2">
        <w:t xml:space="preserve"> is</w:t>
      </w:r>
      <w:r w:rsidRPr="00ED69E2">
        <w:rPr>
          <w:b/>
          <w:i/>
        </w:rPr>
        <w:t xml:space="preserve"> </w:t>
      </w:r>
      <w:r w:rsidRPr="00ED69E2">
        <w:t>the number of trees that were drawn from each size class to produce the original function.</w:t>
      </w:r>
    </w:p>
    <w:p w:rsidR="004F308F" w:rsidRPr="00ED69E2" w:rsidRDefault="004F308F" w:rsidP="004F308F">
      <w:pPr>
        <w:pStyle w:val="tMain"/>
      </w:pPr>
      <w:r w:rsidRPr="00ED69E2">
        <w:tab/>
      </w:r>
      <w:r w:rsidR="000D2E85">
        <w:t>(7)</w:t>
      </w:r>
      <w:r w:rsidRPr="00ED69E2">
        <w:tab/>
        <w:t xml:space="preserve">If the proponent wishes to update the original function within its current domain, further function trees must be selected for assessment as </w:t>
      </w:r>
      <w:r w:rsidRPr="00ED69E2">
        <w:rPr>
          <w:b/>
          <w:i/>
        </w:rPr>
        <w:t>biomass sample trees</w:t>
      </w:r>
      <w:r w:rsidRPr="00ED69E2">
        <w:t xml:space="preserve"> by drawing an equal number from each size class by the method set out in subsections </w:t>
      </w:r>
      <w:r w:rsidR="007E4CF3">
        <w:t>68(8)</w:t>
      </w:r>
      <w:r w:rsidRPr="00ED69E2">
        <w:t xml:space="preserve"> and </w:t>
      </w:r>
      <w:r w:rsidR="007E4CF3">
        <w:t>(11)</w:t>
      </w:r>
      <w:r w:rsidRPr="00ED69E2">
        <w:t>.</w:t>
      </w:r>
    </w:p>
    <w:p w:rsidR="004F308F" w:rsidRPr="00ED69E2" w:rsidRDefault="004F308F" w:rsidP="004F308F">
      <w:pPr>
        <w:pStyle w:val="tMain"/>
      </w:pPr>
      <w:r w:rsidRPr="00ED69E2">
        <w:tab/>
      </w:r>
      <w:r w:rsidR="000D2E85">
        <w:t>(8)</w:t>
      </w:r>
      <w:r w:rsidRPr="00ED69E2">
        <w:tab/>
        <w:t xml:space="preserve">All the biomass sample trees must be assessed in accordance with </w:t>
      </w:r>
      <w:r w:rsidR="007E4CF3">
        <w:t>Subdivision 14</w:t>
      </w:r>
      <w:r w:rsidRPr="00ED69E2">
        <w:t>.</w:t>
      </w:r>
    </w:p>
    <w:p w:rsidR="004F308F" w:rsidRPr="00ED69E2" w:rsidRDefault="004F308F" w:rsidP="004F308F">
      <w:pPr>
        <w:pStyle w:val="h6Subsec"/>
      </w:pPr>
      <w:r w:rsidRPr="00ED69E2">
        <w:t>Updating the original function</w:t>
      </w:r>
    </w:p>
    <w:p w:rsidR="004F308F" w:rsidRPr="00ED69E2" w:rsidRDefault="004F308F" w:rsidP="004F308F">
      <w:pPr>
        <w:pStyle w:val="tMain"/>
      </w:pPr>
      <w:r w:rsidRPr="00ED69E2">
        <w:tab/>
      </w:r>
      <w:r w:rsidR="000D2E85">
        <w:t>(9)</w:t>
      </w:r>
      <w:r w:rsidRPr="00ED69E2">
        <w:tab/>
        <w:t>The data collected from the biomass sample</w:t>
      </w:r>
      <w:r w:rsidR="00534F79">
        <w:t xml:space="preserve"> </w:t>
      </w:r>
      <w:r w:rsidR="00534F79" w:rsidRPr="00CD33CC">
        <w:t>trees</w:t>
      </w:r>
      <w:r w:rsidRPr="00CD33CC">
        <w:t xml:space="preserve"> </w:t>
      </w:r>
      <w:r w:rsidRPr="00ED69E2">
        <w:t xml:space="preserve">must be combined with the allometric dataset used to develop the original function, and the function recalculated in accordance with </w:t>
      </w:r>
      <w:r w:rsidR="007E4CF3">
        <w:t>Subdivision 12</w:t>
      </w:r>
      <w:r w:rsidRPr="00ED69E2">
        <w:t>.</w:t>
      </w:r>
    </w:p>
    <w:p w:rsidR="004F308F" w:rsidRDefault="004F308F" w:rsidP="004F308F">
      <w:pPr>
        <w:pStyle w:val="tMain"/>
      </w:pPr>
      <w:r w:rsidRPr="00ED69E2">
        <w:tab/>
      </w:r>
      <w:r w:rsidR="000D2E85">
        <w:t>(10)</w:t>
      </w:r>
      <w:r w:rsidRPr="00ED69E2">
        <w:tab/>
        <w:t>If the minimum regression fit requirements specified in subsection </w:t>
      </w:r>
      <w:r w:rsidR="007E4CF3">
        <w:t>64(2)</w:t>
      </w:r>
      <w:r w:rsidRPr="00ED69E2">
        <w:t xml:space="preserve"> are met, the updated stratum specific function or CFI function may be applied within the stratum from which the allometric dataset was derived.</w:t>
      </w:r>
    </w:p>
    <w:p w:rsidR="004F308F" w:rsidRPr="00ED69E2" w:rsidRDefault="004F308F" w:rsidP="004F308F">
      <w:pPr>
        <w:pStyle w:val="tMain"/>
      </w:pPr>
      <w:r w:rsidRPr="00ED69E2">
        <w:tab/>
      </w:r>
      <w:r w:rsidR="000D2E85">
        <w:t>(11)</w:t>
      </w:r>
      <w:r w:rsidRPr="00ED69E2">
        <w:tab/>
        <w:t>If the minimum regression fit requirements specified in subsection </w:t>
      </w:r>
      <w:r w:rsidR="007E4CF3">
        <w:t>64(2)</w:t>
      </w:r>
      <w:r w:rsidRPr="00ED69E2">
        <w:t xml:space="preserve"> are not met, the project proponent may repeat the method in this section adding further biomass sample trees from each size class in accordance with </w:t>
      </w:r>
      <w:r w:rsidR="00534F79" w:rsidRPr="00CD33CC">
        <w:t>subsection </w:t>
      </w:r>
      <w:r w:rsidR="007E4CF3">
        <w:t>(6)</w:t>
      </w:r>
      <w:r w:rsidR="00534F79" w:rsidRPr="00CD33CC">
        <w:t xml:space="preserve"> and </w:t>
      </w:r>
      <w:r w:rsidRPr="00ED69E2">
        <w:t xml:space="preserve">subsection </w:t>
      </w:r>
      <w:r w:rsidR="007E4CF3">
        <w:t>(7)</w:t>
      </w:r>
      <w:r w:rsidRPr="00ED69E2">
        <w:t>.</w:t>
      </w:r>
    </w:p>
    <w:p w:rsidR="004F308F" w:rsidRPr="00ED69E2" w:rsidRDefault="000D2E85" w:rsidP="004F308F">
      <w:pPr>
        <w:pStyle w:val="h5Section"/>
      </w:pPr>
      <w:bookmarkStart w:id="411" w:name="_Ref405470616"/>
      <w:bookmarkStart w:id="412" w:name="_Toc413845896"/>
      <w:bookmarkStart w:id="413" w:name="_Toc417565336"/>
      <w:bookmarkEnd w:id="51"/>
      <w:bookmarkEnd w:id="411"/>
      <w:r>
        <w:lastRenderedPageBreak/>
        <w:t>70</w:t>
      </w:r>
      <w:r w:rsidR="004F308F" w:rsidRPr="00ED69E2">
        <w:t xml:space="preserve">  Regional functions</w:t>
      </w:r>
      <w:bookmarkEnd w:id="52"/>
      <w:bookmarkEnd w:id="412"/>
      <w:bookmarkEnd w:id="413"/>
      <w:r w:rsidR="004F308F" w:rsidRPr="00ED69E2">
        <w:t xml:space="preserve"> </w:t>
      </w:r>
    </w:p>
    <w:p w:rsidR="004F308F" w:rsidRPr="00ED69E2" w:rsidRDefault="004F308F" w:rsidP="004F308F">
      <w:pPr>
        <w:pStyle w:val="tMain"/>
      </w:pPr>
      <w:r w:rsidRPr="00ED69E2">
        <w:tab/>
      </w:r>
      <w:r w:rsidR="000D2E85">
        <w:t>(1)</w:t>
      </w:r>
      <w:r w:rsidRPr="00ED69E2">
        <w:tab/>
        <w:t xml:space="preserve">A project proponent must undertake the processes specified in this section when developing </w:t>
      </w:r>
      <w:r w:rsidR="00534F79" w:rsidRPr="00CD33CC">
        <w:t xml:space="preserve">and updating </w:t>
      </w:r>
      <w:r w:rsidRPr="00ED69E2">
        <w:t xml:space="preserve">a regional function. </w:t>
      </w:r>
    </w:p>
    <w:p w:rsidR="004F308F" w:rsidRPr="00ED69E2" w:rsidRDefault="004F308F" w:rsidP="004F308F">
      <w:pPr>
        <w:pStyle w:val="tMain"/>
      </w:pPr>
      <w:r w:rsidRPr="00ED69E2">
        <w:tab/>
      </w:r>
      <w:r w:rsidR="000D2E85">
        <w:t>(2)</w:t>
      </w:r>
      <w:r w:rsidRPr="00ED69E2">
        <w:tab/>
        <w:t>The project proponent may develop a regional function from trees that are inside or outside the project area.</w:t>
      </w:r>
    </w:p>
    <w:p w:rsidR="004F308F" w:rsidRPr="00ED69E2" w:rsidRDefault="004F308F" w:rsidP="004F308F">
      <w:pPr>
        <w:pStyle w:val="h6Subsec"/>
      </w:pPr>
      <w:r w:rsidRPr="00ED69E2">
        <w:t>Allometric domain</w:t>
      </w:r>
    </w:p>
    <w:p w:rsidR="004F308F" w:rsidRPr="00ED69E2" w:rsidRDefault="004F308F" w:rsidP="004F308F">
      <w:pPr>
        <w:pStyle w:val="tMain"/>
      </w:pPr>
      <w:r w:rsidRPr="00ED69E2">
        <w:tab/>
      </w:r>
      <w:r w:rsidR="000D2E85">
        <w:t>(3)</w:t>
      </w:r>
      <w:r w:rsidRPr="00ED69E2">
        <w:tab/>
        <w:t xml:space="preserve">Subject to subsection (4), the allometric domain that relates to the regional function must be defined in accordance with section </w:t>
      </w:r>
      <w:r w:rsidR="007E4CF3">
        <w:t>61</w:t>
      </w:r>
      <w:r w:rsidRPr="00ED69E2">
        <w:t>.</w:t>
      </w:r>
    </w:p>
    <w:p w:rsidR="004F308F" w:rsidRDefault="004F308F" w:rsidP="004F308F">
      <w:pPr>
        <w:pStyle w:val="tMain"/>
      </w:pPr>
      <w:r w:rsidRPr="00ED69E2">
        <w:tab/>
      </w:r>
      <w:r w:rsidR="000D2E85">
        <w:t>(4)</w:t>
      </w:r>
      <w:r w:rsidRPr="00ED69E2">
        <w:tab/>
        <w:t xml:space="preserve">If a stratum specific function is reclassified as a regional function, the process specified in section </w:t>
      </w:r>
      <w:r w:rsidR="007E4CF3">
        <w:t>71</w:t>
      </w:r>
      <w:r w:rsidRPr="00ED69E2">
        <w:t xml:space="preserve"> must be undertaken.</w:t>
      </w:r>
    </w:p>
    <w:p w:rsidR="004F308F" w:rsidRPr="00ED69E2" w:rsidRDefault="004F308F" w:rsidP="004F308F">
      <w:pPr>
        <w:pStyle w:val="tMain"/>
      </w:pPr>
      <w:r w:rsidRPr="00ED69E2">
        <w:tab/>
      </w:r>
      <w:r w:rsidR="000D2E85">
        <w:t>(5)</w:t>
      </w:r>
      <w:r w:rsidRPr="00ED69E2">
        <w:tab/>
        <w:t>Biomass sample sites that are within the geographic limits of the allometric domain for the assessment of biomass sample trees for the tree type that will be referenced by the regional function must be mapped using a geographic information system.</w:t>
      </w:r>
    </w:p>
    <w:p w:rsidR="004F308F" w:rsidRPr="00ED69E2" w:rsidRDefault="004F308F" w:rsidP="004F308F">
      <w:pPr>
        <w:pStyle w:val="tMain"/>
      </w:pPr>
      <w:r w:rsidRPr="00ED69E2">
        <w:tab/>
      </w:r>
      <w:r w:rsidR="000D2E85">
        <w:t>(6)</w:t>
      </w:r>
      <w:r w:rsidRPr="00ED69E2">
        <w:tab/>
        <w:t>A minimum of 10 locations must be selected from within the biomass sample sites mapped in accordance with subsection (5) for the establishment of biomass sample plots by applying the process of sections </w:t>
      </w:r>
      <w:r w:rsidR="007E4CF3">
        <w:t>32</w:t>
      </w:r>
      <w:r w:rsidRPr="00ED69E2">
        <w:t xml:space="preserve"> and </w:t>
      </w:r>
      <w:r w:rsidR="007E4CF3">
        <w:t>33</w:t>
      </w:r>
      <w:r w:rsidRPr="00ED69E2">
        <w:t> to each biomass sample site and selecting, as biomass sample plots, a suitable number of potential plot locations.</w:t>
      </w:r>
    </w:p>
    <w:p w:rsidR="004F308F" w:rsidRPr="00ED69E2" w:rsidRDefault="004F308F" w:rsidP="004F308F">
      <w:pPr>
        <w:pStyle w:val="tMain"/>
      </w:pPr>
      <w:r w:rsidRPr="00ED69E2">
        <w:tab/>
      </w:r>
      <w:r w:rsidR="000D2E85">
        <w:t>(7)</w:t>
      </w:r>
      <w:r w:rsidRPr="00ED69E2">
        <w:tab/>
        <w:t xml:space="preserve">The </w:t>
      </w:r>
      <w:r w:rsidRPr="003D5EE4">
        <w:t xml:space="preserve">intended </w:t>
      </w:r>
      <w:r w:rsidR="00534F79" w:rsidRPr="003D5EE4">
        <w:t>location</w:t>
      </w:r>
      <w:r w:rsidR="00534F79" w:rsidRPr="005E42A8">
        <w:rPr>
          <w:color w:val="000000" w:themeColor="text1"/>
        </w:rPr>
        <w:t xml:space="preserve"> </w:t>
      </w:r>
      <w:r w:rsidRPr="00ED69E2">
        <w:t>coordinates of each plot must be uploaded into a global positioning system.</w:t>
      </w:r>
    </w:p>
    <w:p w:rsidR="004F308F" w:rsidRPr="00ED69E2" w:rsidRDefault="004F308F" w:rsidP="004F308F">
      <w:pPr>
        <w:pStyle w:val="tMain"/>
      </w:pPr>
      <w:r w:rsidRPr="00ED69E2">
        <w:tab/>
      </w:r>
      <w:r w:rsidR="000D2E85">
        <w:t>(8)</w:t>
      </w:r>
      <w:r w:rsidRPr="00ED69E2">
        <w:tab/>
        <w:t xml:space="preserve">Biomass sample plots must be established in accordance with </w:t>
      </w:r>
      <w:r w:rsidR="007E4CF3">
        <w:t>Subdivision 6</w:t>
      </w:r>
      <w:r w:rsidRPr="00ED69E2">
        <w:t xml:space="preserve"> in each biomass sample site.</w:t>
      </w:r>
    </w:p>
    <w:p w:rsidR="004F308F" w:rsidRPr="00ED69E2" w:rsidRDefault="004F308F" w:rsidP="004F308F">
      <w:pPr>
        <w:pStyle w:val="tMain"/>
      </w:pPr>
      <w:r w:rsidRPr="00ED69E2">
        <w:tab/>
      </w:r>
      <w:r w:rsidR="000D2E85">
        <w:t>(9)</w:t>
      </w:r>
      <w:r w:rsidRPr="00ED69E2">
        <w:tab/>
        <w:t>The combination of target plot size and the number of biomass sample plots must ensure that at least 100 trees of the tree type to be referenced by the regional function are included within the biomass sample plots.</w:t>
      </w:r>
    </w:p>
    <w:p w:rsidR="004F308F" w:rsidRPr="00ED69E2" w:rsidRDefault="004F308F" w:rsidP="004F308F">
      <w:pPr>
        <w:pStyle w:val="tMain"/>
      </w:pPr>
      <w:r w:rsidRPr="00ED69E2">
        <w:tab/>
      </w:r>
      <w:r w:rsidR="000D2E85">
        <w:t>(10)</w:t>
      </w:r>
      <w:r w:rsidRPr="00ED69E2">
        <w:tab/>
        <w:t xml:space="preserve">All occurrences of a tree type to be referenced by a regional function in a biomass sample plot </w:t>
      </w:r>
      <w:r w:rsidR="00534F79" w:rsidRPr="00CD33CC">
        <w:t>(</w:t>
      </w:r>
      <w:r w:rsidR="00534F79" w:rsidRPr="00CD33CC">
        <w:rPr>
          <w:b/>
          <w:i/>
        </w:rPr>
        <w:t>function trees</w:t>
      </w:r>
      <w:r w:rsidR="00534F79" w:rsidRPr="00CD33CC">
        <w:t>)</w:t>
      </w:r>
      <w:r w:rsidR="00534F79" w:rsidRPr="00CD33CC">
        <w:rPr>
          <w:b/>
          <w:i/>
        </w:rPr>
        <w:t xml:space="preserve"> </w:t>
      </w:r>
      <w:r w:rsidRPr="00ED69E2">
        <w:t>must be identified and candidate predictor measures must be collected from each tree.</w:t>
      </w:r>
    </w:p>
    <w:p w:rsidR="004F308F" w:rsidRPr="00ED69E2" w:rsidRDefault="004F308F" w:rsidP="004F308F">
      <w:pPr>
        <w:pStyle w:val="tMain"/>
      </w:pPr>
      <w:r w:rsidRPr="00ED69E2">
        <w:tab/>
      </w:r>
      <w:r w:rsidR="000D2E85">
        <w:t>(11)</w:t>
      </w:r>
      <w:r w:rsidRPr="00ED69E2">
        <w:tab/>
        <w:t xml:space="preserve">At least 20 biomass sample trees must be selected in accordance with the process described at subsections </w:t>
      </w:r>
      <w:r w:rsidR="007E4CF3">
        <w:t>68(4)</w:t>
      </w:r>
      <w:r w:rsidR="00103E08" w:rsidRPr="005E42A8">
        <w:rPr>
          <w:color w:val="000000" w:themeColor="text1"/>
        </w:rPr>
        <w:t xml:space="preserve"> </w:t>
      </w:r>
      <w:r w:rsidRPr="00ED69E2">
        <w:t xml:space="preserve">to </w:t>
      </w:r>
      <w:r w:rsidR="007E4CF3">
        <w:t>(8)</w:t>
      </w:r>
      <w:r w:rsidRPr="00ED69E2">
        <w:t>.</w:t>
      </w:r>
    </w:p>
    <w:p w:rsidR="004F308F" w:rsidRPr="00ED69E2" w:rsidRDefault="004F308F" w:rsidP="004F308F">
      <w:pPr>
        <w:pStyle w:val="tMain"/>
      </w:pPr>
      <w:r w:rsidRPr="00ED69E2">
        <w:tab/>
      </w:r>
      <w:r w:rsidR="000D2E85">
        <w:t>(12)</w:t>
      </w:r>
      <w:r w:rsidRPr="00ED69E2">
        <w:tab/>
        <w:t xml:space="preserve">Subject to subsection </w:t>
      </w:r>
      <w:r w:rsidR="007E4CF3">
        <w:t>(13)</w:t>
      </w:r>
      <w:r w:rsidRPr="00ED69E2">
        <w:t xml:space="preserve">, all biomass sample trees selected in accordance with subsection </w:t>
      </w:r>
      <w:r w:rsidR="007E4CF3">
        <w:t>(11)</w:t>
      </w:r>
      <w:r w:rsidRPr="00ED69E2">
        <w:t xml:space="preserve"> must be assessed using the process specified in </w:t>
      </w:r>
      <w:r w:rsidR="007E4CF3">
        <w:t>Subdivision 14</w:t>
      </w:r>
      <w:r w:rsidRPr="00ED69E2">
        <w:t>.</w:t>
      </w:r>
    </w:p>
    <w:p w:rsidR="004F308F" w:rsidRPr="00ED69E2" w:rsidRDefault="004F308F" w:rsidP="004F308F">
      <w:pPr>
        <w:pStyle w:val="tMain"/>
      </w:pPr>
      <w:r w:rsidRPr="00ED69E2">
        <w:tab/>
      </w:r>
      <w:r w:rsidR="000D2E85">
        <w:t>(13)</w:t>
      </w:r>
      <w:r w:rsidRPr="00ED69E2">
        <w:tab/>
        <w:t xml:space="preserve">Where assessment of one or more biomass sample trees would constitute a serious risk to safety, cultural heritage, environmental values or property, the project proponent must select other biomass sample trees by applying the random selection process described at subsection </w:t>
      </w:r>
      <w:r w:rsidR="007E4CF3">
        <w:t>68</w:t>
      </w:r>
      <w:r w:rsidRPr="00ED69E2">
        <w:t xml:space="preserve">(8) and must document this reselection and the rationale for the reselection within a sampling plan in accordance with </w:t>
      </w:r>
      <w:r w:rsidR="007E4CF3">
        <w:t>Subdivision 3</w:t>
      </w:r>
      <w:r w:rsidRPr="00ED69E2">
        <w:t>.</w:t>
      </w:r>
    </w:p>
    <w:p w:rsidR="004F308F" w:rsidRPr="00ED69E2" w:rsidRDefault="004F308F" w:rsidP="004F308F">
      <w:pPr>
        <w:pStyle w:val="tMain"/>
      </w:pPr>
      <w:r w:rsidRPr="00ED69E2">
        <w:tab/>
      </w:r>
      <w:r w:rsidR="000D2E85">
        <w:t>(14)</w:t>
      </w:r>
      <w:r w:rsidRPr="00ED69E2">
        <w:tab/>
        <w:t xml:space="preserve">A regression function must be fit and </w:t>
      </w:r>
      <w:r w:rsidRPr="00ED69E2">
        <w:rPr>
          <w:i/>
        </w:rPr>
        <w:t>ex post</w:t>
      </w:r>
      <w:r w:rsidRPr="00ED69E2">
        <w:t xml:space="preserve"> analyses performed in accordance with </w:t>
      </w:r>
      <w:r w:rsidR="007E4CF3">
        <w:t>Subdivision 12</w:t>
      </w:r>
      <w:r w:rsidRPr="00ED69E2">
        <w:t>.</w:t>
      </w:r>
    </w:p>
    <w:p w:rsidR="004F308F" w:rsidRPr="00ED69E2" w:rsidRDefault="004F308F" w:rsidP="004F308F">
      <w:pPr>
        <w:pStyle w:val="tMain"/>
      </w:pPr>
      <w:r w:rsidRPr="00ED69E2">
        <w:tab/>
      </w:r>
      <w:r w:rsidR="000D2E85">
        <w:t>(15)</w:t>
      </w:r>
      <w:r w:rsidRPr="00ED69E2">
        <w:tab/>
        <w:t>A regional function may be updated in accordance with section </w:t>
      </w:r>
      <w:r w:rsidR="007E4CF3">
        <w:t>69</w:t>
      </w:r>
      <w:r w:rsidRPr="00ED69E2">
        <w:t>, with necessary modifications.</w:t>
      </w:r>
    </w:p>
    <w:p w:rsidR="004F308F" w:rsidRPr="00ED69E2" w:rsidRDefault="000D2E85" w:rsidP="004F308F">
      <w:pPr>
        <w:pStyle w:val="h5Section"/>
      </w:pPr>
      <w:bookmarkStart w:id="414" w:name="_Ref405470621"/>
      <w:bookmarkStart w:id="415" w:name="_Toc413845897"/>
      <w:bookmarkStart w:id="416" w:name="_Toc417565337"/>
      <w:bookmarkEnd w:id="414"/>
      <w:r>
        <w:lastRenderedPageBreak/>
        <w:t>71</w:t>
      </w:r>
      <w:r w:rsidR="004F308F" w:rsidRPr="00ED69E2">
        <w:t xml:space="preserve">  Converting a stratum specific function to a regional function</w:t>
      </w:r>
      <w:bookmarkEnd w:id="53"/>
      <w:bookmarkEnd w:id="415"/>
      <w:bookmarkEnd w:id="416"/>
    </w:p>
    <w:p w:rsidR="004F308F" w:rsidRPr="00ED69E2" w:rsidRDefault="004F308F" w:rsidP="004F308F">
      <w:pPr>
        <w:pStyle w:val="tMain"/>
      </w:pPr>
      <w:r w:rsidRPr="00ED69E2">
        <w:tab/>
      </w:r>
      <w:r w:rsidRPr="00ED69E2">
        <w:tab/>
        <w:t xml:space="preserve">If a stratum specific function is validated in accordance with </w:t>
      </w:r>
      <w:r w:rsidR="007E4CF3">
        <w:t>Subdivision 16</w:t>
      </w:r>
      <w:r w:rsidRPr="00ED69E2">
        <w:t xml:space="preserve"> for a stratum outside the stratum from which the function was developed, then:</w:t>
      </w:r>
    </w:p>
    <w:p w:rsidR="004F308F" w:rsidRPr="00ED69E2" w:rsidRDefault="004F308F" w:rsidP="004F308F">
      <w:pPr>
        <w:pStyle w:val="tPara"/>
      </w:pPr>
      <w:r w:rsidRPr="00ED69E2">
        <w:tab/>
      </w:r>
      <w:r w:rsidR="000D2E85">
        <w:t>(a)</w:t>
      </w:r>
      <w:r w:rsidRPr="00ED69E2">
        <w:tab/>
        <w:t>the stratum specific function may be reclassified as a regional function; and</w:t>
      </w:r>
    </w:p>
    <w:p w:rsidR="004F308F" w:rsidRPr="00ED69E2" w:rsidRDefault="004F308F" w:rsidP="004F308F">
      <w:pPr>
        <w:pStyle w:val="tPara"/>
      </w:pPr>
      <w:r w:rsidRPr="00ED69E2">
        <w:tab/>
      </w:r>
      <w:r w:rsidR="000D2E85">
        <w:t>(b)</w:t>
      </w:r>
      <w:r w:rsidRPr="00ED69E2">
        <w:tab/>
        <w:t xml:space="preserve">the geographic limits of the allometric domain may be redefined so as to include the geographic limits of each stratum for which the stratum specific function has been validated in accordance with </w:t>
      </w:r>
      <w:r w:rsidR="007E4CF3">
        <w:t>Subdivision 16</w:t>
      </w:r>
      <w:r w:rsidRPr="00ED69E2">
        <w:t>.</w:t>
      </w:r>
    </w:p>
    <w:p w:rsidR="004F308F" w:rsidRPr="00ED69E2" w:rsidRDefault="000D2E85" w:rsidP="004F308F">
      <w:pPr>
        <w:pStyle w:val="h4Subdiv"/>
      </w:pPr>
      <w:bookmarkStart w:id="417" w:name="_Toc405809116"/>
      <w:bookmarkStart w:id="418" w:name="_Toc413845898"/>
      <w:bookmarkStart w:id="419" w:name="_Toc417565338"/>
      <w:r>
        <w:t>Subdivision 14</w:t>
      </w:r>
      <w:r w:rsidR="004F308F" w:rsidRPr="00ED69E2">
        <w:t>—Assessing biomass sample trees</w:t>
      </w:r>
      <w:bookmarkEnd w:id="417"/>
      <w:bookmarkEnd w:id="418"/>
      <w:bookmarkEnd w:id="419"/>
      <w:r w:rsidR="004F308F" w:rsidRPr="00ED69E2">
        <w:t xml:space="preserve"> </w:t>
      </w:r>
    </w:p>
    <w:p w:rsidR="004F308F" w:rsidRPr="00ED69E2" w:rsidRDefault="000D2E85" w:rsidP="004F308F">
      <w:pPr>
        <w:pStyle w:val="h5Section"/>
      </w:pPr>
      <w:bookmarkStart w:id="420" w:name="_Ref405476154"/>
      <w:bookmarkStart w:id="421" w:name="_Toc413845899"/>
      <w:bookmarkStart w:id="422" w:name="_Toc417565339"/>
      <w:bookmarkEnd w:id="420"/>
      <w:r>
        <w:t>72</w:t>
      </w:r>
      <w:r w:rsidR="004F308F" w:rsidRPr="00ED69E2">
        <w:t xml:space="preserve">  Assessing above</w:t>
      </w:r>
      <w:r w:rsidR="004F308F" w:rsidRPr="00ED69E2">
        <w:noBreakHyphen/>
        <w:t>ground biomass of biomass sample trees</w:t>
      </w:r>
      <w:bookmarkEnd w:id="54"/>
      <w:bookmarkEnd w:id="421"/>
      <w:bookmarkEnd w:id="422"/>
      <w:r w:rsidR="004F308F" w:rsidRPr="00ED69E2">
        <w:t xml:space="preserve"> </w:t>
      </w:r>
    </w:p>
    <w:p w:rsidR="004F308F" w:rsidRPr="00ED69E2" w:rsidRDefault="004F308F" w:rsidP="004F308F">
      <w:pPr>
        <w:pStyle w:val="tMain"/>
      </w:pPr>
      <w:r w:rsidRPr="00ED69E2">
        <w:tab/>
      </w:r>
      <w:r w:rsidR="000D2E85">
        <w:t>(1)</w:t>
      </w:r>
      <w:r w:rsidRPr="00ED69E2">
        <w:tab/>
        <w:t>A project proponent must undertake the processes specified in this section when assessing the above</w:t>
      </w:r>
      <w:r w:rsidRPr="00ED69E2">
        <w:noBreakHyphen/>
        <w:t xml:space="preserve">ground biomass of a biomass sample tree. </w:t>
      </w:r>
    </w:p>
    <w:p w:rsidR="004F308F" w:rsidRPr="00ED69E2" w:rsidRDefault="004F308F" w:rsidP="004F308F">
      <w:pPr>
        <w:pStyle w:val="tMain"/>
      </w:pPr>
      <w:r w:rsidRPr="00ED69E2">
        <w:tab/>
      </w:r>
      <w:r w:rsidR="000D2E85">
        <w:t>(2)</w:t>
      </w:r>
      <w:r w:rsidRPr="00ED69E2">
        <w:tab/>
        <w:t>For each biomass sample tree, measures of candidate predictor measures must be collected.</w:t>
      </w:r>
    </w:p>
    <w:p w:rsidR="004F308F" w:rsidRPr="00ED69E2" w:rsidRDefault="004F308F" w:rsidP="004F308F">
      <w:pPr>
        <w:pStyle w:val="tMain"/>
      </w:pPr>
      <w:r w:rsidRPr="00ED69E2">
        <w:tab/>
      </w:r>
      <w:r w:rsidR="000D2E85">
        <w:t>(3)</w:t>
      </w:r>
      <w:r w:rsidRPr="00ED69E2">
        <w:tab/>
        <w:t xml:space="preserve">The biomass sample tree must be cut at ground level and separated into biomass components. </w:t>
      </w:r>
    </w:p>
    <w:p w:rsidR="004F308F" w:rsidRPr="00ED69E2" w:rsidRDefault="004F308F" w:rsidP="004F308F">
      <w:pPr>
        <w:pStyle w:val="tMain"/>
      </w:pPr>
      <w:r w:rsidRPr="00ED69E2">
        <w:tab/>
      </w:r>
      <w:r w:rsidR="000D2E85">
        <w:t>(4)</w:t>
      </w:r>
      <w:r w:rsidRPr="00ED69E2">
        <w:tab/>
        <w:t>After completing the process specified in subsection (3), the total wet weight for each of the separated above</w:t>
      </w:r>
      <w:r w:rsidRPr="00ED69E2">
        <w:noBreakHyphen/>
        <w:t>ground biomass components must be recorded and documented in an allometric report.</w:t>
      </w:r>
    </w:p>
    <w:p w:rsidR="004F308F" w:rsidRPr="00ED69E2" w:rsidRDefault="004F308F" w:rsidP="004F308F">
      <w:pPr>
        <w:pStyle w:val="tMain"/>
      </w:pPr>
      <w:r w:rsidRPr="00ED69E2">
        <w:tab/>
      </w:r>
      <w:r w:rsidR="000D2E85">
        <w:t>(5)</w:t>
      </w:r>
      <w:r w:rsidRPr="00ED69E2">
        <w:tab/>
        <w:t>Subject to subsection (12), for each biomass sample tree at least 3 representative sub</w:t>
      </w:r>
      <w:r w:rsidRPr="00ED69E2">
        <w:noBreakHyphen/>
        <w:t>samples must be collected from each biomass component and weighed immediately after the weighing for subsection (4).</w:t>
      </w:r>
    </w:p>
    <w:p w:rsidR="004F308F" w:rsidRPr="00ED69E2" w:rsidRDefault="004F308F" w:rsidP="004F308F">
      <w:pPr>
        <w:pStyle w:val="tMain"/>
      </w:pPr>
      <w:r w:rsidRPr="00ED69E2">
        <w:tab/>
      </w:r>
      <w:r w:rsidR="000D2E85">
        <w:t>(6)</w:t>
      </w:r>
      <w:r w:rsidRPr="00ED69E2">
        <w:tab/>
        <w:t>Subject to subsection (12), the wet</w:t>
      </w:r>
      <w:r w:rsidRPr="00ED69E2">
        <w:noBreakHyphen/>
        <w:t>weight of the sub</w:t>
      </w:r>
      <w:r w:rsidRPr="00ED69E2">
        <w:noBreakHyphen/>
        <w:t xml:space="preserve">samples must be recorded and documented in an allometric report as specified in section </w:t>
      </w:r>
      <w:r w:rsidR="007E4CF3">
        <w:t>66</w:t>
      </w:r>
      <w:r w:rsidRPr="00ED69E2">
        <w:t>.</w:t>
      </w:r>
    </w:p>
    <w:p w:rsidR="004F308F" w:rsidRPr="00ED69E2" w:rsidRDefault="004F308F" w:rsidP="004F308F">
      <w:pPr>
        <w:pStyle w:val="tMain"/>
      </w:pPr>
      <w:r w:rsidRPr="00ED69E2">
        <w:tab/>
      </w:r>
      <w:r w:rsidR="000D2E85">
        <w:t>(7)</w:t>
      </w:r>
      <w:r w:rsidRPr="00ED69E2">
        <w:tab/>
        <w:t>The following must be oven</w:t>
      </w:r>
      <w:r w:rsidRPr="00ED69E2">
        <w:noBreakHyphen/>
        <w:t>dried to constant weight between 70 and 80 degrees Celsius:</w:t>
      </w:r>
    </w:p>
    <w:p w:rsidR="004F308F" w:rsidRPr="00ED69E2" w:rsidRDefault="004F308F" w:rsidP="004F308F">
      <w:pPr>
        <w:pStyle w:val="tPara"/>
      </w:pPr>
      <w:r w:rsidRPr="00ED69E2">
        <w:tab/>
      </w:r>
      <w:r w:rsidR="000D2E85">
        <w:t>(a)</w:t>
      </w:r>
      <w:r w:rsidRPr="00ED69E2">
        <w:tab/>
        <w:t>the sub</w:t>
      </w:r>
      <w:r w:rsidRPr="00ED69E2">
        <w:noBreakHyphen/>
        <w:t>samples;</w:t>
      </w:r>
    </w:p>
    <w:p w:rsidR="004F308F" w:rsidRPr="00ED69E2" w:rsidRDefault="004F308F" w:rsidP="004F308F">
      <w:pPr>
        <w:pStyle w:val="tPara"/>
      </w:pPr>
      <w:r w:rsidRPr="00ED69E2">
        <w:tab/>
      </w:r>
      <w:r w:rsidR="000D2E85">
        <w:t>(b)</w:t>
      </w:r>
      <w:r w:rsidRPr="00ED69E2">
        <w:tab/>
        <w:t>any biomass component being used under subsection (12).</w:t>
      </w:r>
    </w:p>
    <w:p w:rsidR="004F308F" w:rsidRPr="00ED69E2" w:rsidRDefault="004F308F" w:rsidP="004F308F">
      <w:pPr>
        <w:pStyle w:val="tMain"/>
      </w:pPr>
      <w:r w:rsidRPr="00ED69E2">
        <w:tab/>
      </w:r>
      <w:r w:rsidR="000D2E85">
        <w:t>(8)</w:t>
      </w:r>
      <w:r w:rsidRPr="00ED69E2">
        <w:tab/>
        <w:t>After the oven</w:t>
      </w:r>
      <w:r w:rsidRPr="00ED69E2">
        <w:noBreakHyphen/>
        <w:t>drying, the dry weight of the sub</w:t>
      </w:r>
      <w:r w:rsidRPr="00ED69E2">
        <w:noBreakHyphen/>
        <w:t xml:space="preserve">samples and any biomass component being used under subsection (12) must be recorded and documented in an allometric report as specified in section </w:t>
      </w:r>
      <w:r w:rsidR="007E4CF3">
        <w:t>66</w:t>
      </w:r>
      <w:r w:rsidRPr="00ED69E2">
        <w:t>.</w:t>
      </w:r>
    </w:p>
    <w:p w:rsidR="004F308F" w:rsidRPr="00ED69E2" w:rsidRDefault="004F308F" w:rsidP="004F308F">
      <w:pPr>
        <w:pStyle w:val="tMain"/>
      </w:pPr>
      <w:r w:rsidRPr="00ED69E2">
        <w:tab/>
      </w:r>
      <w:r w:rsidR="000D2E85">
        <w:t>(9)</w:t>
      </w:r>
      <w:r w:rsidRPr="00ED69E2">
        <w:tab/>
        <w:t>The dry</w:t>
      </w:r>
      <w:r w:rsidRPr="00ED69E2">
        <w:noBreakHyphen/>
        <w:t>wet weight ratio for each of the sub</w:t>
      </w:r>
      <w:r w:rsidRPr="00ED69E2">
        <w:noBreakHyphen/>
        <w:t>samples specified in subsection (6), and any biomass component being used under subsection (12), must be calculated by dividing dry weight by wet weight.</w:t>
      </w:r>
    </w:p>
    <w:p w:rsidR="004F308F" w:rsidRPr="00ED69E2" w:rsidRDefault="004F308F" w:rsidP="004F308F">
      <w:pPr>
        <w:pStyle w:val="tMain"/>
      </w:pPr>
      <w:r w:rsidRPr="00ED69E2">
        <w:tab/>
      </w:r>
      <w:r w:rsidR="000D2E85">
        <w:t>(10)</w:t>
      </w:r>
      <w:r w:rsidRPr="00ED69E2">
        <w:tab/>
        <w:t>For a component for which sub</w:t>
      </w:r>
      <w:r w:rsidRPr="00ED69E2">
        <w:noBreakHyphen/>
        <w:t>samples have been taken, the average of the dry</w:t>
      </w:r>
      <w:r w:rsidRPr="00ED69E2">
        <w:noBreakHyphen/>
        <w:t>wet weight ratios calculated under subsection (9) must be calculated.</w:t>
      </w:r>
    </w:p>
    <w:p w:rsidR="004F308F" w:rsidRPr="00ED69E2" w:rsidRDefault="004F308F" w:rsidP="004F308F">
      <w:pPr>
        <w:pStyle w:val="tMain"/>
      </w:pPr>
      <w:r w:rsidRPr="00ED69E2">
        <w:tab/>
      </w:r>
      <w:r w:rsidR="000D2E85">
        <w:t>(11)</w:t>
      </w:r>
      <w:r w:rsidRPr="00ED69E2">
        <w:tab/>
        <w:t>The dry weight of each above</w:t>
      </w:r>
      <w:r w:rsidRPr="00ED69E2">
        <w:noBreakHyphen/>
        <w:t>ground biomass component of the biomass sample tree must be estimated using Equation 31 and applying the average of the dry</w:t>
      </w:r>
      <w:r w:rsidRPr="00ED69E2">
        <w:noBreakHyphen/>
        <w:t>wet weight ratios.</w:t>
      </w:r>
    </w:p>
    <w:p w:rsidR="004F308F" w:rsidRDefault="004F308F" w:rsidP="004F308F">
      <w:pPr>
        <w:pStyle w:val="tMain"/>
      </w:pPr>
      <w:r w:rsidRPr="00ED69E2">
        <w:tab/>
      </w:r>
      <w:r w:rsidR="000D2E85">
        <w:t>(12)</w:t>
      </w:r>
      <w:r w:rsidRPr="00ED69E2">
        <w:tab/>
        <w:t>As an alternative to the sub</w:t>
      </w:r>
      <w:r w:rsidRPr="00ED69E2">
        <w:noBreakHyphen/>
        <w:t>samples specified in subsection</w:t>
      </w:r>
      <w:r w:rsidR="00A41BB4" w:rsidRPr="00CD33CC">
        <w:t>s</w:t>
      </w:r>
      <w:r w:rsidRPr="00CD33CC">
        <w:t xml:space="preserve"> </w:t>
      </w:r>
      <w:r w:rsidR="007F4BD6" w:rsidRPr="00CD33CC">
        <w:t xml:space="preserve">(5) and </w:t>
      </w:r>
      <w:r w:rsidRPr="00ED69E2">
        <w:t xml:space="preserve">(6), the entire biomass component may be used in the processes specified in subsections </w:t>
      </w:r>
      <w:r w:rsidR="00A41BB4" w:rsidRPr="00CD33CC">
        <w:t>(6) to (11)</w:t>
      </w:r>
      <w:r w:rsidRPr="00ED69E2">
        <w:t>.</w:t>
      </w:r>
    </w:p>
    <w:p w:rsidR="004F308F" w:rsidRPr="00ED69E2" w:rsidRDefault="000D2E85" w:rsidP="004F308F">
      <w:pPr>
        <w:pStyle w:val="h5Section"/>
      </w:pPr>
      <w:bookmarkStart w:id="423" w:name="_Ref405536511"/>
      <w:bookmarkStart w:id="424" w:name="_Toc413845900"/>
      <w:bookmarkStart w:id="425" w:name="_Toc417565340"/>
      <w:bookmarkEnd w:id="423"/>
      <w:r>
        <w:lastRenderedPageBreak/>
        <w:t>73</w:t>
      </w:r>
      <w:r w:rsidR="004F308F" w:rsidRPr="00ED69E2">
        <w:t xml:space="preserve">  Assessing below-ground biomass of biomass sample trees</w:t>
      </w:r>
      <w:bookmarkEnd w:id="55"/>
      <w:bookmarkEnd w:id="424"/>
      <w:bookmarkEnd w:id="425"/>
      <w:r w:rsidR="004F308F" w:rsidRPr="00ED69E2">
        <w:t xml:space="preserve"> </w:t>
      </w:r>
    </w:p>
    <w:p w:rsidR="004F308F" w:rsidRPr="00ED69E2" w:rsidRDefault="004F308F" w:rsidP="004F308F">
      <w:pPr>
        <w:pStyle w:val="tMain"/>
      </w:pPr>
      <w:r w:rsidRPr="00ED69E2">
        <w:tab/>
      </w:r>
      <w:r w:rsidRPr="00ED69E2">
        <w:tab/>
        <w:t>A project proponent may apply either of the following methods to account for below-ground biomass of individual trees:</w:t>
      </w:r>
    </w:p>
    <w:p w:rsidR="004F308F" w:rsidRPr="00ED69E2" w:rsidRDefault="004F308F" w:rsidP="004F308F">
      <w:pPr>
        <w:pStyle w:val="tPara"/>
      </w:pPr>
      <w:r w:rsidRPr="00ED69E2">
        <w:tab/>
      </w:r>
      <w:r w:rsidR="000D2E85">
        <w:t>(a)</w:t>
      </w:r>
      <w:r w:rsidRPr="00ED69E2">
        <w:tab/>
        <w:t>estimating the total tree biomass using the default root:shoot biomass ratio method (in accordance with section </w:t>
      </w:r>
      <w:r w:rsidR="007E4CF3">
        <w:t>120</w:t>
      </w:r>
      <w:r w:rsidRPr="00ED69E2">
        <w:t>);</w:t>
      </w:r>
    </w:p>
    <w:p w:rsidR="004F308F" w:rsidRPr="00ED69E2" w:rsidRDefault="004F308F" w:rsidP="004F308F">
      <w:pPr>
        <w:pStyle w:val="tPara"/>
      </w:pPr>
      <w:r w:rsidRPr="00ED69E2">
        <w:tab/>
      </w:r>
      <w:r w:rsidR="000D2E85">
        <w:t>(b)</w:t>
      </w:r>
      <w:r w:rsidRPr="00ED69E2">
        <w:tab/>
        <w:t>assessing the below-ground biomass using destructive sampling (applying the method of section </w:t>
      </w:r>
      <w:r w:rsidR="007E4CF3">
        <w:t>74</w:t>
      </w:r>
      <w:r w:rsidRPr="00ED69E2">
        <w:t xml:space="preserve"> and calculated in accordance with section </w:t>
      </w:r>
      <w:r w:rsidR="007E4CF3">
        <w:t>119</w:t>
      </w:r>
      <w:r w:rsidRPr="00ED69E2">
        <w:t>).</w:t>
      </w:r>
    </w:p>
    <w:p w:rsidR="004F308F" w:rsidRPr="00ED69E2" w:rsidRDefault="000D2E85" w:rsidP="004F308F">
      <w:pPr>
        <w:pStyle w:val="h5Section"/>
      </w:pPr>
      <w:bookmarkStart w:id="426" w:name="_Toc413845901"/>
      <w:bookmarkStart w:id="427" w:name="_Toc417565341"/>
      <w:r>
        <w:t>74</w:t>
      </w:r>
      <w:r w:rsidR="004F308F" w:rsidRPr="00ED69E2">
        <w:t xml:space="preserve">  Destructive sampling method for estimating below-ground biomass</w:t>
      </w:r>
      <w:bookmarkEnd w:id="426"/>
      <w:bookmarkEnd w:id="427"/>
    </w:p>
    <w:p w:rsidR="004F308F" w:rsidRPr="00ED69E2" w:rsidRDefault="004F308F" w:rsidP="004F308F">
      <w:pPr>
        <w:pStyle w:val="tMain"/>
      </w:pPr>
      <w:r w:rsidRPr="00ED69E2">
        <w:tab/>
      </w:r>
      <w:r w:rsidR="000D2E85">
        <w:t>(1)</w:t>
      </w:r>
      <w:r w:rsidRPr="00ED69E2">
        <w:tab/>
        <w:t xml:space="preserve">This section sets out the destructive sampling method for section </w:t>
      </w:r>
      <w:r w:rsidR="007E4CF3">
        <w:t>73</w:t>
      </w:r>
      <w:r w:rsidRPr="00ED69E2">
        <w:t>.</w:t>
      </w:r>
    </w:p>
    <w:p w:rsidR="004F308F" w:rsidRPr="00ED69E2" w:rsidRDefault="004F308F" w:rsidP="004F308F">
      <w:pPr>
        <w:pStyle w:val="tMain"/>
      </w:pPr>
      <w:r w:rsidRPr="00ED69E2">
        <w:tab/>
      </w:r>
      <w:r w:rsidR="000D2E85">
        <w:t>(2)</w:t>
      </w:r>
      <w:r w:rsidRPr="00ED69E2">
        <w:tab/>
        <w:t>The roots of each individual biomass sample tree must be excavated by defining those parts of the root system that will be included in the sampling and measurement process.</w:t>
      </w:r>
    </w:p>
    <w:p w:rsidR="004F308F" w:rsidRPr="00ED69E2" w:rsidRDefault="004F308F" w:rsidP="004F308F">
      <w:pPr>
        <w:pStyle w:val="tMain"/>
      </w:pPr>
      <w:r w:rsidRPr="00ED69E2">
        <w:tab/>
      </w:r>
      <w:r w:rsidR="000D2E85">
        <w:t>(3)</w:t>
      </w:r>
      <w:r w:rsidRPr="00ED69E2">
        <w:tab/>
        <w:t>Roots that have a diameter of less than 2 millimetres must not be included in the processes specified in subsections (5) to (14), except where the roots are attached to larger root sections.</w:t>
      </w:r>
    </w:p>
    <w:p w:rsidR="004F308F" w:rsidRPr="00ED69E2" w:rsidRDefault="004F308F" w:rsidP="004F308F">
      <w:pPr>
        <w:pStyle w:val="tMain"/>
      </w:pPr>
      <w:r w:rsidRPr="00ED69E2">
        <w:tab/>
      </w:r>
      <w:r w:rsidR="000D2E85">
        <w:t>(4)</w:t>
      </w:r>
      <w:r w:rsidRPr="00ED69E2">
        <w:tab/>
        <w:t>A root system must be cleaned so that contamination from soil and any other contaminants is minimised.</w:t>
      </w:r>
    </w:p>
    <w:p w:rsidR="004F308F" w:rsidRPr="00ED69E2" w:rsidRDefault="004F308F" w:rsidP="004F308F">
      <w:pPr>
        <w:pStyle w:val="tMain"/>
      </w:pPr>
      <w:r w:rsidRPr="00ED69E2">
        <w:tab/>
      </w:r>
      <w:r w:rsidR="000D2E85">
        <w:t>(5)</w:t>
      </w:r>
      <w:r w:rsidRPr="00ED69E2">
        <w:tab/>
        <w:t>Once excavated and cleaned, the root system must be divided into its separate biomass components which must include at least:</w:t>
      </w:r>
    </w:p>
    <w:p w:rsidR="004F308F" w:rsidRPr="00ED69E2" w:rsidRDefault="004F308F" w:rsidP="004F308F">
      <w:pPr>
        <w:pStyle w:val="tPara"/>
      </w:pPr>
      <w:r w:rsidRPr="00ED69E2">
        <w:tab/>
      </w:r>
      <w:r w:rsidR="000D2E85">
        <w:t>(a)</w:t>
      </w:r>
      <w:r w:rsidRPr="00ED69E2">
        <w:tab/>
        <w:t xml:space="preserve">the tap root or lignotuber; and </w:t>
      </w:r>
    </w:p>
    <w:p w:rsidR="004F308F" w:rsidRPr="00ED69E2" w:rsidRDefault="004F308F" w:rsidP="004F308F">
      <w:pPr>
        <w:pStyle w:val="tPara"/>
      </w:pPr>
      <w:r w:rsidRPr="00ED69E2">
        <w:tab/>
      </w:r>
      <w:r w:rsidR="000D2E85">
        <w:t>(b)</w:t>
      </w:r>
      <w:r w:rsidRPr="00ED69E2">
        <w:tab/>
        <w:t>the lateral roots.</w:t>
      </w:r>
    </w:p>
    <w:p w:rsidR="004F308F" w:rsidRPr="00ED69E2" w:rsidRDefault="004F308F" w:rsidP="004F308F">
      <w:pPr>
        <w:pStyle w:val="tMain"/>
      </w:pPr>
      <w:r w:rsidRPr="00ED69E2">
        <w:tab/>
      </w:r>
      <w:r w:rsidR="000D2E85">
        <w:t>(6)</w:t>
      </w:r>
      <w:r w:rsidRPr="00ED69E2">
        <w:tab/>
        <w:t>The total wet weight for each of the separated below</w:t>
      </w:r>
      <w:r w:rsidRPr="00ED69E2">
        <w:noBreakHyphen/>
        <w:t xml:space="preserve">ground biomass components must be recorded and documented in an allometric report as specified in section </w:t>
      </w:r>
      <w:r w:rsidR="007E4CF3">
        <w:t>66</w:t>
      </w:r>
      <w:r w:rsidRPr="00ED69E2">
        <w:t>.</w:t>
      </w:r>
    </w:p>
    <w:p w:rsidR="004F308F" w:rsidRPr="00ED69E2" w:rsidRDefault="004F308F" w:rsidP="004F308F">
      <w:pPr>
        <w:pStyle w:val="tMain"/>
      </w:pPr>
      <w:r w:rsidRPr="00ED69E2">
        <w:tab/>
      </w:r>
      <w:r w:rsidR="000D2E85">
        <w:t>(7)</w:t>
      </w:r>
      <w:r w:rsidRPr="00ED69E2">
        <w:tab/>
        <w:t>Subject to subsection (14), for each biomass sample tree at least 3 representative sub</w:t>
      </w:r>
      <w:r w:rsidRPr="00ED69E2">
        <w:noBreakHyphen/>
        <w:t>samples must be collected from each biomass component and weighed immediately after carrying out the weighing for subsection (6).</w:t>
      </w:r>
    </w:p>
    <w:p w:rsidR="004F308F" w:rsidRPr="00ED69E2" w:rsidRDefault="004F308F" w:rsidP="004F308F">
      <w:pPr>
        <w:pStyle w:val="tMain"/>
      </w:pPr>
      <w:r w:rsidRPr="00ED69E2">
        <w:tab/>
      </w:r>
      <w:r w:rsidR="000D2E85">
        <w:t>(8)</w:t>
      </w:r>
      <w:r w:rsidRPr="00ED69E2">
        <w:tab/>
        <w:t>Subject to subsection (14), the wet</w:t>
      </w:r>
      <w:r w:rsidRPr="00ED69E2">
        <w:noBreakHyphen/>
        <w:t>weight of all sub</w:t>
      </w:r>
      <w:r w:rsidRPr="00ED69E2">
        <w:noBreakHyphen/>
        <w:t>samples specified in subsection (7) must be recorded and documented in an allometric report.</w:t>
      </w:r>
    </w:p>
    <w:p w:rsidR="004F308F" w:rsidRPr="00ED69E2" w:rsidRDefault="004F308F" w:rsidP="004F308F">
      <w:pPr>
        <w:pStyle w:val="tMain"/>
      </w:pPr>
      <w:r w:rsidRPr="00ED69E2">
        <w:tab/>
      </w:r>
      <w:r w:rsidR="000D2E85">
        <w:t>(9)</w:t>
      </w:r>
      <w:r w:rsidRPr="00ED69E2">
        <w:tab/>
        <w:t>The following must be oven</w:t>
      </w:r>
      <w:r w:rsidRPr="00ED69E2">
        <w:noBreakHyphen/>
        <w:t xml:space="preserve">dried to constant weight between 70 and 80 degrees Celsius: </w:t>
      </w:r>
    </w:p>
    <w:p w:rsidR="004F308F" w:rsidRPr="00ED69E2" w:rsidRDefault="004F308F" w:rsidP="004F308F">
      <w:pPr>
        <w:pStyle w:val="tPara"/>
      </w:pPr>
      <w:r w:rsidRPr="00ED69E2">
        <w:tab/>
      </w:r>
      <w:r w:rsidR="000D2E85">
        <w:t>(a)</w:t>
      </w:r>
      <w:r w:rsidRPr="00ED69E2">
        <w:tab/>
        <w:t>the sub</w:t>
      </w:r>
      <w:r w:rsidRPr="00ED69E2">
        <w:noBreakHyphen/>
        <w:t>samples specified in subsection (7);</w:t>
      </w:r>
    </w:p>
    <w:p w:rsidR="004F308F" w:rsidRPr="00ED69E2" w:rsidRDefault="004F308F" w:rsidP="004F308F">
      <w:pPr>
        <w:pStyle w:val="tPara"/>
      </w:pPr>
      <w:r w:rsidRPr="00ED69E2">
        <w:tab/>
      </w:r>
      <w:r w:rsidR="000D2E85">
        <w:t>(b)</w:t>
      </w:r>
      <w:r w:rsidRPr="00ED69E2">
        <w:tab/>
        <w:t>any biomass component being used under subsection (14).</w:t>
      </w:r>
    </w:p>
    <w:p w:rsidR="004F308F" w:rsidRPr="00ED69E2" w:rsidRDefault="004F308F" w:rsidP="004F308F">
      <w:pPr>
        <w:pStyle w:val="tMain"/>
      </w:pPr>
      <w:r w:rsidRPr="00ED69E2">
        <w:tab/>
      </w:r>
      <w:r w:rsidR="000D2E85">
        <w:t>(10)</w:t>
      </w:r>
      <w:r w:rsidRPr="00ED69E2">
        <w:tab/>
        <w:t xml:space="preserve">The following must be recorded and documented in an allometric report as specified in section </w:t>
      </w:r>
      <w:r w:rsidR="007E4CF3">
        <w:t>66</w:t>
      </w:r>
      <w:r w:rsidRPr="00ED69E2">
        <w:t>:</w:t>
      </w:r>
    </w:p>
    <w:p w:rsidR="004F308F" w:rsidRPr="00ED69E2" w:rsidRDefault="004F308F" w:rsidP="004F308F">
      <w:pPr>
        <w:pStyle w:val="tPara"/>
      </w:pPr>
      <w:r w:rsidRPr="00ED69E2">
        <w:tab/>
      </w:r>
      <w:r w:rsidR="000D2E85">
        <w:t>(a)</w:t>
      </w:r>
      <w:r w:rsidRPr="00ED69E2">
        <w:tab/>
        <w:t>the dry</w:t>
      </w:r>
      <w:r w:rsidRPr="00ED69E2">
        <w:noBreakHyphen/>
        <w:t>weight of the sub</w:t>
      </w:r>
      <w:r w:rsidRPr="00ED69E2">
        <w:noBreakHyphen/>
        <w:t>samples that have been oven</w:t>
      </w:r>
      <w:r w:rsidRPr="00ED69E2">
        <w:noBreakHyphen/>
        <w:t xml:space="preserve">dried in accordance with subsection (9); </w:t>
      </w:r>
    </w:p>
    <w:p w:rsidR="004F308F" w:rsidRPr="00ED69E2" w:rsidRDefault="004F308F" w:rsidP="004F308F">
      <w:pPr>
        <w:pStyle w:val="tPara"/>
      </w:pPr>
      <w:r w:rsidRPr="00ED69E2">
        <w:tab/>
      </w:r>
      <w:r w:rsidR="000D2E85">
        <w:t>(b)</w:t>
      </w:r>
      <w:r w:rsidRPr="00ED69E2">
        <w:tab/>
        <w:t>the dry weight of any biomass component being used under subsection (14).</w:t>
      </w:r>
    </w:p>
    <w:p w:rsidR="004F308F" w:rsidRPr="00ED69E2" w:rsidRDefault="004F308F" w:rsidP="004F308F">
      <w:pPr>
        <w:pStyle w:val="tMain"/>
      </w:pPr>
      <w:r w:rsidRPr="00ED69E2">
        <w:tab/>
      </w:r>
      <w:r w:rsidR="000D2E85">
        <w:t>(11)</w:t>
      </w:r>
      <w:r w:rsidRPr="00ED69E2">
        <w:tab/>
        <w:t>The dry</w:t>
      </w:r>
      <w:r w:rsidRPr="00ED69E2">
        <w:noBreakHyphen/>
        <w:t>wet weight ratio for each of the sub</w:t>
      </w:r>
      <w:r w:rsidRPr="00ED69E2">
        <w:noBreakHyphen/>
        <w:t>samples, and of any biomass component being used under subsection (14), must be calculated by dividing dry weight by wet weight.</w:t>
      </w:r>
    </w:p>
    <w:p w:rsidR="004F308F" w:rsidRDefault="004F308F" w:rsidP="004F308F">
      <w:pPr>
        <w:pStyle w:val="tMain"/>
      </w:pPr>
      <w:r w:rsidRPr="00ED69E2">
        <w:tab/>
      </w:r>
      <w:r w:rsidR="000D2E85">
        <w:t>(12)</w:t>
      </w:r>
      <w:r w:rsidRPr="00ED69E2">
        <w:tab/>
        <w:t>The average of the dry</w:t>
      </w:r>
      <w:r w:rsidRPr="00ED69E2">
        <w:noBreakHyphen/>
        <w:t xml:space="preserve">wet weight ratios </w:t>
      </w:r>
      <w:r w:rsidR="008354D0" w:rsidRPr="006C67E6">
        <w:t xml:space="preserve">for each component </w:t>
      </w:r>
      <w:r w:rsidRPr="00ED69E2">
        <w:t>must be calculated.</w:t>
      </w:r>
    </w:p>
    <w:p w:rsidR="004F308F" w:rsidRPr="00ED69E2" w:rsidRDefault="004F308F" w:rsidP="004F308F">
      <w:pPr>
        <w:pStyle w:val="tMain"/>
      </w:pPr>
      <w:r w:rsidRPr="00ED69E2">
        <w:tab/>
      </w:r>
      <w:r w:rsidR="000D2E85">
        <w:t>(13)</w:t>
      </w:r>
      <w:r w:rsidRPr="00ED69E2">
        <w:tab/>
        <w:t>The dry weight of each below</w:t>
      </w:r>
      <w:r w:rsidRPr="00ED69E2">
        <w:noBreakHyphen/>
        <w:t>ground biomass component of the biomass sample tree must be estimated using Equation 31 and applying the average of the dry</w:t>
      </w:r>
      <w:r w:rsidRPr="00ED69E2">
        <w:noBreakHyphen/>
        <w:t>wet weight ratios as specified in subsection (12).</w:t>
      </w:r>
    </w:p>
    <w:p w:rsidR="004F308F" w:rsidRDefault="004F308F" w:rsidP="004F308F">
      <w:pPr>
        <w:pStyle w:val="tMain"/>
      </w:pPr>
      <w:r w:rsidRPr="00ED69E2">
        <w:lastRenderedPageBreak/>
        <w:tab/>
      </w:r>
      <w:r w:rsidR="000D2E85">
        <w:t>(14)</w:t>
      </w:r>
      <w:r w:rsidRPr="00ED69E2">
        <w:tab/>
        <w:t>As an alternative to the sub</w:t>
      </w:r>
      <w:r w:rsidRPr="00ED69E2">
        <w:noBreakHyphen/>
        <w:t>samples specified in subsection (7)</w:t>
      </w:r>
      <w:r w:rsidR="007F4BD6" w:rsidRPr="005E42A8">
        <w:rPr>
          <w:color w:val="000000" w:themeColor="text1"/>
        </w:rPr>
        <w:t xml:space="preserve"> </w:t>
      </w:r>
      <w:r w:rsidR="007F4BD6" w:rsidRPr="00CD33CC">
        <w:t>and (8)</w:t>
      </w:r>
      <w:r w:rsidRPr="00ED69E2">
        <w:t xml:space="preserve">, the entire biomass component may be used in the processes specified in subsections (8) to (11). </w:t>
      </w:r>
    </w:p>
    <w:p w:rsidR="004F308F" w:rsidRPr="00ED69E2" w:rsidRDefault="000D2E85" w:rsidP="004F308F">
      <w:pPr>
        <w:pStyle w:val="h4Subdiv"/>
      </w:pPr>
      <w:bookmarkStart w:id="428" w:name="_Ref405475834"/>
      <w:bookmarkStart w:id="429" w:name="_Toc405809121"/>
      <w:bookmarkStart w:id="430" w:name="_Toc413845902"/>
      <w:bookmarkStart w:id="431" w:name="_Toc417565342"/>
      <w:bookmarkEnd w:id="56"/>
      <w:bookmarkEnd w:id="57"/>
      <w:bookmarkEnd w:id="428"/>
      <w:r>
        <w:t>Subdivision 15</w:t>
      </w:r>
      <w:r w:rsidR="004F308F" w:rsidRPr="00ED69E2">
        <w:t>—Allometric functions for other trees</w:t>
      </w:r>
      <w:bookmarkEnd w:id="429"/>
      <w:bookmarkEnd w:id="430"/>
      <w:bookmarkEnd w:id="431"/>
      <w:r w:rsidR="004F308F" w:rsidRPr="00ED69E2">
        <w:t xml:space="preserve"> </w:t>
      </w:r>
    </w:p>
    <w:p w:rsidR="004F308F" w:rsidRPr="00ED69E2" w:rsidRDefault="000D2E85" w:rsidP="004F308F">
      <w:pPr>
        <w:pStyle w:val="h5Section"/>
      </w:pPr>
      <w:bookmarkStart w:id="432" w:name="_Ref405476166"/>
      <w:bookmarkStart w:id="433" w:name="_Toc413845903"/>
      <w:bookmarkStart w:id="434" w:name="_Toc417565343"/>
      <w:bookmarkEnd w:id="432"/>
      <w:r>
        <w:t>75</w:t>
      </w:r>
      <w:r w:rsidR="004F308F" w:rsidRPr="00ED69E2">
        <w:t xml:space="preserve">  Developing allometric functions for trees other than live trees</w:t>
      </w:r>
      <w:bookmarkEnd w:id="58"/>
      <w:bookmarkEnd w:id="433"/>
      <w:bookmarkEnd w:id="434"/>
      <w:r w:rsidR="004F308F" w:rsidRPr="00ED69E2">
        <w:t xml:space="preserve"> </w:t>
      </w:r>
    </w:p>
    <w:p w:rsidR="004F308F" w:rsidRPr="00ED69E2" w:rsidRDefault="004F308F" w:rsidP="004F308F">
      <w:pPr>
        <w:pStyle w:val="tMain"/>
      </w:pPr>
      <w:r w:rsidRPr="00ED69E2">
        <w:tab/>
      </w:r>
      <w:r w:rsidR="000D2E85">
        <w:t>(1)</w:t>
      </w:r>
      <w:r w:rsidRPr="00ED69E2">
        <w:tab/>
        <w:t>If a project proponent chooses to account for carbon stock in project trees with the following tree status:</w:t>
      </w:r>
    </w:p>
    <w:p w:rsidR="004F308F" w:rsidRPr="00ED69E2" w:rsidRDefault="004F308F" w:rsidP="004F308F">
      <w:pPr>
        <w:pStyle w:val="tPara"/>
      </w:pPr>
      <w:r w:rsidRPr="00ED69E2">
        <w:tab/>
      </w:r>
      <w:r w:rsidR="000D2E85">
        <w:t>(a)</w:t>
      </w:r>
      <w:r w:rsidRPr="00ED69E2">
        <w:tab/>
        <w:t>dead standing;</w:t>
      </w:r>
    </w:p>
    <w:p w:rsidR="004F308F" w:rsidRPr="00ED69E2" w:rsidRDefault="004F308F" w:rsidP="004F308F">
      <w:pPr>
        <w:pStyle w:val="tPara"/>
      </w:pPr>
      <w:r w:rsidRPr="00ED69E2">
        <w:tab/>
      </w:r>
      <w:r w:rsidR="000D2E85">
        <w:t>(b)</w:t>
      </w:r>
      <w:r w:rsidRPr="00ED69E2">
        <w:tab/>
        <w:t xml:space="preserve">dead standing fire affected; </w:t>
      </w:r>
    </w:p>
    <w:p w:rsidR="004F308F" w:rsidRPr="00ED69E2" w:rsidRDefault="004F308F" w:rsidP="004F308F">
      <w:pPr>
        <w:pStyle w:val="tPara"/>
      </w:pPr>
      <w:r w:rsidRPr="00ED69E2">
        <w:tab/>
      </w:r>
      <w:r w:rsidR="000D2E85">
        <w:t>(c)</w:t>
      </w:r>
      <w:r w:rsidRPr="00ED69E2">
        <w:tab/>
        <w:t>live fire affected;</w:t>
      </w:r>
    </w:p>
    <w:p w:rsidR="004F308F" w:rsidRPr="00ED69E2" w:rsidRDefault="004F308F" w:rsidP="004F308F">
      <w:pPr>
        <w:pStyle w:val="tMain"/>
      </w:pPr>
      <w:r w:rsidRPr="00ED69E2">
        <w:tab/>
      </w:r>
      <w:r w:rsidRPr="00ED69E2">
        <w:tab/>
        <w:t>the project proponent must develop species</w:t>
      </w:r>
      <w:r w:rsidRPr="00ED69E2">
        <w:noBreakHyphen/>
        <w:t xml:space="preserve">specific allometric functions that relate to these tree status in accordance with </w:t>
      </w:r>
      <w:r w:rsidR="007E4CF3">
        <w:t>Subdivision 12</w:t>
      </w:r>
      <w:r w:rsidRPr="00ED69E2">
        <w:t xml:space="preserve"> and </w:t>
      </w:r>
      <w:r w:rsidR="007E4CF3">
        <w:t>Subdivision 13</w:t>
      </w:r>
      <w:r w:rsidRPr="00ED69E2">
        <w:t>, subject to the modifications set out in this section.</w:t>
      </w:r>
    </w:p>
    <w:p w:rsidR="004F308F" w:rsidRPr="00ED69E2" w:rsidRDefault="004F308F" w:rsidP="004F308F">
      <w:pPr>
        <w:pStyle w:val="tMain"/>
      </w:pPr>
      <w:r w:rsidRPr="00ED69E2">
        <w:tab/>
      </w:r>
      <w:r w:rsidR="000D2E85">
        <w:t>(2)</w:t>
      </w:r>
      <w:r w:rsidRPr="00ED69E2">
        <w:tab/>
        <w:t>In the case of dead standing trees and dead standing fire affected trees:</w:t>
      </w:r>
    </w:p>
    <w:p w:rsidR="004F308F" w:rsidRPr="00ED69E2" w:rsidRDefault="004F308F" w:rsidP="004F308F">
      <w:pPr>
        <w:pStyle w:val="tPara"/>
      </w:pPr>
      <w:r w:rsidRPr="00ED69E2">
        <w:tab/>
      </w:r>
      <w:r w:rsidR="000D2E85">
        <w:t>(a)</w:t>
      </w:r>
      <w:r w:rsidRPr="00ED69E2">
        <w:tab/>
        <w:t>the allometric function must relate the preferred predictor measure to stem biomass only, and not to biomass for the entire tree; and</w:t>
      </w:r>
    </w:p>
    <w:p w:rsidR="004F308F" w:rsidRPr="00ED69E2" w:rsidRDefault="004F308F" w:rsidP="004F308F">
      <w:pPr>
        <w:pStyle w:val="tPara"/>
      </w:pPr>
      <w:r w:rsidRPr="00ED69E2">
        <w:tab/>
      </w:r>
      <w:r w:rsidR="000D2E85">
        <w:t>(b)</w:t>
      </w:r>
      <w:r w:rsidRPr="00ED69E2">
        <w:tab/>
        <w:t>biomass contained in non</w:t>
      </w:r>
      <w:r w:rsidRPr="00ED69E2">
        <w:noBreakHyphen/>
        <w:t>stem components, such as branches, crown and below</w:t>
      </w:r>
      <w:r w:rsidRPr="00ED69E2">
        <w:noBreakHyphen/>
        <w:t>ground biomass components, must be assumed to be zero.</w:t>
      </w:r>
    </w:p>
    <w:p w:rsidR="004F308F" w:rsidRPr="00ED69E2" w:rsidRDefault="004F308F" w:rsidP="004F308F">
      <w:pPr>
        <w:pStyle w:val="tMain"/>
      </w:pPr>
      <w:r w:rsidRPr="00ED69E2">
        <w:tab/>
      </w:r>
      <w:r w:rsidR="000D2E85">
        <w:t>(3)</w:t>
      </w:r>
      <w:r w:rsidRPr="00ED69E2">
        <w:tab/>
        <w:t>In the case of live fire affected trees, the project proponent may:</w:t>
      </w:r>
    </w:p>
    <w:p w:rsidR="004F308F" w:rsidRPr="00ED69E2" w:rsidRDefault="004F308F" w:rsidP="004F308F">
      <w:pPr>
        <w:pStyle w:val="tPara"/>
      </w:pPr>
      <w:r w:rsidRPr="00ED69E2">
        <w:tab/>
      </w:r>
      <w:r w:rsidR="000D2E85">
        <w:t>(a)</w:t>
      </w:r>
      <w:r w:rsidRPr="00ED69E2">
        <w:tab/>
        <w:t>adopt the stem</w:t>
      </w:r>
      <w:r w:rsidRPr="00ED69E2">
        <w:noBreakHyphen/>
        <w:t>only approach specified in subsection (2); or</w:t>
      </w:r>
    </w:p>
    <w:p w:rsidR="004F308F" w:rsidRPr="00ED69E2" w:rsidRDefault="004F308F" w:rsidP="004F308F">
      <w:pPr>
        <w:pStyle w:val="tPara"/>
      </w:pPr>
      <w:r w:rsidRPr="00ED69E2">
        <w:tab/>
      </w:r>
      <w:r w:rsidR="000D2E85">
        <w:t>(b)</w:t>
      </w:r>
      <w:r w:rsidRPr="00ED69E2">
        <w:tab/>
        <w:t xml:space="preserve">apply the approach specified in </w:t>
      </w:r>
      <w:r w:rsidR="007E4CF3">
        <w:t>Subdivision 13</w:t>
      </w:r>
      <w:r w:rsidRPr="00ED69E2">
        <w:t xml:space="preserve"> to develop allometric functions based on sampling of entire trees, ensuring that the tree status referred to by the allometric domain is ‘live fire affected tree’.</w:t>
      </w:r>
    </w:p>
    <w:p w:rsidR="004F308F" w:rsidRPr="00ED69E2" w:rsidRDefault="004F308F" w:rsidP="004F308F">
      <w:pPr>
        <w:pStyle w:val="tMain"/>
      </w:pPr>
      <w:r w:rsidRPr="00ED69E2">
        <w:tab/>
      </w:r>
      <w:r w:rsidR="000D2E85">
        <w:t>(4)</w:t>
      </w:r>
      <w:r w:rsidRPr="00ED69E2">
        <w:tab/>
        <w:t xml:space="preserve">If the project proponent considers that, over time, a set of live fire affected trees has returned to a state that is equivalent to a live tree, the project proponent may revert to using an allometric function developed for live trees in accordance with </w:t>
      </w:r>
      <w:r w:rsidR="007E4CF3">
        <w:t>Subdivision 13</w:t>
      </w:r>
      <w:r w:rsidRPr="00ED69E2">
        <w:t>, subject to subsection (5).</w:t>
      </w:r>
    </w:p>
    <w:p w:rsidR="004F308F" w:rsidRPr="00ED69E2" w:rsidRDefault="004F308F" w:rsidP="004F308F">
      <w:pPr>
        <w:pStyle w:val="tMain"/>
      </w:pPr>
      <w:r w:rsidRPr="00ED69E2">
        <w:tab/>
      </w:r>
      <w:r w:rsidR="000D2E85">
        <w:t>(5)</w:t>
      </w:r>
      <w:r w:rsidRPr="00ED69E2">
        <w:tab/>
        <w:t xml:space="preserve">The project proponent must use the process specified in </w:t>
      </w:r>
      <w:r w:rsidR="007E4CF3">
        <w:t>Subdivision 16</w:t>
      </w:r>
      <w:r w:rsidRPr="00ED69E2">
        <w:t xml:space="preserve"> to validate the allometric function for the live fire affected trees.</w:t>
      </w:r>
    </w:p>
    <w:p w:rsidR="004F308F" w:rsidRPr="00ED69E2" w:rsidRDefault="004F308F" w:rsidP="004F308F">
      <w:pPr>
        <w:pStyle w:val="tMain"/>
      </w:pPr>
      <w:r w:rsidRPr="00ED69E2">
        <w:tab/>
      </w:r>
      <w:r w:rsidR="000D2E85">
        <w:t>(6)</w:t>
      </w:r>
      <w:r w:rsidRPr="00ED69E2">
        <w:tab/>
        <w:t>When the allometric function specified in subsection (5) is validated, the live fire affected trees may be reclassified as live trees.</w:t>
      </w:r>
    </w:p>
    <w:p w:rsidR="004F308F" w:rsidRPr="00ED69E2" w:rsidRDefault="000D2E85" w:rsidP="004F308F">
      <w:pPr>
        <w:pStyle w:val="h4Subdiv"/>
      </w:pPr>
      <w:bookmarkStart w:id="435" w:name="_Ref405472057"/>
      <w:bookmarkStart w:id="436" w:name="_Toc405809123"/>
      <w:bookmarkStart w:id="437" w:name="_Toc413845904"/>
      <w:bookmarkStart w:id="438" w:name="_Toc417565344"/>
      <w:bookmarkEnd w:id="435"/>
      <w:r>
        <w:t>Subdivision 16</w:t>
      </w:r>
      <w:r w:rsidR="004F308F" w:rsidRPr="00ED69E2">
        <w:t>—Applicability of allometric functions</w:t>
      </w:r>
      <w:bookmarkEnd w:id="436"/>
      <w:bookmarkEnd w:id="437"/>
      <w:bookmarkEnd w:id="438"/>
      <w:r w:rsidR="004F308F" w:rsidRPr="00ED69E2">
        <w:t xml:space="preserve"> </w:t>
      </w:r>
    </w:p>
    <w:p w:rsidR="004F308F" w:rsidRPr="00ED69E2" w:rsidRDefault="000D2E85" w:rsidP="004F308F">
      <w:pPr>
        <w:pStyle w:val="h5Section"/>
      </w:pPr>
      <w:bookmarkStart w:id="439" w:name="_Toc413845905"/>
      <w:bookmarkStart w:id="440" w:name="_Toc417565345"/>
      <w:r>
        <w:t>76</w:t>
      </w:r>
      <w:r w:rsidR="004F308F" w:rsidRPr="00ED69E2">
        <w:t xml:space="preserve">  Testing the applicability of allometric functions</w:t>
      </w:r>
      <w:bookmarkEnd w:id="59"/>
      <w:bookmarkEnd w:id="439"/>
      <w:bookmarkEnd w:id="440"/>
      <w:r w:rsidR="004F308F" w:rsidRPr="00ED69E2">
        <w:t xml:space="preserve"> </w:t>
      </w:r>
    </w:p>
    <w:p w:rsidR="004F308F" w:rsidRPr="00ED69E2" w:rsidRDefault="004F308F" w:rsidP="004F308F">
      <w:pPr>
        <w:pStyle w:val="tMain"/>
      </w:pPr>
      <w:r w:rsidRPr="00ED69E2">
        <w:tab/>
      </w:r>
      <w:r w:rsidRPr="00ED69E2">
        <w:tab/>
        <w:t>A project proponent must undertake the processes specified in this Subdivision when testing the applicability of allometric functions.</w:t>
      </w:r>
    </w:p>
    <w:p w:rsidR="004F308F" w:rsidRPr="00ED69E2" w:rsidRDefault="000D2E85" w:rsidP="004F308F">
      <w:pPr>
        <w:pStyle w:val="h5Section"/>
      </w:pPr>
      <w:bookmarkStart w:id="441" w:name="_Ref405543755"/>
      <w:bookmarkStart w:id="442" w:name="_Toc413845906"/>
      <w:bookmarkStart w:id="443" w:name="_Toc417565346"/>
      <w:bookmarkEnd w:id="441"/>
      <w:r>
        <w:t>77</w:t>
      </w:r>
      <w:r w:rsidR="004F308F" w:rsidRPr="00ED69E2">
        <w:t xml:space="preserve">  Compatibility checks</w:t>
      </w:r>
      <w:bookmarkEnd w:id="60"/>
      <w:bookmarkEnd w:id="442"/>
      <w:bookmarkEnd w:id="443"/>
    </w:p>
    <w:p w:rsidR="004F308F" w:rsidRPr="00ED69E2" w:rsidRDefault="004F308F" w:rsidP="004F308F">
      <w:pPr>
        <w:pStyle w:val="tMain"/>
      </w:pPr>
      <w:r w:rsidRPr="00ED69E2">
        <w:tab/>
      </w:r>
      <w:r w:rsidRPr="00ED69E2">
        <w:tab/>
        <w:t>If an allometric function is to be applied to a project tree within a stratum, the project proponent must confirm that:</w:t>
      </w:r>
    </w:p>
    <w:p w:rsidR="004F308F" w:rsidRPr="00ED69E2" w:rsidRDefault="004F308F" w:rsidP="004F308F">
      <w:pPr>
        <w:pStyle w:val="tPara"/>
      </w:pPr>
      <w:r w:rsidRPr="00ED69E2">
        <w:tab/>
      </w:r>
      <w:r w:rsidR="000D2E85">
        <w:t>(a)</w:t>
      </w:r>
      <w:r w:rsidRPr="00ED69E2">
        <w:tab/>
        <w:t xml:space="preserve">subject to subsection </w:t>
      </w:r>
      <w:r w:rsidR="007E4CF3">
        <w:t>60</w:t>
      </w:r>
      <w:r w:rsidRPr="00ED69E2">
        <w:t>(3), predictor measures collected from the project tree during the full inventory or PSP assessment do not exceed the allometric data range; and</w:t>
      </w:r>
    </w:p>
    <w:p w:rsidR="004F308F" w:rsidRPr="00ED69E2" w:rsidRDefault="004F308F" w:rsidP="004F308F">
      <w:pPr>
        <w:pStyle w:val="tPara"/>
      </w:pPr>
      <w:r w:rsidRPr="00ED69E2">
        <w:lastRenderedPageBreak/>
        <w:tab/>
      </w:r>
      <w:r w:rsidR="000D2E85">
        <w:t>(b)</w:t>
      </w:r>
      <w:r w:rsidRPr="00ED69E2">
        <w:tab/>
        <w:t>the species and status of the project tree assessed during the full inventory or PSP assessment are consistent with the tree type referenced by the allometric function; and</w:t>
      </w:r>
    </w:p>
    <w:p w:rsidR="004F308F" w:rsidRPr="00ED69E2" w:rsidRDefault="004F308F" w:rsidP="004F308F">
      <w:pPr>
        <w:pStyle w:val="tPara"/>
      </w:pPr>
      <w:r w:rsidRPr="00ED69E2">
        <w:tab/>
      </w:r>
      <w:r w:rsidR="000D2E85">
        <w:t>(c)</w:t>
      </w:r>
      <w:r w:rsidRPr="00ED69E2">
        <w:tab/>
        <w:t>the measurement procedures used to collect predictor measures from the project tree during the full inventory or PSP assessment are the same as those used to develop the allometric dataset; and</w:t>
      </w:r>
    </w:p>
    <w:p w:rsidR="004F308F" w:rsidRPr="00ED69E2" w:rsidRDefault="004F308F" w:rsidP="004F308F">
      <w:pPr>
        <w:pStyle w:val="tPara"/>
      </w:pPr>
      <w:r w:rsidRPr="00ED69E2">
        <w:tab/>
      </w:r>
      <w:r w:rsidR="000D2E85">
        <w:t>(d)</w:t>
      </w:r>
      <w:r w:rsidRPr="00ED69E2">
        <w:tab/>
        <w:t>if a stratum specific function is to be applied—the project tree occurs within the same stratum from which the stratum specific function was developed.</w:t>
      </w:r>
    </w:p>
    <w:p w:rsidR="004F308F" w:rsidRPr="00ED69E2" w:rsidRDefault="004F308F" w:rsidP="004F308F">
      <w:pPr>
        <w:pStyle w:val="nMain"/>
      </w:pPr>
      <w:r w:rsidRPr="00ED69E2">
        <w:t>Note</w:t>
      </w:r>
      <w:r w:rsidR="00F24157">
        <w:t>:</w:t>
      </w:r>
      <w:r w:rsidRPr="00ED69E2">
        <w:tab/>
        <w:t xml:space="preserve">If predictor measures collected from the project tree during the full inventory or PSP assessment exceed the allometric data range, the allometric function is applicable and satisfies the compatibility checks in this section if trees above the allometric domain are treated in accordance with subsection </w:t>
      </w:r>
      <w:r w:rsidR="007E4CF3">
        <w:t>60</w:t>
      </w:r>
      <w:r w:rsidRPr="00ED69E2">
        <w:t>(3).</w:t>
      </w:r>
    </w:p>
    <w:p w:rsidR="004F308F" w:rsidRPr="00ED69E2" w:rsidRDefault="000D2E85" w:rsidP="004F308F">
      <w:pPr>
        <w:pStyle w:val="h5Section"/>
      </w:pPr>
      <w:bookmarkStart w:id="444" w:name="_Ref405470632"/>
      <w:bookmarkStart w:id="445" w:name="_Toc413845907"/>
      <w:bookmarkStart w:id="446" w:name="_Toc417565347"/>
      <w:bookmarkEnd w:id="444"/>
      <w:r>
        <w:t>78</w:t>
      </w:r>
      <w:r w:rsidR="004F308F" w:rsidRPr="00ED69E2">
        <w:t xml:space="preserve">  Validation test</w:t>
      </w:r>
      <w:bookmarkEnd w:id="61"/>
      <w:bookmarkEnd w:id="445"/>
      <w:bookmarkEnd w:id="446"/>
    </w:p>
    <w:p w:rsidR="004F308F" w:rsidRPr="00ED69E2" w:rsidRDefault="004F308F" w:rsidP="004F308F">
      <w:pPr>
        <w:pStyle w:val="tMain"/>
      </w:pPr>
      <w:r w:rsidRPr="00ED69E2">
        <w:tab/>
      </w:r>
      <w:r w:rsidR="000D2E85">
        <w:t>(1)</w:t>
      </w:r>
      <w:r w:rsidRPr="00ED69E2">
        <w:tab/>
        <w:t>A project proponent must perform the validation test specified in this section at the following times within the stratum to which the allometric function is to be applied:</w:t>
      </w:r>
    </w:p>
    <w:p w:rsidR="004F308F" w:rsidRPr="00ED69E2" w:rsidRDefault="004F308F" w:rsidP="004F308F">
      <w:pPr>
        <w:pStyle w:val="tPara"/>
      </w:pPr>
      <w:r w:rsidRPr="00ED69E2">
        <w:tab/>
      </w:r>
      <w:r w:rsidR="000D2E85">
        <w:t>(a)</w:t>
      </w:r>
      <w:r w:rsidRPr="00ED69E2">
        <w:tab/>
        <w:t xml:space="preserve">for a regional function—during the first reporting period that the regional function is to be applied within the stratum; </w:t>
      </w:r>
    </w:p>
    <w:p w:rsidR="004F308F" w:rsidRPr="00ED69E2" w:rsidRDefault="004F308F" w:rsidP="004F308F">
      <w:pPr>
        <w:pStyle w:val="tPara"/>
      </w:pPr>
      <w:r w:rsidRPr="00ED69E2">
        <w:tab/>
      </w:r>
      <w:r w:rsidR="000D2E85">
        <w:t>(b)</w:t>
      </w:r>
      <w:r w:rsidRPr="00ED69E2">
        <w:tab/>
        <w:t xml:space="preserve">when a stratum specific function is to be converted to a regional function as specified in section </w:t>
      </w:r>
      <w:r w:rsidR="007E4CF3">
        <w:t>71</w:t>
      </w:r>
      <w:r w:rsidRPr="00ED69E2">
        <w:t>.</w:t>
      </w:r>
    </w:p>
    <w:p w:rsidR="004F308F" w:rsidRPr="00ED69E2" w:rsidRDefault="004F308F" w:rsidP="004F308F">
      <w:pPr>
        <w:pStyle w:val="tMain"/>
      </w:pPr>
      <w:r w:rsidRPr="00ED69E2">
        <w:tab/>
      </w:r>
      <w:r w:rsidR="000D2E85">
        <w:t>(2)</w:t>
      </w:r>
      <w:r w:rsidRPr="00ED69E2">
        <w:tab/>
        <w:t>The validation test performed at the times specified in subsection (1) must be carried out as part of a full inventory conducted within the stratum to which the validation test is to be applied.</w:t>
      </w:r>
    </w:p>
    <w:p w:rsidR="004F308F" w:rsidRPr="00ED69E2" w:rsidRDefault="004F308F" w:rsidP="004F308F">
      <w:pPr>
        <w:pStyle w:val="tMain"/>
      </w:pPr>
      <w:r w:rsidRPr="00ED69E2">
        <w:tab/>
      </w:r>
      <w:r w:rsidR="000D2E85">
        <w:t>(3)</w:t>
      </w:r>
      <w:r w:rsidRPr="00ED69E2">
        <w:tab/>
        <w:t>Predictor measures must have been collected from all project trees that:</w:t>
      </w:r>
    </w:p>
    <w:p w:rsidR="004F308F" w:rsidRPr="00ED69E2" w:rsidRDefault="004F308F" w:rsidP="004F308F">
      <w:pPr>
        <w:pStyle w:val="tPara"/>
      </w:pPr>
      <w:r w:rsidRPr="00ED69E2">
        <w:tab/>
      </w:r>
      <w:r w:rsidR="000D2E85">
        <w:t>(a)</w:t>
      </w:r>
      <w:r w:rsidRPr="00ED69E2">
        <w:tab/>
        <w:t xml:space="preserve">are of the tree type relevant to the allometric function against which the validation test will be applied; and </w:t>
      </w:r>
    </w:p>
    <w:p w:rsidR="004F308F" w:rsidRPr="00ED69E2" w:rsidRDefault="004F308F" w:rsidP="004F308F">
      <w:pPr>
        <w:pStyle w:val="tPara"/>
      </w:pPr>
      <w:r w:rsidRPr="00ED69E2">
        <w:tab/>
      </w:r>
      <w:r w:rsidR="000D2E85">
        <w:t>(b)</w:t>
      </w:r>
      <w:r w:rsidRPr="00ED69E2">
        <w:tab/>
        <w:t>occur within the TSPs established within the stratum during the full inventory.</w:t>
      </w:r>
    </w:p>
    <w:p w:rsidR="004F308F" w:rsidRPr="00ED69E2" w:rsidRDefault="004F308F" w:rsidP="004F308F">
      <w:pPr>
        <w:pStyle w:val="tMain"/>
      </w:pPr>
      <w:r w:rsidRPr="00ED69E2">
        <w:tab/>
      </w:r>
      <w:r w:rsidR="000D2E85">
        <w:t>(4)</w:t>
      </w:r>
      <w:r w:rsidRPr="00ED69E2">
        <w:tab/>
        <w:t>The project trees specified in subsection (3) must be ranked according to size.</w:t>
      </w:r>
    </w:p>
    <w:p w:rsidR="004F308F" w:rsidRPr="00ED69E2" w:rsidRDefault="004F308F" w:rsidP="004F308F">
      <w:pPr>
        <w:pStyle w:val="tMain"/>
      </w:pPr>
      <w:r w:rsidRPr="00ED69E2">
        <w:tab/>
      </w:r>
      <w:r w:rsidR="000D2E85">
        <w:t>(5)</w:t>
      </w:r>
      <w:r w:rsidRPr="00ED69E2">
        <w:tab/>
        <w:t>The smallest and largest of the project trees specified in subsection (3) must be selected for assessment as test trees.</w:t>
      </w:r>
    </w:p>
    <w:p w:rsidR="004F308F" w:rsidRPr="00ED69E2" w:rsidRDefault="004F308F" w:rsidP="004F308F">
      <w:pPr>
        <w:pStyle w:val="tMain"/>
      </w:pPr>
      <w:r w:rsidRPr="00ED69E2">
        <w:tab/>
      </w:r>
      <w:r w:rsidR="000D2E85">
        <w:t>(6)</w:t>
      </w:r>
      <w:r w:rsidRPr="00ED69E2">
        <w:tab/>
        <w:t>The remaining project trees specified in subsection (3) must be divided into at least 5 size classes by their predictor measures.</w:t>
      </w:r>
    </w:p>
    <w:p w:rsidR="004F308F" w:rsidRPr="00ED69E2" w:rsidRDefault="004F308F" w:rsidP="004F308F">
      <w:pPr>
        <w:pStyle w:val="tMain"/>
      </w:pPr>
      <w:r w:rsidRPr="00ED69E2">
        <w:tab/>
      </w:r>
      <w:r w:rsidR="000D2E85">
        <w:t>(7)</w:t>
      </w:r>
      <w:r w:rsidRPr="00ED69E2">
        <w:tab/>
        <w:t>Subject to subsections (8) and (9), an equal number of project trees must be randomly selected as test trees from each size class determined in accordance with subsection (6).</w:t>
      </w:r>
    </w:p>
    <w:p w:rsidR="004F308F" w:rsidRPr="00ED69E2" w:rsidRDefault="004F308F" w:rsidP="004F308F">
      <w:pPr>
        <w:pStyle w:val="tMain"/>
      </w:pPr>
      <w:r w:rsidRPr="00ED69E2">
        <w:tab/>
      </w:r>
      <w:r w:rsidR="000D2E85">
        <w:t>(8)</w:t>
      </w:r>
      <w:r w:rsidRPr="00ED69E2">
        <w:tab/>
        <w:t>A minimum of 10 test trees, including the 2 trees selected in accordance with subsection (5), must be selected.</w:t>
      </w:r>
    </w:p>
    <w:p w:rsidR="004F308F" w:rsidRPr="00ED69E2" w:rsidRDefault="004F308F" w:rsidP="004F308F">
      <w:pPr>
        <w:pStyle w:val="tMain"/>
      </w:pPr>
      <w:r w:rsidRPr="00ED69E2">
        <w:tab/>
      </w:r>
      <w:r w:rsidR="000D2E85">
        <w:t>(9)</w:t>
      </w:r>
      <w:r w:rsidRPr="00ED69E2">
        <w:tab/>
        <w:t xml:space="preserve">Subject to subsections (10) and (11), the steps set out at subsection </w:t>
      </w:r>
      <w:r w:rsidR="007E4CF3">
        <w:t>68</w:t>
      </w:r>
      <w:r w:rsidRPr="00ED69E2">
        <w:t>(8) must be followed to achieve random selection from within each size class.</w:t>
      </w:r>
    </w:p>
    <w:p w:rsidR="004F308F" w:rsidRPr="00ED69E2" w:rsidRDefault="004F308F" w:rsidP="004F308F">
      <w:pPr>
        <w:pStyle w:val="tMain"/>
      </w:pPr>
      <w:r w:rsidRPr="00ED69E2">
        <w:tab/>
      </w:r>
      <w:r w:rsidR="000D2E85">
        <w:t>(10)</w:t>
      </w:r>
      <w:r w:rsidRPr="00ED69E2">
        <w:tab/>
        <w:t>If there are exactly 10 project trees of the relevant tree type represented in all TSPs established within the stratum during the full inventory, each project tree may be selected instead of applying the random selection process referred to in subsection (9).</w:t>
      </w:r>
    </w:p>
    <w:p w:rsidR="004F308F" w:rsidRPr="00ED69E2" w:rsidRDefault="004F308F" w:rsidP="004F308F">
      <w:pPr>
        <w:pStyle w:val="tMain"/>
      </w:pPr>
      <w:r w:rsidRPr="00ED69E2">
        <w:tab/>
      </w:r>
      <w:r w:rsidR="000D2E85">
        <w:t>(11)</w:t>
      </w:r>
      <w:r w:rsidRPr="00ED69E2">
        <w:tab/>
        <w:t>If there are fewer than 10 project trees of the relevant tree type occurring within TSPs established with the stratum during the full inventory, a project proponent must choose one of the following 2 options:</w:t>
      </w:r>
    </w:p>
    <w:p w:rsidR="004F308F" w:rsidRPr="00ED69E2" w:rsidRDefault="004F308F" w:rsidP="004F308F">
      <w:pPr>
        <w:pStyle w:val="tPara"/>
      </w:pPr>
      <w:r w:rsidRPr="00ED69E2">
        <w:lastRenderedPageBreak/>
        <w:tab/>
      </w:r>
      <w:r w:rsidR="000D2E85">
        <w:t>(a)</w:t>
      </w:r>
      <w:r w:rsidRPr="00ED69E2">
        <w:tab/>
        <w:t xml:space="preserve">establish further TSPs in accordance with this Division until the tree type is sufficiently represented to allow the process specified in subsection (9) or (10) to be undertaken; </w:t>
      </w:r>
    </w:p>
    <w:p w:rsidR="004F308F" w:rsidRPr="00ED69E2" w:rsidRDefault="004F308F" w:rsidP="004F308F">
      <w:pPr>
        <w:pStyle w:val="tPara"/>
      </w:pPr>
      <w:r w:rsidRPr="00ED69E2">
        <w:tab/>
      </w:r>
      <w:r w:rsidR="000D2E85">
        <w:t>(b)</w:t>
      </w:r>
      <w:r w:rsidRPr="00ED69E2">
        <w:tab/>
        <w:t>assume the carbon stock for that tree type is zero whenever it is included within a TSP or PSP.</w:t>
      </w:r>
    </w:p>
    <w:p w:rsidR="004F308F" w:rsidRPr="00ED69E2" w:rsidRDefault="004F308F" w:rsidP="004F308F">
      <w:pPr>
        <w:pStyle w:val="tMain"/>
      </w:pPr>
      <w:r w:rsidRPr="00ED69E2">
        <w:tab/>
      </w:r>
      <w:r w:rsidR="000D2E85">
        <w:t>(12)</w:t>
      </w:r>
      <w:r w:rsidRPr="00ED69E2">
        <w:tab/>
        <w:t>In the case where the option specified in paragraph (11)(b) is selected, no further steps of the validation test set out in this section need to be conducted.</w:t>
      </w:r>
    </w:p>
    <w:p w:rsidR="004F308F" w:rsidRPr="00ED69E2" w:rsidRDefault="004F308F" w:rsidP="004F308F">
      <w:pPr>
        <w:pStyle w:val="tMain"/>
      </w:pPr>
      <w:r w:rsidRPr="00ED69E2">
        <w:tab/>
      </w:r>
      <w:r w:rsidR="000D2E85">
        <w:t>(13)</w:t>
      </w:r>
      <w:r w:rsidRPr="00ED69E2">
        <w:tab/>
        <w:t xml:space="preserve">Once selected in accordance with this section, each test tree must be assessed in accordance with </w:t>
      </w:r>
      <w:r w:rsidR="007E4CF3">
        <w:t>Subdivision 14</w:t>
      </w:r>
      <w:r w:rsidRPr="00ED69E2">
        <w:t>.</w:t>
      </w:r>
    </w:p>
    <w:p w:rsidR="004F308F" w:rsidRPr="00ED69E2" w:rsidRDefault="004F308F" w:rsidP="004F308F">
      <w:pPr>
        <w:pStyle w:val="tMain"/>
      </w:pPr>
      <w:r w:rsidRPr="00ED69E2">
        <w:tab/>
      </w:r>
      <w:r w:rsidR="000D2E85">
        <w:t>(14)</w:t>
      </w:r>
      <w:r w:rsidRPr="00ED69E2">
        <w:tab/>
        <w:t>A predicted estimate of the biomass contained within each test tree must be generated using the allometric function to be validated using as inputs the predictor measures collected from the test trees.</w:t>
      </w:r>
    </w:p>
    <w:p w:rsidR="004F308F" w:rsidRPr="00ED69E2" w:rsidRDefault="004F308F" w:rsidP="004F308F">
      <w:pPr>
        <w:pStyle w:val="tMain"/>
      </w:pPr>
      <w:r w:rsidRPr="00ED69E2">
        <w:tab/>
      </w:r>
      <w:r w:rsidR="000D2E85">
        <w:t>(15)</w:t>
      </w:r>
      <w:r w:rsidRPr="00ED69E2">
        <w:tab/>
        <w:t>Using the measured and predicted biomass estimates generated at subsections (13) and (14), the variance of weighted residuals for the set of test trees</w:t>
      </w:r>
      <w:r w:rsidR="00550DB5">
        <w:t xml:space="preserve"> </w:t>
      </w:r>
      <w:r w:rsidR="00550DB5" w:rsidRPr="006C67E6">
        <w:t>(</w:t>
      </w:r>
      <m:oMath>
        <m:sSubSup>
          <m:sSubSupPr>
            <m:ctrlPr>
              <w:rPr>
                <w:rFonts w:ascii="Cambria Math" w:hAnsi="Cambria Math"/>
                <w:i/>
              </w:rPr>
            </m:ctrlPr>
          </m:sSubSupPr>
          <m:e>
            <m:r>
              <w:rPr>
                <w:rFonts w:ascii="Cambria Math" w:hAnsi="Cambria Math"/>
              </w:rPr>
              <m:t>σ</m:t>
            </m:r>
          </m:e>
          <m:sub>
            <m:r>
              <w:rPr>
                <w:rFonts w:ascii="Cambria Math" w:hAnsi="Cambria Math"/>
              </w:rPr>
              <m:t>T</m:t>
            </m:r>
          </m:sub>
          <m:sup>
            <m:r>
              <w:rPr>
                <w:rFonts w:ascii="Cambria Math" w:hAnsi="Cambria Math"/>
              </w:rPr>
              <m:t>2</m:t>
            </m:r>
          </m:sup>
        </m:sSubSup>
      </m:oMath>
      <w:r w:rsidR="00550DB5" w:rsidRPr="006C67E6">
        <w:t>) must be calculated in accordance with section </w:t>
      </w:r>
      <w:r w:rsidR="007E4CF3">
        <w:t>122</w:t>
      </w:r>
      <w:r w:rsidRPr="00ED69E2">
        <w:t>.</w:t>
      </w:r>
    </w:p>
    <w:p w:rsidR="004F308F" w:rsidRPr="00ED69E2" w:rsidRDefault="004F308F" w:rsidP="004F308F">
      <w:pPr>
        <w:pStyle w:val="tMain"/>
      </w:pPr>
      <w:r w:rsidRPr="00ED69E2">
        <w:tab/>
      </w:r>
      <w:r w:rsidR="000D2E85">
        <w:t>(16)</w:t>
      </w:r>
      <w:r w:rsidRPr="00ED69E2">
        <w:tab/>
        <w:t xml:space="preserve">To test for statistical difference between the variance of weighted residuals calculated for the </w:t>
      </w:r>
      <w:r w:rsidRPr="00C23030">
        <w:t>allometric function</w:t>
      </w:r>
      <w:r w:rsidR="008F5554" w:rsidRPr="00C23030">
        <w:t xml:space="preserve"> </w:t>
      </w:r>
      <w:r w:rsidRPr="00ED69E2">
        <w:t>in accordance wit</w:t>
      </w:r>
      <w:r w:rsidRPr="000D1A46">
        <w:t>h section</w:t>
      </w:r>
      <w:r w:rsidR="008F5554" w:rsidRPr="000D1A46">
        <w:t> </w:t>
      </w:r>
      <w:r w:rsidR="007E4CF3">
        <w:t>65</w:t>
      </w:r>
      <w:r w:rsidRPr="00ED69E2">
        <w:t xml:space="preserve"> </w:t>
      </w:r>
      <w:r w:rsidR="008F5554" w:rsidRPr="006C67E6">
        <w:t>(</w:t>
      </w:r>
      <m:oMath>
        <m:sSubSup>
          <m:sSubSupPr>
            <m:ctrlPr>
              <w:rPr>
                <w:rFonts w:ascii="Cambria Math" w:hAnsi="Cambria Math"/>
                <w:i/>
              </w:rPr>
            </m:ctrlPr>
          </m:sSubSupPr>
          <m:e>
            <m:r>
              <w:rPr>
                <w:rFonts w:ascii="Cambria Math" w:hAnsi="Cambria Math"/>
              </w:rPr>
              <m:t>σ</m:t>
            </m:r>
          </m:e>
          <m:sub>
            <m:r>
              <w:rPr>
                <w:rFonts w:ascii="Cambria Math" w:hAnsi="Cambria Math"/>
              </w:rPr>
              <m:t>A</m:t>
            </m:r>
          </m:sub>
          <m:sup>
            <m:r>
              <w:rPr>
                <w:rFonts w:ascii="Cambria Math" w:hAnsi="Cambria Math"/>
              </w:rPr>
              <m:t>2</m:t>
            </m:r>
          </m:sup>
        </m:sSubSup>
      </m:oMath>
      <w:r w:rsidR="008F5554" w:rsidRPr="006C67E6">
        <w:t xml:space="preserve">) </w:t>
      </w:r>
      <w:r w:rsidRPr="006C67E6">
        <w:t>and the variance of weighted residuals specified in subsection (15) for the set of test trees</w:t>
      </w:r>
      <w:r w:rsidR="008F5554" w:rsidRPr="006C67E6">
        <w:t xml:space="preserve"> (</w:t>
      </w:r>
      <m:oMath>
        <m:sSubSup>
          <m:sSubSupPr>
            <m:ctrlPr>
              <w:rPr>
                <w:rFonts w:ascii="Cambria Math" w:hAnsi="Cambria Math"/>
                <w:i/>
              </w:rPr>
            </m:ctrlPr>
          </m:sSubSupPr>
          <m:e>
            <m:r>
              <w:rPr>
                <w:rFonts w:ascii="Cambria Math" w:hAnsi="Cambria Math"/>
              </w:rPr>
              <m:t>σ</m:t>
            </m:r>
          </m:e>
          <m:sub>
            <m:r>
              <w:rPr>
                <w:rFonts w:ascii="Cambria Math" w:hAnsi="Cambria Math"/>
              </w:rPr>
              <m:t>T</m:t>
            </m:r>
          </m:sub>
          <m:sup>
            <m:r>
              <w:rPr>
                <w:rFonts w:ascii="Cambria Math" w:hAnsi="Cambria Math"/>
              </w:rPr>
              <m:t>2</m:t>
            </m:r>
          </m:sup>
        </m:sSubSup>
      </m:oMath>
      <w:r w:rsidR="008F5554" w:rsidRPr="006C67E6">
        <w:t>)</w:t>
      </w:r>
      <w:r w:rsidRPr="006C67E6">
        <w:t>, an</w:t>
      </w:r>
      <w:r w:rsidRPr="00ED69E2">
        <w:t xml:space="preserve"> upper one</w:t>
      </w:r>
      <w:r w:rsidRPr="00ED69E2">
        <w:noBreakHyphen/>
        <w:t>tailed F</w:t>
      </w:r>
      <w:r w:rsidRPr="00ED69E2">
        <w:noBreakHyphen/>
        <w:t>Test must be applied in accordance with subsection (17).</w:t>
      </w:r>
    </w:p>
    <w:p w:rsidR="003C06D5" w:rsidRPr="00B21208" w:rsidRDefault="004F308F" w:rsidP="004F308F">
      <w:pPr>
        <w:pStyle w:val="tMain"/>
      </w:pPr>
      <w:r w:rsidRPr="00B21208">
        <w:tab/>
      </w:r>
      <w:r w:rsidR="000D2E85">
        <w:t>(17)</w:t>
      </w:r>
      <w:r w:rsidRPr="00B21208">
        <w:tab/>
      </w:r>
      <w:r w:rsidR="00425AA8" w:rsidRPr="00B21208">
        <w:t>For the u</w:t>
      </w:r>
      <w:r w:rsidR="00212DF6" w:rsidRPr="00B21208">
        <w:t>pper one-tailed F-Test</w:t>
      </w:r>
      <w:r w:rsidR="003C06D5" w:rsidRPr="00B21208">
        <w:t>:</w:t>
      </w:r>
    </w:p>
    <w:p w:rsidR="003C06D5" w:rsidRPr="00B21208" w:rsidRDefault="003C06D5" w:rsidP="003C06D5">
      <w:pPr>
        <w:pStyle w:val="tPara"/>
      </w:pPr>
      <w:r w:rsidRPr="00B21208">
        <w:tab/>
      </w:r>
      <w:r w:rsidR="000D2E85">
        <w:t>(a)</w:t>
      </w:r>
      <w:r w:rsidRPr="00B21208">
        <w:tab/>
      </w:r>
      <w:r w:rsidR="00212DF6" w:rsidRPr="00B21208">
        <w:t>an F-</w:t>
      </w:r>
      <w:r w:rsidR="004A72E7" w:rsidRPr="00B21208">
        <w:t>T</w:t>
      </w:r>
      <w:r w:rsidR="00212DF6" w:rsidRPr="00B21208">
        <w:t xml:space="preserve">est statistic must be calculated </w:t>
      </w:r>
      <w:r w:rsidR="00524D7B">
        <w:t>as the ratio of</w:t>
      </w:r>
      <w:r w:rsidR="00524D7B" w:rsidRPr="00B21208">
        <w:t xml:space="preserve"> </w:t>
      </w:r>
      <m:oMath>
        <m:sSubSup>
          <m:sSubSupPr>
            <m:ctrlPr>
              <w:rPr>
                <w:rFonts w:ascii="Cambria Math" w:hAnsi="Cambria Math"/>
                <w:i/>
              </w:rPr>
            </m:ctrlPr>
          </m:sSubSupPr>
          <m:e>
            <m:r>
              <w:rPr>
                <w:rFonts w:ascii="Cambria Math" w:hAnsi="Cambria Math"/>
              </w:rPr>
              <m:t>σ</m:t>
            </m:r>
          </m:e>
          <m:sub>
            <m:r>
              <w:rPr>
                <w:rFonts w:ascii="Cambria Math" w:hAnsi="Cambria Math"/>
              </w:rPr>
              <m:t>T</m:t>
            </m:r>
          </m:sub>
          <m:sup>
            <m:r>
              <w:rPr>
                <w:rFonts w:ascii="Cambria Math" w:hAnsi="Cambria Math"/>
              </w:rPr>
              <m:t>2</m:t>
            </m:r>
          </m:sup>
        </m:sSubSup>
      </m:oMath>
      <w:r w:rsidR="00212DF6" w:rsidRPr="00B21208">
        <w:t xml:space="preserve"> </w:t>
      </w:r>
      <w:r w:rsidR="00524D7B">
        <w:t>on</w:t>
      </w:r>
      <w:r w:rsidR="00524D7B" w:rsidRPr="00B21208">
        <w:t xml:space="preserve"> </w:t>
      </w:r>
      <m:oMath>
        <m:sSubSup>
          <m:sSubSupPr>
            <m:ctrlPr>
              <w:rPr>
                <w:rFonts w:ascii="Cambria Math" w:hAnsi="Cambria Math"/>
                <w:i/>
              </w:rPr>
            </m:ctrlPr>
          </m:sSubSupPr>
          <m:e>
            <m:r>
              <w:rPr>
                <w:rFonts w:ascii="Cambria Math" w:hAnsi="Cambria Math"/>
              </w:rPr>
              <m:t>σ</m:t>
            </m:r>
          </m:e>
          <m:sub>
            <m:r>
              <w:rPr>
                <w:rFonts w:ascii="Cambria Math" w:hAnsi="Cambria Math"/>
              </w:rPr>
              <m:t>A</m:t>
            </m:r>
          </m:sub>
          <m:sup>
            <m:r>
              <w:rPr>
                <w:rFonts w:ascii="Cambria Math" w:hAnsi="Cambria Math"/>
              </w:rPr>
              <m:t>2</m:t>
            </m:r>
          </m:sup>
        </m:sSubSup>
      </m:oMath>
      <w:r w:rsidRPr="00B21208">
        <w:t>; and</w:t>
      </w:r>
    </w:p>
    <w:p w:rsidR="004A72E7" w:rsidRPr="00B21208" w:rsidRDefault="003C06D5" w:rsidP="003C06D5">
      <w:pPr>
        <w:pStyle w:val="tPara"/>
      </w:pPr>
      <w:r w:rsidRPr="00B21208">
        <w:tab/>
      </w:r>
      <w:r w:rsidR="000D2E85">
        <w:t>(b)</w:t>
      </w:r>
      <w:r w:rsidRPr="00B21208">
        <w:tab/>
        <w:t>the F-</w:t>
      </w:r>
      <w:r w:rsidR="004A72E7" w:rsidRPr="00B21208">
        <w:t>T</w:t>
      </w:r>
      <w:r w:rsidRPr="00B21208">
        <w:t xml:space="preserve">est statistic must be compared to a critical F-value </w:t>
      </w:r>
      <m:oMath>
        <m:sSub>
          <m:sSubPr>
            <m:ctrlPr>
              <w:rPr>
                <w:rFonts w:ascii="Cambria Math" w:hAnsi="Cambria Math"/>
                <w:i/>
              </w:rPr>
            </m:ctrlPr>
          </m:sSubPr>
          <m:e>
            <m:r>
              <w:rPr>
                <w:rFonts w:ascii="Cambria Math" w:hAnsi="Cambria Math"/>
              </w:rPr>
              <m:t>(F</m:t>
            </m:r>
          </m:e>
          <m:sub>
            <m:r>
              <w:rPr>
                <w:rFonts w:ascii="Cambria Math" w:hAnsi="Cambria Math"/>
              </w:rPr>
              <m:t>α</m:t>
            </m:r>
          </m:sub>
        </m:sSub>
        <m:r>
          <w:rPr>
            <w:rFonts w:ascii="Cambria Math" w:hAnsi="Cambria Math"/>
          </w:rPr>
          <m:t>)</m:t>
        </m:r>
      </m:oMath>
      <w:r w:rsidRPr="00B21208">
        <w:t xml:space="preserve"> </w:t>
      </w:r>
      <w:r w:rsidR="004A72E7" w:rsidRPr="00B21208">
        <w:t>to determine if there is a statistically significant difference (</w:t>
      </w:r>
      <m:oMath>
        <m:r>
          <w:rPr>
            <w:rFonts w:ascii="Cambria Math" w:hAnsi="Cambria Math"/>
          </w:rPr>
          <m:t>α&lt;0.05</m:t>
        </m:r>
      </m:oMath>
      <w:r w:rsidR="004A72E7" w:rsidRPr="00B21208">
        <w:t xml:space="preserve">) between </w:t>
      </w:r>
      <m:oMath>
        <m:sSubSup>
          <m:sSubSupPr>
            <m:ctrlPr>
              <w:rPr>
                <w:rFonts w:ascii="Cambria Math" w:hAnsi="Cambria Math"/>
                <w:i/>
              </w:rPr>
            </m:ctrlPr>
          </m:sSubSupPr>
          <m:e>
            <m:r>
              <w:rPr>
                <w:rFonts w:ascii="Cambria Math" w:hAnsi="Cambria Math"/>
              </w:rPr>
              <m:t>σ</m:t>
            </m:r>
          </m:e>
          <m:sub>
            <m:r>
              <w:rPr>
                <w:rFonts w:ascii="Cambria Math" w:hAnsi="Cambria Math"/>
              </w:rPr>
              <m:t>T</m:t>
            </m:r>
          </m:sub>
          <m:sup>
            <m:r>
              <w:rPr>
                <w:rFonts w:ascii="Cambria Math" w:hAnsi="Cambria Math"/>
              </w:rPr>
              <m:t>2</m:t>
            </m:r>
          </m:sup>
        </m:sSubSup>
      </m:oMath>
      <w:r w:rsidR="004A72E7" w:rsidRPr="00B21208">
        <w:t xml:space="preserve"> and </w:t>
      </w:r>
      <m:oMath>
        <m:sSubSup>
          <m:sSubSupPr>
            <m:ctrlPr>
              <w:rPr>
                <w:rFonts w:ascii="Cambria Math" w:hAnsi="Cambria Math"/>
                <w:i/>
              </w:rPr>
            </m:ctrlPr>
          </m:sSubSupPr>
          <m:e>
            <m:r>
              <w:rPr>
                <w:rFonts w:ascii="Cambria Math" w:hAnsi="Cambria Math"/>
              </w:rPr>
              <m:t>σ</m:t>
            </m:r>
          </m:e>
          <m:sub>
            <m:r>
              <w:rPr>
                <w:rFonts w:ascii="Cambria Math" w:hAnsi="Cambria Math"/>
              </w:rPr>
              <m:t>A</m:t>
            </m:r>
          </m:sub>
          <m:sup>
            <m:r>
              <w:rPr>
                <w:rFonts w:ascii="Cambria Math" w:hAnsi="Cambria Math"/>
              </w:rPr>
              <m:t>2</m:t>
            </m:r>
          </m:sup>
        </m:sSubSup>
      </m:oMath>
      <w:r w:rsidR="004A72E7" w:rsidRPr="00B21208">
        <w:t>; and</w:t>
      </w:r>
    </w:p>
    <w:p w:rsidR="003C06D5" w:rsidRPr="00B21208" w:rsidRDefault="004A72E7" w:rsidP="004A72E7">
      <w:pPr>
        <w:pStyle w:val="tPara"/>
      </w:pPr>
      <w:r w:rsidRPr="00B21208">
        <w:tab/>
      </w:r>
      <w:r w:rsidR="000D2E85">
        <w:t>(c)</w:t>
      </w:r>
      <w:r w:rsidRPr="00B21208">
        <w:tab/>
        <w:t xml:space="preserve">for the comparison, the </w:t>
      </w:r>
      <w:r w:rsidR="007F35C9" w:rsidRPr="00B21208">
        <w:t xml:space="preserve">numerator </w:t>
      </w:r>
      <w:r w:rsidR="004628B5" w:rsidRPr="00B21208">
        <w:t xml:space="preserve">degrees of freedom </w:t>
      </w:r>
      <w:r w:rsidR="007F35C9" w:rsidRPr="00B21208">
        <w:t xml:space="preserve">and </w:t>
      </w:r>
      <w:r w:rsidR="00E91826" w:rsidRPr="00B21208">
        <w:t xml:space="preserve">the </w:t>
      </w:r>
      <w:r w:rsidR="007F35C9" w:rsidRPr="00B21208">
        <w:t xml:space="preserve">denominator </w:t>
      </w:r>
      <w:r w:rsidRPr="00B21208">
        <w:t xml:space="preserve">degrees of freedom are </w:t>
      </w:r>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P</m:t>
            </m:r>
          </m:sub>
        </m:sSub>
      </m:oMath>
      <w:r w:rsidR="00212DF6" w:rsidRPr="00B21208">
        <w:t xml:space="preserve"> and </w:t>
      </w:r>
      <m:oMath>
        <m:sSub>
          <m:sSubPr>
            <m:ctrlPr>
              <w:rPr>
                <w:rFonts w:ascii="Cambria Math" w:hAnsi="Cambria Math"/>
                <w:i/>
              </w:rPr>
            </m:ctrlPr>
          </m:sSubPr>
          <m:e>
            <m:r>
              <w:rPr>
                <w:rFonts w:ascii="Cambria Math" w:hAnsi="Cambria Math"/>
              </w:rPr>
              <m:t>N</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P</m:t>
            </m:r>
          </m:sub>
        </m:sSub>
      </m:oMath>
      <w:r w:rsidR="00212DF6" w:rsidRPr="00B21208">
        <w:t>, where</w:t>
      </w:r>
      <w:r w:rsidR="003C06D5" w:rsidRPr="00B21208">
        <w:t>:</w:t>
      </w:r>
    </w:p>
    <w:p w:rsidR="00AD75B7" w:rsidRPr="00B21208" w:rsidRDefault="00AD75B7" w:rsidP="00AD75B7">
      <w:pPr>
        <w:pStyle w:val="tSubpara"/>
      </w:pPr>
      <w:r w:rsidRPr="00B21208">
        <w:tab/>
      </w:r>
      <w:r w:rsidR="000D2E85">
        <w:t>(i)</w:t>
      </w:r>
      <w:r w:rsidRPr="00B21208">
        <w:tab/>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B21208">
        <w:t xml:space="preserve"> is the number of test trees used to validate the allometric function, as a whole number; and</w:t>
      </w:r>
    </w:p>
    <w:p w:rsidR="003C06D5" w:rsidRPr="00B21208" w:rsidRDefault="003C06D5" w:rsidP="003C06D5">
      <w:pPr>
        <w:pStyle w:val="tSubpara"/>
      </w:pPr>
      <w:r w:rsidRPr="00B21208">
        <w:tab/>
      </w:r>
      <w:r w:rsidR="000D2E85">
        <w:t>(ii)</w:t>
      </w:r>
      <w:r w:rsidRPr="00B21208">
        <w:tab/>
      </w:r>
      <m:oMath>
        <m:sSub>
          <m:sSubPr>
            <m:ctrlPr>
              <w:rPr>
                <w:rFonts w:ascii="Cambria Math" w:hAnsi="Cambria Math"/>
                <w:i/>
              </w:rPr>
            </m:ctrlPr>
          </m:sSubPr>
          <m:e>
            <m:r>
              <w:rPr>
                <w:rFonts w:ascii="Cambria Math" w:hAnsi="Cambria Math"/>
              </w:rPr>
              <m:t>N</m:t>
            </m:r>
          </m:e>
          <m:sub>
            <m:r>
              <w:rPr>
                <w:rFonts w:ascii="Cambria Math" w:hAnsi="Cambria Math"/>
              </w:rPr>
              <m:t>A</m:t>
            </m:r>
          </m:sub>
        </m:sSub>
      </m:oMath>
      <w:r w:rsidRPr="00B21208">
        <w:t xml:space="preserve"> is the number of biomass sample trees used to develop the allometric function, as a whole number;</w:t>
      </w:r>
      <w:r w:rsidR="00AD75B7" w:rsidRPr="00B21208">
        <w:t xml:space="preserve"> and</w:t>
      </w:r>
    </w:p>
    <w:p w:rsidR="003C06D5" w:rsidRPr="00B21208" w:rsidRDefault="003C06D5" w:rsidP="003C06D5">
      <w:pPr>
        <w:pStyle w:val="tSubpara"/>
      </w:pPr>
      <w:r w:rsidRPr="00B21208">
        <w:tab/>
      </w:r>
      <w:r w:rsidR="000D2E85">
        <w:t>(iii)</w:t>
      </w:r>
      <w:r w:rsidRPr="00B21208">
        <w:tab/>
      </w:r>
      <m:oMath>
        <m:sSub>
          <m:sSubPr>
            <m:ctrlPr>
              <w:rPr>
                <w:rFonts w:ascii="Cambria Math" w:hAnsi="Cambria Math"/>
                <w:i/>
              </w:rPr>
            </m:ctrlPr>
          </m:sSubPr>
          <m:e>
            <m:r>
              <w:rPr>
                <w:rFonts w:ascii="Cambria Math" w:hAnsi="Cambria Math"/>
              </w:rPr>
              <m:t>N</m:t>
            </m:r>
          </m:e>
          <m:sub>
            <m:r>
              <w:rPr>
                <w:rFonts w:ascii="Cambria Math" w:hAnsi="Cambria Math"/>
              </w:rPr>
              <m:t>P</m:t>
            </m:r>
          </m:sub>
        </m:sSub>
      </m:oMath>
      <w:r w:rsidRPr="00B21208">
        <w:t xml:space="preserve"> is the number of parameters in the allometric function, as a whole number.</w:t>
      </w:r>
    </w:p>
    <w:p w:rsidR="004F308F" w:rsidRDefault="004F308F" w:rsidP="004F308F">
      <w:pPr>
        <w:pStyle w:val="tMain"/>
      </w:pPr>
      <w:r w:rsidRPr="00ED69E2">
        <w:tab/>
      </w:r>
      <w:r w:rsidR="000D2E85">
        <w:t>(18)</w:t>
      </w:r>
      <w:r w:rsidRPr="00ED69E2">
        <w:tab/>
        <w:t>If the F</w:t>
      </w:r>
      <w:r w:rsidRPr="00ED69E2">
        <w:noBreakHyphen/>
        <w:t xml:space="preserve">Test statistic is less than </w:t>
      </w:r>
      <w:r w:rsidR="00B21208">
        <w:t xml:space="preserve">or equal to </w:t>
      </w:r>
      <w:r w:rsidRPr="00ED69E2">
        <w:t>the comparison critical F</w:t>
      </w:r>
      <w:r w:rsidRPr="00ED69E2">
        <w:noBreakHyphen/>
        <w:t>value, then the allometric function:</w:t>
      </w:r>
    </w:p>
    <w:p w:rsidR="004F308F" w:rsidRPr="00ED69E2" w:rsidRDefault="004F308F" w:rsidP="004F308F">
      <w:pPr>
        <w:pStyle w:val="tPara"/>
      </w:pPr>
      <w:r w:rsidRPr="00ED69E2">
        <w:tab/>
      </w:r>
      <w:r w:rsidR="000D2E85">
        <w:t>(a)</w:t>
      </w:r>
      <w:r w:rsidRPr="00ED69E2">
        <w:tab/>
        <w:t>is taken to have been validated for application in that stratum; and</w:t>
      </w:r>
    </w:p>
    <w:p w:rsidR="004F308F" w:rsidRPr="00ED69E2" w:rsidRDefault="004F308F" w:rsidP="004F308F">
      <w:pPr>
        <w:pStyle w:val="tPara"/>
      </w:pPr>
      <w:r w:rsidRPr="00ED69E2">
        <w:tab/>
      </w:r>
      <w:r w:rsidR="000D2E85">
        <w:t>(b)</w:t>
      </w:r>
      <w:r w:rsidRPr="00ED69E2">
        <w:tab/>
        <w:t>may be applied to all project trees of the relevant tree type occurring within the stratum that fall within the allometric domain of the validated allometric function.</w:t>
      </w:r>
    </w:p>
    <w:p w:rsidR="004F308F" w:rsidRPr="00ED69E2" w:rsidRDefault="004F308F" w:rsidP="004F308F">
      <w:pPr>
        <w:pStyle w:val="tMain"/>
      </w:pPr>
      <w:r w:rsidRPr="00ED69E2">
        <w:tab/>
      </w:r>
      <w:r w:rsidR="000D2E85">
        <w:t>(19)</w:t>
      </w:r>
      <w:r w:rsidRPr="00ED69E2">
        <w:tab/>
        <w:t>If the F</w:t>
      </w:r>
      <w:r w:rsidRPr="00ED69E2">
        <w:noBreakHyphen/>
        <w:t>Test statistic is more than the comparison critical F</w:t>
      </w:r>
      <w:r w:rsidRPr="00ED69E2">
        <w:noBreakHyphen/>
        <w:t>value, the stratum is considered to fall outside the allometric domain of the allometric function.</w:t>
      </w:r>
    </w:p>
    <w:p w:rsidR="004F308F" w:rsidRPr="00ED69E2" w:rsidRDefault="004F308F" w:rsidP="004F308F">
      <w:pPr>
        <w:pStyle w:val="tMain"/>
      </w:pPr>
      <w:r w:rsidRPr="00ED69E2">
        <w:tab/>
      </w:r>
      <w:r w:rsidR="000D2E85">
        <w:t>(20)</w:t>
      </w:r>
      <w:r w:rsidRPr="00ED69E2">
        <w:tab/>
        <w:t>In the case where subsection (19) applies, the project proponent may:</w:t>
      </w:r>
    </w:p>
    <w:p w:rsidR="004F308F" w:rsidRPr="00ED69E2" w:rsidRDefault="004F308F" w:rsidP="004F308F">
      <w:pPr>
        <w:pStyle w:val="tPara"/>
      </w:pPr>
      <w:r w:rsidRPr="00ED69E2">
        <w:tab/>
      </w:r>
      <w:r w:rsidR="000D2E85">
        <w:t>(a)</w:t>
      </w:r>
      <w:r w:rsidRPr="00ED69E2">
        <w:tab/>
        <w:t>seek to validate an alternative existing regional function by undertaking the process specified in this section; or</w:t>
      </w:r>
    </w:p>
    <w:p w:rsidR="004F308F" w:rsidRPr="00ED69E2" w:rsidRDefault="004F308F" w:rsidP="004F308F">
      <w:pPr>
        <w:pStyle w:val="tPara"/>
      </w:pPr>
      <w:r w:rsidRPr="00ED69E2">
        <w:tab/>
      </w:r>
      <w:r w:rsidR="000D2E85">
        <w:t>(b)</w:t>
      </w:r>
      <w:r w:rsidRPr="00ED69E2">
        <w:tab/>
        <w:t>for the project trees to which the allometric function was intended to be applied—count all occurrences of the relevant tree type in plots in the stratum as having zero carbon stock; or</w:t>
      </w:r>
    </w:p>
    <w:p w:rsidR="004F308F" w:rsidRPr="00ED69E2" w:rsidRDefault="004F308F" w:rsidP="004F308F">
      <w:pPr>
        <w:pStyle w:val="tPara"/>
      </w:pPr>
      <w:r w:rsidRPr="00ED69E2">
        <w:tab/>
      </w:r>
      <w:r w:rsidR="000D2E85">
        <w:t>(c)</w:t>
      </w:r>
      <w:r w:rsidRPr="00ED69E2">
        <w:tab/>
        <w:t>develop a stratum specific function using the approach specified in section </w:t>
      </w:r>
      <w:r w:rsidR="007E4CF3">
        <w:t>68</w:t>
      </w:r>
      <w:r w:rsidRPr="00ED69E2">
        <w:t>.</w:t>
      </w:r>
    </w:p>
    <w:p w:rsidR="004F308F" w:rsidRDefault="004F308F" w:rsidP="004F308F">
      <w:pPr>
        <w:pStyle w:val="tMain"/>
      </w:pPr>
      <w:r w:rsidRPr="00ED69E2">
        <w:lastRenderedPageBreak/>
        <w:tab/>
      </w:r>
      <w:r w:rsidR="000D2E85">
        <w:t>(21)</w:t>
      </w:r>
      <w:r w:rsidRPr="00ED69E2">
        <w:tab/>
        <w:t xml:space="preserve">For paragraph (20)(c), data collected from the test trees may be included in developing the stratum specific function only if at least an additional 10 biomass sample trees are selected in accordance with subsections </w:t>
      </w:r>
      <w:r w:rsidR="007E4CF3">
        <w:t>68</w:t>
      </w:r>
      <w:r w:rsidRPr="00ED69E2">
        <w:t xml:space="preserve">(2) to </w:t>
      </w:r>
      <w:r w:rsidR="007E4CF3">
        <w:t>68</w:t>
      </w:r>
      <w:r w:rsidRPr="00ED69E2">
        <w:t xml:space="preserve">(8) </w:t>
      </w:r>
      <w:r w:rsidR="00865CC4" w:rsidRPr="00E20AC7">
        <w:t xml:space="preserve">(with appropriate modifications) </w:t>
      </w:r>
      <w:r w:rsidRPr="00ED69E2">
        <w:t>in order to achieve a minimum of at least 20 biomass sample trees.</w:t>
      </w:r>
    </w:p>
    <w:p w:rsidR="004F308F" w:rsidRPr="00ED69E2" w:rsidRDefault="000D2E85" w:rsidP="004F308F">
      <w:pPr>
        <w:pStyle w:val="h4Subdiv"/>
      </w:pPr>
      <w:bookmarkStart w:id="447" w:name="_Toc405809128"/>
      <w:bookmarkStart w:id="448" w:name="_Toc413845908"/>
      <w:bookmarkStart w:id="449" w:name="_Toc417565348"/>
      <w:bookmarkEnd w:id="62"/>
      <w:r>
        <w:t>Subdivision 17</w:t>
      </w:r>
      <w:r w:rsidR="004F308F" w:rsidRPr="00ED69E2">
        <w:t>—Assessing carbon stock in fallen dead wood and litter</w:t>
      </w:r>
      <w:bookmarkEnd w:id="447"/>
      <w:bookmarkEnd w:id="448"/>
      <w:bookmarkEnd w:id="449"/>
    </w:p>
    <w:p w:rsidR="004F308F" w:rsidRPr="00ED69E2" w:rsidRDefault="000D2E85" w:rsidP="004F308F">
      <w:pPr>
        <w:pStyle w:val="h5Section"/>
      </w:pPr>
      <w:bookmarkStart w:id="450" w:name="_Ref405471948"/>
      <w:bookmarkStart w:id="451" w:name="_Toc413845909"/>
      <w:bookmarkStart w:id="452" w:name="_Toc417565349"/>
      <w:bookmarkEnd w:id="450"/>
      <w:r>
        <w:t>79</w:t>
      </w:r>
      <w:r w:rsidR="004F308F" w:rsidRPr="00ED69E2">
        <w:t xml:space="preserve">  Assessing carbon stock in litter</w:t>
      </w:r>
      <w:bookmarkEnd w:id="63"/>
      <w:bookmarkEnd w:id="451"/>
      <w:bookmarkEnd w:id="452"/>
      <w:r w:rsidR="004F308F" w:rsidRPr="00ED69E2">
        <w:t xml:space="preserve"> </w:t>
      </w:r>
    </w:p>
    <w:p w:rsidR="004F308F" w:rsidRPr="00ED69E2" w:rsidRDefault="004F308F" w:rsidP="004F308F">
      <w:pPr>
        <w:pStyle w:val="tMain"/>
      </w:pPr>
      <w:r w:rsidRPr="00ED69E2">
        <w:tab/>
      </w:r>
      <w:r w:rsidR="000D2E85">
        <w:t>(1)</w:t>
      </w:r>
      <w:r w:rsidRPr="00ED69E2">
        <w:tab/>
        <w:t>If a project proponent chooses to assess the carbon stock in litter, the project proponent must undertake the assessment process specified in this section.</w:t>
      </w:r>
    </w:p>
    <w:p w:rsidR="004F308F" w:rsidRPr="00ED69E2" w:rsidRDefault="004F308F" w:rsidP="004F308F">
      <w:pPr>
        <w:pStyle w:val="h6Subsec"/>
      </w:pPr>
      <w:r w:rsidRPr="00ED69E2">
        <w:t>Assessment process</w:t>
      </w:r>
    </w:p>
    <w:p w:rsidR="004F308F" w:rsidRPr="00ED69E2" w:rsidRDefault="004F308F" w:rsidP="004F308F">
      <w:pPr>
        <w:pStyle w:val="tMain"/>
      </w:pPr>
      <w:r w:rsidRPr="00ED69E2">
        <w:tab/>
      </w:r>
      <w:r w:rsidR="000D2E85">
        <w:t>(2)</w:t>
      </w:r>
      <w:r w:rsidRPr="00ED69E2">
        <w:tab/>
        <w:t>For each plot to be assessed, 4 litter samples must be collected in accordance with the following requirements:</w:t>
      </w:r>
    </w:p>
    <w:p w:rsidR="004F308F" w:rsidRPr="00ED69E2" w:rsidRDefault="004F308F" w:rsidP="004F308F">
      <w:pPr>
        <w:pStyle w:val="tPara"/>
      </w:pPr>
      <w:r w:rsidRPr="00ED69E2">
        <w:tab/>
      </w:r>
      <w:r w:rsidR="000D2E85">
        <w:t>(a)</w:t>
      </w:r>
      <w:r w:rsidRPr="00ED69E2">
        <w:tab/>
        <w:t>a sampling frame must be placed randomly in 4 separate locations within the boundaries of the plot being assessed;</w:t>
      </w:r>
    </w:p>
    <w:p w:rsidR="004F308F" w:rsidRPr="00ED69E2" w:rsidRDefault="004F308F" w:rsidP="004F308F">
      <w:pPr>
        <w:pStyle w:val="tPara"/>
      </w:pPr>
      <w:r w:rsidRPr="00ED69E2">
        <w:tab/>
      </w:r>
      <w:r w:rsidR="000D2E85">
        <w:t>(b)</w:t>
      </w:r>
      <w:r w:rsidRPr="00ED69E2">
        <w:tab/>
        <w:t>the sampling frame must be either square or rectangular;</w:t>
      </w:r>
    </w:p>
    <w:p w:rsidR="004F308F" w:rsidRPr="00ED69E2" w:rsidRDefault="004F308F" w:rsidP="004F308F">
      <w:pPr>
        <w:pStyle w:val="tPara"/>
      </w:pPr>
      <w:r w:rsidRPr="00ED69E2">
        <w:tab/>
      </w:r>
      <w:r w:rsidR="000D2E85">
        <w:t>(c)</w:t>
      </w:r>
      <w:r w:rsidRPr="00ED69E2">
        <w:tab/>
        <w:t>the locations of the sampling frame must not overlap;</w:t>
      </w:r>
    </w:p>
    <w:p w:rsidR="004F308F" w:rsidRPr="00ED69E2" w:rsidRDefault="004F308F" w:rsidP="004F308F">
      <w:pPr>
        <w:pStyle w:val="tPara"/>
      </w:pPr>
      <w:r w:rsidRPr="00ED69E2">
        <w:tab/>
      </w:r>
      <w:r w:rsidR="000D2E85">
        <w:t>(d)</w:t>
      </w:r>
      <w:r w:rsidRPr="00ED69E2">
        <w:tab/>
        <w:t xml:space="preserve">no litter must be collected from outside the boundaries of the sampling frame; </w:t>
      </w:r>
    </w:p>
    <w:p w:rsidR="004F308F" w:rsidRPr="00ED69E2" w:rsidRDefault="004F308F" w:rsidP="004F308F">
      <w:pPr>
        <w:pStyle w:val="tPara"/>
      </w:pPr>
      <w:r w:rsidRPr="00ED69E2">
        <w:tab/>
      </w:r>
      <w:r w:rsidR="000D2E85">
        <w:t>(e)</w:t>
      </w:r>
      <w:r w:rsidRPr="00ED69E2">
        <w:tab/>
        <w:t>dirt and non</w:t>
      </w:r>
      <w:r w:rsidRPr="00ED69E2">
        <w:noBreakHyphen/>
        <w:t>litter contaminants are to be minimised within the sample.</w:t>
      </w:r>
    </w:p>
    <w:p w:rsidR="004F308F" w:rsidRPr="00ED69E2" w:rsidRDefault="004F308F" w:rsidP="004F308F">
      <w:pPr>
        <w:pStyle w:val="tMain"/>
      </w:pPr>
      <w:r w:rsidRPr="00ED69E2">
        <w:tab/>
      </w:r>
      <w:r w:rsidR="000D2E85">
        <w:t>(3)</w:t>
      </w:r>
      <w:r w:rsidRPr="00ED69E2">
        <w:tab/>
        <w:t>The 4 samples specified in subsection (2) must be combined into a single bulked sample for the plot.</w:t>
      </w:r>
    </w:p>
    <w:p w:rsidR="004F308F" w:rsidRPr="00ED69E2" w:rsidRDefault="004F308F" w:rsidP="004F308F">
      <w:pPr>
        <w:pStyle w:val="tMain"/>
      </w:pPr>
      <w:r w:rsidRPr="00ED69E2">
        <w:tab/>
      </w:r>
      <w:r w:rsidR="000D2E85">
        <w:t>(4)</w:t>
      </w:r>
      <w:r w:rsidRPr="00ED69E2">
        <w:tab/>
        <w:t>The wet weight of the bulked sample specified in subsection (3) must be recorded immediately after performing processes specified in subsections (2) and (3) and documented in a sampling plan.</w:t>
      </w:r>
    </w:p>
    <w:p w:rsidR="004F308F" w:rsidRPr="00ED69E2" w:rsidRDefault="004F308F" w:rsidP="004F308F">
      <w:pPr>
        <w:pStyle w:val="tMain"/>
      </w:pPr>
      <w:r w:rsidRPr="00ED69E2">
        <w:tab/>
      </w:r>
      <w:r w:rsidR="000D2E85">
        <w:t>(5)</w:t>
      </w:r>
      <w:r w:rsidRPr="00ED69E2">
        <w:tab/>
        <w:t>For all plots assessed on each day, or at least the first 3 plots assessed each day, a sub</w:t>
      </w:r>
      <w:r w:rsidRPr="00ED69E2">
        <w:noBreakHyphen/>
        <w:t>sample from the bulked sample for each plot must be collected and the wet weight of each sub</w:t>
      </w:r>
      <w:r w:rsidRPr="00ED69E2">
        <w:noBreakHyphen/>
        <w:t>sample is to be recorded and documented in a sampling plan.</w:t>
      </w:r>
    </w:p>
    <w:p w:rsidR="004F308F" w:rsidRPr="00ED69E2" w:rsidRDefault="004F308F" w:rsidP="004F308F">
      <w:pPr>
        <w:pStyle w:val="tMain"/>
      </w:pPr>
      <w:r w:rsidRPr="00ED69E2">
        <w:tab/>
      </w:r>
      <w:r w:rsidR="000D2E85">
        <w:t>(6)</w:t>
      </w:r>
      <w:r w:rsidRPr="00ED69E2">
        <w:tab/>
        <w:t>The sub</w:t>
      </w:r>
      <w:r w:rsidRPr="00ED69E2">
        <w:noBreakHyphen/>
        <w:t>samples specified in subsection (5) must be oven</w:t>
      </w:r>
      <w:r w:rsidRPr="00ED69E2">
        <w:noBreakHyphen/>
        <w:t>dried to constant weight between 70 and 80 degrees Celsius.</w:t>
      </w:r>
    </w:p>
    <w:p w:rsidR="004F308F" w:rsidRPr="00ED69E2" w:rsidRDefault="004F308F" w:rsidP="004F308F">
      <w:pPr>
        <w:pStyle w:val="tMain"/>
      </w:pPr>
      <w:r w:rsidRPr="00ED69E2">
        <w:tab/>
      </w:r>
      <w:r w:rsidR="000D2E85">
        <w:t>(7)</w:t>
      </w:r>
      <w:r w:rsidRPr="00ED69E2">
        <w:tab/>
        <w:t>The weight of the sub</w:t>
      </w:r>
      <w:r w:rsidRPr="00ED69E2">
        <w:noBreakHyphen/>
        <w:t>samples that have been dried in accordance with subsection (6) must be recorded and documented in a sampling plan.</w:t>
      </w:r>
    </w:p>
    <w:p w:rsidR="004F308F" w:rsidRPr="00ED69E2" w:rsidRDefault="004F308F" w:rsidP="004F308F">
      <w:pPr>
        <w:pStyle w:val="tMain"/>
      </w:pPr>
      <w:r w:rsidRPr="00ED69E2">
        <w:tab/>
      </w:r>
      <w:r w:rsidR="000D2E85">
        <w:t>(8)</w:t>
      </w:r>
      <w:r w:rsidRPr="00ED69E2">
        <w:tab/>
        <w:t>The dry</w:t>
      </w:r>
      <w:r w:rsidRPr="00ED69E2">
        <w:noBreakHyphen/>
        <w:t>to</w:t>
      </w:r>
      <w:r w:rsidRPr="00ED69E2">
        <w:noBreakHyphen/>
        <w:t>wet weight ratio of the sub</w:t>
      </w:r>
      <w:r w:rsidRPr="00ED69E2">
        <w:noBreakHyphen/>
        <w:t>samples collected each day must be calculated by dividing the dry weight for each sub</w:t>
      </w:r>
      <w:r w:rsidRPr="00ED69E2">
        <w:noBreakHyphen/>
        <w:t>sample by its wet weight.</w:t>
      </w:r>
    </w:p>
    <w:p w:rsidR="004F308F" w:rsidRPr="00ED69E2" w:rsidRDefault="004F308F" w:rsidP="004F308F">
      <w:pPr>
        <w:pStyle w:val="tMain"/>
      </w:pPr>
      <w:r w:rsidRPr="00ED69E2">
        <w:tab/>
      </w:r>
      <w:r w:rsidR="000D2E85">
        <w:t>(9)</w:t>
      </w:r>
      <w:r w:rsidRPr="00ED69E2">
        <w:tab/>
        <w:t>When the dry</w:t>
      </w:r>
      <w:r w:rsidRPr="00ED69E2">
        <w:noBreakHyphen/>
        <w:t>to</w:t>
      </w:r>
      <w:r w:rsidRPr="00ED69E2">
        <w:noBreakHyphen/>
        <w:t>wet weight ratio of each sub</w:t>
      </w:r>
      <w:r w:rsidRPr="00ED69E2">
        <w:noBreakHyphen/>
        <w:t>sample has been calculated in accordance with subsection (8), the average of the ratios must be calculated.</w:t>
      </w:r>
    </w:p>
    <w:p w:rsidR="004F308F" w:rsidRPr="00ED69E2" w:rsidRDefault="004F308F" w:rsidP="004F308F">
      <w:pPr>
        <w:pStyle w:val="tMain"/>
      </w:pPr>
      <w:r w:rsidRPr="00ED69E2">
        <w:tab/>
      </w:r>
      <w:r w:rsidR="000D2E85">
        <w:t>(10)</w:t>
      </w:r>
      <w:r w:rsidRPr="00ED69E2">
        <w:tab/>
        <w:t>The average dry</w:t>
      </w:r>
      <w:r w:rsidRPr="00ED69E2">
        <w:noBreakHyphen/>
        <w:t>to</w:t>
      </w:r>
      <w:r w:rsidRPr="00ED69E2">
        <w:noBreakHyphen/>
        <w:t>wet weight ratio calculated in accordance with subsection (9) must be used to estimate the dry weight of the bulked samples collected on that day.</w:t>
      </w:r>
    </w:p>
    <w:p w:rsidR="004F308F" w:rsidRPr="00ED69E2" w:rsidRDefault="004F308F" w:rsidP="004F308F">
      <w:pPr>
        <w:pStyle w:val="tMain"/>
      </w:pPr>
      <w:r w:rsidRPr="00ED69E2">
        <w:tab/>
      </w:r>
      <w:r w:rsidR="000D2E85">
        <w:t>(11)</w:t>
      </w:r>
      <w:r w:rsidRPr="00ED69E2">
        <w:tab/>
        <w:t>The carbon stock contained in litter located in the TSP or PSP must be calculated using Equation 17.</w:t>
      </w:r>
    </w:p>
    <w:p w:rsidR="004F308F" w:rsidRPr="00ED69E2" w:rsidRDefault="000D2E85" w:rsidP="004F308F">
      <w:pPr>
        <w:pStyle w:val="h5Section"/>
      </w:pPr>
      <w:bookmarkStart w:id="453" w:name="_Ref405471952"/>
      <w:bookmarkStart w:id="454" w:name="_Toc413845910"/>
      <w:bookmarkStart w:id="455" w:name="_Toc417565350"/>
      <w:bookmarkEnd w:id="453"/>
      <w:r>
        <w:t>80</w:t>
      </w:r>
      <w:r w:rsidR="004F308F" w:rsidRPr="00ED69E2">
        <w:t xml:space="preserve">  Assessing carbon stock in fallen dead wood</w:t>
      </w:r>
      <w:bookmarkEnd w:id="64"/>
      <w:bookmarkEnd w:id="454"/>
      <w:bookmarkEnd w:id="455"/>
      <w:r w:rsidR="004F308F" w:rsidRPr="00ED69E2">
        <w:t xml:space="preserve"> </w:t>
      </w:r>
    </w:p>
    <w:p w:rsidR="004F308F" w:rsidRPr="00ED69E2" w:rsidRDefault="004F308F" w:rsidP="004F308F">
      <w:pPr>
        <w:pStyle w:val="tMain"/>
      </w:pPr>
      <w:r w:rsidRPr="00ED69E2">
        <w:tab/>
      </w:r>
      <w:r w:rsidR="000D2E85">
        <w:t>(1)</w:t>
      </w:r>
      <w:r w:rsidRPr="00ED69E2">
        <w:tab/>
        <w:t>If a project proponent chooses to assess the carbon stock in fallen dead wood, the assessment process specified in this section must be undertaken.</w:t>
      </w:r>
    </w:p>
    <w:p w:rsidR="004F308F" w:rsidRPr="00ED69E2" w:rsidRDefault="004F308F" w:rsidP="004F308F">
      <w:pPr>
        <w:pStyle w:val="h6Subsec"/>
      </w:pPr>
      <w:r w:rsidRPr="00ED69E2">
        <w:lastRenderedPageBreak/>
        <w:t>Assessment process</w:t>
      </w:r>
    </w:p>
    <w:p w:rsidR="004F308F" w:rsidRPr="00ED69E2" w:rsidRDefault="004F308F" w:rsidP="004F308F">
      <w:pPr>
        <w:pStyle w:val="tMain"/>
      </w:pPr>
      <w:r w:rsidRPr="00ED69E2">
        <w:tab/>
      </w:r>
      <w:r w:rsidR="000D2E85">
        <w:t>(2)</w:t>
      </w:r>
      <w:r w:rsidRPr="00ED69E2">
        <w:tab/>
        <w:t>For each plot to be assessed, fallen dead wood in the plot must be collected.</w:t>
      </w:r>
    </w:p>
    <w:p w:rsidR="004F308F" w:rsidRPr="00ED69E2" w:rsidRDefault="004F308F" w:rsidP="004F308F">
      <w:pPr>
        <w:pStyle w:val="tMain"/>
      </w:pPr>
      <w:r w:rsidRPr="00ED69E2">
        <w:tab/>
      </w:r>
      <w:r w:rsidR="000D2E85">
        <w:t>(3)</w:t>
      </w:r>
      <w:r w:rsidRPr="00ED69E2">
        <w:tab/>
        <w:t>In the case where a piece of fallen dead wood in the plot extends beyond the boundaries of the plot, a project proponent may:</w:t>
      </w:r>
    </w:p>
    <w:p w:rsidR="004F308F" w:rsidRPr="00ED69E2" w:rsidRDefault="004F308F" w:rsidP="004F308F">
      <w:pPr>
        <w:pStyle w:val="tPara"/>
      </w:pPr>
      <w:r w:rsidRPr="00ED69E2">
        <w:tab/>
      </w:r>
      <w:r w:rsidR="000D2E85">
        <w:t>(a)</w:t>
      </w:r>
      <w:r w:rsidRPr="00ED69E2">
        <w:tab/>
        <w:t>cut the piece of fallen dead wood so that only the proportion occurring within the plot is collected; or</w:t>
      </w:r>
    </w:p>
    <w:p w:rsidR="004F308F" w:rsidRPr="00ED69E2" w:rsidRDefault="004F308F" w:rsidP="004F308F">
      <w:pPr>
        <w:pStyle w:val="tPara"/>
      </w:pPr>
      <w:r w:rsidRPr="00ED69E2">
        <w:tab/>
      </w:r>
      <w:r w:rsidR="000D2E85">
        <w:t>(b)</w:t>
      </w:r>
      <w:r w:rsidRPr="00ED69E2">
        <w:tab/>
        <w:t>exclude that piece of fallen dead wood from the assessment.</w:t>
      </w:r>
    </w:p>
    <w:p w:rsidR="004F308F" w:rsidRPr="00ED69E2" w:rsidRDefault="004F308F" w:rsidP="004F308F">
      <w:pPr>
        <w:pStyle w:val="tMain"/>
      </w:pPr>
      <w:r w:rsidRPr="00ED69E2">
        <w:tab/>
      </w:r>
      <w:r w:rsidR="000D2E85">
        <w:t>(4)</w:t>
      </w:r>
      <w:r w:rsidRPr="00ED69E2">
        <w:tab/>
        <w:t>The wet weight of the fallen dead wood that has been collected must be recorded and documented in a sampling plan.</w:t>
      </w:r>
    </w:p>
    <w:p w:rsidR="004F308F" w:rsidRPr="00ED69E2" w:rsidRDefault="004F308F" w:rsidP="004F308F">
      <w:pPr>
        <w:pStyle w:val="tMain"/>
      </w:pPr>
      <w:r w:rsidRPr="00ED69E2">
        <w:tab/>
      </w:r>
      <w:r w:rsidR="000D2E85">
        <w:t>(5)</w:t>
      </w:r>
      <w:r w:rsidRPr="00ED69E2">
        <w:tab/>
        <w:t>For all plots assessed on each day, or at least the first 3 plots assessed on each day, a sub</w:t>
      </w:r>
      <w:r w:rsidRPr="00ED69E2">
        <w:noBreakHyphen/>
        <w:t>sample from the fallen dead wood must be collected by taking at least 3 cross</w:t>
      </w:r>
      <w:r w:rsidRPr="00ED69E2">
        <w:noBreakHyphen/>
        <w:t>sectional discs from randomly selected pieces of the fallen dead wood.</w:t>
      </w:r>
    </w:p>
    <w:p w:rsidR="004F308F" w:rsidRPr="00ED69E2" w:rsidRDefault="004F308F" w:rsidP="004F308F">
      <w:pPr>
        <w:pStyle w:val="tMain"/>
      </w:pPr>
      <w:r w:rsidRPr="00ED69E2">
        <w:tab/>
      </w:r>
      <w:r w:rsidR="000D2E85">
        <w:t>(6)</w:t>
      </w:r>
      <w:r w:rsidRPr="00ED69E2">
        <w:tab/>
        <w:t>The wet weight of each sub</w:t>
      </w:r>
      <w:r w:rsidRPr="00ED69E2">
        <w:noBreakHyphen/>
        <w:t>sample collected in accordance with subsection (5) must be recorded immediately after collection and documented in a sampling plan.</w:t>
      </w:r>
    </w:p>
    <w:p w:rsidR="004F308F" w:rsidRPr="00ED69E2" w:rsidRDefault="004F308F" w:rsidP="004F308F">
      <w:pPr>
        <w:pStyle w:val="tMain"/>
      </w:pPr>
      <w:r w:rsidRPr="00ED69E2">
        <w:tab/>
      </w:r>
      <w:r w:rsidR="000D2E85">
        <w:t>(7)</w:t>
      </w:r>
      <w:r w:rsidRPr="00ED69E2">
        <w:tab/>
        <w:t>The remainder of the fallen dead wood must be scattered uniformly over the plot.</w:t>
      </w:r>
    </w:p>
    <w:p w:rsidR="004F308F" w:rsidRPr="00ED69E2" w:rsidRDefault="004F308F" w:rsidP="004F308F">
      <w:pPr>
        <w:pStyle w:val="tMain"/>
      </w:pPr>
      <w:r w:rsidRPr="00ED69E2">
        <w:tab/>
      </w:r>
      <w:r w:rsidR="000D2E85">
        <w:t>(8)</w:t>
      </w:r>
      <w:r w:rsidRPr="00ED69E2">
        <w:tab/>
        <w:t>The sub</w:t>
      </w:r>
      <w:r w:rsidRPr="00ED69E2">
        <w:noBreakHyphen/>
        <w:t>samples specified in subsection (5) must be oven</w:t>
      </w:r>
      <w:r w:rsidRPr="00ED69E2">
        <w:noBreakHyphen/>
        <w:t>dried to constant weight between 70 and 80 degrees Celsius.</w:t>
      </w:r>
    </w:p>
    <w:p w:rsidR="004F308F" w:rsidRPr="00ED69E2" w:rsidRDefault="004F308F" w:rsidP="004F308F">
      <w:pPr>
        <w:pStyle w:val="tMain"/>
      </w:pPr>
      <w:r w:rsidRPr="00ED69E2">
        <w:tab/>
      </w:r>
      <w:r w:rsidR="000D2E85">
        <w:t>(9)</w:t>
      </w:r>
      <w:r w:rsidRPr="00ED69E2">
        <w:tab/>
        <w:t>The dry weight of the sub</w:t>
      </w:r>
      <w:r w:rsidRPr="00ED69E2">
        <w:noBreakHyphen/>
        <w:t>samples oven</w:t>
      </w:r>
      <w:r w:rsidRPr="00ED69E2">
        <w:noBreakHyphen/>
        <w:t>dried in accordance with subsection (8) must be recorded and documented in a sampling plan.</w:t>
      </w:r>
    </w:p>
    <w:p w:rsidR="004F308F" w:rsidRPr="00ED69E2" w:rsidRDefault="004F308F" w:rsidP="004F308F">
      <w:pPr>
        <w:pStyle w:val="tMain"/>
      </w:pPr>
      <w:r w:rsidRPr="00ED69E2">
        <w:tab/>
      </w:r>
      <w:r w:rsidR="000D2E85">
        <w:t>(10)</w:t>
      </w:r>
      <w:r w:rsidRPr="00ED69E2">
        <w:tab/>
        <w:t>The dry</w:t>
      </w:r>
      <w:r w:rsidRPr="00ED69E2">
        <w:noBreakHyphen/>
        <w:t>to</w:t>
      </w:r>
      <w:r w:rsidRPr="00ED69E2">
        <w:noBreakHyphen/>
        <w:t>wet weight ratio of each sub</w:t>
      </w:r>
      <w:r w:rsidRPr="00ED69E2">
        <w:noBreakHyphen/>
        <w:t>sample must be calculated by dividing the dry weight for a sub</w:t>
      </w:r>
      <w:r w:rsidRPr="00ED69E2">
        <w:noBreakHyphen/>
        <w:t>sample by its wet weight.</w:t>
      </w:r>
    </w:p>
    <w:p w:rsidR="004F308F" w:rsidRPr="00ED69E2" w:rsidRDefault="004F308F" w:rsidP="004F308F">
      <w:pPr>
        <w:pStyle w:val="tMain"/>
      </w:pPr>
      <w:r w:rsidRPr="00ED69E2">
        <w:tab/>
      </w:r>
      <w:r w:rsidR="000D2E85">
        <w:t>(11)</w:t>
      </w:r>
      <w:r w:rsidRPr="00ED69E2">
        <w:tab/>
        <w:t>When the dry</w:t>
      </w:r>
      <w:r w:rsidRPr="00ED69E2">
        <w:noBreakHyphen/>
        <w:t>to</w:t>
      </w:r>
      <w:r w:rsidRPr="00ED69E2">
        <w:noBreakHyphen/>
        <w:t>wet weight ratio of each sub</w:t>
      </w:r>
      <w:r w:rsidRPr="00ED69E2">
        <w:noBreakHyphen/>
        <w:t>sample has been calculated in accordance with subsection (10), the average of the ratios must be calculated.</w:t>
      </w:r>
    </w:p>
    <w:p w:rsidR="004F308F" w:rsidRPr="00ED69E2" w:rsidRDefault="004F308F" w:rsidP="004F308F">
      <w:pPr>
        <w:pStyle w:val="tMain"/>
      </w:pPr>
      <w:r w:rsidRPr="00ED69E2">
        <w:tab/>
      </w:r>
      <w:r w:rsidR="000D2E85">
        <w:t>(12)</w:t>
      </w:r>
      <w:r w:rsidRPr="00ED69E2">
        <w:tab/>
        <w:t>The average dry</w:t>
      </w:r>
      <w:r w:rsidRPr="00ED69E2">
        <w:noBreakHyphen/>
        <w:t>to</w:t>
      </w:r>
      <w:r w:rsidRPr="00ED69E2">
        <w:noBreakHyphen/>
        <w:t>wet weight ratio specified in subsection (11) must be used to estimate the dry weight of the fallen dead wood collected and weighed on the same day that the sub</w:t>
      </w:r>
      <w:r w:rsidRPr="00ED69E2">
        <w:noBreakHyphen/>
        <w:t>samples specified in subsection (5) were collected.</w:t>
      </w:r>
    </w:p>
    <w:p w:rsidR="004F308F" w:rsidRPr="00ED69E2" w:rsidRDefault="004F308F" w:rsidP="004F308F">
      <w:pPr>
        <w:pStyle w:val="tMain"/>
      </w:pPr>
      <w:r w:rsidRPr="00ED69E2">
        <w:tab/>
      </w:r>
      <w:r w:rsidR="000D2E85">
        <w:t>(13)</w:t>
      </w:r>
      <w:r w:rsidRPr="00ED69E2">
        <w:tab/>
        <w:t>The carbon stock contained in the fallen dead wood in the plot must be calculated using Equation 18.</w:t>
      </w:r>
    </w:p>
    <w:p w:rsidR="004F308F" w:rsidRPr="00ED69E2" w:rsidRDefault="000D2E85" w:rsidP="004F308F">
      <w:pPr>
        <w:pStyle w:val="h3Div"/>
      </w:pPr>
      <w:bookmarkStart w:id="456" w:name="_Toc405809131"/>
      <w:bookmarkStart w:id="457" w:name="_Toc413845911"/>
      <w:bookmarkStart w:id="458" w:name="_Toc417565351"/>
      <w:r>
        <w:t>Division 3</w:t>
      </w:r>
      <w:r w:rsidR="004F308F" w:rsidRPr="00ED69E2">
        <w:t>—Calculating project emissions</w:t>
      </w:r>
      <w:bookmarkEnd w:id="456"/>
      <w:bookmarkEnd w:id="457"/>
      <w:bookmarkEnd w:id="458"/>
    </w:p>
    <w:p w:rsidR="004F308F" w:rsidRPr="00ED69E2" w:rsidRDefault="000D2E85" w:rsidP="004F308F">
      <w:pPr>
        <w:pStyle w:val="h5Section"/>
      </w:pPr>
      <w:bookmarkStart w:id="459" w:name="_Toc413845912"/>
      <w:bookmarkStart w:id="460" w:name="_Toc417565352"/>
      <w:r>
        <w:t>81</w:t>
      </w:r>
      <w:r w:rsidR="004F308F" w:rsidRPr="00ED69E2">
        <w:t xml:space="preserve">  Calculating fuel emissions from project activities</w:t>
      </w:r>
      <w:bookmarkEnd w:id="65"/>
      <w:bookmarkEnd w:id="459"/>
      <w:bookmarkEnd w:id="460"/>
    </w:p>
    <w:p w:rsidR="004F308F" w:rsidRPr="00ED69E2" w:rsidRDefault="004F308F" w:rsidP="004F308F">
      <w:pPr>
        <w:pStyle w:val="tMain"/>
      </w:pPr>
      <w:r w:rsidRPr="00ED69E2">
        <w:tab/>
      </w:r>
      <w:r w:rsidR="000D2E85">
        <w:t>(1)</w:t>
      </w:r>
      <w:r w:rsidRPr="00ED69E2">
        <w:tab/>
        <w:t>A project proponent must calculate fuel emissions from a fossil fuel that is combusted while carrying out a project activity for a stratum, in accordance with Equations 24 and 25.</w:t>
      </w:r>
    </w:p>
    <w:p w:rsidR="004F308F" w:rsidRPr="00ED69E2" w:rsidRDefault="004F308F" w:rsidP="004F308F">
      <w:pPr>
        <w:pStyle w:val="tMain"/>
      </w:pPr>
      <w:r w:rsidRPr="00ED69E2">
        <w:tab/>
      </w:r>
      <w:r w:rsidR="000D2E85">
        <w:t>(2)</w:t>
      </w:r>
      <w:r w:rsidRPr="00ED69E2">
        <w:tab/>
        <w:t xml:space="preserve">For the purposes of Equations 24 and 25, where fuel use occurs while carrying out a project activity outside the boundaries of any strata, the quantity of fuel used must be included in the calculation of fuel emissions. </w:t>
      </w:r>
    </w:p>
    <w:p w:rsidR="004F308F" w:rsidRPr="00ED69E2" w:rsidRDefault="000D2E85" w:rsidP="004F308F">
      <w:pPr>
        <w:pStyle w:val="h5Section"/>
      </w:pPr>
      <w:bookmarkStart w:id="461" w:name="_Toc413845913"/>
      <w:bookmarkStart w:id="462" w:name="_Toc417565353"/>
      <w:r>
        <w:t>82</w:t>
      </w:r>
      <w:r w:rsidR="004F308F" w:rsidRPr="00ED69E2">
        <w:t xml:space="preserve">  Calculating fire emissions from a stratum</w:t>
      </w:r>
      <w:bookmarkEnd w:id="66"/>
      <w:bookmarkEnd w:id="461"/>
      <w:bookmarkEnd w:id="462"/>
    </w:p>
    <w:p w:rsidR="004F308F" w:rsidRPr="00ED69E2" w:rsidRDefault="004F308F" w:rsidP="004F308F">
      <w:pPr>
        <w:pStyle w:val="tMain"/>
      </w:pPr>
      <w:r w:rsidRPr="00ED69E2">
        <w:tab/>
      </w:r>
      <w:r w:rsidRPr="00ED69E2">
        <w:tab/>
        <w:t>A project proponent must calculate the emissions of methane (CH</w:t>
      </w:r>
      <w:r w:rsidRPr="00ED69E2">
        <w:rPr>
          <w:vertAlign w:val="subscript"/>
        </w:rPr>
        <w:t>4</w:t>
      </w:r>
      <w:r w:rsidRPr="00ED69E2">
        <w:t>) and nitrous oxide (N</w:t>
      </w:r>
      <w:r w:rsidRPr="00ED69E2">
        <w:rPr>
          <w:vertAlign w:val="subscript"/>
        </w:rPr>
        <w:t>2</w:t>
      </w:r>
      <w:r w:rsidRPr="00ED69E2">
        <w:t xml:space="preserve">O) as a result of fire events in accordance with section </w:t>
      </w:r>
      <w:r w:rsidR="007E4CF3">
        <w:t>19</w:t>
      </w:r>
      <w:r w:rsidRPr="00ED69E2">
        <w:t xml:space="preserve"> and Equations 26a to 27d.</w:t>
      </w:r>
    </w:p>
    <w:p w:rsidR="004F308F" w:rsidRPr="00ED69E2" w:rsidRDefault="000D2E85" w:rsidP="004F308F">
      <w:pPr>
        <w:pStyle w:val="h2Part"/>
      </w:pPr>
      <w:bookmarkStart w:id="463" w:name="_Ref405474324"/>
      <w:bookmarkStart w:id="464" w:name="_Toc405809134"/>
      <w:bookmarkStart w:id="465" w:name="_Toc413845914"/>
      <w:bookmarkStart w:id="466" w:name="_Toc417565354"/>
      <w:bookmarkEnd w:id="463"/>
      <w:r>
        <w:lastRenderedPageBreak/>
        <w:t>Part 5</w:t>
      </w:r>
      <w:r w:rsidR="004F308F" w:rsidRPr="00ED69E2">
        <w:t>—Calculating the carbon dioxide equivalent net abatement amount for a project in relation to a reporting period</w:t>
      </w:r>
      <w:bookmarkEnd w:id="464"/>
      <w:bookmarkEnd w:id="465"/>
      <w:bookmarkEnd w:id="466"/>
    </w:p>
    <w:p w:rsidR="004F308F" w:rsidRPr="00ED69E2" w:rsidRDefault="000D2E85" w:rsidP="004F308F">
      <w:pPr>
        <w:pStyle w:val="h3Div"/>
      </w:pPr>
      <w:bookmarkStart w:id="467" w:name="_Toc405809135"/>
      <w:bookmarkStart w:id="468" w:name="_Toc413845915"/>
      <w:bookmarkStart w:id="469" w:name="_Toc417565355"/>
      <w:r>
        <w:t>Division 1</w:t>
      </w:r>
      <w:r w:rsidR="004F308F" w:rsidRPr="00ED69E2">
        <w:t>—Preliminary</w:t>
      </w:r>
      <w:bookmarkEnd w:id="467"/>
      <w:bookmarkEnd w:id="468"/>
      <w:bookmarkEnd w:id="469"/>
    </w:p>
    <w:p w:rsidR="004F308F" w:rsidRPr="00ED69E2" w:rsidRDefault="000D2E85" w:rsidP="004F308F">
      <w:pPr>
        <w:pStyle w:val="h5Section"/>
      </w:pPr>
      <w:bookmarkStart w:id="470" w:name="_Toc413845916"/>
      <w:bookmarkStart w:id="471" w:name="_Toc417565356"/>
      <w:r>
        <w:t>83</w:t>
      </w:r>
      <w:r w:rsidR="004F308F" w:rsidRPr="00ED69E2">
        <w:t xml:space="preserve">  General</w:t>
      </w:r>
      <w:bookmarkEnd w:id="67"/>
      <w:bookmarkEnd w:id="470"/>
      <w:bookmarkEnd w:id="471"/>
    </w:p>
    <w:p w:rsidR="004F308F" w:rsidRPr="00ED69E2" w:rsidRDefault="004F308F" w:rsidP="004F308F">
      <w:pPr>
        <w:pStyle w:val="tMain"/>
      </w:pPr>
      <w:r w:rsidRPr="00ED69E2">
        <w:tab/>
      </w:r>
      <w:r w:rsidR="000D2E85">
        <w:t>(1)</w:t>
      </w:r>
      <w:r w:rsidRPr="00ED69E2">
        <w:tab/>
        <w:t xml:space="preserve">For paragraph 106(1)(c) of the Act, this Part sets out requirements that must be met to calculate the carbon dioxide equivalent net abatement amount for a reporting period for a project to which this </w:t>
      </w:r>
      <w:r w:rsidR="00BA515A" w:rsidRPr="00E20AC7">
        <w:t xml:space="preserve">determination </w:t>
      </w:r>
      <w:r w:rsidRPr="00ED69E2">
        <w:t>applies.</w:t>
      </w:r>
    </w:p>
    <w:p w:rsidR="004F308F" w:rsidRPr="00ED69E2" w:rsidRDefault="004F308F" w:rsidP="004F308F">
      <w:pPr>
        <w:pStyle w:val="tMain"/>
      </w:pPr>
      <w:r w:rsidRPr="00ED69E2">
        <w:tab/>
      </w:r>
      <w:r w:rsidR="000D2E85">
        <w:t>(2)</w:t>
      </w:r>
      <w:r w:rsidRPr="00ED69E2">
        <w:tab/>
        <w:t>In this Part:</w:t>
      </w:r>
    </w:p>
    <w:p w:rsidR="004F308F" w:rsidRPr="00ED69E2" w:rsidRDefault="004F308F" w:rsidP="004F308F">
      <w:pPr>
        <w:pStyle w:val="tPara"/>
      </w:pPr>
      <w:r w:rsidRPr="00ED69E2">
        <w:tab/>
      </w:r>
      <w:r w:rsidR="000D2E85">
        <w:t>(a)</w:t>
      </w:r>
      <w:r w:rsidRPr="00ED69E2">
        <w:tab/>
        <w:t>all calculations are in respect of activities undertaken, or outcomes achieved, during the reporting period for the eligible offsets project; and</w:t>
      </w:r>
    </w:p>
    <w:p w:rsidR="004F308F" w:rsidRPr="00ED69E2" w:rsidRDefault="004F308F" w:rsidP="004F308F">
      <w:pPr>
        <w:pStyle w:val="tPara"/>
      </w:pPr>
      <w:r w:rsidRPr="00ED69E2">
        <w:tab/>
      </w:r>
      <w:r w:rsidR="000D2E85">
        <w:t>(b)</w:t>
      </w:r>
      <w:r w:rsidRPr="00ED69E2">
        <w:tab/>
        <w:t xml:space="preserve">unless otherwise specified, a reference to a project is a reference to an eligible offsets project that meets the requirements of </w:t>
      </w:r>
      <w:r w:rsidR="007E4CF3">
        <w:t>Part 3</w:t>
      </w:r>
      <w:r w:rsidRPr="00ED69E2">
        <w:t>.</w:t>
      </w:r>
    </w:p>
    <w:p w:rsidR="004F308F" w:rsidRPr="00ED69E2" w:rsidRDefault="004F308F" w:rsidP="004F308F">
      <w:pPr>
        <w:pStyle w:val="nMain"/>
      </w:pPr>
      <w:r w:rsidRPr="00ED69E2">
        <w:t>Note</w:t>
      </w:r>
      <w:r w:rsidR="00F24157">
        <w:t>:</w:t>
      </w:r>
      <w:r w:rsidRPr="00ED69E2">
        <w:tab/>
        <w:t xml:space="preserve">The data used in the calculations set out in </w:t>
      </w:r>
      <w:r w:rsidR="007E4CF3">
        <w:t>Division 2</w:t>
      </w:r>
      <w:r w:rsidRPr="00ED69E2">
        <w:t xml:space="preserve"> must comply with the data collection requirements set out in </w:t>
      </w:r>
      <w:r w:rsidR="007E4CF3">
        <w:t>Part 6</w:t>
      </w:r>
      <w:r w:rsidRPr="00ED69E2">
        <w:t>.</w:t>
      </w:r>
    </w:p>
    <w:p w:rsidR="004F308F" w:rsidRPr="00ED69E2" w:rsidRDefault="000D2E85" w:rsidP="004F308F">
      <w:pPr>
        <w:pStyle w:val="h5Section"/>
      </w:pPr>
      <w:bookmarkStart w:id="472" w:name="_Ref405466809"/>
      <w:bookmarkStart w:id="473" w:name="_Toc413845917"/>
      <w:bookmarkStart w:id="474" w:name="_Toc417565357"/>
      <w:bookmarkEnd w:id="472"/>
      <w:r>
        <w:t>84</w:t>
      </w:r>
      <w:r w:rsidR="004F308F" w:rsidRPr="00ED69E2">
        <w:t xml:space="preserve">  Gases accounted for in abatement calculations</w:t>
      </w:r>
      <w:bookmarkEnd w:id="473"/>
      <w:bookmarkEnd w:id="474"/>
      <w:r w:rsidR="004F308F" w:rsidRPr="00ED69E2">
        <w:t xml:space="preserve"> </w:t>
      </w:r>
      <w:bookmarkEnd w:id="68"/>
    </w:p>
    <w:p w:rsidR="004F308F" w:rsidRPr="00ED69E2" w:rsidRDefault="004F308F" w:rsidP="004F308F">
      <w:pPr>
        <w:pStyle w:val="tMain"/>
      </w:pPr>
      <w:r w:rsidRPr="00ED69E2">
        <w:tab/>
      </w:r>
      <w:r w:rsidRPr="00ED69E2">
        <w:tab/>
        <w:t>Calculations under this Part must be made using:</w:t>
      </w:r>
    </w:p>
    <w:p w:rsidR="004F308F" w:rsidRPr="00ED69E2" w:rsidRDefault="004F308F" w:rsidP="004F308F">
      <w:pPr>
        <w:pStyle w:val="tPara"/>
      </w:pPr>
      <w:r w:rsidRPr="00ED69E2">
        <w:tab/>
      </w:r>
      <w:r w:rsidR="000D2E85">
        <w:t>(a)</w:t>
      </w:r>
      <w:r w:rsidRPr="00ED69E2">
        <w:tab/>
        <w:t>only carbon pools and events indicated in the following table; and</w:t>
      </w:r>
    </w:p>
    <w:p w:rsidR="004F308F" w:rsidRPr="00ED69E2" w:rsidRDefault="004F308F" w:rsidP="004F308F">
      <w:pPr>
        <w:pStyle w:val="tPara"/>
      </w:pPr>
      <w:r w:rsidRPr="00ED69E2">
        <w:tab/>
      </w:r>
      <w:r w:rsidR="000D2E85">
        <w:t>(b)</w:t>
      </w:r>
      <w:r w:rsidRPr="00ED69E2">
        <w:tab/>
        <w:t>only the greenhouse gases specified in the table for those carbon pools and events.</w:t>
      </w:r>
    </w:p>
    <w:tbl>
      <w:tblPr>
        <w:tblStyle w:val="TableGrid"/>
        <w:tblW w:w="0" w:type="auto"/>
        <w:tblInd w:w="1644" w:type="dxa"/>
        <w:tblBorders>
          <w:left w:val="none" w:sz="0" w:space="0" w:color="auto"/>
          <w:right w:val="none" w:sz="0" w:space="0" w:color="auto"/>
          <w:insideV w:val="none" w:sz="0" w:space="0" w:color="auto"/>
        </w:tblBorders>
        <w:tblLook w:val="04A0" w:firstRow="1" w:lastRow="0" w:firstColumn="1" w:lastColumn="0" w:noHBand="0" w:noVBand="1"/>
      </w:tblPr>
      <w:tblGrid>
        <w:gridCol w:w="3789"/>
        <w:gridCol w:w="3809"/>
      </w:tblGrid>
      <w:tr w:rsidR="004F308F" w:rsidRPr="00ED69E2" w:rsidTr="004B2F21">
        <w:tc>
          <w:tcPr>
            <w:tcW w:w="7598" w:type="dxa"/>
            <w:gridSpan w:val="2"/>
            <w:tcBorders>
              <w:top w:val="single" w:sz="18" w:space="0" w:color="auto"/>
            </w:tcBorders>
          </w:tcPr>
          <w:p w:rsidR="004F308F" w:rsidRPr="00ED69E2" w:rsidRDefault="004F308F" w:rsidP="004B2F21">
            <w:pPr>
              <w:pStyle w:val="TableHeading"/>
            </w:pPr>
            <w:r w:rsidRPr="00ED69E2">
              <w:rPr>
                <w:rFonts w:eastAsia="Times New Roman"/>
              </w:rPr>
              <w:t>Greenhouse gases and emissions sources</w:t>
            </w:r>
          </w:p>
        </w:tc>
      </w:tr>
      <w:tr w:rsidR="004F308F" w:rsidRPr="00ED69E2" w:rsidTr="004B2F21">
        <w:tc>
          <w:tcPr>
            <w:tcW w:w="3789" w:type="dxa"/>
            <w:tcBorders>
              <w:bottom w:val="single" w:sz="18" w:space="0" w:color="auto"/>
            </w:tcBorders>
          </w:tcPr>
          <w:p w:rsidR="004F308F" w:rsidRPr="00ED69E2" w:rsidRDefault="004F308F" w:rsidP="004B2F21">
            <w:pPr>
              <w:pStyle w:val="TableHeading"/>
              <w:rPr>
                <w:rFonts w:eastAsia="Times New Roman"/>
              </w:rPr>
            </w:pPr>
            <w:r w:rsidRPr="00ED69E2">
              <w:rPr>
                <w:rFonts w:eastAsia="Times New Roman"/>
              </w:rPr>
              <w:t>Carbon pool / event</w:t>
            </w:r>
          </w:p>
        </w:tc>
        <w:tc>
          <w:tcPr>
            <w:tcW w:w="3809" w:type="dxa"/>
            <w:tcBorders>
              <w:bottom w:val="single" w:sz="18" w:space="0" w:color="auto"/>
            </w:tcBorders>
          </w:tcPr>
          <w:p w:rsidR="004F308F" w:rsidRPr="00ED69E2" w:rsidRDefault="004F308F" w:rsidP="004B2F21">
            <w:pPr>
              <w:pStyle w:val="TableHeading"/>
              <w:rPr>
                <w:rFonts w:eastAsia="Times New Roman"/>
              </w:rPr>
            </w:pPr>
            <w:r w:rsidRPr="00ED69E2">
              <w:rPr>
                <w:rFonts w:eastAsia="Times New Roman"/>
              </w:rPr>
              <w:t>Greenhouse gas</w:t>
            </w:r>
          </w:p>
        </w:tc>
      </w:tr>
      <w:tr w:rsidR="004F308F" w:rsidRPr="00ED69E2" w:rsidTr="004B2F21">
        <w:tc>
          <w:tcPr>
            <w:tcW w:w="3789" w:type="dxa"/>
            <w:tcBorders>
              <w:top w:val="single" w:sz="18" w:space="0" w:color="auto"/>
            </w:tcBorders>
          </w:tcPr>
          <w:p w:rsidR="004F308F" w:rsidRPr="00ED69E2" w:rsidRDefault="004F308F" w:rsidP="004B2F21">
            <w:pPr>
              <w:rPr>
                <w:szCs w:val="24"/>
              </w:rPr>
            </w:pPr>
            <w:r w:rsidRPr="00ED69E2">
              <w:rPr>
                <w:szCs w:val="24"/>
              </w:rPr>
              <w:t>Above ground biomass</w:t>
            </w:r>
          </w:p>
        </w:tc>
        <w:tc>
          <w:tcPr>
            <w:tcW w:w="3809" w:type="dxa"/>
            <w:tcBorders>
              <w:top w:val="single" w:sz="18" w:space="0" w:color="auto"/>
            </w:tcBorders>
          </w:tcPr>
          <w:p w:rsidR="004F308F" w:rsidRPr="00ED69E2" w:rsidRDefault="004F308F" w:rsidP="004B2F21">
            <w:pPr>
              <w:rPr>
                <w:szCs w:val="24"/>
              </w:rPr>
            </w:pPr>
            <w:r w:rsidRPr="00ED69E2">
              <w:rPr>
                <w:szCs w:val="24"/>
              </w:rPr>
              <w:t>Carbon dioxide (CO</w:t>
            </w:r>
            <w:r w:rsidRPr="00ED69E2">
              <w:rPr>
                <w:szCs w:val="24"/>
                <w:vertAlign w:val="subscript"/>
              </w:rPr>
              <w:t>2</w:t>
            </w:r>
            <w:r w:rsidRPr="00ED69E2">
              <w:rPr>
                <w:szCs w:val="24"/>
              </w:rPr>
              <w:t>)</w:t>
            </w:r>
          </w:p>
        </w:tc>
      </w:tr>
      <w:tr w:rsidR="004F308F" w:rsidRPr="00ED69E2" w:rsidTr="004B2F21">
        <w:tc>
          <w:tcPr>
            <w:tcW w:w="3789" w:type="dxa"/>
          </w:tcPr>
          <w:p w:rsidR="004F308F" w:rsidRPr="00ED69E2" w:rsidRDefault="004F308F" w:rsidP="004B2F21">
            <w:pPr>
              <w:rPr>
                <w:szCs w:val="24"/>
              </w:rPr>
            </w:pPr>
            <w:r w:rsidRPr="00ED69E2">
              <w:rPr>
                <w:szCs w:val="24"/>
              </w:rPr>
              <w:t>Below ground biomass</w:t>
            </w:r>
          </w:p>
        </w:tc>
        <w:tc>
          <w:tcPr>
            <w:tcW w:w="3809" w:type="dxa"/>
          </w:tcPr>
          <w:p w:rsidR="004F308F" w:rsidRPr="00ED69E2" w:rsidRDefault="004F308F" w:rsidP="004B2F21">
            <w:pPr>
              <w:rPr>
                <w:szCs w:val="24"/>
              </w:rPr>
            </w:pPr>
            <w:r w:rsidRPr="00ED69E2">
              <w:rPr>
                <w:szCs w:val="24"/>
              </w:rPr>
              <w:t>Carbon dioxide (CO</w:t>
            </w:r>
            <w:r w:rsidRPr="00ED69E2">
              <w:rPr>
                <w:szCs w:val="24"/>
                <w:vertAlign w:val="subscript"/>
              </w:rPr>
              <w:t>2</w:t>
            </w:r>
            <w:r w:rsidRPr="00ED69E2">
              <w:rPr>
                <w:szCs w:val="24"/>
              </w:rPr>
              <w:t>)</w:t>
            </w:r>
          </w:p>
        </w:tc>
      </w:tr>
      <w:tr w:rsidR="004F308F" w:rsidRPr="00ED69E2" w:rsidTr="004B2F21">
        <w:tc>
          <w:tcPr>
            <w:tcW w:w="3789" w:type="dxa"/>
          </w:tcPr>
          <w:p w:rsidR="004F308F" w:rsidRPr="00ED69E2" w:rsidRDefault="004F308F" w:rsidP="004B2F21">
            <w:pPr>
              <w:rPr>
                <w:szCs w:val="24"/>
              </w:rPr>
            </w:pPr>
            <w:r w:rsidRPr="00ED69E2">
              <w:rPr>
                <w:szCs w:val="24"/>
              </w:rPr>
              <w:t>Debris</w:t>
            </w:r>
          </w:p>
        </w:tc>
        <w:tc>
          <w:tcPr>
            <w:tcW w:w="3809" w:type="dxa"/>
          </w:tcPr>
          <w:p w:rsidR="004F308F" w:rsidRPr="00ED69E2" w:rsidRDefault="004F308F" w:rsidP="004B2F21">
            <w:pPr>
              <w:rPr>
                <w:szCs w:val="24"/>
              </w:rPr>
            </w:pPr>
            <w:r w:rsidRPr="00ED69E2">
              <w:rPr>
                <w:szCs w:val="24"/>
              </w:rPr>
              <w:t>Carbon dioxide (CO</w:t>
            </w:r>
            <w:r w:rsidRPr="00ED69E2">
              <w:rPr>
                <w:szCs w:val="24"/>
                <w:vertAlign w:val="subscript"/>
              </w:rPr>
              <w:t>2</w:t>
            </w:r>
            <w:r w:rsidRPr="00ED69E2">
              <w:rPr>
                <w:szCs w:val="24"/>
              </w:rPr>
              <w:t>)</w:t>
            </w:r>
          </w:p>
        </w:tc>
      </w:tr>
      <w:tr w:rsidR="004F308F" w:rsidRPr="00ED69E2" w:rsidTr="004B2F21">
        <w:tc>
          <w:tcPr>
            <w:tcW w:w="3789" w:type="dxa"/>
          </w:tcPr>
          <w:p w:rsidR="004F308F" w:rsidRPr="00ED69E2" w:rsidRDefault="004F308F" w:rsidP="004B2F21">
            <w:pPr>
              <w:rPr>
                <w:szCs w:val="24"/>
              </w:rPr>
            </w:pPr>
            <w:r w:rsidRPr="00ED69E2">
              <w:rPr>
                <w:szCs w:val="24"/>
              </w:rPr>
              <w:t>Fire—planned and unplanned</w:t>
            </w:r>
          </w:p>
        </w:tc>
        <w:tc>
          <w:tcPr>
            <w:tcW w:w="3809" w:type="dxa"/>
          </w:tcPr>
          <w:p w:rsidR="004F308F" w:rsidRPr="00ED69E2" w:rsidRDefault="004F308F" w:rsidP="004B2F21">
            <w:pPr>
              <w:rPr>
                <w:szCs w:val="24"/>
              </w:rPr>
            </w:pPr>
            <w:r w:rsidRPr="00ED69E2">
              <w:rPr>
                <w:szCs w:val="24"/>
              </w:rPr>
              <w:t>Methane (CH</w:t>
            </w:r>
            <w:r w:rsidRPr="00ED69E2">
              <w:rPr>
                <w:szCs w:val="24"/>
                <w:vertAlign w:val="subscript"/>
              </w:rPr>
              <w:t>4</w:t>
            </w:r>
            <w:r w:rsidRPr="00ED69E2">
              <w:rPr>
                <w:szCs w:val="24"/>
              </w:rPr>
              <w:t>)</w:t>
            </w:r>
          </w:p>
          <w:p w:rsidR="004F308F" w:rsidRPr="00ED69E2" w:rsidRDefault="004F308F" w:rsidP="004B2F21">
            <w:pPr>
              <w:rPr>
                <w:szCs w:val="24"/>
              </w:rPr>
            </w:pPr>
            <w:r w:rsidRPr="00ED69E2">
              <w:rPr>
                <w:szCs w:val="24"/>
              </w:rPr>
              <w:t>Nitrous oxide (N</w:t>
            </w:r>
            <w:r w:rsidRPr="00ED69E2">
              <w:rPr>
                <w:szCs w:val="24"/>
                <w:vertAlign w:val="subscript"/>
              </w:rPr>
              <w:t>2</w:t>
            </w:r>
            <w:r w:rsidRPr="00ED69E2">
              <w:rPr>
                <w:szCs w:val="24"/>
              </w:rPr>
              <w:t>O)</w:t>
            </w:r>
          </w:p>
          <w:p w:rsidR="004F308F" w:rsidRPr="00ED69E2" w:rsidRDefault="004F308F" w:rsidP="004B2F21">
            <w:pPr>
              <w:rPr>
                <w:szCs w:val="24"/>
              </w:rPr>
            </w:pPr>
            <w:r w:rsidRPr="00ED69E2">
              <w:rPr>
                <w:szCs w:val="24"/>
              </w:rPr>
              <w:t>Carbon dioxide (CO</w:t>
            </w:r>
            <w:r w:rsidRPr="00ED69E2">
              <w:rPr>
                <w:szCs w:val="24"/>
                <w:vertAlign w:val="subscript"/>
              </w:rPr>
              <w:t>2</w:t>
            </w:r>
            <w:r w:rsidRPr="00ED69E2">
              <w:rPr>
                <w:szCs w:val="24"/>
              </w:rPr>
              <w:t>)</w:t>
            </w:r>
          </w:p>
        </w:tc>
      </w:tr>
      <w:tr w:rsidR="004F308F" w:rsidRPr="00ED69E2" w:rsidTr="004B2F21">
        <w:tc>
          <w:tcPr>
            <w:tcW w:w="3789" w:type="dxa"/>
          </w:tcPr>
          <w:p w:rsidR="004F308F" w:rsidRPr="00ED69E2" w:rsidRDefault="004F308F" w:rsidP="004B2F21">
            <w:pPr>
              <w:rPr>
                <w:szCs w:val="24"/>
              </w:rPr>
            </w:pPr>
            <w:r w:rsidRPr="00ED69E2">
              <w:rPr>
                <w:szCs w:val="24"/>
              </w:rPr>
              <w:t>Fossil Fuel Use</w:t>
            </w:r>
          </w:p>
        </w:tc>
        <w:tc>
          <w:tcPr>
            <w:tcW w:w="3809" w:type="dxa"/>
          </w:tcPr>
          <w:p w:rsidR="004F308F" w:rsidRPr="00ED69E2" w:rsidRDefault="004F308F" w:rsidP="004B2F21">
            <w:pPr>
              <w:rPr>
                <w:szCs w:val="24"/>
              </w:rPr>
            </w:pPr>
            <w:r w:rsidRPr="00ED69E2">
              <w:rPr>
                <w:szCs w:val="24"/>
              </w:rPr>
              <w:t>Methane (CH</w:t>
            </w:r>
            <w:r w:rsidRPr="00ED69E2">
              <w:rPr>
                <w:szCs w:val="24"/>
                <w:vertAlign w:val="subscript"/>
              </w:rPr>
              <w:t>4</w:t>
            </w:r>
            <w:r w:rsidRPr="00ED69E2">
              <w:rPr>
                <w:szCs w:val="24"/>
              </w:rPr>
              <w:t>)</w:t>
            </w:r>
          </w:p>
          <w:p w:rsidR="004F308F" w:rsidRPr="00ED69E2" w:rsidRDefault="004F308F" w:rsidP="004B2F21">
            <w:pPr>
              <w:rPr>
                <w:szCs w:val="24"/>
              </w:rPr>
            </w:pPr>
            <w:r w:rsidRPr="00ED69E2">
              <w:rPr>
                <w:szCs w:val="24"/>
              </w:rPr>
              <w:t>Nitrous oxide (N</w:t>
            </w:r>
            <w:r w:rsidRPr="00ED69E2">
              <w:rPr>
                <w:szCs w:val="24"/>
                <w:vertAlign w:val="subscript"/>
              </w:rPr>
              <w:t>2</w:t>
            </w:r>
            <w:r w:rsidRPr="00ED69E2">
              <w:rPr>
                <w:szCs w:val="24"/>
              </w:rPr>
              <w:t>O)</w:t>
            </w:r>
          </w:p>
          <w:p w:rsidR="004F308F" w:rsidRPr="00ED69E2" w:rsidRDefault="004F308F" w:rsidP="004B2F21">
            <w:pPr>
              <w:rPr>
                <w:szCs w:val="24"/>
              </w:rPr>
            </w:pPr>
            <w:r w:rsidRPr="00ED69E2">
              <w:rPr>
                <w:szCs w:val="24"/>
              </w:rPr>
              <w:t>Carbon dioxide (CO</w:t>
            </w:r>
            <w:r w:rsidRPr="00ED69E2">
              <w:rPr>
                <w:szCs w:val="24"/>
                <w:vertAlign w:val="subscript"/>
              </w:rPr>
              <w:t>2</w:t>
            </w:r>
            <w:r w:rsidRPr="00ED69E2">
              <w:rPr>
                <w:szCs w:val="24"/>
              </w:rPr>
              <w:t>)</w:t>
            </w:r>
          </w:p>
        </w:tc>
      </w:tr>
      <w:tr w:rsidR="004F308F" w:rsidRPr="00ED69E2" w:rsidTr="004B2F21">
        <w:tc>
          <w:tcPr>
            <w:tcW w:w="3789" w:type="dxa"/>
            <w:tcBorders>
              <w:bottom w:val="single" w:sz="18" w:space="0" w:color="auto"/>
            </w:tcBorders>
          </w:tcPr>
          <w:p w:rsidR="004F308F" w:rsidRPr="00ED69E2" w:rsidRDefault="004F308F" w:rsidP="004B2F21">
            <w:pPr>
              <w:rPr>
                <w:szCs w:val="24"/>
              </w:rPr>
            </w:pPr>
            <w:r w:rsidRPr="00ED69E2">
              <w:rPr>
                <w:szCs w:val="24"/>
              </w:rPr>
              <w:t>Non-fire disturbances</w:t>
            </w:r>
          </w:p>
        </w:tc>
        <w:tc>
          <w:tcPr>
            <w:tcW w:w="3809" w:type="dxa"/>
            <w:tcBorders>
              <w:bottom w:val="single" w:sz="18" w:space="0" w:color="auto"/>
            </w:tcBorders>
          </w:tcPr>
          <w:p w:rsidR="004F308F" w:rsidRPr="00ED69E2" w:rsidRDefault="004F308F" w:rsidP="004B2F21">
            <w:pPr>
              <w:rPr>
                <w:szCs w:val="24"/>
              </w:rPr>
            </w:pPr>
            <w:r w:rsidRPr="00ED69E2">
              <w:rPr>
                <w:szCs w:val="24"/>
              </w:rPr>
              <w:t>Carbon dioxide (CO</w:t>
            </w:r>
            <w:r w:rsidRPr="00ED69E2">
              <w:rPr>
                <w:szCs w:val="24"/>
                <w:vertAlign w:val="subscript"/>
              </w:rPr>
              <w:t>2</w:t>
            </w:r>
            <w:r w:rsidRPr="00ED69E2">
              <w:rPr>
                <w:szCs w:val="24"/>
              </w:rPr>
              <w:t>)</w:t>
            </w:r>
          </w:p>
        </w:tc>
      </w:tr>
    </w:tbl>
    <w:p w:rsidR="004F308F" w:rsidRPr="00ED69E2" w:rsidRDefault="000D2E85" w:rsidP="004F308F">
      <w:pPr>
        <w:pStyle w:val="h5Section"/>
      </w:pPr>
      <w:bookmarkStart w:id="475" w:name="_Toc413845918"/>
      <w:bookmarkStart w:id="476" w:name="_Toc417565358"/>
      <w:r>
        <w:t>85</w:t>
      </w:r>
      <w:r w:rsidR="004F308F" w:rsidRPr="00ED69E2">
        <w:t xml:space="preserve">  Requirements for calculating carbon dioxide equivalent net abatement</w:t>
      </w:r>
      <w:bookmarkEnd w:id="69"/>
      <w:bookmarkEnd w:id="475"/>
      <w:bookmarkEnd w:id="476"/>
    </w:p>
    <w:p w:rsidR="004F308F" w:rsidRPr="00ED69E2" w:rsidRDefault="004F308F" w:rsidP="004F308F">
      <w:pPr>
        <w:pStyle w:val="tMain"/>
      </w:pPr>
      <w:r w:rsidRPr="00ED69E2">
        <w:rPr>
          <w:bCs/>
          <w:iCs/>
        </w:rPr>
        <w:tab/>
      </w:r>
      <w:r w:rsidR="000D2E85">
        <w:rPr>
          <w:bCs/>
          <w:iCs/>
        </w:rPr>
        <w:t>(1)</w:t>
      </w:r>
      <w:r w:rsidRPr="00ED69E2">
        <w:rPr>
          <w:bCs/>
          <w:iCs/>
        </w:rPr>
        <w:tab/>
        <w:t xml:space="preserve">Carbon dioxide equivalent net abatement </w:t>
      </w:r>
      <w:r w:rsidRPr="00ED69E2">
        <w:t>must be calculated by subtracting project emissions from project removals, in accordance with Equation 1a or Equation 1b.</w:t>
      </w:r>
    </w:p>
    <w:p w:rsidR="004F308F" w:rsidRPr="00ED69E2" w:rsidRDefault="004F308F" w:rsidP="004F308F">
      <w:pPr>
        <w:pStyle w:val="tMain"/>
        <w:rPr>
          <w:i/>
        </w:rPr>
      </w:pPr>
      <w:r w:rsidRPr="00ED69E2">
        <w:tab/>
      </w:r>
      <w:r w:rsidR="000D2E85">
        <w:t>(2)</w:t>
      </w:r>
      <w:r w:rsidRPr="00ED69E2">
        <w:tab/>
        <w:t xml:space="preserve">A project proponent must calculate project emissions in accordance with </w:t>
      </w:r>
      <w:r w:rsidR="007E4CF3">
        <w:t>Division 3</w:t>
      </w:r>
      <w:r w:rsidRPr="00ED69E2">
        <w:t xml:space="preserve"> of </w:t>
      </w:r>
      <w:r w:rsidR="007E4CF3">
        <w:t>Part 4</w:t>
      </w:r>
      <w:r w:rsidRPr="00ED69E2">
        <w:t>.</w:t>
      </w:r>
      <w:r w:rsidRPr="00ED69E2">
        <w:rPr>
          <w:i/>
        </w:rPr>
        <w:t xml:space="preserve"> </w:t>
      </w:r>
    </w:p>
    <w:p w:rsidR="004F308F" w:rsidRPr="00ED69E2" w:rsidRDefault="004F308F" w:rsidP="004F308F">
      <w:pPr>
        <w:pStyle w:val="tMain"/>
      </w:pPr>
      <w:r w:rsidRPr="00ED69E2">
        <w:tab/>
      </w:r>
      <w:bookmarkStart w:id="477" w:name="_Ref405454905"/>
      <w:bookmarkEnd w:id="477"/>
      <w:r w:rsidR="000D2E85">
        <w:t>(3)</w:t>
      </w:r>
      <w:r w:rsidRPr="00ED69E2">
        <w:tab/>
        <w:t xml:space="preserve">A project proponent must calculate carbon stock change for a reporting period for each stratum in accordance with </w:t>
      </w:r>
      <w:r w:rsidR="007E4CF3">
        <w:t>Division 2</w:t>
      </w:r>
      <w:r w:rsidRPr="00ED69E2">
        <w:t xml:space="preserve"> of </w:t>
      </w:r>
      <w:r w:rsidR="007E4CF3">
        <w:t>Part 4</w:t>
      </w:r>
      <w:r w:rsidRPr="00ED69E2">
        <w:t xml:space="preserve"> based on one of the following:</w:t>
      </w:r>
    </w:p>
    <w:p w:rsidR="004F308F" w:rsidRPr="00ED69E2" w:rsidRDefault="004F308F" w:rsidP="004F308F">
      <w:pPr>
        <w:pStyle w:val="tPara"/>
      </w:pPr>
      <w:r w:rsidRPr="00ED69E2">
        <w:tab/>
      </w:r>
      <w:r w:rsidR="000D2E85">
        <w:t>(a)</w:t>
      </w:r>
      <w:r w:rsidRPr="00ED69E2">
        <w:tab/>
        <w:t xml:space="preserve">a full inventory within 6 months before the end of the reporting period; </w:t>
      </w:r>
    </w:p>
    <w:p w:rsidR="004F308F" w:rsidRPr="00ED69E2" w:rsidRDefault="004F308F" w:rsidP="004F308F">
      <w:pPr>
        <w:pStyle w:val="tPara"/>
      </w:pPr>
      <w:r w:rsidRPr="00ED69E2">
        <w:tab/>
      </w:r>
      <w:r w:rsidR="000D2E85">
        <w:t>(b)</w:t>
      </w:r>
      <w:r w:rsidRPr="00ED69E2">
        <w:tab/>
        <w:t>a PSP assessment within 6 months before the end of the reporting period;</w:t>
      </w:r>
    </w:p>
    <w:p w:rsidR="004F308F" w:rsidRPr="00ED69E2" w:rsidRDefault="004F308F" w:rsidP="004F308F">
      <w:pPr>
        <w:pStyle w:val="tPara"/>
      </w:pPr>
      <w:r w:rsidRPr="00ED69E2">
        <w:tab/>
      </w:r>
      <w:r w:rsidR="000D2E85">
        <w:t>(c)</w:t>
      </w:r>
      <w:r w:rsidRPr="00ED69E2">
        <w:tab/>
        <w:t>no assessment</w:t>
      </w:r>
      <w:r w:rsidR="003A033B" w:rsidRPr="005E42A8">
        <w:rPr>
          <w:color w:val="000000" w:themeColor="text1"/>
        </w:rPr>
        <w:t>,</w:t>
      </w:r>
      <w:r w:rsidRPr="00ED69E2">
        <w:t xml:space="preserve"> in which case the carbon stock change </w:t>
      </w:r>
      <w:r w:rsidR="003A033B" w:rsidRPr="00E20AC7">
        <w:t>is</w:t>
      </w:r>
      <w:r w:rsidRPr="00E20AC7">
        <w:t xml:space="preserve"> </w:t>
      </w:r>
      <w:r w:rsidRPr="00ED69E2">
        <w:t>zero.</w:t>
      </w:r>
    </w:p>
    <w:p w:rsidR="004F308F" w:rsidRPr="00ED69E2" w:rsidRDefault="004F308F" w:rsidP="004F308F">
      <w:pPr>
        <w:pStyle w:val="h6Subsec"/>
      </w:pPr>
      <w:r w:rsidRPr="00ED69E2">
        <w:lastRenderedPageBreak/>
        <w:t>Full inventory</w:t>
      </w:r>
    </w:p>
    <w:p w:rsidR="004F308F" w:rsidRPr="00ED69E2" w:rsidRDefault="004F308F" w:rsidP="004F308F">
      <w:pPr>
        <w:pStyle w:val="tMain"/>
      </w:pPr>
      <w:r w:rsidRPr="00ED69E2">
        <w:tab/>
      </w:r>
      <w:r w:rsidR="000D2E85">
        <w:t>(4)</w:t>
      </w:r>
      <w:r w:rsidRPr="00ED69E2">
        <w:tab/>
        <w:t xml:space="preserve">Subject to </w:t>
      </w:r>
      <w:r w:rsidR="00BA515A" w:rsidRPr="00E20AC7">
        <w:t>section </w:t>
      </w:r>
      <w:r w:rsidR="007E4CF3">
        <w:t>17</w:t>
      </w:r>
      <w:r w:rsidR="00BA515A" w:rsidRPr="00E20AC7">
        <w:t xml:space="preserve"> and </w:t>
      </w:r>
      <w:r w:rsidRPr="00ED69E2">
        <w:t xml:space="preserve">section </w:t>
      </w:r>
      <w:r w:rsidR="007E4CF3">
        <w:t>19</w:t>
      </w:r>
      <w:r w:rsidRPr="00ED69E2">
        <w:t xml:space="preserve">, the carbon stock change for the first reporting period for which an offsets report references the stratum must be based on a full inventory in accordance with paragraph </w:t>
      </w:r>
      <w:r w:rsidR="007E4CF3">
        <w:t>(3)(a)</w:t>
      </w:r>
      <w:r w:rsidRPr="00ED69E2">
        <w:t>.</w:t>
      </w:r>
    </w:p>
    <w:p w:rsidR="004F308F" w:rsidRPr="00ED69E2" w:rsidRDefault="004F308F" w:rsidP="004F308F">
      <w:pPr>
        <w:pStyle w:val="tMain"/>
      </w:pPr>
      <w:r w:rsidRPr="00ED69E2">
        <w:tab/>
      </w:r>
      <w:bookmarkStart w:id="478" w:name="_Ref405455010"/>
      <w:bookmarkEnd w:id="478"/>
      <w:r w:rsidR="000D2E85">
        <w:t>(5)</w:t>
      </w:r>
      <w:r w:rsidRPr="00ED69E2">
        <w:tab/>
        <w:t>A full inventory must also be conducted for each stratum:</w:t>
      </w:r>
    </w:p>
    <w:p w:rsidR="004F308F" w:rsidRPr="00ED69E2" w:rsidRDefault="004F308F" w:rsidP="004F308F">
      <w:pPr>
        <w:pStyle w:val="tPara"/>
      </w:pPr>
      <w:r w:rsidRPr="00ED69E2">
        <w:tab/>
      </w:r>
      <w:r w:rsidR="000D2E85">
        <w:t>(a)</w:t>
      </w:r>
      <w:r w:rsidRPr="00ED69E2">
        <w:tab/>
        <w:t xml:space="preserve">as required by section </w:t>
      </w:r>
      <w:r w:rsidR="007E4CF3">
        <w:t>19</w:t>
      </w:r>
      <w:r w:rsidRPr="00ED69E2">
        <w:t>; and</w:t>
      </w:r>
    </w:p>
    <w:p w:rsidR="004F308F" w:rsidRPr="00ED69E2" w:rsidRDefault="004F308F" w:rsidP="004F308F">
      <w:pPr>
        <w:pStyle w:val="tPara"/>
      </w:pPr>
      <w:r w:rsidRPr="00ED69E2">
        <w:tab/>
      </w:r>
      <w:r w:rsidR="000D2E85">
        <w:t>(b)</w:t>
      </w:r>
      <w:r w:rsidRPr="00ED69E2">
        <w:tab/>
        <w:t xml:space="preserve">if </w:t>
      </w:r>
      <w:r w:rsidRPr="008C70D9">
        <w:t>a PSP assessment</w:t>
      </w:r>
      <w:r w:rsidR="00BA0B66" w:rsidRPr="008C70D9">
        <w:t xml:space="preserve"> </w:t>
      </w:r>
      <w:r w:rsidR="00552474" w:rsidRPr="008C70D9">
        <w:t xml:space="preserve">is conducted </w:t>
      </w:r>
      <w:r w:rsidR="00BA0B66" w:rsidRPr="008C70D9">
        <w:t>after a full inventory</w:t>
      </w:r>
      <w:r w:rsidRPr="008C70D9">
        <w:t xml:space="preserve">—no later than 5 years after </w:t>
      </w:r>
      <w:r w:rsidR="00552474" w:rsidRPr="008C70D9">
        <w:t>that</w:t>
      </w:r>
      <w:r w:rsidRPr="008C70D9">
        <w:t xml:space="preserve"> </w:t>
      </w:r>
      <w:r w:rsidRPr="00ED69E2">
        <w:t>full inventory.</w:t>
      </w:r>
    </w:p>
    <w:p w:rsidR="004F308F" w:rsidRDefault="004F308F" w:rsidP="004F308F">
      <w:pPr>
        <w:pStyle w:val="nMain"/>
      </w:pPr>
      <w:r w:rsidRPr="00ED69E2">
        <w:t>Note</w:t>
      </w:r>
      <w:r w:rsidR="00F24157">
        <w:t>:</w:t>
      </w:r>
      <w:r w:rsidRPr="00ED69E2">
        <w:tab/>
      </w:r>
      <w:r w:rsidR="00A7767B" w:rsidRPr="00E20AC7">
        <w:t xml:space="preserve">Section </w:t>
      </w:r>
      <w:r w:rsidR="007E4CF3">
        <w:t>19</w:t>
      </w:r>
      <w:r w:rsidRPr="00ED69E2">
        <w:t xml:space="preserve"> deals with revisions of strata due to growth disturbances.</w:t>
      </w:r>
    </w:p>
    <w:p w:rsidR="004F308F" w:rsidRPr="00ED69E2" w:rsidRDefault="004F308F" w:rsidP="004F308F">
      <w:pPr>
        <w:pStyle w:val="h6Subsec"/>
      </w:pPr>
      <w:r w:rsidRPr="00ED69E2">
        <w:t>PSP assessment</w:t>
      </w:r>
    </w:p>
    <w:p w:rsidR="004F308F" w:rsidRPr="00ED69E2" w:rsidRDefault="004F308F" w:rsidP="004F308F">
      <w:pPr>
        <w:pStyle w:val="tMain"/>
      </w:pPr>
      <w:r w:rsidRPr="00ED69E2">
        <w:tab/>
      </w:r>
      <w:r w:rsidR="000D2E85">
        <w:t>(6)</w:t>
      </w:r>
      <w:r w:rsidRPr="00ED69E2">
        <w:tab/>
        <w:t>If a project proponent chooses to conduct a PSP assessment within a stratum:</w:t>
      </w:r>
    </w:p>
    <w:p w:rsidR="004F308F" w:rsidRDefault="004F308F" w:rsidP="004F308F">
      <w:pPr>
        <w:pStyle w:val="tPara"/>
      </w:pPr>
      <w:r w:rsidRPr="00ED69E2">
        <w:tab/>
      </w:r>
      <w:r w:rsidR="000D2E85">
        <w:t>(a)</w:t>
      </w:r>
      <w:r w:rsidRPr="00ED69E2">
        <w:tab/>
        <w:t>a full inventory must have been previously conducted within the stratum; and</w:t>
      </w:r>
    </w:p>
    <w:p w:rsidR="00E20AC7" w:rsidRPr="004619EE" w:rsidRDefault="004F308F" w:rsidP="00E20AC7">
      <w:pPr>
        <w:pStyle w:val="tPara"/>
        <w:rPr>
          <w:color w:val="000000" w:themeColor="text1"/>
        </w:rPr>
      </w:pPr>
      <w:r w:rsidRPr="00ED69E2">
        <w:tab/>
      </w:r>
      <w:r w:rsidR="000D2E85">
        <w:t>(b)</w:t>
      </w:r>
      <w:r w:rsidRPr="00ED69E2">
        <w:tab/>
        <w:t>the PSP assessment must be conducted</w:t>
      </w:r>
      <w:r w:rsidR="00E20AC7">
        <w:t xml:space="preserve"> </w:t>
      </w:r>
      <w:r w:rsidRPr="00ED69E2">
        <w:t>no later than 5 years after the most recent full inventory</w:t>
      </w:r>
      <w:r w:rsidR="00787C43" w:rsidRPr="00E20AC7">
        <w:t>.</w:t>
      </w:r>
    </w:p>
    <w:p w:rsidR="00DD06D2" w:rsidRPr="00E20AC7" w:rsidRDefault="00DD06D2" w:rsidP="00DD06D2">
      <w:pPr>
        <w:pStyle w:val="nMain"/>
      </w:pPr>
      <w:r w:rsidRPr="00E20AC7">
        <w:t>Note:</w:t>
      </w:r>
      <w:r w:rsidRPr="00E20AC7">
        <w:tab/>
        <w:t xml:space="preserve">For a pre-existing project, </w:t>
      </w:r>
      <w:r w:rsidR="000E108F" w:rsidRPr="00E20AC7">
        <w:t xml:space="preserve">a full inventory conducted in accordance with the former determination is treated as a full inventory under this determination (see subsection </w:t>
      </w:r>
      <w:r w:rsidR="007E4CF3">
        <w:t>17(12)</w:t>
      </w:r>
      <w:r w:rsidR="000E108F" w:rsidRPr="00E20AC7">
        <w:t xml:space="preserve">). </w:t>
      </w:r>
    </w:p>
    <w:p w:rsidR="004F308F" w:rsidRPr="00ED69E2" w:rsidRDefault="000D2E85" w:rsidP="00E846F9">
      <w:pPr>
        <w:pStyle w:val="h3Div"/>
      </w:pPr>
      <w:bookmarkStart w:id="479" w:name="_Ref405538267"/>
      <w:bookmarkStart w:id="480" w:name="_Toc405809139"/>
      <w:bookmarkStart w:id="481" w:name="_Toc413845919"/>
      <w:bookmarkStart w:id="482" w:name="_Toc417565359"/>
      <w:bookmarkEnd w:id="479"/>
      <w:r>
        <w:t>Division 2</w:t>
      </w:r>
      <w:r w:rsidR="00E846F9">
        <w:t>—</w:t>
      </w:r>
      <w:r w:rsidR="004F308F" w:rsidRPr="00ED69E2">
        <w:t>Calculations</w:t>
      </w:r>
      <w:bookmarkEnd w:id="480"/>
      <w:bookmarkEnd w:id="481"/>
      <w:bookmarkEnd w:id="482"/>
    </w:p>
    <w:p w:rsidR="004F308F" w:rsidRPr="00ED69E2" w:rsidRDefault="000D2E85" w:rsidP="004F308F">
      <w:pPr>
        <w:pStyle w:val="h4Subdiv"/>
        <w:rPr>
          <w:rStyle w:val="CharSectno"/>
          <w:b w:val="0"/>
        </w:rPr>
      </w:pPr>
      <w:bookmarkStart w:id="483" w:name="_Toc405809140"/>
      <w:bookmarkStart w:id="484" w:name="_Toc413845920"/>
      <w:bookmarkStart w:id="485" w:name="_Toc417565360"/>
      <w:r>
        <w:t>Subdivision 1</w:t>
      </w:r>
      <w:r w:rsidR="004F308F" w:rsidRPr="00ED69E2">
        <w:t>—Calculating carbon dioxide equivalent net abatement amount</w:t>
      </w:r>
      <w:bookmarkEnd w:id="483"/>
      <w:bookmarkEnd w:id="484"/>
      <w:bookmarkEnd w:id="485"/>
    </w:p>
    <w:p w:rsidR="004F308F" w:rsidRPr="00ED69E2" w:rsidRDefault="000D2E85" w:rsidP="004F308F">
      <w:pPr>
        <w:pStyle w:val="h5Section"/>
      </w:pPr>
      <w:bookmarkStart w:id="486" w:name="_Toc413845921"/>
      <w:bookmarkStart w:id="487" w:name="_Toc417565361"/>
      <w:r>
        <w:t>86</w:t>
      </w:r>
      <w:r w:rsidR="004F308F" w:rsidRPr="00ED69E2">
        <w:t xml:space="preserve">  General</w:t>
      </w:r>
      <w:bookmarkEnd w:id="70"/>
      <w:bookmarkEnd w:id="486"/>
      <w:bookmarkEnd w:id="487"/>
    </w:p>
    <w:p w:rsidR="004F308F" w:rsidRPr="00ED69E2" w:rsidRDefault="004F308F" w:rsidP="004F308F">
      <w:pPr>
        <w:pStyle w:val="tMain"/>
      </w:pPr>
      <w:r w:rsidRPr="00ED69E2">
        <w:tab/>
      </w:r>
      <w:r w:rsidRPr="00ED69E2">
        <w:tab/>
        <w:t>For paragraph 106(1)(c) of the Act, the carbon dioxide equivalent net abatement amount for a reporting period for an offsets project to which this determination applies is taken, for the purposes of the Act, to be the amount calculated in accordance with this Subdivision of the determination.</w:t>
      </w:r>
    </w:p>
    <w:p w:rsidR="004F308F" w:rsidRPr="00ED69E2" w:rsidRDefault="000D2E85" w:rsidP="004F308F">
      <w:pPr>
        <w:pStyle w:val="h5Section"/>
      </w:pPr>
      <w:bookmarkStart w:id="488" w:name="_Toc413845922"/>
      <w:bookmarkStart w:id="489" w:name="_Toc417565362"/>
      <w:r>
        <w:t>87</w:t>
      </w:r>
      <w:r w:rsidR="004F308F" w:rsidRPr="00ED69E2">
        <w:t xml:space="preserve">  Calculating the carbon dioxide equivalent net abatement amount</w:t>
      </w:r>
      <w:bookmarkEnd w:id="71"/>
      <w:bookmarkEnd w:id="488"/>
      <w:bookmarkEnd w:id="489"/>
    </w:p>
    <w:p w:rsidR="004F308F" w:rsidRPr="00ED69E2" w:rsidRDefault="004F308F" w:rsidP="004F308F">
      <w:pPr>
        <w:pStyle w:val="tMain"/>
        <w:rPr>
          <w:b/>
        </w:rPr>
      </w:pPr>
      <w:r w:rsidRPr="00ED69E2">
        <w:tab/>
      </w:r>
      <w:r w:rsidR="000D2E85">
        <w:t>(1)</w:t>
      </w:r>
      <w:r w:rsidRPr="00ED69E2">
        <w:tab/>
        <w:t>The carbon dioxide equivalent net abatement amount for a project must:</w:t>
      </w:r>
    </w:p>
    <w:p w:rsidR="004F308F" w:rsidRPr="00ED69E2" w:rsidRDefault="004F308F" w:rsidP="004F308F">
      <w:pPr>
        <w:pStyle w:val="tPara"/>
        <w:rPr>
          <w:b/>
        </w:rPr>
      </w:pPr>
      <w:r w:rsidRPr="00ED69E2">
        <w:tab/>
      </w:r>
      <w:r w:rsidR="000D2E85">
        <w:t>(a)</w:t>
      </w:r>
      <w:r w:rsidRPr="00ED69E2">
        <w:tab/>
        <w:t xml:space="preserve">be calculated accordance with this section; and </w:t>
      </w:r>
    </w:p>
    <w:p w:rsidR="004F308F" w:rsidRPr="00ED69E2" w:rsidRDefault="004F308F" w:rsidP="004F308F">
      <w:pPr>
        <w:pStyle w:val="tPara"/>
      </w:pPr>
      <w:r w:rsidRPr="00ED69E2">
        <w:tab/>
      </w:r>
      <w:r w:rsidR="000D2E85">
        <w:t>(b)</w:t>
      </w:r>
      <w:r w:rsidRPr="00ED69E2">
        <w:tab/>
        <w:t>incorporate an assessment of uncertainty, calculated in accordance with Equation 1c.</w:t>
      </w:r>
    </w:p>
    <w:p w:rsidR="004F308F" w:rsidRPr="00ED69E2" w:rsidRDefault="004F308F" w:rsidP="004F308F">
      <w:pPr>
        <w:pStyle w:val="tMain"/>
      </w:pPr>
      <w:r w:rsidRPr="00ED69E2">
        <w:tab/>
      </w:r>
      <w:r w:rsidR="000D2E85">
        <w:t>(2)</w:t>
      </w:r>
      <w:r w:rsidRPr="00ED69E2">
        <w:tab/>
        <w:t>If:</w:t>
      </w:r>
    </w:p>
    <w:p w:rsidR="004F308F" w:rsidRPr="00ED69E2" w:rsidRDefault="004F308F" w:rsidP="004F308F">
      <w:pPr>
        <w:pStyle w:val="tPara"/>
      </w:pPr>
      <w:r w:rsidRPr="00ED69E2">
        <w:tab/>
      </w:r>
      <w:r w:rsidR="000D2E85">
        <w:t>(a)</w:t>
      </w:r>
      <w:r w:rsidRPr="00ED69E2">
        <w:tab/>
        <w:t>the reporting period is the first reporting period; or</w:t>
      </w:r>
    </w:p>
    <w:p w:rsidR="004F308F" w:rsidRPr="00ED69E2" w:rsidRDefault="004F308F" w:rsidP="004F308F">
      <w:pPr>
        <w:pStyle w:val="tPara"/>
      </w:pPr>
      <w:r w:rsidRPr="00ED69E2">
        <w:tab/>
      </w:r>
      <w:r w:rsidR="000D2E85">
        <w:t>(b)</w:t>
      </w:r>
      <w:r w:rsidRPr="00ED69E2">
        <w:tab/>
        <w:t>the net abatement amount for the previous reporting period was zero or greater than zero;</w:t>
      </w:r>
    </w:p>
    <w:p w:rsidR="004F308F" w:rsidRPr="00ED69E2" w:rsidRDefault="004F308F" w:rsidP="004F308F">
      <w:pPr>
        <w:pStyle w:val="tMain"/>
        <w:rPr>
          <w:b/>
        </w:rPr>
      </w:pPr>
      <w:r w:rsidRPr="00ED69E2">
        <w:tab/>
      </w:r>
      <w:r w:rsidRPr="00ED69E2">
        <w:tab/>
        <w:t>the carbon dioxide equivalent net abatement amount for a project is to be calculated for a reporting period using the following formula:</w:t>
      </w:r>
    </w:p>
    <w:tbl>
      <w:tblPr>
        <w:tblStyle w:val="TableGrid"/>
        <w:tblW w:w="0" w:type="auto"/>
        <w:tblInd w:w="1101" w:type="dxa"/>
        <w:tblLook w:val="04A0" w:firstRow="1" w:lastRow="0" w:firstColumn="1" w:lastColumn="0" w:noHBand="0" w:noVBand="1"/>
      </w:tblPr>
      <w:tblGrid>
        <w:gridCol w:w="4518"/>
        <w:gridCol w:w="2910"/>
      </w:tblGrid>
      <w:tr w:rsidR="004F308F" w:rsidRPr="00ED69E2" w:rsidTr="004B2F21">
        <w:tc>
          <w:tcPr>
            <w:tcW w:w="4518" w:type="dxa"/>
            <w:hideMark/>
          </w:tcPr>
          <w:p w:rsidR="004F308F" w:rsidRPr="00ED69E2" w:rsidRDefault="004F308F" w:rsidP="004B2F21">
            <w:pPr>
              <w:spacing w:before="120" w:after="120"/>
              <w:ind w:left="1022"/>
              <w:rPr>
                <w:b/>
              </w:rPr>
            </w:pPr>
            <m:oMathPara>
              <m:oMath>
                <m:r>
                  <w:rPr>
                    <w:rFonts w:ascii="Cambria Math" w:hAnsi="Cambria Math" w:cs="Arial"/>
                  </w:rPr>
                  <m:t>A</m:t>
                </m:r>
                <m:r>
                  <w:rPr>
                    <w:rFonts w:ascii="Cambria Math" w:hAnsi="Arial" w:cs="Arial"/>
                  </w:rPr>
                  <m:t>=</m:t>
                </m:r>
                <m:r>
                  <w:rPr>
                    <w:rFonts w:ascii="Cambria Math" w:hAnsi="Cambria Math" w:cs="Arial"/>
                  </w:rPr>
                  <m:t>∆</m:t>
                </m:r>
                <m:sSub>
                  <m:sSubPr>
                    <m:ctrlPr>
                      <w:rPr>
                        <w:rFonts w:ascii="Cambria Math" w:hAnsi="Cambria Math"/>
                        <w:i/>
                      </w:rPr>
                    </m:ctrlPr>
                  </m:sSubPr>
                  <m:e>
                    <m:r>
                      <w:rPr>
                        <w:rFonts w:ascii="Cambria Math" w:hAnsi="Cambria Math" w:cs="Arial"/>
                      </w:rPr>
                      <m:t>C</m:t>
                    </m:r>
                  </m:e>
                  <m:sub>
                    <m:r>
                      <w:rPr>
                        <w:rFonts w:ascii="Cambria Math" w:hAnsi="Cambria Math" w:cs="Arial"/>
                      </w:rPr>
                      <m:t xml:space="preserve"> </m:t>
                    </m:r>
                  </m:sub>
                </m:sSub>
                <m:r>
                  <w:rPr>
                    <w:rFonts w:ascii="Cambria Math" w:hAnsi="Cambria Math" w:cs="Arial"/>
                  </w:rPr>
                  <m:t>- E</m:t>
                </m:r>
              </m:oMath>
            </m:oMathPara>
          </w:p>
        </w:tc>
        <w:tc>
          <w:tcPr>
            <w:tcW w:w="2910" w:type="dxa"/>
            <w:hideMark/>
          </w:tcPr>
          <w:p w:rsidR="004F308F" w:rsidRPr="00ED69E2" w:rsidRDefault="004F308F" w:rsidP="004B2F21">
            <w:pPr>
              <w:spacing w:before="120" w:after="120"/>
              <w:jc w:val="center"/>
              <w:rPr>
                <w:b/>
              </w:rPr>
            </w:pPr>
            <w:r w:rsidRPr="00ED69E2">
              <w:rPr>
                <w:b/>
              </w:rPr>
              <w:t>Equation 1a</w:t>
            </w:r>
          </w:p>
        </w:tc>
      </w:tr>
    </w:tbl>
    <w:p w:rsidR="004F308F" w:rsidRPr="00ED69E2" w:rsidRDefault="004F308F" w:rsidP="004F308F">
      <w:pPr>
        <w:pStyle w:val="tMain"/>
      </w:pPr>
      <w:r w:rsidRPr="00ED69E2">
        <w:tab/>
      </w:r>
      <w:r w:rsidRPr="00ED69E2">
        <w:tab/>
        <w:t>where:</w:t>
      </w:r>
    </w:p>
    <w:tbl>
      <w:tblPr>
        <w:tblStyle w:val="TableGrid"/>
        <w:tblW w:w="0" w:type="auto"/>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1"/>
        <w:gridCol w:w="7291"/>
      </w:tblGrid>
      <w:tr w:rsidR="004F308F" w:rsidRPr="00ED69E2" w:rsidTr="004B2F21">
        <w:tc>
          <w:tcPr>
            <w:tcW w:w="2151" w:type="dxa"/>
          </w:tcPr>
          <w:p w:rsidR="004F308F" w:rsidRPr="00ED69E2" w:rsidRDefault="004F308F" w:rsidP="004B2F21">
            <w:pPr>
              <w:spacing w:before="120" w:after="120"/>
              <w:ind w:left="2160" w:hanging="1440"/>
              <w:jc w:val="right"/>
            </w:pPr>
            <m:oMath>
              <m:r>
                <w:rPr>
                  <w:rFonts w:ascii="Cambria Math" w:hAnsi="Cambria Math" w:cs="Arial"/>
                </w:rPr>
                <m:t>A</m:t>
              </m:r>
              <m:r>
                <w:rPr>
                  <w:rFonts w:ascii="Cambria Math" w:hAnsi="Arial" w:cs="Arial"/>
                </w:rPr>
                <m:t xml:space="preserve"> </m:t>
              </m:r>
            </m:oMath>
            <w:r w:rsidRPr="00ED69E2">
              <w:t xml:space="preserve">= </w:t>
            </w:r>
          </w:p>
        </w:tc>
        <w:tc>
          <w:tcPr>
            <w:tcW w:w="7291" w:type="dxa"/>
          </w:tcPr>
          <w:p w:rsidR="004F308F" w:rsidRPr="00ED69E2" w:rsidRDefault="004F308F" w:rsidP="004B2F21">
            <w:pPr>
              <w:spacing w:before="120" w:after="120"/>
            </w:pPr>
            <w:r w:rsidRPr="00ED69E2">
              <w:t>net abatement amount for a project for the reporting period, in tonnes of CO</w:t>
            </w:r>
            <w:r w:rsidRPr="00ED69E2">
              <w:rPr>
                <w:vertAlign w:val="subscript"/>
              </w:rPr>
              <w:t>2</w:t>
            </w:r>
            <w:r w:rsidRPr="00ED69E2">
              <w:noBreakHyphen/>
              <w:t>e (t CO</w:t>
            </w:r>
            <w:r w:rsidRPr="00ED69E2">
              <w:rPr>
                <w:vertAlign w:val="subscript"/>
              </w:rPr>
              <w:t>2</w:t>
            </w:r>
            <w:r w:rsidRPr="00ED69E2">
              <w:noBreakHyphen/>
              <w:t>e).</w:t>
            </w:r>
          </w:p>
        </w:tc>
      </w:tr>
      <w:tr w:rsidR="004F308F" w:rsidRPr="00ED69E2" w:rsidTr="004B2F21">
        <w:tc>
          <w:tcPr>
            <w:tcW w:w="2151" w:type="dxa"/>
          </w:tcPr>
          <w:p w:rsidR="004F308F" w:rsidRPr="00ED69E2" w:rsidRDefault="00B14A70" w:rsidP="004B2F21">
            <w:pPr>
              <w:spacing w:before="120" w:after="120"/>
              <w:ind w:left="2160" w:hanging="1440"/>
              <w:jc w:val="right"/>
            </w:pPr>
            <m:oMath>
              <m:sSub>
                <m:sSubPr>
                  <m:ctrlPr>
                    <w:rPr>
                      <w:rFonts w:ascii="Cambria Math" w:hAnsi="Arial"/>
                      <w:i/>
                    </w:rPr>
                  </m:ctrlPr>
                </m:sSubPr>
                <m:e>
                  <m:r>
                    <w:rPr>
                      <w:rFonts w:ascii="Cambria Math" w:hAnsi="Cambria Math" w:cs="Arial"/>
                    </w:rPr>
                    <m:t>∆C</m:t>
                  </m:r>
                </m:e>
                <m:sub>
                  <m:r>
                    <w:rPr>
                      <w:rFonts w:ascii="Cambria Math" w:hAnsi="Cambria Math" w:cs="Arial"/>
                    </w:rPr>
                    <m:t xml:space="preserve"> </m:t>
                  </m:r>
                </m:sub>
              </m:sSub>
              <m:r>
                <w:rPr>
                  <w:rFonts w:ascii="Cambria Math" w:hAnsi="Arial" w:cs="Arial"/>
                </w:rPr>
                <m:t xml:space="preserve"> </m:t>
              </m:r>
            </m:oMath>
            <w:r w:rsidR="004F308F" w:rsidRPr="00ED69E2">
              <w:t xml:space="preserve">= </w:t>
            </w:r>
          </w:p>
        </w:tc>
        <w:tc>
          <w:tcPr>
            <w:tcW w:w="7291" w:type="dxa"/>
          </w:tcPr>
          <w:p w:rsidR="004F308F" w:rsidRPr="00ED69E2" w:rsidRDefault="004F308F" w:rsidP="004B2F21">
            <w:pPr>
              <w:spacing w:before="120" w:after="120"/>
            </w:pPr>
            <w:r w:rsidRPr="00ED69E2">
              <w:t>carbon stock change for a project for the reporting period in tonnes of CO</w:t>
            </w:r>
            <w:r w:rsidRPr="00ED69E2">
              <w:rPr>
                <w:vertAlign w:val="subscript"/>
              </w:rPr>
              <w:t>2</w:t>
            </w:r>
            <w:r w:rsidRPr="00ED69E2">
              <w:noBreakHyphen/>
              <w:t>e (t CO</w:t>
            </w:r>
            <w:r w:rsidRPr="00ED69E2">
              <w:rPr>
                <w:vertAlign w:val="subscript"/>
              </w:rPr>
              <w:t>2</w:t>
            </w:r>
            <w:r w:rsidRPr="00ED69E2">
              <w:noBreakHyphen/>
              <w:t>e), calculated in accordance with Equation 2a.</w:t>
            </w:r>
          </w:p>
        </w:tc>
      </w:tr>
      <w:tr w:rsidR="004F308F" w:rsidRPr="00ED69E2" w:rsidTr="004B2F21">
        <w:tc>
          <w:tcPr>
            <w:tcW w:w="2151" w:type="dxa"/>
          </w:tcPr>
          <w:p w:rsidR="004F308F" w:rsidRPr="00ED69E2" w:rsidRDefault="00B14A70" w:rsidP="004B2F21">
            <w:pPr>
              <w:spacing w:before="60" w:after="60"/>
              <w:ind w:left="2127" w:hanging="1418"/>
              <w:jc w:val="right"/>
            </w:pPr>
            <m:oMath>
              <m:sSub>
                <m:sSubPr>
                  <m:ctrlPr>
                    <w:rPr>
                      <w:rFonts w:ascii="Cambria Math" w:hAnsi="Cambria Math"/>
                      <w:i/>
                    </w:rPr>
                  </m:ctrlPr>
                </m:sSubPr>
                <m:e>
                  <m:r>
                    <w:rPr>
                      <w:rFonts w:ascii="Cambria Math" w:hAnsi="Cambria Math" w:cs="Arial"/>
                    </w:rPr>
                    <m:t>E</m:t>
                  </m:r>
                </m:e>
                <m:sub>
                  <m:r>
                    <w:rPr>
                      <w:rFonts w:ascii="Cambria Math" w:hAnsi="Cambria Math" w:cs="Arial"/>
                    </w:rPr>
                    <m:t xml:space="preserve"> </m:t>
                  </m:r>
                </m:sub>
              </m:sSub>
            </m:oMath>
            <w:r w:rsidR="004F308F" w:rsidRPr="00ED69E2">
              <w:t xml:space="preserve">= </w:t>
            </w:r>
          </w:p>
        </w:tc>
        <w:tc>
          <w:tcPr>
            <w:tcW w:w="7291" w:type="dxa"/>
          </w:tcPr>
          <w:p w:rsidR="004F308F" w:rsidRPr="00ED69E2" w:rsidRDefault="004F308F" w:rsidP="004B2F21">
            <w:pPr>
              <w:spacing w:before="120" w:after="120"/>
            </w:pPr>
            <w:r w:rsidRPr="00ED69E2">
              <w:t>project emissions for the reporting period in tonnes of CO</w:t>
            </w:r>
            <w:r w:rsidRPr="00ED69E2">
              <w:rPr>
                <w:vertAlign w:val="subscript"/>
              </w:rPr>
              <w:t>2</w:t>
            </w:r>
            <w:r w:rsidRPr="00ED69E2">
              <w:noBreakHyphen/>
              <w:t>e (t CO</w:t>
            </w:r>
            <w:r w:rsidRPr="00ED69E2">
              <w:rPr>
                <w:vertAlign w:val="subscript"/>
              </w:rPr>
              <w:t>2</w:t>
            </w:r>
            <w:r w:rsidRPr="00ED69E2">
              <w:noBreakHyphen/>
              <w:t>e), calculated in accordance with Equation 23a.</w:t>
            </w:r>
          </w:p>
        </w:tc>
      </w:tr>
    </w:tbl>
    <w:p w:rsidR="004F308F" w:rsidRPr="00ED69E2" w:rsidRDefault="004F308F" w:rsidP="004F308F">
      <w:pPr>
        <w:pStyle w:val="tMain"/>
        <w:rPr>
          <w:b/>
        </w:rPr>
      </w:pPr>
      <w:r w:rsidRPr="00ED69E2">
        <w:tab/>
      </w:r>
      <w:r w:rsidR="000D2E85">
        <w:t>(3)</w:t>
      </w:r>
      <w:r w:rsidRPr="00ED69E2">
        <w:tab/>
        <w:t>If the net abatement amount for the previous reporting period was less than zero, the net abatement amount must be calculated using the following formula:</w:t>
      </w:r>
    </w:p>
    <w:tbl>
      <w:tblPr>
        <w:tblStyle w:val="TableGrid"/>
        <w:tblW w:w="0" w:type="auto"/>
        <w:tblInd w:w="1101" w:type="dxa"/>
        <w:tblLook w:val="04A0" w:firstRow="1" w:lastRow="0" w:firstColumn="1" w:lastColumn="0" w:noHBand="0" w:noVBand="1"/>
      </w:tblPr>
      <w:tblGrid>
        <w:gridCol w:w="4518"/>
        <w:gridCol w:w="2910"/>
      </w:tblGrid>
      <w:tr w:rsidR="004F308F" w:rsidRPr="00ED69E2" w:rsidTr="004B2F21">
        <w:tc>
          <w:tcPr>
            <w:tcW w:w="4518" w:type="dxa"/>
            <w:hideMark/>
          </w:tcPr>
          <w:p w:rsidR="004F308F" w:rsidRPr="00ED69E2" w:rsidRDefault="004F308F" w:rsidP="004B2F21">
            <w:pPr>
              <w:spacing w:before="120" w:after="120"/>
              <w:ind w:left="1022"/>
              <w:rPr>
                <w:b/>
              </w:rPr>
            </w:pPr>
            <m:oMathPara>
              <m:oMath>
                <m:r>
                  <w:rPr>
                    <w:rFonts w:ascii="Cambria Math" w:hAnsi="Cambria Math" w:cs="Arial"/>
                  </w:rPr>
                  <m:t>A</m:t>
                </m:r>
                <m:r>
                  <w:rPr>
                    <w:rFonts w:ascii="Cambria Math" w:hAnsi="Arial" w:cs="Arial"/>
                  </w:rPr>
                  <m:t>=</m:t>
                </m:r>
                <m:d>
                  <m:dPr>
                    <m:ctrlPr>
                      <w:rPr>
                        <w:rFonts w:ascii="Cambria Math" w:hAnsi="Cambria Math" w:cs="Arial"/>
                        <w:i/>
                      </w:rPr>
                    </m:ctrlPr>
                  </m:dPr>
                  <m:e>
                    <m:r>
                      <w:rPr>
                        <w:rFonts w:ascii="Cambria Math" w:hAnsi="Cambria Math" w:cs="Arial"/>
                      </w:rPr>
                      <m:t>∆</m:t>
                    </m:r>
                    <m:sSub>
                      <m:sSubPr>
                        <m:ctrlPr>
                          <w:rPr>
                            <w:rFonts w:ascii="Cambria Math" w:hAnsi="Cambria Math"/>
                            <w:i/>
                          </w:rPr>
                        </m:ctrlPr>
                      </m:sSubPr>
                      <m:e>
                        <m:r>
                          <w:rPr>
                            <w:rFonts w:ascii="Cambria Math" w:hAnsi="Cambria Math" w:cs="Arial"/>
                          </w:rPr>
                          <m:t>C</m:t>
                        </m:r>
                      </m:e>
                      <m:sub>
                        <m:r>
                          <w:rPr>
                            <w:rFonts w:ascii="Cambria Math" w:hAnsi="Cambria Math" w:cs="Arial"/>
                          </w:rPr>
                          <m:t xml:space="preserve"> </m:t>
                        </m:r>
                      </m:sub>
                    </m:sSub>
                    <m:r>
                      <w:rPr>
                        <w:rFonts w:ascii="Cambria Math" w:hAnsi="Cambria Math" w:cs="Arial"/>
                      </w:rPr>
                      <m:t>- E</m:t>
                    </m:r>
                  </m:e>
                </m:d>
                <m:r>
                  <w:rPr>
                    <w:rFonts w:ascii="Cambria Math" w:hAnsi="Cambria Math" w:cs="Arial"/>
                  </w:rPr>
                  <m:t>+</m:t>
                </m:r>
                <m:sSub>
                  <m:sSubPr>
                    <m:ctrlPr>
                      <w:rPr>
                        <w:rFonts w:ascii="Cambria Math" w:hAnsi="Cambria Math" w:cs="Arial"/>
                        <w:i/>
                      </w:rPr>
                    </m:ctrlPr>
                  </m:sSubPr>
                  <m:e>
                    <m:r>
                      <w:rPr>
                        <w:rFonts w:ascii="Cambria Math" w:hAnsi="Cambria Math" w:cs="Arial"/>
                      </w:rPr>
                      <m:t>A</m:t>
                    </m:r>
                  </m:e>
                  <m:sub>
                    <m:r>
                      <w:rPr>
                        <w:rFonts w:ascii="Cambria Math" w:hAnsi="Cambria Math" w:cs="Arial"/>
                      </w:rPr>
                      <m:t>RP</m:t>
                    </m:r>
                  </m:sub>
                </m:sSub>
              </m:oMath>
            </m:oMathPara>
          </w:p>
        </w:tc>
        <w:tc>
          <w:tcPr>
            <w:tcW w:w="2910" w:type="dxa"/>
            <w:hideMark/>
          </w:tcPr>
          <w:p w:rsidR="004F308F" w:rsidRPr="00ED69E2" w:rsidRDefault="004F308F" w:rsidP="004B2F21">
            <w:pPr>
              <w:spacing w:before="120" w:after="120"/>
              <w:jc w:val="center"/>
              <w:rPr>
                <w:b/>
              </w:rPr>
            </w:pPr>
            <w:r w:rsidRPr="00ED69E2">
              <w:rPr>
                <w:b/>
              </w:rPr>
              <w:t>Equation 1b</w:t>
            </w:r>
          </w:p>
        </w:tc>
      </w:tr>
    </w:tbl>
    <w:p w:rsidR="004F308F" w:rsidRPr="00ED69E2" w:rsidRDefault="004F308F" w:rsidP="004F308F">
      <w:pPr>
        <w:pStyle w:val="tMain"/>
      </w:pPr>
      <w:r w:rsidRPr="00ED69E2">
        <w:tab/>
      </w:r>
      <w:r w:rsidRPr="00ED69E2">
        <w:tab/>
        <w:t>where:</w:t>
      </w:r>
    </w:p>
    <w:tbl>
      <w:tblPr>
        <w:tblStyle w:val="TableGrid"/>
        <w:tblW w:w="0" w:type="auto"/>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1"/>
        <w:gridCol w:w="7291"/>
      </w:tblGrid>
      <w:tr w:rsidR="004F308F" w:rsidRPr="00ED69E2" w:rsidTr="004B2F21">
        <w:tc>
          <w:tcPr>
            <w:tcW w:w="2151" w:type="dxa"/>
          </w:tcPr>
          <w:p w:rsidR="004F308F" w:rsidRPr="00ED69E2" w:rsidRDefault="004F308F" w:rsidP="004B2F21">
            <w:pPr>
              <w:spacing w:before="120" w:after="120"/>
              <w:ind w:left="2160" w:hanging="1440"/>
              <w:jc w:val="right"/>
            </w:pPr>
            <m:oMath>
              <m:r>
                <w:rPr>
                  <w:rFonts w:ascii="Cambria Math" w:hAnsi="Cambria Math" w:cs="Arial"/>
                </w:rPr>
                <m:t>A</m:t>
              </m:r>
              <m:r>
                <w:rPr>
                  <w:rFonts w:ascii="Cambria Math" w:hAnsi="Arial" w:cs="Arial"/>
                </w:rPr>
                <m:t xml:space="preserve"> </m:t>
              </m:r>
            </m:oMath>
            <w:r w:rsidRPr="00ED69E2">
              <w:t xml:space="preserve">= </w:t>
            </w:r>
          </w:p>
        </w:tc>
        <w:tc>
          <w:tcPr>
            <w:tcW w:w="7291" w:type="dxa"/>
          </w:tcPr>
          <w:p w:rsidR="004F308F" w:rsidRPr="00ED69E2" w:rsidRDefault="004F308F" w:rsidP="004B2F21">
            <w:pPr>
              <w:spacing w:before="120" w:after="120"/>
            </w:pPr>
            <w:r w:rsidRPr="00ED69E2">
              <w:t>net abatement amount for a project for the reporting period, in tonnes of CO</w:t>
            </w:r>
            <w:r w:rsidRPr="00ED69E2">
              <w:rPr>
                <w:vertAlign w:val="subscript"/>
              </w:rPr>
              <w:t>2</w:t>
            </w:r>
            <w:r w:rsidRPr="00ED69E2">
              <w:noBreakHyphen/>
              <w:t>e (t CO</w:t>
            </w:r>
            <w:r w:rsidRPr="00ED69E2">
              <w:rPr>
                <w:vertAlign w:val="subscript"/>
              </w:rPr>
              <w:t>2</w:t>
            </w:r>
            <w:r w:rsidRPr="00ED69E2">
              <w:noBreakHyphen/>
              <w:t>e).</w:t>
            </w:r>
          </w:p>
        </w:tc>
      </w:tr>
      <w:tr w:rsidR="004F308F" w:rsidRPr="00ED69E2" w:rsidTr="004B2F21">
        <w:tc>
          <w:tcPr>
            <w:tcW w:w="2151" w:type="dxa"/>
          </w:tcPr>
          <w:p w:rsidR="004F308F" w:rsidRPr="00ED69E2" w:rsidRDefault="00B14A70" w:rsidP="004B2F21">
            <w:pPr>
              <w:spacing w:before="120" w:after="120"/>
              <w:ind w:left="2160" w:hanging="1440"/>
              <w:jc w:val="right"/>
            </w:pPr>
            <m:oMath>
              <m:sSub>
                <m:sSubPr>
                  <m:ctrlPr>
                    <w:rPr>
                      <w:rFonts w:ascii="Cambria Math" w:hAnsi="Arial"/>
                      <w:i/>
                    </w:rPr>
                  </m:ctrlPr>
                </m:sSubPr>
                <m:e>
                  <m:r>
                    <w:rPr>
                      <w:rFonts w:ascii="Cambria Math" w:hAnsi="Cambria Math" w:cs="Arial"/>
                    </w:rPr>
                    <m:t>∆C</m:t>
                  </m:r>
                </m:e>
                <m:sub>
                  <m:r>
                    <w:rPr>
                      <w:rFonts w:ascii="Cambria Math" w:hAnsi="Cambria Math" w:cs="Arial"/>
                    </w:rPr>
                    <m:t xml:space="preserve"> </m:t>
                  </m:r>
                </m:sub>
              </m:sSub>
              <m:r>
                <w:rPr>
                  <w:rFonts w:ascii="Cambria Math" w:hAnsi="Arial" w:cs="Arial"/>
                </w:rPr>
                <m:t xml:space="preserve"> </m:t>
              </m:r>
            </m:oMath>
            <w:r w:rsidR="004F308F" w:rsidRPr="00ED69E2">
              <w:t xml:space="preserve">= </w:t>
            </w:r>
          </w:p>
        </w:tc>
        <w:tc>
          <w:tcPr>
            <w:tcW w:w="7291" w:type="dxa"/>
          </w:tcPr>
          <w:p w:rsidR="004F308F" w:rsidRPr="00ED69E2" w:rsidRDefault="004F308F" w:rsidP="004B2F21">
            <w:pPr>
              <w:spacing w:before="120" w:after="120"/>
            </w:pPr>
            <w:r w:rsidRPr="00ED69E2">
              <w:t>carbon stock change for a project for the reporting period in tonnes of CO</w:t>
            </w:r>
            <w:r w:rsidRPr="00ED69E2">
              <w:rPr>
                <w:vertAlign w:val="subscript"/>
              </w:rPr>
              <w:t>2</w:t>
            </w:r>
            <w:r w:rsidRPr="00ED69E2">
              <w:noBreakHyphen/>
              <w:t>e (t CO</w:t>
            </w:r>
            <w:r w:rsidRPr="00ED69E2">
              <w:rPr>
                <w:vertAlign w:val="subscript"/>
              </w:rPr>
              <w:t>2</w:t>
            </w:r>
            <w:r w:rsidRPr="00ED69E2">
              <w:noBreakHyphen/>
              <w:t>e), calculated in accordance with Equation 2a.</w:t>
            </w:r>
          </w:p>
        </w:tc>
      </w:tr>
      <w:tr w:rsidR="004F308F" w:rsidRPr="00ED69E2" w:rsidTr="004B2F21">
        <w:trPr>
          <w:trHeight w:val="74"/>
        </w:trPr>
        <w:tc>
          <w:tcPr>
            <w:tcW w:w="2151" w:type="dxa"/>
          </w:tcPr>
          <w:p w:rsidR="004F308F" w:rsidRPr="00ED69E2" w:rsidRDefault="00B14A70" w:rsidP="004B2F21">
            <w:pPr>
              <w:spacing w:before="60" w:after="60"/>
              <w:ind w:left="2127" w:hanging="1418"/>
              <w:jc w:val="right"/>
            </w:pPr>
            <m:oMath>
              <m:sSub>
                <m:sSubPr>
                  <m:ctrlPr>
                    <w:rPr>
                      <w:rFonts w:ascii="Cambria Math" w:hAnsi="Cambria Math"/>
                      <w:i/>
                    </w:rPr>
                  </m:ctrlPr>
                </m:sSubPr>
                <m:e>
                  <m:r>
                    <w:rPr>
                      <w:rFonts w:ascii="Cambria Math" w:hAnsi="Cambria Math" w:cs="Arial"/>
                    </w:rPr>
                    <m:t>E</m:t>
                  </m:r>
                </m:e>
                <m:sub>
                  <m:r>
                    <w:rPr>
                      <w:rFonts w:ascii="Cambria Math" w:hAnsi="Cambria Math" w:cs="Arial"/>
                    </w:rPr>
                    <m:t xml:space="preserve"> </m:t>
                  </m:r>
                </m:sub>
              </m:sSub>
            </m:oMath>
            <w:r w:rsidR="004F308F" w:rsidRPr="00ED69E2">
              <w:t xml:space="preserve">= </w:t>
            </w:r>
          </w:p>
        </w:tc>
        <w:tc>
          <w:tcPr>
            <w:tcW w:w="7291" w:type="dxa"/>
          </w:tcPr>
          <w:p w:rsidR="004F308F" w:rsidRPr="00ED69E2" w:rsidRDefault="004F308F" w:rsidP="004B2F21">
            <w:pPr>
              <w:spacing w:before="120" w:after="120"/>
            </w:pPr>
            <w:r w:rsidRPr="00ED69E2">
              <w:t>project emissions for the reporting period in tonnes of CO</w:t>
            </w:r>
            <w:r w:rsidRPr="00ED69E2">
              <w:rPr>
                <w:vertAlign w:val="subscript"/>
              </w:rPr>
              <w:t>2</w:t>
            </w:r>
            <w:r w:rsidRPr="00ED69E2">
              <w:noBreakHyphen/>
              <w:t>e (t CO</w:t>
            </w:r>
            <w:r w:rsidRPr="00ED69E2">
              <w:rPr>
                <w:vertAlign w:val="subscript"/>
              </w:rPr>
              <w:t>2</w:t>
            </w:r>
            <w:r w:rsidRPr="00ED69E2">
              <w:noBreakHyphen/>
              <w:t>e), calculated in accordance with Equation 23a.</w:t>
            </w:r>
          </w:p>
        </w:tc>
      </w:tr>
      <w:tr w:rsidR="004F308F" w:rsidRPr="00ED69E2" w:rsidTr="004B2F21">
        <w:trPr>
          <w:trHeight w:val="74"/>
        </w:trPr>
        <w:tc>
          <w:tcPr>
            <w:tcW w:w="2151" w:type="dxa"/>
          </w:tcPr>
          <w:p w:rsidR="004F308F" w:rsidRPr="00ED69E2" w:rsidRDefault="00B14A70" w:rsidP="004B2F21">
            <w:pPr>
              <w:pStyle w:val="tMain"/>
              <w:ind w:left="0" w:firstLine="0"/>
              <w:jc w:val="right"/>
              <w:rPr>
                <w:i/>
              </w:rPr>
            </w:pPr>
            <m:oMath>
              <m:sSub>
                <m:sSubPr>
                  <m:ctrlPr>
                    <w:rPr>
                      <w:rFonts w:ascii="Cambria Math" w:hAnsi="Cambria Math"/>
                      <w:i/>
                    </w:rPr>
                  </m:ctrlPr>
                </m:sSubPr>
                <m:e>
                  <m:r>
                    <w:rPr>
                      <w:rFonts w:ascii="Cambria Math" w:hAnsi="Cambria Math"/>
                    </w:rPr>
                    <m:t>A</m:t>
                  </m:r>
                </m:e>
                <m:sub>
                  <m:r>
                    <w:rPr>
                      <w:rFonts w:ascii="Cambria Math" w:hAnsi="Cambria Math"/>
                    </w:rPr>
                    <m:t>Rp</m:t>
                  </m:r>
                </m:sub>
              </m:sSub>
            </m:oMath>
            <w:r w:rsidR="004F308F" w:rsidRPr="00ED69E2">
              <w:rPr>
                <w:i/>
              </w:rPr>
              <w:t xml:space="preserve"> =</w:t>
            </w:r>
          </w:p>
        </w:tc>
        <w:tc>
          <w:tcPr>
            <w:tcW w:w="7291" w:type="dxa"/>
          </w:tcPr>
          <w:p w:rsidR="004F308F" w:rsidRPr="00ED69E2" w:rsidRDefault="004F308F" w:rsidP="004B2F21">
            <w:pPr>
              <w:spacing w:before="120" w:after="120"/>
              <w:ind w:right="238"/>
              <w:rPr>
                <w:rFonts w:eastAsia="Times New Roman"/>
                <w:iCs/>
              </w:rPr>
            </w:pPr>
            <w:r w:rsidRPr="00ED69E2">
              <w:t xml:space="preserve">net abatement amount for a project </w:t>
            </w:r>
            <w:r w:rsidRPr="00ED69E2">
              <w:rPr>
                <w:iCs/>
              </w:rPr>
              <w:t xml:space="preserve">for the previous reporting period, </w:t>
            </w:r>
            <w:r w:rsidRPr="00ED69E2">
              <w:t>in tonnes of CO</w:t>
            </w:r>
            <w:r w:rsidRPr="00ED69E2">
              <w:rPr>
                <w:vertAlign w:val="subscript"/>
              </w:rPr>
              <w:t>2</w:t>
            </w:r>
            <w:r w:rsidRPr="00ED69E2">
              <w:noBreakHyphen/>
              <w:t>e (t CO</w:t>
            </w:r>
            <w:r w:rsidRPr="00ED69E2">
              <w:rPr>
                <w:vertAlign w:val="subscript"/>
              </w:rPr>
              <w:t>2</w:t>
            </w:r>
            <w:r w:rsidRPr="00ED69E2">
              <w:noBreakHyphen/>
              <w:t>e)</w:t>
            </w:r>
            <w:r w:rsidRPr="00ED69E2">
              <w:rPr>
                <w:iCs/>
              </w:rPr>
              <w:t>—from previous offsets report.</w:t>
            </w:r>
          </w:p>
        </w:tc>
      </w:tr>
    </w:tbl>
    <w:p w:rsidR="004F308F" w:rsidRPr="00ED69E2" w:rsidRDefault="000D2E85" w:rsidP="004F308F">
      <w:pPr>
        <w:pStyle w:val="h5Section"/>
      </w:pPr>
      <w:bookmarkStart w:id="490" w:name="_Toc413845923"/>
      <w:bookmarkStart w:id="491" w:name="_Toc417565363"/>
      <w:r>
        <w:t>88</w:t>
      </w:r>
      <w:r w:rsidR="004F308F" w:rsidRPr="00ED69E2">
        <w:t xml:space="preserve">  Calculating uncertainty for net abatement amount</w:t>
      </w:r>
      <w:bookmarkEnd w:id="72"/>
      <w:bookmarkEnd w:id="490"/>
      <w:bookmarkEnd w:id="491"/>
    </w:p>
    <w:p w:rsidR="004F308F" w:rsidRPr="00ED69E2" w:rsidRDefault="004F308F" w:rsidP="004F308F">
      <w:pPr>
        <w:pStyle w:val="tMain"/>
      </w:pPr>
      <w:r w:rsidRPr="00ED69E2">
        <w:tab/>
      </w:r>
      <w:r w:rsidR="000D2E85">
        <w:t>(1)</w:t>
      </w:r>
      <w:r w:rsidRPr="00ED69E2">
        <w:tab/>
        <w:t>Uncertainty for the net abatement amount for a project must be calculated as a 90% confidence interval in accordance with this section.</w:t>
      </w:r>
    </w:p>
    <w:p w:rsidR="004F308F" w:rsidRPr="00ED69E2" w:rsidRDefault="004F308F" w:rsidP="004F308F">
      <w:pPr>
        <w:pStyle w:val="tMain"/>
      </w:pPr>
      <w:r w:rsidRPr="00ED69E2">
        <w:tab/>
      </w:r>
      <w:r w:rsidR="000D2E85">
        <w:t>(2)</w:t>
      </w:r>
      <w:r w:rsidRPr="00ED69E2">
        <w:tab/>
        <w:t>The size of the 90% confidence interval for the net abatement amount for a project is to be calculated for the reporting period using the following formula:</w:t>
      </w:r>
    </w:p>
    <w:tbl>
      <w:tblPr>
        <w:tblStyle w:val="TableGrid"/>
        <w:tblW w:w="0" w:type="auto"/>
        <w:tblInd w:w="1101" w:type="dxa"/>
        <w:tblLook w:val="04A0" w:firstRow="1" w:lastRow="0" w:firstColumn="1" w:lastColumn="0" w:noHBand="0" w:noVBand="1"/>
      </w:tblPr>
      <w:tblGrid>
        <w:gridCol w:w="4518"/>
        <w:gridCol w:w="2910"/>
      </w:tblGrid>
      <w:tr w:rsidR="004F308F" w:rsidRPr="00ED69E2" w:rsidTr="004B2F21">
        <w:tc>
          <w:tcPr>
            <w:tcW w:w="4518" w:type="dxa"/>
            <w:hideMark/>
          </w:tcPr>
          <w:p w:rsidR="004F308F" w:rsidRPr="00ED69E2" w:rsidRDefault="004F308F" w:rsidP="004B2F21">
            <w:pPr>
              <w:spacing w:before="120" w:after="120"/>
              <w:rPr>
                <w:b/>
              </w:rPr>
            </w:pPr>
            <m:oMathPara>
              <m:oMath>
                <m:r>
                  <w:rPr>
                    <w:rFonts w:ascii="Cambria Math" w:hAnsi="Cambria Math"/>
                  </w:rPr>
                  <m:t>UA= SEA ×</m:t>
                </m:r>
                <m:r>
                  <m:rPr>
                    <m:sty m:val="p"/>
                  </m:rPr>
                  <w:rPr>
                    <w:rFonts w:ascii="Cambria Math" w:hAnsi="Cambria Math"/>
                  </w:rPr>
                  <m:t>τ</m:t>
                </m:r>
              </m:oMath>
            </m:oMathPara>
          </w:p>
        </w:tc>
        <w:tc>
          <w:tcPr>
            <w:tcW w:w="2910" w:type="dxa"/>
            <w:hideMark/>
          </w:tcPr>
          <w:p w:rsidR="004F308F" w:rsidRPr="00ED69E2" w:rsidRDefault="004F308F" w:rsidP="004B2F21">
            <w:pPr>
              <w:spacing w:before="120" w:after="120"/>
              <w:jc w:val="center"/>
              <w:rPr>
                <w:b/>
              </w:rPr>
            </w:pPr>
            <w:r w:rsidRPr="00ED69E2">
              <w:rPr>
                <w:b/>
              </w:rPr>
              <w:t>Equation 1c</w:t>
            </w:r>
          </w:p>
        </w:tc>
      </w:tr>
    </w:tbl>
    <w:p w:rsidR="004F308F" w:rsidRPr="00ED69E2" w:rsidRDefault="004F308F" w:rsidP="004F308F">
      <w:pPr>
        <w:pStyle w:val="tMain"/>
      </w:pPr>
      <w:r w:rsidRPr="00ED69E2">
        <w:tab/>
      </w:r>
      <w:r w:rsidRPr="00ED69E2">
        <w:tab/>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617"/>
      </w:tblGrid>
      <w:tr w:rsidR="004F308F" w:rsidRPr="00ED69E2" w:rsidTr="004B2F21">
        <w:tc>
          <w:tcPr>
            <w:tcW w:w="1951" w:type="dxa"/>
            <w:hideMark/>
          </w:tcPr>
          <w:p w:rsidR="004F308F" w:rsidRPr="00ED69E2" w:rsidRDefault="004F308F" w:rsidP="004B2F21">
            <w:pPr>
              <w:spacing w:before="120" w:after="120"/>
              <w:ind w:left="993"/>
              <w:jc w:val="right"/>
            </w:pPr>
            <m:oMath>
              <m:r>
                <w:rPr>
                  <w:rFonts w:ascii="Cambria Math" w:hAnsi="Cambria Math"/>
                </w:rPr>
                <m:t>UA</m:t>
              </m:r>
            </m:oMath>
            <w:r w:rsidRPr="00ED69E2">
              <w:t xml:space="preserve"> =</w:t>
            </w:r>
          </w:p>
        </w:tc>
        <w:tc>
          <w:tcPr>
            <w:tcW w:w="6617" w:type="dxa"/>
            <w:hideMark/>
          </w:tcPr>
          <w:p w:rsidR="004F308F" w:rsidRPr="00ED69E2" w:rsidRDefault="004F308F" w:rsidP="005E0ACC">
            <w:pPr>
              <w:spacing w:before="120" w:after="120"/>
              <w:ind w:left="34"/>
            </w:pPr>
            <w:r w:rsidRPr="00ED69E2">
              <w:t>half the width of the 90% confidence interval for net abatement amount for a project for the reporting period in tonnes of CO</w:t>
            </w:r>
            <w:r w:rsidRPr="00ED69E2">
              <w:rPr>
                <w:vertAlign w:val="subscript"/>
              </w:rPr>
              <w:t>2</w:t>
            </w:r>
            <w:r w:rsidRPr="00ED69E2">
              <w:noBreakHyphen/>
              <w:t>e (t CO</w:t>
            </w:r>
            <w:r w:rsidRPr="00ED69E2">
              <w:rPr>
                <w:vertAlign w:val="subscript"/>
              </w:rPr>
              <w:t>2</w:t>
            </w:r>
            <w:r w:rsidRPr="00ED69E2">
              <w:noBreakHyphen/>
              <w:t>e).</w:t>
            </w:r>
          </w:p>
        </w:tc>
      </w:tr>
      <w:tr w:rsidR="004F308F" w:rsidRPr="00ED69E2" w:rsidTr="004B2F21">
        <w:tc>
          <w:tcPr>
            <w:tcW w:w="1951" w:type="dxa"/>
            <w:hideMark/>
          </w:tcPr>
          <w:p w:rsidR="004F308F" w:rsidRPr="00ED69E2" w:rsidRDefault="004F308F" w:rsidP="004B2F21">
            <w:pPr>
              <w:spacing w:before="120" w:after="120"/>
              <w:ind w:left="993"/>
              <w:jc w:val="right"/>
            </w:pPr>
            <m:oMath>
              <m:r>
                <w:rPr>
                  <w:rFonts w:ascii="Cambria Math" w:hAnsi="Cambria Math"/>
                </w:rPr>
                <m:t>SEA</m:t>
              </m:r>
            </m:oMath>
            <w:r w:rsidRPr="00ED69E2">
              <w:t xml:space="preserve"> =</w:t>
            </w:r>
          </w:p>
        </w:tc>
        <w:tc>
          <w:tcPr>
            <w:tcW w:w="6617" w:type="dxa"/>
            <w:hideMark/>
          </w:tcPr>
          <w:p w:rsidR="004F308F" w:rsidRPr="00ED69E2" w:rsidRDefault="004F308F" w:rsidP="005E0ACC">
            <w:pPr>
              <w:spacing w:before="120" w:after="120"/>
              <w:ind w:left="34"/>
            </w:pPr>
            <w:r w:rsidRPr="00ED69E2">
              <w:t>standard error for net abatement amount for a project for the reporting period in tonnes of CO</w:t>
            </w:r>
            <w:r w:rsidRPr="00ED69E2">
              <w:rPr>
                <w:vertAlign w:val="subscript"/>
              </w:rPr>
              <w:t>2</w:t>
            </w:r>
            <w:r w:rsidRPr="00ED69E2">
              <w:noBreakHyphen/>
              <w:t>e (t CO</w:t>
            </w:r>
            <w:r w:rsidRPr="00ED69E2">
              <w:rPr>
                <w:vertAlign w:val="subscript"/>
              </w:rPr>
              <w:t>2</w:t>
            </w:r>
            <w:r w:rsidRPr="00ED69E2">
              <w:noBreakHyphen/>
              <w:t>e), calculated in accordance with Equation 1d.</w:t>
            </w:r>
          </w:p>
        </w:tc>
      </w:tr>
      <w:tr w:rsidR="004F308F" w:rsidRPr="00ED69E2" w:rsidTr="004B2F21">
        <w:tc>
          <w:tcPr>
            <w:tcW w:w="1951" w:type="dxa"/>
            <w:hideMark/>
          </w:tcPr>
          <w:p w:rsidR="004F308F" w:rsidRPr="00ED69E2" w:rsidRDefault="004F308F" w:rsidP="004B2F21">
            <w:pPr>
              <w:spacing w:before="120" w:after="120"/>
              <w:ind w:left="993"/>
              <w:jc w:val="right"/>
            </w:pPr>
            <m:oMath>
              <m:r>
                <m:rPr>
                  <m:sty m:val="p"/>
                </m:rPr>
                <w:rPr>
                  <w:rFonts w:ascii="Cambria Math" w:hAnsi="Cambria Math"/>
                </w:rPr>
                <m:t>τ</m:t>
              </m:r>
            </m:oMath>
            <w:r w:rsidRPr="00ED69E2">
              <w:t xml:space="preserve"> =</w:t>
            </w:r>
          </w:p>
        </w:tc>
        <w:tc>
          <w:tcPr>
            <w:tcW w:w="6617" w:type="dxa"/>
            <w:hideMark/>
          </w:tcPr>
          <w:p w:rsidR="004F308F" w:rsidRPr="00ED69E2" w:rsidRDefault="004F308F" w:rsidP="005E0ACC">
            <w:pPr>
              <w:spacing w:before="120" w:after="120"/>
              <w:ind w:left="34"/>
            </w:pPr>
            <w:r w:rsidRPr="00ED69E2">
              <w:t>two</w:t>
            </w:r>
            <w:r w:rsidRPr="00ED69E2">
              <w:noBreakHyphen/>
              <w:t>sided students t</w:t>
            </w:r>
            <w:r w:rsidRPr="00ED69E2">
              <w:noBreakHyphen/>
              <w:t>value for the 90% confidence level at the appropriate degrees of freedom (</w:t>
            </w:r>
            <m:oMath>
              <m:r>
                <w:rPr>
                  <w:rFonts w:ascii="Cambria Math" w:hAnsi="Cambria Math"/>
                </w:rPr>
                <m:t>n</m:t>
              </m:r>
            </m:oMath>
            <w:r w:rsidRPr="00ED69E2">
              <w:t xml:space="preserve"> </w:t>
            </w:r>
            <w:r w:rsidRPr="00ED69E2">
              <w:noBreakHyphen/>
              <w:t xml:space="preserve">1), where </w:t>
            </w:r>
            <w:r w:rsidRPr="00ED69E2">
              <w:rPr>
                <w:i/>
              </w:rPr>
              <w:t>n</w:t>
            </w:r>
            <w:r w:rsidRPr="00ED69E2">
              <w:t xml:space="preserve"> is the number of plots in stratum </w:t>
            </w:r>
            <m:oMath>
              <m:r>
                <w:rPr>
                  <w:rFonts w:ascii="Cambria Math" w:hAnsi="Cambria Math"/>
                </w:rPr>
                <m:t>j</m:t>
              </m:r>
            </m:oMath>
            <w:r w:rsidRPr="00ED69E2">
              <w:t xml:space="preserve"> assessed during the reporting period, calculated in accordance with Equation 1e.</w:t>
            </w:r>
          </w:p>
        </w:tc>
      </w:tr>
    </w:tbl>
    <w:p w:rsidR="004F308F" w:rsidRPr="00ED69E2" w:rsidRDefault="000D2E85" w:rsidP="004F308F">
      <w:pPr>
        <w:pStyle w:val="h5Section"/>
      </w:pPr>
      <w:bookmarkStart w:id="492" w:name="_Toc413845924"/>
      <w:bookmarkStart w:id="493" w:name="_Toc417565364"/>
      <w:r>
        <w:t>89</w:t>
      </w:r>
      <w:r w:rsidR="004F308F" w:rsidRPr="00ED69E2">
        <w:t xml:space="preserve">  Calculating standard error for net abatement amount</w:t>
      </w:r>
      <w:bookmarkEnd w:id="73"/>
      <w:bookmarkEnd w:id="492"/>
      <w:bookmarkEnd w:id="493"/>
    </w:p>
    <w:p w:rsidR="004F308F" w:rsidRPr="00ED69E2" w:rsidRDefault="004F308F" w:rsidP="004F308F">
      <w:pPr>
        <w:pStyle w:val="tMain"/>
      </w:pPr>
      <w:r w:rsidRPr="00ED69E2">
        <w:tab/>
      </w:r>
      <w:r w:rsidRPr="00ED69E2">
        <w:tab/>
        <w:t>The standard error for the net abatement amount for a project must be calculated for a reporting period using the following formula:</w:t>
      </w:r>
    </w:p>
    <w:tbl>
      <w:tblPr>
        <w:tblStyle w:val="TableGrid"/>
        <w:tblW w:w="0" w:type="auto"/>
        <w:tblInd w:w="1101" w:type="dxa"/>
        <w:tblLook w:val="04A0" w:firstRow="1" w:lastRow="0" w:firstColumn="1" w:lastColumn="0" w:noHBand="0" w:noVBand="1"/>
      </w:tblPr>
      <w:tblGrid>
        <w:gridCol w:w="4518"/>
        <w:gridCol w:w="2910"/>
      </w:tblGrid>
      <w:tr w:rsidR="004F308F" w:rsidRPr="00ED69E2" w:rsidTr="004B2F21">
        <w:tc>
          <w:tcPr>
            <w:tcW w:w="4518" w:type="dxa"/>
            <w:hideMark/>
          </w:tcPr>
          <w:p w:rsidR="004F308F" w:rsidRPr="00ED69E2" w:rsidRDefault="004F308F" w:rsidP="004B2F21">
            <w:pPr>
              <w:spacing w:before="120" w:after="120"/>
              <w:rPr>
                <w:b/>
              </w:rPr>
            </w:pPr>
            <m:oMathPara>
              <m:oMath>
                <m:r>
                  <w:rPr>
                    <w:rFonts w:ascii="Cambria Math" w:hAnsi="Cambria Math" w:cs="Arial"/>
                  </w:rPr>
                  <w:lastRenderedPageBreak/>
                  <m:t>SEA</m:t>
                </m:r>
                <m:r>
                  <w:rPr>
                    <w:rFonts w:ascii="Cambria Math" w:hAnsi="Arial" w:cs="Arial"/>
                  </w:rPr>
                  <m:t>=</m:t>
                </m:r>
                <m:r>
                  <w:rPr>
                    <w:rFonts w:ascii="Cambria Math" w:hAnsi="Cambria Math" w:cs="Arial"/>
                  </w:rPr>
                  <m:t xml:space="preserve"> </m:t>
                </m:r>
                <m:rad>
                  <m:radPr>
                    <m:degHide m:val="1"/>
                    <m:ctrlPr>
                      <w:rPr>
                        <w:rFonts w:ascii="Cambria Math" w:hAnsi="Cambria Math" w:cs="Arial"/>
                        <w:i/>
                      </w:rPr>
                    </m:ctrlPr>
                  </m:radPr>
                  <m:deg/>
                  <m:e>
                    <m:sSup>
                      <m:sSupPr>
                        <m:ctrlPr>
                          <w:rPr>
                            <w:rFonts w:ascii="Cambria Math" w:hAnsi="Cambria Math"/>
                            <w:i/>
                          </w:rPr>
                        </m:ctrlPr>
                      </m:sSupPr>
                      <m:e>
                        <m:r>
                          <w:rPr>
                            <w:rFonts w:ascii="Cambria Math" w:hAnsi="Cambria Math" w:cs="Arial"/>
                          </w:rPr>
                          <m:t>SE∆C</m:t>
                        </m:r>
                      </m:e>
                      <m:sup>
                        <m:r>
                          <w:rPr>
                            <w:rFonts w:ascii="Cambria Math" w:hAnsi="Cambria Math" w:cs="Arial"/>
                          </w:rPr>
                          <m:t>2</m:t>
                        </m:r>
                      </m:sup>
                    </m:sSup>
                    <m:r>
                      <w:rPr>
                        <w:rFonts w:ascii="Cambria Math" w:hAnsi="Cambria Math" w:cs="Arial"/>
                      </w:rPr>
                      <m:t xml:space="preserve">+ </m:t>
                    </m:r>
                    <m:sSup>
                      <m:sSupPr>
                        <m:ctrlPr>
                          <w:rPr>
                            <w:rFonts w:ascii="Cambria Math" w:hAnsi="Cambria Math"/>
                            <w:i/>
                          </w:rPr>
                        </m:ctrlPr>
                      </m:sSupPr>
                      <m:e>
                        <m:r>
                          <w:rPr>
                            <w:rFonts w:ascii="Cambria Math" w:hAnsi="Cambria Math" w:cs="Arial"/>
                          </w:rPr>
                          <m:t>SEE</m:t>
                        </m:r>
                      </m:e>
                      <m:sup>
                        <m:r>
                          <w:rPr>
                            <w:rFonts w:ascii="Cambria Math" w:hAnsi="Cambria Math" w:cs="Arial"/>
                          </w:rPr>
                          <m:t>2</m:t>
                        </m:r>
                      </m:sup>
                    </m:sSup>
                  </m:e>
                </m:rad>
              </m:oMath>
            </m:oMathPara>
          </w:p>
        </w:tc>
        <w:tc>
          <w:tcPr>
            <w:tcW w:w="2910" w:type="dxa"/>
            <w:vAlign w:val="center"/>
            <w:hideMark/>
          </w:tcPr>
          <w:p w:rsidR="004F308F" w:rsidRPr="00ED69E2" w:rsidRDefault="004F308F" w:rsidP="004B2F21">
            <w:pPr>
              <w:spacing w:before="120" w:after="120"/>
              <w:jc w:val="center"/>
              <w:rPr>
                <w:b/>
              </w:rPr>
            </w:pPr>
            <w:r w:rsidRPr="00ED69E2">
              <w:rPr>
                <w:b/>
              </w:rPr>
              <w:t>Equation 1d</w:t>
            </w:r>
          </w:p>
        </w:tc>
      </w:tr>
    </w:tbl>
    <w:p w:rsidR="004F308F" w:rsidRPr="00ED69E2" w:rsidRDefault="004F308F" w:rsidP="004F308F">
      <w:pPr>
        <w:pStyle w:val="tMain"/>
        <w:rPr>
          <w:rFonts w:ascii="Arial" w:hAnsi="Arial" w:cs="Arial"/>
        </w:rPr>
      </w:pPr>
      <w:r w:rsidRPr="00ED69E2">
        <w:tab/>
      </w:r>
      <w:r w:rsidRPr="00ED69E2">
        <w:tab/>
        <w:t>where:</w:t>
      </w:r>
      <w:r w:rsidRPr="00ED69E2">
        <w:rPr>
          <w:rFonts w:ascii="Arial" w:hAnsi="Arial" w:cs="Arial"/>
        </w:rPr>
        <w:t xml:space="preserve"> </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617"/>
      </w:tblGrid>
      <w:tr w:rsidR="004F308F" w:rsidRPr="00ED69E2" w:rsidTr="004B2F21">
        <w:tc>
          <w:tcPr>
            <w:tcW w:w="1951" w:type="dxa"/>
            <w:hideMark/>
          </w:tcPr>
          <w:p w:rsidR="004F308F" w:rsidRPr="00ED69E2" w:rsidRDefault="004F308F" w:rsidP="004B2F21">
            <w:pPr>
              <w:spacing w:before="120" w:after="120"/>
              <w:jc w:val="right"/>
              <w:rPr>
                <w:rFonts w:ascii="Arial" w:hAnsi="Arial" w:cs="Arial"/>
              </w:rPr>
            </w:pPr>
            <m:oMath>
              <m:r>
                <w:rPr>
                  <w:rFonts w:ascii="Cambria Math" w:hAnsi="Arial" w:cs="Arial"/>
                </w:rPr>
                <m:t>SEA</m:t>
              </m:r>
            </m:oMath>
            <w:r w:rsidRPr="00ED69E2">
              <w:rPr>
                <w:rFonts w:ascii="Arial" w:hAnsi="Arial" w:cs="Arial"/>
              </w:rPr>
              <w:t xml:space="preserve"> </w:t>
            </w:r>
            <w:r w:rsidRPr="00ED69E2">
              <w:t>=</w:t>
            </w:r>
          </w:p>
        </w:tc>
        <w:tc>
          <w:tcPr>
            <w:tcW w:w="6617" w:type="dxa"/>
            <w:hideMark/>
          </w:tcPr>
          <w:p w:rsidR="004F308F" w:rsidRPr="00ED69E2" w:rsidRDefault="004F308F" w:rsidP="004B2F21">
            <w:pPr>
              <w:spacing w:before="120" w:after="120"/>
              <w:rPr>
                <w:rFonts w:ascii="Arial" w:hAnsi="Arial" w:cs="Arial"/>
              </w:rPr>
            </w:pPr>
            <w:r w:rsidRPr="00ED69E2">
              <w:t>standard error for net abatement amount for a project for the reporting period in tonnes of CO</w:t>
            </w:r>
            <w:r w:rsidRPr="00ED69E2">
              <w:rPr>
                <w:vertAlign w:val="subscript"/>
              </w:rPr>
              <w:t>2</w:t>
            </w:r>
            <w:r w:rsidRPr="00ED69E2">
              <w:noBreakHyphen/>
              <w:t>e (t CO</w:t>
            </w:r>
            <w:r w:rsidRPr="00ED69E2">
              <w:rPr>
                <w:vertAlign w:val="subscript"/>
              </w:rPr>
              <w:t>2</w:t>
            </w:r>
            <w:r w:rsidRPr="00ED69E2">
              <w:noBreakHyphen/>
              <w:t>e).</w:t>
            </w:r>
          </w:p>
        </w:tc>
      </w:tr>
      <w:tr w:rsidR="004F308F" w:rsidRPr="00ED69E2" w:rsidTr="004B2F21">
        <w:tc>
          <w:tcPr>
            <w:tcW w:w="1951" w:type="dxa"/>
            <w:hideMark/>
          </w:tcPr>
          <w:p w:rsidR="004F308F" w:rsidRPr="00ED69E2" w:rsidRDefault="00B14A70" w:rsidP="004B2F21">
            <w:pPr>
              <w:spacing w:before="120" w:after="120"/>
              <w:jc w:val="right"/>
              <w:rPr>
                <w:rFonts w:ascii="Arial" w:hAnsi="Arial" w:cs="Arial"/>
              </w:rPr>
            </w:pPr>
            <m:oMath>
              <m:sSub>
                <m:sSubPr>
                  <m:ctrlPr>
                    <w:rPr>
                      <w:rFonts w:ascii="Cambria Math" w:hAnsi="Arial"/>
                      <w:i/>
                    </w:rPr>
                  </m:ctrlPr>
                </m:sSubPr>
                <m:e>
                  <m:r>
                    <w:rPr>
                      <w:rFonts w:ascii="Cambria Math" w:hAnsi="Cambria Math" w:cs="Arial"/>
                    </w:rPr>
                    <m:t>SE∆C</m:t>
                  </m:r>
                </m:e>
                <m:sub>
                  <m:r>
                    <w:rPr>
                      <w:rFonts w:ascii="Cambria Math" w:hAnsi="Cambria Math" w:cs="Arial"/>
                    </w:rPr>
                    <m:t xml:space="preserve"> </m:t>
                  </m:r>
                </m:sub>
              </m:sSub>
            </m:oMath>
            <w:r w:rsidR="004F308F" w:rsidRPr="00ED69E2">
              <w:rPr>
                <w:rFonts w:ascii="Arial" w:hAnsi="Arial" w:cs="Arial"/>
              </w:rPr>
              <w:t xml:space="preserve"> </w:t>
            </w:r>
            <w:r w:rsidR="004F308F" w:rsidRPr="00ED69E2">
              <w:t>=</w:t>
            </w:r>
          </w:p>
        </w:tc>
        <w:tc>
          <w:tcPr>
            <w:tcW w:w="6617" w:type="dxa"/>
            <w:hideMark/>
          </w:tcPr>
          <w:p w:rsidR="004F308F" w:rsidRPr="00ED69E2" w:rsidRDefault="004F308F" w:rsidP="004B2F21">
            <w:pPr>
              <w:spacing w:before="120" w:after="120"/>
            </w:pPr>
            <w:r w:rsidRPr="00ED69E2">
              <w:t>standard error for carbon stock change for a project for the reporting period in tonnes of CO</w:t>
            </w:r>
            <w:r w:rsidRPr="00ED69E2">
              <w:rPr>
                <w:vertAlign w:val="subscript"/>
              </w:rPr>
              <w:t>2</w:t>
            </w:r>
            <w:r w:rsidRPr="00ED69E2">
              <w:noBreakHyphen/>
              <w:t>e (t CO</w:t>
            </w:r>
            <w:r w:rsidRPr="00ED69E2">
              <w:rPr>
                <w:vertAlign w:val="subscript"/>
              </w:rPr>
              <w:t>2</w:t>
            </w:r>
            <w:r w:rsidRPr="00ED69E2">
              <w:noBreakHyphen/>
              <w:t xml:space="preserve">e), calculated in accordance with Equation 2b. </w:t>
            </w:r>
          </w:p>
        </w:tc>
      </w:tr>
      <w:tr w:rsidR="004F308F" w:rsidRPr="00ED69E2" w:rsidTr="004B2F21">
        <w:tc>
          <w:tcPr>
            <w:tcW w:w="1951" w:type="dxa"/>
            <w:hideMark/>
          </w:tcPr>
          <w:p w:rsidR="004F308F" w:rsidRPr="00ED69E2" w:rsidRDefault="004F308F" w:rsidP="004B2F21">
            <w:pPr>
              <w:spacing w:before="120" w:after="120"/>
              <w:jc w:val="right"/>
            </w:pPr>
            <m:oMath>
              <m:r>
                <w:rPr>
                  <w:rFonts w:ascii="Cambria Math" w:hAnsi="Cambria Math" w:cs="Arial"/>
                </w:rPr>
                <m:t>SEE</m:t>
              </m:r>
            </m:oMath>
            <w:r w:rsidRPr="00ED69E2">
              <w:t xml:space="preserve"> =</w:t>
            </w:r>
          </w:p>
        </w:tc>
        <w:tc>
          <w:tcPr>
            <w:tcW w:w="6617" w:type="dxa"/>
            <w:hideMark/>
          </w:tcPr>
          <w:p w:rsidR="004F308F" w:rsidRPr="00ED69E2" w:rsidRDefault="004F308F" w:rsidP="004B2F21">
            <w:pPr>
              <w:spacing w:before="120" w:after="120"/>
            </w:pPr>
            <w:r w:rsidRPr="00ED69E2">
              <w:t>standard error for project emissions for the reporting period in tonnes of CO</w:t>
            </w:r>
            <w:r w:rsidRPr="00ED69E2">
              <w:rPr>
                <w:vertAlign w:val="subscript"/>
              </w:rPr>
              <w:t>2</w:t>
            </w:r>
            <w:r w:rsidRPr="00ED69E2">
              <w:noBreakHyphen/>
              <w:t>e (t CO</w:t>
            </w:r>
            <w:r w:rsidRPr="00ED69E2">
              <w:rPr>
                <w:vertAlign w:val="subscript"/>
              </w:rPr>
              <w:t>2</w:t>
            </w:r>
            <w:r w:rsidRPr="00ED69E2">
              <w:noBreakHyphen/>
              <w:t>e), calculated in accordance with Equation 23b.</w:t>
            </w:r>
          </w:p>
        </w:tc>
      </w:tr>
    </w:tbl>
    <w:p w:rsidR="004F308F" w:rsidRPr="00ED69E2" w:rsidRDefault="000D2E85" w:rsidP="004F308F">
      <w:pPr>
        <w:pStyle w:val="h5Section"/>
      </w:pPr>
      <w:bookmarkStart w:id="494" w:name="_Toc413845925"/>
      <w:bookmarkStart w:id="495" w:name="_Toc417565365"/>
      <w:r>
        <w:t>90</w:t>
      </w:r>
      <w:r w:rsidR="004F308F" w:rsidRPr="00ED69E2">
        <w:t xml:space="preserve">  Calculating degrees of freedom for net abatement amount</w:t>
      </w:r>
      <w:bookmarkEnd w:id="74"/>
      <w:bookmarkEnd w:id="494"/>
      <w:bookmarkEnd w:id="495"/>
    </w:p>
    <w:p w:rsidR="004F308F" w:rsidRPr="00ED69E2" w:rsidRDefault="004F308F" w:rsidP="004F308F">
      <w:pPr>
        <w:pStyle w:val="tMain"/>
      </w:pPr>
      <w:r w:rsidRPr="00ED69E2">
        <w:tab/>
      </w:r>
      <w:r w:rsidRPr="00ED69E2">
        <w:tab/>
        <w:t xml:space="preserve">The degrees of freedom for calculating the confidence interval for the net abatement for a project is to be calculated using the following formula: </w:t>
      </w:r>
    </w:p>
    <w:p w:rsidR="004F308F" w:rsidRPr="00ED69E2" w:rsidRDefault="004F308F" w:rsidP="004F308F">
      <w:pPr>
        <w:pStyle w:val="R2"/>
        <w:ind w:left="993" w:firstLine="0"/>
        <w:jc w:val="left"/>
      </w:pPr>
    </w:p>
    <w:tbl>
      <w:tblPr>
        <w:tblStyle w:val="TableGrid"/>
        <w:tblW w:w="0" w:type="auto"/>
        <w:tblInd w:w="1101" w:type="dxa"/>
        <w:tblLook w:val="04A0" w:firstRow="1" w:lastRow="0" w:firstColumn="1" w:lastColumn="0" w:noHBand="0" w:noVBand="1"/>
      </w:tblPr>
      <w:tblGrid>
        <w:gridCol w:w="5244"/>
        <w:gridCol w:w="2184"/>
      </w:tblGrid>
      <w:tr w:rsidR="004F308F" w:rsidRPr="00ED69E2" w:rsidTr="004B2F21">
        <w:tc>
          <w:tcPr>
            <w:tcW w:w="5244" w:type="dxa"/>
            <w:hideMark/>
          </w:tcPr>
          <w:p w:rsidR="004F308F" w:rsidRPr="00ED69E2" w:rsidRDefault="004F308F" w:rsidP="00781AF0">
            <w:pPr>
              <w:spacing w:before="120" w:after="120"/>
              <w:rPr>
                <w:b/>
              </w:rPr>
            </w:pPr>
            <m:oMathPara>
              <m:oMath>
                <m:r>
                  <w:rPr>
                    <w:rFonts w:ascii="Cambria Math" w:hAnsi="Cambria Math"/>
                  </w:rPr>
                  <m:t xml:space="preserve"> df=</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nary>
                              <m:naryPr>
                                <m:chr m:val="∑"/>
                                <m:limLoc m:val="subSup"/>
                                <m:ctrlPr>
                                  <w:rPr>
                                    <w:rFonts w:ascii="Cambria Math" w:hAnsi="Cambria Math"/>
                                    <w:i/>
                                  </w:rPr>
                                </m:ctrlPr>
                              </m:naryPr>
                              <m:sub>
                                <m:r>
                                  <w:rPr>
                                    <w:rFonts w:ascii="Cambria Math" w:hAnsi="Cambria Math"/>
                                  </w:rPr>
                                  <m:t>j</m:t>
                                </m:r>
                                <m:r>
                                  <w:rPr>
                                    <w:rFonts w:ascii="Cambria Math" w:hAnsi="Cambria Math" w:cs="Arial"/>
                                  </w:rPr>
                                  <m:t>=1</m:t>
                                </m:r>
                              </m:sub>
                              <m:sup>
                                <m:sSub>
                                  <m:sSubPr>
                                    <m:ctrlPr>
                                      <w:rPr>
                                        <w:rFonts w:ascii="Cambria Math" w:hAnsi="Cambria Math" w:cs="Arial"/>
                                        <w:i/>
                                      </w:rPr>
                                    </m:ctrlPr>
                                  </m:sSubPr>
                                  <m:e>
                                    <m:r>
                                      <w:rPr>
                                        <w:rFonts w:ascii="Cambria Math" w:hAnsi="Cambria Math" w:cs="Arial"/>
                                      </w:rPr>
                                      <m:t>N</m:t>
                                    </m:r>
                                  </m:e>
                                  <m:sub>
                                    <m:r>
                                      <w:rPr>
                                        <w:rFonts w:ascii="Cambria Math" w:hAnsi="Cambria Math" w:cs="Arial"/>
                                      </w:rPr>
                                      <m:t>J</m:t>
                                    </m:r>
                                  </m:sub>
                                </m:sSub>
                              </m:sup>
                              <m:e>
                                <m:sSup>
                                  <m:sSupPr>
                                    <m:ctrlPr>
                                      <w:rPr>
                                        <w:rFonts w:ascii="Cambria Math" w:hAnsi="Cambria Math"/>
                                        <w:i/>
                                      </w:rPr>
                                    </m:ctrlPr>
                                  </m:sSupPr>
                                  <m:e>
                                    <m:r>
                                      <w:rPr>
                                        <w:rFonts w:ascii="Cambria Math" w:hAnsi="Cambria Math" w:cs="Arial"/>
                                      </w:rPr>
                                      <m:t>SE</m:t>
                                    </m:r>
                                    <m:sSub>
                                      <m:sSubPr>
                                        <m:ctrlPr>
                                          <w:rPr>
                                            <w:rFonts w:ascii="Cambria Math" w:hAnsi="Cambria Math"/>
                                            <w:i/>
                                          </w:rPr>
                                        </m:ctrlPr>
                                      </m:sSubPr>
                                      <m:e>
                                        <m:r>
                                          <w:rPr>
                                            <w:rFonts w:ascii="Cambria Math" w:hAnsi="Cambria Math" w:cs="Arial"/>
                                          </w:rPr>
                                          <m:t>∆</m:t>
                                        </m:r>
                                        <m:r>
                                          <w:rPr>
                                            <w:rFonts w:ascii="Cambria Math" w:hAnsi="Cambria Math"/>
                                          </w:rPr>
                                          <m:t>S</m:t>
                                        </m:r>
                                      </m:e>
                                      <m:sub>
                                        <m:r>
                                          <w:rPr>
                                            <w:rFonts w:ascii="Cambria Math" w:hAnsi="Cambria Math"/>
                                          </w:rPr>
                                          <m:t>j</m:t>
                                        </m:r>
                                      </m:sub>
                                    </m:sSub>
                                  </m:e>
                                  <m:sup>
                                    <m:r>
                                      <w:rPr>
                                        <w:rFonts w:ascii="Cambria Math" w:hAnsi="Cambria Math" w:cs="Arial"/>
                                      </w:rPr>
                                      <m:t>2</m:t>
                                    </m:r>
                                  </m:sup>
                                </m:sSup>
                              </m:e>
                            </m:nary>
                          </m:e>
                        </m:d>
                      </m:e>
                      <m:sup>
                        <m:r>
                          <w:rPr>
                            <w:rFonts w:ascii="Cambria Math" w:hAnsi="Cambria Math" w:cs="Arial"/>
                          </w:rPr>
                          <m:t>2</m:t>
                        </m:r>
                      </m:sup>
                    </m:sSup>
                  </m:num>
                  <m:den>
                    <m:nary>
                      <m:naryPr>
                        <m:chr m:val="∑"/>
                        <m:limLoc m:val="subSup"/>
                        <m:ctrlPr>
                          <w:rPr>
                            <w:rFonts w:ascii="Cambria Math" w:hAnsi="Cambria Math"/>
                            <w:i/>
                          </w:rPr>
                        </m:ctrlPr>
                      </m:naryPr>
                      <m:sub>
                        <m:r>
                          <w:rPr>
                            <w:rFonts w:ascii="Cambria Math" w:hAnsi="Cambria Math"/>
                          </w:rPr>
                          <m:t>j</m:t>
                        </m:r>
                        <m:r>
                          <w:rPr>
                            <w:rFonts w:ascii="Cambria Math" w:hAnsi="Cambria Math" w:cs="Arial"/>
                          </w:rPr>
                          <m:t>=1</m:t>
                        </m:r>
                      </m:sub>
                      <m:sup>
                        <m:sSub>
                          <m:sSubPr>
                            <m:ctrlPr>
                              <w:rPr>
                                <w:rFonts w:ascii="Cambria Math" w:hAnsi="Cambria Math" w:cs="Arial"/>
                                <w:i/>
                              </w:rPr>
                            </m:ctrlPr>
                          </m:sSubPr>
                          <m:e>
                            <m:r>
                              <w:rPr>
                                <w:rFonts w:ascii="Cambria Math" w:hAnsi="Cambria Math" w:cs="Arial"/>
                              </w:rPr>
                              <m:t>N</m:t>
                            </m:r>
                          </m:e>
                          <m:sub>
                            <m:r>
                              <w:rPr>
                                <w:rFonts w:ascii="Cambria Math" w:hAnsi="Cambria Math" w:cs="Arial"/>
                              </w:rPr>
                              <m:t>J</m:t>
                            </m:r>
                          </m:sub>
                        </m:sSub>
                      </m:sup>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cs="Arial"/>
                                      </w:rPr>
                                      <m:t>SE</m:t>
                                    </m:r>
                                    <m:sSub>
                                      <m:sSubPr>
                                        <m:ctrlPr>
                                          <w:rPr>
                                            <w:rFonts w:ascii="Cambria Math" w:hAnsi="Cambria Math"/>
                                            <w:i/>
                                          </w:rPr>
                                        </m:ctrlPr>
                                      </m:sSubPr>
                                      <m:e>
                                        <m:r>
                                          <w:rPr>
                                            <w:rFonts w:ascii="Cambria Math" w:hAnsi="Cambria Math" w:cs="Arial"/>
                                          </w:rPr>
                                          <m:t>∆</m:t>
                                        </m:r>
                                        <m:r>
                                          <w:rPr>
                                            <w:rFonts w:ascii="Cambria Math" w:hAnsi="Cambria Math"/>
                                          </w:rPr>
                                          <m:t>S</m:t>
                                        </m:r>
                                      </m:e>
                                      <m:sub>
                                        <m:r>
                                          <w:rPr>
                                            <w:rFonts w:ascii="Cambria Math" w:hAnsi="Cambria Math"/>
                                          </w:rPr>
                                          <m:t>j</m:t>
                                        </m:r>
                                      </m:sub>
                                    </m:sSub>
                                  </m:e>
                                  <m:sup>
                                    <m:r>
                                      <w:rPr>
                                        <w:rFonts w:ascii="Cambria Math" w:hAnsi="Cambria Math" w:cs="Arial"/>
                                      </w:rPr>
                                      <m:t>4</m:t>
                                    </m:r>
                                  </m:sup>
                                </m:sSup>
                              </m:num>
                              <m:den>
                                <m:d>
                                  <m:dPr>
                                    <m:ctrlPr>
                                      <w:rPr>
                                        <w:rFonts w:ascii="Cambria Math" w:hAnsi="Cambria Math"/>
                                        <w:i/>
                                      </w:rPr>
                                    </m:ctrlPr>
                                  </m:dPr>
                                  <m:e>
                                    <m:r>
                                      <w:rPr>
                                        <w:rFonts w:ascii="Cambria Math" w:hAnsi="Cambria Math"/>
                                      </w:rPr>
                                      <m:t>-1+</m:t>
                                    </m:r>
                                    <m:sSub>
                                      <m:sSubPr>
                                        <m:ctrlPr>
                                          <w:rPr>
                                            <w:rFonts w:ascii="Cambria Math" w:hAnsi="Cambria Math" w:cs="Arial"/>
                                            <w:i/>
                                          </w:rPr>
                                        </m:ctrlPr>
                                      </m:sSubPr>
                                      <m:e>
                                        <m:r>
                                          <w:rPr>
                                            <w:rFonts w:ascii="Cambria Math" w:hAnsi="Cambria Math" w:cs="Arial"/>
                                          </w:rPr>
                                          <m:t>N</m:t>
                                        </m:r>
                                      </m:e>
                                      <m:sub>
                                        <m:r>
                                          <w:rPr>
                                            <w:rFonts w:ascii="Cambria Math" w:hAnsi="Cambria Math" w:cs="Arial"/>
                                          </w:rPr>
                                          <m:t>p,j</m:t>
                                        </m:r>
                                      </m:sub>
                                    </m:sSub>
                                  </m:e>
                                </m:d>
                              </m:den>
                            </m:f>
                          </m:e>
                        </m:d>
                      </m:e>
                    </m:nary>
                  </m:den>
                </m:f>
              </m:oMath>
            </m:oMathPara>
          </w:p>
        </w:tc>
        <w:tc>
          <w:tcPr>
            <w:tcW w:w="2184" w:type="dxa"/>
            <w:vAlign w:val="center"/>
            <w:hideMark/>
          </w:tcPr>
          <w:p w:rsidR="004F308F" w:rsidRPr="00ED69E2" w:rsidRDefault="004F308F" w:rsidP="004B2F21">
            <w:pPr>
              <w:spacing w:before="120" w:after="120"/>
              <w:jc w:val="center"/>
              <w:rPr>
                <w:b/>
              </w:rPr>
            </w:pPr>
            <w:r w:rsidRPr="00ED69E2">
              <w:rPr>
                <w:b/>
              </w:rPr>
              <w:t>Equation 1e</w:t>
            </w:r>
          </w:p>
        </w:tc>
      </w:tr>
    </w:tbl>
    <w:p w:rsidR="004F308F" w:rsidRPr="00ED69E2" w:rsidRDefault="004F308F" w:rsidP="004F308F">
      <w:pPr>
        <w:pStyle w:val="tMain"/>
        <w:rPr>
          <w:rFonts w:ascii="Arial" w:hAnsi="Arial" w:cs="Arial"/>
        </w:rPr>
      </w:pPr>
      <w:r w:rsidRPr="00ED69E2">
        <w:tab/>
      </w:r>
      <w:r w:rsidRPr="00ED69E2">
        <w:tab/>
        <w:t>where:</w:t>
      </w:r>
      <w:r w:rsidRPr="00ED69E2">
        <w:rPr>
          <w:rFonts w:ascii="Arial" w:hAnsi="Arial" w:cs="Arial"/>
        </w:rPr>
        <w:t xml:space="preserve"> </w:t>
      </w: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663"/>
      </w:tblGrid>
      <w:tr w:rsidR="004F308F" w:rsidRPr="00ED69E2" w:rsidTr="004B2F21">
        <w:tc>
          <w:tcPr>
            <w:tcW w:w="1809" w:type="dxa"/>
            <w:shd w:val="clear" w:color="auto" w:fill="FFFFFF" w:themeFill="background1"/>
            <w:hideMark/>
          </w:tcPr>
          <w:p w:rsidR="004F308F" w:rsidRPr="00ED69E2" w:rsidRDefault="004F308F" w:rsidP="004B2F21">
            <w:pPr>
              <w:spacing w:before="60" w:after="60"/>
              <w:jc w:val="right"/>
            </w:pPr>
            <m:oMath>
              <m:r>
                <w:rPr>
                  <w:rFonts w:ascii="Cambria Math" w:hAnsi="Cambria Math"/>
                </w:rPr>
                <m:t>df</m:t>
              </m:r>
            </m:oMath>
            <w:r w:rsidRPr="00ED69E2">
              <w:t xml:space="preserve"> =</w:t>
            </w:r>
          </w:p>
        </w:tc>
        <w:tc>
          <w:tcPr>
            <w:tcW w:w="6663" w:type="dxa"/>
            <w:shd w:val="clear" w:color="auto" w:fill="FFFFFF" w:themeFill="background1"/>
            <w:hideMark/>
          </w:tcPr>
          <w:p w:rsidR="004F308F" w:rsidRPr="00ED69E2" w:rsidRDefault="004F308F" w:rsidP="004B2F21">
            <w:pPr>
              <w:spacing w:before="60" w:after="60"/>
            </w:pPr>
            <w:r w:rsidRPr="00ED69E2">
              <w:t>degrees of freedom for calculating the confidence interval for the net abatement amount for a project for the reporting period.</w:t>
            </w:r>
          </w:p>
        </w:tc>
      </w:tr>
      <w:tr w:rsidR="004F308F" w:rsidRPr="00ED69E2" w:rsidTr="004B2F21">
        <w:tc>
          <w:tcPr>
            <w:tcW w:w="1809" w:type="dxa"/>
            <w:shd w:val="clear" w:color="auto" w:fill="FFFFFF" w:themeFill="background1"/>
            <w:hideMark/>
          </w:tcPr>
          <w:p w:rsidR="004F308F" w:rsidRPr="00A6665B" w:rsidRDefault="004F308F" w:rsidP="001F4AFA">
            <w:pPr>
              <w:spacing w:before="60" w:after="60"/>
              <w:jc w:val="right"/>
            </w:pPr>
            <m:oMath>
              <m:r>
                <w:rPr>
                  <w:rFonts w:ascii="Cambria Math" w:hAnsi="Cambria Math"/>
                </w:rPr>
                <m:t>SE</m:t>
              </m:r>
              <m:sSub>
                <m:sSubPr>
                  <m:ctrlPr>
                    <w:rPr>
                      <w:rFonts w:ascii="Cambria Math" w:hAnsi="Cambria Math"/>
                      <w:i/>
                    </w:rPr>
                  </m:ctrlPr>
                </m:sSubPr>
                <m:e>
                  <m:r>
                    <w:rPr>
                      <w:rFonts w:ascii="Cambria Math" w:hAnsi="Cambria Math" w:cs="Arial"/>
                    </w:rPr>
                    <m:t>∆</m:t>
                  </m:r>
                  <m:r>
                    <w:rPr>
                      <w:rFonts w:ascii="Cambria Math" w:hAnsi="Cambria Math"/>
                    </w:rPr>
                    <m:t>S</m:t>
                  </m:r>
                </m:e>
                <m:sub>
                  <m:r>
                    <w:rPr>
                      <w:rFonts w:ascii="Cambria Math" w:hAnsi="Cambria Math"/>
                    </w:rPr>
                    <m:t>j</m:t>
                  </m:r>
                </m:sub>
              </m:sSub>
              <m:r>
                <w:rPr>
                  <w:rFonts w:ascii="Cambria Math" w:hAnsi="Cambria Math"/>
                </w:rPr>
                <m:t xml:space="preserve"> </m:t>
              </m:r>
            </m:oMath>
            <w:r w:rsidRPr="00A6665B">
              <w:t>=</w:t>
            </w:r>
          </w:p>
        </w:tc>
        <w:tc>
          <w:tcPr>
            <w:tcW w:w="6663" w:type="dxa"/>
            <w:shd w:val="clear" w:color="auto" w:fill="FFFFFF" w:themeFill="background1"/>
            <w:hideMark/>
          </w:tcPr>
          <w:p w:rsidR="004F308F" w:rsidRPr="00A6665B" w:rsidRDefault="004F308F" w:rsidP="001F4AFA">
            <w:pPr>
              <w:spacing w:before="60" w:after="60"/>
            </w:pPr>
            <w:r w:rsidRPr="00A6665B">
              <w:t xml:space="preserve">standard error for the carbon stock change for the </w:t>
            </w:r>
            <m:oMath>
              <m:r>
                <w:rPr>
                  <w:rFonts w:ascii="Cambria Math" w:hAnsi="Cambria Math" w:cs="Arial"/>
                </w:rPr>
                <m:t>j</m:t>
              </m:r>
            </m:oMath>
            <w:r w:rsidRPr="00A6665B">
              <w:t>th stratum for the reporting period in tonnes of CO</w:t>
            </w:r>
            <w:r w:rsidRPr="00A6665B">
              <w:rPr>
                <w:vertAlign w:val="subscript"/>
              </w:rPr>
              <w:t>2</w:t>
            </w:r>
            <w:r w:rsidRPr="00A6665B">
              <w:noBreakHyphen/>
              <w:t>e (t CO</w:t>
            </w:r>
            <w:r w:rsidRPr="00A6665B">
              <w:rPr>
                <w:vertAlign w:val="subscript"/>
              </w:rPr>
              <w:t>2</w:t>
            </w:r>
            <w:r w:rsidRPr="00A6665B">
              <w:noBreakHyphen/>
              <w:t>e), calculated in accordance with Equations 3c and 3d.</w:t>
            </w:r>
          </w:p>
        </w:tc>
      </w:tr>
      <w:tr w:rsidR="004F308F" w:rsidRPr="00ED69E2" w:rsidTr="004B2F21">
        <w:tc>
          <w:tcPr>
            <w:tcW w:w="1809" w:type="dxa"/>
            <w:shd w:val="clear" w:color="auto" w:fill="FFFFFF" w:themeFill="background1"/>
            <w:hideMark/>
          </w:tcPr>
          <w:p w:rsidR="004F308F" w:rsidRPr="00A6665B" w:rsidRDefault="00B14A70" w:rsidP="00781AF0">
            <w:pPr>
              <w:spacing w:before="60" w:after="60"/>
              <w:jc w:val="right"/>
            </w:pPr>
            <m:oMath>
              <m:sSub>
                <m:sSubPr>
                  <m:ctrlPr>
                    <w:rPr>
                      <w:rFonts w:ascii="Cambria Math" w:hAnsi="Cambria Math"/>
                      <w:i/>
                    </w:rPr>
                  </m:ctrlPr>
                </m:sSubPr>
                <m:e>
                  <m:r>
                    <w:rPr>
                      <w:rFonts w:ascii="Cambria Math" w:hAnsi="Cambria Math"/>
                    </w:rPr>
                    <m:t>N</m:t>
                  </m:r>
                </m:e>
                <m:sub>
                  <m:r>
                    <w:rPr>
                      <w:rFonts w:ascii="Cambria Math" w:hAnsi="Cambria Math"/>
                    </w:rPr>
                    <m:t>p,j</m:t>
                  </m:r>
                </m:sub>
              </m:sSub>
            </m:oMath>
            <w:r w:rsidR="004F308F" w:rsidRPr="00A6665B">
              <w:t xml:space="preserve"> =</w:t>
            </w:r>
          </w:p>
        </w:tc>
        <w:tc>
          <w:tcPr>
            <w:tcW w:w="6663" w:type="dxa"/>
            <w:shd w:val="clear" w:color="auto" w:fill="FFFFFF" w:themeFill="background1"/>
            <w:hideMark/>
          </w:tcPr>
          <w:p w:rsidR="004F308F" w:rsidRPr="00A6665B" w:rsidRDefault="004F308F" w:rsidP="001F4AFA">
            <w:pPr>
              <w:spacing w:before="60" w:after="60"/>
            </w:pPr>
            <w:r w:rsidRPr="00A6665B">
              <w:t xml:space="preserve">number of plots measured for the </w:t>
            </w:r>
            <m:oMath>
              <m:r>
                <w:rPr>
                  <w:rFonts w:ascii="Cambria Math" w:hAnsi="Cambria Math" w:cs="Arial"/>
                </w:rPr>
                <m:t>j</m:t>
              </m:r>
            </m:oMath>
            <w:r w:rsidRPr="00A6665B">
              <w:t>th stratum during the reporting period.</w:t>
            </w:r>
          </w:p>
        </w:tc>
      </w:tr>
      <w:tr w:rsidR="004F308F" w:rsidRPr="00ED69E2" w:rsidTr="004B2F21">
        <w:tc>
          <w:tcPr>
            <w:tcW w:w="1809" w:type="dxa"/>
            <w:shd w:val="clear" w:color="auto" w:fill="FFFFFF" w:themeFill="background1"/>
            <w:hideMark/>
          </w:tcPr>
          <w:p w:rsidR="004F308F" w:rsidRPr="00A6665B" w:rsidRDefault="00B14A70" w:rsidP="004B2F21">
            <w:pPr>
              <w:spacing w:before="60" w:after="60"/>
              <w:jc w:val="right"/>
            </w:pPr>
            <m:oMath>
              <m:sSub>
                <m:sSubPr>
                  <m:ctrlPr>
                    <w:rPr>
                      <w:rFonts w:ascii="Cambria Math" w:hAnsi="Cambria Math" w:cs="Arial"/>
                      <w:i/>
                    </w:rPr>
                  </m:ctrlPr>
                </m:sSubPr>
                <m:e>
                  <m:r>
                    <w:rPr>
                      <w:rFonts w:ascii="Cambria Math" w:hAnsi="Cambria Math" w:cs="Arial"/>
                    </w:rPr>
                    <m:t>N</m:t>
                  </m:r>
                </m:e>
                <m:sub>
                  <m:r>
                    <w:rPr>
                      <w:rFonts w:ascii="Cambria Math" w:hAnsi="Cambria Math" w:cs="Arial"/>
                    </w:rPr>
                    <m:t>J</m:t>
                  </m:r>
                </m:sub>
              </m:sSub>
            </m:oMath>
            <w:r w:rsidR="004F308F" w:rsidRPr="00A6665B">
              <w:t xml:space="preserve"> =</w:t>
            </w:r>
          </w:p>
        </w:tc>
        <w:tc>
          <w:tcPr>
            <w:tcW w:w="6663" w:type="dxa"/>
            <w:shd w:val="clear" w:color="auto" w:fill="FFFFFF" w:themeFill="background1"/>
            <w:hideMark/>
          </w:tcPr>
          <w:p w:rsidR="004F308F" w:rsidRPr="00A6665B" w:rsidRDefault="004F308F" w:rsidP="004B2F21">
            <w:pPr>
              <w:spacing w:before="60" w:after="60"/>
            </w:pPr>
            <w:r w:rsidRPr="00A6665B">
              <w:t>number of strata for the project during the reporting period.</w:t>
            </w:r>
          </w:p>
        </w:tc>
      </w:tr>
    </w:tbl>
    <w:p w:rsidR="004F308F" w:rsidRPr="00ED69E2" w:rsidRDefault="000D2E85" w:rsidP="004F308F">
      <w:pPr>
        <w:pStyle w:val="h4Subdiv"/>
      </w:pPr>
      <w:bookmarkStart w:id="496" w:name="_Toc405809146"/>
      <w:bookmarkStart w:id="497" w:name="_Toc413845926"/>
      <w:bookmarkStart w:id="498" w:name="_Toc417565366"/>
      <w:r>
        <w:t>Subdivision 2</w:t>
      </w:r>
      <w:r w:rsidR="004F308F" w:rsidRPr="00ED69E2">
        <w:t>—Calculating carbon stock change</w:t>
      </w:r>
      <w:bookmarkEnd w:id="496"/>
      <w:bookmarkEnd w:id="497"/>
      <w:bookmarkEnd w:id="498"/>
    </w:p>
    <w:p w:rsidR="004F308F" w:rsidRPr="00ED69E2" w:rsidRDefault="000D2E85" w:rsidP="004F308F">
      <w:pPr>
        <w:pStyle w:val="h5Section"/>
      </w:pPr>
      <w:bookmarkStart w:id="499" w:name="_Toc413845927"/>
      <w:bookmarkStart w:id="500" w:name="_Toc417565367"/>
      <w:r>
        <w:t>91</w:t>
      </w:r>
      <w:r w:rsidR="004F308F" w:rsidRPr="00ED69E2">
        <w:t xml:space="preserve">  Calculating carbon stock change for a project</w:t>
      </w:r>
      <w:bookmarkEnd w:id="75"/>
      <w:bookmarkEnd w:id="499"/>
      <w:bookmarkEnd w:id="500"/>
      <w:r w:rsidR="004F308F" w:rsidRPr="00ED69E2">
        <w:t xml:space="preserve"> </w:t>
      </w:r>
    </w:p>
    <w:p w:rsidR="004F308F" w:rsidRPr="00ED69E2" w:rsidRDefault="004F308F" w:rsidP="004F308F">
      <w:pPr>
        <w:pStyle w:val="tMain"/>
      </w:pPr>
      <w:r w:rsidRPr="00ED69E2">
        <w:tab/>
      </w:r>
      <w:r w:rsidR="000D2E85">
        <w:t>(1)</w:t>
      </w:r>
      <w:r w:rsidRPr="00ED69E2">
        <w:tab/>
        <w:t>The calculation of the carbon stock change for a project must:</w:t>
      </w:r>
    </w:p>
    <w:p w:rsidR="004F308F" w:rsidRPr="00ED69E2" w:rsidRDefault="004F308F" w:rsidP="004F308F">
      <w:pPr>
        <w:pStyle w:val="tPara"/>
      </w:pPr>
      <w:r w:rsidRPr="00ED69E2">
        <w:tab/>
      </w:r>
      <w:r w:rsidR="000D2E85">
        <w:t>(a)</w:t>
      </w:r>
      <w:r w:rsidRPr="00ED69E2">
        <w:tab/>
        <w:t>be in accordance with Equation 2a; and</w:t>
      </w:r>
    </w:p>
    <w:p w:rsidR="004F308F" w:rsidRPr="00ED69E2" w:rsidRDefault="004F308F" w:rsidP="004F308F">
      <w:pPr>
        <w:pStyle w:val="tPara"/>
      </w:pPr>
      <w:r w:rsidRPr="00ED69E2">
        <w:tab/>
      </w:r>
      <w:r w:rsidR="000D2E85">
        <w:t>(b)</w:t>
      </w:r>
      <w:r w:rsidRPr="00ED69E2">
        <w:tab/>
        <w:t>incorporate a standard error calculation in accordance with Equation 2b.</w:t>
      </w:r>
    </w:p>
    <w:p w:rsidR="004F308F" w:rsidRPr="00ED69E2" w:rsidRDefault="004F308F" w:rsidP="004F308F">
      <w:pPr>
        <w:pStyle w:val="tMain"/>
      </w:pPr>
      <w:r w:rsidRPr="00ED69E2">
        <w:tab/>
      </w:r>
      <w:r w:rsidR="000D2E85">
        <w:t>(2)</w:t>
      </w:r>
      <w:r w:rsidRPr="00ED69E2">
        <w:tab/>
        <w:t>The carbon stock change for a project is to be calculated for the reporting period using the following formula:</w:t>
      </w:r>
    </w:p>
    <w:tbl>
      <w:tblPr>
        <w:tblStyle w:val="TableGrid"/>
        <w:tblW w:w="0" w:type="auto"/>
        <w:tblInd w:w="959" w:type="dxa"/>
        <w:tblLook w:val="04A0" w:firstRow="1" w:lastRow="0" w:firstColumn="1" w:lastColumn="0" w:noHBand="0" w:noVBand="1"/>
      </w:tblPr>
      <w:tblGrid>
        <w:gridCol w:w="4660"/>
        <w:gridCol w:w="2910"/>
      </w:tblGrid>
      <w:tr w:rsidR="004F308F" w:rsidRPr="00A6665B" w:rsidTr="004B2F21">
        <w:tc>
          <w:tcPr>
            <w:tcW w:w="4660" w:type="dxa"/>
            <w:hideMark/>
          </w:tcPr>
          <w:p w:rsidR="004F308F" w:rsidRPr="00A6665B" w:rsidRDefault="004F308F" w:rsidP="001F4AFA">
            <w:pPr>
              <w:spacing w:before="120" w:after="120"/>
              <w:rPr>
                <w:b/>
              </w:rPr>
            </w:pPr>
            <m:oMathPara>
              <m:oMath>
                <m:r>
                  <w:rPr>
                    <w:rFonts w:ascii="Cambria Math" w:hAnsi="Cambria Math" w:cs="Arial"/>
                  </w:rPr>
                  <m:t>∆C=</m:t>
                </m:r>
                <m:nary>
                  <m:naryPr>
                    <m:chr m:val="∑"/>
                    <m:limLoc m:val="undOvr"/>
                    <m:ctrlPr>
                      <w:rPr>
                        <w:rFonts w:ascii="Cambria Math" w:hAnsi="Cambria Math"/>
                        <w:i/>
                      </w:rPr>
                    </m:ctrlPr>
                  </m:naryPr>
                  <m:sub>
                    <m:r>
                      <w:rPr>
                        <w:rFonts w:ascii="Cambria Math" w:hAnsi="Cambria Math" w:cs="Arial"/>
                      </w:rPr>
                      <m:t>j=1</m:t>
                    </m:r>
                  </m:sub>
                  <m:sup>
                    <m:sSub>
                      <m:sSubPr>
                        <m:ctrlPr>
                          <w:rPr>
                            <w:rFonts w:ascii="Cambria Math" w:hAnsi="Cambria Math" w:cs="Arial"/>
                            <w:i/>
                          </w:rPr>
                        </m:ctrlPr>
                      </m:sSubPr>
                      <m:e>
                        <m:r>
                          <w:rPr>
                            <w:rFonts w:ascii="Cambria Math" w:hAnsi="Cambria Math" w:cs="Arial"/>
                          </w:rPr>
                          <m:t>N</m:t>
                        </m:r>
                      </m:e>
                      <m:sub>
                        <m:r>
                          <w:rPr>
                            <w:rFonts w:ascii="Cambria Math" w:hAnsi="Cambria Math" w:cs="Arial"/>
                          </w:rPr>
                          <m:t>J</m:t>
                        </m:r>
                      </m:sub>
                    </m:sSub>
                  </m:sup>
                  <m:e>
                    <m:sSub>
                      <m:sSubPr>
                        <m:ctrlPr>
                          <w:rPr>
                            <w:rFonts w:ascii="Cambria Math" w:hAnsi="Cambria Math"/>
                            <w:i/>
                          </w:rPr>
                        </m:ctrlPr>
                      </m:sSubPr>
                      <m:e>
                        <m:r>
                          <w:rPr>
                            <w:rFonts w:ascii="Cambria Math" w:hAnsi="Cambria Math" w:cs="Arial"/>
                          </w:rPr>
                          <m:t>∆</m:t>
                        </m:r>
                        <m:r>
                          <w:rPr>
                            <w:rFonts w:ascii="Cambria Math" w:hAnsi="Cambria Math"/>
                          </w:rPr>
                          <m:t>S</m:t>
                        </m:r>
                      </m:e>
                      <m:sub>
                        <m:r>
                          <w:rPr>
                            <w:rFonts w:ascii="Cambria Math" w:hAnsi="Cambria Math"/>
                          </w:rPr>
                          <m:t>j</m:t>
                        </m:r>
                      </m:sub>
                    </m:sSub>
                  </m:e>
                </m:nary>
              </m:oMath>
            </m:oMathPara>
          </w:p>
        </w:tc>
        <w:tc>
          <w:tcPr>
            <w:tcW w:w="2910" w:type="dxa"/>
            <w:vAlign w:val="center"/>
            <w:hideMark/>
          </w:tcPr>
          <w:p w:rsidR="004F308F" w:rsidRPr="00A6665B" w:rsidRDefault="004F308F" w:rsidP="004B2F21">
            <w:pPr>
              <w:spacing w:before="120" w:after="120"/>
              <w:jc w:val="center"/>
              <w:rPr>
                <w:b/>
              </w:rPr>
            </w:pPr>
            <w:r w:rsidRPr="00A6665B">
              <w:rPr>
                <w:b/>
              </w:rPr>
              <w:t>Equation 2a</w:t>
            </w:r>
          </w:p>
        </w:tc>
      </w:tr>
    </w:tbl>
    <w:p w:rsidR="004F308F" w:rsidRPr="00A6665B" w:rsidRDefault="004F308F" w:rsidP="004F308F">
      <w:pPr>
        <w:pStyle w:val="tMain"/>
      </w:pPr>
      <w:r w:rsidRPr="00A6665B">
        <w:tab/>
      </w:r>
      <w:r w:rsidRPr="00A6665B">
        <w:tab/>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663"/>
        <w:gridCol w:w="96"/>
      </w:tblGrid>
      <w:tr w:rsidR="004F308F" w:rsidRPr="00A6665B" w:rsidTr="004B2F21">
        <w:tc>
          <w:tcPr>
            <w:tcW w:w="1809" w:type="dxa"/>
            <w:shd w:val="clear" w:color="auto" w:fill="FFFFFF" w:themeFill="background1"/>
            <w:hideMark/>
          </w:tcPr>
          <w:p w:rsidR="004F308F" w:rsidRPr="00A6665B" w:rsidRDefault="004F308F" w:rsidP="004B2F21">
            <w:pPr>
              <w:spacing w:before="120" w:after="120"/>
              <w:jc w:val="right"/>
            </w:pPr>
            <m:oMath>
              <m:r>
                <w:rPr>
                  <w:rFonts w:ascii="Cambria Math" w:hAnsi="Cambria Math"/>
                </w:rPr>
                <w:lastRenderedPageBreak/>
                <m:t>∆C</m:t>
              </m:r>
            </m:oMath>
            <w:r w:rsidRPr="00A6665B">
              <w:t xml:space="preserve"> =</w:t>
            </w:r>
          </w:p>
        </w:tc>
        <w:tc>
          <w:tcPr>
            <w:tcW w:w="6759" w:type="dxa"/>
            <w:gridSpan w:val="2"/>
            <w:shd w:val="clear" w:color="auto" w:fill="FFFFFF" w:themeFill="background1"/>
            <w:hideMark/>
          </w:tcPr>
          <w:p w:rsidR="004F308F" w:rsidRPr="00A6665B" w:rsidRDefault="004F308F" w:rsidP="004B2F21">
            <w:pPr>
              <w:spacing w:before="120" w:after="120"/>
            </w:pPr>
            <w:r w:rsidRPr="00A6665B">
              <w:t>carbon stock change for the project for the reporting period in tonnes of CO</w:t>
            </w:r>
            <w:r w:rsidRPr="00A6665B">
              <w:rPr>
                <w:vertAlign w:val="subscript"/>
              </w:rPr>
              <w:t>2</w:t>
            </w:r>
            <w:r w:rsidRPr="00A6665B">
              <w:noBreakHyphen/>
              <w:t>e (t CO</w:t>
            </w:r>
            <w:r w:rsidRPr="00A6665B">
              <w:rPr>
                <w:vertAlign w:val="subscript"/>
              </w:rPr>
              <w:t>2</w:t>
            </w:r>
            <w:r w:rsidRPr="00A6665B">
              <w:noBreakHyphen/>
              <w:t>e).</w:t>
            </w:r>
          </w:p>
        </w:tc>
      </w:tr>
      <w:tr w:rsidR="004F308F" w:rsidRPr="00A6665B" w:rsidTr="004B2F21">
        <w:tc>
          <w:tcPr>
            <w:tcW w:w="1809" w:type="dxa"/>
            <w:shd w:val="clear" w:color="auto" w:fill="FFFFFF" w:themeFill="background1"/>
            <w:hideMark/>
          </w:tcPr>
          <w:p w:rsidR="004F308F" w:rsidRPr="00A6665B" w:rsidRDefault="00B14A70" w:rsidP="001F4AFA">
            <w:pPr>
              <w:spacing w:before="120" w:after="120"/>
              <w:jc w:val="right"/>
            </w:pPr>
            <m:oMath>
              <m:sSub>
                <m:sSubPr>
                  <m:ctrlPr>
                    <w:rPr>
                      <w:rFonts w:ascii="Cambria Math" w:hAnsi="Cambria Math"/>
                      <w:i/>
                    </w:rPr>
                  </m:ctrlPr>
                </m:sSubPr>
                <m:e>
                  <m:r>
                    <w:rPr>
                      <w:rFonts w:ascii="Cambria Math" w:hAnsi="Cambria Math" w:cs="Arial"/>
                    </w:rPr>
                    <m:t>∆</m:t>
                  </m:r>
                  <m:r>
                    <w:rPr>
                      <w:rFonts w:ascii="Cambria Math" w:hAnsi="Cambria Math"/>
                    </w:rPr>
                    <m:t>S</m:t>
                  </m:r>
                </m:e>
                <m:sub>
                  <m:r>
                    <w:rPr>
                      <w:rFonts w:ascii="Cambria Math" w:hAnsi="Cambria Math"/>
                    </w:rPr>
                    <m:t>j</m:t>
                  </m:r>
                </m:sub>
              </m:sSub>
            </m:oMath>
            <w:r w:rsidR="004F308F" w:rsidRPr="00A6665B">
              <w:t xml:space="preserve"> =</w:t>
            </w:r>
          </w:p>
        </w:tc>
        <w:tc>
          <w:tcPr>
            <w:tcW w:w="6759" w:type="dxa"/>
            <w:gridSpan w:val="2"/>
            <w:shd w:val="clear" w:color="auto" w:fill="FFFFFF" w:themeFill="background1"/>
            <w:hideMark/>
          </w:tcPr>
          <w:p w:rsidR="004F308F" w:rsidRPr="00A6665B" w:rsidRDefault="004F308F" w:rsidP="00E20AC7">
            <w:pPr>
              <w:spacing w:before="120" w:after="120"/>
            </w:pPr>
            <w:r w:rsidRPr="00A6665B">
              <w:t xml:space="preserve">the carbon stock change for the </w:t>
            </w:r>
            <m:oMath>
              <m:r>
                <w:rPr>
                  <w:rFonts w:ascii="Cambria Math" w:hAnsi="Cambria Math" w:cs="Arial"/>
                </w:rPr>
                <m:t>j</m:t>
              </m:r>
            </m:oMath>
            <w:r w:rsidRPr="00A6665B">
              <w:t>th stratum for the reporting period in tonnes of CO</w:t>
            </w:r>
            <w:r w:rsidRPr="00A6665B">
              <w:rPr>
                <w:vertAlign w:val="subscript"/>
              </w:rPr>
              <w:t>2</w:t>
            </w:r>
            <w:r w:rsidRPr="00A6665B">
              <w:noBreakHyphen/>
              <w:t>e (t CO</w:t>
            </w:r>
            <w:r w:rsidRPr="00A6665B">
              <w:rPr>
                <w:vertAlign w:val="subscript"/>
              </w:rPr>
              <w:t>2</w:t>
            </w:r>
            <w:r w:rsidRPr="00A6665B">
              <w:noBreakHyphen/>
              <w:t>e), which is calculated in accordance with Equations 3a and 3b.</w:t>
            </w:r>
          </w:p>
        </w:tc>
      </w:tr>
      <w:tr w:rsidR="004F308F" w:rsidRPr="00A6665B" w:rsidTr="004B2F21">
        <w:trPr>
          <w:gridAfter w:val="1"/>
          <w:wAfter w:w="96" w:type="dxa"/>
        </w:trPr>
        <w:tc>
          <w:tcPr>
            <w:tcW w:w="1809" w:type="dxa"/>
            <w:shd w:val="clear" w:color="auto" w:fill="FFFFFF" w:themeFill="background1"/>
            <w:hideMark/>
          </w:tcPr>
          <w:p w:rsidR="004F308F" w:rsidRPr="00A6665B" w:rsidRDefault="00B14A70" w:rsidP="004B2F21">
            <w:pPr>
              <w:spacing w:before="60" w:after="60"/>
              <w:jc w:val="right"/>
            </w:pPr>
            <m:oMath>
              <m:sSub>
                <m:sSubPr>
                  <m:ctrlPr>
                    <w:rPr>
                      <w:rFonts w:ascii="Cambria Math" w:hAnsi="Cambria Math" w:cs="Arial"/>
                      <w:i/>
                    </w:rPr>
                  </m:ctrlPr>
                </m:sSubPr>
                <m:e>
                  <m:r>
                    <w:rPr>
                      <w:rFonts w:ascii="Cambria Math" w:hAnsi="Cambria Math" w:cs="Arial"/>
                    </w:rPr>
                    <m:t>N</m:t>
                  </m:r>
                </m:e>
                <m:sub>
                  <m:r>
                    <w:rPr>
                      <w:rFonts w:ascii="Cambria Math" w:hAnsi="Cambria Math" w:cs="Arial"/>
                    </w:rPr>
                    <m:t>J</m:t>
                  </m:r>
                </m:sub>
              </m:sSub>
            </m:oMath>
            <w:r w:rsidR="004F308F" w:rsidRPr="00A6665B">
              <w:t xml:space="preserve"> =</w:t>
            </w:r>
          </w:p>
        </w:tc>
        <w:tc>
          <w:tcPr>
            <w:tcW w:w="6663" w:type="dxa"/>
            <w:shd w:val="clear" w:color="auto" w:fill="FFFFFF" w:themeFill="background1"/>
            <w:hideMark/>
          </w:tcPr>
          <w:p w:rsidR="004F308F" w:rsidRPr="00A6665B" w:rsidRDefault="004F308F" w:rsidP="004B2F21">
            <w:pPr>
              <w:spacing w:before="60" w:after="60"/>
            </w:pPr>
            <w:r w:rsidRPr="00A6665B">
              <w:t xml:space="preserve">number of strata for the project during the reporting period, including superseded strata to which section </w:t>
            </w:r>
            <w:r w:rsidR="007E4CF3">
              <w:t>21</w:t>
            </w:r>
            <w:r w:rsidRPr="00A6665B">
              <w:t xml:space="preserve"> applies.</w:t>
            </w:r>
          </w:p>
        </w:tc>
      </w:tr>
    </w:tbl>
    <w:p w:rsidR="004F308F" w:rsidRPr="00A6665B" w:rsidRDefault="004F308F" w:rsidP="004F308F">
      <w:pPr>
        <w:pStyle w:val="tMain"/>
      </w:pPr>
      <w:r w:rsidRPr="00A6665B">
        <w:tab/>
      </w:r>
      <w:r w:rsidR="000D2E85">
        <w:t>(3)</w:t>
      </w:r>
      <w:r w:rsidRPr="00A6665B">
        <w:tab/>
        <w:t>When calculating the carbon stock change for a project for the reporting period, the standard error</w:t>
      </w:r>
      <w:r w:rsidRPr="00A6665B">
        <w:rPr>
          <w:b/>
        </w:rPr>
        <w:t xml:space="preserve"> </w:t>
      </w:r>
      <w:r w:rsidRPr="00A6665B">
        <w:t>is to be calculated using the following formula:</w:t>
      </w:r>
    </w:p>
    <w:tbl>
      <w:tblPr>
        <w:tblStyle w:val="TableGrid"/>
        <w:tblW w:w="0" w:type="auto"/>
        <w:tblInd w:w="959" w:type="dxa"/>
        <w:tblLook w:val="04A0" w:firstRow="1" w:lastRow="0" w:firstColumn="1" w:lastColumn="0" w:noHBand="0" w:noVBand="1"/>
      </w:tblPr>
      <w:tblGrid>
        <w:gridCol w:w="4660"/>
        <w:gridCol w:w="2910"/>
      </w:tblGrid>
      <w:tr w:rsidR="004F308F" w:rsidRPr="00A6665B" w:rsidTr="004B2F21">
        <w:tc>
          <w:tcPr>
            <w:tcW w:w="4660" w:type="dxa"/>
            <w:hideMark/>
          </w:tcPr>
          <w:p w:rsidR="004F308F" w:rsidRPr="00A6665B" w:rsidRDefault="004F308F" w:rsidP="001F4AFA">
            <w:pPr>
              <w:spacing w:before="120" w:after="120"/>
              <w:ind w:left="142"/>
              <w:rPr>
                <w:b/>
              </w:rPr>
            </w:pPr>
            <m:oMathPara>
              <m:oMath>
                <m:r>
                  <w:rPr>
                    <w:rFonts w:ascii="Cambria Math" w:hAnsi="Cambria Math" w:cs="Arial"/>
                  </w:rPr>
                  <m:t>SE∆C=</m:t>
                </m:r>
                <m:rad>
                  <m:radPr>
                    <m:degHide m:val="1"/>
                    <m:ctrlPr>
                      <w:rPr>
                        <w:rFonts w:ascii="Cambria Math" w:hAnsi="Cambria Math" w:cs="Arial"/>
                        <w:i/>
                      </w:rPr>
                    </m:ctrlPr>
                  </m:radPr>
                  <m:deg/>
                  <m:e>
                    <m:nary>
                      <m:naryPr>
                        <m:chr m:val="∑"/>
                        <m:limLoc m:val="undOvr"/>
                        <m:ctrlPr>
                          <w:rPr>
                            <w:rFonts w:ascii="Cambria Math" w:hAnsi="Cambria Math"/>
                            <w:i/>
                          </w:rPr>
                        </m:ctrlPr>
                      </m:naryPr>
                      <m:sub>
                        <m:r>
                          <w:rPr>
                            <w:rFonts w:ascii="Cambria Math" w:hAnsi="Cambria Math" w:cs="Arial"/>
                          </w:rPr>
                          <m:t>j=1</m:t>
                        </m:r>
                      </m:sub>
                      <m:sup>
                        <m:sSub>
                          <m:sSubPr>
                            <m:ctrlPr>
                              <w:rPr>
                                <w:rFonts w:ascii="Cambria Math" w:hAnsi="Cambria Math" w:cs="Arial"/>
                                <w:i/>
                              </w:rPr>
                            </m:ctrlPr>
                          </m:sSubPr>
                          <m:e>
                            <m:r>
                              <w:rPr>
                                <w:rFonts w:ascii="Cambria Math" w:hAnsi="Cambria Math" w:cs="Arial"/>
                              </w:rPr>
                              <m:t>N</m:t>
                            </m:r>
                          </m:e>
                          <m:sub>
                            <m:r>
                              <w:rPr>
                                <w:rFonts w:ascii="Cambria Math" w:hAnsi="Cambria Math" w:cs="Arial"/>
                              </w:rPr>
                              <m:t>J</m:t>
                            </m:r>
                          </m:sub>
                        </m:sSub>
                      </m:sup>
                      <m:e>
                        <m:sSup>
                          <m:sSupPr>
                            <m:ctrlPr>
                              <w:rPr>
                                <w:rFonts w:ascii="Cambria Math" w:hAnsi="Cambria Math"/>
                                <w:i/>
                              </w:rPr>
                            </m:ctrlPr>
                          </m:sSupPr>
                          <m:e>
                            <m:sSub>
                              <m:sSubPr>
                                <m:ctrlPr>
                                  <w:rPr>
                                    <w:rFonts w:ascii="Cambria Math" w:hAnsi="Cambria Math"/>
                                    <w:i/>
                                  </w:rPr>
                                </m:ctrlPr>
                              </m:sSubPr>
                              <m:e>
                                <m:r>
                                  <w:rPr>
                                    <w:rFonts w:ascii="Cambria Math" w:hAnsi="Cambria Math" w:cs="Arial"/>
                                  </w:rPr>
                                  <m:t>SE∆S</m:t>
                                </m:r>
                              </m:e>
                              <m:sub>
                                <m:r>
                                  <w:rPr>
                                    <w:rFonts w:ascii="Cambria Math" w:hAnsi="Cambria Math" w:cs="Arial"/>
                                  </w:rPr>
                                  <m:t>j</m:t>
                                </m:r>
                              </m:sub>
                            </m:sSub>
                          </m:e>
                          <m:sup>
                            <m:r>
                              <w:rPr>
                                <w:rFonts w:ascii="Cambria Math" w:hAnsi="Cambria Math" w:cs="Arial"/>
                              </w:rPr>
                              <m:t>2</m:t>
                            </m:r>
                          </m:sup>
                        </m:sSup>
                      </m:e>
                    </m:nary>
                  </m:e>
                </m:rad>
              </m:oMath>
            </m:oMathPara>
          </w:p>
        </w:tc>
        <w:tc>
          <w:tcPr>
            <w:tcW w:w="2910" w:type="dxa"/>
            <w:vAlign w:val="center"/>
            <w:hideMark/>
          </w:tcPr>
          <w:p w:rsidR="004F308F" w:rsidRPr="00A6665B" w:rsidRDefault="004F308F" w:rsidP="004B2F21">
            <w:pPr>
              <w:spacing w:before="120" w:after="120"/>
              <w:ind w:left="142"/>
              <w:jc w:val="center"/>
              <w:rPr>
                <w:b/>
              </w:rPr>
            </w:pPr>
            <w:r w:rsidRPr="00A6665B">
              <w:rPr>
                <w:b/>
              </w:rPr>
              <w:t>Equation 2b</w:t>
            </w:r>
          </w:p>
        </w:tc>
      </w:tr>
    </w:tbl>
    <w:p w:rsidR="004F308F" w:rsidRPr="00ED69E2" w:rsidRDefault="004F308F" w:rsidP="004F308F">
      <w:pPr>
        <w:pStyle w:val="tMain"/>
        <w:rPr>
          <w:rFonts w:ascii="Arial" w:hAnsi="Arial" w:cs="Arial"/>
        </w:rPr>
      </w:pPr>
      <w:r w:rsidRPr="00ED69E2">
        <w:tab/>
      </w:r>
      <w:r w:rsidRPr="00ED69E2">
        <w:tab/>
        <w:t>where:</w:t>
      </w:r>
      <w:r w:rsidRPr="00ED69E2">
        <w:rPr>
          <w:rFonts w:ascii="Arial" w:hAnsi="Arial" w:cs="Arial"/>
        </w:rPr>
        <w:t xml:space="preserve"> </w:t>
      </w:r>
    </w:p>
    <w:tbl>
      <w:tblPr>
        <w:tblStyle w:val="TableGrid"/>
        <w:tblW w:w="8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663"/>
        <w:gridCol w:w="63"/>
      </w:tblGrid>
      <w:tr w:rsidR="004F308F" w:rsidRPr="00ED69E2" w:rsidTr="004B2F21">
        <w:tc>
          <w:tcPr>
            <w:tcW w:w="1809" w:type="dxa"/>
            <w:shd w:val="clear" w:color="auto" w:fill="FFFFFF" w:themeFill="background1"/>
            <w:hideMark/>
          </w:tcPr>
          <w:p w:rsidR="004F308F" w:rsidRPr="00ED69E2" w:rsidRDefault="004F308F" w:rsidP="004B2F21">
            <w:pPr>
              <w:spacing w:before="60" w:after="60"/>
              <w:jc w:val="right"/>
            </w:pPr>
            <m:oMath>
              <m:r>
                <w:rPr>
                  <w:rFonts w:ascii="Cambria Math" w:hAnsi="Cambria Math"/>
                </w:rPr>
                <m:t>SE∆C</m:t>
              </m:r>
            </m:oMath>
            <w:r w:rsidRPr="00ED69E2">
              <w:t xml:space="preserve"> =</w:t>
            </w:r>
          </w:p>
        </w:tc>
        <w:tc>
          <w:tcPr>
            <w:tcW w:w="6726" w:type="dxa"/>
            <w:gridSpan w:val="2"/>
            <w:shd w:val="clear" w:color="auto" w:fill="FFFFFF" w:themeFill="background1"/>
            <w:hideMark/>
          </w:tcPr>
          <w:p w:rsidR="004F308F" w:rsidRPr="00ED69E2" w:rsidRDefault="004F308F" w:rsidP="004B2F21">
            <w:pPr>
              <w:spacing w:before="60" w:after="60"/>
            </w:pPr>
            <w:r w:rsidRPr="00ED69E2">
              <w:t>standard error for the carbon stock change for a project area for  the reporting period, in tonnes of CO</w:t>
            </w:r>
            <w:r w:rsidRPr="00ED69E2">
              <w:rPr>
                <w:vertAlign w:val="subscript"/>
              </w:rPr>
              <w:t>2</w:t>
            </w:r>
            <w:r w:rsidRPr="00ED69E2">
              <w:noBreakHyphen/>
              <w:t>e (t CO</w:t>
            </w:r>
            <w:r w:rsidRPr="00ED69E2">
              <w:rPr>
                <w:vertAlign w:val="subscript"/>
              </w:rPr>
              <w:t>2</w:t>
            </w:r>
            <w:r w:rsidRPr="00ED69E2">
              <w:noBreakHyphen/>
              <w:t>e).</w:t>
            </w:r>
          </w:p>
        </w:tc>
      </w:tr>
      <w:tr w:rsidR="004F308F" w:rsidRPr="00A6665B" w:rsidTr="004B2F21">
        <w:tc>
          <w:tcPr>
            <w:tcW w:w="1809" w:type="dxa"/>
            <w:shd w:val="clear" w:color="auto" w:fill="FFFFFF" w:themeFill="background1"/>
            <w:hideMark/>
          </w:tcPr>
          <w:p w:rsidR="004F308F" w:rsidRPr="00A6665B" w:rsidRDefault="004F308F" w:rsidP="001F4AFA">
            <w:pPr>
              <w:spacing w:before="60" w:after="60"/>
              <w:jc w:val="right"/>
            </w:pPr>
            <m:oMath>
              <m:r>
                <w:rPr>
                  <w:rFonts w:ascii="Cambria Math" w:hAnsi="Cambria Math"/>
                </w:rPr>
                <m:t>SE</m:t>
              </m:r>
              <m:sSub>
                <m:sSubPr>
                  <m:ctrlPr>
                    <w:rPr>
                      <w:rFonts w:ascii="Cambria Math" w:hAnsi="Cambria Math"/>
                      <w:i/>
                    </w:rPr>
                  </m:ctrlPr>
                </m:sSubPr>
                <m:e>
                  <m:r>
                    <w:rPr>
                      <w:rFonts w:ascii="Cambria Math" w:hAnsi="Cambria Math" w:cs="Arial"/>
                    </w:rPr>
                    <m:t>∆</m:t>
                  </m:r>
                  <m:r>
                    <w:rPr>
                      <w:rFonts w:ascii="Cambria Math" w:hAnsi="Cambria Math"/>
                    </w:rPr>
                    <m:t>S</m:t>
                  </m:r>
                </m:e>
                <m:sub>
                  <m:r>
                    <w:rPr>
                      <w:rFonts w:ascii="Cambria Math" w:hAnsi="Cambria Math"/>
                    </w:rPr>
                    <m:t>j</m:t>
                  </m:r>
                </m:sub>
              </m:sSub>
            </m:oMath>
            <w:r w:rsidRPr="00A6665B">
              <w:t xml:space="preserve"> =</w:t>
            </w:r>
          </w:p>
        </w:tc>
        <w:tc>
          <w:tcPr>
            <w:tcW w:w="6726" w:type="dxa"/>
            <w:gridSpan w:val="2"/>
            <w:shd w:val="clear" w:color="auto" w:fill="FFFFFF" w:themeFill="background1"/>
            <w:hideMark/>
          </w:tcPr>
          <w:p w:rsidR="004F308F" w:rsidRPr="00A6665B" w:rsidRDefault="004F308F" w:rsidP="001F4AFA">
            <w:pPr>
              <w:spacing w:before="60" w:after="60"/>
            </w:pPr>
            <w:r w:rsidRPr="00A6665B">
              <w:t xml:space="preserve">standard error for the carbon stock change for the </w:t>
            </w:r>
            <m:oMath>
              <m:r>
                <w:rPr>
                  <w:rFonts w:ascii="Cambria Math" w:hAnsi="Cambria Math" w:cs="Arial"/>
                </w:rPr>
                <m:t>j</m:t>
              </m:r>
            </m:oMath>
            <w:r w:rsidRPr="00A6665B">
              <w:t>th stratum for the reporting period in tonnes of CO</w:t>
            </w:r>
            <w:r w:rsidRPr="00A6665B">
              <w:rPr>
                <w:vertAlign w:val="subscript"/>
              </w:rPr>
              <w:t>2</w:t>
            </w:r>
            <w:r w:rsidRPr="00A6665B">
              <w:noBreakHyphen/>
              <w:t>e (t CO</w:t>
            </w:r>
            <w:r w:rsidRPr="00A6665B">
              <w:rPr>
                <w:vertAlign w:val="subscript"/>
              </w:rPr>
              <w:t>2</w:t>
            </w:r>
            <w:r w:rsidRPr="00A6665B">
              <w:noBreakHyphen/>
              <w:t>e), calculated in accordance with Equations 3c and 3d.</w:t>
            </w:r>
          </w:p>
        </w:tc>
      </w:tr>
      <w:tr w:rsidR="004F308F" w:rsidRPr="00A6665B" w:rsidTr="004B2F21">
        <w:trPr>
          <w:gridAfter w:val="1"/>
          <w:wAfter w:w="63" w:type="dxa"/>
        </w:trPr>
        <w:tc>
          <w:tcPr>
            <w:tcW w:w="1809" w:type="dxa"/>
            <w:shd w:val="clear" w:color="auto" w:fill="FFFFFF" w:themeFill="background1"/>
            <w:hideMark/>
          </w:tcPr>
          <w:p w:rsidR="004F308F" w:rsidRPr="00A6665B" w:rsidRDefault="00B14A70" w:rsidP="004B2F21">
            <w:pPr>
              <w:spacing w:before="60" w:after="60"/>
              <w:jc w:val="right"/>
            </w:pPr>
            <m:oMath>
              <m:sSub>
                <m:sSubPr>
                  <m:ctrlPr>
                    <w:rPr>
                      <w:rFonts w:ascii="Cambria Math" w:hAnsi="Cambria Math" w:cs="Arial"/>
                      <w:i/>
                    </w:rPr>
                  </m:ctrlPr>
                </m:sSubPr>
                <m:e>
                  <m:r>
                    <w:rPr>
                      <w:rFonts w:ascii="Cambria Math" w:hAnsi="Cambria Math" w:cs="Arial"/>
                    </w:rPr>
                    <m:t>N</m:t>
                  </m:r>
                </m:e>
                <m:sub>
                  <m:r>
                    <w:rPr>
                      <w:rFonts w:ascii="Cambria Math" w:hAnsi="Cambria Math" w:cs="Arial"/>
                    </w:rPr>
                    <m:t>J</m:t>
                  </m:r>
                </m:sub>
              </m:sSub>
            </m:oMath>
            <w:r w:rsidR="004F308F" w:rsidRPr="00A6665B">
              <w:t xml:space="preserve"> =</w:t>
            </w:r>
          </w:p>
        </w:tc>
        <w:tc>
          <w:tcPr>
            <w:tcW w:w="6663" w:type="dxa"/>
            <w:shd w:val="clear" w:color="auto" w:fill="FFFFFF" w:themeFill="background1"/>
            <w:hideMark/>
          </w:tcPr>
          <w:p w:rsidR="004F308F" w:rsidRPr="00A6665B" w:rsidRDefault="004F308F" w:rsidP="004B2F21">
            <w:pPr>
              <w:spacing w:before="60" w:after="60"/>
            </w:pPr>
            <w:r w:rsidRPr="00A6665B">
              <w:t>number of strata for the project during the reporting period.</w:t>
            </w:r>
          </w:p>
        </w:tc>
      </w:tr>
    </w:tbl>
    <w:p w:rsidR="004F308F" w:rsidRPr="00ED69E2" w:rsidRDefault="000D2E85" w:rsidP="004F308F">
      <w:pPr>
        <w:pStyle w:val="h5Section"/>
      </w:pPr>
      <w:bookmarkStart w:id="501" w:name="_Toc413845928"/>
      <w:bookmarkStart w:id="502" w:name="_Toc417565368"/>
      <w:r>
        <w:t>92</w:t>
      </w:r>
      <w:r w:rsidR="004F308F" w:rsidRPr="00ED69E2">
        <w:t xml:space="preserve">  Calculating carbon stock change for a stratum</w:t>
      </w:r>
      <w:bookmarkEnd w:id="76"/>
      <w:bookmarkEnd w:id="501"/>
      <w:bookmarkEnd w:id="502"/>
    </w:p>
    <w:p w:rsidR="004F308F" w:rsidRPr="00ED69E2" w:rsidRDefault="004F308F" w:rsidP="004F308F">
      <w:pPr>
        <w:pStyle w:val="tMain"/>
      </w:pPr>
      <w:r w:rsidRPr="00ED69E2">
        <w:tab/>
      </w:r>
      <w:r w:rsidR="000D2E85">
        <w:t>(1)</w:t>
      </w:r>
      <w:r w:rsidRPr="00ED69E2">
        <w:tab/>
        <w:t xml:space="preserve">Where a stratum is referenced in an offsets report under this determination, the calculation of the carbon stock change for the first and subsequent reporting periods must: </w:t>
      </w:r>
    </w:p>
    <w:p w:rsidR="004F308F" w:rsidRPr="00ED69E2" w:rsidRDefault="004F308F" w:rsidP="004F308F">
      <w:pPr>
        <w:pStyle w:val="tPara"/>
      </w:pPr>
      <w:r w:rsidRPr="00ED69E2">
        <w:tab/>
      </w:r>
      <w:r w:rsidR="000D2E85">
        <w:t>(a)</w:t>
      </w:r>
      <w:r w:rsidRPr="00ED69E2">
        <w:tab/>
        <w:t>be carried out in accordance with:</w:t>
      </w:r>
    </w:p>
    <w:p w:rsidR="004F308F" w:rsidRPr="00ED69E2" w:rsidRDefault="004F308F" w:rsidP="004F308F">
      <w:pPr>
        <w:pStyle w:val="tSubpara"/>
      </w:pPr>
      <w:r w:rsidRPr="00ED69E2">
        <w:tab/>
      </w:r>
      <w:r w:rsidR="000D2E85">
        <w:t>(i)</w:t>
      </w:r>
      <w:r w:rsidRPr="00ED69E2">
        <w:tab/>
        <w:t>Equation 3a for the first reporting period; and</w:t>
      </w:r>
    </w:p>
    <w:p w:rsidR="004F308F" w:rsidRPr="00ED69E2" w:rsidRDefault="004F308F" w:rsidP="004F308F">
      <w:pPr>
        <w:pStyle w:val="tSubpara"/>
      </w:pPr>
      <w:r w:rsidRPr="00ED69E2">
        <w:tab/>
      </w:r>
      <w:r w:rsidR="000D2E85">
        <w:t>(ii)</w:t>
      </w:r>
      <w:r w:rsidRPr="00ED69E2">
        <w:tab/>
        <w:t>Equation 3b for subsequent reporting periods; and</w:t>
      </w:r>
    </w:p>
    <w:p w:rsidR="004F308F" w:rsidRPr="00ED69E2" w:rsidRDefault="004F308F" w:rsidP="004F308F">
      <w:pPr>
        <w:pStyle w:val="tPara"/>
      </w:pPr>
      <w:r w:rsidRPr="00ED69E2">
        <w:tab/>
      </w:r>
      <w:r w:rsidR="000D2E85">
        <w:t>(b)</w:t>
      </w:r>
      <w:r w:rsidRPr="00ED69E2">
        <w:tab/>
        <w:t>incorporate a standard error calculation in accordance with:</w:t>
      </w:r>
    </w:p>
    <w:p w:rsidR="004F308F" w:rsidRPr="00ED69E2" w:rsidRDefault="004F308F" w:rsidP="004F308F">
      <w:pPr>
        <w:pStyle w:val="tSubpara"/>
      </w:pPr>
      <w:r w:rsidRPr="00ED69E2">
        <w:tab/>
      </w:r>
      <w:r w:rsidR="000D2E85">
        <w:t>(i)</w:t>
      </w:r>
      <w:r w:rsidRPr="00ED69E2">
        <w:tab/>
        <w:t>Equation 3c for the first reporting period; and</w:t>
      </w:r>
    </w:p>
    <w:p w:rsidR="004F308F" w:rsidRPr="00ED69E2" w:rsidRDefault="004F308F" w:rsidP="004F308F">
      <w:pPr>
        <w:pStyle w:val="tSubpara"/>
      </w:pPr>
      <w:r w:rsidRPr="00ED69E2">
        <w:tab/>
      </w:r>
      <w:r w:rsidR="000D2E85">
        <w:t>(ii)</w:t>
      </w:r>
      <w:r w:rsidRPr="00ED69E2">
        <w:tab/>
        <w:t>Equation 3d for subsequent reporting periods.</w:t>
      </w:r>
    </w:p>
    <w:p w:rsidR="004F308F" w:rsidRPr="00ED69E2" w:rsidRDefault="004F308F" w:rsidP="004F308F">
      <w:pPr>
        <w:pStyle w:val="h6Subsec"/>
      </w:pPr>
      <w:r w:rsidRPr="00ED69E2">
        <w:t>Calculating carbon stock for the first reporting period for the stratum</w:t>
      </w:r>
    </w:p>
    <w:p w:rsidR="004F308F" w:rsidRPr="00ED69E2" w:rsidRDefault="004F308F" w:rsidP="004F308F">
      <w:pPr>
        <w:pStyle w:val="tMain"/>
      </w:pPr>
      <w:r w:rsidRPr="00ED69E2">
        <w:tab/>
      </w:r>
      <w:r w:rsidR="000D2E85">
        <w:t>(2)</w:t>
      </w:r>
      <w:r w:rsidRPr="00ED69E2">
        <w:tab/>
        <w:t>Carbon stock change for a stratum is to be calculated for the first reporting period in which the stratum is referenced using the following formula:</w:t>
      </w:r>
    </w:p>
    <w:tbl>
      <w:tblPr>
        <w:tblStyle w:val="TableGrid"/>
        <w:tblW w:w="0" w:type="auto"/>
        <w:tblInd w:w="1668" w:type="dxa"/>
        <w:tblLook w:val="04A0" w:firstRow="1" w:lastRow="0" w:firstColumn="1" w:lastColumn="0" w:noHBand="0" w:noVBand="1"/>
      </w:tblPr>
      <w:tblGrid>
        <w:gridCol w:w="3951"/>
        <w:gridCol w:w="2910"/>
      </w:tblGrid>
      <w:tr w:rsidR="004F308F" w:rsidRPr="00ED69E2" w:rsidTr="004B2F21">
        <w:tc>
          <w:tcPr>
            <w:tcW w:w="3951" w:type="dxa"/>
            <w:hideMark/>
          </w:tcPr>
          <w:p w:rsidR="004F308F" w:rsidRPr="00ED69E2" w:rsidRDefault="00B14A70" w:rsidP="004B2F21">
            <w:pPr>
              <w:spacing w:before="120" w:after="120"/>
              <w:ind w:left="142"/>
              <w:rPr>
                <w:b/>
              </w:rPr>
            </w:pPr>
            <m:oMathPara>
              <m:oMath>
                <m:sSub>
                  <m:sSubPr>
                    <m:ctrlPr>
                      <w:rPr>
                        <w:rFonts w:ascii="Cambria Math" w:hAnsi="Cambria Math"/>
                        <w:i/>
                      </w:rPr>
                    </m:ctrlPr>
                  </m:sSubPr>
                  <m:e>
                    <m:r>
                      <w:rPr>
                        <w:rFonts w:ascii="Cambria Math" w:hAnsi="Cambria Math" w:cs="Arial"/>
                      </w:rPr>
                      <m:t>∆</m:t>
                    </m:r>
                    <m:r>
                      <w:rPr>
                        <w:rFonts w:ascii="Cambria Math" w:hAnsi="Cambria Math"/>
                      </w:rPr>
                      <m:t>S</m:t>
                    </m:r>
                  </m:e>
                  <m:sub>
                    <m:r>
                      <w:rPr>
                        <w:rFonts w:ascii="Cambria Math" w:hAnsi="Cambria Math"/>
                      </w:rPr>
                      <m:t>j</m:t>
                    </m:r>
                  </m:sub>
                </m:sSub>
                <m:r>
                  <w:rPr>
                    <w:rFonts w:ascii="Cambria Math" w:hAnsi="Cambria Math" w:cs="Arial"/>
                  </w:rPr>
                  <m:t xml:space="preserve">= </m:t>
                </m:r>
                <m:sSub>
                  <m:sSubPr>
                    <m:ctrlPr>
                      <w:rPr>
                        <w:rFonts w:ascii="Cambria Math" w:hAnsi="Cambria Math"/>
                        <w:i/>
                      </w:rPr>
                    </m:ctrlPr>
                  </m:sSubPr>
                  <m:e>
                    <m:r>
                      <w:rPr>
                        <w:rFonts w:ascii="Cambria Math" w:hAnsi="Cambria Math" w:cs="Arial"/>
                      </w:rPr>
                      <m:t>C</m:t>
                    </m:r>
                  </m:e>
                  <m:sub>
                    <m:r>
                      <w:rPr>
                        <w:rFonts w:ascii="Cambria Math" w:hAnsi="Cambria Math" w:cs="Arial"/>
                      </w:rPr>
                      <m:t>j</m:t>
                    </m:r>
                  </m:sub>
                </m:sSub>
                <m:r>
                  <w:rPr>
                    <w:rFonts w:ascii="Cambria Math" w:hAnsi="Cambria Math" w:cs="Arial"/>
                  </w:rPr>
                  <m:t xml:space="preserve">- </m:t>
                </m:r>
                <m:sSub>
                  <m:sSubPr>
                    <m:ctrlPr>
                      <w:rPr>
                        <w:rFonts w:ascii="Cambria Math" w:hAnsi="Cambria Math"/>
                        <w:i/>
                      </w:rPr>
                    </m:ctrlPr>
                  </m:sSubPr>
                  <m:e>
                    <m:r>
                      <w:rPr>
                        <w:rFonts w:ascii="Cambria Math" w:hAnsi="Cambria Math" w:cs="Arial"/>
                      </w:rPr>
                      <m:t>I</m:t>
                    </m:r>
                  </m:e>
                  <m:sub>
                    <m:r>
                      <w:rPr>
                        <w:rFonts w:ascii="Cambria Math" w:hAnsi="Cambria Math" w:cs="Arial"/>
                      </w:rPr>
                      <m:t>j</m:t>
                    </m:r>
                  </m:sub>
                </m:sSub>
              </m:oMath>
            </m:oMathPara>
          </w:p>
        </w:tc>
        <w:tc>
          <w:tcPr>
            <w:tcW w:w="2910" w:type="dxa"/>
            <w:vAlign w:val="center"/>
            <w:hideMark/>
          </w:tcPr>
          <w:p w:rsidR="004F308F" w:rsidRPr="00ED69E2" w:rsidRDefault="004F308F" w:rsidP="004B2F21">
            <w:pPr>
              <w:spacing w:before="120" w:after="120"/>
              <w:ind w:left="142"/>
              <w:jc w:val="center"/>
              <w:rPr>
                <w:b/>
              </w:rPr>
            </w:pPr>
            <w:r w:rsidRPr="00ED69E2">
              <w:rPr>
                <w:b/>
              </w:rPr>
              <w:t>Equation 3a</w:t>
            </w:r>
          </w:p>
        </w:tc>
      </w:tr>
    </w:tbl>
    <w:p w:rsidR="004F308F" w:rsidRPr="00ED69E2" w:rsidRDefault="004F308F" w:rsidP="004F308F">
      <w:pPr>
        <w:pStyle w:val="tMain"/>
      </w:pPr>
      <w:r w:rsidRPr="00ED69E2">
        <w:tab/>
      </w:r>
      <w:r w:rsidRPr="00ED69E2">
        <w:tab/>
        <w:t>where:</w:t>
      </w:r>
    </w:p>
    <w:tbl>
      <w:tblPr>
        <w:tblStyle w:val="TableGrid"/>
        <w:tblW w:w="8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9"/>
        <w:gridCol w:w="6776"/>
      </w:tblGrid>
      <w:tr w:rsidR="004F308F" w:rsidRPr="00ED69E2" w:rsidTr="004B2F21">
        <w:tc>
          <w:tcPr>
            <w:tcW w:w="1759"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cs="Arial"/>
                    </w:rPr>
                    <m:t>∆</m:t>
                  </m:r>
                  <m:r>
                    <w:rPr>
                      <w:rFonts w:ascii="Cambria Math" w:hAnsi="Cambria Math"/>
                    </w:rPr>
                    <m:t>S</m:t>
                  </m:r>
                </m:e>
                <m:sub>
                  <m:r>
                    <w:rPr>
                      <w:rFonts w:ascii="Cambria Math" w:hAnsi="Cambria Math"/>
                    </w:rPr>
                    <m:t>j</m:t>
                  </m:r>
                </m:sub>
              </m:sSub>
            </m:oMath>
            <w:r w:rsidR="004F308F" w:rsidRPr="00ED69E2">
              <w:t xml:space="preserve"> =</w:t>
            </w:r>
          </w:p>
        </w:tc>
        <w:tc>
          <w:tcPr>
            <w:tcW w:w="6776" w:type="dxa"/>
            <w:shd w:val="clear" w:color="auto" w:fill="FFFFFF" w:themeFill="background1"/>
            <w:hideMark/>
          </w:tcPr>
          <w:p w:rsidR="004F308F" w:rsidRPr="00ED69E2" w:rsidRDefault="004F308F" w:rsidP="004B2F21">
            <w:pPr>
              <w:spacing w:before="120" w:after="120"/>
            </w:pPr>
            <w:r w:rsidRPr="00ED69E2">
              <w:t xml:space="preserve">carbon stock change for the </w:t>
            </w:r>
            <m:oMath>
              <m:r>
                <w:rPr>
                  <w:rFonts w:ascii="Cambria Math" w:hAnsi="Cambria Math" w:cs="Arial"/>
                </w:rPr>
                <m:t>j</m:t>
              </m:r>
            </m:oMath>
            <w:r w:rsidRPr="00ED69E2">
              <w:t>th stratum for the reporting period in tonnes of CO</w:t>
            </w:r>
            <w:r w:rsidRPr="00ED69E2">
              <w:rPr>
                <w:vertAlign w:val="subscript"/>
              </w:rPr>
              <w:t>2</w:t>
            </w:r>
            <w:r w:rsidRPr="00ED69E2">
              <w:noBreakHyphen/>
              <w:t>e (t CO</w:t>
            </w:r>
            <w:r w:rsidRPr="00ED69E2">
              <w:rPr>
                <w:vertAlign w:val="subscript"/>
              </w:rPr>
              <w:t>2</w:t>
            </w:r>
            <w:r w:rsidRPr="00ED69E2">
              <w:noBreakHyphen/>
              <w:t>e).</w:t>
            </w:r>
          </w:p>
        </w:tc>
      </w:tr>
      <w:tr w:rsidR="004F308F" w:rsidRPr="00ED69E2" w:rsidTr="004B2F21">
        <w:tc>
          <w:tcPr>
            <w:tcW w:w="1759"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004F308F" w:rsidRPr="00ED69E2">
              <w:t xml:space="preserve"> =</w:t>
            </w:r>
          </w:p>
        </w:tc>
        <w:tc>
          <w:tcPr>
            <w:tcW w:w="6776" w:type="dxa"/>
            <w:shd w:val="clear" w:color="auto" w:fill="FFFFFF" w:themeFill="background1"/>
            <w:hideMark/>
          </w:tcPr>
          <w:p w:rsidR="00C55531" w:rsidRPr="005E42A8" w:rsidRDefault="004F308F" w:rsidP="004B2F21">
            <w:pPr>
              <w:spacing w:before="60" w:after="60"/>
              <w:rPr>
                <w:color w:val="000000" w:themeColor="text1"/>
              </w:rPr>
            </w:pPr>
            <w:r w:rsidRPr="00ED69E2">
              <w:t xml:space="preserve">closing carbon stock for the </w:t>
            </w:r>
            <m:oMath>
              <m:r>
                <w:rPr>
                  <w:rFonts w:ascii="Cambria Math" w:hAnsi="Cambria Math" w:cs="Arial"/>
                </w:rPr>
                <m:t>j</m:t>
              </m:r>
            </m:oMath>
            <w:r w:rsidRPr="00ED69E2">
              <w:t>th stratum for the reporting period in tonnes of CO</w:t>
            </w:r>
            <w:r w:rsidRPr="00ED69E2">
              <w:rPr>
                <w:vertAlign w:val="subscript"/>
              </w:rPr>
              <w:t>2</w:t>
            </w:r>
            <w:r w:rsidRPr="00ED69E2">
              <w:noBreakHyphen/>
              <w:t>e (t CO</w:t>
            </w:r>
            <w:r w:rsidRPr="00ED69E2">
              <w:rPr>
                <w:vertAlign w:val="subscript"/>
              </w:rPr>
              <w:t>2</w:t>
            </w:r>
            <w:r w:rsidRPr="00ED69E2">
              <w:noBreakHyphen/>
              <w:t>e)</w:t>
            </w:r>
            <w:r w:rsidR="00C55531" w:rsidRPr="005E42A8">
              <w:rPr>
                <w:color w:val="000000" w:themeColor="text1"/>
              </w:rPr>
              <w:t>:</w:t>
            </w:r>
          </w:p>
          <w:p w:rsidR="00C55531" w:rsidRPr="00294412" w:rsidRDefault="00C55531" w:rsidP="00C55531">
            <w:pPr>
              <w:spacing w:before="60" w:after="60"/>
              <w:ind w:left="425" w:hanging="425"/>
              <w:rPr>
                <w:color w:val="000000" w:themeColor="text1"/>
              </w:rPr>
            </w:pPr>
            <w:r w:rsidRPr="00294412">
              <w:rPr>
                <w:color w:val="000000" w:themeColor="text1"/>
              </w:rPr>
              <w:t xml:space="preserve">(a) </w:t>
            </w:r>
            <w:r w:rsidRPr="00294412">
              <w:rPr>
                <w:color w:val="000000" w:themeColor="text1"/>
              </w:rPr>
              <w:tab/>
            </w:r>
            <w:r w:rsidR="004F308F" w:rsidRPr="00294412">
              <w:rPr>
                <w:color w:val="000000" w:themeColor="text1"/>
              </w:rPr>
              <w:t>calculated in accordance with Equation 5a</w:t>
            </w:r>
            <w:r w:rsidRPr="00294412">
              <w:rPr>
                <w:color w:val="000000" w:themeColor="text1"/>
              </w:rPr>
              <w:t>;</w:t>
            </w:r>
            <w:r w:rsidR="00A7767B" w:rsidRPr="00294412">
              <w:rPr>
                <w:color w:val="000000" w:themeColor="text1"/>
              </w:rPr>
              <w:t xml:space="preserve"> </w:t>
            </w:r>
            <w:r w:rsidR="00C17EAD" w:rsidRPr="00294412">
              <w:rPr>
                <w:color w:val="000000" w:themeColor="text1"/>
              </w:rPr>
              <w:t>or</w:t>
            </w:r>
          </w:p>
          <w:p w:rsidR="00C55531" w:rsidRPr="00294412" w:rsidRDefault="00C55531" w:rsidP="00C55531">
            <w:pPr>
              <w:spacing w:before="60" w:after="60"/>
              <w:ind w:left="425" w:hanging="425"/>
              <w:rPr>
                <w:color w:val="000000" w:themeColor="text1"/>
              </w:rPr>
            </w:pPr>
            <w:r w:rsidRPr="00294412">
              <w:rPr>
                <w:color w:val="000000" w:themeColor="text1"/>
              </w:rPr>
              <w:lastRenderedPageBreak/>
              <w:t xml:space="preserve">(b) </w:t>
            </w:r>
            <w:r w:rsidRPr="00294412">
              <w:rPr>
                <w:color w:val="000000" w:themeColor="text1"/>
              </w:rPr>
              <w:tab/>
              <w:t xml:space="preserve">if paragraph </w:t>
            </w:r>
            <w:r w:rsidR="007E4CF3" w:rsidRPr="007E4CF3">
              <w:rPr>
                <w:color w:val="000000" w:themeColor="text1"/>
              </w:rPr>
              <w:t>17(12)(d)</w:t>
            </w:r>
            <w:r w:rsidRPr="00294412">
              <w:rPr>
                <w:color w:val="000000" w:themeColor="text1"/>
              </w:rPr>
              <w:t xml:space="preserve"> or </w:t>
            </w:r>
            <w:r w:rsidR="00C17EAD" w:rsidRPr="00294412">
              <w:rPr>
                <w:color w:val="000000" w:themeColor="text1"/>
              </w:rPr>
              <w:t>subsection</w:t>
            </w:r>
            <w:r w:rsidRPr="00294412">
              <w:rPr>
                <w:color w:val="000000" w:themeColor="text1"/>
              </w:rPr>
              <w:t xml:space="preserve"> </w:t>
            </w:r>
            <w:r w:rsidR="007E4CF3" w:rsidRPr="007E4CF3">
              <w:rPr>
                <w:color w:val="000000" w:themeColor="text1"/>
              </w:rPr>
              <w:t>19(11)</w:t>
            </w:r>
            <w:r w:rsidRPr="00294412">
              <w:rPr>
                <w:color w:val="000000" w:themeColor="text1"/>
              </w:rPr>
              <w:t xml:space="preserve"> applies—calculated in accordance with Equation 6a;</w:t>
            </w:r>
            <w:r w:rsidR="00AC4417" w:rsidRPr="00294412">
              <w:rPr>
                <w:color w:val="000000" w:themeColor="text1"/>
              </w:rPr>
              <w:t xml:space="preserve"> or</w:t>
            </w:r>
          </w:p>
          <w:p w:rsidR="004F308F" w:rsidRPr="00ED69E2" w:rsidRDefault="00C55531" w:rsidP="00AC4417">
            <w:pPr>
              <w:spacing w:before="60" w:after="60"/>
              <w:ind w:left="425" w:hanging="425"/>
            </w:pPr>
            <w:r w:rsidRPr="00294412">
              <w:rPr>
                <w:color w:val="000000" w:themeColor="text1"/>
              </w:rPr>
              <w:t xml:space="preserve">(c) </w:t>
            </w:r>
            <w:r w:rsidRPr="00294412">
              <w:rPr>
                <w:color w:val="000000" w:themeColor="text1"/>
              </w:rPr>
              <w:tab/>
            </w:r>
            <w:r w:rsidR="00A7767B" w:rsidRPr="00294412">
              <w:rPr>
                <w:color w:val="000000" w:themeColor="text1"/>
              </w:rPr>
              <w:t xml:space="preserve">given by section </w:t>
            </w:r>
            <w:r w:rsidR="007E4CF3" w:rsidRPr="007E4CF3">
              <w:rPr>
                <w:color w:val="000000" w:themeColor="text1"/>
              </w:rPr>
              <w:t>96</w:t>
            </w:r>
            <w:r w:rsidR="004F308F" w:rsidRPr="00294412">
              <w:rPr>
                <w:color w:val="000000" w:themeColor="text1"/>
              </w:rPr>
              <w:t xml:space="preserve">. </w:t>
            </w:r>
          </w:p>
        </w:tc>
      </w:tr>
      <w:tr w:rsidR="004F308F" w:rsidRPr="00ED69E2" w:rsidTr="004B2F21">
        <w:tc>
          <w:tcPr>
            <w:tcW w:w="1759"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rPr>
                    <m:t>I</m:t>
                  </m:r>
                </m:e>
                <m:sub>
                  <m:r>
                    <w:rPr>
                      <w:rFonts w:ascii="Cambria Math" w:hAnsi="Cambria Math"/>
                    </w:rPr>
                    <m:t>j</m:t>
                  </m:r>
                </m:sub>
              </m:sSub>
            </m:oMath>
            <w:r w:rsidR="004F308F" w:rsidRPr="00ED69E2">
              <w:t xml:space="preserve"> =</w:t>
            </w:r>
          </w:p>
        </w:tc>
        <w:tc>
          <w:tcPr>
            <w:tcW w:w="6776" w:type="dxa"/>
            <w:shd w:val="clear" w:color="auto" w:fill="FFFFFF" w:themeFill="background1"/>
            <w:hideMark/>
          </w:tcPr>
          <w:p w:rsidR="004F308F" w:rsidRPr="00ED69E2" w:rsidRDefault="004F308F" w:rsidP="004B2F21">
            <w:pPr>
              <w:spacing w:before="60" w:after="60"/>
            </w:pPr>
            <w:r w:rsidRPr="00ED69E2">
              <w:t xml:space="preserve">initial carbon stock for the </w:t>
            </w:r>
            <m:oMath>
              <m:r>
                <w:rPr>
                  <w:rFonts w:ascii="Cambria Math" w:hAnsi="Cambria Math" w:cs="Arial"/>
                </w:rPr>
                <m:t>j</m:t>
              </m:r>
            </m:oMath>
            <w:r w:rsidRPr="00ED69E2">
              <w:t>th stratum in tonnes of CO</w:t>
            </w:r>
            <w:r w:rsidRPr="00ED69E2">
              <w:rPr>
                <w:vertAlign w:val="subscript"/>
              </w:rPr>
              <w:t>2</w:t>
            </w:r>
            <w:r w:rsidRPr="00ED69E2">
              <w:noBreakHyphen/>
              <w:t xml:space="preserve">e, given by section </w:t>
            </w:r>
            <w:r w:rsidR="007E4CF3">
              <w:t>93</w:t>
            </w:r>
            <w:r w:rsidRPr="00ED69E2">
              <w:t>.</w:t>
            </w:r>
          </w:p>
        </w:tc>
      </w:tr>
    </w:tbl>
    <w:p w:rsidR="004F308F" w:rsidRPr="00ED69E2" w:rsidRDefault="004F308F" w:rsidP="004F308F">
      <w:pPr>
        <w:pStyle w:val="h6Subsec"/>
      </w:pPr>
      <w:r w:rsidRPr="00ED69E2">
        <w:t>Calculating carbon stock for subsequent reporting periods for the stratum.</w:t>
      </w:r>
    </w:p>
    <w:p w:rsidR="004F308F" w:rsidRPr="00ED69E2" w:rsidRDefault="004F308F" w:rsidP="004F308F">
      <w:pPr>
        <w:pStyle w:val="tMain"/>
      </w:pPr>
      <w:r w:rsidRPr="00ED69E2">
        <w:tab/>
      </w:r>
      <w:r w:rsidR="000D2E85">
        <w:t>(3)</w:t>
      </w:r>
      <w:r w:rsidRPr="00ED69E2">
        <w:tab/>
        <w:t>The carbon stock change for a stratum is to be calculated for subsequent reporting periods in which the stratum is referenced using the following formula:</w:t>
      </w:r>
    </w:p>
    <w:p w:rsidR="004F308F" w:rsidRPr="00ED69E2" w:rsidRDefault="004F308F" w:rsidP="004F308F">
      <w:pPr>
        <w:pStyle w:val="tMain"/>
      </w:pPr>
    </w:p>
    <w:tbl>
      <w:tblPr>
        <w:tblStyle w:val="TableGrid"/>
        <w:tblW w:w="6861" w:type="dxa"/>
        <w:tblInd w:w="1668" w:type="dxa"/>
        <w:tblLook w:val="04A0" w:firstRow="1" w:lastRow="0" w:firstColumn="1" w:lastColumn="0" w:noHBand="0" w:noVBand="1"/>
      </w:tblPr>
      <w:tblGrid>
        <w:gridCol w:w="4819"/>
        <w:gridCol w:w="2042"/>
      </w:tblGrid>
      <w:tr w:rsidR="004F308F" w:rsidRPr="00ED69E2" w:rsidTr="004B2F21">
        <w:tc>
          <w:tcPr>
            <w:tcW w:w="4819" w:type="dxa"/>
            <w:hideMark/>
          </w:tcPr>
          <w:p w:rsidR="004F308F" w:rsidRPr="00ED69E2" w:rsidRDefault="00B14A70" w:rsidP="004B2F21">
            <w:pPr>
              <w:spacing w:before="120" w:after="120"/>
              <w:ind w:left="142"/>
              <w:rPr>
                <w:b/>
              </w:rPr>
            </w:pPr>
            <m:oMathPara>
              <m:oMath>
                <m:sSub>
                  <m:sSubPr>
                    <m:ctrlPr>
                      <w:rPr>
                        <w:rFonts w:ascii="Cambria Math" w:hAnsi="Cambria Math"/>
                        <w:i/>
                      </w:rPr>
                    </m:ctrlPr>
                  </m:sSubPr>
                  <m:e>
                    <m:r>
                      <w:rPr>
                        <w:rFonts w:ascii="Cambria Math" w:hAnsi="Cambria Math" w:cs="Arial"/>
                      </w:rPr>
                      <m:t>∆</m:t>
                    </m:r>
                    <m:r>
                      <w:rPr>
                        <w:rFonts w:ascii="Cambria Math" w:hAnsi="Cambria Math"/>
                      </w:rPr>
                      <m:t>S</m:t>
                    </m:r>
                  </m:e>
                  <m:sub>
                    <m:r>
                      <w:rPr>
                        <w:rFonts w:ascii="Cambria Math" w:hAnsi="Cambria Math"/>
                      </w:rPr>
                      <m:t>j</m:t>
                    </m:r>
                  </m:sub>
                </m:sSub>
                <m:r>
                  <w:rPr>
                    <w:rFonts w:ascii="Cambria Math" w:hAnsi="Cambria Math" w:cs="Arial"/>
                  </w:rPr>
                  <m:t xml:space="preserve">= </m:t>
                </m:r>
                <m:sSub>
                  <m:sSubPr>
                    <m:ctrlPr>
                      <w:rPr>
                        <w:rFonts w:ascii="Cambria Math" w:hAnsi="Cambria Math"/>
                        <w:i/>
                      </w:rPr>
                    </m:ctrlPr>
                  </m:sSubPr>
                  <m:e>
                    <m:r>
                      <w:rPr>
                        <w:rFonts w:ascii="Cambria Math" w:hAnsi="Cambria Math" w:cs="Arial"/>
                      </w:rPr>
                      <m:t>C</m:t>
                    </m:r>
                  </m:e>
                  <m:sub>
                    <m:r>
                      <w:rPr>
                        <w:rFonts w:ascii="Cambria Math" w:hAnsi="Cambria Math" w:cs="Arial"/>
                      </w:rPr>
                      <m:t>j</m:t>
                    </m:r>
                  </m:sub>
                </m:sSub>
                <m:r>
                  <w:rPr>
                    <w:rFonts w:ascii="Cambria Math" w:hAnsi="Cambria Math" w:cs="Arial"/>
                  </w:rPr>
                  <m:t xml:space="preserve">- </m:t>
                </m:r>
                <m:sSub>
                  <m:sSubPr>
                    <m:ctrlPr>
                      <w:rPr>
                        <w:rFonts w:ascii="Cambria Math" w:hAnsi="Cambria Math"/>
                        <w:i/>
                      </w:rPr>
                    </m:ctrlPr>
                  </m:sSubPr>
                  <m:e>
                    <m:r>
                      <w:rPr>
                        <w:rFonts w:ascii="Cambria Math" w:hAnsi="Cambria Math" w:cs="Arial"/>
                      </w:rPr>
                      <m:t>V</m:t>
                    </m:r>
                  </m:e>
                  <m:sub>
                    <m:r>
                      <w:rPr>
                        <w:rFonts w:ascii="Cambria Math" w:hAnsi="Cambria Math" w:cs="Arial"/>
                      </w:rPr>
                      <m:t>j</m:t>
                    </m:r>
                  </m:sub>
                </m:sSub>
              </m:oMath>
            </m:oMathPara>
          </w:p>
        </w:tc>
        <w:tc>
          <w:tcPr>
            <w:tcW w:w="2042" w:type="dxa"/>
            <w:vAlign w:val="center"/>
            <w:hideMark/>
          </w:tcPr>
          <w:p w:rsidR="004F308F" w:rsidRPr="00ED69E2" w:rsidRDefault="004F308F" w:rsidP="004B2F21">
            <w:pPr>
              <w:spacing w:before="120" w:after="120"/>
              <w:ind w:left="142"/>
              <w:jc w:val="center"/>
              <w:rPr>
                <w:b/>
              </w:rPr>
            </w:pPr>
            <w:r w:rsidRPr="00ED69E2">
              <w:rPr>
                <w:b/>
              </w:rPr>
              <w:t>Equation 3b</w:t>
            </w:r>
          </w:p>
        </w:tc>
      </w:tr>
    </w:tbl>
    <w:p w:rsidR="004F308F" w:rsidRPr="00ED69E2" w:rsidRDefault="004F308F" w:rsidP="004F308F">
      <w:pPr>
        <w:pStyle w:val="tMain"/>
      </w:pPr>
      <w:r w:rsidRPr="00ED69E2">
        <w:tab/>
      </w:r>
      <w:r w:rsidRPr="00ED69E2">
        <w:tab/>
        <w:t>where:</w:t>
      </w:r>
    </w:p>
    <w:tbl>
      <w:tblPr>
        <w:tblStyle w:val="TableGrid"/>
        <w:tblW w:w="8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30"/>
      </w:tblGrid>
      <w:tr w:rsidR="004F308F" w:rsidRPr="00ED69E2" w:rsidTr="004B2F21">
        <w:tc>
          <w:tcPr>
            <w:tcW w:w="2093"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cs="Arial"/>
                    </w:rPr>
                    <m:t>∆</m:t>
                  </m:r>
                  <m:r>
                    <w:rPr>
                      <w:rFonts w:ascii="Cambria Math" w:hAnsi="Cambria Math"/>
                    </w:rPr>
                    <m:t>S</m:t>
                  </m:r>
                </m:e>
                <m:sub>
                  <m:r>
                    <w:rPr>
                      <w:rFonts w:ascii="Cambria Math" w:hAnsi="Cambria Math"/>
                    </w:rPr>
                    <m:t>j</m:t>
                  </m:r>
                </m:sub>
              </m:sSub>
            </m:oMath>
            <w:r w:rsidR="004F308F" w:rsidRPr="00ED69E2">
              <w:t xml:space="preserve"> =</w:t>
            </w:r>
          </w:p>
        </w:tc>
        <w:tc>
          <w:tcPr>
            <w:tcW w:w="6430" w:type="dxa"/>
            <w:shd w:val="clear" w:color="auto" w:fill="FFFFFF" w:themeFill="background1"/>
            <w:hideMark/>
          </w:tcPr>
          <w:p w:rsidR="004F308F" w:rsidRPr="00ED69E2" w:rsidRDefault="004F308F" w:rsidP="004B2F21">
            <w:pPr>
              <w:spacing w:before="60" w:after="60"/>
            </w:pPr>
            <w:r w:rsidRPr="00ED69E2">
              <w:t xml:space="preserve">carbon stock change for the </w:t>
            </w:r>
            <m:oMath>
              <m:r>
                <w:rPr>
                  <w:rFonts w:ascii="Cambria Math" w:hAnsi="Cambria Math" w:cs="Arial"/>
                </w:rPr>
                <m:t>j</m:t>
              </m:r>
            </m:oMath>
            <w:r w:rsidRPr="00ED69E2">
              <w:t>th stratum for the reporting period in tonnes of CO</w:t>
            </w:r>
            <w:r w:rsidRPr="00ED69E2">
              <w:rPr>
                <w:vertAlign w:val="subscript"/>
              </w:rPr>
              <w:t>2</w:t>
            </w:r>
            <w:r w:rsidRPr="00ED69E2">
              <w:noBreakHyphen/>
              <w:t>e (t CO</w:t>
            </w:r>
            <w:r w:rsidRPr="00ED69E2">
              <w:rPr>
                <w:vertAlign w:val="subscript"/>
              </w:rPr>
              <w:t>2</w:t>
            </w:r>
            <w:r w:rsidRPr="00ED69E2">
              <w:noBreakHyphen/>
              <w:t>e).</w:t>
            </w:r>
          </w:p>
        </w:tc>
      </w:tr>
      <w:tr w:rsidR="004F308F" w:rsidRPr="00ED69E2" w:rsidTr="004B2F21">
        <w:tc>
          <w:tcPr>
            <w:tcW w:w="2093"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004F308F" w:rsidRPr="00ED69E2">
              <w:t xml:space="preserve"> =</w:t>
            </w:r>
          </w:p>
        </w:tc>
        <w:tc>
          <w:tcPr>
            <w:tcW w:w="6430" w:type="dxa"/>
            <w:shd w:val="clear" w:color="auto" w:fill="FFFFFF" w:themeFill="background1"/>
            <w:hideMark/>
          </w:tcPr>
          <w:p w:rsidR="004F308F" w:rsidRPr="00ED69E2" w:rsidRDefault="004F308F" w:rsidP="004B2F21">
            <w:pPr>
              <w:spacing w:before="60" w:after="60"/>
            </w:pPr>
            <w:r w:rsidRPr="00ED69E2">
              <w:t xml:space="preserve">closing carbon stock for the </w:t>
            </w:r>
            <m:oMath>
              <m:r>
                <w:rPr>
                  <w:rFonts w:ascii="Cambria Math" w:hAnsi="Cambria Math" w:cs="Arial"/>
                </w:rPr>
                <m:t>j</m:t>
              </m:r>
            </m:oMath>
            <w:r w:rsidRPr="00ED69E2">
              <w:t>th stratum for the reporting period in tonnes of CO</w:t>
            </w:r>
            <w:r w:rsidRPr="00ED69E2">
              <w:rPr>
                <w:vertAlign w:val="subscript"/>
              </w:rPr>
              <w:t>2</w:t>
            </w:r>
            <w:r w:rsidRPr="00ED69E2">
              <w:noBreakHyphen/>
              <w:t>e (t CO</w:t>
            </w:r>
            <w:r w:rsidRPr="00ED69E2">
              <w:rPr>
                <w:vertAlign w:val="subscript"/>
              </w:rPr>
              <w:t>2</w:t>
            </w:r>
            <w:r w:rsidRPr="00ED69E2">
              <w:noBreakHyphen/>
              <w:t>e), calculated in accordance with Equation 5a or 6a</w:t>
            </w:r>
            <w:r w:rsidR="00B419DC" w:rsidRPr="00ED69E2">
              <w:t xml:space="preserve"> </w:t>
            </w:r>
            <w:r w:rsidR="00B419DC" w:rsidRPr="00E20AC7">
              <w:t xml:space="preserve">or given by section </w:t>
            </w:r>
            <w:r w:rsidR="007E4CF3">
              <w:t>96</w:t>
            </w:r>
            <w:r w:rsidRPr="00ED69E2">
              <w:t>.</w:t>
            </w:r>
          </w:p>
        </w:tc>
      </w:tr>
      <w:tr w:rsidR="004F308F" w:rsidRPr="00ED69E2" w:rsidTr="004B2F21">
        <w:tc>
          <w:tcPr>
            <w:tcW w:w="2093"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rPr>
                    <m:t>V</m:t>
                  </m:r>
                </m:e>
                <m:sub>
                  <m:r>
                    <w:rPr>
                      <w:rFonts w:ascii="Cambria Math" w:hAnsi="Cambria Math"/>
                    </w:rPr>
                    <m:t>j</m:t>
                  </m:r>
                </m:sub>
              </m:sSub>
            </m:oMath>
            <w:r w:rsidR="004F308F" w:rsidRPr="00ED69E2">
              <w:t xml:space="preserve"> =</w:t>
            </w:r>
          </w:p>
        </w:tc>
        <w:tc>
          <w:tcPr>
            <w:tcW w:w="6430" w:type="dxa"/>
            <w:shd w:val="clear" w:color="auto" w:fill="FFFFFF" w:themeFill="background1"/>
            <w:hideMark/>
          </w:tcPr>
          <w:p w:rsidR="004F308F" w:rsidRPr="00ED69E2" w:rsidRDefault="004F308F" w:rsidP="004B2F21">
            <w:pPr>
              <w:spacing w:before="60" w:after="60"/>
              <w:rPr>
                <w:rFonts w:eastAsia="Times New Roman"/>
              </w:rPr>
            </w:pPr>
            <w:r w:rsidRPr="00ED69E2">
              <w:t xml:space="preserve">closing carbon stock for the </w:t>
            </w:r>
            <m:oMath>
              <m:r>
                <w:rPr>
                  <w:rFonts w:ascii="Cambria Math" w:hAnsi="Cambria Math" w:cs="Arial"/>
                </w:rPr>
                <m:t>j</m:t>
              </m:r>
            </m:oMath>
            <w:r w:rsidRPr="00ED69E2">
              <w:t>th stratum for the most recent previous reporting period in tonnes of CO</w:t>
            </w:r>
            <w:r w:rsidRPr="00ED69E2">
              <w:rPr>
                <w:vertAlign w:val="subscript"/>
              </w:rPr>
              <w:t>2</w:t>
            </w:r>
            <w:r w:rsidRPr="00ED69E2">
              <w:noBreakHyphen/>
              <w:t>e (t CO</w:t>
            </w:r>
            <w:r w:rsidRPr="00ED69E2">
              <w:rPr>
                <w:vertAlign w:val="subscript"/>
              </w:rPr>
              <w:t>2</w:t>
            </w:r>
            <w:r w:rsidRPr="00ED69E2">
              <w:noBreakHyphen/>
              <w:t xml:space="preserve">e), and calculated in accordance with Equation 5a or 6a, or given by section </w:t>
            </w:r>
            <w:r w:rsidR="007E4CF3">
              <w:t>96</w:t>
            </w:r>
            <w:r w:rsidRPr="00ED69E2">
              <w:t>.</w:t>
            </w:r>
          </w:p>
        </w:tc>
      </w:tr>
    </w:tbl>
    <w:p w:rsidR="00AB4EA5" w:rsidRPr="00E20AC7" w:rsidRDefault="00AB4EA5" w:rsidP="00AB4EA5">
      <w:pPr>
        <w:pStyle w:val="nMain"/>
      </w:pPr>
      <w:r w:rsidRPr="00E20AC7">
        <w:t>Note:</w:t>
      </w:r>
      <w:r w:rsidRPr="00E20AC7">
        <w:tab/>
      </w:r>
      <w:r w:rsidR="0081768F" w:rsidRPr="00E20AC7">
        <w:t xml:space="preserve">For Equation 3b, </w:t>
      </w:r>
      <m:oMath>
        <m:sSub>
          <m:sSubPr>
            <m:ctrlPr>
              <w:rPr>
                <w:rFonts w:ascii="Cambria Math" w:hAnsi="Cambria Math"/>
                <w:i/>
              </w:rPr>
            </m:ctrlPr>
          </m:sSubPr>
          <m:e>
            <m:r>
              <w:rPr>
                <w:rFonts w:ascii="Cambria Math" w:hAnsi="Cambria Math"/>
              </w:rPr>
              <m:t>V</m:t>
            </m:r>
          </m:e>
          <m:sub>
            <m:r>
              <w:rPr>
                <w:rFonts w:ascii="Cambria Math" w:hAnsi="Cambria Math"/>
              </w:rPr>
              <m:t>j</m:t>
            </m:r>
          </m:sub>
        </m:sSub>
      </m:oMath>
      <w:r w:rsidR="0081768F" w:rsidRPr="00E20AC7">
        <w:t xml:space="preserve"> for the most recent previous reporting period will be equal to </w:t>
      </w:r>
      <m:oMath>
        <m:sSub>
          <m:sSubPr>
            <m:ctrlPr>
              <w:rPr>
                <w:rFonts w:ascii="Cambria Math" w:hAnsi="Cambria Math"/>
                <w:i/>
              </w:rPr>
            </m:ctrlPr>
          </m:sSubPr>
          <m:e>
            <m:r>
              <w:rPr>
                <w:rFonts w:ascii="Cambria Math" w:hAnsi="Cambria Math" w:cs="Arial"/>
              </w:rPr>
              <m:t>C</m:t>
            </m:r>
          </m:e>
          <m:sub>
            <m:r>
              <w:rPr>
                <w:rFonts w:ascii="Cambria Math" w:hAnsi="Cambria Math" w:cs="Arial"/>
              </w:rPr>
              <m:t>j</m:t>
            </m:r>
          </m:sub>
        </m:sSub>
      </m:oMath>
      <w:r w:rsidR="0081768F" w:rsidRPr="00E20AC7">
        <w:t>, as given by Equation</w:t>
      </w:r>
      <w:r w:rsidRPr="00E20AC7">
        <w:t xml:space="preserve"> 5a </w:t>
      </w:r>
      <w:r w:rsidR="0081768F" w:rsidRPr="00E20AC7">
        <w:t xml:space="preserve">or Equation </w:t>
      </w:r>
      <w:r w:rsidRPr="00E20AC7">
        <w:t xml:space="preserve">6a, </w:t>
      </w:r>
      <w:r w:rsidR="0081768F" w:rsidRPr="00E20AC7">
        <w:t xml:space="preserve">as calculated for the most recent previous reporting period. </w:t>
      </w:r>
      <w:r w:rsidR="000164D2" w:rsidRPr="00E20AC7">
        <w:t>If Equation 6a is being used, t</w:t>
      </w:r>
      <w:r w:rsidR="0081768F" w:rsidRPr="00E20AC7">
        <w:t xml:space="preserve">he amount </w:t>
      </w:r>
      <m:oMath>
        <m:sSub>
          <m:sSubPr>
            <m:ctrlPr>
              <w:rPr>
                <w:rFonts w:ascii="Cambria Math" w:hAnsi="Cambria Math"/>
                <w:i/>
              </w:rPr>
            </m:ctrlPr>
          </m:sSubPr>
          <m:e>
            <m:r>
              <w:rPr>
                <w:rFonts w:ascii="Cambria Math" w:hAnsi="Cambria Math" w:cs="Arial"/>
              </w:rPr>
              <m:t>V</m:t>
            </m:r>
          </m:e>
          <m:sub>
            <m:r>
              <w:rPr>
                <w:rFonts w:ascii="Cambria Math" w:hAnsi="Cambria Math" w:cs="Arial"/>
              </w:rPr>
              <m:t>j</m:t>
            </m:r>
          </m:sub>
        </m:sSub>
      </m:oMath>
      <w:r w:rsidR="0081768F" w:rsidRPr="00E20AC7">
        <w:t xml:space="preserve"> referred to in </w:t>
      </w:r>
      <w:r w:rsidR="000164D2" w:rsidRPr="00E20AC7">
        <w:t>that e</w:t>
      </w:r>
      <w:r w:rsidR="0081768F" w:rsidRPr="00E20AC7">
        <w:t>quation will be the closing carbon stock for the reporting period that immediately precedes the most recent reporting period.</w:t>
      </w:r>
      <w:r w:rsidRPr="00E20AC7">
        <w:t xml:space="preserve"> </w:t>
      </w:r>
    </w:p>
    <w:p w:rsidR="004F308F" w:rsidRPr="00ED69E2" w:rsidRDefault="004F308F" w:rsidP="004F308F">
      <w:pPr>
        <w:pStyle w:val="h6Subsec"/>
      </w:pPr>
      <w:r w:rsidRPr="00ED69E2">
        <w:t>Calculating the standard error for the first reporting period for the stratum</w:t>
      </w:r>
    </w:p>
    <w:p w:rsidR="004F308F" w:rsidRPr="00ED69E2" w:rsidRDefault="004F308F" w:rsidP="004F308F">
      <w:pPr>
        <w:pStyle w:val="tMain"/>
      </w:pPr>
      <w:r w:rsidRPr="00ED69E2">
        <w:tab/>
      </w:r>
      <w:r w:rsidR="000D2E85">
        <w:t>(4)</w:t>
      </w:r>
      <w:r w:rsidRPr="00ED69E2">
        <w:tab/>
        <w:t>When calculating the carbon stock change for the first reporting period in which a stratum is referenced, the standard error</w:t>
      </w:r>
      <w:r w:rsidRPr="00ED69E2">
        <w:rPr>
          <w:b/>
        </w:rPr>
        <w:t xml:space="preserve"> </w:t>
      </w:r>
      <w:r w:rsidRPr="00ED69E2">
        <w:t>is to be calculated using the following formula:</w:t>
      </w:r>
    </w:p>
    <w:tbl>
      <w:tblPr>
        <w:tblStyle w:val="TableGrid"/>
        <w:tblW w:w="0" w:type="auto"/>
        <w:tblInd w:w="1242" w:type="dxa"/>
        <w:tblLook w:val="04A0" w:firstRow="1" w:lastRow="0" w:firstColumn="1" w:lastColumn="0" w:noHBand="0" w:noVBand="1"/>
      </w:tblPr>
      <w:tblGrid>
        <w:gridCol w:w="5529"/>
        <w:gridCol w:w="1758"/>
      </w:tblGrid>
      <w:tr w:rsidR="004F308F" w:rsidRPr="00ED69E2" w:rsidTr="004B2F21">
        <w:tc>
          <w:tcPr>
            <w:tcW w:w="5529" w:type="dxa"/>
            <w:hideMark/>
          </w:tcPr>
          <w:p w:rsidR="004F308F" w:rsidRPr="00ED69E2" w:rsidRDefault="004F308F" w:rsidP="004B2F21">
            <w:pPr>
              <w:spacing w:before="120" w:after="120"/>
              <w:ind w:left="142"/>
              <w:rPr>
                <w:b/>
              </w:rPr>
            </w:pPr>
            <m:oMathPara>
              <m:oMath>
                <m:r>
                  <w:rPr>
                    <w:rFonts w:ascii="Cambria Math" w:hAnsi="Cambria Math" w:cs="Arial"/>
                  </w:rPr>
                  <m:t>SE</m:t>
                </m:r>
                <m:sSub>
                  <m:sSubPr>
                    <m:ctrlPr>
                      <w:rPr>
                        <w:rFonts w:ascii="Cambria Math" w:hAnsi="Cambria Math"/>
                        <w:i/>
                      </w:rPr>
                    </m:ctrlPr>
                  </m:sSubPr>
                  <m:e>
                    <m:r>
                      <w:rPr>
                        <w:rFonts w:ascii="Cambria Math" w:hAnsi="Cambria Math" w:cs="Arial"/>
                      </w:rPr>
                      <m:t>∆</m:t>
                    </m:r>
                    <m:r>
                      <w:rPr>
                        <w:rFonts w:ascii="Cambria Math" w:hAnsi="Cambria Math"/>
                      </w:rPr>
                      <m:t>S</m:t>
                    </m:r>
                  </m:e>
                  <m:sub>
                    <m:r>
                      <w:rPr>
                        <w:rFonts w:ascii="Cambria Math" w:hAnsi="Cambria Math"/>
                      </w:rPr>
                      <m:t>j</m:t>
                    </m:r>
                  </m:sub>
                </m:sSub>
                <m:r>
                  <w:rPr>
                    <w:rFonts w:ascii="Cambria Math" w:hAnsi="Cambria Math" w:cs="Arial"/>
                  </w:rPr>
                  <m:t xml:space="preserve">= </m:t>
                </m:r>
                <m:rad>
                  <m:radPr>
                    <m:degHide m:val="1"/>
                    <m:ctrlPr>
                      <w:rPr>
                        <w:rFonts w:ascii="Cambria Math" w:hAnsi="Cambria Math" w:cs="Arial"/>
                        <w:i/>
                      </w:rPr>
                    </m:ctrlPr>
                  </m:radPr>
                  <m:deg/>
                  <m:e>
                    <m:sSup>
                      <m:sSupPr>
                        <m:ctrlPr>
                          <w:rPr>
                            <w:rFonts w:ascii="Cambria Math" w:hAnsi="Cambria Math"/>
                            <w:i/>
                          </w:rPr>
                        </m:ctrlPr>
                      </m:sSupPr>
                      <m:e>
                        <m:sSub>
                          <m:sSubPr>
                            <m:ctrlPr>
                              <w:rPr>
                                <w:rFonts w:ascii="Cambria Math" w:hAnsi="Cambria Math"/>
                                <w:i/>
                              </w:rPr>
                            </m:ctrlPr>
                          </m:sSubPr>
                          <m:e>
                            <m:r>
                              <w:rPr>
                                <w:rFonts w:ascii="Cambria Math" w:hAnsi="Cambria Math" w:cs="Arial"/>
                              </w:rPr>
                              <m:t>(SEC</m:t>
                            </m:r>
                          </m:e>
                          <m:sub>
                            <m:r>
                              <w:rPr>
                                <w:rFonts w:ascii="Cambria Math" w:hAnsi="Cambria Math" w:cs="Arial"/>
                              </w:rPr>
                              <m:t>j</m:t>
                            </m:r>
                          </m:sub>
                        </m:sSub>
                        <m:r>
                          <w:rPr>
                            <w:rFonts w:ascii="Cambria Math" w:hAnsi="Cambria Math" w:cs="Arial"/>
                          </w:rPr>
                          <m:t>)</m:t>
                        </m:r>
                      </m:e>
                      <m:sup>
                        <m:r>
                          <w:rPr>
                            <w:rFonts w:ascii="Cambria Math" w:hAnsi="Cambria Math" w:cs="Arial"/>
                          </w:rPr>
                          <m:t>2</m:t>
                        </m:r>
                      </m:sup>
                    </m:sSup>
                    <m:r>
                      <w:rPr>
                        <w:rFonts w:ascii="Cambria Math" w:hAnsi="Cambria Math" w:cs="Arial"/>
                      </w:rPr>
                      <m:t>+ (</m:t>
                    </m:r>
                    <m:sSup>
                      <m:sSupPr>
                        <m:ctrlPr>
                          <w:rPr>
                            <w:rFonts w:ascii="Cambria Math" w:hAnsi="Cambria Math"/>
                            <w:i/>
                          </w:rPr>
                        </m:ctrlPr>
                      </m:sSupPr>
                      <m:e>
                        <m:sSub>
                          <m:sSubPr>
                            <m:ctrlPr>
                              <w:rPr>
                                <w:rFonts w:ascii="Cambria Math" w:hAnsi="Cambria Math"/>
                                <w:i/>
                              </w:rPr>
                            </m:ctrlPr>
                          </m:sSubPr>
                          <m:e>
                            <m:r>
                              <w:rPr>
                                <w:rFonts w:ascii="Cambria Math" w:hAnsi="Cambria Math" w:cs="Arial"/>
                              </w:rPr>
                              <m:t>SEI</m:t>
                            </m:r>
                          </m:e>
                          <m:sub>
                            <m:r>
                              <w:rPr>
                                <w:rFonts w:ascii="Cambria Math" w:hAnsi="Cambria Math" w:cs="Arial"/>
                              </w:rPr>
                              <m:t>j</m:t>
                            </m:r>
                          </m:sub>
                        </m:sSub>
                        <m:r>
                          <w:rPr>
                            <w:rFonts w:ascii="Cambria Math" w:hAnsi="Cambria Math" w:cs="Arial"/>
                          </w:rPr>
                          <m:t>)</m:t>
                        </m:r>
                      </m:e>
                      <m:sup>
                        <m:r>
                          <w:rPr>
                            <w:rFonts w:ascii="Cambria Math" w:hAnsi="Cambria Math" w:cs="Arial"/>
                          </w:rPr>
                          <m:t>2</m:t>
                        </m:r>
                      </m:sup>
                    </m:sSup>
                  </m:e>
                </m:rad>
              </m:oMath>
            </m:oMathPara>
          </w:p>
        </w:tc>
        <w:tc>
          <w:tcPr>
            <w:tcW w:w="1758" w:type="dxa"/>
            <w:vAlign w:val="center"/>
            <w:hideMark/>
          </w:tcPr>
          <w:p w:rsidR="004F308F" w:rsidRPr="00ED69E2" w:rsidRDefault="004F308F" w:rsidP="004B2F21">
            <w:pPr>
              <w:spacing w:before="120" w:after="120"/>
              <w:ind w:left="142"/>
              <w:jc w:val="center"/>
              <w:rPr>
                <w:b/>
              </w:rPr>
            </w:pPr>
            <w:r w:rsidRPr="00ED69E2">
              <w:rPr>
                <w:b/>
              </w:rPr>
              <w:t>Equation 3c</w:t>
            </w:r>
          </w:p>
        </w:tc>
      </w:tr>
    </w:tbl>
    <w:p w:rsidR="004F308F" w:rsidRPr="00ED69E2" w:rsidRDefault="004F308F" w:rsidP="004F308F">
      <w:pPr>
        <w:pStyle w:val="tMain"/>
        <w:rPr>
          <w:rFonts w:ascii="Arial" w:hAnsi="Arial" w:cs="Arial"/>
        </w:rPr>
      </w:pPr>
      <w:r w:rsidRPr="00ED69E2">
        <w:tab/>
      </w:r>
      <w:r w:rsidRPr="00ED69E2">
        <w:tab/>
        <w:t>where:</w:t>
      </w:r>
      <w:r w:rsidRPr="00ED69E2">
        <w:rPr>
          <w:rFonts w:ascii="Arial" w:hAnsi="Arial" w:cs="Arial"/>
        </w:rPr>
        <w:t xml:space="preserve"> </w:t>
      </w:r>
    </w:p>
    <w:tbl>
      <w:tblPr>
        <w:tblStyle w:val="TableGrid"/>
        <w:tblW w:w="8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6390"/>
      </w:tblGrid>
      <w:tr w:rsidR="004F308F" w:rsidRPr="00ED69E2" w:rsidTr="004B2F21">
        <w:tc>
          <w:tcPr>
            <w:tcW w:w="2036" w:type="dxa"/>
            <w:shd w:val="clear" w:color="auto" w:fill="FFFFFF" w:themeFill="background1"/>
            <w:hideMark/>
          </w:tcPr>
          <w:p w:rsidR="004F308F" w:rsidRPr="00ED69E2" w:rsidRDefault="004F308F" w:rsidP="004B2F21">
            <w:pPr>
              <w:spacing w:before="60" w:after="60"/>
              <w:jc w:val="right"/>
            </w:pPr>
            <m:oMath>
              <m:r>
                <w:rPr>
                  <w:rFonts w:ascii="Cambria Math" w:hAnsi="Cambria Math"/>
                </w:rPr>
                <m:t>SE</m:t>
              </m:r>
              <m:sSub>
                <m:sSubPr>
                  <m:ctrlPr>
                    <w:rPr>
                      <w:rFonts w:ascii="Cambria Math" w:hAnsi="Cambria Math"/>
                      <w:i/>
                    </w:rPr>
                  </m:ctrlPr>
                </m:sSubPr>
                <m:e>
                  <m:r>
                    <w:rPr>
                      <w:rFonts w:ascii="Cambria Math" w:hAnsi="Cambria Math" w:cs="Arial"/>
                    </w:rPr>
                    <m:t>∆</m:t>
                  </m:r>
                  <m:r>
                    <w:rPr>
                      <w:rFonts w:ascii="Cambria Math" w:hAnsi="Cambria Math"/>
                    </w:rPr>
                    <m:t>S</m:t>
                  </m:r>
                </m:e>
                <m:sub>
                  <m:r>
                    <w:rPr>
                      <w:rFonts w:ascii="Cambria Math" w:hAnsi="Cambria Math"/>
                    </w:rPr>
                    <m:t>j</m:t>
                  </m:r>
                </m:sub>
              </m:sSub>
            </m:oMath>
            <w:r w:rsidRPr="00ED69E2">
              <w:t xml:space="preserve"> =</w:t>
            </w:r>
          </w:p>
        </w:tc>
        <w:tc>
          <w:tcPr>
            <w:tcW w:w="6390" w:type="dxa"/>
            <w:shd w:val="clear" w:color="auto" w:fill="FFFFFF" w:themeFill="background1"/>
            <w:hideMark/>
          </w:tcPr>
          <w:p w:rsidR="004F308F" w:rsidRPr="00ED69E2" w:rsidRDefault="004F308F" w:rsidP="004B2F21">
            <w:pPr>
              <w:spacing w:before="60" w:after="60"/>
            </w:pPr>
            <w:r w:rsidRPr="00ED69E2">
              <w:t xml:space="preserve">standard error for the carbon stock change for the </w:t>
            </w:r>
            <m:oMath>
              <m:r>
                <w:rPr>
                  <w:rFonts w:ascii="Cambria Math" w:hAnsi="Cambria Math" w:cs="Arial"/>
                </w:rPr>
                <m:t>j</m:t>
              </m:r>
            </m:oMath>
            <w:r w:rsidRPr="00ED69E2">
              <w:t xml:space="preserve">th stratum for reporting period </w:t>
            </w:r>
            <m:oMath>
              <m:r>
                <w:rPr>
                  <w:rFonts w:ascii="Cambria Math" w:hAnsi="Cambria Math" w:cs="Arial"/>
                </w:rPr>
                <m:t>Ri</m:t>
              </m:r>
            </m:oMath>
            <w:r w:rsidRPr="00ED69E2">
              <w:t xml:space="preserve"> in tonnes of CO</w:t>
            </w:r>
            <w:r w:rsidRPr="00ED69E2">
              <w:rPr>
                <w:vertAlign w:val="subscript"/>
              </w:rPr>
              <w:t>2</w:t>
            </w:r>
            <w:r w:rsidRPr="00ED69E2">
              <w:noBreakHyphen/>
              <w:t>e (t CO</w:t>
            </w:r>
            <w:r w:rsidRPr="00ED69E2">
              <w:rPr>
                <w:vertAlign w:val="subscript"/>
              </w:rPr>
              <w:t>2</w:t>
            </w:r>
            <w:r w:rsidRPr="00ED69E2">
              <w:noBreakHyphen/>
              <w:t>e).</w:t>
            </w:r>
          </w:p>
        </w:tc>
      </w:tr>
      <w:tr w:rsidR="004F308F" w:rsidRPr="00ED69E2" w:rsidTr="004B2F21">
        <w:tc>
          <w:tcPr>
            <w:tcW w:w="2036"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rPr>
                    <m:t>SEC</m:t>
                  </m:r>
                </m:e>
                <m:sub>
                  <m:r>
                    <w:rPr>
                      <w:rFonts w:ascii="Cambria Math" w:hAnsi="Cambria Math"/>
                    </w:rPr>
                    <m:t>j</m:t>
                  </m:r>
                </m:sub>
              </m:sSub>
            </m:oMath>
            <w:r w:rsidR="004F308F" w:rsidRPr="00ED69E2">
              <w:t xml:space="preserve"> =</w:t>
            </w:r>
          </w:p>
        </w:tc>
        <w:tc>
          <w:tcPr>
            <w:tcW w:w="6390" w:type="dxa"/>
            <w:shd w:val="clear" w:color="auto" w:fill="FFFFFF" w:themeFill="background1"/>
            <w:hideMark/>
          </w:tcPr>
          <w:p w:rsidR="004F308F" w:rsidRPr="00ED69E2" w:rsidRDefault="004F308F" w:rsidP="004B2F21">
            <w:pPr>
              <w:spacing w:before="60" w:after="60"/>
            </w:pPr>
            <w:r w:rsidRPr="00ED69E2">
              <w:t xml:space="preserve">standard error for the closing carbon stock for the </w:t>
            </w:r>
            <m:oMath>
              <m:r>
                <w:rPr>
                  <w:rFonts w:ascii="Cambria Math" w:hAnsi="Cambria Math" w:cs="Arial"/>
                </w:rPr>
                <m:t>j</m:t>
              </m:r>
            </m:oMath>
            <w:r w:rsidRPr="00ED69E2">
              <w:t xml:space="preserve">th stratum for reporting period </w:t>
            </w:r>
            <m:oMath>
              <m:r>
                <w:rPr>
                  <w:rFonts w:ascii="Cambria Math" w:hAnsi="Cambria Math" w:cs="Arial"/>
                </w:rPr>
                <m:t>Ri</m:t>
              </m:r>
            </m:oMath>
            <w:r w:rsidRPr="00ED69E2">
              <w:t xml:space="preserve"> in tonnes of CO</w:t>
            </w:r>
            <w:r w:rsidRPr="00ED69E2">
              <w:rPr>
                <w:vertAlign w:val="subscript"/>
              </w:rPr>
              <w:t>2</w:t>
            </w:r>
            <w:r w:rsidRPr="00ED69E2">
              <w:noBreakHyphen/>
              <w:t>e (t CO</w:t>
            </w:r>
            <w:r w:rsidRPr="00ED69E2">
              <w:rPr>
                <w:vertAlign w:val="subscript"/>
              </w:rPr>
              <w:t>2</w:t>
            </w:r>
            <w:r w:rsidRPr="00ED69E2">
              <w:noBreakHyphen/>
              <w:t xml:space="preserve">e), calculated in accordance with Equation 5b or given by section </w:t>
            </w:r>
            <w:r w:rsidR="007E4CF3">
              <w:t>96</w:t>
            </w:r>
            <w:r w:rsidRPr="00ED69E2">
              <w:t>.</w:t>
            </w:r>
          </w:p>
        </w:tc>
      </w:tr>
      <w:tr w:rsidR="004F308F" w:rsidRPr="00ED69E2" w:rsidTr="004B2F21">
        <w:tc>
          <w:tcPr>
            <w:tcW w:w="2036"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rPr>
                    <m:t>SEI</m:t>
                  </m:r>
                </m:e>
                <m:sub>
                  <m:r>
                    <w:rPr>
                      <w:rFonts w:ascii="Cambria Math" w:hAnsi="Cambria Math"/>
                    </w:rPr>
                    <m:t>j</m:t>
                  </m:r>
                </m:sub>
              </m:sSub>
            </m:oMath>
            <w:r w:rsidR="004F308F" w:rsidRPr="00ED69E2">
              <w:t xml:space="preserve"> =</w:t>
            </w:r>
          </w:p>
        </w:tc>
        <w:tc>
          <w:tcPr>
            <w:tcW w:w="6390" w:type="dxa"/>
            <w:shd w:val="clear" w:color="auto" w:fill="FFFFFF" w:themeFill="background1"/>
            <w:hideMark/>
          </w:tcPr>
          <w:p w:rsidR="004F308F" w:rsidRPr="00ED69E2" w:rsidRDefault="004F308F" w:rsidP="004B2F21">
            <w:pPr>
              <w:spacing w:before="60" w:after="60"/>
            </w:pPr>
            <w:r w:rsidRPr="00ED69E2">
              <w:t xml:space="preserve">standard error for the initial carbon stock for the </w:t>
            </w:r>
            <m:oMath>
              <m:r>
                <w:rPr>
                  <w:rFonts w:ascii="Cambria Math" w:hAnsi="Cambria Math" w:cs="Arial"/>
                </w:rPr>
                <m:t>j</m:t>
              </m:r>
            </m:oMath>
            <w:r w:rsidRPr="00ED69E2">
              <w:t>th stratum in tonnes of CO</w:t>
            </w:r>
            <w:r w:rsidRPr="00ED69E2">
              <w:rPr>
                <w:vertAlign w:val="subscript"/>
              </w:rPr>
              <w:t>2</w:t>
            </w:r>
            <w:r w:rsidRPr="00ED69E2">
              <w:noBreakHyphen/>
              <w:t>e (t CO</w:t>
            </w:r>
            <w:r w:rsidRPr="00ED69E2">
              <w:rPr>
                <w:vertAlign w:val="subscript"/>
              </w:rPr>
              <w:t>2</w:t>
            </w:r>
            <w:r w:rsidRPr="00ED69E2">
              <w:noBreakHyphen/>
              <w:t xml:space="preserve">e), given by section </w:t>
            </w:r>
            <w:r w:rsidR="007E4CF3">
              <w:t>93</w:t>
            </w:r>
            <w:r w:rsidRPr="00ED69E2">
              <w:t>.</w:t>
            </w:r>
          </w:p>
        </w:tc>
      </w:tr>
    </w:tbl>
    <w:p w:rsidR="004F308F" w:rsidRPr="00ED69E2" w:rsidRDefault="004F308F" w:rsidP="004F308F">
      <w:pPr>
        <w:pStyle w:val="h6Subsec"/>
      </w:pPr>
      <w:r w:rsidRPr="00ED69E2">
        <w:t>Calculating the standard error for subsequent reporting periods for the stratum</w:t>
      </w:r>
    </w:p>
    <w:p w:rsidR="004F308F" w:rsidRPr="00ED69E2" w:rsidRDefault="004F308F" w:rsidP="004F308F">
      <w:pPr>
        <w:pStyle w:val="tMain"/>
      </w:pPr>
      <w:r w:rsidRPr="00ED69E2">
        <w:tab/>
      </w:r>
      <w:r w:rsidR="000D2E85">
        <w:t>(5)</w:t>
      </w:r>
      <w:r w:rsidRPr="00ED69E2">
        <w:tab/>
        <w:t>When calculating the carbon stock change for a subsequent reporting period in which a stratum is referenced, the standard error</w:t>
      </w:r>
      <w:r w:rsidRPr="00ED69E2">
        <w:rPr>
          <w:b/>
        </w:rPr>
        <w:t xml:space="preserve"> </w:t>
      </w:r>
      <w:r w:rsidRPr="00ED69E2">
        <w:t>is to be calculated using the following formula:</w:t>
      </w:r>
    </w:p>
    <w:tbl>
      <w:tblPr>
        <w:tblStyle w:val="TableGrid"/>
        <w:tblW w:w="0" w:type="auto"/>
        <w:tblInd w:w="1242" w:type="dxa"/>
        <w:tblLook w:val="04A0" w:firstRow="1" w:lastRow="0" w:firstColumn="1" w:lastColumn="0" w:noHBand="0" w:noVBand="1"/>
      </w:tblPr>
      <w:tblGrid>
        <w:gridCol w:w="5529"/>
        <w:gridCol w:w="1758"/>
      </w:tblGrid>
      <w:tr w:rsidR="004F308F" w:rsidRPr="00ED69E2" w:rsidTr="004B2F21">
        <w:tc>
          <w:tcPr>
            <w:tcW w:w="5529" w:type="dxa"/>
            <w:hideMark/>
          </w:tcPr>
          <w:p w:rsidR="004F308F" w:rsidRPr="00ED69E2" w:rsidRDefault="004F308F" w:rsidP="004B2F21">
            <w:pPr>
              <w:spacing w:before="120" w:after="120"/>
              <w:ind w:left="142"/>
              <w:rPr>
                <w:b/>
              </w:rPr>
            </w:pPr>
            <m:oMathPara>
              <m:oMath>
                <m:r>
                  <w:rPr>
                    <w:rFonts w:ascii="Cambria Math" w:hAnsi="Cambria Math" w:cs="Arial"/>
                  </w:rPr>
                  <w:lastRenderedPageBreak/>
                  <m:t>SE</m:t>
                </m:r>
                <m:sSub>
                  <m:sSubPr>
                    <m:ctrlPr>
                      <w:rPr>
                        <w:rFonts w:ascii="Cambria Math" w:hAnsi="Cambria Math"/>
                        <w:i/>
                      </w:rPr>
                    </m:ctrlPr>
                  </m:sSubPr>
                  <m:e>
                    <m:r>
                      <w:rPr>
                        <w:rFonts w:ascii="Cambria Math" w:hAnsi="Cambria Math" w:cs="Arial"/>
                      </w:rPr>
                      <m:t>∆</m:t>
                    </m:r>
                    <m:r>
                      <w:rPr>
                        <w:rFonts w:ascii="Cambria Math" w:hAnsi="Cambria Math"/>
                      </w:rPr>
                      <m:t>S</m:t>
                    </m:r>
                  </m:e>
                  <m:sub>
                    <m:r>
                      <w:rPr>
                        <w:rFonts w:ascii="Cambria Math" w:hAnsi="Cambria Math"/>
                      </w:rPr>
                      <m:t>j</m:t>
                    </m:r>
                  </m:sub>
                </m:sSub>
                <m:r>
                  <w:rPr>
                    <w:rFonts w:ascii="Cambria Math" w:hAnsi="Cambria Math" w:cs="Arial"/>
                  </w:rPr>
                  <m:t xml:space="preserve">= </m:t>
                </m:r>
                <m:rad>
                  <m:radPr>
                    <m:degHide m:val="1"/>
                    <m:ctrlPr>
                      <w:rPr>
                        <w:rFonts w:ascii="Cambria Math" w:hAnsi="Cambria Math" w:cs="Arial"/>
                        <w:i/>
                      </w:rPr>
                    </m:ctrlPr>
                  </m:radPr>
                  <m:deg/>
                  <m:e>
                    <m:sSup>
                      <m:sSupPr>
                        <m:ctrlPr>
                          <w:rPr>
                            <w:rFonts w:ascii="Cambria Math" w:hAnsi="Cambria Math"/>
                            <w:i/>
                          </w:rPr>
                        </m:ctrlPr>
                      </m:sSupPr>
                      <m:e>
                        <m:sSub>
                          <m:sSubPr>
                            <m:ctrlPr>
                              <w:rPr>
                                <w:rFonts w:ascii="Cambria Math" w:hAnsi="Cambria Math"/>
                                <w:i/>
                              </w:rPr>
                            </m:ctrlPr>
                          </m:sSubPr>
                          <m:e>
                            <m:r>
                              <w:rPr>
                                <w:rFonts w:ascii="Cambria Math" w:hAnsi="Cambria Math" w:cs="Arial"/>
                              </w:rPr>
                              <m:t>(SEC</m:t>
                            </m:r>
                          </m:e>
                          <m:sub>
                            <m:r>
                              <w:rPr>
                                <w:rFonts w:ascii="Cambria Math" w:hAnsi="Cambria Math" w:cs="Arial"/>
                              </w:rPr>
                              <m:t>j</m:t>
                            </m:r>
                          </m:sub>
                        </m:sSub>
                        <m:r>
                          <w:rPr>
                            <w:rFonts w:ascii="Cambria Math" w:hAnsi="Cambria Math" w:cs="Arial"/>
                          </w:rPr>
                          <m:t>)</m:t>
                        </m:r>
                      </m:e>
                      <m:sup>
                        <m:r>
                          <w:rPr>
                            <w:rFonts w:ascii="Cambria Math" w:hAnsi="Cambria Math" w:cs="Arial"/>
                          </w:rPr>
                          <m:t>2</m:t>
                        </m:r>
                      </m:sup>
                    </m:sSup>
                    <m:r>
                      <w:rPr>
                        <w:rFonts w:ascii="Cambria Math" w:hAnsi="Cambria Math" w:cs="Arial"/>
                      </w:rPr>
                      <m:t>+ (</m:t>
                    </m:r>
                    <m:sSup>
                      <m:sSupPr>
                        <m:ctrlPr>
                          <w:rPr>
                            <w:rFonts w:ascii="Cambria Math" w:hAnsi="Cambria Math"/>
                            <w:i/>
                          </w:rPr>
                        </m:ctrlPr>
                      </m:sSupPr>
                      <m:e>
                        <m:sSub>
                          <m:sSubPr>
                            <m:ctrlPr>
                              <w:rPr>
                                <w:rFonts w:ascii="Cambria Math" w:hAnsi="Cambria Math"/>
                                <w:i/>
                              </w:rPr>
                            </m:ctrlPr>
                          </m:sSubPr>
                          <m:e>
                            <m:r>
                              <w:rPr>
                                <w:rFonts w:ascii="Cambria Math" w:hAnsi="Cambria Math" w:cs="Arial"/>
                              </w:rPr>
                              <m:t>SEV</m:t>
                            </m:r>
                          </m:e>
                          <m:sub>
                            <m:r>
                              <w:rPr>
                                <w:rFonts w:ascii="Cambria Math" w:hAnsi="Cambria Math" w:cs="Arial"/>
                              </w:rPr>
                              <m:t>j</m:t>
                            </m:r>
                          </m:sub>
                        </m:sSub>
                        <m:r>
                          <w:rPr>
                            <w:rFonts w:ascii="Cambria Math" w:hAnsi="Cambria Math" w:cs="Arial"/>
                          </w:rPr>
                          <m:t>)</m:t>
                        </m:r>
                      </m:e>
                      <m:sup>
                        <m:r>
                          <w:rPr>
                            <w:rFonts w:ascii="Cambria Math" w:hAnsi="Cambria Math" w:cs="Arial"/>
                          </w:rPr>
                          <m:t>2</m:t>
                        </m:r>
                      </m:sup>
                    </m:sSup>
                  </m:e>
                </m:rad>
              </m:oMath>
            </m:oMathPara>
          </w:p>
        </w:tc>
        <w:tc>
          <w:tcPr>
            <w:tcW w:w="1758" w:type="dxa"/>
            <w:vAlign w:val="center"/>
            <w:hideMark/>
          </w:tcPr>
          <w:p w:rsidR="004F308F" w:rsidRPr="00ED69E2" w:rsidRDefault="004F308F" w:rsidP="004B2F21">
            <w:pPr>
              <w:spacing w:before="120" w:after="120"/>
              <w:ind w:left="142"/>
              <w:jc w:val="center"/>
              <w:rPr>
                <w:b/>
              </w:rPr>
            </w:pPr>
            <w:r w:rsidRPr="00ED69E2">
              <w:rPr>
                <w:b/>
              </w:rPr>
              <w:t>Equation 3d</w:t>
            </w:r>
          </w:p>
        </w:tc>
      </w:tr>
    </w:tbl>
    <w:p w:rsidR="004F308F" w:rsidRPr="00ED69E2" w:rsidRDefault="004F308F" w:rsidP="004F308F">
      <w:pPr>
        <w:pStyle w:val="tMain"/>
        <w:rPr>
          <w:rFonts w:ascii="Arial" w:hAnsi="Arial" w:cs="Arial"/>
        </w:rPr>
      </w:pPr>
      <w:r w:rsidRPr="00ED69E2">
        <w:tab/>
      </w:r>
      <w:r w:rsidRPr="00ED69E2">
        <w:tab/>
        <w:t>where:</w:t>
      </w:r>
      <w:r w:rsidRPr="00ED69E2">
        <w:rPr>
          <w:rFonts w:ascii="Arial" w:hAnsi="Arial" w:cs="Arial"/>
        </w:rPr>
        <w:t xml:space="preserve"> </w:t>
      </w:r>
    </w:p>
    <w:tbl>
      <w:tblPr>
        <w:tblStyle w:val="TableGrid"/>
        <w:tblW w:w="0" w:type="auto"/>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3"/>
        <w:gridCol w:w="7149"/>
      </w:tblGrid>
      <w:tr w:rsidR="004F308F" w:rsidRPr="00ED69E2" w:rsidTr="004B2F21">
        <w:tc>
          <w:tcPr>
            <w:tcW w:w="2293" w:type="dxa"/>
            <w:shd w:val="clear" w:color="auto" w:fill="FFFFFF" w:themeFill="background1"/>
            <w:hideMark/>
          </w:tcPr>
          <w:p w:rsidR="004F308F" w:rsidRPr="00ED69E2" w:rsidRDefault="004F308F" w:rsidP="004B2F21">
            <w:pPr>
              <w:spacing w:before="60" w:after="60"/>
              <w:jc w:val="right"/>
            </w:pPr>
            <m:oMath>
              <m:r>
                <w:rPr>
                  <w:rFonts w:ascii="Cambria Math" w:hAnsi="Cambria Math"/>
                </w:rPr>
                <m:t>SE</m:t>
              </m:r>
              <m:sSub>
                <m:sSubPr>
                  <m:ctrlPr>
                    <w:rPr>
                      <w:rFonts w:ascii="Cambria Math" w:hAnsi="Cambria Math"/>
                      <w:i/>
                    </w:rPr>
                  </m:ctrlPr>
                </m:sSubPr>
                <m:e>
                  <m:r>
                    <w:rPr>
                      <w:rFonts w:ascii="Cambria Math" w:hAnsi="Cambria Math" w:cs="Arial"/>
                    </w:rPr>
                    <m:t>∆</m:t>
                  </m:r>
                  <m:r>
                    <w:rPr>
                      <w:rFonts w:ascii="Cambria Math" w:hAnsi="Cambria Math"/>
                    </w:rPr>
                    <m:t>S</m:t>
                  </m:r>
                </m:e>
                <m:sub>
                  <m:r>
                    <w:rPr>
                      <w:rFonts w:ascii="Cambria Math" w:hAnsi="Cambria Math"/>
                    </w:rPr>
                    <m:t>j</m:t>
                  </m:r>
                </m:sub>
              </m:sSub>
            </m:oMath>
            <w:r w:rsidRPr="00ED69E2">
              <w:t xml:space="preserve"> =</w:t>
            </w:r>
          </w:p>
        </w:tc>
        <w:tc>
          <w:tcPr>
            <w:tcW w:w="7149" w:type="dxa"/>
            <w:shd w:val="clear" w:color="auto" w:fill="FFFFFF" w:themeFill="background1"/>
            <w:hideMark/>
          </w:tcPr>
          <w:p w:rsidR="004F308F" w:rsidRPr="00ED69E2" w:rsidRDefault="004F308F" w:rsidP="004B2F21">
            <w:pPr>
              <w:spacing w:before="60" w:after="60"/>
            </w:pPr>
            <w:r w:rsidRPr="00ED69E2">
              <w:t xml:space="preserve">standard error for the carbon stock change for the </w:t>
            </w:r>
            <m:oMath>
              <m:r>
                <w:rPr>
                  <w:rFonts w:ascii="Cambria Math" w:hAnsi="Cambria Math" w:cs="Arial"/>
                </w:rPr>
                <m:t>j</m:t>
              </m:r>
            </m:oMath>
            <w:r w:rsidRPr="00ED69E2">
              <w:t>th stratum for the reporting period in tonnes of CO</w:t>
            </w:r>
            <w:r w:rsidRPr="00ED69E2">
              <w:rPr>
                <w:vertAlign w:val="subscript"/>
              </w:rPr>
              <w:t>2</w:t>
            </w:r>
            <w:r w:rsidRPr="00ED69E2">
              <w:noBreakHyphen/>
              <w:t>e (t CO</w:t>
            </w:r>
            <w:r w:rsidRPr="00ED69E2">
              <w:rPr>
                <w:vertAlign w:val="subscript"/>
              </w:rPr>
              <w:t>2</w:t>
            </w:r>
            <w:r w:rsidRPr="00ED69E2">
              <w:noBreakHyphen/>
              <w:t>e).</w:t>
            </w:r>
          </w:p>
        </w:tc>
      </w:tr>
      <w:tr w:rsidR="004F308F" w:rsidRPr="00ED69E2" w:rsidTr="004B2F21">
        <w:tc>
          <w:tcPr>
            <w:tcW w:w="2293"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rPr>
                    <m:t>SEC</m:t>
                  </m:r>
                </m:e>
                <m:sub>
                  <m:r>
                    <w:rPr>
                      <w:rFonts w:ascii="Cambria Math" w:hAnsi="Cambria Math"/>
                    </w:rPr>
                    <m:t>j</m:t>
                  </m:r>
                </m:sub>
              </m:sSub>
            </m:oMath>
            <w:r w:rsidR="004F308F" w:rsidRPr="00ED69E2">
              <w:t xml:space="preserve"> =</w:t>
            </w:r>
          </w:p>
        </w:tc>
        <w:tc>
          <w:tcPr>
            <w:tcW w:w="7149" w:type="dxa"/>
            <w:shd w:val="clear" w:color="auto" w:fill="FFFFFF" w:themeFill="background1"/>
            <w:hideMark/>
          </w:tcPr>
          <w:p w:rsidR="004F308F" w:rsidRPr="00ED69E2" w:rsidRDefault="004F308F" w:rsidP="004B2F21">
            <w:pPr>
              <w:spacing w:before="60" w:after="60"/>
            </w:pPr>
            <w:r w:rsidRPr="00ED69E2">
              <w:t xml:space="preserve">standard error for the closing carbon stock for the </w:t>
            </w:r>
            <m:oMath>
              <m:r>
                <w:rPr>
                  <w:rFonts w:ascii="Cambria Math" w:hAnsi="Cambria Math" w:cs="Arial"/>
                </w:rPr>
                <m:t>j</m:t>
              </m:r>
            </m:oMath>
            <w:r w:rsidRPr="00ED69E2">
              <w:t>th stratum for the reporting period in tonnes of CO</w:t>
            </w:r>
            <w:r w:rsidRPr="00ED69E2">
              <w:rPr>
                <w:vertAlign w:val="subscript"/>
              </w:rPr>
              <w:t>2</w:t>
            </w:r>
            <w:r w:rsidRPr="00ED69E2">
              <w:noBreakHyphen/>
              <w:t>e (t CO</w:t>
            </w:r>
            <w:r w:rsidRPr="00ED69E2">
              <w:rPr>
                <w:vertAlign w:val="subscript"/>
              </w:rPr>
              <w:t>2</w:t>
            </w:r>
            <w:r w:rsidRPr="00ED69E2">
              <w:noBreakHyphen/>
              <w:t xml:space="preserve">e), calculated in accordance with Equations 5b and 6b or given by section </w:t>
            </w:r>
            <w:r w:rsidR="007E4CF3">
              <w:t>96</w:t>
            </w:r>
            <w:r w:rsidRPr="00ED69E2">
              <w:t>.</w:t>
            </w:r>
          </w:p>
        </w:tc>
      </w:tr>
      <w:tr w:rsidR="004F308F" w:rsidRPr="00ED69E2" w:rsidTr="004B2F21">
        <w:tc>
          <w:tcPr>
            <w:tcW w:w="2293" w:type="dxa"/>
            <w:shd w:val="clear" w:color="auto" w:fill="FFFFFF" w:themeFill="background1"/>
            <w:hideMark/>
          </w:tcPr>
          <w:p w:rsidR="004F308F" w:rsidRPr="00ED69E2" w:rsidRDefault="00B14A70" w:rsidP="00A151B3">
            <w:pPr>
              <w:spacing w:before="120" w:after="120"/>
              <w:ind w:left="2044" w:hanging="2044"/>
              <w:jc w:val="right"/>
            </w:pPr>
            <m:oMath>
              <m:sSub>
                <m:sSubPr>
                  <m:ctrlPr>
                    <w:rPr>
                      <w:rFonts w:ascii="Cambria Math" w:hAnsi="Cambria Math"/>
                      <w:i/>
                    </w:rPr>
                  </m:ctrlPr>
                </m:sSubPr>
                <m:e>
                  <m:r>
                    <w:rPr>
                      <w:rFonts w:ascii="Cambria Math" w:hAnsi="Cambria Math"/>
                    </w:rPr>
                    <m:t>SEV</m:t>
                  </m:r>
                </m:e>
                <m:sub>
                  <m:r>
                    <w:rPr>
                      <w:rFonts w:ascii="Cambria Math" w:hAnsi="Cambria Math"/>
                    </w:rPr>
                    <m:t>j</m:t>
                  </m:r>
                </m:sub>
              </m:sSub>
            </m:oMath>
            <w:r w:rsidR="005E0ACC">
              <w:t xml:space="preserve"> =</w:t>
            </w:r>
          </w:p>
        </w:tc>
        <w:tc>
          <w:tcPr>
            <w:tcW w:w="7149" w:type="dxa"/>
            <w:shd w:val="clear" w:color="auto" w:fill="FFFFFF" w:themeFill="background1"/>
            <w:hideMark/>
          </w:tcPr>
          <w:p w:rsidR="004F308F" w:rsidRPr="00ED69E2" w:rsidRDefault="004F308F" w:rsidP="004B2F21">
            <w:pPr>
              <w:spacing w:before="60" w:after="60"/>
            </w:pPr>
            <w:r w:rsidRPr="00ED69E2">
              <w:t xml:space="preserve">standard error for the closing carbon stock for the </w:t>
            </w:r>
            <m:oMath>
              <m:r>
                <w:rPr>
                  <w:rFonts w:ascii="Cambria Math" w:hAnsi="Cambria Math" w:cs="Arial"/>
                </w:rPr>
                <m:t>j</m:t>
              </m:r>
            </m:oMath>
            <w:r w:rsidRPr="00ED69E2">
              <w:t>th stratum for the most recent previous reporting period in tonnes of CO</w:t>
            </w:r>
            <w:r w:rsidRPr="00ED69E2">
              <w:rPr>
                <w:vertAlign w:val="subscript"/>
              </w:rPr>
              <w:t>2</w:t>
            </w:r>
            <w:r w:rsidRPr="00ED69E2">
              <w:noBreakHyphen/>
              <w:t>e (t CO</w:t>
            </w:r>
            <w:r w:rsidRPr="00ED69E2">
              <w:rPr>
                <w:vertAlign w:val="subscript"/>
              </w:rPr>
              <w:t>2</w:t>
            </w:r>
            <w:r w:rsidRPr="00ED69E2">
              <w:noBreakHyphen/>
              <w:t xml:space="preserve">e), calculated in accordance with Equations 5b and 6b or given by section </w:t>
            </w:r>
            <w:r w:rsidR="007E4CF3">
              <w:t>96</w:t>
            </w:r>
            <w:r w:rsidRPr="00ED69E2">
              <w:t>.</w:t>
            </w:r>
          </w:p>
        </w:tc>
      </w:tr>
    </w:tbl>
    <w:p w:rsidR="004F308F" w:rsidRPr="00ED69E2" w:rsidRDefault="000D2E85" w:rsidP="004F308F">
      <w:pPr>
        <w:pStyle w:val="h4Subdiv"/>
      </w:pPr>
      <w:bookmarkStart w:id="503" w:name="_Toc405809149"/>
      <w:bookmarkStart w:id="504" w:name="_Toc413845929"/>
      <w:bookmarkStart w:id="505" w:name="_Toc417565369"/>
      <w:r>
        <w:t>Subdivision 3</w:t>
      </w:r>
      <w:r w:rsidR="004F308F" w:rsidRPr="00ED69E2">
        <w:t>—Calculating initial carbon stock for a stratum</w:t>
      </w:r>
      <w:bookmarkEnd w:id="503"/>
      <w:bookmarkEnd w:id="504"/>
      <w:bookmarkEnd w:id="505"/>
      <w:r w:rsidR="004F308F" w:rsidRPr="00ED69E2">
        <w:t xml:space="preserve"> </w:t>
      </w:r>
    </w:p>
    <w:p w:rsidR="004F308F" w:rsidRPr="00ED69E2" w:rsidRDefault="000D2E85" w:rsidP="004F308F">
      <w:pPr>
        <w:pStyle w:val="h5Section"/>
      </w:pPr>
      <w:bookmarkStart w:id="506" w:name="_Toc413845930"/>
      <w:bookmarkStart w:id="507" w:name="_Toc417565370"/>
      <w:r>
        <w:t>93</w:t>
      </w:r>
      <w:r w:rsidR="004F308F" w:rsidRPr="00ED69E2">
        <w:t xml:space="preserve">  Calculating initial carbon stock for a stratum</w:t>
      </w:r>
      <w:bookmarkEnd w:id="77"/>
      <w:bookmarkEnd w:id="506"/>
      <w:bookmarkEnd w:id="507"/>
    </w:p>
    <w:p w:rsidR="004F308F" w:rsidRPr="00ED69E2" w:rsidRDefault="004F308F" w:rsidP="004F308F">
      <w:pPr>
        <w:pStyle w:val="tMain"/>
      </w:pPr>
      <w:r w:rsidRPr="00ED69E2">
        <w:tab/>
      </w:r>
      <w:r w:rsidR="000D2E85">
        <w:t>(1)</w:t>
      </w:r>
      <w:r w:rsidRPr="00ED69E2">
        <w:tab/>
        <w:t>For equations 3a and 3c, this section sets initial carbon stock, and the standard error for the initial carbon stock, for a stratum in the first reporting period in which the stratum is referenced.</w:t>
      </w:r>
    </w:p>
    <w:p w:rsidR="004F308F" w:rsidRPr="00ED69E2" w:rsidRDefault="004F308F" w:rsidP="004F308F">
      <w:pPr>
        <w:pStyle w:val="h6Subsec"/>
      </w:pPr>
      <w:r w:rsidRPr="00ED69E2">
        <w:t>Initial carbon stock normally zero</w:t>
      </w:r>
    </w:p>
    <w:p w:rsidR="004F308F" w:rsidRPr="00ED69E2" w:rsidRDefault="004F308F" w:rsidP="004F308F">
      <w:pPr>
        <w:pStyle w:val="tMain"/>
      </w:pPr>
      <w:r w:rsidRPr="00ED69E2">
        <w:tab/>
      </w:r>
      <w:r w:rsidR="000D2E85">
        <w:t>(2)</w:t>
      </w:r>
      <w:r w:rsidRPr="00ED69E2">
        <w:tab/>
        <w:t>Subject to this section:</w:t>
      </w:r>
    </w:p>
    <w:p w:rsidR="004F308F" w:rsidRPr="00ED69E2" w:rsidRDefault="004F308F" w:rsidP="004F308F">
      <w:pPr>
        <w:pStyle w:val="tPara"/>
      </w:pPr>
      <w:r w:rsidRPr="00ED69E2">
        <w:tab/>
      </w:r>
      <w:r w:rsidR="000D2E85">
        <w:t>(a)</w:t>
      </w:r>
      <w:r w:rsidRPr="00ED69E2">
        <w:tab/>
        <w:t>the initial carbon stock is zero; and</w:t>
      </w:r>
    </w:p>
    <w:p w:rsidR="004F308F" w:rsidRPr="00ED69E2" w:rsidRDefault="004F308F" w:rsidP="004F308F">
      <w:pPr>
        <w:pStyle w:val="tPara"/>
      </w:pPr>
      <w:r w:rsidRPr="00ED69E2">
        <w:tab/>
      </w:r>
      <w:r w:rsidR="000D2E85">
        <w:t>(b)</w:t>
      </w:r>
      <w:r w:rsidRPr="00ED69E2">
        <w:tab/>
        <w:t>the standard error is zero.</w:t>
      </w:r>
    </w:p>
    <w:p w:rsidR="004F308F" w:rsidRPr="00ED69E2" w:rsidRDefault="004F308F" w:rsidP="004F308F">
      <w:pPr>
        <w:pStyle w:val="h6Subsec"/>
      </w:pPr>
      <w:r w:rsidRPr="00ED69E2">
        <w:t>Initial carbon stocks for pre-existing strata</w:t>
      </w:r>
    </w:p>
    <w:p w:rsidR="004F308F" w:rsidRPr="00ED69E2" w:rsidRDefault="004F308F" w:rsidP="004F308F">
      <w:pPr>
        <w:pStyle w:val="tMain"/>
      </w:pPr>
      <w:r w:rsidRPr="00ED69E2">
        <w:tab/>
      </w:r>
      <w:r w:rsidR="000D2E85">
        <w:t>(3)</w:t>
      </w:r>
      <w:r w:rsidRPr="00ED69E2">
        <w:tab/>
        <w:t>For a pre-existing stratum:</w:t>
      </w:r>
    </w:p>
    <w:p w:rsidR="004F308F" w:rsidRPr="00ED69E2" w:rsidRDefault="004F308F" w:rsidP="004F308F">
      <w:pPr>
        <w:pStyle w:val="tPara"/>
      </w:pPr>
      <w:r w:rsidRPr="00ED69E2">
        <w:tab/>
      </w:r>
      <w:r w:rsidR="000D2E85">
        <w:t>(a)</w:t>
      </w:r>
      <w:r w:rsidRPr="00ED69E2">
        <w:tab/>
        <w:t>the initial carbon stock is the reported value of the closing stock in the relevant offsets report; and</w:t>
      </w:r>
    </w:p>
    <w:p w:rsidR="004F308F" w:rsidRPr="00ED69E2" w:rsidRDefault="004F308F" w:rsidP="004F308F">
      <w:pPr>
        <w:pStyle w:val="tPara"/>
      </w:pPr>
      <w:r w:rsidRPr="00ED69E2">
        <w:tab/>
      </w:r>
      <w:r w:rsidR="000D2E85">
        <w:t>(b)</w:t>
      </w:r>
      <w:r w:rsidRPr="00ED69E2">
        <w:tab/>
        <w:t>the standard error is:</w:t>
      </w:r>
    </w:p>
    <w:p w:rsidR="004F308F" w:rsidRPr="00ED69E2" w:rsidRDefault="004F308F" w:rsidP="004F308F">
      <w:pPr>
        <w:pStyle w:val="tSubpara"/>
      </w:pPr>
      <w:r w:rsidRPr="00ED69E2">
        <w:tab/>
      </w:r>
      <w:r w:rsidR="000D2E85">
        <w:t>(i)</w:t>
      </w:r>
      <w:r w:rsidRPr="00ED69E2">
        <w:tab/>
        <w:t>if a standard error for the carbon stock was also reported in the relevant offsets report—that value; and</w:t>
      </w:r>
    </w:p>
    <w:p w:rsidR="004F308F" w:rsidRPr="00ED69E2" w:rsidRDefault="004F308F" w:rsidP="004F308F">
      <w:pPr>
        <w:pStyle w:val="tSubpara"/>
      </w:pPr>
      <w:r w:rsidRPr="00ED69E2">
        <w:tab/>
      </w:r>
      <w:r w:rsidR="000D2E85">
        <w:t>(ii)</w:t>
      </w:r>
      <w:r w:rsidRPr="00ED69E2">
        <w:tab/>
        <w:t>otherwise—zero.</w:t>
      </w:r>
    </w:p>
    <w:p w:rsidR="004F308F" w:rsidRPr="00ED69E2" w:rsidRDefault="004F308F" w:rsidP="004F308F">
      <w:pPr>
        <w:pStyle w:val="tMain"/>
      </w:pPr>
      <w:r w:rsidRPr="00ED69E2">
        <w:tab/>
      </w:r>
      <w:r w:rsidR="000D2E85">
        <w:t>(4)</w:t>
      </w:r>
      <w:r w:rsidRPr="00ED69E2">
        <w:tab/>
        <w:t xml:space="preserve">For this section: </w:t>
      </w:r>
    </w:p>
    <w:p w:rsidR="004F308F" w:rsidRPr="00ED69E2" w:rsidRDefault="004F308F" w:rsidP="004F308F">
      <w:pPr>
        <w:pStyle w:val="tDefn"/>
      </w:pPr>
      <w:r w:rsidRPr="00ED69E2">
        <w:rPr>
          <w:b/>
          <w:i/>
        </w:rPr>
        <w:t>pre-existing stratum</w:t>
      </w:r>
      <w:r w:rsidRPr="00ED69E2">
        <w:t xml:space="preserve"> means a pre-existing stratum established by subsection</w:t>
      </w:r>
      <w:r w:rsidR="00475A3C">
        <w:t> </w:t>
      </w:r>
      <w:r w:rsidR="007E4CF3">
        <w:t>17(10)</w:t>
      </w:r>
      <w:r w:rsidRPr="00ED69E2">
        <w:t xml:space="preserve"> because section </w:t>
      </w:r>
      <w:r w:rsidR="007E4CF3">
        <w:t>15</w:t>
      </w:r>
      <w:r w:rsidRPr="00ED69E2">
        <w:t xml:space="preserve"> applied to the project; and</w:t>
      </w:r>
    </w:p>
    <w:p w:rsidR="004F308F" w:rsidRPr="00ED69E2" w:rsidRDefault="004F308F" w:rsidP="004F308F">
      <w:pPr>
        <w:pStyle w:val="tDefn"/>
      </w:pPr>
      <w:r w:rsidRPr="00ED69E2">
        <w:rPr>
          <w:b/>
          <w:i/>
        </w:rPr>
        <w:t>relevant offsets report</w:t>
      </w:r>
      <w:r w:rsidR="00B419DC">
        <w:t xml:space="preserve"> </w:t>
      </w:r>
      <w:r w:rsidRPr="00ED69E2">
        <w:t xml:space="preserve">means the relevant offsets report for the project under section </w:t>
      </w:r>
      <w:r w:rsidR="007E4CF3">
        <w:t>15</w:t>
      </w:r>
      <w:r w:rsidRPr="00ED69E2">
        <w:t>.</w:t>
      </w:r>
    </w:p>
    <w:p w:rsidR="004F308F" w:rsidRPr="00ED69E2" w:rsidRDefault="000D2E85" w:rsidP="004F308F">
      <w:pPr>
        <w:pStyle w:val="h4Subdiv"/>
      </w:pPr>
      <w:bookmarkStart w:id="508" w:name="_Toc405809152"/>
      <w:bookmarkStart w:id="509" w:name="_Toc413845931"/>
      <w:bookmarkStart w:id="510" w:name="_Toc417565371"/>
      <w:bookmarkEnd w:id="78"/>
      <w:r>
        <w:t>Subdivision 4</w:t>
      </w:r>
      <w:r w:rsidR="004F308F" w:rsidRPr="00ED69E2">
        <w:t>—Calculating closing carbon stock for a stratum</w:t>
      </w:r>
      <w:bookmarkEnd w:id="508"/>
      <w:bookmarkEnd w:id="509"/>
      <w:bookmarkEnd w:id="510"/>
      <w:r w:rsidR="004F308F" w:rsidRPr="00ED69E2">
        <w:t xml:space="preserve"> </w:t>
      </w:r>
    </w:p>
    <w:p w:rsidR="004F308F" w:rsidRPr="00ED69E2" w:rsidRDefault="000D2E85" w:rsidP="004F308F">
      <w:pPr>
        <w:pStyle w:val="h5Section"/>
      </w:pPr>
      <w:bookmarkStart w:id="511" w:name="_Toc413845932"/>
      <w:bookmarkStart w:id="512" w:name="_Toc417565372"/>
      <w:r>
        <w:t>94</w:t>
      </w:r>
      <w:r w:rsidR="004F308F" w:rsidRPr="00ED69E2">
        <w:t xml:space="preserve">  Calculating closing carbon stock for a stratum based on full inventory</w:t>
      </w:r>
      <w:bookmarkEnd w:id="79"/>
      <w:bookmarkEnd w:id="511"/>
      <w:bookmarkEnd w:id="512"/>
    </w:p>
    <w:p w:rsidR="002F7315" w:rsidRPr="005E42A8" w:rsidRDefault="004F308F" w:rsidP="004F308F">
      <w:pPr>
        <w:pStyle w:val="tMain"/>
        <w:rPr>
          <w:color w:val="000000" w:themeColor="text1"/>
        </w:rPr>
      </w:pPr>
      <w:r w:rsidRPr="00ED69E2">
        <w:tab/>
      </w:r>
      <w:r w:rsidR="000D2E85">
        <w:t>(1)</w:t>
      </w:r>
      <w:r w:rsidRPr="00ED69E2">
        <w:tab/>
        <w:t>This section applies if</w:t>
      </w:r>
      <w:r w:rsidR="002F7315" w:rsidRPr="005E42A8">
        <w:rPr>
          <w:color w:val="000000" w:themeColor="text1"/>
        </w:rPr>
        <w:t>:</w:t>
      </w:r>
    </w:p>
    <w:p w:rsidR="002F7315" w:rsidRPr="00E20AC7" w:rsidRDefault="002F7315" w:rsidP="002F7315">
      <w:pPr>
        <w:pStyle w:val="tPara"/>
      </w:pPr>
      <w:r>
        <w:tab/>
      </w:r>
      <w:r w:rsidR="000D2E85">
        <w:t>(a)</w:t>
      </w:r>
      <w:r w:rsidRPr="00E20AC7">
        <w:tab/>
      </w:r>
      <w:r w:rsidR="004F308F" w:rsidRPr="00E20AC7">
        <w:t>a full inventory has been conducted within a stratum no earlier than 6 months before the end of the reporting period</w:t>
      </w:r>
      <w:r w:rsidRPr="00E20AC7">
        <w:t xml:space="preserve">; or </w:t>
      </w:r>
    </w:p>
    <w:p w:rsidR="002F7315" w:rsidRPr="00E20AC7" w:rsidRDefault="002F7315" w:rsidP="005B7308">
      <w:pPr>
        <w:pStyle w:val="tPara"/>
      </w:pPr>
      <w:r w:rsidRPr="00E20AC7">
        <w:lastRenderedPageBreak/>
        <w:tab/>
      </w:r>
      <w:r w:rsidR="000D2E85">
        <w:t>(b)</w:t>
      </w:r>
      <w:r w:rsidRPr="00E20AC7">
        <w:tab/>
      </w:r>
      <w:r w:rsidR="005B7308" w:rsidRPr="00E20AC7">
        <w:t xml:space="preserve">closing carbon stock is to be calculated using Equation 5a in the circumstances described in subsection </w:t>
      </w:r>
      <w:r w:rsidR="007E4CF3">
        <w:t>56(1)</w:t>
      </w:r>
      <w:r w:rsidR="005B7308" w:rsidRPr="00E20AC7">
        <w:t>.</w:t>
      </w:r>
    </w:p>
    <w:p w:rsidR="004F308F" w:rsidRPr="00ED69E2" w:rsidRDefault="004F308F" w:rsidP="004F308F">
      <w:pPr>
        <w:pStyle w:val="tMain"/>
      </w:pPr>
      <w:r w:rsidRPr="00ED69E2">
        <w:tab/>
      </w:r>
      <w:r w:rsidR="000D2E85">
        <w:t>(2)</w:t>
      </w:r>
      <w:r w:rsidRPr="00ED69E2">
        <w:tab/>
        <w:t xml:space="preserve">The calculation of the closing carbon stock for a reporting period in which a full inventory has been conducted must: </w:t>
      </w:r>
    </w:p>
    <w:p w:rsidR="004F308F" w:rsidRPr="00ED69E2" w:rsidRDefault="004F308F" w:rsidP="004F308F">
      <w:pPr>
        <w:pStyle w:val="tPara"/>
      </w:pPr>
      <w:r w:rsidRPr="00ED69E2">
        <w:tab/>
      </w:r>
      <w:r w:rsidR="000D2E85">
        <w:t>(a)</w:t>
      </w:r>
      <w:r w:rsidRPr="00ED69E2">
        <w:tab/>
        <w:t>be carried out in accordance with Equation 5a; and</w:t>
      </w:r>
    </w:p>
    <w:p w:rsidR="004F308F" w:rsidRPr="00ED69E2" w:rsidRDefault="004F308F" w:rsidP="004F308F">
      <w:pPr>
        <w:pStyle w:val="tPara"/>
      </w:pPr>
      <w:r w:rsidRPr="00ED69E2">
        <w:tab/>
      </w:r>
      <w:r w:rsidR="000D2E85">
        <w:t>(b)</w:t>
      </w:r>
      <w:r w:rsidRPr="00ED69E2">
        <w:tab/>
        <w:t>incorporate a standard error calculation in accordance with Equation 5b.</w:t>
      </w:r>
    </w:p>
    <w:p w:rsidR="004F308F" w:rsidRPr="00ED69E2" w:rsidRDefault="004F308F" w:rsidP="004F308F">
      <w:pPr>
        <w:pStyle w:val="tMain"/>
      </w:pPr>
      <w:r w:rsidRPr="00ED69E2">
        <w:tab/>
      </w:r>
      <w:r w:rsidR="000D2E85">
        <w:t>(3)</w:t>
      </w:r>
      <w:r w:rsidRPr="00ED69E2">
        <w:tab/>
        <w:t>The closing carbon stock for a reporting period in which a full inventory has been conducted within a stratum must be calculated using the following formula:</w:t>
      </w:r>
    </w:p>
    <w:tbl>
      <w:tblPr>
        <w:tblStyle w:val="TableGrid"/>
        <w:tblW w:w="0" w:type="auto"/>
        <w:jc w:val="center"/>
        <w:tblLook w:val="04A0" w:firstRow="1" w:lastRow="0" w:firstColumn="1" w:lastColumn="0" w:noHBand="0" w:noVBand="1"/>
      </w:tblPr>
      <w:tblGrid>
        <w:gridCol w:w="5386"/>
        <w:gridCol w:w="2042"/>
      </w:tblGrid>
      <w:tr w:rsidR="004F308F" w:rsidRPr="00ED69E2" w:rsidTr="004B2F21">
        <w:trPr>
          <w:jc w:val="center"/>
        </w:trPr>
        <w:tc>
          <w:tcPr>
            <w:tcW w:w="5386" w:type="dxa"/>
            <w:hideMark/>
          </w:tcPr>
          <w:p w:rsidR="004F308F" w:rsidRPr="00ED69E2" w:rsidRDefault="00B14A70" w:rsidP="004B2F21">
            <w:pPr>
              <w:spacing w:before="120" w:after="120"/>
              <w:ind w:left="142"/>
              <w:rPr>
                <w:b/>
              </w:rPr>
            </w:pPr>
            <m:oMathPara>
              <m:oMath>
                <m:sSub>
                  <m:sSubPr>
                    <m:ctrlPr>
                      <w:rPr>
                        <w:rFonts w:ascii="Cambria Math" w:hAnsi="Cambria Math"/>
                        <w:i/>
                      </w:rPr>
                    </m:ctrlPr>
                  </m:sSubPr>
                  <m:e>
                    <m:r>
                      <w:rPr>
                        <w:rFonts w:ascii="Cambria Math" w:hAnsi="Cambria Math" w:cs="Arial"/>
                      </w:rPr>
                      <m:t>C</m:t>
                    </m:r>
                  </m:e>
                  <m:sub>
                    <m:r>
                      <w:rPr>
                        <w:rFonts w:ascii="Cambria Math" w:hAnsi="Cambria Math" w:cs="Arial"/>
                      </w:rPr>
                      <m:t>j</m:t>
                    </m:r>
                  </m:sub>
                </m:sSub>
                <m:r>
                  <w:rPr>
                    <w:rFonts w:ascii="Cambria Math" w:hAnsi="Cambria Math" w:cs="Arial"/>
                  </w:rPr>
                  <m:t>=</m:t>
                </m:r>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j</m:t>
                    </m:r>
                  </m:sub>
                </m:sSub>
                <m:r>
                  <w:rPr>
                    <w:rFonts w:ascii="Cambria Math" w:hAnsi="Cambria Math" w:cs="Arial"/>
                  </w:rPr>
                  <m:t xml:space="preserve"> × </m:t>
                </m:r>
                <m:sSub>
                  <m:sSubPr>
                    <m:ctrlPr>
                      <w:rPr>
                        <w:rFonts w:ascii="Cambria Math" w:hAnsi="Cambria Math"/>
                        <w:i/>
                      </w:rPr>
                    </m:ctrlPr>
                  </m:sSubPr>
                  <m:e>
                    <m:r>
                      <w:rPr>
                        <w:rFonts w:ascii="Cambria Math" w:hAnsi="Cambria Math" w:cs="Arial"/>
                      </w:rPr>
                      <m:t>a</m:t>
                    </m:r>
                  </m:e>
                  <m:sub>
                    <m:r>
                      <w:rPr>
                        <w:rFonts w:ascii="Cambria Math" w:hAnsi="Cambria Math" w:cs="Arial"/>
                      </w:rPr>
                      <m:t>j</m:t>
                    </m:r>
                  </m:sub>
                </m:sSub>
              </m:oMath>
            </m:oMathPara>
          </w:p>
        </w:tc>
        <w:tc>
          <w:tcPr>
            <w:tcW w:w="2042" w:type="dxa"/>
            <w:vAlign w:val="center"/>
            <w:hideMark/>
          </w:tcPr>
          <w:p w:rsidR="004F308F" w:rsidRPr="00ED69E2" w:rsidRDefault="004F308F" w:rsidP="004B2F21">
            <w:pPr>
              <w:spacing w:before="120" w:after="120"/>
              <w:ind w:left="142"/>
              <w:jc w:val="center"/>
              <w:rPr>
                <w:b/>
              </w:rPr>
            </w:pPr>
            <w:r w:rsidRPr="00ED69E2">
              <w:rPr>
                <w:b/>
              </w:rPr>
              <w:t>Equation 5a</w:t>
            </w:r>
          </w:p>
        </w:tc>
      </w:tr>
    </w:tbl>
    <w:p w:rsidR="004F308F" w:rsidRPr="00ED69E2" w:rsidRDefault="004F308F" w:rsidP="004F308F">
      <w:pPr>
        <w:pStyle w:val="tMain"/>
      </w:pPr>
      <w:r w:rsidRPr="00ED69E2">
        <w:tab/>
      </w:r>
      <w:r w:rsidRPr="00ED69E2">
        <w:tab/>
        <w:t>where:</w:t>
      </w: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804"/>
      </w:tblGrid>
      <w:tr w:rsidR="004F308F" w:rsidRPr="00ED69E2" w:rsidTr="004B2F21">
        <w:tc>
          <w:tcPr>
            <w:tcW w:w="1668"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004F308F" w:rsidRPr="00ED69E2">
              <w:t xml:space="preserve"> =</w:t>
            </w:r>
          </w:p>
        </w:tc>
        <w:tc>
          <w:tcPr>
            <w:tcW w:w="6804" w:type="dxa"/>
            <w:shd w:val="clear" w:color="auto" w:fill="FFFFFF" w:themeFill="background1"/>
            <w:hideMark/>
          </w:tcPr>
          <w:p w:rsidR="004F308F" w:rsidRPr="00ED69E2" w:rsidRDefault="004F308F" w:rsidP="004B2F21">
            <w:pPr>
              <w:spacing w:before="60" w:after="60"/>
            </w:pPr>
            <w:r w:rsidRPr="00ED69E2">
              <w:t xml:space="preserve">closing carbon stock for the </w:t>
            </w:r>
            <m:oMath>
              <m:r>
                <w:rPr>
                  <w:rFonts w:ascii="Cambria Math" w:hAnsi="Cambria Math" w:cs="Arial"/>
                </w:rPr>
                <m:t>j</m:t>
              </m:r>
            </m:oMath>
            <w:r w:rsidRPr="00ED69E2">
              <w:t>th stratum for the reporting period, in tonnes of CO</w:t>
            </w:r>
            <w:r w:rsidRPr="00ED69E2">
              <w:rPr>
                <w:vertAlign w:val="subscript"/>
              </w:rPr>
              <w:t>2</w:t>
            </w:r>
            <w:r w:rsidRPr="00ED69E2">
              <w:noBreakHyphen/>
              <w:t>e (t CO</w:t>
            </w:r>
            <w:r w:rsidRPr="00ED69E2">
              <w:rPr>
                <w:vertAlign w:val="subscript"/>
              </w:rPr>
              <w:t>2</w:t>
            </w:r>
            <w:r w:rsidRPr="00ED69E2">
              <w:noBreakHyphen/>
              <w:t>e).</w:t>
            </w:r>
          </w:p>
        </w:tc>
      </w:tr>
      <w:tr w:rsidR="004F308F" w:rsidRPr="00ED69E2" w:rsidTr="004B2F21">
        <w:tc>
          <w:tcPr>
            <w:tcW w:w="1668"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j</m:t>
                  </m:r>
                </m:sub>
              </m:sSub>
            </m:oMath>
            <w:r w:rsidR="004F308F" w:rsidRPr="00ED69E2">
              <w:t xml:space="preserve"> =</w:t>
            </w:r>
          </w:p>
        </w:tc>
        <w:tc>
          <w:tcPr>
            <w:tcW w:w="6804" w:type="dxa"/>
            <w:shd w:val="clear" w:color="auto" w:fill="FFFFFF" w:themeFill="background1"/>
            <w:hideMark/>
          </w:tcPr>
          <w:p w:rsidR="004F308F" w:rsidRPr="00ED69E2" w:rsidRDefault="004F308F" w:rsidP="004B2F21">
            <w:pPr>
              <w:spacing w:before="60" w:after="60"/>
            </w:pPr>
            <w:r w:rsidRPr="00ED69E2">
              <w:t xml:space="preserve">mean plot carbon stock for plots within the </w:t>
            </w:r>
            <m:oMath>
              <m:r>
                <w:rPr>
                  <w:rFonts w:ascii="Cambria Math" w:hAnsi="Cambria Math" w:cs="Arial"/>
                </w:rPr>
                <m:t>j</m:t>
              </m:r>
            </m:oMath>
            <w:r w:rsidRPr="00ED69E2">
              <w:t>th stratum for the reporting period in tonnes of CO</w:t>
            </w:r>
            <w:r w:rsidRPr="00ED69E2">
              <w:rPr>
                <w:vertAlign w:val="subscript"/>
              </w:rPr>
              <w:t>2</w:t>
            </w:r>
            <w:r w:rsidRPr="00ED69E2">
              <w:noBreakHyphen/>
              <w:t>e per hectare (t.ha</w:t>
            </w:r>
            <w:r w:rsidRPr="00ED69E2">
              <w:rPr>
                <w:vertAlign w:val="superscript"/>
              </w:rPr>
              <w:noBreakHyphen/>
              <w:t>1</w:t>
            </w:r>
            <w:r w:rsidRPr="00ED69E2">
              <w:t xml:space="preserve"> CO</w:t>
            </w:r>
            <w:r w:rsidRPr="00ED69E2">
              <w:rPr>
                <w:vertAlign w:val="subscript"/>
              </w:rPr>
              <w:t>2</w:t>
            </w:r>
            <w:r w:rsidRPr="00ED69E2">
              <w:noBreakHyphen/>
              <w:t>e), calculated in accordance with Equation 11a.</w:t>
            </w:r>
          </w:p>
        </w:tc>
      </w:tr>
      <w:tr w:rsidR="004F308F" w:rsidRPr="00ED69E2" w:rsidTr="004B2F21">
        <w:tc>
          <w:tcPr>
            <w:tcW w:w="1668"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rPr>
                    <m:t>a</m:t>
                  </m:r>
                </m:e>
                <m:sub>
                  <m:r>
                    <w:rPr>
                      <w:rFonts w:ascii="Cambria Math" w:hAnsi="Cambria Math"/>
                    </w:rPr>
                    <m:t>j</m:t>
                  </m:r>
                </m:sub>
              </m:sSub>
            </m:oMath>
            <w:r w:rsidR="004F308F" w:rsidRPr="00ED69E2">
              <w:t xml:space="preserve"> =</w:t>
            </w:r>
          </w:p>
        </w:tc>
        <w:tc>
          <w:tcPr>
            <w:tcW w:w="6804" w:type="dxa"/>
            <w:shd w:val="clear" w:color="auto" w:fill="FFFFFF" w:themeFill="background1"/>
            <w:hideMark/>
          </w:tcPr>
          <w:p w:rsidR="004F308F" w:rsidRPr="00ED69E2" w:rsidRDefault="004F308F" w:rsidP="004B2F21">
            <w:pPr>
              <w:spacing w:before="60" w:after="60"/>
            </w:pPr>
            <w:r w:rsidRPr="00ED69E2">
              <w:t xml:space="preserve">land area in hectares (ha) occupied by the </w:t>
            </w:r>
            <m:oMath>
              <m:r>
                <w:rPr>
                  <w:rFonts w:ascii="Cambria Math" w:hAnsi="Cambria Math" w:cs="Arial"/>
                </w:rPr>
                <m:t>j</m:t>
              </m:r>
            </m:oMath>
            <w:r w:rsidRPr="00ED69E2">
              <w:t>th stratum at the end of the reporting period.</w:t>
            </w:r>
          </w:p>
        </w:tc>
      </w:tr>
    </w:tbl>
    <w:p w:rsidR="004F308F" w:rsidRPr="00ED69E2" w:rsidRDefault="004F308F" w:rsidP="004F308F">
      <w:pPr>
        <w:pStyle w:val="tMain"/>
      </w:pPr>
      <w:r w:rsidRPr="00ED69E2">
        <w:tab/>
      </w:r>
      <w:r w:rsidR="000D2E85">
        <w:t>(4)</w:t>
      </w:r>
      <w:r w:rsidRPr="00ED69E2">
        <w:tab/>
        <w:t xml:space="preserve">When calculating the closing carbon stock within a stratum for a reporting period in which </w:t>
      </w:r>
      <w:r w:rsidR="004E40E8" w:rsidRPr="0004732B">
        <w:t>this section applies</w:t>
      </w:r>
      <w:r w:rsidRPr="00ED69E2">
        <w:t>, the standard error</w:t>
      </w:r>
      <w:r w:rsidRPr="00ED69E2">
        <w:rPr>
          <w:b/>
        </w:rPr>
        <w:t xml:space="preserve"> </w:t>
      </w:r>
      <w:r w:rsidRPr="00ED69E2">
        <w:t>is to be calculated using the following formula:</w:t>
      </w:r>
    </w:p>
    <w:tbl>
      <w:tblPr>
        <w:tblStyle w:val="TableGrid"/>
        <w:tblW w:w="0" w:type="auto"/>
        <w:tblInd w:w="1101" w:type="dxa"/>
        <w:tblLook w:val="04A0" w:firstRow="1" w:lastRow="0" w:firstColumn="1" w:lastColumn="0" w:noHBand="0" w:noVBand="1"/>
      </w:tblPr>
      <w:tblGrid>
        <w:gridCol w:w="5846"/>
        <w:gridCol w:w="1758"/>
      </w:tblGrid>
      <w:tr w:rsidR="004F308F" w:rsidRPr="00ED69E2" w:rsidTr="004B2F21">
        <w:tc>
          <w:tcPr>
            <w:tcW w:w="5846" w:type="dxa"/>
            <w:vAlign w:val="center"/>
            <w:hideMark/>
          </w:tcPr>
          <w:p w:rsidR="004F308F" w:rsidRPr="00ED69E2" w:rsidRDefault="00B14A70" w:rsidP="004B2F21">
            <w:pPr>
              <w:spacing w:before="120" w:after="120"/>
              <w:ind w:left="142"/>
              <w:jc w:val="center"/>
              <w:rPr>
                <w:b/>
              </w:rPr>
            </w:pPr>
            <m:oMathPara>
              <m:oMath>
                <m:sSub>
                  <m:sSubPr>
                    <m:ctrlPr>
                      <w:rPr>
                        <w:rFonts w:ascii="Cambria Math" w:hAnsi="Cambria Math"/>
                        <w:i/>
                      </w:rPr>
                    </m:ctrlPr>
                  </m:sSubPr>
                  <m:e>
                    <m:r>
                      <w:rPr>
                        <w:rFonts w:ascii="Cambria Math" w:hAnsi="Cambria Math" w:cs="Arial"/>
                      </w:rPr>
                      <m:t>SEC</m:t>
                    </m:r>
                  </m:e>
                  <m:sub>
                    <m:r>
                      <w:rPr>
                        <w:rFonts w:ascii="Cambria Math" w:hAnsi="Cambria Math" w:cs="Arial"/>
                      </w:rPr>
                      <m:t>j</m:t>
                    </m:r>
                  </m:sub>
                </m:sSub>
                <m:r>
                  <w:rPr>
                    <w:rFonts w:ascii="Cambria Math" w:hAnsi="Cambria Math" w:cs="Arial"/>
                  </w:rPr>
                  <m:t>=SE</m:t>
                </m:r>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j</m:t>
                    </m:r>
                  </m:sub>
                </m:sSub>
                <m:r>
                  <w:rPr>
                    <w:rFonts w:ascii="Cambria Math" w:hAnsi="Cambria Math" w:cs="Arial"/>
                  </w:rPr>
                  <m:t xml:space="preserve"> × </m:t>
                </m:r>
                <m:sSub>
                  <m:sSubPr>
                    <m:ctrlPr>
                      <w:rPr>
                        <w:rFonts w:ascii="Cambria Math" w:hAnsi="Cambria Math"/>
                        <w:i/>
                      </w:rPr>
                    </m:ctrlPr>
                  </m:sSubPr>
                  <m:e>
                    <m:r>
                      <w:rPr>
                        <w:rFonts w:ascii="Cambria Math" w:hAnsi="Cambria Math" w:cs="Arial"/>
                      </w:rPr>
                      <m:t>a</m:t>
                    </m:r>
                  </m:e>
                  <m:sub>
                    <m:r>
                      <w:rPr>
                        <w:rFonts w:ascii="Cambria Math" w:hAnsi="Cambria Math" w:cs="Arial"/>
                      </w:rPr>
                      <m:t>j</m:t>
                    </m:r>
                  </m:sub>
                </m:sSub>
              </m:oMath>
            </m:oMathPara>
          </w:p>
        </w:tc>
        <w:tc>
          <w:tcPr>
            <w:tcW w:w="1758" w:type="dxa"/>
            <w:vAlign w:val="center"/>
            <w:hideMark/>
          </w:tcPr>
          <w:p w:rsidR="004F308F" w:rsidRPr="00ED69E2" w:rsidRDefault="004F308F" w:rsidP="004B2F21">
            <w:pPr>
              <w:spacing w:before="120" w:after="120"/>
              <w:ind w:left="142"/>
              <w:jc w:val="center"/>
              <w:rPr>
                <w:b/>
              </w:rPr>
            </w:pPr>
            <w:r w:rsidRPr="00ED69E2">
              <w:rPr>
                <w:b/>
              </w:rPr>
              <w:t>Equation 5b</w:t>
            </w:r>
          </w:p>
        </w:tc>
      </w:tr>
    </w:tbl>
    <w:p w:rsidR="004F308F" w:rsidRPr="00ED69E2" w:rsidRDefault="004F308F" w:rsidP="004F308F">
      <w:pPr>
        <w:pStyle w:val="tMain"/>
        <w:rPr>
          <w:rFonts w:ascii="Arial" w:hAnsi="Arial" w:cs="Arial"/>
        </w:rPr>
      </w:pPr>
      <w:r w:rsidRPr="00ED69E2">
        <w:tab/>
      </w:r>
      <w:r w:rsidRPr="00ED69E2">
        <w:tab/>
        <w:t>where:</w:t>
      </w:r>
      <w:r w:rsidRPr="00ED69E2">
        <w:rPr>
          <w:rFonts w:ascii="Arial" w:hAnsi="Arial" w:cs="Arial"/>
        </w:rPr>
        <w:t xml:space="preserve"> </w:t>
      </w: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804"/>
      </w:tblGrid>
      <w:tr w:rsidR="004F308F" w:rsidRPr="00ED69E2" w:rsidTr="004B2F21">
        <w:tc>
          <w:tcPr>
            <w:tcW w:w="1668"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cs="Arial"/>
                    </w:rPr>
                    <m:t>SEC</m:t>
                  </m:r>
                </m:e>
                <m:sub>
                  <m:r>
                    <w:rPr>
                      <w:rFonts w:ascii="Cambria Math" w:hAnsi="Cambria Math" w:cs="Arial"/>
                    </w:rPr>
                    <m:t>j</m:t>
                  </m:r>
                </m:sub>
              </m:sSub>
            </m:oMath>
            <w:r w:rsidR="004F308F" w:rsidRPr="00ED69E2">
              <w:t xml:space="preserve"> =</w:t>
            </w:r>
          </w:p>
        </w:tc>
        <w:tc>
          <w:tcPr>
            <w:tcW w:w="6804" w:type="dxa"/>
            <w:shd w:val="clear" w:color="auto" w:fill="FFFFFF" w:themeFill="background1"/>
            <w:hideMark/>
          </w:tcPr>
          <w:p w:rsidR="004F308F" w:rsidRPr="00ED69E2" w:rsidRDefault="004F308F" w:rsidP="004B2F21">
            <w:pPr>
              <w:spacing w:before="60" w:after="60"/>
            </w:pPr>
            <w:r w:rsidRPr="00ED69E2">
              <w:t xml:space="preserve">standard error for closing carbon stock for the </w:t>
            </w:r>
            <m:oMath>
              <m:r>
                <w:rPr>
                  <w:rFonts w:ascii="Cambria Math" w:hAnsi="Cambria Math" w:cs="Arial"/>
                </w:rPr>
                <m:t>j</m:t>
              </m:r>
            </m:oMath>
            <w:r w:rsidRPr="00ED69E2">
              <w:t>th stratum for the reporting period, in tonnes of CO</w:t>
            </w:r>
            <w:r w:rsidRPr="00ED69E2">
              <w:rPr>
                <w:vertAlign w:val="subscript"/>
              </w:rPr>
              <w:t>2</w:t>
            </w:r>
            <w:r w:rsidRPr="00ED69E2">
              <w:noBreakHyphen/>
              <w:t>e (t CO</w:t>
            </w:r>
            <w:r w:rsidRPr="00ED69E2">
              <w:rPr>
                <w:vertAlign w:val="subscript"/>
              </w:rPr>
              <w:t>2</w:t>
            </w:r>
            <w:r w:rsidRPr="00ED69E2">
              <w:noBreakHyphen/>
              <w:t>e).</w:t>
            </w:r>
          </w:p>
        </w:tc>
      </w:tr>
      <w:tr w:rsidR="004F308F" w:rsidRPr="00ED69E2" w:rsidTr="004B2F21">
        <w:tc>
          <w:tcPr>
            <w:tcW w:w="1668" w:type="dxa"/>
            <w:shd w:val="clear" w:color="auto" w:fill="FFFFFF" w:themeFill="background1"/>
            <w:hideMark/>
          </w:tcPr>
          <w:p w:rsidR="004F308F" w:rsidRPr="00ED69E2" w:rsidRDefault="004F308F" w:rsidP="004B2F21">
            <w:pPr>
              <w:spacing w:before="60" w:after="60"/>
              <w:jc w:val="right"/>
            </w:pPr>
            <m:oMath>
              <m:r>
                <w:rPr>
                  <w:rFonts w:ascii="Cambria Math" w:hAnsi="Cambria Math" w:cs="Arial"/>
                </w:rPr>
                <m:t>SE</m:t>
              </m:r>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j</m:t>
                  </m:r>
                </m:sub>
              </m:sSub>
            </m:oMath>
            <w:r w:rsidRPr="00ED69E2">
              <w:t xml:space="preserve"> =</w:t>
            </w:r>
          </w:p>
        </w:tc>
        <w:tc>
          <w:tcPr>
            <w:tcW w:w="6804" w:type="dxa"/>
            <w:shd w:val="clear" w:color="auto" w:fill="FFFFFF" w:themeFill="background1"/>
            <w:hideMark/>
          </w:tcPr>
          <w:p w:rsidR="004F308F" w:rsidRPr="00ED69E2" w:rsidRDefault="004F308F" w:rsidP="004B2F21">
            <w:pPr>
              <w:spacing w:before="60" w:after="60"/>
            </w:pPr>
            <w:r w:rsidRPr="00ED69E2">
              <w:t xml:space="preserve">standard error for mean plot carbon stock in the </w:t>
            </w:r>
            <m:oMath>
              <m:r>
                <w:rPr>
                  <w:rFonts w:ascii="Cambria Math" w:hAnsi="Cambria Math" w:cs="Arial"/>
                </w:rPr>
                <m:t>j</m:t>
              </m:r>
            </m:oMath>
            <w:r w:rsidRPr="00ED69E2">
              <w:t>th stratum for the reporting period in tonnes per hectare of CO</w:t>
            </w:r>
            <w:r w:rsidRPr="00ED69E2">
              <w:rPr>
                <w:vertAlign w:val="subscript"/>
              </w:rPr>
              <w:t>2</w:t>
            </w:r>
            <w:r w:rsidRPr="00ED69E2">
              <w:noBreakHyphen/>
              <w:t>e (t.ha</w:t>
            </w:r>
            <w:r w:rsidRPr="00ED69E2">
              <w:rPr>
                <w:vertAlign w:val="superscript"/>
              </w:rPr>
              <w:noBreakHyphen/>
              <w:t>1</w:t>
            </w:r>
            <w:r w:rsidRPr="00ED69E2">
              <w:t xml:space="preserve"> CO</w:t>
            </w:r>
            <w:r w:rsidRPr="00ED69E2">
              <w:rPr>
                <w:vertAlign w:val="subscript"/>
              </w:rPr>
              <w:t>2</w:t>
            </w:r>
            <w:r w:rsidRPr="00ED69E2">
              <w:noBreakHyphen/>
              <w:t>e), calculated in accordance with Equation 11b.</w:t>
            </w:r>
          </w:p>
        </w:tc>
      </w:tr>
      <w:tr w:rsidR="004F308F" w:rsidRPr="00ED69E2" w:rsidTr="004B2F21">
        <w:tc>
          <w:tcPr>
            <w:tcW w:w="1668"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cs="Arial"/>
                    </w:rPr>
                    <m:t>a</m:t>
                  </m:r>
                </m:e>
                <m:sub>
                  <m:r>
                    <w:rPr>
                      <w:rFonts w:ascii="Cambria Math" w:hAnsi="Cambria Math" w:cs="Arial"/>
                    </w:rPr>
                    <m:t>j</m:t>
                  </m:r>
                </m:sub>
              </m:sSub>
            </m:oMath>
            <w:r w:rsidR="004F308F" w:rsidRPr="00ED69E2">
              <w:t xml:space="preserve"> =</w:t>
            </w:r>
          </w:p>
        </w:tc>
        <w:tc>
          <w:tcPr>
            <w:tcW w:w="6804" w:type="dxa"/>
            <w:shd w:val="clear" w:color="auto" w:fill="FFFFFF" w:themeFill="background1"/>
            <w:hideMark/>
          </w:tcPr>
          <w:p w:rsidR="004F308F" w:rsidRPr="00ED69E2" w:rsidRDefault="004F308F" w:rsidP="004B2F21">
            <w:pPr>
              <w:spacing w:before="60" w:after="60"/>
            </w:pPr>
            <w:r w:rsidRPr="00ED69E2">
              <w:t xml:space="preserve">land area in hectares (ha) occupied by the </w:t>
            </w:r>
            <m:oMath>
              <m:r>
                <w:rPr>
                  <w:rFonts w:ascii="Cambria Math" w:hAnsi="Cambria Math" w:cs="Arial"/>
                </w:rPr>
                <m:t>j</m:t>
              </m:r>
            </m:oMath>
            <w:r w:rsidRPr="00ED69E2">
              <w:t>th stratum at the end of the reporting period.</w:t>
            </w:r>
          </w:p>
        </w:tc>
      </w:tr>
    </w:tbl>
    <w:p w:rsidR="004F308F" w:rsidRPr="00ED69E2" w:rsidRDefault="000D2E85" w:rsidP="004F308F">
      <w:pPr>
        <w:pStyle w:val="h5Section"/>
      </w:pPr>
      <w:bookmarkStart w:id="513" w:name="_Toc413845933"/>
      <w:bookmarkStart w:id="514" w:name="_Toc417565373"/>
      <w:r>
        <w:t>95</w:t>
      </w:r>
      <w:r w:rsidR="004F308F" w:rsidRPr="00ED69E2">
        <w:t xml:space="preserve">  Calculating closing carbon stock for a stratum based on PSP assessment</w:t>
      </w:r>
      <w:bookmarkEnd w:id="80"/>
      <w:bookmarkEnd w:id="513"/>
      <w:bookmarkEnd w:id="514"/>
      <w:r w:rsidR="004F308F" w:rsidRPr="00ED69E2">
        <w:t xml:space="preserve"> </w:t>
      </w:r>
    </w:p>
    <w:p w:rsidR="00B419DC" w:rsidRPr="005E42A8" w:rsidRDefault="004F308F" w:rsidP="004F308F">
      <w:pPr>
        <w:pStyle w:val="tMain"/>
        <w:rPr>
          <w:color w:val="000000" w:themeColor="text1"/>
        </w:rPr>
      </w:pPr>
      <w:r w:rsidRPr="00ED69E2">
        <w:tab/>
      </w:r>
      <w:r w:rsidR="000D2E85">
        <w:t>(1)</w:t>
      </w:r>
      <w:r w:rsidRPr="00ED69E2">
        <w:tab/>
        <w:t>This section applies</w:t>
      </w:r>
      <w:r w:rsidR="00B419DC" w:rsidRPr="005E42A8">
        <w:rPr>
          <w:color w:val="000000" w:themeColor="text1"/>
        </w:rPr>
        <w:t xml:space="preserve"> </w:t>
      </w:r>
      <w:r w:rsidR="00B419DC" w:rsidRPr="0004732B">
        <w:t>if a PSP assessment for a stratum is conducted in accordance with this determination.</w:t>
      </w:r>
    </w:p>
    <w:p w:rsidR="004F308F" w:rsidRPr="00ED69E2" w:rsidRDefault="004F308F" w:rsidP="004F308F">
      <w:pPr>
        <w:pStyle w:val="tMain"/>
      </w:pPr>
      <w:r w:rsidRPr="00ED69E2">
        <w:tab/>
      </w:r>
      <w:r w:rsidR="000D2E85">
        <w:t>(2)</w:t>
      </w:r>
      <w:r w:rsidRPr="00ED69E2">
        <w:tab/>
        <w:t>The calculation of the closing carbon stock for a stratum for a reporting period in which a PSP assessment has been conducted within the stratum in accordance with this section must:</w:t>
      </w:r>
    </w:p>
    <w:p w:rsidR="004F308F" w:rsidRPr="00ED69E2" w:rsidRDefault="004F308F" w:rsidP="004F308F">
      <w:pPr>
        <w:pStyle w:val="tPara"/>
      </w:pPr>
      <w:r w:rsidRPr="00ED69E2">
        <w:tab/>
      </w:r>
      <w:r w:rsidR="000D2E85">
        <w:t>(a)</w:t>
      </w:r>
      <w:r w:rsidRPr="00ED69E2">
        <w:tab/>
        <w:t xml:space="preserve">be carried out in accordance with Equation 6a; and </w:t>
      </w:r>
    </w:p>
    <w:p w:rsidR="004F308F" w:rsidRPr="00ED69E2" w:rsidRDefault="004F308F" w:rsidP="004F308F">
      <w:pPr>
        <w:pStyle w:val="tPara"/>
      </w:pPr>
      <w:r w:rsidRPr="00ED69E2">
        <w:tab/>
      </w:r>
      <w:r w:rsidR="000D2E85">
        <w:t>(b)</w:t>
      </w:r>
      <w:r w:rsidRPr="00ED69E2">
        <w:tab/>
        <w:t>incorporate a standard error calculation in accordance with Equation 6b.</w:t>
      </w:r>
    </w:p>
    <w:p w:rsidR="004F308F" w:rsidRPr="00ED69E2" w:rsidRDefault="004F308F" w:rsidP="004F308F">
      <w:pPr>
        <w:pStyle w:val="tMain"/>
      </w:pPr>
      <w:r w:rsidRPr="00ED69E2">
        <w:tab/>
      </w:r>
      <w:r w:rsidR="000D2E85">
        <w:t>(3)</w:t>
      </w:r>
      <w:r w:rsidRPr="00ED69E2">
        <w:tab/>
        <w:t>The closing carbon stock for a stratum for a reporting period in which a PSP assessment has been conducted within the stratum in accordance with this section</w:t>
      </w:r>
      <w:r w:rsidRPr="00ED69E2" w:rsidDel="00D057F7">
        <w:t xml:space="preserve"> </w:t>
      </w:r>
      <w:r w:rsidRPr="00ED69E2">
        <w:t>is to be calculated using the following formula:</w:t>
      </w:r>
    </w:p>
    <w:tbl>
      <w:tblPr>
        <w:tblStyle w:val="TableGrid"/>
        <w:tblW w:w="7326" w:type="dxa"/>
        <w:tblInd w:w="1242" w:type="dxa"/>
        <w:tblLook w:val="04A0" w:firstRow="1" w:lastRow="0" w:firstColumn="1" w:lastColumn="0" w:noHBand="0" w:noVBand="1"/>
      </w:tblPr>
      <w:tblGrid>
        <w:gridCol w:w="5767"/>
        <w:gridCol w:w="1559"/>
      </w:tblGrid>
      <w:tr w:rsidR="004F308F" w:rsidRPr="00ED69E2" w:rsidTr="004B2F21">
        <w:tc>
          <w:tcPr>
            <w:tcW w:w="5767" w:type="dxa"/>
            <w:hideMark/>
          </w:tcPr>
          <w:p w:rsidR="004F308F" w:rsidRPr="00ED69E2" w:rsidRDefault="00B14A70" w:rsidP="004B2F21">
            <w:pPr>
              <w:spacing w:before="120" w:after="120"/>
              <w:ind w:left="142"/>
              <w:rPr>
                <w:b/>
              </w:rPr>
            </w:pPr>
            <m:oMathPara>
              <m:oMath>
                <m:sSub>
                  <m:sSubPr>
                    <m:ctrlPr>
                      <w:rPr>
                        <w:rFonts w:ascii="Cambria Math" w:hAnsi="Cambria Math"/>
                        <w:i/>
                      </w:rPr>
                    </m:ctrlPr>
                  </m:sSubPr>
                  <m:e>
                    <m:r>
                      <w:rPr>
                        <w:rFonts w:ascii="Cambria Math" w:hAnsi="Cambria Math" w:cs="Arial"/>
                      </w:rPr>
                      <m:t>C</m:t>
                    </m:r>
                  </m:e>
                  <m:sub>
                    <m:r>
                      <w:rPr>
                        <w:rFonts w:ascii="Cambria Math" w:hAnsi="Cambria Math" w:cs="Arial"/>
                      </w:rPr>
                      <m:t>j</m:t>
                    </m:r>
                  </m:sub>
                </m:sSub>
                <m:r>
                  <w:rPr>
                    <w:rFonts w:ascii="Cambria Math" w:hAnsi="Cambria Math" w:cs="Arial"/>
                  </w:rPr>
                  <m:t>=</m:t>
                </m:r>
                <m:sSub>
                  <m:sSubPr>
                    <m:ctrlPr>
                      <w:rPr>
                        <w:rFonts w:ascii="Cambria Math" w:hAnsi="Cambria Math"/>
                        <w:i/>
                      </w:rPr>
                    </m:ctrlPr>
                  </m:sSubPr>
                  <m:e>
                    <m:r>
                      <w:rPr>
                        <w:rFonts w:ascii="Cambria Math" w:hAnsi="Cambria Math"/>
                      </w:rPr>
                      <m:t>V</m:t>
                    </m:r>
                  </m:e>
                  <m:sub>
                    <m:r>
                      <w:rPr>
                        <w:rFonts w:ascii="Cambria Math" w:hAnsi="Cambria Math"/>
                      </w:rPr>
                      <m:t>j</m:t>
                    </m:r>
                  </m:sub>
                </m:sSub>
                <m:r>
                  <w:rPr>
                    <w:rFonts w:ascii="Cambria Math" w:hAnsi="Cambria Math" w:cs="Arial"/>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j</m:t>
                    </m:r>
                  </m:sub>
                </m:sSub>
                <m:r>
                  <w:rPr>
                    <w:rFonts w:ascii="Cambria Math" w:hAnsi="Cambria Math" w:cs="Arial"/>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j</m:t>
                        </m:r>
                      </m:sub>
                    </m:sSub>
                  </m:num>
                  <m:den>
                    <m:sSub>
                      <m:sSubPr>
                        <m:ctrlPr>
                          <w:rPr>
                            <w:rFonts w:ascii="Cambria Math" w:hAnsi="Cambria Math"/>
                            <w:i/>
                          </w:rPr>
                        </m:ctrlPr>
                      </m:sSubPr>
                      <m:e>
                        <m:r>
                          <w:rPr>
                            <w:rFonts w:ascii="Cambria Math" w:hAnsi="Cambria Math"/>
                          </w:rPr>
                          <m:t>v</m:t>
                        </m:r>
                      </m:e>
                      <m:sub>
                        <m:r>
                          <w:rPr>
                            <w:rFonts w:ascii="Cambria Math" w:hAnsi="Cambria Math"/>
                          </w:rPr>
                          <m:t>j</m:t>
                        </m:r>
                      </m:sub>
                    </m:sSub>
                  </m:den>
                </m:f>
              </m:oMath>
            </m:oMathPara>
          </w:p>
        </w:tc>
        <w:tc>
          <w:tcPr>
            <w:tcW w:w="1559" w:type="dxa"/>
            <w:vAlign w:val="center"/>
            <w:hideMark/>
          </w:tcPr>
          <w:p w:rsidR="004F308F" w:rsidRPr="00ED69E2" w:rsidRDefault="004F308F" w:rsidP="004B2F21">
            <w:pPr>
              <w:spacing w:before="120" w:after="120"/>
              <w:ind w:left="142"/>
              <w:jc w:val="center"/>
              <w:rPr>
                <w:b/>
              </w:rPr>
            </w:pPr>
            <w:r w:rsidRPr="00ED69E2">
              <w:rPr>
                <w:b/>
              </w:rPr>
              <w:t>Equation 6a</w:t>
            </w:r>
          </w:p>
        </w:tc>
      </w:tr>
    </w:tbl>
    <w:p w:rsidR="004F308F" w:rsidRPr="00ED69E2" w:rsidRDefault="004F308F" w:rsidP="004F308F">
      <w:pPr>
        <w:pStyle w:val="tMain"/>
      </w:pPr>
      <w:r w:rsidRPr="00ED69E2">
        <w:tab/>
      </w:r>
      <w:r w:rsidRPr="00ED69E2">
        <w:tab/>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759"/>
      </w:tblGrid>
      <w:tr w:rsidR="004F308F" w:rsidRPr="00ED69E2" w:rsidTr="004B2F21">
        <w:tc>
          <w:tcPr>
            <w:tcW w:w="1809"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004F308F" w:rsidRPr="00ED69E2">
              <w:t xml:space="preserve"> =</w:t>
            </w:r>
          </w:p>
        </w:tc>
        <w:tc>
          <w:tcPr>
            <w:tcW w:w="6759" w:type="dxa"/>
            <w:shd w:val="clear" w:color="auto" w:fill="FFFFFF" w:themeFill="background1"/>
            <w:hideMark/>
          </w:tcPr>
          <w:p w:rsidR="004F308F" w:rsidRPr="00ED69E2" w:rsidRDefault="004F308F" w:rsidP="004B2F21">
            <w:pPr>
              <w:spacing w:before="60" w:after="60"/>
            </w:pPr>
            <w:r w:rsidRPr="00ED69E2">
              <w:t xml:space="preserve">closing carbon stock for the </w:t>
            </w:r>
            <m:oMath>
              <m:r>
                <w:rPr>
                  <w:rFonts w:ascii="Cambria Math" w:hAnsi="Cambria Math" w:cs="Arial"/>
                </w:rPr>
                <m:t>j</m:t>
              </m:r>
            </m:oMath>
            <w:r w:rsidRPr="00ED69E2">
              <w:t>th stratum for the reporting period, in tonnes of CO</w:t>
            </w:r>
            <w:r w:rsidRPr="00ED69E2">
              <w:rPr>
                <w:vertAlign w:val="subscript"/>
              </w:rPr>
              <w:t>2</w:t>
            </w:r>
            <w:r w:rsidRPr="00ED69E2">
              <w:noBreakHyphen/>
              <w:t>e (t CO</w:t>
            </w:r>
            <w:r w:rsidRPr="00ED69E2">
              <w:rPr>
                <w:vertAlign w:val="subscript"/>
              </w:rPr>
              <w:t>2</w:t>
            </w:r>
            <w:r w:rsidRPr="00ED69E2">
              <w:noBreakHyphen/>
              <w:t>e).</w:t>
            </w:r>
          </w:p>
        </w:tc>
      </w:tr>
      <w:tr w:rsidR="004F308F" w:rsidRPr="00ED69E2" w:rsidTr="004B2F21">
        <w:tc>
          <w:tcPr>
            <w:tcW w:w="1809"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j</m:t>
                  </m:r>
                </m:sub>
              </m:sSub>
              <m:r>
                <w:rPr>
                  <w:rFonts w:ascii="Cambria Math" w:hAnsi="Cambria Math" w:cs="Arial"/>
                </w:rPr>
                <m:t xml:space="preserve"> </m:t>
              </m:r>
            </m:oMath>
            <w:r w:rsidR="004F308F" w:rsidRPr="00ED69E2">
              <w:t xml:space="preserve"> =</w:t>
            </w:r>
          </w:p>
        </w:tc>
        <w:tc>
          <w:tcPr>
            <w:tcW w:w="6759" w:type="dxa"/>
            <w:shd w:val="clear" w:color="auto" w:fill="FFFFFF" w:themeFill="background1"/>
            <w:hideMark/>
          </w:tcPr>
          <w:p w:rsidR="004F308F" w:rsidRPr="00ED69E2" w:rsidRDefault="004F308F" w:rsidP="004B2F21">
            <w:pPr>
              <w:spacing w:before="60" w:after="60"/>
            </w:pPr>
            <w:r w:rsidRPr="00ED69E2">
              <w:t xml:space="preserve">lower confidence bound for the weighted mean ratio of change </w:t>
            </w:r>
            <w:r w:rsidR="001377CD" w:rsidRPr="0004732B">
              <w:t xml:space="preserve">in </w:t>
            </w:r>
            <w:r w:rsidRPr="00ED69E2">
              <w:t xml:space="preserve">carbon stock for sample plots in the </w:t>
            </w:r>
            <m:oMath>
              <m:r>
                <w:rPr>
                  <w:rFonts w:ascii="Cambria Math" w:hAnsi="Cambria Math" w:cs="Arial"/>
                </w:rPr>
                <m:t>j</m:t>
              </m:r>
            </m:oMath>
            <w:r w:rsidRPr="00ED69E2">
              <w:t>th stratum for the reporting period, calculated in accordance with Equation 8.</w:t>
            </w:r>
          </w:p>
        </w:tc>
      </w:tr>
      <w:tr w:rsidR="004F308F" w:rsidRPr="00ED69E2" w:rsidTr="004B2F21">
        <w:tc>
          <w:tcPr>
            <w:tcW w:w="1809"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rPr>
                    <m:t>V</m:t>
                  </m:r>
                </m:e>
                <m:sub>
                  <m:r>
                    <w:rPr>
                      <w:rFonts w:ascii="Cambria Math" w:hAnsi="Cambria Math"/>
                    </w:rPr>
                    <m:t>j</m:t>
                  </m:r>
                </m:sub>
              </m:sSub>
            </m:oMath>
            <w:r w:rsidR="004F308F" w:rsidRPr="00ED69E2">
              <w:t xml:space="preserve"> =</w:t>
            </w:r>
          </w:p>
        </w:tc>
        <w:tc>
          <w:tcPr>
            <w:tcW w:w="6759" w:type="dxa"/>
            <w:shd w:val="clear" w:color="auto" w:fill="FFFFFF" w:themeFill="background1"/>
            <w:hideMark/>
          </w:tcPr>
          <w:p w:rsidR="004F308F" w:rsidRPr="00ED69E2" w:rsidRDefault="004F308F" w:rsidP="004B2F21">
            <w:pPr>
              <w:spacing w:before="60" w:after="60"/>
            </w:pPr>
            <w:r w:rsidRPr="00ED69E2">
              <w:t xml:space="preserve">closing carbon stock for the </w:t>
            </w:r>
            <m:oMath>
              <m:r>
                <w:rPr>
                  <w:rFonts w:ascii="Cambria Math" w:hAnsi="Cambria Math" w:cs="Arial"/>
                </w:rPr>
                <m:t>j</m:t>
              </m:r>
            </m:oMath>
            <w:r w:rsidRPr="00ED69E2">
              <w:t>th stratum for the most recent previous reporting period where a full inventory was undertaken in tonnes of CO</w:t>
            </w:r>
            <w:r w:rsidRPr="00ED69E2">
              <w:rPr>
                <w:vertAlign w:val="subscript"/>
              </w:rPr>
              <w:t>2</w:t>
            </w:r>
            <w:r w:rsidRPr="00ED69E2">
              <w:noBreakHyphen/>
              <w:t>e (t CO</w:t>
            </w:r>
            <w:r w:rsidRPr="00ED69E2">
              <w:rPr>
                <w:vertAlign w:val="subscript"/>
              </w:rPr>
              <w:t>2</w:t>
            </w:r>
            <w:r w:rsidRPr="00ED69E2">
              <w:noBreakHyphen/>
              <w:t>e).</w:t>
            </w:r>
          </w:p>
        </w:tc>
      </w:tr>
      <w:tr w:rsidR="004F308F" w:rsidRPr="00ED69E2" w:rsidTr="004B2F21">
        <w:tc>
          <w:tcPr>
            <w:tcW w:w="1809"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rPr>
                    <m:t>a</m:t>
                  </m:r>
                </m:e>
                <m:sub>
                  <m:r>
                    <w:rPr>
                      <w:rFonts w:ascii="Cambria Math" w:hAnsi="Cambria Math"/>
                    </w:rPr>
                    <m:t>j</m:t>
                  </m:r>
                </m:sub>
              </m:sSub>
            </m:oMath>
            <w:r w:rsidR="004F308F" w:rsidRPr="00ED69E2">
              <w:t xml:space="preserve"> =</w:t>
            </w:r>
          </w:p>
        </w:tc>
        <w:tc>
          <w:tcPr>
            <w:tcW w:w="6759" w:type="dxa"/>
            <w:shd w:val="clear" w:color="auto" w:fill="FFFFFF" w:themeFill="background1"/>
            <w:hideMark/>
          </w:tcPr>
          <w:p w:rsidR="004F308F" w:rsidRPr="00ED69E2" w:rsidRDefault="004F308F" w:rsidP="004B2F21">
            <w:pPr>
              <w:spacing w:before="60" w:after="60"/>
            </w:pPr>
            <w:r w:rsidRPr="00ED69E2">
              <w:t xml:space="preserve">land area in hectares (ha) occupied by the </w:t>
            </w:r>
            <m:oMath>
              <m:r>
                <w:rPr>
                  <w:rFonts w:ascii="Cambria Math" w:hAnsi="Cambria Math" w:cs="Arial"/>
                </w:rPr>
                <m:t>j</m:t>
              </m:r>
            </m:oMath>
            <w:r w:rsidRPr="00ED69E2">
              <w:t>th stratum at the end of the reporting period.</w:t>
            </w:r>
          </w:p>
        </w:tc>
      </w:tr>
      <w:tr w:rsidR="004F308F" w:rsidRPr="00ED69E2" w:rsidTr="004B2F21">
        <w:tc>
          <w:tcPr>
            <w:tcW w:w="1809"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rPr>
                    <m:t>v</m:t>
                  </m:r>
                </m:e>
                <m:sub>
                  <m:r>
                    <w:rPr>
                      <w:rFonts w:ascii="Cambria Math" w:hAnsi="Cambria Math"/>
                    </w:rPr>
                    <m:t>j</m:t>
                  </m:r>
                </m:sub>
              </m:sSub>
            </m:oMath>
            <w:r w:rsidR="004F308F" w:rsidRPr="00ED69E2">
              <w:t xml:space="preserve"> =</w:t>
            </w:r>
          </w:p>
        </w:tc>
        <w:tc>
          <w:tcPr>
            <w:tcW w:w="6759" w:type="dxa"/>
            <w:shd w:val="clear" w:color="auto" w:fill="FFFFFF" w:themeFill="background1"/>
            <w:hideMark/>
          </w:tcPr>
          <w:p w:rsidR="004F308F" w:rsidRPr="00ED69E2" w:rsidRDefault="004F308F" w:rsidP="004B2F21">
            <w:pPr>
              <w:spacing w:before="60" w:after="60"/>
            </w:pPr>
            <w:r w:rsidRPr="00ED69E2">
              <w:t xml:space="preserve">land area in hectares (ha) occupied by the </w:t>
            </w:r>
            <m:oMath>
              <m:r>
                <w:rPr>
                  <w:rFonts w:ascii="Cambria Math" w:hAnsi="Cambria Math" w:cs="Arial"/>
                </w:rPr>
                <m:t>j</m:t>
              </m:r>
            </m:oMath>
            <w:r w:rsidRPr="00ED69E2">
              <w:t>th stratum at the end of the most recent previous reporting period where a full inventory was undertaken.</w:t>
            </w:r>
          </w:p>
        </w:tc>
      </w:tr>
    </w:tbl>
    <w:p w:rsidR="004F308F" w:rsidRPr="00ED69E2" w:rsidRDefault="004F308F" w:rsidP="004F308F">
      <w:pPr>
        <w:pStyle w:val="tMain"/>
      </w:pPr>
      <w:r w:rsidRPr="00ED69E2">
        <w:tab/>
      </w:r>
      <w:r w:rsidR="000D2E85">
        <w:t>(4)</w:t>
      </w:r>
      <w:r w:rsidRPr="00ED69E2">
        <w:tab/>
        <w:t>When calculating the closing carbon stock for a stratum for a reporting period in which a PSP assessment has been conducted in accordance with this section, the standard error must be calculated using the following formula:</w:t>
      </w:r>
    </w:p>
    <w:tbl>
      <w:tblPr>
        <w:tblStyle w:val="TableGrid"/>
        <w:tblW w:w="0" w:type="auto"/>
        <w:tblLook w:val="04A0" w:firstRow="1" w:lastRow="0" w:firstColumn="1" w:lastColumn="0" w:noHBand="0" w:noVBand="1"/>
      </w:tblPr>
      <w:tblGrid>
        <w:gridCol w:w="7655"/>
        <w:gridCol w:w="1475"/>
      </w:tblGrid>
      <w:tr w:rsidR="004F308F" w:rsidRPr="00ED69E2" w:rsidTr="004B2F21">
        <w:tc>
          <w:tcPr>
            <w:tcW w:w="7655" w:type="dxa"/>
            <w:hideMark/>
          </w:tcPr>
          <w:p w:rsidR="004F308F" w:rsidRPr="00ED69E2" w:rsidRDefault="00B14A70" w:rsidP="004B2F21">
            <w:pPr>
              <w:spacing w:before="120" w:after="120"/>
              <w:ind w:left="142"/>
              <w:rPr>
                <w:b/>
              </w:rPr>
            </w:pPr>
            <m:oMathPara>
              <m:oMath>
                <m:sSub>
                  <m:sSubPr>
                    <m:ctrlPr>
                      <w:rPr>
                        <w:rFonts w:ascii="Cambria Math" w:hAnsi="Cambria Math"/>
                        <w:i/>
                      </w:rPr>
                    </m:ctrlPr>
                  </m:sSubPr>
                  <m:e>
                    <m:r>
                      <w:rPr>
                        <w:rFonts w:ascii="Cambria Math" w:hAnsi="Cambria Math" w:cs="Arial"/>
                      </w:rPr>
                      <m:t>SEC</m:t>
                    </m:r>
                  </m:e>
                  <m:sub>
                    <m:r>
                      <w:rPr>
                        <w:rFonts w:ascii="Cambria Math" w:hAnsi="Cambria Math" w:cs="Arial"/>
                      </w:rPr>
                      <m:t>j</m:t>
                    </m:r>
                  </m:sub>
                </m:sSub>
                <m:r>
                  <w:rPr>
                    <w:rFonts w:ascii="Cambria Math" w:hAnsi="Cambria Math" w:cs="Arial"/>
                  </w:rPr>
                  <m:t>=</m:t>
                </m:r>
                <m:rad>
                  <m:radPr>
                    <m:degHide m:val="1"/>
                    <m:ctrlPr>
                      <w:rPr>
                        <w:rFonts w:ascii="Cambria Math" w:hAnsi="Cambria Math" w:cs="Arial"/>
                        <w:i/>
                      </w:rPr>
                    </m:ctrlPr>
                  </m:radPr>
                  <m:deg/>
                  <m:e>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cs="Arial"/>
                                  </w:rPr>
                                  <m:t>SEV</m:t>
                                </m:r>
                              </m:e>
                              <m:sub>
                                <m:r>
                                  <w:rPr>
                                    <w:rFonts w:ascii="Cambria Math" w:hAnsi="Cambria Math" w:cs="Arial"/>
                                  </w:rPr>
                                  <m:t>j</m:t>
                                </m:r>
                              </m:sub>
                            </m:sSub>
                          </m:e>
                          <m:sup>
                            <m:r>
                              <w:rPr>
                                <w:rFonts w:ascii="Cambria Math" w:hAnsi="Cambria Math" w:cs="Arial"/>
                              </w:rPr>
                              <m:t>2</m:t>
                            </m:r>
                          </m:sup>
                        </m:sSup>
                        <m:r>
                          <w:rPr>
                            <w:rFonts w:ascii="Cambria Math" w:hAnsi="Cambria Math" w:cs="Arial"/>
                          </w:rPr>
                          <m:t>×</m:t>
                        </m:r>
                        <m:sSup>
                          <m:sSupPr>
                            <m:ctrlPr>
                              <w:rPr>
                                <w:rFonts w:ascii="Cambria Math" w:hAnsi="Cambria Math"/>
                                <w:i/>
                              </w:rPr>
                            </m:ctrlPr>
                          </m:sSupPr>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j</m:t>
                                </m:r>
                              </m:sub>
                            </m:sSub>
                          </m:e>
                          <m:sup>
                            <m:r>
                              <w:rPr>
                                <w:rFonts w:ascii="Cambria Math" w:hAnsi="Cambria Math" w:cs="Arial"/>
                              </w:rPr>
                              <m:t>2</m:t>
                            </m:r>
                          </m:sup>
                        </m:sSup>
                      </m:e>
                    </m:d>
                    <m:r>
                      <w:rPr>
                        <w:rFonts w:ascii="Cambria Math" w:hAnsi="Cambria Math" w:cs="Arial"/>
                      </w:rPr>
                      <m:t>+</m:t>
                    </m:r>
                    <m:d>
                      <m:dPr>
                        <m:ctrlPr>
                          <w:rPr>
                            <w:rFonts w:ascii="Cambria Math" w:hAnsi="Cambria Math"/>
                            <w:i/>
                          </w:rPr>
                        </m:ctrlPr>
                      </m:dPr>
                      <m:e>
                        <m:sSup>
                          <m:sSupPr>
                            <m:ctrlPr>
                              <w:rPr>
                                <w:rFonts w:ascii="Cambria Math" w:hAnsi="Cambria Math"/>
                                <w:i/>
                              </w:rPr>
                            </m:ctrlPr>
                          </m:sSupPr>
                          <m:e>
                            <m:r>
                              <w:rPr>
                                <w:rFonts w:ascii="Cambria Math" w:hAnsi="Cambria Math" w:cs="Arial"/>
                              </w:rPr>
                              <m:t>SE</m:t>
                            </m:r>
                            <m:sSub>
                              <m:sSubPr>
                                <m:ctrlPr>
                                  <w:rPr>
                                    <w:rFonts w:ascii="Cambria Math" w:hAnsi="Cambria Math"/>
                                    <w:i/>
                                  </w:rPr>
                                </m:ctrlPr>
                              </m:sSubPr>
                              <m:e>
                                <m:bar>
                                  <m:barPr>
                                    <m:pos m:val="top"/>
                                    <m:ctrlPr>
                                      <w:rPr>
                                        <w:rFonts w:ascii="Cambria Math" w:hAnsi="Cambria Math"/>
                                        <w:i/>
                                      </w:rPr>
                                    </m:ctrlPr>
                                  </m:barPr>
                                  <m:e>
                                    <m:r>
                                      <w:rPr>
                                        <w:rFonts w:ascii="Cambria Math" w:hAnsi="Cambria Math"/>
                                      </w:rPr>
                                      <m:t>R</m:t>
                                    </m:r>
                                  </m:e>
                                </m:bar>
                              </m:e>
                              <m:sub>
                                <m:r>
                                  <w:rPr>
                                    <w:rFonts w:ascii="Cambria Math" w:hAnsi="Cambria Math"/>
                                  </w:rPr>
                                  <m:t>j</m:t>
                                </m:r>
                              </m:sub>
                            </m:sSub>
                          </m:e>
                          <m:sup>
                            <m:r>
                              <w:rPr>
                                <w:rFonts w:ascii="Cambria Math" w:hAnsi="Cambria Math" w:cs="Arial"/>
                              </w:rPr>
                              <m:t>2</m:t>
                            </m:r>
                          </m:sup>
                        </m:sSup>
                        <m:r>
                          <w:rPr>
                            <w:rFonts w:ascii="Cambria Math" w:hAnsi="Cambria Math" w:cs="Arial"/>
                          </w:rPr>
                          <m:t>×</m:t>
                        </m:r>
                        <m:sSubSup>
                          <m:sSubSupPr>
                            <m:ctrlPr>
                              <w:rPr>
                                <w:rFonts w:ascii="Cambria Math" w:hAnsi="Cambria Math" w:cs="Arial"/>
                                <w:i/>
                              </w:rPr>
                            </m:ctrlPr>
                          </m:sSubSupPr>
                          <m:e>
                            <m:r>
                              <w:rPr>
                                <w:rFonts w:ascii="Cambria Math" w:hAnsi="Cambria Math" w:cs="Arial"/>
                              </w:rPr>
                              <m:t>V</m:t>
                            </m:r>
                          </m:e>
                          <m:sub>
                            <m:r>
                              <w:rPr>
                                <w:rFonts w:ascii="Cambria Math" w:hAnsi="Cambria Math" w:cs="Arial"/>
                              </w:rPr>
                              <m:t>j</m:t>
                            </m:r>
                          </m:sub>
                          <m:sup>
                            <m:r>
                              <w:rPr>
                                <w:rFonts w:ascii="Cambria Math" w:hAnsi="Cambria Math" w:cs="Arial"/>
                              </w:rPr>
                              <m:t>2</m:t>
                            </m:r>
                          </m:sup>
                        </m:sSubSup>
                      </m:e>
                    </m:d>
                  </m:e>
                </m:rad>
                <m:r>
                  <w:rPr>
                    <w:rFonts w:ascii="Cambria Math" w:hAnsi="Cambria Math" w:cs="Arial"/>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j</m:t>
                        </m:r>
                      </m:sub>
                    </m:sSub>
                  </m:num>
                  <m:den>
                    <m:sSub>
                      <m:sSubPr>
                        <m:ctrlPr>
                          <w:rPr>
                            <w:rFonts w:ascii="Cambria Math" w:hAnsi="Cambria Math"/>
                            <w:i/>
                          </w:rPr>
                        </m:ctrlPr>
                      </m:sSubPr>
                      <m:e>
                        <m:r>
                          <w:rPr>
                            <w:rFonts w:ascii="Cambria Math" w:hAnsi="Cambria Math"/>
                          </w:rPr>
                          <m:t>v</m:t>
                        </m:r>
                      </m:e>
                      <m:sub>
                        <m:r>
                          <w:rPr>
                            <w:rFonts w:ascii="Cambria Math" w:hAnsi="Cambria Math"/>
                          </w:rPr>
                          <m:t>j</m:t>
                        </m:r>
                      </m:sub>
                    </m:sSub>
                  </m:den>
                </m:f>
              </m:oMath>
            </m:oMathPara>
          </w:p>
        </w:tc>
        <w:tc>
          <w:tcPr>
            <w:tcW w:w="1475" w:type="dxa"/>
            <w:vAlign w:val="center"/>
            <w:hideMark/>
          </w:tcPr>
          <w:p w:rsidR="004F308F" w:rsidRPr="00ED69E2" w:rsidRDefault="004F308F" w:rsidP="004B2F21">
            <w:pPr>
              <w:spacing w:before="120" w:after="120"/>
              <w:ind w:left="142"/>
              <w:jc w:val="center"/>
              <w:rPr>
                <w:b/>
              </w:rPr>
            </w:pPr>
            <w:r w:rsidRPr="00ED69E2">
              <w:rPr>
                <w:b/>
              </w:rPr>
              <w:t>Equation 6b</w:t>
            </w:r>
          </w:p>
        </w:tc>
      </w:tr>
    </w:tbl>
    <w:p w:rsidR="004F308F" w:rsidRPr="00ED69E2" w:rsidRDefault="004F308F" w:rsidP="004F308F">
      <w:pPr>
        <w:pStyle w:val="tMain"/>
        <w:rPr>
          <w:rFonts w:ascii="Arial" w:hAnsi="Arial" w:cs="Arial"/>
        </w:rPr>
      </w:pPr>
      <w:r w:rsidRPr="00ED69E2">
        <w:tab/>
      </w:r>
      <w:r w:rsidRPr="00ED69E2">
        <w:tab/>
        <w:t>where:</w:t>
      </w:r>
      <w:r w:rsidRPr="00ED69E2">
        <w:rPr>
          <w:rFonts w:ascii="Arial" w:hAnsi="Arial" w:cs="Arial"/>
        </w:rPr>
        <w:t xml:space="preserve"> </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861"/>
        <w:gridCol w:w="39"/>
      </w:tblGrid>
      <w:tr w:rsidR="004F308F" w:rsidRPr="00ED69E2" w:rsidTr="004B2F21">
        <w:trPr>
          <w:gridAfter w:val="1"/>
          <w:wAfter w:w="39" w:type="dxa"/>
        </w:trPr>
        <w:tc>
          <w:tcPr>
            <w:tcW w:w="1668" w:type="dxa"/>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cs="Arial"/>
                    </w:rPr>
                    <m:t>SEC</m:t>
                  </m:r>
                </m:e>
                <m:sub>
                  <m:r>
                    <w:rPr>
                      <w:rFonts w:ascii="Cambria Math" w:hAnsi="Cambria Math" w:cs="Arial"/>
                    </w:rPr>
                    <m:t>j</m:t>
                  </m:r>
                </m:sub>
              </m:sSub>
            </m:oMath>
            <w:r w:rsidR="004F308F" w:rsidRPr="00ED69E2">
              <w:t xml:space="preserve"> =</w:t>
            </w:r>
          </w:p>
        </w:tc>
        <w:tc>
          <w:tcPr>
            <w:tcW w:w="6861" w:type="dxa"/>
            <w:hideMark/>
          </w:tcPr>
          <w:p w:rsidR="004F308F" w:rsidRPr="00ED69E2" w:rsidRDefault="004F308F" w:rsidP="004B2F21">
            <w:pPr>
              <w:spacing w:before="60" w:after="60"/>
            </w:pPr>
            <w:r w:rsidRPr="00ED69E2">
              <w:t xml:space="preserve">standard error for closing carbon stock for the </w:t>
            </w:r>
            <m:oMath>
              <m:r>
                <w:rPr>
                  <w:rFonts w:ascii="Cambria Math" w:hAnsi="Cambria Math" w:cs="Arial"/>
                </w:rPr>
                <m:t>j</m:t>
              </m:r>
            </m:oMath>
            <w:r w:rsidRPr="00ED69E2">
              <w:t>th stratum for the reporting period, in tonnes of CO</w:t>
            </w:r>
            <w:r w:rsidRPr="00ED69E2">
              <w:rPr>
                <w:vertAlign w:val="subscript"/>
              </w:rPr>
              <w:t>2</w:t>
            </w:r>
            <w:r w:rsidRPr="00ED69E2">
              <w:noBreakHyphen/>
              <w:t>e (t CO</w:t>
            </w:r>
            <w:r w:rsidRPr="00ED69E2">
              <w:rPr>
                <w:vertAlign w:val="subscript"/>
              </w:rPr>
              <w:t>2</w:t>
            </w:r>
            <w:r w:rsidRPr="00ED69E2">
              <w:noBreakHyphen/>
              <w:t>e).</w:t>
            </w:r>
          </w:p>
        </w:tc>
      </w:tr>
      <w:tr w:rsidR="004F308F" w:rsidRPr="00ED69E2" w:rsidTr="004B2F21">
        <w:trPr>
          <w:gridAfter w:val="1"/>
          <w:wAfter w:w="39" w:type="dxa"/>
        </w:trPr>
        <w:tc>
          <w:tcPr>
            <w:tcW w:w="1668" w:type="dxa"/>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cs="Arial"/>
                    </w:rPr>
                    <m:t>SEV</m:t>
                  </m:r>
                </m:e>
                <m:sub>
                  <m:r>
                    <w:rPr>
                      <w:rFonts w:ascii="Cambria Math" w:hAnsi="Cambria Math" w:cs="Arial"/>
                    </w:rPr>
                    <m:t>j</m:t>
                  </m:r>
                </m:sub>
              </m:sSub>
            </m:oMath>
            <w:r w:rsidR="004F308F" w:rsidRPr="00ED69E2">
              <w:t xml:space="preserve"> =</w:t>
            </w:r>
          </w:p>
        </w:tc>
        <w:tc>
          <w:tcPr>
            <w:tcW w:w="6861" w:type="dxa"/>
            <w:hideMark/>
          </w:tcPr>
          <w:p w:rsidR="004F308F" w:rsidRPr="00ED69E2" w:rsidRDefault="004F308F" w:rsidP="004B2F21">
            <w:pPr>
              <w:spacing w:before="60" w:after="60"/>
            </w:pPr>
            <w:r w:rsidRPr="00ED69E2">
              <w:t xml:space="preserve">standard error for closing carbon stock for the </w:t>
            </w:r>
            <m:oMath>
              <m:r>
                <w:rPr>
                  <w:rFonts w:ascii="Cambria Math" w:hAnsi="Cambria Math" w:cs="Arial"/>
                </w:rPr>
                <m:t>j</m:t>
              </m:r>
            </m:oMath>
            <w:r w:rsidRPr="00ED69E2">
              <w:t>th stratum for the most recent previous reporting period where a full inventory was undertaken in tonnes of CO</w:t>
            </w:r>
            <w:r w:rsidRPr="00ED69E2">
              <w:rPr>
                <w:vertAlign w:val="subscript"/>
              </w:rPr>
              <w:t>2</w:t>
            </w:r>
            <w:r w:rsidRPr="00ED69E2">
              <w:noBreakHyphen/>
              <w:t>e (t CO</w:t>
            </w:r>
            <w:r w:rsidRPr="00ED69E2">
              <w:rPr>
                <w:vertAlign w:val="subscript"/>
              </w:rPr>
              <w:t>2</w:t>
            </w:r>
            <w:r w:rsidRPr="00ED69E2">
              <w:noBreakHyphen/>
              <w:t xml:space="preserve">e), calculated in accordance with Equation 5b. </w:t>
            </w:r>
          </w:p>
        </w:tc>
      </w:tr>
      <w:tr w:rsidR="004F308F" w:rsidRPr="00ED69E2" w:rsidTr="004B2F21">
        <w:trPr>
          <w:gridAfter w:val="1"/>
          <w:wAfter w:w="39" w:type="dxa"/>
        </w:trPr>
        <w:tc>
          <w:tcPr>
            <w:tcW w:w="1668" w:type="dxa"/>
            <w:hideMark/>
          </w:tcPr>
          <w:p w:rsidR="004F308F" w:rsidRPr="00ED69E2" w:rsidRDefault="004F308F" w:rsidP="004B2F21">
            <w:pPr>
              <w:spacing w:before="60" w:after="60"/>
              <w:jc w:val="right"/>
            </w:pPr>
            <m:oMath>
              <m:r>
                <w:rPr>
                  <w:rFonts w:ascii="Cambria Math" w:hAnsi="Cambria Math" w:cs="Arial"/>
                </w:rPr>
                <m:t>SE</m:t>
              </m:r>
              <m:sSub>
                <m:sSubPr>
                  <m:ctrlPr>
                    <w:rPr>
                      <w:rFonts w:ascii="Cambria Math" w:hAnsi="Cambria Math"/>
                      <w:i/>
                    </w:rPr>
                  </m:ctrlPr>
                </m:sSubPr>
                <m:e>
                  <m:bar>
                    <m:barPr>
                      <m:pos m:val="top"/>
                      <m:ctrlPr>
                        <w:rPr>
                          <w:rFonts w:ascii="Cambria Math" w:hAnsi="Cambria Math"/>
                          <w:i/>
                        </w:rPr>
                      </m:ctrlPr>
                    </m:barPr>
                    <m:e>
                      <m:r>
                        <w:rPr>
                          <w:rFonts w:ascii="Cambria Math" w:hAnsi="Cambria Math"/>
                        </w:rPr>
                        <m:t>R</m:t>
                      </m:r>
                    </m:e>
                  </m:bar>
                </m:e>
                <m:sub>
                  <m:r>
                    <w:rPr>
                      <w:rFonts w:ascii="Cambria Math" w:hAnsi="Cambria Math"/>
                    </w:rPr>
                    <m:t>j</m:t>
                  </m:r>
                </m:sub>
              </m:sSub>
            </m:oMath>
            <w:r w:rsidRPr="00ED69E2">
              <w:t xml:space="preserve"> =</w:t>
            </w:r>
          </w:p>
        </w:tc>
        <w:tc>
          <w:tcPr>
            <w:tcW w:w="6861" w:type="dxa"/>
            <w:hideMark/>
          </w:tcPr>
          <w:p w:rsidR="004F308F" w:rsidRPr="00ED69E2" w:rsidRDefault="004F308F" w:rsidP="004B2F21">
            <w:pPr>
              <w:spacing w:before="60" w:after="60"/>
            </w:pPr>
            <w:r w:rsidRPr="00ED69E2">
              <w:t xml:space="preserve">standard error for weighted mean ratio of change in PSP carbon stock for permanent sample plots in the </w:t>
            </w:r>
            <m:oMath>
              <m:r>
                <w:rPr>
                  <w:rFonts w:ascii="Cambria Math" w:hAnsi="Cambria Math" w:cs="Arial"/>
                </w:rPr>
                <m:t>j</m:t>
              </m:r>
            </m:oMath>
            <w:r w:rsidRPr="00ED69E2">
              <w:t>th stratum for the reporting period, calculated in accordance with Equation 9b.</w:t>
            </w:r>
          </w:p>
        </w:tc>
      </w:tr>
      <w:tr w:rsidR="004F308F" w:rsidRPr="00ED69E2" w:rsidTr="004B2F21">
        <w:trPr>
          <w:gridAfter w:val="1"/>
          <w:wAfter w:w="39" w:type="dxa"/>
        </w:trPr>
        <w:tc>
          <w:tcPr>
            <w:tcW w:w="1668"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rPr>
                    <m:t>V</m:t>
                  </m:r>
                </m:e>
                <m:sub>
                  <m:r>
                    <w:rPr>
                      <w:rFonts w:ascii="Cambria Math" w:hAnsi="Cambria Math"/>
                    </w:rPr>
                    <m:t>j</m:t>
                  </m:r>
                </m:sub>
              </m:sSub>
            </m:oMath>
            <w:r w:rsidR="004F308F" w:rsidRPr="00ED69E2">
              <w:t>=</w:t>
            </w:r>
          </w:p>
        </w:tc>
        <w:tc>
          <w:tcPr>
            <w:tcW w:w="6861" w:type="dxa"/>
            <w:shd w:val="clear" w:color="auto" w:fill="FFFFFF" w:themeFill="background1"/>
            <w:hideMark/>
          </w:tcPr>
          <w:p w:rsidR="004F308F" w:rsidRPr="00ED69E2" w:rsidRDefault="004F308F" w:rsidP="004B2F21">
            <w:pPr>
              <w:spacing w:before="60" w:after="60"/>
            </w:pPr>
            <w:r w:rsidRPr="00ED69E2">
              <w:t xml:space="preserve">closing carbon stock for the </w:t>
            </w:r>
            <m:oMath>
              <m:r>
                <w:rPr>
                  <w:rFonts w:ascii="Cambria Math" w:hAnsi="Cambria Math" w:cs="Arial"/>
                </w:rPr>
                <m:t>j</m:t>
              </m:r>
            </m:oMath>
            <w:r w:rsidRPr="00ED69E2">
              <w:t>th stratum for the most recent previous reporting period where a full inventory was undertaken in tonnes of CO</w:t>
            </w:r>
            <w:r w:rsidRPr="00ED69E2">
              <w:rPr>
                <w:vertAlign w:val="subscript"/>
              </w:rPr>
              <w:t>2</w:t>
            </w:r>
            <w:r w:rsidRPr="00ED69E2">
              <w:noBreakHyphen/>
              <w:t>e (t CO</w:t>
            </w:r>
            <w:r w:rsidRPr="00ED69E2">
              <w:rPr>
                <w:vertAlign w:val="subscript"/>
              </w:rPr>
              <w:t>2</w:t>
            </w:r>
            <w:r w:rsidRPr="00ED69E2">
              <w:noBreakHyphen/>
              <w:t>e).</w:t>
            </w:r>
          </w:p>
        </w:tc>
      </w:tr>
      <w:tr w:rsidR="004F308F" w:rsidRPr="00ED69E2" w:rsidTr="004B2F21">
        <w:trPr>
          <w:gridAfter w:val="1"/>
          <w:wAfter w:w="39" w:type="dxa"/>
        </w:trPr>
        <w:tc>
          <w:tcPr>
            <w:tcW w:w="1668"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j</m:t>
                  </m:r>
                </m:sub>
              </m:sSub>
            </m:oMath>
            <w:r w:rsidR="004F308F" w:rsidRPr="00ED69E2">
              <w:t xml:space="preserve"> =</w:t>
            </w:r>
          </w:p>
        </w:tc>
        <w:tc>
          <w:tcPr>
            <w:tcW w:w="6861" w:type="dxa"/>
            <w:shd w:val="clear" w:color="auto" w:fill="FFFFFF" w:themeFill="background1"/>
            <w:hideMark/>
          </w:tcPr>
          <w:p w:rsidR="004F308F" w:rsidRPr="00ED69E2" w:rsidRDefault="004F308F" w:rsidP="004B2F21">
            <w:pPr>
              <w:spacing w:before="60" w:after="60"/>
            </w:pPr>
            <w:r w:rsidRPr="00ED69E2">
              <w:t xml:space="preserve">lower confidence bound for weighted mean ratio of change in PSP carbon stock for sample plots in the </w:t>
            </w:r>
            <m:oMath>
              <m:r>
                <w:rPr>
                  <w:rFonts w:ascii="Cambria Math" w:hAnsi="Cambria Math" w:cs="Arial"/>
                </w:rPr>
                <m:t>j</m:t>
              </m:r>
            </m:oMath>
            <w:r w:rsidRPr="00ED69E2">
              <w:t>th stratum for the reporting period, calculated in accordance with Equation 8.</w:t>
            </w:r>
          </w:p>
        </w:tc>
      </w:tr>
      <w:tr w:rsidR="004F308F" w:rsidRPr="00ED69E2" w:rsidTr="004B2F21">
        <w:tc>
          <w:tcPr>
            <w:tcW w:w="1668"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rPr>
                    <m:t>a</m:t>
                  </m:r>
                </m:e>
                <m:sub>
                  <m:r>
                    <w:rPr>
                      <w:rFonts w:ascii="Cambria Math" w:hAnsi="Cambria Math"/>
                    </w:rPr>
                    <m:t>j</m:t>
                  </m:r>
                </m:sub>
              </m:sSub>
            </m:oMath>
            <w:r w:rsidR="004F308F" w:rsidRPr="00ED69E2">
              <w:t xml:space="preserve"> =</w:t>
            </w:r>
          </w:p>
        </w:tc>
        <w:tc>
          <w:tcPr>
            <w:tcW w:w="6900" w:type="dxa"/>
            <w:gridSpan w:val="2"/>
            <w:shd w:val="clear" w:color="auto" w:fill="FFFFFF" w:themeFill="background1"/>
            <w:hideMark/>
          </w:tcPr>
          <w:p w:rsidR="004F308F" w:rsidRPr="00ED69E2" w:rsidRDefault="004F308F" w:rsidP="004B2F21">
            <w:pPr>
              <w:spacing w:before="60" w:after="60"/>
            </w:pPr>
            <w:r w:rsidRPr="00ED69E2">
              <w:t xml:space="preserve">land area in hectares (ha) occupied by the </w:t>
            </w:r>
            <m:oMath>
              <m:r>
                <w:rPr>
                  <w:rFonts w:ascii="Cambria Math" w:hAnsi="Cambria Math" w:cs="Arial"/>
                </w:rPr>
                <m:t>j</m:t>
              </m:r>
            </m:oMath>
            <w:r w:rsidRPr="00ED69E2">
              <w:t>th stratum at the end of the current reporting period.</w:t>
            </w:r>
          </w:p>
        </w:tc>
      </w:tr>
      <w:tr w:rsidR="004F308F" w:rsidRPr="00ED69E2" w:rsidTr="004B2F21">
        <w:tc>
          <w:tcPr>
            <w:tcW w:w="1668"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rPr>
                    <m:t>v</m:t>
                  </m:r>
                </m:e>
                <m:sub>
                  <m:r>
                    <w:rPr>
                      <w:rFonts w:ascii="Cambria Math" w:hAnsi="Cambria Math"/>
                    </w:rPr>
                    <m:t>j</m:t>
                  </m:r>
                </m:sub>
              </m:sSub>
            </m:oMath>
            <w:r w:rsidR="004F308F" w:rsidRPr="00ED69E2">
              <w:t xml:space="preserve"> =</w:t>
            </w:r>
          </w:p>
        </w:tc>
        <w:tc>
          <w:tcPr>
            <w:tcW w:w="6900" w:type="dxa"/>
            <w:gridSpan w:val="2"/>
            <w:shd w:val="clear" w:color="auto" w:fill="FFFFFF" w:themeFill="background1"/>
            <w:hideMark/>
          </w:tcPr>
          <w:p w:rsidR="004F308F" w:rsidRPr="00ED69E2" w:rsidRDefault="004F308F" w:rsidP="004B2F21">
            <w:pPr>
              <w:spacing w:before="60" w:after="60"/>
            </w:pPr>
            <w:r w:rsidRPr="00ED69E2">
              <w:t xml:space="preserve">land area in hectares (ha) occupied by the </w:t>
            </w:r>
            <m:oMath>
              <m:r>
                <w:rPr>
                  <w:rFonts w:ascii="Cambria Math" w:hAnsi="Cambria Math" w:cs="Arial"/>
                </w:rPr>
                <m:t>j</m:t>
              </m:r>
            </m:oMath>
            <w:r w:rsidRPr="00ED69E2">
              <w:t>th stratum at the end of the most recent previous reporting period where a full inventory was undertaken.</w:t>
            </w:r>
          </w:p>
        </w:tc>
      </w:tr>
    </w:tbl>
    <w:p w:rsidR="004F308F" w:rsidRPr="00ED69E2" w:rsidRDefault="000D2E85" w:rsidP="004F308F">
      <w:pPr>
        <w:pStyle w:val="h5Section"/>
      </w:pPr>
      <w:bookmarkStart w:id="515" w:name="_Toc413845934"/>
      <w:bookmarkStart w:id="516" w:name="_Toc417565374"/>
      <w:bookmarkStart w:id="517" w:name="_Toc405809155"/>
      <w:r>
        <w:lastRenderedPageBreak/>
        <w:t>96</w:t>
      </w:r>
      <w:r w:rsidR="004F308F" w:rsidRPr="00ED69E2">
        <w:t xml:space="preserve">  Calculating closing carbon stock for a stratum with no assessment</w:t>
      </w:r>
      <w:bookmarkEnd w:id="515"/>
      <w:bookmarkEnd w:id="516"/>
    </w:p>
    <w:p w:rsidR="004F308F" w:rsidRPr="00ED69E2" w:rsidRDefault="004F308F" w:rsidP="004F308F">
      <w:pPr>
        <w:pStyle w:val="tMain"/>
      </w:pPr>
      <w:r w:rsidRPr="00ED69E2">
        <w:tab/>
      </w:r>
      <w:r w:rsidR="000D2E85">
        <w:t>(1)</w:t>
      </w:r>
      <w:r w:rsidRPr="00ED69E2">
        <w:tab/>
        <w:t xml:space="preserve">This section applies to a stratum if no assessment has been made for the purposes of subsection </w:t>
      </w:r>
      <w:r w:rsidR="007E4CF3">
        <w:t>85(3)</w:t>
      </w:r>
      <w:r w:rsidRPr="00ED69E2">
        <w:t xml:space="preserve"> for a reporting period.</w:t>
      </w:r>
    </w:p>
    <w:p w:rsidR="004F308F" w:rsidRPr="00ED69E2" w:rsidRDefault="004F308F" w:rsidP="004F308F">
      <w:pPr>
        <w:pStyle w:val="tMain"/>
      </w:pPr>
      <w:r w:rsidRPr="00ED69E2">
        <w:tab/>
      </w:r>
      <w:r w:rsidR="000D2E85">
        <w:t>(2)</w:t>
      </w:r>
      <w:r w:rsidRPr="00ED69E2">
        <w:tab/>
        <w:t xml:space="preserve">If the reporting period is the first for the stratum, and </w:t>
      </w:r>
      <w:r w:rsidR="00D8273B" w:rsidRPr="00C92DBA">
        <w:t>subsection </w:t>
      </w:r>
      <w:r w:rsidR="007E4CF3">
        <w:t>85(4)</w:t>
      </w:r>
      <w:r w:rsidR="00D8273B" w:rsidRPr="00C92DBA">
        <w:t xml:space="preserve"> does not</w:t>
      </w:r>
      <w:r w:rsidRPr="00ED69E2">
        <w:t xml:space="preserve"> apply </w:t>
      </w:r>
      <w:r w:rsidR="00D8273B" w:rsidRPr="00C92DBA">
        <w:t xml:space="preserve">because of </w:t>
      </w:r>
      <w:r w:rsidRPr="00ED69E2">
        <w:t xml:space="preserve">subsection </w:t>
      </w:r>
      <w:r w:rsidR="007E4CF3">
        <w:t>19(10)</w:t>
      </w:r>
      <w:r w:rsidRPr="00ED69E2">
        <w:t xml:space="preserve"> or </w:t>
      </w:r>
      <w:r w:rsidR="007E4CF3">
        <w:t>(13)</w:t>
      </w:r>
      <w:r w:rsidRPr="00ED69E2">
        <w:t>, the closing carbon stock, and the standard error for the closing carbon stock, are both zero.</w:t>
      </w:r>
    </w:p>
    <w:p w:rsidR="004F308F" w:rsidRPr="00ED69E2" w:rsidRDefault="004F308F" w:rsidP="004F308F">
      <w:pPr>
        <w:pStyle w:val="tMain"/>
      </w:pPr>
      <w:r w:rsidRPr="00ED69E2">
        <w:tab/>
      </w:r>
      <w:r w:rsidR="000D2E85">
        <w:t>(3)</w:t>
      </w:r>
      <w:r w:rsidRPr="00ED69E2">
        <w:tab/>
        <w:t>Otherwise, the closing carbon stock, and the standard error for the closing carbon stock for the stratum for the reporting period are the same as for the previous reporting period.</w:t>
      </w:r>
    </w:p>
    <w:p w:rsidR="004F308F" w:rsidRPr="00ED69E2" w:rsidRDefault="000D2E85" w:rsidP="004F308F">
      <w:pPr>
        <w:pStyle w:val="h4Subdiv"/>
      </w:pPr>
      <w:bookmarkStart w:id="518" w:name="_Toc413845935"/>
      <w:bookmarkStart w:id="519" w:name="_Toc417565375"/>
      <w:r>
        <w:t>Subdivision 5</w:t>
      </w:r>
      <w:r w:rsidR="004F308F" w:rsidRPr="00ED69E2">
        <w:t>—Calculating lower confidence bound</w:t>
      </w:r>
      <w:bookmarkEnd w:id="517"/>
      <w:bookmarkEnd w:id="518"/>
      <w:bookmarkEnd w:id="519"/>
      <w:r w:rsidR="004F308F" w:rsidRPr="00ED69E2">
        <w:t xml:space="preserve"> </w:t>
      </w:r>
    </w:p>
    <w:p w:rsidR="004F308F" w:rsidRPr="00ED69E2" w:rsidRDefault="000D2E85" w:rsidP="004F308F">
      <w:pPr>
        <w:pStyle w:val="h5Section"/>
      </w:pPr>
      <w:bookmarkStart w:id="520" w:name="_Toc413845936"/>
      <w:bookmarkStart w:id="521" w:name="_Toc417565376"/>
      <w:bookmarkEnd w:id="81"/>
      <w:r>
        <w:t>97</w:t>
      </w:r>
      <w:r w:rsidR="004F308F" w:rsidRPr="00ED69E2">
        <w:t xml:space="preserve">  Calculating the lower confidence bound for mean ratio of change in PSP carbon stock</w:t>
      </w:r>
      <w:bookmarkEnd w:id="82"/>
      <w:bookmarkEnd w:id="520"/>
      <w:bookmarkEnd w:id="521"/>
      <w:r w:rsidR="004F308F" w:rsidRPr="00ED69E2">
        <w:t xml:space="preserve"> </w:t>
      </w:r>
    </w:p>
    <w:p w:rsidR="004F308F" w:rsidRPr="00ED69E2" w:rsidRDefault="004F308F" w:rsidP="004F308F">
      <w:pPr>
        <w:pStyle w:val="tMain"/>
      </w:pPr>
      <w:r w:rsidRPr="00ED69E2">
        <w:tab/>
      </w:r>
      <w:r w:rsidRPr="00ED69E2">
        <w:tab/>
        <w:t xml:space="preserve">The lower confidence bound for the </w:t>
      </w:r>
      <w:r w:rsidR="001377CD" w:rsidRPr="0004732B">
        <w:t xml:space="preserve">weighted </w:t>
      </w:r>
      <w:r w:rsidRPr="00ED69E2">
        <w:t>mean ratio of change in PSP carbon stock is to be calculated for a reporting period using the following formula:</w:t>
      </w:r>
    </w:p>
    <w:tbl>
      <w:tblPr>
        <w:tblStyle w:val="TableGrid"/>
        <w:tblW w:w="0" w:type="auto"/>
        <w:tblInd w:w="392" w:type="dxa"/>
        <w:tblLook w:val="04A0" w:firstRow="1" w:lastRow="0" w:firstColumn="1" w:lastColumn="0" w:noHBand="0" w:noVBand="1"/>
      </w:tblPr>
      <w:tblGrid>
        <w:gridCol w:w="6662"/>
        <w:gridCol w:w="1475"/>
      </w:tblGrid>
      <w:tr w:rsidR="004F308F" w:rsidRPr="00ED69E2" w:rsidTr="004B2F21">
        <w:tc>
          <w:tcPr>
            <w:tcW w:w="6662" w:type="dxa"/>
            <w:vAlign w:val="center"/>
            <w:hideMark/>
          </w:tcPr>
          <w:p w:rsidR="004F308F" w:rsidRPr="00ED69E2" w:rsidRDefault="00B14A70" w:rsidP="004B2F21">
            <w:pPr>
              <w:spacing w:before="120" w:after="120"/>
              <w:ind w:left="142"/>
              <w:jc w:val="center"/>
              <w:rPr>
                <w:b/>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j</m:t>
                    </m:r>
                  </m:sub>
                </m:sSub>
                <m:r>
                  <w:rPr>
                    <w:rFonts w:ascii="Cambria Math" w:hAnsi="Cambria Math" w:cs="Arial"/>
                  </w:rPr>
                  <m:t>=</m:t>
                </m:r>
                <m:sSub>
                  <m:sSubPr>
                    <m:ctrlPr>
                      <w:rPr>
                        <w:rFonts w:ascii="Cambria Math" w:hAnsi="Cambria Math"/>
                        <w:i/>
                      </w:rPr>
                    </m:ctrlPr>
                  </m:sSubPr>
                  <m:e>
                    <m:bar>
                      <m:barPr>
                        <m:pos m:val="top"/>
                        <m:ctrlPr>
                          <w:rPr>
                            <w:rFonts w:ascii="Cambria Math" w:hAnsi="Cambria Math"/>
                            <w:i/>
                          </w:rPr>
                        </m:ctrlPr>
                      </m:barPr>
                      <m:e>
                        <m:r>
                          <w:rPr>
                            <w:rFonts w:ascii="Cambria Math" w:hAnsi="Cambria Math"/>
                          </w:rPr>
                          <m:t>R</m:t>
                        </m:r>
                      </m:e>
                    </m:bar>
                  </m:e>
                  <m:sub>
                    <m:r>
                      <w:rPr>
                        <w:rFonts w:ascii="Cambria Math" w:hAnsi="Cambria Math"/>
                      </w:rPr>
                      <m:t>j</m:t>
                    </m:r>
                  </m:sub>
                </m:sSub>
                <m:r>
                  <w:rPr>
                    <w:rFonts w:ascii="Cambria Math" w:hAnsi="Cambria Math" w:cs="Arial"/>
                  </w:rPr>
                  <m:t xml:space="preserve">- </m:t>
                </m:r>
                <m:d>
                  <m:dPr>
                    <m:ctrlPr>
                      <w:rPr>
                        <w:rFonts w:ascii="Cambria Math" w:hAnsi="Cambria Math"/>
                        <w:i/>
                      </w:rPr>
                    </m:ctrlPr>
                  </m:dPr>
                  <m:e>
                    <m:r>
                      <m:rPr>
                        <m:sty m:val="p"/>
                      </m:rPr>
                      <w:rPr>
                        <w:rFonts w:ascii="Cambria Math" w:hAnsi="Cambria Math"/>
                      </w:rPr>
                      <m:t>τ</m:t>
                    </m:r>
                    <m:r>
                      <w:rPr>
                        <w:rFonts w:ascii="Cambria Math" w:hAnsi="Cambria Math" w:cs="Arial"/>
                      </w:rPr>
                      <m:t xml:space="preserve"> ×SE</m:t>
                    </m:r>
                    <m:sSub>
                      <m:sSubPr>
                        <m:ctrlPr>
                          <w:rPr>
                            <w:rFonts w:ascii="Cambria Math" w:hAnsi="Cambria Math"/>
                            <w:i/>
                          </w:rPr>
                        </m:ctrlPr>
                      </m:sSubPr>
                      <m:e>
                        <m:bar>
                          <m:barPr>
                            <m:pos m:val="top"/>
                            <m:ctrlPr>
                              <w:rPr>
                                <w:rFonts w:ascii="Cambria Math" w:hAnsi="Cambria Math"/>
                                <w:i/>
                              </w:rPr>
                            </m:ctrlPr>
                          </m:barPr>
                          <m:e>
                            <m:r>
                              <w:rPr>
                                <w:rFonts w:ascii="Cambria Math" w:hAnsi="Cambria Math"/>
                              </w:rPr>
                              <m:t>R</m:t>
                            </m:r>
                          </m:e>
                        </m:bar>
                      </m:e>
                      <m:sub>
                        <m:r>
                          <w:rPr>
                            <w:rFonts w:ascii="Cambria Math" w:hAnsi="Cambria Math"/>
                          </w:rPr>
                          <m:t>j</m:t>
                        </m:r>
                      </m:sub>
                    </m:sSub>
                  </m:e>
                </m:d>
              </m:oMath>
            </m:oMathPara>
          </w:p>
        </w:tc>
        <w:tc>
          <w:tcPr>
            <w:tcW w:w="1475" w:type="dxa"/>
            <w:vAlign w:val="center"/>
            <w:hideMark/>
          </w:tcPr>
          <w:p w:rsidR="004F308F" w:rsidRPr="00ED69E2" w:rsidRDefault="004F308F" w:rsidP="004B2F21">
            <w:pPr>
              <w:spacing w:before="120" w:after="120"/>
              <w:ind w:left="142"/>
              <w:jc w:val="center"/>
              <w:rPr>
                <w:b/>
              </w:rPr>
            </w:pPr>
            <w:r w:rsidRPr="00ED69E2">
              <w:rPr>
                <w:b/>
              </w:rPr>
              <w:t>Equation 8</w:t>
            </w:r>
          </w:p>
        </w:tc>
      </w:tr>
    </w:tbl>
    <w:p w:rsidR="004F308F" w:rsidRPr="00ED69E2" w:rsidRDefault="004F308F" w:rsidP="004F308F">
      <w:pPr>
        <w:pStyle w:val="tMain"/>
        <w:rPr>
          <w:rFonts w:ascii="Arial" w:hAnsi="Arial" w:cs="Arial"/>
        </w:rPr>
      </w:pPr>
      <w:r w:rsidRPr="00ED69E2">
        <w:tab/>
      </w:r>
      <w:r w:rsidRPr="00ED69E2">
        <w:tab/>
        <w:t>where:</w:t>
      </w:r>
      <w:r w:rsidRPr="00ED69E2">
        <w:rPr>
          <w:rFonts w:ascii="Arial" w:hAnsi="Arial" w:cs="Arial"/>
        </w:rPr>
        <w:t xml:space="preserve"> </w:t>
      </w: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946"/>
      </w:tblGrid>
      <w:tr w:rsidR="004F308F" w:rsidRPr="00ED69E2" w:rsidTr="004B2F21">
        <w:tc>
          <w:tcPr>
            <w:tcW w:w="1526" w:type="dxa"/>
            <w:shd w:val="clear" w:color="auto" w:fill="FFFFFF" w:themeFill="background1"/>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j</m:t>
                  </m:r>
                </m:sub>
              </m:sSub>
            </m:oMath>
            <w:r w:rsidR="004F308F" w:rsidRPr="00ED69E2">
              <w:rPr>
                <w:rFonts w:ascii="Arial" w:hAnsi="Arial" w:cs="Arial"/>
              </w:rPr>
              <w:t xml:space="preserve"> </w:t>
            </w:r>
            <w:r w:rsidR="004F308F" w:rsidRPr="00ED69E2">
              <w:t>=</w:t>
            </w:r>
          </w:p>
        </w:tc>
        <w:tc>
          <w:tcPr>
            <w:tcW w:w="6946" w:type="dxa"/>
            <w:shd w:val="clear" w:color="auto" w:fill="FFFFFF" w:themeFill="background1"/>
            <w:hideMark/>
          </w:tcPr>
          <w:p w:rsidR="004F308F" w:rsidRPr="00ED69E2" w:rsidRDefault="004F308F" w:rsidP="004B2F21">
            <w:pPr>
              <w:spacing w:before="60" w:after="60"/>
            </w:pPr>
            <w:r w:rsidRPr="00ED69E2">
              <w:t xml:space="preserve">lower confidence bound for weighted mean ratio of change in PSP carbon stock for sample plots in the </w:t>
            </w:r>
            <m:oMath>
              <m:r>
                <w:rPr>
                  <w:rFonts w:ascii="Cambria Math" w:hAnsi="Cambria Math" w:cs="Arial"/>
                </w:rPr>
                <m:t>j</m:t>
              </m:r>
            </m:oMath>
            <w:r w:rsidRPr="00ED69E2">
              <w:t>th stratum for the reporting period.</w:t>
            </w:r>
          </w:p>
        </w:tc>
      </w:tr>
      <w:tr w:rsidR="004F308F" w:rsidRPr="00ED69E2" w:rsidTr="004B2F21">
        <w:tc>
          <w:tcPr>
            <w:tcW w:w="1526" w:type="dxa"/>
            <w:shd w:val="clear" w:color="auto" w:fill="FFFFFF" w:themeFill="background1"/>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R</m:t>
                      </m:r>
                    </m:e>
                  </m:bar>
                </m:e>
                <m:sub>
                  <m:r>
                    <w:rPr>
                      <w:rFonts w:ascii="Cambria Math" w:hAnsi="Cambria Math"/>
                    </w:rPr>
                    <m:t>j</m:t>
                  </m:r>
                </m:sub>
              </m:sSub>
            </m:oMath>
            <w:r w:rsidR="004F308F" w:rsidRPr="00ED69E2">
              <w:rPr>
                <w:rFonts w:ascii="Arial" w:hAnsi="Arial" w:cs="Arial"/>
              </w:rPr>
              <w:t xml:space="preserve"> </w:t>
            </w:r>
            <w:r w:rsidR="004F308F" w:rsidRPr="00ED69E2">
              <w:t>=</w:t>
            </w:r>
          </w:p>
        </w:tc>
        <w:tc>
          <w:tcPr>
            <w:tcW w:w="6946" w:type="dxa"/>
            <w:shd w:val="clear" w:color="auto" w:fill="FFFFFF" w:themeFill="background1"/>
            <w:hideMark/>
          </w:tcPr>
          <w:p w:rsidR="004F308F" w:rsidRPr="00ED69E2" w:rsidRDefault="004F308F" w:rsidP="004B2F21">
            <w:pPr>
              <w:spacing w:before="60" w:after="60"/>
            </w:pPr>
            <w:r w:rsidRPr="00ED69E2">
              <w:t xml:space="preserve">weighted mean ratio of change in PSP carbon stock for sample plots occurring in the </w:t>
            </w:r>
            <m:oMath>
              <m:r>
                <w:rPr>
                  <w:rFonts w:ascii="Cambria Math" w:hAnsi="Cambria Math" w:cs="Arial"/>
                </w:rPr>
                <m:t>j</m:t>
              </m:r>
            </m:oMath>
            <w:r w:rsidRPr="00ED69E2">
              <w:t>th stratum for the reporting period,</w:t>
            </w:r>
            <m:oMath>
              <m:r>
                <w:rPr>
                  <w:rFonts w:ascii="Cambria Math" w:hAnsi="Cambria Math"/>
                </w:rPr>
                <m:t xml:space="preserve"> </m:t>
              </m:r>
            </m:oMath>
            <w:r w:rsidRPr="00ED69E2">
              <w:t>calculated in accordance with Equation 9a.</w:t>
            </w:r>
          </w:p>
        </w:tc>
      </w:tr>
      <w:tr w:rsidR="004F308F" w:rsidRPr="00ED69E2" w:rsidTr="004B2F21">
        <w:tc>
          <w:tcPr>
            <w:tcW w:w="1526" w:type="dxa"/>
            <w:shd w:val="clear" w:color="auto" w:fill="FFFFFF" w:themeFill="background1"/>
            <w:hideMark/>
          </w:tcPr>
          <w:p w:rsidR="004F308F" w:rsidRPr="00ED69E2" w:rsidRDefault="004F308F" w:rsidP="004B2F21">
            <w:pPr>
              <w:spacing w:before="60" w:after="60"/>
              <w:jc w:val="right"/>
            </w:pPr>
            <m:oMath>
              <m:r>
                <m:rPr>
                  <m:sty m:val="p"/>
                </m:rPr>
                <w:rPr>
                  <w:rFonts w:ascii="Cambria Math" w:hAnsi="Cambria Math"/>
                </w:rPr>
                <m:t>τ</m:t>
              </m:r>
            </m:oMath>
            <w:r w:rsidRPr="00ED69E2">
              <w:t xml:space="preserve"> =</w:t>
            </w:r>
          </w:p>
        </w:tc>
        <w:tc>
          <w:tcPr>
            <w:tcW w:w="6946" w:type="dxa"/>
            <w:shd w:val="clear" w:color="auto" w:fill="FFFFFF" w:themeFill="background1"/>
            <w:hideMark/>
          </w:tcPr>
          <w:p w:rsidR="004F308F" w:rsidRPr="00ED69E2" w:rsidRDefault="004F308F" w:rsidP="004B2F21">
            <w:pPr>
              <w:spacing w:before="60" w:after="60"/>
            </w:pPr>
            <w:r w:rsidRPr="00ED69E2">
              <w:t>two</w:t>
            </w:r>
            <w:r w:rsidRPr="00ED69E2">
              <w:noBreakHyphen/>
              <w:t>sided students t</w:t>
            </w:r>
            <w:r w:rsidRPr="00ED69E2">
              <w:noBreakHyphen/>
              <w:t>value for the 90% confidence level at the appropriate degrees of freedom (</w:t>
            </w:r>
            <m:oMath>
              <m:r>
                <w:rPr>
                  <w:rFonts w:ascii="Cambria Math" w:hAnsi="Cambria Math"/>
                </w:rPr>
                <m:t>n</m:t>
              </m:r>
            </m:oMath>
            <w:r w:rsidRPr="00ED69E2">
              <w:t xml:space="preserve"> </w:t>
            </w:r>
            <w:r w:rsidRPr="00ED69E2">
              <w:noBreakHyphen/>
              <w:t xml:space="preserve">1), where </w:t>
            </w:r>
            <w:r w:rsidRPr="00ED69E2">
              <w:rPr>
                <w:i/>
              </w:rPr>
              <w:t>n</w:t>
            </w:r>
            <w:r w:rsidRPr="00ED69E2">
              <w:t xml:space="preserve"> is the number of PSP plots in stratum </w:t>
            </w:r>
            <m:oMath>
              <m:r>
                <w:rPr>
                  <w:rFonts w:ascii="Cambria Math" w:hAnsi="Cambria Math"/>
                </w:rPr>
                <m:t>j</m:t>
              </m:r>
            </m:oMath>
            <w:r w:rsidRPr="00ED69E2">
              <w:t xml:space="preserve"> assessed during the reporting period</w:t>
            </w:r>
            <w:r w:rsidR="002E7691">
              <w:t xml:space="preserve"> </w:t>
            </w:r>
            <w:r w:rsidR="002E7691" w:rsidRPr="004619EE">
              <w:t>for the purposes of section </w:t>
            </w:r>
            <w:r w:rsidR="007E4CF3">
              <w:t>98</w:t>
            </w:r>
            <w:r w:rsidRPr="00ED69E2">
              <w:t xml:space="preserve">. </w:t>
            </w:r>
          </w:p>
        </w:tc>
      </w:tr>
      <w:tr w:rsidR="004F308F" w:rsidRPr="00ED69E2" w:rsidTr="004B2F21">
        <w:tc>
          <w:tcPr>
            <w:tcW w:w="1526" w:type="dxa"/>
            <w:shd w:val="clear" w:color="auto" w:fill="FFFFFF" w:themeFill="background1"/>
            <w:hideMark/>
          </w:tcPr>
          <w:p w:rsidR="004F308F" w:rsidRPr="00ED69E2" w:rsidRDefault="004F308F" w:rsidP="004B2F21">
            <w:pPr>
              <w:spacing w:before="60" w:after="60"/>
              <w:jc w:val="right"/>
            </w:pPr>
            <m:oMath>
              <m:r>
                <w:rPr>
                  <w:rFonts w:ascii="Cambria Math" w:hAnsi="Cambria Math" w:cs="Arial"/>
                </w:rPr>
                <m:t>SE</m:t>
              </m:r>
              <m:sSub>
                <m:sSubPr>
                  <m:ctrlPr>
                    <w:rPr>
                      <w:rFonts w:ascii="Cambria Math" w:hAnsi="Cambria Math"/>
                      <w:i/>
                    </w:rPr>
                  </m:ctrlPr>
                </m:sSubPr>
                <m:e>
                  <m:bar>
                    <m:barPr>
                      <m:pos m:val="top"/>
                      <m:ctrlPr>
                        <w:rPr>
                          <w:rFonts w:ascii="Cambria Math" w:hAnsi="Cambria Math"/>
                          <w:i/>
                        </w:rPr>
                      </m:ctrlPr>
                    </m:barPr>
                    <m:e>
                      <m:r>
                        <w:rPr>
                          <w:rFonts w:ascii="Cambria Math" w:hAnsi="Cambria Math"/>
                        </w:rPr>
                        <m:t>R</m:t>
                      </m:r>
                    </m:e>
                  </m:bar>
                </m:e>
                <m:sub>
                  <m:r>
                    <w:rPr>
                      <w:rFonts w:ascii="Cambria Math" w:hAnsi="Cambria Math"/>
                    </w:rPr>
                    <m:t>j</m:t>
                  </m:r>
                </m:sub>
              </m:sSub>
              <m:r>
                <w:rPr>
                  <w:rFonts w:ascii="Cambria Math" w:hAnsi="Cambria Math" w:cs="Arial"/>
                </w:rPr>
                <m:t xml:space="preserve"> </m:t>
              </m:r>
            </m:oMath>
            <w:r w:rsidRPr="00ED69E2">
              <w:t xml:space="preserve"> =</w:t>
            </w:r>
          </w:p>
        </w:tc>
        <w:tc>
          <w:tcPr>
            <w:tcW w:w="6946" w:type="dxa"/>
            <w:shd w:val="clear" w:color="auto" w:fill="FFFFFF" w:themeFill="background1"/>
            <w:hideMark/>
          </w:tcPr>
          <w:p w:rsidR="004F308F" w:rsidRPr="00ED69E2" w:rsidRDefault="004F308F" w:rsidP="004B2F21">
            <w:pPr>
              <w:spacing w:before="60" w:after="60"/>
            </w:pPr>
            <w:r w:rsidRPr="00ED69E2">
              <w:t xml:space="preserve">standard error for weighted mean ratio of change in PSP carbon stock for sample plots in the </w:t>
            </w:r>
            <m:oMath>
              <m:r>
                <w:rPr>
                  <w:rFonts w:ascii="Cambria Math" w:hAnsi="Cambria Math" w:cs="Arial"/>
                </w:rPr>
                <m:t>j</m:t>
              </m:r>
            </m:oMath>
            <w:r w:rsidRPr="00ED69E2">
              <w:t xml:space="preserve">th stratum for the reporting period, calculated in accordance with Equation 9b. </w:t>
            </w:r>
          </w:p>
        </w:tc>
      </w:tr>
    </w:tbl>
    <w:p w:rsidR="004F308F" w:rsidRPr="00ED69E2" w:rsidRDefault="000D2E85" w:rsidP="004F308F">
      <w:pPr>
        <w:pStyle w:val="h4Subdiv"/>
      </w:pPr>
      <w:bookmarkStart w:id="522" w:name="_Toc405809158"/>
      <w:bookmarkStart w:id="523" w:name="_Toc413845937"/>
      <w:bookmarkStart w:id="524" w:name="_Toc417565377"/>
      <w:r>
        <w:t>Subdivision 6</w:t>
      </w:r>
      <w:r w:rsidR="004F308F" w:rsidRPr="00ED69E2">
        <w:t>—Calculating mean ratio of change in PSP carbon stock</w:t>
      </w:r>
      <w:bookmarkEnd w:id="522"/>
      <w:bookmarkEnd w:id="523"/>
      <w:bookmarkEnd w:id="524"/>
      <w:r w:rsidR="004F308F" w:rsidRPr="00ED69E2">
        <w:t xml:space="preserve"> </w:t>
      </w:r>
    </w:p>
    <w:p w:rsidR="004F308F" w:rsidRPr="00ED69E2" w:rsidRDefault="000D2E85" w:rsidP="004F308F">
      <w:pPr>
        <w:pStyle w:val="h5Section"/>
      </w:pPr>
      <w:bookmarkStart w:id="525" w:name="_Toc413845938"/>
      <w:bookmarkStart w:id="526" w:name="_Toc417565378"/>
      <w:r>
        <w:t>98</w:t>
      </w:r>
      <w:r w:rsidR="004F308F" w:rsidRPr="00ED69E2">
        <w:t xml:space="preserve">  Calculating the mean ratio of change in PSP carbon stock</w:t>
      </w:r>
      <w:bookmarkEnd w:id="83"/>
      <w:bookmarkEnd w:id="525"/>
      <w:bookmarkEnd w:id="526"/>
    </w:p>
    <w:p w:rsidR="004F308F" w:rsidRPr="00ED69E2" w:rsidRDefault="004F308F" w:rsidP="004F308F">
      <w:pPr>
        <w:pStyle w:val="tMain"/>
      </w:pPr>
      <w:r w:rsidRPr="00ED69E2">
        <w:tab/>
      </w:r>
      <w:r w:rsidR="000D2E85">
        <w:t>(1)</w:t>
      </w:r>
      <w:r w:rsidRPr="00ED69E2">
        <w:tab/>
        <w:t xml:space="preserve">The calculation of the weighted mean for the values of PSP carbon stock change ratios must: </w:t>
      </w:r>
    </w:p>
    <w:p w:rsidR="004F308F" w:rsidRPr="00ED69E2" w:rsidRDefault="004F308F" w:rsidP="004F308F">
      <w:pPr>
        <w:pStyle w:val="tPara"/>
      </w:pPr>
      <w:r w:rsidRPr="00ED69E2">
        <w:tab/>
      </w:r>
      <w:r w:rsidR="000D2E85">
        <w:t>(a)</w:t>
      </w:r>
      <w:r w:rsidRPr="00ED69E2">
        <w:tab/>
        <w:t>be carried out in accordance with Equation 9a; and</w:t>
      </w:r>
    </w:p>
    <w:p w:rsidR="004F308F" w:rsidRDefault="004F308F" w:rsidP="004F308F">
      <w:pPr>
        <w:pStyle w:val="tPara"/>
      </w:pPr>
      <w:r w:rsidRPr="00ED69E2">
        <w:tab/>
      </w:r>
      <w:r w:rsidR="000D2E85">
        <w:t>(b)</w:t>
      </w:r>
      <w:r w:rsidRPr="00ED69E2">
        <w:tab/>
        <w:t>incorporate a standard error calculation in accordance with Equation 9b.</w:t>
      </w:r>
    </w:p>
    <w:p w:rsidR="00DB09E1" w:rsidRPr="004619EE" w:rsidRDefault="00DB09E1" w:rsidP="00DB09E1">
      <w:pPr>
        <w:pStyle w:val="tMain"/>
      </w:pPr>
      <w:r w:rsidRPr="004619EE">
        <w:tab/>
      </w:r>
      <w:r w:rsidR="000D2E85">
        <w:t>(2)</w:t>
      </w:r>
      <w:r w:rsidRPr="004619EE">
        <w:tab/>
      </w:r>
      <w:r w:rsidR="00E91826" w:rsidRPr="004619EE">
        <w:t>For this section, i</w:t>
      </w:r>
      <w:r w:rsidRPr="004619EE">
        <w:t xml:space="preserve">f, for a particular sample plot </w:t>
      </w:r>
      <m:oMath>
        <m:r>
          <w:rPr>
            <w:rFonts w:ascii="Cambria Math" w:hAnsi="Cambria Math" w:cs="Arial"/>
          </w:rPr>
          <m:t>p</m:t>
        </m:r>
      </m:oMath>
      <w:r w:rsidRPr="004619EE">
        <w:t xml:space="preserve">, </w:t>
      </w:r>
      <m:oMath>
        <m:sSub>
          <m:sSubPr>
            <m:ctrlPr>
              <w:rPr>
                <w:rFonts w:ascii="Cambria Math" w:hAnsi="Cambria Math"/>
                <w:i/>
              </w:rPr>
            </m:ctrlPr>
          </m:sSubPr>
          <m:e>
            <m:r>
              <w:rPr>
                <w:rFonts w:ascii="Cambria Math" w:hAnsi="Cambria Math" w:cs="Arial"/>
              </w:rPr>
              <m:t>Q</m:t>
            </m:r>
          </m:e>
          <m:sub>
            <m:r>
              <w:rPr>
                <w:rFonts w:ascii="Cambria Math" w:hAnsi="Cambria Math" w:cs="Arial"/>
              </w:rPr>
              <m:t>j,p</m:t>
            </m:r>
          </m:sub>
        </m:sSub>
      </m:oMath>
      <w:r w:rsidRPr="004619EE">
        <w:t xml:space="preserve"> is zero, treat the plot as if:</w:t>
      </w:r>
    </w:p>
    <w:p w:rsidR="00DB09E1" w:rsidRPr="004619EE" w:rsidRDefault="00DB09E1" w:rsidP="00DB09E1">
      <w:pPr>
        <w:pStyle w:val="tPara"/>
      </w:pPr>
      <w:r w:rsidRPr="004619EE">
        <w:tab/>
      </w:r>
      <w:r w:rsidR="000D2E85">
        <w:t>(a)</w:t>
      </w:r>
      <w:r w:rsidRPr="004619EE">
        <w:tab/>
        <w:t xml:space="preserve">it was not a PSP in the </w:t>
      </w:r>
      <m:oMath>
        <m:r>
          <w:rPr>
            <w:rFonts w:ascii="Cambria Math" w:hAnsi="Cambria Math" w:cs="Arial"/>
          </w:rPr>
          <m:t>j</m:t>
        </m:r>
      </m:oMath>
      <w:r w:rsidRPr="004619EE">
        <w:t>th stratum; and</w:t>
      </w:r>
    </w:p>
    <w:p w:rsidR="00DB09E1" w:rsidRPr="004619EE" w:rsidRDefault="00DB09E1" w:rsidP="00DB09E1">
      <w:pPr>
        <w:pStyle w:val="tPara"/>
      </w:pPr>
      <w:r w:rsidRPr="004619EE">
        <w:tab/>
      </w:r>
      <w:r w:rsidR="000D2E85">
        <w:t>(b)</w:t>
      </w:r>
      <w:r w:rsidRPr="004619EE">
        <w:tab/>
        <w:t>it was not assessed during the reporting period.</w:t>
      </w:r>
    </w:p>
    <w:p w:rsidR="004F308F" w:rsidRPr="00ED69E2" w:rsidRDefault="004F308F" w:rsidP="004F308F">
      <w:pPr>
        <w:pStyle w:val="tMain"/>
      </w:pPr>
      <w:r w:rsidRPr="00ED69E2">
        <w:tab/>
      </w:r>
      <w:r w:rsidR="000D2E85">
        <w:t>(3)</w:t>
      </w:r>
      <w:r w:rsidRPr="00ED69E2">
        <w:tab/>
        <w:t>The weighted average for the values of PSP carbon stock change ratios is to be calculated using the following formula:</w:t>
      </w:r>
    </w:p>
    <w:tbl>
      <w:tblPr>
        <w:tblStyle w:val="TableGrid"/>
        <w:tblW w:w="0" w:type="auto"/>
        <w:tblInd w:w="534" w:type="dxa"/>
        <w:tblLook w:val="04A0" w:firstRow="1" w:lastRow="0" w:firstColumn="1" w:lastColumn="0" w:noHBand="0" w:noVBand="1"/>
      </w:tblPr>
      <w:tblGrid>
        <w:gridCol w:w="5811"/>
        <w:gridCol w:w="2184"/>
      </w:tblGrid>
      <w:tr w:rsidR="004F308F" w:rsidRPr="00ED69E2" w:rsidTr="004B2F21">
        <w:trPr>
          <w:trHeight w:val="1282"/>
        </w:trPr>
        <w:tc>
          <w:tcPr>
            <w:tcW w:w="5811" w:type="dxa"/>
            <w:vAlign w:val="center"/>
            <w:hideMark/>
          </w:tcPr>
          <w:p w:rsidR="004F308F" w:rsidRPr="00ED69E2" w:rsidRDefault="00B14A70" w:rsidP="00F47516">
            <w:pPr>
              <w:spacing w:before="120" w:after="120"/>
              <w:ind w:left="360"/>
              <w:jc w:val="center"/>
              <w:rPr>
                <w:b/>
              </w:rPr>
            </w:pPr>
            <m:oMathPara>
              <m:oMath>
                <m:sSub>
                  <m:sSubPr>
                    <m:ctrlPr>
                      <w:rPr>
                        <w:rFonts w:ascii="Cambria Math" w:hAnsi="Cambria Math"/>
                        <w:i/>
                      </w:rPr>
                    </m:ctrlPr>
                  </m:sSubPr>
                  <m:e>
                    <m:bar>
                      <m:barPr>
                        <m:pos m:val="top"/>
                        <m:ctrlPr>
                          <w:rPr>
                            <w:rFonts w:ascii="Cambria Math" w:hAnsi="Cambria Math"/>
                            <w:i/>
                          </w:rPr>
                        </m:ctrlPr>
                      </m:barPr>
                      <m:e>
                        <m:r>
                          <w:rPr>
                            <w:rFonts w:ascii="Cambria Math" w:hAnsi="Cambria Math"/>
                          </w:rPr>
                          <m:t>R</m:t>
                        </m:r>
                      </m:e>
                    </m:bar>
                  </m:e>
                  <m:sub>
                    <m:r>
                      <w:rPr>
                        <w:rFonts w:ascii="Cambria Math" w:hAnsi="Cambria Math"/>
                      </w:rPr>
                      <m:t>j</m:t>
                    </m:r>
                  </m:sub>
                </m:sSub>
                <m:r>
                  <w:rPr>
                    <w:rFonts w:ascii="Cambria Math" w:hAnsi="Cambria Math" w:cs="Arial"/>
                  </w:rPr>
                  <m:t xml:space="preserv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cs="Arial"/>
                          </w:rPr>
                          <m:t>p=1</m:t>
                        </m:r>
                      </m:sub>
                      <m:sup>
                        <m:sSub>
                          <m:sSubPr>
                            <m:ctrlPr>
                              <w:rPr>
                                <w:rFonts w:ascii="Cambria Math" w:hAnsi="Cambria Math"/>
                                <w:i/>
                              </w:rPr>
                            </m:ctrlPr>
                          </m:sSubPr>
                          <m:e>
                            <m:r>
                              <w:rPr>
                                <w:rFonts w:ascii="Cambria Math" w:hAnsi="Cambria Math" w:cs="Arial"/>
                              </w:rPr>
                              <m:t>N</m:t>
                            </m:r>
                          </m:e>
                          <m:sub>
                            <m:r>
                              <w:rPr>
                                <w:rFonts w:ascii="Cambria Math" w:hAnsi="Cambria Math" w:cs="Arial"/>
                              </w:rPr>
                              <m:t>j,p</m:t>
                            </m:r>
                          </m:sub>
                        </m:sSub>
                      </m:sup>
                      <m:e>
                        <m:d>
                          <m:dPr>
                            <m:ctrlPr>
                              <w:rPr>
                                <w:rFonts w:ascii="Cambria Math" w:hAnsi="Cambria Math"/>
                                <w:i/>
                              </w:rPr>
                            </m:ctrlPr>
                          </m:dPr>
                          <m:e>
                            <m:sSub>
                              <m:sSubPr>
                                <m:ctrlPr>
                                  <w:rPr>
                                    <w:rFonts w:ascii="Cambria Math" w:hAnsi="Cambria Math"/>
                                    <w:i/>
                                  </w:rPr>
                                </m:ctrlPr>
                              </m:sSubPr>
                              <m:e>
                                <m:r>
                                  <w:rPr>
                                    <w:rFonts w:ascii="Cambria Math" w:hAnsi="Cambria Math" w:cs="Arial"/>
                                  </w:rPr>
                                  <m:t>Q</m:t>
                                </m:r>
                              </m:e>
                              <m:sub>
                                <m:r>
                                  <w:rPr>
                                    <w:rFonts w:ascii="Cambria Math" w:hAnsi="Cambria Math" w:cs="Arial"/>
                                  </w:rPr>
                                  <m:t>j,p</m:t>
                                </m:r>
                              </m:sub>
                            </m:sSub>
                            <m:r>
                              <w:rPr>
                                <w:rFonts w:ascii="Cambria Math" w:hAnsi="Cambria Math" w:cs="Arial"/>
                              </w:rPr>
                              <m:t xml:space="preserve"> ×</m:t>
                            </m:r>
                            <m:sSub>
                              <m:sSubPr>
                                <m:ctrlPr>
                                  <w:rPr>
                                    <w:rFonts w:ascii="Cambria Math" w:hAnsi="Cambria Math"/>
                                    <w:i/>
                                  </w:rPr>
                                </m:ctrlPr>
                              </m:sSubPr>
                              <m:e>
                                <m:r>
                                  <w:rPr>
                                    <w:rFonts w:ascii="Cambria Math" w:hAnsi="Cambria Math" w:cs="Arial"/>
                                  </w:rPr>
                                  <m:t>R</m:t>
                                </m:r>
                              </m:e>
                              <m:sub>
                                <m:r>
                                  <w:rPr>
                                    <w:rFonts w:ascii="Cambria Math" w:hAnsi="Cambria Math" w:cs="Arial"/>
                                  </w:rPr>
                                  <m:t>j,p</m:t>
                                </m:r>
                              </m:sub>
                            </m:sSub>
                          </m:e>
                        </m:d>
                      </m:e>
                    </m:nary>
                  </m:num>
                  <m:den>
                    <m:nary>
                      <m:naryPr>
                        <m:chr m:val="∑"/>
                        <m:limLoc m:val="undOvr"/>
                        <m:ctrlPr>
                          <w:rPr>
                            <w:rFonts w:ascii="Cambria Math" w:hAnsi="Cambria Math"/>
                            <w:i/>
                          </w:rPr>
                        </m:ctrlPr>
                      </m:naryPr>
                      <m:sub>
                        <m:r>
                          <w:rPr>
                            <w:rFonts w:ascii="Cambria Math" w:hAnsi="Cambria Math" w:cs="Arial"/>
                          </w:rPr>
                          <m:t>p=1</m:t>
                        </m:r>
                      </m:sub>
                      <m:sup>
                        <m:sSub>
                          <m:sSubPr>
                            <m:ctrlPr>
                              <w:rPr>
                                <w:rFonts w:ascii="Cambria Math" w:hAnsi="Cambria Math"/>
                                <w:i/>
                              </w:rPr>
                            </m:ctrlPr>
                          </m:sSubPr>
                          <m:e>
                            <m:r>
                              <w:rPr>
                                <w:rFonts w:ascii="Cambria Math" w:hAnsi="Cambria Math" w:cs="Arial"/>
                              </w:rPr>
                              <m:t>N</m:t>
                            </m:r>
                          </m:e>
                          <m:sub>
                            <m:r>
                              <w:rPr>
                                <w:rFonts w:ascii="Cambria Math" w:hAnsi="Cambria Math" w:cs="Arial"/>
                              </w:rPr>
                              <m:t>j,p</m:t>
                            </m:r>
                          </m:sub>
                        </m:sSub>
                      </m:sup>
                      <m:e>
                        <m:sSub>
                          <m:sSubPr>
                            <m:ctrlPr>
                              <w:rPr>
                                <w:rFonts w:ascii="Cambria Math" w:hAnsi="Cambria Math"/>
                                <w:i/>
                              </w:rPr>
                            </m:ctrlPr>
                          </m:sSubPr>
                          <m:e>
                            <m:r>
                              <w:rPr>
                                <w:rFonts w:ascii="Cambria Math" w:hAnsi="Cambria Math" w:cs="Arial"/>
                              </w:rPr>
                              <m:t>Q</m:t>
                            </m:r>
                          </m:e>
                          <m:sub>
                            <m:r>
                              <w:rPr>
                                <w:rFonts w:ascii="Cambria Math" w:hAnsi="Cambria Math" w:cs="Arial"/>
                              </w:rPr>
                              <m:t>j,p</m:t>
                            </m:r>
                          </m:sub>
                        </m:sSub>
                      </m:e>
                    </m:nary>
                  </m:den>
                </m:f>
              </m:oMath>
            </m:oMathPara>
          </w:p>
        </w:tc>
        <w:tc>
          <w:tcPr>
            <w:tcW w:w="2184" w:type="dxa"/>
            <w:vAlign w:val="center"/>
            <w:hideMark/>
          </w:tcPr>
          <w:p w:rsidR="004F308F" w:rsidRPr="00ED69E2" w:rsidRDefault="004F308F" w:rsidP="004B2F21">
            <w:pPr>
              <w:spacing w:before="120" w:after="120"/>
              <w:ind w:left="142"/>
              <w:jc w:val="center"/>
              <w:rPr>
                <w:b/>
              </w:rPr>
            </w:pPr>
            <w:r w:rsidRPr="00ED69E2">
              <w:rPr>
                <w:b/>
              </w:rPr>
              <w:t>Equation 9a</w:t>
            </w:r>
          </w:p>
        </w:tc>
      </w:tr>
    </w:tbl>
    <w:p w:rsidR="004F308F" w:rsidRPr="00ED69E2" w:rsidRDefault="004F308F" w:rsidP="004F308F">
      <w:pPr>
        <w:pStyle w:val="tMain"/>
      </w:pPr>
      <w:r w:rsidRPr="00ED69E2">
        <w:tab/>
      </w:r>
      <w:r w:rsidRPr="00ED69E2">
        <w:tab/>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042"/>
      </w:tblGrid>
      <w:tr w:rsidR="004F308F" w:rsidRPr="00ED69E2" w:rsidTr="004B2F21">
        <w:tc>
          <w:tcPr>
            <w:tcW w:w="1526"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R</m:t>
                      </m:r>
                    </m:e>
                  </m:bar>
                </m:e>
                <m:sub>
                  <m:r>
                    <w:rPr>
                      <w:rFonts w:ascii="Cambria Math" w:hAnsi="Cambria Math"/>
                    </w:rPr>
                    <m:t>j</m:t>
                  </m:r>
                </m:sub>
              </m:sSub>
            </m:oMath>
            <w:r w:rsidR="004F308F" w:rsidRPr="00ED69E2">
              <w:t xml:space="preserve"> =</w:t>
            </w:r>
          </w:p>
        </w:tc>
        <w:tc>
          <w:tcPr>
            <w:tcW w:w="7042" w:type="dxa"/>
            <w:shd w:val="clear" w:color="auto" w:fill="FFFFFF" w:themeFill="background1"/>
            <w:hideMark/>
          </w:tcPr>
          <w:p w:rsidR="004F308F" w:rsidRPr="00ED69E2" w:rsidRDefault="004F308F" w:rsidP="004B2F21">
            <w:pPr>
              <w:spacing w:before="60" w:after="60"/>
            </w:pPr>
            <w:r w:rsidRPr="00ED69E2">
              <w:t xml:space="preserve">weighted mean ratio of change in PSP carbon stock for sample plots occurring in the </w:t>
            </w:r>
            <m:oMath>
              <m:r>
                <w:rPr>
                  <w:rFonts w:ascii="Cambria Math" w:hAnsi="Cambria Math" w:cs="Arial"/>
                </w:rPr>
                <m:t>j</m:t>
              </m:r>
            </m:oMath>
            <w:r w:rsidRPr="00ED69E2">
              <w:t>th stratum for the reporting period.</w:t>
            </w:r>
          </w:p>
        </w:tc>
      </w:tr>
      <w:tr w:rsidR="004F308F" w:rsidRPr="00ED69E2" w:rsidTr="004B2F21">
        <w:tc>
          <w:tcPr>
            <w:tcW w:w="1526"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cs="Arial"/>
                    </w:rPr>
                    <m:t>R</m:t>
                  </m:r>
                </m:e>
                <m:sub>
                  <m:r>
                    <w:rPr>
                      <w:rFonts w:ascii="Cambria Math" w:hAnsi="Cambria Math" w:cs="Arial"/>
                    </w:rPr>
                    <m:t>j,p</m:t>
                  </m:r>
                </m:sub>
              </m:sSub>
            </m:oMath>
            <w:r w:rsidR="004F308F" w:rsidRPr="00ED69E2">
              <w:t xml:space="preserve"> =</w:t>
            </w:r>
          </w:p>
        </w:tc>
        <w:tc>
          <w:tcPr>
            <w:tcW w:w="7042" w:type="dxa"/>
            <w:shd w:val="clear" w:color="auto" w:fill="FFFFFF" w:themeFill="background1"/>
            <w:hideMark/>
          </w:tcPr>
          <w:p w:rsidR="004F308F" w:rsidRPr="00ED69E2" w:rsidRDefault="004F308F" w:rsidP="004B2F21">
            <w:pPr>
              <w:spacing w:before="60" w:after="60"/>
            </w:pPr>
            <w:r w:rsidRPr="00ED69E2">
              <w:t xml:space="preserve">ratio of change in PSP carbon stock, for the </w:t>
            </w:r>
            <m:oMath>
              <m:r>
                <w:rPr>
                  <w:rFonts w:ascii="Cambria Math" w:hAnsi="Cambria Math"/>
                </w:rPr>
                <m:t>p</m:t>
              </m:r>
            </m:oMath>
            <w:r w:rsidRPr="00ED69E2">
              <w:t xml:space="preserve">th sample plot in the </w:t>
            </w:r>
            <m:oMath>
              <m:r>
                <w:rPr>
                  <w:rFonts w:ascii="Cambria Math" w:hAnsi="Cambria Math" w:cs="Arial"/>
                </w:rPr>
                <m:t>j</m:t>
              </m:r>
            </m:oMath>
            <w:r w:rsidRPr="00ED69E2">
              <w:t>th stratum for the reporting period, calculated in accordance with Equation 10.</w:t>
            </w:r>
          </w:p>
        </w:tc>
      </w:tr>
      <w:tr w:rsidR="004F308F" w:rsidRPr="00ED69E2" w:rsidTr="004B2F21">
        <w:tc>
          <w:tcPr>
            <w:tcW w:w="1526"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cs="Arial"/>
                    </w:rPr>
                    <m:t>Q</m:t>
                  </m:r>
                </m:e>
                <m:sub>
                  <m:r>
                    <w:rPr>
                      <w:rFonts w:ascii="Cambria Math" w:hAnsi="Cambria Math" w:cs="Arial"/>
                    </w:rPr>
                    <m:t>j,p</m:t>
                  </m:r>
                </m:sub>
              </m:sSub>
            </m:oMath>
            <w:r w:rsidR="004F308F" w:rsidRPr="00ED69E2">
              <w:t xml:space="preserve"> =</w:t>
            </w:r>
          </w:p>
        </w:tc>
        <w:tc>
          <w:tcPr>
            <w:tcW w:w="7042" w:type="dxa"/>
            <w:shd w:val="clear" w:color="auto" w:fill="FFFFFF" w:themeFill="background1"/>
            <w:hideMark/>
          </w:tcPr>
          <w:p w:rsidR="004F308F" w:rsidRPr="00ED69E2" w:rsidRDefault="004F308F" w:rsidP="004B2F21">
            <w:pPr>
              <w:spacing w:before="60" w:after="60"/>
            </w:pPr>
            <w:r w:rsidRPr="00ED69E2">
              <w:t xml:space="preserve">carbon stock in carbon pools assessed for the </w:t>
            </w:r>
            <m:oMath>
              <m:r>
                <w:rPr>
                  <w:rFonts w:ascii="Cambria Math" w:hAnsi="Cambria Math"/>
                </w:rPr>
                <m:t>p</m:t>
              </m:r>
            </m:oMath>
            <w:r w:rsidRPr="00ED69E2">
              <w:t xml:space="preserve">th sample plot in the </w:t>
            </w:r>
            <m:oMath>
              <m:r>
                <w:rPr>
                  <w:rFonts w:ascii="Cambria Math" w:hAnsi="Cambria Math" w:cs="Arial"/>
                </w:rPr>
                <m:t>j</m:t>
              </m:r>
            </m:oMath>
            <w:r w:rsidRPr="00ED69E2">
              <w:t>th stratum for the most recent previous reporting period where a full inventory was undertaken in tonnes per hectare of CO</w:t>
            </w:r>
            <w:r w:rsidRPr="00ED69E2">
              <w:rPr>
                <w:vertAlign w:val="subscript"/>
              </w:rPr>
              <w:t>2</w:t>
            </w:r>
            <w:r w:rsidRPr="00ED69E2">
              <w:noBreakHyphen/>
              <w:t>e (t.ha</w:t>
            </w:r>
            <w:r w:rsidRPr="00ED69E2">
              <w:rPr>
                <w:vertAlign w:val="superscript"/>
              </w:rPr>
              <w:noBreakHyphen/>
              <w:t>1</w:t>
            </w:r>
            <w:r w:rsidRPr="00ED69E2">
              <w:t xml:space="preserve"> CO</w:t>
            </w:r>
            <w:r w:rsidRPr="00ED69E2">
              <w:rPr>
                <w:vertAlign w:val="subscript"/>
              </w:rPr>
              <w:t>2</w:t>
            </w:r>
            <w:r w:rsidRPr="00ED69E2">
              <w:noBreakHyphen/>
              <w:t>e), calculated in accordance with Equation 12.</w:t>
            </w:r>
          </w:p>
        </w:tc>
      </w:tr>
      <w:tr w:rsidR="004F308F" w:rsidRPr="00ED69E2" w:rsidTr="004B2F21">
        <w:tc>
          <w:tcPr>
            <w:tcW w:w="1526" w:type="dxa"/>
            <w:shd w:val="clear" w:color="auto" w:fill="FFFFFF" w:themeFill="background1"/>
            <w:hideMark/>
          </w:tcPr>
          <w:p w:rsidR="004F308F" w:rsidRPr="00ED69E2" w:rsidRDefault="00B14A70" w:rsidP="00937F73">
            <w:pPr>
              <w:spacing w:before="60" w:after="60"/>
              <w:jc w:val="right"/>
            </w:pPr>
            <m:oMath>
              <m:sSub>
                <m:sSubPr>
                  <m:ctrlPr>
                    <w:rPr>
                      <w:rFonts w:ascii="Cambria Math" w:hAnsi="Cambria Math"/>
                      <w:i/>
                    </w:rPr>
                  </m:ctrlPr>
                </m:sSubPr>
                <m:e>
                  <m:r>
                    <w:rPr>
                      <w:rFonts w:ascii="Cambria Math" w:hAnsi="Cambria Math" w:cs="Arial"/>
                    </w:rPr>
                    <m:t>N</m:t>
                  </m:r>
                </m:e>
                <m:sub>
                  <m:r>
                    <w:rPr>
                      <w:rFonts w:ascii="Cambria Math" w:hAnsi="Cambria Math" w:cs="Arial"/>
                    </w:rPr>
                    <m:t>j,p</m:t>
                  </m:r>
                </m:sub>
              </m:sSub>
            </m:oMath>
            <w:r w:rsidR="004F308F" w:rsidRPr="00ED69E2">
              <w:t xml:space="preserve"> =</w:t>
            </w:r>
          </w:p>
        </w:tc>
        <w:tc>
          <w:tcPr>
            <w:tcW w:w="7042" w:type="dxa"/>
            <w:shd w:val="clear" w:color="auto" w:fill="FFFFFF" w:themeFill="background1"/>
            <w:hideMark/>
          </w:tcPr>
          <w:p w:rsidR="004F308F" w:rsidRPr="00ED69E2" w:rsidRDefault="004F308F" w:rsidP="000E1ABF">
            <w:pPr>
              <w:spacing w:before="60" w:after="60"/>
            </w:pPr>
            <w:r w:rsidRPr="00ED69E2">
              <w:t xml:space="preserve">number of sample plots assessed in the </w:t>
            </w:r>
            <m:oMath>
              <m:r>
                <w:rPr>
                  <w:rFonts w:ascii="Cambria Math" w:hAnsi="Cambria Math" w:cs="Arial"/>
                </w:rPr>
                <m:t>j</m:t>
              </m:r>
            </m:oMath>
            <w:r w:rsidRPr="00ED69E2">
              <w:t>th stratum during the reporting period.</w:t>
            </w:r>
          </w:p>
        </w:tc>
      </w:tr>
    </w:tbl>
    <w:p w:rsidR="004F308F" w:rsidRPr="00ED69E2" w:rsidRDefault="004F308F" w:rsidP="004F308F">
      <w:pPr>
        <w:pStyle w:val="tMain"/>
      </w:pPr>
      <w:r w:rsidRPr="00ED69E2">
        <w:tab/>
      </w:r>
      <w:r w:rsidR="000D2E85">
        <w:t>(4)</w:t>
      </w:r>
      <w:r w:rsidRPr="00ED69E2">
        <w:tab/>
        <w:t>When calculating the mean ratio of change in PSP carbon stock, the standard error</w:t>
      </w:r>
      <w:r w:rsidRPr="00ED69E2">
        <w:rPr>
          <w:b/>
        </w:rPr>
        <w:t xml:space="preserve"> </w:t>
      </w:r>
      <w:r w:rsidRPr="00ED69E2">
        <w:t>is to be calculated using the following formula:</w:t>
      </w:r>
    </w:p>
    <w:tbl>
      <w:tblPr>
        <w:tblStyle w:val="TableGrid"/>
        <w:tblW w:w="0" w:type="auto"/>
        <w:tblInd w:w="534" w:type="dxa"/>
        <w:tblLook w:val="04A0" w:firstRow="1" w:lastRow="0" w:firstColumn="1" w:lastColumn="0" w:noHBand="0" w:noVBand="1"/>
      </w:tblPr>
      <w:tblGrid>
        <w:gridCol w:w="5811"/>
        <w:gridCol w:w="2184"/>
      </w:tblGrid>
      <w:tr w:rsidR="004F308F" w:rsidRPr="00093523" w:rsidTr="004B2F21">
        <w:tc>
          <w:tcPr>
            <w:tcW w:w="5811" w:type="dxa"/>
            <w:hideMark/>
          </w:tcPr>
          <w:p w:rsidR="004F308F" w:rsidRPr="00093523" w:rsidRDefault="004F308F" w:rsidP="00B21208">
            <w:pPr>
              <w:spacing w:before="120" w:after="120"/>
              <w:ind w:left="360"/>
              <w:rPr>
                <w:b/>
              </w:rPr>
            </w:pPr>
            <m:oMathPara>
              <m:oMath>
                <m:r>
                  <w:rPr>
                    <w:rFonts w:ascii="Cambria Math" w:hAnsi="Cambria Math" w:cs="Arial"/>
                  </w:rPr>
                  <m:t>SE</m:t>
                </m:r>
                <m:sSub>
                  <m:sSubPr>
                    <m:ctrlPr>
                      <w:rPr>
                        <w:rFonts w:ascii="Cambria Math" w:hAnsi="Cambria Math"/>
                        <w:i/>
                      </w:rPr>
                    </m:ctrlPr>
                  </m:sSubPr>
                  <m:e>
                    <m:bar>
                      <m:barPr>
                        <m:pos m:val="top"/>
                        <m:ctrlPr>
                          <w:rPr>
                            <w:rFonts w:ascii="Cambria Math" w:hAnsi="Cambria Math"/>
                            <w:i/>
                          </w:rPr>
                        </m:ctrlPr>
                      </m:barPr>
                      <m:e>
                        <m:r>
                          <w:rPr>
                            <w:rFonts w:ascii="Cambria Math" w:hAnsi="Cambria Math"/>
                          </w:rPr>
                          <m:t>R</m:t>
                        </m:r>
                      </m:e>
                    </m:bar>
                  </m:e>
                  <m:sub>
                    <m:r>
                      <w:rPr>
                        <w:rFonts w:ascii="Cambria Math" w:hAnsi="Cambria Math"/>
                      </w:rPr>
                      <m:t>j</m:t>
                    </m:r>
                  </m:sub>
                </m:sSub>
                <m:r>
                  <w:rPr>
                    <w:rFonts w:ascii="Cambria Math" w:hAnsi="Cambria Math" w:cs="Arial"/>
                  </w:rPr>
                  <m:t xml:space="preserve">= </m:t>
                </m:r>
                <m:f>
                  <m:fPr>
                    <m:ctrlPr>
                      <w:rPr>
                        <w:rFonts w:ascii="Cambria Math" w:hAnsi="Cambria Math"/>
                        <w:i/>
                      </w:rPr>
                    </m:ctrlPr>
                  </m:fPr>
                  <m:num>
                    <m:r>
                      <w:rPr>
                        <w:rFonts w:ascii="Cambria Math" w:hAnsi="Cambria Math" w:cs="Arial"/>
                      </w:rPr>
                      <m:t>σ</m:t>
                    </m:r>
                    <m:sSub>
                      <m:sSubPr>
                        <m:ctrlPr>
                          <w:rPr>
                            <w:rFonts w:ascii="Cambria Math" w:hAnsi="Cambria Math"/>
                            <w:i/>
                          </w:rPr>
                        </m:ctrlPr>
                      </m:sSubPr>
                      <m:e>
                        <m:r>
                          <w:rPr>
                            <w:rFonts w:ascii="Cambria Math" w:hAnsi="Cambria Math" w:cs="Arial"/>
                          </w:rPr>
                          <m:t>R</m:t>
                        </m:r>
                      </m:e>
                      <m:sub>
                        <m:r>
                          <w:rPr>
                            <w:rFonts w:ascii="Cambria Math" w:hAnsi="Cambria Math" w:cs="Arial"/>
                          </w:rPr>
                          <m:t>j,p</m:t>
                        </m:r>
                      </m:sub>
                    </m:sSub>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cs="Arial"/>
                              </w:rPr>
                              <m:t>N</m:t>
                            </m:r>
                          </m:e>
                          <m:sub>
                            <m:r>
                              <w:rPr>
                                <w:rFonts w:ascii="Cambria Math" w:hAnsi="Cambria Math" w:cs="Arial"/>
                              </w:rPr>
                              <m:t>j,p</m:t>
                            </m:r>
                          </m:sub>
                        </m:sSub>
                      </m:e>
                    </m:rad>
                  </m:den>
                </m:f>
              </m:oMath>
            </m:oMathPara>
          </w:p>
        </w:tc>
        <w:tc>
          <w:tcPr>
            <w:tcW w:w="2184" w:type="dxa"/>
            <w:vAlign w:val="center"/>
            <w:hideMark/>
          </w:tcPr>
          <w:p w:rsidR="004F308F" w:rsidRPr="00093523" w:rsidRDefault="004F308F" w:rsidP="004B2F21">
            <w:pPr>
              <w:spacing w:before="120" w:after="120"/>
              <w:ind w:left="142"/>
              <w:jc w:val="center"/>
              <w:rPr>
                <w:b/>
              </w:rPr>
            </w:pPr>
            <w:r w:rsidRPr="00093523">
              <w:rPr>
                <w:b/>
              </w:rPr>
              <w:t>Equation 9b</w:t>
            </w:r>
          </w:p>
        </w:tc>
      </w:tr>
    </w:tbl>
    <w:p w:rsidR="004F308F" w:rsidRPr="00ED69E2" w:rsidRDefault="004F308F" w:rsidP="004F308F">
      <w:pPr>
        <w:pStyle w:val="tMain"/>
      </w:pPr>
      <w:r w:rsidRPr="00ED69E2">
        <w:tab/>
      </w:r>
      <w:r w:rsidRPr="00ED69E2">
        <w:tab/>
        <w:t>where:</w:t>
      </w: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946"/>
      </w:tblGrid>
      <w:tr w:rsidR="004F308F" w:rsidRPr="00ED69E2" w:rsidTr="004B2F21">
        <w:tc>
          <w:tcPr>
            <w:tcW w:w="1526" w:type="dxa"/>
            <w:shd w:val="clear" w:color="auto" w:fill="FFFFFF" w:themeFill="background1"/>
            <w:hideMark/>
          </w:tcPr>
          <w:p w:rsidR="004F308F" w:rsidRPr="00ED69E2" w:rsidRDefault="004F308F" w:rsidP="004B2F21">
            <w:pPr>
              <w:spacing w:before="120" w:after="120"/>
              <w:jc w:val="right"/>
            </w:pPr>
            <m:oMath>
              <m:r>
                <w:rPr>
                  <w:rFonts w:ascii="Cambria Math" w:hAnsi="Cambria Math" w:cs="Arial"/>
                </w:rPr>
                <m:t>SE</m:t>
              </m:r>
              <m:sSub>
                <m:sSubPr>
                  <m:ctrlPr>
                    <w:rPr>
                      <w:rFonts w:ascii="Cambria Math" w:hAnsi="Cambria Math"/>
                      <w:i/>
                    </w:rPr>
                  </m:ctrlPr>
                </m:sSubPr>
                <m:e>
                  <m:bar>
                    <m:barPr>
                      <m:pos m:val="top"/>
                      <m:ctrlPr>
                        <w:rPr>
                          <w:rFonts w:ascii="Cambria Math" w:hAnsi="Cambria Math"/>
                          <w:i/>
                        </w:rPr>
                      </m:ctrlPr>
                    </m:barPr>
                    <m:e>
                      <m:r>
                        <w:rPr>
                          <w:rFonts w:ascii="Cambria Math" w:hAnsi="Cambria Math"/>
                        </w:rPr>
                        <m:t>R</m:t>
                      </m:r>
                    </m:e>
                  </m:bar>
                </m:e>
                <m:sub>
                  <m:r>
                    <w:rPr>
                      <w:rFonts w:ascii="Cambria Math" w:hAnsi="Cambria Math"/>
                    </w:rPr>
                    <m:t>j</m:t>
                  </m:r>
                </m:sub>
              </m:sSub>
            </m:oMath>
            <w:r w:rsidRPr="00ED69E2">
              <w:rPr>
                <w:rFonts w:ascii="Arial" w:hAnsi="Arial" w:cs="Arial"/>
              </w:rPr>
              <w:t xml:space="preserve"> </w:t>
            </w:r>
            <w:r w:rsidRPr="00ED69E2">
              <w:t>=</w:t>
            </w:r>
          </w:p>
        </w:tc>
        <w:tc>
          <w:tcPr>
            <w:tcW w:w="6946" w:type="dxa"/>
            <w:shd w:val="clear" w:color="auto" w:fill="FFFFFF" w:themeFill="background1"/>
            <w:hideMark/>
          </w:tcPr>
          <w:p w:rsidR="004F308F" w:rsidRPr="00ED69E2" w:rsidRDefault="004F308F" w:rsidP="004B2F21">
            <w:pPr>
              <w:spacing w:before="120" w:after="120"/>
            </w:pPr>
            <w:r w:rsidRPr="00ED69E2">
              <w:t xml:space="preserve">standard error for weighted mean ratio of change in PSP carbon stock for permanent sample plots in the </w:t>
            </w:r>
            <m:oMath>
              <m:r>
                <w:rPr>
                  <w:rFonts w:ascii="Cambria Math" w:hAnsi="Cambria Math" w:cs="Arial"/>
                </w:rPr>
                <m:t>j</m:t>
              </m:r>
            </m:oMath>
            <w:r w:rsidRPr="00ED69E2">
              <w:t>th stratum for the reporting period.</w:t>
            </w:r>
          </w:p>
        </w:tc>
      </w:tr>
      <w:tr w:rsidR="004F308F" w:rsidRPr="00774359" w:rsidTr="004B2F21">
        <w:tc>
          <w:tcPr>
            <w:tcW w:w="1526" w:type="dxa"/>
            <w:shd w:val="clear" w:color="auto" w:fill="FFFFFF" w:themeFill="background1"/>
            <w:hideMark/>
          </w:tcPr>
          <w:p w:rsidR="004F308F" w:rsidRPr="00774359" w:rsidRDefault="004F308F" w:rsidP="004B2F21">
            <w:pPr>
              <w:spacing w:before="120" w:after="120"/>
              <w:jc w:val="right"/>
            </w:pPr>
            <m:oMath>
              <m:r>
                <w:rPr>
                  <w:rFonts w:ascii="Cambria Math" w:hAnsi="Cambria Math" w:cs="Arial"/>
                </w:rPr>
                <m:t>σ</m:t>
              </m:r>
              <m:sSub>
                <m:sSubPr>
                  <m:ctrlPr>
                    <w:rPr>
                      <w:rFonts w:ascii="Cambria Math" w:hAnsi="Cambria Math"/>
                      <w:i/>
                    </w:rPr>
                  </m:ctrlPr>
                </m:sSubPr>
                <m:e>
                  <m:r>
                    <w:rPr>
                      <w:rFonts w:ascii="Cambria Math" w:hAnsi="Cambria Math" w:cs="Arial"/>
                    </w:rPr>
                    <m:t>R</m:t>
                  </m:r>
                </m:e>
                <m:sub>
                  <m:r>
                    <w:rPr>
                      <w:rFonts w:ascii="Cambria Math" w:hAnsi="Cambria Math" w:cs="Arial"/>
                    </w:rPr>
                    <m:t>j,p</m:t>
                  </m:r>
                </m:sub>
              </m:sSub>
            </m:oMath>
            <w:r w:rsidRPr="00774359">
              <w:t xml:space="preserve"> =</w:t>
            </w:r>
          </w:p>
        </w:tc>
        <w:tc>
          <w:tcPr>
            <w:tcW w:w="6946" w:type="dxa"/>
            <w:shd w:val="clear" w:color="auto" w:fill="FFFFFF" w:themeFill="background1"/>
            <w:hideMark/>
          </w:tcPr>
          <w:p w:rsidR="004F308F" w:rsidRPr="00774359" w:rsidRDefault="004F308F" w:rsidP="00774359">
            <w:pPr>
              <w:spacing w:before="120" w:after="120"/>
            </w:pPr>
            <w:r w:rsidRPr="00774359">
              <w:t xml:space="preserve">standard deviation of </w:t>
            </w:r>
            <w:r w:rsidR="00774359" w:rsidRPr="00774359">
              <w:t xml:space="preserve">the </w:t>
            </w:r>
            <w:r w:rsidRPr="00774359">
              <w:t>ratio</w:t>
            </w:r>
            <w:r w:rsidR="00E505FF" w:rsidRPr="00774359">
              <w:t>s</w:t>
            </w:r>
            <w:r w:rsidRPr="00774359">
              <w:t xml:space="preserve"> of change in PSP carbon stock for permanent sample plots in the </w:t>
            </w:r>
            <m:oMath>
              <m:r>
                <w:rPr>
                  <w:rFonts w:ascii="Cambria Math" w:hAnsi="Cambria Math" w:cs="Arial"/>
                </w:rPr>
                <m:t>j</m:t>
              </m:r>
            </m:oMath>
            <w:r w:rsidRPr="00774359">
              <w:t xml:space="preserve">th stratum for the reporting period, </w:t>
            </w:r>
            <m:oMath>
              <m:sSub>
                <m:sSubPr>
                  <m:ctrlPr>
                    <w:rPr>
                      <w:rFonts w:ascii="Cambria Math" w:hAnsi="Cambria Math"/>
                      <w:i/>
                    </w:rPr>
                  </m:ctrlPr>
                </m:sSubPr>
                <m:e>
                  <m:r>
                    <w:rPr>
                      <w:rFonts w:ascii="Cambria Math" w:hAnsi="Cambria Math" w:cs="Arial"/>
                    </w:rPr>
                    <m:t>R</m:t>
                  </m:r>
                </m:e>
                <m:sub>
                  <m:r>
                    <w:rPr>
                      <w:rFonts w:ascii="Cambria Math" w:hAnsi="Cambria Math" w:cs="Arial"/>
                    </w:rPr>
                    <m:t>j,p</m:t>
                  </m:r>
                </m:sub>
              </m:sSub>
            </m:oMath>
            <w:r w:rsidR="00774359" w:rsidRPr="00774359">
              <w:t>,</w:t>
            </w:r>
            <w:r w:rsidR="00E505FF" w:rsidRPr="00774359">
              <w:t xml:space="preserve"> </w:t>
            </w:r>
            <w:r w:rsidRPr="00774359">
              <w:t xml:space="preserve">calculated in accordance with Equation </w:t>
            </w:r>
            <w:r w:rsidR="000E1ABF" w:rsidRPr="00774359">
              <w:t>10</w:t>
            </w:r>
            <w:r w:rsidRPr="00774359">
              <w:t>.</w:t>
            </w:r>
          </w:p>
        </w:tc>
      </w:tr>
      <w:tr w:rsidR="004F308F" w:rsidRPr="00ED69E2" w:rsidTr="004B2F21">
        <w:tc>
          <w:tcPr>
            <w:tcW w:w="1526" w:type="dxa"/>
            <w:shd w:val="clear" w:color="auto" w:fill="FFFFFF" w:themeFill="background1"/>
            <w:hideMark/>
          </w:tcPr>
          <w:p w:rsidR="004F308F" w:rsidRPr="00ED69E2" w:rsidRDefault="00B14A70" w:rsidP="00937F73">
            <w:pPr>
              <w:spacing w:before="120" w:after="120"/>
              <w:jc w:val="right"/>
            </w:pPr>
            <m:oMath>
              <m:sSub>
                <m:sSubPr>
                  <m:ctrlPr>
                    <w:rPr>
                      <w:rFonts w:ascii="Cambria Math" w:hAnsi="Cambria Math"/>
                      <w:i/>
                    </w:rPr>
                  </m:ctrlPr>
                </m:sSubPr>
                <m:e>
                  <m:r>
                    <w:rPr>
                      <w:rFonts w:ascii="Cambria Math" w:hAnsi="Cambria Math" w:cs="Arial"/>
                    </w:rPr>
                    <m:t>N</m:t>
                  </m:r>
                </m:e>
                <m:sub>
                  <m:r>
                    <w:rPr>
                      <w:rFonts w:ascii="Cambria Math" w:hAnsi="Cambria Math" w:cs="Arial"/>
                    </w:rPr>
                    <m:t>j,p</m:t>
                  </m:r>
                </m:sub>
              </m:sSub>
            </m:oMath>
            <w:r w:rsidR="004F308F" w:rsidRPr="00ED69E2">
              <w:t xml:space="preserve"> =</w:t>
            </w:r>
          </w:p>
        </w:tc>
        <w:tc>
          <w:tcPr>
            <w:tcW w:w="6946" w:type="dxa"/>
            <w:shd w:val="clear" w:color="auto" w:fill="FFFFFF" w:themeFill="background1"/>
            <w:hideMark/>
          </w:tcPr>
          <w:p w:rsidR="004F308F" w:rsidRPr="00ED69E2" w:rsidRDefault="004F308F" w:rsidP="004B2F21">
            <w:pPr>
              <w:spacing w:before="120" w:after="120"/>
            </w:pPr>
            <w:r w:rsidRPr="00ED69E2">
              <w:t xml:space="preserve">number of sample plots assessed in the </w:t>
            </w:r>
            <m:oMath>
              <m:r>
                <w:rPr>
                  <w:rFonts w:ascii="Cambria Math" w:hAnsi="Cambria Math" w:cs="Arial"/>
                </w:rPr>
                <m:t>j</m:t>
              </m:r>
            </m:oMath>
            <w:r w:rsidRPr="00ED69E2">
              <w:t>th stratum during the reporting period.</w:t>
            </w:r>
          </w:p>
        </w:tc>
      </w:tr>
    </w:tbl>
    <w:p w:rsidR="004F308F" w:rsidRPr="00ED69E2" w:rsidRDefault="000D2E85" w:rsidP="004F308F">
      <w:pPr>
        <w:pStyle w:val="h5Section"/>
      </w:pPr>
      <w:bookmarkStart w:id="527" w:name="_Toc413845939"/>
      <w:bookmarkStart w:id="528" w:name="_Toc417565379"/>
      <w:r>
        <w:t>99</w:t>
      </w:r>
      <w:r w:rsidR="004F308F" w:rsidRPr="00ED69E2">
        <w:t xml:space="preserve">  Calculating the ratio of change in PSP carbon stock</w:t>
      </w:r>
      <w:bookmarkEnd w:id="84"/>
      <w:bookmarkEnd w:id="527"/>
      <w:bookmarkEnd w:id="528"/>
    </w:p>
    <w:p w:rsidR="004F308F" w:rsidRPr="00ED69E2" w:rsidRDefault="004F308F" w:rsidP="00F47516">
      <w:pPr>
        <w:pStyle w:val="tMain"/>
      </w:pPr>
      <w:r w:rsidRPr="00ED69E2">
        <w:tab/>
      </w:r>
      <w:r w:rsidRPr="00ED69E2">
        <w:tab/>
        <w:t xml:space="preserve">The ratio of change in PSP carbon stock, for the </w:t>
      </w:r>
      <m:oMath>
        <m:r>
          <w:rPr>
            <w:rFonts w:ascii="Cambria Math" w:hAnsi="Cambria Math"/>
          </w:rPr>
          <m:t>p</m:t>
        </m:r>
      </m:oMath>
      <w:r w:rsidRPr="00ED69E2">
        <w:t xml:space="preserve">th sample plot in the </w:t>
      </w:r>
      <m:oMath>
        <m:r>
          <w:rPr>
            <w:rFonts w:ascii="Cambria Math" w:hAnsi="Cambria Math" w:cs="Arial"/>
          </w:rPr>
          <m:t>j</m:t>
        </m:r>
      </m:oMath>
      <w:r w:rsidRPr="00ED69E2">
        <w:t>th stratum for the reporting period</w:t>
      </w:r>
      <w:r w:rsidR="00C03E1C" w:rsidRPr="00774359">
        <w:t xml:space="preserve">, </w:t>
      </w:r>
      <w:r w:rsidR="000E1ABF" w:rsidRPr="00774359">
        <w:t xml:space="preserve">for a </w:t>
      </w:r>
      <w:r w:rsidR="00837071" w:rsidRPr="00774359">
        <w:t>plot for</w:t>
      </w:r>
      <w:r w:rsidR="000E1ABF" w:rsidRPr="00774359">
        <w:t xml:space="preserve"> which </w:t>
      </w:r>
      <m:oMath>
        <m:sSub>
          <m:sSubPr>
            <m:ctrlPr>
              <w:rPr>
                <w:rFonts w:ascii="Cambria Math" w:hAnsi="Cambria Math"/>
                <w:i/>
              </w:rPr>
            </m:ctrlPr>
          </m:sSubPr>
          <m:e>
            <m:r>
              <w:rPr>
                <w:rFonts w:ascii="Cambria Math" w:hAnsi="Cambria Math" w:cs="Arial"/>
              </w:rPr>
              <m:t>Q</m:t>
            </m:r>
          </m:e>
          <m:sub>
            <m:r>
              <w:rPr>
                <w:rFonts w:ascii="Cambria Math" w:hAnsi="Cambria Math" w:cs="Arial"/>
              </w:rPr>
              <m:t>j,p</m:t>
            </m:r>
          </m:sub>
        </m:sSub>
      </m:oMath>
      <w:r w:rsidR="000E1ABF" w:rsidRPr="00774359">
        <w:t xml:space="preserve"> is non-</w:t>
      </w:r>
      <w:r w:rsidR="00064797" w:rsidRPr="00774359">
        <w:t>zero</w:t>
      </w:r>
      <w:r w:rsidR="000E1ABF" w:rsidRPr="00774359">
        <w:t xml:space="preserve">, </w:t>
      </w:r>
      <w:r w:rsidR="00F47516" w:rsidRPr="00F47516">
        <w:t xml:space="preserve">is </w:t>
      </w:r>
      <w:r w:rsidRPr="00ED69E2">
        <w:t>to be calculated using the following formula:</w:t>
      </w:r>
    </w:p>
    <w:tbl>
      <w:tblPr>
        <w:tblStyle w:val="TableGrid"/>
        <w:tblW w:w="0" w:type="auto"/>
        <w:tblInd w:w="1101" w:type="dxa"/>
        <w:tblLook w:val="04A0" w:firstRow="1" w:lastRow="0" w:firstColumn="1" w:lastColumn="0" w:noHBand="0" w:noVBand="1"/>
      </w:tblPr>
      <w:tblGrid>
        <w:gridCol w:w="4961"/>
        <w:gridCol w:w="1984"/>
      </w:tblGrid>
      <w:tr w:rsidR="004F308F" w:rsidRPr="00ED69E2" w:rsidTr="004B2F21">
        <w:tc>
          <w:tcPr>
            <w:tcW w:w="4961" w:type="dxa"/>
            <w:hideMark/>
          </w:tcPr>
          <w:p w:rsidR="004F308F" w:rsidRPr="00ED69E2" w:rsidRDefault="00B14A70" w:rsidP="004B2F21">
            <w:pPr>
              <w:spacing w:before="120" w:after="120"/>
              <w:ind w:left="360"/>
              <w:rPr>
                <w:b/>
              </w:rPr>
            </w:pPr>
            <m:oMathPara>
              <m:oMath>
                <m:sSub>
                  <m:sSubPr>
                    <m:ctrlPr>
                      <w:rPr>
                        <w:rFonts w:ascii="Cambria Math" w:hAnsi="Cambria Math"/>
                        <w:i/>
                      </w:rPr>
                    </m:ctrlPr>
                  </m:sSubPr>
                  <m:e>
                    <m:r>
                      <w:rPr>
                        <w:rFonts w:ascii="Cambria Math" w:hAnsi="Cambria Math" w:cs="Arial"/>
                      </w:rPr>
                      <m:t>R</m:t>
                    </m:r>
                  </m:e>
                  <m:sub>
                    <m:r>
                      <w:rPr>
                        <w:rFonts w:ascii="Cambria Math" w:hAnsi="Cambria Math" w:cs="Arial"/>
                      </w:rPr>
                      <m:t>j,p</m:t>
                    </m:r>
                  </m:sub>
                </m:sSub>
                <m:r>
                  <m:rPr>
                    <m:sty m:val="p"/>
                  </m:rPr>
                  <w:rPr>
                    <w:rFonts w:ascii="Cambria Math" w:hAnsi="Cambria Math"/>
                  </w:rPr>
                  <m:t xml:space="preserve"> </m:t>
                </m:r>
                <m:r>
                  <w:rPr>
                    <w:rFonts w:ascii="Cambria Math" w:hAnsi="Cambria Math" w:cs="Arial"/>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cs="Arial"/>
                          </w:rPr>
                          <m:t>P</m:t>
                        </m:r>
                      </m:e>
                      <m:sub>
                        <m:r>
                          <w:rPr>
                            <w:rFonts w:ascii="Cambria Math" w:hAnsi="Cambria Math" w:cs="Arial"/>
                          </w:rPr>
                          <m:t>j,p</m:t>
                        </m:r>
                      </m:sub>
                    </m:sSub>
                  </m:num>
                  <m:den>
                    <m:sSub>
                      <m:sSubPr>
                        <m:ctrlPr>
                          <w:rPr>
                            <w:rFonts w:ascii="Cambria Math" w:hAnsi="Cambria Math"/>
                            <w:i/>
                          </w:rPr>
                        </m:ctrlPr>
                      </m:sSubPr>
                      <m:e>
                        <m:r>
                          <w:rPr>
                            <w:rFonts w:ascii="Cambria Math" w:hAnsi="Cambria Math" w:cs="Arial"/>
                          </w:rPr>
                          <m:t>Q</m:t>
                        </m:r>
                      </m:e>
                      <m:sub>
                        <m:r>
                          <w:rPr>
                            <w:rFonts w:ascii="Cambria Math" w:hAnsi="Cambria Math" w:cs="Arial"/>
                          </w:rPr>
                          <m:t>j,p</m:t>
                        </m:r>
                      </m:sub>
                    </m:sSub>
                  </m:den>
                </m:f>
              </m:oMath>
            </m:oMathPara>
          </w:p>
        </w:tc>
        <w:tc>
          <w:tcPr>
            <w:tcW w:w="1984" w:type="dxa"/>
            <w:vAlign w:val="center"/>
            <w:hideMark/>
          </w:tcPr>
          <w:p w:rsidR="004F308F" w:rsidRPr="00ED69E2" w:rsidRDefault="004F308F" w:rsidP="004B2F21">
            <w:pPr>
              <w:spacing w:before="120" w:after="120"/>
              <w:ind w:left="142"/>
              <w:jc w:val="center"/>
              <w:rPr>
                <w:b/>
              </w:rPr>
            </w:pPr>
            <w:r w:rsidRPr="00ED69E2">
              <w:rPr>
                <w:b/>
              </w:rPr>
              <w:t>Equation 10</w:t>
            </w:r>
          </w:p>
        </w:tc>
      </w:tr>
    </w:tbl>
    <w:p w:rsidR="004F308F" w:rsidRPr="00ED69E2" w:rsidRDefault="004F308F" w:rsidP="004F308F">
      <w:pPr>
        <w:pStyle w:val="tMain"/>
      </w:pPr>
      <w:r w:rsidRPr="00ED69E2">
        <w:tab/>
      </w:r>
      <w:r w:rsidRPr="00ED69E2">
        <w:tab/>
        <w:t>where:</w:t>
      </w:r>
    </w:p>
    <w:tbl>
      <w:tblPr>
        <w:tblStyle w:val="TableGrid"/>
        <w:tblW w:w="8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009"/>
      </w:tblGrid>
      <w:tr w:rsidR="004F308F" w:rsidRPr="00ED69E2" w:rsidTr="004B2F21">
        <w:tc>
          <w:tcPr>
            <w:tcW w:w="1526" w:type="dxa"/>
            <w:shd w:val="clear" w:color="auto" w:fill="FFFFFF" w:themeFill="background1"/>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cs="Arial"/>
                    </w:rPr>
                    <m:t>R</m:t>
                  </m:r>
                </m:e>
                <m:sub>
                  <m:r>
                    <w:rPr>
                      <w:rFonts w:ascii="Cambria Math" w:hAnsi="Cambria Math" w:cs="Arial"/>
                    </w:rPr>
                    <m:t>j,p</m:t>
                  </m:r>
                </m:sub>
              </m:sSub>
            </m:oMath>
            <w:r w:rsidR="004F308F" w:rsidRPr="00ED69E2">
              <w:t xml:space="preserve">  =</w:t>
            </w:r>
          </w:p>
        </w:tc>
        <w:tc>
          <w:tcPr>
            <w:tcW w:w="7009" w:type="dxa"/>
            <w:shd w:val="clear" w:color="auto" w:fill="FFFFFF" w:themeFill="background1"/>
            <w:hideMark/>
          </w:tcPr>
          <w:p w:rsidR="004F308F" w:rsidRPr="00ED69E2" w:rsidRDefault="004F308F" w:rsidP="00F47516">
            <w:pPr>
              <w:spacing w:before="60" w:after="60"/>
            </w:pPr>
            <w:r w:rsidRPr="00ED69E2">
              <w:t xml:space="preserve">ratio of change in PSP carbon stock within the </w:t>
            </w:r>
            <m:oMath>
              <m:r>
                <w:rPr>
                  <w:rFonts w:ascii="Cambria Math" w:hAnsi="Cambria Math"/>
                </w:rPr>
                <m:t>p</m:t>
              </m:r>
            </m:oMath>
            <w:r w:rsidRPr="00ED69E2">
              <w:t xml:space="preserve">th sample plot in the </w:t>
            </w:r>
            <w:r w:rsidRPr="00ED69E2">
              <w:rPr>
                <w:i/>
              </w:rPr>
              <w:t>j</w:t>
            </w:r>
            <w:r w:rsidRPr="00ED69E2">
              <w:t>th stratum between the reporting period and the most recent previous reporting period where a full inventory was undertaken.</w:t>
            </w:r>
          </w:p>
        </w:tc>
      </w:tr>
      <w:tr w:rsidR="004F308F" w:rsidRPr="00ED69E2" w:rsidTr="004B2F21">
        <w:tc>
          <w:tcPr>
            <w:tcW w:w="1526" w:type="dxa"/>
            <w:shd w:val="clear" w:color="auto" w:fill="FFFFFF" w:themeFill="background1"/>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cs="Arial"/>
                    </w:rPr>
                    <m:t>P</m:t>
                  </m:r>
                </m:e>
                <m:sub>
                  <m:r>
                    <w:rPr>
                      <w:rFonts w:ascii="Cambria Math" w:hAnsi="Cambria Math" w:cs="Arial"/>
                    </w:rPr>
                    <m:t>j,p</m:t>
                  </m:r>
                </m:sub>
              </m:sSub>
            </m:oMath>
            <w:r w:rsidR="004F308F" w:rsidRPr="00ED69E2">
              <w:t xml:space="preserve"> =</w:t>
            </w:r>
          </w:p>
        </w:tc>
        <w:tc>
          <w:tcPr>
            <w:tcW w:w="7009" w:type="dxa"/>
            <w:shd w:val="clear" w:color="auto" w:fill="FFFFFF" w:themeFill="background1"/>
            <w:hideMark/>
          </w:tcPr>
          <w:p w:rsidR="004F308F" w:rsidRPr="00ED69E2" w:rsidRDefault="004F308F" w:rsidP="004B2F21">
            <w:pPr>
              <w:spacing w:before="60" w:after="60"/>
            </w:pPr>
            <w:r w:rsidRPr="00ED69E2">
              <w:t xml:space="preserve">carbon stock in carbon pools assessed within sample plot </w:t>
            </w:r>
            <m:oMath>
              <m:r>
                <w:rPr>
                  <w:rFonts w:ascii="Cambria Math" w:hAnsi="Cambria Math"/>
                </w:rPr>
                <m:t>p</m:t>
              </m:r>
            </m:oMath>
            <w:r w:rsidRPr="00ED69E2">
              <w:t xml:space="preserve"> in the </w:t>
            </w:r>
            <w:r w:rsidRPr="00ED69E2">
              <w:rPr>
                <w:i/>
              </w:rPr>
              <w:t>j</w:t>
            </w:r>
            <w:r w:rsidRPr="00ED69E2">
              <w:t xml:space="preserve">th stratum the reporting period as part of a PSP assessment, in tonnes per hectare of </w:t>
            </w:r>
            <w:r w:rsidRPr="00ED69E2">
              <w:lastRenderedPageBreak/>
              <w:t>CO</w:t>
            </w:r>
            <w:r w:rsidRPr="00ED69E2">
              <w:rPr>
                <w:vertAlign w:val="subscript"/>
              </w:rPr>
              <w:t>2</w:t>
            </w:r>
            <w:r w:rsidRPr="00ED69E2">
              <w:noBreakHyphen/>
              <w:t>e (t.ha</w:t>
            </w:r>
            <w:r w:rsidRPr="00ED69E2">
              <w:rPr>
                <w:vertAlign w:val="superscript"/>
              </w:rPr>
              <w:noBreakHyphen/>
              <w:t>1</w:t>
            </w:r>
            <w:r w:rsidRPr="00ED69E2">
              <w:t> CO</w:t>
            </w:r>
            <w:r w:rsidRPr="00ED69E2">
              <w:rPr>
                <w:vertAlign w:val="subscript"/>
              </w:rPr>
              <w:t>2</w:t>
            </w:r>
            <w:r w:rsidRPr="00ED69E2">
              <w:noBreakHyphen/>
              <w:t>e), calculated in accordance with Equation 12.</w:t>
            </w:r>
          </w:p>
        </w:tc>
      </w:tr>
      <w:tr w:rsidR="004F308F" w:rsidRPr="00ED69E2" w:rsidTr="004B2F21">
        <w:tc>
          <w:tcPr>
            <w:tcW w:w="1526" w:type="dxa"/>
            <w:shd w:val="clear" w:color="auto" w:fill="FFFFFF" w:themeFill="background1"/>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cs="Arial"/>
                    </w:rPr>
                    <m:t>Q</m:t>
                  </m:r>
                </m:e>
                <m:sub>
                  <m:r>
                    <w:rPr>
                      <w:rFonts w:ascii="Cambria Math" w:hAnsi="Cambria Math" w:cs="Arial"/>
                    </w:rPr>
                    <m:t>j,p</m:t>
                  </m:r>
                </m:sub>
              </m:sSub>
            </m:oMath>
            <w:r w:rsidR="004F308F" w:rsidRPr="00ED69E2">
              <w:t xml:space="preserve"> =</w:t>
            </w:r>
          </w:p>
        </w:tc>
        <w:tc>
          <w:tcPr>
            <w:tcW w:w="7009" w:type="dxa"/>
            <w:shd w:val="clear" w:color="auto" w:fill="FFFFFF" w:themeFill="background1"/>
            <w:hideMark/>
          </w:tcPr>
          <w:p w:rsidR="004F308F" w:rsidRPr="00ED69E2" w:rsidRDefault="004F308F" w:rsidP="004B2F21">
            <w:pPr>
              <w:spacing w:before="60" w:after="60"/>
            </w:pPr>
            <w:r w:rsidRPr="00ED69E2">
              <w:t xml:space="preserve">carbon stock in carbon pools assessed within the same permanent sample plot </w:t>
            </w:r>
            <m:oMath>
              <m:r>
                <w:rPr>
                  <w:rFonts w:ascii="Cambria Math" w:hAnsi="Cambria Math"/>
                </w:rPr>
                <m:t>p</m:t>
              </m:r>
            </m:oMath>
            <w:r w:rsidRPr="00ED69E2">
              <w:t xml:space="preserve"> in the </w:t>
            </w:r>
            <w:r w:rsidRPr="00ED69E2">
              <w:rPr>
                <w:i/>
              </w:rPr>
              <w:t>j</w:t>
            </w:r>
            <w:r w:rsidRPr="00ED69E2">
              <w:t>th stratum for the most recent previous reporting period where a full inventory was undertaken, in tonnes per hectare of CO</w:t>
            </w:r>
            <w:r w:rsidRPr="00ED69E2">
              <w:rPr>
                <w:vertAlign w:val="subscript"/>
              </w:rPr>
              <w:t>2</w:t>
            </w:r>
            <w:r w:rsidRPr="00ED69E2">
              <w:noBreakHyphen/>
              <w:t>e (t.ha</w:t>
            </w:r>
            <w:r w:rsidRPr="00ED69E2">
              <w:rPr>
                <w:vertAlign w:val="superscript"/>
              </w:rPr>
              <w:noBreakHyphen/>
              <w:t>1</w:t>
            </w:r>
            <w:r w:rsidRPr="00ED69E2">
              <w:t xml:space="preserve"> CO</w:t>
            </w:r>
            <w:r w:rsidRPr="00ED69E2">
              <w:rPr>
                <w:vertAlign w:val="subscript"/>
              </w:rPr>
              <w:t>2</w:t>
            </w:r>
            <w:r w:rsidRPr="00ED69E2">
              <w:noBreakHyphen/>
              <w:t>e) and calculated in accordance with Equation 12.</w:t>
            </w:r>
          </w:p>
        </w:tc>
      </w:tr>
    </w:tbl>
    <w:p w:rsidR="004F308F" w:rsidRPr="00ED69E2" w:rsidRDefault="000D2E85" w:rsidP="004F308F">
      <w:pPr>
        <w:pStyle w:val="h4Subdiv"/>
      </w:pPr>
      <w:bookmarkStart w:id="529" w:name="_Toc405809161"/>
      <w:bookmarkStart w:id="530" w:name="_Toc413845940"/>
      <w:bookmarkStart w:id="531" w:name="_Toc417565380"/>
      <w:r>
        <w:t>Subdivision 7</w:t>
      </w:r>
      <w:r w:rsidR="004F308F" w:rsidRPr="00ED69E2">
        <w:t>—Calculating mean plot carbon stock for a stratum</w:t>
      </w:r>
      <w:bookmarkEnd w:id="529"/>
      <w:bookmarkEnd w:id="530"/>
      <w:bookmarkEnd w:id="531"/>
      <w:r w:rsidR="004F308F" w:rsidRPr="00ED69E2">
        <w:t xml:space="preserve"> </w:t>
      </w:r>
    </w:p>
    <w:p w:rsidR="004F308F" w:rsidRPr="00ED69E2" w:rsidRDefault="000D2E85" w:rsidP="004F308F">
      <w:pPr>
        <w:pStyle w:val="h5Section"/>
      </w:pPr>
      <w:bookmarkStart w:id="532" w:name="_Toc413845941"/>
      <w:bookmarkStart w:id="533" w:name="_Toc417565381"/>
      <w:r>
        <w:t>100</w:t>
      </w:r>
      <w:r w:rsidR="004F308F" w:rsidRPr="00ED69E2">
        <w:t xml:space="preserve">  Calculating mean plot carbon stock for a stratum</w:t>
      </w:r>
      <w:bookmarkEnd w:id="85"/>
      <w:bookmarkEnd w:id="532"/>
      <w:bookmarkEnd w:id="533"/>
    </w:p>
    <w:p w:rsidR="004F308F" w:rsidRPr="00ED69E2" w:rsidRDefault="004F308F" w:rsidP="004F308F">
      <w:pPr>
        <w:pStyle w:val="tMain"/>
      </w:pPr>
      <w:r w:rsidRPr="00ED69E2">
        <w:tab/>
      </w:r>
      <w:r w:rsidR="000D2E85">
        <w:t>(1)</w:t>
      </w:r>
      <w:r w:rsidRPr="00ED69E2">
        <w:tab/>
        <w:t xml:space="preserve">The calculation of the mean plot carbon stock for a stratum must: </w:t>
      </w:r>
    </w:p>
    <w:p w:rsidR="004F308F" w:rsidRPr="00ED69E2" w:rsidRDefault="004F308F" w:rsidP="004F308F">
      <w:pPr>
        <w:pStyle w:val="tPara"/>
      </w:pPr>
      <w:r w:rsidRPr="00ED69E2">
        <w:tab/>
      </w:r>
      <w:r w:rsidR="000D2E85">
        <w:t>(a)</w:t>
      </w:r>
      <w:r w:rsidRPr="00ED69E2">
        <w:tab/>
        <w:t>be carried out in accordance with Equation 11a; and</w:t>
      </w:r>
    </w:p>
    <w:p w:rsidR="004F308F" w:rsidRPr="00ED69E2" w:rsidRDefault="004F308F" w:rsidP="004F308F">
      <w:pPr>
        <w:pStyle w:val="tPara"/>
      </w:pPr>
      <w:r w:rsidRPr="00ED69E2">
        <w:tab/>
      </w:r>
      <w:r w:rsidR="000D2E85">
        <w:t>(b)</w:t>
      </w:r>
      <w:r w:rsidRPr="00ED69E2">
        <w:tab/>
        <w:t>incorporate a standard error calculation in accordance with Equation 11b.</w:t>
      </w:r>
    </w:p>
    <w:p w:rsidR="004F308F" w:rsidRPr="00ED69E2" w:rsidRDefault="004F308F" w:rsidP="004F308F">
      <w:pPr>
        <w:pStyle w:val="tMain"/>
      </w:pPr>
      <w:r w:rsidRPr="00ED69E2">
        <w:tab/>
      </w:r>
      <w:r w:rsidR="000D2E85">
        <w:t>(2)</w:t>
      </w:r>
      <w:r w:rsidRPr="00ED69E2">
        <w:tab/>
        <w:t>The mean plot carbon stock for a stratum for the reporting period is to be calculated using the following formula:</w:t>
      </w:r>
    </w:p>
    <w:tbl>
      <w:tblPr>
        <w:tblStyle w:val="TableGrid"/>
        <w:tblW w:w="0" w:type="auto"/>
        <w:tblInd w:w="817" w:type="dxa"/>
        <w:tblLook w:val="04A0" w:firstRow="1" w:lastRow="0" w:firstColumn="1" w:lastColumn="0" w:noHBand="0" w:noVBand="1"/>
      </w:tblPr>
      <w:tblGrid>
        <w:gridCol w:w="5528"/>
        <w:gridCol w:w="2184"/>
      </w:tblGrid>
      <w:tr w:rsidR="004F308F" w:rsidRPr="00ED69E2" w:rsidTr="004B2F21">
        <w:tc>
          <w:tcPr>
            <w:tcW w:w="5528" w:type="dxa"/>
            <w:hideMark/>
          </w:tcPr>
          <w:p w:rsidR="004F308F" w:rsidRPr="00ED69E2" w:rsidRDefault="00B14A70" w:rsidP="00937F73">
            <w:pPr>
              <w:spacing w:before="120" w:after="120"/>
              <w:ind w:left="360"/>
              <w:rPr>
                <w:b/>
              </w:rPr>
            </w:pPr>
            <m:oMathPara>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cs="Arial"/>
                      </w:rPr>
                      <m:t>j</m:t>
                    </m:r>
                  </m:sub>
                </m:sSub>
                <m:r>
                  <w:rPr>
                    <w:rFonts w:ascii="Cambria Math" w:hAnsi="Cambria Math" w:cs="Arial"/>
                  </w:rPr>
                  <m:t xml:space="preserv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cs="Arial"/>
                          </w:rPr>
                          <m:t>p=1</m:t>
                        </m:r>
                      </m:sub>
                      <m:sup>
                        <m:sSub>
                          <m:sSubPr>
                            <m:ctrlPr>
                              <w:rPr>
                                <w:rFonts w:ascii="Cambria Math" w:hAnsi="Cambria Math"/>
                                <w:i/>
                              </w:rPr>
                            </m:ctrlPr>
                          </m:sSubPr>
                          <m:e>
                            <m:r>
                              <w:rPr>
                                <w:rFonts w:ascii="Cambria Math" w:hAnsi="Cambria Math" w:cs="Arial"/>
                              </w:rPr>
                              <m:t>N</m:t>
                            </m:r>
                          </m:e>
                          <m:sub>
                            <m:r>
                              <w:rPr>
                                <w:rFonts w:ascii="Cambria Math" w:hAnsi="Cambria Math" w:cs="Arial"/>
                              </w:rPr>
                              <m:t>j,p</m:t>
                            </m:r>
                          </m:sub>
                        </m:sSub>
                      </m:sup>
                      <m:e>
                        <m:sSub>
                          <m:sSubPr>
                            <m:ctrlPr>
                              <w:rPr>
                                <w:rFonts w:ascii="Cambria Math" w:hAnsi="Cambria Math"/>
                                <w:i/>
                              </w:rPr>
                            </m:ctrlPr>
                          </m:sSubPr>
                          <m:e>
                            <m:r>
                              <w:rPr>
                                <w:rFonts w:ascii="Cambria Math" w:hAnsi="Cambria Math" w:cs="Arial"/>
                              </w:rPr>
                              <m:t>P</m:t>
                            </m:r>
                          </m:e>
                          <m:sub>
                            <m:r>
                              <w:rPr>
                                <w:rFonts w:ascii="Cambria Math" w:hAnsi="Cambria Math" w:cs="Arial"/>
                              </w:rPr>
                              <m:t>j,p</m:t>
                            </m:r>
                          </m:sub>
                        </m:sSub>
                      </m:e>
                    </m:nary>
                  </m:num>
                  <m:den>
                    <m:sSub>
                      <m:sSubPr>
                        <m:ctrlPr>
                          <w:rPr>
                            <w:rFonts w:ascii="Cambria Math" w:hAnsi="Cambria Math"/>
                            <w:i/>
                          </w:rPr>
                        </m:ctrlPr>
                      </m:sSubPr>
                      <m:e>
                        <m:r>
                          <w:rPr>
                            <w:rFonts w:ascii="Cambria Math" w:hAnsi="Cambria Math" w:cs="Arial"/>
                          </w:rPr>
                          <m:t>N</m:t>
                        </m:r>
                      </m:e>
                      <m:sub>
                        <m:r>
                          <w:rPr>
                            <w:rFonts w:ascii="Cambria Math" w:hAnsi="Cambria Math" w:cs="Arial"/>
                          </w:rPr>
                          <m:t>j,p</m:t>
                        </m:r>
                      </m:sub>
                    </m:sSub>
                  </m:den>
                </m:f>
              </m:oMath>
            </m:oMathPara>
          </w:p>
        </w:tc>
        <w:tc>
          <w:tcPr>
            <w:tcW w:w="2184" w:type="dxa"/>
            <w:vAlign w:val="center"/>
            <w:hideMark/>
          </w:tcPr>
          <w:p w:rsidR="004F308F" w:rsidRPr="00ED69E2" w:rsidRDefault="004F308F" w:rsidP="004B2F21">
            <w:pPr>
              <w:spacing w:before="120" w:after="120"/>
              <w:ind w:left="142"/>
              <w:jc w:val="center"/>
              <w:rPr>
                <w:b/>
              </w:rPr>
            </w:pPr>
            <w:r w:rsidRPr="00ED69E2">
              <w:rPr>
                <w:b/>
              </w:rPr>
              <w:t>Equation 11a</w:t>
            </w:r>
          </w:p>
        </w:tc>
      </w:tr>
    </w:tbl>
    <w:p w:rsidR="004F308F" w:rsidRPr="00ED69E2" w:rsidRDefault="004F308F" w:rsidP="004F308F">
      <w:pPr>
        <w:pStyle w:val="tMain"/>
      </w:pPr>
      <w:r w:rsidRPr="00ED69E2">
        <w:tab/>
      </w:r>
      <w:r w:rsidRPr="00ED69E2">
        <w:tab/>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759"/>
      </w:tblGrid>
      <w:tr w:rsidR="004F308F" w:rsidRPr="00ED69E2" w:rsidTr="00781AF0">
        <w:trPr>
          <w:trHeight w:val="581"/>
        </w:trPr>
        <w:tc>
          <w:tcPr>
            <w:tcW w:w="1809" w:type="dxa"/>
            <w:shd w:val="clear" w:color="auto" w:fill="FFFFFF" w:themeFill="background1"/>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cs="Arial"/>
                    </w:rPr>
                    <m:t>j</m:t>
                  </m:r>
                </m:sub>
              </m:sSub>
            </m:oMath>
            <w:r w:rsidR="004F308F" w:rsidRPr="00ED69E2">
              <w:t xml:space="preserve"> =</w:t>
            </w:r>
          </w:p>
        </w:tc>
        <w:tc>
          <w:tcPr>
            <w:tcW w:w="6759" w:type="dxa"/>
            <w:shd w:val="clear" w:color="auto" w:fill="FFFFFF" w:themeFill="background1"/>
            <w:hideMark/>
          </w:tcPr>
          <w:p w:rsidR="004F308F" w:rsidRPr="00ED69E2" w:rsidRDefault="004F308F" w:rsidP="004B2F21">
            <w:pPr>
              <w:spacing w:before="60" w:after="60"/>
            </w:pPr>
            <w:r w:rsidRPr="00ED69E2">
              <w:t xml:space="preserve">mean plot carbon stock for plots within the </w:t>
            </w:r>
            <m:oMath>
              <m:r>
                <w:rPr>
                  <w:rFonts w:ascii="Cambria Math" w:hAnsi="Cambria Math" w:cs="Arial"/>
                </w:rPr>
                <m:t>j</m:t>
              </m:r>
            </m:oMath>
            <w:r w:rsidRPr="00ED69E2">
              <w:t>th stratum for the reporting period in tonnes per hectare of CO</w:t>
            </w:r>
            <w:r w:rsidRPr="00ED69E2">
              <w:rPr>
                <w:vertAlign w:val="subscript"/>
              </w:rPr>
              <w:t>2</w:t>
            </w:r>
            <w:r w:rsidRPr="00ED69E2">
              <w:noBreakHyphen/>
              <w:t>e (t.ha</w:t>
            </w:r>
            <w:r w:rsidRPr="00ED69E2">
              <w:rPr>
                <w:vertAlign w:val="superscript"/>
              </w:rPr>
              <w:noBreakHyphen/>
              <w:t>1</w:t>
            </w:r>
            <w:r w:rsidRPr="00ED69E2">
              <w:t xml:space="preserve"> CO</w:t>
            </w:r>
            <w:r w:rsidRPr="00ED69E2">
              <w:rPr>
                <w:vertAlign w:val="subscript"/>
              </w:rPr>
              <w:t>2</w:t>
            </w:r>
            <w:r w:rsidRPr="00ED69E2">
              <w:noBreakHyphen/>
              <w:t>e).</w:t>
            </w:r>
          </w:p>
        </w:tc>
      </w:tr>
      <w:tr w:rsidR="004F308F" w:rsidRPr="00ED69E2" w:rsidTr="004B2F21">
        <w:tc>
          <w:tcPr>
            <w:tcW w:w="1809"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cs="Arial"/>
                    </w:rPr>
                    <m:t>P</m:t>
                  </m:r>
                </m:e>
                <m:sub>
                  <m:r>
                    <w:rPr>
                      <w:rFonts w:ascii="Cambria Math" w:hAnsi="Cambria Math" w:cs="Arial"/>
                    </w:rPr>
                    <m:t>j,p</m:t>
                  </m:r>
                </m:sub>
              </m:sSub>
            </m:oMath>
            <w:r w:rsidR="004F308F" w:rsidRPr="00ED69E2">
              <w:t xml:space="preserve"> =</w:t>
            </w:r>
          </w:p>
        </w:tc>
        <w:tc>
          <w:tcPr>
            <w:tcW w:w="6759" w:type="dxa"/>
            <w:shd w:val="clear" w:color="auto" w:fill="FFFFFF" w:themeFill="background1"/>
            <w:hideMark/>
          </w:tcPr>
          <w:p w:rsidR="004F308F" w:rsidRPr="00ED69E2" w:rsidRDefault="004F308F" w:rsidP="004B2F21">
            <w:pPr>
              <w:spacing w:before="60" w:after="60"/>
            </w:pPr>
            <w:r w:rsidRPr="00ED69E2">
              <w:t xml:space="preserve">carbon stock in carbon pools assessed within plot </w:t>
            </w:r>
            <m:oMath>
              <m:r>
                <w:rPr>
                  <w:rFonts w:ascii="Cambria Math" w:hAnsi="Cambria Math"/>
                </w:rPr>
                <m:t xml:space="preserve">p </m:t>
              </m:r>
            </m:oMath>
            <w:r w:rsidRPr="00ED69E2">
              <w:t>for reporting period in tonnes per hectare of CO</w:t>
            </w:r>
            <w:r w:rsidRPr="00ED69E2">
              <w:rPr>
                <w:vertAlign w:val="subscript"/>
              </w:rPr>
              <w:t>2</w:t>
            </w:r>
            <w:r w:rsidRPr="00ED69E2">
              <w:noBreakHyphen/>
              <w:t>e (t.ha</w:t>
            </w:r>
            <w:r w:rsidRPr="00ED69E2">
              <w:rPr>
                <w:vertAlign w:val="superscript"/>
              </w:rPr>
              <w:noBreakHyphen/>
              <w:t>1</w:t>
            </w:r>
            <w:r w:rsidRPr="00ED69E2">
              <w:t xml:space="preserve"> CO</w:t>
            </w:r>
            <w:r w:rsidRPr="00ED69E2">
              <w:rPr>
                <w:vertAlign w:val="subscript"/>
              </w:rPr>
              <w:t>2</w:t>
            </w:r>
            <w:r w:rsidRPr="00ED69E2">
              <w:noBreakHyphen/>
              <w:t>e), calculated in accordance with Equation 12.</w:t>
            </w:r>
          </w:p>
        </w:tc>
      </w:tr>
      <w:tr w:rsidR="004F308F" w:rsidRPr="00ED69E2" w:rsidTr="004B2F21">
        <w:tc>
          <w:tcPr>
            <w:tcW w:w="1809" w:type="dxa"/>
            <w:shd w:val="clear" w:color="auto" w:fill="FFFFFF" w:themeFill="background1"/>
            <w:hideMark/>
          </w:tcPr>
          <w:p w:rsidR="004F308F" w:rsidRPr="00ED69E2" w:rsidRDefault="00B14A70" w:rsidP="00937F73">
            <w:pPr>
              <w:spacing w:before="60" w:after="60"/>
              <w:jc w:val="right"/>
            </w:pPr>
            <m:oMath>
              <m:sSub>
                <m:sSubPr>
                  <m:ctrlPr>
                    <w:rPr>
                      <w:rFonts w:ascii="Cambria Math" w:hAnsi="Cambria Math"/>
                      <w:i/>
                    </w:rPr>
                  </m:ctrlPr>
                </m:sSubPr>
                <m:e>
                  <m:r>
                    <w:rPr>
                      <w:rFonts w:ascii="Cambria Math" w:hAnsi="Cambria Math" w:cs="Arial"/>
                    </w:rPr>
                    <m:t>N</m:t>
                  </m:r>
                </m:e>
                <m:sub>
                  <m:r>
                    <w:rPr>
                      <w:rFonts w:ascii="Cambria Math" w:hAnsi="Cambria Math" w:cs="Arial"/>
                    </w:rPr>
                    <m:t>j,p</m:t>
                  </m:r>
                </m:sub>
              </m:sSub>
            </m:oMath>
            <w:r w:rsidR="004F308F" w:rsidRPr="00ED69E2">
              <w:t xml:space="preserve"> =</w:t>
            </w:r>
          </w:p>
        </w:tc>
        <w:tc>
          <w:tcPr>
            <w:tcW w:w="6759" w:type="dxa"/>
            <w:shd w:val="clear" w:color="auto" w:fill="FFFFFF" w:themeFill="background1"/>
            <w:hideMark/>
          </w:tcPr>
          <w:p w:rsidR="004F308F" w:rsidRPr="00ED69E2" w:rsidRDefault="004F308F" w:rsidP="004B2F21">
            <w:pPr>
              <w:spacing w:before="60" w:after="60"/>
            </w:pPr>
            <w:r w:rsidRPr="00ED69E2">
              <w:t xml:space="preserve">number of plots assessed within the </w:t>
            </w:r>
            <m:oMath>
              <m:r>
                <w:rPr>
                  <w:rFonts w:ascii="Cambria Math" w:hAnsi="Cambria Math" w:cs="Arial"/>
                </w:rPr>
                <m:t>j</m:t>
              </m:r>
            </m:oMath>
            <w:r w:rsidRPr="00ED69E2">
              <w:t>th stratum during the reporting period.</w:t>
            </w:r>
          </w:p>
        </w:tc>
      </w:tr>
    </w:tbl>
    <w:p w:rsidR="004F308F" w:rsidRPr="00ED69E2" w:rsidRDefault="004F308F" w:rsidP="004F308F">
      <w:pPr>
        <w:pStyle w:val="nMain"/>
      </w:pPr>
      <w:r w:rsidRPr="00ED69E2">
        <w:t>Note</w:t>
      </w:r>
      <w:r w:rsidR="00F24157">
        <w:t>:</w:t>
      </w:r>
      <w:r w:rsidRPr="00ED69E2">
        <w:tab/>
        <w:t xml:space="preserve">For the calculations in Equation 26a substitute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NF,j</m:t>
            </m:r>
          </m:sub>
        </m:sSub>
      </m:oMath>
      <w:r w:rsidRPr="00ED69E2">
        <w:t xml:space="preserve"> and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FA,j</m:t>
            </m:r>
          </m:sub>
        </m:sSub>
      </m:oMath>
      <w:r w:rsidRPr="00ED69E2">
        <w:t xml:space="preserve"> for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cs="Arial"/>
              </w:rPr>
              <m:t>j</m:t>
            </m:r>
          </m:sub>
        </m:sSub>
      </m:oMath>
      <w:r w:rsidRPr="00ED69E2">
        <w:t xml:space="preserve"> to calculate the mean plot carbon stock for non</w:t>
      </w:r>
      <w:r w:rsidRPr="00ED69E2">
        <w:noBreakHyphen/>
        <w:t xml:space="preserve">fire affected and fire affected stratum respectively. </w:t>
      </w:r>
    </w:p>
    <w:p w:rsidR="004F308F" w:rsidRPr="00ED69E2" w:rsidRDefault="004F308F" w:rsidP="004F308F">
      <w:pPr>
        <w:pStyle w:val="tMain"/>
      </w:pPr>
      <w:r w:rsidRPr="00ED69E2">
        <w:tab/>
      </w:r>
      <w:r w:rsidR="000D2E85">
        <w:t>(3)</w:t>
      </w:r>
      <w:r w:rsidRPr="00ED69E2">
        <w:tab/>
        <w:t>When calculating the mean plot carbon stock for a stratum, the standard error</w:t>
      </w:r>
      <w:r w:rsidRPr="00ED69E2">
        <w:rPr>
          <w:b/>
        </w:rPr>
        <w:t xml:space="preserve"> </w:t>
      </w:r>
      <w:r w:rsidRPr="00ED69E2">
        <w:t>is to be calculated using the following formula:</w:t>
      </w:r>
    </w:p>
    <w:tbl>
      <w:tblPr>
        <w:tblStyle w:val="TableGrid"/>
        <w:tblW w:w="0" w:type="auto"/>
        <w:tblInd w:w="1384" w:type="dxa"/>
        <w:tblLook w:val="04A0" w:firstRow="1" w:lastRow="0" w:firstColumn="1" w:lastColumn="0" w:noHBand="0" w:noVBand="1"/>
      </w:tblPr>
      <w:tblGrid>
        <w:gridCol w:w="4961"/>
        <w:gridCol w:w="2184"/>
      </w:tblGrid>
      <w:tr w:rsidR="004F308F" w:rsidRPr="00ED69E2" w:rsidTr="004B2F21">
        <w:tc>
          <w:tcPr>
            <w:tcW w:w="4961" w:type="dxa"/>
            <w:hideMark/>
          </w:tcPr>
          <w:p w:rsidR="004F308F" w:rsidRPr="00ED69E2" w:rsidRDefault="004F308F" w:rsidP="00937F73">
            <w:pPr>
              <w:spacing w:before="120" w:after="120"/>
              <w:ind w:left="360"/>
              <w:rPr>
                <w:b/>
              </w:rPr>
            </w:pPr>
            <m:oMathPara>
              <m:oMath>
                <m:r>
                  <w:rPr>
                    <w:rFonts w:ascii="Cambria Math" w:hAnsi="Cambria Math" w:cs="Arial"/>
                  </w:rPr>
                  <m:t>SE</m:t>
                </m:r>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cs="Arial"/>
                      </w:rPr>
                      <m:t>j</m:t>
                    </m:r>
                  </m:sub>
                </m:sSub>
                <m:r>
                  <w:rPr>
                    <w:rFonts w:ascii="Cambria Math" w:hAnsi="Cambria Math" w:cs="Arial"/>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σP</m:t>
                        </m:r>
                      </m:e>
                      <m:sub>
                        <m:r>
                          <w:rPr>
                            <w:rFonts w:ascii="Cambria Math" w:hAnsi="Cambria Math" w:cs="Arial"/>
                          </w:rPr>
                          <m:t>j,p</m:t>
                        </m:r>
                      </m:sub>
                    </m:sSub>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cs="Arial"/>
                              </w:rPr>
                              <m:t>N</m:t>
                            </m:r>
                          </m:e>
                          <m:sub>
                            <m:r>
                              <w:rPr>
                                <w:rFonts w:ascii="Cambria Math" w:hAnsi="Cambria Math" w:cs="Arial"/>
                              </w:rPr>
                              <m:t>j,p</m:t>
                            </m:r>
                          </m:sub>
                        </m:sSub>
                      </m:e>
                    </m:rad>
                  </m:den>
                </m:f>
              </m:oMath>
            </m:oMathPara>
          </w:p>
        </w:tc>
        <w:tc>
          <w:tcPr>
            <w:tcW w:w="2184" w:type="dxa"/>
            <w:vAlign w:val="center"/>
            <w:hideMark/>
          </w:tcPr>
          <w:p w:rsidR="004F308F" w:rsidRPr="00ED69E2" w:rsidRDefault="004F308F" w:rsidP="004B2F21">
            <w:pPr>
              <w:spacing w:before="120" w:after="120"/>
              <w:ind w:left="142"/>
              <w:jc w:val="center"/>
              <w:rPr>
                <w:b/>
              </w:rPr>
            </w:pPr>
            <w:r w:rsidRPr="00ED69E2">
              <w:rPr>
                <w:b/>
              </w:rPr>
              <w:t>Equation 11b</w:t>
            </w:r>
          </w:p>
        </w:tc>
      </w:tr>
    </w:tbl>
    <w:p w:rsidR="004F308F" w:rsidRPr="00ED69E2" w:rsidRDefault="004F308F" w:rsidP="004F308F">
      <w:pPr>
        <w:pStyle w:val="tMain"/>
      </w:pPr>
      <w:r w:rsidRPr="00ED69E2">
        <w:tab/>
      </w:r>
      <w:r w:rsidRPr="00ED69E2">
        <w:tab/>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759"/>
      </w:tblGrid>
      <w:tr w:rsidR="004F308F" w:rsidRPr="00ED69E2" w:rsidTr="004B2F21">
        <w:tc>
          <w:tcPr>
            <w:tcW w:w="1809" w:type="dxa"/>
            <w:shd w:val="clear" w:color="auto" w:fill="FFFFFF" w:themeFill="background1"/>
            <w:hideMark/>
          </w:tcPr>
          <w:p w:rsidR="004F308F" w:rsidRPr="00ED69E2" w:rsidRDefault="004F308F" w:rsidP="004B2F21">
            <w:pPr>
              <w:spacing w:before="60" w:after="60"/>
              <w:jc w:val="right"/>
              <w:rPr>
                <w:rFonts w:ascii="Arial" w:hAnsi="Arial" w:cs="Arial"/>
              </w:rPr>
            </w:pPr>
            <m:oMath>
              <m:r>
                <w:rPr>
                  <w:rFonts w:ascii="Cambria Math" w:hAnsi="Cambria Math" w:cs="Arial"/>
                </w:rPr>
                <m:t>SE</m:t>
              </m:r>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cs="Arial"/>
                    </w:rPr>
                    <m:t>j</m:t>
                  </m:r>
                </m:sub>
              </m:sSub>
            </m:oMath>
            <w:r w:rsidRPr="00ED69E2">
              <w:t xml:space="preserve"> =</w:t>
            </w:r>
          </w:p>
        </w:tc>
        <w:tc>
          <w:tcPr>
            <w:tcW w:w="6759" w:type="dxa"/>
            <w:shd w:val="clear" w:color="auto" w:fill="FFFFFF" w:themeFill="background1"/>
            <w:hideMark/>
          </w:tcPr>
          <w:p w:rsidR="004F308F" w:rsidRPr="00ED69E2" w:rsidRDefault="004F308F" w:rsidP="004B2F21">
            <w:pPr>
              <w:spacing w:before="60" w:after="60"/>
            </w:pPr>
            <w:r w:rsidRPr="00ED69E2">
              <w:t xml:space="preserve">standard error for mean plot carbon stock for plots within the </w:t>
            </w:r>
            <m:oMath>
              <m:r>
                <w:rPr>
                  <w:rFonts w:ascii="Cambria Math" w:hAnsi="Cambria Math" w:cs="Arial"/>
                </w:rPr>
                <m:t>j</m:t>
              </m:r>
            </m:oMath>
            <w:r w:rsidRPr="00ED69E2">
              <w:t>th stratum for the reporting period, in tonnes per hectare of CO</w:t>
            </w:r>
            <w:r w:rsidRPr="00ED69E2">
              <w:rPr>
                <w:vertAlign w:val="subscript"/>
              </w:rPr>
              <w:t>2</w:t>
            </w:r>
            <w:r w:rsidRPr="00ED69E2">
              <w:noBreakHyphen/>
              <w:t>e (t.ha</w:t>
            </w:r>
            <w:r w:rsidRPr="00ED69E2">
              <w:rPr>
                <w:vertAlign w:val="superscript"/>
              </w:rPr>
              <w:noBreakHyphen/>
              <w:t>1</w:t>
            </w:r>
            <w:r w:rsidRPr="00ED69E2">
              <w:t xml:space="preserve"> CO</w:t>
            </w:r>
            <w:r w:rsidRPr="00ED69E2">
              <w:rPr>
                <w:vertAlign w:val="subscript"/>
              </w:rPr>
              <w:t>2</w:t>
            </w:r>
            <w:r w:rsidRPr="00ED69E2">
              <w:noBreakHyphen/>
              <w:t>e).</w:t>
            </w:r>
          </w:p>
        </w:tc>
      </w:tr>
      <w:tr w:rsidR="004F308F" w:rsidRPr="00ED69E2" w:rsidTr="004B2F21">
        <w:tc>
          <w:tcPr>
            <w:tcW w:w="1809" w:type="dxa"/>
            <w:shd w:val="clear" w:color="auto" w:fill="FFFFFF" w:themeFill="background1"/>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rPr>
                    <m:t>σP</m:t>
                  </m:r>
                </m:e>
                <m:sub>
                  <m:r>
                    <w:rPr>
                      <w:rFonts w:ascii="Cambria Math" w:hAnsi="Cambria Math" w:cs="Arial"/>
                    </w:rPr>
                    <m:t>j,p</m:t>
                  </m:r>
                </m:sub>
              </m:sSub>
            </m:oMath>
            <w:r w:rsidR="004F308F" w:rsidRPr="00ED69E2">
              <w:t>=</w:t>
            </w:r>
          </w:p>
        </w:tc>
        <w:tc>
          <w:tcPr>
            <w:tcW w:w="6759" w:type="dxa"/>
            <w:hideMark/>
          </w:tcPr>
          <w:p w:rsidR="00DA6047" w:rsidRPr="00DA6047" w:rsidRDefault="004F308F" w:rsidP="00B601CF">
            <w:pPr>
              <w:spacing w:before="60" w:after="60"/>
              <w:rPr>
                <w:color w:val="0000FF"/>
              </w:rPr>
            </w:pPr>
            <w:r w:rsidRPr="00ED69E2">
              <w:t xml:space="preserve">standard deviation of </w:t>
            </w:r>
            <w:r w:rsidRPr="00C92DBA">
              <w:t>plot</w:t>
            </w:r>
            <w:r w:rsidRPr="00ED69E2">
              <w:t xml:space="preserve"> </w:t>
            </w:r>
            <w:r w:rsidRPr="00E47ACF">
              <w:t xml:space="preserve">carbon </w:t>
            </w:r>
            <w:r w:rsidRPr="00ED69E2">
              <w:t xml:space="preserve">stock, for plots assessed in the </w:t>
            </w:r>
            <m:oMath>
              <m:r>
                <w:rPr>
                  <w:rFonts w:ascii="Cambria Math" w:hAnsi="Cambria Math" w:cs="Arial"/>
                </w:rPr>
                <m:t>j</m:t>
              </m:r>
            </m:oMath>
            <w:r w:rsidRPr="00ED69E2">
              <w:t>th stratum for the reporting period</w:t>
            </w:r>
            <w:r w:rsidR="00B601CF" w:rsidRPr="00C92DBA">
              <w:t xml:space="preserve"> (</w:t>
            </w:r>
            <w:r w:rsidRPr="00C92DBA">
              <w:t xml:space="preserve">where </w:t>
            </w:r>
            <m:oMath>
              <m:sSub>
                <m:sSubPr>
                  <m:ctrlPr>
                    <w:rPr>
                      <w:rFonts w:ascii="Cambria Math" w:hAnsi="Cambria Math"/>
                      <w:i/>
                    </w:rPr>
                  </m:ctrlPr>
                </m:sSubPr>
                <m:e>
                  <m:r>
                    <w:rPr>
                      <w:rFonts w:ascii="Cambria Math" w:hAnsi="Cambria Math" w:cs="Arial"/>
                    </w:rPr>
                    <m:t>P</m:t>
                  </m:r>
                </m:e>
                <m:sub>
                  <m:r>
                    <w:rPr>
                      <w:rFonts w:ascii="Cambria Math" w:hAnsi="Cambria Math" w:cs="Arial"/>
                    </w:rPr>
                    <m:t>j,p</m:t>
                  </m:r>
                </m:sub>
              </m:sSub>
            </m:oMath>
            <w:r w:rsidRPr="00C92DBA">
              <w:t xml:space="preserve"> is calculated in accordance with Equation 12</w:t>
            </w:r>
            <w:r w:rsidR="00B601CF" w:rsidRPr="00C92DBA">
              <w:t>)</w:t>
            </w:r>
            <w:r w:rsidRPr="00B601CF">
              <w:t xml:space="preserve">, </w:t>
            </w:r>
            <w:r w:rsidRPr="00ED69E2">
              <w:t>in tonnes per hectare of CO</w:t>
            </w:r>
            <w:r w:rsidRPr="00ED69E2">
              <w:rPr>
                <w:vertAlign w:val="subscript"/>
              </w:rPr>
              <w:t>2</w:t>
            </w:r>
            <w:r w:rsidRPr="00ED69E2">
              <w:noBreakHyphen/>
              <w:t>e (t.ha</w:t>
            </w:r>
            <w:r w:rsidRPr="00ED69E2">
              <w:rPr>
                <w:vertAlign w:val="superscript"/>
              </w:rPr>
              <w:noBreakHyphen/>
              <w:t>1</w:t>
            </w:r>
            <w:r w:rsidRPr="00ED69E2">
              <w:t xml:space="preserve"> CO</w:t>
            </w:r>
            <w:r w:rsidRPr="00ED69E2">
              <w:rPr>
                <w:vertAlign w:val="subscript"/>
              </w:rPr>
              <w:t>2</w:t>
            </w:r>
            <w:r w:rsidRPr="00ED69E2">
              <w:noBreakHyphen/>
              <w:t>e).</w:t>
            </w:r>
          </w:p>
        </w:tc>
      </w:tr>
      <w:tr w:rsidR="004F308F" w:rsidRPr="00ED69E2" w:rsidTr="004B2F21">
        <w:tc>
          <w:tcPr>
            <w:tcW w:w="1809" w:type="dxa"/>
            <w:shd w:val="clear" w:color="auto" w:fill="FFFFFF" w:themeFill="background1"/>
            <w:hideMark/>
          </w:tcPr>
          <w:p w:rsidR="004F308F" w:rsidRPr="00ED69E2" w:rsidRDefault="00B14A70" w:rsidP="00937F73">
            <w:pPr>
              <w:spacing w:before="60" w:after="60"/>
              <w:jc w:val="right"/>
            </w:pPr>
            <m:oMath>
              <m:sSub>
                <m:sSubPr>
                  <m:ctrlPr>
                    <w:rPr>
                      <w:rFonts w:ascii="Cambria Math" w:hAnsi="Cambria Math"/>
                      <w:i/>
                    </w:rPr>
                  </m:ctrlPr>
                </m:sSubPr>
                <m:e>
                  <m:r>
                    <w:rPr>
                      <w:rFonts w:ascii="Cambria Math" w:hAnsi="Cambria Math" w:cs="Arial"/>
                    </w:rPr>
                    <m:t>N</m:t>
                  </m:r>
                </m:e>
                <m:sub>
                  <m:r>
                    <w:rPr>
                      <w:rFonts w:ascii="Cambria Math" w:hAnsi="Cambria Math" w:cs="Arial"/>
                    </w:rPr>
                    <m:t>j,p</m:t>
                  </m:r>
                </m:sub>
              </m:sSub>
            </m:oMath>
            <w:r w:rsidR="004F308F" w:rsidRPr="00ED69E2">
              <w:t xml:space="preserve"> =</w:t>
            </w:r>
          </w:p>
        </w:tc>
        <w:tc>
          <w:tcPr>
            <w:tcW w:w="6759" w:type="dxa"/>
            <w:shd w:val="clear" w:color="auto" w:fill="FFFFFF" w:themeFill="background1"/>
            <w:hideMark/>
          </w:tcPr>
          <w:p w:rsidR="004F308F" w:rsidRPr="00ED69E2" w:rsidRDefault="004F308F" w:rsidP="004B2F21">
            <w:pPr>
              <w:spacing w:before="60" w:after="60"/>
            </w:pPr>
            <w:r w:rsidRPr="00ED69E2">
              <w:t xml:space="preserve">number of plots assessed within the </w:t>
            </w:r>
            <m:oMath>
              <m:r>
                <w:rPr>
                  <w:rFonts w:ascii="Cambria Math" w:hAnsi="Cambria Math" w:cs="Arial"/>
                </w:rPr>
                <m:t>j</m:t>
              </m:r>
            </m:oMath>
            <w:r w:rsidRPr="00ED69E2">
              <w:t>th stratum during the reporting period.</w:t>
            </w:r>
          </w:p>
        </w:tc>
      </w:tr>
    </w:tbl>
    <w:p w:rsidR="004F308F" w:rsidRPr="00ED69E2" w:rsidRDefault="000D2E85" w:rsidP="004F308F">
      <w:pPr>
        <w:pStyle w:val="h4Subdiv"/>
      </w:pPr>
      <w:bookmarkStart w:id="534" w:name="_Toc405809163"/>
      <w:bookmarkStart w:id="535" w:name="_Toc413845942"/>
      <w:bookmarkStart w:id="536" w:name="_Toc417565382"/>
      <w:r>
        <w:lastRenderedPageBreak/>
        <w:t>Subdivision 8</w:t>
      </w:r>
      <w:r w:rsidR="004F308F" w:rsidRPr="00ED69E2">
        <w:t>—Calculating carbon stock in a plot</w:t>
      </w:r>
      <w:bookmarkEnd w:id="534"/>
      <w:bookmarkEnd w:id="535"/>
      <w:bookmarkEnd w:id="536"/>
    </w:p>
    <w:p w:rsidR="004F308F" w:rsidRPr="00ED69E2" w:rsidRDefault="000D2E85" w:rsidP="004F308F">
      <w:pPr>
        <w:pStyle w:val="h5Section"/>
      </w:pPr>
      <w:bookmarkStart w:id="537" w:name="_Toc413845943"/>
      <w:bookmarkStart w:id="538" w:name="_Toc417565383"/>
      <w:r>
        <w:t>101</w:t>
      </w:r>
      <w:r w:rsidR="004F308F" w:rsidRPr="00ED69E2">
        <w:t xml:space="preserve">  Calculating carbon stock within a plot assessed as part of full inventory</w:t>
      </w:r>
      <w:bookmarkEnd w:id="86"/>
      <w:r w:rsidR="004F308F" w:rsidRPr="00ED69E2">
        <w:t xml:space="preserve"> or a PSP assessment</w:t>
      </w:r>
      <w:bookmarkEnd w:id="537"/>
      <w:bookmarkEnd w:id="538"/>
    </w:p>
    <w:p w:rsidR="004F308F" w:rsidRPr="00ED69E2" w:rsidRDefault="004F308F" w:rsidP="004F308F">
      <w:pPr>
        <w:pStyle w:val="tMain"/>
      </w:pPr>
      <w:r w:rsidRPr="00ED69E2">
        <w:tab/>
      </w:r>
      <w:r w:rsidRPr="00ED69E2">
        <w:tab/>
        <w:t xml:space="preserve">The carbon stock in a TSP assessed as part of a full inventory, or in a PSP assessed as part of a PSP assessment, is to be calculated using the following formula: </w:t>
      </w:r>
    </w:p>
    <w:tbl>
      <w:tblPr>
        <w:tblStyle w:val="TableGrid"/>
        <w:tblW w:w="0" w:type="auto"/>
        <w:tblInd w:w="534" w:type="dxa"/>
        <w:tblLook w:val="04A0" w:firstRow="1" w:lastRow="0" w:firstColumn="1" w:lastColumn="0" w:noHBand="0" w:noVBand="1"/>
      </w:tblPr>
      <w:tblGrid>
        <w:gridCol w:w="6520"/>
        <w:gridCol w:w="1559"/>
      </w:tblGrid>
      <w:tr w:rsidR="004F308F" w:rsidRPr="00ED69E2" w:rsidTr="004B2F21">
        <w:tc>
          <w:tcPr>
            <w:tcW w:w="6520" w:type="dxa"/>
            <w:hideMark/>
          </w:tcPr>
          <w:p w:rsidR="004F308F" w:rsidRPr="00ED69E2" w:rsidRDefault="00B14A70" w:rsidP="004B2F21">
            <w:pPr>
              <w:spacing w:before="120" w:after="120"/>
              <w:ind w:left="142"/>
              <w:rPr>
                <w:b/>
              </w:rPr>
            </w:pPr>
            <m:oMathPara>
              <m:oMath>
                <m:sSub>
                  <m:sSubPr>
                    <m:ctrlPr>
                      <w:rPr>
                        <w:rFonts w:ascii="Cambria Math" w:hAnsi="Cambria Math"/>
                        <w:i/>
                      </w:rPr>
                    </m:ctrlPr>
                  </m:sSubPr>
                  <m:e>
                    <m:r>
                      <w:rPr>
                        <w:rFonts w:ascii="Cambria Math" w:hAnsi="Cambria Math" w:cs="Arial"/>
                      </w:rPr>
                      <m:t>P</m:t>
                    </m:r>
                  </m:e>
                  <m:sub>
                    <m:r>
                      <w:rPr>
                        <w:rFonts w:ascii="Cambria Math" w:hAnsi="Cambria Math" w:cs="Arial"/>
                      </w:rPr>
                      <m:t>j,p</m:t>
                    </m:r>
                  </m:sub>
                </m:sSub>
                <m:r>
                  <w:rPr>
                    <w:rFonts w:ascii="Cambria Math" w:hAnsi="Arial" w:cs="Arial"/>
                  </w:rPr>
                  <m:t xml:space="preserve">= </m:t>
                </m:r>
                <m:sSub>
                  <m:sSubPr>
                    <m:ctrlPr>
                      <w:rPr>
                        <w:rFonts w:ascii="Cambria Math" w:hAnsi="Arial"/>
                        <w:i/>
                      </w:rPr>
                    </m:ctrlPr>
                  </m:sSubPr>
                  <m:e>
                    <m:sSub>
                      <m:sSubPr>
                        <m:ctrlPr>
                          <w:rPr>
                            <w:rFonts w:ascii="Cambria Math" w:hAnsi="Arial"/>
                            <w:i/>
                          </w:rPr>
                        </m:ctrlPr>
                      </m:sSubPr>
                      <m:e>
                        <m:sSub>
                          <m:sSubPr>
                            <m:ctrlPr>
                              <w:rPr>
                                <w:rFonts w:ascii="Cambria Math" w:hAnsi="Cambria Math"/>
                                <w:i/>
                              </w:rPr>
                            </m:ctrlPr>
                          </m:sSubPr>
                          <m:e>
                            <m:r>
                              <w:rPr>
                                <w:rFonts w:ascii="Cambria Math" w:hAnsi="Cambria Math" w:cs="Arial"/>
                              </w:rPr>
                              <m:t>C</m:t>
                            </m:r>
                          </m:e>
                          <m:sub>
                            <m:r>
                              <w:rPr>
                                <w:rFonts w:ascii="Cambria Math" w:hAnsi="Cambria Math" w:cs="Arial"/>
                              </w:rPr>
                              <m:t>T, p</m:t>
                            </m:r>
                          </m:sub>
                        </m:sSub>
                        <m:r>
                          <w:rPr>
                            <w:rFonts w:ascii="Cambria Math" w:hAnsi="Cambria Math" w:cs="Arial"/>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cs="Arial"/>
                                  </w:rPr>
                                  <m:t>C</m:t>
                                </m:r>
                              </m:e>
                              <m:sub>
                                <m:r>
                                  <w:rPr>
                                    <w:rFonts w:ascii="Cambria Math" w:hAnsi="Cambria Math" w:cs="Arial"/>
                                  </w:rPr>
                                  <m:t>FT, p</m:t>
                                </m:r>
                              </m:sub>
                            </m:sSub>
                            <m:r>
                              <w:rPr>
                                <w:rFonts w:ascii="Cambria Math" w:hAnsi="Cambria Math" w:cs="Arial"/>
                              </w:rPr>
                              <m:t>+C</m:t>
                            </m:r>
                          </m:e>
                          <m:sub>
                            <m:r>
                              <w:rPr>
                                <w:rFonts w:ascii="Cambria Math" w:hAnsi="Cambria Math" w:cs="Arial"/>
                              </w:rPr>
                              <m:t>DT, p</m:t>
                            </m:r>
                          </m:sub>
                        </m:sSub>
                        <m:r>
                          <w:rPr>
                            <w:rFonts w:ascii="Cambria Math" w:hAnsi="Cambria Math" w:cs="Arial"/>
                          </w:rPr>
                          <m:t xml:space="preserve"> </m:t>
                        </m:r>
                        <m:sSub>
                          <m:sSubPr>
                            <m:ctrlPr>
                              <w:rPr>
                                <w:rFonts w:ascii="Cambria Math" w:hAnsi="Cambria Math"/>
                                <w:i/>
                              </w:rPr>
                            </m:ctrlPr>
                          </m:sSubPr>
                          <m:e>
                            <m:r>
                              <w:rPr>
                                <w:rFonts w:ascii="Cambria Math" w:hAnsi="Cambria Math" w:cs="Arial"/>
                              </w:rPr>
                              <m:t>+ C</m:t>
                            </m:r>
                          </m:e>
                          <m:sub>
                            <m:r>
                              <w:rPr>
                                <w:rFonts w:ascii="Cambria Math" w:hAnsi="Cambria Math" w:cs="Arial"/>
                              </w:rPr>
                              <m:t>FD, p</m:t>
                            </m:r>
                          </m:sub>
                        </m:sSub>
                        <m:r>
                          <w:rPr>
                            <w:rFonts w:ascii="Cambria Math" w:hAnsi="Cambria Math" w:cs="Arial"/>
                          </w:rPr>
                          <m:t>+ C</m:t>
                        </m:r>
                      </m:e>
                      <m:sub>
                        <m:r>
                          <w:rPr>
                            <w:rFonts w:ascii="Cambria Math" w:hAnsi="Cambria Math" w:cs="Arial"/>
                          </w:rPr>
                          <m:t>L,p</m:t>
                        </m:r>
                      </m:sub>
                    </m:sSub>
                    <m:r>
                      <w:rPr>
                        <w:rFonts w:ascii="Cambria Math" w:hAnsi="Cambria Math" w:cs="Arial"/>
                      </w:rPr>
                      <m:t>+ C</m:t>
                    </m:r>
                  </m:e>
                  <m:sub>
                    <m:r>
                      <w:rPr>
                        <w:rFonts w:ascii="Cambria Math" w:hAnsi="Cambria Math" w:cs="Arial"/>
                      </w:rPr>
                      <m:t>FA,p</m:t>
                    </m:r>
                  </m:sub>
                </m:sSub>
              </m:oMath>
            </m:oMathPara>
          </w:p>
        </w:tc>
        <w:tc>
          <w:tcPr>
            <w:tcW w:w="1559" w:type="dxa"/>
            <w:vAlign w:val="center"/>
            <w:hideMark/>
          </w:tcPr>
          <w:p w:rsidR="004F308F" w:rsidRPr="00ED69E2" w:rsidRDefault="004F308F" w:rsidP="004B2F21">
            <w:pPr>
              <w:spacing w:before="120" w:after="120"/>
              <w:ind w:left="142"/>
              <w:jc w:val="center"/>
              <w:rPr>
                <w:b/>
              </w:rPr>
            </w:pPr>
            <w:r w:rsidRPr="00ED69E2">
              <w:rPr>
                <w:b/>
              </w:rPr>
              <w:t>Equation 12</w:t>
            </w:r>
            <w:r w:rsidRPr="00ED69E2">
              <w:t xml:space="preserve"> </w:t>
            </w:r>
          </w:p>
        </w:tc>
      </w:tr>
    </w:tbl>
    <w:p w:rsidR="004F308F" w:rsidRPr="00ED69E2" w:rsidRDefault="004F308F" w:rsidP="004F308F">
      <w:pPr>
        <w:pStyle w:val="tMain"/>
        <w:rPr>
          <w:rFonts w:ascii="Arial" w:hAnsi="Arial" w:cs="Arial"/>
        </w:rPr>
      </w:pPr>
      <w:r w:rsidRPr="00ED69E2">
        <w:tab/>
      </w:r>
      <w:r w:rsidRPr="00ED69E2">
        <w:tab/>
        <w:t>where:</w:t>
      </w:r>
      <w:r w:rsidRPr="00ED69E2">
        <w:rPr>
          <w:rFonts w:ascii="Arial" w:hAnsi="Arial" w:cs="Arial"/>
        </w:rPr>
        <w:t xml:space="preserve"> </w:t>
      </w:r>
    </w:p>
    <w:tbl>
      <w:tblPr>
        <w:tblStyle w:val="TableGrid"/>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828"/>
      </w:tblGrid>
      <w:tr w:rsidR="004F308F" w:rsidRPr="00ED69E2" w:rsidTr="004B2F21">
        <w:tc>
          <w:tcPr>
            <w:tcW w:w="1701" w:type="dxa"/>
            <w:shd w:val="clear" w:color="auto" w:fill="FFFFFF" w:themeFill="background1"/>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cs="Arial"/>
                    </w:rPr>
                    <m:t>P</m:t>
                  </m:r>
                </m:e>
                <m:sub>
                  <m:r>
                    <w:rPr>
                      <w:rFonts w:ascii="Cambria Math" w:hAnsi="Cambria Math" w:cs="Arial"/>
                    </w:rPr>
                    <m:t>j,p</m:t>
                  </m:r>
                </m:sub>
              </m:sSub>
            </m:oMath>
            <w:r w:rsidR="004F308F" w:rsidRPr="00ED69E2">
              <w:t xml:space="preserve"> =</w:t>
            </w:r>
          </w:p>
        </w:tc>
        <w:tc>
          <w:tcPr>
            <w:tcW w:w="6828" w:type="dxa"/>
            <w:shd w:val="clear" w:color="auto" w:fill="FFFFFF" w:themeFill="background1"/>
            <w:hideMark/>
          </w:tcPr>
          <w:p w:rsidR="004F308F" w:rsidRPr="00ED69E2" w:rsidRDefault="004F308F" w:rsidP="004B2F21">
            <w:pPr>
              <w:spacing w:before="60" w:after="60"/>
            </w:pPr>
            <w:r w:rsidRPr="00ED69E2">
              <w:t xml:space="preserve">carbon stock in carbon pools assessed within sample plot </w:t>
            </w:r>
            <m:oMath>
              <m:r>
                <w:rPr>
                  <w:rFonts w:ascii="Cambria Math" w:hAnsi="Cambria Math"/>
                </w:rPr>
                <m:t>p</m:t>
              </m:r>
            </m:oMath>
            <w:r w:rsidRPr="00ED69E2">
              <w:t xml:space="preserve"> in the </w:t>
            </w:r>
            <w:r w:rsidRPr="00ED69E2">
              <w:rPr>
                <w:i/>
              </w:rPr>
              <w:t>j</w:t>
            </w:r>
            <w:r w:rsidRPr="00ED69E2">
              <w:t>th stratum the reporting period  in tonnes per hectare of CO</w:t>
            </w:r>
            <w:r w:rsidRPr="00ED69E2">
              <w:rPr>
                <w:vertAlign w:val="subscript"/>
              </w:rPr>
              <w:t>2</w:t>
            </w:r>
            <w:r w:rsidRPr="00ED69E2">
              <w:noBreakHyphen/>
              <w:t>e (t.ha</w:t>
            </w:r>
            <w:r w:rsidRPr="00ED69E2">
              <w:rPr>
                <w:vertAlign w:val="superscript"/>
              </w:rPr>
              <w:noBreakHyphen/>
              <w:t>1</w:t>
            </w:r>
            <w:r w:rsidRPr="00ED69E2">
              <w:t xml:space="preserve"> CO</w:t>
            </w:r>
            <w:r w:rsidRPr="00ED69E2">
              <w:rPr>
                <w:vertAlign w:val="subscript"/>
              </w:rPr>
              <w:t>2</w:t>
            </w:r>
            <w:r w:rsidRPr="00ED69E2">
              <w:noBreakHyphen/>
              <w:t>e).</w:t>
            </w:r>
          </w:p>
        </w:tc>
      </w:tr>
      <w:tr w:rsidR="004F308F" w:rsidRPr="00ED69E2" w:rsidTr="004B2F21">
        <w:tc>
          <w:tcPr>
            <w:tcW w:w="1701"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cs="Arial"/>
                    </w:rPr>
                    <m:t>C</m:t>
                  </m:r>
                </m:e>
                <m:sub>
                  <m:r>
                    <w:rPr>
                      <w:rFonts w:ascii="Cambria Math" w:hAnsi="Cambria Math" w:cs="Arial"/>
                    </w:rPr>
                    <m:t>T, p</m:t>
                  </m:r>
                </m:sub>
              </m:sSub>
            </m:oMath>
            <w:r w:rsidR="004F308F" w:rsidRPr="00ED69E2">
              <w:t xml:space="preserve"> =</w:t>
            </w:r>
          </w:p>
        </w:tc>
        <w:tc>
          <w:tcPr>
            <w:tcW w:w="6828" w:type="dxa"/>
            <w:shd w:val="clear" w:color="auto" w:fill="FFFFFF" w:themeFill="background1"/>
            <w:hideMark/>
          </w:tcPr>
          <w:p w:rsidR="004F308F" w:rsidRPr="00ED69E2" w:rsidRDefault="004F308F" w:rsidP="004B2F21">
            <w:pPr>
              <w:spacing w:before="60" w:after="60"/>
            </w:pPr>
            <w:r w:rsidRPr="00ED69E2">
              <w:t xml:space="preserve">carbon stock in live trees within plot </w:t>
            </w:r>
            <m:oMath>
              <m:r>
                <w:rPr>
                  <w:rFonts w:ascii="Cambria Math" w:hAnsi="Cambria Math"/>
                </w:rPr>
                <m:t>p</m:t>
              </m:r>
            </m:oMath>
            <w:r w:rsidRPr="00ED69E2">
              <w:t xml:space="preserve"> in tonnes per hectare of CO</w:t>
            </w:r>
            <w:r w:rsidRPr="00ED69E2">
              <w:rPr>
                <w:vertAlign w:val="subscript"/>
              </w:rPr>
              <w:t>2</w:t>
            </w:r>
            <w:r w:rsidRPr="00ED69E2">
              <w:noBreakHyphen/>
              <w:t>e (t.ha</w:t>
            </w:r>
            <w:r w:rsidRPr="00ED69E2">
              <w:rPr>
                <w:vertAlign w:val="superscript"/>
              </w:rPr>
              <w:noBreakHyphen/>
              <w:t>1</w:t>
            </w:r>
            <w:r w:rsidRPr="00ED69E2">
              <w:t xml:space="preserve"> CO</w:t>
            </w:r>
            <w:r w:rsidRPr="00ED69E2">
              <w:rPr>
                <w:vertAlign w:val="subscript"/>
              </w:rPr>
              <w:t>2</w:t>
            </w:r>
            <w:r w:rsidRPr="00ED69E2">
              <w:noBreakHyphen/>
              <w:t>e), calculated in accordance with Equation 13.</w:t>
            </w:r>
          </w:p>
        </w:tc>
      </w:tr>
      <w:tr w:rsidR="004F308F" w:rsidRPr="00ED69E2" w:rsidTr="004B2F21">
        <w:tc>
          <w:tcPr>
            <w:tcW w:w="1701"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cs="Arial"/>
                    </w:rPr>
                    <m:t>C</m:t>
                  </m:r>
                </m:e>
                <m:sub>
                  <m:r>
                    <w:rPr>
                      <w:rFonts w:ascii="Cambria Math" w:hAnsi="Cambria Math" w:cs="Arial"/>
                    </w:rPr>
                    <m:t>FT, p</m:t>
                  </m:r>
                </m:sub>
              </m:sSub>
              <m:r>
                <w:rPr>
                  <w:rFonts w:ascii="Cambria Math" w:hAnsi="Cambria Math" w:cs="Arial"/>
                </w:rPr>
                <m:t xml:space="preserve"> </m:t>
              </m:r>
            </m:oMath>
            <w:r w:rsidR="004F308F" w:rsidRPr="00ED69E2">
              <w:t xml:space="preserve"> =</w:t>
            </w:r>
          </w:p>
        </w:tc>
        <w:tc>
          <w:tcPr>
            <w:tcW w:w="6828" w:type="dxa"/>
            <w:shd w:val="clear" w:color="auto" w:fill="FFFFFF" w:themeFill="background1"/>
            <w:hideMark/>
          </w:tcPr>
          <w:p w:rsidR="004F308F" w:rsidRPr="00ED69E2" w:rsidRDefault="004F308F" w:rsidP="004B2F21">
            <w:pPr>
              <w:spacing w:before="60" w:after="60"/>
            </w:pPr>
            <w:r w:rsidRPr="00ED69E2">
              <w:t xml:space="preserve">carbon stock in live fire affected trees within plot </w:t>
            </w:r>
            <m:oMath>
              <m:r>
                <w:rPr>
                  <w:rFonts w:ascii="Cambria Math" w:hAnsi="Cambria Math"/>
                </w:rPr>
                <m:t>p</m:t>
              </m:r>
            </m:oMath>
            <w:r w:rsidRPr="00ED69E2">
              <w:t xml:space="preserve"> in tonnes per hectare of CO</w:t>
            </w:r>
            <w:r w:rsidRPr="00ED69E2">
              <w:rPr>
                <w:vertAlign w:val="subscript"/>
              </w:rPr>
              <w:t>2</w:t>
            </w:r>
            <w:r w:rsidRPr="00ED69E2">
              <w:noBreakHyphen/>
              <w:t>e (t.ha</w:t>
            </w:r>
            <w:r w:rsidRPr="00ED69E2">
              <w:rPr>
                <w:vertAlign w:val="superscript"/>
              </w:rPr>
              <w:noBreakHyphen/>
              <w:t>1</w:t>
            </w:r>
            <w:r w:rsidRPr="00ED69E2">
              <w:t xml:space="preserve"> CO</w:t>
            </w:r>
            <w:r w:rsidRPr="00ED69E2">
              <w:rPr>
                <w:vertAlign w:val="subscript"/>
              </w:rPr>
              <w:t>2</w:t>
            </w:r>
            <w:r w:rsidRPr="00ED69E2">
              <w:noBreakHyphen/>
              <w:t>e), calculated in accordance with Equation 14.</w:t>
            </w:r>
          </w:p>
        </w:tc>
      </w:tr>
      <w:tr w:rsidR="004F308F" w:rsidRPr="00ED69E2" w:rsidTr="004B2F21">
        <w:tc>
          <w:tcPr>
            <w:tcW w:w="1701"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cs="Arial"/>
                    </w:rPr>
                    <m:t>C</m:t>
                  </m:r>
                </m:e>
                <m:sub>
                  <m:r>
                    <w:rPr>
                      <w:rFonts w:ascii="Cambria Math" w:hAnsi="Cambria Math" w:cs="Arial"/>
                    </w:rPr>
                    <m:t>DT, p</m:t>
                  </m:r>
                </m:sub>
              </m:sSub>
            </m:oMath>
            <w:r w:rsidR="004F308F" w:rsidRPr="00ED69E2">
              <w:t xml:space="preserve"> =</w:t>
            </w:r>
          </w:p>
        </w:tc>
        <w:tc>
          <w:tcPr>
            <w:tcW w:w="6828" w:type="dxa"/>
            <w:shd w:val="clear" w:color="auto" w:fill="FFFFFF" w:themeFill="background1"/>
            <w:hideMark/>
          </w:tcPr>
          <w:p w:rsidR="004F308F" w:rsidRPr="00ED69E2" w:rsidRDefault="004F308F" w:rsidP="004B2F21">
            <w:pPr>
              <w:spacing w:before="60" w:after="60"/>
            </w:pPr>
            <w:r w:rsidRPr="00ED69E2">
              <w:t xml:space="preserve">carbon stock in dead standing trees within plot </w:t>
            </w:r>
            <m:oMath>
              <m:r>
                <w:rPr>
                  <w:rFonts w:ascii="Cambria Math" w:hAnsi="Cambria Math"/>
                </w:rPr>
                <m:t>p</m:t>
              </m:r>
            </m:oMath>
            <w:r w:rsidRPr="00ED69E2">
              <w:t xml:space="preserve"> in tonnes per hectare of CO</w:t>
            </w:r>
            <w:r w:rsidRPr="00ED69E2">
              <w:rPr>
                <w:vertAlign w:val="subscript"/>
              </w:rPr>
              <w:t>2</w:t>
            </w:r>
            <w:r w:rsidRPr="00ED69E2">
              <w:noBreakHyphen/>
              <w:t>e (t.ha</w:t>
            </w:r>
            <w:r w:rsidRPr="00ED69E2">
              <w:rPr>
                <w:vertAlign w:val="superscript"/>
              </w:rPr>
              <w:noBreakHyphen/>
              <w:t>1</w:t>
            </w:r>
            <w:r w:rsidRPr="00ED69E2">
              <w:t xml:space="preserve"> CO</w:t>
            </w:r>
            <w:r w:rsidRPr="00ED69E2">
              <w:rPr>
                <w:vertAlign w:val="subscript"/>
              </w:rPr>
              <w:t>2</w:t>
            </w:r>
            <w:r w:rsidRPr="00ED69E2">
              <w:noBreakHyphen/>
              <w:t>e), calculated in accordance with Equation 15.</w:t>
            </w:r>
          </w:p>
        </w:tc>
      </w:tr>
      <w:tr w:rsidR="004F308F" w:rsidRPr="00ED69E2" w:rsidTr="004B2F21">
        <w:tc>
          <w:tcPr>
            <w:tcW w:w="1701"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cs="Arial"/>
                    </w:rPr>
                    <m:t>C</m:t>
                  </m:r>
                </m:e>
                <m:sub>
                  <m:r>
                    <w:rPr>
                      <w:rFonts w:ascii="Cambria Math" w:hAnsi="Cambria Math" w:cs="Arial"/>
                    </w:rPr>
                    <m:t>FD, p</m:t>
                  </m:r>
                </m:sub>
              </m:sSub>
            </m:oMath>
            <w:r w:rsidR="004F308F" w:rsidRPr="00ED69E2">
              <w:t xml:space="preserve"> =</w:t>
            </w:r>
          </w:p>
        </w:tc>
        <w:tc>
          <w:tcPr>
            <w:tcW w:w="6828" w:type="dxa"/>
            <w:shd w:val="clear" w:color="auto" w:fill="FFFFFF" w:themeFill="background1"/>
            <w:hideMark/>
          </w:tcPr>
          <w:p w:rsidR="004F308F" w:rsidRPr="00ED69E2" w:rsidRDefault="004F308F" w:rsidP="004B2F21">
            <w:pPr>
              <w:spacing w:before="60" w:after="60"/>
            </w:pPr>
            <w:r w:rsidRPr="00ED69E2">
              <w:t xml:space="preserve">carbon stock in dead standing fire affected trees within plot </w:t>
            </w:r>
            <m:oMath>
              <m:r>
                <w:rPr>
                  <w:rFonts w:ascii="Cambria Math" w:hAnsi="Cambria Math"/>
                </w:rPr>
                <m:t>p</m:t>
              </m:r>
            </m:oMath>
            <w:r w:rsidRPr="00ED69E2">
              <w:t xml:space="preserve"> in tonnes per hectare of CO</w:t>
            </w:r>
            <w:r w:rsidRPr="00ED69E2">
              <w:rPr>
                <w:vertAlign w:val="subscript"/>
              </w:rPr>
              <w:t>2</w:t>
            </w:r>
            <w:r w:rsidRPr="00ED69E2">
              <w:noBreakHyphen/>
              <w:t>e (t.ha</w:t>
            </w:r>
            <w:r w:rsidRPr="00ED69E2">
              <w:rPr>
                <w:vertAlign w:val="superscript"/>
              </w:rPr>
              <w:noBreakHyphen/>
              <w:t>1</w:t>
            </w:r>
            <w:r w:rsidRPr="00ED69E2">
              <w:t xml:space="preserve"> CO</w:t>
            </w:r>
            <w:r w:rsidRPr="00ED69E2">
              <w:rPr>
                <w:vertAlign w:val="subscript"/>
              </w:rPr>
              <w:t>2</w:t>
            </w:r>
            <w:r w:rsidRPr="00ED69E2">
              <w:noBreakHyphen/>
              <w:t>e), calculated in accordance with Equation 16.</w:t>
            </w:r>
          </w:p>
        </w:tc>
      </w:tr>
      <w:tr w:rsidR="004F308F" w:rsidRPr="00ED69E2" w:rsidTr="004B2F21">
        <w:tc>
          <w:tcPr>
            <w:tcW w:w="1701" w:type="dxa"/>
            <w:shd w:val="clear" w:color="auto" w:fill="FFFFFF" w:themeFill="background1"/>
            <w:hideMark/>
          </w:tcPr>
          <w:p w:rsidR="004F308F" w:rsidRPr="00ED69E2" w:rsidRDefault="00B14A70" w:rsidP="004B2F21">
            <w:pPr>
              <w:spacing w:before="60" w:after="60"/>
              <w:jc w:val="right"/>
            </w:pPr>
            <m:oMath>
              <m:sSub>
                <m:sSubPr>
                  <m:ctrlPr>
                    <w:rPr>
                      <w:rFonts w:ascii="Cambria Math" w:hAnsi="Arial"/>
                      <w:i/>
                    </w:rPr>
                  </m:ctrlPr>
                </m:sSubPr>
                <m:e>
                  <m:r>
                    <w:rPr>
                      <w:rFonts w:ascii="Cambria Math" w:hAnsi="Cambria Math" w:cs="Arial"/>
                    </w:rPr>
                    <m:t>C</m:t>
                  </m:r>
                </m:e>
                <m:sub>
                  <m:r>
                    <w:rPr>
                      <w:rFonts w:ascii="Cambria Math" w:hAnsi="Cambria Math" w:cs="Arial"/>
                    </w:rPr>
                    <m:t>L</m:t>
                  </m:r>
                  <m:r>
                    <w:rPr>
                      <w:rFonts w:ascii="Cambria Math" w:hAnsi="Arial" w:cs="Arial"/>
                    </w:rPr>
                    <m:t xml:space="preserve">, </m:t>
                  </m:r>
                  <m:r>
                    <w:rPr>
                      <w:rFonts w:ascii="Cambria Math" w:hAnsi="Cambria Math" w:cs="Arial"/>
                    </w:rPr>
                    <m:t>p</m:t>
                  </m:r>
                </m:sub>
              </m:sSub>
            </m:oMath>
            <w:r w:rsidR="004F308F" w:rsidRPr="00ED69E2">
              <w:t xml:space="preserve"> =</w:t>
            </w:r>
          </w:p>
        </w:tc>
        <w:tc>
          <w:tcPr>
            <w:tcW w:w="6828" w:type="dxa"/>
            <w:shd w:val="clear" w:color="auto" w:fill="FFFFFF" w:themeFill="background1"/>
            <w:hideMark/>
          </w:tcPr>
          <w:p w:rsidR="004F308F" w:rsidRPr="00ED69E2" w:rsidRDefault="004F308F" w:rsidP="004B2F21">
            <w:pPr>
              <w:spacing w:before="60" w:after="60"/>
            </w:pPr>
            <w:r w:rsidRPr="00ED69E2">
              <w:t xml:space="preserve">carbon stock in litter within plot </w:t>
            </w:r>
            <m:oMath>
              <m:r>
                <w:rPr>
                  <w:rFonts w:ascii="Cambria Math" w:hAnsi="Cambria Math"/>
                </w:rPr>
                <m:t>p</m:t>
              </m:r>
            </m:oMath>
            <w:r w:rsidRPr="00ED69E2">
              <w:t xml:space="preserve"> in tonnes per hectare of CO</w:t>
            </w:r>
            <w:r w:rsidRPr="00ED69E2">
              <w:rPr>
                <w:vertAlign w:val="subscript"/>
              </w:rPr>
              <w:t>2</w:t>
            </w:r>
            <w:r w:rsidRPr="00ED69E2">
              <w:noBreakHyphen/>
              <w:t>e (t.ha</w:t>
            </w:r>
            <w:r w:rsidRPr="00ED69E2">
              <w:rPr>
                <w:vertAlign w:val="superscript"/>
              </w:rPr>
              <w:noBreakHyphen/>
              <w:t>1</w:t>
            </w:r>
            <w:r w:rsidRPr="00ED69E2">
              <w:t xml:space="preserve"> CO</w:t>
            </w:r>
            <w:r w:rsidRPr="00ED69E2">
              <w:rPr>
                <w:vertAlign w:val="subscript"/>
              </w:rPr>
              <w:t>2</w:t>
            </w:r>
            <w:r w:rsidRPr="00ED69E2">
              <w:noBreakHyphen/>
              <w:t>e), calculated in accordance with Equation 17.</w:t>
            </w:r>
          </w:p>
        </w:tc>
      </w:tr>
      <w:tr w:rsidR="004F308F" w:rsidRPr="00ED69E2" w:rsidTr="004B2F21">
        <w:tc>
          <w:tcPr>
            <w:tcW w:w="1701" w:type="dxa"/>
            <w:shd w:val="clear" w:color="auto" w:fill="FFFFFF" w:themeFill="background1"/>
            <w:hideMark/>
          </w:tcPr>
          <w:p w:rsidR="004F308F" w:rsidRPr="00ED69E2" w:rsidRDefault="00B14A70" w:rsidP="004B2F21">
            <w:pPr>
              <w:spacing w:before="60" w:after="60"/>
              <w:jc w:val="right"/>
              <w:rPr>
                <w:rFonts w:ascii="Arial" w:hAnsi="Arial" w:cs="Arial"/>
              </w:rPr>
            </w:pPr>
            <m:oMath>
              <m:sSub>
                <m:sSubPr>
                  <m:ctrlPr>
                    <w:rPr>
                      <w:rFonts w:ascii="Cambria Math" w:hAnsi="Arial"/>
                      <w:i/>
                    </w:rPr>
                  </m:ctrlPr>
                </m:sSubPr>
                <m:e>
                  <m:r>
                    <w:rPr>
                      <w:rFonts w:ascii="Cambria Math" w:hAnsi="Cambria Math" w:cs="Arial"/>
                    </w:rPr>
                    <m:t>C</m:t>
                  </m:r>
                </m:e>
                <m:sub>
                  <m:r>
                    <w:rPr>
                      <w:rFonts w:ascii="Cambria Math" w:hAnsi="Cambria Math" w:cs="Arial"/>
                    </w:rPr>
                    <m:t>FA</m:t>
                  </m:r>
                  <m:r>
                    <w:rPr>
                      <w:rFonts w:ascii="Cambria Math" w:hAnsi="Arial" w:cs="Arial"/>
                    </w:rPr>
                    <m:t xml:space="preserve">, </m:t>
                  </m:r>
                  <m:r>
                    <w:rPr>
                      <w:rFonts w:ascii="Cambria Math" w:hAnsi="Cambria Math" w:cs="Arial"/>
                    </w:rPr>
                    <m:t>p</m:t>
                  </m:r>
                </m:sub>
              </m:sSub>
            </m:oMath>
            <w:r w:rsidR="004F308F" w:rsidRPr="00ED69E2">
              <w:t xml:space="preserve"> =</w:t>
            </w:r>
          </w:p>
        </w:tc>
        <w:tc>
          <w:tcPr>
            <w:tcW w:w="6828" w:type="dxa"/>
            <w:shd w:val="clear" w:color="auto" w:fill="FFFFFF" w:themeFill="background1"/>
            <w:hideMark/>
          </w:tcPr>
          <w:p w:rsidR="004F308F" w:rsidRPr="00ED69E2" w:rsidRDefault="004F308F" w:rsidP="004B2F21">
            <w:pPr>
              <w:spacing w:before="60" w:after="60"/>
            </w:pPr>
            <w:r w:rsidRPr="00ED69E2">
              <w:t xml:space="preserve">carbon stock in fallen dead wood in plot </w:t>
            </w:r>
            <m:oMath>
              <m:r>
                <w:rPr>
                  <w:rFonts w:ascii="Cambria Math" w:hAnsi="Cambria Math"/>
                </w:rPr>
                <m:t>p</m:t>
              </m:r>
            </m:oMath>
            <w:r w:rsidRPr="00ED69E2">
              <w:t xml:space="preserve"> in tonnes per hectare of CO</w:t>
            </w:r>
            <w:r w:rsidRPr="00ED69E2">
              <w:rPr>
                <w:vertAlign w:val="subscript"/>
              </w:rPr>
              <w:t>2</w:t>
            </w:r>
            <w:r w:rsidRPr="00ED69E2">
              <w:noBreakHyphen/>
              <w:t>e (t.ha</w:t>
            </w:r>
            <w:r w:rsidRPr="00ED69E2">
              <w:rPr>
                <w:vertAlign w:val="superscript"/>
              </w:rPr>
              <w:noBreakHyphen/>
              <w:t>1</w:t>
            </w:r>
            <w:r w:rsidRPr="00ED69E2">
              <w:t xml:space="preserve"> CO</w:t>
            </w:r>
            <w:r w:rsidRPr="00ED69E2">
              <w:rPr>
                <w:vertAlign w:val="subscript"/>
              </w:rPr>
              <w:t>2</w:t>
            </w:r>
            <w:r w:rsidRPr="00ED69E2">
              <w:noBreakHyphen/>
              <w:t>e), calculated in accordance with Equation 18.</w:t>
            </w:r>
          </w:p>
        </w:tc>
      </w:tr>
    </w:tbl>
    <w:p w:rsidR="004F308F" w:rsidRPr="00ED69E2" w:rsidRDefault="000D2E85" w:rsidP="004F308F">
      <w:pPr>
        <w:pStyle w:val="h4Subdiv"/>
      </w:pPr>
      <w:bookmarkStart w:id="539" w:name="_Toc405809165"/>
      <w:bookmarkStart w:id="540" w:name="_Toc413845944"/>
      <w:bookmarkStart w:id="541" w:name="_Toc417565384"/>
      <w:r>
        <w:t>Subdivision 9</w:t>
      </w:r>
      <w:r w:rsidR="004F308F" w:rsidRPr="00ED69E2">
        <w:t>—Calculating carbon stock in trees, fallen dead wood, and litter</w:t>
      </w:r>
      <w:bookmarkEnd w:id="539"/>
      <w:bookmarkEnd w:id="540"/>
      <w:bookmarkEnd w:id="541"/>
    </w:p>
    <w:p w:rsidR="004F308F" w:rsidRPr="00ED69E2" w:rsidRDefault="000D2E85" w:rsidP="004F308F">
      <w:pPr>
        <w:pStyle w:val="h5Section"/>
      </w:pPr>
      <w:bookmarkStart w:id="542" w:name="_Toc413845945"/>
      <w:bookmarkStart w:id="543" w:name="_Toc417565385"/>
      <w:r>
        <w:t>102</w:t>
      </w:r>
      <w:r w:rsidR="004F308F" w:rsidRPr="00ED69E2">
        <w:t xml:space="preserve">  Calculating carbon stock in live trees within a plot</w:t>
      </w:r>
      <w:bookmarkEnd w:id="87"/>
      <w:bookmarkEnd w:id="542"/>
      <w:bookmarkEnd w:id="543"/>
    </w:p>
    <w:p w:rsidR="004F308F" w:rsidRPr="00ED69E2" w:rsidRDefault="004F308F" w:rsidP="004F308F">
      <w:pPr>
        <w:pStyle w:val="tMain"/>
      </w:pPr>
      <w:r w:rsidRPr="00ED69E2">
        <w:tab/>
      </w:r>
      <w:r w:rsidRPr="00ED69E2">
        <w:tab/>
        <w:t xml:space="preserve">The amount of carbon contained within the biomass of live trees within a plot </w:t>
      </w:r>
      <m:oMath>
        <m:r>
          <w:rPr>
            <w:rFonts w:ascii="Cambria Math" w:hAnsi="Cambria Math"/>
          </w:rPr>
          <m:t>p</m:t>
        </m:r>
      </m:oMath>
      <w:r w:rsidRPr="00ED69E2">
        <w:t xml:space="preserve"> is to be calculated using the following formula: </w:t>
      </w:r>
    </w:p>
    <w:tbl>
      <w:tblPr>
        <w:tblStyle w:val="TableGrid"/>
        <w:tblW w:w="0" w:type="auto"/>
        <w:tblInd w:w="817" w:type="dxa"/>
        <w:tblLook w:val="04A0" w:firstRow="1" w:lastRow="0" w:firstColumn="1" w:lastColumn="0" w:noHBand="0" w:noVBand="1"/>
      </w:tblPr>
      <w:tblGrid>
        <w:gridCol w:w="5670"/>
        <w:gridCol w:w="2042"/>
      </w:tblGrid>
      <w:tr w:rsidR="004F308F" w:rsidRPr="00ED69E2" w:rsidTr="004B2F21">
        <w:tc>
          <w:tcPr>
            <w:tcW w:w="5670" w:type="dxa"/>
            <w:hideMark/>
          </w:tcPr>
          <w:p w:rsidR="004F308F" w:rsidRPr="00ED69E2" w:rsidRDefault="00B14A70" w:rsidP="004B2F21">
            <w:pPr>
              <w:spacing w:before="120" w:after="120"/>
              <w:ind w:left="142"/>
              <w:rPr>
                <w:b/>
              </w:rPr>
            </w:pPr>
            <m:oMathPara>
              <m:oMath>
                <m:sSub>
                  <m:sSubPr>
                    <m:ctrlPr>
                      <w:rPr>
                        <w:rFonts w:ascii="Cambria Math" w:hAnsi="Cambria Math"/>
                        <w:i/>
                      </w:rPr>
                    </m:ctrlPr>
                  </m:sSubPr>
                  <m:e>
                    <m:r>
                      <w:rPr>
                        <w:rFonts w:ascii="Cambria Math" w:hAnsi="Cambria Math" w:cs="Arial"/>
                      </w:rPr>
                      <m:t>C</m:t>
                    </m:r>
                  </m:e>
                  <m:sub>
                    <m:r>
                      <w:rPr>
                        <w:rFonts w:ascii="Cambria Math" w:hAnsi="Cambria Math" w:cs="Arial"/>
                      </w:rPr>
                      <m:t>T, p</m:t>
                    </m:r>
                  </m:sub>
                </m:sSub>
                <m:r>
                  <w:rPr>
                    <w:rFonts w:ascii="Cambria Math" w:hAnsi="Cambria Math" w:cs="Arial"/>
                  </w:rPr>
                  <m:t xml:space="preserve">= </m:t>
                </m:r>
                <m:sSub>
                  <m:sSubPr>
                    <m:ctrlPr>
                      <w:rPr>
                        <w:rFonts w:ascii="Cambria Math" w:hAnsi="Cambria Math"/>
                        <w:i/>
                      </w:rPr>
                    </m:ctrlPr>
                  </m:sSubPr>
                  <m:e>
                    <m:f>
                      <m:fPr>
                        <m:ctrlPr>
                          <w:rPr>
                            <w:rFonts w:ascii="Cambria Math" w:hAnsi="Cambria Math"/>
                            <w:i/>
                          </w:rPr>
                        </m:ctrlPr>
                      </m:fPr>
                      <m:num>
                        <m:r>
                          <w:rPr>
                            <w:rFonts w:ascii="Cambria Math" w:hAnsi="Cambria Math" w:cs="Arial"/>
                          </w:rPr>
                          <m:t>44</m:t>
                        </m:r>
                      </m:num>
                      <m:den>
                        <m:r>
                          <w:rPr>
                            <w:rFonts w:ascii="Cambria Math" w:hAnsi="Cambria Math" w:cs="Arial"/>
                          </w:rPr>
                          <m:t>12</m:t>
                        </m:r>
                      </m:den>
                    </m:f>
                    <m:r>
                      <w:rPr>
                        <w:rFonts w:ascii="Cambria Math" w:hAnsi="Cambria Math" w:cs="Arial"/>
                      </w:rPr>
                      <m:t xml:space="preserve"> ×</m:t>
                    </m:r>
                    <m:sSub>
                      <m:sSubPr>
                        <m:ctrlPr>
                          <w:rPr>
                            <w:rFonts w:ascii="Cambria Math" w:hAnsi="Cambria Math"/>
                            <w:i/>
                          </w:rPr>
                        </m:ctrlPr>
                      </m:sSubPr>
                      <m:e>
                        <m:r>
                          <w:rPr>
                            <w:rFonts w:ascii="Cambria Math" w:hAnsi="Cambria Math" w:cs="Arial"/>
                          </w:rPr>
                          <m:t>CF</m:t>
                        </m:r>
                      </m:e>
                      <m:sub>
                        <m:r>
                          <w:rPr>
                            <w:rFonts w:ascii="Cambria Math" w:hAnsi="Cambria Math" w:cs="Arial"/>
                          </w:rPr>
                          <m:t xml:space="preserve">T </m:t>
                        </m:r>
                      </m:sub>
                    </m:sSub>
                    <m:r>
                      <w:rPr>
                        <w:rFonts w:ascii="Cambria Math" w:hAnsi="Cambria Math" w:cs="Arial"/>
                      </w:rPr>
                      <m:t xml:space="preserve">× </m:t>
                    </m:r>
                    <m:f>
                      <m:fPr>
                        <m:ctrlPr>
                          <w:rPr>
                            <w:rFonts w:ascii="Cambria Math" w:hAnsi="Arial"/>
                            <w:i/>
                          </w:rPr>
                        </m:ctrlPr>
                      </m:fPr>
                      <m:num>
                        <m:r>
                          <w:rPr>
                            <w:rFonts w:ascii="Cambria Math" w:hAnsi="Arial" w:cs="Arial"/>
                          </w:rPr>
                          <m:t>1</m:t>
                        </m:r>
                      </m:num>
                      <m:den>
                        <m:sSub>
                          <m:sSubPr>
                            <m:ctrlPr>
                              <w:rPr>
                                <w:rFonts w:ascii="Cambria Math" w:hAnsi="Arial"/>
                                <w:i/>
                              </w:rPr>
                            </m:ctrlPr>
                          </m:sSubPr>
                          <m:e>
                            <m:r>
                              <w:rPr>
                                <w:rFonts w:ascii="Cambria Math" w:hAnsi="Cambria Math" w:cs="Arial"/>
                              </w:rPr>
                              <m:t>a</m:t>
                            </m:r>
                          </m:e>
                          <m:sub>
                            <m:r>
                              <w:rPr>
                                <w:rFonts w:ascii="Cambria Math" w:hAnsi="Cambria Math" w:cs="Arial"/>
                              </w:rPr>
                              <m:t>p</m:t>
                            </m:r>
                          </m:sub>
                        </m:sSub>
                      </m:den>
                    </m:f>
                    <m:r>
                      <w:rPr>
                        <w:rFonts w:ascii="Cambria Math" w:hAnsi="Cambria Math" w:cs="Arial"/>
                      </w:rPr>
                      <m:t>×B</m:t>
                    </m:r>
                  </m:e>
                  <m:sub>
                    <m:r>
                      <w:rPr>
                        <w:rFonts w:ascii="Cambria Math" w:hAnsi="Cambria Math" w:cs="Arial"/>
                      </w:rPr>
                      <m:t>T, p</m:t>
                    </m:r>
                  </m:sub>
                </m:sSub>
                <m:r>
                  <w:rPr>
                    <w:rFonts w:ascii="Cambria Math" w:hAnsi="Cambria Math" w:cs="Arial"/>
                  </w:rPr>
                  <m:t xml:space="preserve"> ×0.001</m:t>
                </m:r>
              </m:oMath>
            </m:oMathPara>
          </w:p>
        </w:tc>
        <w:tc>
          <w:tcPr>
            <w:tcW w:w="2042" w:type="dxa"/>
            <w:vAlign w:val="center"/>
            <w:hideMark/>
          </w:tcPr>
          <w:p w:rsidR="004F308F" w:rsidRPr="00ED69E2" w:rsidRDefault="004F308F" w:rsidP="004B2F21">
            <w:pPr>
              <w:spacing w:before="120" w:after="120"/>
              <w:ind w:left="142"/>
              <w:jc w:val="center"/>
              <w:rPr>
                <w:b/>
              </w:rPr>
            </w:pPr>
            <w:r w:rsidRPr="00ED69E2">
              <w:rPr>
                <w:b/>
              </w:rPr>
              <w:t>Equation 13</w:t>
            </w:r>
          </w:p>
        </w:tc>
      </w:tr>
    </w:tbl>
    <w:p w:rsidR="004F308F" w:rsidRPr="00ED69E2" w:rsidRDefault="004F308F" w:rsidP="004F308F">
      <w:pPr>
        <w:pStyle w:val="tMain"/>
        <w:rPr>
          <w:rFonts w:ascii="Arial" w:hAnsi="Arial" w:cs="Arial"/>
        </w:rPr>
      </w:pPr>
      <w:r w:rsidRPr="00ED69E2">
        <w:tab/>
      </w:r>
      <w:r w:rsidRPr="00ED69E2">
        <w:tab/>
        <w:t>where:</w:t>
      </w:r>
      <w:r w:rsidRPr="00ED69E2">
        <w:rPr>
          <w:rFonts w:ascii="Arial" w:hAnsi="Arial" w:cs="Arial"/>
        </w:rPr>
        <w:t xml:space="preserve"> </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326"/>
      </w:tblGrid>
      <w:tr w:rsidR="004F308F" w:rsidRPr="00ED69E2" w:rsidTr="004B2F21">
        <w:tc>
          <w:tcPr>
            <w:tcW w:w="1242" w:type="dxa"/>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cs="Arial"/>
                    </w:rPr>
                    <m:t>C</m:t>
                  </m:r>
                </m:e>
                <m:sub>
                  <m:r>
                    <w:rPr>
                      <w:rFonts w:ascii="Cambria Math" w:hAnsi="Cambria Math" w:cs="Arial"/>
                    </w:rPr>
                    <m:t>T, p</m:t>
                  </m:r>
                </m:sub>
              </m:sSub>
            </m:oMath>
            <w:r w:rsidR="004F308F" w:rsidRPr="00ED69E2">
              <w:t xml:space="preserve"> =</w:t>
            </w:r>
          </w:p>
        </w:tc>
        <w:tc>
          <w:tcPr>
            <w:tcW w:w="7326" w:type="dxa"/>
            <w:hideMark/>
          </w:tcPr>
          <w:p w:rsidR="004F308F" w:rsidRPr="00ED69E2" w:rsidRDefault="004F308F" w:rsidP="004B2F21">
            <w:pPr>
              <w:spacing w:before="60" w:after="60"/>
            </w:pPr>
            <w:r w:rsidRPr="00ED69E2">
              <w:t xml:space="preserve">carbon stock in live trees within plot </w:t>
            </w:r>
            <m:oMath>
              <m:r>
                <w:rPr>
                  <w:rFonts w:ascii="Cambria Math" w:hAnsi="Cambria Math"/>
                </w:rPr>
                <m:t>p</m:t>
              </m:r>
            </m:oMath>
            <w:r w:rsidRPr="00ED69E2">
              <w:t xml:space="preserve"> in tonnes per hectare of CO</w:t>
            </w:r>
            <w:r w:rsidRPr="00ED69E2">
              <w:rPr>
                <w:vertAlign w:val="subscript"/>
              </w:rPr>
              <w:t>2</w:t>
            </w:r>
            <w:r w:rsidRPr="00ED69E2">
              <w:noBreakHyphen/>
              <w:t>e (t.ha</w:t>
            </w:r>
            <w:r w:rsidRPr="00ED69E2">
              <w:rPr>
                <w:vertAlign w:val="superscript"/>
              </w:rPr>
              <w:noBreakHyphen/>
              <w:t>1</w:t>
            </w:r>
            <w:r w:rsidRPr="00ED69E2">
              <w:t xml:space="preserve"> CO</w:t>
            </w:r>
            <w:r w:rsidRPr="00ED69E2">
              <w:rPr>
                <w:vertAlign w:val="subscript"/>
              </w:rPr>
              <w:t>2</w:t>
            </w:r>
            <w:r w:rsidRPr="00ED69E2">
              <w:noBreakHyphen/>
              <w:t>e).</w:t>
            </w:r>
          </w:p>
        </w:tc>
      </w:tr>
      <w:tr w:rsidR="004F308F" w:rsidRPr="00ED69E2" w:rsidTr="004B2F21">
        <w:tc>
          <w:tcPr>
            <w:tcW w:w="1242" w:type="dxa"/>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cs="Arial"/>
                    </w:rPr>
                    <m:t>CF</m:t>
                  </m:r>
                </m:e>
                <m:sub>
                  <m:r>
                    <w:rPr>
                      <w:rFonts w:ascii="Cambria Math" w:hAnsi="Cambria Math" w:cs="Arial"/>
                    </w:rPr>
                    <m:t>T</m:t>
                  </m:r>
                  <m:r>
                    <w:rPr>
                      <w:rFonts w:ascii="Cambria Math" w:hAnsi="Arial" w:cs="Arial"/>
                    </w:rPr>
                    <m:t xml:space="preserve"> </m:t>
                  </m:r>
                </m:sub>
              </m:sSub>
            </m:oMath>
            <w:r w:rsidR="004F308F" w:rsidRPr="00ED69E2">
              <w:t xml:space="preserve"> =</w:t>
            </w:r>
          </w:p>
        </w:tc>
        <w:tc>
          <w:tcPr>
            <w:tcW w:w="7326" w:type="dxa"/>
            <w:hideMark/>
          </w:tcPr>
          <w:p w:rsidR="004F308F" w:rsidRPr="00ED69E2" w:rsidRDefault="004F308F" w:rsidP="004B2F21">
            <w:pPr>
              <w:spacing w:before="60" w:after="60"/>
            </w:pPr>
            <w:r w:rsidRPr="00ED69E2">
              <w:t xml:space="preserve">carbon fraction of biomass in live trees as a proportion and applying a value of 0.5. </w:t>
            </w:r>
          </w:p>
        </w:tc>
      </w:tr>
      <w:tr w:rsidR="004F308F" w:rsidRPr="00ED69E2" w:rsidTr="004B2F21">
        <w:tc>
          <w:tcPr>
            <w:tcW w:w="1242" w:type="dxa"/>
            <w:hideMark/>
          </w:tcPr>
          <w:p w:rsidR="004F308F" w:rsidRPr="00ED69E2" w:rsidRDefault="00B14A70" w:rsidP="004B2F21">
            <w:pPr>
              <w:spacing w:before="60" w:after="60"/>
              <w:jc w:val="right"/>
            </w:pPr>
            <m:oMath>
              <m:sSub>
                <m:sSubPr>
                  <m:ctrlPr>
                    <w:rPr>
                      <w:rFonts w:ascii="Cambria Math" w:hAnsi="Arial"/>
                      <w:i/>
                    </w:rPr>
                  </m:ctrlPr>
                </m:sSubPr>
                <m:e>
                  <m:r>
                    <w:rPr>
                      <w:rFonts w:ascii="Cambria Math" w:hAnsi="Cambria Math" w:cs="Arial"/>
                    </w:rPr>
                    <m:t>a</m:t>
                  </m:r>
                </m:e>
                <m:sub>
                  <m:r>
                    <w:rPr>
                      <w:rFonts w:ascii="Cambria Math" w:hAnsi="Cambria Math" w:cs="Arial"/>
                    </w:rPr>
                    <m:t>p</m:t>
                  </m:r>
                </m:sub>
              </m:sSub>
            </m:oMath>
            <w:r w:rsidR="004F308F" w:rsidRPr="00ED69E2">
              <w:t xml:space="preserve"> =</w:t>
            </w:r>
          </w:p>
        </w:tc>
        <w:tc>
          <w:tcPr>
            <w:tcW w:w="7326" w:type="dxa"/>
            <w:hideMark/>
          </w:tcPr>
          <w:p w:rsidR="004F308F" w:rsidRPr="00ED69E2" w:rsidRDefault="004F308F" w:rsidP="004B2F21">
            <w:pPr>
              <w:spacing w:before="60" w:after="60"/>
            </w:pPr>
            <w:r w:rsidRPr="00ED69E2">
              <w:t xml:space="preserve">area of plot </w:t>
            </w:r>
            <m:oMath>
              <m:r>
                <w:rPr>
                  <w:rFonts w:ascii="Cambria Math" w:hAnsi="Cambria Math"/>
                </w:rPr>
                <m:t>p</m:t>
              </m:r>
            </m:oMath>
            <w:r w:rsidRPr="00ED69E2">
              <w:t xml:space="preserve"> in hectares (ha).</w:t>
            </w:r>
          </w:p>
        </w:tc>
      </w:tr>
      <w:tr w:rsidR="004F308F" w:rsidRPr="00ED69E2" w:rsidTr="004B2F21">
        <w:tc>
          <w:tcPr>
            <w:tcW w:w="1242" w:type="dxa"/>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cs="Arial"/>
                    </w:rPr>
                    <m:t>B</m:t>
                  </m:r>
                </m:e>
                <m:sub>
                  <m:r>
                    <w:rPr>
                      <w:rFonts w:ascii="Cambria Math" w:hAnsi="Cambria Math" w:cs="Arial"/>
                    </w:rPr>
                    <m:t>T, p</m:t>
                  </m:r>
                </m:sub>
              </m:sSub>
            </m:oMath>
            <w:r w:rsidR="004F308F" w:rsidRPr="00ED69E2">
              <w:t xml:space="preserve"> =</w:t>
            </w:r>
          </w:p>
        </w:tc>
        <w:tc>
          <w:tcPr>
            <w:tcW w:w="7326" w:type="dxa"/>
            <w:hideMark/>
          </w:tcPr>
          <w:p w:rsidR="004F308F" w:rsidRPr="00ED69E2" w:rsidRDefault="004F308F" w:rsidP="004B2F21">
            <w:pPr>
              <w:spacing w:before="60" w:after="60"/>
            </w:pPr>
            <w:r w:rsidRPr="00ED69E2">
              <w:t xml:space="preserve">total biomass in live trees within plot </w:t>
            </w:r>
            <m:oMath>
              <m:r>
                <w:rPr>
                  <w:rFonts w:ascii="Cambria Math" w:hAnsi="Cambria Math"/>
                </w:rPr>
                <m:t>p</m:t>
              </m:r>
            </m:oMath>
            <w:r w:rsidRPr="00ED69E2">
              <w:t xml:space="preserve"> in kilograms of dry matter, calculated in accordance with Equation 19.</w:t>
            </w:r>
          </w:p>
        </w:tc>
      </w:tr>
    </w:tbl>
    <w:p w:rsidR="004F308F" w:rsidRPr="00ED69E2" w:rsidRDefault="000D2E85" w:rsidP="004F308F">
      <w:pPr>
        <w:pStyle w:val="h5Section"/>
      </w:pPr>
      <w:bookmarkStart w:id="544" w:name="_Toc413845946"/>
      <w:bookmarkStart w:id="545" w:name="_Toc417565386"/>
      <w:r>
        <w:lastRenderedPageBreak/>
        <w:t>103</w:t>
      </w:r>
      <w:r w:rsidR="004F308F" w:rsidRPr="00ED69E2">
        <w:t xml:space="preserve">  Calculating carbon stock in live fire affected trees within a plot</w:t>
      </w:r>
      <w:bookmarkEnd w:id="88"/>
      <w:bookmarkEnd w:id="544"/>
      <w:bookmarkEnd w:id="545"/>
    </w:p>
    <w:p w:rsidR="004F308F" w:rsidRPr="00ED69E2" w:rsidRDefault="004F308F" w:rsidP="004F308F">
      <w:pPr>
        <w:pStyle w:val="tMain"/>
      </w:pPr>
      <w:r w:rsidRPr="00ED69E2">
        <w:tab/>
      </w:r>
      <w:r w:rsidRPr="00ED69E2">
        <w:tab/>
        <w:t xml:space="preserve">The amount of carbon contained within the biomass of live fire affected trees within plot </w:t>
      </w:r>
      <m:oMath>
        <m:r>
          <w:rPr>
            <w:rFonts w:ascii="Cambria Math" w:hAnsi="Cambria Math"/>
          </w:rPr>
          <m:t>p</m:t>
        </m:r>
      </m:oMath>
      <w:r w:rsidRPr="00ED69E2">
        <w:t xml:space="preserve"> is to be calculated using the following formula: </w:t>
      </w:r>
    </w:p>
    <w:tbl>
      <w:tblPr>
        <w:tblStyle w:val="TableGrid"/>
        <w:tblW w:w="0" w:type="auto"/>
        <w:tblInd w:w="817" w:type="dxa"/>
        <w:tblLook w:val="04A0" w:firstRow="1" w:lastRow="0" w:firstColumn="1" w:lastColumn="0" w:noHBand="0" w:noVBand="1"/>
      </w:tblPr>
      <w:tblGrid>
        <w:gridCol w:w="5670"/>
        <w:gridCol w:w="2042"/>
      </w:tblGrid>
      <w:tr w:rsidR="004F308F" w:rsidRPr="00ED69E2" w:rsidTr="004B2F21">
        <w:tc>
          <w:tcPr>
            <w:tcW w:w="5670" w:type="dxa"/>
            <w:hideMark/>
          </w:tcPr>
          <w:p w:rsidR="004F308F" w:rsidRPr="00ED69E2" w:rsidRDefault="00B14A70" w:rsidP="004B2F21">
            <w:pPr>
              <w:spacing w:before="120" w:after="120"/>
              <w:ind w:left="142"/>
              <w:rPr>
                <w:b/>
              </w:rPr>
            </w:pPr>
            <m:oMathPara>
              <m:oMath>
                <m:sSub>
                  <m:sSubPr>
                    <m:ctrlPr>
                      <w:rPr>
                        <w:rFonts w:ascii="Cambria Math" w:hAnsi="Cambria Math"/>
                        <w:i/>
                      </w:rPr>
                    </m:ctrlPr>
                  </m:sSubPr>
                  <m:e>
                    <m:r>
                      <w:rPr>
                        <w:rFonts w:ascii="Cambria Math" w:hAnsi="Cambria Math" w:cs="Arial"/>
                      </w:rPr>
                      <m:t>C</m:t>
                    </m:r>
                  </m:e>
                  <m:sub>
                    <m:r>
                      <w:rPr>
                        <w:rFonts w:ascii="Cambria Math" w:hAnsi="Cambria Math" w:cs="Arial"/>
                      </w:rPr>
                      <m:t>FT, p</m:t>
                    </m:r>
                  </m:sub>
                </m:sSub>
                <m:r>
                  <w:rPr>
                    <w:rFonts w:ascii="Cambria Math" w:hAnsi="Cambria Math" w:cs="Arial"/>
                  </w:rPr>
                  <m:t xml:space="preserve">= </m:t>
                </m:r>
                <m:sSub>
                  <m:sSubPr>
                    <m:ctrlPr>
                      <w:rPr>
                        <w:rFonts w:ascii="Cambria Math" w:hAnsi="Cambria Math"/>
                        <w:i/>
                      </w:rPr>
                    </m:ctrlPr>
                  </m:sSubPr>
                  <m:e>
                    <m:f>
                      <m:fPr>
                        <m:ctrlPr>
                          <w:rPr>
                            <w:rFonts w:ascii="Cambria Math" w:hAnsi="Cambria Math"/>
                            <w:i/>
                          </w:rPr>
                        </m:ctrlPr>
                      </m:fPr>
                      <m:num>
                        <m:r>
                          <w:rPr>
                            <w:rFonts w:ascii="Cambria Math" w:hAnsi="Cambria Math" w:cs="Arial"/>
                          </w:rPr>
                          <m:t>44</m:t>
                        </m:r>
                      </m:num>
                      <m:den>
                        <m:r>
                          <w:rPr>
                            <w:rFonts w:ascii="Cambria Math" w:hAnsi="Cambria Math" w:cs="Arial"/>
                          </w:rPr>
                          <m:t>12</m:t>
                        </m:r>
                      </m:den>
                    </m:f>
                    <m:r>
                      <w:rPr>
                        <w:rFonts w:ascii="Cambria Math" w:hAnsi="Cambria Math" w:cs="Arial"/>
                      </w:rPr>
                      <m:t xml:space="preserve"> ×</m:t>
                    </m:r>
                    <m:sSub>
                      <m:sSubPr>
                        <m:ctrlPr>
                          <w:rPr>
                            <w:rFonts w:ascii="Cambria Math" w:hAnsi="Cambria Math"/>
                            <w:i/>
                          </w:rPr>
                        </m:ctrlPr>
                      </m:sSubPr>
                      <m:e>
                        <m:r>
                          <w:rPr>
                            <w:rFonts w:ascii="Cambria Math" w:hAnsi="Cambria Math" w:cs="Arial"/>
                          </w:rPr>
                          <m:t>CF</m:t>
                        </m:r>
                      </m:e>
                      <m:sub>
                        <m:r>
                          <w:rPr>
                            <w:rFonts w:ascii="Cambria Math" w:hAnsi="Cambria Math" w:cs="Arial"/>
                          </w:rPr>
                          <m:t xml:space="preserve">FT </m:t>
                        </m:r>
                      </m:sub>
                    </m:sSub>
                    <m:r>
                      <w:rPr>
                        <w:rFonts w:ascii="Cambria Math" w:hAnsi="Cambria Math" w:cs="Arial"/>
                      </w:rPr>
                      <m:t xml:space="preserve">× </m:t>
                    </m:r>
                    <m:f>
                      <m:fPr>
                        <m:ctrlPr>
                          <w:rPr>
                            <w:rFonts w:ascii="Cambria Math" w:hAnsi="Arial"/>
                            <w:i/>
                          </w:rPr>
                        </m:ctrlPr>
                      </m:fPr>
                      <m:num>
                        <m:r>
                          <w:rPr>
                            <w:rFonts w:ascii="Cambria Math" w:hAnsi="Arial" w:cs="Arial"/>
                          </w:rPr>
                          <m:t>1</m:t>
                        </m:r>
                      </m:num>
                      <m:den>
                        <m:sSub>
                          <m:sSubPr>
                            <m:ctrlPr>
                              <w:rPr>
                                <w:rFonts w:ascii="Cambria Math" w:hAnsi="Arial"/>
                                <w:i/>
                              </w:rPr>
                            </m:ctrlPr>
                          </m:sSubPr>
                          <m:e>
                            <m:r>
                              <w:rPr>
                                <w:rFonts w:ascii="Cambria Math" w:hAnsi="Cambria Math" w:cs="Arial"/>
                              </w:rPr>
                              <m:t>a</m:t>
                            </m:r>
                          </m:e>
                          <m:sub>
                            <m:r>
                              <w:rPr>
                                <w:rFonts w:ascii="Cambria Math" w:hAnsi="Cambria Math" w:cs="Arial"/>
                              </w:rPr>
                              <m:t>p</m:t>
                            </m:r>
                          </m:sub>
                        </m:sSub>
                      </m:den>
                    </m:f>
                    <m:r>
                      <w:rPr>
                        <w:rFonts w:ascii="Cambria Math" w:hAnsi="Cambria Math" w:cs="Arial"/>
                      </w:rPr>
                      <m:t>×B</m:t>
                    </m:r>
                  </m:e>
                  <m:sub>
                    <m:r>
                      <w:rPr>
                        <w:rFonts w:ascii="Cambria Math" w:hAnsi="Cambria Math" w:cs="Arial"/>
                      </w:rPr>
                      <m:t>FT, p</m:t>
                    </m:r>
                  </m:sub>
                </m:sSub>
                <m:r>
                  <w:rPr>
                    <w:rFonts w:ascii="Cambria Math" w:hAnsi="Cambria Math" w:cs="Arial"/>
                  </w:rPr>
                  <m:t xml:space="preserve"> ×0.001</m:t>
                </m:r>
              </m:oMath>
            </m:oMathPara>
          </w:p>
        </w:tc>
        <w:tc>
          <w:tcPr>
            <w:tcW w:w="2042" w:type="dxa"/>
            <w:vAlign w:val="center"/>
            <w:hideMark/>
          </w:tcPr>
          <w:p w:rsidR="004F308F" w:rsidRPr="00ED69E2" w:rsidRDefault="004F308F" w:rsidP="004B2F21">
            <w:pPr>
              <w:spacing w:before="120" w:after="120"/>
              <w:ind w:left="142"/>
              <w:jc w:val="center"/>
              <w:rPr>
                <w:b/>
              </w:rPr>
            </w:pPr>
            <w:r w:rsidRPr="00ED69E2">
              <w:rPr>
                <w:b/>
              </w:rPr>
              <w:t>Equation 14</w:t>
            </w:r>
          </w:p>
        </w:tc>
      </w:tr>
    </w:tbl>
    <w:p w:rsidR="004F308F" w:rsidRPr="00ED69E2" w:rsidRDefault="004F308F" w:rsidP="004F308F">
      <w:pPr>
        <w:pStyle w:val="tMain"/>
        <w:rPr>
          <w:rFonts w:ascii="Arial" w:hAnsi="Arial" w:cs="Arial"/>
        </w:rPr>
      </w:pPr>
      <w:r w:rsidRPr="00ED69E2">
        <w:tab/>
      </w:r>
      <w:r w:rsidRPr="00ED69E2">
        <w:tab/>
        <w:t>where:</w:t>
      </w:r>
      <w:r w:rsidRPr="00ED69E2">
        <w:rPr>
          <w:rFonts w:ascii="Arial" w:hAnsi="Arial" w:cs="Arial"/>
        </w:rPr>
        <w:t xml:space="preserve"> </w:t>
      </w:r>
    </w:p>
    <w:tbl>
      <w:tblPr>
        <w:tblStyle w:val="TableGrid"/>
        <w:tblW w:w="8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179"/>
      </w:tblGrid>
      <w:tr w:rsidR="004F308F" w:rsidRPr="00ED69E2" w:rsidTr="004B2F21">
        <w:tc>
          <w:tcPr>
            <w:tcW w:w="1384" w:type="dxa"/>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cs="Arial"/>
                    </w:rPr>
                    <m:t>C</m:t>
                  </m:r>
                </m:e>
                <m:sub>
                  <m:r>
                    <w:rPr>
                      <w:rFonts w:ascii="Cambria Math" w:hAnsi="Cambria Math" w:cs="Arial"/>
                    </w:rPr>
                    <m:t>FT, p</m:t>
                  </m:r>
                </m:sub>
              </m:sSub>
            </m:oMath>
            <w:r w:rsidR="004F308F" w:rsidRPr="00ED69E2">
              <w:t xml:space="preserve"> =</w:t>
            </w:r>
          </w:p>
        </w:tc>
        <w:tc>
          <w:tcPr>
            <w:tcW w:w="7179" w:type="dxa"/>
            <w:hideMark/>
          </w:tcPr>
          <w:p w:rsidR="004F308F" w:rsidRPr="00ED69E2" w:rsidRDefault="004F308F" w:rsidP="004B2F21">
            <w:pPr>
              <w:spacing w:before="60" w:after="60"/>
            </w:pPr>
            <w:r w:rsidRPr="00ED69E2">
              <w:t xml:space="preserve">carbon stock in live fire affected trees within plot </w:t>
            </w:r>
            <m:oMath>
              <m:r>
                <w:rPr>
                  <w:rFonts w:ascii="Cambria Math" w:hAnsi="Cambria Math"/>
                </w:rPr>
                <m:t>p</m:t>
              </m:r>
            </m:oMath>
            <w:r w:rsidRPr="00ED69E2">
              <w:t xml:space="preserve"> in tonnes per hectare of CO</w:t>
            </w:r>
            <w:r w:rsidRPr="00ED69E2">
              <w:rPr>
                <w:vertAlign w:val="subscript"/>
              </w:rPr>
              <w:t>2</w:t>
            </w:r>
            <w:r w:rsidRPr="00ED69E2">
              <w:noBreakHyphen/>
              <w:t>e (t.ha</w:t>
            </w:r>
            <w:r w:rsidRPr="00ED69E2">
              <w:rPr>
                <w:vertAlign w:val="superscript"/>
              </w:rPr>
              <w:noBreakHyphen/>
              <w:t>1</w:t>
            </w:r>
            <w:r w:rsidRPr="00ED69E2">
              <w:t xml:space="preserve"> CO</w:t>
            </w:r>
            <w:r w:rsidRPr="00ED69E2">
              <w:rPr>
                <w:vertAlign w:val="subscript"/>
              </w:rPr>
              <w:t>2</w:t>
            </w:r>
            <w:r w:rsidRPr="00ED69E2">
              <w:noBreakHyphen/>
              <w:t>e).</w:t>
            </w:r>
          </w:p>
        </w:tc>
      </w:tr>
      <w:tr w:rsidR="004F308F" w:rsidRPr="00ED69E2" w:rsidTr="004B2F21">
        <w:tc>
          <w:tcPr>
            <w:tcW w:w="1384" w:type="dxa"/>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cs="Arial"/>
                    </w:rPr>
                    <m:t>CF</m:t>
                  </m:r>
                </m:e>
                <m:sub>
                  <m:r>
                    <w:rPr>
                      <w:rFonts w:ascii="Cambria Math" w:hAnsi="Cambria Math" w:cs="Arial"/>
                    </w:rPr>
                    <m:t>FT</m:t>
                  </m:r>
                  <m:r>
                    <w:rPr>
                      <w:rFonts w:ascii="Cambria Math" w:hAnsi="Arial" w:cs="Arial"/>
                    </w:rPr>
                    <m:t xml:space="preserve"> </m:t>
                  </m:r>
                </m:sub>
              </m:sSub>
            </m:oMath>
            <w:r w:rsidR="004F308F" w:rsidRPr="00ED69E2">
              <w:t xml:space="preserve"> =</w:t>
            </w:r>
          </w:p>
        </w:tc>
        <w:tc>
          <w:tcPr>
            <w:tcW w:w="7179" w:type="dxa"/>
            <w:hideMark/>
          </w:tcPr>
          <w:p w:rsidR="004F308F" w:rsidRPr="00ED69E2" w:rsidRDefault="004F308F" w:rsidP="004B2F21">
            <w:pPr>
              <w:spacing w:before="60" w:after="60"/>
            </w:pPr>
            <w:r w:rsidRPr="00ED69E2">
              <w:t>carbon fraction of biomass in live fire affected trees as a proportion and applying a value of 0.5.</w:t>
            </w:r>
          </w:p>
        </w:tc>
      </w:tr>
      <w:tr w:rsidR="004F308F" w:rsidRPr="00ED69E2" w:rsidTr="004B2F21">
        <w:tc>
          <w:tcPr>
            <w:tcW w:w="1384" w:type="dxa"/>
            <w:hideMark/>
          </w:tcPr>
          <w:p w:rsidR="004F308F" w:rsidRPr="00ED69E2" w:rsidRDefault="00B14A70" w:rsidP="004B2F21">
            <w:pPr>
              <w:spacing w:before="60" w:after="60"/>
              <w:jc w:val="right"/>
            </w:pPr>
            <m:oMath>
              <m:sSub>
                <m:sSubPr>
                  <m:ctrlPr>
                    <w:rPr>
                      <w:rFonts w:ascii="Cambria Math" w:hAnsi="Arial"/>
                      <w:i/>
                    </w:rPr>
                  </m:ctrlPr>
                </m:sSubPr>
                <m:e>
                  <m:r>
                    <w:rPr>
                      <w:rFonts w:ascii="Cambria Math" w:hAnsi="Cambria Math" w:cs="Arial"/>
                    </w:rPr>
                    <m:t>a</m:t>
                  </m:r>
                </m:e>
                <m:sub>
                  <m:r>
                    <w:rPr>
                      <w:rFonts w:ascii="Cambria Math" w:hAnsi="Cambria Math" w:cs="Arial"/>
                    </w:rPr>
                    <m:t>p</m:t>
                  </m:r>
                </m:sub>
              </m:sSub>
            </m:oMath>
            <w:r w:rsidR="004F308F" w:rsidRPr="00ED69E2">
              <w:t xml:space="preserve"> =</w:t>
            </w:r>
          </w:p>
        </w:tc>
        <w:tc>
          <w:tcPr>
            <w:tcW w:w="7179" w:type="dxa"/>
            <w:hideMark/>
          </w:tcPr>
          <w:p w:rsidR="004F308F" w:rsidRPr="00ED69E2" w:rsidRDefault="004F308F" w:rsidP="004B2F21">
            <w:pPr>
              <w:spacing w:before="60" w:after="60"/>
            </w:pPr>
            <w:r w:rsidRPr="00ED69E2">
              <w:t xml:space="preserve">area of plot </w:t>
            </w:r>
            <m:oMath>
              <m:r>
                <w:rPr>
                  <w:rFonts w:ascii="Cambria Math" w:hAnsi="Cambria Math"/>
                </w:rPr>
                <m:t>p</m:t>
              </m:r>
            </m:oMath>
            <w:r w:rsidRPr="00ED69E2">
              <w:t xml:space="preserve"> in hectares.</w:t>
            </w:r>
          </w:p>
        </w:tc>
      </w:tr>
      <w:tr w:rsidR="004F308F" w:rsidRPr="00ED69E2" w:rsidTr="004B2F21">
        <w:tc>
          <w:tcPr>
            <w:tcW w:w="1384" w:type="dxa"/>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cs="Arial"/>
                    </w:rPr>
                    <m:t>B</m:t>
                  </m:r>
                </m:e>
                <m:sub>
                  <m:r>
                    <w:rPr>
                      <w:rFonts w:ascii="Cambria Math" w:hAnsi="Cambria Math" w:cs="Arial"/>
                    </w:rPr>
                    <m:t>FT, p</m:t>
                  </m:r>
                </m:sub>
              </m:sSub>
            </m:oMath>
            <w:r w:rsidR="004F308F" w:rsidRPr="00ED69E2">
              <w:t xml:space="preserve"> =</w:t>
            </w:r>
          </w:p>
        </w:tc>
        <w:tc>
          <w:tcPr>
            <w:tcW w:w="7179" w:type="dxa"/>
            <w:hideMark/>
          </w:tcPr>
          <w:p w:rsidR="004F308F" w:rsidRPr="00ED69E2" w:rsidRDefault="004F308F" w:rsidP="004B2F21">
            <w:pPr>
              <w:spacing w:before="60" w:after="60"/>
            </w:pPr>
            <w:r w:rsidRPr="00ED69E2">
              <w:t xml:space="preserve">total biomass in live fire affected trees within plot </w:t>
            </w:r>
            <m:oMath>
              <m:r>
                <w:rPr>
                  <w:rFonts w:ascii="Cambria Math" w:hAnsi="Cambria Math"/>
                </w:rPr>
                <m:t>p</m:t>
              </m:r>
            </m:oMath>
            <w:r w:rsidRPr="00ED69E2">
              <w:t xml:space="preserve"> in kilograms of dry matter, calculated in accordance with Equation 20.</w:t>
            </w:r>
          </w:p>
        </w:tc>
      </w:tr>
    </w:tbl>
    <w:p w:rsidR="004F308F" w:rsidRPr="00ED69E2" w:rsidRDefault="000D2E85" w:rsidP="004F308F">
      <w:pPr>
        <w:pStyle w:val="h5Section"/>
      </w:pPr>
      <w:bookmarkStart w:id="546" w:name="_Toc413845947"/>
      <w:bookmarkStart w:id="547" w:name="_Toc417565387"/>
      <w:r>
        <w:t>104</w:t>
      </w:r>
      <w:r w:rsidR="004F308F" w:rsidRPr="00ED69E2">
        <w:t xml:space="preserve">  Calculating carbon stock in dead standing trees within a plot</w:t>
      </w:r>
      <w:bookmarkEnd w:id="89"/>
      <w:bookmarkEnd w:id="546"/>
      <w:bookmarkEnd w:id="547"/>
    </w:p>
    <w:p w:rsidR="004F308F" w:rsidRPr="00ED69E2" w:rsidRDefault="004F308F" w:rsidP="004F308F">
      <w:pPr>
        <w:pStyle w:val="tMain"/>
      </w:pPr>
      <w:r w:rsidRPr="00ED69E2">
        <w:tab/>
      </w:r>
      <w:r w:rsidRPr="00ED69E2">
        <w:tab/>
        <w:t xml:space="preserve">The amount of carbon contained within the biomass of dead standing trees within plot </w:t>
      </w:r>
      <m:oMath>
        <m:r>
          <w:rPr>
            <w:rFonts w:ascii="Cambria Math" w:hAnsi="Cambria Math"/>
          </w:rPr>
          <m:t>p</m:t>
        </m:r>
      </m:oMath>
      <w:r w:rsidRPr="00ED69E2">
        <w:t xml:space="preserve"> is to be calculated using the following formula: </w:t>
      </w:r>
    </w:p>
    <w:tbl>
      <w:tblPr>
        <w:tblStyle w:val="TableGrid"/>
        <w:tblW w:w="0" w:type="auto"/>
        <w:tblInd w:w="675" w:type="dxa"/>
        <w:tblLook w:val="04A0" w:firstRow="1" w:lastRow="0" w:firstColumn="1" w:lastColumn="0" w:noHBand="0" w:noVBand="1"/>
      </w:tblPr>
      <w:tblGrid>
        <w:gridCol w:w="5812"/>
        <w:gridCol w:w="2042"/>
      </w:tblGrid>
      <w:tr w:rsidR="004F308F" w:rsidRPr="00ED69E2" w:rsidTr="004B2F21">
        <w:tc>
          <w:tcPr>
            <w:tcW w:w="5812" w:type="dxa"/>
            <w:hideMark/>
          </w:tcPr>
          <w:p w:rsidR="004F308F" w:rsidRPr="00ED69E2" w:rsidRDefault="00B14A70" w:rsidP="004B2F21">
            <w:pPr>
              <w:spacing w:before="120" w:after="120"/>
              <w:ind w:left="142"/>
              <w:rPr>
                <w:b/>
              </w:rPr>
            </w:pPr>
            <m:oMathPara>
              <m:oMath>
                <m:sSub>
                  <m:sSubPr>
                    <m:ctrlPr>
                      <w:rPr>
                        <w:rFonts w:ascii="Cambria Math" w:hAnsi="Cambria Math"/>
                        <w:i/>
                      </w:rPr>
                    </m:ctrlPr>
                  </m:sSubPr>
                  <m:e>
                    <m:r>
                      <w:rPr>
                        <w:rFonts w:ascii="Cambria Math" w:hAnsi="Cambria Math" w:cs="Arial"/>
                      </w:rPr>
                      <m:t>C</m:t>
                    </m:r>
                  </m:e>
                  <m:sub>
                    <m:r>
                      <w:rPr>
                        <w:rFonts w:ascii="Cambria Math" w:hAnsi="Cambria Math" w:cs="Arial"/>
                      </w:rPr>
                      <m:t>DT, p</m:t>
                    </m:r>
                  </m:sub>
                </m:sSub>
                <m:r>
                  <w:rPr>
                    <w:rFonts w:ascii="Cambria Math" w:hAnsi="Cambria Math" w:cs="Arial"/>
                  </w:rPr>
                  <m:t xml:space="preserve">= </m:t>
                </m:r>
                <m:f>
                  <m:fPr>
                    <m:ctrlPr>
                      <w:rPr>
                        <w:rFonts w:ascii="Cambria Math" w:hAnsi="Cambria Math"/>
                        <w:i/>
                      </w:rPr>
                    </m:ctrlPr>
                  </m:fPr>
                  <m:num>
                    <m:r>
                      <w:rPr>
                        <w:rFonts w:ascii="Cambria Math" w:hAnsi="Cambria Math" w:cs="Arial"/>
                      </w:rPr>
                      <m:t>44</m:t>
                    </m:r>
                  </m:num>
                  <m:den>
                    <m:r>
                      <w:rPr>
                        <w:rFonts w:ascii="Cambria Math" w:hAnsi="Cambria Math" w:cs="Arial"/>
                      </w:rPr>
                      <m:t>12</m:t>
                    </m:r>
                  </m:den>
                </m:f>
                <m:r>
                  <w:rPr>
                    <w:rFonts w:ascii="Cambria Math" w:hAnsi="Cambria Math" w:cs="Arial"/>
                  </w:rPr>
                  <m:t xml:space="preserve"> ×</m:t>
                </m:r>
                <m:sSub>
                  <m:sSubPr>
                    <m:ctrlPr>
                      <w:rPr>
                        <w:rFonts w:ascii="Cambria Math" w:hAnsi="Cambria Math"/>
                        <w:i/>
                      </w:rPr>
                    </m:ctrlPr>
                  </m:sSubPr>
                  <m:e>
                    <m:r>
                      <w:rPr>
                        <w:rFonts w:ascii="Cambria Math" w:hAnsi="Cambria Math" w:cs="Arial"/>
                      </w:rPr>
                      <m:t>CF</m:t>
                    </m:r>
                  </m:e>
                  <m:sub>
                    <m:r>
                      <w:rPr>
                        <w:rFonts w:ascii="Cambria Math" w:hAnsi="Cambria Math" w:cs="Arial"/>
                      </w:rPr>
                      <m:t xml:space="preserve">DT </m:t>
                    </m:r>
                  </m:sub>
                </m:sSub>
                <m:r>
                  <w:rPr>
                    <w:rFonts w:ascii="Cambria Math" w:hAnsi="Cambria Math" w:cs="Arial"/>
                  </w:rPr>
                  <m:t xml:space="preserve">× </m:t>
                </m:r>
                <m:f>
                  <m:fPr>
                    <m:ctrlPr>
                      <w:rPr>
                        <w:rFonts w:ascii="Cambria Math" w:hAnsi="Arial"/>
                        <w:i/>
                      </w:rPr>
                    </m:ctrlPr>
                  </m:fPr>
                  <m:num>
                    <m:r>
                      <w:rPr>
                        <w:rFonts w:ascii="Cambria Math" w:hAnsi="Arial" w:cs="Arial"/>
                      </w:rPr>
                      <m:t>1</m:t>
                    </m:r>
                  </m:num>
                  <m:den>
                    <m:sSub>
                      <m:sSubPr>
                        <m:ctrlPr>
                          <w:rPr>
                            <w:rFonts w:ascii="Cambria Math" w:hAnsi="Arial"/>
                            <w:i/>
                          </w:rPr>
                        </m:ctrlPr>
                      </m:sSubPr>
                      <m:e>
                        <m:r>
                          <w:rPr>
                            <w:rFonts w:ascii="Cambria Math" w:hAnsi="Cambria Math" w:cs="Arial"/>
                          </w:rPr>
                          <m:t>a</m:t>
                        </m:r>
                      </m:e>
                      <m:sub>
                        <m:r>
                          <w:rPr>
                            <w:rFonts w:ascii="Cambria Math" w:hAnsi="Cambria Math" w:cs="Arial"/>
                          </w:rPr>
                          <m:t>p</m:t>
                        </m:r>
                      </m:sub>
                    </m:sSub>
                  </m:den>
                </m:f>
                <m:r>
                  <w:rPr>
                    <w:rFonts w:ascii="Cambria Math" w:hAnsi="Cambria Math" w:cs="Arial"/>
                  </w:rPr>
                  <m:t xml:space="preserve"> × </m:t>
                </m:r>
                <m:sSub>
                  <m:sSubPr>
                    <m:ctrlPr>
                      <w:rPr>
                        <w:rFonts w:ascii="Cambria Math" w:hAnsi="Cambria Math"/>
                        <w:i/>
                      </w:rPr>
                    </m:ctrlPr>
                  </m:sSubPr>
                  <m:e>
                    <m:r>
                      <w:rPr>
                        <w:rFonts w:ascii="Cambria Math" w:hAnsi="Cambria Math" w:cs="Arial"/>
                      </w:rPr>
                      <m:t>B</m:t>
                    </m:r>
                  </m:e>
                  <m:sub>
                    <m:r>
                      <w:rPr>
                        <w:rFonts w:ascii="Cambria Math" w:hAnsi="Cambria Math" w:cs="Arial"/>
                      </w:rPr>
                      <m:t>DT, p</m:t>
                    </m:r>
                  </m:sub>
                </m:sSub>
                <m:r>
                  <w:rPr>
                    <w:rFonts w:ascii="Cambria Math" w:hAnsi="Cambria Math" w:cs="Arial"/>
                  </w:rPr>
                  <m:t>×0.001</m:t>
                </m:r>
              </m:oMath>
            </m:oMathPara>
          </w:p>
        </w:tc>
        <w:tc>
          <w:tcPr>
            <w:tcW w:w="2042" w:type="dxa"/>
            <w:vAlign w:val="center"/>
            <w:hideMark/>
          </w:tcPr>
          <w:p w:rsidR="004F308F" w:rsidRPr="00ED69E2" w:rsidRDefault="004F308F" w:rsidP="004B2F21">
            <w:pPr>
              <w:spacing w:before="120" w:after="120"/>
              <w:ind w:left="142"/>
              <w:jc w:val="center"/>
              <w:rPr>
                <w:b/>
              </w:rPr>
            </w:pPr>
            <w:r w:rsidRPr="00ED69E2">
              <w:rPr>
                <w:b/>
              </w:rPr>
              <w:t>Equation 15</w:t>
            </w:r>
          </w:p>
        </w:tc>
      </w:tr>
    </w:tbl>
    <w:p w:rsidR="004F308F" w:rsidRPr="00ED69E2" w:rsidRDefault="004F308F" w:rsidP="004F308F">
      <w:pPr>
        <w:pStyle w:val="tMain"/>
        <w:rPr>
          <w:rFonts w:ascii="Arial" w:hAnsi="Arial" w:cs="Arial"/>
        </w:rPr>
      </w:pPr>
      <w:r w:rsidRPr="00ED69E2">
        <w:tab/>
      </w:r>
      <w:r w:rsidRPr="00ED69E2">
        <w:tab/>
        <w:t>where:</w:t>
      </w:r>
      <w:r w:rsidRPr="00ED69E2">
        <w:rPr>
          <w:rFonts w:ascii="Arial" w:hAnsi="Arial" w:cs="Arial"/>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876"/>
        <w:gridCol w:w="495"/>
      </w:tblGrid>
      <w:tr w:rsidR="004F308F" w:rsidRPr="00ED69E2" w:rsidTr="004B2F21">
        <w:trPr>
          <w:gridAfter w:val="1"/>
          <w:wAfter w:w="495" w:type="dxa"/>
        </w:trPr>
        <w:tc>
          <w:tcPr>
            <w:tcW w:w="1701" w:type="dxa"/>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cs="Arial"/>
                    </w:rPr>
                    <m:t>C</m:t>
                  </m:r>
                </m:e>
                <m:sub>
                  <m:r>
                    <w:rPr>
                      <w:rFonts w:ascii="Cambria Math" w:hAnsi="Cambria Math" w:cs="Arial"/>
                    </w:rPr>
                    <m:t>DT, p</m:t>
                  </m:r>
                </m:sub>
              </m:sSub>
            </m:oMath>
            <w:r w:rsidR="004F308F" w:rsidRPr="00ED69E2">
              <w:t xml:space="preserve"> =</w:t>
            </w:r>
          </w:p>
        </w:tc>
        <w:tc>
          <w:tcPr>
            <w:tcW w:w="6876" w:type="dxa"/>
            <w:hideMark/>
          </w:tcPr>
          <w:p w:rsidR="004F308F" w:rsidRPr="00ED69E2" w:rsidRDefault="004F308F" w:rsidP="004B2F21">
            <w:pPr>
              <w:spacing w:before="60" w:after="60"/>
            </w:pPr>
            <w:r w:rsidRPr="00ED69E2">
              <w:t xml:space="preserve">carbon stock in dead standing trees within plot </w:t>
            </w:r>
            <m:oMath>
              <m:r>
                <w:rPr>
                  <w:rFonts w:ascii="Cambria Math" w:hAnsi="Cambria Math"/>
                </w:rPr>
                <m:t>p</m:t>
              </m:r>
            </m:oMath>
            <w:r w:rsidRPr="00ED69E2">
              <w:t xml:space="preserve"> in tonnes per hectare of CO</w:t>
            </w:r>
            <w:r w:rsidRPr="00ED69E2">
              <w:rPr>
                <w:vertAlign w:val="subscript"/>
              </w:rPr>
              <w:t>2</w:t>
            </w:r>
            <w:r w:rsidRPr="00ED69E2">
              <w:noBreakHyphen/>
              <w:t>e (t.ha</w:t>
            </w:r>
            <w:r w:rsidRPr="00ED69E2">
              <w:rPr>
                <w:vertAlign w:val="superscript"/>
              </w:rPr>
              <w:noBreakHyphen/>
              <w:t>1</w:t>
            </w:r>
            <w:r w:rsidRPr="00ED69E2">
              <w:t xml:space="preserve"> CO</w:t>
            </w:r>
            <w:r w:rsidRPr="00ED69E2">
              <w:rPr>
                <w:vertAlign w:val="subscript"/>
              </w:rPr>
              <w:t>2</w:t>
            </w:r>
            <w:r w:rsidRPr="00ED69E2">
              <w:noBreakHyphen/>
              <w:t xml:space="preserve">e). </w:t>
            </w:r>
          </w:p>
        </w:tc>
      </w:tr>
      <w:tr w:rsidR="004F308F" w:rsidRPr="00ED69E2" w:rsidTr="004B2F21">
        <w:tc>
          <w:tcPr>
            <w:tcW w:w="1701" w:type="dxa"/>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cs="Arial"/>
                    </w:rPr>
                    <m:t>CF</m:t>
                  </m:r>
                </m:e>
                <m:sub>
                  <m:r>
                    <w:rPr>
                      <w:rFonts w:ascii="Cambria Math" w:hAnsi="Cambria Math" w:cs="Arial"/>
                    </w:rPr>
                    <m:t>DT</m:t>
                  </m:r>
                  <m:r>
                    <w:rPr>
                      <w:rFonts w:ascii="Cambria Math" w:hAnsi="Arial" w:cs="Arial"/>
                    </w:rPr>
                    <m:t xml:space="preserve"> </m:t>
                  </m:r>
                </m:sub>
              </m:sSub>
            </m:oMath>
            <w:r w:rsidR="004F308F" w:rsidRPr="00ED69E2">
              <w:t xml:space="preserve"> =</w:t>
            </w:r>
          </w:p>
        </w:tc>
        <w:tc>
          <w:tcPr>
            <w:tcW w:w="7371" w:type="dxa"/>
            <w:gridSpan w:val="2"/>
            <w:hideMark/>
          </w:tcPr>
          <w:p w:rsidR="004F308F" w:rsidRPr="00ED69E2" w:rsidRDefault="004F308F" w:rsidP="004B2F21">
            <w:pPr>
              <w:spacing w:before="60" w:after="60"/>
            </w:pPr>
            <w:r w:rsidRPr="00ED69E2">
              <w:t xml:space="preserve">carbon fraction of biomass in dead standing trees as a proportion and applying a value of 0.5. </w:t>
            </w:r>
          </w:p>
        </w:tc>
      </w:tr>
      <w:tr w:rsidR="004F308F" w:rsidRPr="00ED69E2" w:rsidTr="004B2F21">
        <w:tc>
          <w:tcPr>
            <w:tcW w:w="1701" w:type="dxa"/>
            <w:hideMark/>
          </w:tcPr>
          <w:p w:rsidR="004F308F" w:rsidRPr="00ED69E2" w:rsidRDefault="00B14A70" w:rsidP="004B2F21">
            <w:pPr>
              <w:spacing w:before="60" w:after="60"/>
              <w:jc w:val="right"/>
              <w:rPr>
                <w:rFonts w:ascii="Arial" w:hAnsi="Arial" w:cs="Arial"/>
              </w:rPr>
            </w:pPr>
            <m:oMath>
              <m:sSub>
                <m:sSubPr>
                  <m:ctrlPr>
                    <w:rPr>
                      <w:rFonts w:ascii="Cambria Math" w:hAnsi="Arial"/>
                      <w:i/>
                    </w:rPr>
                  </m:ctrlPr>
                </m:sSubPr>
                <m:e>
                  <m:r>
                    <w:rPr>
                      <w:rFonts w:ascii="Cambria Math" w:hAnsi="Cambria Math" w:cs="Arial"/>
                    </w:rPr>
                    <m:t>a</m:t>
                  </m:r>
                </m:e>
                <m:sub>
                  <m:r>
                    <w:rPr>
                      <w:rFonts w:ascii="Cambria Math" w:hAnsi="Cambria Math" w:cs="Arial"/>
                    </w:rPr>
                    <m:t>p</m:t>
                  </m:r>
                </m:sub>
              </m:sSub>
            </m:oMath>
            <w:r w:rsidR="004F308F" w:rsidRPr="00ED69E2">
              <w:t xml:space="preserve"> =</w:t>
            </w:r>
          </w:p>
        </w:tc>
        <w:tc>
          <w:tcPr>
            <w:tcW w:w="7371" w:type="dxa"/>
            <w:gridSpan w:val="2"/>
            <w:hideMark/>
          </w:tcPr>
          <w:p w:rsidR="004F308F" w:rsidRPr="00ED69E2" w:rsidRDefault="004F308F" w:rsidP="004B2F21">
            <w:pPr>
              <w:spacing w:before="60" w:after="60"/>
            </w:pPr>
            <w:r w:rsidRPr="00ED69E2">
              <w:t xml:space="preserve">area of plot </w:t>
            </w:r>
            <m:oMath>
              <m:r>
                <w:rPr>
                  <w:rFonts w:ascii="Cambria Math" w:hAnsi="Cambria Math"/>
                </w:rPr>
                <m:t>p</m:t>
              </m:r>
            </m:oMath>
            <w:r w:rsidRPr="00ED69E2">
              <w:t xml:space="preserve"> in hectares (ha).</w:t>
            </w:r>
          </w:p>
        </w:tc>
      </w:tr>
      <w:tr w:rsidR="004F308F" w:rsidRPr="00ED69E2" w:rsidTr="004B2F21">
        <w:tc>
          <w:tcPr>
            <w:tcW w:w="1701" w:type="dxa"/>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cs="Arial"/>
                    </w:rPr>
                    <m:t>B</m:t>
                  </m:r>
                </m:e>
                <m:sub>
                  <m:r>
                    <w:rPr>
                      <w:rFonts w:ascii="Cambria Math" w:hAnsi="Cambria Math" w:cs="Arial"/>
                    </w:rPr>
                    <m:t>DT, p</m:t>
                  </m:r>
                </m:sub>
              </m:sSub>
            </m:oMath>
            <w:r w:rsidR="004F308F" w:rsidRPr="00ED69E2">
              <w:t xml:space="preserve"> =</w:t>
            </w:r>
          </w:p>
        </w:tc>
        <w:tc>
          <w:tcPr>
            <w:tcW w:w="7371" w:type="dxa"/>
            <w:gridSpan w:val="2"/>
            <w:hideMark/>
          </w:tcPr>
          <w:p w:rsidR="004F308F" w:rsidRPr="00ED69E2" w:rsidRDefault="004F308F" w:rsidP="004B2F21">
            <w:pPr>
              <w:spacing w:before="60" w:after="60"/>
            </w:pPr>
            <w:r w:rsidRPr="00ED69E2">
              <w:t xml:space="preserve">total biomass in dead standing trees within plot </w:t>
            </w:r>
            <m:oMath>
              <m:r>
                <w:rPr>
                  <w:rFonts w:ascii="Cambria Math" w:hAnsi="Cambria Math"/>
                </w:rPr>
                <m:t>p</m:t>
              </m:r>
            </m:oMath>
            <w:r w:rsidRPr="00ED69E2">
              <w:t xml:space="preserve"> in kilograms of dry matter, calculated in accordance with Equation 21.</w:t>
            </w:r>
          </w:p>
        </w:tc>
      </w:tr>
    </w:tbl>
    <w:p w:rsidR="004F308F" w:rsidRPr="00ED69E2" w:rsidRDefault="000D2E85" w:rsidP="004F308F">
      <w:pPr>
        <w:pStyle w:val="h5Section"/>
      </w:pPr>
      <w:bookmarkStart w:id="548" w:name="_Toc413845948"/>
      <w:bookmarkStart w:id="549" w:name="_Toc417565388"/>
      <w:r>
        <w:t>105</w:t>
      </w:r>
      <w:r w:rsidR="004F308F" w:rsidRPr="00ED69E2">
        <w:t xml:space="preserve">  Calculating carbon stock in dead standing fire affected trees within a plot</w:t>
      </w:r>
      <w:bookmarkEnd w:id="90"/>
      <w:bookmarkEnd w:id="548"/>
      <w:bookmarkEnd w:id="549"/>
    </w:p>
    <w:p w:rsidR="004F308F" w:rsidRPr="00ED69E2" w:rsidRDefault="004F308F" w:rsidP="004F308F">
      <w:pPr>
        <w:pStyle w:val="tMain"/>
      </w:pPr>
      <w:r w:rsidRPr="00ED69E2">
        <w:tab/>
      </w:r>
      <w:r w:rsidRPr="00ED69E2">
        <w:tab/>
        <w:t xml:space="preserve">The amount of carbon contained within the biomass of dead standing fire affected trees within plot </w:t>
      </w:r>
      <m:oMath>
        <m:r>
          <w:rPr>
            <w:rFonts w:ascii="Cambria Math" w:hAnsi="Cambria Math"/>
          </w:rPr>
          <m:t>p</m:t>
        </m:r>
      </m:oMath>
      <w:r w:rsidRPr="00ED69E2">
        <w:t xml:space="preserve"> is to be calculated using the following formula: </w:t>
      </w:r>
    </w:p>
    <w:tbl>
      <w:tblPr>
        <w:tblStyle w:val="TableGrid"/>
        <w:tblW w:w="0" w:type="auto"/>
        <w:tblInd w:w="675" w:type="dxa"/>
        <w:tblLook w:val="04A0" w:firstRow="1" w:lastRow="0" w:firstColumn="1" w:lastColumn="0" w:noHBand="0" w:noVBand="1"/>
      </w:tblPr>
      <w:tblGrid>
        <w:gridCol w:w="5812"/>
        <w:gridCol w:w="2042"/>
      </w:tblGrid>
      <w:tr w:rsidR="004F308F" w:rsidRPr="00ED69E2" w:rsidTr="004B2F21">
        <w:tc>
          <w:tcPr>
            <w:tcW w:w="5812" w:type="dxa"/>
            <w:hideMark/>
          </w:tcPr>
          <w:p w:rsidR="004F308F" w:rsidRPr="00ED69E2" w:rsidRDefault="00B14A70" w:rsidP="004B2F21">
            <w:pPr>
              <w:spacing w:before="120" w:after="120"/>
              <w:ind w:left="142"/>
              <w:rPr>
                <w:b/>
              </w:rPr>
            </w:pPr>
            <m:oMathPara>
              <m:oMath>
                <m:sSub>
                  <m:sSubPr>
                    <m:ctrlPr>
                      <w:rPr>
                        <w:rFonts w:ascii="Cambria Math" w:hAnsi="Cambria Math"/>
                        <w:i/>
                      </w:rPr>
                    </m:ctrlPr>
                  </m:sSubPr>
                  <m:e>
                    <m:r>
                      <w:rPr>
                        <w:rFonts w:ascii="Cambria Math" w:hAnsi="Cambria Math" w:cs="Arial"/>
                      </w:rPr>
                      <m:t>C</m:t>
                    </m:r>
                  </m:e>
                  <m:sub>
                    <m:r>
                      <w:rPr>
                        <w:rFonts w:ascii="Cambria Math" w:hAnsi="Cambria Math" w:cs="Arial"/>
                      </w:rPr>
                      <m:t>FD, p</m:t>
                    </m:r>
                  </m:sub>
                </m:sSub>
                <m:r>
                  <w:rPr>
                    <w:rFonts w:ascii="Cambria Math" w:hAnsi="Cambria Math" w:cs="Arial"/>
                  </w:rPr>
                  <m:t xml:space="preserve">= </m:t>
                </m:r>
                <m:f>
                  <m:fPr>
                    <m:ctrlPr>
                      <w:rPr>
                        <w:rFonts w:ascii="Cambria Math" w:hAnsi="Cambria Math"/>
                        <w:i/>
                      </w:rPr>
                    </m:ctrlPr>
                  </m:fPr>
                  <m:num>
                    <m:r>
                      <w:rPr>
                        <w:rFonts w:ascii="Cambria Math" w:hAnsi="Cambria Math" w:cs="Arial"/>
                      </w:rPr>
                      <m:t>44</m:t>
                    </m:r>
                  </m:num>
                  <m:den>
                    <m:r>
                      <w:rPr>
                        <w:rFonts w:ascii="Cambria Math" w:hAnsi="Cambria Math" w:cs="Arial"/>
                      </w:rPr>
                      <m:t>12</m:t>
                    </m:r>
                  </m:den>
                </m:f>
                <m:r>
                  <w:rPr>
                    <w:rFonts w:ascii="Cambria Math" w:hAnsi="Cambria Math" w:cs="Arial"/>
                  </w:rPr>
                  <m:t xml:space="preserve"> ×</m:t>
                </m:r>
                <m:sSub>
                  <m:sSubPr>
                    <m:ctrlPr>
                      <w:rPr>
                        <w:rFonts w:ascii="Cambria Math" w:hAnsi="Cambria Math"/>
                        <w:i/>
                      </w:rPr>
                    </m:ctrlPr>
                  </m:sSubPr>
                  <m:e>
                    <m:r>
                      <w:rPr>
                        <w:rFonts w:ascii="Cambria Math" w:hAnsi="Cambria Math" w:cs="Arial"/>
                      </w:rPr>
                      <m:t>CF</m:t>
                    </m:r>
                  </m:e>
                  <m:sub>
                    <m:r>
                      <w:rPr>
                        <w:rFonts w:ascii="Cambria Math" w:hAnsi="Cambria Math" w:cs="Arial"/>
                      </w:rPr>
                      <m:t xml:space="preserve">FD </m:t>
                    </m:r>
                  </m:sub>
                </m:sSub>
                <m:r>
                  <w:rPr>
                    <w:rFonts w:ascii="Cambria Math" w:hAnsi="Cambria Math" w:cs="Arial"/>
                  </w:rPr>
                  <m:t xml:space="preserve">× </m:t>
                </m:r>
                <m:f>
                  <m:fPr>
                    <m:ctrlPr>
                      <w:rPr>
                        <w:rFonts w:ascii="Cambria Math" w:hAnsi="Arial"/>
                        <w:i/>
                      </w:rPr>
                    </m:ctrlPr>
                  </m:fPr>
                  <m:num>
                    <m:r>
                      <w:rPr>
                        <w:rFonts w:ascii="Cambria Math" w:hAnsi="Arial" w:cs="Arial"/>
                      </w:rPr>
                      <m:t>1</m:t>
                    </m:r>
                  </m:num>
                  <m:den>
                    <m:sSub>
                      <m:sSubPr>
                        <m:ctrlPr>
                          <w:rPr>
                            <w:rFonts w:ascii="Cambria Math" w:hAnsi="Arial"/>
                            <w:i/>
                          </w:rPr>
                        </m:ctrlPr>
                      </m:sSubPr>
                      <m:e>
                        <m:r>
                          <w:rPr>
                            <w:rFonts w:ascii="Cambria Math" w:hAnsi="Cambria Math" w:cs="Arial"/>
                          </w:rPr>
                          <m:t>a</m:t>
                        </m:r>
                      </m:e>
                      <m:sub>
                        <m:r>
                          <w:rPr>
                            <w:rFonts w:ascii="Cambria Math" w:hAnsi="Cambria Math" w:cs="Arial"/>
                          </w:rPr>
                          <m:t>p</m:t>
                        </m:r>
                      </m:sub>
                    </m:sSub>
                  </m:den>
                </m:f>
                <m:r>
                  <w:rPr>
                    <w:rFonts w:ascii="Cambria Math" w:hAnsi="Cambria Math" w:cs="Arial"/>
                  </w:rPr>
                  <m:t xml:space="preserve"> × </m:t>
                </m:r>
                <m:sSub>
                  <m:sSubPr>
                    <m:ctrlPr>
                      <w:rPr>
                        <w:rFonts w:ascii="Cambria Math" w:hAnsi="Cambria Math"/>
                        <w:i/>
                      </w:rPr>
                    </m:ctrlPr>
                  </m:sSubPr>
                  <m:e>
                    <m:r>
                      <w:rPr>
                        <w:rFonts w:ascii="Cambria Math" w:hAnsi="Cambria Math" w:cs="Arial"/>
                      </w:rPr>
                      <m:t>B</m:t>
                    </m:r>
                  </m:e>
                  <m:sub>
                    <m:r>
                      <w:rPr>
                        <w:rFonts w:ascii="Cambria Math" w:hAnsi="Cambria Math" w:cs="Arial"/>
                      </w:rPr>
                      <m:t>FD, p</m:t>
                    </m:r>
                  </m:sub>
                </m:sSub>
                <m:r>
                  <w:rPr>
                    <w:rFonts w:ascii="Cambria Math" w:hAnsi="Cambria Math" w:cs="Arial"/>
                  </w:rPr>
                  <m:t>×0.001</m:t>
                </m:r>
              </m:oMath>
            </m:oMathPara>
          </w:p>
        </w:tc>
        <w:tc>
          <w:tcPr>
            <w:tcW w:w="2042" w:type="dxa"/>
            <w:vAlign w:val="center"/>
            <w:hideMark/>
          </w:tcPr>
          <w:p w:rsidR="004F308F" w:rsidRPr="00ED69E2" w:rsidRDefault="004F308F" w:rsidP="004B2F21">
            <w:pPr>
              <w:spacing w:before="120" w:after="120"/>
              <w:ind w:left="142"/>
              <w:jc w:val="center"/>
              <w:rPr>
                <w:b/>
              </w:rPr>
            </w:pPr>
            <w:r w:rsidRPr="00ED69E2">
              <w:rPr>
                <w:b/>
              </w:rPr>
              <w:t>Equation 16</w:t>
            </w:r>
          </w:p>
        </w:tc>
      </w:tr>
    </w:tbl>
    <w:p w:rsidR="004F308F" w:rsidRPr="00ED69E2" w:rsidRDefault="004F308F" w:rsidP="004F308F">
      <w:pPr>
        <w:pStyle w:val="tMain"/>
        <w:rPr>
          <w:rFonts w:ascii="Arial" w:hAnsi="Arial" w:cs="Arial"/>
        </w:rPr>
      </w:pPr>
      <w:r w:rsidRPr="00ED69E2">
        <w:tab/>
      </w:r>
      <w:r w:rsidRPr="00ED69E2">
        <w:tab/>
        <w:t>where:</w:t>
      </w:r>
      <w:r w:rsidRPr="00ED69E2">
        <w:rPr>
          <w:rFonts w:ascii="Arial" w:hAnsi="Arial" w:cs="Arial"/>
        </w:rPr>
        <w:t xml:space="preserve"> </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867"/>
      </w:tblGrid>
      <w:tr w:rsidR="004F308F" w:rsidRPr="00ED69E2" w:rsidTr="004B2F21">
        <w:tc>
          <w:tcPr>
            <w:tcW w:w="1701" w:type="dxa"/>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cs="Arial"/>
                    </w:rPr>
                    <m:t>C</m:t>
                  </m:r>
                </m:e>
                <m:sub>
                  <m:r>
                    <w:rPr>
                      <w:rFonts w:ascii="Cambria Math" w:hAnsi="Cambria Math" w:cs="Arial"/>
                    </w:rPr>
                    <m:t>FD, p</m:t>
                  </m:r>
                </m:sub>
              </m:sSub>
            </m:oMath>
            <w:r w:rsidR="004F308F" w:rsidRPr="00ED69E2">
              <w:t xml:space="preserve"> =</w:t>
            </w:r>
          </w:p>
        </w:tc>
        <w:tc>
          <w:tcPr>
            <w:tcW w:w="6867" w:type="dxa"/>
            <w:hideMark/>
          </w:tcPr>
          <w:p w:rsidR="004F308F" w:rsidRPr="00ED69E2" w:rsidRDefault="004F308F" w:rsidP="004B2F21">
            <w:pPr>
              <w:spacing w:before="60" w:after="60"/>
            </w:pPr>
            <w:r w:rsidRPr="00ED69E2">
              <w:t xml:space="preserve">carbon stock in dead standing fire affected trees within plot </w:t>
            </w:r>
            <m:oMath>
              <m:r>
                <w:rPr>
                  <w:rFonts w:ascii="Cambria Math" w:hAnsi="Cambria Math"/>
                </w:rPr>
                <m:t>p</m:t>
              </m:r>
            </m:oMath>
            <w:r w:rsidRPr="00ED69E2">
              <w:t xml:space="preserve"> in tonnes per hectare of CO</w:t>
            </w:r>
            <w:r w:rsidRPr="00ED69E2">
              <w:rPr>
                <w:vertAlign w:val="subscript"/>
              </w:rPr>
              <w:t>2</w:t>
            </w:r>
            <w:r w:rsidRPr="00ED69E2">
              <w:noBreakHyphen/>
              <w:t>e (t.ha</w:t>
            </w:r>
            <w:r w:rsidRPr="00ED69E2">
              <w:rPr>
                <w:vertAlign w:val="superscript"/>
              </w:rPr>
              <w:noBreakHyphen/>
              <w:t>1</w:t>
            </w:r>
            <w:r w:rsidRPr="00ED69E2">
              <w:t xml:space="preserve"> CO</w:t>
            </w:r>
            <w:r w:rsidRPr="00ED69E2">
              <w:rPr>
                <w:vertAlign w:val="subscript"/>
              </w:rPr>
              <w:t>2</w:t>
            </w:r>
            <w:r w:rsidRPr="00ED69E2">
              <w:noBreakHyphen/>
              <w:t>e).</w:t>
            </w:r>
          </w:p>
        </w:tc>
      </w:tr>
      <w:tr w:rsidR="004F308F" w:rsidRPr="00ED69E2" w:rsidTr="004B2F21">
        <w:tc>
          <w:tcPr>
            <w:tcW w:w="1701" w:type="dxa"/>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cs="Arial"/>
                    </w:rPr>
                    <m:t>CF</m:t>
                  </m:r>
                </m:e>
                <m:sub>
                  <m:r>
                    <w:rPr>
                      <w:rFonts w:ascii="Cambria Math" w:hAnsi="Cambria Math" w:cs="Arial"/>
                    </w:rPr>
                    <m:t>FD</m:t>
                  </m:r>
                  <m:r>
                    <w:rPr>
                      <w:rFonts w:ascii="Cambria Math" w:hAnsi="Arial" w:cs="Arial"/>
                    </w:rPr>
                    <m:t xml:space="preserve"> </m:t>
                  </m:r>
                </m:sub>
              </m:sSub>
            </m:oMath>
            <w:r w:rsidR="004F308F" w:rsidRPr="00ED69E2">
              <w:t xml:space="preserve"> =</w:t>
            </w:r>
          </w:p>
        </w:tc>
        <w:tc>
          <w:tcPr>
            <w:tcW w:w="6867" w:type="dxa"/>
            <w:hideMark/>
          </w:tcPr>
          <w:p w:rsidR="004F308F" w:rsidRPr="00ED69E2" w:rsidRDefault="004F308F" w:rsidP="004B2F21">
            <w:pPr>
              <w:spacing w:before="60" w:after="60"/>
            </w:pPr>
            <w:r w:rsidRPr="00ED69E2">
              <w:t xml:space="preserve">carbon fraction of biomass in dead standing fire affected trees as a proportion and applying a value of 0.5. </w:t>
            </w:r>
          </w:p>
        </w:tc>
      </w:tr>
      <w:tr w:rsidR="004F308F" w:rsidRPr="00ED69E2" w:rsidTr="004B2F21">
        <w:tc>
          <w:tcPr>
            <w:tcW w:w="1701" w:type="dxa"/>
            <w:hideMark/>
          </w:tcPr>
          <w:p w:rsidR="004F308F" w:rsidRPr="00ED69E2" w:rsidRDefault="00B14A70" w:rsidP="004B2F21">
            <w:pPr>
              <w:spacing w:before="60" w:after="60"/>
              <w:jc w:val="right"/>
              <w:rPr>
                <w:rFonts w:ascii="Arial" w:hAnsi="Arial" w:cs="Arial"/>
              </w:rPr>
            </w:pPr>
            <m:oMath>
              <m:sSub>
                <m:sSubPr>
                  <m:ctrlPr>
                    <w:rPr>
                      <w:rFonts w:ascii="Cambria Math" w:hAnsi="Arial"/>
                      <w:i/>
                    </w:rPr>
                  </m:ctrlPr>
                </m:sSubPr>
                <m:e>
                  <m:r>
                    <w:rPr>
                      <w:rFonts w:ascii="Cambria Math" w:hAnsi="Cambria Math" w:cs="Arial"/>
                    </w:rPr>
                    <m:t>a</m:t>
                  </m:r>
                </m:e>
                <m:sub>
                  <m:r>
                    <w:rPr>
                      <w:rFonts w:ascii="Cambria Math" w:hAnsi="Cambria Math" w:cs="Arial"/>
                    </w:rPr>
                    <m:t>p</m:t>
                  </m:r>
                </m:sub>
              </m:sSub>
            </m:oMath>
            <w:r w:rsidR="004F308F" w:rsidRPr="00ED69E2">
              <w:t xml:space="preserve"> =</w:t>
            </w:r>
          </w:p>
        </w:tc>
        <w:tc>
          <w:tcPr>
            <w:tcW w:w="6867" w:type="dxa"/>
            <w:hideMark/>
          </w:tcPr>
          <w:p w:rsidR="004F308F" w:rsidRPr="00ED69E2" w:rsidRDefault="004F308F" w:rsidP="004B2F21">
            <w:pPr>
              <w:spacing w:before="60" w:after="60"/>
            </w:pPr>
            <w:r w:rsidRPr="00ED69E2">
              <w:t xml:space="preserve">area of plot </w:t>
            </w:r>
            <m:oMath>
              <m:r>
                <w:rPr>
                  <w:rFonts w:ascii="Cambria Math" w:hAnsi="Cambria Math"/>
                </w:rPr>
                <m:t>p</m:t>
              </m:r>
            </m:oMath>
            <w:r w:rsidRPr="00ED69E2">
              <w:t xml:space="preserve"> in hectares.</w:t>
            </w:r>
          </w:p>
        </w:tc>
      </w:tr>
      <w:tr w:rsidR="004F308F" w:rsidRPr="00ED69E2" w:rsidTr="004B2F21">
        <w:tc>
          <w:tcPr>
            <w:tcW w:w="1701" w:type="dxa"/>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cs="Arial"/>
                    </w:rPr>
                    <m:t>B</m:t>
                  </m:r>
                </m:e>
                <m:sub>
                  <m:r>
                    <w:rPr>
                      <w:rFonts w:ascii="Cambria Math" w:hAnsi="Cambria Math" w:cs="Arial"/>
                    </w:rPr>
                    <m:t>FD, p</m:t>
                  </m:r>
                </m:sub>
              </m:sSub>
            </m:oMath>
            <w:r w:rsidR="004F308F" w:rsidRPr="00ED69E2">
              <w:t xml:space="preserve"> =</w:t>
            </w:r>
          </w:p>
        </w:tc>
        <w:tc>
          <w:tcPr>
            <w:tcW w:w="6867" w:type="dxa"/>
            <w:hideMark/>
          </w:tcPr>
          <w:p w:rsidR="004F308F" w:rsidRPr="00ED69E2" w:rsidRDefault="004F308F" w:rsidP="004B2F21">
            <w:pPr>
              <w:spacing w:before="60" w:after="60"/>
            </w:pPr>
            <w:r w:rsidRPr="00ED69E2">
              <w:t xml:space="preserve">total biomass in dead standing fire affected trees within plot </w:t>
            </w:r>
            <m:oMath>
              <m:r>
                <w:rPr>
                  <w:rFonts w:ascii="Cambria Math" w:hAnsi="Cambria Math"/>
                </w:rPr>
                <m:t>p</m:t>
              </m:r>
            </m:oMath>
            <w:r w:rsidRPr="00ED69E2">
              <w:t xml:space="preserve"> in kilograms of dry matter, calculated in accordance with Equation 22.</w:t>
            </w:r>
          </w:p>
        </w:tc>
      </w:tr>
    </w:tbl>
    <w:p w:rsidR="004F308F" w:rsidRPr="00ED69E2" w:rsidRDefault="000D2E85" w:rsidP="004F308F">
      <w:pPr>
        <w:pStyle w:val="h5Section"/>
      </w:pPr>
      <w:bookmarkStart w:id="550" w:name="_Toc413845949"/>
      <w:bookmarkStart w:id="551" w:name="_Toc417565389"/>
      <w:r>
        <w:t>106</w:t>
      </w:r>
      <w:r w:rsidR="004F308F" w:rsidRPr="00ED69E2">
        <w:t xml:space="preserve">  Calculating carbon stock in litter within a plot</w:t>
      </w:r>
      <w:bookmarkEnd w:id="91"/>
      <w:bookmarkEnd w:id="550"/>
      <w:bookmarkEnd w:id="551"/>
    </w:p>
    <w:p w:rsidR="004F308F" w:rsidRPr="00ED69E2" w:rsidRDefault="004F308F" w:rsidP="004F308F">
      <w:pPr>
        <w:pStyle w:val="tMain"/>
      </w:pPr>
      <w:r w:rsidRPr="00ED69E2">
        <w:tab/>
      </w:r>
      <w:r w:rsidRPr="00ED69E2">
        <w:tab/>
        <w:t xml:space="preserve">The amount of carbon contained within litter in plot </w:t>
      </w:r>
      <m:oMath>
        <m:r>
          <w:rPr>
            <w:rFonts w:ascii="Cambria Math" w:hAnsi="Cambria Math"/>
          </w:rPr>
          <m:t>p</m:t>
        </m:r>
      </m:oMath>
      <w:r w:rsidRPr="00ED69E2">
        <w:t xml:space="preserve"> is to be calculated using the following formula: </w:t>
      </w:r>
    </w:p>
    <w:tbl>
      <w:tblPr>
        <w:tblStyle w:val="TableGrid"/>
        <w:tblW w:w="0" w:type="auto"/>
        <w:tblInd w:w="675" w:type="dxa"/>
        <w:tblLook w:val="04A0" w:firstRow="1" w:lastRow="0" w:firstColumn="1" w:lastColumn="0" w:noHBand="0" w:noVBand="1"/>
      </w:tblPr>
      <w:tblGrid>
        <w:gridCol w:w="5812"/>
        <w:gridCol w:w="2042"/>
      </w:tblGrid>
      <w:tr w:rsidR="004F308F" w:rsidRPr="00ED69E2" w:rsidTr="004B2F21">
        <w:tc>
          <w:tcPr>
            <w:tcW w:w="5812" w:type="dxa"/>
            <w:hideMark/>
          </w:tcPr>
          <w:p w:rsidR="004F308F" w:rsidRPr="00ED69E2" w:rsidRDefault="00B14A70" w:rsidP="004B2F21">
            <w:pPr>
              <w:spacing w:before="120" w:after="120"/>
              <w:ind w:left="142"/>
              <w:rPr>
                <w:b/>
              </w:rPr>
            </w:pPr>
            <m:oMathPara>
              <m:oMath>
                <m:sSub>
                  <m:sSubPr>
                    <m:ctrlPr>
                      <w:rPr>
                        <w:rFonts w:ascii="Cambria Math" w:hAnsi="Arial"/>
                        <w:i/>
                      </w:rPr>
                    </m:ctrlPr>
                  </m:sSubPr>
                  <m:e>
                    <m:r>
                      <w:rPr>
                        <w:rFonts w:ascii="Cambria Math" w:hAnsi="Cambria Math" w:cs="Arial"/>
                      </w:rPr>
                      <m:t>C</m:t>
                    </m:r>
                  </m:e>
                  <m:sub>
                    <m:r>
                      <w:rPr>
                        <w:rFonts w:ascii="Cambria Math" w:hAnsi="Cambria Math" w:cs="Arial"/>
                      </w:rPr>
                      <m:t>L</m:t>
                    </m:r>
                    <m:r>
                      <w:rPr>
                        <w:rFonts w:ascii="Cambria Math" w:hAnsi="Arial" w:cs="Arial"/>
                      </w:rPr>
                      <m:t xml:space="preserve">, </m:t>
                    </m:r>
                    <m:r>
                      <w:rPr>
                        <w:rFonts w:ascii="Cambria Math" w:hAnsi="Cambria Math" w:cs="Arial"/>
                      </w:rPr>
                      <m:t>p</m:t>
                    </m:r>
                  </m:sub>
                </m:sSub>
                <m:r>
                  <w:rPr>
                    <w:rFonts w:ascii="Cambria Math" w:hAnsi="Arial" w:cs="Arial"/>
                  </w:rPr>
                  <m:t>=</m:t>
                </m:r>
                <m:f>
                  <m:fPr>
                    <m:ctrlPr>
                      <w:rPr>
                        <w:rFonts w:ascii="Cambria Math" w:hAnsi="Arial"/>
                        <w:i/>
                      </w:rPr>
                    </m:ctrlPr>
                  </m:fPr>
                  <m:num>
                    <m:r>
                      <w:rPr>
                        <w:rFonts w:ascii="Cambria Math" w:hAnsi="Arial" w:cs="Arial"/>
                      </w:rPr>
                      <m:t>44</m:t>
                    </m:r>
                  </m:num>
                  <m:den>
                    <m:r>
                      <w:rPr>
                        <w:rFonts w:ascii="Cambria Math" w:hAnsi="Arial" w:cs="Arial"/>
                      </w:rPr>
                      <m:t>12</m:t>
                    </m:r>
                  </m:den>
                </m:f>
                <m:r>
                  <w:rPr>
                    <w:rFonts w:ascii="Cambria Math" w:hAnsi="Arial" w:cs="Arial"/>
                  </w:rPr>
                  <m:t>×</m:t>
                </m:r>
                <m:r>
                  <w:rPr>
                    <w:rFonts w:ascii="Cambria Math" w:hAnsi="Arial" w:cs="Arial"/>
                  </w:rPr>
                  <m:t xml:space="preserve"> </m:t>
                </m:r>
                <m:sSub>
                  <m:sSubPr>
                    <m:ctrlPr>
                      <w:rPr>
                        <w:rFonts w:ascii="Cambria Math" w:hAnsi="Arial"/>
                        <w:i/>
                      </w:rPr>
                    </m:ctrlPr>
                  </m:sSubPr>
                  <m:e>
                    <m:r>
                      <w:rPr>
                        <w:rFonts w:ascii="Cambria Math" w:hAnsi="Cambria Math" w:cs="Arial"/>
                      </w:rPr>
                      <m:t>CF</m:t>
                    </m:r>
                  </m:e>
                  <m:sub>
                    <m:r>
                      <w:rPr>
                        <w:rFonts w:ascii="Cambria Math" w:hAnsi="Cambria Math" w:cs="Arial"/>
                      </w:rPr>
                      <m:t>L</m:t>
                    </m:r>
                  </m:sub>
                </m:sSub>
                <m:r>
                  <w:rPr>
                    <w:rFonts w:ascii="Cambria Math" w:hAnsi="Arial" w:cs="Arial"/>
                  </w:rPr>
                  <m:t>×</m:t>
                </m:r>
                <m:r>
                  <w:rPr>
                    <w:rFonts w:ascii="Cambria Math" w:hAnsi="Arial" w:cs="Arial"/>
                  </w:rPr>
                  <m:t xml:space="preserve"> </m:t>
                </m:r>
                <m:f>
                  <m:fPr>
                    <m:ctrlPr>
                      <w:rPr>
                        <w:rFonts w:ascii="Cambria Math" w:hAnsi="Arial"/>
                        <w:i/>
                      </w:rPr>
                    </m:ctrlPr>
                  </m:fPr>
                  <m:num>
                    <m:r>
                      <w:rPr>
                        <w:rFonts w:ascii="Cambria Math" w:hAnsi="Arial" w:cs="Arial"/>
                      </w:rPr>
                      <m:t>1</m:t>
                    </m:r>
                  </m:num>
                  <m:den>
                    <m:sSub>
                      <m:sSubPr>
                        <m:ctrlPr>
                          <w:rPr>
                            <w:rFonts w:ascii="Cambria Math" w:hAnsi="Arial"/>
                            <w:i/>
                          </w:rPr>
                        </m:ctrlPr>
                      </m:sSubPr>
                      <m:e>
                        <m:r>
                          <w:rPr>
                            <w:rFonts w:ascii="Cambria Math" w:hAnsi="Cambria Math" w:cs="Arial"/>
                          </w:rPr>
                          <m:t>l</m:t>
                        </m:r>
                      </m:e>
                      <m:sub>
                        <m:r>
                          <w:rPr>
                            <w:rFonts w:ascii="Cambria Math" w:hAnsi="Cambria Math" w:cs="Arial"/>
                          </w:rPr>
                          <m:t>p</m:t>
                        </m:r>
                      </m:sub>
                    </m:sSub>
                  </m:den>
                </m:f>
                <m:r>
                  <w:rPr>
                    <w:rFonts w:ascii="Cambria Math" w:hAnsi="Arial" w:cs="Arial"/>
                  </w:rPr>
                  <m:t>×</m:t>
                </m:r>
                <m:r>
                  <w:rPr>
                    <w:rFonts w:ascii="Cambria Math" w:hAnsi="Arial" w:cs="Arial"/>
                  </w:rPr>
                  <m:t xml:space="preserve"> </m:t>
                </m:r>
                <m:sSub>
                  <m:sSubPr>
                    <m:ctrlPr>
                      <w:rPr>
                        <w:rFonts w:ascii="Cambria Math" w:hAnsi="Arial"/>
                        <w:i/>
                      </w:rPr>
                    </m:ctrlPr>
                  </m:sSubPr>
                  <m:e>
                    <m:r>
                      <w:rPr>
                        <w:rFonts w:ascii="Cambria Math" w:hAnsi="Cambria Math" w:cs="Arial"/>
                      </w:rPr>
                      <m:t>B</m:t>
                    </m:r>
                  </m:e>
                  <m:sub>
                    <m:r>
                      <w:rPr>
                        <w:rFonts w:ascii="Cambria Math" w:hAnsi="Cambria Math" w:cs="Arial"/>
                      </w:rPr>
                      <m:t>WL</m:t>
                    </m:r>
                    <m:r>
                      <w:rPr>
                        <w:rFonts w:ascii="Cambria Math" w:hAnsi="Arial" w:cs="Arial"/>
                      </w:rPr>
                      <m:t>,</m:t>
                    </m:r>
                    <m:r>
                      <w:rPr>
                        <w:rFonts w:ascii="Cambria Math" w:hAnsi="Cambria Math" w:cs="Arial"/>
                      </w:rPr>
                      <m:t>p</m:t>
                    </m:r>
                  </m:sub>
                </m:sSub>
                <m:r>
                  <w:rPr>
                    <w:rFonts w:ascii="Cambria Math" w:hAnsi="Arial" w:cs="Arial"/>
                  </w:rPr>
                  <m:t>×</m:t>
                </m:r>
                <m:r>
                  <w:rPr>
                    <w:rFonts w:ascii="Cambria Math" w:hAnsi="Arial" w:cs="Arial"/>
                  </w:rPr>
                  <m:t xml:space="preserve"> </m:t>
                </m:r>
                <m:sSub>
                  <m:sSubPr>
                    <m:ctrlPr>
                      <w:rPr>
                        <w:rFonts w:ascii="Cambria Math" w:hAnsi="Arial"/>
                        <w:i/>
                      </w:rPr>
                    </m:ctrlPr>
                  </m:sSubPr>
                  <m:e>
                    <m:r>
                      <w:rPr>
                        <w:rFonts w:ascii="Cambria Math" w:hAnsi="Cambria Math" w:cs="Arial"/>
                      </w:rPr>
                      <m:t>L</m:t>
                    </m:r>
                  </m:e>
                  <m:sub>
                    <m:r>
                      <w:rPr>
                        <w:rFonts w:ascii="Cambria Math" w:hAnsi="Arial" w:cs="Arial"/>
                      </w:rPr>
                      <m:t>DW,</m:t>
                    </m:r>
                    <m:r>
                      <w:rPr>
                        <w:rFonts w:ascii="Cambria Math" w:hAnsi="Cambria Math" w:cs="Arial"/>
                      </w:rPr>
                      <m:t>p</m:t>
                    </m:r>
                  </m:sub>
                </m:sSub>
                <m:r>
                  <w:rPr>
                    <w:rFonts w:ascii="Cambria Math" w:hAnsi="Arial" w:cs="Arial"/>
                  </w:rPr>
                  <m:t>×</m:t>
                </m:r>
                <m:r>
                  <w:rPr>
                    <w:rFonts w:ascii="Cambria Math" w:hAnsi="Arial" w:cs="Arial"/>
                  </w:rPr>
                  <m:t>0.001</m:t>
                </m:r>
              </m:oMath>
            </m:oMathPara>
          </w:p>
        </w:tc>
        <w:tc>
          <w:tcPr>
            <w:tcW w:w="2042" w:type="dxa"/>
            <w:vAlign w:val="center"/>
            <w:hideMark/>
          </w:tcPr>
          <w:p w:rsidR="004F308F" w:rsidRPr="00ED69E2" w:rsidRDefault="004F308F" w:rsidP="004B2F21">
            <w:pPr>
              <w:spacing w:before="120" w:after="120"/>
              <w:ind w:left="142"/>
              <w:jc w:val="center"/>
              <w:rPr>
                <w:b/>
              </w:rPr>
            </w:pPr>
            <w:r w:rsidRPr="00ED69E2">
              <w:rPr>
                <w:b/>
              </w:rPr>
              <w:t>Equation 17</w:t>
            </w:r>
          </w:p>
        </w:tc>
      </w:tr>
    </w:tbl>
    <w:p w:rsidR="004F308F" w:rsidRPr="00ED69E2" w:rsidRDefault="004F308F" w:rsidP="004F308F">
      <w:pPr>
        <w:pStyle w:val="tMain"/>
        <w:rPr>
          <w:rFonts w:ascii="Arial" w:hAnsi="Arial" w:cs="Arial"/>
        </w:rPr>
      </w:pPr>
      <w:r w:rsidRPr="00ED69E2">
        <w:tab/>
      </w:r>
      <w:r w:rsidRPr="00ED69E2">
        <w:tab/>
        <w:t>where:</w:t>
      </w:r>
      <w:r w:rsidRPr="00ED69E2">
        <w:rPr>
          <w:rFonts w:ascii="Arial" w:hAnsi="Arial" w:cs="Arial"/>
        </w:rPr>
        <w:t xml:space="preserve"> </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867"/>
      </w:tblGrid>
      <w:tr w:rsidR="004F308F" w:rsidRPr="00ED69E2" w:rsidTr="004B2F21">
        <w:tc>
          <w:tcPr>
            <w:tcW w:w="1701" w:type="dxa"/>
            <w:hideMark/>
          </w:tcPr>
          <w:p w:rsidR="004F308F" w:rsidRPr="00ED69E2" w:rsidRDefault="00B14A70" w:rsidP="004B2F21">
            <w:pPr>
              <w:spacing w:before="60" w:after="60"/>
              <w:jc w:val="right"/>
              <w:rPr>
                <w:rFonts w:ascii="Arial" w:hAnsi="Arial" w:cs="Arial"/>
              </w:rPr>
            </w:pPr>
            <m:oMath>
              <m:sSub>
                <m:sSubPr>
                  <m:ctrlPr>
                    <w:rPr>
                      <w:rFonts w:ascii="Cambria Math" w:hAnsi="Arial"/>
                      <w:i/>
                    </w:rPr>
                  </m:ctrlPr>
                </m:sSubPr>
                <m:e>
                  <m:r>
                    <w:rPr>
                      <w:rFonts w:ascii="Cambria Math" w:hAnsi="Cambria Math" w:cs="Arial"/>
                    </w:rPr>
                    <m:t>C</m:t>
                  </m:r>
                </m:e>
                <m:sub>
                  <m:r>
                    <w:rPr>
                      <w:rFonts w:ascii="Cambria Math" w:hAnsi="Cambria Math" w:cs="Arial"/>
                    </w:rPr>
                    <m:t>L</m:t>
                  </m:r>
                  <m:r>
                    <w:rPr>
                      <w:rFonts w:ascii="Cambria Math" w:hAnsi="Arial" w:cs="Arial"/>
                    </w:rPr>
                    <m:t xml:space="preserve">, </m:t>
                  </m:r>
                  <m:r>
                    <w:rPr>
                      <w:rFonts w:ascii="Cambria Math" w:hAnsi="Cambria Math" w:cs="Arial"/>
                    </w:rPr>
                    <m:t>p</m:t>
                  </m:r>
                </m:sub>
              </m:sSub>
            </m:oMath>
            <w:r w:rsidR="004F308F" w:rsidRPr="00ED69E2">
              <w:t xml:space="preserve"> =</w:t>
            </w:r>
            <w:r w:rsidR="004F308F" w:rsidRPr="00ED69E2">
              <w:rPr>
                <w:rFonts w:ascii="Arial" w:hAnsi="Arial" w:cs="Arial"/>
              </w:rPr>
              <w:t xml:space="preserve"> </w:t>
            </w:r>
          </w:p>
        </w:tc>
        <w:tc>
          <w:tcPr>
            <w:tcW w:w="6867" w:type="dxa"/>
            <w:hideMark/>
          </w:tcPr>
          <w:p w:rsidR="004F308F" w:rsidRPr="00ED69E2" w:rsidRDefault="004F308F" w:rsidP="004B2F21">
            <w:pPr>
              <w:spacing w:before="60" w:after="60"/>
            </w:pPr>
            <w:r w:rsidRPr="00ED69E2">
              <w:t xml:space="preserve">carbon stock in litter within plot </w:t>
            </w:r>
            <m:oMath>
              <m:r>
                <w:rPr>
                  <w:rFonts w:ascii="Cambria Math" w:hAnsi="Cambria Math"/>
                </w:rPr>
                <m:t>p</m:t>
              </m:r>
            </m:oMath>
            <w:r w:rsidRPr="00ED69E2">
              <w:t xml:space="preserve"> in tonnes per hectare of CO</w:t>
            </w:r>
            <w:r w:rsidRPr="00ED69E2">
              <w:rPr>
                <w:vertAlign w:val="subscript"/>
              </w:rPr>
              <w:t>2</w:t>
            </w:r>
            <w:r w:rsidRPr="00ED69E2">
              <w:noBreakHyphen/>
              <w:t>e (t.ha</w:t>
            </w:r>
            <w:r w:rsidRPr="00ED69E2">
              <w:rPr>
                <w:vertAlign w:val="superscript"/>
              </w:rPr>
              <w:noBreakHyphen/>
              <w:t>1</w:t>
            </w:r>
            <w:r w:rsidRPr="00ED69E2">
              <w:t xml:space="preserve"> CO</w:t>
            </w:r>
            <w:r w:rsidRPr="00ED69E2">
              <w:rPr>
                <w:vertAlign w:val="subscript"/>
              </w:rPr>
              <w:t>2</w:t>
            </w:r>
            <w:r w:rsidRPr="00ED69E2">
              <w:noBreakHyphen/>
              <w:t>e).</w:t>
            </w:r>
          </w:p>
        </w:tc>
      </w:tr>
      <w:tr w:rsidR="004F308F" w:rsidRPr="00ED69E2" w:rsidTr="004B2F21">
        <w:tc>
          <w:tcPr>
            <w:tcW w:w="1701" w:type="dxa"/>
            <w:hideMark/>
          </w:tcPr>
          <w:p w:rsidR="004F308F" w:rsidRPr="00ED69E2" w:rsidRDefault="00B14A70" w:rsidP="004B2F21">
            <w:pPr>
              <w:spacing w:before="60" w:after="60"/>
              <w:jc w:val="right"/>
              <w:rPr>
                <w:rFonts w:ascii="Arial" w:hAnsi="Arial" w:cs="Arial"/>
              </w:rPr>
            </w:pPr>
            <m:oMath>
              <m:sSub>
                <m:sSubPr>
                  <m:ctrlPr>
                    <w:rPr>
                      <w:rFonts w:ascii="Cambria Math" w:hAnsi="Arial"/>
                      <w:i/>
                    </w:rPr>
                  </m:ctrlPr>
                </m:sSubPr>
                <m:e>
                  <m:r>
                    <w:rPr>
                      <w:rFonts w:ascii="Cambria Math" w:hAnsi="Cambria Math" w:cs="Arial"/>
                    </w:rPr>
                    <m:t>CF</m:t>
                  </m:r>
                </m:e>
                <m:sub>
                  <m:r>
                    <w:rPr>
                      <w:rFonts w:ascii="Cambria Math" w:hAnsi="Cambria Math" w:cs="Arial"/>
                    </w:rPr>
                    <m:t>L</m:t>
                  </m:r>
                </m:sub>
              </m:sSub>
            </m:oMath>
            <w:r w:rsidR="004F308F" w:rsidRPr="00ED69E2">
              <w:rPr>
                <w:rFonts w:ascii="Arial" w:hAnsi="Arial" w:cs="Arial"/>
              </w:rPr>
              <w:t xml:space="preserve"> </w:t>
            </w:r>
            <w:r w:rsidR="004F308F" w:rsidRPr="00ED69E2">
              <w:t>=</w:t>
            </w:r>
            <w:r w:rsidR="004F308F" w:rsidRPr="00ED69E2">
              <w:rPr>
                <w:rFonts w:ascii="Arial" w:hAnsi="Arial" w:cs="Arial"/>
              </w:rPr>
              <w:t xml:space="preserve"> </w:t>
            </w:r>
          </w:p>
        </w:tc>
        <w:tc>
          <w:tcPr>
            <w:tcW w:w="6867" w:type="dxa"/>
            <w:hideMark/>
          </w:tcPr>
          <w:p w:rsidR="004F308F" w:rsidRPr="00ED69E2" w:rsidRDefault="004F308F" w:rsidP="004B2F21">
            <w:r w:rsidRPr="00ED69E2">
              <w:t>carbon fraction of dry biomass in litter as a proportion and applying a value of 0.5.</w:t>
            </w:r>
          </w:p>
        </w:tc>
      </w:tr>
      <w:tr w:rsidR="004F308F" w:rsidRPr="00ED69E2" w:rsidTr="004B2F21">
        <w:tc>
          <w:tcPr>
            <w:tcW w:w="1701" w:type="dxa"/>
            <w:hideMark/>
          </w:tcPr>
          <w:p w:rsidR="004F308F" w:rsidRPr="00ED69E2" w:rsidRDefault="00B14A70" w:rsidP="004B2F21">
            <w:pPr>
              <w:spacing w:before="60" w:after="60"/>
              <w:jc w:val="right"/>
              <w:rPr>
                <w:rFonts w:ascii="Arial" w:hAnsi="Arial" w:cs="Arial"/>
              </w:rPr>
            </w:pPr>
            <m:oMath>
              <m:sSub>
                <m:sSubPr>
                  <m:ctrlPr>
                    <w:rPr>
                      <w:rFonts w:ascii="Cambria Math" w:hAnsi="Arial"/>
                      <w:i/>
                    </w:rPr>
                  </m:ctrlPr>
                </m:sSubPr>
                <m:e>
                  <m:r>
                    <w:rPr>
                      <w:rFonts w:ascii="Cambria Math" w:hAnsi="Cambria Math" w:cs="Arial"/>
                    </w:rPr>
                    <m:t>l</m:t>
                  </m:r>
                </m:e>
                <m:sub>
                  <m:r>
                    <w:rPr>
                      <w:rFonts w:ascii="Cambria Math" w:hAnsi="Cambria Math" w:cs="Arial"/>
                    </w:rPr>
                    <m:t>p</m:t>
                  </m:r>
                </m:sub>
              </m:sSub>
            </m:oMath>
            <w:r w:rsidR="004F308F" w:rsidRPr="00ED69E2">
              <w:t xml:space="preserve"> =</w:t>
            </w:r>
          </w:p>
        </w:tc>
        <w:tc>
          <w:tcPr>
            <w:tcW w:w="6867" w:type="dxa"/>
            <w:hideMark/>
          </w:tcPr>
          <w:p w:rsidR="004F308F" w:rsidRPr="00ED69E2" w:rsidRDefault="004F308F" w:rsidP="004B2F21">
            <w:pPr>
              <w:spacing w:before="60" w:after="60"/>
            </w:pPr>
            <w:r w:rsidRPr="00ED69E2">
              <w:t xml:space="preserve">total area of land sampled using litter sampling frame for plot </w:t>
            </w:r>
            <m:oMath>
              <m:r>
                <w:rPr>
                  <w:rFonts w:ascii="Cambria Math" w:hAnsi="Cambria Math"/>
                </w:rPr>
                <m:t>p</m:t>
              </m:r>
            </m:oMath>
            <w:r w:rsidRPr="00ED69E2">
              <w:t>, in hectares (ha).</w:t>
            </w:r>
          </w:p>
        </w:tc>
      </w:tr>
      <w:tr w:rsidR="004F308F" w:rsidRPr="00ED69E2" w:rsidTr="004B2F21">
        <w:tc>
          <w:tcPr>
            <w:tcW w:w="1701" w:type="dxa"/>
            <w:hideMark/>
          </w:tcPr>
          <w:p w:rsidR="004F308F" w:rsidRPr="00ED69E2" w:rsidRDefault="00B14A70" w:rsidP="004B2F21">
            <w:pPr>
              <w:spacing w:before="60" w:after="60"/>
              <w:jc w:val="right"/>
              <w:rPr>
                <w:rFonts w:ascii="Arial" w:hAnsi="Arial" w:cs="Arial"/>
              </w:rPr>
            </w:pPr>
            <m:oMath>
              <m:sSub>
                <m:sSubPr>
                  <m:ctrlPr>
                    <w:rPr>
                      <w:rFonts w:ascii="Cambria Math" w:hAnsi="Arial"/>
                      <w:i/>
                    </w:rPr>
                  </m:ctrlPr>
                </m:sSubPr>
                <m:e>
                  <m:r>
                    <w:rPr>
                      <w:rFonts w:ascii="Cambria Math" w:hAnsi="Cambria Math" w:cs="Arial"/>
                    </w:rPr>
                    <m:t>B</m:t>
                  </m:r>
                </m:e>
                <m:sub>
                  <m:r>
                    <w:rPr>
                      <w:rFonts w:ascii="Cambria Math" w:hAnsi="Cambria Math" w:cs="Arial"/>
                    </w:rPr>
                    <m:t>WL</m:t>
                  </m:r>
                  <m:r>
                    <w:rPr>
                      <w:rFonts w:ascii="Cambria Math" w:hAnsi="Arial" w:cs="Arial"/>
                    </w:rPr>
                    <m:t>,</m:t>
                  </m:r>
                  <m:r>
                    <w:rPr>
                      <w:rFonts w:ascii="Cambria Math" w:hAnsi="Cambria Math" w:cs="Arial"/>
                    </w:rPr>
                    <m:t>p</m:t>
                  </m:r>
                </m:sub>
              </m:sSub>
            </m:oMath>
            <w:r w:rsidR="004F308F" w:rsidRPr="00ED69E2">
              <w:t xml:space="preserve"> =</w:t>
            </w:r>
            <w:r w:rsidR="004F308F" w:rsidRPr="00ED69E2">
              <w:rPr>
                <w:rFonts w:ascii="Arial" w:hAnsi="Arial" w:cs="Arial"/>
              </w:rPr>
              <w:t xml:space="preserve"> </w:t>
            </w:r>
          </w:p>
        </w:tc>
        <w:tc>
          <w:tcPr>
            <w:tcW w:w="6867" w:type="dxa"/>
            <w:hideMark/>
          </w:tcPr>
          <w:p w:rsidR="004F308F" w:rsidRPr="00ED69E2" w:rsidRDefault="004F308F" w:rsidP="004B2F21">
            <w:pPr>
              <w:spacing w:before="60" w:after="60"/>
            </w:pPr>
            <w:r w:rsidRPr="00ED69E2">
              <w:t xml:space="preserve">wet weight of the bulked sample for litter collected from plot </w:t>
            </w:r>
            <m:oMath>
              <m:r>
                <w:rPr>
                  <w:rFonts w:ascii="Cambria Math" w:hAnsi="Cambria Math"/>
                </w:rPr>
                <m:t>p</m:t>
              </m:r>
            </m:oMath>
            <w:r w:rsidRPr="00ED69E2">
              <w:t>, in kilograms (kg).</w:t>
            </w:r>
          </w:p>
        </w:tc>
      </w:tr>
      <w:tr w:rsidR="004F308F" w:rsidRPr="00ED69E2" w:rsidTr="004B2F21">
        <w:tc>
          <w:tcPr>
            <w:tcW w:w="1701" w:type="dxa"/>
            <w:hideMark/>
          </w:tcPr>
          <w:p w:rsidR="004F308F" w:rsidRPr="00ED69E2" w:rsidRDefault="00B14A70" w:rsidP="004B2F21">
            <w:pPr>
              <w:spacing w:before="60" w:after="60"/>
              <w:jc w:val="right"/>
              <w:rPr>
                <w:rFonts w:ascii="Arial" w:hAnsi="Arial" w:cs="Arial"/>
              </w:rPr>
            </w:pPr>
            <m:oMath>
              <m:sSub>
                <m:sSubPr>
                  <m:ctrlPr>
                    <w:rPr>
                      <w:rFonts w:ascii="Cambria Math" w:hAnsi="Arial"/>
                      <w:i/>
                    </w:rPr>
                  </m:ctrlPr>
                </m:sSubPr>
                <m:e>
                  <m:r>
                    <w:rPr>
                      <w:rFonts w:ascii="Cambria Math" w:hAnsi="Cambria Math" w:cs="Arial"/>
                    </w:rPr>
                    <m:t>L</m:t>
                  </m:r>
                </m:e>
                <m:sub>
                  <m:r>
                    <w:rPr>
                      <w:rFonts w:ascii="Cambria Math" w:hAnsi="Arial" w:cs="Arial"/>
                    </w:rPr>
                    <m:t>DW,</m:t>
                  </m:r>
                  <m:r>
                    <w:rPr>
                      <w:rFonts w:ascii="Cambria Math" w:hAnsi="Cambria Math" w:cs="Arial"/>
                    </w:rPr>
                    <m:t>p</m:t>
                  </m:r>
                </m:sub>
              </m:sSub>
            </m:oMath>
            <w:r w:rsidR="004F308F" w:rsidRPr="00ED69E2">
              <w:rPr>
                <w:rFonts w:ascii="Arial" w:hAnsi="Arial" w:cs="Arial"/>
              </w:rPr>
              <w:t xml:space="preserve"> </w:t>
            </w:r>
            <w:r w:rsidR="004F308F" w:rsidRPr="00ED69E2">
              <w:t>=</w:t>
            </w:r>
          </w:p>
        </w:tc>
        <w:tc>
          <w:tcPr>
            <w:tcW w:w="6867" w:type="dxa"/>
            <w:hideMark/>
          </w:tcPr>
          <w:p w:rsidR="004F308F" w:rsidRPr="00ED69E2" w:rsidRDefault="004F308F" w:rsidP="004B2F21">
            <w:pPr>
              <w:spacing w:before="60" w:after="60"/>
            </w:pPr>
            <w:r w:rsidRPr="00ED69E2">
              <w:t>dry</w:t>
            </w:r>
            <w:r w:rsidRPr="00ED69E2">
              <w:noBreakHyphen/>
              <w:t>wet weight ratio of litter calculated from sub</w:t>
            </w:r>
            <w:r w:rsidRPr="00ED69E2">
              <w:noBreakHyphen/>
              <w:t xml:space="preserve">samples collected on the same day that plot </w:t>
            </w:r>
            <m:oMath>
              <m:r>
                <w:rPr>
                  <w:rFonts w:ascii="Cambria Math" w:hAnsi="Cambria Math"/>
                </w:rPr>
                <m:t>p</m:t>
              </m:r>
            </m:oMath>
            <w:r w:rsidRPr="00ED69E2">
              <w:t xml:space="preserve"> was assessed.</w:t>
            </w:r>
          </w:p>
        </w:tc>
      </w:tr>
    </w:tbl>
    <w:p w:rsidR="004F308F" w:rsidRPr="00ED69E2" w:rsidRDefault="000D2E85" w:rsidP="004F308F">
      <w:pPr>
        <w:pStyle w:val="h5Section"/>
      </w:pPr>
      <w:bookmarkStart w:id="552" w:name="_Toc413845950"/>
      <w:bookmarkStart w:id="553" w:name="_Toc417565390"/>
      <w:r>
        <w:t>107</w:t>
      </w:r>
      <w:r w:rsidR="004F308F" w:rsidRPr="00ED69E2">
        <w:t xml:space="preserve">  Calculating carbon stock in fallen dead wood within a plot</w:t>
      </w:r>
      <w:bookmarkEnd w:id="92"/>
      <w:bookmarkEnd w:id="552"/>
      <w:bookmarkEnd w:id="553"/>
    </w:p>
    <w:p w:rsidR="004F308F" w:rsidRPr="00ED69E2" w:rsidRDefault="004F308F" w:rsidP="004F308F">
      <w:pPr>
        <w:pStyle w:val="tMain"/>
      </w:pPr>
      <w:r w:rsidRPr="00ED69E2">
        <w:tab/>
      </w:r>
      <w:r w:rsidRPr="00ED69E2">
        <w:tab/>
        <w:t xml:space="preserve">The amount of carbon contained within fallen dead wood in plot </w:t>
      </w:r>
      <m:oMath>
        <m:r>
          <w:rPr>
            <w:rFonts w:ascii="Cambria Math" w:hAnsi="Cambria Math"/>
          </w:rPr>
          <m:t>p</m:t>
        </m:r>
      </m:oMath>
      <w:r w:rsidRPr="00ED69E2">
        <w:t xml:space="preserve"> is to be calculated using the following formula: </w:t>
      </w:r>
    </w:p>
    <w:tbl>
      <w:tblPr>
        <w:tblStyle w:val="TableGrid"/>
        <w:tblW w:w="0" w:type="auto"/>
        <w:tblInd w:w="817" w:type="dxa"/>
        <w:tblLayout w:type="fixed"/>
        <w:tblLook w:val="04A0" w:firstRow="1" w:lastRow="0" w:firstColumn="1" w:lastColumn="0" w:noHBand="0" w:noVBand="1"/>
      </w:tblPr>
      <w:tblGrid>
        <w:gridCol w:w="6379"/>
        <w:gridCol w:w="1333"/>
      </w:tblGrid>
      <w:tr w:rsidR="004F308F" w:rsidRPr="00ED69E2" w:rsidTr="004B2F21">
        <w:tc>
          <w:tcPr>
            <w:tcW w:w="6379" w:type="dxa"/>
            <w:hideMark/>
          </w:tcPr>
          <w:p w:rsidR="004F308F" w:rsidRPr="00ED69E2" w:rsidRDefault="00B14A70" w:rsidP="004B2F21">
            <w:pPr>
              <w:spacing w:before="120" w:after="120"/>
              <w:ind w:left="142"/>
              <w:rPr>
                <w:b/>
              </w:rPr>
            </w:pPr>
            <m:oMathPara>
              <m:oMath>
                <m:sSub>
                  <m:sSubPr>
                    <m:ctrlPr>
                      <w:rPr>
                        <w:rFonts w:ascii="Cambria Math" w:hAnsi="Arial"/>
                        <w:i/>
                      </w:rPr>
                    </m:ctrlPr>
                  </m:sSubPr>
                  <m:e>
                    <m:r>
                      <w:rPr>
                        <w:rFonts w:ascii="Cambria Math" w:hAnsi="Cambria Math" w:cs="Arial"/>
                      </w:rPr>
                      <m:t>C</m:t>
                    </m:r>
                  </m:e>
                  <m:sub>
                    <m:r>
                      <w:rPr>
                        <w:rFonts w:ascii="Cambria Math" w:hAnsi="Cambria Math" w:cs="Arial"/>
                      </w:rPr>
                      <m:t>FA</m:t>
                    </m:r>
                    <m:r>
                      <w:rPr>
                        <w:rFonts w:ascii="Cambria Math" w:hAnsi="Arial" w:cs="Arial"/>
                      </w:rPr>
                      <m:t xml:space="preserve">, </m:t>
                    </m:r>
                    <m:r>
                      <w:rPr>
                        <w:rFonts w:ascii="Cambria Math" w:hAnsi="Cambria Math" w:cs="Arial"/>
                      </w:rPr>
                      <m:t>p</m:t>
                    </m:r>
                  </m:sub>
                </m:sSub>
                <m:r>
                  <w:rPr>
                    <w:rFonts w:ascii="Cambria Math" w:hAnsi="Arial" w:cs="Arial"/>
                  </w:rPr>
                  <m:t xml:space="preserve">= </m:t>
                </m:r>
                <m:f>
                  <m:fPr>
                    <m:ctrlPr>
                      <w:rPr>
                        <w:rFonts w:ascii="Cambria Math" w:hAnsi="Arial"/>
                        <w:i/>
                      </w:rPr>
                    </m:ctrlPr>
                  </m:fPr>
                  <m:num>
                    <m:r>
                      <w:rPr>
                        <w:rFonts w:ascii="Cambria Math" w:hAnsi="Arial" w:cs="Arial"/>
                      </w:rPr>
                      <m:t>44</m:t>
                    </m:r>
                  </m:num>
                  <m:den>
                    <m:r>
                      <w:rPr>
                        <w:rFonts w:ascii="Cambria Math" w:hAnsi="Arial" w:cs="Arial"/>
                      </w:rPr>
                      <m:t>12</m:t>
                    </m:r>
                  </m:den>
                </m:f>
                <m:r>
                  <w:rPr>
                    <w:rFonts w:ascii="Cambria Math" w:hAnsi="Arial" w:cs="Arial"/>
                  </w:rPr>
                  <m:t>×</m:t>
                </m:r>
                <m:r>
                  <w:rPr>
                    <w:rFonts w:ascii="Cambria Math" w:hAnsi="Arial" w:cs="Arial"/>
                  </w:rPr>
                  <m:t xml:space="preserve"> </m:t>
                </m:r>
                <m:sSub>
                  <m:sSubPr>
                    <m:ctrlPr>
                      <w:rPr>
                        <w:rFonts w:ascii="Cambria Math" w:hAnsi="Arial"/>
                        <w:i/>
                      </w:rPr>
                    </m:ctrlPr>
                  </m:sSubPr>
                  <m:e>
                    <m:r>
                      <w:rPr>
                        <w:rFonts w:ascii="Cambria Math" w:hAnsi="Cambria Math" w:cs="Arial"/>
                      </w:rPr>
                      <m:t>CF</m:t>
                    </m:r>
                  </m:e>
                  <m:sub>
                    <m:r>
                      <w:rPr>
                        <w:rFonts w:ascii="Cambria Math" w:hAnsi="Cambria Math" w:cs="Arial"/>
                      </w:rPr>
                      <m:t>FA</m:t>
                    </m:r>
                  </m:sub>
                </m:sSub>
                <m:r>
                  <w:rPr>
                    <w:rFonts w:ascii="Cambria Math" w:hAnsi="Arial" w:cs="Arial"/>
                  </w:rPr>
                  <m:t>×</m:t>
                </m:r>
                <m:r>
                  <w:rPr>
                    <w:rFonts w:ascii="Cambria Math" w:hAnsi="Arial" w:cs="Arial"/>
                  </w:rPr>
                  <m:t xml:space="preserve"> </m:t>
                </m:r>
                <m:f>
                  <m:fPr>
                    <m:ctrlPr>
                      <w:rPr>
                        <w:rFonts w:ascii="Cambria Math" w:hAnsi="Arial"/>
                        <w:i/>
                      </w:rPr>
                    </m:ctrlPr>
                  </m:fPr>
                  <m:num>
                    <m:r>
                      <w:rPr>
                        <w:rFonts w:ascii="Cambria Math" w:hAnsi="Arial" w:cs="Arial"/>
                      </w:rPr>
                      <m:t>1</m:t>
                    </m:r>
                  </m:num>
                  <m:den>
                    <m:sSub>
                      <m:sSubPr>
                        <m:ctrlPr>
                          <w:rPr>
                            <w:rFonts w:ascii="Cambria Math" w:hAnsi="Arial"/>
                            <w:i/>
                          </w:rPr>
                        </m:ctrlPr>
                      </m:sSubPr>
                      <m:e>
                        <m:r>
                          <w:rPr>
                            <w:rFonts w:ascii="Cambria Math" w:hAnsi="Cambria Math" w:cs="Arial"/>
                          </w:rPr>
                          <m:t>a</m:t>
                        </m:r>
                      </m:e>
                      <m:sub>
                        <m:r>
                          <w:rPr>
                            <w:rFonts w:ascii="Cambria Math" w:hAnsi="Cambria Math" w:cs="Arial"/>
                          </w:rPr>
                          <m:t>p</m:t>
                        </m:r>
                      </m:sub>
                    </m:sSub>
                  </m:den>
                </m:f>
                <m:r>
                  <w:rPr>
                    <w:rFonts w:ascii="Cambria Math" w:hAnsi="Arial" w:cs="Arial"/>
                  </w:rPr>
                  <m:t>×</m:t>
                </m:r>
                <m:r>
                  <w:rPr>
                    <w:rFonts w:ascii="Cambria Math" w:hAnsi="Arial" w:cs="Arial"/>
                  </w:rPr>
                  <m:t xml:space="preserve"> </m:t>
                </m:r>
                <m:sSub>
                  <m:sSubPr>
                    <m:ctrlPr>
                      <w:rPr>
                        <w:rFonts w:ascii="Cambria Math" w:hAnsi="Arial"/>
                        <w:i/>
                      </w:rPr>
                    </m:ctrlPr>
                  </m:sSubPr>
                  <m:e>
                    <m:r>
                      <w:rPr>
                        <w:rFonts w:ascii="Cambria Math" w:hAnsi="Cambria Math" w:cs="Arial"/>
                      </w:rPr>
                      <m:t>B</m:t>
                    </m:r>
                  </m:e>
                  <m:sub>
                    <m:r>
                      <w:rPr>
                        <w:rFonts w:ascii="Cambria Math" w:hAnsi="Cambria Math" w:cs="Arial"/>
                      </w:rPr>
                      <m:t>WF</m:t>
                    </m:r>
                    <m:r>
                      <w:rPr>
                        <w:rFonts w:ascii="Cambria Math" w:hAnsi="Arial" w:cs="Arial"/>
                      </w:rPr>
                      <m:t>,</m:t>
                    </m:r>
                    <m:r>
                      <w:rPr>
                        <w:rFonts w:ascii="Cambria Math" w:hAnsi="Cambria Math" w:cs="Arial"/>
                      </w:rPr>
                      <m:t>p</m:t>
                    </m:r>
                  </m:sub>
                </m:sSub>
                <m:r>
                  <w:rPr>
                    <w:rFonts w:ascii="Cambria Math" w:hAnsi="Arial" w:cs="Arial"/>
                  </w:rPr>
                  <m:t>×</m:t>
                </m:r>
                <m:r>
                  <w:rPr>
                    <w:rFonts w:ascii="Cambria Math" w:hAnsi="Arial" w:cs="Arial"/>
                  </w:rPr>
                  <m:t xml:space="preserve"> </m:t>
                </m:r>
                <m:sSub>
                  <m:sSubPr>
                    <m:ctrlPr>
                      <w:rPr>
                        <w:rFonts w:ascii="Cambria Math" w:hAnsi="Arial"/>
                        <w:i/>
                      </w:rPr>
                    </m:ctrlPr>
                  </m:sSubPr>
                  <m:e>
                    <m:r>
                      <w:rPr>
                        <w:rFonts w:ascii="Cambria Math" w:hAnsi="Cambria Math" w:cs="Arial"/>
                      </w:rPr>
                      <m:t>F</m:t>
                    </m:r>
                  </m:e>
                  <m:sub>
                    <m:r>
                      <w:rPr>
                        <w:rFonts w:ascii="Cambria Math" w:hAnsi="Cambria Math" w:cs="Arial"/>
                      </w:rPr>
                      <m:t>DW</m:t>
                    </m:r>
                    <m:r>
                      <w:rPr>
                        <w:rFonts w:ascii="Cambria Math" w:hAnsi="Arial" w:cs="Arial"/>
                      </w:rPr>
                      <m:t>,</m:t>
                    </m:r>
                    <m:r>
                      <w:rPr>
                        <w:rFonts w:ascii="Cambria Math" w:hAnsi="Cambria Math" w:cs="Arial"/>
                      </w:rPr>
                      <m:t>p</m:t>
                    </m:r>
                  </m:sub>
                </m:sSub>
                <m:r>
                  <w:rPr>
                    <w:rFonts w:ascii="Cambria Math" w:hAnsi="Arial" w:cs="Arial"/>
                  </w:rPr>
                  <m:t>×</m:t>
                </m:r>
                <m:r>
                  <w:rPr>
                    <w:rFonts w:ascii="Cambria Math" w:hAnsi="Arial" w:cs="Arial"/>
                  </w:rPr>
                  <m:t>0.001</m:t>
                </m:r>
              </m:oMath>
            </m:oMathPara>
          </w:p>
        </w:tc>
        <w:tc>
          <w:tcPr>
            <w:tcW w:w="1333" w:type="dxa"/>
            <w:vAlign w:val="center"/>
            <w:hideMark/>
          </w:tcPr>
          <w:p w:rsidR="004F308F" w:rsidRPr="00ED69E2" w:rsidRDefault="004F308F" w:rsidP="004B2F21">
            <w:pPr>
              <w:spacing w:before="120" w:after="120"/>
              <w:ind w:left="142"/>
              <w:jc w:val="center"/>
              <w:rPr>
                <w:b/>
              </w:rPr>
            </w:pPr>
            <w:r w:rsidRPr="00ED69E2">
              <w:rPr>
                <w:b/>
              </w:rPr>
              <w:t>Equation 18</w:t>
            </w:r>
          </w:p>
        </w:tc>
      </w:tr>
    </w:tbl>
    <w:p w:rsidR="004F308F" w:rsidRPr="00ED69E2" w:rsidRDefault="004F308F" w:rsidP="004F308F">
      <w:pPr>
        <w:pStyle w:val="tMain"/>
        <w:rPr>
          <w:rFonts w:ascii="Arial" w:hAnsi="Arial" w:cs="Arial"/>
        </w:rPr>
      </w:pPr>
      <w:r w:rsidRPr="00ED69E2">
        <w:tab/>
      </w:r>
      <w:r w:rsidRPr="00ED69E2">
        <w:tab/>
        <w:t>where:</w:t>
      </w:r>
      <w:r w:rsidRPr="00ED69E2">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720"/>
      </w:tblGrid>
      <w:tr w:rsidR="004F308F" w:rsidRPr="00ED69E2" w:rsidTr="004B2F21">
        <w:tc>
          <w:tcPr>
            <w:tcW w:w="1809" w:type="dxa"/>
            <w:shd w:val="clear" w:color="auto" w:fill="FFFFFF" w:themeFill="background1"/>
            <w:hideMark/>
          </w:tcPr>
          <w:p w:rsidR="004F308F" w:rsidRPr="00ED69E2" w:rsidRDefault="00B14A70" w:rsidP="004B2F21">
            <w:pPr>
              <w:spacing w:before="60" w:after="60"/>
              <w:jc w:val="right"/>
              <w:rPr>
                <w:rFonts w:ascii="Arial" w:hAnsi="Arial" w:cs="Arial"/>
              </w:rPr>
            </w:pPr>
            <m:oMath>
              <m:sSub>
                <m:sSubPr>
                  <m:ctrlPr>
                    <w:rPr>
                      <w:rFonts w:ascii="Cambria Math" w:hAnsi="Arial"/>
                      <w:i/>
                    </w:rPr>
                  </m:ctrlPr>
                </m:sSubPr>
                <m:e>
                  <m:r>
                    <w:rPr>
                      <w:rFonts w:ascii="Cambria Math" w:hAnsi="Cambria Math" w:cs="Arial"/>
                    </w:rPr>
                    <m:t>C</m:t>
                  </m:r>
                </m:e>
                <m:sub>
                  <m:r>
                    <w:rPr>
                      <w:rFonts w:ascii="Cambria Math" w:hAnsi="Cambria Math" w:cs="Arial"/>
                    </w:rPr>
                    <m:t>FA</m:t>
                  </m:r>
                  <m:r>
                    <w:rPr>
                      <w:rFonts w:ascii="Cambria Math" w:hAnsi="Arial" w:cs="Arial"/>
                    </w:rPr>
                    <m:t xml:space="preserve">, </m:t>
                  </m:r>
                  <m:r>
                    <w:rPr>
                      <w:rFonts w:ascii="Cambria Math" w:hAnsi="Cambria Math" w:cs="Arial"/>
                    </w:rPr>
                    <m:t>p</m:t>
                  </m:r>
                </m:sub>
              </m:sSub>
            </m:oMath>
            <w:r w:rsidR="004F308F" w:rsidRPr="00ED69E2">
              <w:t xml:space="preserve"> =</w:t>
            </w:r>
          </w:p>
        </w:tc>
        <w:tc>
          <w:tcPr>
            <w:tcW w:w="6720" w:type="dxa"/>
            <w:shd w:val="clear" w:color="auto" w:fill="FFFFFF" w:themeFill="background1"/>
            <w:hideMark/>
          </w:tcPr>
          <w:p w:rsidR="004F308F" w:rsidRPr="00ED69E2" w:rsidRDefault="004F308F" w:rsidP="004B2F21">
            <w:pPr>
              <w:spacing w:before="60" w:after="60"/>
            </w:pPr>
            <w:r w:rsidRPr="00ED69E2">
              <w:t xml:space="preserve">carbon stock in fallen dead wood within plot </w:t>
            </w:r>
            <m:oMath>
              <m:r>
                <w:rPr>
                  <w:rFonts w:ascii="Cambria Math" w:hAnsi="Cambria Math"/>
                </w:rPr>
                <m:t>p</m:t>
              </m:r>
            </m:oMath>
            <w:r w:rsidRPr="00ED69E2">
              <w:t>, in tonnes per hectare of CO</w:t>
            </w:r>
            <w:r w:rsidRPr="00ED69E2">
              <w:rPr>
                <w:vertAlign w:val="subscript"/>
              </w:rPr>
              <w:t>2</w:t>
            </w:r>
            <w:r w:rsidRPr="00ED69E2">
              <w:noBreakHyphen/>
              <w:t>e (t.ha</w:t>
            </w:r>
            <w:r w:rsidRPr="00ED69E2">
              <w:rPr>
                <w:vertAlign w:val="superscript"/>
              </w:rPr>
              <w:noBreakHyphen/>
              <w:t>1</w:t>
            </w:r>
            <w:r w:rsidRPr="00ED69E2">
              <w:t xml:space="preserve"> CO</w:t>
            </w:r>
            <w:r w:rsidRPr="00ED69E2">
              <w:rPr>
                <w:vertAlign w:val="subscript"/>
              </w:rPr>
              <w:t>2</w:t>
            </w:r>
            <w:r w:rsidRPr="00ED69E2">
              <w:noBreakHyphen/>
              <w:t>e).</w:t>
            </w:r>
          </w:p>
        </w:tc>
      </w:tr>
      <w:tr w:rsidR="004F308F" w:rsidRPr="00ED69E2" w:rsidTr="004B2F21">
        <w:tc>
          <w:tcPr>
            <w:tcW w:w="1809" w:type="dxa"/>
            <w:shd w:val="clear" w:color="auto" w:fill="FFFFFF" w:themeFill="background1"/>
            <w:hideMark/>
          </w:tcPr>
          <w:p w:rsidR="004F308F" w:rsidRPr="00ED69E2" w:rsidRDefault="00B14A70" w:rsidP="004B2F21">
            <w:pPr>
              <w:spacing w:before="60" w:after="60"/>
              <w:jc w:val="right"/>
              <w:rPr>
                <w:rFonts w:ascii="Arial" w:hAnsi="Arial" w:cs="Arial"/>
              </w:rPr>
            </w:pPr>
            <m:oMath>
              <m:sSub>
                <m:sSubPr>
                  <m:ctrlPr>
                    <w:rPr>
                      <w:rFonts w:ascii="Cambria Math" w:hAnsi="Arial"/>
                      <w:i/>
                    </w:rPr>
                  </m:ctrlPr>
                </m:sSubPr>
                <m:e>
                  <m:r>
                    <w:rPr>
                      <w:rFonts w:ascii="Cambria Math" w:hAnsi="Cambria Math" w:cs="Arial"/>
                    </w:rPr>
                    <m:t>CF</m:t>
                  </m:r>
                </m:e>
                <m:sub>
                  <m:r>
                    <w:rPr>
                      <w:rFonts w:ascii="Cambria Math" w:hAnsi="Cambria Math" w:cs="Arial"/>
                    </w:rPr>
                    <m:t>FA</m:t>
                  </m:r>
                </m:sub>
              </m:sSub>
            </m:oMath>
            <w:r w:rsidR="004F308F" w:rsidRPr="00ED69E2">
              <w:t xml:space="preserve"> =</w:t>
            </w:r>
          </w:p>
        </w:tc>
        <w:tc>
          <w:tcPr>
            <w:tcW w:w="6720" w:type="dxa"/>
            <w:shd w:val="clear" w:color="auto" w:fill="FFFFFF" w:themeFill="background1"/>
            <w:hideMark/>
          </w:tcPr>
          <w:p w:rsidR="004F308F" w:rsidRPr="00ED69E2" w:rsidRDefault="004F308F" w:rsidP="004B2F21">
            <w:pPr>
              <w:spacing w:before="60" w:after="60"/>
            </w:pPr>
            <w:r w:rsidRPr="00ED69E2">
              <w:t xml:space="preserve">carbon fraction of dry biomass in fallen dead wood as a proportion and applying a value of 0.5. </w:t>
            </w:r>
          </w:p>
        </w:tc>
      </w:tr>
      <w:tr w:rsidR="004F308F" w:rsidRPr="00ED69E2" w:rsidTr="004B2F21">
        <w:tc>
          <w:tcPr>
            <w:tcW w:w="1809" w:type="dxa"/>
            <w:shd w:val="clear" w:color="auto" w:fill="FFFFFF" w:themeFill="background1"/>
            <w:hideMark/>
          </w:tcPr>
          <w:p w:rsidR="004F308F" w:rsidRPr="00ED69E2" w:rsidRDefault="00B14A70" w:rsidP="004B2F21">
            <w:pPr>
              <w:spacing w:before="60" w:after="60"/>
              <w:jc w:val="right"/>
              <w:rPr>
                <w:rFonts w:ascii="Arial" w:hAnsi="Arial" w:cs="Arial"/>
              </w:rPr>
            </w:pPr>
            <m:oMath>
              <m:sSub>
                <m:sSubPr>
                  <m:ctrlPr>
                    <w:rPr>
                      <w:rFonts w:ascii="Cambria Math" w:hAnsi="Arial"/>
                      <w:i/>
                    </w:rPr>
                  </m:ctrlPr>
                </m:sSubPr>
                <m:e>
                  <m:r>
                    <w:rPr>
                      <w:rFonts w:ascii="Cambria Math" w:hAnsi="Cambria Math" w:cs="Arial"/>
                    </w:rPr>
                    <m:t>B</m:t>
                  </m:r>
                </m:e>
                <m:sub>
                  <m:r>
                    <w:rPr>
                      <w:rFonts w:ascii="Cambria Math" w:hAnsi="Cambria Math" w:cs="Arial"/>
                    </w:rPr>
                    <m:t>WF</m:t>
                  </m:r>
                  <m:r>
                    <w:rPr>
                      <w:rFonts w:ascii="Cambria Math" w:hAnsi="Arial" w:cs="Arial"/>
                    </w:rPr>
                    <m:t>,</m:t>
                  </m:r>
                  <m:r>
                    <w:rPr>
                      <w:rFonts w:ascii="Cambria Math" w:hAnsi="Cambria Math" w:cs="Arial"/>
                    </w:rPr>
                    <m:t>p</m:t>
                  </m:r>
                </m:sub>
              </m:sSub>
            </m:oMath>
            <w:r w:rsidR="004F308F" w:rsidRPr="00ED69E2">
              <w:t xml:space="preserve"> =</w:t>
            </w:r>
          </w:p>
        </w:tc>
        <w:tc>
          <w:tcPr>
            <w:tcW w:w="6720" w:type="dxa"/>
            <w:shd w:val="clear" w:color="auto" w:fill="FFFFFF" w:themeFill="background1"/>
            <w:hideMark/>
          </w:tcPr>
          <w:p w:rsidR="004F308F" w:rsidRPr="00ED69E2" w:rsidRDefault="004F308F" w:rsidP="004B2F21">
            <w:pPr>
              <w:spacing w:before="60" w:after="60"/>
            </w:pPr>
            <w:r w:rsidRPr="00ED69E2">
              <w:t xml:space="preserve">wet weight of fallen dead wood collected from plot </w:t>
            </w:r>
            <m:oMath>
              <m:r>
                <w:rPr>
                  <w:rFonts w:ascii="Cambria Math" w:hAnsi="Cambria Math"/>
                </w:rPr>
                <m:t>p</m:t>
              </m:r>
            </m:oMath>
            <w:r w:rsidRPr="00ED69E2">
              <w:t>, in kilograms (kg).</w:t>
            </w:r>
          </w:p>
        </w:tc>
      </w:tr>
      <w:tr w:rsidR="004F308F" w:rsidRPr="00ED69E2" w:rsidTr="004B2F21">
        <w:tc>
          <w:tcPr>
            <w:tcW w:w="1809" w:type="dxa"/>
            <w:shd w:val="clear" w:color="auto" w:fill="FFFFFF" w:themeFill="background1"/>
            <w:hideMark/>
          </w:tcPr>
          <w:p w:rsidR="004F308F" w:rsidRPr="00ED69E2" w:rsidRDefault="00B14A70" w:rsidP="004B2F21">
            <w:pPr>
              <w:spacing w:before="60" w:after="60"/>
              <w:jc w:val="right"/>
              <w:rPr>
                <w:rFonts w:ascii="Arial" w:hAnsi="Arial" w:cs="Arial"/>
              </w:rPr>
            </w:pPr>
            <m:oMath>
              <m:sSub>
                <m:sSubPr>
                  <m:ctrlPr>
                    <w:rPr>
                      <w:rFonts w:ascii="Cambria Math" w:hAnsi="Arial"/>
                      <w:i/>
                    </w:rPr>
                  </m:ctrlPr>
                </m:sSubPr>
                <m:e>
                  <m:r>
                    <w:rPr>
                      <w:rFonts w:ascii="Cambria Math" w:hAnsi="Cambria Math" w:cs="Arial"/>
                    </w:rPr>
                    <m:t>F</m:t>
                  </m:r>
                </m:e>
                <m:sub>
                  <m:r>
                    <w:rPr>
                      <w:rFonts w:ascii="Cambria Math" w:hAnsi="Cambria Math" w:cs="Arial"/>
                    </w:rPr>
                    <m:t>DW</m:t>
                  </m:r>
                  <m:r>
                    <w:rPr>
                      <w:rFonts w:ascii="Cambria Math" w:hAnsi="Arial" w:cs="Arial"/>
                    </w:rPr>
                    <m:t>,</m:t>
                  </m:r>
                  <m:r>
                    <w:rPr>
                      <w:rFonts w:ascii="Cambria Math" w:hAnsi="Cambria Math" w:cs="Arial"/>
                    </w:rPr>
                    <m:t>p</m:t>
                  </m:r>
                </m:sub>
              </m:sSub>
            </m:oMath>
            <w:r w:rsidR="004F308F" w:rsidRPr="00ED69E2">
              <w:t xml:space="preserve"> =</w:t>
            </w:r>
          </w:p>
        </w:tc>
        <w:tc>
          <w:tcPr>
            <w:tcW w:w="6720" w:type="dxa"/>
            <w:shd w:val="clear" w:color="auto" w:fill="FFFFFF" w:themeFill="background1"/>
            <w:hideMark/>
          </w:tcPr>
          <w:p w:rsidR="004F308F" w:rsidRPr="00ED69E2" w:rsidRDefault="004F308F" w:rsidP="004B2F21">
            <w:pPr>
              <w:spacing w:before="60" w:after="60"/>
            </w:pPr>
            <w:r w:rsidRPr="00ED69E2">
              <w:t>dry</w:t>
            </w:r>
            <w:r w:rsidRPr="00ED69E2">
              <w:noBreakHyphen/>
              <w:t>wet weight ratio of fallen dead wood calculated from sub</w:t>
            </w:r>
            <w:r w:rsidRPr="00ED69E2">
              <w:noBreakHyphen/>
              <w:t xml:space="preserve">samples collected on the same day that plot </w:t>
            </w:r>
            <m:oMath>
              <m:r>
                <w:rPr>
                  <w:rFonts w:ascii="Cambria Math" w:hAnsi="Cambria Math"/>
                </w:rPr>
                <m:t>p</m:t>
              </m:r>
            </m:oMath>
            <w:r w:rsidRPr="00ED69E2">
              <w:t xml:space="preserve"> was assessed.</w:t>
            </w:r>
          </w:p>
        </w:tc>
      </w:tr>
      <w:tr w:rsidR="004F308F" w:rsidRPr="00ED69E2" w:rsidTr="004B2F21">
        <w:tc>
          <w:tcPr>
            <w:tcW w:w="1809" w:type="dxa"/>
            <w:shd w:val="clear" w:color="auto" w:fill="FFFFFF" w:themeFill="background1"/>
            <w:hideMark/>
          </w:tcPr>
          <w:p w:rsidR="004F308F" w:rsidRPr="00ED69E2" w:rsidRDefault="00B14A70" w:rsidP="004B2F21">
            <w:pPr>
              <w:spacing w:before="60" w:after="60"/>
              <w:jc w:val="right"/>
              <w:rPr>
                <w:rFonts w:ascii="Arial" w:hAnsi="Arial" w:cs="Arial"/>
              </w:rPr>
            </w:pPr>
            <m:oMath>
              <m:sSub>
                <m:sSubPr>
                  <m:ctrlPr>
                    <w:rPr>
                      <w:rFonts w:ascii="Cambria Math" w:hAnsi="Arial"/>
                      <w:i/>
                    </w:rPr>
                  </m:ctrlPr>
                </m:sSubPr>
                <m:e>
                  <m:r>
                    <w:rPr>
                      <w:rFonts w:ascii="Cambria Math" w:hAnsi="Cambria Math" w:cs="Arial"/>
                    </w:rPr>
                    <m:t>a</m:t>
                  </m:r>
                </m:e>
                <m:sub>
                  <m:r>
                    <w:rPr>
                      <w:rFonts w:ascii="Cambria Math" w:hAnsi="Cambria Math" w:cs="Arial"/>
                    </w:rPr>
                    <m:t>p</m:t>
                  </m:r>
                </m:sub>
              </m:sSub>
            </m:oMath>
            <w:r w:rsidR="004F308F" w:rsidRPr="00ED69E2">
              <w:t xml:space="preserve"> =</w:t>
            </w:r>
          </w:p>
        </w:tc>
        <w:tc>
          <w:tcPr>
            <w:tcW w:w="6720" w:type="dxa"/>
            <w:shd w:val="clear" w:color="auto" w:fill="FFFFFF" w:themeFill="background1"/>
            <w:hideMark/>
          </w:tcPr>
          <w:p w:rsidR="004F308F" w:rsidRPr="00ED69E2" w:rsidRDefault="004F308F" w:rsidP="004B2F21">
            <w:pPr>
              <w:spacing w:before="60" w:after="60"/>
            </w:pPr>
            <w:r w:rsidRPr="00ED69E2">
              <w:t xml:space="preserve">area of plot </w:t>
            </w:r>
            <m:oMath>
              <m:r>
                <w:rPr>
                  <w:rFonts w:ascii="Cambria Math" w:hAnsi="Cambria Math"/>
                </w:rPr>
                <m:t>p</m:t>
              </m:r>
            </m:oMath>
            <w:r w:rsidRPr="00ED69E2">
              <w:t>, in hectares (ha).</w:t>
            </w:r>
          </w:p>
        </w:tc>
      </w:tr>
    </w:tbl>
    <w:p w:rsidR="004F308F" w:rsidRPr="00ED69E2" w:rsidRDefault="000D2E85" w:rsidP="004F308F">
      <w:pPr>
        <w:pStyle w:val="h4Subdiv"/>
      </w:pPr>
      <w:bookmarkStart w:id="554" w:name="_Ref405543583"/>
      <w:bookmarkStart w:id="555" w:name="_Toc405809172"/>
      <w:bookmarkStart w:id="556" w:name="_Toc413845951"/>
      <w:bookmarkStart w:id="557" w:name="_Toc417565391"/>
      <w:bookmarkEnd w:id="554"/>
      <w:r>
        <w:t>Subdivision 10</w:t>
      </w:r>
      <w:r w:rsidR="004F308F" w:rsidRPr="00ED69E2">
        <w:t>—Calculating biomass in trees</w:t>
      </w:r>
      <w:bookmarkEnd w:id="555"/>
      <w:bookmarkEnd w:id="556"/>
      <w:bookmarkEnd w:id="557"/>
    </w:p>
    <w:p w:rsidR="004F308F" w:rsidRPr="00ED69E2" w:rsidRDefault="000D2E85" w:rsidP="004F308F">
      <w:pPr>
        <w:pStyle w:val="h5Section"/>
      </w:pPr>
      <w:bookmarkStart w:id="558" w:name="_Toc413845952"/>
      <w:bookmarkStart w:id="559" w:name="_Toc417565392"/>
      <w:r>
        <w:t>108</w:t>
      </w:r>
      <w:r w:rsidR="004F308F" w:rsidRPr="00ED69E2">
        <w:t xml:space="preserve">  Calculating biomass in live trees within a plot</w:t>
      </w:r>
      <w:bookmarkEnd w:id="93"/>
      <w:bookmarkEnd w:id="558"/>
      <w:bookmarkEnd w:id="559"/>
    </w:p>
    <w:p w:rsidR="004F308F" w:rsidRPr="00ED69E2" w:rsidRDefault="004F308F" w:rsidP="004F308F">
      <w:pPr>
        <w:pStyle w:val="tMain"/>
      </w:pPr>
      <w:r w:rsidRPr="00ED69E2">
        <w:tab/>
      </w:r>
      <w:r w:rsidRPr="00ED69E2">
        <w:tab/>
        <w:t xml:space="preserve">The total biomass contained in live trees within plot </w:t>
      </w:r>
      <m:oMath>
        <m:r>
          <w:rPr>
            <w:rFonts w:ascii="Cambria Math" w:hAnsi="Cambria Math"/>
          </w:rPr>
          <m:t>p</m:t>
        </m:r>
      </m:oMath>
      <w:r w:rsidRPr="00ED69E2">
        <w:t xml:space="preserve"> is to be calculated using the following formula: </w:t>
      </w:r>
    </w:p>
    <w:tbl>
      <w:tblPr>
        <w:tblStyle w:val="TableGrid"/>
        <w:tblW w:w="0" w:type="auto"/>
        <w:tblInd w:w="959" w:type="dxa"/>
        <w:tblLook w:val="04A0" w:firstRow="1" w:lastRow="0" w:firstColumn="1" w:lastColumn="0" w:noHBand="0" w:noVBand="1"/>
      </w:tblPr>
      <w:tblGrid>
        <w:gridCol w:w="4961"/>
        <w:gridCol w:w="1873"/>
      </w:tblGrid>
      <w:tr w:rsidR="004F308F" w:rsidRPr="00ED69E2" w:rsidTr="004B2F21">
        <w:tc>
          <w:tcPr>
            <w:tcW w:w="4961" w:type="dxa"/>
            <w:hideMark/>
          </w:tcPr>
          <w:p w:rsidR="004F308F" w:rsidRPr="00ED69E2" w:rsidRDefault="00B14A70" w:rsidP="004A4775">
            <w:pPr>
              <w:spacing w:before="120" w:after="120"/>
              <w:ind w:left="142"/>
              <w:rPr>
                <w:b/>
              </w:rPr>
            </w:pPr>
            <m:oMathPara>
              <m:oMath>
                <m:sSub>
                  <m:sSubPr>
                    <m:ctrlPr>
                      <w:rPr>
                        <w:rFonts w:ascii="Cambria Math" w:hAnsi="Cambria Math"/>
                        <w:i/>
                      </w:rPr>
                    </m:ctrlPr>
                  </m:sSubPr>
                  <m:e>
                    <m:r>
                      <w:rPr>
                        <w:rFonts w:ascii="Cambria Math" w:hAnsi="Cambria Math" w:cs="Arial"/>
                      </w:rPr>
                      <m:t>B</m:t>
                    </m:r>
                  </m:e>
                  <m:sub>
                    <m:r>
                      <w:rPr>
                        <w:rFonts w:ascii="Cambria Math" w:hAnsi="Cambria Math" w:cs="Arial"/>
                      </w:rPr>
                      <m:t>T, p</m:t>
                    </m:r>
                  </m:sub>
                </m:sSub>
                <m:r>
                  <w:rPr>
                    <w:rFonts w:ascii="Cambria Math" w:hAnsi="Cambria Math" w:cs="Arial"/>
                  </w:rPr>
                  <m:t>=</m:t>
                </m:r>
                <m:nary>
                  <m:naryPr>
                    <m:chr m:val="∑"/>
                    <m:limLoc m:val="undOvr"/>
                    <m:ctrlPr>
                      <w:rPr>
                        <w:rFonts w:ascii="Cambria Math" w:hAnsi="Cambria Math"/>
                        <w:i/>
                      </w:rPr>
                    </m:ctrlPr>
                  </m:naryPr>
                  <m:sub>
                    <m:r>
                      <w:rPr>
                        <w:rFonts w:ascii="Cambria Math" w:hAnsi="Cambria Math" w:cs="Arial"/>
                      </w:rPr>
                      <m:t>k=1</m:t>
                    </m:r>
                  </m:sub>
                  <m:sup>
                    <m:sSub>
                      <m:sSubPr>
                        <m:ctrlPr>
                          <w:rPr>
                            <w:rFonts w:ascii="Cambria Math" w:hAnsi="Cambria Math" w:cs="Arial"/>
                            <w:i/>
                          </w:rPr>
                        </m:ctrlPr>
                      </m:sSubPr>
                      <m:e>
                        <m:r>
                          <w:rPr>
                            <w:rFonts w:ascii="Cambria Math" w:hAnsi="Cambria Math" w:cs="Arial"/>
                          </w:rPr>
                          <m:t>N</m:t>
                        </m:r>
                      </m:e>
                      <m:sub>
                        <m:r>
                          <w:rPr>
                            <w:rFonts w:ascii="Cambria Math" w:hAnsi="Cambria Math" w:cs="Arial"/>
                          </w:rPr>
                          <m:t>T,p</m:t>
                        </m:r>
                      </m:sub>
                    </m:sSub>
                  </m:sup>
                  <m:e>
                    <m:sSub>
                      <m:sSubPr>
                        <m:ctrlPr>
                          <w:rPr>
                            <w:rFonts w:ascii="Cambria Math" w:hAnsi="Cambria Math"/>
                            <w:i/>
                          </w:rPr>
                        </m:ctrlPr>
                      </m:sSubPr>
                      <m:e>
                        <m:r>
                          <w:rPr>
                            <w:rFonts w:ascii="Cambria Math" w:hAnsi="Cambria Math" w:cs="Arial"/>
                          </w:rPr>
                          <m:t>B</m:t>
                        </m:r>
                      </m:e>
                      <m:sub>
                        <m:r>
                          <w:rPr>
                            <w:rFonts w:ascii="Cambria Math" w:hAnsi="Cambria Math" w:cs="Arial"/>
                          </w:rPr>
                          <m:t>T,p,k</m:t>
                        </m:r>
                      </m:sub>
                    </m:sSub>
                  </m:e>
                </m:nary>
              </m:oMath>
            </m:oMathPara>
          </w:p>
        </w:tc>
        <w:tc>
          <w:tcPr>
            <w:tcW w:w="1873" w:type="dxa"/>
            <w:vAlign w:val="center"/>
            <w:hideMark/>
          </w:tcPr>
          <w:p w:rsidR="004F308F" w:rsidRPr="00ED69E2" w:rsidRDefault="004F308F" w:rsidP="004B2F21">
            <w:pPr>
              <w:spacing w:before="120" w:after="120"/>
              <w:ind w:left="142"/>
              <w:jc w:val="center"/>
              <w:rPr>
                <w:b/>
              </w:rPr>
            </w:pPr>
            <w:r w:rsidRPr="00ED69E2">
              <w:rPr>
                <w:b/>
              </w:rPr>
              <w:t>Equation 19</w:t>
            </w:r>
          </w:p>
        </w:tc>
      </w:tr>
    </w:tbl>
    <w:p w:rsidR="004F308F" w:rsidRPr="00ED69E2" w:rsidRDefault="004F308F" w:rsidP="004F308F">
      <w:pPr>
        <w:pStyle w:val="tMain"/>
        <w:rPr>
          <w:rFonts w:ascii="Arial" w:hAnsi="Arial" w:cs="Arial"/>
        </w:rPr>
      </w:pPr>
      <w:r w:rsidRPr="00ED69E2">
        <w:tab/>
      </w:r>
      <w:r w:rsidRPr="00ED69E2">
        <w:tab/>
        <w:t>where:</w:t>
      </w:r>
      <w:r w:rsidRPr="00ED69E2">
        <w:rPr>
          <w:rFonts w:ascii="Arial" w:hAnsi="Arial" w:cs="Arial"/>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4F308F" w:rsidRPr="00ED69E2" w:rsidTr="004B2F21">
        <w:tc>
          <w:tcPr>
            <w:tcW w:w="1701" w:type="dxa"/>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cs="Arial"/>
                    </w:rPr>
                    <m:t>B</m:t>
                  </m:r>
                </m:e>
                <m:sub>
                  <m:r>
                    <w:rPr>
                      <w:rFonts w:ascii="Cambria Math" w:hAnsi="Cambria Math" w:cs="Arial"/>
                    </w:rPr>
                    <m:t>T, p</m:t>
                  </m:r>
                </m:sub>
              </m:sSub>
            </m:oMath>
            <w:r w:rsidR="004F308F" w:rsidRPr="00ED69E2">
              <w:t xml:space="preserve"> =</w:t>
            </w:r>
          </w:p>
        </w:tc>
        <w:tc>
          <w:tcPr>
            <w:tcW w:w="7371" w:type="dxa"/>
            <w:hideMark/>
          </w:tcPr>
          <w:p w:rsidR="004F308F" w:rsidRPr="00ED69E2" w:rsidRDefault="004F308F" w:rsidP="004B2F21">
            <w:pPr>
              <w:spacing w:before="60" w:after="60"/>
            </w:pPr>
            <w:r w:rsidRPr="00ED69E2">
              <w:t xml:space="preserve">total biomass in live trees within plot </w:t>
            </w:r>
            <m:oMath>
              <m:r>
                <w:rPr>
                  <w:rFonts w:ascii="Cambria Math" w:hAnsi="Cambria Math"/>
                </w:rPr>
                <m:t>p</m:t>
              </m:r>
            </m:oMath>
            <w:r w:rsidRPr="00ED69E2">
              <w:t>, in kilograms of dry matter.</w:t>
            </w:r>
          </w:p>
        </w:tc>
      </w:tr>
      <w:tr w:rsidR="004F308F" w:rsidRPr="00ED69E2" w:rsidTr="004B2F21">
        <w:tc>
          <w:tcPr>
            <w:tcW w:w="1701" w:type="dxa"/>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cs="Arial"/>
                    </w:rPr>
                    <m:t>B</m:t>
                  </m:r>
                </m:e>
                <m:sub>
                  <m:r>
                    <w:rPr>
                      <w:rFonts w:ascii="Cambria Math" w:hAnsi="Cambria Math" w:cs="Arial"/>
                    </w:rPr>
                    <m:t>T</m:t>
                  </m:r>
                  <m:r>
                    <w:rPr>
                      <w:rFonts w:ascii="Cambria Math" w:hAnsi="Arial" w:cs="Arial"/>
                    </w:rPr>
                    <m:t>,  p,k</m:t>
                  </m:r>
                </m:sub>
              </m:sSub>
            </m:oMath>
            <w:r w:rsidR="004F308F" w:rsidRPr="00ED69E2">
              <w:t xml:space="preserve"> =</w:t>
            </w:r>
          </w:p>
        </w:tc>
        <w:tc>
          <w:tcPr>
            <w:tcW w:w="7371" w:type="dxa"/>
            <w:hideMark/>
          </w:tcPr>
          <w:p w:rsidR="004F308F" w:rsidRPr="00ED69E2" w:rsidRDefault="004F308F" w:rsidP="004B2F21">
            <w:pPr>
              <w:spacing w:before="60" w:after="60"/>
            </w:pPr>
            <w:r w:rsidRPr="00ED69E2">
              <w:t xml:space="preserve">biomass of </w:t>
            </w:r>
            <m:oMath>
              <m:r>
                <w:rPr>
                  <w:rFonts w:ascii="Cambria Math" w:hAnsi="Cambria Math"/>
                </w:rPr>
                <m:t>k</m:t>
              </m:r>
            </m:oMath>
            <w:r w:rsidRPr="00ED69E2">
              <w:t xml:space="preserve">th live tree within plot </w:t>
            </w:r>
            <m:oMath>
              <m:r>
                <w:rPr>
                  <w:rFonts w:ascii="Cambria Math" w:hAnsi="Cambria Math"/>
                </w:rPr>
                <m:t>p</m:t>
              </m:r>
            </m:oMath>
            <w:r w:rsidRPr="00ED69E2">
              <w:t>, in kilograms of dry matter.</w:t>
            </w:r>
          </w:p>
        </w:tc>
      </w:tr>
      <w:tr w:rsidR="004F308F" w:rsidRPr="00ED69E2" w:rsidTr="004B2F21">
        <w:tc>
          <w:tcPr>
            <w:tcW w:w="1701" w:type="dxa"/>
            <w:hideMark/>
          </w:tcPr>
          <w:p w:rsidR="004F308F" w:rsidRPr="00ED69E2" w:rsidRDefault="00B14A70" w:rsidP="004A4775">
            <w:pPr>
              <w:spacing w:before="60" w:after="60"/>
              <w:jc w:val="right"/>
            </w:pPr>
            <m:oMath>
              <m:sSub>
                <m:sSubPr>
                  <m:ctrlPr>
                    <w:rPr>
                      <w:rFonts w:ascii="Cambria Math" w:hAnsi="Cambria Math" w:cs="Arial"/>
                      <w:i/>
                    </w:rPr>
                  </m:ctrlPr>
                </m:sSubPr>
                <m:e>
                  <m:r>
                    <w:rPr>
                      <w:rFonts w:ascii="Cambria Math" w:hAnsi="Cambria Math" w:cs="Arial"/>
                    </w:rPr>
                    <m:t>N</m:t>
                  </m:r>
                </m:e>
                <m:sub>
                  <m:r>
                    <w:rPr>
                      <w:rFonts w:ascii="Cambria Math" w:hAnsi="Cambria Math" w:cs="Arial"/>
                    </w:rPr>
                    <m:t>T,p</m:t>
                  </m:r>
                </m:sub>
              </m:sSub>
            </m:oMath>
            <w:r w:rsidR="004F308F" w:rsidRPr="00ED69E2">
              <w:t xml:space="preserve"> =</w:t>
            </w:r>
          </w:p>
        </w:tc>
        <w:tc>
          <w:tcPr>
            <w:tcW w:w="7371" w:type="dxa"/>
            <w:hideMark/>
          </w:tcPr>
          <w:p w:rsidR="004F308F" w:rsidRPr="00ED69E2" w:rsidRDefault="004F308F" w:rsidP="004B2F21">
            <w:pPr>
              <w:spacing w:before="60" w:after="60"/>
            </w:pPr>
            <w:r w:rsidRPr="00ED69E2">
              <w:t xml:space="preserve">number of live trees within plot </w:t>
            </w:r>
            <m:oMath>
              <m:r>
                <w:rPr>
                  <w:rFonts w:ascii="Cambria Math" w:hAnsi="Cambria Math"/>
                </w:rPr>
                <m:t>p</m:t>
              </m:r>
            </m:oMath>
            <w:r w:rsidRPr="00ED69E2">
              <w:t>.</w:t>
            </w:r>
          </w:p>
        </w:tc>
      </w:tr>
    </w:tbl>
    <w:p w:rsidR="004F308F" w:rsidRPr="00ED69E2" w:rsidRDefault="000D2E85" w:rsidP="004F308F">
      <w:pPr>
        <w:pStyle w:val="h5Section"/>
      </w:pPr>
      <w:bookmarkStart w:id="560" w:name="_Toc413845953"/>
      <w:bookmarkStart w:id="561" w:name="_Toc417565393"/>
      <w:r>
        <w:t>109</w:t>
      </w:r>
      <w:r w:rsidR="004F308F" w:rsidRPr="00ED69E2">
        <w:t xml:space="preserve">  Calculating biomass in live fire affected trees within a plot</w:t>
      </w:r>
      <w:bookmarkEnd w:id="94"/>
      <w:bookmarkEnd w:id="560"/>
      <w:bookmarkEnd w:id="561"/>
    </w:p>
    <w:p w:rsidR="004F308F" w:rsidRPr="00ED69E2" w:rsidRDefault="004F308F" w:rsidP="004F308F">
      <w:pPr>
        <w:pStyle w:val="tMain"/>
      </w:pPr>
      <w:r w:rsidRPr="00ED69E2">
        <w:tab/>
      </w:r>
      <w:r w:rsidRPr="00ED69E2">
        <w:tab/>
        <w:t xml:space="preserve">The total biomass contained in live fire affected trees within plot </w:t>
      </w:r>
      <m:oMath>
        <m:r>
          <w:rPr>
            <w:rFonts w:ascii="Cambria Math" w:hAnsi="Cambria Math"/>
          </w:rPr>
          <m:t>p</m:t>
        </m:r>
      </m:oMath>
      <w:r w:rsidRPr="00ED69E2">
        <w:t xml:space="preserve"> is to be calculated using the following formula: </w:t>
      </w:r>
    </w:p>
    <w:tbl>
      <w:tblPr>
        <w:tblStyle w:val="TableGrid"/>
        <w:tblW w:w="0" w:type="auto"/>
        <w:tblInd w:w="959" w:type="dxa"/>
        <w:tblLook w:val="04A0" w:firstRow="1" w:lastRow="0" w:firstColumn="1" w:lastColumn="0" w:noHBand="0" w:noVBand="1"/>
      </w:tblPr>
      <w:tblGrid>
        <w:gridCol w:w="4961"/>
        <w:gridCol w:w="1873"/>
      </w:tblGrid>
      <w:tr w:rsidR="004F308F" w:rsidRPr="00ED69E2" w:rsidTr="004B2F21">
        <w:tc>
          <w:tcPr>
            <w:tcW w:w="4961" w:type="dxa"/>
            <w:hideMark/>
          </w:tcPr>
          <w:p w:rsidR="004F308F" w:rsidRPr="00ED69E2" w:rsidRDefault="00B14A70" w:rsidP="004A4775">
            <w:pPr>
              <w:spacing w:before="120" w:after="120"/>
              <w:ind w:left="142"/>
              <w:rPr>
                <w:b/>
              </w:rPr>
            </w:pPr>
            <m:oMathPara>
              <m:oMath>
                <m:sSub>
                  <m:sSubPr>
                    <m:ctrlPr>
                      <w:rPr>
                        <w:rFonts w:ascii="Cambria Math" w:hAnsi="Cambria Math"/>
                        <w:i/>
                      </w:rPr>
                    </m:ctrlPr>
                  </m:sSubPr>
                  <m:e>
                    <m:r>
                      <w:rPr>
                        <w:rFonts w:ascii="Cambria Math" w:hAnsi="Cambria Math" w:cs="Arial"/>
                      </w:rPr>
                      <m:t>B</m:t>
                    </m:r>
                  </m:e>
                  <m:sub>
                    <m:r>
                      <w:rPr>
                        <w:rFonts w:ascii="Cambria Math" w:hAnsi="Cambria Math" w:cs="Arial"/>
                      </w:rPr>
                      <m:t>FT, p</m:t>
                    </m:r>
                  </m:sub>
                </m:sSub>
                <m:r>
                  <w:rPr>
                    <w:rFonts w:ascii="Cambria Math" w:hAnsi="Cambria Math" w:cs="Arial"/>
                  </w:rPr>
                  <m:t>=</m:t>
                </m:r>
                <m:nary>
                  <m:naryPr>
                    <m:chr m:val="∑"/>
                    <m:limLoc m:val="undOvr"/>
                    <m:ctrlPr>
                      <w:rPr>
                        <w:rFonts w:ascii="Cambria Math" w:hAnsi="Cambria Math"/>
                        <w:i/>
                      </w:rPr>
                    </m:ctrlPr>
                  </m:naryPr>
                  <m:sub>
                    <m:r>
                      <w:rPr>
                        <w:rFonts w:ascii="Cambria Math" w:hAnsi="Cambria Math" w:cs="Arial"/>
                      </w:rPr>
                      <m:t>k=1</m:t>
                    </m:r>
                  </m:sub>
                  <m:sup>
                    <m:sSub>
                      <m:sSubPr>
                        <m:ctrlPr>
                          <w:rPr>
                            <w:rFonts w:ascii="Cambria Math" w:hAnsi="Cambria Math" w:cs="Arial"/>
                            <w:i/>
                          </w:rPr>
                        </m:ctrlPr>
                      </m:sSubPr>
                      <m:e>
                        <m:r>
                          <w:rPr>
                            <w:rFonts w:ascii="Cambria Math" w:hAnsi="Cambria Math" w:cs="Arial"/>
                          </w:rPr>
                          <m:t>N</m:t>
                        </m:r>
                      </m:e>
                      <m:sub>
                        <m:r>
                          <w:rPr>
                            <w:rFonts w:ascii="Cambria Math" w:hAnsi="Cambria Math" w:cs="Arial"/>
                          </w:rPr>
                          <m:t>FT,p</m:t>
                        </m:r>
                      </m:sub>
                    </m:sSub>
                  </m:sup>
                  <m:e>
                    <m:sSub>
                      <m:sSubPr>
                        <m:ctrlPr>
                          <w:rPr>
                            <w:rFonts w:ascii="Cambria Math" w:hAnsi="Cambria Math"/>
                            <w:i/>
                          </w:rPr>
                        </m:ctrlPr>
                      </m:sSubPr>
                      <m:e>
                        <m:r>
                          <w:rPr>
                            <w:rFonts w:ascii="Cambria Math" w:hAnsi="Cambria Math" w:cs="Arial"/>
                          </w:rPr>
                          <m:t>B</m:t>
                        </m:r>
                      </m:e>
                      <m:sub>
                        <m:r>
                          <w:rPr>
                            <w:rFonts w:ascii="Cambria Math" w:hAnsi="Cambria Math" w:cs="Arial"/>
                          </w:rPr>
                          <m:t>FT,p,k</m:t>
                        </m:r>
                      </m:sub>
                    </m:sSub>
                  </m:e>
                </m:nary>
              </m:oMath>
            </m:oMathPara>
          </w:p>
        </w:tc>
        <w:tc>
          <w:tcPr>
            <w:tcW w:w="1873" w:type="dxa"/>
            <w:vAlign w:val="center"/>
            <w:hideMark/>
          </w:tcPr>
          <w:p w:rsidR="004F308F" w:rsidRPr="00ED69E2" w:rsidRDefault="004F308F" w:rsidP="004B2F21">
            <w:pPr>
              <w:spacing w:before="120" w:after="120"/>
              <w:ind w:left="142"/>
              <w:jc w:val="center"/>
              <w:rPr>
                <w:b/>
              </w:rPr>
            </w:pPr>
            <w:r w:rsidRPr="00ED69E2">
              <w:rPr>
                <w:b/>
              </w:rPr>
              <w:t>Equation 20</w:t>
            </w:r>
          </w:p>
        </w:tc>
      </w:tr>
    </w:tbl>
    <w:p w:rsidR="004F308F" w:rsidRPr="00ED69E2" w:rsidRDefault="004F308F" w:rsidP="004F308F">
      <w:pPr>
        <w:pStyle w:val="tMain"/>
        <w:rPr>
          <w:rFonts w:ascii="Arial" w:hAnsi="Arial" w:cs="Arial"/>
        </w:rPr>
      </w:pPr>
      <w:r w:rsidRPr="00ED69E2">
        <w:tab/>
      </w:r>
      <w:r w:rsidRPr="00ED69E2">
        <w:tab/>
        <w:t>where:</w:t>
      </w:r>
      <w:r w:rsidRPr="00ED69E2">
        <w:rPr>
          <w:rFonts w:ascii="Arial" w:hAnsi="Arial" w:cs="Arial"/>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4F308F" w:rsidRPr="00ED69E2" w:rsidTr="004B2F21">
        <w:tc>
          <w:tcPr>
            <w:tcW w:w="1701" w:type="dxa"/>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cs="Arial"/>
                    </w:rPr>
                    <m:t>B</m:t>
                  </m:r>
                </m:e>
                <m:sub>
                  <m:r>
                    <w:rPr>
                      <w:rFonts w:ascii="Cambria Math" w:hAnsi="Cambria Math" w:cs="Arial"/>
                    </w:rPr>
                    <m:t>FT, p</m:t>
                  </m:r>
                </m:sub>
              </m:sSub>
            </m:oMath>
            <w:r w:rsidR="004F308F" w:rsidRPr="00ED69E2">
              <w:t xml:space="preserve"> =</w:t>
            </w:r>
          </w:p>
        </w:tc>
        <w:tc>
          <w:tcPr>
            <w:tcW w:w="7371" w:type="dxa"/>
            <w:hideMark/>
          </w:tcPr>
          <w:p w:rsidR="004F308F" w:rsidRPr="00ED69E2" w:rsidRDefault="004F308F" w:rsidP="004B2F21">
            <w:pPr>
              <w:spacing w:before="60" w:after="60"/>
            </w:pPr>
            <w:r w:rsidRPr="00ED69E2">
              <w:t xml:space="preserve">total biomass in live fire affected trees within plot </w:t>
            </w:r>
            <m:oMath>
              <m:r>
                <w:rPr>
                  <w:rFonts w:ascii="Cambria Math" w:hAnsi="Cambria Math"/>
                </w:rPr>
                <m:t>p</m:t>
              </m:r>
            </m:oMath>
            <w:r w:rsidRPr="00ED69E2">
              <w:t>, in kilograms of dry matter.</w:t>
            </w:r>
          </w:p>
        </w:tc>
      </w:tr>
      <w:tr w:rsidR="004F308F" w:rsidRPr="00ED69E2" w:rsidTr="004B2F21">
        <w:tc>
          <w:tcPr>
            <w:tcW w:w="1701" w:type="dxa"/>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cs="Arial"/>
                    </w:rPr>
                    <m:t>B</m:t>
                  </m:r>
                </m:e>
                <m:sub>
                  <m:r>
                    <w:rPr>
                      <w:rFonts w:ascii="Cambria Math" w:hAnsi="Cambria Math" w:cs="Arial"/>
                    </w:rPr>
                    <m:t>FT</m:t>
                  </m:r>
                  <m:r>
                    <w:rPr>
                      <w:rFonts w:ascii="Cambria Math" w:hAnsi="Arial" w:cs="Arial"/>
                    </w:rPr>
                    <m:t>,  p,k</m:t>
                  </m:r>
                </m:sub>
              </m:sSub>
            </m:oMath>
            <w:r w:rsidR="004F308F" w:rsidRPr="00ED69E2">
              <w:t xml:space="preserve"> =</w:t>
            </w:r>
          </w:p>
        </w:tc>
        <w:tc>
          <w:tcPr>
            <w:tcW w:w="7371" w:type="dxa"/>
            <w:hideMark/>
          </w:tcPr>
          <w:p w:rsidR="004F308F" w:rsidRPr="00ED69E2" w:rsidRDefault="004F308F" w:rsidP="004B2F21">
            <w:pPr>
              <w:spacing w:before="60" w:after="60"/>
            </w:pPr>
            <w:r w:rsidRPr="00ED69E2">
              <w:t xml:space="preserve">biomass of </w:t>
            </w:r>
            <m:oMath>
              <m:r>
                <w:rPr>
                  <w:rFonts w:ascii="Cambria Math" w:hAnsi="Cambria Math"/>
                </w:rPr>
                <m:t>k</m:t>
              </m:r>
            </m:oMath>
            <w:r w:rsidRPr="00ED69E2">
              <w:t xml:space="preserve">th live fire affected tree within plot </w:t>
            </w:r>
            <m:oMath>
              <m:r>
                <w:rPr>
                  <w:rFonts w:ascii="Cambria Math" w:hAnsi="Cambria Math"/>
                </w:rPr>
                <m:t>p</m:t>
              </m:r>
            </m:oMath>
            <w:r w:rsidRPr="00ED69E2">
              <w:t>, in kilograms of dry matter.</w:t>
            </w:r>
          </w:p>
        </w:tc>
      </w:tr>
      <w:tr w:rsidR="004F308F" w:rsidRPr="00ED69E2" w:rsidTr="004B2F21">
        <w:tc>
          <w:tcPr>
            <w:tcW w:w="1701" w:type="dxa"/>
            <w:hideMark/>
          </w:tcPr>
          <w:p w:rsidR="004F308F" w:rsidRPr="00ED69E2" w:rsidRDefault="00B14A70" w:rsidP="004A4775">
            <w:pPr>
              <w:spacing w:before="60" w:after="60"/>
              <w:jc w:val="right"/>
            </w:pPr>
            <m:oMath>
              <m:sSub>
                <m:sSubPr>
                  <m:ctrlPr>
                    <w:rPr>
                      <w:rFonts w:ascii="Cambria Math" w:hAnsi="Cambria Math" w:cs="Arial"/>
                      <w:i/>
                    </w:rPr>
                  </m:ctrlPr>
                </m:sSubPr>
                <m:e>
                  <m:r>
                    <w:rPr>
                      <w:rFonts w:ascii="Cambria Math" w:hAnsi="Cambria Math" w:cs="Arial"/>
                    </w:rPr>
                    <m:t>N</m:t>
                  </m:r>
                </m:e>
                <m:sub>
                  <m:r>
                    <w:rPr>
                      <w:rFonts w:ascii="Cambria Math" w:hAnsi="Cambria Math" w:cs="Arial"/>
                    </w:rPr>
                    <m:t>FT,p</m:t>
                  </m:r>
                </m:sub>
              </m:sSub>
            </m:oMath>
            <w:r w:rsidR="004F308F" w:rsidRPr="00ED69E2">
              <w:t xml:space="preserve"> =</w:t>
            </w:r>
          </w:p>
        </w:tc>
        <w:tc>
          <w:tcPr>
            <w:tcW w:w="7371" w:type="dxa"/>
            <w:hideMark/>
          </w:tcPr>
          <w:p w:rsidR="004F308F" w:rsidRPr="00ED69E2" w:rsidRDefault="004F308F" w:rsidP="004B2F21">
            <w:pPr>
              <w:spacing w:before="60" w:after="60"/>
            </w:pPr>
            <w:r w:rsidRPr="00ED69E2">
              <w:t xml:space="preserve">number of live fire affected trees within plot </w:t>
            </w:r>
            <m:oMath>
              <m:r>
                <w:rPr>
                  <w:rFonts w:ascii="Cambria Math" w:hAnsi="Cambria Math"/>
                </w:rPr>
                <m:t>p</m:t>
              </m:r>
            </m:oMath>
            <w:r w:rsidRPr="00ED69E2">
              <w:t>.</w:t>
            </w:r>
          </w:p>
        </w:tc>
      </w:tr>
    </w:tbl>
    <w:p w:rsidR="004F308F" w:rsidRPr="00ED69E2" w:rsidRDefault="000D2E85" w:rsidP="004F308F">
      <w:pPr>
        <w:pStyle w:val="h5Section"/>
      </w:pPr>
      <w:bookmarkStart w:id="562" w:name="_Toc413845954"/>
      <w:bookmarkStart w:id="563" w:name="_Toc417565394"/>
      <w:r>
        <w:t>110</w:t>
      </w:r>
      <w:r w:rsidR="004F308F" w:rsidRPr="00ED69E2">
        <w:t xml:space="preserve">  Calculating biomass in dead standing trees within a plot</w:t>
      </w:r>
      <w:bookmarkEnd w:id="95"/>
      <w:bookmarkEnd w:id="562"/>
      <w:bookmarkEnd w:id="563"/>
      <w:r w:rsidR="004F308F" w:rsidRPr="00ED69E2">
        <w:t xml:space="preserve"> </w:t>
      </w:r>
    </w:p>
    <w:p w:rsidR="004F308F" w:rsidRPr="00ED69E2" w:rsidRDefault="004F308F" w:rsidP="004F308F">
      <w:pPr>
        <w:pStyle w:val="tMain"/>
      </w:pPr>
      <w:r w:rsidRPr="00ED69E2">
        <w:tab/>
      </w:r>
      <w:r w:rsidRPr="00ED69E2">
        <w:tab/>
        <w:t xml:space="preserve">The total biomass contained in dead standing trees within plot </w:t>
      </w:r>
      <m:oMath>
        <m:r>
          <w:rPr>
            <w:rFonts w:ascii="Cambria Math" w:hAnsi="Cambria Math"/>
          </w:rPr>
          <m:t>p</m:t>
        </m:r>
      </m:oMath>
      <w:r w:rsidRPr="00ED69E2">
        <w:t xml:space="preserve"> is to be calculated using the following formula: </w:t>
      </w:r>
    </w:p>
    <w:tbl>
      <w:tblPr>
        <w:tblStyle w:val="TableGrid"/>
        <w:tblW w:w="0" w:type="auto"/>
        <w:tblInd w:w="959" w:type="dxa"/>
        <w:tblLook w:val="04A0" w:firstRow="1" w:lastRow="0" w:firstColumn="1" w:lastColumn="0" w:noHBand="0" w:noVBand="1"/>
      </w:tblPr>
      <w:tblGrid>
        <w:gridCol w:w="4961"/>
        <w:gridCol w:w="1873"/>
      </w:tblGrid>
      <w:tr w:rsidR="004F308F" w:rsidRPr="00ED69E2" w:rsidTr="004B2F21">
        <w:tc>
          <w:tcPr>
            <w:tcW w:w="4961" w:type="dxa"/>
            <w:hideMark/>
          </w:tcPr>
          <w:p w:rsidR="004F308F" w:rsidRPr="00ED69E2" w:rsidRDefault="00B14A70" w:rsidP="004A4775">
            <w:pPr>
              <w:spacing w:before="120" w:after="120"/>
              <w:ind w:left="142"/>
              <w:rPr>
                <w:b/>
              </w:rPr>
            </w:pPr>
            <m:oMathPara>
              <m:oMath>
                <m:sSub>
                  <m:sSubPr>
                    <m:ctrlPr>
                      <w:rPr>
                        <w:rFonts w:ascii="Cambria Math" w:hAnsi="Cambria Math"/>
                        <w:i/>
                      </w:rPr>
                    </m:ctrlPr>
                  </m:sSubPr>
                  <m:e>
                    <m:r>
                      <w:rPr>
                        <w:rFonts w:ascii="Cambria Math" w:hAnsi="Cambria Math" w:cs="Arial"/>
                      </w:rPr>
                      <m:t>B</m:t>
                    </m:r>
                  </m:e>
                  <m:sub>
                    <m:r>
                      <w:rPr>
                        <w:rFonts w:ascii="Cambria Math" w:hAnsi="Cambria Math" w:cs="Arial"/>
                      </w:rPr>
                      <m:t>DT, p</m:t>
                    </m:r>
                  </m:sub>
                </m:sSub>
                <m:r>
                  <w:rPr>
                    <w:rFonts w:ascii="Cambria Math" w:hAnsi="Cambria Math" w:cs="Arial"/>
                  </w:rPr>
                  <m:t>=</m:t>
                </m:r>
                <m:nary>
                  <m:naryPr>
                    <m:chr m:val="∑"/>
                    <m:limLoc m:val="undOvr"/>
                    <m:ctrlPr>
                      <w:rPr>
                        <w:rFonts w:ascii="Cambria Math" w:hAnsi="Cambria Math"/>
                        <w:i/>
                      </w:rPr>
                    </m:ctrlPr>
                  </m:naryPr>
                  <m:sub>
                    <m:r>
                      <w:rPr>
                        <w:rFonts w:ascii="Cambria Math" w:hAnsi="Cambria Math" w:cs="Arial"/>
                      </w:rPr>
                      <m:t>k=1</m:t>
                    </m:r>
                  </m:sub>
                  <m:sup>
                    <m:sSub>
                      <m:sSubPr>
                        <m:ctrlPr>
                          <w:rPr>
                            <w:rFonts w:ascii="Cambria Math" w:hAnsi="Cambria Math" w:cs="Arial"/>
                            <w:i/>
                          </w:rPr>
                        </m:ctrlPr>
                      </m:sSubPr>
                      <m:e>
                        <m:r>
                          <w:rPr>
                            <w:rFonts w:ascii="Cambria Math" w:hAnsi="Cambria Math" w:cs="Arial"/>
                          </w:rPr>
                          <m:t>N</m:t>
                        </m:r>
                      </m:e>
                      <m:sub>
                        <m:r>
                          <w:rPr>
                            <w:rFonts w:ascii="Cambria Math" w:hAnsi="Cambria Math" w:cs="Arial"/>
                          </w:rPr>
                          <m:t>DT,p</m:t>
                        </m:r>
                      </m:sub>
                    </m:sSub>
                  </m:sup>
                  <m:e>
                    <m:sSub>
                      <m:sSubPr>
                        <m:ctrlPr>
                          <w:rPr>
                            <w:rFonts w:ascii="Cambria Math" w:hAnsi="Cambria Math"/>
                            <w:i/>
                          </w:rPr>
                        </m:ctrlPr>
                      </m:sSubPr>
                      <m:e>
                        <m:r>
                          <w:rPr>
                            <w:rFonts w:ascii="Cambria Math" w:hAnsi="Cambria Math" w:cs="Arial"/>
                          </w:rPr>
                          <m:t>B</m:t>
                        </m:r>
                      </m:e>
                      <m:sub>
                        <m:r>
                          <w:rPr>
                            <w:rFonts w:ascii="Cambria Math" w:hAnsi="Cambria Math" w:cs="Arial"/>
                          </w:rPr>
                          <m:t>DT,p, k</m:t>
                        </m:r>
                      </m:sub>
                    </m:sSub>
                  </m:e>
                </m:nary>
              </m:oMath>
            </m:oMathPara>
          </w:p>
        </w:tc>
        <w:tc>
          <w:tcPr>
            <w:tcW w:w="1873" w:type="dxa"/>
            <w:vAlign w:val="center"/>
            <w:hideMark/>
          </w:tcPr>
          <w:p w:rsidR="004F308F" w:rsidRPr="00ED69E2" w:rsidRDefault="004F308F" w:rsidP="004B2F21">
            <w:pPr>
              <w:spacing w:before="120" w:after="120"/>
              <w:ind w:left="142"/>
              <w:jc w:val="center"/>
              <w:rPr>
                <w:b/>
              </w:rPr>
            </w:pPr>
            <w:r w:rsidRPr="00ED69E2">
              <w:rPr>
                <w:b/>
              </w:rPr>
              <w:t>Equation 21</w:t>
            </w:r>
          </w:p>
        </w:tc>
      </w:tr>
    </w:tbl>
    <w:p w:rsidR="004F308F" w:rsidRPr="00ED69E2" w:rsidRDefault="004F308F" w:rsidP="004F308F">
      <w:pPr>
        <w:pStyle w:val="tMain"/>
        <w:rPr>
          <w:rFonts w:ascii="Arial" w:hAnsi="Arial" w:cs="Arial"/>
        </w:rPr>
      </w:pPr>
      <w:r w:rsidRPr="00ED69E2">
        <w:tab/>
      </w:r>
      <w:r w:rsidRPr="00ED69E2">
        <w:tab/>
        <w:t>where:</w:t>
      </w:r>
      <w:r w:rsidRPr="00ED69E2">
        <w:rPr>
          <w:rFonts w:ascii="Arial" w:hAnsi="Arial" w:cs="Arial"/>
        </w:rPr>
        <w:t xml:space="preserve"> </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867"/>
      </w:tblGrid>
      <w:tr w:rsidR="004F308F" w:rsidRPr="00ED69E2" w:rsidTr="004B2F21">
        <w:tc>
          <w:tcPr>
            <w:tcW w:w="1701" w:type="dxa"/>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cs="Arial"/>
                    </w:rPr>
                    <m:t>B</m:t>
                  </m:r>
                </m:e>
                <m:sub>
                  <m:r>
                    <w:rPr>
                      <w:rFonts w:ascii="Cambria Math" w:hAnsi="Cambria Math" w:cs="Arial"/>
                    </w:rPr>
                    <m:t>DT, p</m:t>
                  </m:r>
                </m:sub>
              </m:sSub>
            </m:oMath>
            <w:r w:rsidR="004F308F" w:rsidRPr="00ED69E2">
              <w:t xml:space="preserve"> =</w:t>
            </w:r>
          </w:p>
        </w:tc>
        <w:tc>
          <w:tcPr>
            <w:tcW w:w="6867" w:type="dxa"/>
            <w:hideMark/>
          </w:tcPr>
          <w:p w:rsidR="004F308F" w:rsidRPr="00ED69E2" w:rsidRDefault="004F308F" w:rsidP="004B2F21">
            <w:pPr>
              <w:spacing w:before="60" w:after="60"/>
            </w:pPr>
            <w:r w:rsidRPr="00ED69E2">
              <w:t xml:space="preserve">total biomass in dead standing trees within plot </w:t>
            </w:r>
            <m:oMath>
              <m:r>
                <w:rPr>
                  <w:rFonts w:ascii="Cambria Math" w:hAnsi="Cambria Math"/>
                </w:rPr>
                <m:t>p</m:t>
              </m:r>
            </m:oMath>
            <w:r w:rsidRPr="00ED69E2">
              <w:t>, in kilograms of dry matter.</w:t>
            </w:r>
          </w:p>
        </w:tc>
      </w:tr>
      <w:tr w:rsidR="004F308F" w:rsidRPr="00ED69E2" w:rsidTr="004B2F21">
        <w:tc>
          <w:tcPr>
            <w:tcW w:w="1701" w:type="dxa"/>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cs="Arial"/>
                    </w:rPr>
                    <m:t>B</m:t>
                  </m:r>
                </m:e>
                <m:sub>
                  <m:r>
                    <w:rPr>
                      <w:rFonts w:ascii="Cambria Math" w:hAnsi="Cambria Math" w:cs="Arial"/>
                    </w:rPr>
                    <m:t>DT</m:t>
                  </m:r>
                  <m:r>
                    <w:rPr>
                      <w:rFonts w:ascii="Cambria Math" w:hAnsi="Arial" w:cs="Arial"/>
                    </w:rPr>
                    <m:t>,p,  k</m:t>
                  </m:r>
                </m:sub>
              </m:sSub>
            </m:oMath>
            <w:r w:rsidR="004F308F" w:rsidRPr="00ED69E2">
              <w:t xml:space="preserve"> =</w:t>
            </w:r>
          </w:p>
        </w:tc>
        <w:tc>
          <w:tcPr>
            <w:tcW w:w="6867" w:type="dxa"/>
            <w:hideMark/>
          </w:tcPr>
          <w:p w:rsidR="004F308F" w:rsidRPr="00ED69E2" w:rsidRDefault="004F308F" w:rsidP="004B2F21">
            <w:pPr>
              <w:spacing w:before="60" w:after="60"/>
            </w:pPr>
            <w:r w:rsidRPr="00ED69E2">
              <w:t xml:space="preserve">biomass of the </w:t>
            </w:r>
            <m:oMath>
              <m:r>
                <w:rPr>
                  <w:rFonts w:ascii="Cambria Math" w:hAnsi="Cambria Math"/>
                </w:rPr>
                <m:t>k</m:t>
              </m:r>
            </m:oMath>
            <w:r w:rsidRPr="00ED69E2">
              <w:t xml:space="preserve">th dead standing tree in plot </w:t>
            </w:r>
            <m:oMath>
              <m:r>
                <w:rPr>
                  <w:rFonts w:ascii="Cambria Math" w:hAnsi="Cambria Math"/>
                </w:rPr>
                <m:t>p</m:t>
              </m:r>
            </m:oMath>
            <w:r w:rsidRPr="00ED69E2">
              <w:t>, in kilograms of dry matter.</w:t>
            </w:r>
          </w:p>
        </w:tc>
      </w:tr>
      <w:tr w:rsidR="004F308F" w:rsidRPr="00ED69E2" w:rsidTr="004B2F21">
        <w:tc>
          <w:tcPr>
            <w:tcW w:w="1701" w:type="dxa"/>
            <w:hideMark/>
          </w:tcPr>
          <w:p w:rsidR="004F308F" w:rsidRPr="00ED69E2" w:rsidRDefault="00B14A70" w:rsidP="004A4775">
            <w:pPr>
              <w:spacing w:before="60" w:after="60"/>
              <w:jc w:val="right"/>
              <w:rPr>
                <w:rFonts w:ascii="Arial" w:hAnsi="Arial" w:cs="Arial"/>
              </w:rPr>
            </w:pPr>
            <m:oMath>
              <m:sSub>
                <m:sSubPr>
                  <m:ctrlPr>
                    <w:rPr>
                      <w:rFonts w:ascii="Cambria Math" w:hAnsi="Cambria Math" w:cs="Arial"/>
                      <w:i/>
                    </w:rPr>
                  </m:ctrlPr>
                </m:sSubPr>
                <m:e>
                  <m:r>
                    <w:rPr>
                      <w:rFonts w:ascii="Cambria Math" w:hAnsi="Cambria Math" w:cs="Arial"/>
                    </w:rPr>
                    <m:t>N</m:t>
                  </m:r>
                </m:e>
                <m:sub>
                  <m:r>
                    <w:rPr>
                      <w:rFonts w:ascii="Cambria Math" w:hAnsi="Cambria Math" w:cs="Arial"/>
                    </w:rPr>
                    <m:t>DT,p</m:t>
                  </m:r>
                </m:sub>
              </m:sSub>
            </m:oMath>
            <w:r w:rsidR="004F308F" w:rsidRPr="00ED69E2">
              <w:t xml:space="preserve"> =</w:t>
            </w:r>
          </w:p>
        </w:tc>
        <w:tc>
          <w:tcPr>
            <w:tcW w:w="6867" w:type="dxa"/>
            <w:hideMark/>
          </w:tcPr>
          <w:p w:rsidR="004F308F" w:rsidRPr="00ED69E2" w:rsidRDefault="004F308F" w:rsidP="004B2F21">
            <w:pPr>
              <w:spacing w:before="60" w:after="60"/>
            </w:pPr>
            <w:r w:rsidRPr="00ED69E2">
              <w:t xml:space="preserve">number of dead standing trees in plot </w:t>
            </w:r>
            <m:oMath>
              <m:r>
                <w:rPr>
                  <w:rFonts w:ascii="Cambria Math" w:hAnsi="Cambria Math"/>
                </w:rPr>
                <m:t>p</m:t>
              </m:r>
            </m:oMath>
            <w:r w:rsidRPr="00ED69E2">
              <w:t>.</w:t>
            </w:r>
          </w:p>
        </w:tc>
      </w:tr>
    </w:tbl>
    <w:p w:rsidR="004F308F" w:rsidRPr="00ED69E2" w:rsidRDefault="000D2E85" w:rsidP="004F308F">
      <w:pPr>
        <w:pStyle w:val="h5Section"/>
      </w:pPr>
      <w:bookmarkStart w:id="564" w:name="_Toc413845955"/>
      <w:bookmarkStart w:id="565" w:name="_Toc417565395"/>
      <w:r>
        <w:t>111</w:t>
      </w:r>
      <w:r w:rsidR="004F308F" w:rsidRPr="00ED69E2">
        <w:t xml:space="preserve">  Calculating biomass in dead standing fire affected trees within a plot</w:t>
      </w:r>
      <w:bookmarkEnd w:id="96"/>
      <w:bookmarkEnd w:id="564"/>
      <w:bookmarkEnd w:id="565"/>
      <w:r w:rsidR="004F308F" w:rsidRPr="00ED69E2">
        <w:t xml:space="preserve"> </w:t>
      </w:r>
    </w:p>
    <w:p w:rsidR="004F308F" w:rsidRPr="00ED69E2" w:rsidRDefault="004F308F" w:rsidP="004F308F">
      <w:pPr>
        <w:pStyle w:val="tMain"/>
      </w:pPr>
      <w:r w:rsidRPr="00ED69E2">
        <w:tab/>
      </w:r>
      <w:r w:rsidRPr="00ED69E2">
        <w:tab/>
        <w:t xml:space="preserve">The total biomass contained in dead standing fire affected trees within plot </w:t>
      </w:r>
      <m:oMath>
        <m:r>
          <w:rPr>
            <w:rFonts w:ascii="Cambria Math" w:hAnsi="Cambria Math"/>
          </w:rPr>
          <m:t>p</m:t>
        </m:r>
      </m:oMath>
      <w:r w:rsidRPr="00ED69E2">
        <w:t xml:space="preserve"> is to be calculated using the following formula: </w:t>
      </w:r>
    </w:p>
    <w:tbl>
      <w:tblPr>
        <w:tblStyle w:val="TableGrid"/>
        <w:tblW w:w="0" w:type="auto"/>
        <w:tblInd w:w="959" w:type="dxa"/>
        <w:tblLook w:val="04A0" w:firstRow="1" w:lastRow="0" w:firstColumn="1" w:lastColumn="0" w:noHBand="0" w:noVBand="1"/>
      </w:tblPr>
      <w:tblGrid>
        <w:gridCol w:w="4961"/>
        <w:gridCol w:w="1873"/>
      </w:tblGrid>
      <w:tr w:rsidR="004F308F" w:rsidRPr="00ED69E2" w:rsidTr="004B2F21">
        <w:tc>
          <w:tcPr>
            <w:tcW w:w="4961" w:type="dxa"/>
            <w:hideMark/>
          </w:tcPr>
          <w:p w:rsidR="004F308F" w:rsidRPr="00ED69E2" w:rsidRDefault="00B14A70" w:rsidP="004A4775">
            <w:pPr>
              <w:spacing w:before="120" w:after="120"/>
              <w:ind w:left="142"/>
              <w:rPr>
                <w:b/>
              </w:rPr>
            </w:pPr>
            <m:oMathPara>
              <m:oMath>
                <m:sSub>
                  <m:sSubPr>
                    <m:ctrlPr>
                      <w:rPr>
                        <w:rFonts w:ascii="Cambria Math" w:hAnsi="Cambria Math"/>
                        <w:i/>
                      </w:rPr>
                    </m:ctrlPr>
                  </m:sSubPr>
                  <m:e>
                    <m:r>
                      <w:rPr>
                        <w:rFonts w:ascii="Cambria Math" w:hAnsi="Cambria Math" w:cs="Arial"/>
                      </w:rPr>
                      <m:t>B</m:t>
                    </m:r>
                  </m:e>
                  <m:sub>
                    <m:r>
                      <w:rPr>
                        <w:rFonts w:ascii="Cambria Math" w:hAnsi="Cambria Math" w:cs="Arial"/>
                      </w:rPr>
                      <m:t>FD, p</m:t>
                    </m:r>
                  </m:sub>
                </m:sSub>
                <m:r>
                  <w:rPr>
                    <w:rFonts w:ascii="Cambria Math" w:hAnsi="Cambria Math" w:cs="Arial"/>
                  </w:rPr>
                  <m:t>=</m:t>
                </m:r>
                <m:nary>
                  <m:naryPr>
                    <m:chr m:val="∑"/>
                    <m:limLoc m:val="undOvr"/>
                    <m:ctrlPr>
                      <w:rPr>
                        <w:rFonts w:ascii="Cambria Math" w:hAnsi="Cambria Math"/>
                        <w:i/>
                      </w:rPr>
                    </m:ctrlPr>
                  </m:naryPr>
                  <m:sub>
                    <m:r>
                      <w:rPr>
                        <w:rFonts w:ascii="Cambria Math" w:hAnsi="Cambria Math" w:cs="Arial"/>
                      </w:rPr>
                      <m:t>k=1</m:t>
                    </m:r>
                  </m:sub>
                  <m:sup>
                    <m:sSub>
                      <m:sSubPr>
                        <m:ctrlPr>
                          <w:rPr>
                            <w:rFonts w:ascii="Cambria Math" w:hAnsi="Cambria Math" w:cs="Arial"/>
                            <w:i/>
                          </w:rPr>
                        </m:ctrlPr>
                      </m:sSubPr>
                      <m:e>
                        <m:r>
                          <w:rPr>
                            <w:rFonts w:ascii="Cambria Math" w:hAnsi="Cambria Math" w:cs="Arial"/>
                          </w:rPr>
                          <m:t>N</m:t>
                        </m:r>
                      </m:e>
                      <m:sub>
                        <m:r>
                          <w:rPr>
                            <w:rFonts w:ascii="Cambria Math" w:hAnsi="Cambria Math" w:cs="Arial"/>
                          </w:rPr>
                          <m:t>FD,p</m:t>
                        </m:r>
                      </m:sub>
                    </m:sSub>
                  </m:sup>
                  <m:e>
                    <m:sSub>
                      <m:sSubPr>
                        <m:ctrlPr>
                          <w:rPr>
                            <w:rFonts w:ascii="Cambria Math" w:hAnsi="Cambria Math"/>
                            <w:i/>
                          </w:rPr>
                        </m:ctrlPr>
                      </m:sSubPr>
                      <m:e>
                        <m:r>
                          <w:rPr>
                            <w:rFonts w:ascii="Cambria Math" w:hAnsi="Cambria Math" w:cs="Arial"/>
                          </w:rPr>
                          <m:t>B</m:t>
                        </m:r>
                      </m:e>
                      <m:sub>
                        <m:r>
                          <w:rPr>
                            <w:rFonts w:ascii="Cambria Math" w:hAnsi="Cambria Math" w:cs="Arial"/>
                          </w:rPr>
                          <m:t>FD,p, k</m:t>
                        </m:r>
                      </m:sub>
                    </m:sSub>
                  </m:e>
                </m:nary>
              </m:oMath>
            </m:oMathPara>
          </w:p>
        </w:tc>
        <w:tc>
          <w:tcPr>
            <w:tcW w:w="1873" w:type="dxa"/>
            <w:vAlign w:val="center"/>
            <w:hideMark/>
          </w:tcPr>
          <w:p w:rsidR="004F308F" w:rsidRPr="00ED69E2" w:rsidRDefault="004F308F" w:rsidP="004B2F21">
            <w:pPr>
              <w:spacing w:before="120" w:after="120"/>
              <w:ind w:left="142"/>
              <w:jc w:val="center"/>
              <w:rPr>
                <w:b/>
              </w:rPr>
            </w:pPr>
            <w:r w:rsidRPr="00ED69E2">
              <w:rPr>
                <w:b/>
              </w:rPr>
              <w:t>Equation 22</w:t>
            </w:r>
          </w:p>
        </w:tc>
      </w:tr>
    </w:tbl>
    <w:p w:rsidR="004F308F" w:rsidRPr="00ED69E2" w:rsidRDefault="004F308F" w:rsidP="004F308F">
      <w:pPr>
        <w:pStyle w:val="tMain"/>
        <w:rPr>
          <w:rFonts w:ascii="Arial" w:hAnsi="Arial" w:cs="Arial"/>
        </w:rPr>
      </w:pPr>
      <w:r w:rsidRPr="00ED69E2">
        <w:tab/>
      </w:r>
      <w:r w:rsidRPr="00ED69E2">
        <w:tab/>
        <w:t>where:</w:t>
      </w:r>
      <w:r w:rsidRPr="00ED69E2">
        <w:rPr>
          <w:rFonts w:ascii="Arial" w:hAnsi="Arial" w:cs="Arial"/>
        </w:rPr>
        <w:t xml:space="preserve"> </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867"/>
      </w:tblGrid>
      <w:tr w:rsidR="004F308F" w:rsidRPr="00ED69E2" w:rsidTr="004B2F21">
        <w:tc>
          <w:tcPr>
            <w:tcW w:w="1701" w:type="dxa"/>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cs="Arial"/>
                    </w:rPr>
                    <m:t>B</m:t>
                  </m:r>
                </m:e>
                <m:sub>
                  <m:r>
                    <w:rPr>
                      <w:rFonts w:ascii="Cambria Math" w:hAnsi="Cambria Math" w:cs="Arial"/>
                    </w:rPr>
                    <m:t>FD, p</m:t>
                  </m:r>
                </m:sub>
              </m:sSub>
            </m:oMath>
            <w:r w:rsidR="004F308F" w:rsidRPr="00ED69E2">
              <w:t xml:space="preserve"> =</w:t>
            </w:r>
          </w:p>
        </w:tc>
        <w:tc>
          <w:tcPr>
            <w:tcW w:w="6867" w:type="dxa"/>
            <w:hideMark/>
          </w:tcPr>
          <w:p w:rsidR="004F308F" w:rsidRPr="00ED69E2" w:rsidRDefault="004F308F" w:rsidP="004B2F21">
            <w:pPr>
              <w:spacing w:before="60" w:after="60"/>
            </w:pPr>
            <w:r w:rsidRPr="00ED69E2">
              <w:t xml:space="preserve">total biomass in dead standing fire affected trees within plot </w:t>
            </w:r>
            <m:oMath>
              <m:r>
                <w:rPr>
                  <w:rFonts w:ascii="Cambria Math" w:hAnsi="Cambria Math"/>
                </w:rPr>
                <m:t>p</m:t>
              </m:r>
            </m:oMath>
            <w:r w:rsidRPr="00ED69E2">
              <w:t>, in kilograms of dry matter.</w:t>
            </w:r>
          </w:p>
        </w:tc>
      </w:tr>
      <w:tr w:rsidR="004F308F" w:rsidRPr="00ED69E2" w:rsidTr="004B2F21">
        <w:tc>
          <w:tcPr>
            <w:tcW w:w="1701" w:type="dxa"/>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cs="Arial"/>
                    </w:rPr>
                    <m:t>B</m:t>
                  </m:r>
                </m:e>
                <m:sub>
                  <m:r>
                    <w:rPr>
                      <w:rFonts w:ascii="Cambria Math" w:hAnsi="Cambria Math" w:cs="Arial"/>
                    </w:rPr>
                    <m:t>FD</m:t>
                  </m:r>
                  <m:r>
                    <w:rPr>
                      <w:rFonts w:ascii="Cambria Math" w:hAnsi="Arial" w:cs="Arial"/>
                    </w:rPr>
                    <m:t>,p,  k</m:t>
                  </m:r>
                </m:sub>
              </m:sSub>
            </m:oMath>
            <w:r w:rsidR="004F308F" w:rsidRPr="00ED69E2">
              <w:t xml:space="preserve"> =</w:t>
            </w:r>
          </w:p>
        </w:tc>
        <w:tc>
          <w:tcPr>
            <w:tcW w:w="6867" w:type="dxa"/>
            <w:hideMark/>
          </w:tcPr>
          <w:p w:rsidR="004F308F" w:rsidRPr="00ED69E2" w:rsidRDefault="004F308F" w:rsidP="004B2F21">
            <w:pPr>
              <w:spacing w:before="60" w:after="60"/>
            </w:pPr>
            <w:r w:rsidRPr="00ED69E2">
              <w:t xml:space="preserve">biomass of the </w:t>
            </w:r>
            <m:oMath>
              <m:r>
                <w:rPr>
                  <w:rFonts w:ascii="Cambria Math" w:hAnsi="Cambria Math"/>
                </w:rPr>
                <m:t>k</m:t>
              </m:r>
            </m:oMath>
            <w:r w:rsidRPr="00ED69E2">
              <w:t xml:space="preserve">th dead standing fire affected tree in plot </w:t>
            </w:r>
            <m:oMath>
              <m:r>
                <w:rPr>
                  <w:rFonts w:ascii="Cambria Math" w:hAnsi="Cambria Math"/>
                </w:rPr>
                <m:t>p</m:t>
              </m:r>
            </m:oMath>
            <w:r w:rsidRPr="00ED69E2">
              <w:t>, in kilograms of dry matter.</w:t>
            </w:r>
          </w:p>
        </w:tc>
      </w:tr>
      <w:tr w:rsidR="004F308F" w:rsidRPr="00ED69E2" w:rsidTr="004B2F21">
        <w:tc>
          <w:tcPr>
            <w:tcW w:w="1701" w:type="dxa"/>
            <w:hideMark/>
          </w:tcPr>
          <w:p w:rsidR="004F308F" w:rsidRPr="00ED69E2" w:rsidRDefault="00B14A70" w:rsidP="004A4775">
            <w:pPr>
              <w:spacing w:before="60" w:after="60"/>
              <w:jc w:val="right"/>
              <w:rPr>
                <w:rFonts w:ascii="Arial" w:hAnsi="Arial" w:cs="Arial"/>
              </w:rPr>
            </w:pPr>
            <m:oMath>
              <m:sSub>
                <m:sSubPr>
                  <m:ctrlPr>
                    <w:rPr>
                      <w:rFonts w:ascii="Cambria Math" w:hAnsi="Cambria Math" w:cs="Arial"/>
                      <w:i/>
                    </w:rPr>
                  </m:ctrlPr>
                </m:sSubPr>
                <m:e>
                  <m:r>
                    <w:rPr>
                      <w:rFonts w:ascii="Cambria Math" w:hAnsi="Cambria Math" w:cs="Arial"/>
                    </w:rPr>
                    <m:t>N</m:t>
                  </m:r>
                </m:e>
                <m:sub>
                  <m:r>
                    <w:rPr>
                      <w:rFonts w:ascii="Cambria Math" w:hAnsi="Cambria Math" w:cs="Arial"/>
                    </w:rPr>
                    <m:t>FD,p</m:t>
                  </m:r>
                </m:sub>
              </m:sSub>
            </m:oMath>
            <w:r w:rsidR="004F308F" w:rsidRPr="00ED69E2">
              <w:t xml:space="preserve"> =</w:t>
            </w:r>
          </w:p>
        </w:tc>
        <w:tc>
          <w:tcPr>
            <w:tcW w:w="6867" w:type="dxa"/>
            <w:hideMark/>
          </w:tcPr>
          <w:p w:rsidR="004F308F" w:rsidRPr="00ED69E2" w:rsidRDefault="004F308F" w:rsidP="004B2F21">
            <w:pPr>
              <w:spacing w:before="60" w:after="60"/>
            </w:pPr>
            <w:r w:rsidRPr="00ED69E2">
              <w:t xml:space="preserve">number of dead standing fire affected trees in plot </w:t>
            </w:r>
            <m:oMath>
              <m:r>
                <w:rPr>
                  <w:rFonts w:ascii="Cambria Math" w:hAnsi="Cambria Math"/>
                </w:rPr>
                <m:t>p</m:t>
              </m:r>
            </m:oMath>
            <w:r w:rsidRPr="00ED69E2">
              <w:t>.</w:t>
            </w:r>
            <w:r w:rsidRPr="00ED69E2">
              <w:br/>
            </w:r>
          </w:p>
        </w:tc>
      </w:tr>
    </w:tbl>
    <w:p w:rsidR="004F308F" w:rsidRPr="00ED69E2" w:rsidRDefault="000D2E85" w:rsidP="004F308F">
      <w:pPr>
        <w:pStyle w:val="h4Subdiv"/>
      </w:pPr>
      <w:bookmarkStart w:id="566" w:name="_Toc405809177"/>
      <w:bookmarkStart w:id="567" w:name="_Toc413845956"/>
      <w:bookmarkStart w:id="568" w:name="_Toc417565396"/>
      <w:r>
        <w:t>Subdivision 11</w:t>
      </w:r>
      <w:r w:rsidR="004F308F" w:rsidRPr="00ED69E2">
        <w:t>—Calculating project emissions</w:t>
      </w:r>
      <w:bookmarkEnd w:id="566"/>
      <w:bookmarkEnd w:id="567"/>
      <w:bookmarkEnd w:id="568"/>
    </w:p>
    <w:p w:rsidR="004F308F" w:rsidRPr="00ED69E2" w:rsidRDefault="000D2E85" w:rsidP="004F308F">
      <w:pPr>
        <w:pStyle w:val="h5Section"/>
      </w:pPr>
      <w:bookmarkStart w:id="569" w:name="_Toc413845957"/>
      <w:bookmarkStart w:id="570" w:name="_Toc417565397"/>
      <w:r>
        <w:t>112</w:t>
      </w:r>
      <w:r w:rsidR="004F308F" w:rsidRPr="00ED69E2">
        <w:t xml:space="preserve">  Calculating project emissions</w:t>
      </w:r>
      <w:bookmarkEnd w:id="97"/>
      <w:bookmarkEnd w:id="569"/>
      <w:bookmarkEnd w:id="570"/>
    </w:p>
    <w:p w:rsidR="004F308F" w:rsidRPr="00ED69E2" w:rsidRDefault="004F308F" w:rsidP="004F308F">
      <w:pPr>
        <w:pStyle w:val="tMain"/>
      </w:pPr>
      <w:r w:rsidRPr="00ED69E2">
        <w:tab/>
      </w:r>
      <w:r w:rsidR="000D2E85">
        <w:t>(1)</w:t>
      </w:r>
      <w:r w:rsidRPr="00ED69E2">
        <w:tab/>
        <w:t xml:space="preserve">Project emissions for the reporting period must: </w:t>
      </w:r>
    </w:p>
    <w:p w:rsidR="004F308F" w:rsidRPr="00ED69E2" w:rsidRDefault="004F308F" w:rsidP="004F308F">
      <w:pPr>
        <w:pStyle w:val="tPara"/>
      </w:pPr>
      <w:r w:rsidRPr="00ED69E2">
        <w:tab/>
      </w:r>
      <w:r w:rsidR="000D2E85">
        <w:t>(a)</w:t>
      </w:r>
      <w:r w:rsidRPr="00ED69E2">
        <w:tab/>
        <w:t>be calculated in accordance with Equation 23a; and</w:t>
      </w:r>
    </w:p>
    <w:p w:rsidR="004F308F" w:rsidRPr="00ED69E2" w:rsidRDefault="004F308F" w:rsidP="004F308F">
      <w:pPr>
        <w:pStyle w:val="tPara"/>
      </w:pPr>
      <w:r w:rsidRPr="00ED69E2">
        <w:tab/>
      </w:r>
      <w:r w:rsidR="000D2E85">
        <w:t>(b)</w:t>
      </w:r>
      <w:r w:rsidRPr="00ED69E2">
        <w:tab/>
        <w:t>incorporate a standard error calculation in accordance with Equation 23b.</w:t>
      </w:r>
    </w:p>
    <w:p w:rsidR="004F308F" w:rsidRPr="00ED69E2" w:rsidRDefault="004F308F" w:rsidP="004F308F">
      <w:pPr>
        <w:pStyle w:val="tMain"/>
      </w:pPr>
      <w:r w:rsidRPr="00ED69E2">
        <w:tab/>
      </w:r>
      <w:r w:rsidR="000D2E85">
        <w:t>(2)</w:t>
      </w:r>
      <w:r w:rsidRPr="00ED69E2">
        <w:tab/>
        <w:t>The project emissions for the reporting period are to be calculated using the following formula:</w:t>
      </w:r>
    </w:p>
    <w:tbl>
      <w:tblPr>
        <w:tblStyle w:val="TableGrid"/>
        <w:tblW w:w="0" w:type="auto"/>
        <w:tblInd w:w="1242" w:type="dxa"/>
        <w:tblLook w:val="04A0" w:firstRow="1" w:lastRow="0" w:firstColumn="1" w:lastColumn="0" w:noHBand="0" w:noVBand="1"/>
      </w:tblPr>
      <w:tblGrid>
        <w:gridCol w:w="5103"/>
        <w:gridCol w:w="2184"/>
      </w:tblGrid>
      <w:tr w:rsidR="004F308F" w:rsidRPr="00067093" w:rsidTr="004B2F21">
        <w:tc>
          <w:tcPr>
            <w:tcW w:w="5103" w:type="dxa"/>
            <w:hideMark/>
          </w:tcPr>
          <w:p w:rsidR="004F308F" w:rsidRPr="00067093" w:rsidRDefault="004F308F" w:rsidP="00781AF0">
            <w:pPr>
              <w:spacing w:before="120" w:after="120"/>
              <w:ind w:left="360"/>
              <w:rPr>
                <w:b/>
              </w:rPr>
            </w:pPr>
            <m:oMathPara>
              <m:oMath>
                <m:r>
                  <w:rPr>
                    <w:rFonts w:ascii="Cambria Math" w:hAnsi="Cambria Math" w:cs="Arial"/>
                  </w:rPr>
                  <m:t>E=</m:t>
                </m:r>
                <m:nary>
                  <m:naryPr>
                    <m:chr m:val="∑"/>
                    <m:limLoc m:val="undOvr"/>
                    <m:ctrlPr>
                      <w:rPr>
                        <w:rFonts w:ascii="Cambria Math" w:hAnsi="Cambria Math"/>
                        <w:i/>
                      </w:rPr>
                    </m:ctrlPr>
                  </m:naryPr>
                  <m:sub>
                    <m:r>
                      <w:rPr>
                        <w:rFonts w:ascii="Cambria Math" w:hAnsi="Cambria Math" w:cs="Arial"/>
                      </w:rPr>
                      <m:t>j=1</m:t>
                    </m:r>
                  </m:sub>
                  <m:sup>
                    <m:sSub>
                      <m:sSubPr>
                        <m:ctrlPr>
                          <w:rPr>
                            <w:rFonts w:ascii="Cambria Math" w:hAnsi="Cambria Math" w:cs="Arial"/>
                            <w:i/>
                          </w:rPr>
                        </m:ctrlPr>
                      </m:sSubPr>
                      <m:e>
                        <m:r>
                          <w:rPr>
                            <w:rFonts w:ascii="Cambria Math" w:hAnsi="Cambria Math" w:cs="Arial"/>
                          </w:rPr>
                          <m:t>N</m:t>
                        </m:r>
                      </m:e>
                      <m:sub>
                        <m:r>
                          <w:rPr>
                            <w:rFonts w:ascii="Cambria Math" w:hAnsi="Cambria Math" w:cs="Arial"/>
                          </w:rPr>
                          <m:t>J</m:t>
                        </m:r>
                      </m:sub>
                    </m:sSub>
                  </m:sup>
                  <m:e>
                    <m:d>
                      <m:dPr>
                        <m:ctrlPr>
                          <w:rPr>
                            <w:rFonts w:ascii="Cambria Math" w:hAnsi="Cambria Math"/>
                            <w:i/>
                          </w:rPr>
                        </m:ctrlPr>
                      </m:dPr>
                      <m:e>
                        <m:sSub>
                          <m:sSubPr>
                            <m:ctrlPr>
                              <w:rPr>
                                <w:rFonts w:ascii="Cambria Math" w:hAnsi="Cambria Math"/>
                                <w:i/>
                              </w:rPr>
                            </m:ctrlPr>
                          </m:sSubPr>
                          <m:e>
                            <m:r>
                              <w:rPr>
                                <w:rFonts w:ascii="Cambria Math" w:hAnsi="Cambria Math" w:cs="Arial"/>
                              </w:rPr>
                              <m:t>E</m:t>
                            </m:r>
                          </m:e>
                          <m:sub>
                            <m:r>
                              <w:rPr>
                                <w:rFonts w:ascii="Cambria Math" w:hAnsi="Cambria Math" w:cs="Arial"/>
                              </w:rPr>
                              <m:t>FL,j</m:t>
                            </m:r>
                          </m:sub>
                        </m:sSub>
                        <m:r>
                          <w:rPr>
                            <w:rFonts w:ascii="Cambria Math" w:hAnsi="Cambria Math" w:cs="Arial"/>
                          </w:rPr>
                          <m:t xml:space="preserve">+ </m:t>
                        </m:r>
                        <m:sSub>
                          <m:sSubPr>
                            <m:ctrlPr>
                              <w:rPr>
                                <w:rFonts w:ascii="Cambria Math" w:hAnsi="Cambria Math"/>
                                <w:i/>
                              </w:rPr>
                            </m:ctrlPr>
                          </m:sSubPr>
                          <m:e>
                            <m:r>
                              <w:rPr>
                                <w:rFonts w:ascii="Cambria Math" w:hAnsi="Cambria Math" w:cs="Arial"/>
                              </w:rPr>
                              <m:t>E</m:t>
                            </m:r>
                          </m:e>
                          <m:sub>
                            <m:r>
                              <w:rPr>
                                <w:rFonts w:ascii="Cambria Math" w:hAnsi="Cambria Math" w:cs="Arial"/>
                              </w:rPr>
                              <m:t>FR,j</m:t>
                            </m:r>
                          </m:sub>
                        </m:sSub>
                      </m:e>
                    </m:d>
                  </m:e>
                </m:nary>
              </m:oMath>
            </m:oMathPara>
          </w:p>
        </w:tc>
        <w:tc>
          <w:tcPr>
            <w:tcW w:w="2184" w:type="dxa"/>
            <w:vAlign w:val="center"/>
            <w:hideMark/>
          </w:tcPr>
          <w:p w:rsidR="004F308F" w:rsidRPr="00067093" w:rsidRDefault="004F308F" w:rsidP="004B2F21">
            <w:pPr>
              <w:spacing w:before="120" w:after="120"/>
              <w:ind w:left="142"/>
              <w:jc w:val="center"/>
              <w:rPr>
                <w:b/>
              </w:rPr>
            </w:pPr>
            <w:r w:rsidRPr="00067093">
              <w:rPr>
                <w:b/>
              </w:rPr>
              <w:t>Equation 23a</w:t>
            </w:r>
          </w:p>
        </w:tc>
      </w:tr>
    </w:tbl>
    <w:p w:rsidR="004F308F" w:rsidRPr="00067093" w:rsidRDefault="004F308F" w:rsidP="004F308F">
      <w:pPr>
        <w:pStyle w:val="tMain"/>
      </w:pPr>
      <w:r w:rsidRPr="00067093">
        <w:tab/>
      </w:r>
      <w:r w:rsidRPr="00067093">
        <w:tab/>
        <w:t>where:</w:t>
      </w:r>
    </w:p>
    <w:tbl>
      <w:tblPr>
        <w:tblStyle w:val="TableGrid"/>
        <w:tblW w:w="8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023"/>
      </w:tblGrid>
      <w:tr w:rsidR="004F308F" w:rsidRPr="00067093" w:rsidTr="004B2F21">
        <w:tc>
          <w:tcPr>
            <w:tcW w:w="1526" w:type="dxa"/>
            <w:shd w:val="clear" w:color="auto" w:fill="FFFFFF" w:themeFill="background1"/>
            <w:hideMark/>
          </w:tcPr>
          <w:p w:rsidR="004F308F" w:rsidRPr="00067093" w:rsidRDefault="004F308F" w:rsidP="004B2F21">
            <w:pPr>
              <w:spacing w:before="60" w:after="60"/>
              <w:jc w:val="right"/>
              <w:rPr>
                <w:rFonts w:ascii="Arial" w:hAnsi="Arial" w:cs="Arial"/>
              </w:rPr>
            </w:pPr>
            <m:oMath>
              <m:r>
                <w:rPr>
                  <w:rFonts w:ascii="Cambria Math" w:hAnsi="Cambria Math" w:cs="Arial"/>
                </w:rPr>
                <m:t>E</m:t>
              </m:r>
            </m:oMath>
            <w:r w:rsidRPr="00067093">
              <w:t xml:space="preserve"> =</w:t>
            </w:r>
          </w:p>
        </w:tc>
        <w:tc>
          <w:tcPr>
            <w:tcW w:w="7023" w:type="dxa"/>
            <w:shd w:val="clear" w:color="auto" w:fill="FFFFFF" w:themeFill="background1"/>
            <w:hideMark/>
          </w:tcPr>
          <w:p w:rsidR="004F308F" w:rsidRPr="00067093" w:rsidRDefault="004F308F" w:rsidP="004B2F21">
            <w:pPr>
              <w:spacing w:before="60" w:after="60"/>
            </w:pPr>
            <w:r w:rsidRPr="00067093">
              <w:t>project emissions for the reporting period, in tonnes of CO</w:t>
            </w:r>
            <w:r w:rsidRPr="00067093">
              <w:rPr>
                <w:vertAlign w:val="subscript"/>
              </w:rPr>
              <w:t>2</w:t>
            </w:r>
            <w:r w:rsidRPr="00067093">
              <w:noBreakHyphen/>
              <w:t>e (t CO</w:t>
            </w:r>
            <w:r w:rsidRPr="00067093">
              <w:rPr>
                <w:vertAlign w:val="subscript"/>
              </w:rPr>
              <w:t>2</w:t>
            </w:r>
            <w:r w:rsidRPr="00067093">
              <w:noBreakHyphen/>
              <w:t>e).</w:t>
            </w:r>
          </w:p>
        </w:tc>
      </w:tr>
      <w:tr w:rsidR="004F308F" w:rsidRPr="00067093" w:rsidTr="004B2F21">
        <w:tc>
          <w:tcPr>
            <w:tcW w:w="1526" w:type="dxa"/>
            <w:shd w:val="clear" w:color="auto" w:fill="FFFFFF" w:themeFill="background1"/>
            <w:hideMark/>
          </w:tcPr>
          <w:p w:rsidR="004F308F" w:rsidRPr="00067093" w:rsidRDefault="00B14A70" w:rsidP="004B2F21">
            <w:pPr>
              <w:spacing w:before="60" w:after="60"/>
              <w:jc w:val="right"/>
            </w:pPr>
            <m:oMath>
              <m:sSub>
                <m:sSubPr>
                  <m:ctrlPr>
                    <w:rPr>
                      <w:rFonts w:ascii="Cambria Math" w:hAnsi="Cambria Math"/>
                      <w:i/>
                    </w:rPr>
                  </m:ctrlPr>
                </m:sSubPr>
                <m:e>
                  <m:r>
                    <w:rPr>
                      <w:rFonts w:ascii="Cambria Math" w:hAnsi="Cambria Math" w:cs="Arial"/>
                    </w:rPr>
                    <m:t>E</m:t>
                  </m:r>
                </m:e>
                <m:sub>
                  <m:r>
                    <w:rPr>
                      <w:rFonts w:ascii="Cambria Math" w:hAnsi="Cambria Math" w:cs="Arial"/>
                    </w:rPr>
                    <m:t>FL,j</m:t>
                  </m:r>
                </m:sub>
              </m:sSub>
            </m:oMath>
            <w:r w:rsidR="004F308F" w:rsidRPr="00067093">
              <w:t xml:space="preserve"> =</w:t>
            </w:r>
          </w:p>
        </w:tc>
        <w:tc>
          <w:tcPr>
            <w:tcW w:w="7023" w:type="dxa"/>
            <w:shd w:val="clear" w:color="auto" w:fill="FFFFFF" w:themeFill="background1"/>
            <w:hideMark/>
          </w:tcPr>
          <w:p w:rsidR="004F308F" w:rsidRPr="00067093" w:rsidRDefault="004F308F" w:rsidP="004B2F21">
            <w:pPr>
              <w:spacing w:before="60" w:after="60"/>
            </w:pPr>
            <w:r w:rsidRPr="00067093">
              <w:t xml:space="preserve">fuel emissions for the </w:t>
            </w:r>
            <m:oMath>
              <m:r>
                <w:rPr>
                  <w:rFonts w:ascii="Cambria Math" w:hAnsi="Cambria Math" w:cs="Arial"/>
                </w:rPr>
                <m:t>j</m:t>
              </m:r>
            </m:oMath>
            <w:r w:rsidRPr="00067093">
              <w:t>th stratum for the reporting period, in tonnes of CO</w:t>
            </w:r>
            <w:r w:rsidRPr="00067093">
              <w:rPr>
                <w:vertAlign w:val="subscript"/>
              </w:rPr>
              <w:t>2</w:t>
            </w:r>
            <w:r w:rsidRPr="00067093">
              <w:noBreakHyphen/>
              <w:t>e (t CO</w:t>
            </w:r>
            <w:r w:rsidRPr="00067093">
              <w:rPr>
                <w:vertAlign w:val="subscript"/>
              </w:rPr>
              <w:t>2</w:t>
            </w:r>
            <w:r w:rsidRPr="00067093">
              <w:noBreakHyphen/>
              <w:t>e), calculated in accordance with Equation 24.</w:t>
            </w:r>
          </w:p>
        </w:tc>
      </w:tr>
      <w:tr w:rsidR="004F308F" w:rsidRPr="00067093" w:rsidTr="004B2F21">
        <w:tc>
          <w:tcPr>
            <w:tcW w:w="1526" w:type="dxa"/>
            <w:shd w:val="clear" w:color="auto" w:fill="FFFFFF" w:themeFill="background1"/>
            <w:hideMark/>
          </w:tcPr>
          <w:p w:rsidR="004F308F" w:rsidRPr="00067093"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cs="Arial"/>
                    </w:rPr>
                    <m:t>E</m:t>
                  </m:r>
                </m:e>
                <m:sub>
                  <m:r>
                    <w:rPr>
                      <w:rFonts w:ascii="Cambria Math" w:hAnsi="Cambria Math" w:cs="Arial"/>
                    </w:rPr>
                    <m:t>FR,j</m:t>
                  </m:r>
                </m:sub>
              </m:sSub>
            </m:oMath>
            <w:r w:rsidR="004F308F" w:rsidRPr="00067093">
              <w:t xml:space="preserve"> =</w:t>
            </w:r>
          </w:p>
        </w:tc>
        <w:tc>
          <w:tcPr>
            <w:tcW w:w="7023" w:type="dxa"/>
            <w:shd w:val="clear" w:color="auto" w:fill="FFFFFF" w:themeFill="background1"/>
            <w:hideMark/>
          </w:tcPr>
          <w:p w:rsidR="004F308F" w:rsidRPr="00067093" w:rsidRDefault="004F308F" w:rsidP="004B2F21">
            <w:pPr>
              <w:spacing w:before="60" w:after="60"/>
            </w:pPr>
            <w:r w:rsidRPr="00067093">
              <w:t xml:space="preserve">fire emissions for the </w:t>
            </w:r>
            <m:oMath>
              <m:r>
                <w:rPr>
                  <w:rFonts w:ascii="Cambria Math" w:hAnsi="Cambria Math" w:cs="Arial"/>
                </w:rPr>
                <m:t>j</m:t>
              </m:r>
            </m:oMath>
            <w:r w:rsidRPr="00067093">
              <w:t>th stratum for the reporting period, in tonnes of CO</w:t>
            </w:r>
            <w:r w:rsidRPr="00067093">
              <w:rPr>
                <w:vertAlign w:val="subscript"/>
              </w:rPr>
              <w:t>2</w:t>
            </w:r>
            <w:r w:rsidRPr="00067093">
              <w:noBreakHyphen/>
              <w:t>e (t CO</w:t>
            </w:r>
            <w:r w:rsidRPr="00067093">
              <w:rPr>
                <w:vertAlign w:val="subscript"/>
              </w:rPr>
              <w:t>2</w:t>
            </w:r>
            <w:r w:rsidRPr="00067093">
              <w:noBreakHyphen/>
              <w:t>e), which is:</w:t>
            </w:r>
          </w:p>
          <w:p w:rsidR="004F308F" w:rsidRPr="00067093" w:rsidRDefault="004F308F" w:rsidP="004B2F21">
            <w:pPr>
              <w:pStyle w:val="tPara"/>
              <w:ind w:left="567" w:hanging="567"/>
            </w:pPr>
            <w:r w:rsidRPr="00067093">
              <w:t>(a)</w:t>
            </w:r>
            <w:r w:rsidRPr="00067093">
              <w:tab/>
              <w:t>if the stratum is newly fire affected—calculated in accordance with Equation 26d; and</w:t>
            </w:r>
          </w:p>
          <w:p w:rsidR="004F308F" w:rsidRPr="00067093" w:rsidRDefault="004F308F" w:rsidP="004B2F21">
            <w:pPr>
              <w:pStyle w:val="tPara"/>
              <w:ind w:left="567" w:hanging="567"/>
            </w:pPr>
            <w:r w:rsidRPr="00067093">
              <w:t>(a)</w:t>
            </w:r>
            <w:r w:rsidRPr="00067093">
              <w:tab/>
              <w:t>otherwise—0.</w:t>
            </w:r>
          </w:p>
        </w:tc>
      </w:tr>
      <w:tr w:rsidR="004F308F" w:rsidRPr="00067093" w:rsidTr="004B2F21">
        <w:tc>
          <w:tcPr>
            <w:tcW w:w="1526" w:type="dxa"/>
            <w:shd w:val="clear" w:color="auto" w:fill="FFFFFF" w:themeFill="background1"/>
            <w:hideMark/>
          </w:tcPr>
          <w:p w:rsidR="004F308F" w:rsidRPr="00067093" w:rsidRDefault="00B14A70" w:rsidP="004B2F21">
            <w:pPr>
              <w:spacing w:before="60" w:after="60"/>
              <w:jc w:val="right"/>
            </w:pPr>
            <m:oMath>
              <m:sSub>
                <m:sSubPr>
                  <m:ctrlPr>
                    <w:rPr>
                      <w:rFonts w:ascii="Cambria Math" w:hAnsi="Cambria Math" w:cs="Arial"/>
                      <w:i/>
                    </w:rPr>
                  </m:ctrlPr>
                </m:sSubPr>
                <m:e>
                  <m:r>
                    <w:rPr>
                      <w:rFonts w:ascii="Cambria Math" w:hAnsi="Cambria Math" w:cs="Arial"/>
                    </w:rPr>
                    <m:t>N</m:t>
                  </m:r>
                </m:e>
                <m:sub>
                  <m:r>
                    <w:rPr>
                      <w:rFonts w:ascii="Cambria Math" w:hAnsi="Cambria Math" w:cs="Arial"/>
                    </w:rPr>
                    <m:t>J</m:t>
                  </m:r>
                </m:sub>
              </m:sSub>
            </m:oMath>
            <w:r w:rsidR="004F308F" w:rsidRPr="00067093">
              <w:t xml:space="preserve"> =</w:t>
            </w:r>
          </w:p>
        </w:tc>
        <w:tc>
          <w:tcPr>
            <w:tcW w:w="7023" w:type="dxa"/>
            <w:shd w:val="clear" w:color="auto" w:fill="FFFFFF" w:themeFill="background1"/>
            <w:hideMark/>
          </w:tcPr>
          <w:p w:rsidR="004F308F" w:rsidRPr="00067093" w:rsidRDefault="004F308F" w:rsidP="004B2F21">
            <w:pPr>
              <w:spacing w:before="60" w:after="60"/>
            </w:pPr>
            <w:r w:rsidRPr="00067093">
              <w:t>the number of strata in the project.</w:t>
            </w:r>
          </w:p>
        </w:tc>
      </w:tr>
    </w:tbl>
    <w:p w:rsidR="004F308F" w:rsidRPr="00067093" w:rsidRDefault="004F308F" w:rsidP="004F308F">
      <w:pPr>
        <w:pStyle w:val="tMain"/>
      </w:pPr>
      <w:r w:rsidRPr="00067093">
        <w:tab/>
      </w:r>
      <w:r w:rsidR="000D2E85">
        <w:t>(3)</w:t>
      </w:r>
      <w:r w:rsidRPr="00067093">
        <w:tab/>
        <w:t>When calculating the project emissions for the reporting period, the standard error</w:t>
      </w:r>
      <w:r w:rsidRPr="00067093">
        <w:rPr>
          <w:b/>
        </w:rPr>
        <w:t xml:space="preserve"> </w:t>
      </w:r>
      <w:r w:rsidRPr="00067093">
        <w:t>is to be calculated using the following formula:</w:t>
      </w:r>
    </w:p>
    <w:tbl>
      <w:tblPr>
        <w:tblStyle w:val="TableGrid"/>
        <w:tblW w:w="0" w:type="auto"/>
        <w:tblInd w:w="1384" w:type="dxa"/>
        <w:tblLook w:val="04A0" w:firstRow="1" w:lastRow="0" w:firstColumn="1" w:lastColumn="0" w:noHBand="0" w:noVBand="1"/>
      </w:tblPr>
      <w:tblGrid>
        <w:gridCol w:w="4961"/>
        <w:gridCol w:w="2184"/>
      </w:tblGrid>
      <w:tr w:rsidR="004F308F" w:rsidRPr="00067093" w:rsidTr="004B2F21">
        <w:tc>
          <w:tcPr>
            <w:tcW w:w="4961" w:type="dxa"/>
            <w:hideMark/>
          </w:tcPr>
          <w:p w:rsidR="004F308F" w:rsidRPr="00067093" w:rsidRDefault="004F308F" w:rsidP="00E058E2">
            <w:pPr>
              <w:spacing w:before="120" w:after="120"/>
              <w:ind w:left="360"/>
              <w:rPr>
                <w:b/>
              </w:rPr>
            </w:pPr>
            <m:oMathPara>
              <m:oMath>
                <m:r>
                  <w:rPr>
                    <w:rFonts w:ascii="Cambria Math" w:hAnsi="Cambria Math" w:cs="Arial"/>
                  </w:rPr>
                  <m:t>SEE=</m:t>
                </m:r>
                <m:rad>
                  <m:radPr>
                    <m:degHide m:val="1"/>
                    <m:ctrlPr>
                      <w:rPr>
                        <w:rFonts w:ascii="Cambria Math" w:hAnsi="Cambria Math" w:cs="Arial"/>
                        <w:i/>
                      </w:rPr>
                    </m:ctrlPr>
                  </m:radPr>
                  <m:deg/>
                  <m:e>
                    <m:nary>
                      <m:naryPr>
                        <m:chr m:val="∑"/>
                        <m:limLoc m:val="undOvr"/>
                        <m:ctrlPr>
                          <w:rPr>
                            <w:rFonts w:ascii="Cambria Math" w:hAnsi="Cambria Math"/>
                            <w:i/>
                          </w:rPr>
                        </m:ctrlPr>
                      </m:naryPr>
                      <m:sub>
                        <m:r>
                          <w:rPr>
                            <w:rFonts w:ascii="Cambria Math" w:hAnsi="Cambria Math" w:cs="Arial"/>
                          </w:rPr>
                          <m:t>j=1</m:t>
                        </m:r>
                      </m:sub>
                      <m:sup>
                        <m:sSub>
                          <m:sSubPr>
                            <m:ctrlPr>
                              <w:rPr>
                                <w:rFonts w:ascii="Cambria Math" w:hAnsi="Cambria Math" w:cs="Arial"/>
                                <w:i/>
                              </w:rPr>
                            </m:ctrlPr>
                          </m:sSubPr>
                          <m:e>
                            <m:r>
                              <w:rPr>
                                <w:rFonts w:ascii="Cambria Math" w:hAnsi="Cambria Math" w:cs="Arial"/>
                              </w:rPr>
                              <m:t>N</m:t>
                            </m:r>
                          </m:e>
                          <m:sub>
                            <m:r>
                              <w:rPr>
                                <w:rFonts w:ascii="Cambria Math" w:hAnsi="Cambria Math" w:cs="Arial"/>
                              </w:rPr>
                              <m:t>J</m:t>
                            </m:r>
                          </m:sub>
                        </m:sSub>
                      </m:sup>
                      <m:e>
                        <m:d>
                          <m:dPr>
                            <m:begChr m:val=""/>
                            <m:endChr m:val=""/>
                            <m:ctrlPr>
                              <w:rPr>
                                <w:rFonts w:ascii="Cambria Math" w:hAnsi="Cambria Math"/>
                                <w:i/>
                              </w:rPr>
                            </m:ctrlPr>
                          </m:dPr>
                          <m:e>
                            <m:sSup>
                              <m:sSupPr>
                                <m:ctrlPr>
                                  <w:rPr>
                                    <w:rFonts w:ascii="Cambria Math" w:hAnsi="Cambria Math"/>
                                    <w:i/>
                                  </w:rPr>
                                </m:ctrlPr>
                              </m:sSupPr>
                              <m:e>
                                <m:sSub>
                                  <m:sSubPr>
                                    <m:ctrlPr>
                                      <w:rPr>
                                        <w:rFonts w:ascii="Cambria Math" w:hAnsi="Arial"/>
                                        <w:i/>
                                      </w:rPr>
                                    </m:ctrlPr>
                                  </m:sSubPr>
                                  <m:e>
                                    <m:r>
                                      <w:rPr>
                                        <w:rFonts w:ascii="Cambria Math" w:hAnsi="Arial" w:cs="Arial"/>
                                      </w:rPr>
                                      <m:t>SEE</m:t>
                                    </m:r>
                                  </m:e>
                                  <m:sub>
                                    <m:r>
                                      <w:rPr>
                                        <w:rFonts w:ascii="Cambria Math" w:hAnsi="Arial" w:cs="Arial"/>
                                      </w:rPr>
                                      <m:t>FR,</m:t>
                                    </m:r>
                                    <m:r>
                                      <w:rPr>
                                        <w:rFonts w:ascii="Cambria Math" w:hAnsi="Cambria Math" w:cs="Arial"/>
                                      </w:rPr>
                                      <m:t>j</m:t>
                                    </m:r>
                                  </m:sub>
                                </m:sSub>
                              </m:e>
                              <m:sup>
                                <m:r>
                                  <w:rPr>
                                    <w:rFonts w:ascii="Cambria Math" w:hAnsi="Cambria Math" w:cs="Arial"/>
                                  </w:rPr>
                                  <m:t>2</m:t>
                                </m:r>
                              </m:sup>
                            </m:sSup>
                          </m:e>
                        </m:d>
                      </m:e>
                    </m:nary>
                  </m:e>
                </m:rad>
              </m:oMath>
            </m:oMathPara>
          </w:p>
        </w:tc>
        <w:tc>
          <w:tcPr>
            <w:tcW w:w="2184" w:type="dxa"/>
            <w:vAlign w:val="center"/>
            <w:hideMark/>
          </w:tcPr>
          <w:p w:rsidR="004F308F" w:rsidRPr="00067093" w:rsidRDefault="004F308F" w:rsidP="004B2F21">
            <w:pPr>
              <w:spacing w:before="120" w:after="120"/>
              <w:ind w:left="142"/>
              <w:jc w:val="center"/>
              <w:rPr>
                <w:b/>
              </w:rPr>
            </w:pPr>
            <w:r w:rsidRPr="00067093">
              <w:rPr>
                <w:b/>
              </w:rPr>
              <w:t>Equation 23b</w:t>
            </w:r>
          </w:p>
        </w:tc>
      </w:tr>
    </w:tbl>
    <w:p w:rsidR="004F308F" w:rsidRPr="00067093" w:rsidRDefault="004F308F" w:rsidP="004F308F">
      <w:pPr>
        <w:pStyle w:val="tMain"/>
      </w:pPr>
      <w:r w:rsidRPr="00067093">
        <w:tab/>
      </w:r>
      <w:r w:rsidRPr="00067093">
        <w:tab/>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900"/>
      </w:tblGrid>
      <w:tr w:rsidR="004F308F" w:rsidRPr="00067093" w:rsidTr="004B2F21">
        <w:tc>
          <w:tcPr>
            <w:tcW w:w="1668" w:type="dxa"/>
            <w:shd w:val="clear" w:color="auto" w:fill="FFFFFF" w:themeFill="background1"/>
            <w:hideMark/>
          </w:tcPr>
          <w:p w:rsidR="004F308F" w:rsidRPr="00067093" w:rsidRDefault="004F308F" w:rsidP="004B2F21">
            <w:pPr>
              <w:spacing w:before="60" w:after="60"/>
              <w:jc w:val="right"/>
              <w:rPr>
                <w:rFonts w:ascii="Arial" w:hAnsi="Arial" w:cs="Arial"/>
              </w:rPr>
            </w:pPr>
            <m:oMath>
              <m:r>
                <w:rPr>
                  <w:rFonts w:ascii="Cambria Math" w:hAnsi="Cambria Math" w:cs="Arial"/>
                </w:rPr>
                <m:t>SEE</m:t>
              </m:r>
            </m:oMath>
            <w:r w:rsidRPr="00067093">
              <w:t xml:space="preserve"> =</w:t>
            </w:r>
          </w:p>
        </w:tc>
        <w:tc>
          <w:tcPr>
            <w:tcW w:w="6900" w:type="dxa"/>
            <w:shd w:val="clear" w:color="auto" w:fill="FFFFFF" w:themeFill="background1"/>
            <w:hideMark/>
          </w:tcPr>
          <w:p w:rsidR="004F308F" w:rsidRPr="00067093" w:rsidRDefault="004F308F" w:rsidP="004B2F21">
            <w:pPr>
              <w:spacing w:before="60" w:after="60"/>
            </w:pPr>
            <w:r w:rsidRPr="00067093">
              <w:t>standard error for project emissions for the reporting period, in tonnes of CO</w:t>
            </w:r>
            <w:r w:rsidRPr="00067093">
              <w:rPr>
                <w:vertAlign w:val="subscript"/>
              </w:rPr>
              <w:t>2</w:t>
            </w:r>
            <w:r w:rsidRPr="00067093">
              <w:noBreakHyphen/>
              <w:t>e (t CO</w:t>
            </w:r>
            <w:r w:rsidRPr="00067093">
              <w:rPr>
                <w:vertAlign w:val="subscript"/>
              </w:rPr>
              <w:t>2</w:t>
            </w:r>
            <w:r w:rsidRPr="00067093">
              <w:noBreakHyphen/>
              <w:t>e).</w:t>
            </w:r>
          </w:p>
        </w:tc>
      </w:tr>
      <w:tr w:rsidR="004F308F" w:rsidRPr="00067093" w:rsidTr="004B2F21">
        <w:tc>
          <w:tcPr>
            <w:tcW w:w="1668" w:type="dxa"/>
            <w:shd w:val="clear" w:color="auto" w:fill="FFFFFF" w:themeFill="background1"/>
            <w:hideMark/>
          </w:tcPr>
          <w:p w:rsidR="004F308F" w:rsidRPr="00067093" w:rsidRDefault="00B14A70" w:rsidP="004B2F21">
            <w:pPr>
              <w:spacing w:before="60" w:after="60"/>
              <w:jc w:val="right"/>
              <w:rPr>
                <w:rFonts w:ascii="Arial" w:hAnsi="Arial" w:cs="Arial"/>
              </w:rPr>
            </w:pPr>
            <m:oMath>
              <m:sSub>
                <m:sSubPr>
                  <m:ctrlPr>
                    <w:rPr>
                      <w:rFonts w:ascii="Cambria Math" w:hAnsi="Arial"/>
                      <w:i/>
                    </w:rPr>
                  </m:ctrlPr>
                </m:sSubPr>
                <m:e>
                  <m:r>
                    <w:rPr>
                      <w:rFonts w:ascii="Cambria Math" w:hAnsi="Arial" w:cs="Arial"/>
                    </w:rPr>
                    <m:t>SEE</m:t>
                  </m:r>
                </m:e>
                <m:sub>
                  <m:r>
                    <w:rPr>
                      <w:rFonts w:ascii="Cambria Math" w:hAnsi="Arial" w:cs="Arial"/>
                    </w:rPr>
                    <m:t>FR,</m:t>
                  </m:r>
                  <m:r>
                    <w:rPr>
                      <w:rFonts w:ascii="Cambria Math" w:hAnsi="Cambria Math" w:cs="Arial"/>
                    </w:rPr>
                    <m:t>j</m:t>
                  </m:r>
                </m:sub>
              </m:sSub>
            </m:oMath>
            <w:r w:rsidR="004F308F" w:rsidRPr="00067093">
              <w:t xml:space="preserve"> =</w:t>
            </w:r>
          </w:p>
        </w:tc>
        <w:tc>
          <w:tcPr>
            <w:tcW w:w="6900" w:type="dxa"/>
            <w:shd w:val="clear" w:color="auto" w:fill="FFFFFF" w:themeFill="background1"/>
            <w:hideMark/>
          </w:tcPr>
          <w:p w:rsidR="004F308F" w:rsidRPr="00067093" w:rsidRDefault="004F308F" w:rsidP="004B2F21">
            <w:pPr>
              <w:spacing w:before="60" w:after="60"/>
            </w:pPr>
            <w:r w:rsidRPr="00067093">
              <w:t xml:space="preserve">standard error for fire emissions for the </w:t>
            </w:r>
            <m:oMath>
              <m:r>
                <w:rPr>
                  <w:rFonts w:ascii="Cambria Math" w:hAnsi="Cambria Math" w:cs="Arial"/>
                </w:rPr>
                <m:t>j</m:t>
              </m:r>
            </m:oMath>
            <w:r w:rsidRPr="00067093">
              <w:t>th newly fire affected stratum for the reporting period, in tonnes of CO</w:t>
            </w:r>
            <w:r w:rsidRPr="00067093">
              <w:rPr>
                <w:vertAlign w:val="subscript"/>
              </w:rPr>
              <w:t>2</w:t>
            </w:r>
            <w:r w:rsidRPr="00067093">
              <w:noBreakHyphen/>
              <w:t>e (t CO</w:t>
            </w:r>
            <w:r w:rsidRPr="00067093">
              <w:rPr>
                <w:vertAlign w:val="subscript"/>
              </w:rPr>
              <w:t>2</w:t>
            </w:r>
            <w:r w:rsidRPr="00067093">
              <w:noBreakHyphen/>
              <w:t>e), calculated in accordance with Equation 27d.</w:t>
            </w:r>
          </w:p>
        </w:tc>
      </w:tr>
      <w:tr w:rsidR="004F308F" w:rsidRPr="00067093" w:rsidTr="004B2F21">
        <w:tc>
          <w:tcPr>
            <w:tcW w:w="1668" w:type="dxa"/>
            <w:shd w:val="clear" w:color="auto" w:fill="FFFFFF" w:themeFill="background1"/>
            <w:hideMark/>
          </w:tcPr>
          <w:p w:rsidR="004F308F" w:rsidRPr="00067093" w:rsidRDefault="00B14A70" w:rsidP="004B2F21">
            <w:pPr>
              <w:spacing w:before="60" w:after="60"/>
              <w:jc w:val="right"/>
            </w:pPr>
            <m:oMath>
              <m:sSub>
                <m:sSubPr>
                  <m:ctrlPr>
                    <w:rPr>
                      <w:rFonts w:ascii="Cambria Math" w:hAnsi="Cambria Math" w:cs="Arial"/>
                      <w:i/>
                    </w:rPr>
                  </m:ctrlPr>
                </m:sSubPr>
                <m:e>
                  <m:r>
                    <w:rPr>
                      <w:rFonts w:ascii="Cambria Math" w:hAnsi="Cambria Math" w:cs="Arial"/>
                    </w:rPr>
                    <m:t>N</m:t>
                  </m:r>
                </m:e>
                <m:sub>
                  <m:r>
                    <w:rPr>
                      <w:rFonts w:ascii="Cambria Math" w:hAnsi="Cambria Math" w:cs="Arial"/>
                    </w:rPr>
                    <m:t>J</m:t>
                  </m:r>
                </m:sub>
              </m:sSub>
            </m:oMath>
            <w:r w:rsidR="004F308F" w:rsidRPr="00067093">
              <w:t xml:space="preserve"> =</w:t>
            </w:r>
          </w:p>
        </w:tc>
        <w:tc>
          <w:tcPr>
            <w:tcW w:w="6900" w:type="dxa"/>
            <w:shd w:val="clear" w:color="auto" w:fill="FFFFFF" w:themeFill="background1"/>
            <w:hideMark/>
          </w:tcPr>
          <w:p w:rsidR="004F308F" w:rsidRPr="00067093" w:rsidRDefault="004F308F" w:rsidP="004B2F21">
            <w:pPr>
              <w:spacing w:before="60" w:after="60"/>
            </w:pPr>
            <w:r w:rsidRPr="00067093">
              <w:t>the number of strata in the project.</w:t>
            </w:r>
          </w:p>
        </w:tc>
      </w:tr>
    </w:tbl>
    <w:p w:rsidR="004F308F" w:rsidRPr="00ED69E2" w:rsidRDefault="000D2E85" w:rsidP="004F308F">
      <w:pPr>
        <w:pStyle w:val="h5Section"/>
      </w:pPr>
      <w:bookmarkStart w:id="571" w:name="_Toc413845958"/>
      <w:bookmarkStart w:id="572" w:name="_Toc417565398"/>
      <w:r>
        <w:lastRenderedPageBreak/>
        <w:t>113</w:t>
      </w:r>
      <w:r w:rsidR="004F308F" w:rsidRPr="00ED69E2">
        <w:t xml:space="preserve">  Calculating fuel emissions for a stratum</w:t>
      </w:r>
      <w:bookmarkEnd w:id="98"/>
      <w:bookmarkEnd w:id="571"/>
      <w:bookmarkEnd w:id="572"/>
    </w:p>
    <w:p w:rsidR="004F308F" w:rsidRPr="00ED69E2" w:rsidRDefault="004F308F" w:rsidP="004F308F">
      <w:pPr>
        <w:pStyle w:val="tMain"/>
      </w:pPr>
      <w:r w:rsidRPr="00ED69E2">
        <w:tab/>
      </w:r>
      <w:r w:rsidRPr="00ED69E2">
        <w:tab/>
        <w:t>Emissions from fuel use for a stratum (</w:t>
      </w:r>
      <m:oMath>
        <m:r>
          <w:rPr>
            <w:rFonts w:ascii="Cambria Math" w:hAnsi="Cambria Math"/>
          </w:rPr>
          <m:t>j</m:t>
        </m:r>
      </m:oMath>
      <w:r w:rsidRPr="00ED69E2">
        <w:t>) for a reporting period (</w:t>
      </w:r>
      <m:oMath>
        <m:r>
          <w:rPr>
            <w:rFonts w:ascii="Cambria Math" w:hAnsi="Cambria Math" w:cs="Arial"/>
          </w:rPr>
          <m:t>Ri</m:t>
        </m:r>
      </m:oMath>
      <w:r w:rsidRPr="00ED69E2">
        <w:t>) are to be calculated using the following formula:</w:t>
      </w:r>
    </w:p>
    <w:tbl>
      <w:tblPr>
        <w:tblStyle w:val="TableGrid"/>
        <w:tblW w:w="0" w:type="auto"/>
        <w:tblInd w:w="1384" w:type="dxa"/>
        <w:tblLook w:val="04A0" w:firstRow="1" w:lastRow="0" w:firstColumn="1" w:lastColumn="0" w:noHBand="0" w:noVBand="1"/>
      </w:tblPr>
      <w:tblGrid>
        <w:gridCol w:w="4961"/>
        <w:gridCol w:w="2184"/>
      </w:tblGrid>
      <w:tr w:rsidR="004F308F" w:rsidRPr="00067093" w:rsidTr="004B2F21">
        <w:tc>
          <w:tcPr>
            <w:tcW w:w="4961" w:type="dxa"/>
            <w:hideMark/>
          </w:tcPr>
          <w:p w:rsidR="004F308F" w:rsidRPr="00067093" w:rsidRDefault="00B14A70" w:rsidP="00704211">
            <m:oMathPara>
              <m:oMath>
                <m:sSub>
                  <m:sSubPr>
                    <m:ctrlPr>
                      <w:rPr>
                        <w:rFonts w:ascii="Cambria Math" w:eastAsiaTheme="minorHAnsi" w:hAnsi="Cambria Math"/>
                        <w:i/>
                        <w:iCs/>
                        <w:szCs w:val="22"/>
                      </w:rPr>
                    </m:ctrlPr>
                  </m:sSubPr>
                  <m:e>
                    <m:r>
                      <w:rPr>
                        <w:rFonts w:ascii="Cambria Math" w:hAnsi="Cambria Math"/>
                      </w:rPr>
                      <m:t>E</m:t>
                    </m:r>
                  </m:e>
                  <m:sub>
                    <m:r>
                      <w:rPr>
                        <w:rFonts w:ascii="Cambria Math" w:hAnsi="Cambria Math"/>
                      </w:rPr>
                      <m:t>FL,j</m:t>
                    </m:r>
                  </m:sub>
                </m:sSub>
                <m:r>
                  <w:rPr>
                    <w:rFonts w:ascii="Cambria Math" w:hAnsi="Cambria Math"/>
                  </w:rPr>
                  <m:t xml:space="preserve">= </m:t>
                </m:r>
                <m:nary>
                  <m:naryPr>
                    <m:chr m:val="∑"/>
                    <m:limLoc m:val="undOvr"/>
                    <m:ctrlPr>
                      <w:rPr>
                        <w:rFonts w:ascii="Cambria Math" w:eastAsiaTheme="minorHAnsi" w:hAnsi="Cambria Math"/>
                        <w:i/>
                        <w:iCs/>
                        <w:szCs w:val="22"/>
                      </w:rPr>
                    </m:ctrlPr>
                  </m:naryPr>
                  <m:sub>
                    <m:d>
                      <m:dPr>
                        <m:ctrlPr>
                          <w:rPr>
                            <w:rFonts w:ascii="Cambria Math" w:eastAsiaTheme="minorHAnsi" w:hAnsi="Cambria Math"/>
                            <w:i/>
                            <w:iCs/>
                            <w:szCs w:val="22"/>
                          </w:rPr>
                        </m:ctrlPr>
                      </m:dPr>
                      <m:e>
                        <m:eqArr>
                          <m:eqArrPr>
                            <m:ctrlPr>
                              <w:rPr>
                                <w:rFonts w:ascii="Cambria Math" w:eastAsiaTheme="minorHAnsi" w:hAnsi="Cambria Math"/>
                                <w:szCs w:val="22"/>
                              </w:rPr>
                            </m:ctrlPr>
                          </m:eqArrPr>
                          <m:e>
                            <m:r>
                              <m:rPr>
                                <m:nor/>
                              </m:rPr>
                              <w:rPr>
                                <w:rFonts w:ascii="Cambria Math" w:hAnsi="Cambria Math"/>
                              </w:rPr>
                              <m:t xml:space="preserve">all fossil fuel </m:t>
                            </m:r>
                          </m:e>
                          <m:e>
                            <m:r>
                              <m:rPr>
                                <m:nor/>
                              </m:rPr>
                              <w:rPr>
                                <w:rFonts w:ascii="Cambria Math" w:hAnsi="Cambria Math"/>
                              </w:rPr>
                              <m:t xml:space="preserve">types </m:t>
                            </m:r>
                            <m:r>
                              <w:rPr>
                                <w:rFonts w:ascii="Cambria Math" w:hAnsi="Cambria Math"/>
                              </w:rPr>
                              <m:t>f</m:t>
                            </m:r>
                            <m:ctrlPr>
                              <w:rPr>
                                <w:rFonts w:ascii="Cambria Math" w:eastAsiaTheme="minorHAnsi" w:hAnsi="Cambria Math"/>
                                <w:i/>
                                <w:iCs/>
                                <w:szCs w:val="22"/>
                              </w:rPr>
                            </m:ctrlPr>
                          </m:e>
                        </m:eqArr>
                      </m:e>
                    </m:d>
                  </m:sub>
                  <m:sup/>
                  <m:e>
                    <m:nary>
                      <m:naryPr>
                        <m:chr m:val="∑"/>
                        <m:limLoc m:val="undOvr"/>
                        <m:ctrlPr>
                          <w:rPr>
                            <w:rFonts w:ascii="Cambria Math" w:eastAsiaTheme="minorHAnsi" w:hAnsi="Cambria Math"/>
                            <w:i/>
                            <w:iCs/>
                            <w:szCs w:val="22"/>
                          </w:rPr>
                        </m:ctrlPr>
                      </m:naryPr>
                      <m:sub>
                        <m:d>
                          <m:dPr>
                            <m:ctrlPr>
                              <w:rPr>
                                <w:rFonts w:ascii="Cambria Math" w:eastAsiaTheme="minorHAnsi" w:hAnsi="Cambria Math"/>
                                <w:i/>
                                <w:iCs/>
                                <w:szCs w:val="22"/>
                              </w:rPr>
                            </m:ctrlPr>
                          </m:dPr>
                          <m:e>
                            <m:eqArr>
                              <m:eqArrPr>
                                <m:ctrlPr>
                                  <w:rPr>
                                    <w:rFonts w:ascii="Cambria Math" w:eastAsiaTheme="minorHAnsi" w:hAnsi="Cambria Math"/>
                                    <w:szCs w:val="22"/>
                                  </w:rPr>
                                </m:ctrlPr>
                              </m:eqArrPr>
                              <m:e>
                                <m:r>
                                  <m:rPr>
                                    <m:nor/>
                                  </m:rPr>
                                  <w:rPr>
                                    <w:rFonts w:ascii="Cambria Math" w:hAnsi="Cambria Math"/>
                                  </w:rPr>
                                  <m:t xml:space="preserve">all greenhouse </m:t>
                                </m:r>
                              </m:e>
                              <m:e>
                                <m:r>
                                  <m:rPr>
                                    <m:nor/>
                                  </m:rPr>
                                  <w:rPr>
                                    <w:rFonts w:ascii="Cambria Math" w:hAnsi="Cambria Math"/>
                                  </w:rPr>
                                  <m:t xml:space="preserve">gase types </m:t>
                                </m:r>
                                <m:r>
                                  <w:rPr>
                                    <w:rFonts w:ascii="Cambria Math" w:hAnsi="Cambria Math"/>
                                  </w:rPr>
                                  <m:t>g</m:t>
                                </m:r>
                                <m:ctrlPr>
                                  <w:rPr>
                                    <w:rFonts w:ascii="Cambria Math" w:eastAsiaTheme="minorHAnsi" w:hAnsi="Cambria Math"/>
                                    <w:i/>
                                    <w:iCs/>
                                    <w:szCs w:val="22"/>
                                  </w:rPr>
                                </m:ctrlPr>
                              </m:e>
                            </m:eqArr>
                          </m:e>
                        </m:d>
                      </m:sub>
                      <m:sup/>
                      <m:e>
                        <m:sSub>
                          <m:sSubPr>
                            <m:ctrlPr>
                              <w:rPr>
                                <w:rFonts w:ascii="Cambria Math" w:eastAsiaTheme="minorHAnsi" w:hAnsi="Cambria Math"/>
                                <w:i/>
                                <w:iCs/>
                                <w:szCs w:val="22"/>
                              </w:rPr>
                            </m:ctrlPr>
                          </m:sSubPr>
                          <m:e>
                            <m:r>
                              <w:rPr>
                                <w:rFonts w:ascii="Cambria Math" w:hAnsi="Cambria Math"/>
                              </w:rPr>
                              <m:t>E</m:t>
                            </m:r>
                          </m:e>
                          <m:sub>
                            <m:r>
                              <w:rPr>
                                <w:rFonts w:ascii="Cambria Math" w:hAnsi="Cambria Math"/>
                              </w:rPr>
                              <m:t>FL,j,f,g</m:t>
                            </m:r>
                          </m:sub>
                        </m:sSub>
                      </m:e>
                    </m:nary>
                  </m:e>
                </m:nary>
              </m:oMath>
            </m:oMathPara>
          </w:p>
        </w:tc>
        <w:tc>
          <w:tcPr>
            <w:tcW w:w="2184" w:type="dxa"/>
            <w:vAlign w:val="center"/>
            <w:hideMark/>
          </w:tcPr>
          <w:p w:rsidR="004F308F" w:rsidRPr="00067093" w:rsidRDefault="004F308F" w:rsidP="004B2F21">
            <w:pPr>
              <w:spacing w:before="120" w:after="120"/>
              <w:ind w:left="142"/>
              <w:jc w:val="center"/>
              <w:rPr>
                <w:b/>
              </w:rPr>
            </w:pPr>
            <w:r w:rsidRPr="00067093">
              <w:rPr>
                <w:b/>
              </w:rPr>
              <w:t>Equation 24</w:t>
            </w:r>
          </w:p>
        </w:tc>
      </w:tr>
    </w:tbl>
    <w:p w:rsidR="004F308F" w:rsidRPr="00067093" w:rsidRDefault="004F308F" w:rsidP="004F308F">
      <w:pPr>
        <w:pStyle w:val="tMain"/>
      </w:pPr>
      <w:r w:rsidRPr="00067093">
        <w:tab/>
      </w:r>
      <w:r w:rsidRPr="00067093">
        <w:tab/>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867"/>
      </w:tblGrid>
      <w:tr w:rsidR="004F308F" w:rsidRPr="00067093" w:rsidTr="004B2F21">
        <w:tc>
          <w:tcPr>
            <w:tcW w:w="1701" w:type="dxa"/>
            <w:shd w:val="clear" w:color="auto" w:fill="FFFFFF" w:themeFill="background1"/>
            <w:hideMark/>
          </w:tcPr>
          <w:p w:rsidR="004F308F" w:rsidRPr="00067093" w:rsidRDefault="00B14A70" w:rsidP="004B2F21">
            <w:pPr>
              <w:spacing w:before="60" w:after="60"/>
              <w:jc w:val="right"/>
            </w:pPr>
            <m:oMath>
              <m:sSub>
                <m:sSubPr>
                  <m:ctrlPr>
                    <w:rPr>
                      <w:rFonts w:ascii="Cambria Math" w:hAnsi="Cambria Math"/>
                      <w:i/>
                    </w:rPr>
                  </m:ctrlPr>
                </m:sSubPr>
                <m:e>
                  <m:r>
                    <w:rPr>
                      <w:rFonts w:ascii="Cambria Math" w:hAnsi="Cambria Math" w:cs="Arial"/>
                    </w:rPr>
                    <m:t>E</m:t>
                  </m:r>
                </m:e>
                <m:sub>
                  <m:r>
                    <w:rPr>
                      <w:rFonts w:ascii="Cambria Math" w:hAnsi="Cambria Math" w:cs="Arial"/>
                    </w:rPr>
                    <m:t>FL,j</m:t>
                  </m:r>
                </m:sub>
              </m:sSub>
            </m:oMath>
            <w:r w:rsidR="004F308F" w:rsidRPr="00067093">
              <w:t xml:space="preserve"> =</w:t>
            </w:r>
          </w:p>
        </w:tc>
        <w:tc>
          <w:tcPr>
            <w:tcW w:w="6867" w:type="dxa"/>
            <w:shd w:val="clear" w:color="auto" w:fill="FFFFFF" w:themeFill="background1"/>
            <w:hideMark/>
          </w:tcPr>
          <w:p w:rsidR="004F308F" w:rsidRPr="00067093" w:rsidRDefault="004F308F" w:rsidP="004B2F21">
            <w:pPr>
              <w:spacing w:before="60" w:after="60"/>
            </w:pPr>
            <w:r w:rsidRPr="00067093">
              <w:t xml:space="preserve">fuel emissions for the </w:t>
            </w:r>
            <m:oMath>
              <m:r>
                <w:rPr>
                  <w:rFonts w:ascii="Cambria Math" w:hAnsi="Cambria Math"/>
                </w:rPr>
                <m:t>j</m:t>
              </m:r>
            </m:oMath>
            <w:r w:rsidRPr="00067093">
              <w:t>th stratum for the reporting period, in tonnes of CO</w:t>
            </w:r>
            <w:r w:rsidRPr="00067093">
              <w:rPr>
                <w:vertAlign w:val="subscript"/>
              </w:rPr>
              <w:t>2</w:t>
            </w:r>
            <w:r w:rsidRPr="00067093">
              <w:noBreakHyphen/>
              <w:t>e (t CO</w:t>
            </w:r>
            <w:r w:rsidRPr="00067093">
              <w:rPr>
                <w:vertAlign w:val="subscript"/>
              </w:rPr>
              <w:t>2</w:t>
            </w:r>
            <w:r w:rsidRPr="00067093">
              <w:noBreakHyphen/>
              <w:t xml:space="preserve">e). </w:t>
            </w:r>
          </w:p>
        </w:tc>
      </w:tr>
      <w:tr w:rsidR="004F308F" w:rsidRPr="00067093" w:rsidTr="004B2F21">
        <w:tc>
          <w:tcPr>
            <w:tcW w:w="1701" w:type="dxa"/>
            <w:shd w:val="clear" w:color="auto" w:fill="FFFFFF" w:themeFill="background1"/>
            <w:hideMark/>
          </w:tcPr>
          <w:p w:rsidR="004F308F" w:rsidRPr="00067093" w:rsidRDefault="00B14A70" w:rsidP="00704211">
            <w:pPr>
              <w:spacing w:before="60" w:after="60"/>
              <w:jc w:val="right"/>
              <w:rPr>
                <w:rFonts w:ascii="Arial" w:hAnsi="Arial" w:cs="Arial"/>
              </w:rPr>
            </w:pPr>
            <m:oMath>
              <m:sSub>
                <m:sSubPr>
                  <m:ctrlPr>
                    <w:rPr>
                      <w:rFonts w:ascii="Cambria Math" w:hAnsi="Cambria Math"/>
                      <w:i/>
                    </w:rPr>
                  </m:ctrlPr>
                </m:sSubPr>
                <m:e>
                  <m:r>
                    <w:rPr>
                      <w:rFonts w:ascii="Cambria Math" w:hAnsi="Cambria Math" w:cs="Arial"/>
                    </w:rPr>
                    <m:t>E</m:t>
                  </m:r>
                </m:e>
                <m:sub>
                  <m:r>
                    <w:rPr>
                      <w:rFonts w:ascii="Cambria Math" w:hAnsi="Cambria Math" w:cs="Arial"/>
                    </w:rPr>
                    <m:t>FL,j,f,g</m:t>
                  </m:r>
                </m:sub>
              </m:sSub>
            </m:oMath>
            <w:r w:rsidR="004F308F" w:rsidRPr="00067093">
              <w:t xml:space="preserve"> =</w:t>
            </w:r>
          </w:p>
        </w:tc>
        <w:tc>
          <w:tcPr>
            <w:tcW w:w="6867" w:type="dxa"/>
            <w:shd w:val="clear" w:color="auto" w:fill="FFFFFF" w:themeFill="background1"/>
            <w:hideMark/>
          </w:tcPr>
          <w:p w:rsidR="004F308F" w:rsidRPr="00067093" w:rsidRDefault="004F308F" w:rsidP="00704211">
            <w:pPr>
              <w:spacing w:before="60" w:after="60"/>
            </w:pPr>
            <w:r w:rsidRPr="00067093">
              <w:t>emissions for each fossil fuel type (</w:t>
            </w:r>
            <m:oMath>
              <m:r>
                <w:rPr>
                  <w:rFonts w:ascii="Cambria Math" w:hAnsi="Cambria Math"/>
                </w:rPr>
                <m:t>f</m:t>
              </m:r>
            </m:oMath>
            <w:r w:rsidRPr="00067093">
              <w:t>) and each greenhouse gas (</w:t>
            </w:r>
            <m:oMath>
              <m:r>
                <w:rPr>
                  <w:rFonts w:ascii="Cambria Math" w:hAnsi="Cambria Math"/>
                </w:rPr>
                <m:t>g</m:t>
              </m:r>
            </m:oMath>
            <w:r w:rsidRPr="00067093">
              <w:t xml:space="preserve">), being carbon dioxide, methane or nitrous oxide, for the </w:t>
            </w:r>
            <m:oMath>
              <m:r>
                <w:rPr>
                  <w:rFonts w:ascii="Cambria Math" w:hAnsi="Cambria Math"/>
                </w:rPr>
                <m:t>j</m:t>
              </m:r>
            </m:oMath>
            <w:r w:rsidRPr="00067093">
              <w:t>th stratum for the reporting period, in tonnes of CO</w:t>
            </w:r>
            <w:r w:rsidRPr="00067093">
              <w:rPr>
                <w:vertAlign w:val="subscript"/>
              </w:rPr>
              <w:t>2</w:t>
            </w:r>
            <w:r w:rsidRPr="00067093">
              <w:noBreakHyphen/>
              <w:t>e (t CO</w:t>
            </w:r>
            <w:r w:rsidRPr="00067093">
              <w:rPr>
                <w:vertAlign w:val="subscript"/>
              </w:rPr>
              <w:t>2</w:t>
            </w:r>
            <w:r w:rsidRPr="00067093">
              <w:noBreakHyphen/>
              <w:t xml:space="preserve">e), calculated in accordance with Equation 25.  </w:t>
            </w:r>
          </w:p>
        </w:tc>
      </w:tr>
    </w:tbl>
    <w:p w:rsidR="004F308F" w:rsidRPr="00ED69E2" w:rsidRDefault="004F308F" w:rsidP="004F308F">
      <w:pPr>
        <w:pStyle w:val="nMain"/>
      </w:pPr>
      <w:r w:rsidRPr="00ED69E2">
        <w:t>Note</w:t>
      </w:r>
      <w:r w:rsidR="00F24157">
        <w:t>:</w:t>
      </w:r>
      <w:r w:rsidRPr="00ED69E2">
        <w:tab/>
        <w:t>When calculating the emissions from fuel use within a stratum for the reporting period, the standard error</w:t>
      </w:r>
      <w:r w:rsidRPr="00ED69E2">
        <w:rPr>
          <w:b/>
        </w:rPr>
        <w:t xml:space="preserve"> </w:t>
      </w:r>
      <w:r w:rsidRPr="00ED69E2">
        <w:t>is assumed to be zero.</w:t>
      </w:r>
    </w:p>
    <w:p w:rsidR="004F308F" w:rsidRPr="00ED69E2" w:rsidRDefault="000D2E85" w:rsidP="004F308F">
      <w:pPr>
        <w:pStyle w:val="h5Section"/>
      </w:pPr>
      <w:bookmarkStart w:id="573" w:name="_Toc413845959"/>
      <w:bookmarkStart w:id="574" w:name="_Toc417565399"/>
      <w:r>
        <w:t>114</w:t>
      </w:r>
      <w:r w:rsidR="004F308F" w:rsidRPr="00ED69E2">
        <w:t xml:space="preserve">  Calculating emissions for fossil fuel types</w:t>
      </w:r>
      <w:bookmarkEnd w:id="99"/>
      <w:bookmarkEnd w:id="573"/>
      <w:bookmarkEnd w:id="574"/>
    </w:p>
    <w:p w:rsidR="004F308F" w:rsidRPr="00ED69E2" w:rsidRDefault="004F308F" w:rsidP="004F308F">
      <w:pPr>
        <w:pStyle w:val="tMain"/>
      </w:pPr>
      <w:r w:rsidRPr="00ED69E2">
        <w:tab/>
      </w:r>
      <w:r w:rsidRPr="00ED69E2">
        <w:tab/>
        <w:t>Emissions of carbon dioxide, methane, or nitrous oxide from combustion of fossil fuels for a reporting period are to be calculated using the following formula:</w:t>
      </w:r>
    </w:p>
    <w:tbl>
      <w:tblPr>
        <w:tblStyle w:val="TableGrid"/>
        <w:tblW w:w="7145" w:type="dxa"/>
        <w:tblInd w:w="1384" w:type="dxa"/>
        <w:tblLook w:val="04A0" w:firstRow="1" w:lastRow="0" w:firstColumn="1" w:lastColumn="0" w:noHBand="0" w:noVBand="1"/>
      </w:tblPr>
      <w:tblGrid>
        <w:gridCol w:w="4961"/>
        <w:gridCol w:w="2184"/>
      </w:tblGrid>
      <w:tr w:rsidR="004F308F" w:rsidRPr="00067093" w:rsidTr="004B2F21">
        <w:tc>
          <w:tcPr>
            <w:tcW w:w="4961" w:type="dxa"/>
            <w:vAlign w:val="center"/>
            <w:hideMark/>
          </w:tcPr>
          <w:p w:rsidR="004F308F" w:rsidRPr="00067093" w:rsidRDefault="00B14A70" w:rsidP="00704211">
            <w:pPr>
              <w:spacing w:before="120" w:after="120"/>
              <w:ind w:left="993"/>
              <w:jc w:val="center"/>
              <w:rPr>
                <w:b/>
              </w:rPr>
            </w:pPr>
            <m:oMathPara>
              <m:oMath>
                <m:sSub>
                  <m:sSubPr>
                    <m:ctrlPr>
                      <w:rPr>
                        <w:rFonts w:ascii="Cambria Math" w:hAnsi="Cambria Math"/>
                        <w:i/>
                      </w:rPr>
                    </m:ctrlPr>
                  </m:sSubPr>
                  <m:e>
                    <m:r>
                      <w:rPr>
                        <w:rFonts w:ascii="Cambria Math" w:hAnsi="Cambria Math" w:cs="Arial"/>
                      </w:rPr>
                      <m:t>E</m:t>
                    </m:r>
                  </m:e>
                  <m:sub>
                    <m:r>
                      <w:rPr>
                        <w:rFonts w:ascii="Cambria Math" w:hAnsi="Cambria Math" w:cs="Arial"/>
                      </w:rPr>
                      <m:t>FL,j,f,g</m:t>
                    </m:r>
                  </m:sub>
                </m:sSub>
                <m:r>
                  <w:rPr>
                    <w:rFonts w:ascii="Cambria Math" w:hAnsi="Cambria Math" w:cs="Arial"/>
                  </w:rPr>
                  <m:t xml:space="preserve">= </m:t>
                </m:r>
                <m:f>
                  <m:fPr>
                    <m:ctrlPr>
                      <w:rPr>
                        <w:rFonts w:ascii="Cambria Math" w:hAnsi="Cambria Math"/>
                        <w:i/>
                      </w:rPr>
                    </m:ctrlPr>
                  </m:fPr>
                  <m:num>
                    <m:sSub>
                      <m:sSubPr>
                        <m:ctrlPr>
                          <w:rPr>
                            <w:rFonts w:ascii="Cambria Math" w:hAnsi="Arial"/>
                            <w:i/>
                          </w:rPr>
                        </m:ctrlPr>
                      </m:sSubPr>
                      <m:e>
                        <m:r>
                          <w:rPr>
                            <w:rFonts w:ascii="Cambria Math" w:hAnsi="Arial" w:cs="Arial"/>
                          </w:rPr>
                          <m:t>Q</m:t>
                        </m:r>
                      </m:e>
                      <m:sub>
                        <m:r>
                          <w:rPr>
                            <w:rFonts w:ascii="Cambria Math" w:hAnsi="Arial" w:cs="Arial"/>
                          </w:rPr>
                          <m:t>FL,</m:t>
                        </m:r>
                        <m:r>
                          <w:rPr>
                            <w:rFonts w:ascii="Cambria Math" w:hAnsi="Cambria Math" w:cs="Arial"/>
                          </w:rPr>
                          <m:t>j,f</m:t>
                        </m:r>
                      </m:sub>
                    </m:sSub>
                    <m:r>
                      <w:rPr>
                        <w:rFonts w:ascii="Cambria Math" w:hAnsi="Cambria Math" w:cs="Arial"/>
                      </w:rPr>
                      <m:t>×</m:t>
                    </m:r>
                    <m:sSub>
                      <m:sSubPr>
                        <m:ctrlPr>
                          <w:rPr>
                            <w:rFonts w:ascii="Cambria Math" w:hAnsi="Cambria Math"/>
                            <w:i/>
                          </w:rPr>
                        </m:ctrlPr>
                      </m:sSubPr>
                      <m:e>
                        <m:r>
                          <w:rPr>
                            <w:rFonts w:ascii="Cambria Math" w:hAnsi="Cambria Math" w:cs="Arial"/>
                          </w:rPr>
                          <m:t>EC</m:t>
                        </m:r>
                      </m:e>
                      <m:sub>
                        <m:r>
                          <w:rPr>
                            <w:rFonts w:ascii="Cambria Math" w:hAnsi="Cambria Math" w:cs="Arial"/>
                          </w:rPr>
                          <m:t>f</m:t>
                        </m:r>
                      </m:sub>
                    </m:sSub>
                    <m:r>
                      <w:rPr>
                        <w:rFonts w:ascii="Cambria Math" w:hAnsi="Cambria Math" w:cs="Arial"/>
                      </w:rPr>
                      <m:t>×</m:t>
                    </m:r>
                    <m:sSub>
                      <m:sSubPr>
                        <m:ctrlPr>
                          <w:rPr>
                            <w:rFonts w:ascii="Cambria Math" w:hAnsi="Cambria Math"/>
                            <w:i/>
                          </w:rPr>
                        </m:ctrlPr>
                      </m:sSubPr>
                      <m:e>
                        <m:r>
                          <w:rPr>
                            <w:rFonts w:ascii="Cambria Math" w:hAnsi="Cambria Math"/>
                          </w:rPr>
                          <m:t>EF</m:t>
                        </m:r>
                      </m:e>
                      <m:sub>
                        <m:r>
                          <w:rPr>
                            <w:rFonts w:ascii="Cambria Math" w:hAnsi="Cambria Math"/>
                          </w:rPr>
                          <m:t>f,g</m:t>
                        </m:r>
                      </m:sub>
                    </m:sSub>
                  </m:num>
                  <m:den>
                    <m:r>
                      <w:rPr>
                        <w:rFonts w:ascii="Cambria Math" w:hAnsi="Cambria Math" w:cs="Arial"/>
                      </w:rPr>
                      <m:t>1000</m:t>
                    </m:r>
                  </m:den>
                </m:f>
              </m:oMath>
            </m:oMathPara>
          </w:p>
        </w:tc>
        <w:tc>
          <w:tcPr>
            <w:tcW w:w="2184" w:type="dxa"/>
            <w:vAlign w:val="center"/>
            <w:hideMark/>
          </w:tcPr>
          <w:p w:rsidR="004F308F" w:rsidRPr="00067093" w:rsidRDefault="004F308F" w:rsidP="004B2F21">
            <w:pPr>
              <w:spacing w:before="120" w:after="120"/>
              <w:ind w:left="142"/>
              <w:jc w:val="center"/>
              <w:rPr>
                <w:b/>
              </w:rPr>
            </w:pPr>
            <w:r w:rsidRPr="00067093">
              <w:rPr>
                <w:b/>
              </w:rPr>
              <w:t>Equation 25</w:t>
            </w:r>
          </w:p>
        </w:tc>
      </w:tr>
    </w:tbl>
    <w:p w:rsidR="004F308F" w:rsidRPr="00067093" w:rsidRDefault="004F308F" w:rsidP="004F308F">
      <w:pPr>
        <w:pStyle w:val="tMain"/>
      </w:pPr>
      <w:r w:rsidRPr="00067093">
        <w:tab/>
      </w:r>
      <w:r w:rsidRPr="00067093">
        <w:tab/>
        <w:t>where:</w:t>
      </w:r>
    </w:p>
    <w:tbl>
      <w:tblPr>
        <w:tblStyle w:val="TableGrid"/>
        <w:tblW w:w="8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771"/>
        <w:gridCol w:w="77"/>
      </w:tblGrid>
      <w:tr w:rsidR="004F308F" w:rsidRPr="00067093" w:rsidTr="004B2F21">
        <w:tc>
          <w:tcPr>
            <w:tcW w:w="1701" w:type="dxa"/>
            <w:shd w:val="clear" w:color="auto" w:fill="FFFFFF" w:themeFill="background1"/>
            <w:hideMark/>
          </w:tcPr>
          <w:p w:rsidR="004F308F" w:rsidRPr="00067093" w:rsidRDefault="00B14A70" w:rsidP="00704211">
            <w:pPr>
              <w:spacing w:before="60" w:after="60"/>
              <w:jc w:val="right"/>
            </w:pPr>
            <m:oMath>
              <m:sSub>
                <m:sSubPr>
                  <m:ctrlPr>
                    <w:rPr>
                      <w:rFonts w:ascii="Cambria Math" w:hAnsi="Cambria Math"/>
                      <w:i/>
                    </w:rPr>
                  </m:ctrlPr>
                </m:sSubPr>
                <m:e>
                  <m:r>
                    <w:rPr>
                      <w:rFonts w:ascii="Cambria Math" w:hAnsi="Cambria Math" w:cs="Arial"/>
                    </w:rPr>
                    <m:t>E</m:t>
                  </m:r>
                </m:e>
                <m:sub>
                  <m:r>
                    <w:rPr>
                      <w:rFonts w:ascii="Cambria Math" w:hAnsi="Cambria Math" w:cs="Arial"/>
                    </w:rPr>
                    <m:t>FL,j,f,g</m:t>
                  </m:r>
                </m:sub>
              </m:sSub>
            </m:oMath>
            <w:r w:rsidR="004F308F" w:rsidRPr="00067093">
              <w:t xml:space="preserve"> =</w:t>
            </w:r>
          </w:p>
        </w:tc>
        <w:tc>
          <w:tcPr>
            <w:tcW w:w="6848" w:type="dxa"/>
            <w:gridSpan w:val="2"/>
            <w:shd w:val="clear" w:color="auto" w:fill="FFFFFF" w:themeFill="background1"/>
            <w:hideMark/>
          </w:tcPr>
          <w:p w:rsidR="004F308F" w:rsidRPr="00067093" w:rsidRDefault="004F308F" w:rsidP="00704211">
            <w:pPr>
              <w:spacing w:before="60" w:after="60"/>
            </w:pPr>
            <w:r w:rsidRPr="00067093">
              <w:t>emissions for each fossil fuel type (</w:t>
            </w:r>
            <m:oMath>
              <m:r>
                <w:rPr>
                  <w:rFonts w:ascii="Cambria Math" w:hAnsi="Cambria Math"/>
                </w:rPr>
                <m:t>f</m:t>
              </m:r>
            </m:oMath>
            <w:r w:rsidRPr="00067093">
              <w:t>) and each greenhouse gas (</w:t>
            </w:r>
            <m:oMath>
              <m:r>
                <w:rPr>
                  <w:rFonts w:ascii="Cambria Math" w:hAnsi="Cambria Math"/>
                </w:rPr>
                <m:t>g</m:t>
              </m:r>
            </m:oMath>
            <w:r w:rsidRPr="00067093">
              <w:t xml:space="preserve">), being carbon dioxide, methane or nitrous oxide, for the </w:t>
            </w:r>
            <m:oMath>
              <m:r>
                <w:rPr>
                  <w:rFonts w:ascii="Cambria Math" w:hAnsi="Cambria Math"/>
                </w:rPr>
                <m:t>j</m:t>
              </m:r>
            </m:oMath>
            <w:r w:rsidRPr="00067093">
              <w:t>th stratum for the reporting period, in tonnes of CO</w:t>
            </w:r>
            <w:r w:rsidRPr="00067093">
              <w:rPr>
                <w:vertAlign w:val="subscript"/>
              </w:rPr>
              <w:t>2</w:t>
            </w:r>
            <w:r w:rsidRPr="00067093">
              <w:noBreakHyphen/>
              <w:t>e (t CO</w:t>
            </w:r>
            <w:r w:rsidRPr="00067093">
              <w:rPr>
                <w:vertAlign w:val="subscript"/>
              </w:rPr>
              <w:t>2</w:t>
            </w:r>
            <w:r w:rsidRPr="00067093">
              <w:noBreakHyphen/>
              <w:t>e).</w:t>
            </w:r>
          </w:p>
        </w:tc>
      </w:tr>
      <w:tr w:rsidR="004F308F" w:rsidRPr="00067093" w:rsidTr="004B2F21">
        <w:tc>
          <w:tcPr>
            <w:tcW w:w="1701" w:type="dxa"/>
            <w:shd w:val="clear" w:color="auto" w:fill="FFFFFF" w:themeFill="background1"/>
            <w:hideMark/>
          </w:tcPr>
          <w:p w:rsidR="004F308F" w:rsidRPr="00067093" w:rsidRDefault="00B14A70" w:rsidP="00704211">
            <w:pPr>
              <w:spacing w:before="60" w:after="60"/>
              <w:jc w:val="right"/>
              <w:rPr>
                <w:rFonts w:ascii="Arial" w:hAnsi="Arial" w:cs="Arial"/>
              </w:rPr>
            </w:pPr>
            <m:oMath>
              <m:sSub>
                <m:sSubPr>
                  <m:ctrlPr>
                    <w:rPr>
                      <w:rFonts w:ascii="Cambria Math" w:hAnsi="Arial"/>
                      <w:i/>
                    </w:rPr>
                  </m:ctrlPr>
                </m:sSubPr>
                <m:e>
                  <m:r>
                    <w:rPr>
                      <w:rFonts w:ascii="Cambria Math" w:hAnsi="Arial" w:cs="Arial"/>
                    </w:rPr>
                    <m:t>Q</m:t>
                  </m:r>
                </m:e>
                <m:sub>
                  <m:r>
                    <w:rPr>
                      <w:rFonts w:ascii="Cambria Math" w:hAnsi="Arial" w:cs="Arial"/>
                    </w:rPr>
                    <m:t>FL,</m:t>
                  </m:r>
                  <m:r>
                    <w:rPr>
                      <w:rFonts w:ascii="Cambria Math" w:hAnsi="Cambria Math" w:cs="Arial"/>
                    </w:rPr>
                    <m:t>j,f</m:t>
                  </m:r>
                </m:sub>
              </m:sSub>
            </m:oMath>
            <w:r w:rsidR="004F308F" w:rsidRPr="00067093">
              <w:t xml:space="preserve"> =</w:t>
            </w:r>
          </w:p>
        </w:tc>
        <w:tc>
          <w:tcPr>
            <w:tcW w:w="6848" w:type="dxa"/>
            <w:gridSpan w:val="2"/>
            <w:shd w:val="clear" w:color="auto" w:fill="FFFFFF" w:themeFill="background1"/>
            <w:hideMark/>
          </w:tcPr>
          <w:p w:rsidR="004F308F" w:rsidRPr="00067093" w:rsidRDefault="004F308F" w:rsidP="00704211">
            <w:pPr>
              <w:spacing w:before="60" w:after="60"/>
            </w:pPr>
            <w:r w:rsidRPr="00067093">
              <w:t>the quantity of fossil fuel type (</w:t>
            </w:r>
            <m:oMath>
              <m:r>
                <w:rPr>
                  <w:rFonts w:ascii="Cambria Math" w:hAnsi="Cambria Math"/>
                </w:rPr>
                <m:t>f</m:t>
              </m:r>
            </m:oMath>
            <w:r w:rsidRPr="00067093">
              <w:t xml:space="preserve">) combusted for the </w:t>
            </w:r>
            <m:oMath>
              <m:r>
                <w:rPr>
                  <w:rFonts w:ascii="Cambria Math" w:hAnsi="Cambria Math"/>
                </w:rPr>
                <m:t>j</m:t>
              </m:r>
            </m:oMath>
            <w:r w:rsidRPr="00067093">
              <w:t>th stratum during the reporting period in kilolitres.</w:t>
            </w:r>
          </w:p>
        </w:tc>
      </w:tr>
      <w:tr w:rsidR="004F308F" w:rsidRPr="00067093" w:rsidTr="004B2F21">
        <w:tc>
          <w:tcPr>
            <w:tcW w:w="1701" w:type="dxa"/>
            <w:shd w:val="clear" w:color="auto" w:fill="FFFFFF" w:themeFill="background1"/>
            <w:hideMark/>
          </w:tcPr>
          <w:p w:rsidR="004F308F" w:rsidRPr="00067093" w:rsidRDefault="00B14A70" w:rsidP="00704211">
            <w:pPr>
              <w:spacing w:before="60" w:after="60"/>
              <w:jc w:val="right"/>
            </w:pPr>
            <m:oMath>
              <m:sSub>
                <m:sSubPr>
                  <m:ctrlPr>
                    <w:rPr>
                      <w:rFonts w:ascii="Cambria Math" w:hAnsi="Cambria Math"/>
                      <w:i/>
                    </w:rPr>
                  </m:ctrlPr>
                </m:sSubPr>
                <m:e>
                  <m:r>
                    <w:rPr>
                      <w:rFonts w:ascii="Cambria Math" w:hAnsi="Cambria Math"/>
                    </w:rPr>
                    <m:t>EC</m:t>
                  </m:r>
                </m:e>
                <m:sub>
                  <m:r>
                    <w:rPr>
                      <w:rFonts w:ascii="Cambria Math" w:hAnsi="Cambria Math"/>
                    </w:rPr>
                    <m:t>f</m:t>
                  </m:r>
                </m:sub>
              </m:sSub>
            </m:oMath>
            <w:r w:rsidR="004F308F" w:rsidRPr="00067093">
              <w:t xml:space="preserve"> =</w:t>
            </w:r>
          </w:p>
        </w:tc>
        <w:tc>
          <w:tcPr>
            <w:tcW w:w="6848" w:type="dxa"/>
            <w:gridSpan w:val="2"/>
            <w:shd w:val="clear" w:color="auto" w:fill="FFFFFF" w:themeFill="background1"/>
            <w:hideMark/>
          </w:tcPr>
          <w:p w:rsidR="004F308F" w:rsidRPr="00067093" w:rsidRDefault="004F308F" w:rsidP="001D4A63">
            <w:pPr>
              <w:spacing w:before="60" w:after="60"/>
            </w:pPr>
            <w:r w:rsidRPr="00067093">
              <w:t>energy content factor of fossil fuel type (</w:t>
            </w:r>
            <m:oMath>
              <m:r>
                <w:rPr>
                  <w:rFonts w:ascii="Cambria Math" w:hAnsi="Cambria Math"/>
                </w:rPr>
                <m:t>f</m:t>
              </m:r>
            </m:oMath>
            <w:r w:rsidRPr="00067093">
              <w:t xml:space="preserve">) in gigajoules per kilolitre as prescribed in the applicable determination made under subsection 10(3) of the </w:t>
            </w:r>
            <w:r w:rsidRPr="00067093">
              <w:rPr>
                <w:i/>
              </w:rPr>
              <w:t>National Greenhouse and Energy Reporting Act 2007</w:t>
            </w:r>
            <w:r w:rsidRPr="00067093">
              <w:t>.</w:t>
            </w:r>
          </w:p>
        </w:tc>
      </w:tr>
      <w:tr w:rsidR="004F308F" w:rsidRPr="00067093" w:rsidTr="004B2F21">
        <w:trPr>
          <w:gridAfter w:val="1"/>
          <w:wAfter w:w="77" w:type="dxa"/>
        </w:trPr>
        <w:tc>
          <w:tcPr>
            <w:tcW w:w="1701" w:type="dxa"/>
            <w:shd w:val="clear" w:color="auto" w:fill="FFFFFF" w:themeFill="background1"/>
            <w:hideMark/>
          </w:tcPr>
          <w:p w:rsidR="004F308F" w:rsidRPr="00067093" w:rsidRDefault="00B14A70" w:rsidP="00704211">
            <w:pPr>
              <w:spacing w:before="60" w:after="60"/>
              <w:jc w:val="right"/>
            </w:pPr>
            <m:oMath>
              <m:sSub>
                <m:sSubPr>
                  <m:ctrlPr>
                    <w:rPr>
                      <w:rFonts w:ascii="Cambria Math" w:hAnsi="Cambria Math"/>
                      <w:i/>
                    </w:rPr>
                  </m:ctrlPr>
                </m:sSubPr>
                <m:e>
                  <m:r>
                    <w:rPr>
                      <w:rFonts w:ascii="Cambria Math" w:hAnsi="Cambria Math"/>
                    </w:rPr>
                    <m:t>EF</m:t>
                  </m:r>
                </m:e>
                <m:sub>
                  <m:r>
                    <w:rPr>
                      <w:rFonts w:ascii="Cambria Math" w:hAnsi="Cambria Math"/>
                    </w:rPr>
                    <m:t>f,g</m:t>
                  </m:r>
                </m:sub>
              </m:sSub>
            </m:oMath>
            <w:r w:rsidR="004F308F" w:rsidRPr="00067093">
              <w:t xml:space="preserve"> =</w:t>
            </w:r>
          </w:p>
        </w:tc>
        <w:tc>
          <w:tcPr>
            <w:tcW w:w="6771" w:type="dxa"/>
            <w:shd w:val="clear" w:color="auto" w:fill="FFFFFF" w:themeFill="background1"/>
            <w:hideMark/>
          </w:tcPr>
          <w:p w:rsidR="004F308F" w:rsidRPr="00067093" w:rsidRDefault="004F308F" w:rsidP="009926E6">
            <w:pPr>
              <w:spacing w:before="60" w:after="60"/>
            </w:pPr>
            <w:r w:rsidRPr="00067093">
              <w:t>emission factor for each gas type (</w:t>
            </w:r>
            <m:oMath>
              <m:r>
                <w:rPr>
                  <w:rFonts w:ascii="Cambria Math" w:hAnsi="Cambria Math"/>
                </w:rPr>
                <m:t>g</m:t>
              </m:r>
            </m:oMath>
            <w:r w:rsidRPr="00067093">
              <w:t>) for fossil fuel type (</w:t>
            </w:r>
            <m:oMath>
              <m:r>
                <w:rPr>
                  <w:rFonts w:ascii="Cambria Math" w:hAnsi="Cambria Math"/>
                </w:rPr>
                <m:t>f</m:t>
              </m:r>
            </m:oMath>
            <w:r w:rsidRPr="00067093">
              <w:t>) in kilograms of CO</w:t>
            </w:r>
            <w:r w:rsidRPr="00067093">
              <w:rPr>
                <w:vertAlign w:val="subscript"/>
              </w:rPr>
              <w:t>2</w:t>
            </w:r>
            <w:r w:rsidRPr="00067093">
              <w:noBreakHyphen/>
              <w:t xml:space="preserve">e per gigajoule as prescribed in the applicable determination made under subsection 10(3) of the </w:t>
            </w:r>
            <w:r w:rsidRPr="00067093">
              <w:rPr>
                <w:i/>
              </w:rPr>
              <w:t>National Greenhouse and Energy Reporting Act 2007</w:t>
            </w:r>
            <w:r w:rsidRPr="00067093">
              <w:t>.</w:t>
            </w:r>
          </w:p>
        </w:tc>
      </w:tr>
    </w:tbl>
    <w:p w:rsidR="004F308F" w:rsidRPr="00ED69E2" w:rsidRDefault="000D2E85" w:rsidP="004F308F">
      <w:pPr>
        <w:pStyle w:val="h4Subdiv"/>
      </w:pPr>
      <w:bookmarkStart w:id="575" w:name="_Toc405809181"/>
      <w:bookmarkStart w:id="576" w:name="_Toc413845960"/>
      <w:bookmarkStart w:id="577" w:name="_Toc417565400"/>
      <w:r>
        <w:t>Subdivision 12</w:t>
      </w:r>
      <w:r w:rsidR="004F308F" w:rsidRPr="00ED69E2">
        <w:t>—Calculating emissions for newly fire affected strata</w:t>
      </w:r>
      <w:bookmarkEnd w:id="575"/>
      <w:bookmarkEnd w:id="576"/>
      <w:bookmarkEnd w:id="577"/>
    </w:p>
    <w:p w:rsidR="004F308F" w:rsidRPr="00ED69E2" w:rsidRDefault="000D2E85" w:rsidP="004F308F">
      <w:pPr>
        <w:pStyle w:val="h5Section"/>
      </w:pPr>
      <w:bookmarkStart w:id="578" w:name="_Toc413845961"/>
      <w:bookmarkStart w:id="579" w:name="_Toc417565401"/>
      <w:r>
        <w:t>115</w:t>
      </w:r>
      <w:r w:rsidR="004F308F" w:rsidRPr="00ED69E2">
        <w:t xml:space="preserve">  Calculating emissions for a newly fire affected stratum</w:t>
      </w:r>
      <w:bookmarkEnd w:id="100"/>
      <w:bookmarkEnd w:id="578"/>
      <w:bookmarkEnd w:id="579"/>
    </w:p>
    <w:p w:rsidR="004F308F" w:rsidRPr="00ED69E2" w:rsidRDefault="004F308F" w:rsidP="004F308F">
      <w:pPr>
        <w:pStyle w:val="tMain"/>
      </w:pPr>
      <w:r w:rsidRPr="00ED69E2">
        <w:tab/>
      </w:r>
      <w:r w:rsidR="000D2E85">
        <w:t>(1)</w:t>
      </w:r>
      <w:r w:rsidRPr="00ED69E2">
        <w:tab/>
        <w:t>This section applies to a newly fire affected stratum.</w:t>
      </w:r>
    </w:p>
    <w:p w:rsidR="004F308F" w:rsidRPr="00ED69E2" w:rsidRDefault="004F308F" w:rsidP="004F308F">
      <w:pPr>
        <w:pStyle w:val="tMain"/>
      </w:pPr>
      <w:r w:rsidRPr="00ED69E2">
        <w:tab/>
      </w:r>
      <w:r w:rsidR="000D2E85">
        <w:t>(2)</w:t>
      </w:r>
      <w:r w:rsidRPr="00ED69E2">
        <w:tab/>
        <w:t>The weight of elemental carbon released as a result of a fire event must:</w:t>
      </w:r>
    </w:p>
    <w:p w:rsidR="004F308F" w:rsidRPr="00ED69E2" w:rsidRDefault="004F308F" w:rsidP="004F308F">
      <w:pPr>
        <w:pStyle w:val="tPara"/>
      </w:pPr>
      <w:r w:rsidRPr="00ED69E2">
        <w:tab/>
      </w:r>
      <w:r w:rsidR="000D2E85">
        <w:t>(a)</w:t>
      </w:r>
      <w:r w:rsidRPr="00ED69E2">
        <w:tab/>
        <w:t>be calculated in accordance with Equation 26a; and</w:t>
      </w:r>
    </w:p>
    <w:p w:rsidR="004F308F" w:rsidRPr="00ED69E2" w:rsidRDefault="004F308F" w:rsidP="004F308F">
      <w:pPr>
        <w:pStyle w:val="tPara"/>
      </w:pPr>
      <w:r w:rsidRPr="00ED69E2">
        <w:tab/>
      </w:r>
      <w:r w:rsidR="000D2E85">
        <w:t>(b)</w:t>
      </w:r>
      <w:r w:rsidRPr="00ED69E2">
        <w:tab/>
        <w:t>incorporate a standard error calculation in accordance with Equation 27a.</w:t>
      </w:r>
    </w:p>
    <w:p w:rsidR="004F308F" w:rsidRPr="00ED69E2" w:rsidRDefault="004F308F" w:rsidP="004F308F">
      <w:pPr>
        <w:pStyle w:val="tMain"/>
      </w:pPr>
      <w:r w:rsidRPr="00ED69E2">
        <w:lastRenderedPageBreak/>
        <w:tab/>
      </w:r>
      <w:r w:rsidR="000D2E85">
        <w:t>(3)</w:t>
      </w:r>
      <w:r w:rsidRPr="00ED69E2">
        <w:tab/>
        <w:t>The weight of elemental carbon released as a result of a fire event in a stratum for a reporting period is to be calculated using the following formula:</w:t>
      </w:r>
    </w:p>
    <w:tbl>
      <w:tblPr>
        <w:tblStyle w:val="TableGrid"/>
        <w:tblW w:w="0" w:type="auto"/>
        <w:tblInd w:w="1101" w:type="dxa"/>
        <w:tblLook w:val="04A0" w:firstRow="1" w:lastRow="0" w:firstColumn="1" w:lastColumn="0" w:noHBand="0" w:noVBand="1"/>
      </w:tblPr>
      <w:tblGrid>
        <w:gridCol w:w="5811"/>
        <w:gridCol w:w="1617"/>
      </w:tblGrid>
      <w:tr w:rsidR="004F308F" w:rsidRPr="00ED69E2" w:rsidTr="004B2F21">
        <w:tc>
          <w:tcPr>
            <w:tcW w:w="5811" w:type="dxa"/>
            <w:hideMark/>
          </w:tcPr>
          <w:p w:rsidR="004F308F" w:rsidRPr="00ED69E2" w:rsidRDefault="00B14A70" w:rsidP="007C53D2">
            <w:pPr>
              <w:spacing w:before="120" w:after="120"/>
              <w:ind w:left="75"/>
              <w:rPr>
                <w:b/>
              </w:rPr>
            </w:pPr>
            <m:oMathPara>
              <m:oMath>
                <m:sSub>
                  <m:sSubPr>
                    <m:ctrlPr>
                      <w:rPr>
                        <w:rFonts w:ascii="Cambria Math" w:hAnsi="Arial"/>
                        <w:i/>
                      </w:rPr>
                    </m:ctrlPr>
                  </m:sSubPr>
                  <m:e>
                    <m:r>
                      <w:rPr>
                        <w:rFonts w:ascii="Cambria Math" w:hAnsi="Arial" w:cs="Arial"/>
                      </w:rPr>
                      <m:t>W</m:t>
                    </m:r>
                  </m:e>
                  <m:sub>
                    <m:r>
                      <w:rPr>
                        <w:rFonts w:ascii="Cambria Math" w:hAnsi="Arial" w:cs="Arial"/>
                      </w:rPr>
                      <m:t>C,j</m:t>
                    </m:r>
                  </m:sub>
                </m:sSub>
                <m:r>
                  <w:rPr>
                    <w:rFonts w:ascii="Cambria Math" w:hAnsi="Arial" w:cs="Arial"/>
                  </w:rPr>
                  <m:t>=</m:t>
                </m:r>
                <m:f>
                  <m:fPr>
                    <m:ctrlPr>
                      <w:rPr>
                        <w:rFonts w:ascii="Cambria Math" w:hAnsi="Arial"/>
                        <w:i/>
                      </w:rPr>
                    </m:ctrlPr>
                  </m:fPr>
                  <m:num>
                    <m:r>
                      <w:rPr>
                        <w:rFonts w:ascii="Cambria Math" w:hAnsi="Arial" w:cs="Arial"/>
                      </w:rPr>
                      <m:t>12</m:t>
                    </m:r>
                  </m:num>
                  <m:den>
                    <m:r>
                      <w:rPr>
                        <w:rFonts w:ascii="Cambria Math" w:hAnsi="Arial" w:cs="Arial"/>
                      </w:rPr>
                      <m:t>44</m:t>
                    </m:r>
                  </m:den>
                </m:f>
                <m:r>
                  <w:rPr>
                    <w:rFonts w:ascii="Cambria Math" w:hAnsi="Arial" w:cs="Arial"/>
                  </w:rPr>
                  <m:t xml:space="preserve"> </m:t>
                </m:r>
                <m:r>
                  <w:rPr>
                    <w:rFonts w:ascii="Cambria Math" w:hAnsi="Cambria Math" w:cs="Arial"/>
                  </w:rPr>
                  <m:t>×</m:t>
                </m:r>
                <m:d>
                  <m:dPr>
                    <m:ctrlPr>
                      <w:rPr>
                        <w:rFonts w:ascii="Cambria Math" w:hAnsi="Arial"/>
                        <w:i/>
                      </w:rPr>
                    </m:ctrlPr>
                  </m:dPr>
                  <m:e>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NF,j</m:t>
                        </m:r>
                      </m:sub>
                    </m:sSub>
                    <m:r>
                      <w:rPr>
                        <w:rFonts w:ascii="Cambria Math" w:hAnsi="Cambria Math" w:cs="Arial"/>
                      </w:rPr>
                      <m:t xml:space="preserve">- </m:t>
                    </m:r>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FA,j</m:t>
                        </m:r>
                      </m:sub>
                    </m:sSub>
                    <m:ctrlPr>
                      <w:rPr>
                        <w:rFonts w:ascii="Cambria Math" w:hAnsi="Cambria Math"/>
                        <w:i/>
                      </w:rPr>
                    </m:ctrlPr>
                  </m:e>
                </m:d>
                <m:r>
                  <w:rPr>
                    <w:rFonts w:ascii="Cambria Math" w:hAnsi="Cambria Math" w:cs="Arial"/>
                  </w:rPr>
                  <m:t>×</m:t>
                </m:r>
                <m:sSub>
                  <m:sSubPr>
                    <m:ctrlPr>
                      <w:rPr>
                        <w:rFonts w:ascii="Cambria Math" w:hAnsi="Cambria Math"/>
                        <w:i/>
                      </w:rPr>
                    </m:ctrlPr>
                  </m:sSubPr>
                  <m:e>
                    <m:r>
                      <w:rPr>
                        <w:rFonts w:ascii="Cambria Math" w:hAnsi="Cambria Math" w:cs="Arial"/>
                      </w:rPr>
                      <m:t>a</m:t>
                    </m:r>
                  </m:e>
                  <m:sub>
                    <m:r>
                      <w:rPr>
                        <w:rFonts w:ascii="Cambria Math" w:hAnsi="Cambria Math" w:cs="Arial"/>
                      </w:rPr>
                      <m:t>j</m:t>
                    </m:r>
                  </m:sub>
                </m:sSub>
              </m:oMath>
            </m:oMathPara>
          </w:p>
        </w:tc>
        <w:tc>
          <w:tcPr>
            <w:tcW w:w="1617" w:type="dxa"/>
            <w:vAlign w:val="center"/>
            <w:hideMark/>
          </w:tcPr>
          <w:p w:rsidR="004F308F" w:rsidRPr="00ED69E2" w:rsidRDefault="004F308F" w:rsidP="004B2F21">
            <w:pPr>
              <w:spacing w:before="120" w:after="120"/>
              <w:ind w:left="142"/>
              <w:jc w:val="center"/>
              <w:rPr>
                <w:b/>
              </w:rPr>
            </w:pPr>
            <w:r w:rsidRPr="00ED69E2">
              <w:rPr>
                <w:b/>
              </w:rPr>
              <w:t>Equation 26a</w:t>
            </w:r>
          </w:p>
        </w:tc>
      </w:tr>
    </w:tbl>
    <w:p w:rsidR="004F308F" w:rsidRPr="00ED69E2" w:rsidRDefault="004F308F" w:rsidP="004F308F">
      <w:pPr>
        <w:pStyle w:val="tMain"/>
      </w:pPr>
      <w:r w:rsidRPr="00ED69E2">
        <w:tab/>
      </w:r>
      <w:r w:rsidRPr="00ED69E2">
        <w:tab/>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900"/>
      </w:tblGrid>
      <w:tr w:rsidR="004F308F" w:rsidRPr="00ED69E2" w:rsidTr="004B2F21">
        <w:tc>
          <w:tcPr>
            <w:tcW w:w="1668" w:type="dxa"/>
            <w:hideMark/>
          </w:tcPr>
          <w:p w:rsidR="004F308F" w:rsidRPr="00ED69E2" w:rsidRDefault="00B14A70" w:rsidP="004B2F21">
            <w:pPr>
              <w:spacing w:before="60" w:after="60"/>
              <w:jc w:val="right"/>
              <w:rPr>
                <w:rFonts w:ascii="Arial" w:hAnsi="Arial" w:cs="Arial"/>
              </w:rPr>
            </w:pPr>
            <m:oMath>
              <m:sSub>
                <m:sSubPr>
                  <m:ctrlPr>
                    <w:rPr>
                      <w:rFonts w:ascii="Cambria Math" w:hAnsi="Arial"/>
                      <w:i/>
                    </w:rPr>
                  </m:ctrlPr>
                </m:sSubPr>
                <m:e>
                  <m:r>
                    <w:rPr>
                      <w:rFonts w:ascii="Cambria Math" w:hAnsi="Arial" w:cs="Arial"/>
                    </w:rPr>
                    <m:t>W</m:t>
                  </m:r>
                </m:e>
                <m:sub>
                  <m:r>
                    <w:rPr>
                      <w:rFonts w:ascii="Cambria Math" w:hAnsi="Arial" w:cs="Arial"/>
                    </w:rPr>
                    <m:t>C,j</m:t>
                  </m:r>
                </m:sub>
              </m:sSub>
            </m:oMath>
            <w:r w:rsidR="004F308F" w:rsidRPr="00ED69E2">
              <w:t xml:space="preserve"> =</w:t>
            </w:r>
          </w:p>
        </w:tc>
        <w:tc>
          <w:tcPr>
            <w:tcW w:w="6900" w:type="dxa"/>
            <w:hideMark/>
          </w:tcPr>
          <w:p w:rsidR="004F308F" w:rsidRPr="00ED69E2" w:rsidRDefault="004F308F" w:rsidP="004B2F21">
            <w:pPr>
              <w:spacing w:before="60" w:after="60"/>
            </w:pPr>
            <w:r w:rsidRPr="00ED69E2">
              <w:t xml:space="preserve">weight of elemental carbon emitted from newly fire affected stratum </w:t>
            </w:r>
            <m:oMath>
              <m:r>
                <w:rPr>
                  <w:rFonts w:ascii="Cambria Math" w:hAnsi="Cambria Math"/>
                </w:rPr>
                <m:t>j</m:t>
              </m:r>
            </m:oMath>
            <w:r w:rsidRPr="00ED69E2">
              <w:t xml:space="preserve"> as a result of the fire for the reporting period, in tonnes of carbon (t).</w:t>
            </w:r>
          </w:p>
        </w:tc>
      </w:tr>
      <w:tr w:rsidR="004F308F" w:rsidRPr="00ED69E2" w:rsidTr="004B2F21">
        <w:tc>
          <w:tcPr>
            <w:tcW w:w="1668" w:type="dxa"/>
            <w:hideMark/>
          </w:tcPr>
          <w:p w:rsidR="004F308F" w:rsidRPr="00ED69E2" w:rsidRDefault="00B14A70" w:rsidP="004B2F21">
            <w:pPr>
              <w:spacing w:before="60" w:after="60"/>
              <w:jc w:val="right"/>
            </w:pP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NF,j</m:t>
                  </m:r>
                </m:sub>
              </m:sSub>
            </m:oMath>
            <w:r w:rsidR="004F308F" w:rsidRPr="00ED69E2">
              <w:t xml:space="preserve"> =</w:t>
            </w:r>
          </w:p>
        </w:tc>
        <w:tc>
          <w:tcPr>
            <w:tcW w:w="6900" w:type="dxa"/>
            <w:hideMark/>
          </w:tcPr>
          <w:p w:rsidR="004F308F" w:rsidRPr="00ED69E2" w:rsidRDefault="004F308F" w:rsidP="004B2F21">
            <w:pPr>
              <w:spacing w:before="60" w:after="60"/>
            </w:pPr>
            <w:r w:rsidRPr="00ED69E2">
              <w:t>mean plot carbon stock for plots within the original (superseded) stratum as reported in the previous reporting period, in tonnes per hectare of CO</w:t>
            </w:r>
            <w:r w:rsidRPr="00ED69E2">
              <w:rPr>
                <w:vertAlign w:val="subscript"/>
              </w:rPr>
              <w:t>2</w:t>
            </w:r>
            <w:r w:rsidRPr="00ED69E2">
              <w:noBreakHyphen/>
              <w:t>e (t.ha</w:t>
            </w:r>
            <w:r w:rsidRPr="00ED69E2">
              <w:rPr>
                <w:vertAlign w:val="superscript"/>
              </w:rPr>
              <w:noBreakHyphen/>
              <w:t>1</w:t>
            </w:r>
            <w:r w:rsidRPr="00ED69E2">
              <w:t xml:space="preserve"> CO</w:t>
            </w:r>
            <w:r w:rsidRPr="00ED69E2">
              <w:rPr>
                <w:vertAlign w:val="subscript"/>
              </w:rPr>
              <w:t>2</w:t>
            </w:r>
            <w:r w:rsidRPr="00ED69E2">
              <w:noBreakHyphen/>
              <w:t>e), calculated in accordance with Equation 11a.</w:t>
            </w:r>
          </w:p>
        </w:tc>
      </w:tr>
      <w:tr w:rsidR="004F308F" w:rsidRPr="00ED69E2" w:rsidTr="004B2F21">
        <w:tc>
          <w:tcPr>
            <w:tcW w:w="1668" w:type="dxa"/>
            <w:hideMark/>
          </w:tcPr>
          <w:p w:rsidR="004F308F" w:rsidRPr="00ED69E2" w:rsidRDefault="00B14A70" w:rsidP="004B2F21">
            <w:pPr>
              <w:spacing w:before="60" w:after="60"/>
              <w:jc w:val="right"/>
            </w:pP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FA,j</m:t>
                  </m:r>
                </m:sub>
              </m:sSub>
            </m:oMath>
            <w:r w:rsidR="004F308F" w:rsidRPr="00ED69E2">
              <w:t xml:space="preserve"> =</w:t>
            </w:r>
          </w:p>
        </w:tc>
        <w:tc>
          <w:tcPr>
            <w:tcW w:w="6900" w:type="dxa"/>
            <w:hideMark/>
          </w:tcPr>
          <w:p w:rsidR="004F308F" w:rsidRPr="00ED69E2" w:rsidRDefault="004F308F" w:rsidP="004B2F21">
            <w:pPr>
              <w:spacing w:before="60" w:after="60"/>
              <w:ind w:left="425" w:hanging="425"/>
            </w:pPr>
            <w:r w:rsidRPr="00ED69E2">
              <w:t>(a)</w:t>
            </w:r>
            <w:r w:rsidRPr="00ED69E2">
              <w:tab/>
              <w:t>if a full inventory of the newly fire affected stratum has not been conducted—zero; and</w:t>
            </w:r>
          </w:p>
          <w:p w:rsidR="004F308F" w:rsidRPr="00ED69E2" w:rsidRDefault="004F308F" w:rsidP="004B2F21">
            <w:pPr>
              <w:spacing w:before="60" w:after="60"/>
              <w:ind w:left="425" w:hanging="425"/>
            </w:pPr>
            <w:r w:rsidRPr="00ED69E2">
              <w:t>(b)</w:t>
            </w:r>
            <w:r w:rsidRPr="00ED69E2">
              <w:tab/>
              <w:t xml:space="preserve">otherwise—the mean plot carbon stock for plots within newly fire affected stratum </w:t>
            </w:r>
            <m:oMath>
              <m:r>
                <w:rPr>
                  <w:rFonts w:ascii="Cambria Math" w:hAnsi="Cambria Math"/>
                </w:rPr>
                <m:t>j</m:t>
              </m:r>
            </m:oMath>
            <w:r w:rsidRPr="00ED69E2">
              <w:t xml:space="preserve"> for the reporting period in tonnes per hectare of CO</w:t>
            </w:r>
            <w:r w:rsidRPr="00ED69E2">
              <w:rPr>
                <w:vertAlign w:val="subscript"/>
              </w:rPr>
              <w:t>2</w:t>
            </w:r>
            <w:r w:rsidRPr="00ED69E2">
              <w:noBreakHyphen/>
              <w:t>e (t.ha</w:t>
            </w:r>
            <w:r w:rsidRPr="00ED69E2">
              <w:rPr>
                <w:vertAlign w:val="superscript"/>
              </w:rPr>
              <w:noBreakHyphen/>
              <w:t>1 </w:t>
            </w:r>
            <w:r w:rsidRPr="00ED69E2">
              <w:t>CO</w:t>
            </w:r>
            <w:r w:rsidRPr="00ED69E2">
              <w:rPr>
                <w:vertAlign w:val="subscript"/>
              </w:rPr>
              <w:t>2</w:t>
            </w:r>
            <w:r w:rsidRPr="00ED69E2">
              <w:noBreakHyphen/>
              <w:t>e), calculated in accordance with Equation 11a.</w:t>
            </w:r>
          </w:p>
        </w:tc>
      </w:tr>
      <w:tr w:rsidR="004F308F" w:rsidRPr="00ED69E2" w:rsidTr="004B2F21">
        <w:tc>
          <w:tcPr>
            <w:tcW w:w="1668" w:type="dxa"/>
            <w:hideMark/>
          </w:tcPr>
          <w:p w:rsidR="004F308F" w:rsidRPr="00ED69E2" w:rsidRDefault="00B14A70" w:rsidP="001D4A63">
            <w:pPr>
              <w:spacing w:before="60" w:after="60"/>
              <w:jc w:val="right"/>
            </w:pPr>
            <m:oMath>
              <m:sSub>
                <m:sSubPr>
                  <m:ctrlPr>
                    <w:rPr>
                      <w:rFonts w:ascii="Cambria Math" w:hAnsi="Cambria Math"/>
                      <w:i/>
                    </w:rPr>
                  </m:ctrlPr>
                </m:sSubPr>
                <m:e>
                  <m:r>
                    <w:rPr>
                      <w:rFonts w:ascii="Cambria Math" w:hAnsi="Cambria Math" w:cs="Arial"/>
                    </w:rPr>
                    <m:t>a</m:t>
                  </m:r>
                </m:e>
                <m:sub>
                  <m:r>
                    <w:rPr>
                      <w:rFonts w:ascii="Cambria Math" w:hAnsi="Cambria Math" w:cs="Arial"/>
                    </w:rPr>
                    <m:t>j</m:t>
                  </m:r>
                </m:sub>
              </m:sSub>
            </m:oMath>
            <w:r w:rsidR="001377CD" w:rsidRPr="001D4A63">
              <w:t xml:space="preserve"> </w:t>
            </w:r>
            <w:r w:rsidR="004F308F" w:rsidRPr="00ED69E2">
              <w:t>=</w:t>
            </w:r>
          </w:p>
        </w:tc>
        <w:tc>
          <w:tcPr>
            <w:tcW w:w="6900" w:type="dxa"/>
            <w:hideMark/>
          </w:tcPr>
          <w:p w:rsidR="004F308F" w:rsidRPr="00ED69E2" w:rsidRDefault="004F308F" w:rsidP="004B2F21">
            <w:pPr>
              <w:spacing w:before="60" w:after="60"/>
            </w:pPr>
            <w:r w:rsidRPr="00ED69E2">
              <w:t xml:space="preserve">land area occupied by newly fire affected stratum </w:t>
            </w:r>
            <m:oMath>
              <m:r>
                <w:rPr>
                  <w:rFonts w:ascii="Cambria Math" w:hAnsi="Cambria Math"/>
                </w:rPr>
                <m:t>j</m:t>
              </m:r>
            </m:oMath>
            <w:r w:rsidRPr="00ED69E2">
              <w:t xml:space="preserve"> at the end of reporting period </w:t>
            </w:r>
            <m:oMath>
              <m:r>
                <w:rPr>
                  <w:rFonts w:ascii="Cambria Math" w:hAnsi="Cambria Math"/>
                </w:rPr>
                <m:t>Ri</m:t>
              </m:r>
            </m:oMath>
            <w:r w:rsidRPr="00ED69E2">
              <w:t>, in hectares (ha).</w:t>
            </w:r>
          </w:p>
        </w:tc>
      </w:tr>
    </w:tbl>
    <w:p w:rsidR="004F308F" w:rsidRPr="00ED69E2" w:rsidRDefault="004F308F" w:rsidP="004F308F">
      <w:pPr>
        <w:pStyle w:val="tMain"/>
      </w:pPr>
      <w:r w:rsidRPr="00ED69E2">
        <w:tab/>
      </w:r>
      <w:r w:rsidR="000D2E85">
        <w:t>(4)</w:t>
      </w:r>
      <w:r w:rsidRPr="00ED69E2">
        <w:tab/>
        <w:t xml:space="preserve">If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NF,j</m:t>
            </m:r>
          </m:sub>
        </m:sSub>
      </m:oMath>
      <w:r w:rsidRPr="00ED69E2">
        <w:t xml:space="preserve"> is less than or equal to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FA,j</m:t>
            </m:r>
          </m:sub>
        </m:sSub>
      </m:oMath>
      <w:r w:rsidRPr="00ED69E2">
        <w:t xml:space="preserve"> for subsection (3), emissions of methane and nitrous oxide are taken to be zero.</w:t>
      </w:r>
    </w:p>
    <w:p w:rsidR="004F308F" w:rsidRPr="00ED69E2" w:rsidRDefault="004F308F" w:rsidP="004F308F">
      <w:pPr>
        <w:pStyle w:val="tMain"/>
      </w:pPr>
      <w:r w:rsidRPr="00ED69E2">
        <w:tab/>
      </w:r>
      <w:r w:rsidR="000D2E85">
        <w:t>(5)</w:t>
      </w:r>
      <w:r w:rsidRPr="00ED69E2">
        <w:tab/>
        <w:t xml:space="preserve">If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NF,j</m:t>
            </m:r>
          </m:sub>
        </m:sSub>
      </m:oMath>
      <w:r w:rsidRPr="00ED69E2">
        <w:t xml:space="preserve"> is greater than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FA,j</m:t>
            </m:r>
          </m:sub>
        </m:sSub>
      </m:oMath>
      <w:r w:rsidRPr="00ED69E2">
        <w:t>, the amount of methane emitted from a fire</w:t>
      </w:r>
      <w:r w:rsidRPr="00ED69E2">
        <w:noBreakHyphen/>
        <w:t>affected stratum for a reporting period is to be calculated as follows:</w:t>
      </w:r>
    </w:p>
    <w:tbl>
      <w:tblPr>
        <w:tblStyle w:val="TableGrid"/>
        <w:tblW w:w="0" w:type="auto"/>
        <w:tblInd w:w="959" w:type="dxa"/>
        <w:tblLook w:val="04A0" w:firstRow="1" w:lastRow="0" w:firstColumn="1" w:lastColumn="0" w:noHBand="0" w:noVBand="1"/>
      </w:tblPr>
      <w:tblGrid>
        <w:gridCol w:w="5386"/>
        <w:gridCol w:w="2184"/>
      </w:tblGrid>
      <w:tr w:rsidR="004F308F" w:rsidRPr="00ED69E2" w:rsidTr="004B2F21">
        <w:tc>
          <w:tcPr>
            <w:tcW w:w="5386" w:type="dxa"/>
            <w:hideMark/>
          </w:tcPr>
          <w:p w:rsidR="004F308F" w:rsidRPr="00ED69E2" w:rsidRDefault="00B14A70" w:rsidP="004B2F21">
            <w:pPr>
              <w:spacing w:before="120" w:after="120"/>
              <w:ind w:left="993"/>
              <w:rPr>
                <w:b/>
              </w:rPr>
            </w:pPr>
            <m:oMathPara>
              <m:oMath>
                <m:sSub>
                  <m:sSubPr>
                    <m:ctrlPr>
                      <w:rPr>
                        <w:rFonts w:ascii="Cambria Math" w:hAnsi="Arial"/>
                        <w:i/>
                      </w:rPr>
                    </m:ctrlPr>
                  </m:sSubPr>
                  <m:e>
                    <m:r>
                      <w:rPr>
                        <w:rFonts w:ascii="Cambria Math" w:hAnsi="Cambria Math" w:cs="Arial"/>
                      </w:rPr>
                      <m:t>Q</m:t>
                    </m:r>
                  </m:e>
                  <m:sub>
                    <m:sSub>
                      <m:sSubPr>
                        <m:ctrlPr>
                          <w:rPr>
                            <w:rFonts w:ascii="Cambria Math" w:hAnsi="Cambria Math"/>
                            <w:i/>
                          </w:rPr>
                        </m:ctrlPr>
                      </m:sSubPr>
                      <m:e>
                        <m:r>
                          <w:rPr>
                            <w:rFonts w:ascii="Cambria Math" w:hAnsi="Cambria Math" w:cs="Arial"/>
                          </w:rPr>
                          <m:t>CH</m:t>
                        </m:r>
                      </m:e>
                      <m:sub>
                        <m:r>
                          <w:rPr>
                            <w:rFonts w:ascii="Cambria Math" w:hAnsi="Cambria Math" w:cs="Arial"/>
                          </w:rPr>
                          <m:t>4</m:t>
                        </m:r>
                      </m:sub>
                    </m:sSub>
                    <m:r>
                      <w:rPr>
                        <w:rFonts w:ascii="Cambria Math" w:hAnsi="Cambria Math" w:cs="Arial"/>
                      </w:rPr>
                      <m:t>,j</m:t>
                    </m:r>
                  </m:sub>
                </m:sSub>
                <m:r>
                  <w:rPr>
                    <w:rFonts w:ascii="Cambria Math" w:hAnsi="Arial" w:cs="Arial"/>
                  </w:rPr>
                  <m:t>=</m:t>
                </m:r>
                <m:sSub>
                  <m:sSubPr>
                    <m:ctrlPr>
                      <w:rPr>
                        <w:rFonts w:ascii="Cambria Math" w:hAnsi="Arial"/>
                        <w:i/>
                      </w:rPr>
                    </m:ctrlPr>
                  </m:sSubPr>
                  <m:e>
                    <m:r>
                      <w:rPr>
                        <w:rFonts w:ascii="Cambria Math" w:hAnsi="Arial" w:cs="Arial"/>
                      </w:rPr>
                      <m:t>W</m:t>
                    </m:r>
                  </m:e>
                  <m:sub>
                    <m:r>
                      <w:rPr>
                        <w:rFonts w:ascii="Cambria Math" w:hAnsi="Arial" w:cs="Arial"/>
                      </w:rPr>
                      <m:t>C,j</m:t>
                    </m:r>
                  </m:sub>
                </m:sSub>
                <m:r>
                  <w:rPr>
                    <w:rFonts w:ascii="Cambria Math" w:hAnsi="Cambria Math"/>
                  </w:rPr>
                  <m:t>×0.007182 ×</m:t>
                </m:r>
                <m:sSub>
                  <m:sSubPr>
                    <m:ctrlPr>
                      <w:rPr>
                        <w:rFonts w:ascii="Cambria Math" w:hAnsi="Cambria Math"/>
                        <w:i/>
                      </w:rPr>
                    </m:ctrlPr>
                  </m:sSubPr>
                  <m:e>
                    <m:r>
                      <w:rPr>
                        <w:rFonts w:ascii="Cambria Math" w:hAnsi="Cambria Math" w:cs="Cambria Math"/>
                      </w:rPr>
                      <m:t>GWP</m:t>
                    </m:r>
                  </m:e>
                  <m:sub>
                    <m:sSub>
                      <m:sSubPr>
                        <m:ctrlPr>
                          <w:rPr>
                            <w:rFonts w:ascii="Cambria Math" w:hAnsi="Cambria Math"/>
                            <w:i/>
                          </w:rPr>
                        </m:ctrlPr>
                      </m:sSubPr>
                      <m:e>
                        <m:r>
                          <w:rPr>
                            <w:rFonts w:ascii="Cambria Math" w:hAnsi="Cambria Math" w:cs="Cambria Math"/>
                          </w:rPr>
                          <m:t>CH</m:t>
                        </m:r>
                      </m:e>
                      <m:sub>
                        <m:r>
                          <w:rPr>
                            <w:rFonts w:ascii="Cambria Math" w:hAnsi="Cambria Math" w:cs="Cambria Math"/>
                          </w:rPr>
                          <m:t>4</m:t>
                        </m:r>
                      </m:sub>
                    </m:sSub>
                  </m:sub>
                </m:sSub>
              </m:oMath>
            </m:oMathPara>
          </w:p>
        </w:tc>
        <w:tc>
          <w:tcPr>
            <w:tcW w:w="2184" w:type="dxa"/>
            <w:vAlign w:val="center"/>
            <w:hideMark/>
          </w:tcPr>
          <w:p w:rsidR="004F308F" w:rsidRPr="00ED69E2" w:rsidRDefault="004F308F" w:rsidP="004B2F21">
            <w:pPr>
              <w:spacing w:before="120" w:after="120"/>
              <w:ind w:left="142"/>
              <w:jc w:val="center"/>
              <w:rPr>
                <w:b/>
              </w:rPr>
            </w:pPr>
            <w:r w:rsidRPr="00ED69E2">
              <w:rPr>
                <w:b/>
              </w:rPr>
              <w:t>Equation 26b</w:t>
            </w:r>
          </w:p>
        </w:tc>
      </w:tr>
    </w:tbl>
    <w:p w:rsidR="004F308F" w:rsidRPr="00ED69E2" w:rsidRDefault="004F308F" w:rsidP="004F308F">
      <w:pPr>
        <w:pStyle w:val="tMain"/>
      </w:pPr>
      <w:r w:rsidRPr="00ED69E2">
        <w:tab/>
      </w:r>
      <w:r w:rsidRPr="00ED69E2">
        <w:tab/>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900"/>
      </w:tblGrid>
      <w:tr w:rsidR="004F308F" w:rsidRPr="00ED69E2" w:rsidTr="004B2F21">
        <w:tc>
          <w:tcPr>
            <w:tcW w:w="1668" w:type="dxa"/>
            <w:hideMark/>
          </w:tcPr>
          <w:p w:rsidR="004F308F" w:rsidRPr="00ED69E2" w:rsidRDefault="00B14A70" w:rsidP="004B2F21">
            <w:pPr>
              <w:spacing w:before="60" w:after="60"/>
              <w:jc w:val="right"/>
              <w:rPr>
                <w:rFonts w:ascii="Arial" w:hAnsi="Arial" w:cs="Arial"/>
              </w:rPr>
            </w:pPr>
            <m:oMath>
              <m:sSub>
                <m:sSubPr>
                  <m:ctrlPr>
                    <w:rPr>
                      <w:rFonts w:ascii="Cambria Math" w:hAnsi="Arial"/>
                      <w:i/>
                    </w:rPr>
                  </m:ctrlPr>
                </m:sSubPr>
                <m:e>
                  <m:r>
                    <w:rPr>
                      <w:rFonts w:ascii="Cambria Math" w:hAnsi="Cambria Math" w:cs="Arial"/>
                    </w:rPr>
                    <m:t>Q</m:t>
                  </m:r>
                </m:e>
                <m:sub>
                  <m:sSub>
                    <m:sSubPr>
                      <m:ctrlPr>
                        <w:rPr>
                          <w:rFonts w:ascii="Cambria Math" w:hAnsi="Cambria Math"/>
                          <w:i/>
                        </w:rPr>
                      </m:ctrlPr>
                    </m:sSubPr>
                    <m:e>
                      <m:r>
                        <w:rPr>
                          <w:rFonts w:ascii="Cambria Math" w:hAnsi="Cambria Math" w:cs="Arial"/>
                        </w:rPr>
                        <m:t>CH</m:t>
                      </m:r>
                    </m:e>
                    <m:sub>
                      <m:r>
                        <w:rPr>
                          <w:rFonts w:ascii="Cambria Math" w:hAnsi="Cambria Math" w:cs="Arial"/>
                        </w:rPr>
                        <m:t>4</m:t>
                      </m:r>
                    </m:sub>
                  </m:sSub>
                  <m:r>
                    <w:rPr>
                      <w:rFonts w:ascii="Cambria Math" w:hAnsi="Cambria Math" w:cs="Arial"/>
                    </w:rPr>
                    <m:t>,j</m:t>
                  </m:r>
                </m:sub>
              </m:sSub>
            </m:oMath>
            <w:r w:rsidR="004F308F" w:rsidRPr="00ED69E2">
              <w:t xml:space="preserve"> =</w:t>
            </w:r>
          </w:p>
        </w:tc>
        <w:tc>
          <w:tcPr>
            <w:tcW w:w="6900" w:type="dxa"/>
            <w:hideMark/>
          </w:tcPr>
          <w:p w:rsidR="004F308F" w:rsidRPr="00ED69E2" w:rsidRDefault="004F308F" w:rsidP="004B2F21">
            <w:pPr>
              <w:spacing w:before="60" w:after="60"/>
            </w:pPr>
            <w:r w:rsidRPr="00ED69E2">
              <w:t>amount of CH</w:t>
            </w:r>
            <w:r w:rsidRPr="00ED69E2">
              <w:rPr>
                <w:vertAlign w:val="subscript"/>
              </w:rPr>
              <w:t>4</w:t>
            </w:r>
            <w:r w:rsidRPr="00ED69E2">
              <w:t xml:space="preserve"> emitted from newly fire affected stratum </w:t>
            </w:r>
            <m:oMath>
              <m:r>
                <w:rPr>
                  <w:rFonts w:ascii="Cambria Math" w:hAnsi="Cambria Math"/>
                </w:rPr>
                <m:t>j</m:t>
              </m:r>
            </m:oMath>
            <w:r w:rsidRPr="00ED69E2">
              <w:t xml:space="preserve"> for the reporting period, in tonnes of CO</w:t>
            </w:r>
            <w:r w:rsidRPr="00ED69E2">
              <w:rPr>
                <w:vertAlign w:val="subscript"/>
              </w:rPr>
              <w:t>2</w:t>
            </w:r>
            <w:r w:rsidRPr="00ED69E2">
              <w:noBreakHyphen/>
              <w:t>e (t CO</w:t>
            </w:r>
            <w:r w:rsidRPr="00ED69E2">
              <w:rPr>
                <w:vertAlign w:val="subscript"/>
              </w:rPr>
              <w:t>2</w:t>
            </w:r>
            <w:r w:rsidRPr="00ED69E2">
              <w:noBreakHyphen/>
              <w:t>e).</w:t>
            </w:r>
          </w:p>
        </w:tc>
      </w:tr>
      <w:tr w:rsidR="004F308F" w:rsidRPr="00ED69E2" w:rsidTr="004B2F21">
        <w:tc>
          <w:tcPr>
            <w:tcW w:w="1668" w:type="dxa"/>
            <w:hideMark/>
          </w:tcPr>
          <w:p w:rsidR="004F308F" w:rsidRPr="00ED69E2" w:rsidRDefault="00B14A70" w:rsidP="004B2F21">
            <w:pPr>
              <w:spacing w:before="60" w:after="60"/>
              <w:jc w:val="right"/>
              <w:rPr>
                <w:rFonts w:ascii="Arial" w:hAnsi="Arial" w:cs="Arial"/>
              </w:rPr>
            </w:pPr>
            <m:oMath>
              <m:sSub>
                <m:sSubPr>
                  <m:ctrlPr>
                    <w:rPr>
                      <w:rFonts w:ascii="Cambria Math" w:hAnsi="Arial"/>
                      <w:i/>
                    </w:rPr>
                  </m:ctrlPr>
                </m:sSubPr>
                <m:e>
                  <m:r>
                    <w:rPr>
                      <w:rFonts w:ascii="Cambria Math" w:hAnsi="Arial" w:cs="Arial"/>
                    </w:rPr>
                    <m:t>W</m:t>
                  </m:r>
                </m:e>
                <m:sub>
                  <m:r>
                    <w:rPr>
                      <w:rFonts w:ascii="Cambria Math" w:hAnsi="Arial" w:cs="Arial"/>
                    </w:rPr>
                    <m:t>C,j</m:t>
                  </m:r>
                </m:sub>
              </m:sSub>
            </m:oMath>
            <w:r w:rsidR="004F308F" w:rsidRPr="00ED69E2">
              <w:t xml:space="preserve"> =</w:t>
            </w:r>
          </w:p>
        </w:tc>
        <w:tc>
          <w:tcPr>
            <w:tcW w:w="6900" w:type="dxa"/>
            <w:hideMark/>
          </w:tcPr>
          <w:p w:rsidR="004F308F" w:rsidRPr="00ED69E2" w:rsidRDefault="004F308F" w:rsidP="004B2F21">
            <w:pPr>
              <w:spacing w:before="60" w:after="60"/>
            </w:pPr>
            <w:r w:rsidRPr="00ED69E2">
              <w:t xml:space="preserve">weight of elemental carbon emitted from newly fire affected stratum </w:t>
            </w:r>
            <m:oMath>
              <m:r>
                <w:rPr>
                  <w:rFonts w:ascii="Cambria Math" w:hAnsi="Cambria Math"/>
                </w:rPr>
                <m:t>j</m:t>
              </m:r>
            </m:oMath>
            <w:r w:rsidRPr="00ED69E2">
              <w:t xml:space="preserve"> as a result of the fire for the reporting period in tonnes of carbon (t), calculated in accordance with Equation 26a.</w:t>
            </w:r>
          </w:p>
        </w:tc>
      </w:tr>
      <w:tr w:rsidR="004F308F" w:rsidRPr="00ED69E2" w:rsidTr="004B2F21">
        <w:tc>
          <w:tcPr>
            <w:tcW w:w="1668" w:type="dxa"/>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cs="Cambria Math"/>
                    </w:rPr>
                    <m:t>GWP</m:t>
                  </m:r>
                </m:e>
                <m:sub>
                  <m:sSub>
                    <m:sSubPr>
                      <m:ctrlPr>
                        <w:rPr>
                          <w:rFonts w:ascii="Cambria Math" w:hAnsi="Cambria Math"/>
                          <w:i/>
                        </w:rPr>
                      </m:ctrlPr>
                    </m:sSubPr>
                    <m:e>
                      <m:r>
                        <w:rPr>
                          <w:rFonts w:ascii="Cambria Math" w:hAnsi="Cambria Math" w:cs="Cambria Math"/>
                        </w:rPr>
                        <m:t>CH</m:t>
                      </m:r>
                    </m:e>
                    <m:sub>
                      <m:r>
                        <w:rPr>
                          <w:rFonts w:ascii="Cambria Math" w:hAnsi="Cambria Math" w:cs="Cambria Math"/>
                        </w:rPr>
                        <m:t>4</m:t>
                      </m:r>
                    </m:sub>
                  </m:sSub>
                </m:sub>
              </m:sSub>
            </m:oMath>
            <w:r w:rsidR="004F308F" w:rsidRPr="00ED69E2">
              <w:t xml:space="preserve"> =</w:t>
            </w:r>
          </w:p>
        </w:tc>
        <w:tc>
          <w:tcPr>
            <w:tcW w:w="6900" w:type="dxa"/>
            <w:hideMark/>
          </w:tcPr>
          <w:p w:rsidR="004F308F" w:rsidRPr="00ED69E2" w:rsidRDefault="004F308F" w:rsidP="001377CD">
            <w:pPr>
              <w:spacing w:before="60" w:after="60"/>
            </w:pPr>
            <w:r w:rsidRPr="00ED69E2">
              <w:t xml:space="preserve">the global warming potential for methane as stated in the </w:t>
            </w:r>
            <w:r w:rsidRPr="00ED69E2">
              <w:rPr>
                <w:i/>
              </w:rPr>
              <w:t>National Greenhouse and Energy Reporting Regulations 2008</w:t>
            </w:r>
            <w:r w:rsidRPr="00ED69E2">
              <w:t>.</w:t>
            </w:r>
          </w:p>
        </w:tc>
      </w:tr>
    </w:tbl>
    <w:p w:rsidR="004F308F" w:rsidRPr="00ED69E2" w:rsidRDefault="004F308F" w:rsidP="004F308F">
      <w:pPr>
        <w:pStyle w:val="tMain"/>
      </w:pPr>
      <w:r w:rsidRPr="00ED69E2">
        <w:tab/>
      </w:r>
      <w:r w:rsidR="000D2E85">
        <w:t>(6)</w:t>
      </w:r>
      <w:r w:rsidRPr="00ED69E2">
        <w:tab/>
        <w:t xml:space="preserve">Also, if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NF,j</m:t>
            </m:r>
          </m:sub>
        </m:sSub>
      </m:oMath>
      <w:r w:rsidRPr="00ED69E2">
        <w:t xml:space="preserve"> is greater than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FA,j</m:t>
            </m:r>
          </m:sub>
        </m:sSub>
      </m:oMath>
      <w:r w:rsidRPr="00ED69E2">
        <w:t>, the amount of nitrous oxide emitted from a fire</w:t>
      </w:r>
      <w:r w:rsidRPr="00ED69E2">
        <w:noBreakHyphen/>
        <w:t>affected stratum for a reporting period is to be calculated as follows:</w:t>
      </w:r>
    </w:p>
    <w:tbl>
      <w:tblPr>
        <w:tblStyle w:val="TableGrid"/>
        <w:tblW w:w="0" w:type="auto"/>
        <w:tblInd w:w="959" w:type="dxa"/>
        <w:tblLook w:val="04A0" w:firstRow="1" w:lastRow="0" w:firstColumn="1" w:lastColumn="0" w:noHBand="0" w:noVBand="1"/>
      </w:tblPr>
      <w:tblGrid>
        <w:gridCol w:w="5386"/>
        <w:gridCol w:w="2184"/>
      </w:tblGrid>
      <w:tr w:rsidR="004F308F" w:rsidRPr="00ED69E2" w:rsidTr="004B2F21">
        <w:tc>
          <w:tcPr>
            <w:tcW w:w="5386" w:type="dxa"/>
            <w:hideMark/>
          </w:tcPr>
          <w:p w:rsidR="004F308F" w:rsidRPr="00ED69E2" w:rsidRDefault="00B14A70" w:rsidP="004B2F21">
            <w:pPr>
              <w:spacing w:before="120" w:after="120"/>
              <w:ind w:left="993"/>
              <w:rPr>
                <w:b/>
              </w:rPr>
            </w:pPr>
            <m:oMathPara>
              <m:oMath>
                <m:sSub>
                  <m:sSubPr>
                    <m:ctrlPr>
                      <w:rPr>
                        <w:rFonts w:ascii="Cambria Math" w:hAnsi="Cambria Math"/>
                        <w:i/>
                      </w:rPr>
                    </m:ctrlPr>
                  </m:sSubPr>
                  <m:e>
                    <m:r>
                      <w:rPr>
                        <w:rFonts w:ascii="Cambria Math" w:hAnsi="Cambria Math" w:cs="Cambria Math"/>
                      </w:rPr>
                      <m:t>Q</m:t>
                    </m:r>
                  </m:e>
                  <m:sub>
                    <m:sSub>
                      <m:sSubPr>
                        <m:ctrlPr>
                          <w:rPr>
                            <w:rFonts w:ascii="Cambria Math" w:hAnsi="Cambria Math"/>
                            <w:i/>
                          </w:rPr>
                        </m:ctrlPr>
                      </m:sSubPr>
                      <m:e>
                        <m:r>
                          <w:rPr>
                            <w:rFonts w:ascii="Cambria Math" w:hAnsi="Cambria Math" w:cs="Cambria Math"/>
                          </w:rPr>
                          <m:t>N</m:t>
                        </m:r>
                      </m:e>
                      <m:sub>
                        <m:r>
                          <w:rPr>
                            <w:rFonts w:ascii="Cambria Math" w:hAnsi="Cambria Math" w:cs="Cambria Math"/>
                          </w:rPr>
                          <m:t>2</m:t>
                        </m:r>
                      </m:sub>
                    </m:sSub>
                    <m:r>
                      <w:rPr>
                        <w:rFonts w:ascii="Cambria Math" w:hAnsi="Cambria Math" w:cs="Cambria Math"/>
                      </w:rPr>
                      <m:t>O,j</m:t>
                    </m:r>
                  </m:sub>
                </m:sSub>
                <m:r>
                  <w:rPr>
                    <w:rFonts w:ascii="Cambria Math" w:hAnsi="Arial" w:cs="Arial"/>
                  </w:rPr>
                  <m:t>=</m:t>
                </m:r>
                <m:sSub>
                  <m:sSubPr>
                    <m:ctrlPr>
                      <w:rPr>
                        <w:rFonts w:ascii="Cambria Math" w:hAnsi="Arial"/>
                        <w:i/>
                      </w:rPr>
                    </m:ctrlPr>
                  </m:sSubPr>
                  <m:e>
                    <m:r>
                      <w:rPr>
                        <w:rFonts w:ascii="Cambria Math" w:hAnsi="Arial" w:cs="Arial"/>
                      </w:rPr>
                      <m:t>W</m:t>
                    </m:r>
                  </m:e>
                  <m:sub>
                    <m:r>
                      <w:rPr>
                        <w:rFonts w:ascii="Cambria Math" w:hAnsi="Arial" w:cs="Arial"/>
                      </w:rPr>
                      <m:t>C,j</m:t>
                    </m:r>
                  </m:sub>
                </m:sSub>
                <m:r>
                  <w:rPr>
                    <w:rFonts w:ascii="Cambria Math" w:hAnsi="Arial" w:cs="Arial"/>
                  </w:rPr>
                  <m:t xml:space="preserve"> </m:t>
                </m:r>
                <m:r>
                  <w:rPr>
                    <w:rFonts w:ascii="Cambria Math" w:hAnsi="Cambria Math"/>
                  </w:rPr>
                  <m:t>×0.00001329×</m:t>
                </m:r>
                <m:sSub>
                  <m:sSubPr>
                    <m:ctrlPr>
                      <w:rPr>
                        <w:rFonts w:ascii="Cambria Math" w:hAnsi="Cambria Math"/>
                        <w:i/>
                      </w:rPr>
                    </m:ctrlPr>
                  </m:sSubPr>
                  <m:e>
                    <m:r>
                      <w:rPr>
                        <w:rFonts w:ascii="Cambria Math" w:hAnsi="Cambria Math" w:cs="Cambria Math"/>
                      </w:rPr>
                      <m:t>GWP</m:t>
                    </m:r>
                  </m:e>
                  <m:sub>
                    <m:sSub>
                      <m:sSubPr>
                        <m:ctrlPr>
                          <w:rPr>
                            <w:rFonts w:ascii="Cambria Math" w:hAnsi="Cambria Math"/>
                            <w:i/>
                          </w:rPr>
                        </m:ctrlPr>
                      </m:sSubPr>
                      <m:e>
                        <m:r>
                          <w:rPr>
                            <w:rFonts w:ascii="Cambria Math" w:hAnsi="Cambria Math" w:cs="Cambria Math"/>
                          </w:rPr>
                          <m:t>N</m:t>
                        </m:r>
                      </m:e>
                      <m:sub>
                        <m:r>
                          <w:rPr>
                            <w:rFonts w:ascii="Cambria Math" w:hAnsi="Cambria Math" w:cs="Cambria Math"/>
                          </w:rPr>
                          <m:t>2</m:t>
                        </m:r>
                      </m:sub>
                    </m:sSub>
                    <m:r>
                      <w:rPr>
                        <w:rFonts w:ascii="Cambria Math" w:hAnsi="Cambria Math" w:cs="Cambria Math"/>
                      </w:rPr>
                      <m:t>O</m:t>
                    </m:r>
                  </m:sub>
                </m:sSub>
              </m:oMath>
            </m:oMathPara>
          </w:p>
        </w:tc>
        <w:tc>
          <w:tcPr>
            <w:tcW w:w="2184" w:type="dxa"/>
            <w:vAlign w:val="center"/>
            <w:hideMark/>
          </w:tcPr>
          <w:p w:rsidR="004F308F" w:rsidRPr="00ED69E2" w:rsidRDefault="004F308F" w:rsidP="004B2F21">
            <w:pPr>
              <w:spacing w:before="120" w:after="120"/>
              <w:ind w:left="142"/>
              <w:jc w:val="center"/>
              <w:rPr>
                <w:b/>
              </w:rPr>
            </w:pPr>
            <w:r w:rsidRPr="00ED69E2">
              <w:rPr>
                <w:b/>
              </w:rPr>
              <w:t>Equation 26c</w:t>
            </w:r>
          </w:p>
        </w:tc>
      </w:tr>
    </w:tbl>
    <w:p w:rsidR="004F308F" w:rsidRPr="00ED69E2" w:rsidRDefault="004F308F" w:rsidP="004F308F">
      <w:pPr>
        <w:pStyle w:val="tMain"/>
      </w:pPr>
      <w:r w:rsidRPr="00ED69E2">
        <w:tab/>
      </w:r>
      <w:r w:rsidRPr="00ED69E2">
        <w:tab/>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855"/>
        <w:gridCol w:w="45"/>
      </w:tblGrid>
      <w:tr w:rsidR="004F308F" w:rsidRPr="00ED69E2" w:rsidTr="004B2F21">
        <w:trPr>
          <w:gridAfter w:val="1"/>
          <w:wAfter w:w="45" w:type="dxa"/>
        </w:trPr>
        <w:tc>
          <w:tcPr>
            <w:tcW w:w="1668" w:type="dxa"/>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cs="Cambria Math"/>
                    </w:rPr>
                    <m:t>Q</m:t>
                  </m:r>
                </m:e>
                <m:sub>
                  <m:sSub>
                    <m:sSubPr>
                      <m:ctrlPr>
                        <w:rPr>
                          <w:rFonts w:ascii="Cambria Math" w:hAnsi="Cambria Math"/>
                          <w:i/>
                        </w:rPr>
                      </m:ctrlPr>
                    </m:sSubPr>
                    <m:e>
                      <m:r>
                        <w:rPr>
                          <w:rFonts w:ascii="Cambria Math" w:hAnsi="Cambria Math" w:cs="Cambria Math"/>
                        </w:rPr>
                        <m:t>N</m:t>
                      </m:r>
                    </m:e>
                    <m:sub>
                      <m:r>
                        <w:rPr>
                          <w:rFonts w:ascii="Cambria Math" w:hAnsi="Cambria Math" w:cs="Cambria Math"/>
                        </w:rPr>
                        <m:t>2</m:t>
                      </m:r>
                    </m:sub>
                  </m:sSub>
                  <m:r>
                    <w:rPr>
                      <w:rFonts w:ascii="Cambria Math" w:hAnsi="Cambria Math" w:cs="Cambria Math"/>
                    </w:rPr>
                    <m:t>O,j</m:t>
                  </m:r>
                </m:sub>
              </m:sSub>
            </m:oMath>
            <w:r w:rsidR="004F308F" w:rsidRPr="00ED69E2">
              <w:t xml:space="preserve"> =</w:t>
            </w:r>
          </w:p>
        </w:tc>
        <w:tc>
          <w:tcPr>
            <w:tcW w:w="6855" w:type="dxa"/>
            <w:hideMark/>
          </w:tcPr>
          <w:p w:rsidR="004F308F" w:rsidRPr="00ED69E2" w:rsidRDefault="004F308F" w:rsidP="004B2F21">
            <w:pPr>
              <w:spacing w:before="60" w:after="60"/>
            </w:pPr>
            <w:r w:rsidRPr="00ED69E2">
              <w:t>amount of N</w:t>
            </w:r>
            <w:r w:rsidRPr="00ED69E2">
              <w:rPr>
                <w:vertAlign w:val="subscript"/>
              </w:rPr>
              <w:t>2</w:t>
            </w:r>
            <w:r w:rsidRPr="00ED69E2">
              <w:t xml:space="preserve">O emitted from newly fire affected stratum </w:t>
            </w:r>
            <m:oMath>
              <m:r>
                <w:rPr>
                  <w:rFonts w:ascii="Cambria Math" w:hAnsi="Cambria Math"/>
                </w:rPr>
                <m:t>j</m:t>
              </m:r>
            </m:oMath>
            <w:r w:rsidRPr="00ED69E2">
              <w:t xml:space="preserve"> for the reporting period in tonnes of CO</w:t>
            </w:r>
            <w:r w:rsidRPr="00ED69E2">
              <w:rPr>
                <w:vertAlign w:val="subscript"/>
              </w:rPr>
              <w:t>2</w:t>
            </w:r>
            <w:r w:rsidRPr="00ED69E2">
              <w:noBreakHyphen/>
              <w:t>e (t CO</w:t>
            </w:r>
            <w:r w:rsidRPr="00ED69E2">
              <w:rPr>
                <w:vertAlign w:val="subscript"/>
              </w:rPr>
              <w:t>2</w:t>
            </w:r>
            <w:r w:rsidRPr="00ED69E2">
              <w:noBreakHyphen/>
              <w:t>e).</w:t>
            </w:r>
          </w:p>
        </w:tc>
      </w:tr>
      <w:tr w:rsidR="004F308F" w:rsidRPr="00ED69E2" w:rsidTr="004B2F21">
        <w:trPr>
          <w:gridAfter w:val="1"/>
          <w:wAfter w:w="45" w:type="dxa"/>
        </w:trPr>
        <w:tc>
          <w:tcPr>
            <w:tcW w:w="1668" w:type="dxa"/>
            <w:hideMark/>
          </w:tcPr>
          <w:p w:rsidR="004F308F" w:rsidRPr="00ED69E2" w:rsidRDefault="00B14A70" w:rsidP="004B2F21">
            <w:pPr>
              <w:spacing w:before="60" w:after="60"/>
              <w:jc w:val="right"/>
              <w:rPr>
                <w:rFonts w:ascii="Arial" w:hAnsi="Arial" w:cs="Arial"/>
              </w:rPr>
            </w:pPr>
            <m:oMath>
              <m:sSub>
                <m:sSubPr>
                  <m:ctrlPr>
                    <w:rPr>
                      <w:rFonts w:ascii="Cambria Math" w:hAnsi="Arial"/>
                      <w:i/>
                    </w:rPr>
                  </m:ctrlPr>
                </m:sSubPr>
                <m:e>
                  <m:r>
                    <w:rPr>
                      <w:rFonts w:ascii="Cambria Math" w:hAnsi="Arial" w:cs="Arial"/>
                    </w:rPr>
                    <m:t>W</m:t>
                  </m:r>
                </m:e>
                <m:sub>
                  <m:r>
                    <w:rPr>
                      <w:rFonts w:ascii="Cambria Math" w:hAnsi="Arial" w:cs="Arial"/>
                    </w:rPr>
                    <m:t>C,j</m:t>
                  </m:r>
                </m:sub>
              </m:sSub>
            </m:oMath>
            <w:r w:rsidR="004F308F" w:rsidRPr="00ED69E2">
              <w:t xml:space="preserve"> =</w:t>
            </w:r>
          </w:p>
        </w:tc>
        <w:tc>
          <w:tcPr>
            <w:tcW w:w="6855" w:type="dxa"/>
            <w:hideMark/>
          </w:tcPr>
          <w:p w:rsidR="004F308F" w:rsidRPr="00ED69E2" w:rsidRDefault="004F308F" w:rsidP="004B2F21">
            <w:pPr>
              <w:spacing w:before="60" w:after="60"/>
            </w:pPr>
            <w:r w:rsidRPr="00ED69E2">
              <w:t xml:space="preserve">weight of elemental carbon emitted from newly fire affected stratum </w:t>
            </w:r>
            <m:oMath>
              <m:r>
                <w:rPr>
                  <w:rFonts w:ascii="Cambria Math" w:hAnsi="Cambria Math"/>
                </w:rPr>
                <m:t>j</m:t>
              </m:r>
            </m:oMath>
            <w:r w:rsidRPr="00ED69E2">
              <w:t xml:space="preserve"> as a result of the fire for the reporting period, in tonnes of carbon (t), calculated in accordance with Equation 26a.</w:t>
            </w:r>
          </w:p>
        </w:tc>
      </w:tr>
      <w:tr w:rsidR="004F308F" w:rsidRPr="00ED69E2" w:rsidTr="004B2F21">
        <w:tc>
          <w:tcPr>
            <w:tcW w:w="1668" w:type="dxa"/>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cs="Cambria Math"/>
                    </w:rPr>
                    <m:t>GWP</m:t>
                  </m:r>
                </m:e>
                <m:sub>
                  <m:sSub>
                    <m:sSubPr>
                      <m:ctrlPr>
                        <w:rPr>
                          <w:rFonts w:ascii="Cambria Math" w:hAnsi="Cambria Math"/>
                          <w:i/>
                        </w:rPr>
                      </m:ctrlPr>
                    </m:sSubPr>
                    <m:e>
                      <m:r>
                        <w:rPr>
                          <w:rFonts w:ascii="Cambria Math" w:hAnsi="Cambria Math" w:cs="Cambria Math"/>
                        </w:rPr>
                        <m:t>N</m:t>
                      </m:r>
                    </m:e>
                    <m:sub>
                      <m:r>
                        <w:rPr>
                          <w:rFonts w:ascii="Cambria Math" w:hAnsi="Cambria Math" w:cs="Cambria Math"/>
                        </w:rPr>
                        <m:t>2</m:t>
                      </m:r>
                    </m:sub>
                  </m:sSub>
                  <m:r>
                    <w:rPr>
                      <w:rFonts w:ascii="Cambria Math" w:hAnsi="Cambria Math" w:cs="Cambria Math"/>
                    </w:rPr>
                    <m:t>O</m:t>
                  </m:r>
                </m:sub>
              </m:sSub>
            </m:oMath>
            <w:r w:rsidR="004F308F" w:rsidRPr="00ED69E2">
              <w:t xml:space="preserve"> =</w:t>
            </w:r>
          </w:p>
        </w:tc>
        <w:tc>
          <w:tcPr>
            <w:tcW w:w="6900" w:type="dxa"/>
            <w:gridSpan w:val="2"/>
            <w:hideMark/>
          </w:tcPr>
          <w:p w:rsidR="004F308F" w:rsidRPr="00ED69E2" w:rsidRDefault="004F308F" w:rsidP="001377CD">
            <w:pPr>
              <w:spacing w:before="60" w:after="60"/>
            </w:pPr>
            <w:r w:rsidRPr="00ED69E2">
              <w:t xml:space="preserve">the global warming potential for nitrous oxide as stated in the </w:t>
            </w:r>
            <w:r w:rsidRPr="00ED69E2">
              <w:rPr>
                <w:i/>
              </w:rPr>
              <w:t xml:space="preserve">National </w:t>
            </w:r>
            <w:r w:rsidRPr="00ED69E2">
              <w:rPr>
                <w:i/>
              </w:rPr>
              <w:lastRenderedPageBreak/>
              <w:t>Greenhouse and Energy Reporting Regulations 2008</w:t>
            </w:r>
            <w:r w:rsidRPr="00ED69E2">
              <w:t>.</w:t>
            </w:r>
          </w:p>
        </w:tc>
      </w:tr>
    </w:tbl>
    <w:p w:rsidR="004F308F" w:rsidRPr="00ED69E2" w:rsidRDefault="004F308F" w:rsidP="004F308F">
      <w:pPr>
        <w:pStyle w:val="tMain"/>
      </w:pPr>
      <w:r w:rsidRPr="00ED69E2">
        <w:lastRenderedPageBreak/>
        <w:tab/>
      </w:r>
      <w:r w:rsidR="000D2E85">
        <w:t>(7)</w:t>
      </w:r>
      <w:r w:rsidRPr="00ED69E2">
        <w:tab/>
        <w:t>The total emissions of methane and nitrous oxide from a fire</w:t>
      </w:r>
      <w:r w:rsidRPr="00ED69E2">
        <w:noBreakHyphen/>
        <w:t>affected stratum for the reporting period are to be calculated as follows:</w:t>
      </w:r>
    </w:p>
    <w:tbl>
      <w:tblPr>
        <w:tblStyle w:val="TableGrid"/>
        <w:tblW w:w="0" w:type="auto"/>
        <w:tblInd w:w="959" w:type="dxa"/>
        <w:tblLook w:val="04A0" w:firstRow="1" w:lastRow="0" w:firstColumn="1" w:lastColumn="0" w:noHBand="0" w:noVBand="1"/>
      </w:tblPr>
      <w:tblGrid>
        <w:gridCol w:w="5386"/>
        <w:gridCol w:w="2184"/>
      </w:tblGrid>
      <w:tr w:rsidR="004F308F" w:rsidRPr="00ED69E2" w:rsidTr="004B2F21">
        <w:tc>
          <w:tcPr>
            <w:tcW w:w="5386" w:type="dxa"/>
            <w:hideMark/>
          </w:tcPr>
          <w:p w:rsidR="004F308F" w:rsidRPr="00ED69E2" w:rsidRDefault="00B14A70" w:rsidP="004B2F21">
            <w:pPr>
              <w:spacing w:before="120" w:after="120"/>
              <w:ind w:left="142"/>
              <w:rPr>
                <w:b/>
              </w:rPr>
            </w:pPr>
            <m:oMathPara>
              <m:oMath>
                <m:sSub>
                  <m:sSubPr>
                    <m:ctrlPr>
                      <w:rPr>
                        <w:rFonts w:ascii="Cambria Math" w:hAnsi="Cambria Math"/>
                        <w:i/>
                      </w:rPr>
                    </m:ctrlPr>
                  </m:sSubPr>
                  <m:e>
                    <m:r>
                      <w:rPr>
                        <w:rFonts w:ascii="Cambria Math" w:hAnsi="Cambria Math" w:cs="Arial"/>
                      </w:rPr>
                      <m:t>E</m:t>
                    </m:r>
                  </m:e>
                  <m:sub>
                    <m:r>
                      <w:rPr>
                        <w:rFonts w:ascii="Cambria Math" w:hAnsi="Cambria Math" w:cs="Arial"/>
                      </w:rPr>
                      <m:t>FR,j</m:t>
                    </m:r>
                  </m:sub>
                </m:sSub>
                <m:r>
                  <w:rPr>
                    <w:rFonts w:ascii="Cambria Math" w:hAnsi="Arial" w:cs="Arial"/>
                  </w:rPr>
                  <m:t>=</m:t>
                </m:r>
                <m:sSub>
                  <m:sSubPr>
                    <m:ctrlPr>
                      <w:rPr>
                        <w:rFonts w:ascii="Cambria Math" w:hAnsi="Arial"/>
                        <w:i/>
                      </w:rPr>
                    </m:ctrlPr>
                  </m:sSubPr>
                  <m:e>
                    <m:r>
                      <w:rPr>
                        <w:rFonts w:ascii="Cambria Math" w:hAnsi="Cambria Math" w:cs="Arial"/>
                      </w:rPr>
                      <m:t>Q</m:t>
                    </m:r>
                  </m:e>
                  <m:sub>
                    <m:sSub>
                      <m:sSubPr>
                        <m:ctrlPr>
                          <w:rPr>
                            <w:rFonts w:ascii="Cambria Math" w:hAnsi="Cambria Math"/>
                            <w:i/>
                          </w:rPr>
                        </m:ctrlPr>
                      </m:sSubPr>
                      <m:e>
                        <m:r>
                          <w:rPr>
                            <w:rFonts w:ascii="Cambria Math" w:hAnsi="Cambria Math" w:cs="Arial"/>
                          </w:rPr>
                          <m:t>CH</m:t>
                        </m:r>
                      </m:e>
                      <m:sub>
                        <m:r>
                          <w:rPr>
                            <w:rFonts w:ascii="Cambria Math" w:hAnsi="Cambria Math" w:cs="Arial"/>
                          </w:rPr>
                          <m:t>4</m:t>
                        </m:r>
                      </m:sub>
                    </m:sSub>
                    <m:r>
                      <w:rPr>
                        <w:rFonts w:ascii="Cambria Math" w:hAnsi="Cambria Math" w:cs="Arial"/>
                      </w:rPr>
                      <m:t>,j</m:t>
                    </m:r>
                  </m:sub>
                </m:sSub>
                <m:r>
                  <w:rPr>
                    <w:rFonts w:ascii="Cambria Math" w:hAnsi="Cambria Math" w:cs="Arial"/>
                  </w:rPr>
                  <m:t>+</m:t>
                </m:r>
                <m:sSub>
                  <m:sSubPr>
                    <m:ctrlPr>
                      <w:rPr>
                        <w:rFonts w:ascii="Cambria Math" w:hAnsi="Cambria Math"/>
                        <w:i/>
                      </w:rPr>
                    </m:ctrlPr>
                  </m:sSubPr>
                  <m:e>
                    <m:r>
                      <w:rPr>
                        <w:rFonts w:ascii="Cambria Math" w:hAnsi="Cambria Math" w:cs="Cambria Math"/>
                      </w:rPr>
                      <m:t>Q</m:t>
                    </m:r>
                  </m:e>
                  <m:sub>
                    <m:sSub>
                      <m:sSubPr>
                        <m:ctrlPr>
                          <w:rPr>
                            <w:rFonts w:ascii="Cambria Math" w:hAnsi="Cambria Math"/>
                            <w:i/>
                          </w:rPr>
                        </m:ctrlPr>
                      </m:sSubPr>
                      <m:e>
                        <m:r>
                          <w:rPr>
                            <w:rFonts w:ascii="Cambria Math" w:hAnsi="Cambria Math" w:cs="Cambria Math"/>
                          </w:rPr>
                          <m:t>N</m:t>
                        </m:r>
                      </m:e>
                      <m:sub>
                        <m:r>
                          <w:rPr>
                            <w:rFonts w:ascii="Cambria Math" w:hAnsi="Cambria Math" w:cs="Cambria Math"/>
                          </w:rPr>
                          <m:t>2</m:t>
                        </m:r>
                      </m:sub>
                    </m:sSub>
                    <m:r>
                      <w:rPr>
                        <w:rFonts w:ascii="Cambria Math" w:hAnsi="Cambria Math" w:cs="Cambria Math"/>
                      </w:rPr>
                      <m:t>O,j</m:t>
                    </m:r>
                  </m:sub>
                </m:sSub>
              </m:oMath>
            </m:oMathPara>
          </w:p>
        </w:tc>
        <w:tc>
          <w:tcPr>
            <w:tcW w:w="2184" w:type="dxa"/>
            <w:vAlign w:val="center"/>
            <w:hideMark/>
          </w:tcPr>
          <w:p w:rsidR="004F308F" w:rsidRPr="00ED69E2" w:rsidRDefault="004F308F" w:rsidP="004B2F21">
            <w:pPr>
              <w:spacing w:before="120" w:after="120"/>
              <w:ind w:left="142"/>
              <w:jc w:val="center"/>
              <w:rPr>
                <w:b/>
              </w:rPr>
            </w:pPr>
            <w:r w:rsidRPr="00ED69E2">
              <w:rPr>
                <w:b/>
              </w:rPr>
              <w:t>Equation 26d</w:t>
            </w:r>
          </w:p>
        </w:tc>
      </w:tr>
    </w:tbl>
    <w:p w:rsidR="004F308F" w:rsidRPr="00ED69E2" w:rsidRDefault="004F308F" w:rsidP="004F308F">
      <w:pPr>
        <w:pStyle w:val="tMain"/>
      </w:pPr>
      <w:r w:rsidRPr="00ED69E2">
        <w:tab/>
      </w:r>
      <w:r w:rsidRPr="00ED69E2">
        <w:tab/>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900"/>
      </w:tblGrid>
      <w:tr w:rsidR="004F308F" w:rsidRPr="00ED69E2" w:rsidTr="00371021">
        <w:trPr>
          <w:trHeight w:val="566"/>
        </w:trPr>
        <w:tc>
          <w:tcPr>
            <w:tcW w:w="1668" w:type="dxa"/>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cs="Arial"/>
                    </w:rPr>
                    <m:t>E</m:t>
                  </m:r>
                </m:e>
                <m:sub>
                  <m:r>
                    <w:rPr>
                      <w:rFonts w:ascii="Cambria Math" w:hAnsi="Cambria Math" w:cs="Arial"/>
                    </w:rPr>
                    <m:t>FR,j</m:t>
                  </m:r>
                </m:sub>
              </m:sSub>
            </m:oMath>
            <w:r w:rsidR="004F308F" w:rsidRPr="00ED69E2">
              <w:t xml:space="preserve"> =</w:t>
            </w:r>
          </w:p>
        </w:tc>
        <w:tc>
          <w:tcPr>
            <w:tcW w:w="6900" w:type="dxa"/>
            <w:hideMark/>
          </w:tcPr>
          <w:p w:rsidR="004F308F" w:rsidRPr="00ED69E2" w:rsidRDefault="004F308F" w:rsidP="00371021">
            <w:pPr>
              <w:spacing w:before="60" w:after="60"/>
            </w:pPr>
            <w:r w:rsidRPr="00ED69E2">
              <w:t xml:space="preserve">fire emissions for the </w:t>
            </w:r>
            <m:oMath>
              <m:r>
                <w:rPr>
                  <w:rFonts w:ascii="Cambria Math" w:hAnsi="Cambria Math"/>
                </w:rPr>
                <m:t>j</m:t>
              </m:r>
            </m:oMath>
            <w:r w:rsidRPr="00ED69E2">
              <w:t>th newly fire affected stratum during the reporting period, in tonnes of CO</w:t>
            </w:r>
            <w:r w:rsidRPr="00ED69E2">
              <w:rPr>
                <w:vertAlign w:val="subscript"/>
              </w:rPr>
              <w:t>2</w:t>
            </w:r>
            <w:r w:rsidRPr="00ED69E2">
              <w:noBreakHyphen/>
              <w:t>e (t CO</w:t>
            </w:r>
            <w:r w:rsidRPr="00ED69E2">
              <w:rPr>
                <w:vertAlign w:val="subscript"/>
              </w:rPr>
              <w:t>2</w:t>
            </w:r>
            <w:r w:rsidRPr="00ED69E2">
              <w:noBreakHyphen/>
              <w:t>e).</w:t>
            </w:r>
          </w:p>
        </w:tc>
      </w:tr>
      <w:tr w:rsidR="004F308F" w:rsidRPr="00ED69E2" w:rsidTr="00371021">
        <w:tc>
          <w:tcPr>
            <w:tcW w:w="1668" w:type="dxa"/>
            <w:hideMark/>
          </w:tcPr>
          <w:p w:rsidR="004F308F" w:rsidRPr="00ED69E2" w:rsidRDefault="00B14A70" w:rsidP="004B2F21">
            <w:pPr>
              <w:spacing w:before="60" w:after="60"/>
              <w:jc w:val="right"/>
              <w:rPr>
                <w:rFonts w:ascii="Arial" w:hAnsi="Arial" w:cs="Arial"/>
              </w:rPr>
            </w:pPr>
            <m:oMath>
              <m:sSub>
                <m:sSubPr>
                  <m:ctrlPr>
                    <w:rPr>
                      <w:rFonts w:ascii="Cambria Math" w:hAnsi="Arial"/>
                      <w:i/>
                    </w:rPr>
                  </m:ctrlPr>
                </m:sSubPr>
                <m:e>
                  <m:r>
                    <w:rPr>
                      <w:rFonts w:ascii="Cambria Math" w:hAnsi="Cambria Math" w:cs="Arial"/>
                    </w:rPr>
                    <m:t>Q</m:t>
                  </m:r>
                </m:e>
                <m:sub>
                  <m:sSub>
                    <m:sSubPr>
                      <m:ctrlPr>
                        <w:rPr>
                          <w:rFonts w:ascii="Cambria Math" w:hAnsi="Cambria Math"/>
                          <w:i/>
                        </w:rPr>
                      </m:ctrlPr>
                    </m:sSubPr>
                    <m:e>
                      <m:r>
                        <w:rPr>
                          <w:rFonts w:ascii="Cambria Math" w:hAnsi="Cambria Math" w:cs="Arial"/>
                        </w:rPr>
                        <m:t>CH</m:t>
                      </m:r>
                    </m:e>
                    <m:sub>
                      <m:r>
                        <w:rPr>
                          <w:rFonts w:ascii="Cambria Math" w:hAnsi="Cambria Math" w:cs="Arial"/>
                        </w:rPr>
                        <m:t>4</m:t>
                      </m:r>
                    </m:sub>
                  </m:sSub>
                  <m:r>
                    <w:rPr>
                      <w:rFonts w:ascii="Cambria Math" w:hAnsi="Cambria Math" w:cs="Arial"/>
                    </w:rPr>
                    <m:t>,j</m:t>
                  </m:r>
                </m:sub>
              </m:sSub>
            </m:oMath>
            <w:r w:rsidR="004F308F" w:rsidRPr="00ED69E2">
              <w:t xml:space="preserve"> =</w:t>
            </w:r>
          </w:p>
        </w:tc>
        <w:tc>
          <w:tcPr>
            <w:tcW w:w="6900" w:type="dxa"/>
            <w:hideMark/>
          </w:tcPr>
          <w:p w:rsidR="004F308F" w:rsidRPr="00ED69E2" w:rsidRDefault="004F308F" w:rsidP="004B2F21">
            <w:pPr>
              <w:spacing w:before="60" w:after="60"/>
            </w:pPr>
            <w:r w:rsidRPr="00ED69E2">
              <w:t>amount of CH</w:t>
            </w:r>
            <w:r w:rsidRPr="00ED69E2">
              <w:rPr>
                <w:vertAlign w:val="subscript"/>
              </w:rPr>
              <w:t>4</w:t>
            </w:r>
            <w:r w:rsidRPr="00ED69E2">
              <w:t xml:space="preserve"> emitted from newly fire affected stratum </w:t>
            </w:r>
            <m:oMath>
              <m:r>
                <w:rPr>
                  <w:rFonts w:ascii="Cambria Math" w:hAnsi="Cambria Math"/>
                </w:rPr>
                <m:t>j</m:t>
              </m:r>
            </m:oMath>
            <w:r w:rsidRPr="00ED69E2">
              <w:t xml:space="preserve"> for the reporting period, in tonnes of CO</w:t>
            </w:r>
            <w:r w:rsidRPr="00ED69E2">
              <w:rPr>
                <w:vertAlign w:val="subscript"/>
              </w:rPr>
              <w:t>2</w:t>
            </w:r>
            <w:r w:rsidRPr="00ED69E2">
              <w:noBreakHyphen/>
              <w:t>e (t CO</w:t>
            </w:r>
            <w:r w:rsidRPr="00ED69E2">
              <w:rPr>
                <w:vertAlign w:val="subscript"/>
              </w:rPr>
              <w:t>2</w:t>
            </w:r>
            <w:r w:rsidRPr="00ED69E2">
              <w:noBreakHyphen/>
              <w:t>e), calculated in accordance with Equation 26b.</w:t>
            </w:r>
          </w:p>
        </w:tc>
      </w:tr>
      <w:tr w:rsidR="004F308F" w:rsidRPr="00ED69E2" w:rsidTr="00371021">
        <w:tc>
          <w:tcPr>
            <w:tcW w:w="1668" w:type="dxa"/>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cs="Cambria Math"/>
                    </w:rPr>
                    <m:t>Q</m:t>
                  </m:r>
                </m:e>
                <m:sub>
                  <m:sSub>
                    <m:sSubPr>
                      <m:ctrlPr>
                        <w:rPr>
                          <w:rFonts w:ascii="Cambria Math" w:hAnsi="Cambria Math"/>
                          <w:i/>
                        </w:rPr>
                      </m:ctrlPr>
                    </m:sSubPr>
                    <m:e>
                      <m:r>
                        <w:rPr>
                          <w:rFonts w:ascii="Cambria Math" w:hAnsi="Cambria Math" w:cs="Cambria Math"/>
                        </w:rPr>
                        <m:t>N</m:t>
                      </m:r>
                    </m:e>
                    <m:sub>
                      <m:r>
                        <w:rPr>
                          <w:rFonts w:ascii="Cambria Math" w:hAnsi="Cambria Math" w:cs="Cambria Math"/>
                        </w:rPr>
                        <m:t>2</m:t>
                      </m:r>
                    </m:sub>
                  </m:sSub>
                  <m:r>
                    <w:rPr>
                      <w:rFonts w:ascii="Cambria Math" w:hAnsi="Cambria Math" w:cs="Cambria Math"/>
                    </w:rPr>
                    <m:t>O,j</m:t>
                  </m:r>
                </m:sub>
              </m:sSub>
            </m:oMath>
            <w:r w:rsidR="004F308F" w:rsidRPr="00ED69E2">
              <w:t xml:space="preserve"> =</w:t>
            </w:r>
          </w:p>
        </w:tc>
        <w:tc>
          <w:tcPr>
            <w:tcW w:w="6900" w:type="dxa"/>
            <w:hideMark/>
          </w:tcPr>
          <w:p w:rsidR="004F308F" w:rsidRPr="00ED69E2" w:rsidRDefault="004F308F" w:rsidP="004B2F21">
            <w:pPr>
              <w:spacing w:before="60" w:after="60"/>
            </w:pPr>
            <w:r w:rsidRPr="00ED69E2">
              <w:t>amount of N</w:t>
            </w:r>
            <w:r w:rsidRPr="00ED69E2">
              <w:rPr>
                <w:vertAlign w:val="subscript"/>
              </w:rPr>
              <w:t>2</w:t>
            </w:r>
            <w:r w:rsidRPr="00ED69E2">
              <w:t xml:space="preserve">O emitted from newly fire affected stratum </w:t>
            </w:r>
            <m:oMath>
              <m:r>
                <w:rPr>
                  <w:rFonts w:ascii="Cambria Math" w:hAnsi="Cambria Math"/>
                </w:rPr>
                <m:t>j</m:t>
              </m:r>
            </m:oMath>
            <w:r w:rsidRPr="00ED69E2">
              <w:t xml:space="preserve"> for the reporting period, in tonnes of CO</w:t>
            </w:r>
            <w:r w:rsidRPr="00ED69E2">
              <w:rPr>
                <w:vertAlign w:val="subscript"/>
              </w:rPr>
              <w:t>2</w:t>
            </w:r>
            <w:r w:rsidRPr="00ED69E2">
              <w:noBreakHyphen/>
              <w:t>e (t CO</w:t>
            </w:r>
            <w:r w:rsidRPr="00ED69E2">
              <w:rPr>
                <w:vertAlign w:val="subscript"/>
              </w:rPr>
              <w:t>2</w:t>
            </w:r>
            <w:r w:rsidRPr="00ED69E2">
              <w:noBreakHyphen/>
              <w:t>e), calculated in accordance with Equation 26c.</w:t>
            </w:r>
          </w:p>
        </w:tc>
      </w:tr>
    </w:tbl>
    <w:p w:rsidR="004F308F" w:rsidRPr="00ED69E2" w:rsidRDefault="000D2E85" w:rsidP="004F308F">
      <w:pPr>
        <w:pStyle w:val="h5Section"/>
      </w:pPr>
      <w:bookmarkStart w:id="580" w:name="_Toc413845962"/>
      <w:bookmarkStart w:id="581" w:name="_Toc417565402"/>
      <w:r>
        <w:t>116</w:t>
      </w:r>
      <w:r w:rsidR="004F308F" w:rsidRPr="00ED69E2">
        <w:t xml:space="preserve">  Calculating the standard error for fire emissions</w:t>
      </w:r>
      <w:bookmarkEnd w:id="101"/>
      <w:bookmarkEnd w:id="580"/>
      <w:bookmarkEnd w:id="581"/>
    </w:p>
    <w:p w:rsidR="004F308F" w:rsidRPr="00ED69E2" w:rsidRDefault="004F308F" w:rsidP="004F308F">
      <w:pPr>
        <w:pStyle w:val="tMain"/>
      </w:pPr>
      <w:r w:rsidRPr="00ED69E2">
        <w:tab/>
      </w:r>
      <w:r w:rsidR="000D2E85">
        <w:t>(1)</w:t>
      </w:r>
      <w:r w:rsidRPr="00ED69E2">
        <w:tab/>
        <w:t>When calculating the emissions for a newly fire affected stratum, the standard error</w:t>
      </w:r>
      <w:r w:rsidRPr="00ED69E2">
        <w:rPr>
          <w:b/>
        </w:rPr>
        <w:t xml:space="preserve"> </w:t>
      </w:r>
      <w:r w:rsidRPr="00ED69E2">
        <w:t>is to be calculated using the following formula:</w:t>
      </w:r>
    </w:p>
    <w:tbl>
      <w:tblPr>
        <w:tblStyle w:val="TableGrid"/>
        <w:tblW w:w="0" w:type="auto"/>
        <w:tblInd w:w="108" w:type="dxa"/>
        <w:tblLook w:val="04A0" w:firstRow="1" w:lastRow="0" w:firstColumn="1" w:lastColumn="0" w:noHBand="0" w:noVBand="1"/>
      </w:tblPr>
      <w:tblGrid>
        <w:gridCol w:w="6804"/>
        <w:gridCol w:w="1617"/>
      </w:tblGrid>
      <w:tr w:rsidR="004F308F" w:rsidRPr="00ED69E2" w:rsidTr="004B2F21">
        <w:tc>
          <w:tcPr>
            <w:tcW w:w="6804" w:type="dxa"/>
            <w:hideMark/>
          </w:tcPr>
          <w:p w:rsidR="004F308F" w:rsidRPr="00ED69E2" w:rsidRDefault="00B14A70" w:rsidP="00C66FD1">
            <w:pPr>
              <w:spacing w:before="120" w:after="120"/>
              <w:ind w:left="74"/>
              <w:rPr>
                <w:b/>
              </w:rPr>
            </w:pPr>
            <m:oMathPara>
              <m:oMath>
                <m:sSub>
                  <m:sSubPr>
                    <m:ctrlPr>
                      <w:rPr>
                        <w:rFonts w:ascii="Cambria Math" w:hAnsi="Arial"/>
                        <w:i/>
                      </w:rPr>
                    </m:ctrlPr>
                  </m:sSubPr>
                  <m:e>
                    <m:r>
                      <w:rPr>
                        <w:rFonts w:ascii="Cambria Math" w:hAnsi="Arial" w:cs="Arial"/>
                      </w:rPr>
                      <m:t>SEW</m:t>
                    </m:r>
                  </m:e>
                  <m:sub>
                    <m:r>
                      <w:rPr>
                        <w:rFonts w:ascii="Cambria Math" w:hAnsi="Arial" w:cs="Arial"/>
                      </w:rPr>
                      <m:t>C,j</m:t>
                    </m:r>
                  </m:sub>
                </m:sSub>
                <m:r>
                  <w:rPr>
                    <w:rFonts w:ascii="Cambria Math" w:hAnsi="Arial" w:cs="Arial"/>
                  </w:rPr>
                  <m:t>=</m:t>
                </m:r>
                <m:f>
                  <m:fPr>
                    <m:ctrlPr>
                      <w:rPr>
                        <w:rFonts w:ascii="Cambria Math" w:hAnsi="Arial"/>
                        <w:i/>
                      </w:rPr>
                    </m:ctrlPr>
                  </m:fPr>
                  <m:num>
                    <m:r>
                      <w:rPr>
                        <w:rFonts w:ascii="Cambria Math" w:hAnsi="Arial" w:cs="Arial"/>
                      </w:rPr>
                      <m:t>12</m:t>
                    </m:r>
                  </m:num>
                  <m:den>
                    <m:r>
                      <w:rPr>
                        <w:rFonts w:ascii="Cambria Math" w:hAnsi="Arial" w:cs="Arial"/>
                      </w:rPr>
                      <m:t>44</m:t>
                    </m:r>
                  </m:den>
                </m:f>
                <m:r>
                  <w:rPr>
                    <w:rFonts w:ascii="Cambria Math" w:hAnsi="Arial" w:cs="Arial"/>
                  </w:rPr>
                  <m:t xml:space="preserve"> </m:t>
                </m:r>
                <m:r>
                  <w:rPr>
                    <w:rFonts w:ascii="Cambria Math" w:hAnsi="Cambria Math" w:cs="Arial"/>
                  </w:rPr>
                  <m:t>×</m:t>
                </m:r>
                <m:sSub>
                  <m:sSubPr>
                    <m:ctrlPr>
                      <w:rPr>
                        <w:rFonts w:ascii="Cambria Math" w:hAnsi="Cambria Math"/>
                        <w:i/>
                      </w:rPr>
                    </m:ctrlPr>
                  </m:sSubPr>
                  <m:e>
                    <m:r>
                      <w:rPr>
                        <w:rFonts w:ascii="Cambria Math" w:hAnsi="Cambria Math" w:cs="Arial"/>
                      </w:rPr>
                      <m:t>a</m:t>
                    </m:r>
                  </m:e>
                  <m:sub>
                    <m:r>
                      <w:rPr>
                        <w:rFonts w:ascii="Cambria Math" w:hAnsi="Cambria Math" w:cs="Arial"/>
                      </w:rPr>
                      <m:t>j</m:t>
                    </m:r>
                  </m:sub>
                </m:sSub>
                <m:r>
                  <w:rPr>
                    <w:rFonts w:ascii="Cambria Math" w:hAnsi="Cambria Math" w:cs="Arial"/>
                  </w:rPr>
                  <m:t>×</m:t>
                </m:r>
                <m:rad>
                  <m:radPr>
                    <m:degHide m:val="1"/>
                    <m:ctrlPr>
                      <w:rPr>
                        <w:rFonts w:ascii="Cambria Math" w:hAnsi="Cambria Math" w:cs="Arial"/>
                        <w:i/>
                      </w:rPr>
                    </m:ctrlPr>
                  </m:radPr>
                  <m:deg/>
                  <m:e>
                    <m:sSup>
                      <m:sSupPr>
                        <m:ctrlPr>
                          <w:rPr>
                            <w:rFonts w:ascii="Cambria Math" w:hAnsi="Cambria Math"/>
                            <w:i/>
                          </w:rPr>
                        </m:ctrlPr>
                      </m:sSupPr>
                      <m:e>
                        <m:sSub>
                          <m:sSubPr>
                            <m:ctrlPr>
                              <w:rPr>
                                <w:rFonts w:ascii="Cambria Math" w:hAnsi="Cambria Math"/>
                                <w:i/>
                              </w:rPr>
                            </m:ctrlPr>
                          </m:sSubPr>
                          <m:e>
                            <m:r>
                              <w:rPr>
                                <w:rFonts w:ascii="Cambria Math" w:hAnsi="Cambria Math"/>
                              </w:rPr>
                              <m:t>SE</m:t>
                            </m:r>
                            <m:bar>
                              <m:barPr>
                                <m:pos m:val="top"/>
                                <m:ctrlPr>
                                  <w:rPr>
                                    <w:rFonts w:ascii="Cambria Math" w:hAnsi="Cambria Math"/>
                                    <w:i/>
                                  </w:rPr>
                                </m:ctrlPr>
                              </m:barPr>
                              <m:e>
                                <m:r>
                                  <w:rPr>
                                    <w:rFonts w:ascii="Cambria Math" w:hAnsi="Cambria Math"/>
                                  </w:rPr>
                                  <m:t>P</m:t>
                                </m:r>
                              </m:e>
                            </m:bar>
                          </m:e>
                          <m:sub>
                            <m:r>
                              <w:rPr>
                                <w:rFonts w:ascii="Cambria Math" w:hAnsi="Cambria Math"/>
                              </w:rPr>
                              <m:t>NF,j</m:t>
                            </m:r>
                          </m:sub>
                        </m:sSub>
                      </m:e>
                      <m:sup>
                        <m:r>
                          <w:rPr>
                            <w:rFonts w:ascii="Cambria Math" w:hAnsi="Cambria Math" w:cs="Arial"/>
                          </w:rPr>
                          <m:t>2</m:t>
                        </m:r>
                      </m:sup>
                    </m:sSup>
                    <m:r>
                      <w:rPr>
                        <w:rFonts w:ascii="Cambria Math" w:hAnsi="Cambria Math" w:cs="Arial"/>
                      </w:rPr>
                      <m:t xml:space="preserve">+ </m:t>
                    </m:r>
                    <m:sSup>
                      <m:sSupPr>
                        <m:ctrlPr>
                          <w:rPr>
                            <w:rFonts w:ascii="Cambria Math" w:hAnsi="Cambria Math"/>
                            <w:i/>
                          </w:rPr>
                        </m:ctrlPr>
                      </m:sSupPr>
                      <m:e>
                        <m:sSub>
                          <m:sSubPr>
                            <m:ctrlPr>
                              <w:rPr>
                                <w:rFonts w:ascii="Cambria Math" w:hAnsi="Cambria Math"/>
                                <w:i/>
                              </w:rPr>
                            </m:ctrlPr>
                          </m:sSubPr>
                          <m:e>
                            <m:r>
                              <w:rPr>
                                <w:rFonts w:ascii="Cambria Math" w:hAnsi="Cambria Math"/>
                              </w:rPr>
                              <m:t>SE</m:t>
                            </m:r>
                            <m:bar>
                              <m:barPr>
                                <m:pos m:val="top"/>
                                <m:ctrlPr>
                                  <w:rPr>
                                    <w:rFonts w:ascii="Cambria Math" w:hAnsi="Cambria Math"/>
                                    <w:i/>
                                  </w:rPr>
                                </m:ctrlPr>
                              </m:barPr>
                              <m:e>
                                <m:r>
                                  <w:rPr>
                                    <w:rFonts w:ascii="Cambria Math" w:hAnsi="Cambria Math"/>
                                  </w:rPr>
                                  <m:t>P</m:t>
                                </m:r>
                              </m:e>
                            </m:bar>
                          </m:e>
                          <m:sub>
                            <m:r>
                              <w:rPr>
                                <w:rFonts w:ascii="Cambria Math" w:hAnsi="Cambria Math"/>
                              </w:rPr>
                              <m:t>FA,j</m:t>
                            </m:r>
                          </m:sub>
                        </m:sSub>
                      </m:e>
                      <m:sup>
                        <m:r>
                          <w:rPr>
                            <w:rFonts w:ascii="Cambria Math" w:hAnsi="Cambria Math" w:cs="Arial"/>
                          </w:rPr>
                          <m:t>2</m:t>
                        </m:r>
                      </m:sup>
                    </m:sSup>
                  </m:e>
                </m:rad>
              </m:oMath>
            </m:oMathPara>
          </w:p>
        </w:tc>
        <w:tc>
          <w:tcPr>
            <w:tcW w:w="1617" w:type="dxa"/>
            <w:vAlign w:val="center"/>
            <w:hideMark/>
          </w:tcPr>
          <w:p w:rsidR="004F308F" w:rsidRPr="00ED69E2" w:rsidRDefault="004F308F" w:rsidP="004B2F21">
            <w:pPr>
              <w:spacing w:before="120" w:after="120"/>
              <w:ind w:left="142"/>
              <w:jc w:val="center"/>
              <w:rPr>
                <w:b/>
              </w:rPr>
            </w:pPr>
            <w:r w:rsidRPr="00ED69E2">
              <w:rPr>
                <w:b/>
              </w:rPr>
              <w:t>Equation 27a</w:t>
            </w:r>
          </w:p>
        </w:tc>
      </w:tr>
    </w:tbl>
    <w:p w:rsidR="004F308F" w:rsidRPr="00ED69E2" w:rsidRDefault="004F308F" w:rsidP="004F308F">
      <w:pPr>
        <w:pStyle w:val="tMain"/>
      </w:pPr>
      <w:r w:rsidRPr="00ED69E2">
        <w:tab/>
      </w:r>
      <w:r w:rsidRPr="00ED69E2">
        <w:tab/>
        <w:t>where:</w:t>
      </w:r>
    </w:p>
    <w:tbl>
      <w:tblPr>
        <w:tblStyle w:val="TableGrid"/>
        <w:tblW w:w="8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811"/>
      </w:tblGrid>
      <w:tr w:rsidR="004F308F" w:rsidRPr="00ED69E2" w:rsidTr="004B2F21">
        <w:tc>
          <w:tcPr>
            <w:tcW w:w="1668" w:type="dxa"/>
            <w:hideMark/>
          </w:tcPr>
          <w:p w:rsidR="004F308F" w:rsidRPr="00ED69E2" w:rsidRDefault="00B14A70" w:rsidP="004B2F21">
            <w:pPr>
              <w:spacing w:before="60" w:after="60"/>
              <w:jc w:val="right"/>
              <w:rPr>
                <w:rFonts w:ascii="Arial" w:hAnsi="Arial" w:cs="Arial"/>
              </w:rPr>
            </w:pPr>
            <m:oMath>
              <m:sSub>
                <m:sSubPr>
                  <m:ctrlPr>
                    <w:rPr>
                      <w:rFonts w:ascii="Cambria Math" w:hAnsi="Arial"/>
                      <w:i/>
                    </w:rPr>
                  </m:ctrlPr>
                </m:sSubPr>
                <m:e>
                  <m:r>
                    <w:rPr>
                      <w:rFonts w:ascii="Cambria Math" w:hAnsi="Arial" w:cs="Arial"/>
                    </w:rPr>
                    <m:t>SEW</m:t>
                  </m:r>
                </m:e>
                <m:sub>
                  <m:r>
                    <w:rPr>
                      <w:rFonts w:ascii="Cambria Math" w:hAnsi="Arial" w:cs="Arial"/>
                    </w:rPr>
                    <m:t>C,j</m:t>
                  </m:r>
                </m:sub>
              </m:sSub>
            </m:oMath>
            <w:r w:rsidR="004F308F" w:rsidRPr="00ED69E2">
              <w:t xml:space="preserve"> =</w:t>
            </w:r>
          </w:p>
        </w:tc>
        <w:tc>
          <w:tcPr>
            <w:tcW w:w="6811" w:type="dxa"/>
            <w:hideMark/>
          </w:tcPr>
          <w:p w:rsidR="004F308F" w:rsidRPr="00ED69E2" w:rsidRDefault="004F308F" w:rsidP="004B2F21">
            <w:pPr>
              <w:spacing w:before="60" w:after="60"/>
            </w:pPr>
            <w:r w:rsidRPr="00ED69E2">
              <w:t xml:space="preserve">standard error for weight of elemental carbon emitted from newly fire affected stratum </w:t>
            </w:r>
            <m:oMath>
              <m:r>
                <w:rPr>
                  <w:rFonts w:ascii="Cambria Math" w:hAnsi="Cambria Math"/>
                </w:rPr>
                <m:t>j</m:t>
              </m:r>
            </m:oMath>
            <w:r w:rsidRPr="00ED69E2">
              <w:t xml:space="preserve"> as a result of the fire for reporting period </w:t>
            </w:r>
            <m:oMath>
              <m:r>
                <w:rPr>
                  <w:rFonts w:ascii="Cambria Math" w:hAnsi="Cambria Math"/>
                </w:rPr>
                <m:t>Ri</m:t>
              </m:r>
            </m:oMath>
            <w:r w:rsidRPr="00ED69E2">
              <w:t xml:space="preserve">, in tonnes of carbon (t). </w:t>
            </w:r>
          </w:p>
        </w:tc>
      </w:tr>
      <w:tr w:rsidR="004F308F" w:rsidRPr="00ED69E2" w:rsidTr="004B2F21">
        <w:tc>
          <w:tcPr>
            <w:tcW w:w="1668" w:type="dxa"/>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rPr>
                    <m:t>SE</m:t>
                  </m:r>
                  <m:bar>
                    <m:barPr>
                      <m:pos m:val="top"/>
                      <m:ctrlPr>
                        <w:rPr>
                          <w:rFonts w:ascii="Cambria Math" w:hAnsi="Cambria Math"/>
                          <w:i/>
                        </w:rPr>
                      </m:ctrlPr>
                    </m:barPr>
                    <m:e>
                      <m:r>
                        <w:rPr>
                          <w:rFonts w:ascii="Cambria Math" w:hAnsi="Cambria Math"/>
                        </w:rPr>
                        <m:t>P</m:t>
                      </m:r>
                    </m:e>
                  </m:bar>
                </m:e>
                <m:sub>
                  <m:r>
                    <w:rPr>
                      <w:rFonts w:ascii="Cambria Math" w:hAnsi="Cambria Math"/>
                    </w:rPr>
                    <m:t>NF,j</m:t>
                  </m:r>
                </m:sub>
              </m:sSub>
            </m:oMath>
            <w:r w:rsidR="004F308F" w:rsidRPr="00ED69E2">
              <w:t xml:space="preserve"> =</w:t>
            </w:r>
          </w:p>
        </w:tc>
        <w:tc>
          <w:tcPr>
            <w:tcW w:w="6811" w:type="dxa"/>
            <w:hideMark/>
          </w:tcPr>
          <w:p w:rsidR="004F308F" w:rsidRPr="00ED69E2" w:rsidRDefault="004F308F" w:rsidP="004B2F21">
            <w:pPr>
              <w:spacing w:before="60" w:after="60"/>
            </w:pPr>
            <w:r w:rsidRPr="00ED69E2">
              <w:t>standard error for mean plot carbon stock for plots within the original (superseded) stratum as reported in the previous reporting period in tonnes per hectare of CO</w:t>
            </w:r>
            <w:r w:rsidRPr="00ED69E2">
              <w:rPr>
                <w:vertAlign w:val="subscript"/>
              </w:rPr>
              <w:t>2</w:t>
            </w:r>
            <w:r w:rsidRPr="00ED69E2">
              <w:noBreakHyphen/>
              <w:t>e (t.ha</w:t>
            </w:r>
            <w:r w:rsidRPr="00ED69E2">
              <w:rPr>
                <w:vertAlign w:val="superscript"/>
              </w:rPr>
              <w:noBreakHyphen/>
              <w:t>1</w:t>
            </w:r>
            <w:r w:rsidRPr="00ED69E2">
              <w:t xml:space="preserve"> CO</w:t>
            </w:r>
            <w:r w:rsidRPr="00ED69E2">
              <w:rPr>
                <w:vertAlign w:val="subscript"/>
              </w:rPr>
              <w:t>2</w:t>
            </w:r>
            <w:r w:rsidRPr="00ED69E2">
              <w:noBreakHyphen/>
              <w:t>e), calculated in accordance with Equation 11b.</w:t>
            </w:r>
          </w:p>
        </w:tc>
      </w:tr>
      <w:tr w:rsidR="004F308F" w:rsidRPr="00ED69E2" w:rsidTr="004B2F21">
        <w:tc>
          <w:tcPr>
            <w:tcW w:w="1668" w:type="dxa"/>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rPr>
                    <m:t>SE</m:t>
                  </m:r>
                  <m:bar>
                    <m:barPr>
                      <m:pos m:val="top"/>
                      <m:ctrlPr>
                        <w:rPr>
                          <w:rFonts w:ascii="Cambria Math" w:hAnsi="Cambria Math"/>
                          <w:i/>
                        </w:rPr>
                      </m:ctrlPr>
                    </m:barPr>
                    <m:e>
                      <m:r>
                        <w:rPr>
                          <w:rFonts w:ascii="Cambria Math" w:hAnsi="Cambria Math"/>
                        </w:rPr>
                        <m:t>P</m:t>
                      </m:r>
                    </m:e>
                  </m:bar>
                </m:e>
                <m:sub>
                  <m:r>
                    <w:rPr>
                      <w:rFonts w:ascii="Cambria Math" w:hAnsi="Cambria Math"/>
                    </w:rPr>
                    <m:t>FA,j</m:t>
                  </m:r>
                </m:sub>
              </m:sSub>
            </m:oMath>
            <w:r w:rsidR="004F308F" w:rsidRPr="00ED69E2">
              <w:t xml:space="preserve"> =</w:t>
            </w:r>
          </w:p>
        </w:tc>
        <w:tc>
          <w:tcPr>
            <w:tcW w:w="6811" w:type="dxa"/>
            <w:hideMark/>
          </w:tcPr>
          <w:p w:rsidR="004F308F" w:rsidRPr="00ED69E2" w:rsidRDefault="004F308F" w:rsidP="004B2F21">
            <w:pPr>
              <w:spacing w:before="60" w:after="60"/>
              <w:ind w:left="425" w:hanging="425"/>
            </w:pPr>
            <w:r w:rsidRPr="00ED69E2">
              <w:t>(a)</w:t>
            </w:r>
            <w:r w:rsidRPr="00ED69E2">
              <w:tab/>
              <w:t>if a full inventory of the newly fire affected stratum has not been conducted—zero; and</w:t>
            </w:r>
          </w:p>
          <w:p w:rsidR="004F308F" w:rsidRPr="00ED69E2" w:rsidRDefault="004F308F" w:rsidP="004B2F21">
            <w:pPr>
              <w:spacing w:before="60" w:after="60"/>
              <w:ind w:left="425" w:hanging="425"/>
            </w:pPr>
            <w:r w:rsidRPr="00ED69E2">
              <w:t>(b)</w:t>
            </w:r>
            <w:r w:rsidRPr="00ED69E2">
              <w:tab/>
              <w:t xml:space="preserve">otherwise—the standard error for mean plot carbon stock for plots within a newly fire affected stratum </w:t>
            </w:r>
            <m:oMath>
              <m:r>
                <w:rPr>
                  <w:rFonts w:ascii="Cambria Math" w:hAnsi="Cambria Math"/>
                </w:rPr>
                <m:t>j</m:t>
              </m:r>
            </m:oMath>
            <w:r w:rsidRPr="00ED69E2">
              <w:t xml:space="preserve"> for the reporting period in tonnes per hectare of CO</w:t>
            </w:r>
            <w:r w:rsidRPr="00ED69E2">
              <w:rPr>
                <w:vertAlign w:val="subscript"/>
              </w:rPr>
              <w:t>2</w:t>
            </w:r>
            <w:r w:rsidRPr="00ED69E2">
              <w:noBreakHyphen/>
              <w:t>e (t.ha</w:t>
            </w:r>
            <w:r w:rsidRPr="00ED69E2">
              <w:rPr>
                <w:vertAlign w:val="superscript"/>
              </w:rPr>
              <w:noBreakHyphen/>
              <w:t>1</w:t>
            </w:r>
            <w:r w:rsidRPr="00ED69E2">
              <w:t xml:space="preserve"> CO</w:t>
            </w:r>
            <w:r w:rsidRPr="00ED69E2">
              <w:rPr>
                <w:vertAlign w:val="subscript"/>
              </w:rPr>
              <w:t>2</w:t>
            </w:r>
            <w:r w:rsidRPr="00ED69E2">
              <w:noBreakHyphen/>
              <w:t>e), calculated in accordance with Equation 11b.</w:t>
            </w:r>
          </w:p>
        </w:tc>
      </w:tr>
      <w:tr w:rsidR="004F308F" w:rsidRPr="00ED69E2" w:rsidTr="004B2F21">
        <w:tc>
          <w:tcPr>
            <w:tcW w:w="1668" w:type="dxa"/>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cs="Arial"/>
                    </w:rPr>
                    <m:t>a</m:t>
                  </m:r>
                </m:e>
                <m:sub>
                  <m:r>
                    <w:rPr>
                      <w:rFonts w:ascii="Cambria Math" w:hAnsi="Cambria Math" w:cs="Arial"/>
                    </w:rPr>
                    <m:t>j</m:t>
                  </m:r>
                </m:sub>
              </m:sSub>
            </m:oMath>
            <w:r w:rsidR="004F308F" w:rsidRPr="00ED69E2">
              <w:t xml:space="preserve"> =</w:t>
            </w:r>
          </w:p>
        </w:tc>
        <w:tc>
          <w:tcPr>
            <w:tcW w:w="6811" w:type="dxa"/>
            <w:hideMark/>
          </w:tcPr>
          <w:p w:rsidR="004F308F" w:rsidRPr="00ED69E2" w:rsidRDefault="004F308F" w:rsidP="004B2F21">
            <w:pPr>
              <w:spacing w:before="60" w:after="60"/>
            </w:pPr>
            <w:r w:rsidRPr="00ED69E2">
              <w:t xml:space="preserve">land area occupied by newly fire affected stratum </w:t>
            </w:r>
            <m:oMath>
              <m:r>
                <w:rPr>
                  <w:rFonts w:ascii="Cambria Math" w:hAnsi="Cambria Math"/>
                </w:rPr>
                <m:t>j</m:t>
              </m:r>
            </m:oMath>
            <w:r w:rsidRPr="00ED69E2">
              <w:t xml:space="preserve"> at the end of the reporting period, in hectares (ha).</w:t>
            </w:r>
          </w:p>
        </w:tc>
      </w:tr>
    </w:tbl>
    <w:p w:rsidR="0016008A" w:rsidRPr="00774359" w:rsidRDefault="0016008A" w:rsidP="0016008A">
      <w:pPr>
        <w:pStyle w:val="tMain"/>
      </w:pPr>
      <w:r w:rsidRPr="00774359">
        <w:tab/>
      </w:r>
      <w:r w:rsidR="000D2E85">
        <w:t>(2)</w:t>
      </w:r>
      <w:r w:rsidRPr="00774359">
        <w:tab/>
        <w:t xml:space="preserve">Where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NF,j</m:t>
            </m:r>
          </m:sub>
        </m:sSub>
      </m:oMath>
      <w:r w:rsidRPr="00774359">
        <w:t xml:space="preserve"> is less than or equal to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FA,j</m:t>
            </m:r>
          </m:sub>
        </m:sSub>
      </m:oMath>
      <w:r w:rsidRPr="00774359">
        <w:t xml:space="preserve">, the standard errors for emissions of methane and nitrous oxide are </w:t>
      </w:r>
      <w:r w:rsidR="004628B5" w:rsidRPr="00774359">
        <w:t>taken</w:t>
      </w:r>
      <w:r w:rsidRPr="00774359">
        <w:t xml:space="preserve"> to be zero.</w:t>
      </w:r>
    </w:p>
    <w:p w:rsidR="004F308F" w:rsidRPr="00ED69E2" w:rsidRDefault="004F308F" w:rsidP="004F308F">
      <w:pPr>
        <w:pStyle w:val="tMain"/>
      </w:pPr>
      <w:r w:rsidRPr="00ED69E2">
        <w:tab/>
      </w:r>
      <w:r w:rsidR="000D2E85">
        <w:t>(3)</w:t>
      </w:r>
      <w:r w:rsidRPr="00ED69E2">
        <w:tab/>
        <w:t>When calculating the amount of methane emitted from a fire</w:t>
      </w:r>
      <w:r w:rsidRPr="00ED69E2">
        <w:noBreakHyphen/>
        <w:t>affected stratum for a reporting period</w:t>
      </w:r>
      <w:r w:rsidRPr="00774359">
        <w:t>,</w:t>
      </w:r>
      <w:r w:rsidR="0016008A" w:rsidRPr="00774359">
        <w:t xml:space="preserve"> if</w:t>
      </w:r>
      <w:r w:rsidRPr="00774359">
        <w:t xml:space="preserve">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NF,j</m:t>
            </m:r>
          </m:sub>
        </m:sSub>
      </m:oMath>
      <w:r w:rsidR="0016008A" w:rsidRPr="00774359">
        <w:t xml:space="preserve"> is greater than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FA,j</m:t>
            </m:r>
          </m:sub>
        </m:sSub>
      </m:oMath>
      <w:r w:rsidR="0016008A" w:rsidRPr="00774359">
        <w:t xml:space="preserve">, </w:t>
      </w:r>
      <w:r w:rsidRPr="00774359">
        <w:t>the</w:t>
      </w:r>
      <w:r w:rsidRPr="00ED69E2">
        <w:t xml:space="preserve"> standard error</w:t>
      </w:r>
      <w:r w:rsidRPr="00ED69E2">
        <w:rPr>
          <w:b/>
        </w:rPr>
        <w:t xml:space="preserve"> </w:t>
      </w:r>
      <w:r w:rsidRPr="00ED69E2">
        <w:t>is to be calculated using the following formula:</w:t>
      </w:r>
    </w:p>
    <w:tbl>
      <w:tblPr>
        <w:tblStyle w:val="TableGrid"/>
        <w:tblW w:w="0" w:type="auto"/>
        <w:tblInd w:w="534" w:type="dxa"/>
        <w:tblLook w:val="04A0" w:firstRow="1" w:lastRow="0" w:firstColumn="1" w:lastColumn="0" w:noHBand="0" w:noVBand="1"/>
      </w:tblPr>
      <w:tblGrid>
        <w:gridCol w:w="5811"/>
        <w:gridCol w:w="2184"/>
      </w:tblGrid>
      <w:tr w:rsidR="004F308F" w:rsidRPr="00ED69E2" w:rsidTr="004B2F21">
        <w:tc>
          <w:tcPr>
            <w:tcW w:w="5811" w:type="dxa"/>
            <w:hideMark/>
          </w:tcPr>
          <w:p w:rsidR="004F308F" w:rsidRPr="00ED69E2" w:rsidRDefault="00B14A70" w:rsidP="004B2F21">
            <w:pPr>
              <w:spacing w:before="120" w:after="120"/>
              <w:ind w:left="993"/>
              <w:rPr>
                <w:b/>
              </w:rPr>
            </w:pPr>
            <m:oMathPara>
              <m:oMath>
                <m:sSub>
                  <m:sSubPr>
                    <m:ctrlPr>
                      <w:rPr>
                        <w:rFonts w:ascii="Cambria Math" w:hAnsi="Arial"/>
                        <w:i/>
                      </w:rPr>
                    </m:ctrlPr>
                  </m:sSubPr>
                  <m:e>
                    <m:r>
                      <w:rPr>
                        <w:rFonts w:ascii="Cambria Math" w:hAnsi="Cambria Math" w:cs="Arial"/>
                      </w:rPr>
                      <m:t>SEQ</m:t>
                    </m:r>
                  </m:e>
                  <m:sub>
                    <m:sSub>
                      <m:sSubPr>
                        <m:ctrlPr>
                          <w:rPr>
                            <w:rFonts w:ascii="Cambria Math" w:hAnsi="Cambria Math"/>
                            <w:i/>
                          </w:rPr>
                        </m:ctrlPr>
                      </m:sSubPr>
                      <m:e>
                        <m:r>
                          <w:rPr>
                            <w:rFonts w:ascii="Cambria Math" w:hAnsi="Cambria Math" w:cs="Arial"/>
                          </w:rPr>
                          <m:t>CH</m:t>
                        </m:r>
                      </m:e>
                      <m:sub>
                        <m:r>
                          <w:rPr>
                            <w:rFonts w:ascii="Cambria Math" w:hAnsi="Cambria Math" w:cs="Arial"/>
                          </w:rPr>
                          <m:t>4</m:t>
                        </m:r>
                      </m:sub>
                    </m:sSub>
                    <m:r>
                      <w:rPr>
                        <w:rFonts w:ascii="Cambria Math" w:hAnsi="Cambria Math" w:cs="Arial"/>
                      </w:rPr>
                      <m:t>,j</m:t>
                    </m:r>
                  </m:sub>
                </m:sSub>
                <m:r>
                  <w:rPr>
                    <w:rFonts w:ascii="Cambria Math" w:hAnsi="Arial" w:cs="Arial"/>
                  </w:rPr>
                  <m:t>=</m:t>
                </m:r>
                <m:sSub>
                  <m:sSubPr>
                    <m:ctrlPr>
                      <w:rPr>
                        <w:rFonts w:ascii="Cambria Math" w:hAnsi="Arial"/>
                        <w:i/>
                      </w:rPr>
                    </m:ctrlPr>
                  </m:sSubPr>
                  <m:e>
                    <m:r>
                      <w:rPr>
                        <w:rFonts w:ascii="Cambria Math" w:hAnsi="Arial" w:cs="Arial"/>
                      </w:rPr>
                      <m:t>SEW</m:t>
                    </m:r>
                  </m:e>
                  <m:sub>
                    <m:r>
                      <w:rPr>
                        <w:rFonts w:ascii="Cambria Math" w:hAnsi="Arial" w:cs="Arial"/>
                      </w:rPr>
                      <m:t>C,j</m:t>
                    </m:r>
                  </m:sub>
                </m:sSub>
                <m:r>
                  <w:rPr>
                    <w:rFonts w:ascii="Cambria Math" w:hAnsi="Arial" w:cs="Arial"/>
                  </w:rPr>
                  <m:t xml:space="preserve"> </m:t>
                </m:r>
                <m:r>
                  <w:rPr>
                    <w:rFonts w:ascii="Cambria Math" w:hAnsi="Cambria Math"/>
                  </w:rPr>
                  <m:t>×0.007182 ×</m:t>
                </m:r>
                <m:sSub>
                  <m:sSubPr>
                    <m:ctrlPr>
                      <w:rPr>
                        <w:rFonts w:ascii="Cambria Math" w:hAnsi="Cambria Math"/>
                        <w:i/>
                      </w:rPr>
                    </m:ctrlPr>
                  </m:sSubPr>
                  <m:e>
                    <m:r>
                      <w:rPr>
                        <w:rFonts w:ascii="Cambria Math" w:hAnsi="Cambria Math" w:cs="Cambria Math"/>
                      </w:rPr>
                      <m:t>GWP</m:t>
                    </m:r>
                  </m:e>
                  <m:sub>
                    <m:sSub>
                      <m:sSubPr>
                        <m:ctrlPr>
                          <w:rPr>
                            <w:rFonts w:ascii="Cambria Math" w:hAnsi="Cambria Math"/>
                            <w:i/>
                          </w:rPr>
                        </m:ctrlPr>
                      </m:sSubPr>
                      <m:e>
                        <m:r>
                          <w:rPr>
                            <w:rFonts w:ascii="Cambria Math" w:hAnsi="Cambria Math" w:cs="Cambria Math"/>
                          </w:rPr>
                          <m:t>CH</m:t>
                        </m:r>
                      </m:e>
                      <m:sub>
                        <m:r>
                          <w:rPr>
                            <w:rFonts w:ascii="Cambria Math" w:hAnsi="Cambria Math" w:cs="Cambria Math"/>
                          </w:rPr>
                          <m:t>4</m:t>
                        </m:r>
                      </m:sub>
                    </m:sSub>
                  </m:sub>
                </m:sSub>
              </m:oMath>
            </m:oMathPara>
          </w:p>
        </w:tc>
        <w:tc>
          <w:tcPr>
            <w:tcW w:w="2184" w:type="dxa"/>
            <w:vAlign w:val="center"/>
            <w:hideMark/>
          </w:tcPr>
          <w:p w:rsidR="004F308F" w:rsidRPr="00ED69E2" w:rsidRDefault="004F308F" w:rsidP="004B2F21">
            <w:pPr>
              <w:spacing w:before="120" w:after="120"/>
              <w:ind w:left="142"/>
              <w:jc w:val="center"/>
              <w:rPr>
                <w:b/>
              </w:rPr>
            </w:pPr>
            <w:r w:rsidRPr="00ED69E2">
              <w:rPr>
                <w:b/>
              </w:rPr>
              <w:t>Equation 27b</w:t>
            </w:r>
          </w:p>
        </w:tc>
      </w:tr>
    </w:tbl>
    <w:p w:rsidR="004F308F" w:rsidRPr="00ED69E2" w:rsidRDefault="004F308F" w:rsidP="004F308F">
      <w:pPr>
        <w:pStyle w:val="tMain"/>
      </w:pPr>
      <w:r w:rsidRPr="00ED69E2">
        <w:lastRenderedPageBreak/>
        <w:tab/>
      </w:r>
      <w:r w:rsidRPr="00ED69E2">
        <w:tab/>
        <w:t>where:</w:t>
      </w: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804"/>
      </w:tblGrid>
      <w:tr w:rsidR="004F308F" w:rsidRPr="00ED69E2" w:rsidTr="004B2F21">
        <w:tc>
          <w:tcPr>
            <w:tcW w:w="1668" w:type="dxa"/>
            <w:hideMark/>
          </w:tcPr>
          <w:p w:rsidR="004F308F" w:rsidRPr="00ED69E2" w:rsidRDefault="00B14A70" w:rsidP="004B2F21">
            <w:pPr>
              <w:spacing w:before="60" w:after="60"/>
              <w:jc w:val="right"/>
              <w:rPr>
                <w:rFonts w:ascii="Arial" w:hAnsi="Arial" w:cs="Arial"/>
              </w:rPr>
            </w:pPr>
            <m:oMath>
              <m:sSub>
                <m:sSubPr>
                  <m:ctrlPr>
                    <w:rPr>
                      <w:rFonts w:ascii="Cambria Math" w:hAnsi="Arial"/>
                      <w:i/>
                    </w:rPr>
                  </m:ctrlPr>
                </m:sSubPr>
                <m:e>
                  <m:r>
                    <w:rPr>
                      <w:rFonts w:ascii="Cambria Math" w:hAnsi="Cambria Math" w:cs="Arial"/>
                    </w:rPr>
                    <m:t>SEQ</m:t>
                  </m:r>
                </m:e>
                <m:sub>
                  <m:sSub>
                    <m:sSubPr>
                      <m:ctrlPr>
                        <w:rPr>
                          <w:rFonts w:ascii="Cambria Math" w:hAnsi="Cambria Math"/>
                          <w:i/>
                        </w:rPr>
                      </m:ctrlPr>
                    </m:sSubPr>
                    <m:e>
                      <m:r>
                        <w:rPr>
                          <w:rFonts w:ascii="Cambria Math" w:hAnsi="Cambria Math" w:cs="Arial"/>
                        </w:rPr>
                        <m:t>CH</m:t>
                      </m:r>
                    </m:e>
                    <m:sub>
                      <m:r>
                        <w:rPr>
                          <w:rFonts w:ascii="Cambria Math" w:hAnsi="Cambria Math" w:cs="Arial"/>
                        </w:rPr>
                        <m:t>4</m:t>
                      </m:r>
                    </m:sub>
                  </m:sSub>
                  <m:r>
                    <w:rPr>
                      <w:rFonts w:ascii="Cambria Math" w:hAnsi="Cambria Math" w:cs="Arial"/>
                    </w:rPr>
                    <m:t>,j</m:t>
                  </m:r>
                </m:sub>
              </m:sSub>
            </m:oMath>
            <w:r w:rsidR="004F308F" w:rsidRPr="00ED69E2">
              <w:t xml:space="preserve"> =</w:t>
            </w:r>
          </w:p>
        </w:tc>
        <w:tc>
          <w:tcPr>
            <w:tcW w:w="6804" w:type="dxa"/>
            <w:hideMark/>
          </w:tcPr>
          <w:p w:rsidR="004F308F" w:rsidRPr="00ED69E2" w:rsidRDefault="004F308F" w:rsidP="004B2F21">
            <w:pPr>
              <w:spacing w:before="60" w:after="60"/>
            </w:pPr>
            <w:r w:rsidRPr="00ED69E2">
              <w:t>standard error for the amount of methane (CH</w:t>
            </w:r>
            <w:r w:rsidRPr="00ED69E2">
              <w:rPr>
                <w:vertAlign w:val="subscript"/>
              </w:rPr>
              <w:t>4</w:t>
            </w:r>
            <w:r w:rsidRPr="00ED69E2">
              <w:t xml:space="preserve">) emitted from newly fire affected stratum </w:t>
            </w:r>
            <m:oMath>
              <m:r>
                <w:rPr>
                  <w:rFonts w:ascii="Cambria Math" w:hAnsi="Cambria Math"/>
                </w:rPr>
                <m:t>j</m:t>
              </m:r>
            </m:oMath>
            <w:r w:rsidRPr="00ED69E2">
              <w:t xml:space="preserve"> for the reporting period, in tonnes of CO</w:t>
            </w:r>
            <w:r w:rsidRPr="00ED69E2">
              <w:rPr>
                <w:vertAlign w:val="subscript"/>
              </w:rPr>
              <w:t>2</w:t>
            </w:r>
            <w:r w:rsidRPr="00ED69E2">
              <w:noBreakHyphen/>
              <w:t>e (t CO</w:t>
            </w:r>
            <w:r w:rsidRPr="00ED69E2">
              <w:rPr>
                <w:vertAlign w:val="subscript"/>
              </w:rPr>
              <w:t>2</w:t>
            </w:r>
            <w:r w:rsidRPr="00ED69E2">
              <w:noBreakHyphen/>
              <w:t>e).</w:t>
            </w:r>
          </w:p>
        </w:tc>
      </w:tr>
      <w:tr w:rsidR="004F308F" w:rsidRPr="00ED69E2" w:rsidTr="004B2F21">
        <w:tc>
          <w:tcPr>
            <w:tcW w:w="1668" w:type="dxa"/>
            <w:hideMark/>
          </w:tcPr>
          <w:p w:rsidR="004F308F" w:rsidRPr="00ED69E2" w:rsidRDefault="00B14A70" w:rsidP="004B2F21">
            <w:pPr>
              <w:spacing w:before="60" w:after="60"/>
              <w:jc w:val="right"/>
              <w:rPr>
                <w:rFonts w:ascii="Arial" w:hAnsi="Arial" w:cs="Arial"/>
              </w:rPr>
            </w:pPr>
            <m:oMath>
              <m:sSub>
                <m:sSubPr>
                  <m:ctrlPr>
                    <w:rPr>
                      <w:rFonts w:ascii="Cambria Math" w:hAnsi="Arial"/>
                      <w:i/>
                    </w:rPr>
                  </m:ctrlPr>
                </m:sSubPr>
                <m:e>
                  <m:r>
                    <w:rPr>
                      <w:rFonts w:ascii="Cambria Math" w:hAnsi="Arial" w:cs="Arial"/>
                    </w:rPr>
                    <m:t>SEW</m:t>
                  </m:r>
                </m:e>
                <m:sub>
                  <m:r>
                    <w:rPr>
                      <w:rFonts w:ascii="Cambria Math" w:hAnsi="Arial" w:cs="Arial"/>
                    </w:rPr>
                    <m:t>C,j</m:t>
                  </m:r>
                </m:sub>
              </m:sSub>
            </m:oMath>
            <w:r w:rsidR="004F308F" w:rsidRPr="00ED69E2">
              <w:t xml:space="preserve"> =</w:t>
            </w:r>
          </w:p>
        </w:tc>
        <w:tc>
          <w:tcPr>
            <w:tcW w:w="6804" w:type="dxa"/>
            <w:hideMark/>
          </w:tcPr>
          <w:p w:rsidR="004F308F" w:rsidRPr="00ED69E2" w:rsidRDefault="004F308F" w:rsidP="004B2F21">
            <w:pPr>
              <w:spacing w:before="60" w:after="60"/>
            </w:pPr>
            <w:r w:rsidRPr="00ED69E2">
              <w:t xml:space="preserve">standard error for weight of elemental carbon emitted from newly fire affected stratum </w:t>
            </w:r>
            <m:oMath>
              <m:r>
                <w:rPr>
                  <w:rFonts w:ascii="Cambria Math" w:hAnsi="Cambria Math"/>
                </w:rPr>
                <m:t>j</m:t>
              </m:r>
            </m:oMath>
            <w:r w:rsidRPr="00ED69E2">
              <w:t xml:space="preserve"> as a result of the fire for the reporting period in tonnes of carbon (t), calculated in accordance with Equation 27a. </w:t>
            </w:r>
          </w:p>
        </w:tc>
      </w:tr>
      <w:tr w:rsidR="004F308F" w:rsidRPr="00ED69E2" w:rsidTr="004B2F21">
        <w:tc>
          <w:tcPr>
            <w:tcW w:w="1668" w:type="dxa"/>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cs="Cambria Math"/>
                    </w:rPr>
                    <m:t>GWP</m:t>
                  </m:r>
                </m:e>
                <m:sub>
                  <m:sSub>
                    <m:sSubPr>
                      <m:ctrlPr>
                        <w:rPr>
                          <w:rFonts w:ascii="Cambria Math" w:hAnsi="Cambria Math"/>
                          <w:i/>
                        </w:rPr>
                      </m:ctrlPr>
                    </m:sSubPr>
                    <m:e>
                      <m:r>
                        <w:rPr>
                          <w:rFonts w:ascii="Cambria Math" w:hAnsi="Cambria Math" w:cs="Cambria Math"/>
                        </w:rPr>
                        <m:t>CH</m:t>
                      </m:r>
                    </m:e>
                    <m:sub>
                      <m:r>
                        <w:rPr>
                          <w:rFonts w:ascii="Cambria Math" w:hAnsi="Cambria Math" w:cs="Cambria Math"/>
                        </w:rPr>
                        <m:t>4</m:t>
                      </m:r>
                    </m:sub>
                  </m:sSub>
                </m:sub>
              </m:sSub>
            </m:oMath>
            <w:r w:rsidR="004F308F" w:rsidRPr="00ED69E2">
              <w:t xml:space="preserve"> =</w:t>
            </w:r>
          </w:p>
        </w:tc>
        <w:tc>
          <w:tcPr>
            <w:tcW w:w="6804" w:type="dxa"/>
            <w:hideMark/>
          </w:tcPr>
          <w:p w:rsidR="004F308F" w:rsidRPr="00ED69E2" w:rsidRDefault="004F308F" w:rsidP="001377CD">
            <w:pPr>
              <w:spacing w:before="60" w:after="60"/>
            </w:pPr>
            <w:r w:rsidRPr="00ED69E2">
              <w:t xml:space="preserve">the global warming potential for methane as stated in the </w:t>
            </w:r>
            <w:r w:rsidRPr="00ED69E2">
              <w:rPr>
                <w:i/>
              </w:rPr>
              <w:t>National Greenhouse and Energy Reporting Regulations 2008</w:t>
            </w:r>
            <w:r w:rsidRPr="00ED69E2">
              <w:t>.</w:t>
            </w:r>
          </w:p>
        </w:tc>
      </w:tr>
    </w:tbl>
    <w:p w:rsidR="004F308F" w:rsidRPr="00ED69E2" w:rsidRDefault="004F308F" w:rsidP="004F308F">
      <w:pPr>
        <w:pStyle w:val="tMain"/>
      </w:pPr>
      <w:r w:rsidRPr="00ED69E2">
        <w:tab/>
      </w:r>
      <w:r w:rsidR="000D2E85">
        <w:t>(4)</w:t>
      </w:r>
      <w:r w:rsidRPr="00ED69E2">
        <w:tab/>
        <w:t>When calculating the amount of nitrous oxide emitted from a fire</w:t>
      </w:r>
      <w:r w:rsidRPr="00ED69E2">
        <w:noBreakHyphen/>
        <w:t>affected stratum for the reporting period</w:t>
      </w:r>
      <w:r w:rsidRPr="00774359">
        <w:t xml:space="preserve">, </w:t>
      </w:r>
      <w:r w:rsidR="0016008A" w:rsidRPr="00774359">
        <w:t xml:space="preserve">if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NF,j</m:t>
            </m:r>
          </m:sub>
        </m:sSub>
      </m:oMath>
      <w:r w:rsidR="0016008A" w:rsidRPr="00774359">
        <w:t xml:space="preserve"> is greater than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FA,j</m:t>
            </m:r>
          </m:sub>
        </m:sSub>
      </m:oMath>
      <w:r w:rsidR="0016008A" w:rsidRPr="00774359">
        <w:t xml:space="preserve">, </w:t>
      </w:r>
      <w:r w:rsidRPr="00ED69E2">
        <w:t>the standard error</w:t>
      </w:r>
      <w:r w:rsidRPr="00ED69E2">
        <w:rPr>
          <w:b/>
        </w:rPr>
        <w:t xml:space="preserve"> </w:t>
      </w:r>
      <w:r w:rsidRPr="00ED69E2">
        <w:t>is to be calculated using the following formula:</w:t>
      </w:r>
    </w:p>
    <w:tbl>
      <w:tblPr>
        <w:tblStyle w:val="TableGrid"/>
        <w:tblW w:w="0" w:type="auto"/>
        <w:tblInd w:w="534" w:type="dxa"/>
        <w:tblLook w:val="04A0" w:firstRow="1" w:lastRow="0" w:firstColumn="1" w:lastColumn="0" w:noHBand="0" w:noVBand="1"/>
      </w:tblPr>
      <w:tblGrid>
        <w:gridCol w:w="5811"/>
        <w:gridCol w:w="2184"/>
      </w:tblGrid>
      <w:tr w:rsidR="004F308F" w:rsidRPr="00ED69E2" w:rsidTr="004B2F21">
        <w:tc>
          <w:tcPr>
            <w:tcW w:w="5811" w:type="dxa"/>
            <w:hideMark/>
          </w:tcPr>
          <w:p w:rsidR="004F308F" w:rsidRPr="00ED69E2" w:rsidRDefault="00B14A70" w:rsidP="004B2F21">
            <w:pPr>
              <w:tabs>
                <w:tab w:val="left" w:pos="3517"/>
              </w:tabs>
              <w:spacing w:before="120" w:after="120"/>
              <w:ind w:left="360"/>
              <w:rPr>
                <w:b/>
              </w:rPr>
            </w:pPr>
            <m:oMathPara>
              <m:oMath>
                <m:sSub>
                  <m:sSubPr>
                    <m:ctrlPr>
                      <w:rPr>
                        <w:rFonts w:ascii="Cambria Math" w:hAnsi="Cambria Math"/>
                        <w:i/>
                      </w:rPr>
                    </m:ctrlPr>
                  </m:sSubPr>
                  <m:e>
                    <m:r>
                      <w:rPr>
                        <w:rFonts w:ascii="Cambria Math" w:hAnsi="Cambria Math" w:cs="Cambria Math"/>
                      </w:rPr>
                      <m:t>SEQ</m:t>
                    </m:r>
                  </m:e>
                  <m:sub>
                    <m:sSub>
                      <m:sSubPr>
                        <m:ctrlPr>
                          <w:rPr>
                            <w:rFonts w:ascii="Cambria Math" w:hAnsi="Cambria Math"/>
                            <w:i/>
                          </w:rPr>
                        </m:ctrlPr>
                      </m:sSubPr>
                      <m:e>
                        <m:r>
                          <w:rPr>
                            <w:rFonts w:ascii="Cambria Math" w:hAnsi="Cambria Math" w:cs="Cambria Math"/>
                          </w:rPr>
                          <m:t>N</m:t>
                        </m:r>
                      </m:e>
                      <m:sub>
                        <m:r>
                          <w:rPr>
                            <w:rFonts w:ascii="Cambria Math" w:hAnsi="Cambria Math" w:cs="Cambria Math"/>
                          </w:rPr>
                          <m:t>2</m:t>
                        </m:r>
                      </m:sub>
                    </m:sSub>
                    <m:r>
                      <w:rPr>
                        <w:rFonts w:ascii="Cambria Math" w:hAnsi="Cambria Math" w:cs="Cambria Math"/>
                      </w:rPr>
                      <m:t>O,j</m:t>
                    </m:r>
                  </m:sub>
                </m:sSub>
                <m:r>
                  <w:rPr>
                    <w:rFonts w:ascii="Cambria Math" w:hAnsi="Arial" w:cs="Arial"/>
                  </w:rPr>
                  <m:t>=</m:t>
                </m:r>
                <m:sSub>
                  <m:sSubPr>
                    <m:ctrlPr>
                      <w:rPr>
                        <w:rFonts w:ascii="Cambria Math" w:hAnsi="Arial"/>
                        <w:i/>
                      </w:rPr>
                    </m:ctrlPr>
                  </m:sSubPr>
                  <m:e>
                    <m:r>
                      <w:rPr>
                        <w:rFonts w:ascii="Cambria Math" w:hAnsi="Arial" w:cs="Arial"/>
                      </w:rPr>
                      <m:t>SEW</m:t>
                    </m:r>
                  </m:e>
                  <m:sub>
                    <m:r>
                      <w:rPr>
                        <w:rFonts w:ascii="Cambria Math" w:hAnsi="Arial" w:cs="Arial"/>
                      </w:rPr>
                      <m:t>C,j</m:t>
                    </m:r>
                  </m:sub>
                </m:sSub>
                <m:r>
                  <w:rPr>
                    <w:rFonts w:ascii="Cambria Math" w:hAnsi="Arial" w:cs="Arial"/>
                  </w:rPr>
                  <m:t xml:space="preserve"> </m:t>
                </m:r>
                <m:r>
                  <w:rPr>
                    <w:rFonts w:ascii="Cambria Math" w:hAnsi="Cambria Math"/>
                  </w:rPr>
                  <m:t>×0.00001329×</m:t>
                </m:r>
                <m:sSub>
                  <m:sSubPr>
                    <m:ctrlPr>
                      <w:rPr>
                        <w:rFonts w:ascii="Cambria Math" w:hAnsi="Cambria Math"/>
                        <w:i/>
                      </w:rPr>
                    </m:ctrlPr>
                  </m:sSubPr>
                  <m:e>
                    <m:r>
                      <w:rPr>
                        <w:rFonts w:ascii="Cambria Math" w:hAnsi="Cambria Math" w:cs="Cambria Math"/>
                      </w:rPr>
                      <m:t>GWP</m:t>
                    </m:r>
                  </m:e>
                  <m:sub>
                    <m:sSub>
                      <m:sSubPr>
                        <m:ctrlPr>
                          <w:rPr>
                            <w:rFonts w:ascii="Cambria Math" w:hAnsi="Cambria Math"/>
                            <w:i/>
                          </w:rPr>
                        </m:ctrlPr>
                      </m:sSubPr>
                      <m:e>
                        <m:r>
                          <w:rPr>
                            <w:rFonts w:ascii="Cambria Math" w:hAnsi="Cambria Math" w:cs="Cambria Math"/>
                          </w:rPr>
                          <m:t>N</m:t>
                        </m:r>
                      </m:e>
                      <m:sub>
                        <m:r>
                          <w:rPr>
                            <w:rFonts w:ascii="Cambria Math" w:hAnsi="Cambria Math" w:cs="Cambria Math"/>
                          </w:rPr>
                          <m:t>2</m:t>
                        </m:r>
                      </m:sub>
                    </m:sSub>
                    <m:r>
                      <w:rPr>
                        <w:rFonts w:ascii="Cambria Math" w:hAnsi="Cambria Math" w:cs="Cambria Math"/>
                      </w:rPr>
                      <m:t>O</m:t>
                    </m:r>
                  </m:sub>
                </m:sSub>
              </m:oMath>
            </m:oMathPara>
          </w:p>
        </w:tc>
        <w:tc>
          <w:tcPr>
            <w:tcW w:w="2184" w:type="dxa"/>
            <w:vAlign w:val="center"/>
            <w:hideMark/>
          </w:tcPr>
          <w:p w:rsidR="004F308F" w:rsidRPr="00ED69E2" w:rsidRDefault="004F308F" w:rsidP="004B2F21">
            <w:pPr>
              <w:spacing w:before="120" w:after="120"/>
              <w:ind w:left="142"/>
              <w:jc w:val="center"/>
              <w:rPr>
                <w:b/>
              </w:rPr>
            </w:pPr>
            <w:r w:rsidRPr="00ED69E2">
              <w:rPr>
                <w:b/>
              </w:rPr>
              <w:t>Equation 27c</w:t>
            </w:r>
          </w:p>
        </w:tc>
      </w:tr>
    </w:tbl>
    <w:p w:rsidR="004F308F" w:rsidRPr="00ED69E2" w:rsidRDefault="004F308F" w:rsidP="004F308F">
      <w:pPr>
        <w:pStyle w:val="tMain"/>
      </w:pPr>
      <w:r w:rsidRPr="00ED69E2">
        <w:tab/>
      </w:r>
      <w:r w:rsidRPr="00ED69E2">
        <w:tab/>
        <w:t>where:</w:t>
      </w:r>
    </w:p>
    <w:tbl>
      <w:tblPr>
        <w:tblStyle w:val="TableGrid"/>
        <w:tblW w:w="8472" w:type="dxa"/>
        <w:tblLook w:val="04A0" w:firstRow="1" w:lastRow="0" w:firstColumn="1" w:lastColumn="0" w:noHBand="0" w:noVBand="1"/>
      </w:tblPr>
      <w:tblGrid>
        <w:gridCol w:w="1668"/>
        <w:gridCol w:w="6804"/>
      </w:tblGrid>
      <w:tr w:rsidR="004F308F" w:rsidRPr="00ED69E2" w:rsidTr="004B2F21">
        <w:tc>
          <w:tcPr>
            <w:tcW w:w="1668" w:type="dxa"/>
            <w:tcBorders>
              <w:top w:val="nil"/>
              <w:left w:val="nil"/>
              <w:bottom w:val="nil"/>
              <w:right w:val="nil"/>
            </w:tcBorders>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cs="Cambria Math"/>
                    </w:rPr>
                    <m:t>SEQ</m:t>
                  </m:r>
                </m:e>
                <m:sub>
                  <m:sSub>
                    <m:sSubPr>
                      <m:ctrlPr>
                        <w:rPr>
                          <w:rFonts w:ascii="Cambria Math" w:hAnsi="Cambria Math"/>
                          <w:i/>
                        </w:rPr>
                      </m:ctrlPr>
                    </m:sSubPr>
                    <m:e>
                      <m:r>
                        <w:rPr>
                          <w:rFonts w:ascii="Cambria Math" w:hAnsi="Cambria Math" w:cs="Cambria Math"/>
                        </w:rPr>
                        <m:t>N</m:t>
                      </m:r>
                    </m:e>
                    <m:sub>
                      <m:r>
                        <w:rPr>
                          <w:rFonts w:ascii="Cambria Math" w:hAnsi="Cambria Math" w:cs="Cambria Math"/>
                        </w:rPr>
                        <m:t>2</m:t>
                      </m:r>
                    </m:sub>
                  </m:sSub>
                  <m:r>
                    <w:rPr>
                      <w:rFonts w:ascii="Cambria Math" w:hAnsi="Cambria Math" w:cs="Cambria Math"/>
                    </w:rPr>
                    <m:t>O,j</m:t>
                  </m:r>
                </m:sub>
              </m:sSub>
            </m:oMath>
            <w:r w:rsidR="004F308F" w:rsidRPr="00ED69E2">
              <w:t xml:space="preserve"> =</w:t>
            </w:r>
          </w:p>
        </w:tc>
        <w:tc>
          <w:tcPr>
            <w:tcW w:w="6804" w:type="dxa"/>
            <w:tcBorders>
              <w:top w:val="nil"/>
              <w:left w:val="nil"/>
              <w:bottom w:val="nil"/>
              <w:right w:val="nil"/>
            </w:tcBorders>
            <w:hideMark/>
          </w:tcPr>
          <w:p w:rsidR="004F308F" w:rsidRPr="00ED69E2" w:rsidRDefault="004F308F" w:rsidP="004B2F21">
            <w:pPr>
              <w:spacing w:before="60" w:after="60"/>
            </w:pPr>
            <w:r w:rsidRPr="00ED69E2">
              <w:t>standard error for the amount of nitrous oxide (N</w:t>
            </w:r>
            <w:r w:rsidRPr="00ED69E2">
              <w:rPr>
                <w:vertAlign w:val="subscript"/>
              </w:rPr>
              <w:t>2</w:t>
            </w:r>
            <w:r w:rsidRPr="00ED69E2">
              <w:t xml:space="preserve">O) emitted from newly fire affected stratum </w:t>
            </w:r>
            <m:oMath>
              <m:r>
                <w:rPr>
                  <w:rFonts w:ascii="Cambria Math" w:hAnsi="Cambria Math"/>
                </w:rPr>
                <m:t>j</m:t>
              </m:r>
            </m:oMath>
            <w:r w:rsidRPr="00ED69E2">
              <w:t xml:space="preserve"> for the reporting period, in tonnes of CO</w:t>
            </w:r>
            <w:r w:rsidRPr="00ED69E2">
              <w:rPr>
                <w:vertAlign w:val="subscript"/>
              </w:rPr>
              <w:t>2</w:t>
            </w:r>
            <w:r w:rsidRPr="00ED69E2">
              <w:noBreakHyphen/>
              <w:t>e (t CO</w:t>
            </w:r>
            <w:r w:rsidRPr="00ED69E2">
              <w:rPr>
                <w:vertAlign w:val="subscript"/>
              </w:rPr>
              <w:t>2</w:t>
            </w:r>
            <w:r w:rsidRPr="00ED69E2">
              <w:noBreakHyphen/>
              <w:t>e).</w:t>
            </w:r>
          </w:p>
        </w:tc>
      </w:tr>
      <w:tr w:rsidR="004F308F" w:rsidRPr="00ED69E2" w:rsidTr="004B2F21">
        <w:tc>
          <w:tcPr>
            <w:tcW w:w="1668" w:type="dxa"/>
            <w:tcBorders>
              <w:top w:val="nil"/>
              <w:left w:val="nil"/>
              <w:bottom w:val="nil"/>
              <w:right w:val="nil"/>
            </w:tcBorders>
            <w:hideMark/>
          </w:tcPr>
          <w:p w:rsidR="004F308F" w:rsidRPr="00ED69E2" w:rsidRDefault="00B14A70" w:rsidP="004B2F21">
            <w:pPr>
              <w:spacing w:before="60" w:after="60"/>
              <w:jc w:val="right"/>
              <w:rPr>
                <w:rFonts w:ascii="Arial" w:hAnsi="Arial" w:cs="Arial"/>
              </w:rPr>
            </w:pPr>
            <m:oMath>
              <m:sSub>
                <m:sSubPr>
                  <m:ctrlPr>
                    <w:rPr>
                      <w:rFonts w:ascii="Cambria Math" w:hAnsi="Arial"/>
                      <w:i/>
                    </w:rPr>
                  </m:ctrlPr>
                </m:sSubPr>
                <m:e>
                  <m:r>
                    <w:rPr>
                      <w:rFonts w:ascii="Cambria Math" w:hAnsi="Arial" w:cs="Arial"/>
                    </w:rPr>
                    <m:t>SEW</m:t>
                  </m:r>
                </m:e>
                <m:sub>
                  <m:r>
                    <w:rPr>
                      <w:rFonts w:ascii="Cambria Math" w:hAnsi="Arial" w:cs="Arial"/>
                    </w:rPr>
                    <m:t>C,j</m:t>
                  </m:r>
                </m:sub>
              </m:sSub>
            </m:oMath>
            <w:r w:rsidR="004F308F" w:rsidRPr="00ED69E2">
              <w:t xml:space="preserve"> =</w:t>
            </w:r>
          </w:p>
        </w:tc>
        <w:tc>
          <w:tcPr>
            <w:tcW w:w="6804" w:type="dxa"/>
            <w:tcBorders>
              <w:top w:val="nil"/>
              <w:left w:val="nil"/>
              <w:bottom w:val="nil"/>
              <w:right w:val="nil"/>
            </w:tcBorders>
            <w:hideMark/>
          </w:tcPr>
          <w:p w:rsidR="004F308F" w:rsidRPr="00ED69E2" w:rsidRDefault="004F308F" w:rsidP="004B2F21">
            <w:pPr>
              <w:spacing w:before="60" w:after="60"/>
            </w:pPr>
            <w:r w:rsidRPr="00ED69E2">
              <w:t xml:space="preserve">standard error for weight of elemental carbon emitted from newly fire affected stratum </w:t>
            </w:r>
            <m:oMath>
              <m:r>
                <w:rPr>
                  <w:rFonts w:ascii="Cambria Math" w:hAnsi="Cambria Math"/>
                </w:rPr>
                <m:t>j</m:t>
              </m:r>
            </m:oMath>
            <w:r w:rsidRPr="00ED69E2">
              <w:t xml:space="preserve"> as a result of the fire for the reporting period, in tonnes of carbon (t), calculated in accordance with Equation 27a. </w:t>
            </w:r>
          </w:p>
        </w:tc>
      </w:tr>
      <w:tr w:rsidR="004F308F" w:rsidRPr="00ED69E2" w:rsidTr="004B2F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8" w:type="dxa"/>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cs="Cambria Math"/>
                    </w:rPr>
                    <m:t>GWP</m:t>
                  </m:r>
                </m:e>
                <m:sub>
                  <m:sSub>
                    <m:sSubPr>
                      <m:ctrlPr>
                        <w:rPr>
                          <w:rFonts w:ascii="Cambria Math" w:hAnsi="Cambria Math"/>
                          <w:i/>
                        </w:rPr>
                      </m:ctrlPr>
                    </m:sSubPr>
                    <m:e>
                      <m:r>
                        <w:rPr>
                          <w:rFonts w:ascii="Cambria Math" w:hAnsi="Cambria Math" w:cs="Cambria Math"/>
                        </w:rPr>
                        <m:t>N</m:t>
                      </m:r>
                    </m:e>
                    <m:sub>
                      <m:r>
                        <w:rPr>
                          <w:rFonts w:ascii="Cambria Math" w:hAnsi="Cambria Math" w:cs="Cambria Math"/>
                        </w:rPr>
                        <m:t>2</m:t>
                      </m:r>
                    </m:sub>
                  </m:sSub>
                  <m:r>
                    <w:rPr>
                      <w:rFonts w:ascii="Cambria Math" w:hAnsi="Cambria Math" w:cs="Cambria Math"/>
                    </w:rPr>
                    <m:t>O</m:t>
                  </m:r>
                </m:sub>
              </m:sSub>
            </m:oMath>
            <w:r w:rsidR="004F308F" w:rsidRPr="00ED69E2">
              <w:t xml:space="preserve"> =</w:t>
            </w:r>
          </w:p>
        </w:tc>
        <w:tc>
          <w:tcPr>
            <w:tcW w:w="6804" w:type="dxa"/>
            <w:hideMark/>
          </w:tcPr>
          <w:p w:rsidR="004F308F" w:rsidRPr="00ED69E2" w:rsidRDefault="004F308F" w:rsidP="004B2F21">
            <w:pPr>
              <w:spacing w:before="60" w:after="60"/>
            </w:pPr>
            <w:r w:rsidRPr="00ED69E2">
              <w:t xml:space="preserve">the global warming potential for nitrous oxide as stated in the  </w:t>
            </w:r>
            <w:r w:rsidRPr="00ED69E2">
              <w:rPr>
                <w:i/>
              </w:rPr>
              <w:t>National Greenhouse and Energy Reporting Regulations 2008</w:t>
            </w:r>
            <w:r w:rsidRPr="00ED69E2">
              <w:t>.</w:t>
            </w:r>
          </w:p>
        </w:tc>
      </w:tr>
    </w:tbl>
    <w:p w:rsidR="004F308F" w:rsidRPr="00ED69E2" w:rsidRDefault="004F308F" w:rsidP="004F308F">
      <w:pPr>
        <w:pStyle w:val="tMain"/>
      </w:pPr>
      <w:r w:rsidRPr="00ED69E2">
        <w:tab/>
      </w:r>
      <w:r w:rsidR="000D2E85">
        <w:t>(5)</w:t>
      </w:r>
      <w:r w:rsidRPr="00ED69E2">
        <w:tab/>
        <w:t>When calculating the total emissions of methane and nitrous oxide from a fire</w:t>
      </w:r>
      <w:r w:rsidRPr="00ED69E2">
        <w:noBreakHyphen/>
        <w:t>affected stratum for the reporting period, the standard error</w:t>
      </w:r>
      <w:r w:rsidRPr="00ED69E2">
        <w:rPr>
          <w:b/>
        </w:rPr>
        <w:t xml:space="preserve"> </w:t>
      </w:r>
      <w:r w:rsidRPr="00ED69E2">
        <w:t>is to be calculated using the following formula:</w:t>
      </w:r>
    </w:p>
    <w:tbl>
      <w:tblPr>
        <w:tblStyle w:val="TableGrid"/>
        <w:tblW w:w="0" w:type="auto"/>
        <w:tblInd w:w="534" w:type="dxa"/>
        <w:tblLook w:val="04A0" w:firstRow="1" w:lastRow="0" w:firstColumn="1" w:lastColumn="0" w:noHBand="0" w:noVBand="1"/>
      </w:tblPr>
      <w:tblGrid>
        <w:gridCol w:w="5811"/>
        <w:gridCol w:w="2184"/>
      </w:tblGrid>
      <w:tr w:rsidR="004F308F" w:rsidRPr="00ED69E2" w:rsidTr="004B2F21">
        <w:tc>
          <w:tcPr>
            <w:tcW w:w="5811" w:type="dxa"/>
            <w:hideMark/>
          </w:tcPr>
          <w:p w:rsidR="004F308F" w:rsidRPr="00ED69E2" w:rsidRDefault="00B14A70" w:rsidP="004B2F21">
            <w:pPr>
              <w:spacing w:before="120" w:after="120"/>
              <w:ind w:left="142"/>
              <w:rPr>
                <w:b/>
              </w:rPr>
            </w:pPr>
            <m:oMathPara>
              <m:oMath>
                <m:sSub>
                  <m:sSubPr>
                    <m:ctrlPr>
                      <w:rPr>
                        <w:rFonts w:ascii="Cambria Math" w:hAnsi="Arial"/>
                        <w:i/>
                      </w:rPr>
                    </m:ctrlPr>
                  </m:sSubPr>
                  <m:e>
                    <m:r>
                      <w:rPr>
                        <w:rFonts w:ascii="Cambria Math" w:hAnsi="Arial" w:cs="Arial"/>
                      </w:rPr>
                      <m:t>SEE</m:t>
                    </m:r>
                  </m:e>
                  <m:sub>
                    <m:r>
                      <w:rPr>
                        <w:rFonts w:ascii="Cambria Math" w:hAnsi="Arial" w:cs="Arial"/>
                      </w:rPr>
                      <m:t>FR,j</m:t>
                    </m:r>
                  </m:sub>
                </m:sSub>
                <m:r>
                  <w:rPr>
                    <w:rFonts w:ascii="Cambria Math" w:hAnsi="Arial" w:cs="Arial"/>
                  </w:rPr>
                  <m:t>=</m:t>
                </m:r>
                <m:rad>
                  <m:radPr>
                    <m:degHide m:val="1"/>
                    <m:ctrlPr>
                      <w:rPr>
                        <w:rFonts w:ascii="Cambria Math" w:hAnsi="Arial" w:cs="Arial"/>
                        <w:i/>
                      </w:rPr>
                    </m:ctrlPr>
                  </m:radPr>
                  <m:deg/>
                  <m:e>
                    <m:sSup>
                      <m:sSupPr>
                        <m:ctrlPr>
                          <w:rPr>
                            <w:rFonts w:ascii="Cambria Math" w:hAnsi="Arial"/>
                            <w:i/>
                          </w:rPr>
                        </m:ctrlPr>
                      </m:sSupPr>
                      <m:e>
                        <m:sSub>
                          <m:sSubPr>
                            <m:ctrlPr>
                              <w:rPr>
                                <w:rFonts w:ascii="Cambria Math" w:hAnsi="Arial"/>
                                <w:i/>
                              </w:rPr>
                            </m:ctrlPr>
                          </m:sSubPr>
                          <m:e>
                            <m:r>
                              <w:rPr>
                                <w:rFonts w:ascii="Cambria Math" w:hAnsi="Cambria Math" w:cs="Arial"/>
                              </w:rPr>
                              <m:t>SEQ</m:t>
                            </m:r>
                          </m:e>
                          <m:sub>
                            <m:sSub>
                              <m:sSubPr>
                                <m:ctrlPr>
                                  <w:rPr>
                                    <w:rFonts w:ascii="Cambria Math" w:hAnsi="Cambria Math"/>
                                    <w:i/>
                                  </w:rPr>
                                </m:ctrlPr>
                              </m:sSubPr>
                              <m:e>
                                <m:r>
                                  <w:rPr>
                                    <w:rFonts w:ascii="Cambria Math" w:hAnsi="Cambria Math" w:cs="Arial"/>
                                  </w:rPr>
                                  <m:t>CH</m:t>
                                </m:r>
                              </m:e>
                              <m:sub>
                                <m:r>
                                  <w:rPr>
                                    <w:rFonts w:ascii="Cambria Math" w:hAnsi="Cambria Math" w:cs="Arial"/>
                                  </w:rPr>
                                  <m:t>4</m:t>
                                </m:r>
                              </m:sub>
                            </m:sSub>
                            <m:r>
                              <w:rPr>
                                <w:rFonts w:ascii="Cambria Math" w:hAnsi="Cambria Math" w:cs="Arial"/>
                              </w:rPr>
                              <m:t>,j</m:t>
                            </m:r>
                          </m:sub>
                        </m:sSub>
                      </m:e>
                      <m:sup>
                        <m:r>
                          <w:rPr>
                            <w:rFonts w:ascii="Cambria Math" w:hAnsi="Arial" w:cs="Arial"/>
                          </w:rPr>
                          <m:t>2</m:t>
                        </m:r>
                      </m:sup>
                    </m:sSup>
                    <m:r>
                      <w:rPr>
                        <w:rFonts w:ascii="Cambria Math" w:hAnsi="Cambria Math" w:cs="Arial"/>
                      </w:rPr>
                      <m:t>+</m:t>
                    </m:r>
                    <m:sSup>
                      <m:sSupPr>
                        <m:ctrlPr>
                          <w:rPr>
                            <w:rFonts w:ascii="Cambria Math" w:hAnsi="Arial"/>
                            <w:i/>
                          </w:rPr>
                        </m:ctrlPr>
                      </m:sSupPr>
                      <m:e>
                        <m:sSub>
                          <m:sSubPr>
                            <m:ctrlPr>
                              <w:rPr>
                                <w:rFonts w:ascii="Cambria Math" w:hAnsi="Cambria Math"/>
                                <w:i/>
                              </w:rPr>
                            </m:ctrlPr>
                          </m:sSubPr>
                          <m:e>
                            <m:r>
                              <w:rPr>
                                <w:rFonts w:ascii="Cambria Math" w:hAnsi="Cambria Math" w:cs="Cambria Math"/>
                              </w:rPr>
                              <m:t>SEQ</m:t>
                            </m:r>
                          </m:e>
                          <m:sub>
                            <m:sSub>
                              <m:sSubPr>
                                <m:ctrlPr>
                                  <w:rPr>
                                    <w:rFonts w:ascii="Cambria Math" w:hAnsi="Cambria Math"/>
                                    <w:i/>
                                  </w:rPr>
                                </m:ctrlPr>
                              </m:sSubPr>
                              <m:e>
                                <m:r>
                                  <w:rPr>
                                    <w:rFonts w:ascii="Cambria Math" w:hAnsi="Cambria Math" w:cs="Cambria Math"/>
                                  </w:rPr>
                                  <m:t>N</m:t>
                                </m:r>
                              </m:e>
                              <m:sub>
                                <m:r>
                                  <w:rPr>
                                    <w:rFonts w:ascii="Cambria Math" w:hAnsi="Cambria Math" w:cs="Cambria Math"/>
                                  </w:rPr>
                                  <m:t>2</m:t>
                                </m:r>
                              </m:sub>
                            </m:sSub>
                            <m:r>
                              <w:rPr>
                                <w:rFonts w:ascii="Cambria Math" w:hAnsi="Cambria Math" w:cs="Cambria Math"/>
                              </w:rPr>
                              <m:t>O,j</m:t>
                            </m:r>
                          </m:sub>
                        </m:sSub>
                      </m:e>
                      <m:sup>
                        <m:r>
                          <w:rPr>
                            <w:rFonts w:ascii="Cambria Math" w:hAnsi="Arial" w:cs="Arial"/>
                          </w:rPr>
                          <m:t>2</m:t>
                        </m:r>
                      </m:sup>
                    </m:sSup>
                  </m:e>
                </m:rad>
              </m:oMath>
            </m:oMathPara>
          </w:p>
        </w:tc>
        <w:tc>
          <w:tcPr>
            <w:tcW w:w="2184" w:type="dxa"/>
            <w:hideMark/>
          </w:tcPr>
          <w:p w:rsidR="004F308F" w:rsidRPr="00ED69E2" w:rsidRDefault="004F308F" w:rsidP="004B2F21">
            <w:pPr>
              <w:spacing w:before="120" w:after="120"/>
              <w:ind w:left="142"/>
              <w:jc w:val="center"/>
              <w:rPr>
                <w:b/>
              </w:rPr>
            </w:pPr>
            <w:r w:rsidRPr="00ED69E2">
              <w:rPr>
                <w:b/>
              </w:rPr>
              <w:t>Equation 27d</w:t>
            </w:r>
          </w:p>
        </w:tc>
      </w:tr>
    </w:tbl>
    <w:p w:rsidR="004F308F" w:rsidRPr="00ED69E2" w:rsidRDefault="004F308F" w:rsidP="004F308F">
      <w:pPr>
        <w:pStyle w:val="tMain"/>
      </w:pPr>
      <w:r w:rsidRPr="00ED69E2">
        <w:tab/>
      </w:r>
      <w:r w:rsidRPr="00ED69E2">
        <w:tab/>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900"/>
      </w:tblGrid>
      <w:tr w:rsidR="004F308F" w:rsidRPr="00ED69E2" w:rsidTr="00EE4000">
        <w:trPr>
          <w:trHeight w:val="660"/>
        </w:trPr>
        <w:tc>
          <w:tcPr>
            <w:tcW w:w="1668" w:type="dxa"/>
            <w:hideMark/>
          </w:tcPr>
          <w:p w:rsidR="004F308F" w:rsidRPr="00ED69E2" w:rsidRDefault="00B14A70" w:rsidP="004B2F21">
            <w:pPr>
              <w:spacing w:before="60" w:after="60"/>
              <w:jc w:val="right"/>
              <w:rPr>
                <w:rFonts w:ascii="Arial" w:hAnsi="Arial" w:cs="Arial"/>
              </w:rPr>
            </w:pPr>
            <m:oMath>
              <m:sSub>
                <m:sSubPr>
                  <m:ctrlPr>
                    <w:rPr>
                      <w:rFonts w:ascii="Cambria Math" w:hAnsi="Arial"/>
                      <w:i/>
                    </w:rPr>
                  </m:ctrlPr>
                </m:sSubPr>
                <m:e>
                  <m:r>
                    <w:rPr>
                      <w:rFonts w:ascii="Cambria Math" w:hAnsi="Arial" w:cs="Arial"/>
                    </w:rPr>
                    <m:t>SEE</m:t>
                  </m:r>
                </m:e>
                <m:sub>
                  <m:r>
                    <w:rPr>
                      <w:rFonts w:ascii="Cambria Math" w:hAnsi="Arial" w:cs="Arial"/>
                    </w:rPr>
                    <m:t>FR,j</m:t>
                  </m:r>
                </m:sub>
              </m:sSub>
            </m:oMath>
            <w:r w:rsidR="004F308F" w:rsidRPr="00ED69E2">
              <w:t xml:space="preserve"> =</w:t>
            </w:r>
          </w:p>
        </w:tc>
        <w:tc>
          <w:tcPr>
            <w:tcW w:w="6900" w:type="dxa"/>
            <w:hideMark/>
          </w:tcPr>
          <w:p w:rsidR="004F308F" w:rsidRPr="00ED69E2" w:rsidRDefault="004F308F" w:rsidP="00EE4000">
            <w:pPr>
              <w:spacing w:before="60" w:after="60"/>
            </w:pPr>
            <w:r w:rsidRPr="00ED69E2">
              <w:t xml:space="preserve">standard error for fire emissions for the </w:t>
            </w:r>
            <m:oMath>
              <m:r>
                <w:rPr>
                  <w:rFonts w:ascii="Cambria Math" w:hAnsi="Cambria Math"/>
                </w:rPr>
                <m:t>j</m:t>
              </m:r>
            </m:oMath>
            <w:r w:rsidRPr="00ED69E2">
              <w:t>th newly fire affected stratum for the reporting period, in tonnes of CO</w:t>
            </w:r>
            <w:r w:rsidRPr="00ED69E2">
              <w:rPr>
                <w:vertAlign w:val="subscript"/>
              </w:rPr>
              <w:t>2</w:t>
            </w:r>
            <w:r w:rsidRPr="00ED69E2">
              <w:noBreakHyphen/>
              <w:t>e (t CO</w:t>
            </w:r>
            <w:r w:rsidRPr="00ED69E2">
              <w:rPr>
                <w:vertAlign w:val="subscript"/>
              </w:rPr>
              <w:t>2</w:t>
            </w:r>
            <w:r w:rsidRPr="00ED69E2">
              <w:noBreakHyphen/>
              <w:t>e).</w:t>
            </w:r>
          </w:p>
        </w:tc>
      </w:tr>
      <w:tr w:rsidR="004F308F" w:rsidRPr="00ED69E2" w:rsidTr="004B2F21">
        <w:tc>
          <w:tcPr>
            <w:tcW w:w="1668" w:type="dxa"/>
            <w:hideMark/>
          </w:tcPr>
          <w:p w:rsidR="004F308F" w:rsidRPr="00ED69E2" w:rsidRDefault="00B14A70" w:rsidP="004B2F21">
            <w:pPr>
              <w:spacing w:before="60" w:after="60"/>
              <w:jc w:val="right"/>
              <w:rPr>
                <w:rFonts w:ascii="Arial" w:hAnsi="Arial" w:cs="Arial"/>
              </w:rPr>
            </w:pPr>
            <m:oMath>
              <m:sSub>
                <m:sSubPr>
                  <m:ctrlPr>
                    <w:rPr>
                      <w:rFonts w:ascii="Cambria Math" w:hAnsi="Arial"/>
                      <w:i/>
                    </w:rPr>
                  </m:ctrlPr>
                </m:sSubPr>
                <m:e>
                  <m:r>
                    <w:rPr>
                      <w:rFonts w:ascii="Cambria Math" w:hAnsi="Cambria Math" w:cs="Arial"/>
                    </w:rPr>
                    <m:t>SEQ</m:t>
                  </m:r>
                </m:e>
                <m:sub>
                  <m:sSub>
                    <m:sSubPr>
                      <m:ctrlPr>
                        <w:rPr>
                          <w:rFonts w:ascii="Cambria Math" w:hAnsi="Cambria Math"/>
                          <w:i/>
                        </w:rPr>
                      </m:ctrlPr>
                    </m:sSubPr>
                    <m:e>
                      <m:r>
                        <w:rPr>
                          <w:rFonts w:ascii="Cambria Math" w:hAnsi="Cambria Math" w:cs="Arial"/>
                        </w:rPr>
                        <m:t>CH</m:t>
                      </m:r>
                    </m:e>
                    <m:sub>
                      <m:r>
                        <w:rPr>
                          <w:rFonts w:ascii="Cambria Math" w:hAnsi="Cambria Math" w:cs="Arial"/>
                        </w:rPr>
                        <m:t>4</m:t>
                      </m:r>
                    </m:sub>
                  </m:sSub>
                  <m:r>
                    <w:rPr>
                      <w:rFonts w:ascii="Cambria Math" w:hAnsi="Cambria Math" w:cs="Arial"/>
                    </w:rPr>
                    <m:t>,j</m:t>
                  </m:r>
                </m:sub>
              </m:sSub>
            </m:oMath>
            <w:r w:rsidR="004F308F" w:rsidRPr="00ED69E2">
              <w:t xml:space="preserve"> =</w:t>
            </w:r>
          </w:p>
        </w:tc>
        <w:tc>
          <w:tcPr>
            <w:tcW w:w="6900" w:type="dxa"/>
            <w:hideMark/>
          </w:tcPr>
          <w:p w:rsidR="004F308F" w:rsidRPr="00EE4000" w:rsidRDefault="004F308F" w:rsidP="004B2F21">
            <w:pPr>
              <w:spacing w:before="60" w:after="60"/>
            </w:pPr>
            <w:r w:rsidRPr="00EE4000">
              <w:t>standard error for the amount of methane (CH</w:t>
            </w:r>
            <w:r w:rsidRPr="00EE4000">
              <w:rPr>
                <w:vertAlign w:val="subscript"/>
              </w:rPr>
              <w:t>4</w:t>
            </w:r>
            <w:r w:rsidRPr="00EE4000">
              <w:t xml:space="preserve">) emitted from newly fire affected stratum </w:t>
            </w:r>
            <m:oMath>
              <m:r>
                <w:rPr>
                  <w:rFonts w:ascii="Cambria Math" w:hAnsi="Cambria Math"/>
                </w:rPr>
                <m:t>j</m:t>
              </m:r>
            </m:oMath>
            <w:r w:rsidRPr="00EE4000">
              <w:t xml:space="preserve"> for the reporting period, in tonnes of CO</w:t>
            </w:r>
            <w:r w:rsidRPr="00EE4000">
              <w:rPr>
                <w:vertAlign w:val="subscript"/>
              </w:rPr>
              <w:t>2</w:t>
            </w:r>
            <w:r w:rsidRPr="00EE4000">
              <w:noBreakHyphen/>
              <w:t>e (t CO</w:t>
            </w:r>
            <w:r w:rsidRPr="00EE4000">
              <w:rPr>
                <w:vertAlign w:val="subscript"/>
              </w:rPr>
              <w:t>2</w:t>
            </w:r>
            <w:r w:rsidRPr="00EE4000">
              <w:noBreakHyphen/>
              <w:t xml:space="preserve">e), </w:t>
            </w:r>
            <w:r w:rsidR="0009608D" w:rsidRPr="00EE4000">
              <w:t xml:space="preserve">as provided by subsection </w:t>
            </w:r>
            <w:r w:rsidR="007E4CF3">
              <w:t>(2)</w:t>
            </w:r>
            <w:r w:rsidR="0009608D" w:rsidRPr="00EE4000">
              <w:t xml:space="preserve"> or </w:t>
            </w:r>
            <w:r w:rsidRPr="00EE4000">
              <w:t>calculated in accordance with Equation 27b.</w:t>
            </w:r>
          </w:p>
        </w:tc>
      </w:tr>
      <w:tr w:rsidR="004F308F" w:rsidRPr="00ED69E2" w:rsidTr="004B2F21">
        <w:tc>
          <w:tcPr>
            <w:tcW w:w="1668" w:type="dxa"/>
            <w:hideMark/>
          </w:tcPr>
          <w:p w:rsidR="004F308F" w:rsidRPr="00ED69E2" w:rsidRDefault="00B14A70" w:rsidP="004B2F21">
            <w:pPr>
              <w:spacing w:before="60" w:after="60"/>
              <w:jc w:val="right"/>
            </w:pPr>
            <m:oMath>
              <m:sSub>
                <m:sSubPr>
                  <m:ctrlPr>
                    <w:rPr>
                      <w:rFonts w:ascii="Cambria Math" w:hAnsi="Cambria Math"/>
                      <w:i/>
                    </w:rPr>
                  </m:ctrlPr>
                </m:sSubPr>
                <m:e>
                  <m:r>
                    <w:rPr>
                      <w:rFonts w:ascii="Cambria Math" w:hAnsi="Cambria Math" w:cs="Cambria Math"/>
                    </w:rPr>
                    <m:t>SEQ</m:t>
                  </m:r>
                </m:e>
                <m:sub>
                  <m:sSub>
                    <m:sSubPr>
                      <m:ctrlPr>
                        <w:rPr>
                          <w:rFonts w:ascii="Cambria Math" w:hAnsi="Cambria Math"/>
                          <w:i/>
                        </w:rPr>
                      </m:ctrlPr>
                    </m:sSubPr>
                    <m:e>
                      <m:r>
                        <w:rPr>
                          <w:rFonts w:ascii="Cambria Math" w:hAnsi="Cambria Math" w:cs="Cambria Math"/>
                        </w:rPr>
                        <m:t>N</m:t>
                      </m:r>
                    </m:e>
                    <m:sub>
                      <m:r>
                        <w:rPr>
                          <w:rFonts w:ascii="Cambria Math" w:hAnsi="Cambria Math" w:cs="Cambria Math"/>
                        </w:rPr>
                        <m:t>2</m:t>
                      </m:r>
                    </m:sub>
                  </m:sSub>
                  <m:r>
                    <w:rPr>
                      <w:rFonts w:ascii="Cambria Math" w:hAnsi="Cambria Math" w:cs="Cambria Math"/>
                    </w:rPr>
                    <m:t>O,j</m:t>
                  </m:r>
                </m:sub>
              </m:sSub>
            </m:oMath>
            <w:r w:rsidR="004F308F" w:rsidRPr="00ED69E2">
              <w:t xml:space="preserve"> =</w:t>
            </w:r>
          </w:p>
        </w:tc>
        <w:tc>
          <w:tcPr>
            <w:tcW w:w="6900" w:type="dxa"/>
            <w:hideMark/>
          </w:tcPr>
          <w:p w:rsidR="004F308F" w:rsidRPr="00EE4000" w:rsidRDefault="004F308F" w:rsidP="0009608D">
            <w:pPr>
              <w:spacing w:before="60" w:after="60"/>
            </w:pPr>
            <w:r w:rsidRPr="00EE4000">
              <w:t>standard error for the amount of nitrous oxide (N</w:t>
            </w:r>
            <w:r w:rsidRPr="00EE4000">
              <w:rPr>
                <w:vertAlign w:val="subscript"/>
              </w:rPr>
              <w:t>2</w:t>
            </w:r>
            <w:r w:rsidRPr="00EE4000">
              <w:t xml:space="preserve">O) emitted from newly fire affected stratum </w:t>
            </w:r>
            <m:oMath>
              <m:r>
                <w:rPr>
                  <w:rFonts w:ascii="Cambria Math" w:hAnsi="Cambria Math"/>
                </w:rPr>
                <m:t>j</m:t>
              </m:r>
            </m:oMath>
            <w:r w:rsidRPr="00EE4000">
              <w:t xml:space="preserve"> for the reporting period, in tonnes of CO</w:t>
            </w:r>
            <w:r w:rsidRPr="00EE4000">
              <w:rPr>
                <w:vertAlign w:val="subscript"/>
              </w:rPr>
              <w:t>2</w:t>
            </w:r>
            <w:r w:rsidRPr="00EE4000">
              <w:noBreakHyphen/>
              <w:t>e (t CO</w:t>
            </w:r>
            <w:r w:rsidRPr="00EE4000">
              <w:rPr>
                <w:vertAlign w:val="subscript"/>
              </w:rPr>
              <w:t>2</w:t>
            </w:r>
            <w:r w:rsidRPr="00EE4000">
              <w:noBreakHyphen/>
              <w:t xml:space="preserve">e), </w:t>
            </w:r>
            <w:r w:rsidR="0009608D" w:rsidRPr="00EE4000">
              <w:t xml:space="preserve">as provided by subsection </w:t>
            </w:r>
            <w:r w:rsidR="007E4CF3">
              <w:t>(2)</w:t>
            </w:r>
            <w:r w:rsidR="0009608D" w:rsidRPr="00EE4000">
              <w:t xml:space="preserve"> or </w:t>
            </w:r>
            <w:r w:rsidRPr="00EE4000">
              <w:t>calculated in accordance with Equation 27c.</w:t>
            </w:r>
          </w:p>
        </w:tc>
      </w:tr>
    </w:tbl>
    <w:p w:rsidR="004F308F" w:rsidRPr="00ED69E2" w:rsidRDefault="000D2E85" w:rsidP="004F308F">
      <w:pPr>
        <w:pStyle w:val="h4Subdiv"/>
      </w:pPr>
      <w:bookmarkStart w:id="582" w:name="_Toc405809184"/>
      <w:bookmarkStart w:id="583" w:name="_Toc413845963"/>
      <w:bookmarkStart w:id="584" w:name="_Toc417565403"/>
      <w:r>
        <w:t>Subdivision 13</w:t>
      </w:r>
      <w:r w:rsidR="004F308F" w:rsidRPr="00ED69E2">
        <w:t>—Calculating probable limit of error</w:t>
      </w:r>
      <w:bookmarkEnd w:id="582"/>
      <w:bookmarkEnd w:id="583"/>
      <w:bookmarkEnd w:id="584"/>
    </w:p>
    <w:p w:rsidR="004F308F" w:rsidRPr="00ED69E2" w:rsidRDefault="000D2E85" w:rsidP="004F308F">
      <w:pPr>
        <w:pStyle w:val="h5Section"/>
      </w:pPr>
      <w:bookmarkStart w:id="585" w:name="_Toc413845964"/>
      <w:bookmarkStart w:id="586" w:name="_Toc417565404"/>
      <w:r>
        <w:t>117</w:t>
      </w:r>
      <w:r w:rsidR="004F308F" w:rsidRPr="00ED69E2">
        <w:t xml:space="preserve">  Calculating probable limit of error for carbon stock estimates</w:t>
      </w:r>
      <w:bookmarkEnd w:id="102"/>
      <w:bookmarkEnd w:id="585"/>
      <w:bookmarkEnd w:id="586"/>
    </w:p>
    <w:p w:rsidR="004F308F" w:rsidRPr="00ED69E2" w:rsidRDefault="004F308F" w:rsidP="004F308F">
      <w:pPr>
        <w:pStyle w:val="tMain"/>
      </w:pPr>
      <w:r w:rsidRPr="00ED69E2">
        <w:tab/>
      </w:r>
      <w:r w:rsidRPr="00ED69E2">
        <w:tab/>
        <w:t>The probable limit of error around mean carbon stock values for a set of plots within a stratum is to be calculated using the following formula:</w:t>
      </w:r>
    </w:p>
    <w:tbl>
      <w:tblPr>
        <w:tblStyle w:val="TableGrid"/>
        <w:tblW w:w="0" w:type="auto"/>
        <w:tblInd w:w="534" w:type="dxa"/>
        <w:tblLook w:val="04A0" w:firstRow="1" w:lastRow="0" w:firstColumn="1" w:lastColumn="0" w:noHBand="0" w:noVBand="1"/>
      </w:tblPr>
      <w:tblGrid>
        <w:gridCol w:w="5811"/>
        <w:gridCol w:w="2184"/>
      </w:tblGrid>
      <w:tr w:rsidR="004F308F" w:rsidRPr="00ED69E2" w:rsidTr="004B2F21">
        <w:tc>
          <w:tcPr>
            <w:tcW w:w="5811" w:type="dxa"/>
            <w:hideMark/>
          </w:tcPr>
          <w:p w:rsidR="004F308F" w:rsidRPr="00DE63E5" w:rsidRDefault="00B14A70" w:rsidP="002C7BAA">
            <w:pPr>
              <w:pStyle w:val="nMain"/>
              <w:rPr>
                <w:b/>
                <w:sz w:val="22"/>
                <w:szCs w:val="22"/>
              </w:rPr>
            </w:pPr>
            <m:oMathPara>
              <m:oMath>
                <m:sSub>
                  <m:sSubPr>
                    <m:ctrlPr>
                      <w:rPr>
                        <w:rFonts w:ascii="Cambria Math" w:hAnsi="Cambria Math"/>
                        <w:sz w:val="22"/>
                        <w:szCs w:val="22"/>
                      </w:rPr>
                    </m:ctrlPr>
                  </m:sSubPr>
                  <m:e>
                    <m:r>
                      <w:rPr>
                        <w:rFonts w:ascii="Cambria Math" w:hAnsi="Cambria Math"/>
                        <w:sz w:val="22"/>
                        <w:szCs w:val="22"/>
                      </w:rPr>
                      <m:t>PLE</m:t>
                    </m:r>
                  </m:e>
                  <m:sub>
                    <m:r>
                      <w:rPr>
                        <w:rFonts w:ascii="Cambria Math" w:hAnsi="Cambria Math"/>
                        <w:sz w:val="22"/>
                        <w:szCs w:val="22"/>
                      </w:rPr>
                      <m:t>j</m:t>
                    </m:r>
                  </m:sub>
                </m:sSub>
                <m:r>
                  <m:rPr>
                    <m:sty m:val="p"/>
                  </m:rPr>
                  <w:rPr>
                    <w:rFonts w:ascii="Cambria Math" w:hAnsi="Cambria Math"/>
                    <w:sz w:val="22"/>
                    <w:szCs w:val="22"/>
                  </w:rPr>
                  <m:t xml:space="preserve">= </m:t>
                </m:r>
                <m:d>
                  <m:dPr>
                    <m:ctrlPr>
                      <w:rPr>
                        <w:rFonts w:ascii="Cambria Math" w:hAnsi="Cambria Math"/>
                        <w:sz w:val="22"/>
                        <w:szCs w:val="22"/>
                      </w:rPr>
                    </m:ctrlPr>
                  </m:dPr>
                  <m:e>
                    <m:f>
                      <m:fPr>
                        <m:ctrlPr>
                          <w:rPr>
                            <w:rFonts w:ascii="Cambria Math" w:hAnsi="Cambria Math"/>
                            <w:sz w:val="22"/>
                            <w:szCs w:val="22"/>
                          </w:rPr>
                        </m:ctrlPr>
                      </m:fPr>
                      <m:num>
                        <m:sSub>
                          <m:sSubPr>
                            <m:ctrlPr>
                              <w:rPr>
                                <w:rFonts w:ascii="Cambria Math" w:hAnsi="Cambria Math"/>
                                <w:sz w:val="22"/>
                                <w:szCs w:val="22"/>
                              </w:rPr>
                            </m:ctrlPr>
                          </m:sSubPr>
                          <m:e>
                            <m:r>
                              <w:rPr>
                                <w:rFonts w:ascii="Cambria Math" w:hAnsi="Cambria Math" w:cs="Arial"/>
                                <w:sz w:val="22"/>
                                <w:szCs w:val="22"/>
                              </w:rPr>
                              <m:t>SE</m:t>
                            </m:r>
                            <m:bar>
                              <m:barPr>
                                <m:pos m:val="top"/>
                                <m:ctrlPr>
                                  <w:rPr>
                                    <w:rFonts w:ascii="Cambria Math" w:hAnsi="Cambria Math"/>
                                    <w:sz w:val="22"/>
                                    <w:szCs w:val="22"/>
                                  </w:rPr>
                                </m:ctrlPr>
                              </m:barPr>
                              <m:e>
                                <m:r>
                                  <w:rPr>
                                    <w:rFonts w:ascii="Cambria Math" w:hAnsi="Cambria Math"/>
                                    <w:sz w:val="22"/>
                                    <w:szCs w:val="22"/>
                                  </w:rPr>
                                  <m:t>P</m:t>
                                </m:r>
                              </m:e>
                            </m:bar>
                          </m:e>
                          <m:sub>
                            <m:r>
                              <w:rPr>
                                <w:rFonts w:ascii="Cambria Math" w:hAnsi="Cambria Math" w:cs="Arial"/>
                                <w:sz w:val="22"/>
                                <w:szCs w:val="22"/>
                              </w:rPr>
                              <m:t>j</m:t>
                            </m:r>
                          </m:sub>
                        </m:sSub>
                        <m:r>
                          <m:rPr>
                            <m:sty m:val="p"/>
                          </m:rPr>
                          <w:rPr>
                            <w:rFonts w:ascii="Cambria Math" w:hAnsi="Cambria Math"/>
                            <w:sz w:val="22"/>
                            <w:szCs w:val="22"/>
                          </w:rPr>
                          <m:t xml:space="preserve"> ×</m:t>
                        </m:r>
                        <m:r>
                          <w:rPr>
                            <w:rFonts w:ascii="Cambria Math" w:hAnsi="Cambria Math"/>
                            <w:sz w:val="22"/>
                            <w:szCs w:val="22"/>
                          </w:rPr>
                          <m:t>τ</m:t>
                        </m:r>
                      </m:num>
                      <m:den>
                        <m:sSub>
                          <m:sSubPr>
                            <m:ctrlPr>
                              <w:rPr>
                                <w:rFonts w:ascii="Cambria Math" w:hAnsi="Cambria Math"/>
                                <w:sz w:val="22"/>
                                <w:szCs w:val="22"/>
                              </w:rPr>
                            </m:ctrlPr>
                          </m:sSubPr>
                          <m:e>
                            <m:bar>
                              <m:barPr>
                                <m:pos m:val="top"/>
                                <m:ctrlPr>
                                  <w:rPr>
                                    <w:rFonts w:ascii="Cambria Math" w:hAnsi="Cambria Math"/>
                                    <w:sz w:val="22"/>
                                    <w:szCs w:val="22"/>
                                  </w:rPr>
                                </m:ctrlPr>
                              </m:barPr>
                              <m:e>
                                <m:r>
                                  <w:rPr>
                                    <w:rFonts w:ascii="Cambria Math" w:hAnsi="Cambria Math"/>
                                    <w:sz w:val="22"/>
                                    <w:szCs w:val="22"/>
                                  </w:rPr>
                                  <m:t>P</m:t>
                                </m:r>
                              </m:e>
                            </m:bar>
                          </m:e>
                          <m:sub>
                            <m:r>
                              <w:rPr>
                                <w:rFonts w:ascii="Cambria Math" w:hAnsi="Cambria Math" w:cs="Arial"/>
                                <w:sz w:val="22"/>
                                <w:szCs w:val="22"/>
                              </w:rPr>
                              <m:t>j</m:t>
                            </m:r>
                          </m:sub>
                        </m:sSub>
                      </m:den>
                    </m:f>
                  </m:e>
                </m:d>
                <m:r>
                  <m:rPr>
                    <m:sty m:val="p"/>
                  </m:rPr>
                  <w:rPr>
                    <w:rFonts w:ascii="Cambria Math" w:hAnsi="Cambria Math"/>
                    <w:sz w:val="22"/>
                    <w:szCs w:val="22"/>
                  </w:rPr>
                  <m:t xml:space="preserve"> ×100</m:t>
                </m:r>
              </m:oMath>
            </m:oMathPara>
          </w:p>
        </w:tc>
        <w:tc>
          <w:tcPr>
            <w:tcW w:w="2184" w:type="dxa"/>
            <w:vAlign w:val="center"/>
            <w:hideMark/>
          </w:tcPr>
          <w:p w:rsidR="004F308F" w:rsidRPr="00ED69E2" w:rsidRDefault="004F308F" w:rsidP="004B2F21">
            <w:pPr>
              <w:spacing w:before="120" w:after="120"/>
              <w:ind w:left="142"/>
              <w:jc w:val="center"/>
              <w:rPr>
                <w:b/>
              </w:rPr>
            </w:pPr>
            <w:r w:rsidRPr="00ED69E2">
              <w:rPr>
                <w:b/>
              </w:rPr>
              <w:t>Equation 28</w:t>
            </w:r>
          </w:p>
        </w:tc>
      </w:tr>
    </w:tbl>
    <w:p w:rsidR="004F308F" w:rsidRPr="00ED69E2" w:rsidRDefault="004F308F" w:rsidP="004F308F">
      <w:pPr>
        <w:pStyle w:val="tMain"/>
      </w:pPr>
      <w:r w:rsidRPr="00ED69E2">
        <w:tab/>
      </w:r>
      <w:r w:rsidRPr="00ED69E2">
        <w:tab/>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759"/>
      </w:tblGrid>
      <w:tr w:rsidR="004F308F" w:rsidRPr="00ED69E2" w:rsidTr="004B2F21">
        <w:tc>
          <w:tcPr>
            <w:tcW w:w="1809" w:type="dxa"/>
            <w:shd w:val="clear" w:color="auto" w:fill="FFFFFF" w:themeFill="background1"/>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rPr>
                    <m:t>PLE</m:t>
                  </m:r>
                </m:e>
                <m:sub>
                  <m:r>
                    <w:rPr>
                      <w:rFonts w:ascii="Cambria Math" w:hAnsi="Cambria Math"/>
                    </w:rPr>
                    <m:t>j</m:t>
                  </m:r>
                </m:sub>
              </m:sSub>
            </m:oMath>
            <w:r w:rsidR="004F308F" w:rsidRPr="00ED69E2">
              <w:t xml:space="preserve"> =</w:t>
            </w:r>
            <w:r w:rsidR="004F308F" w:rsidRPr="00ED69E2">
              <w:rPr>
                <w:rFonts w:ascii="Arial" w:hAnsi="Arial" w:cs="Arial"/>
              </w:rPr>
              <w:t xml:space="preserve"> </w:t>
            </w:r>
          </w:p>
        </w:tc>
        <w:tc>
          <w:tcPr>
            <w:tcW w:w="6759" w:type="dxa"/>
            <w:shd w:val="clear" w:color="auto" w:fill="FFFFFF" w:themeFill="background1"/>
            <w:hideMark/>
          </w:tcPr>
          <w:p w:rsidR="004F308F" w:rsidRPr="00ED69E2" w:rsidRDefault="004F308F" w:rsidP="004B2F21">
            <w:pPr>
              <w:spacing w:before="60" w:after="60"/>
            </w:pPr>
            <w:r w:rsidRPr="00ED69E2">
              <w:t xml:space="preserve">probable limit of error for the </w:t>
            </w:r>
            <w:r w:rsidRPr="00ED69E2">
              <w:rPr>
                <w:i/>
              </w:rPr>
              <w:t>j</w:t>
            </w:r>
            <w:r w:rsidRPr="00ED69E2">
              <w:t>th stratum for the reporting period, as a percentage.</w:t>
            </w:r>
          </w:p>
        </w:tc>
      </w:tr>
      <w:tr w:rsidR="004F308F" w:rsidRPr="00ED69E2" w:rsidTr="004B2F21">
        <w:tc>
          <w:tcPr>
            <w:tcW w:w="1809" w:type="dxa"/>
            <w:shd w:val="clear" w:color="auto" w:fill="FFFFFF" w:themeFill="background1"/>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cs="Arial"/>
                    </w:rPr>
                    <m:t>SE</m:t>
                  </m:r>
                  <m:bar>
                    <m:barPr>
                      <m:pos m:val="top"/>
                      <m:ctrlPr>
                        <w:rPr>
                          <w:rFonts w:ascii="Cambria Math" w:hAnsi="Cambria Math"/>
                          <w:i/>
                        </w:rPr>
                      </m:ctrlPr>
                    </m:barPr>
                    <m:e>
                      <m:r>
                        <w:rPr>
                          <w:rFonts w:ascii="Cambria Math" w:hAnsi="Cambria Math"/>
                        </w:rPr>
                        <m:t>P</m:t>
                      </m:r>
                    </m:e>
                  </m:bar>
                </m:e>
                <m:sub>
                  <m:r>
                    <w:rPr>
                      <w:rFonts w:ascii="Cambria Math" w:hAnsi="Cambria Math" w:cs="Arial"/>
                    </w:rPr>
                    <m:t>j</m:t>
                  </m:r>
                </m:sub>
              </m:sSub>
            </m:oMath>
            <w:r w:rsidR="004F308F" w:rsidRPr="00ED69E2">
              <w:t xml:space="preserve"> =</w:t>
            </w:r>
          </w:p>
        </w:tc>
        <w:tc>
          <w:tcPr>
            <w:tcW w:w="6759" w:type="dxa"/>
            <w:shd w:val="clear" w:color="auto" w:fill="FFFFFF" w:themeFill="background1"/>
            <w:hideMark/>
          </w:tcPr>
          <w:p w:rsidR="004F308F" w:rsidRPr="00ED69E2" w:rsidRDefault="004F308F" w:rsidP="004B2F21">
            <w:pPr>
              <w:spacing w:before="60" w:after="60"/>
            </w:pPr>
            <w:r w:rsidRPr="00ED69E2">
              <w:t xml:space="preserve">standard error for mean plot carbon stock for plots within the </w:t>
            </w:r>
            <m:oMath>
              <m:r>
                <w:rPr>
                  <w:rFonts w:ascii="Cambria Math" w:hAnsi="Cambria Math" w:cs="Arial"/>
                </w:rPr>
                <m:t>j</m:t>
              </m:r>
            </m:oMath>
            <w:r w:rsidRPr="00ED69E2">
              <w:t>th stratum for the reporting period, in tonnes per hectare of CO</w:t>
            </w:r>
            <w:r w:rsidRPr="00ED69E2">
              <w:rPr>
                <w:vertAlign w:val="subscript"/>
              </w:rPr>
              <w:t>2</w:t>
            </w:r>
            <w:r w:rsidRPr="00ED69E2">
              <w:noBreakHyphen/>
              <w:t>e (t.ha</w:t>
            </w:r>
            <w:r w:rsidRPr="00ED69E2">
              <w:rPr>
                <w:vertAlign w:val="superscript"/>
              </w:rPr>
              <w:noBreakHyphen/>
              <w:t>1</w:t>
            </w:r>
            <w:r w:rsidRPr="00ED69E2">
              <w:t> CO</w:t>
            </w:r>
            <w:r w:rsidRPr="00ED69E2">
              <w:rPr>
                <w:vertAlign w:val="subscript"/>
              </w:rPr>
              <w:t>2</w:t>
            </w:r>
            <w:r w:rsidRPr="00ED69E2">
              <w:noBreakHyphen/>
              <w:t>e), calculated in accordance with Equation 11b.</w:t>
            </w:r>
          </w:p>
        </w:tc>
      </w:tr>
      <w:tr w:rsidR="004F308F" w:rsidRPr="00ED69E2" w:rsidTr="004B2F21">
        <w:tc>
          <w:tcPr>
            <w:tcW w:w="1809" w:type="dxa"/>
            <w:hideMark/>
          </w:tcPr>
          <w:p w:rsidR="004F308F" w:rsidRPr="00ED69E2" w:rsidRDefault="004F308F" w:rsidP="004B2F21">
            <w:pPr>
              <w:spacing w:before="120" w:after="120"/>
              <w:jc w:val="right"/>
            </w:pPr>
            <m:oMath>
              <m:r>
                <w:rPr>
                  <w:rFonts w:ascii="Cambria Math" w:hAnsi="Cambria Math"/>
                </w:rPr>
                <m:t>τ</m:t>
              </m:r>
            </m:oMath>
            <w:r w:rsidRPr="00ED69E2">
              <w:t xml:space="preserve"> =</w:t>
            </w:r>
          </w:p>
        </w:tc>
        <w:tc>
          <w:tcPr>
            <w:tcW w:w="6759" w:type="dxa"/>
            <w:hideMark/>
          </w:tcPr>
          <w:p w:rsidR="004F308F" w:rsidRPr="00ED69E2" w:rsidRDefault="004F308F" w:rsidP="004B2F21">
            <w:pPr>
              <w:spacing w:before="120" w:after="120"/>
            </w:pPr>
            <w:r w:rsidRPr="00ED69E2">
              <w:t>two</w:t>
            </w:r>
            <w:r w:rsidRPr="00ED69E2">
              <w:noBreakHyphen/>
              <w:t>sided students t</w:t>
            </w:r>
            <w:r w:rsidRPr="00ED69E2">
              <w:noBreakHyphen/>
              <w:t>value for the 90% confidence level at the appropriate degrees of freedom (</w:t>
            </w:r>
            <m:oMath>
              <m:r>
                <w:rPr>
                  <w:rFonts w:ascii="Cambria Math" w:hAnsi="Cambria Math"/>
                </w:rPr>
                <m:t>n</m:t>
              </m:r>
            </m:oMath>
            <w:r w:rsidRPr="00ED69E2">
              <w:t xml:space="preserve"> </w:t>
            </w:r>
            <w:r w:rsidRPr="00ED69E2">
              <w:noBreakHyphen/>
              <w:t xml:space="preserve">1), where </w:t>
            </w:r>
            <w:r w:rsidRPr="00ED69E2">
              <w:rPr>
                <w:i/>
              </w:rPr>
              <w:t>n</w:t>
            </w:r>
            <w:r w:rsidRPr="00ED69E2">
              <w:t xml:space="preserve"> is the number of plots assessed in the </w:t>
            </w:r>
            <m:oMath>
              <m:r>
                <w:rPr>
                  <w:rFonts w:ascii="Cambria Math" w:hAnsi="Cambria Math" w:cs="Arial"/>
                </w:rPr>
                <m:t>j</m:t>
              </m:r>
            </m:oMath>
            <w:r w:rsidRPr="00ED69E2">
              <w:t>th stratum during the reporting period.</w:t>
            </w:r>
          </w:p>
        </w:tc>
      </w:tr>
      <w:tr w:rsidR="004F308F" w:rsidRPr="00ED69E2" w:rsidTr="004B2F21">
        <w:tc>
          <w:tcPr>
            <w:tcW w:w="1809" w:type="dxa"/>
            <w:shd w:val="clear" w:color="auto" w:fill="FFFFFF" w:themeFill="background1"/>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cs="Arial"/>
                    </w:rPr>
                    <m:t>j</m:t>
                  </m:r>
                </m:sub>
              </m:sSub>
            </m:oMath>
            <w:r w:rsidR="004F308F" w:rsidRPr="00ED69E2">
              <w:t xml:space="preserve"> =</w:t>
            </w:r>
          </w:p>
        </w:tc>
        <w:tc>
          <w:tcPr>
            <w:tcW w:w="6759" w:type="dxa"/>
            <w:shd w:val="clear" w:color="auto" w:fill="FFFFFF" w:themeFill="background1"/>
            <w:hideMark/>
          </w:tcPr>
          <w:p w:rsidR="004F308F" w:rsidRPr="00ED69E2" w:rsidRDefault="004F308F" w:rsidP="004B2F21">
            <w:pPr>
              <w:spacing w:before="60" w:after="60"/>
            </w:pPr>
            <w:r w:rsidRPr="00ED69E2">
              <w:t xml:space="preserve">mean plot carbon stock for plots within the </w:t>
            </w:r>
            <m:oMath>
              <m:r>
                <w:rPr>
                  <w:rFonts w:ascii="Cambria Math" w:hAnsi="Cambria Math" w:cs="Arial"/>
                </w:rPr>
                <m:t>j</m:t>
              </m:r>
            </m:oMath>
            <w:r w:rsidRPr="00ED69E2">
              <w:t>th stratum for the reporting period in tonnes per hectare of CO</w:t>
            </w:r>
            <w:r w:rsidRPr="00ED69E2">
              <w:rPr>
                <w:vertAlign w:val="subscript"/>
              </w:rPr>
              <w:t>2</w:t>
            </w:r>
            <w:r w:rsidRPr="00ED69E2">
              <w:noBreakHyphen/>
              <w:t>e (t.ha</w:t>
            </w:r>
            <w:r w:rsidRPr="00ED69E2">
              <w:rPr>
                <w:vertAlign w:val="superscript"/>
              </w:rPr>
              <w:noBreakHyphen/>
              <w:t>1 </w:t>
            </w:r>
            <w:r w:rsidRPr="00ED69E2">
              <w:t>CO</w:t>
            </w:r>
            <w:r w:rsidRPr="00ED69E2">
              <w:rPr>
                <w:vertAlign w:val="subscript"/>
              </w:rPr>
              <w:t>2</w:t>
            </w:r>
            <w:r w:rsidRPr="00ED69E2">
              <w:noBreakHyphen/>
              <w:t>e), calculated in accordance with Equation 11a.</w:t>
            </w:r>
          </w:p>
        </w:tc>
      </w:tr>
    </w:tbl>
    <w:p w:rsidR="004F308F" w:rsidRPr="00ED69E2" w:rsidRDefault="000D2E85" w:rsidP="004F308F">
      <w:pPr>
        <w:pStyle w:val="h5Section"/>
      </w:pPr>
      <w:bookmarkStart w:id="587" w:name="_Toc413845965"/>
      <w:bookmarkStart w:id="588" w:name="_Toc417565405"/>
      <w:r>
        <w:t>118</w:t>
      </w:r>
      <w:r w:rsidR="004F308F" w:rsidRPr="00ED69E2">
        <w:t xml:space="preserve">  Calculating number of plots required for probable limit of error</w:t>
      </w:r>
      <w:bookmarkEnd w:id="103"/>
      <w:bookmarkEnd w:id="587"/>
      <w:bookmarkEnd w:id="588"/>
      <w:r w:rsidR="004F308F" w:rsidRPr="00ED69E2">
        <w:t xml:space="preserve"> </w:t>
      </w:r>
    </w:p>
    <w:p w:rsidR="004F308F" w:rsidRPr="00ED69E2" w:rsidRDefault="004F308F" w:rsidP="004F308F">
      <w:pPr>
        <w:pStyle w:val="tMain"/>
      </w:pPr>
      <w:r w:rsidRPr="00ED69E2">
        <w:tab/>
      </w:r>
      <w:r w:rsidR="000D2E85">
        <w:t>(1)</w:t>
      </w:r>
      <w:r w:rsidRPr="00ED69E2">
        <w:tab/>
        <w:t>The number of plots likely to be required to achieve a target probable limit of error must be calculated in accordance with Equations 29a and 29b.</w:t>
      </w:r>
    </w:p>
    <w:p w:rsidR="004F308F" w:rsidRPr="00ED69E2" w:rsidRDefault="004F308F" w:rsidP="004F308F">
      <w:pPr>
        <w:pStyle w:val="tMain"/>
      </w:pPr>
      <w:r w:rsidRPr="00ED69E2">
        <w:tab/>
      </w:r>
      <w:r w:rsidR="000D2E85">
        <w:t>(2)</w:t>
      </w:r>
      <w:r w:rsidRPr="00ED69E2">
        <w:tab/>
        <w:t>The coefficient of variation for the sample population of plots is to be calculated using the following formula:</w:t>
      </w:r>
    </w:p>
    <w:tbl>
      <w:tblPr>
        <w:tblStyle w:val="TableGrid"/>
        <w:tblW w:w="0" w:type="auto"/>
        <w:tblInd w:w="534" w:type="dxa"/>
        <w:tblLook w:val="04A0" w:firstRow="1" w:lastRow="0" w:firstColumn="1" w:lastColumn="0" w:noHBand="0" w:noVBand="1"/>
      </w:tblPr>
      <w:tblGrid>
        <w:gridCol w:w="4536"/>
        <w:gridCol w:w="2409"/>
      </w:tblGrid>
      <w:tr w:rsidR="004F308F" w:rsidRPr="00ED69E2" w:rsidTr="004B2F21">
        <w:tc>
          <w:tcPr>
            <w:tcW w:w="4536" w:type="dxa"/>
            <w:hideMark/>
          </w:tcPr>
          <w:p w:rsidR="004F308F" w:rsidRPr="00ED69E2" w:rsidRDefault="004F308F" w:rsidP="004B2F21">
            <w:pPr>
              <w:spacing w:before="120" w:after="120"/>
              <w:ind w:left="142"/>
              <w:rPr>
                <w:b/>
              </w:rPr>
            </w:pPr>
            <m:oMathPara>
              <m:oMath>
                <m:r>
                  <w:rPr>
                    <w:rFonts w:ascii="Cambria Math" w:hAnsi="Cambria Math"/>
                  </w:rPr>
                  <m:t xml:space="preserve">CV= </m:t>
                </m:r>
                <m:f>
                  <m:fPr>
                    <m:ctrlPr>
                      <w:rPr>
                        <w:rFonts w:ascii="Cambria Math" w:hAnsi="Cambria Math"/>
                        <w:i/>
                      </w:rPr>
                    </m:ctrlPr>
                  </m:fPr>
                  <m:num>
                    <m:r>
                      <w:rPr>
                        <w:rFonts w:ascii="Cambria Math" w:hAnsi="Cambria Math" w:cs="Arial"/>
                      </w:rPr>
                      <m:t>σ</m:t>
                    </m:r>
                  </m:num>
                  <m:den>
                    <m:acc>
                      <m:accPr>
                        <m:chr m:val="̅"/>
                        <m:ctrlPr>
                          <w:rPr>
                            <w:rFonts w:ascii="Cambria Math" w:hAnsi="Cambria Math"/>
                            <w:i/>
                          </w:rPr>
                        </m:ctrlPr>
                      </m:accPr>
                      <m:e>
                        <m:r>
                          <w:rPr>
                            <w:rFonts w:ascii="Cambria Math" w:hAnsi="Cambria Math"/>
                          </w:rPr>
                          <m:t>x</m:t>
                        </m:r>
                      </m:e>
                    </m:acc>
                  </m:den>
                </m:f>
                <m:r>
                  <w:rPr>
                    <w:rFonts w:ascii="Cambria Math" w:hAnsi="Cambria Math"/>
                  </w:rPr>
                  <m:t xml:space="preserve"> ×100</m:t>
                </m:r>
              </m:oMath>
            </m:oMathPara>
          </w:p>
        </w:tc>
        <w:tc>
          <w:tcPr>
            <w:tcW w:w="2409" w:type="dxa"/>
            <w:vAlign w:val="center"/>
            <w:hideMark/>
          </w:tcPr>
          <w:p w:rsidR="004F308F" w:rsidRPr="00ED69E2" w:rsidRDefault="004F308F" w:rsidP="004B2F21">
            <w:pPr>
              <w:spacing w:before="120" w:after="120"/>
              <w:ind w:left="142"/>
              <w:jc w:val="center"/>
              <w:rPr>
                <w:b/>
              </w:rPr>
            </w:pPr>
            <w:r w:rsidRPr="00ED69E2">
              <w:rPr>
                <w:b/>
              </w:rPr>
              <w:t>Equation 29a</w:t>
            </w:r>
          </w:p>
        </w:tc>
      </w:tr>
    </w:tbl>
    <w:p w:rsidR="004F308F" w:rsidRPr="00ED69E2" w:rsidRDefault="004F308F" w:rsidP="004F308F">
      <w:pPr>
        <w:pStyle w:val="tMain"/>
      </w:pPr>
      <w:r w:rsidRPr="00ED69E2">
        <w:tab/>
      </w:r>
      <w:r w:rsidRPr="00ED69E2">
        <w:tab/>
        <w:t>where:</w:t>
      </w:r>
    </w:p>
    <w:tbl>
      <w:tblPr>
        <w:tblStyle w:val="TableGrid"/>
        <w:tblW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096"/>
      </w:tblGrid>
      <w:tr w:rsidR="004F308F" w:rsidRPr="00ED69E2" w:rsidTr="004B2F21">
        <w:tc>
          <w:tcPr>
            <w:tcW w:w="1809" w:type="dxa"/>
            <w:shd w:val="clear" w:color="auto" w:fill="FFFFFF" w:themeFill="background1"/>
            <w:hideMark/>
          </w:tcPr>
          <w:p w:rsidR="004F308F" w:rsidRPr="00ED69E2" w:rsidRDefault="004F308F" w:rsidP="004B2F21">
            <w:pPr>
              <w:spacing w:before="60" w:after="60"/>
              <w:jc w:val="right"/>
              <w:rPr>
                <w:rFonts w:ascii="Arial" w:hAnsi="Arial" w:cs="Arial"/>
              </w:rPr>
            </w:pPr>
            <m:oMath>
              <m:r>
                <w:rPr>
                  <w:rFonts w:ascii="Cambria Math" w:hAnsi="Cambria Math"/>
                </w:rPr>
                <m:t>CV</m:t>
              </m:r>
            </m:oMath>
            <w:r w:rsidRPr="00ED69E2">
              <w:t xml:space="preserve"> =</w:t>
            </w:r>
          </w:p>
        </w:tc>
        <w:tc>
          <w:tcPr>
            <w:tcW w:w="6096" w:type="dxa"/>
            <w:shd w:val="clear" w:color="auto" w:fill="FFFFFF" w:themeFill="background1"/>
            <w:hideMark/>
          </w:tcPr>
          <w:p w:rsidR="004F308F" w:rsidRPr="00ED69E2" w:rsidRDefault="004F308F" w:rsidP="004B2F21">
            <w:pPr>
              <w:spacing w:before="60" w:after="60"/>
            </w:pPr>
            <w:r w:rsidRPr="00ED69E2">
              <w:t>coefficient of variation, as a percentage.</w:t>
            </w:r>
          </w:p>
        </w:tc>
      </w:tr>
      <w:tr w:rsidR="004F308F" w:rsidRPr="00ED69E2" w:rsidTr="004B2F21">
        <w:tc>
          <w:tcPr>
            <w:tcW w:w="1809" w:type="dxa"/>
            <w:shd w:val="clear" w:color="auto" w:fill="FFFFFF" w:themeFill="background1"/>
            <w:hideMark/>
          </w:tcPr>
          <w:p w:rsidR="004F308F" w:rsidRPr="00ED69E2" w:rsidRDefault="004F308F" w:rsidP="004B2F21">
            <w:pPr>
              <w:spacing w:before="60" w:after="60"/>
              <w:jc w:val="right"/>
            </w:pPr>
            <m:oMath>
              <m:r>
                <w:rPr>
                  <w:rFonts w:ascii="Cambria Math" w:hAnsi="Cambria Math" w:cs="Arial"/>
                </w:rPr>
                <m:t>σ</m:t>
              </m:r>
            </m:oMath>
            <w:r w:rsidRPr="00ED69E2">
              <w:t xml:space="preserve"> =</w:t>
            </w:r>
          </w:p>
        </w:tc>
        <w:tc>
          <w:tcPr>
            <w:tcW w:w="6096" w:type="dxa"/>
            <w:shd w:val="clear" w:color="auto" w:fill="FFFFFF" w:themeFill="background1"/>
            <w:hideMark/>
          </w:tcPr>
          <w:p w:rsidR="004F308F" w:rsidRPr="00ED69E2" w:rsidRDefault="004F308F" w:rsidP="004B2F21">
            <w:pPr>
              <w:spacing w:before="60" w:after="60"/>
            </w:pPr>
            <w:r w:rsidRPr="00ED69E2">
              <w:t>standard deviation for the sample population, in tonnes per hectare of CO</w:t>
            </w:r>
            <w:r w:rsidRPr="00ED69E2">
              <w:rPr>
                <w:vertAlign w:val="subscript"/>
              </w:rPr>
              <w:t>2</w:t>
            </w:r>
            <w:r w:rsidRPr="00ED69E2">
              <w:noBreakHyphen/>
              <w:t>e (t.ha</w:t>
            </w:r>
            <w:r w:rsidRPr="00ED69E2">
              <w:rPr>
                <w:vertAlign w:val="superscript"/>
              </w:rPr>
              <w:noBreakHyphen/>
              <w:t>1</w:t>
            </w:r>
            <w:r w:rsidRPr="00ED69E2">
              <w:t xml:space="preserve"> CO</w:t>
            </w:r>
            <w:r w:rsidRPr="00ED69E2">
              <w:rPr>
                <w:vertAlign w:val="subscript"/>
              </w:rPr>
              <w:t>2</w:t>
            </w:r>
            <w:r w:rsidRPr="00ED69E2">
              <w:noBreakHyphen/>
              <w:t>e).</w:t>
            </w:r>
          </w:p>
        </w:tc>
      </w:tr>
      <w:tr w:rsidR="004F308F" w:rsidRPr="00ED69E2" w:rsidTr="004B2F21">
        <w:tc>
          <w:tcPr>
            <w:tcW w:w="1809" w:type="dxa"/>
            <w:shd w:val="clear" w:color="auto" w:fill="FFFFFF" w:themeFill="background1"/>
            <w:hideMark/>
          </w:tcPr>
          <w:p w:rsidR="004F308F" w:rsidRPr="00ED69E2" w:rsidRDefault="00B14A70" w:rsidP="004B2F21">
            <w:pPr>
              <w:spacing w:before="60" w:after="60"/>
              <w:jc w:val="right"/>
              <w:rPr>
                <w:rFonts w:ascii="Arial" w:hAnsi="Arial" w:cs="Arial"/>
              </w:rPr>
            </w:pPr>
            <m:oMath>
              <m:acc>
                <m:accPr>
                  <m:chr m:val="̅"/>
                  <m:ctrlPr>
                    <w:rPr>
                      <w:rFonts w:ascii="Cambria Math" w:hAnsi="Cambria Math"/>
                      <w:i/>
                    </w:rPr>
                  </m:ctrlPr>
                </m:accPr>
                <m:e>
                  <m:r>
                    <w:rPr>
                      <w:rFonts w:ascii="Cambria Math" w:hAnsi="Cambria Math"/>
                    </w:rPr>
                    <m:t>x</m:t>
                  </m:r>
                </m:e>
              </m:acc>
            </m:oMath>
            <w:r w:rsidR="004F308F" w:rsidRPr="00ED69E2">
              <w:t xml:space="preserve"> =</w:t>
            </w:r>
          </w:p>
        </w:tc>
        <w:tc>
          <w:tcPr>
            <w:tcW w:w="6096" w:type="dxa"/>
            <w:shd w:val="clear" w:color="auto" w:fill="FFFFFF" w:themeFill="background1"/>
            <w:hideMark/>
          </w:tcPr>
          <w:p w:rsidR="004F308F" w:rsidRPr="00ED69E2" w:rsidRDefault="004F308F" w:rsidP="004B2F21">
            <w:pPr>
              <w:spacing w:before="60" w:after="60"/>
            </w:pPr>
            <w:r w:rsidRPr="00ED69E2">
              <w:t>mean value calculated for the sample population, in tonnes per hectare of CO</w:t>
            </w:r>
            <w:r w:rsidRPr="00ED69E2">
              <w:rPr>
                <w:vertAlign w:val="subscript"/>
              </w:rPr>
              <w:t>2</w:t>
            </w:r>
            <w:r w:rsidRPr="00ED69E2">
              <w:noBreakHyphen/>
              <w:t>e (t.ha</w:t>
            </w:r>
            <w:r w:rsidRPr="00ED69E2">
              <w:rPr>
                <w:vertAlign w:val="superscript"/>
              </w:rPr>
              <w:noBreakHyphen/>
              <w:t>1</w:t>
            </w:r>
            <w:r w:rsidRPr="00ED69E2">
              <w:t xml:space="preserve"> CO</w:t>
            </w:r>
            <w:r w:rsidRPr="00ED69E2">
              <w:rPr>
                <w:vertAlign w:val="subscript"/>
              </w:rPr>
              <w:t>2</w:t>
            </w:r>
            <w:r w:rsidRPr="00ED69E2">
              <w:noBreakHyphen/>
              <w:t>e).</w:t>
            </w:r>
          </w:p>
        </w:tc>
      </w:tr>
    </w:tbl>
    <w:p w:rsidR="004F308F" w:rsidRPr="00ED69E2" w:rsidRDefault="004F308F" w:rsidP="004F308F">
      <w:pPr>
        <w:pStyle w:val="tMain"/>
      </w:pPr>
      <w:r w:rsidRPr="00ED69E2">
        <w:tab/>
      </w:r>
      <w:r w:rsidR="000D2E85">
        <w:t>(3)</w:t>
      </w:r>
      <w:r w:rsidRPr="00ED69E2">
        <w:tab/>
        <w:t>The minimum number of plots likely to be required to achieve a target probable limit of error is to be calculated as follows, and rounded up to the nearest whole number:</w:t>
      </w:r>
    </w:p>
    <w:tbl>
      <w:tblPr>
        <w:tblStyle w:val="TableGrid"/>
        <w:tblW w:w="0" w:type="auto"/>
        <w:tblInd w:w="534" w:type="dxa"/>
        <w:tblLook w:val="04A0" w:firstRow="1" w:lastRow="0" w:firstColumn="1" w:lastColumn="0" w:noHBand="0" w:noVBand="1"/>
      </w:tblPr>
      <w:tblGrid>
        <w:gridCol w:w="4536"/>
        <w:gridCol w:w="2409"/>
      </w:tblGrid>
      <w:tr w:rsidR="004F308F" w:rsidRPr="00ED69E2" w:rsidTr="004B2F21">
        <w:tc>
          <w:tcPr>
            <w:tcW w:w="4536" w:type="dxa"/>
            <w:hideMark/>
          </w:tcPr>
          <w:p w:rsidR="004F308F" w:rsidRPr="00ED69E2" w:rsidRDefault="004F308F" w:rsidP="004B2F21">
            <w:pPr>
              <w:spacing w:before="120" w:after="120"/>
              <w:ind w:left="142"/>
              <w:rPr>
                <w:b/>
              </w:rPr>
            </w:pPr>
            <m:oMathPara>
              <m:oMath>
                <m:r>
                  <w:rPr>
                    <w:rFonts w:ascii="Cambria Math" w:hAnsi="Cambria Math"/>
                  </w:rPr>
                  <m:t xml:space="preserve">N= </m:t>
                </m:r>
                <m:f>
                  <m:fPr>
                    <m:ctrlPr>
                      <w:rPr>
                        <w:rFonts w:ascii="Cambria Math" w:hAnsi="Cambria Math"/>
                        <w:i/>
                      </w:rPr>
                    </m:ctrlPr>
                  </m:fPr>
                  <m:num>
                    <m:sSup>
                      <m:sSupPr>
                        <m:ctrlPr>
                          <w:rPr>
                            <w:rFonts w:ascii="Cambria Math" w:hAnsi="Cambria Math"/>
                            <w:i/>
                          </w:rPr>
                        </m:ctrlPr>
                      </m:sSupPr>
                      <m:e>
                        <m:r>
                          <w:rPr>
                            <w:rFonts w:ascii="Cambria Math" w:hAnsi="Cambria Math"/>
                          </w:rPr>
                          <m:t>CV</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τ</m:t>
                        </m:r>
                      </m:e>
                      <m:sup>
                        <m:r>
                          <w:rPr>
                            <w:rFonts w:ascii="Cambria Math" w:hAnsi="Cambria Math"/>
                          </w:rPr>
                          <m:t>2</m:t>
                        </m:r>
                      </m:sup>
                    </m:sSup>
                  </m:num>
                  <m:den>
                    <m:sSup>
                      <m:sSupPr>
                        <m:ctrlPr>
                          <w:rPr>
                            <w:rFonts w:ascii="Cambria Math" w:hAnsi="Cambria Math"/>
                            <w:i/>
                          </w:rPr>
                        </m:ctrlPr>
                      </m:sSupPr>
                      <m:e>
                        <m:r>
                          <w:rPr>
                            <w:rFonts w:ascii="Cambria Math" w:hAnsi="Cambria Math"/>
                          </w:rPr>
                          <m:t>PLE</m:t>
                        </m:r>
                      </m:e>
                      <m:sup>
                        <m:r>
                          <w:rPr>
                            <w:rFonts w:ascii="Cambria Math" w:hAnsi="Cambria Math"/>
                          </w:rPr>
                          <m:t>2</m:t>
                        </m:r>
                      </m:sup>
                    </m:sSup>
                  </m:den>
                </m:f>
              </m:oMath>
            </m:oMathPara>
          </w:p>
        </w:tc>
        <w:tc>
          <w:tcPr>
            <w:tcW w:w="2409" w:type="dxa"/>
            <w:vAlign w:val="center"/>
            <w:hideMark/>
          </w:tcPr>
          <w:p w:rsidR="004F308F" w:rsidRPr="00ED69E2" w:rsidRDefault="004F308F" w:rsidP="004B2F21">
            <w:pPr>
              <w:spacing w:before="120" w:after="120"/>
              <w:ind w:left="142"/>
              <w:jc w:val="center"/>
              <w:rPr>
                <w:b/>
              </w:rPr>
            </w:pPr>
            <w:r w:rsidRPr="00ED69E2">
              <w:rPr>
                <w:b/>
              </w:rPr>
              <w:t>Equation 29b</w:t>
            </w:r>
          </w:p>
        </w:tc>
      </w:tr>
    </w:tbl>
    <w:p w:rsidR="004F308F" w:rsidRPr="00ED69E2" w:rsidRDefault="004F308F" w:rsidP="004F308F">
      <w:pPr>
        <w:pStyle w:val="tMain"/>
      </w:pPr>
      <w:r w:rsidRPr="00ED69E2">
        <w:tab/>
      </w:r>
      <w:r w:rsidRPr="00ED69E2">
        <w:tab/>
        <w:t>where:</w:t>
      </w: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521"/>
      </w:tblGrid>
      <w:tr w:rsidR="004F308F" w:rsidRPr="00ED69E2" w:rsidTr="004B2F21">
        <w:tc>
          <w:tcPr>
            <w:tcW w:w="1951" w:type="dxa"/>
            <w:shd w:val="clear" w:color="auto" w:fill="FFFFFF" w:themeFill="background1"/>
            <w:hideMark/>
          </w:tcPr>
          <w:p w:rsidR="004F308F" w:rsidRPr="00ED69E2" w:rsidRDefault="004F308F" w:rsidP="004B2F21">
            <w:pPr>
              <w:spacing w:before="60" w:after="60"/>
              <w:jc w:val="right"/>
              <w:rPr>
                <w:rFonts w:ascii="Arial" w:hAnsi="Arial" w:cs="Arial"/>
              </w:rPr>
            </w:pPr>
            <m:oMath>
              <m:r>
                <w:rPr>
                  <w:rFonts w:ascii="Cambria Math" w:hAnsi="Cambria Math"/>
                </w:rPr>
                <m:t>N</m:t>
              </m:r>
            </m:oMath>
            <w:r w:rsidRPr="00ED69E2">
              <w:t xml:space="preserve"> =</w:t>
            </w:r>
          </w:p>
        </w:tc>
        <w:tc>
          <w:tcPr>
            <w:tcW w:w="6521" w:type="dxa"/>
            <w:shd w:val="clear" w:color="auto" w:fill="FFFFFF" w:themeFill="background1"/>
            <w:hideMark/>
          </w:tcPr>
          <w:p w:rsidR="004F308F" w:rsidRPr="00ED69E2" w:rsidRDefault="004F308F" w:rsidP="004B2F21">
            <w:pPr>
              <w:spacing w:before="60" w:after="60"/>
            </w:pPr>
            <w:r w:rsidRPr="00ED69E2">
              <w:t>minimum number of plots required.</w:t>
            </w:r>
          </w:p>
        </w:tc>
      </w:tr>
      <w:tr w:rsidR="004F308F" w:rsidRPr="00ED69E2" w:rsidTr="004B2F21">
        <w:tc>
          <w:tcPr>
            <w:tcW w:w="1951" w:type="dxa"/>
            <w:shd w:val="clear" w:color="auto" w:fill="FFFFFF" w:themeFill="background1"/>
            <w:hideMark/>
          </w:tcPr>
          <w:p w:rsidR="004F308F" w:rsidRPr="00ED69E2" w:rsidRDefault="004F308F" w:rsidP="004B2F21">
            <w:pPr>
              <w:spacing w:before="60" w:after="60"/>
              <w:jc w:val="right"/>
              <w:rPr>
                <w:rFonts w:ascii="Arial" w:hAnsi="Arial" w:cs="Arial"/>
              </w:rPr>
            </w:pPr>
            <m:oMath>
              <m:r>
                <w:rPr>
                  <w:rFonts w:ascii="Cambria Math" w:hAnsi="Cambria Math"/>
                </w:rPr>
                <m:t>CV</m:t>
              </m:r>
            </m:oMath>
            <w:r w:rsidRPr="00ED69E2">
              <w:t xml:space="preserve"> =</w:t>
            </w:r>
          </w:p>
        </w:tc>
        <w:tc>
          <w:tcPr>
            <w:tcW w:w="6521" w:type="dxa"/>
            <w:shd w:val="clear" w:color="auto" w:fill="FFFFFF" w:themeFill="background1"/>
            <w:hideMark/>
          </w:tcPr>
          <w:p w:rsidR="004F308F" w:rsidRPr="00ED69E2" w:rsidRDefault="004F308F" w:rsidP="004B2F21">
            <w:pPr>
              <w:spacing w:before="60" w:after="60"/>
            </w:pPr>
            <w:r w:rsidRPr="00ED69E2">
              <w:t xml:space="preserve">coefficient of variation as a percentage, calculated in accordance with Equation 29a. </w:t>
            </w:r>
          </w:p>
        </w:tc>
      </w:tr>
      <w:tr w:rsidR="004F308F" w:rsidRPr="00ED69E2" w:rsidTr="004B2F21">
        <w:tc>
          <w:tcPr>
            <w:tcW w:w="1951" w:type="dxa"/>
            <w:shd w:val="clear" w:color="auto" w:fill="FFFFFF" w:themeFill="background1"/>
            <w:hideMark/>
          </w:tcPr>
          <w:p w:rsidR="004F308F" w:rsidRPr="00ED69E2" w:rsidRDefault="004F308F" w:rsidP="004B2F21">
            <w:pPr>
              <w:spacing w:before="60" w:after="60"/>
              <w:jc w:val="right"/>
            </w:pPr>
            <m:oMath>
              <m:r>
                <w:rPr>
                  <w:rFonts w:ascii="Cambria Math" w:hAnsi="Cambria Math"/>
                </w:rPr>
                <m:t>τ</m:t>
              </m:r>
            </m:oMath>
            <w:r w:rsidRPr="00ED69E2">
              <w:t xml:space="preserve"> =</w:t>
            </w:r>
          </w:p>
        </w:tc>
        <w:tc>
          <w:tcPr>
            <w:tcW w:w="6521" w:type="dxa"/>
            <w:shd w:val="clear" w:color="auto" w:fill="FFFFFF" w:themeFill="background1"/>
            <w:hideMark/>
          </w:tcPr>
          <w:p w:rsidR="004F308F" w:rsidRPr="00ED69E2" w:rsidRDefault="004F308F" w:rsidP="004B2F21">
            <w:pPr>
              <w:spacing w:before="60" w:after="60"/>
            </w:pPr>
            <w:r w:rsidRPr="00ED69E2">
              <w:t>two</w:t>
            </w:r>
            <w:r w:rsidRPr="00ED69E2">
              <w:noBreakHyphen/>
              <w:t>sided students t</w:t>
            </w:r>
            <w:r w:rsidRPr="00ED69E2">
              <w:noBreakHyphen/>
              <w:t>value for the 90% confidence level at the appropriate degrees of freedom (</w:t>
            </w:r>
            <m:oMath>
              <m:r>
                <w:rPr>
                  <w:rFonts w:ascii="Cambria Math" w:hAnsi="Cambria Math"/>
                </w:rPr>
                <m:t>m</m:t>
              </m:r>
            </m:oMath>
            <w:r w:rsidRPr="00ED69E2">
              <w:t xml:space="preserve"> </w:t>
            </w:r>
            <w:r w:rsidRPr="00ED69E2">
              <w:noBreakHyphen/>
              <w:t xml:space="preserve">1, where </w:t>
            </w:r>
            <w:r w:rsidRPr="00ED69E2">
              <w:rPr>
                <w:i/>
              </w:rPr>
              <w:t>m</w:t>
            </w:r>
            <w:r w:rsidRPr="00ED69E2">
              <w:t xml:space="preserve"> is the number of plots in the sample population used to estimate </w:t>
            </w:r>
            <w:r w:rsidRPr="00ED69E2">
              <w:rPr>
                <w:i/>
              </w:rPr>
              <w:t>CV</w:t>
            </w:r>
            <w:r w:rsidRPr="00ED69E2">
              <w:t>).</w:t>
            </w:r>
          </w:p>
        </w:tc>
      </w:tr>
      <w:tr w:rsidR="004F308F" w:rsidRPr="00ED69E2" w:rsidTr="004B2F21">
        <w:tc>
          <w:tcPr>
            <w:tcW w:w="1951" w:type="dxa"/>
            <w:shd w:val="clear" w:color="auto" w:fill="FFFFFF" w:themeFill="background1"/>
            <w:hideMark/>
          </w:tcPr>
          <w:p w:rsidR="004F308F" w:rsidRPr="00ED69E2" w:rsidRDefault="004F308F" w:rsidP="004B2F21">
            <w:pPr>
              <w:spacing w:before="60" w:after="60"/>
              <w:jc w:val="right"/>
              <w:rPr>
                <w:rFonts w:ascii="Arial" w:hAnsi="Arial" w:cs="Arial"/>
              </w:rPr>
            </w:pPr>
            <m:oMath>
              <m:r>
                <w:rPr>
                  <w:rFonts w:ascii="Cambria Math" w:hAnsi="Cambria Math"/>
                </w:rPr>
                <m:t>PLE</m:t>
              </m:r>
            </m:oMath>
            <w:r w:rsidRPr="00ED69E2">
              <w:t xml:space="preserve"> =</w:t>
            </w:r>
          </w:p>
        </w:tc>
        <w:tc>
          <w:tcPr>
            <w:tcW w:w="6521" w:type="dxa"/>
            <w:shd w:val="clear" w:color="auto" w:fill="FFFFFF" w:themeFill="background1"/>
            <w:hideMark/>
          </w:tcPr>
          <w:p w:rsidR="004F308F" w:rsidRPr="00ED69E2" w:rsidRDefault="004F308F" w:rsidP="004B2F21">
            <w:pPr>
              <w:spacing w:before="60" w:after="60"/>
            </w:pPr>
            <w:r w:rsidRPr="00ED69E2">
              <w:t>target probable limit of error, as a percentage.</w:t>
            </w:r>
          </w:p>
        </w:tc>
      </w:tr>
    </w:tbl>
    <w:p w:rsidR="004F308F" w:rsidRPr="00ED69E2" w:rsidRDefault="000D2E85" w:rsidP="004F308F">
      <w:pPr>
        <w:pStyle w:val="h4Subdiv"/>
      </w:pPr>
      <w:bookmarkStart w:id="589" w:name="_Toc405809187"/>
      <w:bookmarkStart w:id="590" w:name="_Toc413845966"/>
      <w:bookmarkStart w:id="591" w:name="_Toc417565406"/>
      <w:r>
        <w:lastRenderedPageBreak/>
        <w:t>Subdivision 14</w:t>
      </w:r>
      <w:r w:rsidR="004F308F" w:rsidRPr="00ED69E2">
        <w:t>—Calculating biomass for biomass sample trees and test trees</w:t>
      </w:r>
      <w:bookmarkEnd w:id="589"/>
      <w:bookmarkEnd w:id="590"/>
      <w:bookmarkEnd w:id="591"/>
      <w:r w:rsidR="004F308F" w:rsidRPr="00ED69E2">
        <w:t xml:space="preserve"> </w:t>
      </w:r>
    </w:p>
    <w:p w:rsidR="004F308F" w:rsidRPr="00ED69E2" w:rsidRDefault="000D2E85" w:rsidP="004F308F">
      <w:pPr>
        <w:pStyle w:val="h5Section"/>
      </w:pPr>
      <w:bookmarkStart w:id="592" w:name="_Toc413845967"/>
      <w:bookmarkStart w:id="593" w:name="_Toc417565407"/>
      <w:r>
        <w:t>119</w:t>
      </w:r>
      <w:r w:rsidR="004F308F" w:rsidRPr="00ED69E2">
        <w:t xml:space="preserve">  Calculating total biomass for trees—destructive sampling</w:t>
      </w:r>
      <w:bookmarkEnd w:id="104"/>
      <w:bookmarkEnd w:id="592"/>
      <w:bookmarkEnd w:id="593"/>
    </w:p>
    <w:p w:rsidR="004F308F" w:rsidRPr="00ED69E2" w:rsidRDefault="004F308F" w:rsidP="004F308F">
      <w:pPr>
        <w:pStyle w:val="tMain"/>
      </w:pPr>
      <w:r w:rsidRPr="00ED69E2">
        <w:tab/>
      </w:r>
      <w:r w:rsidR="000D2E85">
        <w:t>(1)</w:t>
      </w:r>
      <w:r w:rsidRPr="00ED69E2">
        <w:tab/>
        <w:t>This section applies if the destructive sampling option has been chosen under section </w:t>
      </w:r>
      <w:r w:rsidR="007E4CF3">
        <w:t>73</w:t>
      </w:r>
      <w:r w:rsidRPr="00ED69E2">
        <w:t>.</w:t>
      </w:r>
    </w:p>
    <w:p w:rsidR="004F308F" w:rsidRPr="00ED69E2" w:rsidRDefault="004F308F" w:rsidP="004F308F">
      <w:pPr>
        <w:pStyle w:val="tMain"/>
      </w:pPr>
      <w:r w:rsidRPr="00ED69E2">
        <w:tab/>
      </w:r>
      <w:r w:rsidR="000D2E85">
        <w:t>(2)</w:t>
      </w:r>
      <w:r w:rsidRPr="00ED69E2">
        <w:tab/>
        <w:t>The total biomass for a biomass sample tree or a test tree is to be calculated using the following formula:</w:t>
      </w:r>
    </w:p>
    <w:tbl>
      <w:tblPr>
        <w:tblStyle w:val="TableGrid"/>
        <w:tblW w:w="0" w:type="auto"/>
        <w:tblInd w:w="534" w:type="dxa"/>
        <w:tblLook w:val="04A0" w:firstRow="1" w:lastRow="0" w:firstColumn="1" w:lastColumn="0" w:noHBand="0" w:noVBand="1"/>
      </w:tblPr>
      <w:tblGrid>
        <w:gridCol w:w="4536"/>
        <w:gridCol w:w="2409"/>
      </w:tblGrid>
      <w:tr w:rsidR="004F308F" w:rsidRPr="00ED69E2" w:rsidTr="004B2F21">
        <w:tc>
          <w:tcPr>
            <w:tcW w:w="4536" w:type="dxa"/>
            <w:hideMark/>
          </w:tcPr>
          <w:p w:rsidR="004F308F" w:rsidRPr="00ED69E2" w:rsidRDefault="00B14A70" w:rsidP="000F5110">
            <w:pPr>
              <w:spacing w:before="120" w:after="120"/>
              <w:ind w:left="142"/>
              <w:rPr>
                <w:b/>
              </w:rPr>
            </w:pPr>
            <m:oMathPara>
              <m:oMath>
                <m:sSub>
                  <m:sSubPr>
                    <m:ctrlPr>
                      <w:rPr>
                        <w:rFonts w:ascii="Cambria Math" w:hAnsi="Cambria Math"/>
                        <w:i/>
                      </w:rPr>
                    </m:ctrlPr>
                  </m:sSubPr>
                  <m:e>
                    <m:r>
                      <w:rPr>
                        <w:rFonts w:ascii="Cambria Math" w:hAnsi="Cambria Math" w:cs="Arial"/>
                      </w:rPr>
                      <m:t>B</m:t>
                    </m:r>
                  </m:e>
                  <m:sub>
                    <m:r>
                      <w:rPr>
                        <w:rFonts w:ascii="Cambria Math" w:hAnsi="Cambria Math" w:cs="Arial"/>
                      </w:rPr>
                      <m:t>ST</m:t>
                    </m:r>
                  </m:sub>
                </m:sSub>
                <m:r>
                  <w:rPr>
                    <w:rFonts w:ascii="Cambria Math" w:hAnsi="Cambria Math" w:cs="Arial"/>
                  </w:rPr>
                  <m:t>=</m:t>
                </m:r>
                <m:nary>
                  <m:naryPr>
                    <m:chr m:val="∑"/>
                    <m:limLoc m:val="undOvr"/>
                    <m:ctrlPr>
                      <w:rPr>
                        <w:rFonts w:ascii="Cambria Math" w:hAnsi="Cambria Math"/>
                        <w:i/>
                      </w:rPr>
                    </m:ctrlPr>
                  </m:naryPr>
                  <m:sub>
                    <m:r>
                      <w:rPr>
                        <w:rFonts w:ascii="Cambria Math" w:hAnsi="Cambria Math" w:cs="Arial"/>
                      </w:rPr>
                      <m:t>h=1</m:t>
                    </m:r>
                  </m:sub>
                  <m:sup>
                    <m:sSub>
                      <m:sSubPr>
                        <m:ctrlPr>
                          <w:rPr>
                            <w:rFonts w:ascii="Cambria Math" w:hAnsi="Cambria Math" w:cs="Arial"/>
                            <w:i/>
                          </w:rPr>
                        </m:ctrlPr>
                      </m:sSubPr>
                      <m:e>
                        <m:r>
                          <w:rPr>
                            <w:rFonts w:ascii="Cambria Math" w:hAnsi="Cambria Math" w:cs="Arial"/>
                          </w:rPr>
                          <m:t>N</m:t>
                        </m:r>
                      </m:e>
                      <m:sub>
                        <m:r>
                          <w:rPr>
                            <w:rFonts w:ascii="Cambria Math" w:hAnsi="Cambria Math" w:cs="Arial"/>
                          </w:rPr>
                          <m:t>H</m:t>
                        </m:r>
                      </m:sub>
                    </m:sSub>
                  </m:sup>
                  <m:e>
                    <m:sSub>
                      <m:sSubPr>
                        <m:ctrlPr>
                          <w:rPr>
                            <w:rFonts w:ascii="Cambria Math" w:hAnsi="Cambria Math"/>
                            <w:i/>
                          </w:rPr>
                        </m:ctrlPr>
                      </m:sSubPr>
                      <m:e>
                        <m:r>
                          <w:rPr>
                            <w:rFonts w:ascii="Cambria Math" w:hAnsi="Cambria Math" w:cs="Arial"/>
                          </w:rPr>
                          <m:t>B</m:t>
                        </m:r>
                      </m:e>
                      <m:sub>
                        <m:r>
                          <w:rPr>
                            <w:rFonts w:ascii="Cambria Math" w:hAnsi="Cambria Math" w:cs="Arial"/>
                          </w:rPr>
                          <m:t>h</m:t>
                        </m:r>
                      </m:sub>
                    </m:sSub>
                  </m:e>
                </m:nary>
              </m:oMath>
            </m:oMathPara>
          </w:p>
        </w:tc>
        <w:tc>
          <w:tcPr>
            <w:tcW w:w="2409" w:type="dxa"/>
            <w:vAlign w:val="center"/>
            <w:hideMark/>
          </w:tcPr>
          <w:p w:rsidR="004F308F" w:rsidRPr="00ED69E2" w:rsidRDefault="004F308F" w:rsidP="004B2F21">
            <w:pPr>
              <w:spacing w:before="120" w:after="120"/>
              <w:ind w:left="142"/>
              <w:jc w:val="center"/>
              <w:rPr>
                <w:b/>
              </w:rPr>
            </w:pPr>
            <w:r w:rsidRPr="00ED69E2">
              <w:rPr>
                <w:b/>
              </w:rPr>
              <w:t>Equation 30</w:t>
            </w:r>
          </w:p>
        </w:tc>
      </w:tr>
    </w:tbl>
    <w:p w:rsidR="004F308F" w:rsidRPr="00ED69E2" w:rsidRDefault="004F308F" w:rsidP="004F308F">
      <w:pPr>
        <w:pStyle w:val="tMain"/>
      </w:pPr>
      <w:r w:rsidRPr="00ED69E2">
        <w:tab/>
      </w:r>
      <w:r w:rsidRPr="00ED69E2">
        <w:tab/>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867"/>
      </w:tblGrid>
      <w:tr w:rsidR="004F308F" w:rsidRPr="00ED69E2" w:rsidTr="004B2F21">
        <w:tc>
          <w:tcPr>
            <w:tcW w:w="1701" w:type="dxa"/>
            <w:shd w:val="clear" w:color="auto" w:fill="FFFFFF" w:themeFill="background1"/>
            <w:hideMark/>
          </w:tcPr>
          <w:p w:rsidR="004F308F" w:rsidRPr="00ED69E2" w:rsidRDefault="00B14A70" w:rsidP="004B2F21">
            <w:pPr>
              <w:spacing w:before="60" w:after="60"/>
              <w:jc w:val="right"/>
            </w:pPr>
            <m:oMath>
              <m:sSub>
                <m:sSubPr>
                  <m:ctrlPr>
                    <w:rPr>
                      <w:rFonts w:ascii="Cambria Math" w:hAnsi="Arial"/>
                      <w:i/>
                    </w:rPr>
                  </m:ctrlPr>
                </m:sSubPr>
                <m:e>
                  <m:r>
                    <w:rPr>
                      <w:rFonts w:ascii="Cambria Math" w:hAnsi="Cambria Math" w:cs="Arial"/>
                    </w:rPr>
                    <m:t>B</m:t>
                  </m:r>
                </m:e>
                <m:sub>
                  <m:r>
                    <w:rPr>
                      <w:rFonts w:ascii="Cambria Math" w:hAnsi="Cambria Math" w:cs="Arial"/>
                    </w:rPr>
                    <m:t>ST</m:t>
                  </m:r>
                </m:sub>
              </m:sSub>
            </m:oMath>
            <w:r w:rsidR="004F308F" w:rsidRPr="00ED69E2">
              <w:t xml:space="preserve"> =</w:t>
            </w:r>
          </w:p>
        </w:tc>
        <w:tc>
          <w:tcPr>
            <w:tcW w:w="6867" w:type="dxa"/>
            <w:shd w:val="clear" w:color="auto" w:fill="FFFFFF" w:themeFill="background1"/>
            <w:hideMark/>
          </w:tcPr>
          <w:p w:rsidR="004F308F" w:rsidRPr="00ED69E2" w:rsidRDefault="004F308F" w:rsidP="004B2F21">
            <w:pPr>
              <w:spacing w:before="60" w:after="60"/>
            </w:pPr>
            <w:r w:rsidRPr="00ED69E2">
              <w:t>total biomass for the biomass sample tree or test tree, in kilograms of dry matter.</w:t>
            </w:r>
          </w:p>
        </w:tc>
      </w:tr>
      <w:tr w:rsidR="004F308F" w:rsidRPr="00ED69E2" w:rsidTr="004B2F21">
        <w:tc>
          <w:tcPr>
            <w:tcW w:w="1701" w:type="dxa"/>
            <w:shd w:val="clear" w:color="auto" w:fill="FFFFFF" w:themeFill="background1"/>
            <w:hideMark/>
          </w:tcPr>
          <w:p w:rsidR="004F308F" w:rsidRPr="00ED69E2" w:rsidRDefault="00B14A70" w:rsidP="004B2F21">
            <w:pPr>
              <w:spacing w:before="60" w:after="60"/>
              <w:jc w:val="right"/>
            </w:pPr>
            <m:oMath>
              <m:sSub>
                <m:sSubPr>
                  <m:ctrlPr>
                    <w:rPr>
                      <w:rFonts w:ascii="Cambria Math" w:hAnsi="Cambria Math" w:cs="Arial"/>
                      <w:i/>
                    </w:rPr>
                  </m:ctrlPr>
                </m:sSubPr>
                <m:e>
                  <m:r>
                    <w:rPr>
                      <w:rFonts w:ascii="Cambria Math" w:hAnsi="Cambria Math" w:cs="Arial"/>
                    </w:rPr>
                    <m:t>N</m:t>
                  </m:r>
                </m:e>
                <m:sub>
                  <m:r>
                    <w:rPr>
                      <w:rFonts w:ascii="Cambria Math" w:hAnsi="Cambria Math" w:cs="Arial"/>
                    </w:rPr>
                    <m:t>H</m:t>
                  </m:r>
                </m:sub>
              </m:sSub>
            </m:oMath>
            <w:r w:rsidR="004F308F" w:rsidRPr="00ED69E2">
              <w:t xml:space="preserve"> =</w:t>
            </w:r>
          </w:p>
        </w:tc>
        <w:tc>
          <w:tcPr>
            <w:tcW w:w="6867" w:type="dxa"/>
            <w:shd w:val="clear" w:color="auto" w:fill="FFFFFF" w:themeFill="background1"/>
            <w:hideMark/>
          </w:tcPr>
          <w:p w:rsidR="004F308F" w:rsidRPr="00ED69E2" w:rsidRDefault="004F308F" w:rsidP="004B2F21">
            <w:pPr>
              <w:spacing w:before="60" w:after="60"/>
            </w:pPr>
            <w:r w:rsidRPr="00ED69E2">
              <w:t>the number of biomass components within the biomass sample tree or test tree.</w:t>
            </w:r>
          </w:p>
        </w:tc>
      </w:tr>
      <w:tr w:rsidR="004F308F" w:rsidRPr="00ED69E2" w:rsidTr="004B2F21">
        <w:tc>
          <w:tcPr>
            <w:tcW w:w="1701" w:type="dxa"/>
            <w:shd w:val="clear" w:color="auto" w:fill="FFFFFF" w:themeFill="background1"/>
            <w:hideMark/>
          </w:tcPr>
          <w:p w:rsidR="004F308F" w:rsidRPr="00ED69E2" w:rsidRDefault="00B14A70" w:rsidP="004B2F21">
            <w:pPr>
              <w:spacing w:before="60" w:after="60"/>
              <w:jc w:val="right"/>
            </w:pPr>
            <m:oMath>
              <m:sSub>
                <m:sSubPr>
                  <m:ctrlPr>
                    <w:rPr>
                      <w:rFonts w:ascii="Cambria Math" w:hAnsi="Arial"/>
                      <w:i/>
                    </w:rPr>
                  </m:ctrlPr>
                </m:sSubPr>
                <m:e>
                  <m:r>
                    <w:rPr>
                      <w:rFonts w:ascii="Cambria Math" w:hAnsi="Cambria Math" w:cs="Arial"/>
                    </w:rPr>
                    <m:t>B</m:t>
                  </m:r>
                </m:e>
                <m:sub>
                  <m:r>
                    <w:rPr>
                      <w:rFonts w:ascii="Cambria Math" w:hAnsi="Cambria Math" w:cs="Arial"/>
                    </w:rPr>
                    <m:t>h</m:t>
                  </m:r>
                </m:sub>
              </m:sSub>
            </m:oMath>
            <w:r w:rsidR="004F308F" w:rsidRPr="00ED69E2">
              <w:t xml:space="preserve"> =</w:t>
            </w:r>
          </w:p>
        </w:tc>
        <w:tc>
          <w:tcPr>
            <w:tcW w:w="6867" w:type="dxa"/>
            <w:shd w:val="clear" w:color="auto" w:fill="FFFFFF" w:themeFill="background1"/>
            <w:hideMark/>
          </w:tcPr>
          <w:p w:rsidR="004F308F" w:rsidRPr="00ED69E2" w:rsidRDefault="004F308F" w:rsidP="004B2F21">
            <w:pPr>
              <w:spacing w:before="60" w:after="60"/>
            </w:pPr>
            <w:r w:rsidRPr="00ED69E2">
              <w:t xml:space="preserve">biomass for biomass component </w:t>
            </w:r>
            <m:oMath>
              <m:r>
                <w:rPr>
                  <w:rFonts w:ascii="Cambria Math" w:hAnsi="Cambria Math"/>
                </w:rPr>
                <m:t>h</m:t>
              </m:r>
            </m:oMath>
            <w:r w:rsidRPr="00ED69E2">
              <w:t>, in kilograms of dry matter, calculated in accordance with Equation 31.</w:t>
            </w:r>
          </w:p>
        </w:tc>
      </w:tr>
    </w:tbl>
    <w:p w:rsidR="004F308F" w:rsidRPr="00ED69E2" w:rsidRDefault="000D2E85" w:rsidP="004F308F">
      <w:pPr>
        <w:pStyle w:val="h5Section"/>
      </w:pPr>
      <w:bookmarkStart w:id="594" w:name="_Toc413845968"/>
      <w:bookmarkStart w:id="595" w:name="_Toc417565408"/>
      <w:r>
        <w:t>120</w:t>
      </w:r>
      <w:r w:rsidR="004F308F" w:rsidRPr="00ED69E2">
        <w:t xml:space="preserve">  Calculating total biomass for trees—default root:shoot ratio</w:t>
      </w:r>
      <w:bookmarkEnd w:id="594"/>
      <w:bookmarkEnd w:id="595"/>
    </w:p>
    <w:p w:rsidR="004F308F" w:rsidRPr="00ED69E2" w:rsidRDefault="004F308F" w:rsidP="004F308F">
      <w:pPr>
        <w:pStyle w:val="tMain"/>
      </w:pPr>
      <w:r w:rsidRPr="00ED69E2">
        <w:tab/>
      </w:r>
      <w:r w:rsidR="000D2E85">
        <w:t>(1)</w:t>
      </w:r>
      <w:r w:rsidRPr="00ED69E2">
        <w:tab/>
        <w:t>This section applies if the default root:shoot ratio option has been chosen under section </w:t>
      </w:r>
      <w:r w:rsidR="007E4CF3">
        <w:t>73</w:t>
      </w:r>
      <w:r w:rsidRPr="00ED69E2">
        <w:t>.</w:t>
      </w:r>
    </w:p>
    <w:p w:rsidR="004F308F" w:rsidRPr="00ED69E2" w:rsidRDefault="004F308F" w:rsidP="004F308F">
      <w:pPr>
        <w:pStyle w:val="tMain"/>
      </w:pPr>
      <w:r w:rsidRPr="00ED69E2">
        <w:tab/>
      </w:r>
      <w:r w:rsidR="000D2E85">
        <w:t>(2)</w:t>
      </w:r>
      <w:r w:rsidRPr="00ED69E2">
        <w:tab/>
        <w:t>The total biomass for a biomass sample tree or a test tree is to be calculated using the following formula:</w:t>
      </w:r>
    </w:p>
    <w:tbl>
      <w:tblPr>
        <w:tblStyle w:val="TableGrid"/>
        <w:tblW w:w="0" w:type="auto"/>
        <w:tblInd w:w="534" w:type="dxa"/>
        <w:tblLook w:val="04A0" w:firstRow="1" w:lastRow="0" w:firstColumn="1" w:lastColumn="0" w:noHBand="0" w:noVBand="1"/>
      </w:tblPr>
      <w:tblGrid>
        <w:gridCol w:w="4536"/>
        <w:gridCol w:w="2409"/>
      </w:tblGrid>
      <w:tr w:rsidR="004F308F" w:rsidRPr="00067093" w:rsidTr="004B2F21">
        <w:tc>
          <w:tcPr>
            <w:tcW w:w="4536" w:type="dxa"/>
            <w:hideMark/>
          </w:tcPr>
          <w:p w:rsidR="004F308F" w:rsidRPr="00067093" w:rsidRDefault="00B14A70" w:rsidP="0096703D">
            <w:pPr>
              <w:spacing w:before="120" w:after="120"/>
              <w:ind w:left="142"/>
              <w:rPr>
                <w:b/>
              </w:rPr>
            </w:pPr>
            <m:oMathPara>
              <m:oMath>
                <m:sSub>
                  <m:sSubPr>
                    <m:ctrlPr>
                      <w:rPr>
                        <w:rFonts w:ascii="Cambria Math" w:hAnsi="Cambria Math"/>
                        <w:i/>
                      </w:rPr>
                    </m:ctrlPr>
                  </m:sSubPr>
                  <m:e>
                    <m:r>
                      <w:rPr>
                        <w:rFonts w:ascii="Cambria Math" w:hAnsi="Cambria Math" w:cs="Arial"/>
                      </w:rPr>
                      <m:t>B</m:t>
                    </m:r>
                  </m:e>
                  <m:sub>
                    <m:r>
                      <w:rPr>
                        <w:rFonts w:ascii="Cambria Math" w:hAnsi="Cambria Math"/>
                      </w:rPr>
                      <m:t>ST</m:t>
                    </m:r>
                  </m:sub>
                </m:sSub>
                <m:r>
                  <w:rPr>
                    <w:rFonts w:ascii="Cambria Math" w:hAnsi="Cambria Math" w:cs="Arial"/>
                  </w:rPr>
                  <m:t xml:space="preserve">=1.2 </m:t>
                </m:r>
                <m:r>
                  <w:rPr>
                    <w:rFonts w:ascii="Cambria Math" w:hAnsi="Arial" w:cs="Arial"/>
                  </w:rPr>
                  <m:t>×</m:t>
                </m:r>
                <m:r>
                  <w:rPr>
                    <w:rFonts w:ascii="Cambria Math" w:hAnsi="Cambria Math" w:cs="Arial"/>
                  </w:rPr>
                  <m:t xml:space="preserve"> </m:t>
                </m:r>
                <m:nary>
                  <m:naryPr>
                    <m:chr m:val="∑"/>
                    <m:limLoc m:val="undOvr"/>
                    <m:ctrlPr>
                      <w:rPr>
                        <w:rFonts w:ascii="Cambria Math" w:hAnsi="Cambria Math"/>
                        <w:i/>
                      </w:rPr>
                    </m:ctrlPr>
                  </m:naryPr>
                  <m:sub>
                    <m:r>
                      <w:rPr>
                        <w:rFonts w:ascii="Cambria Math" w:hAnsi="Cambria Math" w:cs="Arial"/>
                      </w:rPr>
                      <m:t>h=1</m:t>
                    </m:r>
                  </m:sub>
                  <m:sup>
                    <m:sSub>
                      <m:sSubPr>
                        <m:ctrlPr>
                          <w:rPr>
                            <w:rFonts w:ascii="Cambria Math" w:hAnsi="Cambria Math" w:cs="Arial"/>
                            <w:i/>
                          </w:rPr>
                        </m:ctrlPr>
                      </m:sSubPr>
                      <m:e>
                        <m:r>
                          <w:rPr>
                            <w:rFonts w:ascii="Cambria Math" w:hAnsi="Cambria Math" w:cs="Arial"/>
                          </w:rPr>
                          <m:t>N</m:t>
                        </m:r>
                      </m:e>
                      <m:sub>
                        <m:r>
                          <w:rPr>
                            <w:rFonts w:ascii="Cambria Math" w:hAnsi="Cambria Math" w:cs="Arial"/>
                          </w:rPr>
                          <m:t>H</m:t>
                        </m:r>
                      </m:sub>
                    </m:sSub>
                  </m:sup>
                  <m:e>
                    <m:sSub>
                      <m:sSubPr>
                        <m:ctrlPr>
                          <w:rPr>
                            <w:rFonts w:ascii="Cambria Math" w:hAnsi="Cambria Math"/>
                            <w:i/>
                          </w:rPr>
                        </m:ctrlPr>
                      </m:sSubPr>
                      <m:e>
                        <m:r>
                          <w:rPr>
                            <w:rFonts w:ascii="Cambria Math" w:hAnsi="Cambria Math" w:cs="Arial"/>
                          </w:rPr>
                          <m:t>B</m:t>
                        </m:r>
                      </m:e>
                      <m:sub>
                        <m:r>
                          <w:rPr>
                            <w:rFonts w:ascii="Cambria Math" w:hAnsi="Cambria Math" w:cs="Arial"/>
                          </w:rPr>
                          <m:t>h</m:t>
                        </m:r>
                      </m:sub>
                    </m:sSub>
                  </m:e>
                </m:nary>
              </m:oMath>
            </m:oMathPara>
          </w:p>
        </w:tc>
        <w:tc>
          <w:tcPr>
            <w:tcW w:w="2409" w:type="dxa"/>
            <w:vAlign w:val="center"/>
            <w:hideMark/>
          </w:tcPr>
          <w:p w:rsidR="004F308F" w:rsidRPr="00067093" w:rsidRDefault="004F308F" w:rsidP="004B2F21">
            <w:pPr>
              <w:spacing w:before="120" w:after="120"/>
              <w:ind w:left="142"/>
              <w:jc w:val="center"/>
              <w:rPr>
                <w:b/>
              </w:rPr>
            </w:pPr>
            <w:r w:rsidRPr="00067093">
              <w:rPr>
                <w:b/>
              </w:rPr>
              <w:t>Equation 30A</w:t>
            </w:r>
          </w:p>
        </w:tc>
      </w:tr>
    </w:tbl>
    <w:p w:rsidR="004F308F" w:rsidRPr="00067093" w:rsidRDefault="004F308F" w:rsidP="004F308F">
      <w:pPr>
        <w:pStyle w:val="tMain"/>
      </w:pPr>
      <w:r w:rsidRPr="00067093">
        <w:tab/>
      </w:r>
      <w:r w:rsidRPr="00067093">
        <w:tab/>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867"/>
      </w:tblGrid>
      <w:tr w:rsidR="004F308F" w:rsidRPr="00067093" w:rsidTr="004B2F21">
        <w:tc>
          <w:tcPr>
            <w:tcW w:w="1701" w:type="dxa"/>
            <w:shd w:val="clear" w:color="auto" w:fill="FFFFFF" w:themeFill="background1"/>
            <w:hideMark/>
          </w:tcPr>
          <w:p w:rsidR="004F308F" w:rsidRPr="00067093" w:rsidRDefault="00B14A70" w:rsidP="004B2F21">
            <w:pPr>
              <w:spacing w:before="60" w:after="60"/>
              <w:jc w:val="right"/>
            </w:pPr>
            <m:oMath>
              <m:sSub>
                <m:sSubPr>
                  <m:ctrlPr>
                    <w:rPr>
                      <w:rFonts w:ascii="Cambria Math" w:hAnsi="Arial"/>
                      <w:i/>
                    </w:rPr>
                  </m:ctrlPr>
                </m:sSubPr>
                <m:e>
                  <m:r>
                    <w:rPr>
                      <w:rFonts w:ascii="Cambria Math" w:hAnsi="Cambria Math" w:cs="Arial"/>
                    </w:rPr>
                    <m:t>B</m:t>
                  </m:r>
                </m:e>
                <m:sub>
                  <m:r>
                    <w:rPr>
                      <w:rFonts w:ascii="Cambria Math" w:hAnsi="Cambria Math" w:cs="Arial"/>
                    </w:rPr>
                    <m:t>ST</m:t>
                  </m:r>
                </m:sub>
              </m:sSub>
            </m:oMath>
            <w:r w:rsidR="004F308F" w:rsidRPr="00067093">
              <w:t xml:space="preserve"> =</w:t>
            </w:r>
          </w:p>
        </w:tc>
        <w:tc>
          <w:tcPr>
            <w:tcW w:w="6867" w:type="dxa"/>
            <w:shd w:val="clear" w:color="auto" w:fill="FFFFFF" w:themeFill="background1"/>
            <w:hideMark/>
          </w:tcPr>
          <w:p w:rsidR="004F308F" w:rsidRPr="00067093" w:rsidRDefault="004F308F" w:rsidP="004B2F21">
            <w:pPr>
              <w:spacing w:before="60" w:after="60"/>
            </w:pPr>
            <w:r w:rsidRPr="00067093">
              <w:t>total biomass for the biomass sample tree or test tree, in kilograms of dry matter.</w:t>
            </w:r>
          </w:p>
        </w:tc>
      </w:tr>
      <w:tr w:rsidR="004F308F" w:rsidRPr="00067093" w:rsidTr="004B2F21">
        <w:tc>
          <w:tcPr>
            <w:tcW w:w="1701" w:type="dxa"/>
            <w:shd w:val="clear" w:color="auto" w:fill="FFFFFF" w:themeFill="background1"/>
            <w:hideMark/>
          </w:tcPr>
          <w:p w:rsidR="004F308F" w:rsidRPr="00067093" w:rsidRDefault="00B14A70" w:rsidP="004B2F21">
            <w:pPr>
              <w:spacing w:before="60" w:after="60"/>
              <w:jc w:val="right"/>
            </w:pPr>
            <m:oMath>
              <m:sSub>
                <m:sSubPr>
                  <m:ctrlPr>
                    <w:rPr>
                      <w:rFonts w:ascii="Cambria Math" w:hAnsi="Cambria Math" w:cs="Arial"/>
                      <w:i/>
                    </w:rPr>
                  </m:ctrlPr>
                </m:sSubPr>
                <m:e>
                  <m:r>
                    <w:rPr>
                      <w:rFonts w:ascii="Cambria Math" w:hAnsi="Cambria Math" w:cs="Arial"/>
                    </w:rPr>
                    <m:t>N</m:t>
                  </m:r>
                </m:e>
                <m:sub>
                  <m:r>
                    <w:rPr>
                      <w:rFonts w:ascii="Cambria Math" w:hAnsi="Cambria Math" w:cs="Arial"/>
                    </w:rPr>
                    <m:t>H</m:t>
                  </m:r>
                </m:sub>
              </m:sSub>
            </m:oMath>
            <w:r w:rsidR="004F308F" w:rsidRPr="00067093">
              <w:t xml:space="preserve"> =</w:t>
            </w:r>
          </w:p>
        </w:tc>
        <w:tc>
          <w:tcPr>
            <w:tcW w:w="6867" w:type="dxa"/>
            <w:shd w:val="clear" w:color="auto" w:fill="FFFFFF" w:themeFill="background1"/>
            <w:hideMark/>
          </w:tcPr>
          <w:p w:rsidR="004F308F" w:rsidRPr="00067093" w:rsidRDefault="004F308F" w:rsidP="004B2F21">
            <w:pPr>
              <w:spacing w:before="60" w:after="60"/>
            </w:pPr>
            <w:r w:rsidRPr="00067093">
              <w:t>the number of aboveground biomass components within the biomass sample tree or test tree.</w:t>
            </w:r>
          </w:p>
        </w:tc>
      </w:tr>
      <w:tr w:rsidR="004F308F" w:rsidRPr="00067093" w:rsidTr="004B2F21">
        <w:tc>
          <w:tcPr>
            <w:tcW w:w="1701" w:type="dxa"/>
            <w:shd w:val="clear" w:color="auto" w:fill="FFFFFF" w:themeFill="background1"/>
            <w:hideMark/>
          </w:tcPr>
          <w:p w:rsidR="004F308F" w:rsidRPr="00067093" w:rsidRDefault="00B14A70" w:rsidP="0096703D">
            <w:pPr>
              <w:spacing w:before="60" w:after="60"/>
              <w:jc w:val="right"/>
            </w:pPr>
            <m:oMath>
              <m:sSub>
                <m:sSubPr>
                  <m:ctrlPr>
                    <w:rPr>
                      <w:rFonts w:ascii="Cambria Math" w:hAnsi="Arial"/>
                      <w:i/>
                    </w:rPr>
                  </m:ctrlPr>
                </m:sSubPr>
                <m:e>
                  <m:r>
                    <w:rPr>
                      <w:rFonts w:ascii="Cambria Math" w:hAnsi="Cambria Math" w:cs="Arial"/>
                    </w:rPr>
                    <m:t>B</m:t>
                  </m:r>
                </m:e>
                <m:sub>
                  <m:r>
                    <w:rPr>
                      <w:rFonts w:ascii="Cambria Math" w:hAnsi="Cambria Math" w:cs="Arial"/>
                    </w:rPr>
                    <m:t>h</m:t>
                  </m:r>
                </m:sub>
              </m:sSub>
            </m:oMath>
            <w:r w:rsidR="004F308F" w:rsidRPr="00067093">
              <w:t xml:space="preserve"> =</w:t>
            </w:r>
          </w:p>
        </w:tc>
        <w:tc>
          <w:tcPr>
            <w:tcW w:w="6867" w:type="dxa"/>
            <w:shd w:val="clear" w:color="auto" w:fill="FFFFFF" w:themeFill="background1"/>
            <w:hideMark/>
          </w:tcPr>
          <w:p w:rsidR="004F308F" w:rsidRPr="00067093" w:rsidRDefault="004F308F" w:rsidP="004B2F21">
            <w:pPr>
              <w:spacing w:before="60" w:after="60"/>
            </w:pPr>
            <w:r w:rsidRPr="00067093">
              <w:t xml:space="preserve">biomass for aboveground biomass component </w:t>
            </w:r>
            <m:oMath>
              <m:r>
                <w:rPr>
                  <w:rFonts w:ascii="Cambria Math" w:hAnsi="Cambria Math"/>
                </w:rPr>
                <m:t>h</m:t>
              </m:r>
            </m:oMath>
            <w:r w:rsidRPr="00067093">
              <w:t>, in kilograms of dry matter, calculated in accordance with Equation 31.</w:t>
            </w:r>
          </w:p>
        </w:tc>
      </w:tr>
    </w:tbl>
    <w:p w:rsidR="004F308F" w:rsidRPr="00ED69E2" w:rsidRDefault="004F308F" w:rsidP="004F308F">
      <w:pPr>
        <w:pStyle w:val="nMain"/>
      </w:pPr>
      <w:r w:rsidRPr="00ED69E2">
        <w:t xml:space="preserve"> Note</w:t>
      </w:r>
      <w:r w:rsidR="00F24157">
        <w:t>:</w:t>
      </w:r>
      <w:r w:rsidRPr="00ED69E2">
        <w:tab/>
        <w:t xml:space="preserve">The factor of 1.2 incorporates the default root:shoot ratio of 0.2.    </w:t>
      </w:r>
    </w:p>
    <w:p w:rsidR="004F308F" w:rsidRPr="00ED69E2" w:rsidRDefault="000D2E85" w:rsidP="004F308F">
      <w:pPr>
        <w:pStyle w:val="h5Section"/>
      </w:pPr>
      <w:bookmarkStart w:id="596" w:name="_Toc413845969"/>
      <w:bookmarkStart w:id="597" w:name="_Toc417565409"/>
      <w:r>
        <w:t>121</w:t>
      </w:r>
      <w:r w:rsidR="004F308F" w:rsidRPr="00ED69E2">
        <w:t xml:space="preserve">  Calculating the dry weight of biomass components for biomass sample trees and test trees</w:t>
      </w:r>
      <w:bookmarkEnd w:id="105"/>
      <w:bookmarkEnd w:id="596"/>
      <w:bookmarkEnd w:id="597"/>
    </w:p>
    <w:p w:rsidR="004F308F" w:rsidRPr="00ED69E2" w:rsidRDefault="004F308F" w:rsidP="004F308F">
      <w:pPr>
        <w:pStyle w:val="tMain"/>
      </w:pPr>
      <w:r w:rsidRPr="00ED69E2">
        <w:tab/>
      </w:r>
      <w:r w:rsidRPr="00ED69E2">
        <w:tab/>
        <w:t>The dry weight of biomass components for a biomass sample tree or a test tree is to be calculated using the following formula:</w:t>
      </w:r>
    </w:p>
    <w:tbl>
      <w:tblPr>
        <w:tblStyle w:val="TableGrid"/>
        <w:tblW w:w="0" w:type="auto"/>
        <w:tblInd w:w="534" w:type="dxa"/>
        <w:tblLook w:val="04A0" w:firstRow="1" w:lastRow="0" w:firstColumn="1" w:lastColumn="0" w:noHBand="0" w:noVBand="1"/>
      </w:tblPr>
      <w:tblGrid>
        <w:gridCol w:w="5528"/>
        <w:gridCol w:w="2268"/>
      </w:tblGrid>
      <w:tr w:rsidR="004F308F" w:rsidRPr="00067093" w:rsidTr="004B2F21">
        <w:tc>
          <w:tcPr>
            <w:tcW w:w="5528" w:type="dxa"/>
            <w:hideMark/>
          </w:tcPr>
          <w:p w:rsidR="004F308F" w:rsidRPr="00067093" w:rsidRDefault="00B14A70" w:rsidP="0096703D">
            <w:pPr>
              <w:spacing w:before="120" w:after="120"/>
              <w:ind w:left="142"/>
              <w:rPr>
                <w:b/>
              </w:rPr>
            </w:pPr>
            <m:oMathPara>
              <m:oMath>
                <m:sSub>
                  <m:sSubPr>
                    <m:ctrlPr>
                      <w:rPr>
                        <w:rFonts w:ascii="Cambria Math" w:hAnsi="Arial"/>
                        <w:i/>
                      </w:rPr>
                    </m:ctrlPr>
                  </m:sSubPr>
                  <m:e>
                    <m:r>
                      <w:rPr>
                        <w:rFonts w:ascii="Cambria Math" w:hAnsi="Cambria Math" w:cs="Arial"/>
                      </w:rPr>
                      <m:t>B</m:t>
                    </m:r>
                  </m:e>
                  <m:sub>
                    <m:r>
                      <w:rPr>
                        <w:rFonts w:ascii="Cambria Math" w:hAnsi="Cambria Math" w:cs="Arial"/>
                      </w:rPr>
                      <m:t xml:space="preserve">h </m:t>
                    </m:r>
                  </m:sub>
                </m:sSub>
                <m:r>
                  <w:rPr>
                    <w:rFonts w:ascii="Cambria Math" w:hAnsi="Cambria Math" w:cs="Arial"/>
                  </w:rPr>
                  <m:t xml:space="preserve">= </m:t>
                </m:r>
                <m:sSub>
                  <m:sSubPr>
                    <m:ctrlPr>
                      <w:rPr>
                        <w:rFonts w:ascii="Cambria Math" w:hAnsi="Arial"/>
                        <w:i/>
                      </w:rPr>
                    </m:ctrlPr>
                  </m:sSubPr>
                  <m:e>
                    <m:r>
                      <w:rPr>
                        <w:rFonts w:ascii="Cambria Math" w:hAnsi="Cambria Math" w:cs="Arial"/>
                      </w:rPr>
                      <m:t>W</m:t>
                    </m:r>
                  </m:e>
                  <m:sub>
                    <m:r>
                      <w:rPr>
                        <w:rFonts w:ascii="Cambria Math" w:hAnsi="Cambria Math" w:cs="Arial"/>
                      </w:rPr>
                      <m:t>h</m:t>
                    </m:r>
                  </m:sub>
                </m:sSub>
                <m:r>
                  <w:rPr>
                    <w:rFonts w:ascii="Cambria Math" w:hAnsi="Arial" w:cs="Arial"/>
                  </w:rPr>
                  <m:t>×</m:t>
                </m:r>
                <m:r>
                  <w:rPr>
                    <w:rFonts w:ascii="Cambria Math" w:hAnsi="Arial" w:cs="Arial"/>
                  </w:rPr>
                  <m:t xml:space="preserve"> </m:t>
                </m:r>
                <m:sSub>
                  <m:sSubPr>
                    <m:ctrlPr>
                      <w:rPr>
                        <w:rFonts w:ascii="Cambria Math" w:hAnsi="Arial"/>
                        <w:i/>
                      </w:rPr>
                    </m:ctrlPr>
                  </m:sSubPr>
                  <m:e>
                    <m:r>
                      <w:rPr>
                        <w:rFonts w:ascii="Cambria Math" w:hAnsi="Cambria Math" w:cs="Arial"/>
                      </w:rPr>
                      <m:t>R</m:t>
                    </m:r>
                  </m:e>
                  <m:sub>
                    <m:r>
                      <w:rPr>
                        <w:rFonts w:ascii="Cambria Math" w:hAnsi="Cambria Math" w:cs="Arial"/>
                      </w:rPr>
                      <m:t>DW, h</m:t>
                    </m:r>
                  </m:sub>
                </m:sSub>
              </m:oMath>
            </m:oMathPara>
          </w:p>
        </w:tc>
        <w:tc>
          <w:tcPr>
            <w:tcW w:w="2268" w:type="dxa"/>
            <w:vAlign w:val="center"/>
            <w:hideMark/>
          </w:tcPr>
          <w:p w:rsidR="004F308F" w:rsidRPr="00067093" w:rsidRDefault="004F308F" w:rsidP="004B2F21">
            <w:pPr>
              <w:spacing w:before="120" w:after="120"/>
              <w:ind w:left="142"/>
              <w:jc w:val="center"/>
              <w:rPr>
                <w:b/>
              </w:rPr>
            </w:pPr>
            <w:r w:rsidRPr="00067093">
              <w:rPr>
                <w:b/>
              </w:rPr>
              <w:t>Equation 31</w:t>
            </w:r>
          </w:p>
        </w:tc>
      </w:tr>
    </w:tbl>
    <w:p w:rsidR="004F308F" w:rsidRPr="00067093" w:rsidRDefault="004F308F" w:rsidP="004F308F">
      <w:pPr>
        <w:pStyle w:val="tMain"/>
      </w:pPr>
      <w:r w:rsidRPr="00067093">
        <w:tab/>
      </w:r>
      <w:r w:rsidRPr="00067093">
        <w:tab/>
        <w:t>where:</w:t>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759"/>
      </w:tblGrid>
      <w:tr w:rsidR="004F308F" w:rsidRPr="00067093" w:rsidTr="004B2F21">
        <w:tc>
          <w:tcPr>
            <w:tcW w:w="1809" w:type="dxa"/>
            <w:shd w:val="clear" w:color="auto" w:fill="FFFFFF" w:themeFill="background1"/>
            <w:hideMark/>
          </w:tcPr>
          <w:p w:rsidR="004F308F" w:rsidRPr="00067093" w:rsidRDefault="00B14A70" w:rsidP="0096703D">
            <w:pPr>
              <w:spacing w:before="60" w:after="60"/>
              <w:jc w:val="right"/>
            </w:pPr>
            <m:oMath>
              <m:sSub>
                <m:sSubPr>
                  <m:ctrlPr>
                    <w:rPr>
                      <w:rFonts w:ascii="Cambria Math" w:hAnsi="Arial"/>
                      <w:i/>
                    </w:rPr>
                  </m:ctrlPr>
                </m:sSubPr>
                <m:e>
                  <m:r>
                    <w:rPr>
                      <w:rFonts w:ascii="Cambria Math" w:hAnsi="Cambria Math" w:cs="Arial"/>
                    </w:rPr>
                    <m:t>B</m:t>
                  </m:r>
                </m:e>
                <m:sub>
                  <m:r>
                    <w:rPr>
                      <w:rFonts w:ascii="Cambria Math" w:hAnsi="Cambria Math" w:cs="Arial"/>
                    </w:rPr>
                    <m:t>h</m:t>
                  </m:r>
                </m:sub>
              </m:sSub>
            </m:oMath>
            <w:r w:rsidR="004F308F" w:rsidRPr="00067093">
              <w:t xml:space="preserve"> =</w:t>
            </w:r>
          </w:p>
        </w:tc>
        <w:tc>
          <w:tcPr>
            <w:tcW w:w="6759" w:type="dxa"/>
            <w:shd w:val="clear" w:color="auto" w:fill="FFFFFF" w:themeFill="background1"/>
            <w:hideMark/>
          </w:tcPr>
          <w:p w:rsidR="004F308F" w:rsidRPr="00067093" w:rsidRDefault="004F308F" w:rsidP="001364B8">
            <w:pPr>
              <w:spacing w:before="60" w:after="60"/>
            </w:pPr>
            <w:r w:rsidRPr="00067093">
              <w:t xml:space="preserve">biomass for biomass component </w:t>
            </w:r>
            <m:oMath>
              <m:r>
                <w:rPr>
                  <w:rFonts w:ascii="Cambria Math" w:hAnsi="Cambria Math"/>
                </w:rPr>
                <m:t>h</m:t>
              </m:r>
            </m:oMath>
            <w:r w:rsidRPr="00067093">
              <w:t xml:space="preserve"> in kilograms of dry matter.</w:t>
            </w:r>
          </w:p>
        </w:tc>
      </w:tr>
      <w:tr w:rsidR="004F308F" w:rsidRPr="00067093" w:rsidTr="004B2F21">
        <w:tc>
          <w:tcPr>
            <w:tcW w:w="1809" w:type="dxa"/>
            <w:shd w:val="clear" w:color="auto" w:fill="FFFFFF" w:themeFill="background1"/>
            <w:hideMark/>
          </w:tcPr>
          <w:p w:rsidR="004F308F" w:rsidRPr="00067093" w:rsidRDefault="00B14A70" w:rsidP="0096703D">
            <w:pPr>
              <w:spacing w:before="60" w:after="60"/>
              <w:jc w:val="right"/>
            </w:pPr>
            <m:oMath>
              <m:sSub>
                <m:sSubPr>
                  <m:ctrlPr>
                    <w:rPr>
                      <w:rFonts w:ascii="Cambria Math" w:hAnsi="Arial"/>
                      <w:i/>
                    </w:rPr>
                  </m:ctrlPr>
                </m:sSubPr>
                <m:e>
                  <m:r>
                    <w:rPr>
                      <w:rFonts w:ascii="Cambria Math" w:hAnsi="Cambria Math" w:cs="Arial"/>
                    </w:rPr>
                    <m:t>W</m:t>
                  </m:r>
                </m:e>
                <m:sub>
                  <m:r>
                    <w:rPr>
                      <w:rFonts w:ascii="Cambria Math" w:hAnsi="Cambria Math" w:cs="Arial"/>
                    </w:rPr>
                    <m:t>h</m:t>
                  </m:r>
                </m:sub>
              </m:sSub>
            </m:oMath>
            <w:r w:rsidR="004F308F" w:rsidRPr="00067093">
              <w:t xml:space="preserve"> =</w:t>
            </w:r>
          </w:p>
        </w:tc>
        <w:tc>
          <w:tcPr>
            <w:tcW w:w="6759" w:type="dxa"/>
            <w:shd w:val="clear" w:color="auto" w:fill="FFFFFF" w:themeFill="background1"/>
            <w:hideMark/>
          </w:tcPr>
          <w:p w:rsidR="004F308F" w:rsidRPr="00067093" w:rsidRDefault="004F308F" w:rsidP="0096703D">
            <w:pPr>
              <w:spacing w:before="60" w:after="60"/>
            </w:pPr>
            <w:r w:rsidRPr="00067093">
              <w:t>fresh</w:t>
            </w:r>
            <w:r w:rsidRPr="00067093">
              <w:noBreakHyphen/>
              <w:t xml:space="preserve">weight of biomass component </w:t>
            </w:r>
            <m:oMath>
              <m:r>
                <w:rPr>
                  <w:rFonts w:ascii="Cambria Math" w:hAnsi="Cambria Math"/>
                </w:rPr>
                <m:t>h</m:t>
              </m:r>
            </m:oMath>
            <w:r w:rsidRPr="00067093">
              <w:t xml:space="preserve"> in kilograms of wet matter.</w:t>
            </w:r>
          </w:p>
        </w:tc>
      </w:tr>
      <w:tr w:rsidR="004F308F" w:rsidRPr="00067093" w:rsidTr="004B2F21">
        <w:tc>
          <w:tcPr>
            <w:tcW w:w="1809" w:type="dxa"/>
            <w:shd w:val="clear" w:color="auto" w:fill="FFFFFF" w:themeFill="background1"/>
            <w:hideMark/>
          </w:tcPr>
          <w:p w:rsidR="004F308F" w:rsidRPr="00067093" w:rsidRDefault="00B14A70" w:rsidP="0096703D">
            <w:pPr>
              <w:spacing w:before="60" w:after="60"/>
              <w:jc w:val="right"/>
            </w:pPr>
            <m:oMath>
              <m:sSub>
                <m:sSubPr>
                  <m:ctrlPr>
                    <w:rPr>
                      <w:rFonts w:ascii="Cambria Math" w:hAnsi="Arial"/>
                      <w:i/>
                    </w:rPr>
                  </m:ctrlPr>
                </m:sSubPr>
                <m:e>
                  <m:r>
                    <w:rPr>
                      <w:rFonts w:ascii="Cambria Math" w:hAnsi="Cambria Math" w:cs="Arial"/>
                    </w:rPr>
                    <m:t>R</m:t>
                  </m:r>
                </m:e>
                <m:sub>
                  <m:r>
                    <w:rPr>
                      <w:rFonts w:ascii="Cambria Math" w:hAnsi="Cambria Math" w:cs="Arial"/>
                    </w:rPr>
                    <m:t>DW, h</m:t>
                  </m:r>
                </m:sub>
              </m:sSub>
            </m:oMath>
            <w:r w:rsidR="004F308F" w:rsidRPr="00067093">
              <w:t xml:space="preserve"> =</w:t>
            </w:r>
          </w:p>
        </w:tc>
        <w:tc>
          <w:tcPr>
            <w:tcW w:w="6759" w:type="dxa"/>
            <w:shd w:val="clear" w:color="auto" w:fill="FFFFFF" w:themeFill="background1"/>
            <w:hideMark/>
          </w:tcPr>
          <w:p w:rsidR="004F308F" w:rsidRPr="00067093" w:rsidRDefault="004F308F" w:rsidP="0096703D">
            <w:pPr>
              <w:spacing w:before="60" w:after="60"/>
            </w:pPr>
            <w:r w:rsidRPr="00067093">
              <w:t>dry</w:t>
            </w:r>
            <w:r w:rsidRPr="00067093">
              <w:noBreakHyphen/>
              <w:t xml:space="preserve">wet weight ratio of biomass component </w:t>
            </w:r>
            <m:oMath>
              <m:r>
                <w:rPr>
                  <w:rFonts w:ascii="Cambria Math" w:hAnsi="Cambria Math"/>
                </w:rPr>
                <m:t>h</m:t>
              </m:r>
            </m:oMath>
            <w:r w:rsidRPr="00067093">
              <w:t xml:space="preserve"> calculated from the oven dried biomass component or the oven dried sub</w:t>
            </w:r>
            <w:r w:rsidRPr="00067093">
              <w:noBreakHyphen/>
              <w:t>samples of the biomass component.</w:t>
            </w:r>
          </w:p>
        </w:tc>
      </w:tr>
      <w:tr w:rsidR="004F308F" w:rsidRPr="00067093" w:rsidTr="004B2F21">
        <w:tc>
          <w:tcPr>
            <w:tcW w:w="1809" w:type="dxa"/>
            <w:shd w:val="clear" w:color="auto" w:fill="FFFFFF" w:themeFill="background1"/>
            <w:hideMark/>
          </w:tcPr>
          <w:p w:rsidR="004F308F" w:rsidRPr="00067093" w:rsidRDefault="0096703D" w:rsidP="004B2F21">
            <w:pPr>
              <w:spacing w:before="60" w:after="60"/>
              <w:jc w:val="right"/>
            </w:pPr>
            <m:oMath>
              <m:r>
                <w:rPr>
                  <w:rFonts w:ascii="Cambria Math" w:hAnsi="Cambria Math" w:cs="Arial"/>
                </w:rPr>
                <m:t>h</m:t>
              </m:r>
            </m:oMath>
            <w:r w:rsidR="004F308F" w:rsidRPr="00067093">
              <w:t xml:space="preserve"> =</w:t>
            </w:r>
          </w:p>
        </w:tc>
        <w:tc>
          <w:tcPr>
            <w:tcW w:w="6759" w:type="dxa"/>
            <w:shd w:val="clear" w:color="auto" w:fill="FFFFFF" w:themeFill="background1"/>
            <w:hideMark/>
          </w:tcPr>
          <w:p w:rsidR="004F308F" w:rsidRPr="00067093" w:rsidRDefault="004F308F" w:rsidP="004B2F21">
            <w:pPr>
              <w:spacing w:before="60" w:after="60"/>
            </w:pPr>
            <w:r w:rsidRPr="00067093">
              <w:t>biomass component.</w:t>
            </w:r>
          </w:p>
        </w:tc>
      </w:tr>
    </w:tbl>
    <w:p w:rsidR="004F308F" w:rsidRPr="00ED69E2" w:rsidRDefault="000D2E85" w:rsidP="004F308F">
      <w:pPr>
        <w:pStyle w:val="h5Section"/>
      </w:pPr>
      <w:bookmarkStart w:id="598" w:name="_Toc413845970"/>
      <w:bookmarkStart w:id="599" w:name="_Toc417565410"/>
      <w:r>
        <w:t>122</w:t>
      </w:r>
      <w:r w:rsidR="004F308F" w:rsidRPr="00ED69E2">
        <w:t xml:space="preserve">  Calculating the variance of weighted residuals for biomass sample trees and test trees</w:t>
      </w:r>
      <w:bookmarkEnd w:id="106"/>
      <w:bookmarkEnd w:id="598"/>
      <w:bookmarkEnd w:id="599"/>
      <w:r w:rsidR="004F308F" w:rsidRPr="00ED69E2">
        <w:t xml:space="preserve"> </w:t>
      </w:r>
    </w:p>
    <w:p w:rsidR="004F308F" w:rsidRPr="00ED69E2" w:rsidRDefault="004F308F" w:rsidP="004F308F">
      <w:pPr>
        <w:pStyle w:val="tMain"/>
      </w:pPr>
      <w:r w:rsidRPr="00ED69E2">
        <w:tab/>
      </w:r>
      <w:r w:rsidR="000D2E85">
        <w:t>(1)</w:t>
      </w:r>
      <w:r w:rsidRPr="00ED69E2">
        <w:tab/>
        <w:t>The variance of weighted residuals for a set of biomass sample trees or test trees must be calculated in accordance with Equations 32a to 32c.</w:t>
      </w:r>
    </w:p>
    <w:p w:rsidR="004F308F" w:rsidRPr="00ED69E2" w:rsidRDefault="004F308F" w:rsidP="004F308F">
      <w:pPr>
        <w:pStyle w:val="tMain"/>
      </w:pPr>
      <w:r w:rsidRPr="00ED69E2">
        <w:tab/>
      </w:r>
      <w:r w:rsidR="000D2E85">
        <w:t>(2)</w:t>
      </w:r>
      <w:r w:rsidRPr="00ED69E2">
        <w:tab/>
        <w:t>The variance of weighted residuals for:</w:t>
      </w:r>
    </w:p>
    <w:p w:rsidR="004F308F" w:rsidRPr="00ED69E2" w:rsidRDefault="004F308F" w:rsidP="004F308F">
      <w:pPr>
        <w:pStyle w:val="tPara"/>
      </w:pPr>
      <w:r w:rsidRPr="00ED69E2">
        <w:tab/>
      </w:r>
      <w:r w:rsidR="000D2E85">
        <w:t>(a)</w:t>
      </w:r>
      <w:r w:rsidRPr="00ED69E2">
        <w:tab/>
        <w:t>a set of biomass sample trees that have been assessed as part of the process for developing an allometric function; or</w:t>
      </w:r>
    </w:p>
    <w:p w:rsidR="004F308F" w:rsidRPr="00ED69E2" w:rsidRDefault="004F308F" w:rsidP="004F308F">
      <w:pPr>
        <w:pStyle w:val="tPara"/>
      </w:pPr>
      <w:r w:rsidRPr="00ED69E2">
        <w:tab/>
      </w:r>
      <w:r w:rsidR="000D2E85">
        <w:t>(b)</w:t>
      </w:r>
      <w:r w:rsidRPr="00ED69E2">
        <w:tab/>
        <w:t>a set of test trees that have been assessed as part of the process for validating an allometric function;</w:t>
      </w:r>
    </w:p>
    <w:p w:rsidR="004F308F" w:rsidRPr="00ED69E2" w:rsidRDefault="004F308F" w:rsidP="004F308F">
      <w:pPr>
        <w:pStyle w:val="tMain"/>
      </w:pPr>
      <w:r w:rsidRPr="00ED69E2">
        <w:tab/>
      </w:r>
      <w:r w:rsidRPr="00ED69E2">
        <w:tab/>
        <w:t>is to be calculated using the following formula:</w:t>
      </w:r>
    </w:p>
    <w:tbl>
      <w:tblPr>
        <w:tblStyle w:val="TableGrid"/>
        <w:tblW w:w="0" w:type="auto"/>
        <w:tblInd w:w="817" w:type="dxa"/>
        <w:tblLook w:val="04A0" w:firstRow="1" w:lastRow="0" w:firstColumn="1" w:lastColumn="0" w:noHBand="0" w:noVBand="1"/>
      </w:tblPr>
      <w:tblGrid>
        <w:gridCol w:w="4678"/>
        <w:gridCol w:w="2268"/>
      </w:tblGrid>
      <w:tr w:rsidR="004F308F" w:rsidRPr="00067093" w:rsidTr="004B2F21">
        <w:tc>
          <w:tcPr>
            <w:tcW w:w="4678" w:type="dxa"/>
            <w:hideMark/>
          </w:tcPr>
          <w:p w:rsidR="004F308F" w:rsidRPr="00067093" w:rsidRDefault="00B14A70" w:rsidP="00C03E1C">
            <w:pPr>
              <w:spacing w:before="120" w:after="120"/>
              <w:ind w:left="142"/>
              <w:rPr>
                <w:b/>
              </w:rPr>
            </w:pPr>
            <m:oMathPara>
              <m:oMath>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i</m:t>
                                </m:r>
                              </m:sub>
                            </m:sSub>
                          </m:e>
                          <m:sup>
                            <m:r>
                              <w:rPr>
                                <w:rFonts w:ascii="Cambria Math" w:hAnsi="Cambria Math"/>
                              </w:rPr>
                              <m:t>2</m:t>
                            </m:r>
                          </m:sup>
                        </m:sSup>
                      </m:e>
                    </m:nary>
                  </m:num>
                  <m:den>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P</m:t>
                        </m:r>
                      </m:sub>
                    </m:sSub>
                  </m:den>
                </m:f>
              </m:oMath>
            </m:oMathPara>
          </w:p>
        </w:tc>
        <w:tc>
          <w:tcPr>
            <w:tcW w:w="2268" w:type="dxa"/>
            <w:vAlign w:val="center"/>
            <w:hideMark/>
          </w:tcPr>
          <w:p w:rsidR="004F308F" w:rsidRPr="00067093" w:rsidRDefault="004F308F" w:rsidP="004B2F21">
            <w:pPr>
              <w:spacing w:before="120" w:after="120"/>
              <w:ind w:left="142"/>
              <w:jc w:val="center"/>
              <w:rPr>
                <w:b/>
              </w:rPr>
            </w:pPr>
            <w:r w:rsidRPr="00067093">
              <w:rPr>
                <w:b/>
              </w:rPr>
              <w:t>Equation 32a</w:t>
            </w:r>
          </w:p>
        </w:tc>
      </w:tr>
    </w:tbl>
    <w:p w:rsidR="004F308F" w:rsidRPr="00067093" w:rsidRDefault="004F308F" w:rsidP="004F308F">
      <w:pPr>
        <w:pStyle w:val="tMain"/>
      </w:pPr>
      <w:r w:rsidRPr="00067093">
        <w:tab/>
      </w:r>
      <w:r w:rsidRPr="00067093">
        <w:tab/>
        <w:t>where:</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804"/>
      </w:tblGrid>
      <w:tr w:rsidR="004F308F" w:rsidRPr="00067093" w:rsidTr="004B2F21">
        <w:tc>
          <w:tcPr>
            <w:tcW w:w="1809" w:type="dxa"/>
            <w:shd w:val="clear" w:color="auto" w:fill="FFFFFF" w:themeFill="background1"/>
            <w:hideMark/>
          </w:tcPr>
          <w:p w:rsidR="004F308F" w:rsidRPr="00067093" w:rsidRDefault="00B14A70" w:rsidP="004B2F21">
            <w:pPr>
              <w:spacing w:before="60" w:after="60"/>
              <w:jc w:val="right"/>
            </w:pPr>
            <m:oMath>
              <m:sSup>
                <m:sSupPr>
                  <m:ctrlPr>
                    <w:rPr>
                      <w:rFonts w:ascii="Cambria Math" w:hAnsi="Cambria Math"/>
                      <w:i/>
                    </w:rPr>
                  </m:ctrlPr>
                </m:sSupPr>
                <m:e>
                  <m:r>
                    <w:rPr>
                      <w:rFonts w:ascii="Cambria Math" w:hAnsi="Cambria Math"/>
                    </w:rPr>
                    <m:t>σ</m:t>
                  </m:r>
                </m:e>
                <m:sup>
                  <m:r>
                    <w:rPr>
                      <w:rFonts w:ascii="Cambria Math" w:hAnsi="Cambria Math"/>
                    </w:rPr>
                    <m:t>2</m:t>
                  </m:r>
                </m:sup>
              </m:sSup>
            </m:oMath>
            <w:r w:rsidR="004F308F" w:rsidRPr="00067093">
              <w:t xml:space="preserve"> =</w:t>
            </w:r>
          </w:p>
        </w:tc>
        <w:tc>
          <w:tcPr>
            <w:tcW w:w="6804" w:type="dxa"/>
            <w:shd w:val="clear" w:color="auto" w:fill="FFFFFF" w:themeFill="background1"/>
            <w:hideMark/>
          </w:tcPr>
          <w:p w:rsidR="004F308F" w:rsidRPr="00067093" w:rsidRDefault="004F308F" w:rsidP="00774359">
            <w:pPr>
              <w:spacing w:before="60" w:after="60"/>
            </w:pPr>
            <w:r w:rsidRPr="00067093">
              <w:t>variance of weighted residuals</w:t>
            </w:r>
            <w:r w:rsidR="004A5A82" w:rsidRPr="00774359">
              <w:t xml:space="preserve"> for </w:t>
            </w:r>
            <w:r w:rsidR="00F35A28" w:rsidRPr="00774359">
              <w:t>biomass sample trees (</w:t>
            </w:r>
            <m:oMath>
              <m:sSubSup>
                <m:sSubSupPr>
                  <m:ctrlPr>
                    <w:rPr>
                      <w:rFonts w:ascii="Cambria Math" w:hAnsi="Cambria Math"/>
                      <w:i/>
                    </w:rPr>
                  </m:ctrlPr>
                </m:sSubSupPr>
                <m:e>
                  <m:r>
                    <w:rPr>
                      <w:rFonts w:ascii="Cambria Math" w:hAnsi="Cambria Math"/>
                    </w:rPr>
                    <m:t>σ</m:t>
                  </m:r>
                </m:e>
                <m:sub>
                  <m:r>
                    <w:rPr>
                      <w:rFonts w:ascii="Cambria Math" w:hAnsi="Cambria Math"/>
                    </w:rPr>
                    <m:t>A</m:t>
                  </m:r>
                </m:sub>
                <m:sup>
                  <m:r>
                    <w:rPr>
                      <w:rFonts w:ascii="Cambria Math" w:hAnsi="Cambria Math"/>
                    </w:rPr>
                    <m:t>2</m:t>
                  </m:r>
                </m:sup>
              </m:sSubSup>
              <m:r>
                <w:rPr>
                  <w:rFonts w:ascii="Cambria Math" w:hAnsi="Cambria Math"/>
                </w:rPr>
                <m:t>)</m:t>
              </m:r>
            </m:oMath>
            <w:r w:rsidR="00F35A28" w:rsidRPr="00774359">
              <w:t xml:space="preserve"> or for test trees (</w:t>
            </w:r>
            <m:oMath>
              <m:sSubSup>
                <m:sSubSupPr>
                  <m:ctrlPr>
                    <w:rPr>
                      <w:rFonts w:ascii="Cambria Math" w:hAnsi="Cambria Math"/>
                      <w:i/>
                    </w:rPr>
                  </m:ctrlPr>
                </m:sSubSupPr>
                <m:e>
                  <m:r>
                    <w:rPr>
                      <w:rFonts w:ascii="Cambria Math" w:hAnsi="Cambria Math"/>
                    </w:rPr>
                    <m:t>σ</m:t>
                  </m:r>
                </m:e>
                <m:sub>
                  <m:r>
                    <w:rPr>
                      <w:rFonts w:ascii="Cambria Math" w:hAnsi="Cambria Math"/>
                    </w:rPr>
                    <m:t>T</m:t>
                  </m:r>
                </m:sub>
                <m:sup>
                  <m:r>
                    <w:rPr>
                      <w:rFonts w:ascii="Cambria Math" w:hAnsi="Cambria Math"/>
                    </w:rPr>
                    <m:t>2</m:t>
                  </m:r>
                </m:sup>
              </m:sSubSup>
              <m:r>
                <w:rPr>
                  <w:rFonts w:ascii="Cambria Math" w:hAnsi="Cambria Math"/>
                </w:rPr>
                <m:t>)</m:t>
              </m:r>
            </m:oMath>
            <w:r w:rsidRPr="00774359">
              <w:t>.</w:t>
            </w:r>
          </w:p>
        </w:tc>
      </w:tr>
      <w:tr w:rsidR="004F308F" w:rsidRPr="00067093" w:rsidTr="004B2F21">
        <w:tc>
          <w:tcPr>
            <w:tcW w:w="1809" w:type="dxa"/>
            <w:shd w:val="clear" w:color="auto" w:fill="FFFFFF" w:themeFill="background1"/>
            <w:hideMark/>
          </w:tcPr>
          <w:p w:rsidR="004F308F" w:rsidRPr="00067093" w:rsidRDefault="00B14A70" w:rsidP="004B2F21">
            <w:pPr>
              <w:spacing w:before="60" w:after="60"/>
              <w:jc w:val="right"/>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4F308F" w:rsidRPr="00067093">
              <w:t xml:space="preserve"> =</w:t>
            </w:r>
          </w:p>
        </w:tc>
        <w:tc>
          <w:tcPr>
            <w:tcW w:w="6804" w:type="dxa"/>
            <w:shd w:val="clear" w:color="auto" w:fill="FFFFFF" w:themeFill="background1"/>
            <w:hideMark/>
          </w:tcPr>
          <w:p w:rsidR="004F308F" w:rsidRPr="00067093" w:rsidRDefault="004F308F" w:rsidP="004B2F21">
            <w:pPr>
              <w:spacing w:before="60" w:after="60"/>
            </w:pPr>
            <w:r w:rsidRPr="00067093">
              <w:t xml:space="preserve">weighted residual in kilograms (kg) for tree </w:t>
            </w:r>
            <m:oMath>
              <m:r>
                <w:rPr>
                  <w:rFonts w:ascii="Cambria Math" w:hAnsi="Cambria Math"/>
                </w:rPr>
                <m:t>i</m:t>
              </m:r>
            </m:oMath>
            <w:r w:rsidRPr="00067093">
              <w:t>, calculated in accordance with Equation 32b.</w:t>
            </w:r>
          </w:p>
        </w:tc>
      </w:tr>
      <w:tr w:rsidR="004F308F" w:rsidRPr="00067093" w:rsidTr="004B2F21">
        <w:tc>
          <w:tcPr>
            <w:tcW w:w="1809" w:type="dxa"/>
            <w:shd w:val="clear" w:color="auto" w:fill="FFFFFF" w:themeFill="background1"/>
            <w:hideMark/>
          </w:tcPr>
          <w:p w:rsidR="004F308F" w:rsidRPr="00067093" w:rsidRDefault="004F308F" w:rsidP="004B2F21">
            <w:pPr>
              <w:spacing w:before="60" w:after="60"/>
              <w:jc w:val="right"/>
              <w:rPr>
                <w:rFonts w:ascii="Arial" w:hAnsi="Arial" w:cs="Arial"/>
              </w:rPr>
            </w:pPr>
            <m:oMath>
              <m:r>
                <w:rPr>
                  <w:rFonts w:ascii="Cambria Math" w:hAnsi="Cambria Math"/>
                </w:rPr>
                <m:t>i</m:t>
              </m:r>
            </m:oMath>
            <w:r w:rsidRPr="00067093">
              <w:t xml:space="preserve"> =</w:t>
            </w:r>
          </w:p>
        </w:tc>
        <w:tc>
          <w:tcPr>
            <w:tcW w:w="6804" w:type="dxa"/>
            <w:shd w:val="clear" w:color="auto" w:fill="FFFFFF" w:themeFill="background1"/>
            <w:hideMark/>
          </w:tcPr>
          <w:p w:rsidR="004F308F" w:rsidRPr="00067093" w:rsidRDefault="004F308F" w:rsidP="004B2F21">
            <w:pPr>
              <w:spacing w:before="60" w:after="60"/>
            </w:pPr>
            <w:r w:rsidRPr="00067093">
              <w:t>a biomass sample tree or a test tree.</w:t>
            </w:r>
          </w:p>
        </w:tc>
      </w:tr>
      <w:tr w:rsidR="004F308F" w:rsidRPr="00067093" w:rsidTr="004B2F21">
        <w:tc>
          <w:tcPr>
            <w:tcW w:w="1809" w:type="dxa"/>
            <w:shd w:val="clear" w:color="auto" w:fill="FFFFFF" w:themeFill="background1"/>
            <w:hideMark/>
          </w:tcPr>
          <w:p w:rsidR="004F308F" w:rsidRPr="00067093" w:rsidRDefault="004A5A82" w:rsidP="00D77563">
            <w:pPr>
              <w:spacing w:before="60" w:after="60"/>
              <w:jc w:val="right"/>
              <w:rPr>
                <w:rFonts w:ascii="Arial" w:hAnsi="Arial" w:cs="Arial"/>
              </w:rPr>
            </w:pPr>
            <m:oMath>
              <m:r>
                <w:rPr>
                  <w:rFonts w:ascii="Cambria Math" w:hAnsi="Cambria Math"/>
                </w:rPr>
                <m:t>N</m:t>
              </m:r>
            </m:oMath>
            <w:r w:rsidR="004F308F" w:rsidRPr="00067093">
              <w:t xml:space="preserve"> =</w:t>
            </w:r>
          </w:p>
        </w:tc>
        <w:tc>
          <w:tcPr>
            <w:tcW w:w="6804" w:type="dxa"/>
            <w:shd w:val="clear" w:color="auto" w:fill="FFFFFF" w:themeFill="background1"/>
            <w:hideMark/>
          </w:tcPr>
          <w:p w:rsidR="004F308F" w:rsidRPr="00067093" w:rsidRDefault="004F308F" w:rsidP="004A5A82">
            <w:pPr>
              <w:spacing w:before="60" w:after="60"/>
            </w:pPr>
            <w:r w:rsidRPr="00067093">
              <w:t xml:space="preserve">the number of biomass sample </w:t>
            </w:r>
            <w:r w:rsidRPr="00774359">
              <w:t xml:space="preserve">trees </w:t>
            </w:r>
            <w:r w:rsidR="004A5A82" w:rsidRPr="00774359">
              <w:t>(</w:t>
            </w:r>
            <m:oMath>
              <m:sSub>
                <m:sSubPr>
                  <m:ctrlPr>
                    <w:rPr>
                      <w:rFonts w:ascii="Cambria Math" w:hAnsi="Cambria Math"/>
                      <w:i/>
                    </w:rPr>
                  </m:ctrlPr>
                </m:sSubPr>
                <m:e>
                  <m:r>
                    <w:rPr>
                      <w:rFonts w:ascii="Cambria Math" w:hAnsi="Cambria Math"/>
                    </w:rPr>
                    <m:t>N</m:t>
                  </m:r>
                </m:e>
                <m:sub>
                  <m:r>
                    <w:rPr>
                      <w:rFonts w:ascii="Cambria Math" w:hAnsi="Cambria Math"/>
                    </w:rPr>
                    <m:t>A</m:t>
                  </m:r>
                </m:sub>
              </m:sSub>
            </m:oMath>
            <w:r w:rsidR="004A5A82" w:rsidRPr="00774359">
              <w:t xml:space="preserve">) </w:t>
            </w:r>
            <w:r w:rsidRPr="00774359">
              <w:t>or test trees</w:t>
            </w:r>
            <w:r w:rsidR="004A5A82" w:rsidRPr="00774359">
              <w:t xml:space="preserv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004A5A82" w:rsidRPr="00774359">
              <w:t>)</w:t>
            </w:r>
            <w:r w:rsidRPr="00774359">
              <w:t>, as</w:t>
            </w:r>
            <w:r w:rsidRPr="00067093">
              <w:t xml:space="preserve"> a whole number.</w:t>
            </w:r>
          </w:p>
        </w:tc>
      </w:tr>
      <w:tr w:rsidR="004F308F" w:rsidRPr="00067093" w:rsidTr="004B2F21">
        <w:tc>
          <w:tcPr>
            <w:tcW w:w="1809" w:type="dxa"/>
            <w:shd w:val="clear" w:color="auto" w:fill="FFFFFF" w:themeFill="background1"/>
            <w:hideMark/>
          </w:tcPr>
          <w:p w:rsidR="004F308F" w:rsidRPr="00067093" w:rsidRDefault="00B14A70" w:rsidP="00C03E1C">
            <w:pPr>
              <w:spacing w:before="60" w:after="60"/>
              <w:jc w:val="right"/>
              <w:rPr>
                <w:rFonts w:ascii="Arial" w:hAnsi="Arial" w:cs="Arial"/>
              </w:rPr>
            </w:pPr>
            <m:oMath>
              <m:sSub>
                <m:sSubPr>
                  <m:ctrlPr>
                    <w:rPr>
                      <w:rFonts w:ascii="Cambria Math" w:hAnsi="Cambria Math"/>
                      <w:i/>
                    </w:rPr>
                  </m:ctrlPr>
                </m:sSubPr>
                <m:e>
                  <m:r>
                    <w:rPr>
                      <w:rFonts w:ascii="Cambria Math" w:hAnsi="Cambria Math"/>
                    </w:rPr>
                    <m:t>N</m:t>
                  </m:r>
                </m:e>
                <m:sub>
                  <m:r>
                    <w:rPr>
                      <w:rFonts w:ascii="Cambria Math" w:hAnsi="Cambria Math"/>
                    </w:rPr>
                    <m:t>P</m:t>
                  </m:r>
                </m:sub>
              </m:sSub>
            </m:oMath>
            <w:r w:rsidR="004F308F" w:rsidRPr="00067093">
              <w:t xml:space="preserve"> =</w:t>
            </w:r>
          </w:p>
        </w:tc>
        <w:tc>
          <w:tcPr>
            <w:tcW w:w="6804" w:type="dxa"/>
            <w:shd w:val="clear" w:color="auto" w:fill="FFFFFF" w:themeFill="background1"/>
            <w:hideMark/>
          </w:tcPr>
          <w:p w:rsidR="004F308F" w:rsidRPr="00067093" w:rsidRDefault="004F308F" w:rsidP="004B2F21">
            <w:pPr>
              <w:spacing w:before="60" w:after="60"/>
            </w:pPr>
            <w:r w:rsidRPr="00067093">
              <w:t>the number of parameters in the allometric function, as a whole number.</w:t>
            </w:r>
          </w:p>
        </w:tc>
      </w:tr>
    </w:tbl>
    <w:p w:rsidR="004F308F" w:rsidRPr="00ED69E2" w:rsidRDefault="004F308F" w:rsidP="004F308F">
      <w:pPr>
        <w:pStyle w:val="tMain"/>
      </w:pPr>
      <w:r w:rsidRPr="00ED69E2">
        <w:tab/>
      </w:r>
      <w:r w:rsidR="000D2E85">
        <w:t>(3)</w:t>
      </w:r>
      <w:r w:rsidRPr="00ED69E2">
        <w:tab/>
        <w:t>The weighted residual for a biomass sample tree or a test tree is to be calculated using the following formula:</w:t>
      </w:r>
    </w:p>
    <w:tbl>
      <w:tblPr>
        <w:tblStyle w:val="TableGrid"/>
        <w:tblW w:w="0" w:type="auto"/>
        <w:tblInd w:w="817" w:type="dxa"/>
        <w:tblLook w:val="04A0" w:firstRow="1" w:lastRow="0" w:firstColumn="1" w:lastColumn="0" w:noHBand="0" w:noVBand="1"/>
      </w:tblPr>
      <w:tblGrid>
        <w:gridCol w:w="4678"/>
        <w:gridCol w:w="2268"/>
      </w:tblGrid>
      <w:tr w:rsidR="004F308F" w:rsidRPr="00067093" w:rsidTr="004B2F21">
        <w:tc>
          <w:tcPr>
            <w:tcW w:w="4678" w:type="dxa"/>
            <w:hideMark/>
          </w:tcPr>
          <w:p w:rsidR="004F308F" w:rsidRPr="00067093" w:rsidRDefault="00B14A70" w:rsidP="000F5110">
            <w:pPr>
              <w:spacing w:before="120" w:after="120"/>
              <w:ind w:left="142"/>
              <w:rPr>
                <w:b/>
              </w:rPr>
            </w:pPr>
            <m:oMathPara>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M,i</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P,i</m:t>
                        </m:r>
                      </m:sub>
                    </m:sSub>
                  </m:e>
                </m:d>
              </m:oMath>
            </m:oMathPara>
          </w:p>
        </w:tc>
        <w:tc>
          <w:tcPr>
            <w:tcW w:w="2268" w:type="dxa"/>
            <w:vAlign w:val="center"/>
            <w:hideMark/>
          </w:tcPr>
          <w:p w:rsidR="004F308F" w:rsidRPr="00067093" w:rsidRDefault="004F308F" w:rsidP="004B2F21">
            <w:pPr>
              <w:spacing w:before="120" w:after="120"/>
              <w:ind w:left="142"/>
              <w:jc w:val="center"/>
              <w:rPr>
                <w:b/>
              </w:rPr>
            </w:pPr>
            <w:r w:rsidRPr="00067093">
              <w:rPr>
                <w:b/>
              </w:rPr>
              <w:t>Equation 32b</w:t>
            </w:r>
          </w:p>
        </w:tc>
      </w:tr>
    </w:tbl>
    <w:p w:rsidR="004F308F" w:rsidRPr="00067093" w:rsidRDefault="004F308F" w:rsidP="004F308F">
      <w:pPr>
        <w:pStyle w:val="tMain"/>
      </w:pPr>
      <w:r w:rsidRPr="00067093">
        <w:tab/>
      </w:r>
      <w:r w:rsidRPr="00067093">
        <w:tab/>
        <w:t>where:</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804"/>
      </w:tblGrid>
      <w:tr w:rsidR="004F308F" w:rsidRPr="00067093" w:rsidTr="004B2F21">
        <w:tc>
          <w:tcPr>
            <w:tcW w:w="1809" w:type="dxa"/>
            <w:shd w:val="clear" w:color="auto" w:fill="FFFFFF" w:themeFill="background1"/>
            <w:hideMark/>
          </w:tcPr>
          <w:p w:rsidR="004F308F" w:rsidRPr="00067093"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4F308F" w:rsidRPr="00067093">
              <w:t xml:space="preserve"> =</w:t>
            </w:r>
          </w:p>
        </w:tc>
        <w:tc>
          <w:tcPr>
            <w:tcW w:w="6804" w:type="dxa"/>
            <w:shd w:val="clear" w:color="auto" w:fill="FFFFFF" w:themeFill="background1"/>
            <w:hideMark/>
          </w:tcPr>
          <w:p w:rsidR="004F308F" w:rsidRPr="00067093" w:rsidRDefault="004F308F" w:rsidP="004B2F21">
            <w:pPr>
              <w:spacing w:before="60" w:after="60"/>
            </w:pPr>
            <w:r w:rsidRPr="00067093">
              <w:t xml:space="preserve">weighted residual in kilograms (kg) for tree </w:t>
            </w:r>
            <m:oMath>
              <m:r>
                <w:rPr>
                  <w:rFonts w:ascii="Cambria Math" w:hAnsi="Cambria Math"/>
                </w:rPr>
                <m:t>i</m:t>
              </m:r>
            </m:oMath>
            <w:r w:rsidRPr="00067093">
              <w:t>.</w:t>
            </w:r>
          </w:p>
        </w:tc>
      </w:tr>
      <w:tr w:rsidR="004F308F" w:rsidRPr="00067093" w:rsidTr="004B2F21">
        <w:tc>
          <w:tcPr>
            <w:tcW w:w="1809" w:type="dxa"/>
            <w:shd w:val="clear" w:color="auto" w:fill="FFFFFF" w:themeFill="background1"/>
            <w:hideMark/>
          </w:tcPr>
          <w:p w:rsidR="004F308F" w:rsidRPr="00067093" w:rsidRDefault="004F308F" w:rsidP="004B2F21">
            <w:pPr>
              <w:spacing w:before="60" w:after="60"/>
              <w:jc w:val="right"/>
              <w:rPr>
                <w:rFonts w:ascii="Arial" w:hAnsi="Arial" w:cs="Arial"/>
              </w:rPr>
            </w:pPr>
            <m:oMath>
              <m:r>
                <w:rPr>
                  <w:rFonts w:ascii="Cambria Math" w:hAnsi="Cambria Math"/>
                </w:rPr>
                <m:t>i</m:t>
              </m:r>
            </m:oMath>
            <w:r w:rsidRPr="00067093">
              <w:t xml:space="preserve"> =</w:t>
            </w:r>
          </w:p>
        </w:tc>
        <w:tc>
          <w:tcPr>
            <w:tcW w:w="6804" w:type="dxa"/>
            <w:shd w:val="clear" w:color="auto" w:fill="FFFFFF" w:themeFill="background1"/>
            <w:hideMark/>
          </w:tcPr>
          <w:p w:rsidR="004F308F" w:rsidRPr="00067093" w:rsidRDefault="004F308F" w:rsidP="004B2F21">
            <w:pPr>
              <w:spacing w:before="60" w:after="60"/>
            </w:pPr>
            <w:r w:rsidRPr="00067093">
              <w:t>a biomass sample tree or a test tree.</w:t>
            </w:r>
          </w:p>
        </w:tc>
      </w:tr>
      <w:tr w:rsidR="004F308F" w:rsidRPr="00067093" w:rsidTr="004B2F21">
        <w:tc>
          <w:tcPr>
            <w:tcW w:w="1809" w:type="dxa"/>
            <w:shd w:val="clear" w:color="auto" w:fill="FFFFFF" w:themeFill="background1"/>
            <w:hideMark/>
          </w:tcPr>
          <w:p w:rsidR="004F308F" w:rsidRPr="00067093" w:rsidRDefault="00B14A70" w:rsidP="000F5110">
            <w:pPr>
              <w:spacing w:before="60" w:after="60"/>
              <w:jc w:val="right"/>
            </w:pPr>
            <m:oMath>
              <m:sSub>
                <m:sSubPr>
                  <m:ctrlPr>
                    <w:rPr>
                      <w:rFonts w:ascii="Cambria Math" w:hAnsi="Cambria Math"/>
                      <w:i/>
                    </w:rPr>
                  </m:ctrlPr>
                </m:sSubPr>
                <m:e>
                  <m:r>
                    <w:rPr>
                      <w:rFonts w:ascii="Cambria Math" w:hAnsi="Cambria Math"/>
                    </w:rPr>
                    <m:t>B</m:t>
                  </m:r>
                </m:e>
                <m:sub>
                  <m:r>
                    <w:rPr>
                      <w:rFonts w:ascii="Cambria Math" w:hAnsi="Cambria Math"/>
                    </w:rPr>
                    <m:t>M,i</m:t>
                  </m:r>
                </m:sub>
              </m:sSub>
              <m:r>
                <w:rPr>
                  <w:rFonts w:ascii="Cambria Math" w:hAnsi="Cambria Math"/>
                </w:rPr>
                <m:t xml:space="preserve"> </m:t>
              </m:r>
            </m:oMath>
            <w:r w:rsidR="004F308F" w:rsidRPr="00067093">
              <w:t>=</w:t>
            </w:r>
          </w:p>
        </w:tc>
        <w:tc>
          <w:tcPr>
            <w:tcW w:w="6804" w:type="dxa"/>
            <w:shd w:val="clear" w:color="auto" w:fill="FFFFFF" w:themeFill="background1"/>
            <w:hideMark/>
          </w:tcPr>
          <w:p w:rsidR="004F308F" w:rsidRPr="00067093" w:rsidRDefault="004F308F" w:rsidP="004B2F21">
            <w:pPr>
              <w:spacing w:before="60" w:after="60"/>
            </w:pPr>
            <w:r w:rsidRPr="00067093">
              <w:t xml:space="preserve">biomass in kilograms (kg) for tree </w:t>
            </w:r>
            <m:oMath>
              <m:r>
                <w:rPr>
                  <w:rFonts w:ascii="Cambria Math" w:hAnsi="Cambria Math"/>
                </w:rPr>
                <m:t>i</m:t>
              </m:r>
            </m:oMath>
            <w:r w:rsidRPr="00067093">
              <w:t xml:space="preserve"> measured through destructive sampling.</w:t>
            </w:r>
          </w:p>
        </w:tc>
      </w:tr>
      <w:tr w:rsidR="004F308F" w:rsidRPr="00067093" w:rsidTr="004B2F21">
        <w:tc>
          <w:tcPr>
            <w:tcW w:w="1809" w:type="dxa"/>
            <w:shd w:val="clear" w:color="auto" w:fill="FFFFFF" w:themeFill="background1"/>
            <w:hideMark/>
          </w:tcPr>
          <w:p w:rsidR="004F308F" w:rsidRPr="00067093" w:rsidRDefault="00B14A70" w:rsidP="000F5110">
            <w:pPr>
              <w:spacing w:before="60" w:after="60"/>
              <w:jc w:val="right"/>
            </w:pPr>
            <m:oMath>
              <m:sSub>
                <m:sSubPr>
                  <m:ctrlPr>
                    <w:rPr>
                      <w:rFonts w:ascii="Cambria Math" w:hAnsi="Cambria Math"/>
                      <w:i/>
                    </w:rPr>
                  </m:ctrlPr>
                </m:sSubPr>
                <m:e>
                  <m:r>
                    <w:rPr>
                      <w:rFonts w:ascii="Cambria Math" w:hAnsi="Cambria Math"/>
                    </w:rPr>
                    <m:t>B</m:t>
                  </m:r>
                </m:e>
                <m:sub>
                  <m:r>
                    <w:rPr>
                      <w:rFonts w:ascii="Cambria Math" w:hAnsi="Cambria Math"/>
                    </w:rPr>
                    <m:t>P,i</m:t>
                  </m:r>
                </m:sub>
              </m:sSub>
            </m:oMath>
            <w:r w:rsidR="004F308F" w:rsidRPr="00067093">
              <w:t xml:space="preserve"> =</w:t>
            </w:r>
          </w:p>
        </w:tc>
        <w:tc>
          <w:tcPr>
            <w:tcW w:w="6804" w:type="dxa"/>
            <w:shd w:val="clear" w:color="auto" w:fill="FFFFFF" w:themeFill="background1"/>
            <w:hideMark/>
          </w:tcPr>
          <w:p w:rsidR="004F308F" w:rsidRPr="00067093" w:rsidRDefault="004F308F" w:rsidP="004B2F21">
            <w:pPr>
              <w:spacing w:before="60" w:after="60"/>
            </w:pPr>
            <w:r w:rsidRPr="00067093">
              <w:t xml:space="preserve">predicted biomass in kilograms (kg) for tree </w:t>
            </w:r>
            <m:oMath>
              <m:r>
                <w:rPr>
                  <w:rFonts w:ascii="Cambria Math" w:hAnsi="Cambria Math"/>
                </w:rPr>
                <m:t>i</m:t>
              </m:r>
            </m:oMath>
            <w:r w:rsidRPr="00067093">
              <w:t xml:space="preserve"> calculated from the allometric function.</w:t>
            </w:r>
          </w:p>
        </w:tc>
      </w:tr>
      <w:tr w:rsidR="004F308F" w:rsidRPr="00ED69E2" w:rsidTr="004B2F21">
        <w:tc>
          <w:tcPr>
            <w:tcW w:w="1809" w:type="dxa"/>
            <w:shd w:val="clear" w:color="auto" w:fill="FFFFFF" w:themeFill="background1"/>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004F308F" w:rsidRPr="00ED69E2">
              <w:t xml:space="preserve"> =</w:t>
            </w:r>
          </w:p>
        </w:tc>
        <w:tc>
          <w:tcPr>
            <w:tcW w:w="6804" w:type="dxa"/>
            <w:shd w:val="clear" w:color="auto" w:fill="FFFFFF" w:themeFill="background1"/>
            <w:hideMark/>
          </w:tcPr>
          <w:p w:rsidR="004F308F" w:rsidRPr="00ED69E2" w:rsidRDefault="004F308F" w:rsidP="004B2F21">
            <w:pPr>
              <w:spacing w:before="60" w:after="60"/>
            </w:pPr>
            <w:r w:rsidRPr="00ED69E2">
              <w:t xml:space="preserve">weighting factor applied to tree </w:t>
            </w:r>
            <m:oMath>
              <m:r>
                <w:rPr>
                  <w:rFonts w:ascii="Cambria Math" w:hAnsi="Cambria Math"/>
                </w:rPr>
                <m:t>i</m:t>
              </m:r>
            </m:oMath>
            <w:r w:rsidRPr="00ED69E2">
              <w:t>, calculated in accordance with Equation 32c.</w:t>
            </w:r>
          </w:p>
        </w:tc>
      </w:tr>
    </w:tbl>
    <w:p w:rsidR="004F308F" w:rsidRPr="00ED69E2" w:rsidRDefault="004F308F" w:rsidP="004F308F">
      <w:pPr>
        <w:pStyle w:val="tMain"/>
      </w:pPr>
      <w:r w:rsidRPr="00ED69E2">
        <w:lastRenderedPageBreak/>
        <w:tab/>
        <w:t>(4)</w:t>
      </w:r>
      <w:r w:rsidRPr="00ED69E2">
        <w:tab/>
        <w:t>The weighting factor applied to a biomass sample tree or test tree is to be calculated using the following formula, and expressed as a dimensionless number:</w:t>
      </w:r>
    </w:p>
    <w:tbl>
      <w:tblPr>
        <w:tblStyle w:val="TableGrid"/>
        <w:tblW w:w="0" w:type="auto"/>
        <w:tblInd w:w="817" w:type="dxa"/>
        <w:tblLook w:val="04A0" w:firstRow="1" w:lastRow="0" w:firstColumn="1" w:lastColumn="0" w:noHBand="0" w:noVBand="1"/>
      </w:tblPr>
      <w:tblGrid>
        <w:gridCol w:w="4678"/>
        <w:gridCol w:w="2268"/>
      </w:tblGrid>
      <w:tr w:rsidR="004F308F" w:rsidRPr="00ED69E2" w:rsidTr="004B2F21">
        <w:tc>
          <w:tcPr>
            <w:tcW w:w="4678" w:type="dxa"/>
            <w:hideMark/>
          </w:tcPr>
          <w:p w:rsidR="004F308F" w:rsidRPr="00ED69E2" w:rsidRDefault="00B14A70" w:rsidP="004B2F21">
            <w:pPr>
              <w:spacing w:before="120" w:after="120"/>
              <w:ind w:left="142"/>
              <w:rPr>
                <w:b/>
              </w:rPr>
            </w:pPr>
            <m:oMathPara>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BA</m:t>
                            </m:r>
                          </m:e>
                          <m:sub>
                            <m:r>
                              <w:rPr>
                                <w:rFonts w:ascii="Cambria Math" w:hAnsi="Cambria Math"/>
                              </w:rPr>
                              <m:t>i</m:t>
                            </m:r>
                          </m:sub>
                        </m:sSub>
                      </m:e>
                    </m:rad>
                  </m:den>
                </m:f>
              </m:oMath>
            </m:oMathPara>
          </w:p>
        </w:tc>
        <w:tc>
          <w:tcPr>
            <w:tcW w:w="2268" w:type="dxa"/>
            <w:vAlign w:val="center"/>
            <w:hideMark/>
          </w:tcPr>
          <w:p w:rsidR="004F308F" w:rsidRPr="00ED69E2" w:rsidRDefault="004F308F" w:rsidP="004B2F21">
            <w:pPr>
              <w:spacing w:before="120" w:after="120"/>
              <w:ind w:left="142"/>
              <w:jc w:val="center"/>
              <w:rPr>
                <w:b/>
              </w:rPr>
            </w:pPr>
            <w:r w:rsidRPr="00ED69E2">
              <w:rPr>
                <w:b/>
              </w:rPr>
              <w:t>Equation 32c</w:t>
            </w:r>
          </w:p>
        </w:tc>
      </w:tr>
    </w:tbl>
    <w:p w:rsidR="004F308F" w:rsidRPr="00ED69E2" w:rsidRDefault="004F308F" w:rsidP="004F308F">
      <w:pPr>
        <w:pStyle w:val="tMain"/>
      </w:pPr>
      <w:r w:rsidRPr="00ED69E2">
        <w:tab/>
      </w:r>
      <w:r w:rsidRPr="00ED69E2">
        <w:tab/>
        <w:t>where:</w:t>
      </w: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521"/>
      </w:tblGrid>
      <w:tr w:rsidR="004F308F" w:rsidRPr="00ED69E2" w:rsidTr="004B2F21">
        <w:tc>
          <w:tcPr>
            <w:tcW w:w="1809" w:type="dxa"/>
            <w:shd w:val="clear" w:color="auto" w:fill="FFFFFF" w:themeFill="background1"/>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004F308F" w:rsidRPr="00ED69E2">
              <w:t xml:space="preserve"> =</w:t>
            </w:r>
          </w:p>
        </w:tc>
        <w:tc>
          <w:tcPr>
            <w:tcW w:w="6521" w:type="dxa"/>
            <w:shd w:val="clear" w:color="auto" w:fill="FFFFFF" w:themeFill="background1"/>
            <w:hideMark/>
          </w:tcPr>
          <w:p w:rsidR="004F308F" w:rsidRPr="00ED69E2" w:rsidRDefault="004F308F" w:rsidP="004B2F21">
            <w:pPr>
              <w:spacing w:before="60" w:after="60"/>
            </w:pPr>
            <w:r w:rsidRPr="00ED69E2">
              <w:t xml:space="preserve">weighting factor applied to tree </w:t>
            </w:r>
            <m:oMath>
              <m:r>
                <w:rPr>
                  <w:rFonts w:ascii="Cambria Math" w:hAnsi="Cambria Math"/>
                </w:rPr>
                <m:t>i</m:t>
              </m:r>
            </m:oMath>
            <w:r w:rsidRPr="00ED69E2">
              <w:t>.</w:t>
            </w:r>
          </w:p>
        </w:tc>
      </w:tr>
      <w:tr w:rsidR="004F308F" w:rsidRPr="00ED69E2" w:rsidTr="004B2F21">
        <w:tc>
          <w:tcPr>
            <w:tcW w:w="1809" w:type="dxa"/>
            <w:shd w:val="clear" w:color="auto" w:fill="FFFFFF" w:themeFill="background1"/>
            <w:hideMark/>
          </w:tcPr>
          <w:p w:rsidR="004F308F" w:rsidRPr="00ED69E2" w:rsidRDefault="00B14A70" w:rsidP="004B2F21">
            <w:pPr>
              <w:spacing w:before="60" w:after="60"/>
              <w:jc w:val="right"/>
              <w:rPr>
                <w:rFonts w:ascii="Arial" w:hAnsi="Arial" w:cs="Arial"/>
              </w:rPr>
            </w:pPr>
            <m:oMath>
              <m:sSub>
                <m:sSubPr>
                  <m:ctrlPr>
                    <w:rPr>
                      <w:rFonts w:ascii="Cambria Math" w:hAnsi="Cambria Math"/>
                      <w:i/>
                    </w:rPr>
                  </m:ctrlPr>
                </m:sSubPr>
                <m:e>
                  <m:r>
                    <w:rPr>
                      <w:rFonts w:ascii="Cambria Math" w:hAnsi="Cambria Math"/>
                    </w:rPr>
                    <m:t>BA</m:t>
                  </m:r>
                </m:e>
                <m:sub>
                  <m:r>
                    <w:rPr>
                      <w:rFonts w:ascii="Cambria Math" w:hAnsi="Cambria Math"/>
                    </w:rPr>
                    <m:t>i</m:t>
                  </m:r>
                </m:sub>
              </m:sSub>
            </m:oMath>
            <w:r w:rsidR="004F308F" w:rsidRPr="00ED69E2">
              <w:t xml:space="preserve"> =</w:t>
            </w:r>
          </w:p>
        </w:tc>
        <w:tc>
          <w:tcPr>
            <w:tcW w:w="6521" w:type="dxa"/>
            <w:shd w:val="clear" w:color="auto" w:fill="FFFFFF" w:themeFill="background1"/>
            <w:hideMark/>
          </w:tcPr>
          <w:p w:rsidR="004F308F" w:rsidRPr="00ED69E2" w:rsidRDefault="004F308F" w:rsidP="004B2F21">
            <w:pPr>
              <w:spacing w:before="60" w:after="60"/>
            </w:pPr>
            <w:r w:rsidRPr="00ED69E2">
              <w:t xml:space="preserve">basal area of tree </w:t>
            </w:r>
            <m:oMath>
              <m:r>
                <w:rPr>
                  <w:rFonts w:ascii="Cambria Math" w:hAnsi="Cambria Math"/>
                </w:rPr>
                <m:t>i</m:t>
              </m:r>
            </m:oMath>
            <w:r w:rsidRPr="00ED69E2">
              <w:t xml:space="preserve"> in square metres (m</w:t>
            </w:r>
            <w:r w:rsidRPr="00ED69E2">
              <w:rPr>
                <w:vertAlign w:val="superscript"/>
              </w:rPr>
              <w:t>2</w:t>
            </w:r>
            <w:r w:rsidRPr="00ED69E2">
              <w:t>).</w:t>
            </w:r>
          </w:p>
        </w:tc>
      </w:tr>
      <w:tr w:rsidR="004F308F" w:rsidRPr="00ED69E2" w:rsidTr="004B2F21">
        <w:tc>
          <w:tcPr>
            <w:tcW w:w="1809" w:type="dxa"/>
            <w:hideMark/>
          </w:tcPr>
          <w:p w:rsidR="004F308F" w:rsidRPr="00ED69E2" w:rsidRDefault="004F308F" w:rsidP="004B2F21">
            <w:pPr>
              <w:spacing w:before="60" w:after="60"/>
              <w:jc w:val="right"/>
              <w:rPr>
                <w:rFonts w:ascii="Arial" w:hAnsi="Arial" w:cs="Arial"/>
              </w:rPr>
            </w:pPr>
            <m:oMath>
              <m:r>
                <w:rPr>
                  <w:rFonts w:ascii="Cambria Math" w:hAnsi="Cambria Math"/>
                </w:rPr>
                <m:t>i</m:t>
              </m:r>
            </m:oMath>
            <w:r w:rsidRPr="00ED69E2">
              <w:t xml:space="preserve"> =</w:t>
            </w:r>
          </w:p>
        </w:tc>
        <w:tc>
          <w:tcPr>
            <w:tcW w:w="6521" w:type="dxa"/>
            <w:hideMark/>
          </w:tcPr>
          <w:p w:rsidR="004F308F" w:rsidRPr="00ED69E2" w:rsidRDefault="004F308F" w:rsidP="004B2F21">
            <w:pPr>
              <w:spacing w:before="60" w:after="60"/>
            </w:pPr>
            <w:r w:rsidRPr="00ED69E2">
              <w:t xml:space="preserve">biomass sample tree or a test tree </w:t>
            </w:r>
            <m:oMath>
              <m:r>
                <w:rPr>
                  <w:rFonts w:ascii="Cambria Math" w:hAnsi="Cambria Math"/>
                </w:rPr>
                <m:t>i</m:t>
              </m:r>
            </m:oMath>
            <w:r w:rsidRPr="00ED69E2">
              <w:t>.</w:t>
            </w:r>
          </w:p>
        </w:tc>
      </w:tr>
    </w:tbl>
    <w:p w:rsidR="004F308F" w:rsidRPr="00ED69E2" w:rsidRDefault="000D2E85" w:rsidP="00615108">
      <w:pPr>
        <w:pStyle w:val="h2Part"/>
      </w:pPr>
      <w:bookmarkStart w:id="600" w:name="_Ref405538285"/>
      <w:bookmarkStart w:id="601" w:name="_Ref406057739"/>
      <w:bookmarkStart w:id="602" w:name="_Toc405809195"/>
      <w:bookmarkStart w:id="603" w:name="_Toc413845972"/>
      <w:bookmarkStart w:id="604" w:name="_Toc417565411"/>
      <w:bookmarkStart w:id="605" w:name="_Toc405809198"/>
      <w:bookmarkEnd w:id="107"/>
      <w:bookmarkEnd w:id="108"/>
      <w:bookmarkEnd w:id="109"/>
      <w:bookmarkEnd w:id="600"/>
      <w:bookmarkEnd w:id="601"/>
      <w:r>
        <w:lastRenderedPageBreak/>
        <w:t>Part 6</w:t>
      </w:r>
      <w:r w:rsidR="004F308F" w:rsidRPr="00ED69E2">
        <w:t>—Monitoring and reporting requirements</w:t>
      </w:r>
      <w:bookmarkEnd w:id="602"/>
      <w:bookmarkEnd w:id="603"/>
      <w:bookmarkEnd w:id="604"/>
    </w:p>
    <w:p w:rsidR="004F308F" w:rsidRPr="00ED69E2" w:rsidRDefault="004F308F" w:rsidP="004F308F">
      <w:pPr>
        <w:pStyle w:val="ntoHeading"/>
      </w:pPr>
      <w:r w:rsidRPr="00ED69E2">
        <w:t>Note</w:t>
      </w:r>
      <w:r w:rsidR="00F24157">
        <w:t>:</w:t>
      </w:r>
      <w:r w:rsidRPr="00ED69E2">
        <w:tab/>
        <w:t>This determination does not contain any record-keeping requirements for the purposes of paragraph 106(3)(c) of the Act. Record-keeping requirements are set out in Part 17 of the Rule.</w:t>
      </w:r>
    </w:p>
    <w:p w:rsidR="004F308F" w:rsidRPr="00ED69E2" w:rsidRDefault="000D2E85" w:rsidP="004F308F">
      <w:pPr>
        <w:pStyle w:val="h3Div"/>
      </w:pPr>
      <w:bookmarkStart w:id="606" w:name="_Toc413845973"/>
      <w:bookmarkStart w:id="607" w:name="_Toc417565412"/>
      <w:r>
        <w:t>Division 1</w:t>
      </w:r>
      <w:r w:rsidR="004F308F" w:rsidRPr="00ED69E2">
        <w:t>—Monitoring requirements</w:t>
      </w:r>
      <w:bookmarkEnd w:id="605"/>
      <w:bookmarkEnd w:id="606"/>
      <w:bookmarkEnd w:id="607"/>
    </w:p>
    <w:p w:rsidR="004F308F" w:rsidRPr="00ED69E2" w:rsidRDefault="000D2E85" w:rsidP="004F308F">
      <w:pPr>
        <w:pStyle w:val="h5Section"/>
      </w:pPr>
      <w:bookmarkStart w:id="608" w:name="_Toc398903294"/>
      <w:bookmarkStart w:id="609" w:name="_Toc413845974"/>
      <w:bookmarkStart w:id="610" w:name="_Toc417565413"/>
      <w:r>
        <w:t>123</w:t>
      </w:r>
      <w:r w:rsidR="004F308F" w:rsidRPr="00ED69E2">
        <w:t xml:space="preserve">  Operation of this Division</w:t>
      </w:r>
      <w:bookmarkEnd w:id="608"/>
      <w:bookmarkEnd w:id="609"/>
      <w:bookmarkEnd w:id="610"/>
    </w:p>
    <w:p w:rsidR="004F308F" w:rsidRPr="00ED69E2" w:rsidRDefault="004F308F" w:rsidP="004F308F">
      <w:pPr>
        <w:pStyle w:val="tMain"/>
      </w:pPr>
      <w:r w:rsidRPr="00ED69E2">
        <w:tab/>
      </w:r>
      <w:r w:rsidRPr="00ED69E2">
        <w:tab/>
        <w:t>For paragraph 106(3)(d) of the Act, this Division sets out requirements to monitor a permanent planting project that is an eligible offsets project.</w:t>
      </w:r>
    </w:p>
    <w:p w:rsidR="004F308F" w:rsidRPr="00ED69E2" w:rsidRDefault="000D2E85" w:rsidP="004F308F">
      <w:pPr>
        <w:pStyle w:val="h5Section"/>
      </w:pPr>
      <w:bookmarkStart w:id="611" w:name="_Toc413845975"/>
      <w:bookmarkStart w:id="612" w:name="_Toc417565414"/>
      <w:r>
        <w:t>124</w:t>
      </w:r>
      <w:r w:rsidR="004F308F" w:rsidRPr="00ED69E2">
        <w:t xml:space="preserve">  Monitoring for growth disturbances</w:t>
      </w:r>
      <w:bookmarkEnd w:id="611"/>
      <w:bookmarkEnd w:id="612"/>
    </w:p>
    <w:p w:rsidR="004F308F" w:rsidRPr="00ED69E2" w:rsidRDefault="004F308F" w:rsidP="004F308F">
      <w:pPr>
        <w:pStyle w:val="tMain"/>
      </w:pPr>
      <w:r w:rsidRPr="00ED69E2">
        <w:tab/>
      </w:r>
      <w:r w:rsidRPr="00ED69E2">
        <w:tab/>
        <w:t>A project proponent must monitor growth disturbance events within the strata of the project area.</w:t>
      </w:r>
    </w:p>
    <w:p w:rsidR="004F308F" w:rsidRPr="00ED69E2" w:rsidRDefault="004F308F" w:rsidP="004F308F">
      <w:pPr>
        <w:pStyle w:val="nMain"/>
      </w:pPr>
      <w:r w:rsidRPr="00ED69E2">
        <w:t>Note</w:t>
      </w:r>
      <w:r w:rsidR="00F24157">
        <w:t>:</w:t>
      </w:r>
      <w:r w:rsidRPr="00ED69E2">
        <w:tab/>
        <w:t>Under section 81 of the Act the Regulator must be notified of certain natural disturbance events.</w:t>
      </w:r>
    </w:p>
    <w:p w:rsidR="004F308F" w:rsidRPr="00ED69E2" w:rsidRDefault="000D2E85" w:rsidP="004F308F">
      <w:pPr>
        <w:pStyle w:val="h3Div"/>
      </w:pPr>
      <w:bookmarkStart w:id="613" w:name="_Ref405542569"/>
      <w:bookmarkStart w:id="614" w:name="_Toc405809209"/>
      <w:bookmarkStart w:id="615" w:name="_Toc413845979"/>
      <w:bookmarkStart w:id="616" w:name="_Toc417565415"/>
      <w:bookmarkEnd w:id="110"/>
      <w:bookmarkEnd w:id="111"/>
      <w:bookmarkEnd w:id="112"/>
      <w:bookmarkEnd w:id="113"/>
      <w:bookmarkEnd w:id="114"/>
      <w:bookmarkEnd w:id="115"/>
      <w:bookmarkEnd w:id="116"/>
      <w:bookmarkEnd w:id="117"/>
      <w:bookmarkEnd w:id="613"/>
      <w:r>
        <w:t>Division 2</w:t>
      </w:r>
      <w:r w:rsidR="004F308F" w:rsidRPr="00ED69E2">
        <w:t>—Offsets report requirements</w:t>
      </w:r>
      <w:bookmarkEnd w:id="614"/>
      <w:bookmarkEnd w:id="615"/>
      <w:bookmarkEnd w:id="616"/>
    </w:p>
    <w:p w:rsidR="004F308F" w:rsidRPr="00ED69E2" w:rsidRDefault="000D2E85" w:rsidP="004F308F">
      <w:pPr>
        <w:pStyle w:val="h5Section"/>
      </w:pPr>
      <w:bookmarkStart w:id="617" w:name="_Toc398903288"/>
      <w:bookmarkStart w:id="618" w:name="_Toc413845980"/>
      <w:bookmarkStart w:id="619" w:name="_Toc417565416"/>
      <w:r>
        <w:t>125</w:t>
      </w:r>
      <w:r w:rsidR="004F308F" w:rsidRPr="00ED69E2">
        <w:t xml:space="preserve">  Operation of this Division</w:t>
      </w:r>
      <w:bookmarkEnd w:id="617"/>
      <w:bookmarkEnd w:id="618"/>
      <w:bookmarkEnd w:id="619"/>
    </w:p>
    <w:p w:rsidR="004F308F" w:rsidRPr="00ED69E2" w:rsidRDefault="004F308F" w:rsidP="004F308F">
      <w:pPr>
        <w:pStyle w:val="tMain"/>
      </w:pPr>
      <w:r w:rsidRPr="00ED69E2">
        <w:tab/>
      </w:r>
      <w:r w:rsidRPr="00ED69E2">
        <w:tab/>
        <w:t>For paragraph 106(3)(a) of the Act, this Division sets out information that must be included in an offsets report about a permanent planting project that is an eligible offsets project.</w:t>
      </w:r>
    </w:p>
    <w:p w:rsidR="004F308F" w:rsidRPr="00ED69E2" w:rsidRDefault="004F308F" w:rsidP="004F308F">
      <w:pPr>
        <w:pStyle w:val="nMain"/>
      </w:pPr>
      <w:r w:rsidRPr="00ED69E2">
        <w:t>Note</w:t>
      </w:r>
      <w:r w:rsidR="00F24157">
        <w:t>:</w:t>
      </w:r>
      <w:r w:rsidRPr="00ED69E2">
        <w:tab/>
        <w:t>The requirements in this Division supplement the general requirements for an offsets report in Division 2 of Part 6 of the Rule.</w:t>
      </w:r>
    </w:p>
    <w:p w:rsidR="004F308F" w:rsidRPr="00ED69E2" w:rsidRDefault="000D2E85" w:rsidP="004F308F">
      <w:pPr>
        <w:pStyle w:val="h5Section"/>
      </w:pPr>
      <w:bookmarkStart w:id="620" w:name="_Toc413845981"/>
      <w:bookmarkStart w:id="621" w:name="_Toc4175654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t>126</w:t>
      </w:r>
      <w:r w:rsidR="004F308F" w:rsidRPr="00ED69E2">
        <w:t xml:space="preserve">  Reporting when not possible to use factors or parameters as at end of reporting period</w:t>
      </w:r>
      <w:bookmarkEnd w:id="620"/>
      <w:bookmarkEnd w:id="621"/>
    </w:p>
    <w:p w:rsidR="004F308F" w:rsidRPr="00ED69E2" w:rsidRDefault="004F308F" w:rsidP="004F308F">
      <w:pPr>
        <w:pStyle w:val="tMain"/>
      </w:pPr>
      <w:r w:rsidRPr="00ED69E2">
        <w:tab/>
      </w:r>
      <w:r w:rsidRPr="00ED69E2">
        <w:tab/>
        <w:t>If, in the circumstances described in paragraph </w:t>
      </w:r>
      <w:r w:rsidR="007E4CF3">
        <w:t>6(2)(b)</w:t>
      </w:r>
      <w:r w:rsidRPr="00ED69E2">
        <w:t>, a factor or parameter is defined or calculated for a reporting period by reference to an instrument or writing as in force from time to time, the offsets report about the project for the reporting period must include the following information for the factor or parameter:</w:t>
      </w:r>
    </w:p>
    <w:p w:rsidR="004F308F" w:rsidRPr="00ED69E2" w:rsidRDefault="004F308F" w:rsidP="004F308F">
      <w:pPr>
        <w:pStyle w:val="tPara"/>
      </w:pPr>
      <w:r w:rsidRPr="00ED69E2">
        <w:tab/>
      </w:r>
      <w:r w:rsidR="000D2E85">
        <w:t>(a)</w:t>
      </w:r>
      <w:r w:rsidRPr="00ED69E2">
        <w:tab/>
        <w:t>the versions of the instrument or writing used;</w:t>
      </w:r>
    </w:p>
    <w:p w:rsidR="004F308F" w:rsidRPr="00ED69E2" w:rsidRDefault="004F308F" w:rsidP="004F308F">
      <w:pPr>
        <w:pStyle w:val="tPara"/>
      </w:pPr>
      <w:r w:rsidRPr="00ED69E2">
        <w:tab/>
      </w:r>
      <w:r w:rsidR="000D2E85">
        <w:t>(b)</w:t>
      </w:r>
      <w:r w:rsidRPr="00ED69E2">
        <w:tab/>
        <w:t>the start and end dates of each use;</w:t>
      </w:r>
    </w:p>
    <w:p w:rsidR="004F308F" w:rsidRPr="00ED69E2" w:rsidRDefault="004F308F" w:rsidP="004F308F">
      <w:pPr>
        <w:pStyle w:val="tPara"/>
      </w:pPr>
      <w:r w:rsidRPr="00ED69E2">
        <w:tab/>
      </w:r>
      <w:r w:rsidR="000D2E85">
        <w:t>(c)</w:t>
      </w:r>
      <w:r w:rsidRPr="00ED69E2">
        <w:tab/>
        <w:t>the reasons why it was not possible to define or calculate the factor or parameter by reference to the instrument or writing as in force at the end of the reporting period.</w:t>
      </w:r>
    </w:p>
    <w:p w:rsidR="004F308F" w:rsidRPr="00ED69E2" w:rsidRDefault="000D2E85" w:rsidP="004F308F">
      <w:pPr>
        <w:pStyle w:val="h3Div"/>
      </w:pPr>
      <w:bookmarkStart w:id="622" w:name="_Toc405809229"/>
      <w:bookmarkStart w:id="623" w:name="_Toc413845982"/>
      <w:bookmarkStart w:id="624" w:name="_Toc417565418"/>
      <w:r>
        <w:t>Division 3</w:t>
      </w:r>
      <w:r w:rsidR="004F308F" w:rsidRPr="00ED69E2">
        <w:t>—Reporting under section 77A of the Act</w:t>
      </w:r>
      <w:bookmarkEnd w:id="622"/>
      <w:bookmarkEnd w:id="623"/>
      <w:bookmarkEnd w:id="624"/>
    </w:p>
    <w:p w:rsidR="004F308F" w:rsidRPr="00ED69E2" w:rsidRDefault="000D2E85" w:rsidP="004F308F">
      <w:pPr>
        <w:pStyle w:val="h5Section"/>
      </w:pPr>
      <w:bookmarkStart w:id="625" w:name="_Toc413845983"/>
      <w:bookmarkStart w:id="626" w:name="_Toc417565419"/>
      <w:r>
        <w:t>127</w:t>
      </w:r>
      <w:r w:rsidR="004F308F" w:rsidRPr="00ED69E2">
        <w:t xml:space="preserve">  No division of stratum area</w:t>
      </w:r>
      <w:bookmarkEnd w:id="135"/>
      <w:bookmarkEnd w:id="625"/>
      <w:bookmarkEnd w:id="626"/>
    </w:p>
    <w:p w:rsidR="004F308F" w:rsidRPr="00ED69E2" w:rsidRDefault="004F308F" w:rsidP="004F308F">
      <w:pPr>
        <w:pStyle w:val="tMain"/>
      </w:pPr>
      <w:r w:rsidRPr="00ED69E2">
        <w:tab/>
      </w:r>
      <w:r w:rsidRPr="00ED69E2">
        <w:tab/>
        <w:t>For subsection 77A(2) of the Act, the division of the overall project must not result in the division of:</w:t>
      </w:r>
    </w:p>
    <w:p w:rsidR="004F308F" w:rsidRPr="00ED69E2" w:rsidRDefault="004F308F" w:rsidP="004F308F">
      <w:pPr>
        <w:pStyle w:val="tPara"/>
      </w:pPr>
      <w:r w:rsidRPr="00ED69E2">
        <w:tab/>
      </w:r>
      <w:r w:rsidR="000D2E85">
        <w:t>(a)</w:t>
      </w:r>
      <w:r w:rsidRPr="00ED69E2">
        <w:tab/>
        <w:t>a stratum area; or</w:t>
      </w:r>
    </w:p>
    <w:p w:rsidR="004F308F" w:rsidRPr="00ED69E2" w:rsidRDefault="004F308F" w:rsidP="004F308F">
      <w:pPr>
        <w:pStyle w:val="tPara"/>
      </w:pPr>
      <w:r w:rsidRPr="00ED69E2">
        <w:tab/>
      </w:r>
      <w:r w:rsidR="000D2E85">
        <w:t>(b)</w:t>
      </w:r>
      <w:r w:rsidRPr="00ED69E2">
        <w:tab/>
        <w:t>a superseded stratum and any strata that supersede it.</w:t>
      </w:r>
    </w:p>
    <w:sectPr w:rsidR="004F308F" w:rsidRPr="00ED69E2" w:rsidSect="00B135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A70" w:rsidRDefault="00B14A70">
      <w:r>
        <w:separator/>
      </w:r>
    </w:p>
  </w:endnote>
  <w:endnote w:type="continuationSeparator" w:id="0">
    <w:p w:rsidR="00B14A70" w:rsidRDefault="00B1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94A" w:rsidRDefault="001849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7939"/>
      <w:docPartObj>
        <w:docPartGallery w:val="Page Numbers (Bottom of Page)"/>
        <w:docPartUnique/>
      </w:docPartObj>
    </w:sdtPr>
    <w:sdtEndPr/>
    <w:sdtContent>
      <w:p w:rsidR="00BE0C65" w:rsidRDefault="008C6000" w:rsidP="009818F6">
        <w:pPr>
          <w:pStyle w:val="Footer"/>
          <w:pBdr>
            <w:top w:val="single" w:sz="4" w:space="1" w:color="auto"/>
          </w:pBdr>
          <w:jc w:val="right"/>
        </w:pPr>
        <w:r>
          <w:fldChar w:fldCharType="begin"/>
        </w:r>
        <w:r>
          <w:instrText xml:space="preserve"> PAGE   \* MERGEFORMAT </w:instrText>
        </w:r>
        <w:r>
          <w:fldChar w:fldCharType="separate"/>
        </w:r>
        <w:r w:rsidR="0018494A">
          <w:rPr>
            <w:noProof/>
          </w:rPr>
          <w:t>2</w:t>
        </w:r>
        <w:r>
          <w:rPr>
            <w:noProof/>
          </w:rPr>
          <w:fldChar w:fldCharType="end"/>
        </w:r>
      </w:p>
    </w:sdtContent>
  </w:sdt>
  <w:p w:rsidR="00BE0C65" w:rsidRDefault="00A151B3" w:rsidP="009818F6">
    <w:pPr>
      <w:pStyle w:val="Header"/>
    </w:pPr>
    <w:fldSimple w:instr=" STYLEREF  ShortT  \* MERGEFORMAT ">
      <w:r w:rsidR="0018494A">
        <w:rPr>
          <w:noProof/>
        </w:rPr>
        <w:t>Carbon Credits (Carbon Farming Initiative—Reforestation and Afforestation 2.0) Methodology Determination 2015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94A" w:rsidRDefault="001849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A70" w:rsidRDefault="00B14A70">
      <w:r>
        <w:separator/>
      </w:r>
    </w:p>
  </w:footnote>
  <w:footnote w:type="continuationSeparator" w:id="0">
    <w:p w:rsidR="00B14A70" w:rsidRDefault="00B14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94A" w:rsidRDefault="001849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94A" w:rsidRDefault="001849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94A" w:rsidRDefault="00184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8FA819C"/>
    <w:lvl w:ilvl="0">
      <w:start w:val="1"/>
      <w:numFmt w:val="decimal"/>
      <w:lvlText w:val="%1."/>
      <w:lvlJc w:val="left"/>
      <w:pPr>
        <w:tabs>
          <w:tab w:val="num" w:pos="1492"/>
        </w:tabs>
        <w:ind w:left="1492" w:hanging="360"/>
      </w:pPr>
    </w:lvl>
  </w:abstractNum>
  <w:abstractNum w:abstractNumId="1">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nsid w:val="FFFFFF7F"/>
    <w:multiLevelType w:val="singleLevel"/>
    <w:tmpl w:val="FDA2FC86"/>
    <w:lvl w:ilvl="0">
      <w:start w:val="1"/>
      <w:numFmt w:val="decimal"/>
      <w:lvlText w:val="%1."/>
      <w:lvlJc w:val="left"/>
      <w:pPr>
        <w:tabs>
          <w:tab w:val="num" w:pos="643"/>
        </w:tabs>
        <w:ind w:left="643" w:hanging="360"/>
      </w:pPr>
    </w:lvl>
  </w:abstractNum>
  <w:abstractNum w:abstractNumId="4">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70055E"/>
    <w:lvl w:ilvl="0">
      <w:start w:val="1"/>
      <w:numFmt w:val="decimal"/>
      <w:lvlText w:val="%1."/>
      <w:lvlJc w:val="left"/>
      <w:pPr>
        <w:tabs>
          <w:tab w:val="num" w:pos="360"/>
        </w:tabs>
        <w:ind w:left="360" w:hanging="360"/>
      </w:pPr>
    </w:lvl>
  </w:abstractNum>
  <w:abstractNum w:abstractNumId="9">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nsid w:val="008F17EE"/>
    <w:multiLevelType w:val="hybridMultilevel"/>
    <w:tmpl w:val="612E88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0BA7F3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3">
    <w:nsid w:val="07BA0C3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89E47AA"/>
    <w:multiLevelType w:val="hybridMultilevel"/>
    <w:tmpl w:val="2BA85628"/>
    <w:lvl w:ilvl="0" w:tplc="30BE5D6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12615813"/>
    <w:multiLevelType w:val="hybridMultilevel"/>
    <w:tmpl w:val="2DC654AE"/>
    <w:lvl w:ilvl="0" w:tplc="64CC83A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hint="default"/>
      </w:rPr>
    </w:lvl>
    <w:lvl w:ilvl="2" w:tplc="64CC83A2">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4968AB"/>
    <w:multiLevelType w:val="hybridMultilevel"/>
    <w:tmpl w:val="63F8A2E4"/>
    <w:lvl w:ilvl="0" w:tplc="0C090001">
      <w:start w:val="1"/>
      <w:numFmt w:val="bullet"/>
      <w:lvlText w:val=""/>
      <w:lvlJc w:val="left"/>
      <w:pPr>
        <w:ind w:left="1139" w:hanging="360"/>
      </w:pPr>
      <w:rPr>
        <w:rFonts w:ascii="Symbol" w:hAnsi="Symbol" w:hint="default"/>
      </w:rPr>
    </w:lvl>
    <w:lvl w:ilvl="1" w:tplc="0C090003" w:tentative="1">
      <w:start w:val="1"/>
      <w:numFmt w:val="bullet"/>
      <w:lvlText w:val="o"/>
      <w:lvlJc w:val="left"/>
      <w:pPr>
        <w:ind w:left="1859" w:hanging="360"/>
      </w:pPr>
      <w:rPr>
        <w:rFonts w:ascii="Courier New" w:hAnsi="Courier New" w:cs="Courier New" w:hint="default"/>
      </w:rPr>
    </w:lvl>
    <w:lvl w:ilvl="2" w:tplc="0C090005" w:tentative="1">
      <w:start w:val="1"/>
      <w:numFmt w:val="bullet"/>
      <w:lvlText w:val=""/>
      <w:lvlJc w:val="left"/>
      <w:pPr>
        <w:ind w:left="2579" w:hanging="360"/>
      </w:pPr>
      <w:rPr>
        <w:rFonts w:ascii="Wingdings" w:hAnsi="Wingdings" w:hint="default"/>
      </w:rPr>
    </w:lvl>
    <w:lvl w:ilvl="3" w:tplc="0C090001" w:tentative="1">
      <w:start w:val="1"/>
      <w:numFmt w:val="bullet"/>
      <w:lvlText w:val=""/>
      <w:lvlJc w:val="left"/>
      <w:pPr>
        <w:ind w:left="3299" w:hanging="360"/>
      </w:pPr>
      <w:rPr>
        <w:rFonts w:ascii="Symbol" w:hAnsi="Symbol" w:hint="default"/>
      </w:rPr>
    </w:lvl>
    <w:lvl w:ilvl="4" w:tplc="0C090003" w:tentative="1">
      <w:start w:val="1"/>
      <w:numFmt w:val="bullet"/>
      <w:lvlText w:val="o"/>
      <w:lvlJc w:val="left"/>
      <w:pPr>
        <w:ind w:left="4019" w:hanging="360"/>
      </w:pPr>
      <w:rPr>
        <w:rFonts w:ascii="Courier New" w:hAnsi="Courier New" w:cs="Courier New" w:hint="default"/>
      </w:rPr>
    </w:lvl>
    <w:lvl w:ilvl="5" w:tplc="0C090005" w:tentative="1">
      <w:start w:val="1"/>
      <w:numFmt w:val="bullet"/>
      <w:lvlText w:val=""/>
      <w:lvlJc w:val="left"/>
      <w:pPr>
        <w:ind w:left="4739" w:hanging="360"/>
      </w:pPr>
      <w:rPr>
        <w:rFonts w:ascii="Wingdings" w:hAnsi="Wingdings" w:hint="default"/>
      </w:rPr>
    </w:lvl>
    <w:lvl w:ilvl="6" w:tplc="0C090001" w:tentative="1">
      <w:start w:val="1"/>
      <w:numFmt w:val="bullet"/>
      <w:lvlText w:val=""/>
      <w:lvlJc w:val="left"/>
      <w:pPr>
        <w:ind w:left="5459" w:hanging="360"/>
      </w:pPr>
      <w:rPr>
        <w:rFonts w:ascii="Symbol" w:hAnsi="Symbol" w:hint="default"/>
      </w:rPr>
    </w:lvl>
    <w:lvl w:ilvl="7" w:tplc="0C090003" w:tentative="1">
      <w:start w:val="1"/>
      <w:numFmt w:val="bullet"/>
      <w:lvlText w:val="o"/>
      <w:lvlJc w:val="left"/>
      <w:pPr>
        <w:ind w:left="6179" w:hanging="360"/>
      </w:pPr>
      <w:rPr>
        <w:rFonts w:ascii="Courier New" w:hAnsi="Courier New" w:cs="Courier New" w:hint="default"/>
      </w:rPr>
    </w:lvl>
    <w:lvl w:ilvl="8" w:tplc="0C090005" w:tentative="1">
      <w:start w:val="1"/>
      <w:numFmt w:val="bullet"/>
      <w:lvlText w:val=""/>
      <w:lvlJc w:val="left"/>
      <w:pPr>
        <w:ind w:left="6899" w:hanging="360"/>
      </w:pPr>
      <w:rPr>
        <w:rFonts w:ascii="Wingdings" w:hAnsi="Wingdings" w:hint="default"/>
      </w:rPr>
    </w:lvl>
  </w:abstractNum>
  <w:abstractNum w:abstractNumId="18">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ind w:left="0" w:firstLine="0"/>
      </w:pPr>
      <w:rPr>
        <w:rFonts w:hint="default"/>
      </w:rPr>
    </w:lvl>
  </w:abstractNum>
  <w:abstractNum w:abstractNumId="19">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1D917637"/>
    <w:multiLevelType w:val="hybridMultilevel"/>
    <w:tmpl w:val="7BE0E698"/>
    <w:lvl w:ilvl="0" w:tplc="325ED09C">
      <w:start w:val="1"/>
      <w:numFmt w:val="lowerLetter"/>
      <w:lvlText w:val="(%1)"/>
      <w:lvlJc w:val="left"/>
      <w:pPr>
        <w:ind w:left="2055" w:hanging="360"/>
      </w:pPr>
      <w:rPr>
        <w:rFonts w:cs="Times New Roman" w:hint="default"/>
      </w:rPr>
    </w:lvl>
    <w:lvl w:ilvl="1" w:tplc="0C090019">
      <w:start w:val="1"/>
      <w:numFmt w:val="lowerLetter"/>
      <w:lvlText w:val="%2."/>
      <w:lvlJc w:val="left"/>
      <w:pPr>
        <w:ind w:left="2775" w:hanging="360"/>
      </w:pPr>
      <w:rPr>
        <w:rFonts w:cs="Times New Roman"/>
      </w:rPr>
    </w:lvl>
    <w:lvl w:ilvl="2" w:tplc="0C09001B" w:tentative="1">
      <w:start w:val="1"/>
      <w:numFmt w:val="lowerRoman"/>
      <w:lvlText w:val="%3."/>
      <w:lvlJc w:val="right"/>
      <w:pPr>
        <w:ind w:left="3495" w:hanging="180"/>
      </w:pPr>
      <w:rPr>
        <w:rFonts w:cs="Times New Roman"/>
      </w:rPr>
    </w:lvl>
    <w:lvl w:ilvl="3" w:tplc="0C09000F" w:tentative="1">
      <w:start w:val="1"/>
      <w:numFmt w:val="decimal"/>
      <w:lvlText w:val="%4."/>
      <w:lvlJc w:val="left"/>
      <w:pPr>
        <w:ind w:left="4215" w:hanging="360"/>
      </w:pPr>
      <w:rPr>
        <w:rFonts w:cs="Times New Roman"/>
      </w:rPr>
    </w:lvl>
    <w:lvl w:ilvl="4" w:tplc="0C090019" w:tentative="1">
      <w:start w:val="1"/>
      <w:numFmt w:val="lowerLetter"/>
      <w:lvlText w:val="%5."/>
      <w:lvlJc w:val="left"/>
      <w:pPr>
        <w:ind w:left="4935" w:hanging="360"/>
      </w:pPr>
      <w:rPr>
        <w:rFonts w:cs="Times New Roman"/>
      </w:rPr>
    </w:lvl>
    <w:lvl w:ilvl="5" w:tplc="0C09001B" w:tentative="1">
      <w:start w:val="1"/>
      <w:numFmt w:val="lowerRoman"/>
      <w:lvlText w:val="%6."/>
      <w:lvlJc w:val="right"/>
      <w:pPr>
        <w:ind w:left="5655" w:hanging="180"/>
      </w:pPr>
      <w:rPr>
        <w:rFonts w:cs="Times New Roman"/>
      </w:rPr>
    </w:lvl>
    <w:lvl w:ilvl="6" w:tplc="0C09000F" w:tentative="1">
      <w:start w:val="1"/>
      <w:numFmt w:val="decimal"/>
      <w:lvlText w:val="%7."/>
      <w:lvlJc w:val="left"/>
      <w:pPr>
        <w:ind w:left="6375" w:hanging="360"/>
      </w:pPr>
      <w:rPr>
        <w:rFonts w:cs="Times New Roman"/>
      </w:rPr>
    </w:lvl>
    <w:lvl w:ilvl="7" w:tplc="0C090019" w:tentative="1">
      <w:start w:val="1"/>
      <w:numFmt w:val="lowerLetter"/>
      <w:lvlText w:val="%8."/>
      <w:lvlJc w:val="left"/>
      <w:pPr>
        <w:ind w:left="7095" w:hanging="360"/>
      </w:pPr>
      <w:rPr>
        <w:rFonts w:cs="Times New Roman"/>
      </w:rPr>
    </w:lvl>
    <w:lvl w:ilvl="8" w:tplc="0C09001B" w:tentative="1">
      <w:start w:val="1"/>
      <w:numFmt w:val="lowerRoman"/>
      <w:lvlText w:val="%9."/>
      <w:lvlJc w:val="right"/>
      <w:pPr>
        <w:ind w:left="7815" w:hanging="180"/>
      </w:pPr>
      <w:rPr>
        <w:rFonts w:cs="Times New Roman"/>
      </w:rPr>
    </w:lvl>
  </w:abstractNum>
  <w:abstractNum w:abstractNumId="21">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38B1237"/>
    <w:multiLevelType w:val="hybridMultilevel"/>
    <w:tmpl w:val="1B76ED78"/>
    <w:lvl w:ilvl="0" w:tplc="94D2BF36">
      <w:start w:val="1"/>
      <w:numFmt w:val="lowerLetter"/>
      <w:lvlText w:val="(%1)"/>
      <w:lvlJc w:val="left"/>
      <w:pPr>
        <w:ind w:left="1740" w:hanging="360"/>
      </w:pPr>
      <w:rPr>
        <w:rFonts w:cs="Times New Roman" w:hint="default"/>
      </w:rPr>
    </w:lvl>
    <w:lvl w:ilvl="1" w:tplc="0C090019" w:tentative="1">
      <w:start w:val="1"/>
      <w:numFmt w:val="lowerLetter"/>
      <w:lvlText w:val="%2."/>
      <w:lvlJc w:val="left"/>
      <w:pPr>
        <w:ind w:left="2460" w:hanging="360"/>
      </w:pPr>
      <w:rPr>
        <w:rFonts w:cs="Times New Roman"/>
      </w:rPr>
    </w:lvl>
    <w:lvl w:ilvl="2" w:tplc="0C09001B" w:tentative="1">
      <w:start w:val="1"/>
      <w:numFmt w:val="lowerRoman"/>
      <w:lvlText w:val="%3."/>
      <w:lvlJc w:val="right"/>
      <w:pPr>
        <w:ind w:left="3180" w:hanging="180"/>
      </w:pPr>
      <w:rPr>
        <w:rFonts w:cs="Times New Roman"/>
      </w:rPr>
    </w:lvl>
    <w:lvl w:ilvl="3" w:tplc="0C09000F" w:tentative="1">
      <w:start w:val="1"/>
      <w:numFmt w:val="decimal"/>
      <w:lvlText w:val="%4."/>
      <w:lvlJc w:val="left"/>
      <w:pPr>
        <w:ind w:left="3900" w:hanging="360"/>
      </w:pPr>
      <w:rPr>
        <w:rFonts w:cs="Times New Roman"/>
      </w:rPr>
    </w:lvl>
    <w:lvl w:ilvl="4" w:tplc="0C090019" w:tentative="1">
      <w:start w:val="1"/>
      <w:numFmt w:val="lowerLetter"/>
      <w:lvlText w:val="%5."/>
      <w:lvlJc w:val="left"/>
      <w:pPr>
        <w:ind w:left="4620" w:hanging="360"/>
      </w:pPr>
      <w:rPr>
        <w:rFonts w:cs="Times New Roman"/>
      </w:rPr>
    </w:lvl>
    <w:lvl w:ilvl="5" w:tplc="0C09001B" w:tentative="1">
      <w:start w:val="1"/>
      <w:numFmt w:val="lowerRoman"/>
      <w:lvlText w:val="%6."/>
      <w:lvlJc w:val="right"/>
      <w:pPr>
        <w:ind w:left="5340" w:hanging="180"/>
      </w:pPr>
      <w:rPr>
        <w:rFonts w:cs="Times New Roman"/>
      </w:rPr>
    </w:lvl>
    <w:lvl w:ilvl="6" w:tplc="0C09000F" w:tentative="1">
      <w:start w:val="1"/>
      <w:numFmt w:val="decimal"/>
      <w:lvlText w:val="%7."/>
      <w:lvlJc w:val="left"/>
      <w:pPr>
        <w:ind w:left="6060" w:hanging="360"/>
      </w:pPr>
      <w:rPr>
        <w:rFonts w:cs="Times New Roman"/>
      </w:rPr>
    </w:lvl>
    <w:lvl w:ilvl="7" w:tplc="0C090019" w:tentative="1">
      <w:start w:val="1"/>
      <w:numFmt w:val="lowerLetter"/>
      <w:lvlText w:val="%8."/>
      <w:lvlJc w:val="left"/>
      <w:pPr>
        <w:ind w:left="6780" w:hanging="360"/>
      </w:pPr>
      <w:rPr>
        <w:rFonts w:cs="Times New Roman"/>
      </w:rPr>
    </w:lvl>
    <w:lvl w:ilvl="8" w:tplc="0C09001B" w:tentative="1">
      <w:start w:val="1"/>
      <w:numFmt w:val="lowerRoman"/>
      <w:lvlText w:val="%9."/>
      <w:lvlJc w:val="right"/>
      <w:pPr>
        <w:ind w:left="7500" w:hanging="180"/>
      </w:pPr>
      <w:rPr>
        <w:rFonts w:cs="Times New Roman"/>
      </w:rPr>
    </w:lvl>
  </w:abstractNum>
  <w:abstractNum w:abstractNumId="25">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7">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8">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4FB5D34"/>
    <w:multiLevelType w:val="multilevel"/>
    <w:tmpl w:val="7B2E377C"/>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decimal"/>
      <w:lvlText w:val="%2.%3"/>
      <w:lvlJc w:val="left"/>
      <w:pPr>
        <w:ind w:left="1080" w:hanging="360"/>
      </w:pPr>
      <w:rPr>
        <w:rFonts w:cs="Times New Roman" w:hint="default"/>
      </w:rPr>
    </w:lvl>
    <w:lvl w:ilvl="3">
      <w:start w:val="1"/>
      <w:numFmt w:val="decimal"/>
      <w:lvlText w:val="%2.%3.%4"/>
      <w:lvlJc w:val="left"/>
      <w:pPr>
        <w:ind w:left="1440" w:hanging="360"/>
      </w:pPr>
      <w:rPr>
        <w:rFonts w:cs="Times New Roman" w:hint="default"/>
      </w:rPr>
    </w:lvl>
    <w:lvl w:ilvl="4">
      <w:start w:val="1"/>
      <w:numFmt w:val="decimal"/>
      <w:lvlRestart w:val="0"/>
      <w:lvlText w:val="%2.%5"/>
      <w:lvlJc w:val="left"/>
      <w:pPr>
        <w:ind w:left="1800" w:hanging="360"/>
      </w:pPr>
      <w:rPr>
        <w:rFonts w:cs="Times New Roman" w:hint="default"/>
      </w:rPr>
    </w:lvl>
    <w:lvl w:ilvl="5">
      <w:start w:val="1"/>
      <w:numFmt w:val="decimal"/>
      <w:lvlText w:val="(%6)"/>
      <w:lvlJc w:val="left"/>
      <w:pPr>
        <w:ind w:left="2160" w:hanging="360"/>
      </w:pPr>
      <w:rPr>
        <w:rFonts w:cs="Times New Roman" w:hint="default"/>
      </w:rPr>
    </w:lvl>
    <w:lvl w:ilvl="6">
      <w:start w:val="1"/>
      <w:numFmt w:val="lowerLetter"/>
      <w:lvlText w:val="(%7)"/>
      <w:lvlJc w:val="left"/>
      <w:pPr>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upperLetter"/>
      <w:lvlText w:val="(%9)"/>
      <w:lvlJc w:val="left"/>
      <w:pPr>
        <w:ind w:left="3240" w:hanging="360"/>
      </w:pPr>
      <w:rPr>
        <w:rFonts w:cs="Times New Roman" w:hint="default"/>
      </w:rPr>
    </w:lvl>
  </w:abstractNum>
  <w:abstractNum w:abstractNumId="35">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9">
    <w:nsid w:val="5DD469E2"/>
    <w:multiLevelType w:val="hybridMultilevel"/>
    <w:tmpl w:val="009CCA46"/>
    <w:lvl w:ilvl="0" w:tplc="B9DCB25C">
      <w:start w:val="1"/>
      <w:numFmt w:val="lowerRoman"/>
      <w:lvlText w:val="(%1)"/>
      <w:lvlJc w:val="left"/>
      <w:pPr>
        <w:ind w:left="2775" w:hanging="720"/>
      </w:pPr>
      <w:rPr>
        <w:rFonts w:cs="Times New Roman" w:hint="default"/>
      </w:rPr>
    </w:lvl>
    <w:lvl w:ilvl="1" w:tplc="0C090019" w:tentative="1">
      <w:start w:val="1"/>
      <w:numFmt w:val="lowerLetter"/>
      <w:lvlText w:val="%2."/>
      <w:lvlJc w:val="left"/>
      <w:pPr>
        <w:ind w:left="3135" w:hanging="360"/>
      </w:pPr>
      <w:rPr>
        <w:rFonts w:cs="Times New Roman"/>
      </w:rPr>
    </w:lvl>
    <w:lvl w:ilvl="2" w:tplc="0C09001B" w:tentative="1">
      <w:start w:val="1"/>
      <w:numFmt w:val="lowerRoman"/>
      <w:lvlText w:val="%3."/>
      <w:lvlJc w:val="right"/>
      <w:pPr>
        <w:ind w:left="3855" w:hanging="180"/>
      </w:pPr>
      <w:rPr>
        <w:rFonts w:cs="Times New Roman"/>
      </w:rPr>
    </w:lvl>
    <w:lvl w:ilvl="3" w:tplc="0C09000F" w:tentative="1">
      <w:start w:val="1"/>
      <w:numFmt w:val="decimal"/>
      <w:lvlText w:val="%4."/>
      <w:lvlJc w:val="left"/>
      <w:pPr>
        <w:ind w:left="4575" w:hanging="360"/>
      </w:pPr>
      <w:rPr>
        <w:rFonts w:cs="Times New Roman"/>
      </w:rPr>
    </w:lvl>
    <w:lvl w:ilvl="4" w:tplc="0C090019" w:tentative="1">
      <w:start w:val="1"/>
      <w:numFmt w:val="lowerLetter"/>
      <w:lvlText w:val="%5."/>
      <w:lvlJc w:val="left"/>
      <w:pPr>
        <w:ind w:left="5295" w:hanging="360"/>
      </w:pPr>
      <w:rPr>
        <w:rFonts w:cs="Times New Roman"/>
      </w:rPr>
    </w:lvl>
    <w:lvl w:ilvl="5" w:tplc="0C09001B" w:tentative="1">
      <w:start w:val="1"/>
      <w:numFmt w:val="lowerRoman"/>
      <w:lvlText w:val="%6."/>
      <w:lvlJc w:val="right"/>
      <w:pPr>
        <w:ind w:left="6015" w:hanging="180"/>
      </w:pPr>
      <w:rPr>
        <w:rFonts w:cs="Times New Roman"/>
      </w:rPr>
    </w:lvl>
    <w:lvl w:ilvl="6" w:tplc="0C09000F" w:tentative="1">
      <w:start w:val="1"/>
      <w:numFmt w:val="decimal"/>
      <w:lvlText w:val="%7."/>
      <w:lvlJc w:val="left"/>
      <w:pPr>
        <w:ind w:left="6735" w:hanging="360"/>
      </w:pPr>
      <w:rPr>
        <w:rFonts w:cs="Times New Roman"/>
      </w:rPr>
    </w:lvl>
    <w:lvl w:ilvl="7" w:tplc="0C090019" w:tentative="1">
      <w:start w:val="1"/>
      <w:numFmt w:val="lowerLetter"/>
      <w:lvlText w:val="%8."/>
      <w:lvlJc w:val="left"/>
      <w:pPr>
        <w:ind w:left="7455" w:hanging="360"/>
      </w:pPr>
      <w:rPr>
        <w:rFonts w:cs="Times New Roman"/>
      </w:rPr>
    </w:lvl>
    <w:lvl w:ilvl="8" w:tplc="0C09001B" w:tentative="1">
      <w:start w:val="1"/>
      <w:numFmt w:val="lowerRoman"/>
      <w:lvlText w:val="%9."/>
      <w:lvlJc w:val="right"/>
      <w:pPr>
        <w:ind w:left="8175" w:hanging="180"/>
      </w:pPr>
      <w:rPr>
        <w:rFonts w:cs="Times New Roman"/>
      </w:rPr>
    </w:lvl>
  </w:abstractNum>
  <w:abstractNum w:abstractNumId="4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0183C1B"/>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F2C04B8"/>
    <w:multiLevelType w:val="multilevel"/>
    <w:tmpl w:val="FF726526"/>
    <w:lvl w:ilvl="0">
      <w:start w:val="1"/>
      <w:numFmt w:val="bullet"/>
      <w:lvlText w:val="•"/>
      <w:lvlJc w:val="left"/>
      <w:pPr>
        <w:tabs>
          <w:tab w:val="num" w:pos="520"/>
        </w:tabs>
        <w:ind w:left="520" w:hanging="520"/>
      </w:pPr>
      <w:rPr>
        <w:rFonts w:ascii="Times New Roman" w:hAnsi="Times New Roman" w:hint="default"/>
      </w:rPr>
    </w:lvl>
    <w:lvl w:ilvl="1">
      <w:start w:val="1"/>
      <w:numFmt w:val="bullet"/>
      <w:lvlText w:val="–"/>
      <w:lvlJc w:val="left"/>
      <w:pPr>
        <w:tabs>
          <w:tab w:val="num" w:pos="1040"/>
        </w:tabs>
        <w:ind w:left="1040" w:hanging="520"/>
      </w:pPr>
      <w:rPr>
        <w:rFonts w:ascii="Times New Roman" w:hAnsi="Times New Roman" w:hint="default"/>
      </w:rPr>
    </w:lvl>
    <w:lvl w:ilvl="2">
      <w:start w:val="1"/>
      <w:numFmt w:val="bullet"/>
      <w:lvlText w:val=":"/>
      <w:lvlJc w:val="left"/>
      <w:pPr>
        <w:tabs>
          <w:tab w:val="num" w:pos="1560"/>
        </w:tabs>
        <w:ind w:left="1560" w:hanging="520"/>
      </w:pPr>
      <w:rPr>
        <w:rFonts w:ascii="Times New Roman" w:hAnsi="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num w:numId="1">
    <w:abstractNumId w:val="2"/>
  </w:num>
  <w:num w:numId="2">
    <w:abstractNumId w:val="1"/>
  </w:num>
  <w:num w:numId="3">
    <w:abstractNumId w:val="18"/>
  </w:num>
  <w:num w:numId="4">
    <w:abstractNumId w:val="45"/>
  </w:num>
  <w:num w:numId="5">
    <w:abstractNumId w:val="38"/>
  </w:num>
  <w:num w:numId="6">
    <w:abstractNumId w:val="31"/>
  </w:num>
  <w:num w:numId="7">
    <w:abstractNumId w:val="22"/>
  </w:num>
  <w:num w:numId="8">
    <w:abstractNumId w:val="30"/>
  </w:num>
  <w:num w:numId="9">
    <w:abstractNumId w:val="46"/>
  </w:num>
  <w:num w:numId="10">
    <w:abstractNumId w:val="2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0"/>
  </w:num>
  <w:num w:numId="19">
    <w:abstractNumId w:val="12"/>
  </w:num>
  <w:num w:numId="20">
    <w:abstractNumId w:val="21"/>
  </w:num>
  <w:num w:numId="21">
    <w:abstractNumId w:val="27"/>
  </w:num>
  <w:num w:numId="22">
    <w:abstractNumId w:val="17"/>
  </w:num>
  <w:num w:numId="23">
    <w:abstractNumId w:val="47"/>
  </w:num>
  <w:num w:numId="24">
    <w:abstractNumId w:val="29"/>
  </w:num>
  <w:num w:numId="25">
    <w:abstractNumId w:val="15"/>
  </w:num>
  <w:num w:numId="26">
    <w:abstractNumId w:val="19"/>
  </w:num>
  <w:num w:numId="27">
    <w:abstractNumId w:val="16"/>
  </w:num>
  <w:num w:numId="28">
    <w:abstractNumId w:val="20"/>
  </w:num>
  <w:num w:numId="29">
    <w:abstractNumId w:val="39"/>
  </w:num>
  <w:num w:numId="30">
    <w:abstractNumId w:val="34"/>
  </w:num>
  <w:num w:numId="31">
    <w:abstractNumId w:val="24"/>
  </w:num>
  <w:num w:numId="32">
    <w:abstractNumId w:val="41"/>
  </w:num>
  <w:num w:numId="33">
    <w:abstractNumId w:val="13"/>
  </w:num>
  <w:num w:numId="34">
    <w:abstractNumId w:val="11"/>
  </w:num>
  <w:num w:numId="35">
    <w:abstractNumId w:val="14"/>
  </w:num>
  <w:num w:numId="3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8678EB"/>
    <w:rsid w:val="00002024"/>
    <w:rsid w:val="000039D7"/>
    <w:rsid w:val="00012088"/>
    <w:rsid w:val="00012B72"/>
    <w:rsid w:val="00014257"/>
    <w:rsid w:val="000164D2"/>
    <w:rsid w:val="000248C7"/>
    <w:rsid w:val="00024E8F"/>
    <w:rsid w:val="000258A0"/>
    <w:rsid w:val="00026BD7"/>
    <w:rsid w:val="00031189"/>
    <w:rsid w:val="00031806"/>
    <w:rsid w:val="00031E08"/>
    <w:rsid w:val="000320F2"/>
    <w:rsid w:val="00036984"/>
    <w:rsid w:val="0003757F"/>
    <w:rsid w:val="0003764D"/>
    <w:rsid w:val="00040413"/>
    <w:rsid w:val="00041037"/>
    <w:rsid w:val="00041E62"/>
    <w:rsid w:val="0004359B"/>
    <w:rsid w:val="0004373B"/>
    <w:rsid w:val="0004479F"/>
    <w:rsid w:val="00044D8C"/>
    <w:rsid w:val="000453D0"/>
    <w:rsid w:val="0004573B"/>
    <w:rsid w:val="00046216"/>
    <w:rsid w:val="0004732B"/>
    <w:rsid w:val="00050664"/>
    <w:rsid w:val="00051826"/>
    <w:rsid w:val="00051EA8"/>
    <w:rsid w:val="00052575"/>
    <w:rsid w:val="0005423E"/>
    <w:rsid w:val="00056020"/>
    <w:rsid w:val="00057DAD"/>
    <w:rsid w:val="00060287"/>
    <w:rsid w:val="00063C97"/>
    <w:rsid w:val="00064797"/>
    <w:rsid w:val="00064F51"/>
    <w:rsid w:val="00066A91"/>
    <w:rsid w:val="00067093"/>
    <w:rsid w:val="000731B2"/>
    <w:rsid w:val="00074AB4"/>
    <w:rsid w:val="00074F2C"/>
    <w:rsid w:val="00075A6E"/>
    <w:rsid w:val="000813F8"/>
    <w:rsid w:val="00082BCD"/>
    <w:rsid w:val="00090D8B"/>
    <w:rsid w:val="00090FBF"/>
    <w:rsid w:val="00093523"/>
    <w:rsid w:val="0009608D"/>
    <w:rsid w:val="000967FA"/>
    <w:rsid w:val="00097203"/>
    <w:rsid w:val="000974E1"/>
    <w:rsid w:val="000978C5"/>
    <w:rsid w:val="000A25C2"/>
    <w:rsid w:val="000A3FFF"/>
    <w:rsid w:val="000A4314"/>
    <w:rsid w:val="000A71D4"/>
    <w:rsid w:val="000A7903"/>
    <w:rsid w:val="000B042A"/>
    <w:rsid w:val="000B177D"/>
    <w:rsid w:val="000B2B15"/>
    <w:rsid w:val="000B4DA5"/>
    <w:rsid w:val="000B5DCB"/>
    <w:rsid w:val="000C2287"/>
    <w:rsid w:val="000C2440"/>
    <w:rsid w:val="000C4696"/>
    <w:rsid w:val="000C4A9A"/>
    <w:rsid w:val="000C61CF"/>
    <w:rsid w:val="000D1A46"/>
    <w:rsid w:val="000D2D22"/>
    <w:rsid w:val="000D2E85"/>
    <w:rsid w:val="000D2FFA"/>
    <w:rsid w:val="000D40E2"/>
    <w:rsid w:val="000D53A9"/>
    <w:rsid w:val="000D5F02"/>
    <w:rsid w:val="000D628D"/>
    <w:rsid w:val="000D7205"/>
    <w:rsid w:val="000E108F"/>
    <w:rsid w:val="000E1ABF"/>
    <w:rsid w:val="000E2406"/>
    <w:rsid w:val="000E2AF3"/>
    <w:rsid w:val="000E2E9E"/>
    <w:rsid w:val="000E376D"/>
    <w:rsid w:val="000E4D39"/>
    <w:rsid w:val="000E750C"/>
    <w:rsid w:val="000F0319"/>
    <w:rsid w:val="000F081D"/>
    <w:rsid w:val="000F2EBE"/>
    <w:rsid w:val="000F31F8"/>
    <w:rsid w:val="000F39FE"/>
    <w:rsid w:val="000F5110"/>
    <w:rsid w:val="00100348"/>
    <w:rsid w:val="00101B67"/>
    <w:rsid w:val="00102896"/>
    <w:rsid w:val="00103E08"/>
    <w:rsid w:val="00107E81"/>
    <w:rsid w:val="001104D5"/>
    <w:rsid w:val="0011343D"/>
    <w:rsid w:val="00113F77"/>
    <w:rsid w:val="00115E20"/>
    <w:rsid w:val="00117D16"/>
    <w:rsid w:val="00121A23"/>
    <w:rsid w:val="00123118"/>
    <w:rsid w:val="00124559"/>
    <w:rsid w:val="001245D0"/>
    <w:rsid w:val="001300B0"/>
    <w:rsid w:val="00130B6C"/>
    <w:rsid w:val="001364B8"/>
    <w:rsid w:val="001369B9"/>
    <w:rsid w:val="001377CD"/>
    <w:rsid w:val="00137A06"/>
    <w:rsid w:val="00140C9A"/>
    <w:rsid w:val="00140EBC"/>
    <w:rsid w:val="00142EC4"/>
    <w:rsid w:val="0014387D"/>
    <w:rsid w:val="001443B4"/>
    <w:rsid w:val="00144E82"/>
    <w:rsid w:val="001476F6"/>
    <w:rsid w:val="00151116"/>
    <w:rsid w:val="001532D6"/>
    <w:rsid w:val="00153726"/>
    <w:rsid w:val="00154AA1"/>
    <w:rsid w:val="0016008A"/>
    <w:rsid w:val="00170675"/>
    <w:rsid w:val="00172839"/>
    <w:rsid w:val="00173A7C"/>
    <w:rsid w:val="00174847"/>
    <w:rsid w:val="0017505D"/>
    <w:rsid w:val="001776B2"/>
    <w:rsid w:val="00182E3C"/>
    <w:rsid w:val="00182E6C"/>
    <w:rsid w:val="00184268"/>
    <w:rsid w:val="0018494A"/>
    <w:rsid w:val="00184B5E"/>
    <w:rsid w:val="00190AB5"/>
    <w:rsid w:val="00193DA3"/>
    <w:rsid w:val="00194039"/>
    <w:rsid w:val="00195069"/>
    <w:rsid w:val="00196DA5"/>
    <w:rsid w:val="001979DC"/>
    <w:rsid w:val="001A0D5E"/>
    <w:rsid w:val="001A15AC"/>
    <w:rsid w:val="001A2B32"/>
    <w:rsid w:val="001A562A"/>
    <w:rsid w:val="001A5CB2"/>
    <w:rsid w:val="001A612D"/>
    <w:rsid w:val="001B0571"/>
    <w:rsid w:val="001B0B41"/>
    <w:rsid w:val="001B19E9"/>
    <w:rsid w:val="001B2D72"/>
    <w:rsid w:val="001B4173"/>
    <w:rsid w:val="001B644D"/>
    <w:rsid w:val="001B7250"/>
    <w:rsid w:val="001B7C15"/>
    <w:rsid w:val="001C0768"/>
    <w:rsid w:val="001C1A73"/>
    <w:rsid w:val="001C3392"/>
    <w:rsid w:val="001C3788"/>
    <w:rsid w:val="001C6AD2"/>
    <w:rsid w:val="001D01F9"/>
    <w:rsid w:val="001D07AE"/>
    <w:rsid w:val="001D4A63"/>
    <w:rsid w:val="001E0960"/>
    <w:rsid w:val="001E1B02"/>
    <w:rsid w:val="001E46CE"/>
    <w:rsid w:val="001E4824"/>
    <w:rsid w:val="001E647F"/>
    <w:rsid w:val="001F373E"/>
    <w:rsid w:val="001F43D4"/>
    <w:rsid w:val="001F4AFA"/>
    <w:rsid w:val="001F50EC"/>
    <w:rsid w:val="001F5AF2"/>
    <w:rsid w:val="00201A33"/>
    <w:rsid w:val="00202053"/>
    <w:rsid w:val="00207D79"/>
    <w:rsid w:val="00210328"/>
    <w:rsid w:val="00210C22"/>
    <w:rsid w:val="00210C28"/>
    <w:rsid w:val="0021145F"/>
    <w:rsid w:val="00212DF6"/>
    <w:rsid w:val="00213788"/>
    <w:rsid w:val="00213EBD"/>
    <w:rsid w:val="002146BA"/>
    <w:rsid w:val="0021764C"/>
    <w:rsid w:val="00217A90"/>
    <w:rsid w:val="00217C89"/>
    <w:rsid w:val="00220F1C"/>
    <w:rsid w:val="002221BC"/>
    <w:rsid w:val="002227B5"/>
    <w:rsid w:val="00223A01"/>
    <w:rsid w:val="00224BFF"/>
    <w:rsid w:val="00225879"/>
    <w:rsid w:val="00225D68"/>
    <w:rsid w:val="0022621E"/>
    <w:rsid w:val="002274CF"/>
    <w:rsid w:val="002309B3"/>
    <w:rsid w:val="00232329"/>
    <w:rsid w:val="00233BC0"/>
    <w:rsid w:val="00234173"/>
    <w:rsid w:val="00235E1E"/>
    <w:rsid w:val="00236FA8"/>
    <w:rsid w:val="00240E9E"/>
    <w:rsid w:val="0024155A"/>
    <w:rsid w:val="00241798"/>
    <w:rsid w:val="002432A9"/>
    <w:rsid w:val="00243440"/>
    <w:rsid w:val="00243924"/>
    <w:rsid w:val="00246A83"/>
    <w:rsid w:val="00246C4C"/>
    <w:rsid w:val="002472BC"/>
    <w:rsid w:val="00250401"/>
    <w:rsid w:val="00254817"/>
    <w:rsid w:val="00255070"/>
    <w:rsid w:val="0025786D"/>
    <w:rsid w:val="00257896"/>
    <w:rsid w:val="00264270"/>
    <w:rsid w:val="00265192"/>
    <w:rsid w:val="00266717"/>
    <w:rsid w:val="00266DC8"/>
    <w:rsid w:val="00270466"/>
    <w:rsid w:val="00271A41"/>
    <w:rsid w:val="00274E2B"/>
    <w:rsid w:val="00280B8E"/>
    <w:rsid w:val="002832F4"/>
    <w:rsid w:val="00284CBA"/>
    <w:rsid w:val="0028502C"/>
    <w:rsid w:val="002855B2"/>
    <w:rsid w:val="002902F2"/>
    <w:rsid w:val="00293143"/>
    <w:rsid w:val="00293320"/>
    <w:rsid w:val="00294058"/>
    <w:rsid w:val="00294245"/>
    <w:rsid w:val="00294412"/>
    <w:rsid w:val="00294DE8"/>
    <w:rsid w:val="002957C1"/>
    <w:rsid w:val="002A0596"/>
    <w:rsid w:val="002A18C9"/>
    <w:rsid w:val="002A3283"/>
    <w:rsid w:val="002A3A81"/>
    <w:rsid w:val="002A5322"/>
    <w:rsid w:val="002A6992"/>
    <w:rsid w:val="002A69DC"/>
    <w:rsid w:val="002A7E6F"/>
    <w:rsid w:val="002B0EAC"/>
    <w:rsid w:val="002B1C17"/>
    <w:rsid w:val="002B3521"/>
    <w:rsid w:val="002B7338"/>
    <w:rsid w:val="002C1442"/>
    <w:rsid w:val="002C3465"/>
    <w:rsid w:val="002C7BAA"/>
    <w:rsid w:val="002D19AA"/>
    <w:rsid w:val="002E0EB9"/>
    <w:rsid w:val="002E1852"/>
    <w:rsid w:val="002E1AC0"/>
    <w:rsid w:val="002E2E64"/>
    <w:rsid w:val="002E39E0"/>
    <w:rsid w:val="002E41A4"/>
    <w:rsid w:val="002E6D36"/>
    <w:rsid w:val="002E7691"/>
    <w:rsid w:val="002E7EE0"/>
    <w:rsid w:val="002F0C47"/>
    <w:rsid w:val="002F242B"/>
    <w:rsid w:val="002F3455"/>
    <w:rsid w:val="002F4A68"/>
    <w:rsid w:val="002F5EBB"/>
    <w:rsid w:val="002F664A"/>
    <w:rsid w:val="002F6C23"/>
    <w:rsid w:val="002F7315"/>
    <w:rsid w:val="00301367"/>
    <w:rsid w:val="00301C22"/>
    <w:rsid w:val="0030682C"/>
    <w:rsid w:val="00306EFA"/>
    <w:rsid w:val="0031117B"/>
    <w:rsid w:val="003127F8"/>
    <w:rsid w:val="00321884"/>
    <w:rsid w:val="00322CCD"/>
    <w:rsid w:val="003257CA"/>
    <w:rsid w:val="0032598E"/>
    <w:rsid w:val="00326D30"/>
    <w:rsid w:val="00327822"/>
    <w:rsid w:val="0032784C"/>
    <w:rsid w:val="00331757"/>
    <w:rsid w:val="0033258A"/>
    <w:rsid w:val="00332C68"/>
    <w:rsid w:val="00333A4F"/>
    <w:rsid w:val="00335540"/>
    <w:rsid w:val="00340AA4"/>
    <w:rsid w:val="00346CC7"/>
    <w:rsid w:val="0034760F"/>
    <w:rsid w:val="00350078"/>
    <w:rsid w:val="0035186D"/>
    <w:rsid w:val="00352B83"/>
    <w:rsid w:val="00354E4F"/>
    <w:rsid w:val="00364922"/>
    <w:rsid w:val="00371021"/>
    <w:rsid w:val="00371AC8"/>
    <w:rsid w:val="00371E2D"/>
    <w:rsid w:val="00377DAC"/>
    <w:rsid w:val="00380FB2"/>
    <w:rsid w:val="003810D0"/>
    <w:rsid w:val="00382276"/>
    <w:rsid w:val="0039016F"/>
    <w:rsid w:val="00390A97"/>
    <w:rsid w:val="00390B03"/>
    <w:rsid w:val="003939A2"/>
    <w:rsid w:val="0039651B"/>
    <w:rsid w:val="0039749E"/>
    <w:rsid w:val="00397871"/>
    <w:rsid w:val="003A033B"/>
    <w:rsid w:val="003A080E"/>
    <w:rsid w:val="003A34AE"/>
    <w:rsid w:val="003A4CFF"/>
    <w:rsid w:val="003A6158"/>
    <w:rsid w:val="003A644D"/>
    <w:rsid w:val="003A7005"/>
    <w:rsid w:val="003A72A8"/>
    <w:rsid w:val="003B114C"/>
    <w:rsid w:val="003B3DB9"/>
    <w:rsid w:val="003B4E23"/>
    <w:rsid w:val="003B7386"/>
    <w:rsid w:val="003B777A"/>
    <w:rsid w:val="003C06D5"/>
    <w:rsid w:val="003C1E61"/>
    <w:rsid w:val="003C2E57"/>
    <w:rsid w:val="003C32EE"/>
    <w:rsid w:val="003C452F"/>
    <w:rsid w:val="003C55D6"/>
    <w:rsid w:val="003C66CC"/>
    <w:rsid w:val="003D12BC"/>
    <w:rsid w:val="003D1FE2"/>
    <w:rsid w:val="003D305B"/>
    <w:rsid w:val="003D332B"/>
    <w:rsid w:val="003D5ED3"/>
    <w:rsid w:val="003D5EE4"/>
    <w:rsid w:val="003D7C75"/>
    <w:rsid w:val="003E0AF3"/>
    <w:rsid w:val="003E15F2"/>
    <w:rsid w:val="003E1765"/>
    <w:rsid w:val="003E2DCB"/>
    <w:rsid w:val="003E3108"/>
    <w:rsid w:val="003E352A"/>
    <w:rsid w:val="003E37D8"/>
    <w:rsid w:val="003E49CC"/>
    <w:rsid w:val="003E6641"/>
    <w:rsid w:val="003E7BF9"/>
    <w:rsid w:val="003F58A1"/>
    <w:rsid w:val="003F61C0"/>
    <w:rsid w:val="003F7EF1"/>
    <w:rsid w:val="004013DE"/>
    <w:rsid w:val="0040186F"/>
    <w:rsid w:val="00402812"/>
    <w:rsid w:val="004040B2"/>
    <w:rsid w:val="00404E41"/>
    <w:rsid w:val="00405A06"/>
    <w:rsid w:val="0040665C"/>
    <w:rsid w:val="00406C4A"/>
    <w:rsid w:val="004077A2"/>
    <w:rsid w:val="00407A73"/>
    <w:rsid w:val="00412EE5"/>
    <w:rsid w:val="00416635"/>
    <w:rsid w:val="004209C2"/>
    <w:rsid w:val="004231DF"/>
    <w:rsid w:val="00423DA5"/>
    <w:rsid w:val="00425AA8"/>
    <w:rsid w:val="00430D5F"/>
    <w:rsid w:val="004327A6"/>
    <w:rsid w:val="00433AE2"/>
    <w:rsid w:val="00435726"/>
    <w:rsid w:val="00435DA0"/>
    <w:rsid w:val="00436098"/>
    <w:rsid w:val="00436219"/>
    <w:rsid w:val="00436C5C"/>
    <w:rsid w:val="00441379"/>
    <w:rsid w:val="00442227"/>
    <w:rsid w:val="004428F7"/>
    <w:rsid w:val="00442D16"/>
    <w:rsid w:val="00442D45"/>
    <w:rsid w:val="00442F52"/>
    <w:rsid w:val="00444507"/>
    <w:rsid w:val="00444584"/>
    <w:rsid w:val="004503EC"/>
    <w:rsid w:val="00451E11"/>
    <w:rsid w:val="00452C13"/>
    <w:rsid w:val="00454F40"/>
    <w:rsid w:val="004619EE"/>
    <w:rsid w:val="004628B5"/>
    <w:rsid w:val="00463E97"/>
    <w:rsid w:val="00466ADB"/>
    <w:rsid w:val="00471062"/>
    <w:rsid w:val="00475A3C"/>
    <w:rsid w:val="00475CF2"/>
    <w:rsid w:val="00476141"/>
    <w:rsid w:val="00476C74"/>
    <w:rsid w:val="00477BB5"/>
    <w:rsid w:val="004803D4"/>
    <w:rsid w:val="00487B34"/>
    <w:rsid w:val="00491433"/>
    <w:rsid w:val="00491A0A"/>
    <w:rsid w:val="004938A3"/>
    <w:rsid w:val="004971E4"/>
    <w:rsid w:val="004A27C1"/>
    <w:rsid w:val="004A37E5"/>
    <w:rsid w:val="004A4775"/>
    <w:rsid w:val="004A5A82"/>
    <w:rsid w:val="004A67A5"/>
    <w:rsid w:val="004A72E7"/>
    <w:rsid w:val="004B0100"/>
    <w:rsid w:val="004B18E7"/>
    <w:rsid w:val="004B2196"/>
    <w:rsid w:val="004B2F21"/>
    <w:rsid w:val="004B4EA7"/>
    <w:rsid w:val="004B5B4A"/>
    <w:rsid w:val="004B644E"/>
    <w:rsid w:val="004C1102"/>
    <w:rsid w:val="004C1309"/>
    <w:rsid w:val="004C144E"/>
    <w:rsid w:val="004C1A87"/>
    <w:rsid w:val="004C4F73"/>
    <w:rsid w:val="004C5AFE"/>
    <w:rsid w:val="004C6902"/>
    <w:rsid w:val="004C7140"/>
    <w:rsid w:val="004D256F"/>
    <w:rsid w:val="004D47F9"/>
    <w:rsid w:val="004E1067"/>
    <w:rsid w:val="004E40E8"/>
    <w:rsid w:val="004E79BB"/>
    <w:rsid w:val="004F0122"/>
    <w:rsid w:val="004F075B"/>
    <w:rsid w:val="004F17F7"/>
    <w:rsid w:val="004F2FAE"/>
    <w:rsid w:val="004F308F"/>
    <w:rsid w:val="004F5362"/>
    <w:rsid w:val="004F7EE2"/>
    <w:rsid w:val="00500012"/>
    <w:rsid w:val="00502DD0"/>
    <w:rsid w:val="00505A8A"/>
    <w:rsid w:val="00505FCA"/>
    <w:rsid w:val="0050674F"/>
    <w:rsid w:val="00507791"/>
    <w:rsid w:val="00511EAF"/>
    <w:rsid w:val="00514EE2"/>
    <w:rsid w:val="00517E97"/>
    <w:rsid w:val="00521933"/>
    <w:rsid w:val="0052491E"/>
    <w:rsid w:val="00524D7B"/>
    <w:rsid w:val="005276E4"/>
    <w:rsid w:val="00531C0C"/>
    <w:rsid w:val="00532D74"/>
    <w:rsid w:val="00532F92"/>
    <w:rsid w:val="00534EF6"/>
    <w:rsid w:val="00534F79"/>
    <w:rsid w:val="005352DD"/>
    <w:rsid w:val="005361FA"/>
    <w:rsid w:val="00536929"/>
    <w:rsid w:val="0053695C"/>
    <w:rsid w:val="00537B4E"/>
    <w:rsid w:val="00540465"/>
    <w:rsid w:val="00547E30"/>
    <w:rsid w:val="00550DB5"/>
    <w:rsid w:val="00552474"/>
    <w:rsid w:val="005532D1"/>
    <w:rsid w:val="0055370A"/>
    <w:rsid w:val="00554B06"/>
    <w:rsid w:val="005556A2"/>
    <w:rsid w:val="00562634"/>
    <w:rsid w:val="00564585"/>
    <w:rsid w:val="0057173A"/>
    <w:rsid w:val="00571ACA"/>
    <w:rsid w:val="00572273"/>
    <w:rsid w:val="00574D2B"/>
    <w:rsid w:val="00582505"/>
    <w:rsid w:val="00582C28"/>
    <w:rsid w:val="00583629"/>
    <w:rsid w:val="005844FE"/>
    <w:rsid w:val="00584F3F"/>
    <w:rsid w:val="0058653A"/>
    <w:rsid w:val="00586C23"/>
    <w:rsid w:val="00592607"/>
    <w:rsid w:val="00594537"/>
    <w:rsid w:val="00595849"/>
    <w:rsid w:val="005A0240"/>
    <w:rsid w:val="005A0814"/>
    <w:rsid w:val="005A2D36"/>
    <w:rsid w:val="005A6668"/>
    <w:rsid w:val="005A6EA9"/>
    <w:rsid w:val="005B29AD"/>
    <w:rsid w:val="005B42FE"/>
    <w:rsid w:val="005B5048"/>
    <w:rsid w:val="005B52E3"/>
    <w:rsid w:val="005B5536"/>
    <w:rsid w:val="005B63B2"/>
    <w:rsid w:val="005B7033"/>
    <w:rsid w:val="005B7308"/>
    <w:rsid w:val="005C3276"/>
    <w:rsid w:val="005D0B52"/>
    <w:rsid w:val="005D165B"/>
    <w:rsid w:val="005D1FCA"/>
    <w:rsid w:val="005D4CA5"/>
    <w:rsid w:val="005D505E"/>
    <w:rsid w:val="005D7C25"/>
    <w:rsid w:val="005D7F81"/>
    <w:rsid w:val="005E017E"/>
    <w:rsid w:val="005E0392"/>
    <w:rsid w:val="005E0910"/>
    <w:rsid w:val="005E0ACC"/>
    <w:rsid w:val="005E42A8"/>
    <w:rsid w:val="005E4601"/>
    <w:rsid w:val="005E736A"/>
    <w:rsid w:val="005F1DF4"/>
    <w:rsid w:val="005F253E"/>
    <w:rsid w:val="005F27EF"/>
    <w:rsid w:val="005F60DB"/>
    <w:rsid w:val="005F7FCC"/>
    <w:rsid w:val="006006CF"/>
    <w:rsid w:val="00602E88"/>
    <w:rsid w:val="00604125"/>
    <w:rsid w:val="00605ADC"/>
    <w:rsid w:val="00606ADD"/>
    <w:rsid w:val="00610DA3"/>
    <w:rsid w:val="006122E1"/>
    <w:rsid w:val="006147BE"/>
    <w:rsid w:val="00614BCB"/>
    <w:rsid w:val="00615108"/>
    <w:rsid w:val="006161F8"/>
    <w:rsid w:val="00616491"/>
    <w:rsid w:val="006209AF"/>
    <w:rsid w:val="00623FA5"/>
    <w:rsid w:val="0062440A"/>
    <w:rsid w:val="0062512C"/>
    <w:rsid w:val="0063445A"/>
    <w:rsid w:val="006376CC"/>
    <w:rsid w:val="00637912"/>
    <w:rsid w:val="00641007"/>
    <w:rsid w:val="00642695"/>
    <w:rsid w:val="00642C1E"/>
    <w:rsid w:val="006448E4"/>
    <w:rsid w:val="0064647A"/>
    <w:rsid w:val="0064667D"/>
    <w:rsid w:val="00646D73"/>
    <w:rsid w:val="0065130D"/>
    <w:rsid w:val="006523D3"/>
    <w:rsid w:val="00652BBE"/>
    <w:rsid w:val="0065413D"/>
    <w:rsid w:val="006574AB"/>
    <w:rsid w:val="00662B72"/>
    <w:rsid w:val="00663ADA"/>
    <w:rsid w:val="00665AEC"/>
    <w:rsid w:val="00666AB2"/>
    <w:rsid w:val="0066733F"/>
    <w:rsid w:val="00670D56"/>
    <w:rsid w:val="006738A8"/>
    <w:rsid w:val="006775C7"/>
    <w:rsid w:val="0068239C"/>
    <w:rsid w:val="006829B7"/>
    <w:rsid w:val="0068442B"/>
    <w:rsid w:val="00685DC9"/>
    <w:rsid w:val="00692892"/>
    <w:rsid w:val="006944C0"/>
    <w:rsid w:val="006948D4"/>
    <w:rsid w:val="006961BC"/>
    <w:rsid w:val="006A0E83"/>
    <w:rsid w:val="006A1924"/>
    <w:rsid w:val="006A226F"/>
    <w:rsid w:val="006A28ED"/>
    <w:rsid w:val="006A2BE4"/>
    <w:rsid w:val="006A37A5"/>
    <w:rsid w:val="006A44B5"/>
    <w:rsid w:val="006A45FF"/>
    <w:rsid w:val="006B17DB"/>
    <w:rsid w:val="006B30D0"/>
    <w:rsid w:val="006B404D"/>
    <w:rsid w:val="006C030F"/>
    <w:rsid w:val="006C1EA8"/>
    <w:rsid w:val="006C2838"/>
    <w:rsid w:val="006C33DC"/>
    <w:rsid w:val="006C396F"/>
    <w:rsid w:val="006C4A30"/>
    <w:rsid w:val="006C67E6"/>
    <w:rsid w:val="006C7992"/>
    <w:rsid w:val="006C7EEA"/>
    <w:rsid w:val="006D0A68"/>
    <w:rsid w:val="006D2C2B"/>
    <w:rsid w:val="006D315F"/>
    <w:rsid w:val="006D6000"/>
    <w:rsid w:val="006D7611"/>
    <w:rsid w:val="006E1214"/>
    <w:rsid w:val="006E12A9"/>
    <w:rsid w:val="006E12C8"/>
    <w:rsid w:val="006E1C9C"/>
    <w:rsid w:val="006E2406"/>
    <w:rsid w:val="006E45FC"/>
    <w:rsid w:val="006F05FC"/>
    <w:rsid w:val="006F166C"/>
    <w:rsid w:val="006F1BB4"/>
    <w:rsid w:val="006F30B2"/>
    <w:rsid w:val="006F335D"/>
    <w:rsid w:val="006F39FC"/>
    <w:rsid w:val="006F3F95"/>
    <w:rsid w:val="006F59B9"/>
    <w:rsid w:val="006F6CBF"/>
    <w:rsid w:val="006F7EF6"/>
    <w:rsid w:val="00700043"/>
    <w:rsid w:val="00701277"/>
    <w:rsid w:val="00701FD7"/>
    <w:rsid w:val="00704211"/>
    <w:rsid w:val="007042B4"/>
    <w:rsid w:val="00711DAC"/>
    <w:rsid w:val="00717748"/>
    <w:rsid w:val="00720B8F"/>
    <w:rsid w:val="00722E06"/>
    <w:rsid w:val="0072459D"/>
    <w:rsid w:val="007249E6"/>
    <w:rsid w:val="0072656B"/>
    <w:rsid w:val="007272B5"/>
    <w:rsid w:val="007275FE"/>
    <w:rsid w:val="0073043C"/>
    <w:rsid w:val="0073065D"/>
    <w:rsid w:val="00730DC0"/>
    <w:rsid w:val="007330A3"/>
    <w:rsid w:val="007341AA"/>
    <w:rsid w:val="007351F3"/>
    <w:rsid w:val="00736B55"/>
    <w:rsid w:val="00736F58"/>
    <w:rsid w:val="00740882"/>
    <w:rsid w:val="00741738"/>
    <w:rsid w:val="00746DC8"/>
    <w:rsid w:val="00747AD3"/>
    <w:rsid w:val="00754E6A"/>
    <w:rsid w:val="0075516A"/>
    <w:rsid w:val="007551B7"/>
    <w:rsid w:val="007557A9"/>
    <w:rsid w:val="00757BFF"/>
    <w:rsid w:val="00762CFD"/>
    <w:rsid w:val="007661CD"/>
    <w:rsid w:val="007661DF"/>
    <w:rsid w:val="00767F90"/>
    <w:rsid w:val="007701BF"/>
    <w:rsid w:val="0077116C"/>
    <w:rsid w:val="0077308C"/>
    <w:rsid w:val="00774156"/>
    <w:rsid w:val="00774359"/>
    <w:rsid w:val="00775962"/>
    <w:rsid w:val="00775C14"/>
    <w:rsid w:val="007760FD"/>
    <w:rsid w:val="00777BB6"/>
    <w:rsid w:val="00781AF0"/>
    <w:rsid w:val="00784866"/>
    <w:rsid w:val="0078507A"/>
    <w:rsid w:val="00785341"/>
    <w:rsid w:val="007856B2"/>
    <w:rsid w:val="00787C43"/>
    <w:rsid w:val="007913B7"/>
    <w:rsid w:val="00791EBB"/>
    <w:rsid w:val="007934F1"/>
    <w:rsid w:val="00796211"/>
    <w:rsid w:val="007963EC"/>
    <w:rsid w:val="00797355"/>
    <w:rsid w:val="007A15D9"/>
    <w:rsid w:val="007A2B63"/>
    <w:rsid w:val="007A337B"/>
    <w:rsid w:val="007A4C5E"/>
    <w:rsid w:val="007A5A4C"/>
    <w:rsid w:val="007A6FD4"/>
    <w:rsid w:val="007B0407"/>
    <w:rsid w:val="007B1945"/>
    <w:rsid w:val="007B1C64"/>
    <w:rsid w:val="007B5D87"/>
    <w:rsid w:val="007C1C1D"/>
    <w:rsid w:val="007C31EF"/>
    <w:rsid w:val="007C53D2"/>
    <w:rsid w:val="007C5D94"/>
    <w:rsid w:val="007C6401"/>
    <w:rsid w:val="007C6E3D"/>
    <w:rsid w:val="007D6E07"/>
    <w:rsid w:val="007D7127"/>
    <w:rsid w:val="007D729A"/>
    <w:rsid w:val="007D798D"/>
    <w:rsid w:val="007E238A"/>
    <w:rsid w:val="007E344C"/>
    <w:rsid w:val="007E4CF3"/>
    <w:rsid w:val="007E6966"/>
    <w:rsid w:val="007E753F"/>
    <w:rsid w:val="007F096A"/>
    <w:rsid w:val="007F11B3"/>
    <w:rsid w:val="007F35C9"/>
    <w:rsid w:val="007F434A"/>
    <w:rsid w:val="007F4BD6"/>
    <w:rsid w:val="0080020C"/>
    <w:rsid w:val="00801965"/>
    <w:rsid w:val="00805150"/>
    <w:rsid w:val="0080541C"/>
    <w:rsid w:val="00805EFF"/>
    <w:rsid w:val="00806905"/>
    <w:rsid w:val="008077BA"/>
    <w:rsid w:val="00810255"/>
    <w:rsid w:val="00812F65"/>
    <w:rsid w:val="008145A8"/>
    <w:rsid w:val="0081483E"/>
    <w:rsid w:val="00814DB1"/>
    <w:rsid w:val="0081768F"/>
    <w:rsid w:val="0081779B"/>
    <w:rsid w:val="008205BA"/>
    <w:rsid w:val="00821543"/>
    <w:rsid w:val="0082171E"/>
    <w:rsid w:val="00822056"/>
    <w:rsid w:val="00824B62"/>
    <w:rsid w:val="00831BAE"/>
    <w:rsid w:val="0083235A"/>
    <w:rsid w:val="00832B3D"/>
    <w:rsid w:val="00832BF7"/>
    <w:rsid w:val="008354D0"/>
    <w:rsid w:val="00837071"/>
    <w:rsid w:val="00850C47"/>
    <w:rsid w:val="00851E2D"/>
    <w:rsid w:val="00852794"/>
    <w:rsid w:val="008538A8"/>
    <w:rsid w:val="00855DE5"/>
    <w:rsid w:val="00856E2A"/>
    <w:rsid w:val="00857B4E"/>
    <w:rsid w:val="00862AE3"/>
    <w:rsid w:val="00862F94"/>
    <w:rsid w:val="00863979"/>
    <w:rsid w:val="008650F0"/>
    <w:rsid w:val="00865CC4"/>
    <w:rsid w:val="00866271"/>
    <w:rsid w:val="008671B1"/>
    <w:rsid w:val="008678EB"/>
    <w:rsid w:val="00870824"/>
    <w:rsid w:val="00872A40"/>
    <w:rsid w:val="00873248"/>
    <w:rsid w:val="00873E84"/>
    <w:rsid w:val="00876AE2"/>
    <w:rsid w:val="00880AB9"/>
    <w:rsid w:val="00880D21"/>
    <w:rsid w:val="008858BF"/>
    <w:rsid w:val="00886D9E"/>
    <w:rsid w:val="00895A75"/>
    <w:rsid w:val="008A1585"/>
    <w:rsid w:val="008A17E3"/>
    <w:rsid w:val="008A28B4"/>
    <w:rsid w:val="008A4262"/>
    <w:rsid w:val="008B23EF"/>
    <w:rsid w:val="008B3176"/>
    <w:rsid w:val="008B3541"/>
    <w:rsid w:val="008B3830"/>
    <w:rsid w:val="008B3BA5"/>
    <w:rsid w:val="008B5D95"/>
    <w:rsid w:val="008B68BE"/>
    <w:rsid w:val="008C423E"/>
    <w:rsid w:val="008C50EA"/>
    <w:rsid w:val="008C5924"/>
    <w:rsid w:val="008C6000"/>
    <w:rsid w:val="008C668B"/>
    <w:rsid w:val="008C6C78"/>
    <w:rsid w:val="008C70D9"/>
    <w:rsid w:val="008C7668"/>
    <w:rsid w:val="008D3495"/>
    <w:rsid w:val="008D3B2B"/>
    <w:rsid w:val="008D44F7"/>
    <w:rsid w:val="008D6654"/>
    <w:rsid w:val="008D6A9D"/>
    <w:rsid w:val="008D725E"/>
    <w:rsid w:val="008E1C73"/>
    <w:rsid w:val="008E24DA"/>
    <w:rsid w:val="008E38D7"/>
    <w:rsid w:val="008F01D7"/>
    <w:rsid w:val="008F2968"/>
    <w:rsid w:val="008F3A94"/>
    <w:rsid w:val="008F5554"/>
    <w:rsid w:val="008F58D2"/>
    <w:rsid w:val="008F7662"/>
    <w:rsid w:val="00901ADB"/>
    <w:rsid w:val="00902A2B"/>
    <w:rsid w:val="00903370"/>
    <w:rsid w:val="00904115"/>
    <w:rsid w:val="0090466A"/>
    <w:rsid w:val="00905441"/>
    <w:rsid w:val="009065AF"/>
    <w:rsid w:val="00910CDE"/>
    <w:rsid w:val="009112BF"/>
    <w:rsid w:val="009121A5"/>
    <w:rsid w:val="00912F84"/>
    <w:rsid w:val="00913D7D"/>
    <w:rsid w:val="00915D39"/>
    <w:rsid w:val="0091668E"/>
    <w:rsid w:val="0091674D"/>
    <w:rsid w:val="00917469"/>
    <w:rsid w:val="009218BA"/>
    <w:rsid w:val="009227CB"/>
    <w:rsid w:val="009249F0"/>
    <w:rsid w:val="00931772"/>
    <w:rsid w:val="009317A2"/>
    <w:rsid w:val="0093199E"/>
    <w:rsid w:val="009319D5"/>
    <w:rsid w:val="00931F4C"/>
    <w:rsid w:val="00933869"/>
    <w:rsid w:val="0093569B"/>
    <w:rsid w:val="009359F9"/>
    <w:rsid w:val="00936B90"/>
    <w:rsid w:val="00937F73"/>
    <w:rsid w:val="00942100"/>
    <w:rsid w:val="00945645"/>
    <w:rsid w:val="00952109"/>
    <w:rsid w:val="00952287"/>
    <w:rsid w:val="0095384A"/>
    <w:rsid w:val="00953ABB"/>
    <w:rsid w:val="009602AB"/>
    <w:rsid w:val="00962A76"/>
    <w:rsid w:val="00964675"/>
    <w:rsid w:val="009646BA"/>
    <w:rsid w:val="00964948"/>
    <w:rsid w:val="00966A5D"/>
    <w:rsid w:val="0096703D"/>
    <w:rsid w:val="009676EF"/>
    <w:rsid w:val="009679CE"/>
    <w:rsid w:val="009703BC"/>
    <w:rsid w:val="00973265"/>
    <w:rsid w:val="00974EE4"/>
    <w:rsid w:val="009757FE"/>
    <w:rsid w:val="009768DD"/>
    <w:rsid w:val="0097758B"/>
    <w:rsid w:val="009778BB"/>
    <w:rsid w:val="009817E2"/>
    <w:rsid w:val="009818F6"/>
    <w:rsid w:val="00981B44"/>
    <w:rsid w:val="00982D68"/>
    <w:rsid w:val="0098596B"/>
    <w:rsid w:val="00986E53"/>
    <w:rsid w:val="009917F3"/>
    <w:rsid w:val="009926E6"/>
    <w:rsid w:val="00993854"/>
    <w:rsid w:val="00996158"/>
    <w:rsid w:val="009A0F10"/>
    <w:rsid w:val="009A274B"/>
    <w:rsid w:val="009A53B7"/>
    <w:rsid w:val="009B0BA1"/>
    <w:rsid w:val="009B36F4"/>
    <w:rsid w:val="009B4188"/>
    <w:rsid w:val="009B5C9D"/>
    <w:rsid w:val="009C2745"/>
    <w:rsid w:val="009C6F1A"/>
    <w:rsid w:val="009C7898"/>
    <w:rsid w:val="009D0428"/>
    <w:rsid w:val="009D08C8"/>
    <w:rsid w:val="009D7DF2"/>
    <w:rsid w:val="009E012E"/>
    <w:rsid w:val="009E1396"/>
    <w:rsid w:val="009E18A4"/>
    <w:rsid w:val="009E5AE6"/>
    <w:rsid w:val="009E5F58"/>
    <w:rsid w:val="009E7EF5"/>
    <w:rsid w:val="009F02DE"/>
    <w:rsid w:val="009F3A92"/>
    <w:rsid w:val="009F6BF2"/>
    <w:rsid w:val="009F6C7A"/>
    <w:rsid w:val="009F75F7"/>
    <w:rsid w:val="00A0120A"/>
    <w:rsid w:val="00A033AF"/>
    <w:rsid w:val="00A03D2A"/>
    <w:rsid w:val="00A03FD8"/>
    <w:rsid w:val="00A0518E"/>
    <w:rsid w:val="00A1077C"/>
    <w:rsid w:val="00A11EA3"/>
    <w:rsid w:val="00A14C78"/>
    <w:rsid w:val="00A151B3"/>
    <w:rsid w:val="00A170DC"/>
    <w:rsid w:val="00A17DED"/>
    <w:rsid w:val="00A20C49"/>
    <w:rsid w:val="00A21CB6"/>
    <w:rsid w:val="00A22771"/>
    <w:rsid w:val="00A22C2F"/>
    <w:rsid w:val="00A2382C"/>
    <w:rsid w:val="00A24756"/>
    <w:rsid w:val="00A252F3"/>
    <w:rsid w:val="00A265A4"/>
    <w:rsid w:val="00A362C4"/>
    <w:rsid w:val="00A3639A"/>
    <w:rsid w:val="00A4053E"/>
    <w:rsid w:val="00A41BB4"/>
    <w:rsid w:val="00A41D37"/>
    <w:rsid w:val="00A42666"/>
    <w:rsid w:val="00A42BDB"/>
    <w:rsid w:val="00A42F93"/>
    <w:rsid w:val="00A44801"/>
    <w:rsid w:val="00A44F49"/>
    <w:rsid w:val="00A46D59"/>
    <w:rsid w:val="00A47381"/>
    <w:rsid w:val="00A5656D"/>
    <w:rsid w:val="00A56B83"/>
    <w:rsid w:val="00A607E1"/>
    <w:rsid w:val="00A60A98"/>
    <w:rsid w:val="00A66511"/>
    <w:rsid w:val="00A6665B"/>
    <w:rsid w:val="00A6773E"/>
    <w:rsid w:val="00A679CF"/>
    <w:rsid w:val="00A67FE0"/>
    <w:rsid w:val="00A7572D"/>
    <w:rsid w:val="00A7589E"/>
    <w:rsid w:val="00A75BDF"/>
    <w:rsid w:val="00A7767B"/>
    <w:rsid w:val="00A77A5B"/>
    <w:rsid w:val="00A80659"/>
    <w:rsid w:val="00A81153"/>
    <w:rsid w:val="00A81445"/>
    <w:rsid w:val="00A81C2C"/>
    <w:rsid w:val="00A82DA0"/>
    <w:rsid w:val="00A8320B"/>
    <w:rsid w:val="00A853AC"/>
    <w:rsid w:val="00A8563B"/>
    <w:rsid w:val="00A87458"/>
    <w:rsid w:val="00A874C1"/>
    <w:rsid w:val="00A97217"/>
    <w:rsid w:val="00AA1056"/>
    <w:rsid w:val="00AA1B9A"/>
    <w:rsid w:val="00AA25DB"/>
    <w:rsid w:val="00AA27E9"/>
    <w:rsid w:val="00AA2D8D"/>
    <w:rsid w:val="00AA795C"/>
    <w:rsid w:val="00AB0FDC"/>
    <w:rsid w:val="00AB20E2"/>
    <w:rsid w:val="00AB24D7"/>
    <w:rsid w:val="00AB3A76"/>
    <w:rsid w:val="00AB46FA"/>
    <w:rsid w:val="00AB4EA5"/>
    <w:rsid w:val="00AB55B1"/>
    <w:rsid w:val="00AB6123"/>
    <w:rsid w:val="00AC386C"/>
    <w:rsid w:val="00AC4417"/>
    <w:rsid w:val="00AC4663"/>
    <w:rsid w:val="00AC5784"/>
    <w:rsid w:val="00AC5CE2"/>
    <w:rsid w:val="00AC77A3"/>
    <w:rsid w:val="00AC7BFF"/>
    <w:rsid w:val="00AD012D"/>
    <w:rsid w:val="00AD0267"/>
    <w:rsid w:val="00AD0B2A"/>
    <w:rsid w:val="00AD2D6F"/>
    <w:rsid w:val="00AD69C3"/>
    <w:rsid w:val="00AD6B86"/>
    <w:rsid w:val="00AD75B7"/>
    <w:rsid w:val="00AD7BE4"/>
    <w:rsid w:val="00AD7C65"/>
    <w:rsid w:val="00AE0494"/>
    <w:rsid w:val="00AE0499"/>
    <w:rsid w:val="00AE2B1C"/>
    <w:rsid w:val="00AE3333"/>
    <w:rsid w:val="00AE3EFE"/>
    <w:rsid w:val="00AE5361"/>
    <w:rsid w:val="00AE7EAC"/>
    <w:rsid w:val="00AF0943"/>
    <w:rsid w:val="00AF1FE5"/>
    <w:rsid w:val="00AF2EE9"/>
    <w:rsid w:val="00AF61A3"/>
    <w:rsid w:val="00B00CED"/>
    <w:rsid w:val="00B0289B"/>
    <w:rsid w:val="00B035A6"/>
    <w:rsid w:val="00B035DD"/>
    <w:rsid w:val="00B03609"/>
    <w:rsid w:val="00B041FA"/>
    <w:rsid w:val="00B0477A"/>
    <w:rsid w:val="00B07066"/>
    <w:rsid w:val="00B1022A"/>
    <w:rsid w:val="00B11161"/>
    <w:rsid w:val="00B1184D"/>
    <w:rsid w:val="00B11B5E"/>
    <w:rsid w:val="00B11DFD"/>
    <w:rsid w:val="00B1217F"/>
    <w:rsid w:val="00B12B69"/>
    <w:rsid w:val="00B131A2"/>
    <w:rsid w:val="00B13564"/>
    <w:rsid w:val="00B14A70"/>
    <w:rsid w:val="00B14C0F"/>
    <w:rsid w:val="00B211C6"/>
    <w:rsid w:val="00B21208"/>
    <w:rsid w:val="00B213B0"/>
    <w:rsid w:val="00B241A8"/>
    <w:rsid w:val="00B242D8"/>
    <w:rsid w:val="00B25962"/>
    <w:rsid w:val="00B26513"/>
    <w:rsid w:val="00B325D7"/>
    <w:rsid w:val="00B34972"/>
    <w:rsid w:val="00B34B31"/>
    <w:rsid w:val="00B3769C"/>
    <w:rsid w:val="00B419DC"/>
    <w:rsid w:val="00B427F4"/>
    <w:rsid w:val="00B429AE"/>
    <w:rsid w:val="00B42D6C"/>
    <w:rsid w:val="00B435E8"/>
    <w:rsid w:val="00B4554B"/>
    <w:rsid w:val="00B50554"/>
    <w:rsid w:val="00B515EC"/>
    <w:rsid w:val="00B52136"/>
    <w:rsid w:val="00B53439"/>
    <w:rsid w:val="00B563C4"/>
    <w:rsid w:val="00B57BDA"/>
    <w:rsid w:val="00B601CF"/>
    <w:rsid w:val="00B63CFC"/>
    <w:rsid w:val="00B65044"/>
    <w:rsid w:val="00B66073"/>
    <w:rsid w:val="00B67AB5"/>
    <w:rsid w:val="00B67F74"/>
    <w:rsid w:val="00B72B3B"/>
    <w:rsid w:val="00B74C48"/>
    <w:rsid w:val="00B760A7"/>
    <w:rsid w:val="00B81F73"/>
    <w:rsid w:val="00B83263"/>
    <w:rsid w:val="00B83E51"/>
    <w:rsid w:val="00B85017"/>
    <w:rsid w:val="00B85F75"/>
    <w:rsid w:val="00B9319C"/>
    <w:rsid w:val="00B9396B"/>
    <w:rsid w:val="00B949E1"/>
    <w:rsid w:val="00B95097"/>
    <w:rsid w:val="00B957D9"/>
    <w:rsid w:val="00B9645B"/>
    <w:rsid w:val="00B9648D"/>
    <w:rsid w:val="00B97EC5"/>
    <w:rsid w:val="00BA017E"/>
    <w:rsid w:val="00BA0B66"/>
    <w:rsid w:val="00BA515A"/>
    <w:rsid w:val="00BA538F"/>
    <w:rsid w:val="00BB0081"/>
    <w:rsid w:val="00BB66BB"/>
    <w:rsid w:val="00BB6C06"/>
    <w:rsid w:val="00BC08D8"/>
    <w:rsid w:val="00BC1CEF"/>
    <w:rsid w:val="00BC5541"/>
    <w:rsid w:val="00BC5BAD"/>
    <w:rsid w:val="00BC6029"/>
    <w:rsid w:val="00BD028E"/>
    <w:rsid w:val="00BD1DEF"/>
    <w:rsid w:val="00BD3581"/>
    <w:rsid w:val="00BD3EFC"/>
    <w:rsid w:val="00BD4771"/>
    <w:rsid w:val="00BD7039"/>
    <w:rsid w:val="00BE0C65"/>
    <w:rsid w:val="00BE2F59"/>
    <w:rsid w:val="00BE3866"/>
    <w:rsid w:val="00BE4B17"/>
    <w:rsid w:val="00BE4D1D"/>
    <w:rsid w:val="00BE5C95"/>
    <w:rsid w:val="00BE5ECB"/>
    <w:rsid w:val="00BE69CD"/>
    <w:rsid w:val="00BF0B49"/>
    <w:rsid w:val="00BF267A"/>
    <w:rsid w:val="00BF3151"/>
    <w:rsid w:val="00BF5A69"/>
    <w:rsid w:val="00C015F9"/>
    <w:rsid w:val="00C03E1C"/>
    <w:rsid w:val="00C0452A"/>
    <w:rsid w:val="00C04EEC"/>
    <w:rsid w:val="00C105A0"/>
    <w:rsid w:val="00C10D9D"/>
    <w:rsid w:val="00C12EE4"/>
    <w:rsid w:val="00C15E51"/>
    <w:rsid w:val="00C17EAD"/>
    <w:rsid w:val="00C23030"/>
    <w:rsid w:val="00C24192"/>
    <w:rsid w:val="00C24200"/>
    <w:rsid w:val="00C24437"/>
    <w:rsid w:val="00C25DDA"/>
    <w:rsid w:val="00C30B6A"/>
    <w:rsid w:val="00C32253"/>
    <w:rsid w:val="00C3317E"/>
    <w:rsid w:val="00C33284"/>
    <w:rsid w:val="00C354F5"/>
    <w:rsid w:val="00C4311A"/>
    <w:rsid w:val="00C439C8"/>
    <w:rsid w:val="00C448DB"/>
    <w:rsid w:val="00C46149"/>
    <w:rsid w:val="00C463DF"/>
    <w:rsid w:val="00C4706E"/>
    <w:rsid w:val="00C4756B"/>
    <w:rsid w:val="00C51861"/>
    <w:rsid w:val="00C53AF7"/>
    <w:rsid w:val="00C55531"/>
    <w:rsid w:val="00C557D7"/>
    <w:rsid w:val="00C55AEA"/>
    <w:rsid w:val="00C64E78"/>
    <w:rsid w:val="00C65A78"/>
    <w:rsid w:val="00C66FD1"/>
    <w:rsid w:val="00C70056"/>
    <w:rsid w:val="00C70F97"/>
    <w:rsid w:val="00C71A0B"/>
    <w:rsid w:val="00C746A5"/>
    <w:rsid w:val="00C75BDA"/>
    <w:rsid w:val="00C77B6F"/>
    <w:rsid w:val="00C823F0"/>
    <w:rsid w:val="00C84119"/>
    <w:rsid w:val="00C857AB"/>
    <w:rsid w:val="00C92DBA"/>
    <w:rsid w:val="00C9544E"/>
    <w:rsid w:val="00C958CD"/>
    <w:rsid w:val="00CA18FA"/>
    <w:rsid w:val="00CA31AD"/>
    <w:rsid w:val="00CA38F1"/>
    <w:rsid w:val="00CA629C"/>
    <w:rsid w:val="00CA63C6"/>
    <w:rsid w:val="00CA6694"/>
    <w:rsid w:val="00CA7091"/>
    <w:rsid w:val="00CA72BF"/>
    <w:rsid w:val="00CB0DAA"/>
    <w:rsid w:val="00CB1905"/>
    <w:rsid w:val="00CB5128"/>
    <w:rsid w:val="00CB6981"/>
    <w:rsid w:val="00CC0A47"/>
    <w:rsid w:val="00CC1713"/>
    <w:rsid w:val="00CC1C01"/>
    <w:rsid w:val="00CC4FB2"/>
    <w:rsid w:val="00CC525F"/>
    <w:rsid w:val="00CC66AF"/>
    <w:rsid w:val="00CC6E28"/>
    <w:rsid w:val="00CC7A76"/>
    <w:rsid w:val="00CC7D50"/>
    <w:rsid w:val="00CD33CC"/>
    <w:rsid w:val="00CD41FC"/>
    <w:rsid w:val="00CD52AD"/>
    <w:rsid w:val="00CD718B"/>
    <w:rsid w:val="00CD7982"/>
    <w:rsid w:val="00CE0E1B"/>
    <w:rsid w:val="00CE45B5"/>
    <w:rsid w:val="00CE4770"/>
    <w:rsid w:val="00CE53C6"/>
    <w:rsid w:val="00CF0278"/>
    <w:rsid w:val="00CF08E8"/>
    <w:rsid w:val="00CF093F"/>
    <w:rsid w:val="00CF0D0C"/>
    <w:rsid w:val="00CF1717"/>
    <w:rsid w:val="00D02138"/>
    <w:rsid w:val="00D037C8"/>
    <w:rsid w:val="00D07184"/>
    <w:rsid w:val="00D102A8"/>
    <w:rsid w:val="00D11105"/>
    <w:rsid w:val="00D11416"/>
    <w:rsid w:val="00D1186A"/>
    <w:rsid w:val="00D11A96"/>
    <w:rsid w:val="00D11DCF"/>
    <w:rsid w:val="00D130AB"/>
    <w:rsid w:val="00D14D2D"/>
    <w:rsid w:val="00D15268"/>
    <w:rsid w:val="00D1660C"/>
    <w:rsid w:val="00D17C79"/>
    <w:rsid w:val="00D22A70"/>
    <w:rsid w:val="00D27131"/>
    <w:rsid w:val="00D27AE6"/>
    <w:rsid w:val="00D30634"/>
    <w:rsid w:val="00D34349"/>
    <w:rsid w:val="00D36752"/>
    <w:rsid w:val="00D42292"/>
    <w:rsid w:val="00D45207"/>
    <w:rsid w:val="00D45CD7"/>
    <w:rsid w:val="00D518B9"/>
    <w:rsid w:val="00D5358F"/>
    <w:rsid w:val="00D544EA"/>
    <w:rsid w:val="00D613F8"/>
    <w:rsid w:val="00D62499"/>
    <w:rsid w:val="00D62BA8"/>
    <w:rsid w:val="00D62F69"/>
    <w:rsid w:val="00D65D78"/>
    <w:rsid w:val="00D67B29"/>
    <w:rsid w:val="00D71798"/>
    <w:rsid w:val="00D7186D"/>
    <w:rsid w:val="00D71B3C"/>
    <w:rsid w:val="00D73489"/>
    <w:rsid w:val="00D7497D"/>
    <w:rsid w:val="00D74CD2"/>
    <w:rsid w:val="00D76B53"/>
    <w:rsid w:val="00D77563"/>
    <w:rsid w:val="00D77B2A"/>
    <w:rsid w:val="00D80172"/>
    <w:rsid w:val="00D8273B"/>
    <w:rsid w:val="00D841C7"/>
    <w:rsid w:val="00D85F3D"/>
    <w:rsid w:val="00D868F7"/>
    <w:rsid w:val="00D87FA9"/>
    <w:rsid w:val="00D90E96"/>
    <w:rsid w:val="00D90FC4"/>
    <w:rsid w:val="00D91AFB"/>
    <w:rsid w:val="00D9442F"/>
    <w:rsid w:val="00D95B92"/>
    <w:rsid w:val="00DA6047"/>
    <w:rsid w:val="00DA6D63"/>
    <w:rsid w:val="00DA741B"/>
    <w:rsid w:val="00DA78BF"/>
    <w:rsid w:val="00DA7D4E"/>
    <w:rsid w:val="00DB09E1"/>
    <w:rsid w:val="00DB33AC"/>
    <w:rsid w:val="00DB51E8"/>
    <w:rsid w:val="00DB6A32"/>
    <w:rsid w:val="00DC0729"/>
    <w:rsid w:val="00DC1DD3"/>
    <w:rsid w:val="00DC26AB"/>
    <w:rsid w:val="00DC4822"/>
    <w:rsid w:val="00DC4B53"/>
    <w:rsid w:val="00DC4F3F"/>
    <w:rsid w:val="00DC518B"/>
    <w:rsid w:val="00DC51B8"/>
    <w:rsid w:val="00DC533B"/>
    <w:rsid w:val="00DC5391"/>
    <w:rsid w:val="00DC7F39"/>
    <w:rsid w:val="00DD06D2"/>
    <w:rsid w:val="00DD179D"/>
    <w:rsid w:val="00DD1855"/>
    <w:rsid w:val="00DD19B7"/>
    <w:rsid w:val="00DD2247"/>
    <w:rsid w:val="00DD3161"/>
    <w:rsid w:val="00DD320E"/>
    <w:rsid w:val="00DD409F"/>
    <w:rsid w:val="00DD6FF4"/>
    <w:rsid w:val="00DD7FCE"/>
    <w:rsid w:val="00DE0439"/>
    <w:rsid w:val="00DE0924"/>
    <w:rsid w:val="00DE2A48"/>
    <w:rsid w:val="00DE398E"/>
    <w:rsid w:val="00DE4D9D"/>
    <w:rsid w:val="00DE54F4"/>
    <w:rsid w:val="00DE6286"/>
    <w:rsid w:val="00DE63E5"/>
    <w:rsid w:val="00DE6D67"/>
    <w:rsid w:val="00DE781C"/>
    <w:rsid w:val="00DF4B1F"/>
    <w:rsid w:val="00DF4C13"/>
    <w:rsid w:val="00DF6B41"/>
    <w:rsid w:val="00DF6D02"/>
    <w:rsid w:val="00E03555"/>
    <w:rsid w:val="00E04773"/>
    <w:rsid w:val="00E058E2"/>
    <w:rsid w:val="00E05CDC"/>
    <w:rsid w:val="00E062EC"/>
    <w:rsid w:val="00E071E3"/>
    <w:rsid w:val="00E1180C"/>
    <w:rsid w:val="00E126A8"/>
    <w:rsid w:val="00E1350C"/>
    <w:rsid w:val="00E1361E"/>
    <w:rsid w:val="00E1642F"/>
    <w:rsid w:val="00E20874"/>
    <w:rsid w:val="00E20AC7"/>
    <w:rsid w:val="00E21569"/>
    <w:rsid w:val="00E223E4"/>
    <w:rsid w:val="00E2481F"/>
    <w:rsid w:val="00E24EB7"/>
    <w:rsid w:val="00E2567C"/>
    <w:rsid w:val="00E2648E"/>
    <w:rsid w:val="00E2756B"/>
    <w:rsid w:val="00E3004D"/>
    <w:rsid w:val="00E3018C"/>
    <w:rsid w:val="00E33CBE"/>
    <w:rsid w:val="00E42D25"/>
    <w:rsid w:val="00E456B7"/>
    <w:rsid w:val="00E4776F"/>
    <w:rsid w:val="00E47ACF"/>
    <w:rsid w:val="00E500A9"/>
    <w:rsid w:val="00E505FF"/>
    <w:rsid w:val="00E61DB3"/>
    <w:rsid w:val="00E639BC"/>
    <w:rsid w:val="00E664E9"/>
    <w:rsid w:val="00E66C13"/>
    <w:rsid w:val="00E67D61"/>
    <w:rsid w:val="00E7051C"/>
    <w:rsid w:val="00E70D20"/>
    <w:rsid w:val="00E71606"/>
    <w:rsid w:val="00E721F7"/>
    <w:rsid w:val="00E751CC"/>
    <w:rsid w:val="00E75C0C"/>
    <w:rsid w:val="00E76371"/>
    <w:rsid w:val="00E77A18"/>
    <w:rsid w:val="00E846F9"/>
    <w:rsid w:val="00E85790"/>
    <w:rsid w:val="00E86BC7"/>
    <w:rsid w:val="00E86D84"/>
    <w:rsid w:val="00E91055"/>
    <w:rsid w:val="00E91826"/>
    <w:rsid w:val="00E91CA9"/>
    <w:rsid w:val="00E929A7"/>
    <w:rsid w:val="00E95A42"/>
    <w:rsid w:val="00E95AD0"/>
    <w:rsid w:val="00EA0FFF"/>
    <w:rsid w:val="00EA1C89"/>
    <w:rsid w:val="00EA2681"/>
    <w:rsid w:val="00EA59A7"/>
    <w:rsid w:val="00EA74D6"/>
    <w:rsid w:val="00EB42A6"/>
    <w:rsid w:val="00EB46A7"/>
    <w:rsid w:val="00EB580C"/>
    <w:rsid w:val="00EB6664"/>
    <w:rsid w:val="00EC1DDF"/>
    <w:rsid w:val="00EC2E61"/>
    <w:rsid w:val="00EC3426"/>
    <w:rsid w:val="00EC4093"/>
    <w:rsid w:val="00EC4E1C"/>
    <w:rsid w:val="00EC5B48"/>
    <w:rsid w:val="00EC69E0"/>
    <w:rsid w:val="00EC79FB"/>
    <w:rsid w:val="00ED045B"/>
    <w:rsid w:val="00ED0A7D"/>
    <w:rsid w:val="00ED27EB"/>
    <w:rsid w:val="00ED3F58"/>
    <w:rsid w:val="00ED49B1"/>
    <w:rsid w:val="00ED5A03"/>
    <w:rsid w:val="00ED7A59"/>
    <w:rsid w:val="00EE0535"/>
    <w:rsid w:val="00EE21DA"/>
    <w:rsid w:val="00EE252D"/>
    <w:rsid w:val="00EE2A83"/>
    <w:rsid w:val="00EE2D3F"/>
    <w:rsid w:val="00EE3BAC"/>
    <w:rsid w:val="00EE4000"/>
    <w:rsid w:val="00EE5F56"/>
    <w:rsid w:val="00EE680B"/>
    <w:rsid w:val="00EF158B"/>
    <w:rsid w:val="00EF2A67"/>
    <w:rsid w:val="00EF3ED7"/>
    <w:rsid w:val="00EF5066"/>
    <w:rsid w:val="00EF577F"/>
    <w:rsid w:val="00EF57E4"/>
    <w:rsid w:val="00F00132"/>
    <w:rsid w:val="00F00AF4"/>
    <w:rsid w:val="00F01417"/>
    <w:rsid w:val="00F02887"/>
    <w:rsid w:val="00F036E7"/>
    <w:rsid w:val="00F05AF8"/>
    <w:rsid w:val="00F071AA"/>
    <w:rsid w:val="00F07FCE"/>
    <w:rsid w:val="00F1019A"/>
    <w:rsid w:val="00F10AF5"/>
    <w:rsid w:val="00F11AA5"/>
    <w:rsid w:val="00F23209"/>
    <w:rsid w:val="00F24157"/>
    <w:rsid w:val="00F24565"/>
    <w:rsid w:val="00F258D4"/>
    <w:rsid w:val="00F27A4B"/>
    <w:rsid w:val="00F32661"/>
    <w:rsid w:val="00F35A28"/>
    <w:rsid w:val="00F363D1"/>
    <w:rsid w:val="00F36BF5"/>
    <w:rsid w:val="00F36BF7"/>
    <w:rsid w:val="00F41A95"/>
    <w:rsid w:val="00F41D90"/>
    <w:rsid w:val="00F44F07"/>
    <w:rsid w:val="00F47516"/>
    <w:rsid w:val="00F47AAB"/>
    <w:rsid w:val="00F52D76"/>
    <w:rsid w:val="00F533D0"/>
    <w:rsid w:val="00F53F72"/>
    <w:rsid w:val="00F54777"/>
    <w:rsid w:val="00F55476"/>
    <w:rsid w:val="00F56B03"/>
    <w:rsid w:val="00F64434"/>
    <w:rsid w:val="00F67704"/>
    <w:rsid w:val="00F70555"/>
    <w:rsid w:val="00F7166E"/>
    <w:rsid w:val="00F71C56"/>
    <w:rsid w:val="00F72871"/>
    <w:rsid w:val="00F72BBC"/>
    <w:rsid w:val="00F74A75"/>
    <w:rsid w:val="00F75E3A"/>
    <w:rsid w:val="00F76C83"/>
    <w:rsid w:val="00F81A21"/>
    <w:rsid w:val="00F81D57"/>
    <w:rsid w:val="00F8292D"/>
    <w:rsid w:val="00F82AEF"/>
    <w:rsid w:val="00F843AE"/>
    <w:rsid w:val="00F860FB"/>
    <w:rsid w:val="00F86E27"/>
    <w:rsid w:val="00F874F7"/>
    <w:rsid w:val="00F87CFE"/>
    <w:rsid w:val="00F87E5A"/>
    <w:rsid w:val="00F9005A"/>
    <w:rsid w:val="00F91213"/>
    <w:rsid w:val="00F917BC"/>
    <w:rsid w:val="00F91E13"/>
    <w:rsid w:val="00F9743A"/>
    <w:rsid w:val="00F9749E"/>
    <w:rsid w:val="00FA07AA"/>
    <w:rsid w:val="00FA59B5"/>
    <w:rsid w:val="00FA5BB2"/>
    <w:rsid w:val="00FB0858"/>
    <w:rsid w:val="00FB2137"/>
    <w:rsid w:val="00FC08C9"/>
    <w:rsid w:val="00FC10AD"/>
    <w:rsid w:val="00FC2581"/>
    <w:rsid w:val="00FC3003"/>
    <w:rsid w:val="00FC3534"/>
    <w:rsid w:val="00FC370C"/>
    <w:rsid w:val="00FC5410"/>
    <w:rsid w:val="00FC54C2"/>
    <w:rsid w:val="00FC6116"/>
    <w:rsid w:val="00FC7871"/>
    <w:rsid w:val="00FD1BA2"/>
    <w:rsid w:val="00FD279E"/>
    <w:rsid w:val="00FD3A91"/>
    <w:rsid w:val="00FD3F90"/>
    <w:rsid w:val="00FD5602"/>
    <w:rsid w:val="00FD6127"/>
    <w:rsid w:val="00FD6428"/>
    <w:rsid w:val="00FD6C39"/>
    <w:rsid w:val="00FD7512"/>
    <w:rsid w:val="00FD7E00"/>
    <w:rsid w:val="00FE005B"/>
    <w:rsid w:val="00FE522A"/>
    <w:rsid w:val="00FE63E0"/>
    <w:rsid w:val="00FF167D"/>
    <w:rsid w:val="00FF1EB0"/>
    <w:rsid w:val="00FF21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7B29"/>
    <w:pPr>
      <w:spacing w:line="260" w:lineRule="atLeast"/>
    </w:pPr>
    <w:rPr>
      <w:rFonts w:eastAsia="Calibri"/>
      <w:sz w:val="22"/>
      <w:lang w:eastAsia="en-US"/>
    </w:rPr>
  </w:style>
  <w:style w:type="paragraph" w:styleId="Heading1">
    <w:name w:val="heading 1"/>
    <w:basedOn w:val="Normal"/>
    <w:next w:val="Normal"/>
    <w:link w:val="Heading1Char"/>
    <w:uiPriority w:val="9"/>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
    <w:qFormat/>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
    <w:semiHidden/>
    <w:qFormat/>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
    <w:semiHidden/>
    <w:qFormat/>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
    <w:semiHidden/>
    <w:qFormat/>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9"/>
    <w:semiHidden/>
    <w:unhideWhenUsed/>
    <w:qFormat/>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9"/>
    <w:semiHidden/>
    <w:unhideWhenUsed/>
    <w:qFormat/>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9"/>
    <w:semiHidden/>
    <w:unhideWhenUsed/>
    <w:qFormat/>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qFormat/>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44E"/>
    <w:rPr>
      <w:rFonts w:ascii="Arial" w:hAnsi="Arial" w:cs="Arial"/>
      <w:b/>
      <w:bCs/>
      <w:caps/>
      <w:kern w:val="32"/>
      <w:szCs w:val="32"/>
    </w:rPr>
  </w:style>
  <w:style w:type="character" w:customStyle="1" w:styleId="Heading2Char">
    <w:name w:val="Heading 2 Char"/>
    <w:basedOn w:val="DefaultParagraphFont"/>
    <w:link w:val="Heading2"/>
    <w:uiPriority w:val="9"/>
    <w:rsid w:val="004C144E"/>
    <w:rPr>
      <w:rFonts w:ascii="Arial" w:hAnsi="Arial" w:cs="Arial"/>
      <w:b/>
      <w:bCs/>
      <w:iCs/>
      <w:sz w:val="22"/>
      <w:szCs w:val="28"/>
    </w:rPr>
  </w:style>
  <w:style w:type="character" w:customStyle="1" w:styleId="Heading3Char">
    <w:name w:val="Heading 3 Char"/>
    <w:basedOn w:val="DefaultParagraphFont"/>
    <w:link w:val="Heading3"/>
    <w:uiPriority w:val="9"/>
    <w:semiHidden/>
    <w:rsid w:val="004C144E"/>
    <w:rPr>
      <w:rFonts w:ascii="Arial" w:hAnsi="Arial" w:cs="Arial"/>
      <w:b/>
      <w:bCs/>
      <w:i/>
      <w:szCs w:val="26"/>
    </w:rPr>
  </w:style>
  <w:style w:type="character" w:customStyle="1" w:styleId="Heading4Char">
    <w:name w:val="Heading 4 Char"/>
    <w:basedOn w:val="DefaultParagraphFont"/>
    <w:link w:val="Heading4"/>
    <w:uiPriority w:val="9"/>
    <w:semiHidden/>
    <w:rsid w:val="004C144E"/>
    <w:rPr>
      <w:rFonts w:ascii="Arial" w:hAnsi="Arial" w:cs="Arial"/>
      <w:bCs/>
      <w:i/>
      <w:szCs w:val="28"/>
    </w:rPr>
  </w:style>
  <w:style w:type="character" w:customStyle="1" w:styleId="Heading5Char">
    <w:name w:val="Heading 5 Char"/>
    <w:basedOn w:val="DefaultParagraphFont"/>
    <w:link w:val="Heading5"/>
    <w:uiPriority w:val="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9"/>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uiPriority w:val="99"/>
    <w:semiHidden/>
    <w:rsid w:val="00F71C56"/>
    <w:rPr>
      <w:rFonts w:ascii="Arial" w:hAnsi="Arial" w:cs="Arial"/>
      <w:b w:val="0"/>
      <w:i w:val="0"/>
      <w:sz w:val="22"/>
      <w:vertAlign w:val="superscript"/>
    </w:rPr>
  </w:style>
  <w:style w:type="paragraph" w:styleId="EndnoteText">
    <w:name w:val="endnote text"/>
    <w:basedOn w:val="Normal"/>
    <w:link w:val="EndnoteTextChar"/>
    <w:uiPriority w:val="99"/>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uiPriority w:val="99"/>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uiPriority w:val="99"/>
    <w:semiHidden/>
    <w:rsid w:val="00F71C56"/>
    <w:rPr>
      <w:rFonts w:ascii="Arial" w:hAnsi="Arial" w:cs="Arial"/>
      <w:b w:val="0"/>
      <w:i w:val="0"/>
      <w:sz w:val="22"/>
      <w:vertAlign w:val="superscript"/>
    </w:rPr>
  </w:style>
  <w:style w:type="paragraph" w:styleId="FootnoteText">
    <w:name w:val="footnote text"/>
    <w:basedOn w:val="Normal"/>
    <w:link w:val="FootnoteTextChar"/>
    <w:uiPriority w:val="99"/>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uiPriority w:val="99"/>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iPriority w:val="99"/>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uiPriority w:val="99"/>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uiPriority w:val="99"/>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791EBB"/>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791EBB"/>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791EBB"/>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791EBB"/>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791EBB"/>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791EBB"/>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791EBB"/>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791EBB"/>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791EBB"/>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99"/>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873248"/>
    <w:pPr>
      <w:keepNext/>
      <w:keepLines/>
      <w:pageBreakBefore/>
      <w:spacing w:before="280" w:line="240" w:lineRule="auto"/>
      <w:ind w:left="1134" w:hanging="1134"/>
      <w:outlineLvl w:val="1"/>
    </w:pPr>
    <w:rPr>
      <w:b/>
      <w:kern w:val="28"/>
      <w:sz w:val="32"/>
    </w:rPr>
  </w:style>
  <w:style w:type="paragraph" w:customStyle="1" w:styleId="h3Div">
    <w:name w:val="h3_Div"/>
    <w:aliases w:val="ActHead 3,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99"/>
    <w:qFormat/>
    <w:rsid w:val="00D67B29"/>
  </w:style>
  <w:style w:type="character" w:customStyle="1" w:styleId="CharAmSchText">
    <w:name w:val="CharAmSchText"/>
    <w:basedOn w:val="OPCCharBase"/>
    <w:uiPriority w:val="99"/>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uiPriority w:val="99"/>
    <w:qFormat/>
    <w:rsid w:val="00D67B29"/>
  </w:style>
  <w:style w:type="character" w:customStyle="1" w:styleId="CharChapText">
    <w:name w:val="CharChapText"/>
    <w:basedOn w:val="OPCCharBase"/>
    <w:uiPriority w:val="99"/>
    <w:qFormat/>
    <w:rsid w:val="00D67B29"/>
  </w:style>
  <w:style w:type="character" w:customStyle="1" w:styleId="CharDivNo">
    <w:name w:val="CharDivNo"/>
    <w:basedOn w:val="OPCCharBase"/>
    <w:uiPriority w:val="99"/>
    <w:qFormat/>
    <w:rsid w:val="00D67B29"/>
  </w:style>
  <w:style w:type="character" w:customStyle="1" w:styleId="CharDivText">
    <w:name w:val="CharDivText"/>
    <w:basedOn w:val="OPCCharBase"/>
    <w:uiPriority w:val="99"/>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uiPriority w:val="99"/>
    <w:qFormat/>
    <w:rsid w:val="00D67B29"/>
  </w:style>
  <w:style w:type="character" w:customStyle="1" w:styleId="CharPartText">
    <w:name w:val="CharPartText"/>
    <w:basedOn w:val="OPCCharBase"/>
    <w:uiPriority w:val="99"/>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uiPriority w:val="99"/>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qFormat/>
    <w:rsid w:val="00F67704"/>
    <w:pPr>
      <w:tabs>
        <w:tab w:val="left" w:pos="709"/>
      </w:tabs>
      <w:spacing w:before="120" w:line="240" w:lineRule="auto"/>
      <w:ind w:left="709" w:hanging="709"/>
    </w:pPr>
    <w:rPr>
      <w:sz w:val="18"/>
    </w:rPr>
  </w:style>
  <w:style w:type="paragraph" w:customStyle="1" w:styleId="nPara">
    <w:name w:val="n_Para"/>
    <w:aliases w:val="na,note(para)"/>
    <w:basedOn w:val="OPCParaBase"/>
    <w:qFormat/>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uiPriority w:val="99"/>
    <w:rsid w:val="00D67B29"/>
    <w:pPr>
      <w:spacing w:line="240" w:lineRule="auto"/>
    </w:pPr>
    <w:rPr>
      <w:sz w:val="20"/>
    </w:rPr>
  </w:style>
  <w:style w:type="paragraph" w:customStyle="1" w:styleId="tSubpara">
    <w:name w:val="t_Subpara"/>
    <w:aliases w:val="paragraph(sub),aa"/>
    <w:basedOn w:val="OPCParaBase"/>
    <w:qFormat/>
    <w:rsid w:val="00D67B29"/>
    <w:pPr>
      <w:tabs>
        <w:tab w:val="right" w:pos="1985"/>
      </w:tabs>
      <w:spacing w:before="40" w:line="240" w:lineRule="auto"/>
      <w:ind w:left="2098" w:hanging="2098"/>
    </w:pPr>
  </w:style>
  <w:style w:type="paragraph" w:customStyle="1" w:styleId="tSubsub">
    <w:name w:val="t_Subsub"/>
    <w:aliases w:val="paragraph(sub-sub)"/>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uiPriority w:val="99"/>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uiPriority w:val="99"/>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uiPriority w:val="99"/>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qFormat/>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iPriority w:val="99"/>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DC518B"/>
    <w:pPr>
      <w:spacing w:after="120"/>
    </w:pPr>
  </w:style>
  <w:style w:type="character" w:customStyle="1" w:styleId="BodyTextChar">
    <w:name w:val="Body Text Char"/>
    <w:basedOn w:val="DefaultParagraphFont"/>
    <w:link w:val="BodyText"/>
    <w:uiPriority w:val="99"/>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99"/>
    <w:semiHidden/>
    <w:unhideWhenUsed/>
    <w:qFormat/>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unhideWhenUsed/>
    <w:rsid w:val="00DC518B"/>
    <w:pPr>
      <w:spacing w:line="240" w:lineRule="auto"/>
    </w:pPr>
    <w:rPr>
      <w:sz w:val="20"/>
    </w:rPr>
  </w:style>
  <w:style w:type="character" w:customStyle="1" w:styleId="CommentTextChar">
    <w:name w:val="Comment Text Char"/>
    <w:basedOn w:val="DefaultParagraphFont"/>
    <w:link w:val="CommentText"/>
    <w:uiPriority w:val="99"/>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semiHidden/>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9"/>
    <w:semiHidden/>
    <w:rsid w:val="00DC518B"/>
    <w:pPr>
      <w:contextualSpacing/>
    </w:pPr>
  </w:style>
  <w:style w:type="paragraph" w:styleId="ListNumber2">
    <w:name w:val="List Number 2"/>
    <w:basedOn w:val="Normal"/>
    <w:uiPriority w:val="99"/>
    <w:semiHidden/>
    <w:unhideWhenUsed/>
    <w:rsid w:val="00DC518B"/>
    <w:pPr>
      <w:contextualSpacing/>
    </w:pPr>
  </w:style>
  <w:style w:type="paragraph" w:styleId="ListNumber3">
    <w:name w:val="List Number 3"/>
    <w:basedOn w:val="Normal"/>
    <w:uiPriority w:val="99"/>
    <w:semiHidden/>
    <w:unhideWhenUsed/>
    <w:rsid w:val="00DC518B"/>
    <w:pPr>
      <w:contextualSpacing/>
    </w:pPr>
  </w:style>
  <w:style w:type="paragraph" w:styleId="ListNumber4">
    <w:name w:val="List Number 4"/>
    <w:basedOn w:val="Normal"/>
    <w:uiPriority w:val="99"/>
    <w:semiHidden/>
    <w:unhideWhenUsed/>
    <w:rsid w:val="00DC518B"/>
    <w:pPr>
      <w:contextualSpacing/>
    </w:pPr>
  </w:style>
  <w:style w:type="paragraph" w:styleId="ListNumber5">
    <w:name w:val="List Number 5"/>
    <w:basedOn w:val="Normal"/>
    <w:uiPriority w:val="99"/>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aliases w:val="HN"/>
    <w:basedOn w:val="Normal"/>
    <w:next w:val="Normal"/>
    <w:link w:val="NoteHeadingChar"/>
    <w:uiPriority w:val="99"/>
    <w:semiHidden/>
    <w:unhideWhenUsed/>
    <w:rsid w:val="00DC518B"/>
    <w:pPr>
      <w:spacing w:line="240" w:lineRule="auto"/>
    </w:pPr>
  </w:style>
  <w:style w:type="character" w:customStyle="1" w:styleId="NoteHeadingChar">
    <w:name w:val="Note Heading Char"/>
    <w:aliases w:val="HN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29"/>
    <w:qFormat/>
    <w:rsid w:val="00DC518B"/>
    <w:rPr>
      <w:i/>
      <w:iCs/>
      <w:color w:val="000000" w:themeColor="text1"/>
    </w:rPr>
  </w:style>
  <w:style w:type="character" w:customStyle="1" w:styleId="QuoteChar">
    <w:name w:val="Quote Char"/>
    <w:basedOn w:val="DefaultParagraphFont"/>
    <w:link w:val="Quote"/>
    <w:uiPriority w:val="29"/>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qFormat/>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10"/>
    <w:qFormat/>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character" w:customStyle="1" w:styleId="subsectionChar">
    <w:name w:val="subsection Char"/>
    <w:aliases w:val="ss Char"/>
    <w:link w:val="tMain"/>
    <w:locked/>
    <w:rsid w:val="00DD3161"/>
    <w:rPr>
      <w:sz w:val="22"/>
    </w:rPr>
  </w:style>
  <w:style w:type="paragraph" w:customStyle="1" w:styleId="tFormula">
    <w:name w:val="t_Formula"/>
    <w:basedOn w:val="tPara"/>
    <w:qFormat/>
    <w:rsid w:val="00271A41"/>
    <w:pPr>
      <w:tabs>
        <w:tab w:val="clear" w:pos="1531"/>
        <w:tab w:val="center" w:pos="3969"/>
        <w:tab w:val="right" w:pos="8789"/>
      </w:tabs>
      <w:spacing w:before="120" w:after="60"/>
      <w:ind w:left="1134" w:hanging="1134"/>
    </w:pPr>
    <w:rPr>
      <w:b/>
      <w:i/>
    </w:rPr>
  </w:style>
  <w:style w:type="paragraph" w:customStyle="1" w:styleId="tParameter">
    <w:name w:val="t_Parameter"/>
    <w:basedOn w:val="tSubpara"/>
    <w:rsid w:val="00EE2D3F"/>
    <w:pPr>
      <w:tabs>
        <w:tab w:val="clear" w:pos="1985"/>
        <w:tab w:val="left" w:pos="1871"/>
      </w:tabs>
      <w:spacing w:before="80"/>
      <w:ind w:hanging="964"/>
    </w:pPr>
  </w:style>
  <w:style w:type="character" w:customStyle="1" w:styleId="SOTextChar">
    <w:name w:val="SO Text Char"/>
    <w:aliases w:val="sot Char"/>
    <w:link w:val="SOText"/>
    <w:rsid w:val="00CE45B5"/>
    <w:rPr>
      <w:rFonts w:eastAsia="Calibri"/>
      <w:sz w:val="22"/>
    </w:rPr>
  </w:style>
  <w:style w:type="paragraph" w:customStyle="1" w:styleId="definition">
    <w:name w:val="definition"/>
    <w:basedOn w:val="Normal"/>
    <w:rsid w:val="00B72B3B"/>
    <w:pPr>
      <w:spacing w:before="100" w:beforeAutospacing="1" w:after="100" w:afterAutospacing="1" w:line="240" w:lineRule="auto"/>
    </w:pPr>
    <w:rPr>
      <w:rFonts w:eastAsia="Times New Roman"/>
      <w:sz w:val="24"/>
      <w:szCs w:val="24"/>
      <w:lang w:eastAsia="en-AU"/>
    </w:rPr>
  </w:style>
  <w:style w:type="paragraph" w:customStyle="1" w:styleId="acthead5">
    <w:name w:val="acthead5"/>
    <w:basedOn w:val="Normal"/>
    <w:uiPriority w:val="99"/>
    <w:rsid w:val="00B72B3B"/>
    <w:pPr>
      <w:spacing w:before="100" w:beforeAutospacing="1" w:after="100" w:afterAutospacing="1" w:line="240" w:lineRule="auto"/>
    </w:pPr>
    <w:rPr>
      <w:rFonts w:eastAsia="Times New Roman"/>
      <w:sz w:val="24"/>
      <w:szCs w:val="24"/>
      <w:lang w:eastAsia="en-AU"/>
    </w:rPr>
  </w:style>
  <w:style w:type="character" w:customStyle="1" w:styleId="charsectno0">
    <w:name w:val="charsectno"/>
    <w:basedOn w:val="DefaultParagraphFont"/>
    <w:rsid w:val="00B72B3B"/>
  </w:style>
  <w:style w:type="paragraph" w:customStyle="1" w:styleId="paragraphsub">
    <w:name w:val="paragraphsub"/>
    <w:basedOn w:val="Normal"/>
    <w:rsid w:val="00B72B3B"/>
    <w:pPr>
      <w:spacing w:before="100" w:beforeAutospacing="1" w:after="100" w:afterAutospacing="1" w:line="240" w:lineRule="auto"/>
    </w:pPr>
    <w:rPr>
      <w:rFonts w:eastAsia="Times New Roman"/>
      <w:sz w:val="24"/>
      <w:szCs w:val="24"/>
      <w:lang w:eastAsia="en-AU"/>
    </w:rPr>
  </w:style>
  <w:style w:type="paragraph" w:customStyle="1" w:styleId="Default">
    <w:name w:val="Default"/>
    <w:rsid w:val="00031806"/>
    <w:pPr>
      <w:autoSpaceDE w:val="0"/>
      <w:autoSpaceDN w:val="0"/>
      <w:adjustRightInd w:val="0"/>
    </w:pPr>
    <w:rPr>
      <w:color w:val="000000"/>
      <w:sz w:val="24"/>
      <w:szCs w:val="24"/>
    </w:rPr>
  </w:style>
  <w:style w:type="character" w:customStyle="1" w:styleId="paragraphChar">
    <w:name w:val="paragraph Char"/>
    <w:aliases w:val="a Char"/>
    <w:basedOn w:val="DefaultParagraphFont"/>
    <w:link w:val="tPara"/>
    <w:locked/>
    <w:rsid w:val="00202053"/>
    <w:rPr>
      <w:sz w:val="22"/>
    </w:rPr>
  </w:style>
  <w:style w:type="paragraph" w:customStyle="1" w:styleId="noteDrafter">
    <w:name w:val="note_Drafter"/>
    <w:basedOn w:val="Normal"/>
    <w:qFormat/>
    <w:rsid w:val="004F308F"/>
    <w:pPr>
      <w:spacing w:before="80" w:after="80" w:line="240" w:lineRule="auto"/>
    </w:pPr>
    <w:rPr>
      <w:rFonts w:eastAsia="Times New Roman"/>
      <w:color w:val="0070C0"/>
      <w:sz w:val="24"/>
      <w:szCs w:val="24"/>
      <w:lang w:eastAsia="en-AU"/>
    </w:rPr>
  </w:style>
  <w:style w:type="paragraph" w:customStyle="1" w:styleId="Tempstyle">
    <w:name w:val="Temp style"/>
    <w:basedOn w:val="Normal"/>
    <w:rsid w:val="004F308F"/>
    <w:pPr>
      <w:spacing w:line="240" w:lineRule="auto"/>
    </w:pPr>
    <w:rPr>
      <w:rFonts w:eastAsia="Times New Roman"/>
      <w:sz w:val="24"/>
      <w:szCs w:val="24"/>
      <w:lang w:eastAsia="en-AU"/>
    </w:rPr>
  </w:style>
  <w:style w:type="paragraph" w:customStyle="1" w:styleId="h1ChSch">
    <w:name w:val="h1_Ch_Sch"/>
    <w:basedOn w:val="Heading1"/>
    <w:next w:val="Normal"/>
    <w:qFormat/>
    <w:rsid w:val="004F308F"/>
    <w:pPr>
      <w:pageBreakBefore/>
      <w:spacing w:before="480" w:after="60" w:line="240" w:lineRule="auto"/>
      <w:ind w:left="2410" w:hanging="2410"/>
    </w:pPr>
    <w:rPr>
      <w:rFonts w:eastAsia="Times New Roman"/>
      <w:caps w:val="0"/>
      <w:sz w:val="40"/>
      <w:lang w:eastAsia="en-AU"/>
    </w:rPr>
  </w:style>
  <w:style w:type="paragraph" w:customStyle="1" w:styleId="HeaderBoldOdd">
    <w:name w:val="HeaderBoldOdd"/>
    <w:basedOn w:val="Normal"/>
    <w:rsid w:val="004F308F"/>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4F308F"/>
    <w:pPr>
      <w:tabs>
        <w:tab w:val="center" w:pos="3969"/>
        <w:tab w:val="right" w:pos="8505"/>
      </w:tabs>
      <w:spacing w:before="60" w:line="240" w:lineRule="auto"/>
      <w:jc w:val="right"/>
    </w:pPr>
    <w:rPr>
      <w:rFonts w:ascii="Arial" w:eastAsia="Times New Roman" w:hAnsi="Arial"/>
      <w:sz w:val="18"/>
      <w:szCs w:val="24"/>
      <w:lang w:eastAsia="en-AU"/>
    </w:rPr>
  </w:style>
  <w:style w:type="paragraph" w:customStyle="1" w:styleId="FooterDraft">
    <w:name w:val="FooterDraft"/>
    <w:basedOn w:val="Normal"/>
    <w:rsid w:val="004F308F"/>
    <w:pPr>
      <w:spacing w:line="240" w:lineRule="auto"/>
      <w:jc w:val="center"/>
    </w:pPr>
    <w:rPr>
      <w:rFonts w:ascii="Arial" w:eastAsia="Times New Roman" w:hAnsi="Arial"/>
      <w:b/>
      <w:sz w:val="40"/>
      <w:szCs w:val="24"/>
      <w:lang w:eastAsia="en-AU"/>
    </w:rPr>
  </w:style>
  <w:style w:type="paragraph" w:customStyle="1" w:styleId="FooterCitation">
    <w:name w:val="FooterCitation"/>
    <w:basedOn w:val="Footer"/>
    <w:rsid w:val="004F308F"/>
    <w:pPr>
      <w:spacing w:before="20" w:line="240" w:lineRule="exact"/>
      <w:jc w:val="center"/>
    </w:pPr>
    <w:rPr>
      <w:rFonts w:ascii="Arial" w:hAnsi="Arial"/>
      <w:i/>
      <w:sz w:val="18"/>
    </w:rPr>
  </w:style>
  <w:style w:type="paragraph" w:customStyle="1" w:styleId="Sec">
    <w:name w:val="Sec"/>
    <w:basedOn w:val="Normal"/>
    <w:next w:val="Normal"/>
    <w:uiPriority w:val="99"/>
    <w:rsid w:val="004F308F"/>
    <w:pPr>
      <w:keepLines/>
      <w:tabs>
        <w:tab w:val="right" w:pos="794"/>
      </w:tabs>
      <w:spacing w:before="80" w:after="100" w:line="260" w:lineRule="exact"/>
      <w:ind w:left="964" w:hanging="964"/>
      <w:jc w:val="both"/>
    </w:pPr>
    <w:rPr>
      <w:rFonts w:eastAsia="Times New Roman"/>
      <w:sz w:val="24"/>
      <w:szCs w:val="24"/>
      <w:lang w:eastAsia="en-AU"/>
    </w:rPr>
  </w:style>
  <w:style w:type="paragraph" w:customStyle="1" w:styleId="EquationNote">
    <w:name w:val="EquationNote"/>
    <w:basedOn w:val="Normal"/>
    <w:link w:val="EquationNoteChar"/>
    <w:uiPriority w:val="99"/>
    <w:rsid w:val="004F308F"/>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4F308F"/>
    <w:rPr>
      <w:rFonts w:ascii="Arial" w:hAnsi="Arial" w:cs="Arial"/>
      <w:iCs/>
      <w:sz w:val="18"/>
      <w:lang w:eastAsia="en-US"/>
    </w:rPr>
  </w:style>
  <w:style w:type="paragraph" w:customStyle="1" w:styleId="NoteEnd">
    <w:name w:val="Note End"/>
    <w:basedOn w:val="Normal"/>
    <w:rsid w:val="004F308F"/>
    <w:pPr>
      <w:keepLines/>
      <w:spacing w:before="120" w:line="240" w:lineRule="exact"/>
      <w:ind w:left="567" w:hanging="567"/>
      <w:jc w:val="both"/>
    </w:pPr>
    <w:rPr>
      <w:rFonts w:eastAsia="Times New Roman"/>
      <w:szCs w:val="24"/>
      <w:lang w:eastAsia="en-AU"/>
    </w:rPr>
  </w:style>
  <w:style w:type="paragraph" w:customStyle="1" w:styleId="noteMain">
    <w:name w:val="note_Main"/>
    <w:basedOn w:val="tMain"/>
    <w:qFormat/>
    <w:rsid w:val="004F308F"/>
    <w:pPr>
      <w:keepLines/>
      <w:tabs>
        <w:tab w:val="clear" w:pos="1021"/>
        <w:tab w:val="right" w:pos="794"/>
      </w:tabs>
      <w:spacing w:before="80" w:after="100" w:line="220" w:lineRule="exact"/>
      <w:ind w:left="964" w:hanging="964"/>
      <w:jc w:val="both"/>
    </w:pPr>
    <w:rPr>
      <w:sz w:val="20"/>
      <w:szCs w:val="24"/>
    </w:rPr>
  </w:style>
  <w:style w:type="paragraph" w:customStyle="1" w:styleId="notePara">
    <w:name w:val="note_Para"/>
    <w:basedOn w:val="tPara"/>
    <w:qFormat/>
    <w:rsid w:val="004F308F"/>
    <w:pPr>
      <w:keepLines/>
      <w:spacing w:before="0" w:after="100" w:line="220" w:lineRule="exact"/>
      <w:ind w:left="1701" w:hanging="1701"/>
      <w:jc w:val="both"/>
    </w:pPr>
    <w:rPr>
      <w:sz w:val="20"/>
      <w:szCs w:val="24"/>
    </w:rPr>
  </w:style>
  <w:style w:type="paragraph" w:customStyle="1" w:styleId="noteSubpara">
    <w:name w:val="note_Subpara"/>
    <w:basedOn w:val="tSubpara"/>
    <w:qFormat/>
    <w:rsid w:val="004F308F"/>
    <w:pPr>
      <w:keepLines/>
      <w:tabs>
        <w:tab w:val="clear" w:pos="1985"/>
        <w:tab w:val="right" w:pos="2211"/>
      </w:tabs>
      <w:spacing w:before="0" w:after="100" w:line="220" w:lineRule="exact"/>
      <w:ind w:left="2410" w:hanging="2410"/>
      <w:jc w:val="both"/>
    </w:pPr>
    <w:rPr>
      <w:sz w:val="20"/>
      <w:szCs w:val="24"/>
    </w:rPr>
  </w:style>
  <w:style w:type="paragraph" w:customStyle="1" w:styleId="noteSubsub">
    <w:name w:val="note_Subsub"/>
    <w:basedOn w:val="tSubsub"/>
    <w:qFormat/>
    <w:rsid w:val="004F308F"/>
    <w:pPr>
      <w:tabs>
        <w:tab w:val="clear" w:pos="2722"/>
        <w:tab w:val="right" w:pos="2948"/>
      </w:tabs>
      <w:spacing w:before="0" w:after="100" w:line="220" w:lineRule="exact"/>
      <w:ind w:left="3119" w:hanging="3119"/>
      <w:jc w:val="both"/>
    </w:pPr>
    <w:rPr>
      <w:sz w:val="20"/>
      <w:szCs w:val="24"/>
    </w:rPr>
  </w:style>
  <w:style w:type="character" w:styleId="CommentReference">
    <w:name w:val="annotation reference"/>
    <w:basedOn w:val="DefaultParagraphFont"/>
    <w:uiPriority w:val="99"/>
    <w:unhideWhenUsed/>
    <w:rsid w:val="004F308F"/>
    <w:rPr>
      <w:rFonts w:cs="Times New Roman"/>
      <w:sz w:val="16"/>
      <w:szCs w:val="16"/>
    </w:rPr>
  </w:style>
  <w:style w:type="paragraph" w:styleId="Revision">
    <w:name w:val="Revision"/>
    <w:hidden/>
    <w:uiPriority w:val="99"/>
    <w:semiHidden/>
    <w:rsid w:val="004F308F"/>
    <w:rPr>
      <w:sz w:val="24"/>
      <w:szCs w:val="24"/>
    </w:rPr>
  </w:style>
  <w:style w:type="paragraph" w:customStyle="1" w:styleId="HSR">
    <w:name w:val="HSR"/>
    <w:aliases w:val="Subregulation Heading,HSS"/>
    <w:basedOn w:val="Normal"/>
    <w:next w:val="Normal"/>
    <w:uiPriority w:val="99"/>
    <w:rsid w:val="004F308F"/>
    <w:pPr>
      <w:keepNext/>
      <w:spacing w:before="300" w:line="240" w:lineRule="auto"/>
      <w:ind w:left="964"/>
    </w:pPr>
    <w:rPr>
      <w:rFonts w:ascii="Arial" w:eastAsia="Times New Roman" w:hAnsi="Arial"/>
      <w:i/>
      <w:sz w:val="24"/>
      <w:szCs w:val="24"/>
      <w:lang w:eastAsia="en-AU"/>
    </w:rPr>
  </w:style>
  <w:style w:type="paragraph" w:customStyle="1" w:styleId="R1">
    <w:name w:val="R1"/>
    <w:aliases w:val="1. or 1.(1)"/>
    <w:basedOn w:val="Normal"/>
    <w:next w:val="Normal"/>
    <w:uiPriority w:val="99"/>
    <w:rsid w:val="004F308F"/>
    <w:pPr>
      <w:keepLines/>
      <w:tabs>
        <w:tab w:val="right" w:pos="794"/>
      </w:tabs>
      <w:spacing w:before="120" w:line="260" w:lineRule="exact"/>
      <w:ind w:left="964" w:hanging="964"/>
      <w:jc w:val="both"/>
    </w:pPr>
    <w:rPr>
      <w:rFonts w:eastAsia="Times New Roman"/>
      <w:sz w:val="24"/>
      <w:szCs w:val="24"/>
      <w:lang w:eastAsia="en-AU"/>
    </w:rPr>
  </w:style>
  <w:style w:type="paragraph" w:customStyle="1" w:styleId="R2">
    <w:name w:val="R2"/>
    <w:aliases w:val="(2)"/>
    <w:basedOn w:val="Normal"/>
    <w:uiPriority w:val="99"/>
    <w:rsid w:val="004F308F"/>
    <w:pPr>
      <w:keepLines/>
      <w:tabs>
        <w:tab w:val="right" w:pos="794"/>
      </w:tabs>
      <w:spacing w:before="180" w:line="260" w:lineRule="exact"/>
      <w:ind w:left="964" w:hanging="964"/>
      <w:jc w:val="both"/>
    </w:pPr>
    <w:rPr>
      <w:rFonts w:eastAsia="Times New Roman"/>
      <w:sz w:val="24"/>
      <w:szCs w:val="24"/>
      <w:lang w:eastAsia="en-AU"/>
    </w:rPr>
  </w:style>
  <w:style w:type="paragraph" w:customStyle="1" w:styleId="equation">
    <w:name w:val="equation"/>
    <w:basedOn w:val="Normal"/>
    <w:rsid w:val="004F308F"/>
    <w:pPr>
      <w:tabs>
        <w:tab w:val="left" w:pos="1134"/>
        <w:tab w:val="left" w:pos="1701"/>
        <w:tab w:val="center" w:pos="9072"/>
      </w:tabs>
      <w:spacing w:line="240" w:lineRule="auto"/>
    </w:pPr>
    <w:rPr>
      <w:rFonts w:eastAsia="MS Mincho"/>
      <w:szCs w:val="22"/>
      <w:lang w:val="es-ES_tradnl"/>
    </w:rPr>
  </w:style>
  <w:style w:type="paragraph" w:customStyle="1" w:styleId="P1">
    <w:name w:val="P1"/>
    <w:aliases w:val="(a)"/>
    <w:basedOn w:val="Normal"/>
    <w:uiPriority w:val="99"/>
    <w:rsid w:val="004F308F"/>
    <w:pPr>
      <w:keepLines/>
      <w:tabs>
        <w:tab w:val="right" w:pos="1191"/>
      </w:tabs>
      <w:spacing w:before="60" w:line="260" w:lineRule="exact"/>
      <w:ind w:left="1418" w:hanging="1418"/>
      <w:jc w:val="both"/>
    </w:pPr>
    <w:rPr>
      <w:rFonts w:eastAsia="Times New Roman"/>
      <w:sz w:val="24"/>
      <w:szCs w:val="24"/>
      <w:lang w:eastAsia="en-AU"/>
    </w:rPr>
  </w:style>
  <w:style w:type="paragraph" w:customStyle="1" w:styleId="tabletext0">
    <w:name w:val="tabletext"/>
    <w:basedOn w:val="Normal"/>
    <w:rsid w:val="004F308F"/>
    <w:pPr>
      <w:spacing w:before="100" w:beforeAutospacing="1" w:after="100" w:afterAutospacing="1" w:line="240" w:lineRule="auto"/>
    </w:pPr>
    <w:rPr>
      <w:rFonts w:eastAsia="Times New Roman"/>
      <w:sz w:val="24"/>
      <w:szCs w:val="24"/>
      <w:lang w:eastAsia="en-AU"/>
    </w:rPr>
  </w:style>
  <w:style w:type="paragraph" w:customStyle="1" w:styleId="Def">
    <w:name w:val="Def"/>
    <w:basedOn w:val="Normal"/>
    <w:uiPriority w:val="99"/>
    <w:rsid w:val="004F308F"/>
    <w:pPr>
      <w:spacing w:before="80" w:after="100" w:line="260" w:lineRule="exact"/>
      <w:ind w:left="964"/>
      <w:jc w:val="both"/>
    </w:pPr>
    <w:rPr>
      <w:rFonts w:asciiTheme="minorHAnsi" w:eastAsia="Times New Roman" w:hAnsiTheme="minorHAnsi" w:cstheme="minorBidi"/>
      <w:szCs w:val="22"/>
    </w:rPr>
  </w:style>
  <w:style w:type="paragraph" w:customStyle="1" w:styleId="HC">
    <w:name w:val="HC"/>
    <w:aliases w:val="Sch,Chapter Heading"/>
    <w:basedOn w:val="Heading1"/>
    <w:next w:val="Normal"/>
    <w:uiPriority w:val="99"/>
    <w:rsid w:val="004F308F"/>
    <w:pPr>
      <w:pageBreakBefore/>
      <w:spacing w:before="480" w:after="60" w:line="276" w:lineRule="auto"/>
      <w:ind w:left="2410" w:hanging="2410"/>
    </w:pPr>
    <w:rPr>
      <w:rFonts w:eastAsia="Times New Roman"/>
      <w:caps w:val="0"/>
      <w:sz w:val="40"/>
    </w:rPr>
  </w:style>
  <w:style w:type="paragraph" w:customStyle="1" w:styleId="HD">
    <w:name w:val="HD"/>
    <w:aliases w:val="Division Heading"/>
    <w:basedOn w:val="Heading3"/>
    <w:next w:val="Normal"/>
    <w:uiPriority w:val="99"/>
    <w:rsid w:val="004F308F"/>
    <w:pPr>
      <w:spacing w:before="360" w:after="60" w:line="276" w:lineRule="auto"/>
      <w:ind w:left="2410" w:hanging="2410"/>
    </w:pPr>
    <w:rPr>
      <w:rFonts w:eastAsia="Times New Roman"/>
      <w:i w:val="0"/>
      <w:sz w:val="28"/>
    </w:rPr>
  </w:style>
  <w:style w:type="paragraph" w:customStyle="1" w:styleId="HE">
    <w:name w:val="HE"/>
    <w:aliases w:val="Example heading"/>
    <w:basedOn w:val="Normal"/>
    <w:next w:val="Normal"/>
    <w:uiPriority w:val="99"/>
    <w:rsid w:val="004F308F"/>
    <w:pPr>
      <w:keepNext/>
      <w:spacing w:before="120" w:after="200" w:line="220" w:lineRule="exact"/>
      <w:ind w:left="964"/>
    </w:pPr>
    <w:rPr>
      <w:rFonts w:asciiTheme="minorHAnsi" w:eastAsia="Times New Roman" w:hAnsiTheme="minorHAnsi" w:cstheme="minorBidi"/>
      <w:i/>
      <w:szCs w:val="22"/>
    </w:rPr>
  </w:style>
  <w:style w:type="paragraph" w:customStyle="1" w:styleId="HP">
    <w:name w:val="HP"/>
    <w:aliases w:val="Part Heading"/>
    <w:basedOn w:val="Heading2"/>
    <w:next w:val="HD"/>
    <w:uiPriority w:val="99"/>
    <w:rsid w:val="004F308F"/>
    <w:pPr>
      <w:pageBreakBefore/>
      <w:spacing w:before="360" w:after="60" w:line="276" w:lineRule="auto"/>
      <w:ind w:left="2410" w:hanging="2410"/>
    </w:pPr>
    <w:rPr>
      <w:rFonts w:eastAsia="Times New Roman"/>
      <w:bCs w:val="0"/>
      <w:sz w:val="36"/>
      <w:szCs w:val="22"/>
    </w:rPr>
  </w:style>
  <w:style w:type="paragraph" w:customStyle="1" w:styleId="HS">
    <w:name w:val="HS"/>
    <w:aliases w:val="Subdiv Heading"/>
    <w:basedOn w:val="Heading4"/>
    <w:next w:val="Normal"/>
    <w:uiPriority w:val="99"/>
    <w:rsid w:val="004F308F"/>
    <w:pPr>
      <w:spacing w:before="360" w:after="60" w:line="276" w:lineRule="auto"/>
      <w:ind w:left="2410" w:hanging="2410"/>
    </w:pPr>
    <w:rPr>
      <w:rFonts w:eastAsia="Times New Roman" w:cs="Times New Roman"/>
      <w:b/>
      <w:i w:val="0"/>
      <w:sz w:val="28"/>
    </w:rPr>
  </w:style>
  <w:style w:type="paragraph" w:customStyle="1" w:styleId="HSec">
    <w:name w:val="HSec"/>
    <w:basedOn w:val="Heading5"/>
    <w:next w:val="Normal"/>
    <w:uiPriority w:val="99"/>
    <w:rsid w:val="004F308F"/>
    <w:pPr>
      <w:spacing w:before="360" w:after="60" w:line="276" w:lineRule="auto"/>
      <w:ind w:left="964" w:hanging="964"/>
    </w:pPr>
    <w:rPr>
      <w:rFonts w:eastAsia="Times New Roman" w:cs="Times New Roman"/>
      <w:sz w:val="22"/>
    </w:rPr>
  </w:style>
  <w:style w:type="paragraph" w:customStyle="1" w:styleId="Notequery">
    <w:name w:val="Note query"/>
    <w:basedOn w:val="Normal"/>
    <w:qFormat/>
    <w:rsid w:val="004F308F"/>
    <w:pPr>
      <w:spacing w:before="80" w:after="80" w:line="276" w:lineRule="auto"/>
    </w:pPr>
    <w:rPr>
      <w:rFonts w:asciiTheme="minorHAnsi" w:eastAsia="Times New Roman" w:hAnsiTheme="minorHAnsi" w:cstheme="minorBidi"/>
      <w:color w:val="0070C0"/>
      <w:szCs w:val="22"/>
    </w:rPr>
  </w:style>
  <w:style w:type="paragraph" w:customStyle="1" w:styleId="Notepara0">
    <w:name w:val="Note para"/>
    <w:basedOn w:val="Normal"/>
    <w:uiPriority w:val="99"/>
    <w:rsid w:val="004F308F"/>
    <w:pPr>
      <w:keepLines/>
      <w:spacing w:before="60" w:after="200" w:line="220" w:lineRule="exact"/>
      <w:ind w:left="1304" w:hanging="340"/>
      <w:jc w:val="both"/>
    </w:pPr>
    <w:rPr>
      <w:rFonts w:asciiTheme="minorHAnsi" w:eastAsia="Times New Roman" w:hAnsiTheme="minorHAnsi" w:cstheme="minorBidi"/>
      <w:sz w:val="20"/>
      <w:szCs w:val="22"/>
    </w:rPr>
  </w:style>
  <w:style w:type="paragraph" w:customStyle="1" w:styleId="NoteSec">
    <w:name w:val="Note Sec"/>
    <w:basedOn w:val="Normal"/>
    <w:qFormat/>
    <w:rsid w:val="004F308F"/>
    <w:pPr>
      <w:keepLines/>
      <w:spacing w:before="120" w:after="200" w:line="220" w:lineRule="exact"/>
      <w:jc w:val="both"/>
    </w:pPr>
    <w:rPr>
      <w:rFonts w:asciiTheme="minorHAnsi" w:eastAsia="Times New Roman" w:hAnsiTheme="minorHAnsi" w:cstheme="minorBidi"/>
      <w:sz w:val="20"/>
      <w:szCs w:val="22"/>
    </w:rPr>
  </w:style>
  <w:style w:type="paragraph" w:customStyle="1" w:styleId="NoteSS">
    <w:name w:val="Note SS"/>
    <w:basedOn w:val="Normal"/>
    <w:qFormat/>
    <w:rsid w:val="004F308F"/>
    <w:pPr>
      <w:keepLines/>
      <w:spacing w:before="120" w:after="200" w:line="220" w:lineRule="exact"/>
      <w:ind w:left="964"/>
      <w:jc w:val="both"/>
    </w:pPr>
    <w:rPr>
      <w:rFonts w:asciiTheme="minorHAnsi" w:eastAsia="Times New Roman" w:hAnsiTheme="minorHAnsi" w:cstheme="minorBidi"/>
      <w:sz w:val="20"/>
      <w:szCs w:val="22"/>
    </w:rPr>
  </w:style>
  <w:style w:type="paragraph" w:customStyle="1" w:styleId="P2">
    <w:name w:val="P2"/>
    <w:aliases w:val="(i)"/>
    <w:basedOn w:val="Normal"/>
    <w:uiPriority w:val="99"/>
    <w:rsid w:val="004F308F"/>
    <w:pPr>
      <w:keepLines/>
      <w:tabs>
        <w:tab w:val="right" w:pos="2098"/>
      </w:tabs>
      <w:spacing w:after="100" w:line="260" w:lineRule="exact"/>
      <w:ind w:left="2268" w:hanging="2268"/>
      <w:jc w:val="both"/>
    </w:pPr>
    <w:rPr>
      <w:rFonts w:asciiTheme="minorHAnsi" w:eastAsia="Times New Roman" w:hAnsiTheme="minorHAnsi" w:cstheme="minorBidi"/>
      <w:szCs w:val="22"/>
    </w:rPr>
  </w:style>
  <w:style w:type="paragraph" w:customStyle="1" w:styleId="P3">
    <w:name w:val="P3"/>
    <w:aliases w:val="(A)"/>
    <w:basedOn w:val="Normal"/>
    <w:uiPriority w:val="99"/>
    <w:rsid w:val="004F308F"/>
    <w:pPr>
      <w:tabs>
        <w:tab w:val="right" w:pos="2722"/>
      </w:tabs>
      <w:spacing w:after="100" w:line="260" w:lineRule="exact"/>
      <w:ind w:left="2892" w:hanging="2892"/>
      <w:jc w:val="both"/>
    </w:pPr>
    <w:rPr>
      <w:rFonts w:asciiTheme="minorHAnsi" w:eastAsia="Times New Roman" w:hAnsiTheme="minorHAnsi" w:cstheme="minorBidi"/>
      <w:szCs w:val="22"/>
    </w:rPr>
  </w:style>
  <w:style w:type="paragraph" w:customStyle="1" w:styleId="Subsec">
    <w:name w:val="Subsec"/>
    <w:basedOn w:val="Normal"/>
    <w:uiPriority w:val="99"/>
    <w:rsid w:val="004F308F"/>
    <w:pPr>
      <w:keepLines/>
      <w:tabs>
        <w:tab w:val="right" w:pos="794"/>
      </w:tabs>
      <w:spacing w:before="80" w:after="100" w:line="260" w:lineRule="exact"/>
      <w:ind w:left="964" w:hanging="964"/>
      <w:jc w:val="both"/>
    </w:pPr>
    <w:rPr>
      <w:rFonts w:asciiTheme="minorHAnsi" w:eastAsia="Times New Roman" w:hAnsiTheme="minorHAnsi" w:cstheme="minorBidi"/>
      <w:szCs w:val="22"/>
    </w:rPr>
  </w:style>
  <w:style w:type="paragraph" w:customStyle="1" w:styleId="Green">
    <w:name w:val="Green"/>
    <w:basedOn w:val="Normal"/>
    <w:qFormat/>
    <w:rsid w:val="004F308F"/>
    <w:pPr>
      <w:spacing w:before="80" w:after="80" w:line="276" w:lineRule="auto"/>
    </w:pPr>
    <w:rPr>
      <w:rFonts w:ascii="Arial" w:eastAsia="Times New Roman" w:hAnsi="Arial" w:cstheme="minorBidi"/>
      <w:b/>
      <w:color w:val="00B050"/>
      <w:sz w:val="20"/>
      <w:szCs w:val="22"/>
    </w:rPr>
  </w:style>
  <w:style w:type="paragraph" w:customStyle="1" w:styleId="h5section0">
    <w:name w:val="h5section"/>
    <w:basedOn w:val="Normal"/>
    <w:rsid w:val="004F308F"/>
    <w:pPr>
      <w:keepNext/>
      <w:spacing w:before="360" w:after="60" w:line="240" w:lineRule="auto"/>
      <w:ind w:left="964" w:hanging="964"/>
    </w:pPr>
    <w:rPr>
      <w:rFonts w:ascii="Arial" w:eastAsia="Times New Roman" w:hAnsi="Arial" w:cs="Arial"/>
      <w:b/>
      <w:bCs/>
      <w:sz w:val="24"/>
      <w:szCs w:val="24"/>
      <w:lang w:eastAsia="en-AU"/>
    </w:rPr>
  </w:style>
  <w:style w:type="paragraph" w:customStyle="1" w:styleId="tpara0">
    <w:name w:val="tpara"/>
    <w:basedOn w:val="Normal"/>
    <w:rsid w:val="004F308F"/>
    <w:pPr>
      <w:spacing w:after="100"/>
      <w:ind w:left="1701" w:hanging="1701"/>
      <w:jc w:val="both"/>
    </w:pPr>
    <w:rPr>
      <w:rFonts w:eastAsia="Times New Roman"/>
      <w:sz w:val="24"/>
      <w:szCs w:val="24"/>
      <w:lang w:eastAsia="en-AU"/>
    </w:rPr>
  </w:style>
  <w:style w:type="paragraph" w:customStyle="1" w:styleId="tmain0">
    <w:name w:val="tmain"/>
    <w:basedOn w:val="Normal"/>
    <w:rsid w:val="004F308F"/>
    <w:pPr>
      <w:spacing w:before="80" w:after="100"/>
      <w:ind w:left="964" w:hanging="964"/>
      <w:jc w:val="both"/>
    </w:pPr>
    <w:rPr>
      <w:rFonts w:eastAsia="Times New Roman"/>
      <w:sz w:val="24"/>
      <w:szCs w:val="24"/>
      <w:lang w:eastAsia="en-AU"/>
    </w:rPr>
  </w:style>
  <w:style w:type="paragraph" w:customStyle="1" w:styleId="notepara1">
    <w:name w:val="notepara"/>
    <w:basedOn w:val="Normal"/>
    <w:uiPriority w:val="99"/>
    <w:rsid w:val="004F308F"/>
    <w:pPr>
      <w:spacing w:after="100" w:line="220" w:lineRule="atLeast"/>
      <w:ind w:left="1701" w:hanging="1701"/>
      <w:jc w:val="both"/>
    </w:pPr>
    <w:rPr>
      <w:rFonts w:eastAsia="Times New Roman"/>
      <w:sz w:val="20"/>
      <w:lang w:eastAsia="en-AU"/>
    </w:rPr>
  </w:style>
  <w:style w:type="paragraph" w:customStyle="1" w:styleId="Bullet">
    <w:name w:val="Bullet"/>
    <w:aliases w:val="b"/>
    <w:basedOn w:val="Normal"/>
    <w:link w:val="BulletChar"/>
    <w:uiPriority w:val="99"/>
    <w:qFormat/>
    <w:rsid w:val="004F308F"/>
    <w:pPr>
      <w:spacing w:before="120" w:after="120" w:line="276" w:lineRule="auto"/>
    </w:pPr>
    <w:rPr>
      <w:rFonts w:ascii="Calibri" w:eastAsia="Times New Roman" w:hAnsi="Calibri"/>
      <w:szCs w:val="22"/>
    </w:rPr>
  </w:style>
  <w:style w:type="character" w:customStyle="1" w:styleId="BulletChar">
    <w:name w:val="Bullet Char"/>
    <w:aliases w:val="b Char"/>
    <w:basedOn w:val="DefaultParagraphFont"/>
    <w:link w:val="Bullet"/>
    <w:uiPriority w:val="99"/>
    <w:locked/>
    <w:rsid w:val="004F308F"/>
    <w:rPr>
      <w:rFonts w:ascii="Calibri" w:hAnsi="Calibri"/>
      <w:sz w:val="22"/>
      <w:szCs w:val="22"/>
      <w:lang w:eastAsia="en-US"/>
    </w:rPr>
  </w:style>
  <w:style w:type="paragraph" w:customStyle="1" w:styleId="Dash">
    <w:name w:val="Dash"/>
    <w:basedOn w:val="Normal"/>
    <w:link w:val="DashChar"/>
    <w:uiPriority w:val="99"/>
    <w:qFormat/>
    <w:rsid w:val="004F308F"/>
    <w:pPr>
      <w:spacing w:before="120" w:after="120" w:line="276" w:lineRule="auto"/>
    </w:pPr>
    <w:rPr>
      <w:rFonts w:ascii="Calibri" w:eastAsia="Times New Roman" w:hAnsi="Calibri"/>
      <w:szCs w:val="22"/>
    </w:rPr>
  </w:style>
  <w:style w:type="paragraph" w:customStyle="1" w:styleId="DoubleDot">
    <w:name w:val="Double Dot"/>
    <w:basedOn w:val="Normal"/>
    <w:link w:val="DoubleDotChar"/>
    <w:uiPriority w:val="99"/>
    <w:rsid w:val="004F308F"/>
    <w:pPr>
      <w:spacing w:before="120" w:after="120" w:line="276" w:lineRule="auto"/>
    </w:pPr>
    <w:rPr>
      <w:rFonts w:ascii="Calibri" w:eastAsia="Times New Roman" w:hAnsi="Calibri"/>
      <w:szCs w:val="22"/>
    </w:rPr>
  </w:style>
  <w:style w:type="paragraph" w:customStyle="1" w:styleId="ldclauseheading">
    <w:name w:val="ldclauseheading"/>
    <w:basedOn w:val="Normal"/>
    <w:rsid w:val="004F308F"/>
    <w:pPr>
      <w:spacing w:before="100" w:beforeAutospacing="1" w:after="100" w:afterAutospacing="1" w:line="240" w:lineRule="auto"/>
    </w:pPr>
    <w:rPr>
      <w:rFonts w:eastAsia="Times New Roman"/>
      <w:sz w:val="24"/>
      <w:szCs w:val="24"/>
      <w:lang w:eastAsia="en-AU"/>
    </w:rPr>
  </w:style>
  <w:style w:type="paragraph" w:customStyle="1" w:styleId="ldclause">
    <w:name w:val="ldclause"/>
    <w:basedOn w:val="Normal"/>
    <w:rsid w:val="004F308F"/>
    <w:pPr>
      <w:spacing w:before="100" w:beforeAutospacing="1" w:after="100" w:afterAutospacing="1" w:line="240" w:lineRule="auto"/>
    </w:pPr>
    <w:rPr>
      <w:rFonts w:eastAsia="Times New Roman"/>
      <w:sz w:val="24"/>
      <w:szCs w:val="24"/>
      <w:lang w:eastAsia="en-AU"/>
    </w:rPr>
  </w:style>
  <w:style w:type="paragraph" w:customStyle="1" w:styleId="ldp1a">
    <w:name w:val="ldp1a"/>
    <w:basedOn w:val="Normal"/>
    <w:rsid w:val="004F308F"/>
    <w:pPr>
      <w:spacing w:before="100" w:beforeAutospacing="1" w:after="100" w:afterAutospacing="1" w:line="240" w:lineRule="auto"/>
    </w:pPr>
    <w:rPr>
      <w:rFonts w:eastAsia="Times New Roman"/>
      <w:sz w:val="24"/>
      <w:szCs w:val="24"/>
      <w:lang w:eastAsia="en-AU"/>
    </w:rPr>
  </w:style>
  <w:style w:type="paragraph" w:customStyle="1" w:styleId="tdefn0">
    <w:name w:val="tdefn"/>
    <w:basedOn w:val="Normal"/>
    <w:rsid w:val="004F308F"/>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iPriority w:val="99"/>
    <w:semiHidden/>
    <w:unhideWhenUsed/>
    <w:rsid w:val="004F308F"/>
    <w:rPr>
      <w:rFonts w:cs="Times New Roman"/>
      <w:color w:val="800080" w:themeColor="followedHyperlink"/>
      <w:u w:val="single"/>
    </w:rPr>
  </w:style>
  <w:style w:type="paragraph" w:customStyle="1" w:styleId="tsubpara0">
    <w:name w:val="tsubpara"/>
    <w:basedOn w:val="Normal"/>
    <w:rsid w:val="004F308F"/>
    <w:pPr>
      <w:spacing w:before="100" w:beforeAutospacing="1" w:after="100" w:afterAutospacing="1" w:line="240" w:lineRule="auto"/>
    </w:pPr>
    <w:rPr>
      <w:rFonts w:eastAsia="Times New Roman"/>
      <w:sz w:val="24"/>
      <w:szCs w:val="24"/>
      <w:lang w:eastAsia="en-AU"/>
    </w:rPr>
  </w:style>
  <w:style w:type="paragraph" w:customStyle="1" w:styleId="notesubpara0">
    <w:name w:val="notesubpara"/>
    <w:basedOn w:val="Normal"/>
    <w:rsid w:val="004F308F"/>
    <w:pPr>
      <w:spacing w:before="100" w:beforeAutospacing="1" w:after="100" w:afterAutospacing="1" w:line="240" w:lineRule="auto"/>
    </w:pPr>
    <w:rPr>
      <w:rFonts w:eastAsia="Times New Roman"/>
      <w:sz w:val="24"/>
      <w:szCs w:val="24"/>
      <w:lang w:eastAsia="en-AU"/>
    </w:rPr>
  </w:style>
  <w:style w:type="character" w:styleId="HTMLCode">
    <w:name w:val="HTML Code"/>
    <w:basedOn w:val="DefaultParagraphFont"/>
    <w:uiPriority w:val="99"/>
    <w:semiHidden/>
    <w:unhideWhenUsed/>
    <w:rsid w:val="004F308F"/>
    <w:rPr>
      <w:rFonts w:ascii="Courier New" w:hAnsi="Courier New" w:cs="Courier New"/>
      <w:sz w:val="20"/>
      <w:szCs w:val="20"/>
    </w:rPr>
  </w:style>
  <w:style w:type="character" w:styleId="HTMLKeyboard">
    <w:name w:val="HTML Keyboard"/>
    <w:basedOn w:val="DefaultParagraphFont"/>
    <w:uiPriority w:val="99"/>
    <w:semiHidden/>
    <w:unhideWhenUsed/>
    <w:rsid w:val="004F308F"/>
    <w:rPr>
      <w:rFonts w:ascii="Courier New" w:hAnsi="Courier New" w:cs="Courier New"/>
      <w:sz w:val="20"/>
      <w:szCs w:val="20"/>
    </w:rPr>
  </w:style>
  <w:style w:type="character" w:styleId="HTMLSample">
    <w:name w:val="HTML Sample"/>
    <w:basedOn w:val="DefaultParagraphFont"/>
    <w:uiPriority w:val="99"/>
    <w:semiHidden/>
    <w:unhideWhenUsed/>
    <w:rsid w:val="004F308F"/>
    <w:rPr>
      <w:rFonts w:ascii="Courier New" w:hAnsi="Courier New" w:cs="Courier New"/>
    </w:rPr>
  </w:style>
  <w:style w:type="character" w:styleId="HTMLTypewriter">
    <w:name w:val="HTML Typewriter"/>
    <w:basedOn w:val="DefaultParagraphFont"/>
    <w:uiPriority w:val="99"/>
    <w:semiHidden/>
    <w:unhideWhenUsed/>
    <w:rsid w:val="004F308F"/>
    <w:rPr>
      <w:rFonts w:ascii="Courier New" w:hAnsi="Courier New" w:cs="Courier New"/>
      <w:sz w:val="20"/>
      <w:szCs w:val="20"/>
    </w:rPr>
  </w:style>
  <w:style w:type="paragraph" w:customStyle="1" w:styleId="HeaderBoldEven">
    <w:name w:val="HeaderBoldEven"/>
    <w:basedOn w:val="Normal"/>
    <w:uiPriority w:val="99"/>
    <w:rsid w:val="004F308F"/>
    <w:pPr>
      <w:spacing w:before="120" w:after="60" w:line="240" w:lineRule="auto"/>
    </w:pPr>
    <w:rPr>
      <w:rFonts w:ascii="Arial" w:eastAsia="Times New Roman" w:hAnsi="Arial"/>
      <w:b/>
      <w:sz w:val="20"/>
      <w:szCs w:val="24"/>
      <w:lang w:eastAsia="en-AU"/>
    </w:rPr>
  </w:style>
  <w:style w:type="paragraph" w:customStyle="1" w:styleId="HeaderLiteEven">
    <w:name w:val="HeaderLiteEven"/>
    <w:basedOn w:val="Normal"/>
    <w:uiPriority w:val="99"/>
    <w:rsid w:val="004F308F"/>
    <w:pPr>
      <w:tabs>
        <w:tab w:val="center" w:pos="3969"/>
        <w:tab w:val="right" w:pos="8505"/>
      </w:tabs>
      <w:spacing w:before="60" w:line="240" w:lineRule="auto"/>
    </w:pPr>
    <w:rPr>
      <w:rFonts w:ascii="Arial" w:eastAsia="Times New Roman" w:hAnsi="Arial"/>
      <w:sz w:val="18"/>
      <w:szCs w:val="24"/>
      <w:lang w:eastAsia="en-AU"/>
    </w:rPr>
  </w:style>
  <w:style w:type="paragraph" w:customStyle="1" w:styleId="HeaderContentsPage">
    <w:name w:val="HeaderContents&quot;Page&quot;"/>
    <w:basedOn w:val="Normal"/>
    <w:uiPriority w:val="99"/>
    <w:rsid w:val="004F308F"/>
    <w:pPr>
      <w:spacing w:before="120" w:after="120" w:line="240" w:lineRule="auto"/>
      <w:jc w:val="right"/>
    </w:pPr>
    <w:rPr>
      <w:rFonts w:ascii="Arial" w:eastAsia="Times New Roman" w:hAnsi="Arial"/>
      <w:sz w:val="20"/>
      <w:szCs w:val="24"/>
      <w:lang w:eastAsia="en-AU"/>
    </w:rPr>
  </w:style>
  <w:style w:type="paragraph" w:customStyle="1" w:styleId="FooterInfo">
    <w:name w:val="FooterInfo"/>
    <w:basedOn w:val="Normal"/>
    <w:uiPriority w:val="99"/>
    <w:rsid w:val="004F308F"/>
    <w:pPr>
      <w:spacing w:line="240" w:lineRule="auto"/>
    </w:pPr>
    <w:rPr>
      <w:rFonts w:ascii="Arial" w:eastAsia="Times New Roman" w:hAnsi="Arial"/>
      <w:sz w:val="12"/>
      <w:szCs w:val="24"/>
      <w:lang w:eastAsia="en-AU"/>
    </w:rPr>
  </w:style>
  <w:style w:type="paragraph" w:customStyle="1" w:styleId="A1">
    <w:name w:val="A1"/>
    <w:aliases w:val="Heading Amendment,1. Amendment"/>
    <w:basedOn w:val="Normal"/>
    <w:next w:val="Normal"/>
    <w:uiPriority w:val="99"/>
    <w:rsid w:val="004F308F"/>
    <w:pPr>
      <w:keepNext/>
      <w:keepLines/>
      <w:spacing w:before="480" w:line="260" w:lineRule="exact"/>
      <w:ind w:left="964" w:hanging="964"/>
    </w:pPr>
    <w:rPr>
      <w:rFonts w:ascii="Arial" w:eastAsia="Times New Roman" w:hAnsi="Arial"/>
      <w:b/>
      <w:sz w:val="24"/>
      <w:szCs w:val="24"/>
      <w:lang w:eastAsia="en-AU"/>
    </w:rPr>
  </w:style>
  <w:style w:type="paragraph" w:customStyle="1" w:styleId="A2S">
    <w:name w:val="A2S"/>
    <w:aliases w:val="Schedule Inst Amendment"/>
    <w:basedOn w:val="Normal"/>
    <w:next w:val="A3S"/>
    <w:uiPriority w:val="99"/>
    <w:rsid w:val="004F308F"/>
    <w:pPr>
      <w:keepNext/>
      <w:spacing w:before="120" w:line="260" w:lineRule="exact"/>
      <w:ind w:left="964"/>
    </w:pPr>
    <w:rPr>
      <w:rFonts w:eastAsia="Times New Roman"/>
      <w:i/>
      <w:sz w:val="24"/>
      <w:szCs w:val="24"/>
      <w:lang w:eastAsia="en-AU"/>
    </w:rPr>
  </w:style>
  <w:style w:type="paragraph" w:customStyle="1" w:styleId="A1S">
    <w:name w:val="A1S"/>
    <w:aliases w:val="1.Schedule Amendment"/>
    <w:basedOn w:val="Normal"/>
    <w:next w:val="A2S"/>
    <w:uiPriority w:val="99"/>
    <w:rsid w:val="004F308F"/>
    <w:pPr>
      <w:keepNext/>
      <w:keepLines/>
      <w:spacing w:before="480" w:line="260" w:lineRule="exact"/>
      <w:ind w:left="964" w:hanging="964"/>
    </w:pPr>
    <w:rPr>
      <w:rFonts w:ascii="Arial" w:eastAsia="Times New Roman" w:hAnsi="Arial"/>
      <w:b/>
      <w:sz w:val="24"/>
      <w:szCs w:val="24"/>
      <w:lang w:eastAsia="en-AU"/>
    </w:rPr>
  </w:style>
  <w:style w:type="paragraph" w:customStyle="1" w:styleId="A2">
    <w:name w:val="A2"/>
    <w:aliases w:val="1.1 amendment,Instruction amendment"/>
    <w:basedOn w:val="Normal"/>
    <w:next w:val="Normal"/>
    <w:uiPriority w:val="99"/>
    <w:rsid w:val="004F308F"/>
    <w:pPr>
      <w:tabs>
        <w:tab w:val="right" w:pos="794"/>
      </w:tabs>
      <w:spacing w:before="120" w:line="260" w:lineRule="exact"/>
      <w:ind w:left="964" w:hanging="964"/>
      <w:jc w:val="both"/>
    </w:pPr>
    <w:rPr>
      <w:rFonts w:eastAsia="Times New Roman"/>
      <w:sz w:val="24"/>
      <w:szCs w:val="24"/>
      <w:lang w:eastAsia="en-AU"/>
    </w:rPr>
  </w:style>
  <w:style w:type="paragraph" w:customStyle="1" w:styleId="A3S">
    <w:name w:val="A3S"/>
    <w:aliases w:val="Schedule Amendment"/>
    <w:basedOn w:val="Normal"/>
    <w:next w:val="A1S"/>
    <w:uiPriority w:val="99"/>
    <w:rsid w:val="004F308F"/>
    <w:pPr>
      <w:spacing w:before="60" w:line="260" w:lineRule="exact"/>
      <w:ind w:left="1247"/>
      <w:jc w:val="both"/>
    </w:pPr>
    <w:rPr>
      <w:rFonts w:eastAsia="Times New Roman"/>
      <w:sz w:val="24"/>
      <w:szCs w:val="24"/>
      <w:lang w:eastAsia="en-AU"/>
    </w:rPr>
  </w:style>
  <w:style w:type="paragraph" w:customStyle="1" w:styleId="A3">
    <w:name w:val="A3"/>
    <w:aliases w:val="1.2 amendment"/>
    <w:basedOn w:val="Normal"/>
    <w:uiPriority w:val="99"/>
    <w:rsid w:val="004F308F"/>
    <w:pPr>
      <w:tabs>
        <w:tab w:val="right" w:pos="794"/>
      </w:tabs>
      <w:spacing w:before="180" w:line="260" w:lineRule="exact"/>
      <w:ind w:left="964" w:hanging="964"/>
      <w:jc w:val="both"/>
    </w:pPr>
    <w:rPr>
      <w:rFonts w:eastAsia="Times New Roman"/>
      <w:sz w:val="24"/>
      <w:szCs w:val="24"/>
      <w:lang w:eastAsia="en-AU"/>
    </w:rPr>
  </w:style>
  <w:style w:type="paragraph" w:customStyle="1" w:styleId="A4">
    <w:name w:val="A4"/>
    <w:aliases w:val="(a) Amendment"/>
    <w:basedOn w:val="Normal"/>
    <w:uiPriority w:val="99"/>
    <w:rsid w:val="004F308F"/>
    <w:pPr>
      <w:tabs>
        <w:tab w:val="right" w:pos="1247"/>
      </w:tabs>
      <w:spacing w:before="60" w:line="260" w:lineRule="exact"/>
      <w:ind w:left="1531" w:hanging="1531"/>
      <w:jc w:val="both"/>
    </w:pPr>
    <w:rPr>
      <w:rFonts w:eastAsia="Times New Roman"/>
      <w:sz w:val="24"/>
      <w:szCs w:val="24"/>
      <w:lang w:eastAsia="en-AU"/>
    </w:rPr>
  </w:style>
  <w:style w:type="paragraph" w:customStyle="1" w:styleId="A5">
    <w:name w:val="A5"/>
    <w:aliases w:val="(i) Amendment"/>
    <w:basedOn w:val="Normal"/>
    <w:uiPriority w:val="99"/>
    <w:rsid w:val="004F308F"/>
    <w:pPr>
      <w:tabs>
        <w:tab w:val="right" w:pos="1758"/>
      </w:tabs>
      <w:spacing w:before="60" w:line="260" w:lineRule="exact"/>
      <w:ind w:left="2041" w:hanging="2041"/>
      <w:jc w:val="both"/>
    </w:pPr>
    <w:rPr>
      <w:rFonts w:eastAsia="Times New Roman"/>
      <w:sz w:val="24"/>
      <w:szCs w:val="24"/>
      <w:lang w:eastAsia="en-AU"/>
    </w:rPr>
  </w:style>
  <w:style w:type="paragraph" w:customStyle="1" w:styleId="AN">
    <w:name w:val="AN"/>
    <w:aliases w:val="Note Amendment"/>
    <w:basedOn w:val="Normal"/>
    <w:next w:val="A1"/>
    <w:uiPriority w:val="99"/>
    <w:rsid w:val="004F308F"/>
    <w:pPr>
      <w:spacing w:before="120" w:line="220" w:lineRule="exact"/>
      <w:ind w:left="964"/>
      <w:jc w:val="both"/>
    </w:pPr>
    <w:rPr>
      <w:rFonts w:eastAsia="Times New Roman"/>
      <w:sz w:val="20"/>
      <w:szCs w:val="24"/>
      <w:lang w:eastAsia="en-AU"/>
    </w:rPr>
  </w:style>
  <w:style w:type="paragraph" w:customStyle="1" w:styleId="ASref">
    <w:name w:val="AS ref"/>
    <w:basedOn w:val="Normal"/>
    <w:next w:val="A1S"/>
    <w:uiPriority w:val="99"/>
    <w:rsid w:val="004F308F"/>
    <w:pPr>
      <w:keepNext/>
      <w:spacing w:before="60" w:line="200" w:lineRule="exact"/>
      <w:ind w:left="2410"/>
    </w:pPr>
    <w:rPr>
      <w:rFonts w:ascii="Arial" w:eastAsia="Times New Roman" w:hAnsi="Arial"/>
      <w:sz w:val="18"/>
      <w:szCs w:val="18"/>
      <w:lang w:eastAsia="en-AU"/>
    </w:rPr>
  </w:style>
  <w:style w:type="paragraph" w:customStyle="1" w:styleId="AS">
    <w:name w:val="AS"/>
    <w:aliases w:val="Schedule title Amendment"/>
    <w:basedOn w:val="Normal"/>
    <w:next w:val="ASref"/>
    <w:uiPriority w:val="99"/>
    <w:rsid w:val="004F308F"/>
    <w:pPr>
      <w:keepNext/>
      <w:keepLines/>
      <w:spacing w:before="480" w:line="240" w:lineRule="auto"/>
      <w:ind w:left="2410" w:hanging="2410"/>
    </w:pPr>
    <w:rPr>
      <w:rFonts w:ascii="Arial" w:eastAsia="Times New Roman" w:hAnsi="Arial"/>
      <w:b/>
      <w:sz w:val="32"/>
      <w:szCs w:val="24"/>
      <w:lang w:eastAsia="en-AU"/>
    </w:rPr>
  </w:style>
  <w:style w:type="paragraph" w:customStyle="1" w:styleId="ASP">
    <w:name w:val="ASP"/>
    <w:aliases w:val="Schedule Part Amendment"/>
    <w:basedOn w:val="Normal"/>
    <w:next w:val="A1S"/>
    <w:uiPriority w:val="99"/>
    <w:rsid w:val="004F308F"/>
    <w:pPr>
      <w:keepNext/>
      <w:keepLines/>
      <w:spacing w:before="360" w:line="240" w:lineRule="auto"/>
      <w:ind w:left="2410" w:hanging="2410"/>
    </w:pPr>
    <w:rPr>
      <w:rFonts w:ascii="Arial" w:eastAsia="Times New Roman" w:hAnsi="Arial"/>
      <w:b/>
      <w:sz w:val="28"/>
      <w:szCs w:val="24"/>
      <w:lang w:eastAsia="en-AU"/>
    </w:rPr>
  </w:style>
  <w:style w:type="paragraph" w:customStyle="1" w:styleId="ContentsHead">
    <w:name w:val="ContentsHead"/>
    <w:basedOn w:val="Normal"/>
    <w:next w:val="Normal"/>
    <w:uiPriority w:val="99"/>
    <w:rsid w:val="004F308F"/>
    <w:pPr>
      <w:keepNext/>
      <w:keepLines/>
      <w:spacing w:before="240" w:after="240" w:line="240" w:lineRule="auto"/>
    </w:pPr>
    <w:rPr>
      <w:rFonts w:ascii="Arial" w:eastAsia="Times New Roman" w:hAnsi="Arial"/>
      <w:b/>
      <w:sz w:val="28"/>
      <w:szCs w:val="24"/>
      <w:lang w:eastAsia="en-AU"/>
    </w:rPr>
  </w:style>
  <w:style w:type="paragraph" w:customStyle="1" w:styleId="ContentsSectionBreak">
    <w:name w:val="ContentsSectionBreak"/>
    <w:basedOn w:val="Normal"/>
    <w:next w:val="Normal"/>
    <w:uiPriority w:val="99"/>
    <w:rsid w:val="004F308F"/>
    <w:pPr>
      <w:spacing w:line="240" w:lineRule="auto"/>
    </w:pPr>
    <w:rPr>
      <w:rFonts w:eastAsia="Times New Roman"/>
      <w:sz w:val="24"/>
      <w:szCs w:val="24"/>
      <w:lang w:eastAsia="en-AU"/>
    </w:rPr>
  </w:style>
  <w:style w:type="paragraph" w:customStyle="1" w:styleId="DD">
    <w:name w:val="DD"/>
    <w:aliases w:val="Dictionary Definition"/>
    <w:basedOn w:val="Normal"/>
    <w:uiPriority w:val="99"/>
    <w:rsid w:val="004F308F"/>
    <w:pPr>
      <w:spacing w:before="80" w:line="260" w:lineRule="exact"/>
      <w:jc w:val="both"/>
    </w:pPr>
    <w:rPr>
      <w:rFonts w:eastAsia="Times New Roman"/>
      <w:sz w:val="24"/>
      <w:szCs w:val="24"/>
      <w:lang w:eastAsia="en-AU"/>
    </w:rPr>
  </w:style>
  <w:style w:type="paragraph" w:customStyle="1" w:styleId="DictionaryHeading">
    <w:name w:val="Dictionary Heading"/>
    <w:basedOn w:val="Normal"/>
    <w:next w:val="DD"/>
    <w:uiPriority w:val="99"/>
    <w:rsid w:val="004F308F"/>
    <w:pPr>
      <w:keepNext/>
      <w:keepLines/>
      <w:spacing w:before="480" w:line="240" w:lineRule="auto"/>
      <w:ind w:left="2552" w:hanging="2552"/>
    </w:pPr>
    <w:rPr>
      <w:rFonts w:ascii="Arial" w:eastAsia="Times New Roman" w:hAnsi="Arial"/>
      <w:b/>
      <w:sz w:val="32"/>
      <w:szCs w:val="24"/>
      <w:lang w:eastAsia="en-AU"/>
    </w:rPr>
  </w:style>
  <w:style w:type="paragraph" w:customStyle="1" w:styleId="DictionarySectionBreak">
    <w:name w:val="DictionarySectionBreak"/>
    <w:basedOn w:val="Normal"/>
    <w:next w:val="Normal"/>
    <w:uiPriority w:val="99"/>
    <w:rsid w:val="004F308F"/>
    <w:pPr>
      <w:spacing w:line="240" w:lineRule="auto"/>
    </w:pPr>
    <w:rPr>
      <w:rFonts w:eastAsia="Times New Roman"/>
      <w:sz w:val="24"/>
      <w:szCs w:val="24"/>
      <w:lang w:eastAsia="en-AU"/>
    </w:rPr>
  </w:style>
  <w:style w:type="paragraph" w:customStyle="1" w:styleId="DNote">
    <w:name w:val="DNote"/>
    <w:aliases w:val="DictionaryNote"/>
    <w:basedOn w:val="Normal"/>
    <w:uiPriority w:val="99"/>
    <w:rsid w:val="004F308F"/>
    <w:pPr>
      <w:spacing w:before="120" w:line="220" w:lineRule="exact"/>
      <w:ind w:left="425"/>
      <w:jc w:val="both"/>
    </w:pPr>
    <w:rPr>
      <w:rFonts w:eastAsia="Times New Roman"/>
      <w:sz w:val="20"/>
      <w:szCs w:val="24"/>
      <w:lang w:eastAsia="en-AU"/>
    </w:rPr>
  </w:style>
  <w:style w:type="paragraph" w:customStyle="1" w:styleId="DP1a">
    <w:name w:val="DP1(a)"/>
    <w:aliases w:val="Dictionary (a)"/>
    <w:basedOn w:val="Normal"/>
    <w:uiPriority w:val="99"/>
    <w:rsid w:val="004F308F"/>
    <w:pPr>
      <w:tabs>
        <w:tab w:val="right" w:pos="709"/>
      </w:tabs>
      <w:spacing w:before="60" w:line="260" w:lineRule="exact"/>
      <w:ind w:left="936" w:hanging="936"/>
      <w:jc w:val="both"/>
    </w:pPr>
    <w:rPr>
      <w:rFonts w:eastAsia="Times New Roman"/>
      <w:sz w:val="24"/>
      <w:szCs w:val="24"/>
      <w:lang w:eastAsia="en-AU"/>
    </w:rPr>
  </w:style>
  <w:style w:type="paragraph" w:customStyle="1" w:styleId="DP2i">
    <w:name w:val="DP2(i)"/>
    <w:aliases w:val="Dictionary(i)"/>
    <w:basedOn w:val="Normal"/>
    <w:uiPriority w:val="99"/>
    <w:rsid w:val="004F308F"/>
    <w:pPr>
      <w:tabs>
        <w:tab w:val="right" w:pos="1276"/>
      </w:tabs>
      <w:spacing w:before="60" w:line="260" w:lineRule="exact"/>
      <w:ind w:left="1503" w:hanging="1503"/>
      <w:jc w:val="both"/>
    </w:pPr>
    <w:rPr>
      <w:rFonts w:eastAsia="Times New Roman"/>
      <w:sz w:val="24"/>
      <w:szCs w:val="24"/>
      <w:lang w:eastAsia="en-AU"/>
    </w:rPr>
  </w:style>
  <w:style w:type="paragraph" w:customStyle="1" w:styleId="ExampleBody">
    <w:name w:val="Example Body"/>
    <w:basedOn w:val="Normal"/>
    <w:uiPriority w:val="99"/>
    <w:rsid w:val="004F308F"/>
    <w:pPr>
      <w:keepLines/>
      <w:spacing w:before="60" w:line="220" w:lineRule="exact"/>
      <w:ind w:left="964"/>
      <w:jc w:val="both"/>
    </w:pPr>
    <w:rPr>
      <w:rFonts w:eastAsia="Times New Roman"/>
      <w:sz w:val="20"/>
      <w:szCs w:val="24"/>
      <w:lang w:eastAsia="en-AU"/>
    </w:rPr>
  </w:style>
  <w:style w:type="paragraph" w:customStyle="1" w:styleId="ExampleList">
    <w:name w:val="Example List"/>
    <w:basedOn w:val="Normal"/>
    <w:uiPriority w:val="99"/>
    <w:rsid w:val="004F308F"/>
    <w:pPr>
      <w:keepLines/>
      <w:tabs>
        <w:tab w:val="left" w:pos="1247"/>
        <w:tab w:val="left" w:pos="1349"/>
      </w:tabs>
      <w:spacing w:before="60" w:line="220" w:lineRule="exact"/>
      <w:ind w:left="340" w:firstLine="652"/>
      <w:jc w:val="both"/>
    </w:pPr>
    <w:rPr>
      <w:rFonts w:eastAsia="Times New Roman"/>
      <w:sz w:val="20"/>
      <w:szCs w:val="24"/>
      <w:lang w:eastAsia="en-AU"/>
    </w:rPr>
  </w:style>
  <w:style w:type="paragraph" w:customStyle="1" w:styleId="HR">
    <w:name w:val="HR"/>
    <w:aliases w:val="Regulation Heading"/>
    <w:basedOn w:val="Normal"/>
    <w:next w:val="R1"/>
    <w:uiPriority w:val="99"/>
    <w:rsid w:val="004F308F"/>
    <w:pPr>
      <w:keepNext/>
      <w:keepLines/>
      <w:spacing w:before="360" w:line="240" w:lineRule="auto"/>
      <w:ind w:left="964" w:hanging="964"/>
    </w:pPr>
    <w:rPr>
      <w:rFonts w:ascii="Arial" w:eastAsia="Times New Roman" w:hAnsi="Arial"/>
      <w:b/>
      <w:sz w:val="24"/>
      <w:szCs w:val="24"/>
      <w:lang w:eastAsia="en-AU"/>
    </w:rPr>
  </w:style>
  <w:style w:type="paragraph" w:customStyle="1" w:styleId="Lt">
    <w:name w:val="Lt"/>
    <w:aliases w:val="Long title"/>
    <w:basedOn w:val="Normal"/>
    <w:uiPriority w:val="99"/>
    <w:rsid w:val="004F308F"/>
    <w:pPr>
      <w:spacing w:before="260" w:line="240" w:lineRule="auto"/>
    </w:pPr>
    <w:rPr>
      <w:rFonts w:ascii="Arial" w:eastAsia="Times New Roman" w:hAnsi="Arial"/>
      <w:b/>
      <w:sz w:val="28"/>
      <w:szCs w:val="24"/>
      <w:lang w:eastAsia="en-AU"/>
    </w:rPr>
  </w:style>
  <w:style w:type="paragraph" w:customStyle="1" w:styleId="M1">
    <w:name w:val="M1"/>
    <w:aliases w:val="Modification Heading"/>
    <w:basedOn w:val="Normal"/>
    <w:next w:val="Normal"/>
    <w:uiPriority w:val="99"/>
    <w:rsid w:val="004F308F"/>
    <w:pPr>
      <w:keepNext/>
      <w:spacing w:before="480" w:line="260" w:lineRule="exact"/>
      <w:ind w:left="964" w:hanging="964"/>
    </w:pPr>
    <w:rPr>
      <w:rFonts w:ascii="Arial" w:eastAsia="Times New Roman" w:hAnsi="Arial"/>
      <w:b/>
      <w:sz w:val="24"/>
      <w:szCs w:val="24"/>
      <w:lang w:eastAsia="en-AU"/>
    </w:rPr>
  </w:style>
  <w:style w:type="paragraph" w:customStyle="1" w:styleId="M2">
    <w:name w:val="M2"/>
    <w:aliases w:val="Modification Instruction"/>
    <w:basedOn w:val="Normal"/>
    <w:next w:val="Normal"/>
    <w:uiPriority w:val="99"/>
    <w:rsid w:val="004F308F"/>
    <w:pPr>
      <w:keepNext/>
      <w:spacing w:before="120" w:line="260" w:lineRule="exact"/>
      <w:ind w:left="964"/>
    </w:pPr>
    <w:rPr>
      <w:rFonts w:eastAsia="Times New Roman"/>
      <w:i/>
      <w:sz w:val="24"/>
      <w:szCs w:val="24"/>
      <w:lang w:eastAsia="en-AU"/>
    </w:rPr>
  </w:style>
  <w:style w:type="paragraph" w:customStyle="1" w:styleId="M3">
    <w:name w:val="M3"/>
    <w:aliases w:val="Modification Text"/>
    <w:basedOn w:val="Normal"/>
    <w:next w:val="M1"/>
    <w:uiPriority w:val="99"/>
    <w:rsid w:val="004F308F"/>
    <w:pPr>
      <w:spacing w:before="60" w:line="260" w:lineRule="exact"/>
      <w:ind w:left="1247"/>
      <w:jc w:val="both"/>
    </w:pPr>
    <w:rPr>
      <w:rFonts w:eastAsia="Times New Roman"/>
      <w:sz w:val="24"/>
      <w:szCs w:val="24"/>
      <w:lang w:eastAsia="en-AU"/>
    </w:rPr>
  </w:style>
  <w:style w:type="paragraph" w:customStyle="1" w:styleId="MainBodySectionBreak">
    <w:name w:val="MainBody Section Break"/>
    <w:basedOn w:val="Normal"/>
    <w:next w:val="Normal"/>
    <w:uiPriority w:val="99"/>
    <w:rsid w:val="004F308F"/>
    <w:pPr>
      <w:spacing w:line="240" w:lineRule="auto"/>
    </w:pPr>
    <w:rPr>
      <w:rFonts w:eastAsia="Times New Roman"/>
      <w:sz w:val="24"/>
      <w:szCs w:val="24"/>
      <w:lang w:eastAsia="en-AU"/>
    </w:rPr>
  </w:style>
  <w:style w:type="paragraph" w:customStyle="1" w:styleId="Maker">
    <w:name w:val="Maker"/>
    <w:basedOn w:val="Normal"/>
    <w:uiPriority w:val="99"/>
    <w:rsid w:val="004F308F"/>
    <w:pPr>
      <w:tabs>
        <w:tab w:val="left" w:pos="3119"/>
      </w:tabs>
      <w:spacing w:line="300" w:lineRule="atLeast"/>
    </w:pPr>
    <w:rPr>
      <w:rFonts w:eastAsia="Times New Roman"/>
      <w:sz w:val="24"/>
      <w:szCs w:val="24"/>
      <w:lang w:eastAsia="en-AU"/>
    </w:rPr>
  </w:style>
  <w:style w:type="paragraph" w:customStyle="1" w:styleId="MHD">
    <w:name w:val="MHD"/>
    <w:aliases w:val="Mod Division Heading"/>
    <w:basedOn w:val="Normal"/>
    <w:next w:val="Normal"/>
    <w:uiPriority w:val="99"/>
    <w:rsid w:val="004F308F"/>
    <w:pPr>
      <w:keepNext/>
      <w:spacing w:before="360" w:line="240" w:lineRule="auto"/>
      <w:ind w:left="2410" w:hanging="2410"/>
    </w:pPr>
    <w:rPr>
      <w:rFonts w:eastAsia="Times New Roman"/>
      <w:b/>
      <w:sz w:val="28"/>
      <w:szCs w:val="24"/>
      <w:lang w:eastAsia="en-AU"/>
    </w:rPr>
  </w:style>
  <w:style w:type="paragraph" w:customStyle="1" w:styleId="MHP">
    <w:name w:val="MHP"/>
    <w:aliases w:val="Mod Part Heading"/>
    <w:basedOn w:val="Normal"/>
    <w:next w:val="Normal"/>
    <w:uiPriority w:val="99"/>
    <w:rsid w:val="004F308F"/>
    <w:pPr>
      <w:keepNext/>
      <w:spacing w:before="360" w:line="240" w:lineRule="auto"/>
      <w:ind w:left="2410" w:hanging="2410"/>
    </w:pPr>
    <w:rPr>
      <w:rFonts w:eastAsia="Times New Roman"/>
      <w:b/>
      <w:sz w:val="32"/>
      <w:szCs w:val="24"/>
      <w:lang w:eastAsia="en-AU"/>
    </w:rPr>
  </w:style>
  <w:style w:type="paragraph" w:customStyle="1" w:styleId="MHR">
    <w:name w:val="MHR"/>
    <w:aliases w:val="Mod Regulation Heading"/>
    <w:basedOn w:val="Normal"/>
    <w:next w:val="Normal"/>
    <w:uiPriority w:val="99"/>
    <w:rsid w:val="004F308F"/>
    <w:pPr>
      <w:keepNext/>
      <w:spacing w:before="360" w:line="240" w:lineRule="auto"/>
      <w:ind w:left="964" w:hanging="964"/>
    </w:pPr>
    <w:rPr>
      <w:rFonts w:eastAsia="Times New Roman"/>
      <w:b/>
      <w:sz w:val="24"/>
      <w:szCs w:val="24"/>
      <w:lang w:eastAsia="en-AU"/>
    </w:rPr>
  </w:style>
  <w:style w:type="paragraph" w:customStyle="1" w:styleId="MHS">
    <w:name w:val="MHS"/>
    <w:aliases w:val="Mod Subdivision Heading"/>
    <w:basedOn w:val="Normal"/>
    <w:next w:val="MHR"/>
    <w:uiPriority w:val="99"/>
    <w:rsid w:val="004F308F"/>
    <w:pPr>
      <w:keepNext/>
      <w:spacing w:before="360" w:line="240" w:lineRule="auto"/>
      <w:ind w:left="2410" w:hanging="2410"/>
    </w:pPr>
    <w:rPr>
      <w:rFonts w:eastAsia="Times New Roman"/>
      <w:b/>
      <w:sz w:val="24"/>
      <w:szCs w:val="24"/>
      <w:lang w:eastAsia="en-AU"/>
    </w:rPr>
  </w:style>
  <w:style w:type="paragraph" w:customStyle="1" w:styleId="MHSR">
    <w:name w:val="MHSR"/>
    <w:aliases w:val="Mod Subregulation Heading"/>
    <w:basedOn w:val="Normal"/>
    <w:next w:val="Normal"/>
    <w:uiPriority w:val="99"/>
    <w:rsid w:val="004F308F"/>
    <w:pPr>
      <w:keepNext/>
      <w:spacing w:before="300" w:line="240" w:lineRule="auto"/>
      <w:ind w:left="964" w:hanging="964"/>
    </w:pPr>
    <w:rPr>
      <w:rFonts w:eastAsia="Times New Roman"/>
      <w:i/>
      <w:sz w:val="24"/>
      <w:szCs w:val="24"/>
      <w:lang w:eastAsia="en-AU"/>
    </w:rPr>
  </w:style>
  <w:style w:type="paragraph" w:customStyle="1" w:styleId="Note">
    <w:name w:val="Note"/>
    <w:basedOn w:val="Normal"/>
    <w:uiPriority w:val="99"/>
    <w:rsid w:val="004F308F"/>
    <w:pPr>
      <w:keepLines/>
      <w:spacing w:before="120" w:line="220" w:lineRule="exact"/>
      <w:ind w:left="964"/>
      <w:jc w:val="both"/>
    </w:pPr>
    <w:rPr>
      <w:rFonts w:eastAsia="Times New Roman"/>
      <w:sz w:val="20"/>
      <w:szCs w:val="24"/>
      <w:lang w:eastAsia="en-AU"/>
    </w:rPr>
  </w:style>
  <w:style w:type="paragraph" w:customStyle="1" w:styleId="NotesSectionBreak">
    <w:name w:val="NotesSectionBreak"/>
    <w:basedOn w:val="Normal"/>
    <w:next w:val="Normal"/>
    <w:uiPriority w:val="99"/>
    <w:rsid w:val="004F308F"/>
    <w:pPr>
      <w:spacing w:line="240" w:lineRule="auto"/>
    </w:pPr>
    <w:rPr>
      <w:rFonts w:eastAsia="Times New Roman"/>
      <w:sz w:val="24"/>
      <w:szCs w:val="24"/>
      <w:lang w:eastAsia="en-AU"/>
    </w:rPr>
  </w:style>
  <w:style w:type="paragraph" w:customStyle="1" w:styleId="P4">
    <w:name w:val="P4"/>
    <w:aliases w:val="(I)"/>
    <w:basedOn w:val="Normal"/>
    <w:uiPriority w:val="99"/>
    <w:rsid w:val="004F308F"/>
    <w:pPr>
      <w:tabs>
        <w:tab w:val="right" w:pos="3119"/>
      </w:tabs>
      <w:spacing w:before="60" w:line="260" w:lineRule="exact"/>
      <w:ind w:left="3419" w:hanging="3419"/>
      <w:jc w:val="both"/>
    </w:pPr>
    <w:rPr>
      <w:rFonts w:eastAsia="Times New Roman"/>
      <w:sz w:val="24"/>
      <w:szCs w:val="24"/>
      <w:lang w:eastAsia="en-AU"/>
    </w:rPr>
  </w:style>
  <w:style w:type="paragraph" w:customStyle="1" w:styleId="Query">
    <w:name w:val="Query"/>
    <w:aliases w:val="QY"/>
    <w:basedOn w:val="Normal"/>
    <w:uiPriority w:val="99"/>
    <w:rsid w:val="004F308F"/>
    <w:pPr>
      <w:spacing w:before="180" w:line="260" w:lineRule="exact"/>
      <w:ind w:left="964" w:hanging="964"/>
      <w:jc w:val="both"/>
    </w:pPr>
    <w:rPr>
      <w:rFonts w:eastAsia="Times New Roman"/>
      <w:b/>
      <w:i/>
      <w:sz w:val="24"/>
      <w:szCs w:val="24"/>
      <w:lang w:eastAsia="en-AU"/>
    </w:rPr>
  </w:style>
  <w:style w:type="paragraph" w:customStyle="1" w:styleId="Rc">
    <w:name w:val="Rc"/>
    <w:aliases w:val="Rn continued"/>
    <w:basedOn w:val="Normal"/>
    <w:next w:val="R2"/>
    <w:uiPriority w:val="99"/>
    <w:rsid w:val="004F308F"/>
    <w:pPr>
      <w:spacing w:before="60" w:line="260" w:lineRule="exact"/>
      <w:ind w:left="964"/>
      <w:jc w:val="both"/>
    </w:pPr>
    <w:rPr>
      <w:rFonts w:eastAsia="Times New Roman"/>
      <w:sz w:val="24"/>
      <w:szCs w:val="24"/>
      <w:lang w:eastAsia="en-AU"/>
    </w:rPr>
  </w:style>
  <w:style w:type="paragraph" w:customStyle="1" w:styleId="ReadersGuideSectionBreak">
    <w:name w:val="ReadersGuideSectionBreak"/>
    <w:basedOn w:val="Normal"/>
    <w:next w:val="Normal"/>
    <w:uiPriority w:val="99"/>
    <w:rsid w:val="004F308F"/>
    <w:pPr>
      <w:spacing w:line="240" w:lineRule="auto"/>
    </w:pPr>
    <w:rPr>
      <w:rFonts w:eastAsia="Times New Roman"/>
      <w:sz w:val="24"/>
      <w:szCs w:val="24"/>
      <w:lang w:eastAsia="en-AU"/>
    </w:rPr>
  </w:style>
  <w:style w:type="paragraph" w:customStyle="1" w:styleId="RGHead">
    <w:name w:val="RGHead"/>
    <w:basedOn w:val="Normal"/>
    <w:next w:val="Normal"/>
    <w:uiPriority w:val="99"/>
    <w:rsid w:val="004F308F"/>
    <w:pPr>
      <w:keepNext/>
      <w:spacing w:before="360" w:line="240" w:lineRule="auto"/>
    </w:pPr>
    <w:rPr>
      <w:rFonts w:ascii="Arial" w:eastAsia="Times New Roman" w:hAnsi="Arial"/>
      <w:b/>
      <w:sz w:val="32"/>
      <w:szCs w:val="24"/>
      <w:lang w:eastAsia="en-AU"/>
    </w:rPr>
  </w:style>
  <w:style w:type="paragraph" w:customStyle="1" w:styleId="RGPara">
    <w:name w:val="RGPara"/>
    <w:aliases w:val="Readers Guide Para"/>
    <w:basedOn w:val="Normal"/>
    <w:uiPriority w:val="99"/>
    <w:rsid w:val="004F308F"/>
    <w:pPr>
      <w:spacing w:before="120" w:line="260" w:lineRule="exact"/>
      <w:jc w:val="both"/>
    </w:pPr>
    <w:rPr>
      <w:rFonts w:eastAsia="Times New Roman"/>
      <w:sz w:val="24"/>
      <w:szCs w:val="24"/>
      <w:lang w:eastAsia="en-AU"/>
    </w:rPr>
  </w:style>
  <w:style w:type="paragraph" w:customStyle="1" w:styleId="RGPtHd">
    <w:name w:val="RGPtHd"/>
    <w:aliases w:val="Readers Guide PT Heading"/>
    <w:basedOn w:val="Normal"/>
    <w:next w:val="Normal"/>
    <w:uiPriority w:val="99"/>
    <w:rsid w:val="004F308F"/>
    <w:pPr>
      <w:keepNext/>
      <w:spacing w:before="360" w:line="240" w:lineRule="auto"/>
    </w:pPr>
    <w:rPr>
      <w:rFonts w:ascii="Arial" w:eastAsia="Times New Roman" w:hAnsi="Arial"/>
      <w:b/>
      <w:sz w:val="28"/>
      <w:szCs w:val="24"/>
      <w:lang w:eastAsia="en-AU"/>
    </w:rPr>
  </w:style>
  <w:style w:type="paragraph" w:customStyle="1" w:styleId="RGSecHdg">
    <w:name w:val="RGSecHdg"/>
    <w:aliases w:val="Readers Guide Sec Heading"/>
    <w:basedOn w:val="Normal"/>
    <w:next w:val="RGPara"/>
    <w:uiPriority w:val="99"/>
    <w:rsid w:val="004F308F"/>
    <w:pPr>
      <w:keepNext/>
      <w:spacing w:before="360" w:line="240" w:lineRule="auto"/>
      <w:ind w:left="964" w:hanging="964"/>
    </w:pPr>
    <w:rPr>
      <w:rFonts w:ascii="Arial" w:eastAsia="Times New Roman" w:hAnsi="Arial"/>
      <w:b/>
      <w:sz w:val="24"/>
      <w:szCs w:val="24"/>
      <w:lang w:eastAsia="en-AU"/>
    </w:rPr>
  </w:style>
  <w:style w:type="paragraph" w:customStyle="1" w:styleId="LandscapeSectionBreak">
    <w:name w:val="LandscapeSectionBreak"/>
    <w:basedOn w:val="Normal"/>
    <w:next w:val="Normal"/>
    <w:uiPriority w:val="99"/>
    <w:rsid w:val="004F308F"/>
    <w:pPr>
      <w:spacing w:line="240" w:lineRule="auto"/>
    </w:pPr>
    <w:rPr>
      <w:rFonts w:eastAsia="Times New Roman"/>
      <w:sz w:val="24"/>
      <w:szCs w:val="24"/>
      <w:lang w:eastAsia="en-AU"/>
    </w:rPr>
  </w:style>
  <w:style w:type="paragraph" w:customStyle="1" w:styleId="ScheduleHeading">
    <w:name w:val="Schedule Heading"/>
    <w:basedOn w:val="Normal"/>
    <w:next w:val="Normal"/>
    <w:uiPriority w:val="99"/>
    <w:rsid w:val="004F308F"/>
    <w:pPr>
      <w:keepNext/>
      <w:keepLines/>
      <w:spacing w:before="360" w:line="240" w:lineRule="auto"/>
      <w:ind w:left="964" w:hanging="964"/>
    </w:pPr>
    <w:rPr>
      <w:rFonts w:ascii="Arial" w:eastAsia="Times New Roman" w:hAnsi="Arial"/>
      <w:b/>
      <w:sz w:val="24"/>
      <w:szCs w:val="24"/>
      <w:lang w:eastAsia="en-AU"/>
    </w:rPr>
  </w:style>
  <w:style w:type="paragraph" w:customStyle="1" w:styleId="ScheduleDivision">
    <w:name w:val="Schedule Division"/>
    <w:basedOn w:val="Normal"/>
    <w:next w:val="ScheduleHeading"/>
    <w:uiPriority w:val="99"/>
    <w:rsid w:val="004F308F"/>
    <w:pPr>
      <w:keepNext/>
      <w:keepLines/>
      <w:spacing w:before="360" w:line="240" w:lineRule="auto"/>
      <w:ind w:left="1559" w:hanging="1559"/>
    </w:pPr>
    <w:rPr>
      <w:rFonts w:ascii="Arial" w:eastAsia="Times New Roman" w:hAnsi="Arial"/>
      <w:b/>
      <w:sz w:val="24"/>
      <w:szCs w:val="24"/>
      <w:lang w:eastAsia="en-AU"/>
    </w:rPr>
  </w:style>
  <w:style w:type="paragraph" w:customStyle="1" w:styleId="IntroP1a">
    <w:name w:val="IntroP1(a)"/>
    <w:basedOn w:val="Normal"/>
    <w:uiPriority w:val="99"/>
    <w:rsid w:val="004F308F"/>
    <w:pPr>
      <w:spacing w:before="60" w:line="260" w:lineRule="exact"/>
      <w:ind w:left="454" w:hanging="454"/>
      <w:jc w:val="both"/>
    </w:pPr>
    <w:rPr>
      <w:rFonts w:eastAsia="Times New Roman"/>
      <w:sz w:val="24"/>
      <w:szCs w:val="24"/>
      <w:lang w:eastAsia="en-AU"/>
    </w:rPr>
  </w:style>
  <w:style w:type="paragraph" w:customStyle="1" w:styleId="Footerinfo0">
    <w:name w:val="Footerinfo"/>
    <w:basedOn w:val="Footer"/>
    <w:uiPriority w:val="99"/>
    <w:rsid w:val="004F308F"/>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Odd">
    <w:name w:val="FooterPageOdd"/>
    <w:basedOn w:val="Footer"/>
    <w:uiPriority w:val="99"/>
    <w:rsid w:val="004F308F"/>
    <w:pPr>
      <w:tabs>
        <w:tab w:val="clear" w:pos="4153"/>
        <w:tab w:val="clear" w:pos="8306"/>
        <w:tab w:val="center" w:pos="3600"/>
        <w:tab w:val="right" w:pos="7201"/>
      </w:tabs>
      <w:spacing w:before="20"/>
      <w:jc w:val="right"/>
    </w:pPr>
    <w:rPr>
      <w:rFonts w:ascii="Arial" w:hAnsi="Arial"/>
      <w:szCs w:val="18"/>
    </w:rPr>
  </w:style>
  <w:style w:type="paragraph" w:customStyle="1" w:styleId="SchedSectionBreak">
    <w:name w:val="SchedSectionBreak"/>
    <w:basedOn w:val="Normal"/>
    <w:next w:val="Normal"/>
    <w:uiPriority w:val="99"/>
    <w:rsid w:val="004F308F"/>
    <w:pPr>
      <w:spacing w:line="240" w:lineRule="auto"/>
    </w:pPr>
    <w:rPr>
      <w:rFonts w:eastAsia="Times New Roman"/>
      <w:sz w:val="24"/>
      <w:szCs w:val="24"/>
      <w:lang w:eastAsia="en-AU"/>
    </w:rPr>
  </w:style>
  <w:style w:type="paragraph" w:customStyle="1" w:styleId="Schedulelist">
    <w:name w:val="Schedule list"/>
    <w:basedOn w:val="Normal"/>
    <w:uiPriority w:val="99"/>
    <w:rsid w:val="004F308F"/>
    <w:pPr>
      <w:tabs>
        <w:tab w:val="right" w:pos="1985"/>
      </w:tabs>
      <w:spacing w:before="60" w:line="260" w:lineRule="exact"/>
      <w:ind w:left="454"/>
    </w:pPr>
    <w:rPr>
      <w:rFonts w:eastAsia="Times New Roman"/>
      <w:sz w:val="24"/>
      <w:szCs w:val="24"/>
      <w:lang w:eastAsia="en-AU"/>
    </w:rPr>
  </w:style>
  <w:style w:type="paragraph" w:customStyle="1" w:styleId="Schedulepara">
    <w:name w:val="Schedule para"/>
    <w:basedOn w:val="Normal"/>
    <w:uiPriority w:val="99"/>
    <w:rsid w:val="004F308F"/>
    <w:pPr>
      <w:tabs>
        <w:tab w:val="right" w:pos="567"/>
      </w:tabs>
      <w:spacing w:before="180" w:line="260" w:lineRule="exact"/>
      <w:ind w:left="964" w:hanging="964"/>
      <w:jc w:val="both"/>
    </w:pPr>
    <w:rPr>
      <w:rFonts w:eastAsia="Times New Roman"/>
      <w:sz w:val="24"/>
      <w:szCs w:val="24"/>
      <w:lang w:eastAsia="en-AU"/>
    </w:rPr>
  </w:style>
  <w:style w:type="paragraph" w:customStyle="1" w:styleId="Schedulepart">
    <w:name w:val="Schedule part"/>
    <w:basedOn w:val="Normal"/>
    <w:uiPriority w:val="99"/>
    <w:rsid w:val="004F308F"/>
    <w:pPr>
      <w:keepNext/>
      <w:keepLines/>
      <w:spacing w:before="360" w:line="240" w:lineRule="auto"/>
      <w:ind w:left="1559" w:hanging="1559"/>
    </w:pPr>
    <w:rPr>
      <w:rFonts w:ascii="Arial" w:eastAsia="Times New Roman" w:hAnsi="Arial"/>
      <w:b/>
      <w:sz w:val="28"/>
      <w:szCs w:val="24"/>
      <w:lang w:eastAsia="en-AU"/>
    </w:rPr>
  </w:style>
  <w:style w:type="paragraph" w:customStyle="1" w:styleId="Schedulereference">
    <w:name w:val="Schedule reference"/>
    <w:basedOn w:val="Normal"/>
    <w:next w:val="Schedulepart"/>
    <w:uiPriority w:val="99"/>
    <w:rsid w:val="004F308F"/>
    <w:pPr>
      <w:keepNext/>
      <w:keepLines/>
      <w:spacing w:before="60" w:line="200" w:lineRule="exact"/>
      <w:ind w:left="2410"/>
    </w:pPr>
    <w:rPr>
      <w:rFonts w:ascii="Arial" w:eastAsia="Times New Roman" w:hAnsi="Arial"/>
      <w:sz w:val="18"/>
      <w:szCs w:val="24"/>
      <w:lang w:eastAsia="en-AU"/>
    </w:rPr>
  </w:style>
  <w:style w:type="paragraph" w:customStyle="1" w:styleId="Scheduletitle">
    <w:name w:val="Schedule title"/>
    <w:basedOn w:val="Normal"/>
    <w:next w:val="Schedulereference"/>
    <w:uiPriority w:val="99"/>
    <w:rsid w:val="004F308F"/>
    <w:pPr>
      <w:keepNext/>
      <w:keepLines/>
      <w:spacing w:before="480" w:line="240" w:lineRule="auto"/>
      <w:ind w:left="2410" w:hanging="2410"/>
    </w:pPr>
    <w:rPr>
      <w:rFonts w:ascii="Arial" w:eastAsia="Times New Roman" w:hAnsi="Arial"/>
      <w:b/>
      <w:sz w:val="32"/>
      <w:szCs w:val="24"/>
      <w:lang w:eastAsia="en-AU"/>
    </w:rPr>
  </w:style>
  <w:style w:type="paragraph" w:customStyle="1" w:styleId="SigningPageBreak">
    <w:name w:val="SigningPageBreak"/>
    <w:basedOn w:val="Normal"/>
    <w:next w:val="Normal"/>
    <w:uiPriority w:val="99"/>
    <w:rsid w:val="004F308F"/>
    <w:pPr>
      <w:spacing w:line="240" w:lineRule="auto"/>
    </w:pPr>
    <w:rPr>
      <w:rFonts w:eastAsia="Times New Roman"/>
      <w:sz w:val="24"/>
      <w:szCs w:val="24"/>
      <w:lang w:eastAsia="en-AU"/>
    </w:rPr>
  </w:style>
  <w:style w:type="paragraph" w:customStyle="1" w:styleId="SRNo">
    <w:name w:val="SRNo"/>
    <w:basedOn w:val="Normal"/>
    <w:next w:val="Normal"/>
    <w:uiPriority w:val="99"/>
    <w:rsid w:val="004F308F"/>
    <w:pPr>
      <w:pBdr>
        <w:bottom w:val="single" w:sz="4" w:space="3" w:color="auto"/>
      </w:pBdr>
      <w:spacing w:before="480" w:line="240" w:lineRule="auto"/>
    </w:pPr>
    <w:rPr>
      <w:rFonts w:ascii="Arial" w:eastAsia="Times New Roman" w:hAnsi="Arial"/>
      <w:b/>
      <w:sz w:val="24"/>
      <w:szCs w:val="24"/>
      <w:lang w:eastAsia="en-AU"/>
    </w:rPr>
  </w:style>
  <w:style w:type="paragraph" w:customStyle="1" w:styleId="TableColHead">
    <w:name w:val="TableColHead"/>
    <w:basedOn w:val="Normal"/>
    <w:uiPriority w:val="99"/>
    <w:rsid w:val="004F308F"/>
    <w:pPr>
      <w:keepNext/>
      <w:spacing w:before="120" w:after="60" w:line="200" w:lineRule="exact"/>
    </w:pPr>
    <w:rPr>
      <w:rFonts w:ascii="Arial" w:eastAsia="Times New Roman" w:hAnsi="Arial"/>
      <w:b/>
      <w:sz w:val="18"/>
      <w:szCs w:val="24"/>
      <w:lang w:eastAsia="en-AU"/>
    </w:rPr>
  </w:style>
  <w:style w:type="paragraph" w:customStyle="1" w:styleId="TableP1a">
    <w:name w:val="TableP1(a)"/>
    <w:basedOn w:val="Normal"/>
    <w:uiPriority w:val="99"/>
    <w:rsid w:val="004F308F"/>
    <w:pPr>
      <w:tabs>
        <w:tab w:val="right" w:pos="408"/>
      </w:tabs>
      <w:spacing w:after="60" w:line="240" w:lineRule="exact"/>
      <w:ind w:left="533" w:hanging="533"/>
    </w:pPr>
    <w:rPr>
      <w:rFonts w:eastAsia="Times New Roman"/>
      <w:szCs w:val="24"/>
      <w:lang w:eastAsia="en-AU"/>
    </w:rPr>
  </w:style>
  <w:style w:type="paragraph" w:customStyle="1" w:styleId="TableP2i">
    <w:name w:val="TableP2(i)"/>
    <w:basedOn w:val="Normal"/>
    <w:uiPriority w:val="99"/>
    <w:rsid w:val="004F308F"/>
    <w:pPr>
      <w:tabs>
        <w:tab w:val="right" w:pos="726"/>
      </w:tabs>
      <w:spacing w:after="60" w:line="240" w:lineRule="exact"/>
      <w:ind w:left="868" w:hanging="868"/>
    </w:pPr>
    <w:rPr>
      <w:rFonts w:eastAsia="Times New Roman"/>
      <w:szCs w:val="24"/>
      <w:lang w:eastAsia="en-AU"/>
    </w:rPr>
  </w:style>
  <w:style w:type="paragraph" w:customStyle="1" w:styleId="TableText1">
    <w:name w:val="TableText"/>
    <w:basedOn w:val="Normal"/>
    <w:uiPriority w:val="99"/>
    <w:rsid w:val="004F308F"/>
    <w:pPr>
      <w:spacing w:before="60" w:after="60" w:line="240" w:lineRule="exact"/>
    </w:pPr>
    <w:rPr>
      <w:rFonts w:eastAsia="Times New Roman"/>
      <w:szCs w:val="24"/>
      <w:lang w:eastAsia="en-AU"/>
    </w:rPr>
  </w:style>
  <w:style w:type="paragraph" w:customStyle="1" w:styleId="TOC">
    <w:name w:val="TOC"/>
    <w:basedOn w:val="Normal"/>
    <w:next w:val="Normal"/>
    <w:uiPriority w:val="99"/>
    <w:rsid w:val="004F308F"/>
    <w:pPr>
      <w:tabs>
        <w:tab w:val="right" w:pos="7088"/>
      </w:tabs>
      <w:spacing w:after="120" w:line="240" w:lineRule="auto"/>
    </w:pPr>
    <w:rPr>
      <w:rFonts w:ascii="Arial" w:eastAsia="Times New Roman" w:hAnsi="Arial"/>
      <w:sz w:val="20"/>
      <w:szCs w:val="24"/>
    </w:rPr>
  </w:style>
  <w:style w:type="paragraph" w:customStyle="1" w:styleId="IntroP2i">
    <w:name w:val="IntroP2(i)"/>
    <w:basedOn w:val="Normal"/>
    <w:uiPriority w:val="99"/>
    <w:rsid w:val="004F308F"/>
    <w:pPr>
      <w:tabs>
        <w:tab w:val="right" w:pos="709"/>
      </w:tabs>
      <w:spacing w:before="60" w:line="260" w:lineRule="exact"/>
      <w:ind w:left="907" w:hanging="907"/>
      <w:jc w:val="both"/>
    </w:pPr>
    <w:rPr>
      <w:rFonts w:eastAsia="Times New Roman"/>
      <w:sz w:val="24"/>
      <w:szCs w:val="24"/>
      <w:lang w:eastAsia="en-AU"/>
    </w:rPr>
  </w:style>
  <w:style w:type="paragraph" w:customStyle="1" w:styleId="IntroP3A">
    <w:name w:val="IntroP3(A)"/>
    <w:basedOn w:val="Normal"/>
    <w:uiPriority w:val="99"/>
    <w:rsid w:val="004F308F"/>
    <w:pPr>
      <w:tabs>
        <w:tab w:val="right" w:pos="1276"/>
      </w:tabs>
      <w:spacing w:before="60" w:line="260" w:lineRule="exact"/>
      <w:ind w:left="1503" w:hanging="1503"/>
      <w:jc w:val="both"/>
    </w:pPr>
    <w:rPr>
      <w:rFonts w:eastAsia="Times New Roman"/>
      <w:sz w:val="24"/>
      <w:szCs w:val="24"/>
      <w:lang w:eastAsia="en-AU"/>
    </w:rPr>
  </w:style>
  <w:style w:type="paragraph" w:customStyle="1" w:styleId="InstructorsNote">
    <w:name w:val="InstructorsNote"/>
    <w:basedOn w:val="Normal"/>
    <w:next w:val="Normal"/>
    <w:uiPriority w:val="99"/>
    <w:rsid w:val="004F308F"/>
    <w:pPr>
      <w:spacing w:before="120" w:line="240" w:lineRule="auto"/>
      <w:ind w:left="958" w:hanging="958"/>
    </w:pPr>
    <w:rPr>
      <w:rFonts w:ascii="Arial" w:eastAsia="Times New Roman" w:hAnsi="Arial" w:cs="Arial"/>
      <w:b/>
      <w:sz w:val="16"/>
      <w:szCs w:val="18"/>
    </w:rPr>
  </w:style>
  <w:style w:type="paragraph" w:customStyle="1" w:styleId="ZA2">
    <w:name w:val="ZA2"/>
    <w:basedOn w:val="A2"/>
    <w:uiPriority w:val="99"/>
    <w:rsid w:val="004F308F"/>
    <w:pPr>
      <w:keepNext/>
    </w:pPr>
  </w:style>
  <w:style w:type="paragraph" w:customStyle="1" w:styleId="ZA3">
    <w:name w:val="ZA3"/>
    <w:basedOn w:val="A3"/>
    <w:uiPriority w:val="99"/>
    <w:rsid w:val="004F308F"/>
    <w:pPr>
      <w:keepNext/>
    </w:pPr>
  </w:style>
  <w:style w:type="paragraph" w:customStyle="1" w:styleId="ZA4">
    <w:name w:val="ZA4"/>
    <w:basedOn w:val="Normal"/>
    <w:next w:val="A4"/>
    <w:uiPriority w:val="99"/>
    <w:rsid w:val="004F308F"/>
    <w:pPr>
      <w:keepNext/>
      <w:tabs>
        <w:tab w:val="right" w:pos="1247"/>
      </w:tabs>
      <w:spacing w:before="60" w:line="260" w:lineRule="exact"/>
      <w:ind w:left="1531" w:hanging="1531"/>
      <w:jc w:val="both"/>
    </w:pPr>
    <w:rPr>
      <w:rFonts w:eastAsia="Times New Roman"/>
      <w:sz w:val="24"/>
      <w:szCs w:val="24"/>
      <w:lang w:eastAsia="en-AU"/>
    </w:rPr>
  </w:style>
  <w:style w:type="paragraph" w:customStyle="1" w:styleId="ZDD">
    <w:name w:val="ZDD"/>
    <w:aliases w:val="Dict Def"/>
    <w:basedOn w:val="DD"/>
    <w:uiPriority w:val="99"/>
    <w:rsid w:val="004F308F"/>
    <w:pPr>
      <w:keepNext/>
    </w:pPr>
  </w:style>
  <w:style w:type="paragraph" w:customStyle="1" w:styleId="Zdefinition">
    <w:name w:val="Zdefinition"/>
    <w:basedOn w:val="definition"/>
    <w:uiPriority w:val="99"/>
    <w:rsid w:val="004F308F"/>
    <w:pPr>
      <w:keepNext/>
      <w:spacing w:before="80" w:beforeAutospacing="0" w:after="0" w:afterAutospacing="0" w:line="260" w:lineRule="exact"/>
      <w:ind w:left="964"/>
      <w:jc w:val="both"/>
    </w:pPr>
  </w:style>
  <w:style w:type="paragraph" w:customStyle="1" w:styleId="ZDP1">
    <w:name w:val="ZDP1"/>
    <w:basedOn w:val="DP1a"/>
    <w:uiPriority w:val="99"/>
    <w:rsid w:val="004F308F"/>
    <w:pPr>
      <w:keepNext/>
    </w:pPr>
  </w:style>
  <w:style w:type="paragraph" w:customStyle="1" w:styleId="ZExampleBody">
    <w:name w:val="ZExample Body"/>
    <w:basedOn w:val="ExampleBody"/>
    <w:uiPriority w:val="99"/>
    <w:rsid w:val="004F308F"/>
    <w:pPr>
      <w:keepNext/>
    </w:pPr>
  </w:style>
  <w:style w:type="paragraph" w:customStyle="1" w:styleId="ZNote">
    <w:name w:val="ZNote"/>
    <w:basedOn w:val="Note"/>
    <w:uiPriority w:val="99"/>
    <w:rsid w:val="004F308F"/>
    <w:pPr>
      <w:keepNext/>
    </w:pPr>
  </w:style>
  <w:style w:type="paragraph" w:customStyle="1" w:styleId="ZP1">
    <w:name w:val="ZP1"/>
    <w:basedOn w:val="P1"/>
    <w:uiPriority w:val="99"/>
    <w:rsid w:val="004F308F"/>
    <w:pPr>
      <w:keepNext/>
    </w:pPr>
  </w:style>
  <w:style w:type="paragraph" w:customStyle="1" w:styleId="ZP2">
    <w:name w:val="ZP2"/>
    <w:basedOn w:val="P2"/>
    <w:uiPriority w:val="99"/>
    <w:rsid w:val="004F308F"/>
    <w:pPr>
      <w:keepNext/>
      <w:tabs>
        <w:tab w:val="clear" w:pos="2098"/>
        <w:tab w:val="right" w:pos="1758"/>
        <w:tab w:val="left" w:pos="2155"/>
      </w:tabs>
      <w:spacing w:before="60" w:after="0"/>
      <w:ind w:left="1985" w:hanging="1985"/>
    </w:pPr>
    <w:rPr>
      <w:rFonts w:ascii="Times New Roman" w:hAnsi="Times New Roman" w:cs="Times New Roman"/>
      <w:sz w:val="24"/>
      <w:szCs w:val="24"/>
      <w:lang w:eastAsia="en-AU"/>
    </w:rPr>
  </w:style>
  <w:style w:type="paragraph" w:customStyle="1" w:styleId="ZP3">
    <w:name w:val="ZP3"/>
    <w:basedOn w:val="P3"/>
    <w:uiPriority w:val="99"/>
    <w:rsid w:val="004F308F"/>
    <w:pPr>
      <w:keepNext/>
      <w:tabs>
        <w:tab w:val="clear" w:pos="2722"/>
        <w:tab w:val="right" w:pos="2410"/>
      </w:tabs>
      <w:spacing w:before="60" w:after="0"/>
      <w:ind w:left="2693" w:hanging="2693"/>
    </w:pPr>
    <w:rPr>
      <w:rFonts w:ascii="Times New Roman" w:hAnsi="Times New Roman" w:cs="Times New Roman"/>
      <w:sz w:val="24"/>
      <w:szCs w:val="24"/>
      <w:lang w:eastAsia="en-AU"/>
    </w:rPr>
  </w:style>
  <w:style w:type="paragraph" w:customStyle="1" w:styleId="ZR1">
    <w:name w:val="ZR1"/>
    <w:basedOn w:val="R1"/>
    <w:uiPriority w:val="99"/>
    <w:rsid w:val="004F308F"/>
    <w:pPr>
      <w:keepNext/>
    </w:pPr>
  </w:style>
  <w:style w:type="paragraph" w:customStyle="1" w:styleId="ZR2">
    <w:name w:val="ZR2"/>
    <w:basedOn w:val="R2"/>
    <w:uiPriority w:val="99"/>
    <w:rsid w:val="004F308F"/>
    <w:pPr>
      <w:keepNext/>
    </w:pPr>
  </w:style>
  <w:style w:type="paragraph" w:customStyle="1" w:styleId="ZRcN">
    <w:name w:val="ZRcN"/>
    <w:basedOn w:val="Rc"/>
    <w:uiPriority w:val="99"/>
    <w:rsid w:val="004F308F"/>
    <w:pPr>
      <w:keepNext/>
    </w:pPr>
  </w:style>
  <w:style w:type="paragraph" w:customStyle="1" w:styleId="top1">
    <w:name w:val="top1"/>
    <w:basedOn w:val="Normal"/>
    <w:uiPriority w:val="99"/>
    <w:rsid w:val="004F308F"/>
    <w:pPr>
      <w:keepNext/>
      <w:tabs>
        <w:tab w:val="right" w:pos="7218"/>
      </w:tabs>
      <w:spacing w:before="120" w:line="240" w:lineRule="auto"/>
      <w:ind w:left="2410" w:right="136" w:hanging="1418"/>
    </w:pPr>
    <w:rPr>
      <w:rFonts w:ascii="Arial" w:eastAsia="Times New Roman" w:hAnsi="Arial"/>
      <w:b/>
      <w:sz w:val="18"/>
      <w:szCs w:val="24"/>
    </w:rPr>
  </w:style>
  <w:style w:type="paragraph" w:customStyle="1" w:styleId="top2">
    <w:name w:val="top2"/>
    <w:basedOn w:val="Normal"/>
    <w:uiPriority w:val="99"/>
    <w:rsid w:val="004F308F"/>
    <w:pPr>
      <w:tabs>
        <w:tab w:val="left" w:pos="3686"/>
        <w:tab w:val="right" w:pos="7082"/>
      </w:tabs>
      <w:spacing w:before="80" w:line="240" w:lineRule="auto"/>
      <w:ind w:left="2410" w:hanging="1871"/>
    </w:pPr>
    <w:rPr>
      <w:rFonts w:ascii="Arial" w:eastAsia="Times New Roman" w:hAnsi="Arial"/>
      <w:b/>
      <w:sz w:val="18"/>
      <w:szCs w:val="24"/>
    </w:rPr>
  </w:style>
  <w:style w:type="paragraph" w:customStyle="1" w:styleId="top3">
    <w:name w:val="top3"/>
    <w:basedOn w:val="Normal"/>
    <w:uiPriority w:val="99"/>
    <w:rsid w:val="004F308F"/>
    <w:pPr>
      <w:spacing w:before="80" w:line="240" w:lineRule="auto"/>
      <w:ind w:left="2410" w:hanging="1168"/>
    </w:pPr>
    <w:rPr>
      <w:rFonts w:ascii="Arial" w:eastAsia="Times New Roman" w:hAnsi="Arial"/>
      <w:sz w:val="18"/>
      <w:szCs w:val="24"/>
    </w:rPr>
  </w:style>
  <w:style w:type="paragraph" w:customStyle="1" w:styleId="CHS">
    <w:name w:val="CHS"/>
    <w:aliases w:val="CASA Subdivision Heading"/>
    <w:basedOn w:val="HS"/>
    <w:next w:val="HR"/>
    <w:uiPriority w:val="99"/>
    <w:rsid w:val="004F308F"/>
    <w:pPr>
      <w:spacing w:after="0" w:line="240" w:lineRule="auto"/>
      <w:outlineLvl w:val="9"/>
    </w:pPr>
    <w:rPr>
      <w:b w:val="0"/>
      <w:bCs w:val="0"/>
      <w:i/>
      <w:sz w:val="24"/>
      <w:szCs w:val="24"/>
      <w:lang w:eastAsia="en-AU"/>
    </w:rPr>
  </w:style>
  <w:style w:type="character" w:customStyle="1" w:styleId="OutlineNumbered1Char">
    <w:name w:val="Outline Numbered 1 Char"/>
    <w:basedOn w:val="DefaultParagraphFont"/>
    <w:link w:val="OutlineNumbered1"/>
    <w:uiPriority w:val="99"/>
    <w:locked/>
    <w:rsid w:val="004F308F"/>
    <w:rPr>
      <w:rFonts w:ascii="Calibri" w:hAnsi="Calibri" w:cs="Calibri"/>
      <w:sz w:val="22"/>
      <w:szCs w:val="22"/>
    </w:rPr>
  </w:style>
  <w:style w:type="paragraph" w:customStyle="1" w:styleId="OutlineNumbered1">
    <w:name w:val="Outline Numbered 1"/>
    <w:basedOn w:val="Normal"/>
    <w:link w:val="OutlineNumbered1Char"/>
    <w:uiPriority w:val="99"/>
    <w:rsid w:val="004F308F"/>
    <w:pPr>
      <w:spacing w:line="276" w:lineRule="auto"/>
    </w:pPr>
    <w:rPr>
      <w:rFonts w:ascii="Calibri" w:eastAsia="Times New Roman" w:hAnsi="Calibri" w:cs="Calibri"/>
      <w:szCs w:val="22"/>
      <w:lang w:eastAsia="en-AU"/>
    </w:rPr>
  </w:style>
  <w:style w:type="paragraph" w:customStyle="1" w:styleId="OutlineNumbered2">
    <w:name w:val="Outline Numbered 2"/>
    <w:basedOn w:val="Normal"/>
    <w:uiPriority w:val="99"/>
    <w:rsid w:val="004F308F"/>
    <w:pPr>
      <w:spacing w:line="276" w:lineRule="auto"/>
    </w:pPr>
    <w:rPr>
      <w:rFonts w:eastAsia="Times New Roman"/>
      <w:sz w:val="24"/>
      <w:szCs w:val="22"/>
    </w:rPr>
  </w:style>
  <w:style w:type="paragraph" w:customStyle="1" w:styleId="OutlineNumbered3">
    <w:name w:val="Outline Numbered 3"/>
    <w:basedOn w:val="Normal"/>
    <w:uiPriority w:val="99"/>
    <w:rsid w:val="004F308F"/>
    <w:pPr>
      <w:spacing w:line="276" w:lineRule="auto"/>
    </w:pPr>
    <w:rPr>
      <w:rFonts w:eastAsia="Times New Roman"/>
      <w:sz w:val="24"/>
      <w:szCs w:val="22"/>
    </w:rPr>
  </w:style>
  <w:style w:type="character" w:customStyle="1" w:styleId="DashChar">
    <w:name w:val="Dash Char"/>
    <w:basedOn w:val="DefaultParagraphFont"/>
    <w:link w:val="Dash"/>
    <w:uiPriority w:val="99"/>
    <w:locked/>
    <w:rsid w:val="004F308F"/>
    <w:rPr>
      <w:rFonts w:ascii="Calibri" w:hAnsi="Calibri"/>
      <w:sz w:val="22"/>
      <w:szCs w:val="22"/>
      <w:lang w:eastAsia="en-US"/>
    </w:rPr>
  </w:style>
  <w:style w:type="character" w:customStyle="1" w:styleId="DoubleDotChar">
    <w:name w:val="Double Dot Char"/>
    <w:basedOn w:val="DefaultParagraphFont"/>
    <w:link w:val="DoubleDot"/>
    <w:uiPriority w:val="99"/>
    <w:locked/>
    <w:rsid w:val="004F308F"/>
    <w:rPr>
      <w:rFonts w:ascii="Calibri" w:hAnsi="Calibri"/>
      <w:sz w:val="22"/>
      <w:szCs w:val="22"/>
      <w:lang w:eastAsia="en-US"/>
    </w:rPr>
  </w:style>
  <w:style w:type="paragraph" w:customStyle="1" w:styleId="note0">
    <w:name w:val="note"/>
    <w:basedOn w:val="Normal"/>
    <w:uiPriority w:val="99"/>
    <w:rsid w:val="004F308F"/>
    <w:pPr>
      <w:spacing w:before="100" w:beforeAutospacing="1" w:after="100" w:afterAutospacing="1" w:line="240" w:lineRule="auto"/>
    </w:pPr>
    <w:rPr>
      <w:rFonts w:eastAsia="Times New Roman"/>
      <w:sz w:val="24"/>
      <w:szCs w:val="24"/>
      <w:lang w:eastAsia="en-AU"/>
    </w:rPr>
  </w:style>
  <w:style w:type="paragraph" w:customStyle="1" w:styleId="zdefinition0">
    <w:name w:val="zdefinition"/>
    <w:basedOn w:val="Normal"/>
    <w:rsid w:val="004F308F"/>
    <w:pPr>
      <w:spacing w:before="100" w:beforeAutospacing="1" w:after="100" w:afterAutospacing="1" w:line="240" w:lineRule="auto"/>
    </w:pPr>
    <w:rPr>
      <w:rFonts w:eastAsia="Times New Roman"/>
      <w:sz w:val="24"/>
      <w:szCs w:val="24"/>
      <w:lang w:eastAsia="en-AU"/>
    </w:rPr>
  </w:style>
  <w:style w:type="paragraph" w:customStyle="1" w:styleId="p10">
    <w:name w:val="p1"/>
    <w:basedOn w:val="Normal"/>
    <w:rsid w:val="004F308F"/>
    <w:pPr>
      <w:spacing w:before="100" w:beforeAutospacing="1" w:after="100" w:afterAutospacing="1" w:line="240" w:lineRule="auto"/>
    </w:pPr>
    <w:rPr>
      <w:rFonts w:eastAsia="Times New Roman"/>
      <w:sz w:val="24"/>
      <w:szCs w:val="24"/>
      <w:lang w:eastAsia="en-AU"/>
    </w:rPr>
  </w:style>
  <w:style w:type="paragraph" w:customStyle="1" w:styleId="zr20">
    <w:name w:val="zr2"/>
    <w:basedOn w:val="Normal"/>
    <w:uiPriority w:val="99"/>
    <w:rsid w:val="004F308F"/>
    <w:pPr>
      <w:spacing w:before="100" w:beforeAutospacing="1" w:after="100" w:afterAutospacing="1" w:line="240" w:lineRule="auto"/>
    </w:pPr>
    <w:rPr>
      <w:rFonts w:eastAsia="Times New Roman"/>
      <w:sz w:val="24"/>
      <w:szCs w:val="24"/>
      <w:lang w:eastAsia="en-AU"/>
    </w:rPr>
  </w:style>
  <w:style w:type="paragraph" w:customStyle="1" w:styleId="rc0">
    <w:name w:val="rc"/>
    <w:basedOn w:val="Normal"/>
    <w:uiPriority w:val="99"/>
    <w:rsid w:val="004F308F"/>
    <w:pPr>
      <w:spacing w:before="100" w:beforeAutospacing="1" w:after="100" w:afterAutospacing="1" w:line="240" w:lineRule="auto"/>
    </w:pPr>
    <w:rPr>
      <w:rFonts w:eastAsia="Times New Roman"/>
      <w:sz w:val="24"/>
      <w:szCs w:val="24"/>
      <w:lang w:eastAsia="en-AU"/>
    </w:rPr>
  </w:style>
  <w:style w:type="paragraph" w:customStyle="1" w:styleId="Rx12">
    <w:name w:val="Rx.12"/>
    <w:aliases w:val="Subdivision"/>
    <w:basedOn w:val="Normal"/>
    <w:next w:val="Normal"/>
    <w:uiPriority w:val="99"/>
    <w:rsid w:val="004F308F"/>
    <w:pPr>
      <w:keepNext/>
      <w:keepLines/>
      <w:spacing w:before="360"/>
      <w:ind w:left="1134" w:hanging="1134"/>
    </w:pPr>
    <w:rPr>
      <w:rFonts w:ascii="Arial" w:eastAsia="Times New Roman" w:hAnsi="Arial"/>
      <w:b/>
      <w:sz w:val="24"/>
      <w:szCs w:val="24"/>
    </w:rPr>
  </w:style>
  <w:style w:type="paragraph" w:customStyle="1" w:styleId="r20">
    <w:name w:val="r2"/>
    <w:basedOn w:val="Normal"/>
    <w:uiPriority w:val="99"/>
    <w:rsid w:val="004F308F"/>
    <w:pPr>
      <w:spacing w:before="100" w:beforeAutospacing="1" w:after="100" w:afterAutospacing="1" w:line="240" w:lineRule="auto"/>
    </w:pPr>
    <w:rPr>
      <w:rFonts w:eastAsia="Times New Roman"/>
      <w:sz w:val="24"/>
      <w:szCs w:val="24"/>
      <w:lang w:eastAsia="en-AU"/>
    </w:rPr>
  </w:style>
  <w:style w:type="paragraph" w:customStyle="1" w:styleId="subsectionhead">
    <w:name w:val="subsectionhead"/>
    <w:basedOn w:val="Normal"/>
    <w:uiPriority w:val="99"/>
    <w:rsid w:val="004F308F"/>
    <w:pPr>
      <w:spacing w:before="100" w:beforeAutospacing="1" w:after="100" w:afterAutospacing="1" w:line="240" w:lineRule="auto"/>
    </w:pPr>
    <w:rPr>
      <w:rFonts w:eastAsia="Times New Roman"/>
      <w:sz w:val="24"/>
      <w:szCs w:val="24"/>
      <w:lang w:eastAsia="en-AU"/>
    </w:rPr>
  </w:style>
  <w:style w:type="paragraph" w:customStyle="1" w:styleId="NoteLevel11">
    <w:name w:val="Note Level 11"/>
    <w:basedOn w:val="Normal"/>
    <w:uiPriority w:val="99"/>
    <w:semiHidden/>
    <w:rsid w:val="004F308F"/>
    <w:pPr>
      <w:keepNext/>
      <w:spacing w:line="240" w:lineRule="auto"/>
      <w:contextualSpacing/>
      <w:outlineLvl w:val="0"/>
    </w:pPr>
    <w:rPr>
      <w:rFonts w:ascii="Verdana" w:eastAsia="Times New Roman" w:hAnsi="Verdana"/>
      <w:sz w:val="24"/>
      <w:szCs w:val="24"/>
      <w:lang w:eastAsia="en-AU"/>
    </w:rPr>
  </w:style>
  <w:style w:type="paragraph" w:customStyle="1" w:styleId="NoteLevel21">
    <w:name w:val="Note Level 21"/>
    <w:basedOn w:val="Normal"/>
    <w:uiPriority w:val="99"/>
    <w:semiHidden/>
    <w:rsid w:val="004F308F"/>
    <w:pPr>
      <w:keepNext/>
      <w:spacing w:line="240" w:lineRule="auto"/>
      <w:contextualSpacing/>
      <w:outlineLvl w:val="1"/>
    </w:pPr>
    <w:rPr>
      <w:rFonts w:ascii="Verdana" w:eastAsia="Times New Roman" w:hAnsi="Verdana"/>
      <w:sz w:val="24"/>
      <w:szCs w:val="24"/>
      <w:lang w:eastAsia="en-AU"/>
    </w:rPr>
  </w:style>
  <w:style w:type="paragraph" w:customStyle="1" w:styleId="NoteLevel31">
    <w:name w:val="Note Level 31"/>
    <w:basedOn w:val="Normal"/>
    <w:uiPriority w:val="99"/>
    <w:semiHidden/>
    <w:rsid w:val="004F308F"/>
    <w:pPr>
      <w:keepNext/>
      <w:spacing w:line="240" w:lineRule="auto"/>
      <w:contextualSpacing/>
      <w:outlineLvl w:val="2"/>
    </w:pPr>
    <w:rPr>
      <w:rFonts w:ascii="Verdana" w:eastAsia="Times New Roman" w:hAnsi="Verdana"/>
      <w:sz w:val="24"/>
      <w:szCs w:val="24"/>
      <w:lang w:eastAsia="en-AU"/>
    </w:rPr>
  </w:style>
  <w:style w:type="paragraph" w:customStyle="1" w:styleId="NoteLevel41">
    <w:name w:val="Note Level 41"/>
    <w:basedOn w:val="Normal"/>
    <w:uiPriority w:val="99"/>
    <w:semiHidden/>
    <w:rsid w:val="004F308F"/>
    <w:pPr>
      <w:keepNext/>
      <w:spacing w:line="240" w:lineRule="auto"/>
      <w:contextualSpacing/>
      <w:outlineLvl w:val="3"/>
    </w:pPr>
    <w:rPr>
      <w:rFonts w:ascii="Verdana" w:eastAsia="Times New Roman" w:hAnsi="Verdana"/>
      <w:sz w:val="24"/>
      <w:szCs w:val="24"/>
      <w:lang w:eastAsia="en-AU"/>
    </w:rPr>
  </w:style>
  <w:style w:type="paragraph" w:customStyle="1" w:styleId="NoteLevel51">
    <w:name w:val="Note Level 51"/>
    <w:basedOn w:val="Normal"/>
    <w:uiPriority w:val="99"/>
    <w:semiHidden/>
    <w:rsid w:val="004F308F"/>
    <w:pPr>
      <w:keepNext/>
      <w:spacing w:line="240" w:lineRule="auto"/>
      <w:contextualSpacing/>
      <w:outlineLvl w:val="4"/>
    </w:pPr>
    <w:rPr>
      <w:rFonts w:ascii="Verdana" w:eastAsia="Times New Roman" w:hAnsi="Verdana"/>
      <w:sz w:val="24"/>
      <w:szCs w:val="24"/>
      <w:lang w:eastAsia="en-AU"/>
    </w:rPr>
  </w:style>
  <w:style w:type="paragraph" w:customStyle="1" w:styleId="NoteLevel61">
    <w:name w:val="Note Level 61"/>
    <w:basedOn w:val="Normal"/>
    <w:uiPriority w:val="99"/>
    <w:semiHidden/>
    <w:rsid w:val="004F308F"/>
    <w:pPr>
      <w:keepNext/>
      <w:spacing w:line="240" w:lineRule="auto"/>
      <w:contextualSpacing/>
      <w:outlineLvl w:val="5"/>
    </w:pPr>
    <w:rPr>
      <w:rFonts w:ascii="Verdana" w:eastAsia="Times New Roman" w:hAnsi="Verdana"/>
      <w:sz w:val="24"/>
      <w:szCs w:val="24"/>
      <w:lang w:eastAsia="en-AU"/>
    </w:rPr>
  </w:style>
  <w:style w:type="paragraph" w:customStyle="1" w:styleId="NoteLevel71">
    <w:name w:val="Note Level 71"/>
    <w:basedOn w:val="Normal"/>
    <w:uiPriority w:val="99"/>
    <w:semiHidden/>
    <w:rsid w:val="004F308F"/>
    <w:pPr>
      <w:keepNext/>
      <w:spacing w:line="240" w:lineRule="auto"/>
      <w:contextualSpacing/>
      <w:outlineLvl w:val="6"/>
    </w:pPr>
    <w:rPr>
      <w:rFonts w:ascii="Verdana" w:eastAsia="Times New Roman" w:hAnsi="Verdana"/>
      <w:sz w:val="24"/>
      <w:szCs w:val="24"/>
      <w:lang w:eastAsia="en-AU"/>
    </w:rPr>
  </w:style>
  <w:style w:type="paragraph" w:customStyle="1" w:styleId="NoteLevel81">
    <w:name w:val="Note Level 81"/>
    <w:basedOn w:val="Normal"/>
    <w:uiPriority w:val="99"/>
    <w:semiHidden/>
    <w:rsid w:val="004F308F"/>
    <w:pPr>
      <w:keepNext/>
      <w:spacing w:line="240" w:lineRule="auto"/>
      <w:contextualSpacing/>
      <w:outlineLvl w:val="7"/>
    </w:pPr>
    <w:rPr>
      <w:rFonts w:ascii="Verdana" w:eastAsia="Times New Roman" w:hAnsi="Verdana"/>
      <w:sz w:val="24"/>
      <w:szCs w:val="24"/>
      <w:lang w:eastAsia="en-AU"/>
    </w:rPr>
  </w:style>
  <w:style w:type="paragraph" w:customStyle="1" w:styleId="NoteLevel91">
    <w:name w:val="Note Level 91"/>
    <w:basedOn w:val="Normal"/>
    <w:uiPriority w:val="99"/>
    <w:semiHidden/>
    <w:rsid w:val="004F308F"/>
    <w:pPr>
      <w:keepNext/>
      <w:spacing w:line="240" w:lineRule="auto"/>
      <w:contextualSpacing/>
      <w:outlineLvl w:val="8"/>
    </w:pPr>
    <w:rPr>
      <w:rFonts w:ascii="Verdana" w:eastAsia="Times New Roman" w:hAnsi="Verdana"/>
      <w:sz w:val="24"/>
      <w:szCs w:val="24"/>
      <w:lang w:eastAsia="en-AU"/>
    </w:rPr>
  </w:style>
  <w:style w:type="character" w:styleId="SubtleEmphasis">
    <w:name w:val="Subtle Emphasis"/>
    <w:basedOn w:val="DefaultParagraphFont"/>
    <w:uiPriority w:val="99"/>
    <w:qFormat/>
    <w:rsid w:val="004F308F"/>
    <w:rPr>
      <w:rFonts w:ascii="Arial" w:hAnsi="Arial" w:cs="Times New Roman"/>
      <w:i/>
      <w:color w:val="7F7F7F"/>
      <w:sz w:val="20"/>
    </w:rPr>
  </w:style>
  <w:style w:type="character" w:customStyle="1" w:styleId="CharSchPTNo">
    <w:name w:val="CharSchPTNo"/>
    <w:basedOn w:val="DefaultParagraphFont"/>
    <w:uiPriority w:val="99"/>
    <w:rsid w:val="004F308F"/>
    <w:rPr>
      <w:rFonts w:cs="Times New Roman"/>
    </w:rPr>
  </w:style>
  <w:style w:type="character" w:customStyle="1" w:styleId="CharSchPTText">
    <w:name w:val="CharSchPTText"/>
    <w:basedOn w:val="DefaultParagraphFont"/>
    <w:uiPriority w:val="99"/>
    <w:rsid w:val="004F308F"/>
    <w:rPr>
      <w:rFonts w:cs="Times New Roman"/>
    </w:rPr>
  </w:style>
  <w:style w:type="character" w:customStyle="1" w:styleId="CharSchNo">
    <w:name w:val="CharSchNo"/>
    <w:basedOn w:val="DefaultParagraphFont"/>
    <w:uiPriority w:val="99"/>
    <w:rsid w:val="004F308F"/>
    <w:rPr>
      <w:rFonts w:cs="Times New Roman"/>
    </w:rPr>
  </w:style>
  <w:style w:type="character" w:customStyle="1" w:styleId="CharSchText">
    <w:name w:val="CharSchText"/>
    <w:basedOn w:val="DefaultParagraphFont"/>
    <w:uiPriority w:val="99"/>
    <w:rsid w:val="004F308F"/>
    <w:rPr>
      <w:rFonts w:cs="Times New Roman"/>
    </w:rPr>
  </w:style>
  <w:style w:type="character" w:customStyle="1" w:styleId="CharAmSchPTNo">
    <w:name w:val="CharAmSchPTNo"/>
    <w:basedOn w:val="DefaultParagraphFont"/>
    <w:uiPriority w:val="99"/>
    <w:rsid w:val="004F308F"/>
    <w:rPr>
      <w:rFonts w:cs="Times New Roman"/>
    </w:rPr>
  </w:style>
  <w:style w:type="character" w:customStyle="1" w:styleId="CharAmSchPTText">
    <w:name w:val="CharAmSchPTText"/>
    <w:basedOn w:val="DefaultParagraphFont"/>
    <w:uiPriority w:val="99"/>
    <w:rsid w:val="004F308F"/>
    <w:rPr>
      <w:rFonts w:cs="Times New Roman"/>
    </w:rPr>
  </w:style>
  <w:style w:type="character" w:customStyle="1" w:styleId="TitleSuperscript">
    <w:name w:val="TitleSuperscript"/>
    <w:basedOn w:val="DefaultParagraphFont"/>
    <w:uiPriority w:val="99"/>
    <w:rsid w:val="004F308F"/>
    <w:rPr>
      <w:rFonts w:ascii="Arial" w:hAnsi="Arial" w:cs="Arial"/>
      <w:position w:val="6"/>
      <w:sz w:val="24"/>
      <w:szCs w:val="24"/>
      <w:vertAlign w:val="superscript"/>
    </w:rPr>
  </w:style>
  <w:style w:type="table" w:styleId="TableSimple1">
    <w:name w:val="Table Simple 1"/>
    <w:basedOn w:val="TableNormal"/>
    <w:uiPriority w:val="99"/>
    <w:semiHidden/>
    <w:unhideWhenUsed/>
    <w:rsid w:val="004F308F"/>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F308F"/>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F308F"/>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4F308F"/>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F308F"/>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F30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F308F"/>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F308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F308F"/>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4F308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F308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F308F"/>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F308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F308F"/>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unhideWhenUsed/>
    <w:rsid w:val="004F308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Grid1">
    <w:name w:val="Table Grid 1"/>
    <w:basedOn w:val="TableNormal"/>
    <w:uiPriority w:val="99"/>
    <w:semiHidden/>
    <w:unhideWhenUsed/>
    <w:rsid w:val="004F30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F308F"/>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F308F"/>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F308F"/>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F308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F308F"/>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F308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F308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F308F"/>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F308F"/>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F308F"/>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F308F"/>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F308F"/>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F308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F308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F30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4F308F"/>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F308F"/>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F308F"/>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4F308F"/>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F30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F30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F308F"/>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F308F"/>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4F308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F308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F308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F3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eneral">
    <w:name w:val="TableGeneral"/>
    <w:basedOn w:val="TableNormal"/>
    <w:uiPriority w:val="99"/>
    <w:rsid w:val="004F308F"/>
    <w:pPr>
      <w:spacing w:before="60" w:after="60" w:line="240" w:lineRule="exact"/>
    </w:pPr>
    <w:rPr>
      <w:sz w:val="22"/>
    </w:rPr>
    <w:tblPr>
      <w:tblCellSpacing w:w="11" w:type="dxa"/>
    </w:tblPr>
    <w:trPr>
      <w:tblCellSpacing w:w="11" w:type="dxa"/>
    </w:trPr>
    <w:tblStylePr w:type="firstRow">
      <w:pPr>
        <w:spacing w:beforeLines="0" w:beforeAutospacing="1" w:afterLines="0" w:afterAutospacing="1" w:line="200" w:lineRule="exact"/>
      </w:pPr>
      <w:rPr>
        <w:rFonts w:ascii="Arial" w:hAnsi="Arial" w:cs="Arial"/>
        <w:b/>
        <w:sz w:val="18"/>
        <w:szCs w:val="18"/>
      </w:rPr>
      <w:tblPr/>
      <w:tcPr>
        <w:tcBorders>
          <w:top w:val="nil"/>
          <w:left w:val="nil"/>
          <w:bottom w:val="single" w:sz="4" w:space="0" w:color="auto"/>
          <w:right w:val="nil"/>
          <w:insideH w:val="nil"/>
          <w:insideV w:val="nil"/>
          <w:tl2br w:val="nil"/>
          <w:tr2bl w:val="nil"/>
        </w:tcBorders>
      </w:tcPr>
    </w:tblStylePr>
    <w:tblStylePr w:type="lastRow">
      <w:rPr>
        <w:rFonts w:cs="Times New Roman"/>
      </w:rPr>
      <w:tblPr/>
      <w:tcPr>
        <w:tcBorders>
          <w:top w:val="nil"/>
          <w:left w:val="nil"/>
          <w:bottom w:val="single" w:sz="4" w:space="0" w:color="auto"/>
          <w:right w:val="nil"/>
          <w:insideH w:val="nil"/>
          <w:insideV w:val="nil"/>
          <w:tl2br w:val="nil"/>
          <w:tr2bl w:val="nil"/>
        </w:tcBorders>
      </w:tcPr>
    </w:tblStylePr>
  </w:style>
  <w:style w:type="table" w:customStyle="1" w:styleId="LightGrid-Accent11">
    <w:name w:val="Light Grid - Accent 11"/>
    <w:basedOn w:val="TableNormal"/>
    <w:uiPriority w:val="99"/>
    <w:rsid w:val="004F308F"/>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
    <w:basedOn w:val="TableNormal"/>
    <w:uiPriority w:val="99"/>
    <w:rsid w:val="004F30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99"/>
    <w:rsid w:val="004F308F"/>
    <w:rPr>
      <w:rFonts w:ascii="Calibri" w:hAnsi="Calibri"/>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customStyle="1" w:styleId="TableGrid20">
    <w:name w:val="Table Grid2"/>
    <w:basedOn w:val="TableNormal"/>
    <w:uiPriority w:val="99"/>
    <w:rsid w:val="004F30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
    <w:name w:val="Light Shading - Accent 111"/>
    <w:basedOn w:val="TableNormal"/>
    <w:uiPriority w:val="99"/>
    <w:rsid w:val="004F308F"/>
    <w:rPr>
      <w:rFonts w:ascii="Calibri" w:hAnsi="Calibri"/>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paragraph" w:customStyle="1" w:styleId="FooterPageEven">
    <w:name w:val="FooterPageEven"/>
    <w:basedOn w:val="FooterPageOdd"/>
    <w:uiPriority w:val="99"/>
    <w:rsid w:val="004F308F"/>
    <w:pPr>
      <w:jc w:val="left"/>
    </w:pPr>
  </w:style>
  <w:style w:type="character" w:styleId="HTMLVariable">
    <w:name w:val="HTML Variable"/>
    <w:basedOn w:val="DefaultParagraphFont"/>
    <w:uiPriority w:val="99"/>
    <w:rsid w:val="004F308F"/>
    <w:rPr>
      <w:rFonts w:cs="Times New Roman"/>
      <w:i/>
      <w:iCs/>
    </w:rPr>
  </w:style>
  <w:style w:type="numbering" w:styleId="ArticleSection">
    <w:name w:val="Outline List 3"/>
    <w:basedOn w:val="NoList"/>
    <w:uiPriority w:val="99"/>
    <w:semiHidden/>
    <w:unhideWhenUsed/>
    <w:rsid w:val="004F308F"/>
    <w:pPr>
      <w:numPr>
        <w:numId w:val="25"/>
      </w:numPr>
    </w:pPr>
  </w:style>
  <w:style w:type="numbering" w:styleId="111111">
    <w:name w:val="Outline List 2"/>
    <w:basedOn w:val="NoList"/>
    <w:uiPriority w:val="99"/>
    <w:semiHidden/>
    <w:unhideWhenUsed/>
    <w:rsid w:val="004F308F"/>
    <w:pPr>
      <w:numPr>
        <w:numId w:val="26"/>
      </w:numPr>
    </w:pPr>
  </w:style>
  <w:style w:type="numbering" w:styleId="1ai">
    <w:name w:val="Outline List 1"/>
    <w:basedOn w:val="NoList"/>
    <w:uiPriority w:val="99"/>
    <w:semiHidden/>
    <w:unhideWhenUsed/>
    <w:rsid w:val="004F308F"/>
    <w:pPr>
      <w:numPr>
        <w:numId w:val="24"/>
      </w:numPr>
    </w:pPr>
  </w:style>
  <w:style w:type="table" w:customStyle="1" w:styleId="TableGrid11">
    <w:name w:val="Table Grid11"/>
    <w:basedOn w:val="TableNormal"/>
    <w:next w:val="TableGrid"/>
    <w:uiPriority w:val="59"/>
    <w:rsid w:val="004F308F"/>
    <w:rPr>
      <w:rFonts w:ascii="Arial" w:eastAsia="Arial" w:hAnsi="Arial"/>
      <w:bCs/>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2404">
      <w:bodyDiv w:val="1"/>
      <w:marLeft w:val="0"/>
      <w:marRight w:val="0"/>
      <w:marTop w:val="0"/>
      <w:marBottom w:val="0"/>
      <w:divBdr>
        <w:top w:val="none" w:sz="0" w:space="0" w:color="auto"/>
        <w:left w:val="none" w:sz="0" w:space="0" w:color="auto"/>
        <w:bottom w:val="none" w:sz="0" w:space="0" w:color="auto"/>
        <w:right w:val="none" w:sz="0" w:space="0" w:color="auto"/>
      </w:divBdr>
    </w:div>
    <w:div w:id="143661907">
      <w:bodyDiv w:val="1"/>
      <w:marLeft w:val="0"/>
      <w:marRight w:val="0"/>
      <w:marTop w:val="0"/>
      <w:marBottom w:val="0"/>
      <w:divBdr>
        <w:top w:val="none" w:sz="0" w:space="0" w:color="auto"/>
        <w:left w:val="none" w:sz="0" w:space="0" w:color="auto"/>
        <w:bottom w:val="none" w:sz="0" w:space="0" w:color="auto"/>
        <w:right w:val="none" w:sz="0" w:space="0" w:color="auto"/>
      </w:divBdr>
      <w:divsChild>
        <w:div w:id="579876584">
          <w:marLeft w:val="0"/>
          <w:marRight w:val="0"/>
          <w:marTop w:val="0"/>
          <w:marBottom w:val="0"/>
          <w:divBdr>
            <w:top w:val="none" w:sz="0" w:space="0" w:color="auto"/>
            <w:left w:val="none" w:sz="0" w:space="0" w:color="auto"/>
            <w:bottom w:val="none" w:sz="0" w:space="0" w:color="auto"/>
            <w:right w:val="none" w:sz="0" w:space="0" w:color="auto"/>
          </w:divBdr>
          <w:divsChild>
            <w:div w:id="1290211353">
              <w:marLeft w:val="0"/>
              <w:marRight w:val="0"/>
              <w:marTop w:val="0"/>
              <w:marBottom w:val="0"/>
              <w:divBdr>
                <w:top w:val="none" w:sz="0" w:space="0" w:color="auto"/>
                <w:left w:val="none" w:sz="0" w:space="0" w:color="auto"/>
                <w:bottom w:val="none" w:sz="0" w:space="0" w:color="auto"/>
                <w:right w:val="none" w:sz="0" w:space="0" w:color="auto"/>
              </w:divBdr>
              <w:divsChild>
                <w:div w:id="1909073010">
                  <w:marLeft w:val="0"/>
                  <w:marRight w:val="0"/>
                  <w:marTop w:val="0"/>
                  <w:marBottom w:val="0"/>
                  <w:divBdr>
                    <w:top w:val="none" w:sz="0" w:space="0" w:color="auto"/>
                    <w:left w:val="none" w:sz="0" w:space="0" w:color="auto"/>
                    <w:bottom w:val="none" w:sz="0" w:space="0" w:color="auto"/>
                    <w:right w:val="none" w:sz="0" w:space="0" w:color="auto"/>
                  </w:divBdr>
                  <w:divsChild>
                    <w:div w:id="167064632">
                      <w:marLeft w:val="0"/>
                      <w:marRight w:val="0"/>
                      <w:marTop w:val="0"/>
                      <w:marBottom w:val="0"/>
                      <w:divBdr>
                        <w:top w:val="none" w:sz="0" w:space="0" w:color="auto"/>
                        <w:left w:val="none" w:sz="0" w:space="0" w:color="auto"/>
                        <w:bottom w:val="none" w:sz="0" w:space="0" w:color="auto"/>
                        <w:right w:val="none" w:sz="0" w:space="0" w:color="auto"/>
                      </w:divBdr>
                      <w:divsChild>
                        <w:div w:id="1226911751">
                          <w:marLeft w:val="0"/>
                          <w:marRight w:val="0"/>
                          <w:marTop w:val="0"/>
                          <w:marBottom w:val="0"/>
                          <w:divBdr>
                            <w:top w:val="single" w:sz="6" w:space="0" w:color="828282"/>
                            <w:left w:val="single" w:sz="6" w:space="0" w:color="828282"/>
                            <w:bottom w:val="single" w:sz="6" w:space="0" w:color="828282"/>
                            <w:right w:val="single" w:sz="6" w:space="0" w:color="828282"/>
                          </w:divBdr>
                          <w:divsChild>
                            <w:div w:id="280262006">
                              <w:marLeft w:val="0"/>
                              <w:marRight w:val="0"/>
                              <w:marTop w:val="0"/>
                              <w:marBottom w:val="0"/>
                              <w:divBdr>
                                <w:top w:val="none" w:sz="0" w:space="0" w:color="auto"/>
                                <w:left w:val="none" w:sz="0" w:space="0" w:color="auto"/>
                                <w:bottom w:val="none" w:sz="0" w:space="0" w:color="auto"/>
                                <w:right w:val="none" w:sz="0" w:space="0" w:color="auto"/>
                              </w:divBdr>
                              <w:divsChild>
                                <w:div w:id="1282492224">
                                  <w:marLeft w:val="0"/>
                                  <w:marRight w:val="0"/>
                                  <w:marTop w:val="0"/>
                                  <w:marBottom w:val="0"/>
                                  <w:divBdr>
                                    <w:top w:val="none" w:sz="0" w:space="0" w:color="auto"/>
                                    <w:left w:val="none" w:sz="0" w:space="0" w:color="auto"/>
                                    <w:bottom w:val="none" w:sz="0" w:space="0" w:color="auto"/>
                                    <w:right w:val="none" w:sz="0" w:space="0" w:color="auto"/>
                                  </w:divBdr>
                                  <w:divsChild>
                                    <w:div w:id="773090624">
                                      <w:marLeft w:val="0"/>
                                      <w:marRight w:val="0"/>
                                      <w:marTop w:val="0"/>
                                      <w:marBottom w:val="0"/>
                                      <w:divBdr>
                                        <w:top w:val="none" w:sz="0" w:space="0" w:color="auto"/>
                                        <w:left w:val="none" w:sz="0" w:space="0" w:color="auto"/>
                                        <w:bottom w:val="none" w:sz="0" w:space="0" w:color="auto"/>
                                        <w:right w:val="none" w:sz="0" w:space="0" w:color="auto"/>
                                      </w:divBdr>
                                      <w:divsChild>
                                        <w:div w:id="788933119">
                                          <w:marLeft w:val="0"/>
                                          <w:marRight w:val="0"/>
                                          <w:marTop w:val="0"/>
                                          <w:marBottom w:val="0"/>
                                          <w:divBdr>
                                            <w:top w:val="none" w:sz="0" w:space="0" w:color="auto"/>
                                            <w:left w:val="none" w:sz="0" w:space="0" w:color="auto"/>
                                            <w:bottom w:val="none" w:sz="0" w:space="0" w:color="auto"/>
                                            <w:right w:val="none" w:sz="0" w:space="0" w:color="auto"/>
                                          </w:divBdr>
                                          <w:divsChild>
                                            <w:div w:id="1417509147">
                                              <w:marLeft w:val="0"/>
                                              <w:marRight w:val="0"/>
                                              <w:marTop w:val="0"/>
                                              <w:marBottom w:val="0"/>
                                              <w:divBdr>
                                                <w:top w:val="none" w:sz="0" w:space="0" w:color="auto"/>
                                                <w:left w:val="none" w:sz="0" w:space="0" w:color="auto"/>
                                                <w:bottom w:val="none" w:sz="0" w:space="0" w:color="auto"/>
                                                <w:right w:val="none" w:sz="0" w:space="0" w:color="auto"/>
                                              </w:divBdr>
                                              <w:divsChild>
                                                <w:div w:id="178476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85511">
      <w:bodyDiv w:val="1"/>
      <w:marLeft w:val="0"/>
      <w:marRight w:val="0"/>
      <w:marTop w:val="0"/>
      <w:marBottom w:val="0"/>
      <w:divBdr>
        <w:top w:val="none" w:sz="0" w:space="0" w:color="auto"/>
        <w:left w:val="none" w:sz="0" w:space="0" w:color="auto"/>
        <w:bottom w:val="none" w:sz="0" w:space="0" w:color="auto"/>
        <w:right w:val="none" w:sz="0" w:space="0" w:color="auto"/>
      </w:divBdr>
      <w:divsChild>
        <w:div w:id="847594271">
          <w:marLeft w:val="0"/>
          <w:marRight w:val="0"/>
          <w:marTop w:val="0"/>
          <w:marBottom w:val="0"/>
          <w:divBdr>
            <w:top w:val="none" w:sz="0" w:space="0" w:color="auto"/>
            <w:left w:val="none" w:sz="0" w:space="0" w:color="auto"/>
            <w:bottom w:val="none" w:sz="0" w:space="0" w:color="auto"/>
            <w:right w:val="none" w:sz="0" w:space="0" w:color="auto"/>
          </w:divBdr>
          <w:divsChild>
            <w:div w:id="1936357222">
              <w:marLeft w:val="0"/>
              <w:marRight w:val="0"/>
              <w:marTop w:val="0"/>
              <w:marBottom w:val="0"/>
              <w:divBdr>
                <w:top w:val="none" w:sz="0" w:space="0" w:color="auto"/>
                <w:left w:val="none" w:sz="0" w:space="0" w:color="auto"/>
                <w:bottom w:val="none" w:sz="0" w:space="0" w:color="auto"/>
                <w:right w:val="none" w:sz="0" w:space="0" w:color="auto"/>
              </w:divBdr>
              <w:divsChild>
                <w:div w:id="1625840863">
                  <w:marLeft w:val="0"/>
                  <w:marRight w:val="0"/>
                  <w:marTop w:val="0"/>
                  <w:marBottom w:val="0"/>
                  <w:divBdr>
                    <w:top w:val="none" w:sz="0" w:space="0" w:color="auto"/>
                    <w:left w:val="none" w:sz="0" w:space="0" w:color="auto"/>
                    <w:bottom w:val="none" w:sz="0" w:space="0" w:color="auto"/>
                    <w:right w:val="none" w:sz="0" w:space="0" w:color="auto"/>
                  </w:divBdr>
                  <w:divsChild>
                    <w:div w:id="1602643794">
                      <w:marLeft w:val="0"/>
                      <w:marRight w:val="0"/>
                      <w:marTop w:val="0"/>
                      <w:marBottom w:val="0"/>
                      <w:divBdr>
                        <w:top w:val="none" w:sz="0" w:space="0" w:color="auto"/>
                        <w:left w:val="none" w:sz="0" w:space="0" w:color="auto"/>
                        <w:bottom w:val="none" w:sz="0" w:space="0" w:color="auto"/>
                        <w:right w:val="none" w:sz="0" w:space="0" w:color="auto"/>
                      </w:divBdr>
                      <w:divsChild>
                        <w:div w:id="510754434">
                          <w:marLeft w:val="0"/>
                          <w:marRight w:val="0"/>
                          <w:marTop w:val="0"/>
                          <w:marBottom w:val="0"/>
                          <w:divBdr>
                            <w:top w:val="single" w:sz="6" w:space="0" w:color="828282"/>
                            <w:left w:val="single" w:sz="6" w:space="0" w:color="828282"/>
                            <w:bottom w:val="single" w:sz="6" w:space="0" w:color="828282"/>
                            <w:right w:val="single" w:sz="6" w:space="0" w:color="828282"/>
                          </w:divBdr>
                          <w:divsChild>
                            <w:div w:id="1111169927">
                              <w:marLeft w:val="0"/>
                              <w:marRight w:val="0"/>
                              <w:marTop w:val="0"/>
                              <w:marBottom w:val="0"/>
                              <w:divBdr>
                                <w:top w:val="none" w:sz="0" w:space="0" w:color="auto"/>
                                <w:left w:val="none" w:sz="0" w:space="0" w:color="auto"/>
                                <w:bottom w:val="none" w:sz="0" w:space="0" w:color="auto"/>
                                <w:right w:val="none" w:sz="0" w:space="0" w:color="auto"/>
                              </w:divBdr>
                              <w:divsChild>
                                <w:div w:id="1116103435">
                                  <w:marLeft w:val="0"/>
                                  <w:marRight w:val="0"/>
                                  <w:marTop w:val="0"/>
                                  <w:marBottom w:val="0"/>
                                  <w:divBdr>
                                    <w:top w:val="none" w:sz="0" w:space="0" w:color="auto"/>
                                    <w:left w:val="none" w:sz="0" w:space="0" w:color="auto"/>
                                    <w:bottom w:val="none" w:sz="0" w:space="0" w:color="auto"/>
                                    <w:right w:val="none" w:sz="0" w:space="0" w:color="auto"/>
                                  </w:divBdr>
                                  <w:divsChild>
                                    <w:div w:id="523254186">
                                      <w:marLeft w:val="0"/>
                                      <w:marRight w:val="0"/>
                                      <w:marTop w:val="0"/>
                                      <w:marBottom w:val="0"/>
                                      <w:divBdr>
                                        <w:top w:val="none" w:sz="0" w:space="0" w:color="auto"/>
                                        <w:left w:val="none" w:sz="0" w:space="0" w:color="auto"/>
                                        <w:bottom w:val="none" w:sz="0" w:space="0" w:color="auto"/>
                                        <w:right w:val="none" w:sz="0" w:space="0" w:color="auto"/>
                                      </w:divBdr>
                                      <w:divsChild>
                                        <w:div w:id="1564871728">
                                          <w:marLeft w:val="0"/>
                                          <w:marRight w:val="0"/>
                                          <w:marTop w:val="0"/>
                                          <w:marBottom w:val="0"/>
                                          <w:divBdr>
                                            <w:top w:val="none" w:sz="0" w:space="0" w:color="auto"/>
                                            <w:left w:val="none" w:sz="0" w:space="0" w:color="auto"/>
                                            <w:bottom w:val="none" w:sz="0" w:space="0" w:color="auto"/>
                                            <w:right w:val="none" w:sz="0" w:space="0" w:color="auto"/>
                                          </w:divBdr>
                                          <w:divsChild>
                                            <w:div w:id="1587417058">
                                              <w:marLeft w:val="0"/>
                                              <w:marRight w:val="0"/>
                                              <w:marTop w:val="0"/>
                                              <w:marBottom w:val="0"/>
                                              <w:divBdr>
                                                <w:top w:val="none" w:sz="0" w:space="0" w:color="auto"/>
                                                <w:left w:val="none" w:sz="0" w:space="0" w:color="auto"/>
                                                <w:bottom w:val="none" w:sz="0" w:space="0" w:color="auto"/>
                                                <w:right w:val="none" w:sz="0" w:space="0" w:color="auto"/>
                                              </w:divBdr>
                                              <w:divsChild>
                                                <w:div w:id="6168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382026926">
      <w:bodyDiv w:val="1"/>
      <w:marLeft w:val="0"/>
      <w:marRight w:val="0"/>
      <w:marTop w:val="0"/>
      <w:marBottom w:val="0"/>
      <w:divBdr>
        <w:top w:val="none" w:sz="0" w:space="0" w:color="auto"/>
        <w:left w:val="none" w:sz="0" w:space="0" w:color="auto"/>
        <w:bottom w:val="none" w:sz="0" w:space="0" w:color="auto"/>
        <w:right w:val="none" w:sz="0" w:space="0" w:color="auto"/>
      </w:divBdr>
      <w:divsChild>
        <w:div w:id="886185933">
          <w:marLeft w:val="0"/>
          <w:marRight w:val="0"/>
          <w:marTop w:val="0"/>
          <w:marBottom w:val="0"/>
          <w:divBdr>
            <w:top w:val="none" w:sz="0" w:space="0" w:color="auto"/>
            <w:left w:val="none" w:sz="0" w:space="0" w:color="auto"/>
            <w:bottom w:val="none" w:sz="0" w:space="0" w:color="auto"/>
            <w:right w:val="none" w:sz="0" w:space="0" w:color="auto"/>
          </w:divBdr>
          <w:divsChild>
            <w:div w:id="1527017328">
              <w:marLeft w:val="0"/>
              <w:marRight w:val="0"/>
              <w:marTop w:val="0"/>
              <w:marBottom w:val="0"/>
              <w:divBdr>
                <w:top w:val="none" w:sz="0" w:space="0" w:color="auto"/>
                <w:left w:val="none" w:sz="0" w:space="0" w:color="auto"/>
                <w:bottom w:val="none" w:sz="0" w:space="0" w:color="auto"/>
                <w:right w:val="none" w:sz="0" w:space="0" w:color="auto"/>
              </w:divBdr>
              <w:divsChild>
                <w:div w:id="1837458458">
                  <w:marLeft w:val="0"/>
                  <w:marRight w:val="0"/>
                  <w:marTop w:val="0"/>
                  <w:marBottom w:val="0"/>
                  <w:divBdr>
                    <w:top w:val="none" w:sz="0" w:space="0" w:color="auto"/>
                    <w:left w:val="none" w:sz="0" w:space="0" w:color="auto"/>
                    <w:bottom w:val="none" w:sz="0" w:space="0" w:color="auto"/>
                    <w:right w:val="none" w:sz="0" w:space="0" w:color="auto"/>
                  </w:divBdr>
                  <w:divsChild>
                    <w:div w:id="1726753634">
                      <w:marLeft w:val="0"/>
                      <w:marRight w:val="0"/>
                      <w:marTop w:val="0"/>
                      <w:marBottom w:val="0"/>
                      <w:divBdr>
                        <w:top w:val="none" w:sz="0" w:space="0" w:color="auto"/>
                        <w:left w:val="none" w:sz="0" w:space="0" w:color="auto"/>
                        <w:bottom w:val="none" w:sz="0" w:space="0" w:color="auto"/>
                        <w:right w:val="none" w:sz="0" w:space="0" w:color="auto"/>
                      </w:divBdr>
                      <w:divsChild>
                        <w:div w:id="133447190">
                          <w:marLeft w:val="0"/>
                          <w:marRight w:val="0"/>
                          <w:marTop w:val="0"/>
                          <w:marBottom w:val="0"/>
                          <w:divBdr>
                            <w:top w:val="single" w:sz="6" w:space="0" w:color="828282"/>
                            <w:left w:val="single" w:sz="6" w:space="0" w:color="828282"/>
                            <w:bottom w:val="single" w:sz="6" w:space="0" w:color="828282"/>
                            <w:right w:val="single" w:sz="6" w:space="0" w:color="828282"/>
                          </w:divBdr>
                          <w:divsChild>
                            <w:div w:id="385569791">
                              <w:marLeft w:val="0"/>
                              <w:marRight w:val="0"/>
                              <w:marTop w:val="0"/>
                              <w:marBottom w:val="0"/>
                              <w:divBdr>
                                <w:top w:val="none" w:sz="0" w:space="0" w:color="auto"/>
                                <w:left w:val="none" w:sz="0" w:space="0" w:color="auto"/>
                                <w:bottom w:val="none" w:sz="0" w:space="0" w:color="auto"/>
                                <w:right w:val="none" w:sz="0" w:space="0" w:color="auto"/>
                              </w:divBdr>
                              <w:divsChild>
                                <w:div w:id="1084182077">
                                  <w:marLeft w:val="0"/>
                                  <w:marRight w:val="0"/>
                                  <w:marTop w:val="0"/>
                                  <w:marBottom w:val="0"/>
                                  <w:divBdr>
                                    <w:top w:val="none" w:sz="0" w:space="0" w:color="auto"/>
                                    <w:left w:val="none" w:sz="0" w:space="0" w:color="auto"/>
                                    <w:bottom w:val="none" w:sz="0" w:space="0" w:color="auto"/>
                                    <w:right w:val="none" w:sz="0" w:space="0" w:color="auto"/>
                                  </w:divBdr>
                                  <w:divsChild>
                                    <w:div w:id="196503304">
                                      <w:marLeft w:val="0"/>
                                      <w:marRight w:val="0"/>
                                      <w:marTop w:val="0"/>
                                      <w:marBottom w:val="0"/>
                                      <w:divBdr>
                                        <w:top w:val="none" w:sz="0" w:space="0" w:color="auto"/>
                                        <w:left w:val="none" w:sz="0" w:space="0" w:color="auto"/>
                                        <w:bottom w:val="none" w:sz="0" w:space="0" w:color="auto"/>
                                        <w:right w:val="none" w:sz="0" w:space="0" w:color="auto"/>
                                      </w:divBdr>
                                      <w:divsChild>
                                        <w:div w:id="742801336">
                                          <w:marLeft w:val="0"/>
                                          <w:marRight w:val="0"/>
                                          <w:marTop w:val="0"/>
                                          <w:marBottom w:val="0"/>
                                          <w:divBdr>
                                            <w:top w:val="none" w:sz="0" w:space="0" w:color="auto"/>
                                            <w:left w:val="none" w:sz="0" w:space="0" w:color="auto"/>
                                            <w:bottom w:val="none" w:sz="0" w:space="0" w:color="auto"/>
                                            <w:right w:val="none" w:sz="0" w:space="0" w:color="auto"/>
                                          </w:divBdr>
                                          <w:divsChild>
                                            <w:div w:id="451167481">
                                              <w:marLeft w:val="0"/>
                                              <w:marRight w:val="0"/>
                                              <w:marTop w:val="0"/>
                                              <w:marBottom w:val="0"/>
                                              <w:divBdr>
                                                <w:top w:val="none" w:sz="0" w:space="0" w:color="auto"/>
                                                <w:left w:val="none" w:sz="0" w:space="0" w:color="auto"/>
                                                <w:bottom w:val="none" w:sz="0" w:space="0" w:color="auto"/>
                                                <w:right w:val="none" w:sz="0" w:space="0" w:color="auto"/>
                                              </w:divBdr>
                                              <w:divsChild>
                                                <w:div w:id="4661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475185">
      <w:bodyDiv w:val="1"/>
      <w:marLeft w:val="0"/>
      <w:marRight w:val="0"/>
      <w:marTop w:val="0"/>
      <w:marBottom w:val="0"/>
      <w:divBdr>
        <w:top w:val="none" w:sz="0" w:space="0" w:color="auto"/>
        <w:left w:val="none" w:sz="0" w:space="0" w:color="auto"/>
        <w:bottom w:val="none" w:sz="0" w:space="0" w:color="auto"/>
        <w:right w:val="none" w:sz="0" w:space="0" w:color="auto"/>
      </w:divBdr>
      <w:divsChild>
        <w:div w:id="1809933773">
          <w:marLeft w:val="0"/>
          <w:marRight w:val="0"/>
          <w:marTop w:val="0"/>
          <w:marBottom w:val="0"/>
          <w:divBdr>
            <w:top w:val="none" w:sz="0" w:space="0" w:color="auto"/>
            <w:left w:val="none" w:sz="0" w:space="0" w:color="auto"/>
            <w:bottom w:val="none" w:sz="0" w:space="0" w:color="auto"/>
            <w:right w:val="none" w:sz="0" w:space="0" w:color="auto"/>
          </w:divBdr>
          <w:divsChild>
            <w:div w:id="1884362256">
              <w:marLeft w:val="0"/>
              <w:marRight w:val="0"/>
              <w:marTop w:val="0"/>
              <w:marBottom w:val="0"/>
              <w:divBdr>
                <w:top w:val="none" w:sz="0" w:space="0" w:color="auto"/>
                <w:left w:val="none" w:sz="0" w:space="0" w:color="auto"/>
                <w:bottom w:val="none" w:sz="0" w:space="0" w:color="auto"/>
                <w:right w:val="none" w:sz="0" w:space="0" w:color="auto"/>
              </w:divBdr>
              <w:divsChild>
                <w:div w:id="1434402933">
                  <w:marLeft w:val="0"/>
                  <w:marRight w:val="0"/>
                  <w:marTop w:val="0"/>
                  <w:marBottom w:val="0"/>
                  <w:divBdr>
                    <w:top w:val="none" w:sz="0" w:space="0" w:color="auto"/>
                    <w:left w:val="none" w:sz="0" w:space="0" w:color="auto"/>
                    <w:bottom w:val="none" w:sz="0" w:space="0" w:color="auto"/>
                    <w:right w:val="none" w:sz="0" w:space="0" w:color="auto"/>
                  </w:divBdr>
                  <w:divsChild>
                    <w:div w:id="793795512">
                      <w:marLeft w:val="0"/>
                      <w:marRight w:val="0"/>
                      <w:marTop w:val="0"/>
                      <w:marBottom w:val="0"/>
                      <w:divBdr>
                        <w:top w:val="none" w:sz="0" w:space="0" w:color="auto"/>
                        <w:left w:val="none" w:sz="0" w:space="0" w:color="auto"/>
                        <w:bottom w:val="none" w:sz="0" w:space="0" w:color="auto"/>
                        <w:right w:val="none" w:sz="0" w:space="0" w:color="auto"/>
                      </w:divBdr>
                      <w:divsChild>
                        <w:div w:id="1733770609">
                          <w:marLeft w:val="0"/>
                          <w:marRight w:val="0"/>
                          <w:marTop w:val="0"/>
                          <w:marBottom w:val="0"/>
                          <w:divBdr>
                            <w:top w:val="single" w:sz="6" w:space="0" w:color="828282"/>
                            <w:left w:val="single" w:sz="6" w:space="0" w:color="828282"/>
                            <w:bottom w:val="single" w:sz="6" w:space="0" w:color="828282"/>
                            <w:right w:val="single" w:sz="6" w:space="0" w:color="828282"/>
                          </w:divBdr>
                          <w:divsChild>
                            <w:div w:id="2136676096">
                              <w:marLeft w:val="0"/>
                              <w:marRight w:val="0"/>
                              <w:marTop w:val="0"/>
                              <w:marBottom w:val="0"/>
                              <w:divBdr>
                                <w:top w:val="none" w:sz="0" w:space="0" w:color="auto"/>
                                <w:left w:val="none" w:sz="0" w:space="0" w:color="auto"/>
                                <w:bottom w:val="none" w:sz="0" w:space="0" w:color="auto"/>
                                <w:right w:val="none" w:sz="0" w:space="0" w:color="auto"/>
                              </w:divBdr>
                              <w:divsChild>
                                <w:div w:id="774666662">
                                  <w:marLeft w:val="0"/>
                                  <w:marRight w:val="0"/>
                                  <w:marTop w:val="0"/>
                                  <w:marBottom w:val="0"/>
                                  <w:divBdr>
                                    <w:top w:val="none" w:sz="0" w:space="0" w:color="auto"/>
                                    <w:left w:val="none" w:sz="0" w:space="0" w:color="auto"/>
                                    <w:bottom w:val="none" w:sz="0" w:space="0" w:color="auto"/>
                                    <w:right w:val="none" w:sz="0" w:space="0" w:color="auto"/>
                                  </w:divBdr>
                                  <w:divsChild>
                                    <w:div w:id="894586123">
                                      <w:marLeft w:val="0"/>
                                      <w:marRight w:val="0"/>
                                      <w:marTop w:val="0"/>
                                      <w:marBottom w:val="0"/>
                                      <w:divBdr>
                                        <w:top w:val="none" w:sz="0" w:space="0" w:color="auto"/>
                                        <w:left w:val="none" w:sz="0" w:space="0" w:color="auto"/>
                                        <w:bottom w:val="none" w:sz="0" w:space="0" w:color="auto"/>
                                        <w:right w:val="none" w:sz="0" w:space="0" w:color="auto"/>
                                      </w:divBdr>
                                      <w:divsChild>
                                        <w:div w:id="109326731">
                                          <w:marLeft w:val="0"/>
                                          <w:marRight w:val="0"/>
                                          <w:marTop w:val="0"/>
                                          <w:marBottom w:val="0"/>
                                          <w:divBdr>
                                            <w:top w:val="none" w:sz="0" w:space="0" w:color="auto"/>
                                            <w:left w:val="none" w:sz="0" w:space="0" w:color="auto"/>
                                            <w:bottom w:val="none" w:sz="0" w:space="0" w:color="auto"/>
                                            <w:right w:val="none" w:sz="0" w:space="0" w:color="auto"/>
                                          </w:divBdr>
                                          <w:divsChild>
                                            <w:div w:id="1330866137">
                                              <w:marLeft w:val="0"/>
                                              <w:marRight w:val="0"/>
                                              <w:marTop w:val="0"/>
                                              <w:marBottom w:val="0"/>
                                              <w:divBdr>
                                                <w:top w:val="none" w:sz="0" w:space="0" w:color="auto"/>
                                                <w:left w:val="none" w:sz="0" w:space="0" w:color="auto"/>
                                                <w:bottom w:val="none" w:sz="0" w:space="0" w:color="auto"/>
                                                <w:right w:val="none" w:sz="0" w:space="0" w:color="auto"/>
                                              </w:divBdr>
                                              <w:divsChild>
                                                <w:div w:id="5366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015048">
      <w:bodyDiv w:val="1"/>
      <w:marLeft w:val="0"/>
      <w:marRight w:val="0"/>
      <w:marTop w:val="0"/>
      <w:marBottom w:val="0"/>
      <w:divBdr>
        <w:top w:val="none" w:sz="0" w:space="0" w:color="auto"/>
        <w:left w:val="none" w:sz="0" w:space="0" w:color="auto"/>
        <w:bottom w:val="none" w:sz="0" w:space="0" w:color="auto"/>
        <w:right w:val="none" w:sz="0" w:space="0" w:color="auto"/>
      </w:divBdr>
      <w:divsChild>
        <w:div w:id="335040685">
          <w:marLeft w:val="0"/>
          <w:marRight w:val="0"/>
          <w:marTop w:val="0"/>
          <w:marBottom w:val="0"/>
          <w:divBdr>
            <w:top w:val="none" w:sz="0" w:space="0" w:color="auto"/>
            <w:left w:val="none" w:sz="0" w:space="0" w:color="auto"/>
            <w:bottom w:val="none" w:sz="0" w:space="0" w:color="auto"/>
            <w:right w:val="none" w:sz="0" w:space="0" w:color="auto"/>
          </w:divBdr>
          <w:divsChild>
            <w:div w:id="2070153701">
              <w:marLeft w:val="0"/>
              <w:marRight w:val="0"/>
              <w:marTop w:val="0"/>
              <w:marBottom w:val="0"/>
              <w:divBdr>
                <w:top w:val="none" w:sz="0" w:space="0" w:color="auto"/>
                <w:left w:val="none" w:sz="0" w:space="0" w:color="auto"/>
                <w:bottom w:val="none" w:sz="0" w:space="0" w:color="auto"/>
                <w:right w:val="none" w:sz="0" w:space="0" w:color="auto"/>
              </w:divBdr>
              <w:divsChild>
                <w:div w:id="616256201">
                  <w:marLeft w:val="0"/>
                  <w:marRight w:val="0"/>
                  <w:marTop w:val="0"/>
                  <w:marBottom w:val="0"/>
                  <w:divBdr>
                    <w:top w:val="none" w:sz="0" w:space="0" w:color="auto"/>
                    <w:left w:val="none" w:sz="0" w:space="0" w:color="auto"/>
                    <w:bottom w:val="none" w:sz="0" w:space="0" w:color="auto"/>
                    <w:right w:val="none" w:sz="0" w:space="0" w:color="auto"/>
                  </w:divBdr>
                  <w:divsChild>
                    <w:div w:id="430660916">
                      <w:marLeft w:val="0"/>
                      <w:marRight w:val="0"/>
                      <w:marTop w:val="0"/>
                      <w:marBottom w:val="0"/>
                      <w:divBdr>
                        <w:top w:val="none" w:sz="0" w:space="0" w:color="auto"/>
                        <w:left w:val="none" w:sz="0" w:space="0" w:color="auto"/>
                        <w:bottom w:val="none" w:sz="0" w:space="0" w:color="auto"/>
                        <w:right w:val="none" w:sz="0" w:space="0" w:color="auto"/>
                      </w:divBdr>
                      <w:divsChild>
                        <w:div w:id="366373239">
                          <w:marLeft w:val="0"/>
                          <w:marRight w:val="0"/>
                          <w:marTop w:val="0"/>
                          <w:marBottom w:val="0"/>
                          <w:divBdr>
                            <w:top w:val="single" w:sz="6" w:space="0" w:color="828282"/>
                            <w:left w:val="single" w:sz="6" w:space="0" w:color="828282"/>
                            <w:bottom w:val="single" w:sz="6" w:space="0" w:color="828282"/>
                            <w:right w:val="single" w:sz="6" w:space="0" w:color="828282"/>
                          </w:divBdr>
                          <w:divsChild>
                            <w:div w:id="1273513362">
                              <w:marLeft w:val="0"/>
                              <w:marRight w:val="0"/>
                              <w:marTop w:val="0"/>
                              <w:marBottom w:val="0"/>
                              <w:divBdr>
                                <w:top w:val="none" w:sz="0" w:space="0" w:color="auto"/>
                                <w:left w:val="none" w:sz="0" w:space="0" w:color="auto"/>
                                <w:bottom w:val="none" w:sz="0" w:space="0" w:color="auto"/>
                                <w:right w:val="none" w:sz="0" w:space="0" w:color="auto"/>
                              </w:divBdr>
                              <w:divsChild>
                                <w:div w:id="1801340351">
                                  <w:marLeft w:val="0"/>
                                  <w:marRight w:val="0"/>
                                  <w:marTop w:val="0"/>
                                  <w:marBottom w:val="0"/>
                                  <w:divBdr>
                                    <w:top w:val="none" w:sz="0" w:space="0" w:color="auto"/>
                                    <w:left w:val="none" w:sz="0" w:space="0" w:color="auto"/>
                                    <w:bottom w:val="none" w:sz="0" w:space="0" w:color="auto"/>
                                    <w:right w:val="none" w:sz="0" w:space="0" w:color="auto"/>
                                  </w:divBdr>
                                  <w:divsChild>
                                    <w:div w:id="897670940">
                                      <w:marLeft w:val="0"/>
                                      <w:marRight w:val="0"/>
                                      <w:marTop w:val="0"/>
                                      <w:marBottom w:val="0"/>
                                      <w:divBdr>
                                        <w:top w:val="none" w:sz="0" w:space="0" w:color="auto"/>
                                        <w:left w:val="none" w:sz="0" w:space="0" w:color="auto"/>
                                        <w:bottom w:val="none" w:sz="0" w:space="0" w:color="auto"/>
                                        <w:right w:val="none" w:sz="0" w:space="0" w:color="auto"/>
                                      </w:divBdr>
                                      <w:divsChild>
                                        <w:div w:id="1589382747">
                                          <w:marLeft w:val="0"/>
                                          <w:marRight w:val="0"/>
                                          <w:marTop w:val="0"/>
                                          <w:marBottom w:val="0"/>
                                          <w:divBdr>
                                            <w:top w:val="none" w:sz="0" w:space="0" w:color="auto"/>
                                            <w:left w:val="none" w:sz="0" w:space="0" w:color="auto"/>
                                            <w:bottom w:val="none" w:sz="0" w:space="0" w:color="auto"/>
                                            <w:right w:val="none" w:sz="0" w:space="0" w:color="auto"/>
                                          </w:divBdr>
                                          <w:divsChild>
                                            <w:div w:id="1421487206">
                                              <w:marLeft w:val="0"/>
                                              <w:marRight w:val="0"/>
                                              <w:marTop w:val="0"/>
                                              <w:marBottom w:val="0"/>
                                              <w:divBdr>
                                                <w:top w:val="none" w:sz="0" w:space="0" w:color="auto"/>
                                                <w:left w:val="none" w:sz="0" w:space="0" w:color="auto"/>
                                                <w:bottom w:val="none" w:sz="0" w:space="0" w:color="auto"/>
                                                <w:right w:val="none" w:sz="0" w:space="0" w:color="auto"/>
                                              </w:divBdr>
                                              <w:divsChild>
                                                <w:div w:id="4819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839716">
      <w:bodyDiv w:val="1"/>
      <w:marLeft w:val="0"/>
      <w:marRight w:val="0"/>
      <w:marTop w:val="0"/>
      <w:marBottom w:val="0"/>
      <w:divBdr>
        <w:top w:val="none" w:sz="0" w:space="0" w:color="auto"/>
        <w:left w:val="none" w:sz="0" w:space="0" w:color="auto"/>
        <w:bottom w:val="none" w:sz="0" w:space="0" w:color="auto"/>
        <w:right w:val="none" w:sz="0" w:space="0" w:color="auto"/>
      </w:divBdr>
      <w:divsChild>
        <w:div w:id="74859390">
          <w:marLeft w:val="0"/>
          <w:marRight w:val="0"/>
          <w:marTop w:val="0"/>
          <w:marBottom w:val="0"/>
          <w:divBdr>
            <w:top w:val="none" w:sz="0" w:space="0" w:color="auto"/>
            <w:left w:val="none" w:sz="0" w:space="0" w:color="auto"/>
            <w:bottom w:val="none" w:sz="0" w:space="0" w:color="auto"/>
            <w:right w:val="none" w:sz="0" w:space="0" w:color="auto"/>
          </w:divBdr>
          <w:divsChild>
            <w:div w:id="326516137">
              <w:marLeft w:val="0"/>
              <w:marRight w:val="0"/>
              <w:marTop w:val="0"/>
              <w:marBottom w:val="0"/>
              <w:divBdr>
                <w:top w:val="none" w:sz="0" w:space="0" w:color="auto"/>
                <w:left w:val="none" w:sz="0" w:space="0" w:color="auto"/>
                <w:bottom w:val="none" w:sz="0" w:space="0" w:color="auto"/>
                <w:right w:val="none" w:sz="0" w:space="0" w:color="auto"/>
              </w:divBdr>
              <w:divsChild>
                <w:div w:id="2020813864">
                  <w:marLeft w:val="0"/>
                  <w:marRight w:val="0"/>
                  <w:marTop w:val="0"/>
                  <w:marBottom w:val="0"/>
                  <w:divBdr>
                    <w:top w:val="none" w:sz="0" w:space="0" w:color="auto"/>
                    <w:left w:val="none" w:sz="0" w:space="0" w:color="auto"/>
                    <w:bottom w:val="none" w:sz="0" w:space="0" w:color="auto"/>
                    <w:right w:val="none" w:sz="0" w:space="0" w:color="auto"/>
                  </w:divBdr>
                  <w:divsChild>
                    <w:div w:id="1035041350">
                      <w:marLeft w:val="0"/>
                      <w:marRight w:val="0"/>
                      <w:marTop w:val="0"/>
                      <w:marBottom w:val="0"/>
                      <w:divBdr>
                        <w:top w:val="none" w:sz="0" w:space="0" w:color="auto"/>
                        <w:left w:val="none" w:sz="0" w:space="0" w:color="auto"/>
                        <w:bottom w:val="none" w:sz="0" w:space="0" w:color="auto"/>
                        <w:right w:val="none" w:sz="0" w:space="0" w:color="auto"/>
                      </w:divBdr>
                      <w:divsChild>
                        <w:div w:id="255865291">
                          <w:marLeft w:val="0"/>
                          <w:marRight w:val="0"/>
                          <w:marTop w:val="0"/>
                          <w:marBottom w:val="0"/>
                          <w:divBdr>
                            <w:top w:val="single" w:sz="6" w:space="0" w:color="828282"/>
                            <w:left w:val="single" w:sz="6" w:space="0" w:color="828282"/>
                            <w:bottom w:val="single" w:sz="6" w:space="0" w:color="828282"/>
                            <w:right w:val="single" w:sz="6" w:space="0" w:color="828282"/>
                          </w:divBdr>
                          <w:divsChild>
                            <w:div w:id="2116170999">
                              <w:marLeft w:val="0"/>
                              <w:marRight w:val="0"/>
                              <w:marTop w:val="0"/>
                              <w:marBottom w:val="0"/>
                              <w:divBdr>
                                <w:top w:val="none" w:sz="0" w:space="0" w:color="auto"/>
                                <w:left w:val="none" w:sz="0" w:space="0" w:color="auto"/>
                                <w:bottom w:val="none" w:sz="0" w:space="0" w:color="auto"/>
                                <w:right w:val="none" w:sz="0" w:space="0" w:color="auto"/>
                              </w:divBdr>
                              <w:divsChild>
                                <w:div w:id="1385566863">
                                  <w:marLeft w:val="0"/>
                                  <w:marRight w:val="0"/>
                                  <w:marTop w:val="0"/>
                                  <w:marBottom w:val="0"/>
                                  <w:divBdr>
                                    <w:top w:val="none" w:sz="0" w:space="0" w:color="auto"/>
                                    <w:left w:val="none" w:sz="0" w:space="0" w:color="auto"/>
                                    <w:bottom w:val="none" w:sz="0" w:space="0" w:color="auto"/>
                                    <w:right w:val="none" w:sz="0" w:space="0" w:color="auto"/>
                                  </w:divBdr>
                                  <w:divsChild>
                                    <w:div w:id="109328150">
                                      <w:marLeft w:val="0"/>
                                      <w:marRight w:val="0"/>
                                      <w:marTop w:val="0"/>
                                      <w:marBottom w:val="0"/>
                                      <w:divBdr>
                                        <w:top w:val="none" w:sz="0" w:space="0" w:color="auto"/>
                                        <w:left w:val="none" w:sz="0" w:space="0" w:color="auto"/>
                                        <w:bottom w:val="none" w:sz="0" w:space="0" w:color="auto"/>
                                        <w:right w:val="none" w:sz="0" w:space="0" w:color="auto"/>
                                      </w:divBdr>
                                      <w:divsChild>
                                        <w:div w:id="872889031">
                                          <w:marLeft w:val="0"/>
                                          <w:marRight w:val="0"/>
                                          <w:marTop w:val="0"/>
                                          <w:marBottom w:val="0"/>
                                          <w:divBdr>
                                            <w:top w:val="none" w:sz="0" w:space="0" w:color="auto"/>
                                            <w:left w:val="none" w:sz="0" w:space="0" w:color="auto"/>
                                            <w:bottom w:val="none" w:sz="0" w:space="0" w:color="auto"/>
                                            <w:right w:val="none" w:sz="0" w:space="0" w:color="auto"/>
                                          </w:divBdr>
                                          <w:divsChild>
                                            <w:div w:id="1237931786">
                                              <w:marLeft w:val="0"/>
                                              <w:marRight w:val="0"/>
                                              <w:marTop w:val="0"/>
                                              <w:marBottom w:val="0"/>
                                              <w:divBdr>
                                                <w:top w:val="none" w:sz="0" w:space="0" w:color="auto"/>
                                                <w:left w:val="none" w:sz="0" w:space="0" w:color="auto"/>
                                                <w:bottom w:val="none" w:sz="0" w:space="0" w:color="auto"/>
                                                <w:right w:val="none" w:sz="0" w:space="0" w:color="auto"/>
                                              </w:divBdr>
                                              <w:divsChild>
                                                <w:div w:id="6629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421592">
      <w:bodyDiv w:val="1"/>
      <w:marLeft w:val="0"/>
      <w:marRight w:val="0"/>
      <w:marTop w:val="0"/>
      <w:marBottom w:val="0"/>
      <w:divBdr>
        <w:top w:val="none" w:sz="0" w:space="0" w:color="auto"/>
        <w:left w:val="none" w:sz="0" w:space="0" w:color="auto"/>
        <w:bottom w:val="none" w:sz="0" w:space="0" w:color="auto"/>
        <w:right w:val="none" w:sz="0" w:space="0" w:color="auto"/>
      </w:divBdr>
      <w:divsChild>
        <w:div w:id="1728992808">
          <w:marLeft w:val="0"/>
          <w:marRight w:val="0"/>
          <w:marTop w:val="0"/>
          <w:marBottom w:val="0"/>
          <w:divBdr>
            <w:top w:val="none" w:sz="0" w:space="0" w:color="auto"/>
            <w:left w:val="none" w:sz="0" w:space="0" w:color="auto"/>
            <w:bottom w:val="none" w:sz="0" w:space="0" w:color="auto"/>
            <w:right w:val="none" w:sz="0" w:space="0" w:color="auto"/>
          </w:divBdr>
          <w:divsChild>
            <w:div w:id="1143739893">
              <w:marLeft w:val="0"/>
              <w:marRight w:val="0"/>
              <w:marTop w:val="0"/>
              <w:marBottom w:val="0"/>
              <w:divBdr>
                <w:top w:val="none" w:sz="0" w:space="0" w:color="auto"/>
                <w:left w:val="none" w:sz="0" w:space="0" w:color="auto"/>
                <w:bottom w:val="none" w:sz="0" w:space="0" w:color="auto"/>
                <w:right w:val="none" w:sz="0" w:space="0" w:color="auto"/>
              </w:divBdr>
              <w:divsChild>
                <w:div w:id="15010895">
                  <w:marLeft w:val="0"/>
                  <w:marRight w:val="0"/>
                  <w:marTop w:val="0"/>
                  <w:marBottom w:val="0"/>
                  <w:divBdr>
                    <w:top w:val="none" w:sz="0" w:space="0" w:color="auto"/>
                    <w:left w:val="none" w:sz="0" w:space="0" w:color="auto"/>
                    <w:bottom w:val="none" w:sz="0" w:space="0" w:color="auto"/>
                    <w:right w:val="none" w:sz="0" w:space="0" w:color="auto"/>
                  </w:divBdr>
                  <w:divsChild>
                    <w:div w:id="17315200">
                      <w:marLeft w:val="0"/>
                      <w:marRight w:val="0"/>
                      <w:marTop w:val="0"/>
                      <w:marBottom w:val="0"/>
                      <w:divBdr>
                        <w:top w:val="none" w:sz="0" w:space="0" w:color="auto"/>
                        <w:left w:val="none" w:sz="0" w:space="0" w:color="auto"/>
                        <w:bottom w:val="none" w:sz="0" w:space="0" w:color="auto"/>
                        <w:right w:val="none" w:sz="0" w:space="0" w:color="auto"/>
                      </w:divBdr>
                      <w:divsChild>
                        <w:div w:id="1097754234">
                          <w:marLeft w:val="0"/>
                          <w:marRight w:val="0"/>
                          <w:marTop w:val="0"/>
                          <w:marBottom w:val="0"/>
                          <w:divBdr>
                            <w:top w:val="single" w:sz="6" w:space="0" w:color="828282"/>
                            <w:left w:val="single" w:sz="6" w:space="0" w:color="828282"/>
                            <w:bottom w:val="single" w:sz="6" w:space="0" w:color="828282"/>
                            <w:right w:val="single" w:sz="6" w:space="0" w:color="828282"/>
                          </w:divBdr>
                          <w:divsChild>
                            <w:div w:id="1085767050">
                              <w:marLeft w:val="0"/>
                              <w:marRight w:val="0"/>
                              <w:marTop w:val="0"/>
                              <w:marBottom w:val="0"/>
                              <w:divBdr>
                                <w:top w:val="none" w:sz="0" w:space="0" w:color="auto"/>
                                <w:left w:val="none" w:sz="0" w:space="0" w:color="auto"/>
                                <w:bottom w:val="none" w:sz="0" w:space="0" w:color="auto"/>
                                <w:right w:val="none" w:sz="0" w:space="0" w:color="auto"/>
                              </w:divBdr>
                              <w:divsChild>
                                <w:div w:id="196545915">
                                  <w:marLeft w:val="0"/>
                                  <w:marRight w:val="0"/>
                                  <w:marTop w:val="0"/>
                                  <w:marBottom w:val="0"/>
                                  <w:divBdr>
                                    <w:top w:val="none" w:sz="0" w:space="0" w:color="auto"/>
                                    <w:left w:val="none" w:sz="0" w:space="0" w:color="auto"/>
                                    <w:bottom w:val="none" w:sz="0" w:space="0" w:color="auto"/>
                                    <w:right w:val="none" w:sz="0" w:space="0" w:color="auto"/>
                                  </w:divBdr>
                                  <w:divsChild>
                                    <w:div w:id="1602177006">
                                      <w:marLeft w:val="0"/>
                                      <w:marRight w:val="0"/>
                                      <w:marTop w:val="0"/>
                                      <w:marBottom w:val="0"/>
                                      <w:divBdr>
                                        <w:top w:val="none" w:sz="0" w:space="0" w:color="auto"/>
                                        <w:left w:val="none" w:sz="0" w:space="0" w:color="auto"/>
                                        <w:bottom w:val="none" w:sz="0" w:space="0" w:color="auto"/>
                                        <w:right w:val="none" w:sz="0" w:space="0" w:color="auto"/>
                                      </w:divBdr>
                                      <w:divsChild>
                                        <w:div w:id="848644257">
                                          <w:marLeft w:val="0"/>
                                          <w:marRight w:val="0"/>
                                          <w:marTop w:val="0"/>
                                          <w:marBottom w:val="0"/>
                                          <w:divBdr>
                                            <w:top w:val="none" w:sz="0" w:space="0" w:color="auto"/>
                                            <w:left w:val="none" w:sz="0" w:space="0" w:color="auto"/>
                                            <w:bottom w:val="none" w:sz="0" w:space="0" w:color="auto"/>
                                            <w:right w:val="none" w:sz="0" w:space="0" w:color="auto"/>
                                          </w:divBdr>
                                          <w:divsChild>
                                            <w:div w:id="434322517">
                                              <w:marLeft w:val="0"/>
                                              <w:marRight w:val="0"/>
                                              <w:marTop w:val="0"/>
                                              <w:marBottom w:val="0"/>
                                              <w:divBdr>
                                                <w:top w:val="none" w:sz="0" w:space="0" w:color="auto"/>
                                                <w:left w:val="none" w:sz="0" w:space="0" w:color="auto"/>
                                                <w:bottom w:val="none" w:sz="0" w:space="0" w:color="auto"/>
                                                <w:right w:val="none" w:sz="0" w:space="0" w:color="auto"/>
                                              </w:divBdr>
                                              <w:divsChild>
                                                <w:div w:id="332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755187">
      <w:bodyDiv w:val="1"/>
      <w:marLeft w:val="0"/>
      <w:marRight w:val="0"/>
      <w:marTop w:val="0"/>
      <w:marBottom w:val="0"/>
      <w:divBdr>
        <w:top w:val="none" w:sz="0" w:space="0" w:color="auto"/>
        <w:left w:val="none" w:sz="0" w:space="0" w:color="auto"/>
        <w:bottom w:val="none" w:sz="0" w:space="0" w:color="auto"/>
        <w:right w:val="none" w:sz="0" w:space="0" w:color="auto"/>
      </w:divBdr>
      <w:divsChild>
        <w:div w:id="1443110029">
          <w:marLeft w:val="0"/>
          <w:marRight w:val="0"/>
          <w:marTop w:val="0"/>
          <w:marBottom w:val="0"/>
          <w:divBdr>
            <w:top w:val="none" w:sz="0" w:space="0" w:color="auto"/>
            <w:left w:val="none" w:sz="0" w:space="0" w:color="auto"/>
            <w:bottom w:val="none" w:sz="0" w:space="0" w:color="auto"/>
            <w:right w:val="none" w:sz="0" w:space="0" w:color="auto"/>
          </w:divBdr>
          <w:divsChild>
            <w:div w:id="60102947">
              <w:marLeft w:val="0"/>
              <w:marRight w:val="0"/>
              <w:marTop w:val="0"/>
              <w:marBottom w:val="0"/>
              <w:divBdr>
                <w:top w:val="none" w:sz="0" w:space="0" w:color="auto"/>
                <w:left w:val="none" w:sz="0" w:space="0" w:color="auto"/>
                <w:bottom w:val="none" w:sz="0" w:space="0" w:color="auto"/>
                <w:right w:val="none" w:sz="0" w:space="0" w:color="auto"/>
              </w:divBdr>
              <w:divsChild>
                <w:div w:id="1580552665">
                  <w:marLeft w:val="0"/>
                  <w:marRight w:val="0"/>
                  <w:marTop w:val="0"/>
                  <w:marBottom w:val="0"/>
                  <w:divBdr>
                    <w:top w:val="none" w:sz="0" w:space="0" w:color="auto"/>
                    <w:left w:val="none" w:sz="0" w:space="0" w:color="auto"/>
                    <w:bottom w:val="none" w:sz="0" w:space="0" w:color="auto"/>
                    <w:right w:val="none" w:sz="0" w:space="0" w:color="auto"/>
                  </w:divBdr>
                  <w:divsChild>
                    <w:div w:id="1129399440">
                      <w:marLeft w:val="0"/>
                      <w:marRight w:val="0"/>
                      <w:marTop w:val="0"/>
                      <w:marBottom w:val="0"/>
                      <w:divBdr>
                        <w:top w:val="none" w:sz="0" w:space="0" w:color="auto"/>
                        <w:left w:val="none" w:sz="0" w:space="0" w:color="auto"/>
                        <w:bottom w:val="none" w:sz="0" w:space="0" w:color="auto"/>
                        <w:right w:val="none" w:sz="0" w:space="0" w:color="auto"/>
                      </w:divBdr>
                      <w:divsChild>
                        <w:div w:id="1920862774">
                          <w:marLeft w:val="0"/>
                          <w:marRight w:val="0"/>
                          <w:marTop w:val="0"/>
                          <w:marBottom w:val="0"/>
                          <w:divBdr>
                            <w:top w:val="single" w:sz="6" w:space="0" w:color="828282"/>
                            <w:left w:val="single" w:sz="6" w:space="0" w:color="828282"/>
                            <w:bottom w:val="single" w:sz="6" w:space="0" w:color="828282"/>
                            <w:right w:val="single" w:sz="6" w:space="0" w:color="828282"/>
                          </w:divBdr>
                          <w:divsChild>
                            <w:div w:id="1825853061">
                              <w:marLeft w:val="0"/>
                              <w:marRight w:val="0"/>
                              <w:marTop w:val="0"/>
                              <w:marBottom w:val="0"/>
                              <w:divBdr>
                                <w:top w:val="none" w:sz="0" w:space="0" w:color="auto"/>
                                <w:left w:val="none" w:sz="0" w:space="0" w:color="auto"/>
                                <w:bottom w:val="none" w:sz="0" w:space="0" w:color="auto"/>
                                <w:right w:val="none" w:sz="0" w:space="0" w:color="auto"/>
                              </w:divBdr>
                              <w:divsChild>
                                <w:div w:id="1793089235">
                                  <w:marLeft w:val="0"/>
                                  <w:marRight w:val="0"/>
                                  <w:marTop w:val="0"/>
                                  <w:marBottom w:val="0"/>
                                  <w:divBdr>
                                    <w:top w:val="none" w:sz="0" w:space="0" w:color="auto"/>
                                    <w:left w:val="none" w:sz="0" w:space="0" w:color="auto"/>
                                    <w:bottom w:val="none" w:sz="0" w:space="0" w:color="auto"/>
                                    <w:right w:val="none" w:sz="0" w:space="0" w:color="auto"/>
                                  </w:divBdr>
                                  <w:divsChild>
                                    <w:div w:id="2078818818">
                                      <w:marLeft w:val="0"/>
                                      <w:marRight w:val="0"/>
                                      <w:marTop w:val="0"/>
                                      <w:marBottom w:val="0"/>
                                      <w:divBdr>
                                        <w:top w:val="none" w:sz="0" w:space="0" w:color="auto"/>
                                        <w:left w:val="none" w:sz="0" w:space="0" w:color="auto"/>
                                        <w:bottom w:val="none" w:sz="0" w:space="0" w:color="auto"/>
                                        <w:right w:val="none" w:sz="0" w:space="0" w:color="auto"/>
                                      </w:divBdr>
                                      <w:divsChild>
                                        <w:div w:id="1071662488">
                                          <w:marLeft w:val="0"/>
                                          <w:marRight w:val="0"/>
                                          <w:marTop w:val="0"/>
                                          <w:marBottom w:val="0"/>
                                          <w:divBdr>
                                            <w:top w:val="none" w:sz="0" w:space="0" w:color="auto"/>
                                            <w:left w:val="none" w:sz="0" w:space="0" w:color="auto"/>
                                            <w:bottom w:val="none" w:sz="0" w:space="0" w:color="auto"/>
                                            <w:right w:val="none" w:sz="0" w:space="0" w:color="auto"/>
                                          </w:divBdr>
                                          <w:divsChild>
                                            <w:div w:id="928781839">
                                              <w:marLeft w:val="0"/>
                                              <w:marRight w:val="0"/>
                                              <w:marTop w:val="0"/>
                                              <w:marBottom w:val="0"/>
                                              <w:divBdr>
                                                <w:top w:val="none" w:sz="0" w:space="0" w:color="auto"/>
                                                <w:left w:val="none" w:sz="0" w:space="0" w:color="auto"/>
                                                <w:bottom w:val="none" w:sz="0" w:space="0" w:color="auto"/>
                                                <w:right w:val="none" w:sz="0" w:space="0" w:color="auto"/>
                                              </w:divBdr>
                                              <w:divsChild>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6889933">
      <w:bodyDiv w:val="1"/>
      <w:marLeft w:val="0"/>
      <w:marRight w:val="0"/>
      <w:marTop w:val="0"/>
      <w:marBottom w:val="0"/>
      <w:divBdr>
        <w:top w:val="none" w:sz="0" w:space="0" w:color="auto"/>
        <w:left w:val="none" w:sz="0" w:space="0" w:color="auto"/>
        <w:bottom w:val="none" w:sz="0" w:space="0" w:color="auto"/>
        <w:right w:val="none" w:sz="0" w:space="0" w:color="auto"/>
      </w:divBdr>
      <w:divsChild>
        <w:div w:id="2089573298">
          <w:marLeft w:val="0"/>
          <w:marRight w:val="0"/>
          <w:marTop w:val="0"/>
          <w:marBottom w:val="0"/>
          <w:divBdr>
            <w:top w:val="none" w:sz="0" w:space="0" w:color="auto"/>
            <w:left w:val="none" w:sz="0" w:space="0" w:color="auto"/>
            <w:bottom w:val="none" w:sz="0" w:space="0" w:color="auto"/>
            <w:right w:val="none" w:sz="0" w:space="0" w:color="auto"/>
          </w:divBdr>
          <w:divsChild>
            <w:div w:id="1002051395">
              <w:marLeft w:val="0"/>
              <w:marRight w:val="0"/>
              <w:marTop w:val="0"/>
              <w:marBottom w:val="0"/>
              <w:divBdr>
                <w:top w:val="none" w:sz="0" w:space="0" w:color="auto"/>
                <w:left w:val="none" w:sz="0" w:space="0" w:color="auto"/>
                <w:bottom w:val="none" w:sz="0" w:space="0" w:color="auto"/>
                <w:right w:val="none" w:sz="0" w:space="0" w:color="auto"/>
              </w:divBdr>
              <w:divsChild>
                <w:div w:id="732200603">
                  <w:marLeft w:val="0"/>
                  <w:marRight w:val="0"/>
                  <w:marTop w:val="0"/>
                  <w:marBottom w:val="0"/>
                  <w:divBdr>
                    <w:top w:val="none" w:sz="0" w:space="0" w:color="auto"/>
                    <w:left w:val="none" w:sz="0" w:space="0" w:color="auto"/>
                    <w:bottom w:val="none" w:sz="0" w:space="0" w:color="auto"/>
                    <w:right w:val="none" w:sz="0" w:space="0" w:color="auto"/>
                  </w:divBdr>
                  <w:divsChild>
                    <w:div w:id="14819141">
                      <w:marLeft w:val="0"/>
                      <w:marRight w:val="0"/>
                      <w:marTop w:val="0"/>
                      <w:marBottom w:val="0"/>
                      <w:divBdr>
                        <w:top w:val="none" w:sz="0" w:space="0" w:color="auto"/>
                        <w:left w:val="none" w:sz="0" w:space="0" w:color="auto"/>
                        <w:bottom w:val="none" w:sz="0" w:space="0" w:color="auto"/>
                        <w:right w:val="none" w:sz="0" w:space="0" w:color="auto"/>
                      </w:divBdr>
                      <w:divsChild>
                        <w:div w:id="1733384128">
                          <w:marLeft w:val="0"/>
                          <w:marRight w:val="0"/>
                          <w:marTop w:val="0"/>
                          <w:marBottom w:val="0"/>
                          <w:divBdr>
                            <w:top w:val="single" w:sz="6" w:space="0" w:color="828282"/>
                            <w:left w:val="single" w:sz="6" w:space="0" w:color="828282"/>
                            <w:bottom w:val="single" w:sz="6" w:space="0" w:color="828282"/>
                            <w:right w:val="single" w:sz="6" w:space="0" w:color="828282"/>
                          </w:divBdr>
                          <w:divsChild>
                            <w:div w:id="1655332990">
                              <w:marLeft w:val="0"/>
                              <w:marRight w:val="0"/>
                              <w:marTop w:val="0"/>
                              <w:marBottom w:val="0"/>
                              <w:divBdr>
                                <w:top w:val="none" w:sz="0" w:space="0" w:color="auto"/>
                                <w:left w:val="none" w:sz="0" w:space="0" w:color="auto"/>
                                <w:bottom w:val="none" w:sz="0" w:space="0" w:color="auto"/>
                                <w:right w:val="none" w:sz="0" w:space="0" w:color="auto"/>
                              </w:divBdr>
                              <w:divsChild>
                                <w:div w:id="1683437781">
                                  <w:marLeft w:val="0"/>
                                  <w:marRight w:val="0"/>
                                  <w:marTop w:val="0"/>
                                  <w:marBottom w:val="0"/>
                                  <w:divBdr>
                                    <w:top w:val="none" w:sz="0" w:space="0" w:color="auto"/>
                                    <w:left w:val="none" w:sz="0" w:space="0" w:color="auto"/>
                                    <w:bottom w:val="none" w:sz="0" w:space="0" w:color="auto"/>
                                    <w:right w:val="none" w:sz="0" w:space="0" w:color="auto"/>
                                  </w:divBdr>
                                  <w:divsChild>
                                    <w:div w:id="1113789841">
                                      <w:marLeft w:val="0"/>
                                      <w:marRight w:val="0"/>
                                      <w:marTop w:val="0"/>
                                      <w:marBottom w:val="0"/>
                                      <w:divBdr>
                                        <w:top w:val="none" w:sz="0" w:space="0" w:color="auto"/>
                                        <w:left w:val="none" w:sz="0" w:space="0" w:color="auto"/>
                                        <w:bottom w:val="none" w:sz="0" w:space="0" w:color="auto"/>
                                        <w:right w:val="none" w:sz="0" w:space="0" w:color="auto"/>
                                      </w:divBdr>
                                      <w:divsChild>
                                        <w:div w:id="1215003071">
                                          <w:marLeft w:val="0"/>
                                          <w:marRight w:val="0"/>
                                          <w:marTop w:val="0"/>
                                          <w:marBottom w:val="0"/>
                                          <w:divBdr>
                                            <w:top w:val="none" w:sz="0" w:space="0" w:color="auto"/>
                                            <w:left w:val="none" w:sz="0" w:space="0" w:color="auto"/>
                                            <w:bottom w:val="none" w:sz="0" w:space="0" w:color="auto"/>
                                            <w:right w:val="none" w:sz="0" w:space="0" w:color="auto"/>
                                          </w:divBdr>
                                          <w:divsChild>
                                            <w:div w:id="1456826727">
                                              <w:marLeft w:val="0"/>
                                              <w:marRight w:val="0"/>
                                              <w:marTop w:val="0"/>
                                              <w:marBottom w:val="0"/>
                                              <w:divBdr>
                                                <w:top w:val="none" w:sz="0" w:space="0" w:color="auto"/>
                                                <w:left w:val="none" w:sz="0" w:space="0" w:color="auto"/>
                                                <w:bottom w:val="none" w:sz="0" w:space="0" w:color="auto"/>
                                                <w:right w:val="none" w:sz="0" w:space="0" w:color="auto"/>
                                              </w:divBdr>
                                              <w:divsChild>
                                                <w:div w:id="9465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643675">
      <w:bodyDiv w:val="1"/>
      <w:marLeft w:val="0"/>
      <w:marRight w:val="0"/>
      <w:marTop w:val="0"/>
      <w:marBottom w:val="0"/>
      <w:divBdr>
        <w:top w:val="none" w:sz="0" w:space="0" w:color="auto"/>
        <w:left w:val="none" w:sz="0" w:space="0" w:color="auto"/>
        <w:bottom w:val="none" w:sz="0" w:space="0" w:color="auto"/>
        <w:right w:val="none" w:sz="0" w:space="0" w:color="auto"/>
      </w:divBdr>
      <w:divsChild>
        <w:div w:id="1225291577">
          <w:marLeft w:val="0"/>
          <w:marRight w:val="0"/>
          <w:marTop w:val="0"/>
          <w:marBottom w:val="0"/>
          <w:divBdr>
            <w:top w:val="none" w:sz="0" w:space="0" w:color="auto"/>
            <w:left w:val="none" w:sz="0" w:space="0" w:color="auto"/>
            <w:bottom w:val="none" w:sz="0" w:space="0" w:color="auto"/>
            <w:right w:val="none" w:sz="0" w:space="0" w:color="auto"/>
          </w:divBdr>
          <w:divsChild>
            <w:div w:id="1072778250">
              <w:marLeft w:val="0"/>
              <w:marRight w:val="0"/>
              <w:marTop w:val="0"/>
              <w:marBottom w:val="0"/>
              <w:divBdr>
                <w:top w:val="none" w:sz="0" w:space="0" w:color="auto"/>
                <w:left w:val="none" w:sz="0" w:space="0" w:color="auto"/>
                <w:bottom w:val="none" w:sz="0" w:space="0" w:color="auto"/>
                <w:right w:val="none" w:sz="0" w:space="0" w:color="auto"/>
              </w:divBdr>
              <w:divsChild>
                <w:div w:id="311062691">
                  <w:marLeft w:val="0"/>
                  <w:marRight w:val="0"/>
                  <w:marTop w:val="0"/>
                  <w:marBottom w:val="0"/>
                  <w:divBdr>
                    <w:top w:val="none" w:sz="0" w:space="0" w:color="auto"/>
                    <w:left w:val="none" w:sz="0" w:space="0" w:color="auto"/>
                    <w:bottom w:val="none" w:sz="0" w:space="0" w:color="auto"/>
                    <w:right w:val="none" w:sz="0" w:space="0" w:color="auto"/>
                  </w:divBdr>
                  <w:divsChild>
                    <w:div w:id="1779565855">
                      <w:marLeft w:val="0"/>
                      <w:marRight w:val="0"/>
                      <w:marTop w:val="0"/>
                      <w:marBottom w:val="0"/>
                      <w:divBdr>
                        <w:top w:val="none" w:sz="0" w:space="0" w:color="auto"/>
                        <w:left w:val="none" w:sz="0" w:space="0" w:color="auto"/>
                        <w:bottom w:val="none" w:sz="0" w:space="0" w:color="auto"/>
                        <w:right w:val="none" w:sz="0" w:space="0" w:color="auto"/>
                      </w:divBdr>
                      <w:divsChild>
                        <w:div w:id="1608151361">
                          <w:marLeft w:val="0"/>
                          <w:marRight w:val="0"/>
                          <w:marTop w:val="0"/>
                          <w:marBottom w:val="0"/>
                          <w:divBdr>
                            <w:top w:val="single" w:sz="6" w:space="0" w:color="828282"/>
                            <w:left w:val="single" w:sz="6" w:space="0" w:color="828282"/>
                            <w:bottom w:val="single" w:sz="6" w:space="0" w:color="828282"/>
                            <w:right w:val="single" w:sz="6" w:space="0" w:color="828282"/>
                          </w:divBdr>
                          <w:divsChild>
                            <w:div w:id="1749502443">
                              <w:marLeft w:val="0"/>
                              <w:marRight w:val="0"/>
                              <w:marTop w:val="0"/>
                              <w:marBottom w:val="0"/>
                              <w:divBdr>
                                <w:top w:val="none" w:sz="0" w:space="0" w:color="auto"/>
                                <w:left w:val="none" w:sz="0" w:space="0" w:color="auto"/>
                                <w:bottom w:val="none" w:sz="0" w:space="0" w:color="auto"/>
                                <w:right w:val="none" w:sz="0" w:space="0" w:color="auto"/>
                              </w:divBdr>
                              <w:divsChild>
                                <w:div w:id="833640280">
                                  <w:marLeft w:val="0"/>
                                  <w:marRight w:val="0"/>
                                  <w:marTop w:val="0"/>
                                  <w:marBottom w:val="0"/>
                                  <w:divBdr>
                                    <w:top w:val="none" w:sz="0" w:space="0" w:color="auto"/>
                                    <w:left w:val="none" w:sz="0" w:space="0" w:color="auto"/>
                                    <w:bottom w:val="none" w:sz="0" w:space="0" w:color="auto"/>
                                    <w:right w:val="none" w:sz="0" w:space="0" w:color="auto"/>
                                  </w:divBdr>
                                  <w:divsChild>
                                    <w:div w:id="669988045">
                                      <w:marLeft w:val="0"/>
                                      <w:marRight w:val="0"/>
                                      <w:marTop w:val="0"/>
                                      <w:marBottom w:val="0"/>
                                      <w:divBdr>
                                        <w:top w:val="none" w:sz="0" w:space="0" w:color="auto"/>
                                        <w:left w:val="none" w:sz="0" w:space="0" w:color="auto"/>
                                        <w:bottom w:val="none" w:sz="0" w:space="0" w:color="auto"/>
                                        <w:right w:val="none" w:sz="0" w:space="0" w:color="auto"/>
                                      </w:divBdr>
                                      <w:divsChild>
                                        <w:div w:id="66659175">
                                          <w:marLeft w:val="0"/>
                                          <w:marRight w:val="0"/>
                                          <w:marTop w:val="0"/>
                                          <w:marBottom w:val="0"/>
                                          <w:divBdr>
                                            <w:top w:val="none" w:sz="0" w:space="0" w:color="auto"/>
                                            <w:left w:val="none" w:sz="0" w:space="0" w:color="auto"/>
                                            <w:bottom w:val="none" w:sz="0" w:space="0" w:color="auto"/>
                                            <w:right w:val="none" w:sz="0" w:space="0" w:color="auto"/>
                                          </w:divBdr>
                                          <w:divsChild>
                                            <w:div w:id="1201162232">
                                              <w:marLeft w:val="0"/>
                                              <w:marRight w:val="0"/>
                                              <w:marTop w:val="0"/>
                                              <w:marBottom w:val="0"/>
                                              <w:divBdr>
                                                <w:top w:val="none" w:sz="0" w:space="0" w:color="auto"/>
                                                <w:left w:val="none" w:sz="0" w:space="0" w:color="auto"/>
                                                <w:bottom w:val="none" w:sz="0" w:space="0" w:color="auto"/>
                                                <w:right w:val="none" w:sz="0" w:space="0" w:color="auto"/>
                                              </w:divBdr>
                                              <w:divsChild>
                                                <w:div w:id="20317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1600186">
      <w:bodyDiv w:val="1"/>
      <w:marLeft w:val="0"/>
      <w:marRight w:val="0"/>
      <w:marTop w:val="0"/>
      <w:marBottom w:val="0"/>
      <w:divBdr>
        <w:top w:val="none" w:sz="0" w:space="0" w:color="auto"/>
        <w:left w:val="none" w:sz="0" w:space="0" w:color="auto"/>
        <w:bottom w:val="none" w:sz="0" w:space="0" w:color="auto"/>
        <w:right w:val="none" w:sz="0" w:space="0" w:color="auto"/>
      </w:divBdr>
      <w:divsChild>
        <w:div w:id="424495586">
          <w:marLeft w:val="0"/>
          <w:marRight w:val="0"/>
          <w:marTop w:val="0"/>
          <w:marBottom w:val="0"/>
          <w:divBdr>
            <w:top w:val="none" w:sz="0" w:space="0" w:color="auto"/>
            <w:left w:val="none" w:sz="0" w:space="0" w:color="auto"/>
            <w:bottom w:val="none" w:sz="0" w:space="0" w:color="auto"/>
            <w:right w:val="none" w:sz="0" w:space="0" w:color="auto"/>
          </w:divBdr>
          <w:divsChild>
            <w:div w:id="1046563205">
              <w:marLeft w:val="0"/>
              <w:marRight w:val="0"/>
              <w:marTop w:val="0"/>
              <w:marBottom w:val="0"/>
              <w:divBdr>
                <w:top w:val="none" w:sz="0" w:space="0" w:color="auto"/>
                <w:left w:val="none" w:sz="0" w:space="0" w:color="auto"/>
                <w:bottom w:val="none" w:sz="0" w:space="0" w:color="auto"/>
                <w:right w:val="none" w:sz="0" w:space="0" w:color="auto"/>
              </w:divBdr>
              <w:divsChild>
                <w:div w:id="1104303068">
                  <w:marLeft w:val="0"/>
                  <w:marRight w:val="0"/>
                  <w:marTop w:val="0"/>
                  <w:marBottom w:val="0"/>
                  <w:divBdr>
                    <w:top w:val="none" w:sz="0" w:space="0" w:color="auto"/>
                    <w:left w:val="none" w:sz="0" w:space="0" w:color="auto"/>
                    <w:bottom w:val="none" w:sz="0" w:space="0" w:color="auto"/>
                    <w:right w:val="none" w:sz="0" w:space="0" w:color="auto"/>
                  </w:divBdr>
                  <w:divsChild>
                    <w:div w:id="420222175">
                      <w:marLeft w:val="0"/>
                      <w:marRight w:val="0"/>
                      <w:marTop w:val="0"/>
                      <w:marBottom w:val="0"/>
                      <w:divBdr>
                        <w:top w:val="none" w:sz="0" w:space="0" w:color="auto"/>
                        <w:left w:val="none" w:sz="0" w:space="0" w:color="auto"/>
                        <w:bottom w:val="none" w:sz="0" w:space="0" w:color="auto"/>
                        <w:right w:val="none" w:sz="0" w:space="0" w:color="auto"/>
                      </w:divBdr>
                      <w:divsChild>
                        <w:div w:id="108594454">
                          <w:marLeft w:val="0"/>
                          <w:marRight w:val="0"/>
                          <w:marTop w:val="0"/>
                          <w:marBottom w:val="0"/>
                          <w:divBdr>
                            <w:top w:val="single" w:sz="6" w:space="0" w:color="828282"/>
                            <w:left w:val="single" w:sz="6" w:space="0" w:color="828282"/>
                            <w:bottom w:val="single" w:sz="6" w:space="0" w:color="828282"/>
                            <w:right w:val="single" w:sz="6" w:space="0" w:color="828282"/>
                          </w:divBdr>
                          <w:divsChild>
                            <w:div w:id="522788379">
                              <w:marLeft w:val="0"/>
                              <w:marRight w:val="0"/>
                              <w:marTop w:val="0"/>
                              <w:marBottom w:val="0"/>
                              <w:divBdr>
                                <w:top w:val="none" w:sz="0" w:space="0" w:color="auto"/>
                                <w:left w:val="none" w:sz="0" w:space="0" w:color="auto"/>
                                <w:bottom w:val="none" w:sz="0" w:space="0" w:color="auto"/>
                                <w:right w:val="none" w:sz="0" w:space="0" w:color="auto"/>
                              </w:divBdr>
                              <w:divsChild>
                                <w:div w:id="1333021315">
                                  <w:marLeft w:val="0"/>
                                  <w:marRight w:val="0"/>
                                  <w:marTop w:val="0"/>
                                  <w:marBottom w:val="0"/>
                                  <w:divBdr>
                                    <w:top w:val="none" w:sz="0" w:space="0" w:color="auto"/>
                                    <w:left w:val="none" w:sz="0" w:space="0" w:color="auto"/>
                                    <w:bottom w:val="none" w:sz="0" w:space="0" w:color="auto"/>
                                    <w:right w:val="none" w:sz="0" w:space="0" w:color="auto"/>
                                  </w:divBdr>
                                  <w:divsChild>
                                    <w:div w:id="752698802">
                                      <w:marLeft w:val="0"/>
                                      <w:marRight w:val="0"/>
                                      <w:marTop w:val="0"/>
                                      <w:marBottom w:val="0"/>
                                      <w:divBdr>
                                        <w:top w:val="none" w:sz="0" w:space="0" w:color="auto"/>
                                        <w:left w:val="none" w:sz="0" w:space="0" w:color="auto"/>
                                        <w:bottom w:val="none" w:sz="0" w:space="0" w:color="auto"/>
                                        <w:right w:val="none" w:sz="0" w:space="0" w:color="auto"/>
                                      </w:divBdr>
                                      <w:divsChild>
                                        <w:div w:id="2113472413">
                                          <w:marLeft w:val="0"/>
                                          <w:marRight w:val="0"/>
                                          <w:marTop w:val="0"/>
                                          <w:marBottom w:val="0"/>
                                          <w:divBdr>
                                            <w:top w:val="none" w:sz="0" w:space="0" w:color="auto"/>
                                            <w:left w:val="none" w:sz="0" w:space="0" w:color="auto"/>
                                            <w:bottom w:val="none" w:sz="0" w:space="0" w:color="auto"/>
                                            <w:right w:val="none" w:sz="0" w:space="0" w:color="auto"/>
                                          </w:divBdr>
                                          <w:divsChild>
                                            <w:div w:id="1439831872">
                                              <w:marLeft w:val="0"/>
                                              <w:marRight w:val="0"/>
                                              <w:marTop w:val="0"/>
                                              <w:marBottom w:val="0"/>
                                              <w:divBdr>
                                                <w:top w:val="none" w:sz="0" w:space="0" w:color="auto"/>
                                                <w:left w:val="none" w:sz="0" w:space="0" w:color="auto"/>
                                                <w:bottom w:val="none" w:sz="0" w:space="0" w:color="auto"/>
                                                <w:right w:val="none" w:sz="0" w:space="0" w:color="auto"/>
                                              </w:divBdr>
                                              <w:divsChild>
                                                <w:div w:id="9073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870228">
      <w:bodyDiv w:val="1"/>
      <w:marLeft w:val="0"/>
      <w:marRight w:val="0"/>
      <w:marTop w:val="0"/>
      <w:marBottom w:val="0"/>
      <w:divBdr>
        <w:top w:val="none" w:sz="0" w:space="0" w:color="auto"/>
        <w:left w:val="none" w:sz="0" w:space="0" w:color="auto"/>
        <w:bottom w:val="none" w:sz="0" w:space="0" w:color="auto"/>
        <w:right w:val="none" w:sz="0" w:space="0" w:color="auto"/>
      </w:divBdr>
      <w:divsChild>
        <w:div w:id="590086977">
          <w:marLeft w:val="0"/>
          <w:marRight w:val="0"/>
          <w:marTop w:val="0"/>
          <w:marBottom w:val="0"/>
          <w:divBdr>
            <w:top w:val="none" w:sz="0" w:space="0" w:color="auto"/>
            <w:left w:val="none" w:sz="0" w:space="0" w:color="auto"/>
            <w:bottom w:val="none" w:sz="0" w:space="0" w:color="auto"/>
            <w:right w:val="none" w:sz="0" w:space="0" w:color="auto"/>
          </w:divBdr>
          <w:divsChild>
            <w:div w:id="997464043">
              <w:marLeft w:val="0"/>
              <w:marRight w:val="0"/>
              <w:marTop w:val="0"/>
              <w:marBottom w:val="0"/>
              <w:divBdr>
                <w:top w:val="none" w:sz="0" w:space="0" w:color="auto"/>
                <w:left w:val="none" w:sz="0" w:space="0" w:color="auto"/>
                <w:bottom w:val="none" w:sz="0" w:space="0" w:color="auto"/>
                <w:right w:val="none" w:sz="0" w:space="0" w:color="auto"/>
              </w:divBdr>
              <w:divsChild>
                <w:div w:id="1074006251">
                  <w:marLeft w:val="0"/>
                  <w:marRight w:val="0"/>
                  <w:marTop w:val="0"/>
                  <w:marBottom w:val="0"/>
                  <w:divBdr>
                    <w:top w:val="none" w:sz="0" w:space="0" w:color="auto"/>
                    <w:left w:val="none" w:sz="0" w:space="0" w:color="auto"/>
                    <w:bottom w:val="none" w:sz="0" w:space="0" w:color="auto"/>
                    <w:right w:val="none" w:sz="0" w:space="0" w:color="auto"/>
                  </w:divBdr>
                  <w:divsChild>
                    <w:div w:id="497235506">
                      <w:marLeft w:val="0"/>
                      <w:marRight w:val="0"/>
                      <w:marTop w:val="0"/>
                      <w:marBottom w:val="0"/>
                      <w:divBdr>
                        <w:top w:val="none" w:sz="0" w:space="0" w:color="auto"/>
                        <w:left w:val="none" w:sz="0" w:space="0" w:color="auto"/>
                        <w:bottom w:val="none" w:sz="0" w:space="0" w:color="auto"/>
                        <w:right w:val="none" w:sz="0" w:space="0" w:color="auto"/>
                      </w:divBdr>
                      <w:divsChild>
                        <w:div w:id="1983733487">
                          <w:marLeft w:val="0"/>
                          <w:marRight w:val="0"/>
                          <w:marTop w:val="0"/>
                          <w:marBottom w:val="0"/>
                          <w:divBdr>
                            <w:top w:val="single" w:sz="6" w:space="0" w:color="828282"/>
                            <w:left w:val="single" w:sz="6" w:space="0" w:color="828282"/>
                            <w:bottom w:val="single" w:sz="6" w:space="0" w:color="828282"/>
                            <w:right w:val="single" w:sz="6" w:space="0" w:color="828282"/>
                          </w:divBdr>
                          <w:divsChild>
                            <w:div w:id="152989834">
                              <w:marLeft w:val="0"/>
                              <w:marRight w:val="0"/>
                              <w:marTop w:val="0"/>
                              <w:marBottom w:val="0"/>
                              <w:divBdr>
                                <w:top w:val="none" w:sz="0" w:space="0" w:color="auto"/>
                                <w:left w:val="none" w:sz="0" w:space="0" w:color="auto"/>
                                <w:bottom w:val="none" w:sz="0" w:space="0" w:color="auto"/>
                                <w:right w:val="none" w:sz="0" w:space="0" w:color="auto"/>
                              </w:divBdr>
                              <w:divsChild>
                                <w:div w:id="466629749">
                                  <w:marLeft w:val="0"/>
                                  <w:marRight w:val="0"/>
                                  <w:marTop w:val="0"/>
                                  <w:marBottom w:val="0"/>
                                  <w:divBdr>
                                    <w:top w:val="none" w:sz="0" w:space="0" w:color="auto"/>
                                    <w:left w:val="none" w:sz="0" w:space="0" w:color="auto"/>
                                    <w:bottom w:val="none" w:sz="0" w:space="0" w:color="auto"/>
                                    <w:right w:val="none" w:sz="0" w:space="0" w:color="auto"/>
                                  </w:divBdr>
                                  <w:divsChild>
                                    <w:div w:id="2019770383">
                                      <w:marLeft w:val="0"/>
                                      <w:marRight w:val="0"/>
                                      <w:marTop w:val="0"/>
                                      <w:marBottom w:val="0"/>
                                      <w:divBdr>
                                        <w:top w:val="none" w:sz="0" w:space="0" w:color="auto"/>
                                        <w:left w:val="none" w:sz="0" w:space="0" w:color="auto"/>
                                        <w:bottom w:val="none" w:sz="0" w:space="0" w:color="auto"/>
                                        <w:right w:val="none" w:sz="0" w:space="0" w:color="auto"/>
                                      </w:divBdr>
                                      <w:divsChild>
                                        <w:div w:id="847596966">
                                          <w:marLeft w:val="0"/>
                                          <w:marRight w:val="0"/>
                                          <w:marTop w:val="0"/>
                                          <w:marBottom w:val="0"/>
                                          <w:divBdr>
                                            <w:top w:val="none" w:sz="0" w:space="0" w:color="auto"/>
                                            <w:left w:val="none" w:sz="0" w:space="0" w:color="auto"/>
                                            <w:bottom w:val="none" w:sz="0" w:space="0" w:color="auto"/>
                                            <w:right w:val="none" w:sz="0" w:space="0" w:color="auto"/>
                                          </w:divBdr>
                                          <w:divsChild>
                                            <w:div w:id="121389245">
                                              <w:marLeft w:val="0"/>
                                              <w:marRight w:val="0"/>
                                              <w:marTop w:val="0"/>
                                              <w:marBottom w:val="0"/>
                                              <w:divBdr>
                                                <w:top w:val="none" w:sz="0" w:space="0" w:color="auto"/>
                                                <w:left w:val="none" w:sz="0" w:space="0" w:color="auto"/>
                                                <w:bottom w:val="none" w:sz="0" w:space="0" w:color="auto"/>
                                                <w:right w:val="none" w:sz="0" w:space="0" w:color="auto"/>
                                              </w:divBdr>
                                              <w:divsChild>
                                                <w:div w:id="11161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24310</Words>
  <Characters>138568</Characters>
  <Application>Microsoft Office Word</Application>
  <DocSecurity>0</DocSecurity>
  <Lines>1154</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2015-05-15T01:17:00Z</dcterms:created>
  <dcterms:modified xsi:type="dcterms:W3CDTF">2015-05-15T01:17:00Z</dcterms:modified>
</cp:coreProperties>
</file>