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A9" w:rsidRDefault="00CF03A9" w:rsidP="00CF03A9">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EXPLANATORY </w:t>
      </w:r>
      <w:r w:rsidR="00384BAD">
        <w:rPr>
          <w:rFonts w:ascii="Times New Roman" w:hAnsi="Times New Roman"/>
          <w:b/>
          <w:sz w:val="24"/>
          <w:szCs w:val="24"/>
          <w:u w:val="single"/>
        </w:rPr>
        <w:t>STATEMENT</w:t>
      </w:r>
    </w:p>
    <w:p w:rsidR="000A6F9B" w:rsidRPr="000A6F9B" w:rsidRDefault="000A6F9B" w:rsidP="000A6F9B">
      <w:pPr>
        <w:spacing w:before="240" w:after="0" w:line="240" w:lineRule="auto"/>
        <w:jc w:val="center"/>
        <w:rPr>
          <w:rFonts w:ascii="Times New Roman" w:hAnsi="Times New Roman"/>
          <w:b/>
          <w:sz w:val="24"/>
          <w:szCs w:val="24"/>
          <w:u w:val="single"/>
        </w:rPr>
      </w:pPr>
      <w:r w:rsidRPr="000A6F9B">
        <w:rPr>
          <w:b/>
          <w:bCs/>
          <w:sz w:val="24"/>
          <w:szCs w:val="24"/>
          <w:u w:val="single"/>
        </w:rPr>
        <w:t xml:space="preserve">Select Legislative Instrument No. </w:t>
      </w:r>
      <w:r w:rsidRPr="000A6F9B">
        <w:rPr>
          <w:b/>
          <w:bCs/>
          <w:sz w:val="24"/>
          <w:szCs w:val="24"/>
          <w:u w:val="single"/>
        </w:rPr>
        <w:t>69</w:t>
      </w:r>
      <w:r w:rsidRPr="000A6F9B">
        <w:rPr>
          <w:b/>
          <w:bCs/>
          <w:sz w:val="24"/>
          <w:szCs w:val="24"/>
          <w:u w:val="single"/>
        </w:rPr>
        <w:t xml:space="preserve">, 2015 </w:t>
      </w:r>
    </w:p>
    <w:p w:rsidR="00CF03A9" w:rsidRDefault="00CF03A9" w:rsidP="00CF03A9">
      <w:pPr>
        <w:spacing w:after="0" w:line="240" w:lineRule="auto"/>
        <w:rPr>
          <w:rFonts w:ascii="Times New Roman" w:hAnsi="Times New Roman"/>
          <w:sz w:val="24"/>
          <w:szCs w:val="24"/>
        </w:rPr>
      </w:pPr>
    </w:p>
    <w:p w:rsidR="00CF03A9" w:rsidRDefault="00072133" w:rsidP="00384BAD">
      <w:pPr>
        <w:spacing w:after="0" w:line="240" w:lineRule="auto"/>
        <w:jc w:val="center"/>
        <w:rPr>
          <w:rFonts w:ascii="Times New Roman" w:hAnsi="Times New Roman"/>
          <w:i/>
          <w:sz w:val="24"/>
          <w:szCs w:val="24"/>
        </w:rPr>
      </w:pPr>
      <w:r>
        <w:rPr>
          <w:rFonts w:ascii="Times New Roman" w:hAnsi="Times New Roman"/>
          <w:i/>
          <w:sz w:val="24"/>
          <w:szCs w:val="24"/>
        </w:rPr>
        <w:t>Autonomous Sanctions Act 2011</w:t>
      </w:r>
    </w:p>
    <w:p w:rsidR="00CF03A9" w:rsidRDefault="00CF03A9" w:rsidP="00384BAD">
      <w:pPr>
        <w:tabs>
          <w:tab w:val="left" w:pos="1134"/>
        </w:tabs>
        <w:spacing w:after="0" w:line="240" w:lineRule="auto"/>
        <w:jc w:val="center"/>
        <w:rPr>
          <w:rFonts w:ascii="Times New Roman" w:hAnsi="Times New Roman"/>
          <w:i/>
          <w:sz w:val="24"/>
          <w:szCs w:val="24"/>
        </w:rPr>
      </w:pPr>
    </w:p>
    <w:p w:rsidR="00CF03A9" w:rsidRDefault="00CF03A9" w:rsidP="00384BAD">
      <w:pPr>
        <w:spacing w:after="0" w:line="240" w:lineRule="auto"/>
        <w:jc w:val="center"/>
        <w:rPr>
          <w:rFonts w:ascii="Times New Roman" w:hAnsi="Times New Roman"/>
          <w:i/>
          <w:sz w:val="24"/>
          <w:szCs w:val="24"/>
        </w:rPr>
      </w:pPr>
      <w:bookmarkStart w:id="0" w:name="_GoBack"/>
      <w:r>
        <w:rPr>
          <w:rFonts w:ascii="Times New Roman" w:hAnsi="Times New Roman"/>
          <w:i/>
          <w:sz w:val="24"/>
          <w:szCs w:val="24"/>
        </w:rPr>
        <w:t xml:space="preserve">Autonomous Sanctions </w:t>
      </w:r>
      <w:r w:rsidR="00072133">
        <w:rPr>
          <w:rFonts w:ascii="Times New Roman" w:hAnsi="Times New Roman"/>
          <w:i/>
          <w:sz w:val="24"/>
          <w:szCs w:val="24"/>
        </w:rPr>
        <w:t xml:space="preserve">Amendment </w:t>
      </w:r>
      <w:r w:rsidR="003535F9">
        <w:rPr>
          <w:rFonts w:ascii="Times New Roman" w:hAnsi="Times New Roman"/>
          <w:i/>
          <w:sz w:val="24"/>
          <w:szCs w:val="24"/>
        </w:rPr>
        <w:t>(</w:t>
      </w:r>
      <w:r w:rsidR="00226690">
        <w:rPr>
          <w:rFonts w:ascii="Times New Roman" w:hAnsi="Times New Roman"/>
          <w:i/>
          <w:sz w:val="24"/>
          <w:szCs w:val="24"/>
        </w:rPr>
        <w:t>Myanmar</w:t>
      </w:r>
      <w:r w:rsidR="003535F9">
        <w:rPr>
          <w:rFonts w:ascii="Times New Roman" w:hAnsi="Times New Roman"/>
          <w:i/>
          <w:sz w:val="24"/>
          <w:szCs w:val="24"/>
        </w:rPr>
        <w:t>) Regulation 201</w:t>
      </w:r>
      <w:r w:rsidR="00226690">
        <w:rPr>
          <w:rFonts w:ascii="Times New Roman" w:hAnsi="Times New Roman"/>
          <w:i/>
          <w:sz w:val="24"/>
          <w:szCs w:val="24"/>
        </w:rPr>
        <w:t>5</w:t>
      </w:r>
    </w:p>
    <w:bookmarkEnd w:id="0"/>
    <w:p w:rsidR="00CF03A9" w:rsidRDefault="00CF03A9" w:rsidP="00384BAD">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Section 28 of the </w:t>
      </w:r>
      <w:r>
        <w:rPr>
          <w:rFonts w:ascii="Times New Roman" w:hAnsi="Times New Roman"/>
          <w:i/>
          <w:sz w:val="24"/>
          <w:szCs w:val="24"/>
        </w:rPr>
        <w:t>Autonomous Sanctions Act 2011</w:t>
      </w:r>
      <w:r>
        <w:rPr>
          <w:rFonts w:ascii="Times New Roman" w:hAnsi="Times New Roman"/>
          <w:sz w:val="24"/>
          <w:szCs w:val="24"/>
        </w:rPr>
        <w:t xml:space="preserve"> (the Act) provides that the Governor-General may make regulations prescribing matters required or permitted by the Act to be prescribed, or necessary or convenient to be prescribed for carrying out or giving effect to the Act.</w:t>
      </w:r>
    </w:p>
    <w:p w:rsidR="001C0CD7" w:rsidRDefault="001C0CD7" w:rsidP="001C0CD7">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Autonomous Sanctions Regulations 2011</w:t>
      </w:r>
      <w:r>
        <w:rPr>
          <w:rFonts w:ascii="Times New Roman" w:hAnsi="Times New Roman"/>
          <w:sz w:val="24"/>
          <w:szCs w:val="24"/>
        </w:rPr>
        <w:t xml:space="preserve"> (the </w:t>
      </w:r>
      <w:r w:rsidR="00226690" w:rsidRPr="00226690">
        <w:rPr>
          <w:rFonts w:ascii="Times New Roman" w:hAnsi="Times New Roman"/>
          <w:sz w:val="24"/>
          <w:szCs w:val="24"/>
        </w:rPr>
        <w:t>Autonomous Sanctions</w:t>
      </w:r>
      <w:r w:rsidR="00226690">
        <w:rPr>
          <w:rFonts w:ascii="Times New Roman" w:hAnsi="Times New Roman"/>
          <w:i/>
          <w:sz w:val="24"/>
          <w:szCs w:val="24"/>
        </w:rPr>
        <w:t xml:space="preserve"> </w:t>
      </w:r>
      <w:r>
        <w:rPr>
          <w:rFonts w:ascii="Times New Roman" w:hAnsi="Times New Roman"/>
          <w:sz w:val="24"/>
          <w:szCs w:val="24"/>
        </w:rPr>
        <w:t>Regulations) facilitate the conduct of Australia’s relations with certain countries, and with specific entities or persons outside Australia, through the imposition of autonomous sanctions in relation to those countries, or targeting those entities or persons.</w:t>
      </w:r>
    </w:p>
    <w:p w:rsidR="001C0CD7" w:rsidRDefault="001C0CD7" w:rsidP="001C0CD7">
      <w:pPr>
        <w:spacing w:after="0" w:line="240" w:lineRule="auto"/>
        <w:rPr>
          <w:rFonts w:ascii="Times New Roman" w:hAnsi="Times New Roman"/>
          <w:sz w:val="24"/>
          <w:szCs w:val="24"/>
        </w:rPr>
      </w:pPr>
    </w:p>
    <w:p w:rsidR="00226690" w:rsidRPr="00226690" w:rsidRDefault="00226690" w:rsidP="00226690">
      <w:pPr>
        <w:spacing w:after="0" w:line="240" w:lineRule="auto"/>
        <w:rPr>
          <w:rFonts w:ascii="Times New Roman" w:hAnsi="Times New Roman"/>
          <w:sz w:val="24"/>
          <w:szCs w:val="24"/>
        </w:rPr>
      </w:pPr>
      <w:r w:rsidRPr="00226690">
        <w:rPr>
          <w:rFonts w:ascii="Times New Roman" w:hAnsi="Times New Roman"/>
          <w:sz w:val="24"/>
          <w:szCs w:val="24"/>
        </w:rPr>
        <w:t xml:space="preserve">The Autonomous Sanctions Regulations impose, inter alia, an autonomous sanctions regime in relation to Burma </w:t>
      </w:r>
      <w:r w:rsidR="00B16EBD">
        <w:rPr>
          <w:rFonts w:ascii="Times New Roman" w:hAnsi="Times New Roman"/>
          <w:sz w:val="24"/>
          <w:szCs w:val="24"/>
        </w:rPr>
        <w:t xml:space="preserve">(Myanmar) </w:t>
      </w:r>
      <w:r w:rsidRPr="00226690">
        <w:rPr>
          <w:rFonts w:ascii="Times New Roman" w:hAnsi="Times New Roman"/>
          <w:sz w:val="24"/>
          <w:szCs w:val="24"/>
        </w:rPr>
        <w:t>by prohibiting the supply of arms or related materiel, and related services, to Burma without a sanctions permit; and by according the Minister for Foreign Affairs the capacity to designate Burmese persons or entities for the purposes of targeted financial sanctions, and to declare Burmese persons for the purposes of travel restrictions.</w:t>
      </w:r>
    </w:p>
    <w:p w:rsidR="00226690" w:rsidRPr="00226690" w:rsidRDefault="00226690" w:rsidP="00226690">
      <w:pPr>
        <w:spacing w:after="0" w:line="240" w:lineRule="auto"/>
        <w:rPr>
          <w:rFonts w:ascii="Times New Roman" w:hAnsi="Times New Roman"/>
          <w:sz w:val="24"/>
          <w:szCs w:val="24"/>
        </w:rPr>
      </w:pPr>
    </w:p>
    <w:p w:rsidR="00226690" w:rsidRPr="00226690" w:rsidRDefault="00226690" w:rsidP="00226690">
      <w:pPr>
        <w:spacing w:after="0" w:line="240" w:lineRule="auto"/>
        <w:rPr>
          <w:rFonts w:ascii="Times New Roman" w:hAnsi="Times New Roman"/>
          <w:sz w:val="24"/>
          <w:szCs w:val="24"/>
        </w:rPr>
      </w:pPr>
      <w:r w:rsidRPr="00226690">
        <w:rPr>
          <w:rFonts w:ascii="Times New Roman" w:hAnsi="Times New Roman"/>
          <w:sz w:val="24"/>
          <w:szCs w:val="24"/>
        </w:rPr>
        <w:t xml:space="preserve">The proposed </w:t>
      </w:r>
      <w:r w:rsidRPr="00226690">
        <w:rPr>
          <w:rFonts w:ascii="Times New Roman" w:hAnsi="Times New Roman"/>
          <w:i/>
          <w:sz w:val="24"/>
          <w:szCs w:val="24"/>
        </w:rPr>
        <w:t>Autonomous Sanctions Amendment (Myanmar) Regulation 2015</w:t>
      </w:r>
      <w:r w:rsidRPr="00226690">
        <w:rPr>
          <w:rFonts w:ascii="Times New Roman" w:hAnsi="Times New Roman"/>
          <w:sz w:val="24"/>
          <w:szCs w:val="24"/>
        </w:rPr>
        <w:t xml:space="preserve"> (the Amendment Regulation) </w:t>
      </w:r>
      <w:r>
        <w:rPr>
          <w:rFonts w:ascii="Times New Roman" w:hAnsi="Times New Roman"/>
          <w:sz w:val="24"/>
          <w:szCs w:val="24"/>
        </w:rPr>
        <w:t>would</w:t>
      </w:r>
      <w:r w:rsidRPr="00226690">
        <w:rPr>
          <w:rFonts w:ascii="Times New Roman" w:hAnsi="Times New Roman"/>
          <w:sz w:val="24"/>
          <w:szCs w:val="24"/>
        </w:rPr>
        <w:t xml:space="preserve"> reduce the scope of activities that fall within the definition of sanctioned service under the Autonomous Sanctions Regulations by removing reference to ‘a military activity’ as it relates to Burma.  </w:t>
      </w:r>
      <w:r>
        <w:rPr>
          <w:rFonts w:ascii="Times New Roman" w:hAnsi="Times New Roman"/>
          <w:sz w:val="24"/>
          <w:szCs w:val="24"/>
        </w:rPr>
        <w:t>A</w:t>
      </w:r>
      <w:r w:rsidRPr="00226690">
        <w:rPr>
          <w:rFonts w:ascii="Times New Roman" w:hAnsi="Times New Roman"/>
          <w:sz w:val="24"/>
          <w:szCs w:val="24"/>
        </w:rPr>
        <w:t xml:space="preserve"> sanctioned service, as it is relates to Burma, would be limited to technical advice, assistance or training; or financial assistance; or a financial service; or another service, if its assists with or is provided in relation to the manufacture, maintenance or use of an export sanctioned good for Myanmar.    </w:t>
      </w:r>
    </w:p>
    <w:p w:rsidR="001C0CD7" w:rsidRDefault="001C0CD7" w:rsidP="001C0CD7">
      <w:pPr>
        <w:spacing w:before="100" w:beforeAutospacing="1" w:after="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In accordance with subsection 18 (2) of the </w:t>
      </w:r>
      <w:r w:rsidRPr="00A7024A">
        <w:rPr>
          <w:rFonts w:ascii="Times New Roman" w:eastAsia="Times New Roman" w:hAnsi="Times New Roman"/>
          <w:i/>
          <w:sz w:val="24"/>
          <w:szCs w:val="24"/>
          <w:lang w:val="en-US" w:eastAsia="en-AU"/>
        </w:rPr>
        <w:t>Legislative Instruments Act 2003</w:t>
      </w:r>
      <w:r>
        <w:rPr>
          <w:rFonts w:ascii="Times New Roman" w:eastAsia="Times New Roman" w:hAnsi="Times New Roman"/>
          <w:sz w:val="24"/>
          <w:szCs w:val="24"/>
          <w:lang w:val="en-US" w:eastAsia="en-AU"/>
        </w:rPr>
        <w:t>, n</w:t>
      </w:r>
      <w:r w:rsidRPr="005B281C">
        <w:rPr>
          <w:rFonts w:ascii="Times New Roman" w:eastAsia="Times New Roman" w:hAnsi="Times New Roman"/>
          <w:sz w:val="24"/>
          <w:szCs w:val="24"/>
          <w:lang w:val="en-US" w:eastAsia="en-AU"/>
        </w:rPr>
        <w:t>o public consultation was undertaken in relation to the Regulation, as it</w:t>
      </w:r>
      <w:r>
        <w:rPr>
          <w:rFonts w:ascii="Times New Roman" w:eastAsia="Times New Roman" w:hAnsi="Times New Roman"/>
          <w:sz w:val="24"/>
          <w:szCs w:val="24"/>
          <w:lang w:val="en-US" w:eastAsia="en-AU"/>
        </w:rPr>
        <w:t xml:space="preserve"> is an instrument that is of minor regulatory impact and that does not substantially alter existing arrangements. </w:t>
      </w:r>
      <w:r w:rsidRPr="005B281C">
        <w:rPr>
          <w:rFonts w:ascii="Times New Roman" w:eastAsia="Times New Roman" w:hAnsi="Times New Roman"/>
          <w:sz w:val="24"/>
          <w:szCs w:val="24"/>
          <w:lang w:val="en-US" w:eastAsia="en-AU"/>
        </w:rPr>
        <w:t xml:space="preserve">The Department of Foreign Affairs and Trade conducts regular outreach to the Australian business community to explain sanction laws implementing </w:t>
      </w:r>
      <w:r>
        <w:rPr>
          <w:rFonts w:ascii="Times New Roman" w:eastAsia="Times New Roman" w:hAnsi="Times New Roman"/>
          <w:sz w:val="24"/>
          <w:szCs w:val="24"/>
          <w:lang w:val="en-US" w:eastAsia="en-AU"/>
        </w:rPr>
        <w:t>Australia’s autonomous</w:t>
      </w:r>
      <w:r w:rsidRPr="005B281C">
        <w:rPr>
          <w:rFonts w:ascii="Times New Roman" w:eastAsia="Times New Roman" w:hAnsi="Times New Roman"/>
          <w:sz w:val="24"/>
          <w:szCs w:val="24"/>
          <w:lang w:val="en-US" w:eastAsia="en-AU"/>
        </w:rPr>
        <w:t xml:space="preserve"> sanctions.</w:t>
      </w:r>
    </w:p>
    <w:p w:rsidR="001C0CD7" w:rsidRDefault="001C0CD7" w:rsidP="001C0CD7">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Details of the Regulation are set out in the </w:t>
      </w:r>
      <w:r>
        <w:rPr>
          <w:rFonts w:ascii="Times New Roman" w:hAnsi="Times New Roman"/>
          <w:sz w:val="24"/>
          <w:szCs w:val="24"/>
          <w:u w:val="single"/>
        </w:rPr>
        <w:t>Attachment</w:t>
      </w:r>
      <w:r>
        <w:rPr>
          <w:rFonts w:ascii="Times New Roman" w:hAnsi="Times New Roman"/>
          <w:sz w:val="24"/>
          <w:szCs w:val="24"/>
        </w:rPr>
        <w:t>.</w:t>
      </w:r>
    </w:p>
    <w:p w:rsidR="001C0CD7" w:rsidRDefault="001C0CD7" w:rsidP="00CF03A9">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rPr>
      </w:pPr>
    </w:p>
    <w:p w:rsidR="0095716F" w:rsidRDefault="0095716F" w:rsidP="0095716F">
      <w:pPr>
        <w:spacing w:after="0" w:line="240" w:lineRule="auto"/>
        <w:jc w:val="center"/>
        <w:rPr>
          <w:rFonts w:ascii="Times New Roman" w:hAnsi="Times New Roman"/>
          <w:b/>
          <w:sz w:val="24"/>
          <w:szCs w:val="24"/>
        </w:rPr>
      </w:pPr>
    </w:p>
    <w:p w:rsidR="003F20F5" w:rsidRDefault="003F20F5">
      <w:pPr>
        <w:spacing w:after="0" w:line="240" w:lineRule="auto"/>
        <w:rPr>
          <w:rFonts w:ascii="Times New Roman" w:hAnsi="Times New Roman"/>
          <w:b/>
          <w:sz w:val="24"/>
          <w:szCs w:val="24"/>
        </w:rPr>
      </w:pPr>
      <w:r>
        <w:rPr>
          <w:rFonts w:ascii="Times New Roman" w:hAnsi="Times New Roman"/>
          <w:b/>
          <w:sz w:val="24"/>
          <w:szCs w:val="24"/>
        </w:rPr>
        <w:br w:type="page"/>
      </w:r>
    </w:p>
    <w:p w:rsidR="0095716F" w:rsidRPr="00336EC0" w:rsidRDefault="0095716F" w:rsidP="0095716F">
      <w:pPr>
        <w:spacing w:after="0" w:line="240" w:lineRule="auto"/>
        <w:jc w:val="center"/>
        <w:rPr>
          <w:rFonts w:ascii="Times New Roman" w:hAnsi="Times New Roman"/>
          <w:b/>
          <w:sz w:val="24"/>
          <w:szCs w:val="24"/>
        </w:rPr>
      </w:pPr>
      <w:r w:rsidRPr="00336EC0">
        <w:rPr>
          <w:rFonts w:ascii="Times New Roman" w:hAnsi="Times New Roman"/>
          <w:b/>
          <w:sz w:val="24"/>
          <w:szCs w:val="24"/>
        </w:rPr>
        <w:lastRenderedPageBreak/>
        <w:t>Statement of Compatibility with Human Rights</w:t>
      </w:r>
    </w:p>
    <w:p w:rsidR="0095716F" w:rsidRPr="00336EC0" w:rsidRDefault="0095716F" w:rsidP="0095716F">
      <w:pPr>
        <w:spacing w:after="0" w:line="240" w:lineRule="auto"/>
        <w:rPr>
          <w:rFonts w:ascii="Times New Roman" w:hAnsi="Times New Roman"/>
          <w:sz w:val="24"/>
          <w:szCs w:val="24"/>
        </w:rPr>
      </w:pPr>
    </w:p>
    <w:p w:rsidR="007F56B6" w:rsidRPr="00E4135E" w:rsidRDefault="007F56B6" w:rsidP="007F56B6">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7F56B6" w:rsidRPr="005B281C" w:rsidRDefault="007F56B6" w:rsidP="007F56B6">
      <w:pPr>
        <w:spacing w:after="0" w:line="240" w:lineRule="auto"/>
        <w:jc w:val="center"/>
        <w:rPr>
          <w:rFonts w:ascii="Times New Roman" w:hAnsi="Times New Roman"/>
          <w:i/>
          <w:sz w:val="24"/>
          <w:szCs w:val="24"/>
        </w:rPr>
      </w:pPr>
      <w:r>
        <w:rPr>
          <w:rFonts w:ascii="Times New Roman" w:hAnsi="Times New Roman"/>
          <w:i/>
          <w:sz w:val="24"/>
          <w:szCs w:val="24"/>
        </w:rPr>
        <w:t>Autonomous Sanctions Amendment (</w:t>
      </w:r>
      <w:r w:rsidR="00226690">
        <w:rPr>
          <w:rFonts w:ascii="Times New Roman" w:hAnsi="Times New Roman"/>
          <w:i/>
          <w:sz w:val="24"/>
          <w:szCs w:val="24"/>
        </w:rPr>
        <w:t>Myanmar</w:t>
      </w:r>
      <w:r>
        <w:rPr>
          <w:rFonts w:ascii="Times New Roman" w:hAnsi="Times New Roman"/>
          <w:i/>
          <w:sz w:val="24"/>
          <w:szCs w:val="24"/>
        </w:rPr>
        <w:t>) Regulation 201</w:t>
      </w:r>
      <w:r w:rsidR="00226690">
        <w:rPr>
          <w:rFonts w:ascii="Times New Roman" w:hAnsi="Times New Roman"/>
          <w:i/>
          <w:sz w:val="24"/>
          <w:szCs w:val="24"/>
        </w:rPr>
        <w:t>5</w:t>
      </w:r>
    </w:p>
    <w:p w:rsidR="007F56B6" w:rsidRPr="00276463" w:rsidRDefault="00226690" w:rsidP="00276463">
      <w:pPr>
        <w:spacing w:before="100" w:beforeAutospacing="1" w:after="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The </w:t>
      </w:r>
      <w:r>
        <w:rPr>
          <w:rFonts w:ascii="Times New Roman" w:hAnsi="Times New Roman"/>
          <w:i/>
          <w:sz w:val="24"/>
          <w:szCs w:val="24"/>
        </w:rPr>
        <w:t>Autonomous Sanctions Amendment (Myanmar) Regulation 2015 (</w:t>
      </w:r>
      <w:r w:rsidRPr="00226690">
        <w:rPr>
          <w:rFonts w:ascii="Times New Roman" w:hAnsi="Times New Roman"/>
          <w:sz w:val="24"/>
          <w:szCs w:val="24"/>
        </w:rPr>
        <w:t>the</w:t>
      </w:r>
      <w:r>
        <w:rPr>
          <w:rFonts w:ascii="Times New Roman" w:hAnsi="Times New Roman"/>
          <w:i/>
          <w:sz w:val="24"/>
          <w:szCs w:val="24"/>
        </w:rPr>
        <w:t xml:space="preserve"> </w:t>
      </w:r>
      <w:r>
        <w:rPr>
          <w:rFonts w:ascii="Times New Roman" w:eastAsia="Times New Roman" w:hAnsi="Times New Roman"/>
          <w:sz w:val="24"/>
          <w:szCs w:val="24"/>
          <w:lang w:val="en-US" w:eastAsia="en-AU"/>
        </w:rPr>
        <w:t>Amendment</w:t>
      </w:r>
      <w:r w:rsidR="007F56B6" w:rsidRPr="00276463">
        <w:rPr>
          <w:rFonts w:ascii="Times New Roman" w:eastAsia="Times New Roman" w:hAnsi="Times New Roman"/>
          <w:sz w:val="24"/>
          <w:szCs w:val="24"/>
          <w:lang w:val="en-US" w:eastAsia="en-AU"/>
        </w:rPr>
        <w:t xml:space="preserve"> </w:t>
      </w:r>
      <w:r w:rsidR="00276463">
        <w:rPr>
          <w:rFonts w:ascii="Times New Roman" w:eastAsia="Times New Roman" w:hAnsi="Times New Roman"/>
          <w:sz w:val="24"/>
          <w:szCs w:val="24"/>
          <w:lang w:val="en-US" w:eastAsia="en-AU"/>
        </w:rPr>
        <w:t>Regulation</w:t>
      </w:r>
      <w:r>
        <w:rPr>
          <w:rFonts w:ascii="Times New Roman" w:eastAsia="Times New Roman" w:hAnsi="Times New Roman"/>
          <w:sz w:val="24"/>
          <w:szCs w:val="24"/>
          <w:lang w:val="en-US" w:eastAsia="en-AU"/>
        </w:rPr>
        <w:t>)</w:t>
      </w:r>
      <w:r w:rsidR="007F56B6" w:rsidRPr="00276463">
        <w:rPr>
          <w:rFonts w:ascii="Times New Roman" w:eastAsia="Times New Roman" w:hAnsi="Times New Roman"/>
          <w:sz w:val="24"/>
          <w:szCs w:val="24"/>
          <w:lang w:val="en-US" w:eastAsia="en-AU"/>
        </w:rPr>
        <w:t xml:space="preserve"> is compatible with the human rights and freedoms </w:t>
      </w:r>
      <w:proofErr w:type="spellStart"/>
      <w:r w:rsidR="007F56B6" w:rsidRPr="00276463">
        <w:rPr>
          <w:rFonts w:ascii="Times New Roman" w:eastAsia="Times New Roman" w:hAnsi="Times New Roman"/>
          <w:sz w:val="24"/>
          <w:szCs w:val="24"/>
          <w:lang w:val="en-US" w:eastAsia="en-AU"/>
        </w:rPr>
        <w:t>recognised</w:t>
      </w:r>
      <w:proofErr w:type="spellEnd"/>
      <w:r w:rsidR="007F56B6" w:rsidRPr="00276463">
        <w:rPr>
          <w:rFonts w:ascii="Times New Roman" w:eastAsia="Times New Roman" w:hAnsi="Times New Roman"/>
          <w:sz w:val="24"/>
          <w:szCs w:val="24"/>
          <w:lang w:val="en-US" w:eastAsia="en-AU"/>
        </w:rPr>
        <w:t xml:space="preserve"> or declared in the international instruments listed in section 3 of the </w:t>
      </w:r>
      <w:r w:rsidR="007F56B6" w:rsidRPr="00276463">
        <w:rPr>
          <w:rFonts w:ascii="Times New Roman" w:eastAsia="Times New Roman" w:hAnsi="Times New Roman"/>
          <w:i/>
          <w:sz w:val="24"/>
          <w:szCs w:val="24"/>
          <w:lang w:val="en-US" w:eastAsia="en-AU"/>
        </w:rPr>
        <w:t>Human Rights (Parliamentary Scrutiny) Act 2011</w:t>
      </w:r>
      <w:r w:rsidR="007F56B6" w:rsidRPr="00276463">
        <w:rPr>
          <w:rFonts w:ascii="Times New Roman" w:eastAsia="Times New Roman" w:hAnsi="Times New Roman"/>
          <w:sz w:val="24"/>
          <w:szCs w:val="24"/>
          <w:lang w:val="en-US" w:eastAsia="en-AU"/>
        </w:rPr>
        <w:t>.</w:t>
      </w:r>
    </w:p>
    <w:p w:rsidR="007F56B6" w:rsidRPr="00276463" w:rsidRDefault="007F56B6" w:rsidP="00276463">
      <w:pPr>
        <w:spacing w:before="100" w:beforeAutospacing="1" w:after="0" w:line="240" w:lineRule="auto"/>
        <w:rPr>
          <w:rFonts w:ascii="Times New Roman" w:eastAsia="Times New Roman" w:hAnsi="Times New Roman"/>
          <w:b/>
          <w:sz w:val="24"/>
          <w:szCs w:val="24"/>
          <w:lang w:val="en-US" w:eastAsia="en-AU"/>
        </w:rPr>
      </w:pPr>
      <w:r w:rsidRPr="00276463">
        <w:rPr>
          <w:rFonts w:ascii="Times New Roman" w:eastAsia="Times New Roman" w:hAnsi="Times New Roman"/>
          <w:b/>
          <w:sz w:val="24"/>
          <w:szCs w:val="24"/>
          <w:lang w:val="en-US" w:eastAsia="en-AU"/>
        </w:rPr>
        <w:t>Overview of the Legislative Instrument</w:t>
      </w:r>
    </w:p>
    <w:p w:rsidR="00226690" w:rsidRDefault="00226690" w:rsidP="00276463">
      <w:pPr>
        <w:spacing w:before="100" w:beforeAutospacing="1" w:after="0" w:line="240" w:lineRule="auto"/>
        <w:rPr>
          <w:rFonts w:ascii="Times New Roman" w:hAnsi="Times New Roman"/>
          <w:sz w:val="24"/>
          <w:szCs w:val="24"/>
        </w:rPr>
      </w:pPr>
      <w:r w:rsidRPr="00226690">
        <w:rPr>
          <w:rFonts w:ascii="Times New Roman" w:hAnsi="Times New Roman"/>
          <w:sz w:val="24"/>
          <w:szCs w:val="24"/>
        </w:rPr>
        <w:t xml:space="preserve">The Amendment Regulation </w:t>
      </w:r>
      <w:r>
        <w:rPr>
          <w:rFonts w:ascii="Times New Roman" w:hAnsi="Times New Roman"/>
          <w:sz w:val="24"/>
          <w:szCs w:val="24"/>
        </w:rPr>
        <w:t>would</w:t>
      </w:r>
      <w:r w:rsidRPr="00226690">
        <w:rPr>
          <w:rFonts w:ascii="Times New Roman" w:hAnsi="Times New Roman"/>
          <w:sz w:val="24"/>
          <w:szCs w:val="24"/>
        </w:rPr>
        <w:t xml:space="preserve"> reduce the scope of activities that fall within the definition of sanctioned service under the Autonomous Sanctions Regulations by removing reference to ‘a military activity’ as it relates to Burma.  </w:t>
      </w:r>
      <w:r>
        <w:rPr>
          <w:rFonts w:ascii="Times New Roman" w:hAnsi="Times New Roman"/>
          <w:sz w:val="24"/>
          <w:szCs w:val="24"/>
        </w:rPr>
        <w:t>A</w:t>
      </w:r>
      <w:r w:rsidRPr="00226690">
        <w:rPr>
          <w:rFonts w:ascii="Times New Roman" w:hAnsi="Times New Roman"/>
          <w:sz w:val="24"/>
          <w:szCs w:val="24"/>
        </w:rPr>
        <w:t xml:space="preserve"> sanctioned service, as it is relates to Burma, would be limited to technical advice, assistance or training; or financial assistance; or a financial service; or another service, if its assists with or is provided in relation to the manufacture, maintenance or use of an export sanctioned good for Myanmar.</w:t>
      </w:r>
    </w:p>
    <w:p w:rsidR="00276463" w:rsidRPr="00276463" w:rsidRDefault="007F56B6" w:rsidP="00276463">
      <w:pPr>
        <w:spacing w:before="100" w:beforeAutospacing="1" w:after="0" w:line="240" w:lineRule="auto"/>
        <w:rPr>
          <w:rFonts w:ascii="Times New Roman" w:eastAsia="Times New Roman" w:hAnsi="Times New Roman"/>
          <w:b/>
          <w:sz w:val="24"/>
          <w:szCs w:val="24"/>
          <w:lang w:val="en-US" w:eastAsia="en-AU"/>
        </w:rPr>
      </w:pPr>
      <w:r w:rsidRPr="00276463">
        <w:rPr>
          <w:rFonts w:ascii="Times New Roman" w:eastAsia="Times New Roman" w:hAnsi="Times New Roman"/>
          <w:b/>
          <w:sz w:val="24"/>
          <w:szCs w:val="24"/>
          <w:lang w:val="en-US" w:eastAsia="en-AU"/>
        </w:rPr>
        <w:t>Human rights implications</w:t>
      </w:r>
    </w:p>
    <w:p w:rsidR="008C06B7" w:rsidRDefault="00AC0736" w:rsidP="008C06B7">
      <w:pPr>
        <w:spacing w:before="100" w:beforeAutospacing="1" w:after="0" w:line="240" w:lineRule="auto"/>
        <w:rPr>
          <w:rFonts w:ascii="Times New Roman" w:hAnsi="Times New Roman"/>
          <w:sz w:val="24"/>
          <w:szCs w:val="24"/>
        </w:rPr>
      </w:pPr>
      <w:r w:rsidRPr="008C06B7">
        <w:rPr>
          <w:rFonts w:ascii="Times New Roman" w:hAnsi="Times New Roman"/>
          <w:sz w:val="24"/>
          <w:szCs w:val="24"/>
        </w:rPr>
        <w:t xml:space="preserve">Through the recalibration of autonomous sanctions as they relate to Burma, the Amendment Regulation promotes human rights that may have been engaged by the Autonomous Sanctions Regulations.  </w:t>
      </w:r>
      <w:r w:rsidR="002E4E74">
        <w:rPr>
          <w:rFonts w:ascii="Times New Roman" w:hAnsi="Times New Roman"/>
          <w:sz w:val="24"/>
          <w:szCs w:val="24"/>
        </w:rPr>
        <w:t>Further</w:t>
      </w:r>
      <w:r w:rsidRPr="008C06B7">
        <w:rPr>
          <w:rFonts w:ascii="Times New Roman" w:hAnsi="Times New Roman"/>
          <w:sz w:val="24"/>
          <w:szCs w:val="24"/>
        </w:rPr>
        <w:t xml:space="preserve">, Australia’s autonomous sanctions in relation to Burma continue to impose sanctions </w:t>
      </w:r>
      <w:r w:rsidR="008C06B7" w:rsidRPr="008C06B7">
        <w:rPr>
          <w:rFonts w:ascii="Times New Roman" w:hAnsi="Times New Roman"/>
          <w:sz w:val="24"/>
          <w:szCs w:val="24"/>
        </w:rPr>
        <w:t xml:space="preserve">the object of which is to place pressure on key decision makers in Burma to allow the full enjoyment of the rights and freedoms referred to in subsection 3 (1) of the </w:t>
      </w:r>
      <w:r w:rsidR="008C06B7" w:rsidRPr="00FF7BAD">
        <w:rPr>
          <w:rFonts w:ascii="Times New Roman" w:hAnsi="Times New Roman"/>
          <w:i/>
          <w:sz w:val="24"/>
          <w:szCs w:val="24"/>
        </w:rPr>
        <w:t>Human Rights (Parliamentary Scrutiny) Act 2011</w:t>
      </w:r>
      <w:r w:rsidR="008C06B7" w:rsidRPr="008C06B7">
        <w:rPr>
          <w:rFonts w:ascii="Times New Roman" w:hAnsi="Times New Roman"/>
          <w:sz w:val="24"/>
          <w:szCs w:val="24"/>
        </w:rPr>
        <w:t>.</w:t>
      </w:r>
    </w:p>
    <w:p w:rsidR="009F0EF4" w:rsidRPr="009F0EF4" w:rsidRDefault="009F0EF4" w:rsidP="009F0EF4">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w:t>
      </w:r>
      <w:r w:rsidRPr="009F0EF4">
        <w:rPr>
          <w:rFonts w:ascii="Times New Roman" w:eastAsia="Times New Roman" w:hAnsi="Times New Roman"/>
          <w:sz w:val="24"/>
          <w:szCs w:val="24"/>
          <w:lang w:eastAsia="en-AU"/>
        </w:rPr>
        <w:t xml:space="preserve">romoting, and where necessary, having robust discussions about human rights and democracy in Burma would remain a central element of Australia’s engagement with Burma. </w:t>
      </w:r>
    </w:p>
    <w:p w:rsidR="00B16EBD" w:rsidRDefault="00B16EBD">
      <w:pPr>
        <w:spacing w:after="0" w:line="240" w:lineRule="auto"/>
        <w:rPr>
          <w:rFonts w:ascii="Times New Roman" w:hAnsi="Times New Roman"/>
          <w:i/>
          <w:sz w:val="24"/>
          <w:szCs w:val="24"/>
        </w:rPr>
      </w:pPr>
      <w:r>
        <w:rPr>
          <w:rFonts w:ascii="Times New Roman" w:hAnsi="Times New Roman"/>
          <w:i/>
          <w:sz w:val="24"/>
          <w:szCs w:val="24"/>
        </w:rPr>
        <w:br w:type="page"/>
      </w:r>
    </w:p>
    <w:p w:rsidR="007F56B6" w:rsidRDefault="007F56B6" w:rsidP="0095716F">
      <w:pPr>
        <w:spacing w:after="0" w:line="240" w:lineRule="auto"/>
        <w:jc w:val="center"/>
        <w:rPr>
          <w:rFonts w:ascii="Times New Roman" w:hAnsi="Times New Roman"/>
          <w:i/>
          <w:sz w:val="24"/>
          <w:szCs w:val="24"/>
        </w:rPr>
      </w:pPr>
    </w:p>
    <w:p w:rsidR="00CF03A9" w:rsidRPr="00F5453A" w:rsidRDefault="00CF03A9" w:rsidP="003C509D">
      <w:pPr>
        <w:spacing w:after="0" w:line="240" w:lineRule="auto"/>
        <w:jc w:val="right"/>
        <w:rPr>
          <w:rFonts w:ascii="Times New Roman" w:hAnsi="Times New Roman"/>
          <w:b/>
          <w:sz w:val="24"/>
          <w:szCs w:val="24"/>
        </w:rPr>
      </w:pPr>
      <w:r w:rsidRPr="00F5453A">
        <w:rPr>
          <w:rFonts w:ascii="Times New Roman" w:hAnsi="Times New Roman"/>
          <w:b/>
          <w:sz w:val="24"/>
          <w:szCs w:val="24"/>
        </w:rPr>
        <w:t>ATTACHMENT</w:t>
      </w:r>
    </w:p>
    <w:p w:rsidR="00CF03A9" w:rsidRDefault="00CF03A9" w:rsidP="00CF03A9">
      <w:pPr>
        <w:spacing w:after="0" w:line="240" w:lineRule="auto"/>
        <w:jc w:val="right"/>
        <w:rPr>
          <w:rFonts w:ascii="Times New Roman" w:hAnsi="Times New Roman"/>
          <w:sz w:val="24"/>
          <w:szCs w:val="24"/>
          <w:u w:val="single"/>
        </w:rPr>
      </w:pPr>
    </w:p>
    <w:p w:rsidR="009F0EF4" w:rsidRPr="009F0EF4" w:rsidRDefault="009F0EF4" w:rsidP="009F0EF4">
      <w:pPr>
        <w:keepNext/>
        <w:autoSpaceDE w:val="0"/>
        <w:autoSpaceDN w:val="0"/>
        <w:adjustRightInd w:val="0"/>
        <w:spacing w:after="0" w:line="240" w:lineRule="atLeast"/>
        <w:jc w:val="center"/>
        <w:rPr>
          <w:rFonts w:ascii="Times" w:eastAsia="Times New Roman" w:hAnsi="Times" w:cs="Times"/>
          <w:i/>
          <w:iCs/>
          <w:color w:val="000000"/>
          <w:sz w:val="24"/>
          <w:szCs w:val="24"/>
          <w:lang w:eastAsia="en-AU"/>
        </w:rPr>
      </w:pPr>
      <w:r w:rsidRPr="009F0EF4">
        <w:rPr>
          <w:rFonts w:ascii="Times New Roman" w:eastAsia="Times New Roman" w:hAnsi="Times New Roman"/>
          <w:b/>
          <w:sz w:val="24"/>
          <w:szCs w:val="24"/>
          <w:u w:val="single"/>
          <w:lang w:eastAsia="en-AU"/>
        </w:rPr>
        <w:t xml:space="preserve">Details of the </w:t>
      </w:r>
      <w:r w:rsidRPr="009F0EF4">
        <w:rPr>
          <w:rFonts w:ascii="Times" w:eastAsia="Times New Roman" w:hAnsi="Times" w:cs="Times"/>
          <w:b/>
          <w:i/>
          <w:iCs/>
          <w:color w:val="000000"/>
          <w:sz w:val="24"/>
          <w:szCs w:val="24"/>
          <w:u w:val="single"/>
          <w:lang w:eastAsia="en-AU"/>
        </w:rPr>
        <w:t>Autonomous Sanctions Amendment (Myanmar) Regulation 2015</w:t>
      </w:r>
    </w:p>
    <w:p w:rsidR="009F0EF4" w:rsidRPr="009F0EF4" w:rsidRDefault="009F0EF4" w:rsidP="009F0EF4">
      <w:pPr>
        <w:spacing w:after="0" w:line="240" w:lineRule="auto"/>
        <w:rPr>
          <w:rFonts w:ascii="Times New Roman" w:eastAsia="Times New Roman" w:hAnsi="Times New Roman"/>
          <w:b/>
          <w:sz w:val="24"/>
          <w:szCs w:val="24"/>
          <w:u w:val="single"/>
          <w:lang w:eastAsia="en-AU"/>
        </w:rPr>
      </w:pPr>
    </w:p>
    <w:p w:rsidR="009F0EF4" w:rsidRPr="009F0EF4" w:rsidRDefault="009F0EF4" w:rsidP="009F0EF4">
      <w:pPr>
        <w:spacing w:after="0" w:line="240" w:lineRule="auto"/>
        <w:rPr>
          <w:rFonts w:ascii="Times New Roman" w:eastAsia="Times New Roman" w:hAnsi="Times New Roman"/>
          <w:sz w:val="24"/>
          <w:szCs w:val="24"/>
          <w:lang w:eastAsia="en-AU"/>
        </w:rPr>
      </w:pPr>
    </w:p>
    <w:p w:rsidR="009F0EF4" w:rsidRPr="009F0EF4" w:rsidRDefault="009F0EF4" w:rsidP="009F0EF4">
      <w:pPr>
        <w:spacing w:after="0" w:line="240" w:lineRule="auto"/>
        <w:rPr>
          <w:rFonts w:ascii="Times New Roman" w:eastAsia="Times New Roman" w:hAnsi="Times New Roman"/>
          <w:sz w:val="24"/>
          <w:szCs w:val="24"/>
          <w:u w:val="single"/>
          <w:lang w:eastAsia="en-AU"/>
        </w:rPr>
      </w:pPr>
      <w:r w:rsidRPr="009F0EF4">
        <w:rPr>
          <w:rFonts w:ascii="Times New Roman" w:eastAsia="Times New Roman" w:hAnsi="Times New Roman"/>
          <w:sz w:val="24"/>
          <w:szCs w:val="24"/>
          <w:u w:val="single"/>
          <w:lang w:eastAsia="en-AU"/>
        </w:rPr>
        <w:t>Section 1 – Name of Regulation</w:t>
      </w:r>
    </w:p>
    <w:p w:rsidR="009F0EF4" w:rsidRPr="009F0EF4" w:rsidRDefault="009F0EF4" w:rsidP="009F0EF4">
      <w:pPr>
        <w:spacing w:after="0" w:line="240" w:lineRule="auto"/>
        <w:rPr>
          <w:rFonts w:ascii="Times New Roman" w:eastAsia="Times New Roman" w:hAnsi="Times New Roman"/>
          <w:i/>
          <w:sz w:val="24"/>
          <w:szCs w:val="24"/>
          <w:lang w:eastAsia="en-AU"/>
        </w:rPr>
      </w:pPr>
      <w:r w:rsidRPr="009F0EF4">
        <w:rPr>
          <w:rFonts w:ascii="Times New Roman" w:eastAsia="Times New Roman" w:hAnsi="Times New Roman"/>
          <w:sz w:val="24"/>
          <w:szCs w:val="24"/>
          <w:lang w:eastAsia="en-AU"/>
        </w:rPr>
        <w:t xml:space="preserve">Section 1 provides that the name of the regulation is the </w:t>
      </w:r>
      <w:r w:rsidRPr="009F0EF4">
        <w:rPr>
          <w:rFonts w:ascii="Times" w:eastAsia="Times New Roman" w:hAnsi="Times" w:cs="Times"/>
          <w:i/>
          <w:iCs/>
          <w:color w:val="000000"/>
          <w:sz w:val="24"/>
          <w:szCs w:val="24"/>
          <w:lang w:eastAsia="en-AU"/>
        </w:rPr>
        <w:t>Autonomous Sanctions Amendment (Myanmar) Regulation 2015</w:t>
      </w:r>
      <w:r w:rsidRPr="009F0EF4">
        <w:rPr>
          <w:rFonts w:ascii="Times New Roman" w:eastAsia="Times New Roman" w:hAnsi="Times New Roman"/>
          <w:i/>
          <w:sz w:val="24"/>
          <w:szCs w:val="24"/>
          <w:lang w:eastAsia="en-AU"/>
        </w:rPr>
        <w:t>.</w:t>
      </w:r>
    </w:p>
    <w:p w:rsidR="009F0EF4" w:rsidRPr="009F0EF4" w:rsidRDefault="009F0EF4" w:rsidP="009F0EF4">
      <w:pPr>
        <w:spacing w:after="0" w:line="240" w:lineRule="auto"/>
        <w:rPr>
          <w:rFonts w:ascii="Times New Roman" w:eastAsia="Times New Roman" w:hAnsi="Times New Roman"/>
          <w:i/>
          <w:sz w:val="24"/>
          <w:szCs w:val="24"/>
          <w:lang w:eastAsia="en-AU"/>
        </w:rPr>
      </w:pPr>
    </w:p>
    <w:p w:rsidR="009F0EF4" w:rsidRPr="009F0EF4" w:rsidRDefault="009F0EF4" w:rsidP="009F0EF4">
      <w:pPr>
        <w:spacing w:after="0" w:line="240" w:lineRule="auto"/>
        <w:rPr>
          <w:rFonts w:ascii="Times New Roman" w:eastAsia="Times New Roman" w:hAnsi="Times New Roman"/>
          <w:sz w:val="24"/>
          <w:szCs w:val="24"/>
          <w:u w:val="single"/>
          <w:lang w:eastAsia="en-AU"/>
        </w:rPr>
      </w:pPr>
      <w:r w:rsidRPr="009F0EF4">
        <w:rPr>
          <w:rFonts w:ascii="Times New Roman" w:eastAsia="Times New Roman" w:hAnsi="Times New Roman"/>
          <w:sz w:val="24"/>
          <w:szCs w:val="24"/>
          <w:u w:val="single"/>
          <w:lang w:eastAsia="en-AU"/>
        </w:rPr>
        <w:t>Section 2 – Commencement</w:t>
      </w:r>
    </w:p>
    <w:p w:rsidR="009F0EF4" w:rsidRPr="009F0EF4" w:rsidRDefault="009F0EF4" w:rsidP="009F0EF4">
      <w:pPr>
        <w:spacing w:after="0" w:line="240" w:lineRule="auto"/>
        <w:rPr>
          <w:rFonts w:ascii="Times New Roman" w:eastAsia="Times New Roman" w:hAnsi="Times New Roman"/>
          <w:sz w:val="24"/>
          <w:szCs w:val="24"/>
          <w:lang w:eastAsia="en-AU"/>
        </w:rPr>
      </w:pPr>
      <w:r w:rsidRPr="009F0EF4">
        <w:rPr>
          <w:rFonts w:ascii="Times New Roman" w:eastAsia="Times New Roman" w:hAnsi="Times New Roman"/>
          <w:sz w:val="24"/>
          <w:szCs w:val="24"/>
          <w:lang w:eastAsia="en-AU"/>
        </w:rPr>
        <w:t>Section 2 provides that the regulation commences on the day after it is registered.</w:t>
      </w:r>
    </w:p>
    <w:p w:rsidR="009F0EF4" w:rsidRPr="009F0EF4" w:rsidRDefault="009F0EF4" w:rsidP="009F0EF4">
      <w:pPr>
        <w:spacing w:after="0" w:line="240" w:lineRule="auto"/>
        <w:rPr>
          <w:rFonts w:ascii="Times New Roman" w:eastAsia="Times New Roman" w:hAnsi="Times New Roman"/>
          <w:sz w:val="24"/>
          <w:szCs w:val="24"/>
          <w:lang w:eastAsia="en-AU"/>
        </w:rPr>
      </w:pPr>
    </w:p>
    <w:p w:rsidR="009F0EF4" w:rsidRPr="009F0EF4" w:rsidRDefault="009F0EF4" w:rsidP="009F0EF4">
      <w:pPr>
        <w:spacing w:after="0" w:line="240" w:lineRule="auto"/>
        <w:rPr>
          <w:rFonts w:ascii="Times New Roman" w:eastAsia="Times New Roman" w:hAnsi="Times New Roman"/>
          <w:sz w:val="24"/>
          <w:szCs w:val="24"/>
          <w:u w:val="single"/>
          <w:lang w:eastAsia="en-AU"/>
        </w:rPr>
      </w:pPr>
      <w:r w:rsidRPr="009F0EF4">
        <w:rPr>
          <w:rFonts w:ascii="Times New Roman" w:eastAsia="Times New Roman" w:hAnsi="Times New Roman"/>
          <w:sz w:val="24"/>
          <w:szCs w:val="24"/>
          <w:u w:val="single"/>
          <w:lang w:eastAsia="en-AU"/>
        </w:rPr>
        <w:t>Section 3 – Authority</w:t>
      </w:r>
    </w:p>
    <w:p w:rsidR="009F0EF4" w:rsidRPr="009F0EF4" w:rsidRDefault="009F0EF4" w:rsidP="009F0EF4">
      <w:pPr>
        <w:spacing w:after="0" w:line="240" w:lineRule="auto"/>
        <w:rPr>
          <w:rFonts w:ascii="Times New Roman" w:eastAsia="Times New Roman" w:hAnsi="Times New Roman"/>
          <w:sz w:val="24"/>
          <w:szCs w:val="24"/>
          <w:lang w:eastAsia="en-AU"/>
        </w:rPr>
      </w:pPr>
      <w:r w:rsidRPr="009F0EF4">
        <w:rPr>
          <w:rFonts w:ascii="Times New Roman" w:eastAsia="Times New Roman" w:hAnsi="Times New Roman"/>
          <w:sz w:val="24"/>
          <w:szCs w:val="24"/>
          <w:lang w:eastAsia="en-AU"/>
        </w:rPr>
        <w:t xml:space="preserve">Section 3 provides that the regulation is made under the </w:t>
      </w:r>
      <w:r w:rsidRPr="009F0EF4">
        <w:rPr>
          <w:rFonts w:ascii="Times" w:eastAsia="Times New Roman" w:hAnsi="Times" w:cs="Times"/>
          <w:i/>
          <w:iCs/>
          <w:color w:val="000000"/>
          <w:sz w:val="24"/>
          <w:szCs w:val="24"/>
          <w:lang w:eastAsia="en-AU"/>
        </w:rPr>
        <w:t>Autonomous Sanctions Act 2011</w:t>
      </w:r>
      <w:r w:rsidRPr="009F0EF4">
        <w:rPr>
          <w:rFonts w:ascii="Times New Roman" w:eastAsia="Times New Roman" w:hAnsi="Times New Roman"/>
          <w:sz w:val="24"/>
          <w:szCs w:val="24"/>
          <w:lang w:eastAsia="en-AU"/>
        </w:rPr>
        <w:t>.</w:t>
      </w:r>
    </w:p>
    <w:p w:rsidR="009F0EF4" w:rsidRPr="009F0EF4" w:rsidRDefault="009F0EF4" w:rsidP="009F0EF4">
      <w:pPr>
        <w:spacing w:after="0" w:line="240" w:lineRule="auto"/>
        <w:rPr>
          <w:rFonts w:ascii="Times New Roman" w:eastAsia="Times New Roman" w:hAnsi="Times New Roman"/>
          <w:sz w:val="24"/>
          <w:szCs w:val="24"/>
          <w:lang w:eastAsia="en-AU"/>
        </w:rPr>
      </w:pPr>
    </w:p>
    <w:p w:rsidR="009F0EF4" w:rsidRPr="009F0EF4" w:rsidRDefault="009F0EF4" w:rsidP="009F0EF4">
      <w:pPr>
        <w:spacing w:after="0" w:line="240" w:lineRule="auto"/>
        <w:rPr>
          <w:rFonts w:ascii="Times New Roman" w:eastAsia="Times New Roman" w:hAnsi="Times New Roman"/>
          <w:sz w:val="24"/>
          <w:szCs w:val="24"/>
          <w:u w:val="single"/>
          <w:lang w:eastAsia="en-AU"/>
        </w:rPr>
      </w:pPr>
      <w:r w:rsidRPr="009F0EF4">
        <w:rPr>
          <w:rFonts w:ascii="Times New Roman" w:eastAsia="Times New Roman" w:hAnsi="Times New Roman"/>
          <w:sz w:val="24"/>
          <w:szCs w:val="24"/>
          <w:u w:val="single"/>
          <w:lang w:eastAsia="en-AU"/>
        </w:rPr>
        <w:t>Section 4 – Schedule(s)</w:t>
      </w:r>
    </w:p>
    <w:p w:rsidR="009F0EF4" w:rsidRPr="009F0EF4" w:rsidRDefault="009F0EF4" w:rsidP="009F0EF4">
      <w:pPr>
        <w:spacing w:after="0" w:line="240" w:lineRule="auto"/>
        <w:rPr>
          <w:rFonts w:ascii="Times New Roman" w:eastAsia="Times New Roman" w:hAnsi="Times New Roman"/>
          <w:sz w:val="24"/>
          <w:szCs w:val="24"/>
          <w:lang w:eastAsia="en-AU"/>
        </w:rPr>
      </w:pPr>
      <w:r w:rsidRPr="009F0EF4">
        <w:rPr>
          <w:rFonts w:ascii="Times New Roman" w:eastAsia="Times New Roman" w:hAnsi="Times New Roman"/>
          <w:sz w:val="24"/>
          <w:szCs w:val="24"/>
          <w:lang w:eastAsia="en-AU"/>
        </w:rPr>
        <w:t>Section 4 provides that each instrument that is specified in a Schedule to the regulation is amended or repealed as set out in the applicable items in the Schedule concerned, and any other item in a Schedule to this instrument has effect according to its terms.</w:t>
      </w:r>
    </w:p>
    <w:p w:rsidR="009F0EF4" w:rsidRPr="009F0EF4" w:rsidRDefault="009F0EF4" w:rsidP="009F0EF4">
      <w:pPr>
        <w:spacing w:after="0" w:line="240" w:lineRule="auto"/>
        <w:rPr>
          <w:rFonts w:ascii="Times New Roman" w:eastAsia="Times New Roman" w:hAnsi="Times New Roman"/>
          <w:sz w:val="24"/>
          <w:szCs w:val="24"/>
          <w:u w:val="single"/>
          <w:lang w:eastAsia="en-AU"/>
        </w:rPr>
      </w:pPr>
    </w:p>
    <w:p w:rsidR="009F0EF4" w:rsidRPr="009F0EF4" w:rsidRDefault="009F0EF4" w:rsidP="009F0EF4">
      <w:pPr>
        <w:spacing w:after="0" w:line="240" w:lineRule="auto"/>
        <w:rPr>
          <w:rFonts w:ascii="Times New Roman" w:eastAsia="Times New Roman" w:hAnsi="Times New Roman"/>
          <w:sz w:val="24"/>
          <w:szCs w:val="24"/>
          <w:u w:val="single"/>
          <w:lang w:eastAsia="en-AU"/>
        </w:rPr>
      </w:pPr>
      <w:r w:rsidRPr="009F0EF4">
        <w:rPr>
          <w:rFonts w:ascii="Times New Roman" w:eastAsia="Times New Roman" w:hAnsi="Times New Roman"/>
          <w:sz w:val="24"/>
          <w:szCs w:val="24"/>
          <w:u w:val="single"/>
          <w:lang w:eastAsia="en-AU"/>
        </w:rPr>
        <w:t xml:space="preserve">Schedule 1 – Amendments </w:t>
      </w:r>
    </w:p>
    <w:p w:rsidR="009F0EF4" w:rsidRPr="009F0EF4" w:rsidRDefault="009F0EF4" w:rsidP="009F0EF4">
      <w:pPr>
        <w:spacing w:after="0" w:line="240" w:lineRule="auto"/>
        <w:rPr>
          <w:rFonts w:ascii="Times New Roman" w:eastAsia="Times New Roman" w:hAnsi="Times New Roman"/>
          <w:sz w:val="24"/>
          <w:szCs w:val="24"/>
          <w:u w:val="single"/>
          <w:lang w:eastAsia="en-AU"/>
        </w:rPr>
      </w:pPr>
    </w:p>
    <w:p w:rsidR="009F0EF4" w:rsidRPr="009F0EF4" w:rsidRDefault="009F0EF4" w:rsidP="009F0EF4">
      <w:pPr>
        <w:spacing w:after="0" w:line="240" w:lineRule="auto"/>
        <w:rPr>
          <w:rFonts w:ascii="Times" w:eastAsia="Times New Roman" w:hAnsi="Times" w:cs="Times"/>
          <w:i/>
          <w:iCs/>
          <w:color w:val="000000"/>
          <w:sz w:val="24"/>
          <w:szCs w:val="24"/>
          <w:lang w:eastAsia="en-AU"/>
        </w:rPr>
      </w:pPr>
      <w:r w:rsidRPr="009F0EF4">
        <w:rPr>
          <w:rFonts w:ascii="Times" w:eastAsia="Times New Roman" w:hAnsi="Times" w:cs="Times"/>
          <w:i/>
          <w:iCs/>
          <w:color w:val="000000"/>
          <w:sz w:val="24"/>
          <w:szCs w:val="24"/>
          <w:lang w:eastAsia="en-AU"/>
        </w:rPr>
        <w:t>Autonomous Sanctions Regulations 2011</w:t>
      </w:r>
    </w:p>
    <w:p w:rsidR="009F0EF4" w:rsidRPr="009F0EF4" w:rsidRDefault="009F0EF4" w:rsidP="009F0EF4">
      <w:pPr>
        <w:spacing w:after="0" w:line="240" w:lineRule="auto"/>
        <w:rPr>
          <w:rFonts w:ascii="Times New Roman" w:eastAsia="Times New Roman" w:hAnsi="Times New Roman"/>
          <w:i/>
          <w:iCs/>
          <w:color w:val="000000"/>
          <w:sz w:val="24"/>
          <w:szCs w:val="24"/>
          <w:u w:val="single"/>
          <w:lang w:eastAsia="en-AU"/>
        </w:rPr>
      </w:pPr>
    </w:p>
    <w:p w:rsidR="009F0EF4" w:rsidRPr="009F0EF4" w:rsidRDefault="009F0EF4" w:rsidP="009F0EF4">
      <w:pPr>
        <w:spacing w:after="0" w:line="240" w:lineRule="auto"/>
        <w:rPr>
          <w:rFonts w:ascii="Times New Roman" w:eastAsia="Times New Roman" w:hAnsi="Times New Roman"/>
          <w:b/>
          <w:i/>
          <w:sz w:val="24"/>
          <w:szCs w:val="24"/>
          <w:lang w:eastAsia="en-AU"/>
        </w:rPr>
      </w:pPr>
      <w:r w:rsidRPr="009F0EF4">
        <w:rPr>
          <w:rFonts w:ascii="Times New Roman" w:eastAsia="Times New Roman" w:hAnsi="Times New Roman"/>
          <w:b/>
          <w:sz w:val="24"/>
          <w:szCs w:val="24"/>
          <w:lang w:eastAsia="en-AU"/>
        </w:rPr>
        <w:t xml:space="preserve">Item [1] – </w:t>
      </w:r>
      <w:proofErr w:type="spellStart"/>
      <w:r w:rsidRPr="009F0EF4">
        <w:rPr>
          <w:rFonts w:ascii="Times New Roman" w:eastAsia="Times New Roman" w:hAnsi="Times New Roman"/>
          <w:b/>
          <w:sz w:val="24"/>
          <w:szCs w:val="24"/>
          <w:lang w:eastAsia="en-AU"/>
        </w:rPr>
        <w:t>Subregulation</w:t>
      </w:r>
      <w:proofErr w:type="spellEnd"/>
      <w:r w:rsidRPr="009F0EF4">
        <w:rPr>
          <w:rFonts w:ascii="Times New Roman" w:eastAsia="Times New Roman" w:hAnsi="Times New Roman"/>
          <w:b/>
          <w:sz w:val="24"/>
          <w:szCs w:val="24"/>
          <w:lang w:eastAsia="en-AU"/>
        </w:rPr>
        <w:t xml:space="preserve"> 5(4) (cell at table item 3, column headed “Activity”) repeal and substitute the cell</w:t>
      </w:r>
    </w:p>
    <w:p w:rsidR="009F0EF4" w:rsidRPr="009F0EF4" w:rsidRDefault="009F0EF4" w:rsidP="009F0EF4">
      <w:pPr>
        <w:spacing w:after="0" w:line="240" w:lineRule="auto"/>
        <w:rPr>
          <w:rFonts w:ascii="Times New Roman" w:eastAsia="Times New Roman" w:hAnsi="Times New Roman"/>
          <w:b/>
          <w:i/>
          <w:sz w:val="24"/>
          <w:szCs w:val="24"/>
          <w:lang w:eastAsia="en-AU"/>
        </w:rPr>
      </w:pPr>
    </w:p>
    <w:p w:rsidR="009F0EF4" w:rsidRPr="009F0EF4" w:rsidRDefault="009F0EF4" w:rsidP="009F0EF4">
      <w:pPr>
        <w:spacing w:after="0" w:line="240" w:lineRule="auto"/>
        <w:rPr>
          <w:rFonts w:ascii="Times New Roman" w:eastAsia="Times New Roman" w:hAnsi="Times New Roman"/>
          <w:sz w:val="24"/>
          <w:szCs w:val="24"/>
          <w:lang w:eastAsia="en-AU"/>
        </w:rPr>
      </w:pPr>
      <w:r w:rsidRPr="009F0EF4">
        <w:rPr>
          <w:rFonts w:ascii="Times New Roman" w:eastAsia="Times New Roman" w:hAnsi="Times New Roman"/>
          <w:sz w:val="24"/>
          <w:szCs w:val="24"/>
          <w:lang w:eastAsia="en-AU"/>
        </w:rPr>
        <w:t xml:space="preserve">Item [1] repeals the cell and substitutes it with a cell that states: ‘The manufacture, maintenance or use of an export sanctioned good for Myanmar’. </w:t>
      </w:r>
    </w:p>
    <w:p w:rsidR="009F0EF4" w:rsidRPr="009F0EF4" w:rsidRDefault="009F0EF4" w:rsidP="009F0EF4">
      <w:pPr>
        <w:spacing w:after="0" w:line="240" w:lineRule="auto"/>
        <w:rPr>
          <w:rFonts w:ascii="Times New Roman" w:eastAsia="Times New Roman" w:hAnsi="Times New Roman"/>
          <w:sz w:val="24"/>
          <w:szCs w:val="24"/>
          <w:lang w:eastAsia="en-AU"/>
        </w:rPr>
      </w:pPr>
    </w:p>
    <w:p w:rsidR="00CF03A9" w:rsidRDefault="00CF03A9" w:rsidP="009F0EF4">
      <w:pPr>
        <w:spacing w:after="0" w:line="240" w:lineRule="auto"/>
        <w:rPr>
          <w:rFonts w:ascii="Times New Roman" w:hAnsi="Times New Roman"/>
          <w:sz w:val="24"/>
          <w:szCs w:val="24"/>
        </w:rPr>
      </w:pPr>
    </w:p>
    <w:sectPr w:rsidR="00CF03A9" w:rsidSect="00384BAD">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B9"/>
    <w:multiLevelType w:val="hybridMultilevel"/>
    <w:tmpl w:val="D40C6720"/>
    <w:lvl w:ilvl="0" w:tplc="C9F096C0">
      <w:numFmt w:val="bullet"/>
      <w:lvlText w:val="-"/>
      <w:lvlJc w:val="left"/>
      <w:pPr>
        <w:ind w:left="405" w:hanging="360"/>
      </w:pPr>
      <w:rPr>
        <w:rFonts w:ascii="Calibri" w:eastAsia="Times New Roman" w:hAnsi="Calibri" w:cs="Times New Roman" w:hint="default"/>
      </w:rPr>
    </w:lvl>
    <w:lvl w:ilvl="1" w:tplc="0C090003">
      <w:start w:val="1"/>
      <w:numFmt w:val="bullet"/>
      <w:lvlText w:val="o"/>
      <w:lvlJc w:val="left"/>
      <w:pPr>
        <w:ind w:left="1125" w:hanging="360"/>
      </w:pPr>
      <w:rPr>
        <w:rFonts w:ascii="Courier New" w:hAnsi="Courier New" w:cs="Times New Roman"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Times New Roman"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Times New Roman" w:hint="default"/>
      </w:rPr>
    </w:lvl>
    <w:lvl w:ilvl="8" w:tplc="0C090005">
      <w:start w:val="1"/>
      <w:numFmt w:val="bullet"/>
      <w:lvlText w:val=""/>
      <w:lvlJc w:val="left"/>
      <w:pPr>
        <w:ind w:left="6165" w:hanging="360"/>
      </w:pPr>
      <w:rPr>
        <w:rFonts w:ascii="Wingdings" w:hAnsi="Wingdings" w:hint="default"/>
      </w:rPr>
    </w:lvl>
  </w:abstractNum>
  <w:abstractNum w:abstractNumId="1">
    <w:nsid w:val="097045B3"/>
    <w:multiLevelType w:val="hybridMultilevel"/>
    <w:tmpl w:val="972C1742"/>
    <w:lvl w:ilvl="0" w:tplc="D0749AFE">
      <w:numFmt w:val="bullet"/>
      <w:lvlText w:val=""/>
      <w:lvlJc w:val="left"/>
      <w:pPr>
        <w:ind w:left="720" w:hanging="360"/>
      </w:pPr>
      <w:rPr>
        <w:rFonts w:ascii="Symbol" w:eastAsia="Times New Roman" w:hAnsi="Symbol"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B0A5D"/>
    <w:multiLevelType w:val="hybridMultilevel"/>
    <w:tmpl w:val="42481626"/>
    <w:lvl w:ilvl="0" w:tplc="47FABAD6">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47319B"/>
    <w:multiLevelType w:val="multilevel"/>
    <w:tmpl w:val="1A1CE7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28BF7187"/>
    <w:multiLevelType w:val="multilevel"/>
    <w:tmpl w:val="D99CEF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30DF23EE"/>
    <w:multiLevelType w:val="multilevel"/>
    <w:tmpl w:val="69F456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nsid w:val="45BD2886"/>
    <w:multiLevelType w:val="multilevel"/>
    <w:tmpl w:val="E5E883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47B82E34"/>
    <w:multiLevelType w:val="multilevel"/>
    <w:tmpl w:val="E700AC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7ADC1F04"/>
    <w:multiLevelType w:val="multilevel"/>
    <w:tmpl w:val="D5D4B2B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A9"/>
    <w:rsid w:val="00023443"/>
    <w:rsid w:val="0006767D"/>
    <w:rsid w:val="00072133"/>
    <w:rsid w:val="000A6F9B"/>
    <w:rsid w:val="000D3BB8"/>
    <w:rsid w:val="000E7AD0"/>
    <w:rsid w:val="000F3EFA"/>
    <w:rsid w:val="0010613E"/>
    <w:rsid w:val="00141FB8"/>
    <w:rsid w:val="00143A3D"/>
    <w:rsid w:val="0014517E"/>
    <w:rsid w:val="00195783"/>
    <w:rsid w:val="001B64FD"/>
    <w:rsid w:val="001C0AB3"/>
    <w:rsid w:val="001C0CD7"/>
    <w:rsid w:val="001C6AF7"/>
    <w:rsid w:val="001E505C"/>
    <w:rsid w:val="00206310"/>
    <w:rsid w:val="002255EB"/>
    <w:rsid w:val="00226690"/>
    <w:rsid w:val="00265D74"/>
    <w:rsid w:val="0027586C"/>
    <w:rsid w:val="00276463"/>
    <w:rsid w:val="002E4E74"/>
    <w:rsid w:val="002F02AA"/>
    <w:rsid w:val="00305338"/>
    <w:rsid w:val="00327B59"/>
    <w:rsid w:val="00344A74"/>
    <w:rsid w:val="003535F9"/>
    <w:rsid w:val="00366C0E"/>
    <w:rsid w:val="00367D70"/>
    <w:rsid w:val="00384BAD"/>
    <w:rsid w:val="0038736B"/>
    <w:rsid w:val="00397E0A"/>
    <w:rsid w:val="003A2AA0"/>
    <w:rsid w:val="003A5B4F"/>
    <w:rsid w:val="003C509D"/>
    <w:rsid w:val="003D6EDD"/>
    <w:rsid w:val="003F20F5"/>
    <w:rsid w:val="00407984"/>
    <w:rsid w:val="004112FF"/>
    <w:rsid w:val="00414A11"/>
    <w:rsid w:val="0041751A"/>
    <w:rsid w:val="004213DA"/>
    <w:rsid w:val="00440F91"/>
    <w:rsid w:val="00480493"/>
    <w:rsid w:val="004A7931"/>
    <w:rsid w:val="004B43E0"/>
    <w:rsid w:val="004C6743"/>
    <w:rsid w:val="004F121D"/>
    <w:rsid w:val="00516BE0"/>
    <w:rsid w:val="005273DF"/>
    <w:rsid w:val="00536998"/>
    <w:rsid w:val="005B281C"/>
    <w:rsid w:val="005C3D38"/>
    <w:rsid w:val="00614E2E"/>
    <w:rsid w:val="00631DF4"/>
    <w:rsid w:val="006404BB"/>
    <w:rsid w:val="00687DD6"/>
    <w:rsid w:val="00695E0E"/>
    <w:rsid w:val="006A4226"/>
    <w:rsid w:val="006F44B6"/>
    <w:rsid w:val="00714B86"/>
    <w:rsid w:val="00761EEC"/>
    <w:rsid w:val="00785FCF"/>
    <w:rsid w:val="007B50A3"/>
    <w:rsid w:val="007F56B6"/>
    <w:rsid w:val="007F5ADA"/>
    <w:rsid w:val="008047EF"/>
    <w:rsid w:val="0081095A"/>
    <w:rsid w:val="00824BFB"/>
    <w:rsid w:val="008337DF"/>
    <w:rsid w:val="00867168"/>
    <w:rsid w:val="008A2C67"/>
    <w:rsid w:val="008C06B7"/>
    <w:rsid w:val="008F49FF"/>
    <w:rsid w:val="00902207"/>
    <w:rsid w:val="00911D03"/>
    <w:rsid w:val="00913F38"/>
    <w:rsid w:val="00952ED4"/>
    <w:rsid w:val="0095716F"/>
    <w:rsid w:val="00983E53"/>
    <w:rsid w:val="00986455"/>
    <w:rsid w:val="00986EBB"/>
    <w:rsid w:val="009B7AEF"/>
    <w:rsid w:val="009F0EF4"/>
    <w:rsid w:val="009F471E"/>
    <w:rsid w:val="00A03BF4"/>
    <w:rsid w:val="00A14383"/>
    <w:rsid w:val="00A40826"/>
    <w:rsid w:val="00A63BFB"/>
    <w:rsid w:val="00A7024A"/>
    <w:rsid w:val="00A96442"/>
    <w:rsid w:val="00A97EE1"/>
    <w:rsid w:val="00AB05F4"/>
    <w:rsid w:val="00AB2701"/>
    <w:rsid w:val="00AC0736"/>
    <w:rsid w:val="00AC2270"/>
    <w:rsid w:val="00AD0C8A"/>
    <w:rsid w:val="00AD597E"/>
    <w:rsid w:val="00AD76E3"/>
    <w:rsid w:val="00AE23D0"/>
    <w:rsid w:val="00B16428"/>
    <w:rsid w:val="00B16EBD"/>
    <w:rsid w:val="00B36949"/>
    <w:rsid w:val="00B62778"/>
    <w:rsid w:val="00B8337E"/>
    <w:rsid w:val="00BD0E75"/>
    <w:rsid w:val="00BF1420"/>
    <w:rsid w:val="00C079FB"/>
    <w:rsid w:val="00C17DEB"/>
    <w:rsid w:val="00C247FA"/>
    <w:rsid w:val="00C5592D"/>
    <w:rsid w:val="00C63A5F"/>
    <w:rsid w:val="00C72852"/>
    <w:rsid w:val="00C906D4"/>
    <w:rsid w:val="00CA26CC"/>
    <w:rsid w:val="00CD31B9"/>
    <w:rsid w:val="00CF03A9"/>
    <w:rsid w:val="00D01132"/>
    <w:rsid w:val="00D03DA8"/>
    <w:rsid w:val="00D100A4"/>
    <w:rsid w:val="00D149A9"/>
    <w:rsid w:val="00D55479"/>
    <w:rsid w:val="00D64185"/>
    <w:rsid w:val="00D9414D"/>
    <w:rsid w:val="00DA2A63"/>
    <w:rsid w:val="00DB64FD"/>
    <w:rsid w:val="00DD465F"/>
    <w:rsid w:val="00DD599A"/>
    <w:rsid w:val="00E43FFD"/>
    <w:rsid w:val="00E67992"/>
    <w:rsid w:val="00E73AAB"/>
    <w:rsid w:val="00E84EBF"/>
    <w:rsid w:val="00EA34D7"/>
    <w:rsid w:val="00EC7B79"/>
    <w:rsid w:val="00F0097B"/>
    <w:rsid w:val="00F1651F"/>
    <w:rsid w:val="00F25771"/>
    <w:rsid w:val="00F5453A"/>
    <w:rsid w:val="00F9212F"/>
    <w:rsid w:val="00FB5004"/>
    <w:rsid w:val="00FD6D50"/>
    <w:rsid w:val="00FF28D4"/>
    <w:rsid w:val="00FF561E"/>
    <w:rsid w:val="00FF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2184">
      <w:bodyDiv w:val="1"/>
      <w:marLeft w:val="0"/>
      <w:marRight w:val="0"/>
      <w:marTop w:val="0"/>
      <w:marBottom w:val="0"/>
      <w:divBdr>
        <w:top w:val="none" w:sz="0" w:space="0" w:color="auto"/>
        <w:left w:val="none" w:sz="0" w:space="0" w:color="auto"/>
        <w:bottom w:val="none" w:sz="0" w:space="0" w:color="auto"/>
        <w:right w:val="none" w:sz="0" w:space="0" w:color="auto"/>
      </w:divBdr>
      <w:divsChild>
        <w:div w:id="1528714310">
          <w:marLeft w:val="0"/>
          <w:marRight w:val="0"/>
          <w:marTop w:val="0"/>
          <w:marBottom w:val="0"/>
          <w:divBdr>
            <w:top w:val="none" w:sz="0" w:space="0" w:color="auto"/>
            <w:left w:val="none" w:sz="0" w:space="0" w:color="auto"/>
            <w:bottom w:val="none" w:sz="0" w:space="0" w:color="auto"/>
            <w:right w:val="none" w:sz="0" w:space="0" w:color="auto"/>
          </w:divBdr>
          <w:divsChild>
            <w:div w:id="1072896501">
              <w:marLeft w:val="0"/>
              <w:marRight w:val="0"/>
              <w:marTop w:val="0"/>
              <w:marBottom w:val="0"/>
              <w:divBdr>
                <w:top w:val="none" w:sz="0" w:space="0" w:color="auto"/>
                <w:left w:val="none" w:sz="0" w:space="0" w:color="auto"/>
                <w:bottom w:val="none" w:sz="0" w:space="0" w:color="auto"/>
                <w:right w:val="none" w:sz="0" w:space="0" w:color="auto"/>
              </w:divBdr>
              <w:divsChild>
                <w:div w:id="102264554">
                  <w:marLeft w:val="0"/>
                  <w:marRight w:val="0"/>
                  <w:marTop w:val="0"/>
                  <w:marBottom w:val="0"/>
                  <w:divBdr>
                    <w:top w:val="none" w:sz="0" w:space="0" w:color="auto"/>
                    <w:left w:val="none" w:sz="0" w:space="0" w:color="auto"/>
                    <w:bottom w:val="none" w:sz="0" w:space="0" w:color="auto"/>
                    <w:right w:val="none" w:sz="0" w:space="0" w:color="auto"/>
                  </w:divBdr>
                  <w:divsChild>
                    <w:div w:id="1617063046">
                      <w:marLeft w:val="0"/>
                      <w:marRight w:val="0"/>
                      <w:marTop w:val="0"/>
                      <w:marBottom w:val="0"/>
                      <w:divBdr>
                        <w:top w:val="none" w:sz="0" w:space="0" w:color="auto"/>
                        <w:left w:val="none" w:sz="0" w:space="0" w:color="auto"/>
                        <w:bottom w:val="none" w:sz="0" w:space="0" w:color="auto"/>
                        <w:right w:val="none" w:sz="0" w:space="0" w:color="auto"/>
                      </w:divBdr>
                      <w:divsChild>
                        <w:div w:id="2142377638">
                          <w:marLeft w:val="0"/>
                          <w:marRight w:val="0"/>
                          <w:marTop w:val="0"/>
                          <w:marBottom w:val="0"/>
                          <w:divBdr>
                            <w:top w:val="single" w:sz="6" w:space="0" w:color="828282"/>
                            <w:left w:val="single" w:sz="6" w:space="0" w:color="828282"/>
                            <w:bottom w:val="single" w:sz="6" w:space="0" w:color="828282"/>
                            <w:right w:val="single" w:sz="6" w:space="0" w:color="828282"/>
                          </w:divBdr>
                          <w:divsChild>
                            <w:div w:id="359085383">
                              <w:marLeft w:val="0"/>
                              <w:marRight w:val="0"/>
                              <w:marTop w:val="0"/>
                              <w:marBottom w:val="0"/>
                              <w:divBdr>
                                <w:top w:val="none" w:sz="0" w:space="0" w:color="auto"/>
                                <w:left w:val="none" w:sz="0" w:space="0" w:color="auto"/>
                                <w:bottom w:val="none" w:sz="0" w:space="0" w:color="auto"/>
                                <w:right w:val="none" w:sz="0" w:space="0" w:color="auto"/>
                              </w:divBdr>
                              <w:divsChild>
                                <w:div w:id="744381450">
                                  <w:marLeft w:val="0"/>
                                  <w:marRight w:val="0"/>
                                  <w:marTop w:val="0"/>
                                  <w:marBottom w:val="0"/>
                                  <w:divBdr>
                                    <w:top w:val="none" w:sz="0" w:space="0" w:color="auto"/>
                                    <w:left w:val="none" w:sz="0" w:space="0" w:color="auto"/>
                                    <w:bottom w:val="none" w:sz="0" w:space="0" w:color="auto"/>
                                    <w:right w:val="none" w:sz="0" w:space="0" w:color="auto"/>
                                  </w:divBdr>
                                  <w:divsChild>
                                    <w:div w:id="295646208">
                                      <w:marLeft w:val="0"/>
                                      <w:marRight w:val="0"/>
                                      <w:marTop w:val="0"/>
                                      <w:marBottom w:val="0"/>
                                      <w:divBdr>
                                        <w:top w:val="none" w:sz="0" w:space="0" w:color="auto"/>
                                        <w:left w:val="none" w:sz="0" w:space="0" w:color="auto"/>
                                        <w:bottom w:val="none" w:sz="0" w:space="0" w:color="auto"/>
                                        <w:right w:val="none" w:sz="0" w:space="0" w:color="auto"/>
                                      </w:divBdr>
                                      <w:divsChild>
                                        <w:div w:id="1501461503">
                                          <w:marLeft w:val="0"/>
                                          <w:marRight w:val="0"/>
                                          <w:marTop w:val="0"/>
                                          <w:marBottom w:val="0"/>
                                          <w:divBdr>
                                            <w:top w:val="none" w:sz="0" w:space="0" w:color="auto"/>
                                            <w:left w:val="none" w:sz="0" w:space="0" w:color="auto"/>
                                            <w:bottom w:val="none" w:sz="0" w:space="0" w:color="auto"/>
                                            <w:right w:val="none" w:sz="0" w:space="0" w:color="auto"/>
                                          </w:divBdr>
                                          <w:divsChild>
                                            <w:div w:id="1244142696">
                                              <w:marLeft w:val="0"/>
                                              <w:marRight w:val="0"/>
                                              <w:marTop w:val="0"/>
                                              <w:marBottom w:val="0"/>
                                              <w:divBdr>
                                                <w:top w:val="none" w:sz="0" w:space="0" w:color="auto"/>
                                                <w:left w:val="none" w:sz="0" w:space="0" w:color="auto"/>
                                                <w:bottom w:val="none" w:sz="0" w:space="0" w:color="auto"/>
                                                <w:right w:val="none" w:sz="0" w:space="0" w:color="auto"/>
                                              </w:divBdr>
                                              <w:divsChild>
                                                <w:div w:id="755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860008">
      <w:bodyDiv w:val="1"/>
      <w:marLeft w:val="0"/>
      <w:marRight w:val="0"/>
      <w:marTop w:val="0"/>
      <w:marBottom w:val="0"/>
      <w:divBdr>
        <w:top w:val="none" w:sz="0" w:space="0" w:color="auto"/>
        <w:left w:val="none" w:sz="0" w:space="0" w:color="auto"/>
        <w:bottom w:val="none" w:sz="0" w:space="0" w:color="auto"/>
        <w:right w:val="none" w:sz="0" w:space="0" w:color="auto"/>
      </w:divBdr>
      <w:divsChild>
        <w:div w:id="1372073071">
          <w:marLeft w:val="0"/>
          <w:marRight w:val="0"/>
          <w:marTop w:val="0"/>
          <w:marBottom w:val="0"/>
          <w:divBdr>
            <w:top w:val="none" w:sz="0" w:space="0" w:color="auto"/>
            <w:left w:val="none" w:sz="0" w:space="0" w:color="auto"/>
            <w:bottom w:val="none" w:sz="0" w:space="0" w:color="auto"/>
            <w:right w:val="none" w:sz="0" w:space="0" w:color="auto"/>
          </w:divBdr>
          <w:divsChild>
            <w:div w:id="2041933177">
              <w:marLeft w:val="0"/>
              <w:marRight w:val="0"/>
              <w:marTop w:val="0"/>
              <w:marBottom w:val="0"/>
              <w:divBdr>
                <w:top w:val="none" w:sz="0" w:space="0" w:color="auto"/>
                <w:left w:val="none" w:sz="0" w:space="0" w:color="auto"/>
                <w:bottom w:val="none" w:sz="0" w:space="0" w:color="auto"/>
                <w:right w:val="none" w:sz="0" w:space="0" w:color="auto"/>
              </w:divBdr>
              <w:divsChild>
                <w:div w:id="2044013114">
                  <w:marLeft w:val="0"/>
                  <w:marRight w:val="0"/>
                  <w:marTop w:val="0"/>
                  <w:marBottom w:val="0"/>
                  <w:divBdr>
                    <w:top w:val="none" w:sz="0" w:space="0" w:color="auto"/>
                    <w:left w:val="none" w:sz="0" w:space="0" w:color="auto"/>
                    <w:bottom w:val="none" w:sz="0" w:space="0" w:color="auto"/>
                    <w:right w:val="none" w:sz="0" w:space="0" w:color="auto"/>
                  </w:divBdr>
                  <w:divsChild>
                    <w:div w:id="94985579">
                      <w:marLeft w:val="0"/>
                      <w:marRight w:val="0"/>
                      <w:marTop w:val="0"/>
                      <w:marBottom w:val="0"/>
                      <w:divBdr>
                        <w:top w:val="none" w:sz="0" w:space="0" w:color="auto"/>
                        <w:left w:val="none" w:sz="0" w:space="0" w:color="auto"/>
                        <w:bottom w:val="none" w:sz="0" w:space="0" w:color="auto"/>
                        <w:right w:val="none" w:sz="0" w:space="0" w:color="auto"/>
                      </w:divBdr>
                      <w:divsChild>
                        <w:div w:id="1373920763">
                          <w:marLeft w:val="0"/>
                          <w:marRight w:val="0"/>
                          <w:marTop w:val="0"/>
                          <w:marBottom w:val="0"/>
                          <w:divBdr>
                            <w:top w:val="single" w:sz="6" w:space="0" w:color="828282"/>
                            <w:left w:val="single" w:sz="6" w:space="0" w:color="828282"/>
                            <w:bottom w:val="single" w:sz="6" w:space="0" w:color="828282"/>
                            <w:right w:val="single" w:sz="6" w:space="0" w:color="828282"/>
                          </w:divBdr>
                          <w:divsChild>
                            <w:div w:id="958218537">
                              <w:marLeft w:val="0"/>
                              <w:marRight w:val="0"/>
                              <w:marTop w:val="0"/>
                              <w:marBottom w:val="0"/>
                              <w:divBdr>
                                <w:top w:val="none" w:sz="0" w:space="0" w:color="auto"/>
                                <w:left w:val="none" w:sz="0" w:space="0" w:color="auto"/>
                                <w:bottom w:val="none" w:sz="0" w:space="0" w:color="auto"/>
                                <w:right w:val="none" w:sz="0" w:space="0" w:color="auto"/>
                              </w:divBdr>
                              <w:divsChild>
                                <w:div w:id="1671638808">
                                  <w:marLeft w:val="0"/>
                                  <w:marRight w:val="0"/>
                                  <w:marTop w:val="0"/>
                                  <w:marBottom w:val="0"/>
                                  <w:divBdr>
                                    <w:top w:val="none" w:sz="0" w:space="0" w:color="auto"/>
                                    <w:left w:val="none" w:sz="0" w:space="0" w:color="auto"/>
                                    <w:bottom w:val="none" w:sz="0" w:space="0" w:color="auto"/>
                                    <w:right w:val="none" w:sz="0" w:space="0" w:color="auto"/>
                                  </w:divBdr>
                                  <w:divsChild>
                                    <w:div w:id="961807120">
                                      <w:marLeft w:val="0"/>
                                      <w:marRight w:val="0"/>
                                      <w:marTop w:val="0"/>
                                      <w:marBottom w:val="0"/>
                                      <w:divBdr>
                                        <w:top w:val="none" w:sz="0" w:space="0" w:color="auto"/>
                                        <w:left w:val="none" w:sz="0" w:space="0" w:color="auto"/>
                                        <w:bottom w:val="none" w:sz="0" w:space="0" w:color="auto"/>
                                        <w:right w:val="none" w:sz="0" w:space="0" w:color="auto"/>
                                      </w:divBdr>
                                      <w:divsChild>
                                        <w:div w:id="2128770241">
                                          <w:marLeft w:val="0"/>
                                          <w:marRight w:val="0"/>
                                          <w:marTop w:val="0"/>
                                          <w:marBottom w:val="0"/>
                                          <w:divBdr>
                                            <w:top w:val="none" w:sz="0" w:space="0" w:color="auto"/>
                                            <w:left w:val="none" w:sz="0" w:space="0" w:color="auto"/>
                                            <w:bottom w:val="none" w:sz="0" w:space="0" w:color="auto"/>
                                            <w:right w:val="none" w:sz="0" w:space="0" w:color="auto"/>
                                          </w:divBdr>
                                          <w:divsChild>
                                            <w:div w:id="45616502">
                                              <w:marLeft w:val="0"/>
                                              <w:marRight w:val="0"/>
                                              <w:marTop w:val="0"/>
                                              <w:marBottom w:val="0"/>
                                              <w:divBdr>
                                                <w:top w:val="none" w:sz="0" w:space="0" w:color="auto"/>
                                                <w:left w:val="none" w:sz="0" w:space="0" w:color="auto"/>
                                                <w:bottom w:val="none" w:sz="0" w:space="0" w:color="auto"/>
                                                <w:right w:val="none" w:sz="0" w:space="0" w:color="auto"/>
                                              </w:divBdr>
                                              <w:divsChild>
                                                <w:div w:id="663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82610">
      <w:bodyDiv w:val="1"/>
      <w:marLeft w:val="0"/>
      <w:marRight w:val="0"/>
      <w:marTop w:val="0"/>
      <w:marBottom w:val="0"/>
      <w:divBdr>
        <w:top w:val="none" w:sz="0" w:space="0" w:color="auto"/>
        <w:left w:val="none" w:sz="0" w:space="0" w:color="auto"/>
        <w:bottom w:val="none" w:sz="0" w:space="0" w:color="auto"/>
        <w:right w:val="none" w:sz="0" w:space="0" w:color="auto"/>
      </w:divBdr>
    </w:div>
    <w:div w:id="1313755385">
      <w:bodyDiv w:val="1"/>
      <w:marLeft w:val="0"/>
      <w:marRight w:val="0"/>
      <w:marTop w:val="0"/>
      <w:marBottom w:val="0"/>
      <w:divBdr>
        <w:top w:val="none" w:sz="0" w:space="0" w:color="auto"/>
        <w:left w:val="none" w:sz="0" w:space="0" w:color="auto"/>
        <w:bottom w:val="none" w:sz="0" w:space="0" w:color="auto"/>
        <w:right w:val="none" w:sz="0" w:space="0" w:color="auto"/>
      </w:divBdr>
      <w:divsChild>
        <w:div w:id="2018801991">
          <w:marLeft w:val="0"/>
          <w:marRight w:val="0"/>
          <w:marTop w:val="0"/>
          <w:marBottom w:val="0"/>
          <w:divBdr>
            <w:top w:val="none" w:sz="0" w:space="0" w:color="auto"/>
            <w:left w:val="none" w:sz="0" w:space="0" w:color="auto"/>
            <w:bottom w:val="none" w:sz="0" w:space="0" w:color="auto"/>
            <w:right w:val="none" w:sz="0" w:space="0" w:color="auto"/>
          </w:divBdr>
          <w:divsChild>
            <w:div w:id="946545282">
              <w:marLeft w:val="0"/>
              <w:marRight w:val="0"/>
              <w:marTop w:val="0"/>
              <w:marBottom w:val="0"/>
              <w:divBdr>
                <w:top w:val="none" w:sz="0" w:space="0" w:color="auto"/>
                <w:left w:val="none" w:sz="0" w:space="0" w:color="auto"/>
                <w:bottom w:val="none" w:sz="0" w:space="0" w:color="auto"/>
                <w:right w:val="none" w:sz="0" w:space="0" w:color="auto"/>
              </w:divBdr>
              <w:divsChild>
                <w:div w:id="917448618">
                  <w:marLeft w:val="0"/>
                  <w:marRight w:val="0"/>
                  <w:marTop w:val="0"/>
                  <w:marBottom w:val="0"/>
                  <w:divBdr>
                    <w:top w:val="none" w:sz="0" w:space="0" w:color="auto"/>
                    <w:left w:val="none" w:sz="0" w:space="0" w:color="auto"/>
                    <w:bottom w:val="none" w:sz="0" w:space="0" w:color="auto"/>
                    <w:right w:val="none" w:sz="0" w:space="0" w:color="auto"/>
                  </w:divBdr>
                  <w:divsChild>
                    <w:div w:id="1201553507">
                      <w:marLeft w:val="0"/>
                      <w:marRight w:val="0"/>
                      <w:marTop w:val="0"/>
                      <w:marBottom w:val="0"/>
                      <w:divBdr>
                        <w:top w:val="none" w:sz="0" w:space="0" w:color="auto"/>
                        <w:left w:val="none" w:sz="0" w:space="0" w:color="auto"/>
                        <w:bottom w:val="none" w:sz="0" w:space="0" w:color="auto"/>
                        <w:right w:val="none" w:sz="0" w:space="0" w:color="auto"/>
                      </w:divBdr>
                      <w:divsChild>
                        <w:div w:id="622732819">
                          <w:marLeft w:val="0"/>
                          <w:marRight w:val="0"/>
                          <w:marTop w:val="0"/>
                          <w:marBottom w:val="0"/>
                          <w:divBdr>
                            <w:top w:val="single" w:sz="6" w:space="0" w:color="828282"/>
                            <w:left w:val="single" w:sz="6" w:space="0" w:color="828282"/>
                            <w:bottom w:val="single" w:sz="6" w:space="0" w:color="828282"/>
                            <w:right w:val="single" w:sz="6" w:space="0" w:color="828282"/>
                          </w:divBdr>
                          <w:divsChild>
                            <w:div w:id="1206795543">
                              <w:marLeft w:val="0"/>
                              <w:marRight w:val="0"/>
                              <w:marTop w:val="0"/>
                              <w:marBottom w:val="0"/>
                              <w:divBdr>
                                <w:top w:val="none" w:sz="0" w:space="0" w:color="auto"/>
                                <w:left w:val="none" w:sz="0" w:space="0" w:color="auto"/>
                                <w:bottom w:val="none" w:sz="0" w:space="0" w:color="auto"/>
                                <w:right w:val="none" w:sz="0" w:space="0" w:color="auto"/>
                              </w:divBdr>
                              <w:divsChild>
                                <w:div w:id="1910574743">
                                  <w:marLeft w:val="0"/>
                                  <w:marRight w:val="0"/>
                                  <w:marTop w:val="0"/>
                                  <w:marBottom w:val="0"/>
                                  <w:divBdr>
                                    <w:top w:val="none" w:sz="0" w:space="0" w:color="auto"/>
                                    <w:left w:val="none" w:sz="0" w:space="0" w:color="auto"/>
                                    <w:bottom w:val="none" w:sz="0" w:space="0" w:color="auto"/>
                                    <w:right w:val="none" w:sz="0" w:space="0" w:color="auto"/>
                                  </w:divBdr>
                                  <w:divsChild>
                                    <w:div w:id="239289602">
                                      <w:marLeft w:val="0"/>
                                      <w:marRight w:val="0"/>
                                      <w:marTop w:val="0"/>
                                      <w:marBottom w:val="0"/>
                                      <w:divBdr>
                                        <w:top w:val="none" w:sz="0" w:space="0" w:color="auto"/>
                                        <w:left w:val="none" w:sz="0" w:space="0" w:color="auto"/>
                                        <w:bottom w:val="none" w:sz="0" w:space="0" w:color="auto"/>
                                        <w:right w:val="none" w:sz="0" w:space="0" w:color="auto"/>
                                      </w:divBdr>
                                      <w:divsChild>
                                        <w:div w:id="619653450">
                                          <w:marLeft w:val="0"/>
                                          <w:marRight w:val="0"/>
                                          <w:marTop w:val="0"/>
                                          <w:marBottom w:val="0"/>
                                          <w:divBdr>
                                            <w:top w:val="none" w:sz="0" w:space="0" w:color="auto"/>
                                            <w:left w:val="none" w:sz="0" w:space="0" w:color="auto"/>
                                            <w:bottom w:val="none" w:sz="0" w:space="0" w:color="auto"/>
                                            <w:right w:val="none" w:sz="0" w:space="0" w:color="auto"/>
                                          </w:divBdr>
                                          <w:divsChild>
                                            <w:div w:id="333803602">
                                              <w:marLeft w:val="0"/>
                                              <w:marRight w:val="0"/>
                                              <w:marTop w:val="0"/>
                                              <w:marBottom w:val="0"/>
                                              <w:divBdr>
                                                <w:top w:val="none" w:sz="0" w:space="0" w:color="auto"/>
                                                <w:left w:val="none" w:sz="0" w:space="0" w:color="auto"/>
                                                <w:bottom w:val="none" w:sz="0" w:space="0" w:color="auto"/>
                                                <w:right w:val="none" w:sz="0" w:space="0" w:color="auto"/>
                                              </w:divBdr>
                                              <w:divsChild>
                                                <w:div w:id="535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2743">
      <w:bodyDiv w:val="1"/>
      <w:marLeft w:val="0"/>
      <w:marRight w:val="0"/>
      <w:marTop w:val="0"/>
      <w:marBottom w:val="0"/>
      <w:divBdr>
        <w:top w:val="none" w:sz="0" w:space="0" w:color="auto"/>
        <w:left w:val="none" w:sz="0" w:space="0" w:color="auto"/>
        <w:bottom w:val="none" w:sz="0" w:space="0" w:color="auto"/>
        <w:right w:val="none" w:sz="0" w:space="0" w:color="auto"/>
      </w:divBdr>
      <w:divsChild>
        <w:div w:id="1396391419">
          <w:marLeft w:val="0"/>
          <w:marRight w:val="0"/>
          <w:marTop w:val="0"/>
          <w:marBottom w:val="0"/>
          <w:divBdr>
            <w:top w:val="none" w:sz="0" w:space="0" w:color="auto"/>
            <w:left w:val="none" w:sz="0" w:space="0" w:color="auto"/>
            <w:bottom w:val="none" w:sz="0" w:space="0" w:color="auto"/>
            <w:right w:val="none" w:sz="0" w:space="0" w:color="auto"/>
          </w:divBdr>
          <w:divsChild>
            <w:div w:id="521894923">
              <w:marLeft w:val="0"/>
              <w:marRight w:val="0"/>
              <w:marTop w:val="0"/>
              <w:marBottom w:val="0"/>
              <w:divBdr>
                <w:top w:val="none" w:sz="0" w:space="0" w:color="auto"/>
                <w:left w:val="none" w:sz="0" w:space="0" w:color="auto"/>
                <w:bottom w:val="none" w:sz="0" w:space="0" w:color="auto"/>
                <w:right w:val="none" w:sz="0" w:space="0" w:color="auto"/>
              </w:divBdr>
              <w:divsChild>
                <w:div w:id="1984847826">
                  <w:marLeft w:val="0"/>
                  <w:marRight w:val="0"/>
                  <w:marTop w:val="0"/>
                  <w:marBottom w:val="0"/>
                  <w:divBdr>
                    <w:top w:val="none" w:sz="0" w:space="0" w:color="auto"/>
                    <w:left w:val="none" w:sz="0" w:space="0" w:color="auto"/>
                    <w:bottom w:val="none" w:sz="0" w:space="0" w:color="auto"/>
                    <w:right w:val="none" w:sz="0" w:space="0" w:color="auto"/>
                  </w:divBdr>
                  <w:divsChild>
                    <w:div w:id="689573939">
                      <w:marLeft w:val="0"/>
                      <w:marRight w:val="0"/>
                      <w:marTop w:val="0"/>
                      <w:marBottom w:val="0"/>
                      <w:divBdr>
                        <w:top w:val="none" w:sz="0" w:space="0" w:color="auto"/>
                        <w:left w:val="none" w:sz="0" w:space="0" w:color="auto"/>
                        <w:bottom w:val="none" w:sz="0" w:space="0" w:color="auto"/>
                        <w:right w:val="none" w:sz="0" w:space="0" w:color="auto"/>
                      </w:divBdr>
                      <w:divsChild>
                        <w:div w:id="604731388">
                          <w:marLeft w:val="0"/>
                          <w:marRight w:val="0"/>
                          <w:marTop w:val="0"/>
                          <w:marBottom w:val="0"/>
                          <w:divBdr>
                            <w:top w:val="single" w:sz="6" w:space="0" w:color="828282"/>
                            <w:left w:val="single" w:sz="6" w:space="0" w:color="828282"/>
                            <w:bottom w:val="single" w:sz="6" w:space="0" w:color="828282"/>
                            <w:right w:val="single" w:sz="6" w:space="0" w:color="828282"/>
                          </w:divBdr>
                          <w:divsChild>
                            <w:div w:id="1262838408">
                              <w:marLeft w:val="0"/>
                              <w:marRight w:val="0"/>
                              <w:marTop w:val="0"/>
                              <w:marBottom w:val="0"/>
                              <w:divBdr>
                                <w:top w:val="none" w:sz="0" w:space="0" w:color="auto"/>
                                <w:left w:val="none" w:sz="0" w:space="0" w:color="auto"/>
                                <w:bottom w:val="none" w:sz="0" w:space="0" w:color="auto"/>
                                <w:right w:val="none" w:sz="0" w:space="0" w:color="auto"/>
                              </w:divBdr>
                              <w:divsChild>
                                <w:div w:id="950749314">
                                  <w:marLeft w:val="0"/>
                                  <w:marRight w:val="0"/>
                                  <w:marTop w:val="0"/>
                                  <w:marBottom w:val="0"/>
                                  <w:divBdr>
                                    <w:top w:val="none" w:sz="0" w:space="0" w:color="auto"/>
                                    <w:left w:val="none" w:sz="0" w:space="0" w:color="auto"/>
                                    <w:bottom w:val="none" w:sz="0" w:space="0" w:color="auto"/>
                                    <w:right w:val="none" w:sz="0" w:space="0" w:color="auto"/>
                                  </w:divBdr>
                                  <w:divsChild>
                                    <w:div w:id="1909338675">
                                      <w:marLeft w:val="0"/>
                                      <w:marRight w:val="0"/>
                                      <w:marTop w:val="0"/>
                                      <w:marBottom w:val="0"/>
                                      <w:divBdr>
                                        <w:top w:val="none" w:sz="0" w:space="0" w:color="auto"/>
                                        <w:left w:val="none" w:sz="0" w:space="0" w:color="auto"/>
                                        <w:bottom w:val="none" w:sz="0" w:space="0" w:color="auto"/>
                                        <w:right w:val="none" w:sz="0" w:space="0" w:color="auto"/>
                                      </w:divBdr>
                                      <w:divsChild>
                                        <w:div w:id="1066958279">
                                          <w:marLeft w:val="0"/>
                                          <w:marRight w:val="0"/>
                                          <w:marTop w:val="0"/>
                                          <w:marBottom w:val="0"/>
                                          <w:divBdr>
                                            <w:top w:val="none" w:sz="0" w:space="0" w:color="auto"/>
                                            <w:left w:val="none" w:sz="0" w:space="0" w:color="auto"/>
                                            <w:bottom w:val="none" w:sz="0" w:space="0" w:color="auto"/>
                                            <w:right w:val="none" w:sz="0" w:space="0" w:color="auto"/>
                                          </w:divBdr>
                                          <w:divsChild>
                                            <w:div w:id="798034526">
                                              <w:marLeft w:val="0"/>
                                              <w:marRight w:val="0"/>
                                              <w:marTop w:val="0"/>
                                              <w:marBottom w:val="0"/>
                                              <w:divBdr>
                                                <w:top w:val="none" w:sz="0" w:space="0" w:color="auto"/>
                                                <w:left w:val="none" w:sz="0" w:space="0" w:color="auto"/>
                                                <w:bottom w:val="none" w:sz="0" w:space="0" w:color="auto"/>
                                                <w:right w:val="none" w:sz="0" w:space="0" w:color="auto"/>
                                              </w:divBdr>
                                              <w:divsChild>
                                                <w:div w:id="1580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1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Stephen</dc:creator>
  <cp:lastModifiedBy>van Meurs, Tina</cp:lastModifiedBy>
  <cp:revision>2</cp:revision>
  <cp:lastPrinted>2015-04-14T00:28:00Z</cp:lastPrinted>
  <dcterms:created xsi:type="dcterms:W3CDTF">2015-05-13T22:39:00Z</dcterms:created>
  <dcterms:modified xsi:type="dcterms:W3CDTF">2015-05-13T22:39:00Z</dcterms:modified>
</cp:coreProperties>
</file>