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D31A49" w:rsidRDefault="00193461" w:rsidP="00C63713">
      <w:pPr>
        <w:rPr>
          <w:sz w:val="28"/>
        </w:rPr>
      </w:pPr>
      <w:r w:rsidRPr="00D31A49">
        <w:rPr>
          <w:noProof/>
          <w:lang w:eastAsia="en-AU"/>
        </w:rPr>
        <w:drawing>
          <wp:inline distT="0" distB="0" distL="0" distR="0" wp14:anchorId="53697ABF" wp14:editId="1096DDD0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D31A49" w:rsidRDefault="0048364F" w:rsidP="0048364F">
      <w:pPr>
        <w:rPr>
          <w:sz w:val="19"/>
        </w:rPr>
      </w:pPr>
    </w:p>
    <w:p w:rsidR="0048364F" w:rsidRPr="00D31A49" w:rsidRDefault="00510A35" w:rsidP="0048364F">
      <w:pPr>
        <w:pStyle w:val="ShortT"/>
      </w:pPr>
      <w:r w:rsidRPr="00D31A49">
        <w:t>Defence Trade Controls Amendment (Decision</w:t>
      </w:r>
      <w:r w:rsidR="00FB4EA3" w:rsidRPr="00D31A49">
        <w:t xml:space="preserve"> </w:t>
      </w:r>
      <w:r w:rsidRPr="00D31A49">
        <w:t>Criteria) Regulation</w:t>
      </w:r>
      <w:r w:rsidR="00D31A49" w:rsidRPr="00D31A49">
        <w:t> </w:t>
      </w:r>
      <w:r w:rsidRPr="00D31A49">
        <w:t>201</w:t>
      </w:r>
      <w:r w:rsidR="00FC2132" w:rsidRPr="00D31A49">
        <w:t>5</w:t>
      </w:r>
    </w:p>
    <w:p w:rsidR="0048364F" w:rsidRPr="00D31A49" w:rsidRDefault="0048364F" w:rsidP="0048364F"/>
    <w:p w:rsidR="0048364F" w:rsidRPr="00D31A49" w:rsidRDefault="00A4361F" w:rsidP="00680F17">
      <w:pPr>
        <w:pStyle w:val="InstNo"/>
      </w:pPr>
      <w:r w:rsidRPr="00D31A49">
        <w:t>Select Legislative Instrument</w:t>
      </w:r>
      <w:r w:rsidR="00154EAC" w:rsidRPr="00D31A49">
        <w:t xml:space="preserve"> </w:t>
      </w:r>
      <w:bookmarkStart w:id="0" w:name="BKCheck15B_1"/>
      <w:bookmarkEnd w:id="0"/>
      <w:r w:rsidR="00D0104A" w:rsidRPr="00D31A49">
        <w:fldChar w:fldCharType="begin"/>
      </w:r>
      <w:r w:rsidR="00D0104A" w:rsidRPr="00D31A49">
        <w:instrText xml:space="preserve"> DOCPROPERTY  ActNo </w:instrText>
      </w:r>
      <w:r w:rsidR="00D0104A" w:rsidRPr="00D31A49">
        <w:fldChar w:fldCharType="separate"/>
      </w:r>
      <w:r w:rsidR="00AB039B">
        <w:t>No. 67, 2015</w:t>
      </w:r>
      <w:r w:rsidR="00D0104A" w:rsidRPr="00D31A49">
        <w:fldChar w:fldCharType="end"/>
      </w:r>
    </w:p>
    <w:p w:rsidR="00FB4EA3" w:rsidRPr="00D31A49" w:rsidRDefault="00FB4EA3" w:rsidP="000C5962">
      <w:pPr>
        <w:pStyle w:val="SignCoverPageStart"/>
        <w:spacing w:before="240"/>
        <w:rPr>
          <w:szCs w:val="22"/>
        </w:rPr>
      </w:pPr>
      <w:r w:rsidRPr="00D31A49">
        <w:rPr>
          <w:szCs w:val="22"/>
        </w:rPr>
        <w:t xml:space="preserve">I, General the Honourable Sir Peter Cosgrove AK MC (Ret’d), </w:t>
      </w:r>
      <w:r w:rsidR="00D31A49" w:rsidRPr="00D31A49">
        <w:rPr>
          <w:szCs w:val="22"/>
        </w:rPr>
        <w:t>Governor</w:t>
      </w:r>
      <w:r w:rsidR="00D31A49">
        <w:rPr>
          <w:szCs w:val="22"/>
        </w:rPr>
        <w:noBreakHyphen/>
      </w:r>
      <w:r w:rsidR="00D31A49" w:rsidRPr="00D31A49">
        <w:rPr>
          <w:szCs w:val="22"/>
        </w:rPr>
        <w:t>General</w:t>
      </w:r>
      <w:r w:rsidRPr="00D31A49">
        <w:rPr>
          <w:szCs w:val="22"/>
        </w:rPr>
        <w:t xml:space="preserve"> of the Commonwealth of Australia, acting with the advice of the Federal Executive Council, make the following regulation.</w:t>
      </w:r>
    </w:p>
    <w:p w:rsidR="00FB4EA3" w:rsidRPr="00D31A49" w:rsidRDefault="00FB4EA3" w:rsidP="00EB48BC">
      <w:pPr>
        <w:keepNext/>
        <w:spacing w:before="360" w:line="240" w:lineRule="atLeast"/>
        <w:ind w:right="397"/>
        <w:jc w:val="both"/>
        <w:rPr>
          <w:szCs w:val="22"/>
        </w:rPr>
      </w:pPr>
      <w:r w:rsidRPr="00D31A49">
        <w:rPr>
          <w:szCs w:val="22"/>
        </w:rPr>
        <w:t xml:space="preserve">Dated </w:t>
      </w:r>
      <w:bookmarkStart w:id="1" w:name="BKCheck15B_2"/>
      <w:bookmarkEnd w:id="1"/>
      <w:r w:rsidRPr="00D31A49">
        <w:rPr>
          <w:szCs w:val="22"/>
        </w:rPr>
        <w:fldChar w:fldCharType="begin"/>
      </w:r>
      <w:r w:rsidRPr="00D31A49">
        <w:rPr>
          <w:szCs w:val="22"/>
        </w:rPr>
        <w:instrText xml:space="preserve"> DOCPROPERTY  DateMade </w:instrText>
      </w:r>
      <w:r w:rsidRPr="00D31A49">
        <w:rPr>
          <w:szCs w:val="22"/>
        </w:rPr>
        <w:fldChar w:fldCharType="separate"/>
      </w:r>
      <w:r w:rsidR="00AB039B">
        <w:rPr>
          <w:szCs w:val="22"/>
        </w:rPr>
        <w:t>14 May 2015</w:t>
      </w:r>
      <w:r w:rsidRPr="00D31A49">
        <w:rPr>
          <w:szCs w:val="22"/>
        </w:rPr>
        <w:fldChar w:fldCharType="end"/>
      </w:r>
    </w:p>
    <w:p w:rsidR="00FB4EA3" w:rsidRPr="00D31A49" w:rsidRDefault="00FB4EA3" w:rsidP="000C5962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D31A49">
        <w:rPr>
          <w:szCs w:val="22"/>
        </w:rPr>
        <w:t>Peter Cosgrove</w:t>
      </w:r>
    </w:p>
    <w:p w:rsidR="00FB4EA3" w:rsidRPr="00D31A49" w:rsidRDefault="00D31A49" w:rsidP="000C5962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D31A49">
        <w:rPr>
          <w:szCs w:val="22"/>
        </w:rPr>
        <w:t>Governor</w:t>
      </w:r>
      <w:r>
        <w:rPr>
          <w:szCs w:val="22"/>
        </w:rPr>
        <w:noBreakHyphen/>
      </w:r>
      <w:r w:rsidRPr="00D31A49">
        <w:rPr>
          <w:szCs w:val="22"/>
        </w:rPr>
        <w:t>General</w:t>
      </w:r>
    </w:p>
    <w:p w:rsidR="00FB4EA3" w:rsidRPr="00D31A49" w:rsidRDefault="00FB4EA3" w:rsidP="00EB48BC">
      <w:pPr>
        <w:keepNext/>
        <w:tabs>
          <w:tab w:val="left" w:pos="3402"/>
        </w:tabs>
        <w:spacing w:before="360" w:after="1080" w:line="300" w:lineRule="atLeast"/>
        <w:ind w:right="397"/>
        <w:rPr>
          <w:szCs w:val="22"/>
        </w:rPr>
      </w:pPr>
      <w:r w:rsidRPr="00D31A49">
        <w:rPr>
          <w:szCs w:val="22"/>
        </w:rPr>
        <w:t>By His Excellency’s Command</w:t>
      </w:r>
    </w:p>
    <w:p w:rsidR="00FB4EA3" w:rsidRPr="00D31A49" w:rsidRDefault="008B1063" w:rsidP="000C5962">
      <w:pPr>
        <w:keepNext/>
        <w:tabs>
          <w:tab w:val="left" w:pos="3402"/>
        </w:tabs>
        <w:spacing w:before="480" w:line="300" w:lineRule="atLeast"/>
        <w:ind w:right="397"/>
        <w:rPr>
          <w:b/>
          <w:szCs w:val="22"/>
        </w:rPr>
      </w:pPr>
      <w:r w:rsidRPr="00D31A49">
        <w:rPr>
          <w:szCs w:val="22"/>
        </w:rPr>
        <w:t>Kevin Andrews</w:t>
      </w:r>
    </w:p>
    <w:p w:rsidR="00FB4EA3" w:rsidRPr="00D31A49" w:rsidRDefault="00FB4EA3" w:rsidP="000C5962">
      <w:pPr>
        <w:pStyle w:val="SignCoverPageEnd"/>
        <w:rPr>
          <w:szCs w:val="22"/>
        </w:rPr>
      </w:pPr>
      <w:r w:rsidRPr="00D31A49">
        <w:rPr>
          <w:szCs w:val="22"/>
        </w:rPr>
        <w:t>Minister for Defence</w:t>
      </w:r>
    </w:p>
    <w:p w:rsidR="00FB4EA3" w:rsidRPr="00D31A49" w:rsidRDefault="00FB4EA3" w:rsidP="00FB4EA3"/>
    <w:p w:rsidR="0048364F" w:rsidRPr="00D31A49" w:rsidRDefault="0048364F" w:rsidP="0048364F">
      <w:pPr>
        <w:pStyle w:val="Header"/>
        <w:tabs>
          <w:tab w:val="clear" w:pos="4150"/>
          <w:tab w:val="clear" w:pos="8307"/>
        </w:tabs>
      </w:pPr>
      <w:r w:rsidRPr="00D31A49">
        <w:rPr>
          <w:rStyle w:val="CharAmSchNo"/>
        </w:rPr>
        <w:t xml:space="preserve"> </w:t>
      </w:r>
      <w:r w:rsidRPr="00D31A49">
        <w:rPr>
          <w:rStyle w:val="CharAmSchText"/>
        </w:rPr>
        <w:t xml:space="preserve"> </w:t>
      </w:r>
    </w:p>
    <w:p w:rsidR="0048364F" w:rsidRPr="00D31A49" w:rsidRDefault="0048364F" w:rsidP="0048364F">
      <w:pPr>
        <w:pStyle w:val="Header"/>
        <w:tabs>
          <w:tab w:val="clear" w:pos="4150"/>
          <w:tab w:val="clear" w:pos="8307"/>
        </w:tabs>
      </w:pPr>
      <w:r w:rsidRPr="00D31A49">
        <w:rPr>
          <w:rStyle w:val="CharAmPartNo"/>
        </w:rPr>
        <w:t xml:space="preserve"> </w:t>
      </w:r>
      <w:r w:rsidRPr="00D31A49">
        <w:rPr>
          <w:rStyle w:val="CharAmPartText"/>
        </w:rPr>
        <w:t xml:space="preserve"> </w:t>
      </w:r>
    </w:p>
    <w:p w:rsidR="0048364F" w:rsidRPr="00D31A49" w:rsidRDefault="0048364F" w:rsidP="0048364F">
      <w:pPr>
        <w:sectPr w:rsidR="0048364F" w:rsidRPr="00D31A49" w:rsidSect="00B87B1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18" w:right="2410" w:bottom="4253" w:left="2410" w:header="720" w:footer="3546" w:gutter="0"/>
          <w:cols w:space="708"/>
          <w:titlePg/>
          <w:docGrid w:linePitch="360"/>
        </w:sectPr>
      </w:pPr>
    </w:p>
    <w:p w:rsidR="0048364F" w:rsidRPr="00D31A49" w:rsidRDefault="0048364F" w:rsidP="00FB4EA3">
      <w:pPr>
        <w:rPr>
          <w:sz w:val="36"/>
        </w:rPr>
      </w:pPr>
      <w:r w:rsidRPr="00D31A49">
        <w:rPr>
          <w:sz w:val="36"/>
        </w:rPr>
        <w:lastRenderedPageBreak/>
        <w:t>Contents</w:t>
      </w:r>
    </w:p>
    <w:bookmarkStart w:id="2" w:name="BKCheck15B_3"/>
    <w:bookmarkEnd w:id="2"/>
    <w:p w:rsidR="00BB369C" w:rsidRPr="00D31A49" w:rsidRDefault="00BB369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31A49">
        <w:fldChar w:fldCharType="begin"/>
      </w:r>
      <w:r w:rsidRPr="00D31A49">
        <w:instrText xml:space="preserve"> TOC \o "1-9" </w:instrText>
      </w:r>
      <w:r w:rsidRPr="00D31A49">
        <w:fldChar w:fldCharType="separate"/>
      </w:r>
      <w:r w:rsidRPr="00D31A49">
        <w:rPr>
          <w:noProof/>
        </w:rPr>
        <w:t>1</w:t>
      </w:r>
      <w:r w:rsidRPr="00D31A49">
        <w:rPr>
          <w:noProof/>
        </w:rPr>
        <w:tab/>
        <w:t>Name</w:t>
      </w:r>
      <w:r w:rsidRPr="00D31A49">
        <w:rPr>
          <w:noProof/>
        </w:rPr>
        <w:tab/>
      </w:r>
      <w:r w:rsidRPr="00D31A49">
        <w:rPr>
          <w:noProof/>
        </w:rPr>
        <w:fldChar w:fldCharType="begin"/>
      </w:r>
      <w:r w:rsidRPr="00D31A49">
        <w:rPr>
          <w:noProof/>
        </w:rPr>
        <w:instrText xml:space="preserve"> PAGEREF _Toc417044397 \h </w:instrText>
      </w:r>
      <w:r w:rsidRPr="00D31A49">
        <w:rPr>
          <w:noProof/>
        </w:rPr>
      </w:r>
      <w:r w:rsidRPr="00D31A49">
        <w:rPr>
          <w:noProof/>
        </w:rPr>
        <w:fldChar w:fldCharType="separate"/>
      </w:r>
      <w:r w:rsidR="00AB039B">
        <w:rPr>
          <w:noProof/>
        </w:rPr>
        <w:t>1</w:t>
      </w:r>
      <w:r w:rsidRPr="00D31A49">
        <w:rPr>
          <w:noProof/>
        </w:rPr>
        <w:fldChar w:fldCharType="end"/>
      </w:r>
    </w:p>
    <w:p w:rsidR="00BB369C" w:rsidRPr="00D31A49" w:rsidRDefault="00BB369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31A49">
        <w:rPr>
          <w:noProof/>
        </w:rPr>
        <w:t>2</w:t>
      </w:r>
      <w:r w:rsidRPr="00D31A49">
        <w:rPr>
          <w:noProof/>
        </w:rPr>
        <w:tab/>
        <w:t>Commencement</w:t>
      </w:r>
      <w:r w:rsidRPr="00D31A49">
        <w:rPr>
          <w:noProof/>
        </w:rPr>
        <w:tab/>
      </w:r>
      <w:r w:rsidRPr="00D31A49">
        <w:rPr>
          <w:noProof/>
        </w:rPr>
        <w:fldChar w:fldCharType="begin"/>
      </w:r>
      <w:r w:rsidRPr="00D31A49">
        <w:rPr>
          <w:noProof/>
        </w:rPr>
        <w:instrText xml:space="preserve"> PAGEREF _Toc417044398 \h </w:instrText>
      </w:r>
      <w:r w:rsidRPr="00D31A49">
        <w:rPr>
          <w:noProof/>
        </w:rPr>
      </w:r>
      <w:r w:rsidRPr="00D31A49">
        <w:rPr>
          <w:noProof/>
        </w:rPr>
        <w:fldChar w:fldCharType="separate"/>
      </w:r>
      <w:r w:rsidR="00AB039B">
        <w:rPr>
          <w:noProof/>
        </w:rPr>
        <w:t>1</w:t>
      </w:r>
      <w:r w:rsidRPr="00D31A49">
        <w:rPr>
          <w:noProof/>
        </w:rPr>
        <w:fldChar w:fldCharType="end"/>
      </w:r>
    </w:p>
    <w:p w:rsidR="00BB369C" w:rsidRPr="00D31A49" w:rsidRDefault="00BB369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31A49">
        <w:rPr>
          <w:noProof/>
        </w:rPr>
        <w:t>3</w:t>
      </w:r>
      <w:r w:rsidRPr="00D31A49">
        <w:rPr>
          <w:noProof/>
        </w:rPr>
        <w:tab/>
        <w:t>Authority</w:t>
      </w:r>
      <w:r w:rsidRPr="00D31A49">
        <w:rPr>
          <w:noProof/>
        </w:rPr>
        <w:tab/>
      </w:r>
      <w:r w:rsidRPr="00D31A49">
        <w:rPr>
          <w:noProof/>
        </w:rPr>
        <w:fldChar w:fldCharType="begin"/>
      </w:r>
      <w:r w:rsidRPr="00D31A49">
        <w:rPr>
          <w:noProof/>
        </w:rPr>
        <w:instrText xml:space="preserve"> PAGEREF _Toc417044399 \h </w:instrText>
      </w:r>
      <w:r w:rsidRPr="00D31A49">
        <w:rPr>
          <w:noProof/>
        </w:rPr>
      </w:r>
      <w:r w:rsidRPr="00D31A49">
        <w:rPr>
          <w:noProof/>
        </w:rPr>
        <w:fldChar w:fldCharType="separate"/>
      </w:r>
      <w:r w:rsidR="00AB039B">
        <w:rPr>
          <w:noProof/>
        </w:rPr>
        <w:t>1</w:t>
      </w:r>
      <w:r w:rsidRPr="00D31A49">
        <w:rPr>
          <w:noProof/>
        </w:rPr>
        <w:fldChar w:fldCharType="end"/>
      </w:r>
    </w:p>
    <w:p w:rsidR="00BB369C" w:rsidRPr="00D31A49" w:rsidRDefault="00BB369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31A49">
        <w:rPr>
          <w:noProof/>
        </w:rPr>
        <w:t>4</w:t>
      </w:r>
      <w:r w:rsidRPr="00D31A49">
        <w:rPr>
          <w:noProof/>
        </w:rPr>
        <w:tab/>
        <w:t>Schedules</w:t>
      </w:r>
      <w:r w:rsidRPr="00D31A49">
        <w:rPr>
          <w:noProof/>
        </w:rPr>
        <w:tab/>
      </w:r>
      <w:r w:rsidRPr="00D31A49">
        <w:rPr>
          <w:noProof/>
        </w:rPr>
        <w:fldChar w:fldCharType="begin"/>
      </w:r>
      <w:r w:rsidRPr="00D31A49">
        <w:rPr>
          <w:noProof/>
        </w:rPr>
        <w:instrText xml:space="preserve"> PAGEREF _Toc417044400 \h </w:instrText>
      </w:r>
      <w:r w:rsidRPr="00D31A49">
        <w:rPr>
          <w:noProof/>
        </w:rPr>
      </w:r>
      <w:r w:rsidRPr="00D31A49">
        <w:rPr>
          <w:noProof/>
        </w:rPr>
        <w:fldChar w:fldCharType="separate"/>
      </w:r>
      <w:r w:rsidR="00AB039B">
        <w:rPr>
          <w:noProof/>
        </w:rPr>
        <w:t>1</w:t>
      </w:r>
      <w:r w:rsidRPr="00D31A49">
        <w:rPr>
          <w:noProof/>
        </w:rPr>
        <w:fldChar w:fldCharType="end"/>
      </w:r>
    </w:p>
    <w:p w:rsidR="00BB369C" w:rsidRPr="00D31A49" w:rsidRDefault="00BB369C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D31A49">
        <w:rPr>
          <w:noProof/>
        </w:rPr>
        <w:t>Schedule</w:t>
      </w:r>
      <w:r w:rsidR="00D31A49" w:rsidRPr="00D31A49">
        <w:rPr>
          <w:noProof/>
        </w:rPr>
        <w:t> </w:t>
      </w:r>
      <w:r w:rsidRPr="00D31A49">
        <w:rPr>
          <w:noProof/>
        </w:rPr>
        <w:t>1—Amendments</w:t>
      </w:r>
      <w:r w:rsidRPr="00D31A49">
        <w:rPr>
          <w:b w:val="0"/>
          <w:noProof/>
          <w:sz w:val="18"/>
        </w:rPr>
        <w:tab/>
      </w:r>
      <w:r w:rsidRPr="00D31A49">
        <w:rPr>
          <w:b w:val="0"/>
          <w:noProof/>
          <w:sz w:val="18"/>
        </w:rPr>
        <w:fldChar w:fldCharType="begin"/>
      </w:r>
      <w:r w:rsidRPr="00D31A49">
        <w:rPr>
          <w:b w:val="0"/>
          <w:noProof/>
          <w:sz w:val="18"/>
        </w:rPr>
        <w:instrText xml:space="preserve"> PAGEREF _Toc417044401 \h </w:instrText>
      </w:r>
      <w:r w:rsidRPr="00D31A49">
        <w:rPr>
          <w:b w:val="0"/>
          <w:noProof/>
          <w:sz w:val="18"/>
        </w:rPr>
      </w:r>
      <w:r w:rsidRPr="00D31A49">
        <w:rPr>
          <w:b w:val="0"/>
          <w:noProof/>
          <w:sz w:val="18"/>
        </w:rPr>
        <w:fldChar w:fldCharType="separate"/>
      </w:r>
      <w:r w:rsidR="00AB039B">
        <w:rPr>
          <w:b w:val="0"/>
          <w:noProof/>
          <w:sz w:val="18"/>
        </w:rPr>
        <w:t>2</w:t>
      </w:r>
      <w:r w:rsidRPr="00D31A49">
        <w:rPr>
          <w:b w:val="0"/>
          <w:noProof/>
          <w:sz w:val="18"/>
        </w:rPr>
        <w:fldChar w:fldCharType="end"/>
      </w:r>
    </w:p>
    <w:p w:rsidR="00BB369C" w:rsidRPr="00D31A49" w:rsidRDefault="00BB369C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D31A49">
        <w:rPr>
          <w:noProof/>
        </w:rPr>
        <w:t>Defence Trade Controls Regulation</w:t>
      </w:r>
      <w:r w:rsidR="00D31A49" w:rsidRPr="00D31A49">
        <w:rPr>
          <w:noProof/>
        </w:rPr>
        <w:t> </w:t>
      </w:r>
      <w:r w:rsidRPr="00D31A49">
        <w:rPr>
          <w:noProof/>
        </w:rPr>
        <w:t>2013</w:t>
      </w:r>
      <w:r w:rsidRPr="00D31A49">
        <w:rPr>
          <w:i w:val="0"/>
          <w:noProof/>
          <w:sz w:val="18"/>
        </w:rPr>
        <w:tab/>
      </w:r>
      <w:r w:rsidRPr="00D31A49">
        <w:rPr>
          <w:i w:val="0"/>
          <w:noProof/>
          <w:sz w:val="18"/>
        </w:rPr>
        <w:fldChar w:fldCharType="begin"/>
      </w:r>
      <w:r w:rsidRPr="00D31A49">
        <w:rPr>
          <w:i w:val="0"/>
          <w:noProof/>
          <w:sz w:val="18"/>
        </w:rPr>
        <w:instrText xml:space="preserve"> PAGEREF _Toc417044402 \h </w:instrText>
      </w:r>
      <w:r w:rsidRPr="00D31A49">
        <w:rPr>
          <w:i w:val="0"/>
          <w:noProof/>
          <w:sz w:val="18"/>
        </w:rPr>
      </w:r>
      <w:r w:rsidRPr="00D31A49">
        <w:rPr>
          <w:i w:val="0"/>
          <w:noProof/>
          <w:sz w:val="18"/>
        </w:rPr>
        <w:fldChar w:fldCharType="separate"/>
      </w:r>
      <w:r w:rsidR="00AB039B">
        <w:rPr>
          <w:i w:val="0"/>
          <w:noProof/>
          <w:sz w:val="18"/>
        </w:rPr>
        <w:t>2</w:t>
      </w:r>
      <w:r w:rsidRPr="00D31A49">
        <w:rPr>
          <w:i w:val="0"/>
          <w:noProof/>
          <w:sz w:val="18"/>
        </w:rPr>
        <w:fldChar w:fldCharType="end"/>
      </w:r>
    </w:p>
    <w:p w:rsidR="00833416" w:rsidRPr="00D31A49" w:rsidRDefault="00BB369C" w:rsidP="0048364F">
      <w:r w:rsidRPr="00D31A49">
        <w:fldChar w:fldCharType="end"/>
      </w:r>
    </w:p>
    <w:p w:rsidR="00722023" w:rsidRPr="00D31A49" w:rsidRDefault="00722023" w:rsidP="0048364F">
      <w:pPr>
        <w:sectPr w:rsidR="00722023" w:rsidRPr="00D31A49" w:rsidSect="00B87B1C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75" w:right="2410" w:bottom="4253" w:left="2410" w:header="720" w:footer="3402" w:gutter="0"/>
          <w:pgNumType w:fmt="lowerRoman" w:start="1"/>
          <w:cols w:space="708"/>
          <w:docGrid w:linePitch="360"/>
        </w:sectPr>
      </w:pPr>
    </w:p>
    <w:p w:rsidR="0048364F" w:rsidRPr="00D31A49" w:rsidRDefault="0048364F" w:rsidP="0048364F">
      <w:pPr>
        <w:pStyle w:val="ActHead5"/>
      </w:pPr>
      <w:bookmarkStart w:id="3" w:name="_Toc417044397"/>
      <w:r w:rsidRPr="00D31A49">
        <w:rPr>
          <w:rStyle w:val="CharSectno"/>
        </w:rPr>
        <w:lastRenderedPageBreak/>
        <w:t>1</w:t>
      </w:r>
      <w:r w:rsidRPr="00D31A49">
        <w:t xml:space="preserve">  </w:t>
      </w:r>
      <w:r w:rsidR="004F676E" w:rsidRPr="00D31A49">
        <w:t>Name</w:t>
      </w:r>
      <w:bookmarkEnd w:id="3"/>
    </w:p>
    <w:p w:rsidR="0048364F" w:rsidRPr="00D31A49" w:rsidRDefault="0048364F" w:rsidP="0048364F">
      <w:pPr>
        <w:pStyle w:val="subsection"/>
      </w:pPr>
      <w:r w:rsidRPr="00D31A49">
        <w:tab/>
      </w:r>
      <w:r w:rsidRPr="00D31A49">
        <w:tab/>
        <w:t>Th</w:t>
      </w:r>
      <w:r w:rsidR="00F24C35" w:rsidRPr="00D31A49">
        <w:t>is</w:t>
      </w:r>
      <w:r w:rsidRPr="00D31A49">
        <w:t xml:space="preserve"> </w:t>
      </w:r>
      <w:r w:rsidR="00F24C35" w:rsidRPr="00D31A49">
        <w:t>is</w:t>
      </w:r>
      <w:r w:rsidR="003801D0" w:rsidRPr="00D31A49">
        <w:t xml:space="preserve"> the</w:t>
      </w:r>
      <w:r w:rsidRPr="00D31A49">
        <w:t xml:space="preserve"> </w:t>
      </w:r>
      <w:bookmarkStart w:id="4" w:name="BKCheck15B_4"/>
      <w:bookmarkEnd w:id="4"/>
      <w:r w:rsidR="00CB0180" w:rsidRPr="00D31A49">
        <w:rPr>
          <w:i/>
        </w:rPr>
        <w:fldChar w:fldCharType="begin"/>
      </w:r>
      <w:r w:rsidR="00CB0180" w:rsidRPr="00D31A49">
        <w:rPr>
          <w:i/>
        </w:rPr>
        <w:instrText xml:space="preserve"> STYLEREF  ShortT </w:instrText>
      </w:r>
      <w:r w:rsidR="00CB0180" w:rsidRPr="00D31A49">
        <w:rPr>
          <w:i/>
        </w:rPr>
        <w:fldChar w:fldCharType="separate"/>
      </w:r>
      <w:r w:rsidR="00AB039B">
        <w:rPr>
          <w:i/>
          <w:noProof/>
        </w:rPr>
        <w:t>Defence Trade Controls Amendment (Decision Criteria) Regulation 2015</w:t>
      </w:r>
      <w:r w:rsidR="00CB0180" w:rsidRPr="00D31A49">
        <w:rPr>
          <w:i/>
        </w:rPr>
        <w:fldChar w:fldCharType="end"/>
      </w:r>
      <w:r w:rsidRPr="00D31A49">
        <w:t>.</w:t>
      </w:r>
    </w:p>
    <w:p w:rsidR="0048364F" w:rsidRPr="00D31A49" w:rsidRDefault="0048364F" w:rsidP="0048364F">
      <w:pPr>
        <w:pStyle w:val="ActHead5"/>
      </w:pPr>
      <w:bookmarkStart w:id="5" w:name="_Toc417044398"/>
      <w:r w:rsidRPr="00D31A49">
        <w:rPr>
          <w:rStyle w:val="CharSectno"/>
        </w:rPr>
        <w:t>2</w:t>
      </w:r>
      <w:r w:rsidRPr="00D31A49">
        <w:t xml:space="preserve">  Commencement</w:t>
      </w:r>
      <w:bookmarkEnd w:id="5"/>
    </w:p>
    <w:p w:rsidR="004F676E" w:rsidRPr="00D31A49" w:rsidRDefault="004F676E" w:rsidP="004F676E">
      <w:pPr>
        <w:pStyle w:val="subsection"/>
      </w:pPr>
      <w:bookmarkStart w:id="6" w:name="_GoBack"/>
      <w:r w:rsidRPr="00D31A49">
        <w:tab/>
      </w:r>
      <w:r w:rsidRPr="00D31A49">
        <w:tab/>
        <w:t>Th</w:t>
      </w:r>
      <w:r w:rsidR="00F24C35" w:rsidRPr="00D31A49">
        <w:t>is</w:t>
      </w:r>
      <w:r w:rsidRPr="00D31A49">
        <w:t xml:space="preserve"> </w:t>
      </w:r>
      <w:r w:rsidR="00011222" w:rsidRPr="00D31A49">
        <w:t>instrument</w:t>
      </w:r>
      <w:r w:rsidRPr="00D31A49">
        <w:t xml:space="preserve"> commence</w:t>
      </w:r>
      <w:r w:rsidR="00D17B17" w:rsidRPr="00D31A49">
        <w:t>s</w:t>
      </w:r>
      <w:r w:rsidRPr="00D31A49">
        <w:t xml:space="preserve"> </w:t>
      </w:r>
      <w:r w:rsidR="006E0988" w:rsidRPr="00D31A49">
        <w:t>at the same time as item</w:t>
      </w:r>
      <w:r w:rsidR="00D31A49" w:rsidRPr="00D31A49">
        <w:t> </w:t>
      </w:r>
      <w:r w:rsidR="000F57BA" w:rsidRPr="00D31A49">
        <w:t>48</w:t>
      </w:r>
      <w:r w:rsidR="006E0988" w:rsidRPr="00D31A49">
        <w:t xml:space="preserve"> of Schedule</w:t>
      </w:r>
      <w:r w:rsidR="00D31A49" w:rsidRPr="00D31A49">
        <w:t> </w:t>
      </w:r>
      <w:r w:rsidR="006E0988" w:rsidRPr="00D31A49">
        <w:t xml:space="preserve">1 to the </w:t>
      </w:r>
      <w:r w:rsidR="006E0988" w:rsidRPr="00D31A49">
        <w:rPr>
          <w:i/>
        </w:rPr>
        <w:t>Defence Trade Controls Amendment Act 201</w:t>
      </w:r>
      <w:r w:rsidR="000F57BA" w:rsidRPr="00D31A49">
        <w:rPr>
          <w:i/>
        </w:rPr>
        <w:t>5</w:t>
      </w:r>
      <w:r w:rsidR="006E0988" w:rsidRPr="00D31A49">
        <w:t>.</w:t>
      </w:r>
      <w:bookmarkEnd w:id="6"/>
    </w:p>
    <w:p w:rsidR="007769D4" w:rsidRPr="00D31A49" w:rsidRDefault="007769D4" w:rsidP="007769D4">
      <w:pPr>
        <w:pStyle w:val="ActHead5"/>
      </w:pPr>
      <w:bookmarkStart w:id="7" w:name="_Toc417044399"/>
      <w:r w:rsidRPr="00D31A49">
        <w:rPr>
          <w:rStyle w:val="CharSectno"/>
        </w:rPr>
        <w:t>3</w:t>
      </w:r>
      <w:r w:rsidRPr="00D31A49">
        <w:t xml:space="preserve">  Authority</w:t>
      </w:r>
      <w:bookmarkEnd w:id="7"/>
    </w:p>
    <w:p w:rsidR="007769D4" w:rsidRPr="00D31A49" w:rsidRDefault="007769D4" w:rsidP="007769D4">
      <w:pPr>
        <w:pStyle w:val="subsection"/>
      </w:pPr>
      <w:r w:rsidRPr="00D31A49">
        <w:tab/>
      </w:r>
      <w:r w:rsidRPr="00D31A49">
        <w:tab/>
      </w:r>
      <w:r w:rsidR="00AF0336" w:rsidRPr="00D31A49">
        <w:t xml:space="preserve">This </w:t>
      </w:r>
      <w:r w:rsidR="00011222" w:rsidRPr="00D31A49">
        <w:t>instrument</w:t>
      </w:r>
      <w:r w:rsidR="00AF0336" w:rsidRPr="00D31A49">
        <w:t xml:space="preserve"> is made under the </w:t>
      </w:r>
      <w:r w:rsidR="00510A35" w:rsidRPr="00D31A49">
        <w:rPr>
          <w:i/>
        </w:rPr>
        <w:t>Defence Trade Controls Act 2012</w:t>
      </w:r>
      <w:r w:rsidR="00D83D21" w:rsidRPr="00D31A49">
        <w:rPr>
          <w:i/>
        </w:rPr>
        <w:t>.</w:t>
      </w:r>
    </w:p>
    <w:p w:rsidR="00557C7A" w:rsidRPr="00D31A49" w:rsidRDefault="007769D4" w:rsidP="00557C7A">
      <w:pPr>
        <w:pStyle w:val="ActHead5"/>
      </w:pPr>
      <w:bookmarkStart w:id="8" w:name="_Toc417044400"/>
      <w:r w:rsidRPr="00D31A49">
        <w:rPr>
          <w:rStyle w:val="CharSectno"/>
        </w:rPr>
        <w:t>4</w:t>
      </w:r>
      <w:r w:rsidR="00557C7A" w:rsidRPr="00D31A49">
        <w:t xml:space="preserve">  </w:t>
      </w:r>
      <w:r w:rsidR="00B332B8" w:rsidRPr="00D31A49">
        <w:t>Schedules</w:t>
      </w:r>
      <w:bookmarkEnd w:id="8"/>
    </w:p>
    <w:p w:rsidR="00557C7A" w:rsidRPr="00D31A49" w:rsidRDefault="00557C7A" w:rsidP="00557C7A">
      <w:pPr>
        <w:pStyle w:val="subsection"/>
      </w:pPr>
      <w:r w:rsidRPr="00D31A49">
        <w:tab/>
      </w:r>
      <w:r w:rsidRPr="00D31A49">
        <w:tab/>
      </w:r>
      <w:r w:rsidR="00CD7ECB" w:rsidRPr="00D31A49"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48364F" w:rsidRPr="00D31A49" w:rsidRDefault="0048364F" w:rsidP="00FF3089">
      <w:pPr>
        <w:pStyle w:val="ActHead6"/>
        <w:pageBreakBefore/>
      </w:pPr>
      <w:bookmarkStart w:id="9" w:name="_Toc417044401"/>
      <w:bookmarkStart w:id="10" w:name="opcAmSched"/>
      <w:bookmarkStart w:id="11" w:name="opcCurrentFind"/>
      <w:r w:rsidRPr="00D31A49">
        <w:rPr>
          <w:rStyle w:val="CharAmSchNo"/>
        </w:rPr>
        <w:lastRenderedPageBreak/>
        <w:t>Schedule</w:t>
      </w:r>
      <w:r w:rsidR="00D31A49" w:rsidRPr="00D31A49">
        <w:rPr>
          <w:rStyle w:val="CharAmSchNo"/>
        </w:rPr>
        <w:t> </w:t>
      </w:r>
      <w:r w:rsidRPr="00D31A49">
        <w:rPr>
          <w:rStyle w:val="CharAmSchNo"/>
        </w:rPr>
        <w:t>1</w:t>
      </w:r>
      <w:r w:rsidRPr="00D31A49">
        <w:t>—</w:t>
      </w:r>
      <w:r w:rsidR="00460499" w:rsidRPr="00D31A49">
        <w:rPr>
          <w:rStyle w:val="CharAmSchText"/>
        </w:rPr>
        <w:t>Amendments</w:t>
      </w:r>
      <w:bookmarkEnd w:id="9"/>
    </w:p>
    <w:bookmarkEnd w:id="10"/>
    <w:bookmarkEnd w:id="11"/>
    <w:p w:rsidR="0004044E" w:rsidRPr="00D31A49" w:rsidRDefault="0004044E" w:rsidP="0004044E">
      <w:pPr>
        <w:pStyle w:val="Header"/>
      </w:pPr>
      <w:r w:rsidRPr="00D31A49">
        <w:rPr>
          <w:rStyle w:val="CharAmPartNo"/>
        </w:rPr>
        <w:t xml:space="preserve"> </w:t>
      </w:r>
      <w:r w:rsidRPr="00D31A49">
        <w:rPr>
          <w:rStyle w:val="CharAmPartText"/>
        </w:rPr>
        <w:t xml:space="preserve"> </w:t>
      </w:r>
    </w:p>
    <w:p w:rsidR="006E0988" w:rsidRPr="00D31A49" w:rsidRDefault="006E0988" w:rsidP="006E0988">
      <w:pPr>
        <w:pStyle w:val="ActHead9"/>
      </w:pPr>
      <w:bookmarkStart w:id="12" w:name="_Toc417044402"/>
      <w:r w:rsidRPr="00D31A49">
        <w:t>Defence Trade Controls Regulation</w:t>
      </w:r>
      <w:r w:rsidR="00D31A49" w:rsidRPr="00D31A49">
        <w:t> </w:t>
      </w:r>
      <w:r w:rsidRPr="00D31A49">
        <w:t>2013</w:t>
      </w:r>
      <w:bookmarkEnd w:id="12"/>
    </w:p>
    <w:p w:rsidR="006D3667" w:rsidRPr="00D31A49" w:rsidRDefault="00BB6E79" w:rsidP="006C2C12">
      <w:pPr>
        <w:pStyle w:val="ItemHead"/>
        <w:tabs>
          <w:tab w:val="left" w:pos="6663"/>
        </w:tabs>
      </w:pPr>
      <w:r w:rsidRPr="00D31A49">
        <w:t>1</w:t>
      </w:r>
      <w:r w:rsidR="00F2029A" w:rsidRPr="00D31A49">
        <w:t xml:space="preserve">  </w:t>
      </w:r>
      <w:r w:rsidR="006E0988" w:rsidRPr="00D31A49">
        <w:t>Section</w:t>
      </w:r>
      <w:r w:rsidR="00D31A49" w:rsidRPr="00D31A49">
        <w:t> </w:t>
      </w:r>
      <w:r w:rsidR="006E0988" w:rsidRPr="00D31A49">
        <w:t>8</w:t>
      </w:r>
    </w:p>
    <w:p w:rsidR="006E0988" w:rsidRPr="00D31A49" w:rsidRDefault="006E0988" w:rsidP="006E0988">
      <w:pPr>
        <w:pStyle w:val="Item"/>
      </w:pPr>
      <w:r w:rsidRPr="00D31A49">
        <w:t>Repeal the section, substitute:</w:t>
      </w:r>
    </w:p>
    <w:p w:rsidR="006E0988" w:rsidRPr="00D31A49" w:rsidRDefault="006E0988" w:rsidP="006E0988">
      <w:pPr>
        <w:pStyle w:val="ActHead5"/>
      </w:pPr>
      <w:bookmarkStart w:id="13" w:name="_Toc417044403"/>
      <w:r w:rsidRPr="00D31A49">
        <w:rPr>
          <w:rStyle w:val="CharSectno"/>
        </w:rPr>
        <w:t>8</w:t>
      </w:r>
      <w:r w:rsidRPr="00D31A49">
        <w:t xml:space="preserve">  </w:t>
      </w:r>
      <w:r w:rsidR="00D55F93" w:rsidRPr="00D31A49">
        <w:t xml:space="preserve">Criteria for deciding whether </w:t>
      </w:r>
      <w:r w:rsidR="00FC2608" w:rsidRPr="00D31A49">
        <w:t>things</w:t>
      </w:r>
      <w:r w:rsidR="00D55F93" w:rsidRPr="00D31A49">
        <w:t xml:space="preserve"> p</w:t>
      </w:r>
      <w:r w:rsidRPr="00D31A49">
        <w:t>rejudic</w:t>
      </w:r>
      <w:r w:rsidR="00D55F93" w:rsidRPr="00D31A49">
        <w:t>ial</w:t>
      </w:r>
      <w:r w:rsidRPr="00D31A49">
        <w:t xml:space="preserve"> to security, defence or international relations</w:t>
      </w:r>
      <w:r w:rsidR="00D55F93" w:rsidRPr="00D31A49">
        <w:t xml:space="preserve"> of Australia</w:t>
      </w:r>
      <w:bookmarkEnd w:id="13"/>
    </w:p>
    <w:p w:rsidR="00AF2E38" w:rsidRPr="00D31A49" w:rsidRDefault="006E0988" w:rsidP="006E0988">
      <w:pPr>
        <w:pStyle w:val="subsection"/>
      </w:pPr>
      <w:r w:rsidRPr="00D31A49">
        <w:tab/>
      </w:r>
      <w:r w:rsidRPr="00D31A49">
        <w:tab/>
        <w:t>For section</w:t>
      </w:r>
      <w:r w:rsidR="00D31A49" w:rsidRPr="00D31A49">
        <w:t> </w:t>
      </w:r>
      <w:r w:rsidRPr="00D31A49">
        <w:t xml:space="preserve">25A of the Act, the </w:t>
      </w:r>
      <w:r w:rsidR="00D55F93" w:rsidRPr="00D31A49">
        <w:t xml:space="preserve">following </w:t>
      </w:r>
      <w:r w:rsidRPr="00D31A49">
        <w:t xml:space="preserve">table sets out the criteria to which the Minister must have regard </w:t>
      </w:r>
      <w:r w:rsidR="00C67053" w:rsidRPr="00D31A49">
        <w:t xml:space="preserve">in deciding whether a thing </w:t>
      </w:r>
      <w:r w:rsidR="00740CBF" w:rsidRPr="00D31A49">
        <w:t>(</w:t>
      </w:r>
      <w:r w:rsidR="00AF2E38" w:rsidRPr="00D31A49">
        <w:t xml:space="preserve">being the supply </w:t>
      </w:r>
      <w:r w:rsidR="00D10238" w:rsidRPr="00D31A49">
        <w:t xml:space="preserve">of DSGL technology, </w:t>
      </w:r>
      <w:r w:rsidR="00AF2E38" w:rsidRPr="00D31A49">
        <w:t xml:space="preserve">arranging </w:t>
      </w:r>
      <w:r w:rsidR="00D10238" w:rsidRPr="00D31A49">
        <w:t>for other persons to supply goods listed in the Defence and Strategic Goods List or DSGL technology</w:t>
      </w:r>
      <w:r w:rsidR="00AF2E38" w:rsidRPr="00D31A49">
        <w:t xml:space="preserve">, or the publication of </w:t>
      </w:r>
      <w:r w:rsidR="00D10238" w:rsidRPr="00D31A49">
        <w:t xml:space="preserve">certain </w:t>
      </w:r>
      <w:r w:rsidR="00AF2E38" w:rsidRPr="00D31A49">
        <w:t>DSGL technology</w:t>
      </w:r>
      <w:r w:rsidR="00740CBF" w:rsidRPr="00D31A49">
        <w:t xml:space="preserve">) </w:t>
      </w:r>
      <w:r w:rsidR="00C67053" w:rsidRPr="00D31A49">
        <w:t>would, or would not, prejudice the security</w:t>
      </w:r>
      <w:r w:rsidR="00D55F93" w:rsidRPr="00D31A49">
        <w:t>,</w:t>
      </w:r>
      <w:r w:rsidR="00C67053" w:rsidRPr="00D31A49">
        <w:t xml:space="preserve"> defence or international relations of Australia.</w:t>
      </w:r>
    </w:p>
    <w:p w:rsidR="00C67053" w:rsidRPr="00D31A49" w:rsidRDefault="00C67053" w:rsidP="00C67053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6373"/>
      </w:tblGrid>
      <w:tr w:rsidR="00C67053" w:rsidRPr="00D31A49" w:rsidTr="007E5014">
        <w:trPr>
          <w:tblHeader/>
        </w:trPr>
        <w:tc>
          <w:tcPr>
            <w:tcW w:w="7087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C67053" w:rsidRPr="00D31A49" w:rsidRDefault="00C67053" w:rsidP="00FC2608">
            <w:pPr>
              <w:pStyle w:val="TableHeading"/>
            </w:pPr>
            <w:r w:rsidRPr="00D31A49">
              <w:t xml:space="preserve">Criteria for deciding </w:t>
            </w:r>
            <w:r w:rsidR="00D55F93" w:rsidRPr="00D31A49">
              <w:t>whether thing</w:t>
            </w:r>
            <w:r w:rsidR="00FC2608" w:rsidRPr="00D31A49">
              <w:t>s</w:t>
            </w:r>
            <w:r w:rsidR="00D55F93" w:rsidRPr="00D31A49">
              <w:t xml:space="preserve"> </w:t>
            </w:r>
            <w:r w:rsidRPr="00D31A49">
              <w:t>prejudic</w:t>
            </w:r>
            <w:r w:rsidR="00D55F93" w:rsidRPr="00D31A49">
              <w:t>ial</w:t>
            </w:r>
            <w:r w:rsidRPr="00D31A49">
              <w:t xml:space="preserve"> to security, defence or international relations</w:t>
            </w:r>
            <w:r w:rsidR="00FC2608" w:rsidRPr="00D31A49">
              <w:t xml:space="preserve"> of Australia</w:t>
            </w:r>
          </w:p>
        </w:tc>
      </w:tr>
      <w:tr w:rsidR="00C67053" w:rsidRPr="00D31A49" w:rsidTr="007E5014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C67053" w:rsidRPr="00D31A49" w:rsidRDefault="00C67053" w:rsidP="00C67053">
            <w:pPr>
              <w:pStyle w:val="TableHeading"/>
            </w:pPr>
            <w:r w:rsidRPr="00D31A49">
              <w:t>Item</w:t>
            </w:r>
          </w:p>
        </w:tc>
        <w:tc>
          <w:tcPr>
            <w:tcW w:w="637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C67053" w:rsidRPr="00D31A49" w:rsidRDefault="00C67053" w:rsidP="00C67053">
            <w:pPr>
              <w:pStyle w:val="TableHeading"/>
            </w:pPr>
            <w:r w:rsidRPr="00D31A49">
              <w:t>Criterion</w:t>
            </w:r>
          </w:p>
        </w:tc>
      </w:tr>
      <w:tr w:rsidR="00C67053" w:rsidRPr="00D31A49" w:rsidTr="007E5014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:rsidR="00C67053" w:rsidRPr="00D31A49" w:rsidRDefault="00C67053" w:rsidP="00C67053">
            <w:pPr>
              <w:pStyle w:val="Tabletext"/>
            </w:pPr>
            <w:r w:rsidRPr="00D31A49">
              <w:t>1</w:t>
            </w:r>
          </w:p>
        </w:tc>
        <w:tc>
          <w:tcPr>
            <w:tcW w:w="6373" w:type="dxa"/>
            <w:tcBorders>
              <w:top w:val="single" w:sz="12" w:space="0" w:color="auto"/>
            </w:tcBorders>
            <w:shd w:val="clear" w:color="auto" w:fill="auto"/>
          </w:tcPr>
          <w:p w:rsidR="00DF332A" w:rsidRPr="00D31A49" w:rsidRDefault="00C67053" w:rsidP="00561493">
            <w:pPr>
              <w:pStyle w:val="Tabletext"/>
            </w:pPr>
            <w:r w:rsidRPr="00D31A49">
              <w:t xml:space="preserve">The risk that the </w:t>
            </w:r>
            <w:r w:rsidR="00561493" w:rsidRPr="00D31A49">
              <w:t>DSGL technology or the goods may</w:t>
            </w:r>
            <w:r w:rsidRPr="00D31A49">
              <w:t xml:space="preserve"> go to or be</w:t>
            </w:r>
            <w:r w:rsidR="00B72675" w:rsidRPr="00D31A49">
              <w:t>come</w:t>
            </w:r>
            <w:r w:rsidRPr="00D31A49">
              <w:t xml:space="preserve"> available to a country upon which the Security Council of the United Nations </w:t>
            </w:r>
            <w:r w:rsidR="00AF2E38" w:rsidRPr="00D31A49">
              <w:t xml:space="preserve">or Australia </w:t>
            </w:r>
            <w:r w:rsidRPr="00D31A49">
              <w:t>has imposed a sanction</w:t>
            </w:r>
          </w:p>
        </w:tc>
      </w:tr>
      <w:tr w:rsidR="00C67053" w:rsidRPr="00D31A49" w:rsidTr="007E5014">
        <w:tc>
          <w:tcPr>
            <w:tcW w:w="714" w:type="dxa"/>
            <w:shd w:val="clear" w:color="auto" w:fill="auto"/>
          </w:tcPr>
          <w:p w:rsidR="00C67053" w:rsidRPr="00D31A49" w:rsidRDefault="00C67053" w:rsidP="00C67053">
            <w:pPr>
              <w:pStyle w:val="Tabletext"/>
            </w:pPr>
            <w:r w:rsidRPr="00D31A49">
              <w:t>2</w:t>
            </w:r>
          </w:p>
        </w:tc>
        <w:tc>
          <w:tcPr>
            <w:tcW w:w="6373" w:type="dxa"/>
            <w:shd w:val="clear" w:color="auto" w:fill="auto"/>
          </w:tcPr>
          <w:p w:rsidR="00C67053" w:rsidRPr="00D31A49" w:rsidRDefault="00B72675" w:rsidP="00C67053">
            <w:pPr>
              <w:pStyle w:val="Tabletext"/>
            </w:pPr>
            <w:r w:rsidRPr="00D31A49">
              <w:t>The risk that the DSGL technology or the goods may go to or become available to a country where it may be used in a way contrary to Australia’s international obligations or commitments</w:t>
            </w:r>
          </w:p>
        </w:tc>
      </w:tr>
      <w:tr w:rsidR="00C67053" w:rsidRPr="00D31A49" w:rsidTr="007E5014">
        <w:tc>
          <w:tcPr>
            <w:tcW w:w="714" w:type="dxa"/>
            <w:shd w:val="clear" w:color="auto" w:fill="auto"/>
          </w:tcPr>
          <w:p w:rsidR="00C67053" w:rsidRPr="00D31A49" w:rsidRDefault="00C67053" w:rsidP="00C67053">
            <w:pPr>
              <w:pStyle w:val="Tabletext"/>
            </w:pPr>
            <w:r w:rsidRPr="00D31A49">
              <w:t>3</w:t>
            </w:r>
          </w:p>
        </w:tc>
        <w:tc>
          <w:tcPr>
            <w:tcW w:w="6373" w:type="dxa"/>
            <w:shd w:val="clear" w:color="auto" w:fill="auto"/>
          </w:tcPr>
          <w:p w:rsidR="00C67053" w:rsidRPr="00D31A49" w:rsidRDefault="00B72675" w:rsidP="00C67053">
            <w:pPr>
              <w:pStyle w:val="Tabletext"/>
            </w:pPr>
            <w:r w:rsidRPr="00D31A49">
              <w:t>The risk that the DSGL technology or the goods may be used to commit or facilitate serious abuses of human rights</w:t>
            </w:r>
          </w:p>
        </w:tc>
      </w:tr>
      <w:tr w:rsidR="00C67053" w:rsidRPr="00D31A49" w:rsidTr="007E5014">
        <w:tc>
          <w:tcPr>
            <w:tcW w:w="714" w:type="dxa"/>
            <w:shd w:val="clear" w:color="auto" w:fill="auto"/>
          </w:tcPr>
          <w:p w:rsidR="00C67053" w:rsidRPr="00D31A49" w:rsidRDefault="00C67053" w:rsidP="00C67053">
            <w:pPr>
              <w:pStyle w:val="Tabletext"/>
            </w:pPr>
            <w:r w:rsidRPr="00D31A49">
              <w:t>4</w:t>
            </w:r>
          </w:p>
        </w:tc>
        <w:tc>
          <w:tcPr>
            <w:tcW w:w="6373" w:type="dxa"/>
            <w:shd w:val="clear" w:color="auto" w:fill="auto"/>
          </w:tcPr>
          <w:p w:rsidR="00C67053" w:rsidRPr="00D31A49" w:rsidRDefault="00B72675" w:rsidP="00C67053">
            <w:pPr>
              <w:pStyle w:val="Tabletext"/>
            </w:pPr>
            <w:r w:rsidRPr="00D31A49">
              <w:t>Whether the</w:t>
            </w:r>
            <w:r w:rsidR="00AF2E38" w:rsidRPr="00D31A49">
              <w:t xml:space="preserve"> supply of the</w:t>
            </w:r>
            <w:r w:rsidRPr="00D31A49">
              <w:t xml:space="preserve"> DSGL technology or the goods</w:t>
            </w:r>
            <w:r w:rsidR="00D10238" w:rsidRPr="00D31A49">
              <w:t>, or the publication of the DSGL technology</w:t>
            </w:r>
            <w:r w:rsidRPr="00D31A49">
              <w:t>:</w:t>
            </w:r>
          </w:p>
          <w:p w:rsidR="00B72675" w:rsidRPr="00D31A49" w:rsidRDefault="00B72675" w:rsidP="00B72675">
            <w:pPr>
              <w:pStyle w:val="Tablea"/>
            </w:pPr>
            <w:r w:rsidRPr="00D31A49">
              <w:t>(a) may aggravate:</w:t>
            </w:r>
          </w:p>
          <w:p w:rsidR="00B72675" w:rsidRPr="00D31A49" w:rsidRDefault="00B72675" w:rsidP="00B72675">
            <w:pPr>
              <w:pStyle w:val="Tablei"/>
            </w:pPr>
            <w:r w:rsidRPr="00D31A49">
              <w:t>(i) an existing threat to international peace and security or to the peace and security of a region; or</w:t>
            </w:r>
          </w:p>
          <w:p w:rsidR="00B72675" w:rsidRPr="00D31A49" w:rsidRDefault="00B72675" w:rsidP="00B72675">
            <w:pPr>
              <w:pStyle w:val="Tablei"/>
            </w:pPr>
            <w:r w:rsidRPr="00D31A49">
              <w:t>(ii) a particular event or conflict of concern to Australia; or</w:t>
            </w:r>
          </w:p>
          <w:p w:rsidR="00B72675" w:rsidRPr="00D31A49" w:rsidRDefault="00B72675" w:rsidP="00AF2E38">
            <w:pPr>
              <w:pStyle w:val="Tablea"/>
            </w:pPr>
            <w:r w:rsidRPr="00D31A49">
              <w:t>(b) may otherwise contribute to political instability internationally or in a particular region</w:t>
            </w:r>
          </w:p>
        </w:tc>
      </w:tr>
      <w:tr w:rsidR="00C67053" w:rsidRPr="00D31A49" w:rsidTr="007E5014">
        <w:tc>
          <w:tcPr>
            <w:tcW w:w="714" w:type="dxa"/>
            <w:shd w:val="clear" w:color="auto" w:fill="auto"/>
          </w:tcPr>
          <w:p w:rsidR="00C67053" w:rsidRPr="00D31A49" w:rsidRDefault="00C67053" w:rsidP="00C67053">
            <w:pPr>
              <w:pStyle w:val="Tabletext"/>
            </w:pPr>
            <w:r w:rsidRPr="00D31A49">
              <w:t>5</w:t>
            </w:r>
          </w:p>
        </w:tc>
        <w:tc>
          <w:tcPr>
            <w:tcW w:w="6373" w:type="dxa"/>
            <w:shd w:val="clear" w:color="auto" w:fill="auto"/>
          </w:tcPr>
          <w:p w:rsidR="00C67053" w:rsidRPr="00D31A49" w:rsidRDefault="00B72675" w:rsidP="00C67053">
            <w:pPr>
              <w:pStyle w:val="Tabletext"/>
            </w:pPr>
            <w:r w:rsidRPr="00D31A49">
              <w:t xml:space="preserve">Whether the DSGL technology or the goods </w:t>
            </w:r>
            <w:r w:rsidR="00561493" w:rsidRPr="00D31A49">
              <w:t>may</w:t>
            </w:r>
            <w:r w:rsidRPr="00D31A49">
              <w:t>:</w:t>
            </w:r>
          </w:p>
          <w:p w:rsidR="00B72675" w:rsidRPr="00D31A49" w:rsidRDefault="00B72675" w:rsidP="00B72675">
            <w:pPr>
              <w:pStyle w:val="Tablea"/>
            </w:pPr>
            <w:r w:rsidRPr="00D31A49">
              <w:lastRenderedPageBreak/>
              <w:t xml:space="preserve">(a) be used for conflict within </w:t>
            </w:r>
            <w:r w:rsidR="00AF2E38" w:rsidRPr="00D31A49">
              <w:t>a</w:t>
            </w:r>
            <w:r w:rsidRPr="00D31A49">
              <w:t xml:space="preserve"> country or for international conflict by </w:t>
            </w:r>
            <w:r w:rsidR="00AF2E38" w:rsidRPr="00D31A49">
              <w:t>a</w:t>
            </w:r>
            <w:r w:rsidRPr="00D31A49">
              <w:t xml:space="preserve"> country; or</w:t>
            </w:r>
          </w:p>
          <w:p w:rsidR="00B72675" w:rsidRPr="00D31A49" w:rsidRDefault="00B72675" w:rsidP="00AF2E38">
            <w:pPr>
              <w:pStyle w:val="Tablea"/>
            </w:pPr>
            <w:r w:rsidRPr="00D31A49">
              <w:t xml:space="preserve">(b) further militarise conflict within </w:t>
            </w:r>
            <w:r w:rsidR="00AF2E38" w:rsidRPr="00D31A49">
              <w:t>a</w:t>
            </w:r>
            <w:r w:rsidRPr="00D31A49">
              <w:t xml:space="preserve"> country</w:t>
            </w:r>
          </w:p>
        </w:tc>
      </w:tr>
      <w:tr w:rsidR="00C67053" w:rsidRPr="00D31A49" w:rsidTr="007E5014">
        <w:tc>
          <w:tcPr>
            <w:tcW w:w="714" w:type="dxa"/>
            <w:shd w:val="clear" w:color="auto" w:fill="auto"/>
          </w:tcPr>
          <w:p w:rsidR="00C67053" w:rsidRPr="00D31A49" w:rsidRDefault="00C67053" w:rsidP="00C67053">
            <w:pPr>
              <w:pStyle w:val="Tabletext"/>
            </w:pPr>
            <w:r w:rsidRPr="00D31A49">
              <w:lastRenderedPageBreak/>
              <w:t>6</w:t>
            </w:r>
          </w:p>
        </w:tc>
        <w:tc>
          <w:tcPr>
            <w:tcW w:w="6373" w:type="dxa"/>
            <w:shd w:val="clear" w:color="auto" w:fill="auto"/>
          </w:tcPr>
          <w:p w:rsidR="00B72675" w:rsidRPr="00D31A49" w:rsidRDefault="00B72675" w:rsidP="00561493">
            <w:pPr>
              <w:pStyle w:val="Tabletext"/>
            </w:pPr>
            <w:r w:rsidRPr="00D31A49">
              <w:t xml:space="preserve">Whether the </w:t>
            </w:r>
            <w:r w:rsidR="00E8713B" w:rsidRPr="00D31A49">
              <w:t xml:space="preserve">supply of the DSGL technology or the goods, or the publication of the DSGL technology, </w:t>
            </w:r>
            <w:r w:rsidR="00561493" w:rsidRPr="00D31A49">
              <w:t xml:space="preserve">may </w:t>
            </w:r>
            <w:r w:rsidRPr="00D31A49">
              <w:t xml:space="preserve">compromise or adversely affect Australia’s defence or security interests, its obligations to its allies </w:t>
            </w:r>
            <w:r w:rsidR="00561493" w:rsidRPr="00D31A49">
              <w:t xml:space="preserve">or </w:t>
            </w:r>
            <w:r w:rsidRPr="00D31A49">
              <w:t>its international obligations and responsibilities</w:t>
            </w:r>
          </w:p>
        </w:tc>
      </w:tr>
      <w:tr w:rsidR="00C67053" w:rsidRPr="00D31A49" w:rsidTr="007E5014">
        <w:tc>
          <w:tcPr>
            <w:tcW w:w="714" w:type="dxa"/>
            <w:shd w:val="clear" w:color="auto" w:fill="auto"/>
          </w:tcPr>
          <w:p w:rsidR="00C67053" w:rsidRPr="00D31A49" w:rsidRDefault="00C67053" w:rsidP="00C67053">
            <w:pPr>
              <w:pStyle w:val="Tabletext"/>
            </w:pPr>
            <w:r w:rsidRPr="00D31A49">
              <w:t>7</w:t>
            </w:r>
          </w:p>
        </w:tc>
        <w:tc>
          <w:tcPr>
            <w:tcW w:w="6373" w:type="dxa"/>
            <w:shd w:val="clear" w:color="auto" w:fill="auto"/>
          </w:tcPr>
          <w:p w:rsidR="00C67053" w:rsidRPr="00D31A49" w:rsidRDefault="00B72675" w:rsidP="00D10238">
            <w:pPr>
              <w:pStyle w:val="Tabletext"/>
            </w:pPr>
            <w:r w:rsidRPr="00D31A49">
              <w:t xml:space="preserve">Whether the DSGL technology or the goods may go to or become available to a country that has policies or strategic interests </w:t>
            </w:r>
            <w:r w:rsidR="00D10238" w:rsidRPr="00D31A49">
              <w:t xml:space="preserve">that are inconsistent with </w:t>
            </w:r>
            <w:r w:rsidRPr="00D31A49">
              <w:t>the policies and strategic interests of Australia or its allies</w:t>
            </w:r>
          </w:p>
        </w:tc>
      </w:tr>
      <w:tr w:rsidR="00C67053" w:rsidRPr="00D31A49" w:rsidTr="007E5014">
        <w:tc>
          <w:tcPr>
            <w:tcW w:w="714" w:type="dxa"/>
            <w:shd w:val="clear" w:color="auto" w:fill="auto"/>
          </w:tcPr>
          <w:p w:rsidR="00C67053" w:rsidRPr="00D31A49" w:rsidRDefault="00C67053" w:rsidP="00C67053">
            <w:pPr>
              <w:pStyle w:val="Tabletext"/>
            </w:pPr>
            <w:r w:rsidRPr="00D31A49">
              <w:t>8</w:t>
            </w:r>
          </w:p>
        </w:tc>
        <w:tc>
          <w:tcPr>
            <w:tcW w:w="6373" w:type="dxa"/>
            <w:shd w:val="clear" w:color="auto" w:fill="auto"/>
          </w:tcPr>
          <w:p w:rsidR="00C67053" w:rsidRPr="00D31A49" w:rsidRDefault="00B72675" w:rsidP="00C67053">
            <w:pPr>
              <w:pStyle w:val="Tabletext"/>
            </w:pPr>
            <w:r w:rsidRPr="00D31A49">
              <w:t xml:space="preserve">The risk that the </w:t>
            </w:r>
            <w:r w:rsidR="00E8713B" w:rsidRPr="00D31A49">
              <w:t xml:space="preserve">supply of the DSGL technology or the goods, or the publication of the DSGL technology, </w:t>
            </w:r>
            <w:r w:rsidR="00561493" w:rsidRPr="00D31A49">
              <w:t>may</w:t>
            </w:r>
            <w:r w:rsidRPr="00D31A49">
              <w:t>:</w:t>
            </w:r>
          </w:p>
          <w:p w:rsidR="00B72675" w:rsidRPr="00D31A49" w:rsidRDefault="00B72675" w:rsidP="00B72675">
            <w:pPr>
              <w:pStyle w:val="Tablea"/>
            </w:pPr>
            <w:r w:rsidRPr="00D31A49">
              <w:t>(a) adversely affect Australia’s military capability; or</w:t>
            </w:r>
          </w:p>
          <w:p w:rsidR="00B72675" w:rsidRPr="00D31A49" w:rsidRDefault="00B72675" w:rsidP="00B72675">
            <w:pPr>
              <w:pStyle w:val="Tablea"/>
            </w:pPr>
            <w:r w:rsidRPr="00D31A49">
              <w:t>(b) substantially compromise an Australian defence operation; or</w:t>
            </w:r>
          </w:p>
          <w:p w:rsidR="00B72675" w:rsidRPr="00D31A49" w:rsidRDefault="00B72675" w:rsidP="00AF2E38">
            <w:pPr>
              <w:pStyle w:val="Tablea"/>
            </w:pPr>
            <w:r w:rsidRPr="00D31A49">
              <w:t>(c) increase the military capability of a country that is a potential adversary of Australia</w:t>
            </w:r>
          </w:p>
        </w:tc>
      </w:tr>
      <w:tr w:rsidR="00C67053" w:rsidRPr="00D31A49" w:rsidTr="007E5014">
        <w:tc>
          <w:tcPr>
            <w:tcW w:w="714" w:type="dxa"/>
            <w:shd w:val="clear" w:color="auto" w:fill="auto"/>
          </w:tcPr>
          <w:p w:rsidR="00C67053" w:rsidRPr="00D31A49" w:rsidRDefault="00C67053" w:rsidP="00C67053">
            <w:pPr>
              <w:pStyle w:val="Tabletext"/>
            </w:pPr>
            <w:r w:rsidRPr="00D31A49">
              <w:t>9</w:t>
            </w:r>
          </w:p>
        </w:tc>
        <w:tc>
          <w:tcPr>
            <w:tcW w:w="6373" w:type="dxa"/>
            <w:shd w:val="clear" w:color="auto" w:fill="auto"/>
          </w:tcPr>
          <w:p w:rsidR="00C67053" w:rsidRPr="00D31A49" w:rsidRDefault="007E5014" w:rsidP="00C67053">
            <w:pPr>
              <w:pStyle w:val="Tabletext"/>
            </w:pPr>
            <w:r w:rsidRPr="00D31A49">
              <w:t>The risk that the DSGL technology or the goods may go to or become available to a country:</w:t>
            </w:r>
          </w:p>
          <w:p w:rsidR="007E5014" w:rsidRPr="00D31A49" w:rsidRDefault="007E5014" w:rsidP="007E5014">
            <w:pPr>
              <w:pStyle w:val="Tablea"/>
            </w:pPr>
            <w:r w:rsidRPr="00D31A49">
              <w:t>(a) that is developing, or is reasonably suspected of developing:</w:t>
            </w:r>
          </w:p>
          <w:p w:rsidR="007E5014" w:rsidRPr="00D31A49" w:rsidRDefault="007E5014" w:rsidP="007E5014">
            <w:pPr>
              <w:pStyle w:val="Tablei"/>
            </w:pPr>
            <w:r w:rsidRPr="00D31A49">
              <w:t>(i) weapons that may be capable of causing mass destruction; or</w:t>
            </w:r>
          </w:p>
          <w:p w:rsidR="007E5014" w:rsidRPr="00D31A49" w:rsidRDefault="007E5014" w:rsidP="007E5014">
            <w:pPr>
              <w:pStyle w:val="Tablei"/>
            </w:pPr>
            <w:r w:rsidRPr="00D31A49">
              <w:t>(ii) the means of delivering such weapons; or</w:t>
            </w:r>
          </w:p>
          <w:p w:rsidR="007E5014" w:rsidRPr="00D31A49" w:rsidRDefault="007E5014" w:rsidP="007E5014">
            <w:pPr>
              <w:pStyle w:val="Tablea"/>
            </w:pPr>
            <w:r w:rsidRPr="00D31A49">
              <w:t>(b) that supports, or is reasonably suspected of supporting, terrorism; or</w:t>
            </w:r>
          </w:p>
          <w:p w:rsidR="007E5014" w:rsidRPr="00D31A49" w:rsidRDefault="007E5014" w:rsidP="007E5014">
            <w:pPr>
              <w:pStyle w:val="Tablea"/>
            </w:pPr>
            <w:r w:rsidRPr="00D31A49">
              <w:t>(c) whose actions or foreign policies pose a risk of major disruption in global stability or the stability of a particular region</w:t>
            </w:r>
          </w:p>
        </w:tc>
      </w:tr>
      <w:tr w:rsidR="00C67053" w:rsidRPr="00D31A49" w:rsidTr="007E5014">
        <w:tc>
          <w:tcPr>
            <w:tcW w:w="714" w:type="dxa"/>
            <w:shd w:val="clear" w:color="auto" w:fill="auto"/>
          </w:tcPr>
          <w:p w:rsidR="00C67053" w:rsidRPr="00D31A49" w:rsidRDefault="00C67053" w:rsidP="00C67053">
            <w:pPr>
              <w:pStyle w:val="Tabletext"/>
            </w:pPr>
            <w:r w:rsidRPr="00D31A49">
              <w:t>10</w:t>
            </w:r>
          </w:p>
        </w:tc>
        <w:tc>
          <w:tcPr>
            <w:tcW w:w="6373" w:type="dxa"/>
            <w:shd w:val="clear" w:color="auto" w:fill="auto"/>
          </w:tcPr>
          <w:p w:rsidR="007E5014" w:rsidRPr="00D31A49" w:rsidRDefault="007E5014" w:rsidP="00561493">
            <w:pPr>
              <w:pStyle w:val="Tabletext"/>
            </w:pPr>
            <w:r w:rsidRPr="00D31A49">
              <w:t xml:space="preserve">Whether the </w:t>
            </w:r>
            <w:r w:rsidR="00E8713B" w:rsidRPr="00D31A49">
              <w:t xml:space="preserve">supply of the DSGL technology or the goods, or the publication of the DSGL technology, </w:t>
            </w:r>
            <w:r w:rsidR="00561493" w:rsidRPr="00D31A49">
              <w:t xml:space="preserve">may </w:t>
            </w:r>
            <w:r w:rsidRPr="00D31A49">
              <w:t xml:space="preserve">lead to a reaction by another country that </w:t>
            </w:r>
            <w:r w:rsidR="00561493" w:rsidRPr="00D31A49">
              <w:t xml:space="preserve">may </w:t>
            </w:r>
            <w:r w:rsidRPr="00D31A49">
              <w:t>damage Australia’s interests or relations with the other country or with a particular region</w:t>
            </w:r>
          </w:p>
        </w:tc>
      </w:tr>
      <w:tr w:rsidR="00C67053" w:rsidRPr="00D31A49" w:rsidTr="007E5014"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</w:tcPr>
          <w:p w:rsidR="00C67053" w:rsidRPr="00D31A49" w:rsidRDefault="00C67053" w:rsidP="00C67053">
            <w:pPr>
              <w:pStyle w:val="Tabletext"/>
            </w:pPr>
            <w:r w:rsidRPr="00D31A49">
              <w:t>11</w:t>
            </w:r>
          </w:p>
        </w:tc>
        <w:tc>
          <w:tcPr>
            <w:tcW w:w="6373" w:type="dxa"/>
            <w:tcBorders>
              <w:bottom w:val="single" w:sz="4" w:space="0" w:color="auto"/>
            </w:tcBorders>
            <w:shd w:val="clear" w:color="auto" w:fill="auto"/>
          </w:tcPr>
          <w:p w:rsidR="00C67053" w:rsidRPr="00D31A49" w:rsidRDefault="007E5014" w:rsidP="00C67053">
            <w:pPr>
              <w:pStyle w:val="Tabletext"/>
            </w:pPr>
            <w:r w:rsidRPr="00D31A49">
              <w:t>Whether the DSGL technology or the goods may be used for mercenary activities or a terrorist or other criminal activity</w:t>
            </w:r>
          </w:p>
        </w:tc>
      </w:tr>
      <w:tr w:rsidR="00C67053" w:rsidRPr="00D31A49" w:rsidTr="007E5014">
        <w:tc>
          <w:tcPr>
            <w:tcW w:w="714" w:type="dxa"/>
            <w:tcBorders>
              <w:bottom w:val="single" w:sz="12" w:space="0" w:color="auto"/>
            </w:tcBorders>
            <w:shd w:val="clear" w:color="auto" w:fill="auto"/>
          </w:tcPr>
          <w:p w:rsidR="00C67053" w:rsidRPr="00D31A49" w:rsidRDefault="00C67053" w:rsidP="007E5014">
            <w:pPr>
              <w:pStyle w:val="Tabletext"/>
            </w:pPr>
            <w:r w:rsidRPr="00D31A49">
              <w:t>1</w:t>
            </w:r>
            <w:r w:rsidR="007E5014" w:rsidRPr="00D31A49">
              <w:t>2</w:t>
            </w:r>
          </w:p>
        </w:tc>
        <w:tc>
          <w:tcPr>
            <w:tcW w:w="6373" w:type="dxa"/>
            <w:tcBorders>
              <w:bottom w:val="single" w:sz="12" w:space="0" w:color="auto"/>
            </w:tcBorders>
            <w:shd w:val="clear" w:color="auto" w:fill="auto"/>
          </w:tcPr>
          <w:p w:rsidR="007E5014" w:rsidRPr="00D31A49" w:rsidRDefault="007E5014" w:rsidP="00E8713B">
            <w:pPr>
              <w:pStyle w:val="Tabletext"/>
            </w:pPr>
            <w:r w:rsidRPr="00D31A49">
              <w:t xml:space="preserve">Whether preventing the </w:t>
            </w:r>
            <w:r w:rsidR="00E8713B" w:rsidRPr="00D31A49">
              <w:t xml:space="preserve">supply of the DSGL technology or the goods, or the publication of the DSGL technology, </w:t>
            </w:r>
            <w:r w:rsidRPr="00D31A49">
              <w:t xml:space="preserve">may have an adverse effect on Australian </w:t>
            </w:r>
            <w:r w:rsidR="00FC2132" w:rsidRPr="00D31A49">
              <w:t xml:space="preserve">industry, </w:t>
            </w:r>
            <w:r w:rsidRPr="00D31A49">
              <w:t xml:space="preserve">trade and economic prosperity to the extent that it may adversely </w:t>
            </w:r>
            <w:r w:rsidR="00E8713B" w:rsidRPr="00D31A49">
              <w:t xml:space="preserve">affect </w:t>
            </w:r>
            <w:r w:rsidR="005512CC" w:rsidRPr="00D31A49">
              <w:t>the security, defence or international relations of Australia</w:t>
            </w:r>
          </w:p>
        </w:tc>
      </w:tr>
    </w:tbl>
    <w:p w:rsidR="00C67053" w:rsidRPr="00D31A49" w:rsidRDefault="00F2029A" w:rsidP="00F2029A">
      <w:pPr>
        <w:pStyle w:val="ItemHead"/>
      </w:pPr>
      <w:r w:rsidRPr="00D31A49">
        <w:lastRenderedPageBreak/>
        <w:t>2  Section</w:t>
      </w:r>
      <w:r w:rsidR="00D31A49" w:rsidRPr="00D31A49">
        <w:t> </w:t>
      </w:r>
      <w:r w:rsidRPr="00D31A49">
        <w:t>24 (table item</w:t>
      </w:r>
      <w:r w:rsidR="00D31A49" w:rsidRPr="00D31A49">
        <w:t> </w:t>
      </w:r>
      <w:r w:rsidRPr="00D31A49">
        <w:t>4)</w:t>
      </w:r>
    </w:p>
    <w:p w:rsidR="00F2029A" w:rsidRPr="00D31A49" w:rsidRDefault="00F2029A" w:rsidP="00F2029A">
      <w:pPr>
        <w:pStyle w:val="Item"/>
      </w:pPr>
      <w:r w:rsidRPr="00D31A49">
        <w:t>Repeal the item, substitute:</w:t>
      </w:r>
    </w:p>
    <w:tbl>
      <w:tblPr>
        <w:tblW w:w="0" w:type="auto"/>
        <w:tblInd w:w="113" w:type="dxa"/>
        <w:tblLayout w:type="fixed"/>
        <w:tblLook w:val="04A0" w:firstRow="1" w:lastRow="0" w:firstColumn="1" w:lastColumn="0" w:noHBand="0" w:noVBand="1"/>
      </w:tblPr>
      <w:tblGrid>
        <w:gridCol w:w="714"/>
        <w:gridCol w:w="6373"/>
      </w:tblGrid>
      <w:tr w:rsidR="00F2029A" w:rsidRPr="00D31A49" w:rsidTr="00F2029A">
        <w:tc>
          <w:tcPr>
            <w:tcW w:w="714" w:type="dxa"/>
            <w:hideMark/>
          </w:tcPr>
          <w:p w:rsidR="00F2029A" w:rsidRPr="00D31A49" w:rsidRDefault="00F2029A">
            <w:pPr>
              <w:pStyle w:val="Tabletext"/>
            </w:pPr>
            <w:r w:rsidRPr="00D31A49">
              <w:t>4</w:t>
            </w:r>
          </w:p>
        </w:tc>
        <w:tc>
          <w:tcPr>
            <w:tcW w:w="6373" w:type="dxa"/>
            <w:hideMark/>
          </w:tcPr>
          <w:p w:rsidR="00F2029A" w:rsidRPr="00D31A49" w:rsidRDefault="00F2029A">
            <w:pPr>
              <w:pStyle w:val="Tablea"/>
            </w:pPr>
            <w:r w:rsidRPr="00D31A49">
              <w:t>Either:</w:t>
            </w:r>
          </w:p>
          <w:p w:rsidR="00F2029A" w:rsidRPr="00D31A49" w:rsidRDefault="00F2029A">
            <w:pPr>
              <w:pStyle w:val="Tablea"/>
            </w:pPr>
            <w:r w:rsidRPr="00D31A49">
              <w:t xml:space="preserve">(a) if the permit covers </w:t>
            </w:r>
            <w:r w:rsidR="00FB4EA3" w:rsidRPr="00D31A49">
              <w:t>one or more supplies of DSGL technology—the date of each supply; or</w:t>
            </w:r>
          </w:p>
          <w:p w:rsidR="00F2029A" w:rsidRPr="00D31A49" w:rsidRDefault="00FB4EA3" w:rsidP="00512648">
            <w:pPr>
              <w:pStyle w:val="Tablea"/>
            </w:pPr>
            <w:r w:rsidRPr="00D31A49">
              <w:t xml:space="preserve">(b) </w:t>
            </w:r>
            <w:r w:rsidR="00F2029A" w:rsidRPr="00D31A49">
              <w:t xml:space="preserve">if the permit covers a supply </w:t>
            </w:r>
            <w:r w:rsidR="00F02CBF" w:rsidRPr="00D31A49">
              <w:t xml:space="preserve">of DSGL technology </w:t>
            </w:r>
            <w:r w:rsidR="00F2029A" w:rsidRPr="00D31A49">
              <w:t xml:space="preserve">for </w:t>
            </w:r>
            <w:r w:rsidR="00512648" w:rsidRPr="00D31A49">
              <w:t xml:space="preserve">a </w:t>
            </w:r>
            <w:r w:rsidR="00F2029A" w:rsidRPr="00D31A49">
              <w:t>period of time</w:t>
            </w:r>
            <w:r w:rsidR="00512648" w:rsidRPr="00D31A49">
              <w:t xml:space="preserve"> or for a project</w:t>
            </w:r>
            <w:r w:rsidR="00F2029A" w:rsidRPr="00D31A49">
              <w:t xml:space="preserve">—the </w:t>
            </w:r>
            <w:r w:rsidRPr="00D31A49">
              <w:t>period, or periods, of time during which the permit holder supplied the DSGL technology</w:t>
            </w:r>
          </w:p>
        </w:tc>
      </w:tr>
    </w:tbl>
    <w:p w:rsidR="004576B5" w:rsidRPr="00D31A49" w:rsidRDefault="004576B5" w:rsidP="000F57BA">
      <w:pPr>
        <w:pStyle w:val="Tabletext"/>
      </w:pPr>
    </w:p>
    <w:sectPr w:rsidR="004576B5" w:rsidRPr="00D31A49" w:rsidSect="00B87B1C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67" w:right="2410" w:bottom="4253" w:left="2410" w:header="720" w:footer="340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A35" w:rsidRDefault="00510A35" w:rsidP="0048364F">
      <w:pPr>
        <w:spacing w:line="240" w:lineRule="auto"/>
      </w:pPr>
      <w:r>
        <w:separator/>
      </w:r>
    </w:p>
  </w:endnote>
  <w:endnote w:type="continuationSeparator" w:id="0">
    <w:p w:rsidR="00510A35" w:rsidRDefault="00510A35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B87B1C" w:rsidRDefault="0048364F" w:rsidP="00B87B1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B87B1C">
      <w:rPr>
        <w:i/>
        <w:sz w:val="18"/>
      </w:rPr>
      <w:t xml:space="preserve"> </w:t>
    </w:r>
    <w:r w:rsidR="00B87B1C" w:rsidRPr="00B87B1C">
      <w:rPr>
        <w:i/>
        <w:sz w:val="18"/>
      </w:rPr>
      <w:t>OPC60701 -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B1C" w:rsidRDefault="00B87B1C" w:rsidP="00B87B1C">
    <w:pPr>
      <w:pStyle w:val="Footer"/>
    </w:pPr>
    <w:r w:rsidRPr="00B87B1C">
      <w:rPr>
        <w:i/>
        <w:sz w:val="18"/>
      </w:rPr>
      <w:t>OPC60701 -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F9F" w:rsidRPr="00B87B1C" w:rsidRDefault="007A7F9F" w:rsidP="00486382">
    <w:pPr>
      <w:pStyle w:val="Footer"/>
      <w:rPr>
        <w:sz w:val="18"/>
      </w:rPr>
    </w:pPr>
  </w:p>
  <w:p w:rsidR="00486382" w:rsidRPr="00B87B1C" w:rsidRDefault="00B87B1C" w:rsidP="00B87B1C">
    <w:pPr>
      <w:pStyle w:val="Footer"/>
      <w:rPr>
        <w:sz w:val="18"/>
      </w:rPr>
    </w:pPr>
    <w:r w:rsidRPr="00B87B1C">
      <w:rPr>
        <w:i/>
        <w:sz w:val="18"/>
      </w:rPr>
      <w:t>OPC60701 -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B87B1C" w:rsidRDefault="006D3667" w:rsidP="002B5B89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6D3667" w:rsidRPr="00B87B1C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6D3667" w:rsidRPr="00B87B1C" w:rsidRDefault="006D3667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B87B1C">
            <w:rPr>
              <w:rFonts w:cs="Times New Roman"/>
              <w:i/>
              <w:sz w:val="18"/>
            </w:rPr>
            <w:fldChar w:fldCharType="begin"/>
          </w:r>
          <w:r w:rsidRPr="00B87B1C">
            <w:rPr>
              <w:rFonts w:cs="Times New Roman"/>
              <w:i/>
              <w:sz w:val="18"/>
            </w:rPr>
            <w:instrText xml:space="preserve"> PAGE </w:instrText>
          </w:r>
          <w:r w:rsidRPr="00B87B1C">
            <w:rPr>
              <w:rFonts w:cs="Times New Roman"/>
              <w:i/>
              <w:sz w:val="18"/>
            </w:rPr>
            <w:fldChar w:fldCharType="separate"/>
          </w:r>
          <w:r w:rsidR="006156EF">
            <w:rPr>
              <w:rFonts w:cs="Times New Roman"/>
              <w:i/>
              <w:noProof/>
              <w:sz w:val="18"/>
            </w:rPr>
            <w:t>ii</w:t>
          </w:r>
          <w:r w:rsidRPr="00B87B1C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6D3667" w:rsidRPr="00B87B1C" w:rsidRDefault="00A2057D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B87B1C">
            <w:rPr>
              <w:rFonts w:cs="Times New Roman"/>
              <w:i/>
              <w:sz w:val="18"/>
            </w:rPr>
            <w:fldChar w:fldCharType="begin"/>
          </w:r>
          <w:r w:rsidRPr="00B87B1C">
            <w:rPr>
              <w:rFonts w:cs="Times New Roman"/>
              <w:i/>
              <w:sz w:val="18"/>
            </w:rPr>
            <w:instrText xml:space="preserve"> DOCPROPERTY ShortT </w:instrText>
          </w:r>
          <w:r w:rsidRPr="00B87B1C">
            <w:rPr>
              <w:rFonts w:cs="Times New Roman"/>
              <w:i/>
              <w:sz w:val="18"/>
            </w:rPr>
            <w:fldChar w:fldCharType="separate"/>
          </w:r>
          <w:r w:rsidR="00AB039B">
            <w:rPr>
              <w:rFonts w:cs="Times New Roman"/>
              <w:i/>
              <w:sz w:val="18"/>
            </w:rPr>
            <w:t>Defence Trade Controls Amendment (Decision Criteria) Regulation 2015</w:t>
          </w:r>
          <w:r w:rsidRPr="00B87B1C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6D3667" w:rsidRPr="00B87B1C" w:rsidRDefault="00A2057D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B87B1C">
            <w:rPr>
              <w:rFonts w:cs="Times New Roman"/>
              <w:i/>
              <w:sz w:val="18"/>
            </w:rPr>
            <w:fldChar w:fldCharType="begin"/>
          </w:r>
          <w:r w:rsidRPr="00B87B1C">
            <w:rPr>
              <w:rFonts w:cs="Times New Roman"/>
              <w:i/>
              <w:sz w:val="18"/>
            </w:rPr>
            <w:instrText xml:space="preserve"> DOCPROPERTY ActNo </w:instrText>
          </w:r>
          <w:r w:rsidRPr="00B87B1C">
            <w:rPr>
              <w:rFonts w:cs="Times New Roman"/>
              <w:i/>
              <w:sz w:val="18"/>
            </w:rPr>
            <w:fldChar w:fldCharType="separate"/>
          </w:r>
          <w:r w:rsidR="00AB039B">
            <w:rPr>
              <w:rFonts w:cs="Times New Roman"/>
              <w:i/>
              <w:sz w:val="18"/>
            </w:rPr>
            <w:t>No. 67, 2015</w:t>
          </w:r>
          <w:r w:rsidRPr="00B87B1C">
            <w:rPr>
              <w:rFonts w:cs="Times New Roman"/>
              <w:i/>
              <w:sz w:val="18"/>
            </w:rPr>
            <w:fldChar w:fldCharType="end"/>
          </w:r>
        </w:p>
      </w:tc>
    </w:tr>
  </w:tbl>
  <w:p w:rsidR="006D3667" w:rsidRPr="00B87B1C" w:rsidRDefault="00B87B1C" w:rsidP="00B87B1C">
    <w:pPr>
      <w:rPr>
        <w:rFonts w:cs="Times New Roman"/>
        <w:i/>
        <w:sz w:val="18"/>
      </w:rPr>
    </w:pPr>
    <w:r w:rsidRPr="00B87B1C">
      <w:rPr>
        <w:rFonts w:cs="Times New Roman"/>
        <w:i/>
        <w:sz w:val="18"/>
      </w:rPr>
      <w:t>OPC60701 -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E33C1C" w:rsidRDefault="006D3667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6D3667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AB039B">
            <w:rPr>
              <w:i/>
              <w:sz w:val="18"/>
            </w:rPr>
            <w:t>No. 67,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B039B">
            <w:rPr>
              <w:i/>
              <w:sz w:val="18"/>
            </w:rPr>
            <w:t>Defence Trade Controls Amendment (Decision Criteria) Regulation 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74397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6D3667" w:rsidRPr="00ED79B6" w:rsidRDefault="00B87B1C" w:rsidP="00B87B1C">
    <w:pPr>
      <w:rPr>
        <w:i/>
        <w:sz w:val="18"/>
      </w:rPr>
    </w:pPr>
    <w:r w:rsidRPr="00B87B1C">
      <w:rPr>
        <w:rFonts w:cs="Times New Roman"/>
        <w:i/>
        <w:sz w:val="18"/>
      </w:rPr>
      <w:t>OPC60701 -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E75" w:rsidRPr="00B87B1C" w:rsidRDefault="00304E75" w:rsidP="001F6924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304E75" w:rsidRPr="00B87B1C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304E75" w:rsidRPr="00B87B1C" w:rsidRDefault="00304E75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B87B1C">
            <w:rPr>
              <w:rFonts w:cs="Times New Roman"/>
              <w:i/>
              <w:sz w:val="18"/>
            </w:rPr>
            <w:fldChar w:fldCharType="begin"/>
          </w:r>
          <w:r w:rsidRPr="00B87B1C">
            <w:rPr>
              <w:rFonts w:cs="Times New Roman"/>
              <w:i/>
              <w:sz w:val="18"/>
            </w:rPr>
            <w:instrText xml:space="preserve"> PAGE </w:instrText>
          </w:r>
          <w:r w:rsidRPr="00B87B1C">
            <w:rPr>
              <w:rFonts w:cs="Times New Roman"/>
              <w:i/>
              <w:sz w:val="18"/>
            </w:rPr>
            <w:fldChar w:fldCharType="separate"/>
          </w:r>
          <w:r w:rsidR="00974397">
            <w:rPr>
              <w:rFonts w:cs="Times New Roman"/>
              <w:i/>
              <w:noProof/>
              <w:sz w:val="18"/>
            </w:rPr>
            <w:t>4</w:t>
          </w:r>
          <w:r w:rsidRPr="00B87B1C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304E75" w:rsidRPr="00B87B1C" w:rsidRDefault="00304E75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B87B1C">
            <w:rPr>
              <w:rFonts w:cs="Times New Roman"/>
              <w:i/>
              <w:sz w:val="18"/>
            </w:rPr>
            <w:fldChar w:fldCharType="begin"/>
          </w:r>
          <w:r w:rsidRPr="00B87B1C">
            <w:rPr>
              <w:rFonts w:cs="Times New Roman"/>
              <w:i/>
              <w:sz w:val="18"/>
            </w:rPr>
            <w:instrText xml:space="preserve"> DOCPROPERTY ShortT </w:instrText>
          </w:r>
          <w:r w:rsidRPr="00B87B1C">
            <w:rPr>
              <w:rFonts w:cs="Times New Roman"/>
              <w:i/>
              <w:sz w:val="18"/>
            </w:rPr>
            <w:fldChar w:fldCharType="separate"/>
          </w:r>
          <w:r w:rsidR="00AB039B">
            <w:rPr>
              <w:rFonts w:cs="Times New Roman"/>
              <w:i/>
              <w:sz w:val="18"/>
            </w:rPr>
            <w:t>Defence Trade Controls Amendment (Decision Criteria) Regulation 2015</w:t>
          </w:r>
          <w:r w:rsidRPr="00B87B1C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304E75" w:rsidRPr="00B87B1C" w:rsidRDefault="00304E75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B87B1C">
            <w:rPr>
              <w:rFonts w:cs="Times New Roman"/>
              <w:i/>
              <w:sz w:val="18"/>
            </w:rPr>
            <w:fldChar w:fldCharType="begin"/>
          </w:r>
          <w:r w:rsidRPr="00B87B1C">
            <w:rPr>
              <w:rFonts w:cs="Times New Roman"/>
              <w:i/>
              <w:sz w:val="18"/>
            </w:rPr>
            <w:instrText xml:space="preserve"> DOCPROPERTY ActNo </w:instrText>
          </w:r>
          <w:r w:rsidRPr="00B87B1C">
            <w:rPr>
              <w:rFonts w:cs="Times New Roman"/>
              <w:i/>
              <w:sz w:val="18"/>
            </w:rPr>
            <w:fldChar w:fldCharType="separate"/>
          </w:r>
          <w:r w:rsidR="00AB039B">
            <w:rPr>
              <w:rFonts w:cs="Times New Roman"/>
              <w:i/>
              <w:sz w:val="18"/>
            </w:rPr>
            <w:t>No. 67, 2015</w:t>
          </w:r>
          <w:r w:rsidRPr="00B87B1C">
            <w:rPr>
              <w:rFonts w:cs="Times New Roman"/>
              <w:i/>
              <w:sz w:val="18"/>
            </w:rPr>
            <w:fldChar w:fldCharType="end"/>
          </w:r>
        </w:p>
      </w:tc>
    </w:tr>
  </w:tbl>
  <w:p w:rsidR="00304E75" w:rsidRPr="00B87B1C" w:rsidRDefault="00B87B1C" w:rsidP="00B87B1C">
    <w:pPr>
      <w:rPr>
        <w:rFonts w:cs="Times New Roman"/>
        <w:i/>
        <w:sz w:val="18"/>
      </w:rPr>
    </w:pPr>
    <w:r w:rsidRPr="00B87B1C">
      <w:rPr>
        <w:rFonts w:cs="Times New Roman"/>
        <w:i/>
        <w:sz w:val="18"/>
      </w:rPr>
      <w:t>OPC60701 -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B63BDE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AB039B">
            <w:rPr>
              <w:i/>
              <w:sz w:val="18"/>
            </w:rPr>
            <w:t>No. 67,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B039B">
            <w:rPr>
              <w:i/>
              <w:sz w:val="18"/>
            </w:rPr>
            <w:t>Defence Trade Controls Amendment (Decision Criteria) Regulation 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74397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ED79B6" w:rsidRDefault="00B87B1C" w:rsidP="00B87B1C">
    <w:pPr>
      <w:rPr>
        <w:i/>
        <w:sz w:val="18"/>
      </w:rPr>
    </w:pPr>
    <w:r w:rsidRPr="00B87B1C">
      <w:rPr>
        <w:rFonts w:cs="Times New Roman"/>
        <w:i/>
        <w:sz w:val="18"/>
      </w:rPr>
      <w:t>OPC60701 -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B63BD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B63BDE" w:rsidTr="00533C52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AB039B">
            <w:rPr>
              <w:i/>
              <w:sz w:val="18"/>
            </w:rPr>
            <w:t>No. 67,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B039B">
            <w:rPr>
              <w:i/>
              <w:sz w:val="18"/>
            </w:rPr>
            <w:t>Defence Trade Controls Amendment (Decision Criteria) Regulation 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156EF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ED79B6" w:rsidRDefault="00B63BDE" w:rsidP="00B63BDE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A35" w:rsidRDefault="00510A35" w:rsidP="0048364F">
      <w:pPr>
        <w:spacing w:line="240" w:lineRule="auto"/>
      </w:pPr>
      <w:r>
        <w:separator/>
      </w:r>
    </w:p>
  </w:footnote>
  <w:footnote w:type="continuationSeparator" w:id="0">
    <w:p w:rsidR="00510A35" w:rsidRDefault="00510A35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ED79B6" w:rsidRDefault="00722023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AB9" w:rsidRPr="00ED79B6" w:rsidRDefault="00A87AB9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974397">
      <w:rPr>
        <w:b/>
        <w:sz w:val="20"/>
      </w:rPr>
      <w:fldChar w:fldCharType="separate"/>
    </w:r>
    <w:r w:rsidR="00974397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974397">
      <w:rPr>
        <w:sz w:val="20"/>
      </w:rPr>
      <w:fldChar w:fldCharType="separate"/>
    </w:r>
    <w:r w:rsidR="00974397">
      <w:rPr>
        <w:noProof/>
        <w:sz w:val="20"/>
      </w:rPr>
      <w:t>Amendments</w:t>
    </w:r>
    <w:r>
      <w:rPr>
        <w:sz w:val="20"/>
      </w:rPr>
      <w:fldChar w:fldCharType="end"/>
    </w:r>
  </w:p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B63BDE" w:rsidRPr="00A961C4" w:rsidRDefault="00B63BDE" w:rsidP="00486382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3FC" w:rsidRPr="00A961C4" w:rsidRDefault="00E443FC" w:rsidP="00E443FC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974397">
      <w:rPr>
        <w:sz w:val="20"/>
      </w:rPr>
      <w:fldChar w:fldCharType="separate"/>
    </w:r>
    <w:r w:rsidR="00974397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974397">
      <w:rPr>
        <w:b/>
        <w:sz w:val="20"/>
      </w:rPr>
      <w:fldChar w:fldCharType="separate"/>
    </w:r>
    <w:r w:rsidR="00974397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E443FC" w:rsidRPr="00A961C4" w:rsidRDefault="00E443FC" w:rsidP="00E443FC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E443FC" w:rsidRPr="00A961C4" w:rsidRDefault="00E443FC" w:rsidP="00486382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A961C4" w:rsidRDefault="00722023" w:rsidP="007220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8626B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8BE02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BC027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66693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DB6EB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8A4C2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F6A4E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F4A0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ECE8E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4DE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D1A25CB"/>
    <w:multiLevelType w:val="hybridMultilevel"/>
    <w:tmpl w:val="36FE3C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A35"/>
    <w:rsid w:val="000041C6"/>
    <w:rsid w:val="000063E4"/>
    <w:rsid w:val="00011222"/>
    <w:rsid w:val="000113BC"/>
    <w:rsid w:val="000136AF"/>
    <w:rsid w:val="00025060"/>
    <w:rsid w:val="0004044E"/>
    <w:rsid w:val="000614BF"/>
    <w:rsid w:val="000A7A2E"/>
    <w:rsid w:val="000C4E79"/>
    <w:rsid w:val="000D05EF"/>
    <w:rsid w:val="000E63A1"/>
    <w:rsid w:val="000F21C1"/>
    <w:rsid w:val="000F57BA"/>
    <w:rsid w:val="000F7427"/>
    <w:rsid w:val="00100B35"/>
    <w:rsid w:val="0010745C"/>
    <w:rsid w:val="00116975"/>
    <w:rsid w:val="00126F1A"/>
    <w:rsid w:val="00154EAC"/>
    <w:rsid w:val="001643C9"/>
    <w:rsid w:val="00165568"/>
    <w:rsid w:val="00166C2F"/>
    <w:rsid w:val="001716C9"/>
    <w:rsid w:val="00171EAE"/>
    <w:rsid w:val="00187EF5"/>
    <w:rsid w:val="00191859"/>
    <w:rsid w:val="00193461"/>
    <w:rsid w:val="001939E1"/>
    <w:rsid w:val="00195382"/>
    <w:rsid w:val="001B3097"/>
    <w:rsid w:val="001B7A5D"/>
    <w:rsid w:val="001C69C4"/>
    <w:rsid w:val="001D4229"/>
    <w:rsid w:val="001D7F83"/>
    <w:rsid w:val="001E16D0"/>
    <w:rsid w:val="001E3590"/>
    <w:rsid w:val="001E562E"/>
    <w:rsid w:val="001E7407"/>
    <w:rsid w:val="001F6924"/>
    <w:rsid w:val="00201D27"/>
    <w:rsid w:val="00231427"/>
    <w:rsid w:val="00240749"/>
    <w:rsid w:val="00265FBC"/>
    <w:rsid w:val="00266D05"/>
    <w:rsid w:val="00267EFC"/>
    <w:rsid w:val="002932B1"/>
    <w:rsid w:val="00295408"/>
    <w:rsid w:val="00297ECB"/>
    <w:rsid w:val="002A0FFD"/>
    <w:rsid w:val="002B2731"/>
    <w:rsid w:val="002B5B89"/>
    <w:rsid w:val="002B7D96"/>
    <w:rsid w:val="002D043A"/>
    <w:rsid w:val="002F0CF4"/>
    <w:rsid w:val="00304E75"/>
    <w:rsid w:val="003072FA"/>
    <w:rsid w:val="0031713F"/>
    <w:rsid w:val="003415D3"/>
    <w:rsid w:val="00352B0F"/>
    <w:rsid w:val="00361BD9"/>
    <w:rsid w:val="00363549"/>
    <w:rsid w:val="003801D0"/>
    <w:rsid w:val="0039228E"/>
    <w:rsid w:val="003926B5"/>
    <w:rsid w:val="003B04EC"/>
    <w:rsid w:val="003C5F2B"/>
    <w:rsid w:val="003D0BFE"/>
    <w:rsid w:val="003D5700"/>
    <w:rsid w:val="003E5FF5"/>
    <w:rsid w:val="003F4CA9"/>
    <w:rsid w:val="003F567B"/>
    <w:rsid w:val="004010E7"/>
    <w:rsid w:val="00401403"/>
    <w:rsid w:val="004116CD"/>
    <w:rsid w:val="00412B83"/>
    <w:rsid w:val="00424CA9"/>
    <w:rsid w:val="00433910"/>
    <w:rsid w:val="0044291A"/>
    <w:rsid w:val="004541B9"/>
    <w:rsid w:val="004576B5"/>
    <w:rsid w:val="00460499"/>
    <w:rsid w:val="00480FB9"/>
    <w:rsid w:val="0048364F"/>
    <w:rsid w:val="00486382"/>
    <w:rsid w:val="00496F97"/>
    <w:rsid w:val="004A2484"/>
    <w:rsid w:val="004C0255"/>
    <w:rsid w:val="004C5B5A"/>
    <w:rsid w:val="004C6444"/>
    <w:rsid w:val="004C6DE1"/>
    <w:rsid w:val="004F1FAC"/>
    <w:rsid w:val="004F3A90"/>
    <w:rsid w:val="004F676E"/>
    <w:rsid w:val="00510A35"/>
    <w:rsid w:val="00512648"/>
    <w:rsid w:val="00516B8D"/>
    <w:rsid w:val="00537FBC"/>
    <w:rsid w:val="00543469"/>
    <w:rsid w:val="005512CC"/>
    <w:rsid w:val="00557C7A"/>
    <w:rsid w:val="00561493"/>
    <w:rsid w:val="00564715"/>
    <w:rsid w:val="0057088C"/>
    <w:rsid w:val="00584811"/>
    <w:rsid w:val="005851A5"/>
    <w:rsid w:val="0058646E"/>
    <w:rsid w:val="00591E07"/>
    <w:rsid w:val="00593AA6"/>
    <w:rsid w:val="00594161"/>
    <w:rsid w:val="00594749"/>
    <w:rsid w:val="005B4067"/>
    <w:rsid w:val="005C12DE"/>
    <w:rsid w:val="005C3F41"/>
    <w:rsid w:val="005E552A"/>
    <w:rsid w:val="00600219"/>
    <w:rsid w:val="006156EF"/>
    <w:rsid w:val="006249E6"/>
    <w:rsid w:val="00630733"/>
    <w:rsid w:val="0064468A"/>
    <w:rsid w:val="00654CCA"/>
    <w:rsid w:val="00656DE9"/>
    <w:rsid w:val="00663BDD"/>
    <w:rsid w:val="00677CC2"/>
    <w:rsid w:val="00680F17"/>
    <w:rsid w:val="00685F42"/>
    <w:rsid w:val="0069207B"/>
    <w:rsid w:val="006937E2"/>
    <w:rsid w:val="0069392E"/>
    <w:rsid w:val="006977FB"/>
    <w:rsid w:val="006B262A"/>
    <w:rsid w:val="006C2C12"/>
    <w:rsid w:val="006C3FFF"/>
    <w:rsid w:val="006C7F8C"/>
    <w:rsid w:val="006D3667"/>
    <w:rsid w:val="006D4E91"/>
    <w:rsid w:val="006E004B"/>
    <w:rsid w:val="006E0988"/>
    <w:rsid w:val="006E7147"/>
    <w:rsid w:val="00700B2C"/>
    <w:rsid w:val="00701E6A"/>
    <w:rsid w:val="00713084"/>
    <w:rsid w:val="00722023"/>
    <w:rsid w:val="007259B0"/>
    <w:rsid w:val="00731E00"/>
    <w:rsid w:val="00740CBF"/>
    <w:rsid w:val="00742A68"/>
    <w:rsid w:val="007440B7"/>
    <w:rsid w:val="007634AD"/>
    <w:rsid w:val="007715C9"/>
    <w:rsid w:val="00774EDD"/>
    <w:rsid w:val="007757EC"/>
    <w:rsid w:val="007769D4"/>
    <w:rsid w:val="00785AFA"/>
    <w:rsid w:val="007903AC"/>
    <w:rsid w:val="007A7F9F"/>
    <w:rsid w:val="007D6023"/>
    <w:rsid w:val="007E5014"/>
    <w:rsid w:val="007E6080"/>
    <w:rsid w:val="007E7D4A"/>
    <w:rsid w:val="00816CEC"/>
    <w:rsid w:val="00826DA5"/>
    <w:rsid w:val="00833416"/>
    <w:rsid w:val="00856A31"/>
    <w:rsid w:val="00857274"/>
    <w:rsid w:val="00874B69"/>
    <w:rsid w:val="008754D0"/>
    <w:rsid w:val="00877D48"/>
    <w:rsid w:val="00880795"/>
    <w:rsid w:val="0089783B"/>
    <w:rsid w:val="008B1063"/>
    <w:rsid w:val="008D0EE0"/>
    <w:rsid w:val="008F07E3"/>
    <w:rsid w:val="008F4F1C"/>
    <w:rsid w:val="00907271"/>
    <w:rsid w:val="00932377"/>
    <w:rsid w:val="00932A33"/>
    <w:rsid w:val="00972523"/>
    <w:rsid w:val="00974397"/>
    <w:rsid w:val="009848EC"/>
    <w:rsid w:val="00991C55"/>
    <w:rsid w:val="009B3629"/>
    <w:rsid w:val="009C49D8"/>
    <w:rsid w:val="009E3601"/>
    <w:rsid w:val="009F727E"/>
    <w:rsid w:val="00A1027A"/>
    <w:rsid w:val="00A2057D"/>
    <w:rsid w:val="00A231E2"/>
    <w:rsid w:val="00A2550D"/>
    <w:rsid w:val="00A26DBE"/>
    <w:rsid w:val="00A326A4"/>
    <w:rsid w:val="00A4169B"/>
    <w:rsid w:val="00A4361F"/>
    <w:rsid w:val="00A5197F"/>
    <w:rsid w:val="00A64912"/>
    <w:rsid w:val="00A70A74"/>
    <w:rsid w:val="00A71C4E"/>
    <w:rsid w:val="00A87AB9"/>
    <w:rsid w:val="00AB039B"/>
    <w:rsid w:val="00AB3315"/>
    <w:rsid w:val="00AB7B41"/>
    <w:rsid w:val="00AC06B3"/>
    <w:rsid w:val="00AD5641"/>
    <w:rsid w:val="00AE50A2"/>
    <w:rsid w:val="00AF0336"/>
    <w:rsid w:val="00AF2E38"/>
    <w:rsid w:val="00AF6613"/>
    <w:rsid w:val="00B00902"/>
    <w:rsid w:val="00B032D8"/>
    <w:rsid w:val="00B332B8"/>
    <w:rsid w:val="00B33B3C"/>
    <w:rsid w:val="00B61D2C"/>
    <w:rsid w:val="00B63BDE"/>
    <w:rsid w:val="00B72675"/>
    <w:rsid w:val="00B87B1C"/>
    <w:rsid w:val="00BA5026"/>
    <w:rsid w:val="00BB369C"/>
    <w:rsid w:val="00BB6E79"/>
    <w:rsid w:val="00BC4F91"/>
    <w:rsid w:val="00BD60E6"/>
    <w:rsid w:val="00BE253A"/>
    <w:rsid w:val="00BE719A"/>
    <w:rsid w:val="00BE720A"/>
    <w:rsid w:val="00BF4533"/>
    <w:rsid w:val="00C067E5"/>
    <w:rsid w:val="00C164CA"/>
    <w:rsid w:val="00C21B63"/>
    <w:rsid w:val="00C42BF8"/>
    <w:rsid w:val="00C460AE"/>
    <w:rsid w:val="00C50043"/>
    <w:rsid w:val="00C63713"/>
    <w:rsid w:val="00C67053"/>
    <w:rsid w:val="00C7573B"/>
    <w:rsid w:val="00C76CF3"/>
    <w:rsid w:val="00C77E30"/>
    <w:rsid w:val="00C86491"/>
    <w:rsid w:val="00C96F5D"/>
    <w:rsid w:val="00CB0180"/>
    <w:rsid w:val="00CB3470"/>
    <w:rsid w:val="00CC02EA"/>
    <w:rsid w:val="00CD606E"/>
    <w:rsid w:val="00CD7ECB"/>
    <w:rsid w:val="00CF0BB2"/>
    <w:rsid w:val="00D0104A"/>
    <w:rsid w:val="00D10238"/>
    <w:rsid w:val="00D13441"/>
    <w:rsid w:val="00D17B17"/>
    <w:rsid w:val="00D243A3"/>
    <w:rsid w:val="00D31A49"/>
    <w:rsid w:val="00D333D9"/>
    <w:rsid w:val="00D33440"/>
    <w:rsid w:val="00D40403"/>
    <w:rsid w:val="00D4128C"/>
    <w:rsid w:val="00D51910"/>
    <w:rsid w:val="00D52EFE"/>
    <w:rsid w:val="00D55F93"/>
    <w:rsid w:val="00D63EF6"/>
    <w:rsid w:val="00D70DFB"/>
    <w:rsid w:val="00D766DF"/>
    <w:rsid w:val="00D83D21"/>
    <w:rsid w:val="00D84B58"/>
    <w:rsid w:val="00D925D1"/>
    <w:rsid w:val="00DF332A"/>
    <w:rsid w:val="00E05704"/>
    <w:rsid w:val="00E05C46"/>
    <w:rsid w:val="00E30206"/>
    <w:rsid w:val="00E33C1C"/>
    <w:rsid w:val="00E3470B"/>
    <w:rsid w:val="00E443FC"/>
    <w:rsid w:val="00E45FE7"/>
    <w:rsid w:val="00E476B8"/>
    <w:rsid w:val="00E54292"/>
    <w:rsid w:val="00E55BCD"/>
    <w:rsid w:val="00E73EC4"/>
    <w:rsid w:val="00E74DC7"/>
    <w:rsid w:val="00E76FAB"/>
    <w:rsid w:val="00E83E2E"/>
    <w:rsid w:val="00E84B32"/>
    <w:rsid w:val="00E8713B"/>
    <w:rsid w:val="00E87699"/>
    <w:rsid w:val="00EB48BC"/>
    <w:rsid w:val="00ED3A7D"/>
    <w:rsid w:val="00EF2E3A"/>
    <w:rsid w:val="00F02CBF"/>
    <w:rsid w:val="00F047E2"/>
    <w:rsid w:val="00F078DC"/>
    <w:rsid w:val="00F13E86"/>
    <w:rsid w:val="00F2029A"/>
    <w:rsid w:val="00F24C35"/>
    <w:rsid w:val="00F56759"/>
    <w:rsid w:val="00F677A9"/>
    <w:rsid w:val="00F84CF5"/>
    <w:rsid w:val="00FA420B"/>
    <w:rsid w:val="00FB03B3"/>
    <w:rsid w:val="00FB192C"/>
    <w:rsid w:val="00FB4EA3"/>
    <w:rsid w:val="00FC2132"/>
    <w:rsid w:val="00FC2608"/>
    <w:rsid w:val="00FD7CFE"/>
    <w:rsid w:val="00FF3089"/>
    <w:rsid w:val="00FF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31A49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D31A49"/>
  </w:style>
  <w:style w:type="paragraph" w:customStyle="1" w:styleId="OPCParaBase">
    <w:name w:val="OPCParaBase"/>
    <w:qFormat/>
    <w:rsid w:val="00D31A49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D31A49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D31A4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D31A49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D31A4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D31A4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D31A49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D31A4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D31A4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D31A4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D31A4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D31A49"/>
  </w:style>
  <w:style w:type="paragraph" w:customStyle="1" w:styleId="Blocks">
    <w:name w:val="Blocks"/>
    <w:aliases w:val="bb"/>
    <w:basedOn w:val="OPCParaBase"/>
    <w:qFormat/>
    <w:rsid w:val="00D31A4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D31A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D31A49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D31A49"/>
    <w:rPr>
      <w:i/>
    </w:rPr>
  </w:style>
  <w:style w:type="paragraph" w:customStyle="1" w:styleId="BoxList">
    <w:name w:val="BoxList"/>
    <w:aliases w:val="bl"/>
    <w:basedOn w:val="BoxText"/>
    <w:qFormat/>
    <w:rsid w:val="00D31A49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D31A4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D31A4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D31A49"/>
    <w:pPr>
      <w:ind w:left="1985" w:hanging="851"/>
    </w:pPr>
  </w:style>
  <w:style w:type="character" w:customStyle="1" w:styleId="CharAmPartNo">
    <w:name w:val="CharAmPartNo"/>
    <w:basedOn w:val="OPCCharBase"/>
    <w:qFormat/>
    <w:rsid w:val="00D31A49"/>
  </w:style>
  <w:style w:type="character" w:customStyle="1" w:styleId="CharAmPartText">
    <w:name w:val="CharAmPartText"/>
    <w:basedOn w:val="OPCCharBase"/>
    <w:qFormat/>
    <w:rsid w:val="00D31A49"/>
  </w:style>
  <w:style w:type="character" w:customStyle="1" w:styleId="CharAmSchNo">
    <w:name w:val="CharAmSchNo"/>
    <w:basedOn w:val="OPCCharBase"/>
    <w:qFormat/>
    <w:rsid w:val="00D31A49"/>
  </w:style>
  <w:style w:type="character" w:customStyle="1" w:styleId="CharAmSchText">
    <w:name w:val="CharAmSchText"/>
    <w:basedOn w:val="OPCCharBase"/>
    <w:qFormat/>
    <w:rsid w:val="00D31A49"/>
  </w:style>
  <w:style w:type="character" w:customStyle="1" w:styleId="CharBoldItalic">
    <w:name w:val="CharBoldItalic"/>
    <w:basedOn w:val="OPCCharBase"/>
    <w:uiPriority w:val="1"/>
    <w:qFormat/>
    <w:rsid w:val="00D31A49"/>
    <w:rPr>
      <w:b/>
      <w:i/>
    </w:rPr>
  </w:style>
  <w:style w:type="character" w:customStyle="1" w:styleId="CharChapNo">
    <w:name w:val="CharChapNo"/>
    <w:basedOn w:val="OPCCharBase"/>
    <w:uiPriority w:val="1"/>
    <w:qFormat/>
    <w:rsid w:val="00D31A49"/>
  </w:style>
  <w:style w:type="character" w:customStyle="1" w:styleId="CharChapText">
    <w:name w:val="CharChapText"/>
    <w:basedOn w:val="OPCCharBase"/>
    <w:uiPriority w:val="1"/>
    <w:qFormat/>
    <w:rsid w:val="00D31A49"/>
  </w:style>
  <w:style w:type="character" w:customStyle="1" w:styleId="CharDivNo">
    <w:name w:val="CharDivNo"/>
    <w:basedOn w:val="OPCCharBase"/>
    <w:uiPriority w:val="1"/>
    <w:qFormat/>
    <w:rsid w:val="00D31A49"/>
  </w:style>
  <w:style w:type="character" w:customStyle="1" w:styleId="CharDivText">
    <w:name w:val="CharDivText"/>
    <w:basedOn w:val="OPCCharBase"/>
    <w:uiPriority w:val="1"/>
    <w:qFormat/>
    <w:rsid w:val="00D31A49"/>
  </w:style>
  <w:style w:type="character" w:customStyle="1" w:styleId="CharItalic">
    <w:name w:val="CharItalic"/>
    <w:basedOn w:val="OPCCharBase"/>
    <w:uiPriority w:val="1"/>
    <w:qFormat/>
    <w:rsid w:val="00D31A49"/>
    <w:rPr>
      <w:i/>
    </w:rPr>
  </w:style>
  <w:style w:type="character" w:customStyle="1" w:styleId="CharPartNo">
    <w:name w:val="CharPartNo"/>
    <w:basedOn w:val="OPCCharBase"/>
    <w:uiPriority w:val="1"/>
    <w:qFormat/>
    <w:rsid w:val="00D31A49"/>
  </w:style>
  <w:style w:type="character" w:customStyle="1" w:styleId="CharPartText">
    <w:name w:val="CharPartText"/>
    <w:basedOn w:val="OPCCharBase"/>
    <w:uiPriority w:val="1"/>
    <w:qFormat/>
    <w:rsid w:val="00D31A49"/>
  </w:style>
  <w:style w:type="character" w:customStyle="1" w:styleId="CharSectno">
    <w:name w:val="CharSectno"/>
    <w:basedOn w:val="OPCCharBase"/>
    <w:qFormat/>
    <w:rsid w:val="00D31A49"/>
  </w:style>
  <w:style w:type="character" w:customStyle="1" w:styleId="CharSubdNo">
    <w:name w:val="CharSubdNo"/>
    <w:basedOn w:val="OPCCharBase"/>
    <w:uiPriority w:val="1"/>
    <w:qFormat/>
    <w:rsid w:val="00D31A49"/>
  </w:style>
  <w:style w:type="character" w:customStyle="1" w:styleId="CharSubdText">
    <w:name w:val="CharSubdText"/>
    <w:basedOn w:val="OPCCharBase"/>
    <w:uiPriority w:val="1"/>
    <w:qFormat/>
    <w:rsid w:val="00D31A49"/>
  </w:style>
  <w:style w:type="paragraph" w:customStyle="1" w:styleId="CTA--">
    <w:name w:val="CTA --"/>
    <w:basedOn w:val="OPCParaBase"/>
    <w:next w:val="Normal"/>
    <w:rsid w:val="00D31A4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D31A4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D31A4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D31A4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D31A4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D31A4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D31A4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D31A4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D31A4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D31A4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D31A4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D31A4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D31A4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D31A49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D31A4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D31A4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D31A4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D31A4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D31A4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D31A4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D31A4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D31A4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D31A4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D31A4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D31A4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D31A4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D31A4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D31A4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D31A4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D31A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D31A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D31A4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31A4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D31A4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D31A4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D31A49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D31A4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D31A4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D31A4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D31A4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D31A4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D31A4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D31A4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D31A4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D31A4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D31A49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D31A49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D31A4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D31A4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D31A4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D31A4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D31A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D31A4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D31A4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D31A4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D31A49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D31A49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D31A49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D31A49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D31A49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D31A49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D31A49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D31A49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D31A49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D31A4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D31A4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D31A4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D31A4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D31A4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D31A4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D31A49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D31A4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D31A49"/>
    <w:rPr>
      <w:sz w:val="16"/>
    </w:rPr>
  </w:style>
  <w:style w:type="table" w:customStyle="1" w:styleId="CFlag">
    <w:name w:val="CFlag"/>
    <w:basedOn w:val="TableNormal"/>
    <w:uiPriority w:val="99"/>
    <w:rsid w:val="00D31A49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1A4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1A4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31A49"/>
    <w:rPr>
      <w:color w:val="0000FF"/>
      <w:u w:val="single"/>
    </w:rPr>
  </w:style>
  <w:style w:type="table" w:styleId="TableGrid">
    <w:name w:val="Table Grid"/>
    <w:basedOn w:val="TableNormal"/>
    <w:uiPriority w:val="59"/>
    <w:rsid w:val="00D31A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D31A49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D31A49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D31A49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D31A49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D31A49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D31A49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D31A49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D31A49"/>
  </w:style>
  <w:style w:type="paragraph" w:customStyle="1" w:styleId="CompiledActNo">
    <w:name w:val="CompiledActNo"/>
    <w:basedOn w:val="OPCParaBase"/>
    <w:next w:val="Normal"/>
    <w:rsid w:val="00D31A49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D31A4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D31A4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D31A49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D31A4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D31A4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D31A4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D31A4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D31A4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D31A4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D31A4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D31A4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D31A4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D31A4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D31A4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D31A49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D31A49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D31A49"/>
  </w:style>
  <w:style w:type="character" w:customStyle="1" w:styleId="CharSubPartNoCASA">
    <w:name w:val="CharSubPartNo(CASA)"/>
    <w:basedOn w:val="OPCCharBase"/>
    <w:uiPriority w:val="1"/>
    <w:rsid w:val="00D31A49"/>
  </w:style>
  <w:style w:type="paragraph" w:customStyle="1" w:styleId="ENoteTTIndentHeadingSub">
    <w:name w:val="ENoteTTIndentHeadingSub"/>
    <w:aliases w:val="enTTHis"/>
    <w:basedOn w:val="OPCParaBase"/>
    <w:rsid w:val="00D31A4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D31A4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D31A4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D31A4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D31A49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B192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31A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31A49"/>
    <w:rPr>
      <w:sz w:val="22"/>
    </w:rPr>
  </w:style>
  <w:style w:type="paragraph" w:customStyle="1" w:styleId="SOTextNote">
    <w:name w:val="SO TextNote"/>
    <w:aliases w:val="sont"/>
    <w:basedOn w:val="SOText"/>
    <w:qFormat/>
    <w:rsid w:val="00D31A4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D31A4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D31A49"/>
    <w:rPr>
      <w:sz w:val="22"/>
    </w:rPr>
  </w:style>
  <w:style w:type="paragraph" w:customStyle="1" w:styleId="FileName">
    <w:name w:val="FileName"/>
    <w:basedOn w:val="Normal"/>
    <w:rsid w:val="00D31A49"/>
  </w:style>
  <w:style w:type="paragraph" w:customStyle="1" w:styleId="TableHeading">
    <w:name w:val="TableHeading"/>
    <w:aliases w:val="th"/>
    <w:basedOn w:val="OPCParaBase"/>
    <w:next w:val="Tabletext"/>
    <w:rsid w:val="00D31A4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D31A49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D31A49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D31A49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D31A49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D31A49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D31A49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D31A4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D31A49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D31A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D31A49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31A49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D31A49"/>
  </w:style>
  <w:style w:type="paragraph" w:customStyle="1" w:styleId="OPCParaBase">
    <w:name w:val="OPCParaBase"/>
    <w:qFormat/>
    <w:rsid w:val="00D31A49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D31A49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D31A4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D31A49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D31A4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D31A4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D31A49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D31A4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D31A4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D31A4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D31A4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D31A49"/>
  </w:style>
  <w:style w:type="paragraph" w:customStyle="1" w:styleId="Blocks">
    <w:name w:val="Blocks"/>
    <w:aliases w:val="bb"/>
    <w:basedOn w:val="OPCParaBase"/>
    <w:qFormat/>
    <w:rsid w:val="00D31A4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D31A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D31A49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D31A49"/>
    <w:rPr>
      <w:i/>
    </w:rPr>
  </w:style>
  <w:style w:type="paragraph" w:customStyle="1" w:styleId="BoxList">
    <w:name w:val="BoxList"/>
    <w:aliases w:val="bl"/>
    <w:basedOn w:val="BoxText"/>
    <w:qFormat/>
    <w:rsid w:val="00D31A49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D31A4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D31A4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D31A49"/>
    <w:pPr>
      <w:ind w:left="1985" w:hanging="851"/>
    </w:pPr>
  </w:style>
  <w:style w:type="character" w:customStyle="1" w:styleId="CharAmPartNo">
    <w:name w:val="CharAmPartNo"/>
    <w:basedOn w:val="OPCCharBase"/>
    <w:qFormat/>
    <w:rsid w:val="00D31A49"/>
  </w:style>
  <w:style w:type="character" w:customStyle="1" w:styleId="CharAmPartText">
    <w:name w:val="CharAmPartText"/>
    <w:basedOn w:val="OPCCharBase"/>
    <w:qFormat/>
    <w:rsid w:val="00D31A49"/>
  </w:style>
  <w:style w:type="character" w:customStyle="1" w:styleId="CharAmSchNo">
    <w:name w:val="CharAmSchNo"/>
    <w:basedOn w:val="OPCCharBase"/>
    <w:qFormat/>
    <w:rsid w:val="00D31A49"/>
  </w:style>
  <w:style w:type="character" w:customStyle="1" w:styleId="CharAmSchText">
    <w:name w:val="CharAmSchText"/>
    <w:basedOn w:val="OPCCharBase"/>
    <w:qFormat/>
    <w:rsid w:val="00D31A49"/>
  </w:style>
  <w:style w:type="character" w:customStyle="1" w:styleId="CharBoldItalic">
    <w:name w:val="CharBoldItalic"/>
    <w:basedOn w:val="OPCCharBase"/>
    <w:uiPriority w:val="1"/>
    <w:qFormat/>
    <w:rsid w:val="00D31A49"/>
    <w:rPr>
      <w:b/>
      <w:i/>
    </w:rPr>
  </w:style>
  <w:style w:type="character" w:customStyle="1" w:styleId="CharChapNo">
    <w:name w:val="CharChapNo"/>
    <w:basedOn w:val="OPCCharBase"/>
    <w:uiPriority w:val="1"/>
    <w:qFormat/>
    <w:rsid w:val="00D31A49"/>
  </w:style>
  <w:style w:type="character" w:customStyle="1" w:styleId="CharChapText">
    <w:name w:val="CharChapText"/>
    <w:basedOn w:val="OPCCharBase"/>
    <w:uiPriority w:val="1"/>
    <w:qFormat/>
    <w:rsid w:val="00D31A49"/>
  </w:style>
  <w:style w:type="character" w:customStyle="1" w:styleId="CharDivNo">
    <w:name w:val="CharDivNo"/>
    <w:basedOn w:val="OPCCharBase"/>
    <w:uiPriority w:val="1"/>
    <w:qFormat/>
    <w:rsid w:val="00D31A49"/>
  </w:style>
  <w:style w:type="character" w:customStyle="1" w:styleId="CharDivText">
    <w:name w:val="CharDivText"/>
    <w:basedOn w:val="OPCCharBase"/>
    <w:uiPriority w:val="1"/>
    <w:qFormat/>
    <w:rsid w:val="00D31A49"/>
  </w:style>
  <w:style w:type="character" w:customStyle="1" w:styleId="CharItalic">
    <w:name w:val="CharItalic"/>
    <w:basedOn w:val="OPCCharBase"/>
    <w:uiPriority w:val="1"/>
    <w:qFormat/>
    <w:rsid w:val="00D31A49"/>
    <w:rPr>
      <w:i/>
    </w:rPr>
  </w:style>
  <w:style w:type="character" w:customStyle="1" w:styleId="CharPartNo">
    <w:name w:val="CharPartNo"/>
    <w:basedOn w:val="OPCCharBase"/>
    <w:uiPriority w:val="1"/>
    <w:qFormat/>
    <w:rsid w:val="00D31A49"/>
  </w:style>
  <w:style w:type="character" w:customStyle="1" w:styleId="CharPartText">
    <w:name w:val="CharPartText"/>
    <w:basedOn w:val="OPCCharBase"/>
    <w:uiPriority w:val="1"/>
    <w:qFormat/>
    <w:rsid w:val="00D31A49"/>
  </w:style>
  <w:style w:type="character" w:customStyle="1" w:styleId="CharSectno">
    <w:name w:val="CharSectno"/>
    <w:basedOn w:val="OPCCharBase"/>
    <w:qFormat/>
    <w:rsid w:val="00D31A49"/>
  </w:style>
  <w:style w:type="character" w:customStyle="1" w:styleId="CharSubdNo">
    <w:name w:val="CharSubdNo"/>
    <w:basedOn w:val="OPCCharBase"/>
    <w:uiPriority w:val="1"/>
    <w:qFormat/>
    <w:rsid w:val="00D31A49"/>
  </w:style>
  <w:style w:type="character" w:customStyle="1" w:styleId="CharSubdText">
    <w:name w:val="CharSubdText"/>
    <w:basedOn w:val="OPCCharBase"/>
    <w:uiPriority w:val="1"/>
    <w:qFormat/>
    <w:rsid w:val="00D31A49"/>
  </w:style>
  <w:style w:type="paragraph" w:customStyle="1" w:styleId="CTA--">
    <w:name w:val="CTA --"/>
    <w:basedOn w:val="OPCParaBase"/>
    <w:next w:val="Normal"/>
    <w:rsid w:val="00D31A4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D31A4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D31A4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D31A4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D31A4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D31A4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D31A4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D31A4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D31A4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D31A4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D31A4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D31A4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D31A4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D31A49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D31A4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D31A4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D31A4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D31A4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D31A4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D31A4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D31A4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D31A4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D31A4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D31A4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D31A4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D31A4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D31A4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D31A4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D31A4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D31A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D31A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D31A4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31A4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D31A4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D31A4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D31A49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D31A4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D31A4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D31A4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D31A4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D31A4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D31A4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D31A4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D31A4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D31A4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D31A49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D31A49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D31A4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D31A4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D31A4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D31A4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D31A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D31A4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D31A4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D31A4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D31A49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D31A49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D31A49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D31A49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D31A49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D31A49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D31A49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D31A49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D31A49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D31A4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D31A4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D31A4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D31A4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D31A4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D31A4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D31A49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D31A4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D31A49"/>
    <w:rPr>
      <w:sz w:val="16"/>
    </w:rPr>
  </w:style>
  <w:style w:type="table" w:customStyle="1" w:styleId="CFlag">
    <w:name w:val="CFlag"/>
    <w:basedOn w:val="TableNormal"/>
    <w:uiPriority w:val="99"/>
    <w:rsid w:val="00D31A49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1A4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1A4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31A49"/>
    <w:rPr>
      <w:color w:val="0000FF"/>
      <w:u w:val="single"/>
    </w:rPr>
  </w:style>
  <w:style w:type="table" w:styleId="TableGrid">
    <w:name w:val="Table Grid"/>
    <w:basedOn w:val="TableNormal"/>
    <w:uiPriority w:val="59"/>
    <w:rsid w:val="00D31A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D31A49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D31A49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D31A49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D31A49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D31A49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D31A49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D31A49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D31A49"/>
  </w:style>
  <w:style w:type="paragraph" w:customStyle="1" w:styleId="CompiledActNo">
    <w:name w:val="CompiledActNo"/>
    <w:basedOn w:val="OPCParaBase"/>
    <w:next w:val="Normal"/>
    <w:rsid w:val="00D31A49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D31A4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D31A4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D31A49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D31A4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D31A4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D31A4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D31A4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D31A4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D31A4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D31A4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D31A4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D31A4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D31A4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D31A4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D31A49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D31A49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D31A49"/>
  </w:style>
  <w:style w:type="character" w:customStyle="1" w:styleId="CharSubPartNoCASA">
    <w:name w:val="CharSubPartNo(CASA)"/>
    <w:basedOn w:val="OPCCharBase"/>
    <w:uiPriority w:val="1"/>
    <w:rsid w:val="00D31A49"/>
  </w:style>
  <w:style w:type="paragraph" w:customStyle="1" w:styleId="ENoteTTIndentHeadingSub">
    <w:name w:val="ENoteTTIndentHeadingSub"/>
    <w:aliases w:val="enTTHis"/>
    <w:basedOn w:val="OPCParaBase"/>
    <w:rsid w:val="00D31A4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D31A4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D31A4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D31A4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D31A49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B192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31A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31A49"/>
    <w:rPr>
      <w:sz w:val="22"/>
    </w:rPr>
  </w:style>
  <w:style w:type="paragraph" w:customStyle="1" w:styleId="SOTextNote">
    <w:name w:val="SO TextNote"/>
    <w:aliases w:val="sont"/>
    <w:basedOn w:val="SOText"/>
    <w:qFormat/>
    <w:rsid w:val="00D31A4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D31A4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D31A49"/>
    <w:rPr>
      <w:sz w:val="22"/>
    </w:rPr>
  </w:style>
  <w:style w:type="paragraph" w:customStyle="1" w:styleId="FileName">
    <w:name w:val="FileName"/>
    <w:basedOn w:val="Normal"/>
    <w:rsid w:val="00D31A49"/>
  </w:style>
  <w:style w:type="paragraph" w:customStyle="1" w:styleId="TableHeading">
    <w:name w:val="TableHeading"/>
    <w:aliases w:val="th"/>
    <w:basedOn w:val="OPCParaBase"/>
    <w:next w:val="Tabletext"/>
    <w:rsid w:val="00D31A4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D31A49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D31A49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D31A49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D31A49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D31A49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D31A49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D31A4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D31A49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D31A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D31A49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7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8</Pages>
  <Words>858</Words>
  <Characters>4367</Characters>
  <Application>Microsoft Office Word</Application>
  <DocSecurity>0</DocSecurity>
  <PresentationFormat/>
  <Lines>133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Defence Trade Controls Amendment (Decision Criteria) Regulation 2015</vt:lpstr>
    </vt:vector>
  </TitlesOfParts>
  <Manager/>
  <Company/>
  <LinksUpToDate>false</LinksUpToDate>
  <CharactersWithSpaces>5165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2014-12-12T05:28:00Z</cp:lastPrinted>
  <dcterms:created xsi:type="dcterms:W3CDTF">2015-05-11T04:50:00Z</dcterms:created>
  <dcterms:modified xsi:type="dcterms:W3CDTF">2015-05-11T04:50:00Z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67, 2015</vt:lpwstr>
  </property>
  <property fmtid="{D5CDD505-2E9C-101B-9397-08002B2CF9AE}" pid="3" name="ShortT">
    <vt:lpwstr>Defence Trade Controls Amendment (Decision Criteria) Regulation 2015</vt:lpwstr>
  </property>
  <property fmtid="{D5CDD505-2E9C-101B-9397-08002B2CF9AE}" pid="4" name="Class">
    <vt:lpwstr>Regulation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Header">
    <vt:lpwstr>Section</vt:lpwstr>
  </property>
  <property fmtid="{D5CDD505-2E9C-101B-9397-08002B2CF9AE}" pid="8" name="Exco">
    <vt:lpwstr>Yes</vt:lpwstr>
  </property>
  <property fmtid="{D5CDD505-2E9C-101B-9397-08002B2CF9AE}" pid="9" name="DateMade">
    <vt:lpwstr>14 May 2015</vt:lpwstr>
  </property>
  <property fmtid="{D5CDD505-2E9C-101B-9397-08002B2CF9AE}" pid="10" name="Authority">
    <vt:lpwstr/>
  </property>
  <property fmtid="{D5CDD505-2E9C-101B-9397-08002B2CF9AE}" pid="11" name="ID">
    <vt:lpwstr>OPC60701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ActMadeUnder">
    <vt:lpwstr>Defence Trade Controls Act 2012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Number">
    <vt:lpwstr>A</vt:lpwstr>
  </property>
  <property fmtid="{D5CDD505-2E9C-101B-9397-08002B2CF9AE}" pid="19" name="CounterSign">
    <vt:lpwstr/>
  </property>
  <property fmtid="{D5CDD505-2E9C-101B-9397-08002B2CF9AE}" pid="20" name="ExcoDate">
    <vt:lpwstr>14 May 2015</vt:lpwstr>
  </property>
</Properties>
</file>