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FE" w:rsidRDefault="00FC2AFE">
      <w:pPr>
        <w:jc w:val="center"/>
        <w:rPr>
          <w:b/>
        </w:rPr>
      </w:pPr>
      <w:bookmarkStart w:id="0" w:name="_GoBack"/>
      <w:bookmarkEnd w:id="0"/>
      <w:r>
        <w:rPr>
          <w:b/>
        </w:rPr>
        <w:t>EXPLANATORY STATEMENT</w:t>
      </w:r>
    </w:p>
    <w:p w:rsidR="00FC2AFE" w:rsidRDefault="00FC2AFE">
      <w:pPr>
        <w:jc w:val="center"/>
        <w:rPr>
          <w:b/>
          <w:u w:val="single"/>
        </w:rPr>
      </w:pPr>
    </w:p>
    <w:p w:rsidR="004D1DD7" w:rsidRDefault="00FC2AFE" w:rsidP="004D1DD7">
      <w:pPr>
        <w:rPr>
          <w:sz w:val="23"/>
        </w:rPr>
      </w:pPr>
      <w:r>
        <w:t>Issued by th</w:t>
      </w:r>
      <w:r w:rsidR="003068B7">
        <w:t xml:space="preserve">e authority of the </w:t>
      </w:r>
      <w:r w:rsidR="002B19BF">
        <w:rPr>
          <w:sz w:val="23"/>
        </w:rPr>
        <w:t>Minister for the Arts</w:t>
      </w:r>
    </w:p>
    <w:p w:rsidR="00FC2AFE" w:rsidRDefault="00FC2AFE"/>
    <w:p w:rsidR="002B19BF" w:rsidRDefault="002B19BF" w:rsidP="002B19BF">
      <w:pPr>
        <w:tabs>
          <w:tab w:val="left" w:pos="993"/>
        </w:tabs>
        <w:rPr>
          <w:i/>
        </w:rPr>
      </w:pPr>
      <w:r>
        <w:rPr>
          <w:i/>
        </w:rPr>
        <w:t xml:space="preserve">Subject – </w:t>
      </w:r>
      <w:r>
        <w:rPr>
          <w:i/>
        </w:rPr>
        <w:tab/>
        <w:t>Public Lending Right Act 1985</w:t>
      </w:r>
    </w:p>
    <w:p w:rsidR="002B19BF" w:rsidRDefault="002B19BF" w:rsidP="002B19BF">
      <w:pPr>
        <w:rPr>
          <w:i/>
        </w:rPr>
      </w:pPr>
    </w:p>
    <w:p w:rsidR="002B19BF" w:rsidRPr="002B19BF" w:rsidRDefault="002B19BF" w:rsidP="002B19BF">
      <w:pPr>
        <w:tabs>
          <w:tab w:val="left" w:pos="993"/>
        </w:tabs>
      </w:pPr>
      <w:r>
        <w:rPr>
          <w:b/>
        </w:rPr>
        <w:tab/>
      </w:r>
      <w:r w:rsidRPr="002B19BF">
        <w:t>Public Lending Right Scheme 1997 (Modification No. 1 of 2015)</w:t>
      </w:r>
    </w:p>
    <w:p w:rsidR="002B19BF" w:rsidRDefault="002B19BF"/>
    <w:p w:rsidR="00FC2AFE" w:rsidRDefault="00FC2AFE">
      <w:r>
        <w:t xml:space="preserve">The </w:t>
      </w:r>
      <w:r>
        <w:rPr>
          <w:i/>
        </w:rPr>
        <w:t xml:space="preserve">Public Lending Right Act 1985 </w:t>
      </w:r>
      <w:r>
        <w:t xml:space="preserve">(the Act) provides the legislative framework for a Public Lending Right scheme to, amongst other things, recognise the loss of income by Australian creators and publishers of books held in public lending libraries. In </w:t>
      </w:r>
    </w:p>
    <w:p w:rsidR="00FC2AFE" w:rsidRDefault="00E430FD">
      <w:r>
        <w:t>2013</w:t>
      </w:r>
      <w:r w:rsidR="00943E51">
        <w:t>-</w:t>
      </w:r>
      <w:r>
        <w:t>14</w:t>
      </w:r>
      <w:r w:rsidR="00943E51">
        <w:t>, payments totalling $</w:t>
      </w:r>
      <w:r w:rsidR="00D74607">
        <w:t>9.</w:t>
      </w:r>
      <w:r>
        <w:t xml:space="preserve">563 </w:t>
      </w:r>
      <w:r w:rsidR="00FC2AFE">
        <w:t xml:space="preserve">million were made </w:t>
      </w:r>
      <w:r w:rsidR="00943E51">
        <w:t xml:space="preserve">to </w:t>
      </w:r>
      <w:r w:rsidR="004D1DD7">
        <w:t>7,</w:t>
      </w:r>
      <w:r>
        <w:t xml:space="preserve">852 </w:t>
      </w:r>
      <w:r w:rsidR="00FC2AFE">
        <w:t xml:space="preserve">claimants. </w:t>
      </w:r>
    </w:p>
    <w:p w:rsidR="00FC2AFE" w:rsidRDefault="00FC2AFE"/>
    <w:p w:rsidR="00FC2AFE" w:rsidRDefault="00FC2AFE">
      <w:r w:rsidRPr="00C706DB">
        <w:rPr>
          <w:i/>
        </w:rPr>
        <w:t>The Public Lending Right Scheme</w:t>
      </w:r>
      <w:r w:rsidR="00D94FBC">
        <w:rPr>
          <w:i/>
        </w:rPr>
        <w:t xml:space="preserve"> 1997</w:t>
      </w:r>
      <w:r>
        <w:t xml:space="preserve"> (the Scheme)</w:t>
      </w:r>
      <w:r w:rsidR="00805ADA">
        <w:t xml:space="preserve"> provides for the annual rates of payment to eligible creators and publishers</w:t>
      </w:r>
      <w:r w:rsidR="00C66152">
        <w:t xml:space="preserve">. These annual rates </w:t>
      </w:r>
      <w:r w:rsidR="00C53EFE">
        <w:t xml:space="preserve">may </w:t>
      </w:r>
      <w:r w:rsidR="00C66152">
        <w:t xml:space="preserve">be </w:t>
      </w:r>
      <w:r w:rsidR="00805ADA">
        <w:t>adjus</w:t>
      </w:r>
      <w:r w:rsidR="005B750F">
        <w:t xml:space="preserve">ted </w:t>
      </w:r>
      <w:r w:rsidR="00C53EFE">
        <w:t xml:space="preserve">through </w:t>
      </w:r>
      <w:r w:rsidR="00C66152">
        <w:t>a</w:t>
      </w:r>
      <w:r w:rsidR="00805ADA">
        <w:t xml:space="preserve"> modification to the Scheme </w:t>
      </w:r>
      <w:r w:rsidR="00C53EFE">
        <w:t xml:space="preserve">made by the Minister </w:t>
      </w:r>
      <w:r w:rsidR="00805ADA">
        <w:t>pursuant to paragraph 5(1)(b) of the Act.</w:t>
      </w:r>
    </w:p>
    <w:p w:rsidR="00FC2AFE" w:rsidRDefault="00FC2AFE"/>
    <w:p w:rsidR="00805ADA" w:rsidRDefault="00FC2AFE">
      <w:r>
        <w:t xml:space="preserve">Taking </w:t>
      </w:r>
      <w:r w:rsidR="00805ADA">
        <w:t>into account the advice of the</w:t>
      </w:r>
      <w:r w:rsidR="008A7C63">
        <w:t xml:space="preserve"> Ministry for the Arts</w:t>
      </w:r>
      <w:r>
        <w:t>, the</w:t>
      </w:r>
      <w:r w:rsidR="00805ADA">
        <w:t xml:space="preserve"> Minister has determined to modify the</w:t>
      </w:r>
      <w:r>
        <w:t xml:space="preserve"> rates of payment.  </w:t>
      </w:r>
    </w:p>
    <w:p w:rsidR="00805ADA" w:rsidRDefault="00805ADA"/>
    <w:p w:rsidR="00FC2AFE" w:rsidRPr="00E53BA0" w:rsidRDefault="00FC2AFE">
      <w:r w:rsidRPr="00E53BA0">
        <w:rPr>
          <w:i/>
        </w:rPr>
        <w:t>The Public Lending Right Scheme</w:t>
      </w:r>
      <w:r w:rsidR="00D94FBC" w:rsidRPr="00E53BA0">
        <w:rPr>
          <w:i/>
        </w:rPr>
        <w:t xml:space="preserve"> 1997</w:t>
      </w:r>
      <w:r w:rsidR="00D94FBC" w:rsidRPr="00E53BA0">
        <w:t xml:space="preserve"> (Modification No. </w:t>
      </w:r>
      <w:r w:rsidR="004012D4" w:rsidRPr="00E53BA0">
        <w:t xml:space="preserve">1 </w:t>
      </w:r>
      <w:r w:rsidR="00943E51" w:rsidRPr="00E53BA0">
        <w:t xml:space="preserve">of </w:t>
      </w:r>
      <w:r w:rsidR="00E430FD" w:rsidRPr="00E53BA0">
        <w:t>201</w:t>
      </w:r>
      <w:r w:rsidR="00E430FD">
        <w:t>5</w:t>
      </w:r>
      <w:r w:rsidRPr="00E53BA0">
        <w:t xml:space="preserve">) </w:t>
      </w:r>
      <w:r w:rsidR="00943E51" w:rsidRPr="00E53BA0">
        <w:t xml:space="preserve">increases the </w:t>
      </w:r>
      <w:r w:rsidRPr="00E53BA0">
        <w:t>c</w:t>
      </w:r>
      <w:r w:rsidR="00C706DB" w:rsidRPr="00E53BA0">
        <w:t>r</w:t>
      </w:r>
      <w:r w:rsidR="00943E51" w:rsidRPr="00E53BA0">
        <w:t xml:space="preserve">eator rate of payment </w:t>
      </w:r>
      <w:r w:rsidR="00C53EFE" w:rsidRPr="00E53BA0">
        <w:t xml:space="preserve">for </w:t>
      </w:r>
      <w:r w:rsidR="00E430FD" w:rsidRPr="00E53BA0">
        <w:t>201</w:t>
      </w:r>
      <w:r w:rsidR="00E430FD">
        <w:t>4</w:t>
      </w:r>
      <w:r w:rsidR="00C53EFE" w:rsidRPr="00E53BA0">
        <w:t>–</w:t>
      </w:r>
      <w:r w:rsidR="00E430FD" w:rsidRPr="00E53BA0">
        <w:t>1</w:t>
      </w:r>
      <w:r w:rsidR="00E430FD">
        <w:t>5</w:t>
      </w:r>
      <w:r w:rsidR="00E430FD" w:rsidRPr="00E53BA0">
        <w:t xml:space="preserve"> </w:t>
      </w:r>
      <w:r w:rsidR="00943E51" w:rsidRPr="00E53BA0">
        <w:t>from $</w:t>
      </w:r>
      <w:r w:rsidR="00E430FD">
        <w:t>2.00</w:t>
      </w:r>
      <w:r w:rsidR="004D1DD7" w:rsidRPr="00E53BA0">
        <w:t xml:space="preserve"> </w:t>
      </w:r>
      <w:r w:rsidR="00943E51" w:rsidRPr="00E53BA0">
        <w:t xml:space="preserve">to </w:t>
      </w:r>
      <w:r w:rsidR="00943E51" w:rsidRPr="00F5702F">
        <w:t>$</w:t>
      </w:r>
      <w:r w:rsidR="00B70D5E" w:rsidRPr="00F5702F">
        <w:t>2.</w:t>
      </w:r>
      <w:r w:rsidR="00E430FD" w:rsidRPr="00F5702F">
        <w:t>0</w:t>
      </w:r>
      <w:r w:rsidR="00E430FD">
        <w:t>2</w:t>
      </w:r>
      <w:r w:rsidR="00E430FD" w:rsidRPr="00E53BA0">
        <w:t xml:space="preserve"> </w:t>
      </w:r>
      <w:r w:rsidRPr="00E53BA0">
        <w:t>and the publ</w:t>
      </w:r>
      <w:r w:rsidR="00943E51" w:rsidRPr="00E53BA0">
        <w:t xml:space="preserve">isher rate of payment </w:t>
      </w:r>
      <w:r w:rsidR="000061AD" w:rsidRPr="00E53BA0">
        <w:t>from</w:t>
      </w:r>
      <w:r w:rsidR="000061AD">
        <w:t xml:space="preserve"> </w:t>
      </w:r>
      <w:r w:rsidR="00DA7B2B" w:rsidRPr="00E53BA0">
        <w:t>50</w:t>
      </w:r>
      <w:r w:rsidR="002B19BF">
        <w:t> </w:t>
      </w:r>
      <w:r w:rsidR="00C706DB" w:rsidRPr="00E53BA0">
        <w:t xml:space="preserve">cents </w:t>
      </w:r>
      <w:r w:rsidR="00943E51" w:rsidRPr="00E53BA0">
        <w:t xml:space="preserve">to </w:t>
      </w:r>
      <w:r w:rsidR="008A7C63">
        <w:t>50.5</w:t>
      </w:r>
      <w:r w:rsidR="00B70D5E" w:rsidRPr="00E53BA0">
        <w:t xml:space="preserve"> </w:t>
      </w:r>
      <w:r w:rsidRPr="00E53BA0">
        <w:t>cents.</w:t>
      </w:r>
    </w:p>
    <w:p w:rsidR="00805ADA" w:rsidRDefault="00805ADA"/>
    <w:p w:rsidR="00805ADA" w:rsidRDefault="00805ADA">
      <w:pPr>
        <w:rPr>
          <w:b/>
        </w:rPr>
      </w:pPr>
      <w:r>
        <w:t xml:space="preserve">The modification is a legislative instrument within the meaning of the </w:t>
      </w:r>
      <w:r w:rsidRPr="004A7FCB">
        <w:rPr>
          <w:i/>
        </w:rPr>
        <w:t>Legislative Instruments Act 2003</w:t>
      </w:r>
      <w:r w:rsidR="00DA7B2B">
        <w:rPr>
          <w:i/>
        </w:rPr>
        <w:t xml:space="preserve"> </w:t>
      </w:r>
      <w:r w:rsidR="00DA7B2B" w:rsidRPr="00DA7B2B">
        <w:t>(LIA Act)</w:t>
      </w:r>
      <w:r>
        <w:t xml:space="preserve">. The gazettal requirement in subsection 5(1) of the </w:t>
      </w:r>
      <w:r w:rsidR="00DA7B2B">
        <w:t>LIA </w:t>
      </w:r>
      <w:r>
        <w:t xml:space="preserve">Act is taken to be satisfied if the instrument is registered in the </w:t>
      </w:r>
      <w:r w:rsidRPr="004A7FCB">
        <w:rPr>
          <w:i/>
        </w:rPr>
        <w:t>Federal Register of Legislative Instruments</w:t>
      </w:r>
      <w:r>
        <w:t xml:space="preserve"> (subsection 56(1) of the </w:t>
      </w:r>
      <w:r w:rsidRPr="004A7FCB">
        <w:rPr>
          <w:i/>
        </w:rPr>
        <w:t>Legislative Instruments Act 2003</w:t>
      </w:r>
      <w:r>
        <w:t>).</w:t>
      </w:r>
    </w:p>
    <w:p w:rsidR="00FC2AFE" w:rsidRDefault="00FC2AFE"/>
    <w:p w:rsidR="00805ADA" w:rsidRDefault="002B19BF">
      <w:r>
        <w:t xml:space="preserve">A </w:t>
      </w:r>
      <w:r w:rsidR="009E4A1A">
        <w:t xml:space="preserve">Regulatory Impact Statement is not required for </w:t>
      </w:r>
      <w:r w:rsidR="00D35DD8">
        <w:t xml:space="preserve">this type of </w:t>
      </w:r>
      <w:r w:rsidR="009E4A1A">
        <w:t>modification</w:t>
      </w:r>
      <w:r w:rsidR="00FC61D1">
        <w:t xml:space="preserve"> to the </w:t>
      </w:r>
      <w:r w:rsidR="00AA1C49">
        <w:t>S</w:t>
      </w:r>
      <w:r w:rsidR="00FC61D1">
        <w:t>cheme</w:t>
      </w:r>
      <w:r w:rsidR="009E4A1A">
        <w:t>.</w:t>
      </w:r>
    </w:p>
    <w:p w:rsidR="009E4A1A" w:rsidRDefault="009E4A1A"/>
    <w:p w:rsidR="00E60A94" w:rsidRDefault="00E60A94" w:rsidP="00E60A94">
      <w:pPr>
        <w:rPr>
          <w:b/>
          <w:bCs/>
          <w:u w:val="single"/>
        </w:rPr>
      </w:pPr>
      <w:r>
        <w:rPr>
          <w:b/>
          <w:bCs/>
          <w:u w:val="single"/>
        </w:rPr>
        <w:t>Statement of Compatibility with Human Rights</w:t>
      </w:r>
    </w:p>
    <w:p w:rsidR="00E60A94" w:rsidRDefault="00E60A94" w:rsidP="00E60A94">
      <w:pPr>
        <w:spacing w:before="120" w:after="120"/>
      </w:pPr>
      <w:r>
        <w:t>This Legislative Instrument does not engage any of the applicable rights or freedoms.</w:t>
      </w:r>
    </w:p>
    <w:p w:rsidR="00E60A94" w:rsidRDefault="00E60A94" w:rsidP="00E60A94">
      <w:pPr>
        <w:spacing w:before="120" w:after="120"/>
        <w:rPr>
          <w:b/>
          <w:bCs/>
          <w:u w:val="single"/>
        </w:rPr>
      </w:pPr>
      <w:r>
        <w:t xml:space="preserve">This Legislative Instrument is compatible with the human rights and freedoms recognised or declared in the international instruments listed in section 3 of the </w:t>
      </w:r>
      <w:r>
        <w:rPr>
          <w:i/>
          <w:iCs/>
        </w:rPr>
        <w:t>Human Rights (Parliamentary Scrutiny) Act 2011</w:t>
      </w:r>
      <w:r>
        <w:t xml:space="preserve">. </w:t>
      </w:r>
    </w:p>
    <w:p w:rsidR="009E72EA" w:rsidRPr="00A1008A" w:rsidRDefault="009E72EA"/>
    <w:sectPr w:rsidR="009E72EA" w:rsidRPr="00A1008A">
      <w:headerReference w:type="default" r:id="rId8"/>
      <w:pgSz w:w="11906" w:h="16838"/>
      <w:pgMar w:top="1418" w:right="1531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BC" w:rsidRDefault="00B007BC" w:rsidP="00BA34C1">
      <w:r>
        <w:separator/>
      </w:r>
    </w:p>
  </w:endnote>
  <w:endnote w:type="continuationSeparator" w:id="0">
    <w:p w:rsidR="00B007BC" w:rsidRDefault="00B007BC" w:rsidP="00BA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BC" w:rsidRDefault="00B007BC" w:rsidP="00BA34C1">
      <w:r>
        <w:separator/>
      </w:r>
    </w:p>
  </w:footnote>
  <w:footnote w:type="continuationSeparator" w:id="0">
    <w:p w:rsidR="00B007BC" w:rsidRDefault="00B007BC" w:rsidP="00BA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C1" w:rsidRDefault="00BA34C1" w:rsidP="00BA3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498E"/>
    <w:multiLevelType w:val="hybridMultilevel"/>
    <w:tmpl w:val="06927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E"/>
    <w:rsid w:val="000061AD"/>
    <w:rsid w:val="00024750"/>
    <w:rsid w:val="00052D91"/>
    <w:rsid w:val="000A4B78"/>
    <w:rsid w:val="00130995"/>
    <w:rsid w:val="001A11CD"/>
    <w:rsid w:val="001F2D3F"/>
    <w:rsid w:val="00221D30"/>
    <w:rsid w:val="00281DB4"/>
    <w:rsid w:val="0028679F"/>
    <w:rsid w:val="002955C2"/>
    <w:rsid w:val="002A4B16"/>
    <w:rsid w:val="002A7F34"/>
    <w:rsid w:val="002B19BF"/>
    <w:rsid w:val="002F4790"/>
    <w:rsid w:val="003068B7"/>
    <w:rsid w:val="003778BA"/>
    <w:rsid w:val="004012D4"/>
    <w:rsid w:val="004A7FCB"/>
    <w:rsid w:val="004C7B34"/>
    <w:rsid w:val="004D1DD7"/>
    <w:rsid w:val="00503295"/>
    <w:rsid w:val="00536D86"/>
    <w:rsid w:val="005644DE"/>
    <w:rsid w:val="005B750F"/>
    <w:rsid w:val="0062340C"/>
    <w:rsid w:val="00650355"/>
    <w:rsid w:val="00664B5D"/>
    <w:rsid w:val="006D0883"/>
    <w:rsid w:val="006E30F7"/>
    <w:rsid w:val="007B2BE9"/>
    <w:rsid w:val="007C0A4E"/>
    <w:rsid w:val="00805ADA"/>
    <w:rsid w:val="00874919"/>
    <w:rsid w:val="008A7C63"/>
    <w:rsid w:val="008C0A2A"/>
    <w:rsid w:val="008E10FC"/>
    <w:rsid w:val="008E1C6F"/>
    <w:rsid w:val="0094385F"/>
    <w:rsid w:val="00943E51"/>
    <w:rsid w:val="009448A2"/>
    <w:rsid w:val="009552A1"/>
    <w:rsid w:val="00965399"/>
    <w:rsid w:val="00975AFA"/>
    <w:rsid w:val="009770B6"/>
    <w:rsid w:val="009E4A1A"/>
    <w:rsid w:val="009E72EA"/>
    <w:rsid w:val="00A4384B"/>
    <w:rsid w:val="00AA1C49"/>
    <w:rsid w:val="00AA7819"/>
    <w:rsid w:val="00AB5C32"/>
    <w:rsid w:val="00B007BC"/>
    <w:rsid w:val="00B70D5E"/>
    <w:rsid w:val="00BA1523"/>
    <w:rsid w:val="00BA34C1"/>
    <w:rsid w:val="00BC75AB"/>
    <w:rsid w:val="00C53EFE"/>
    <w:rsid w:val="00C60E94"/>
    <w:rsid w:val="00C66152"/>
    <w:rsid w:val="00C706DB"/>
    <w:rsid w:val="00C7594A"/>
    <w:rsid w:val="00CE13CD"/>
    <w:rsid w:val="00CF1747"/>
    <w:rsid w:val="00D35DD8"/>
    <w:rsid w:val="00D642FA"/>
    <w:rsid w:val="00D74607"/>
    <w:rsid w:val="00D8321A"/>
    <w:rsid w:val="00D94FBC"/>
    <w:rsid w:val="00DA0FD6"/>
    <w:rsid w:val="00DA7B2B"/>
    <w:rsid w:val="00E05839"/>
    <w:rsid w:val="00E430FD"/>
    <w:rsid w:val="00E502B9"/>
    <w:rsid w:val="00E53BA0"/>
    <w:rsid w:val="00E60A94"/>
    <w:rsid w:val="00EB4F22"/>
    <w:rsid w:val="00F252CC"/>
    <w:rsid w:val="00F5702F"/>
    <w:rsid w:val="00FC2AFE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30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0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30F7"/>
  </w:style>
  <w:style w:type="paragraph" w:styleId="CommentSubject">
    <w:name w:val="annotation subject"/>
    <w:basedOn w:val="CommentText"/>
    <w:next w:val="CommentText"/>
    <w:link w:val="CommentSubjectChar"/>
    <w:rsid w:val="006E30F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30F7"/>
    <w:rPr>
      <w:b/>
      <w:bCs/>
    </w:rPr>
  </w:style>
  <w:style w:type="character" w:styleId="Hyperlink">
    <w:name w:val="Hyperlink"/>
    <w:rsid w:val="00C60E94"/>
    <w:rPr>
      <w:color w:val="0000FF"/>
      <w:u w:val="single"/>
    </w:rPr>
  </w:style>
  <w:style w:type="paragraph" w:styleId="Header">
    <w:name w:val="header"/>
    <w:basedOn w:val="Normal"/>
    <w:link w:val="HeaderChar"/>
    <w:rsid w:val="00BA34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34C1"/>
    <w:rPr>
      <w:sz w:val="24"/>
    </w:rPr>
  </w:style>
  <w:style w:type="paragraph" w:styleId="Footer">
    <w:name w:val="footer"/>
    <w:basedOn w:val="Normal"/>
    <w:link w:val="FooterChar"/>
    <w:rsid w:val="00BA34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A34C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30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0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30F7"/>
  </w:style>
  <w:style w:type="paragraph" w:styleId="CommentSubject">
    <w:name w:val="annotation subject"/>
    <w:basedOn w:val="CommentText"/>
    <w:next w:val="CommentText"/>
    <w:link w:val="CommentSubjectChar"/>
    <w:rsid w:val="006E30F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30F7"/>
    <w:rPr>
      <w:b/>
      <w:bCs/>
    </w:rPr>
  </w:style>
  <w:style w:type="character" w:styleId="Hyperlink">
    <w:name w:val="Hyperlink"/>
    <w:rsid w:val="00C60E94"/>
    <w:rPr>
      <w:color w:val="0000FF"/>
      <w:u w:val="single"/>
    </w:rPr>
  </w:style>
  <w:style w:type="paragraph" w:styleId="Header">
    <w:name w:val="header"/>
    <w:basedOn w:val="Normal"/>
    <w:link w:val="HeaderChar"/>
    <w:rsid w:val="00BA34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34C1"/>
    <w:rPr>
      <w:sz w:val="24"/>
    </w:rPr>
  </w:style>
  <w:style w:type="paragraph" w:styleId="Footer">
    <w:name w:val="footer"/>
    <w:basedOn w:val="Normal"/>
    <w:link w:val="FooterChar"/>
    <w:rsid w:val="00BA34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A34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1563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DCITA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pbootes</dc:creator>
  <cp:lastModifiedBy>tsonga</cp:lastModifiedBy>
  <cp:revision>2</cp:revision>
  <cp:lastPrinted>2015-03-31T03:52:00Z</cp:lastPrinted>
  <dcterms:created xsi:type="dcterms:W3CDTF">2015-04-29T03:37:00Z</dcterms:created>
  <dcterms:modified xsi:type="dcterms:W3CDTF">2015-04-29T03:37:00Z</dcterms:modified>
</cp:coreProperties>
</file>