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8E602" w14:textId="77777777" w:rsidR="008615D3" w:rsidRPr="003B728C" w:rsidRDefault="00E76C4B" w:rsidP="003B728C">
      <w:pPr>
        <w:jc w:val="center"/>
        <w:rPr>
          <w:rFonts w:ascii="Arial" w:hAnsi="Arial" w:cs="Arial"/>
          <w:b/>
          <w:sz w:val="20"/>
          <w:szCs w:val="20"/>
          <w:lang w:val="en-AU"/>
        </w:rPr>
      </w:pPr>
      <w:r w:rsidRPr="003B728C">
        <w:rPr>
          <w:rFonts w:ascii="Arial" w:hAnsi="Arial" w:cs="Arial"/>
          <w:b/>
          <w:sz w:val="20"/>
          <w:szCs w:val="20"/>
          <w:lang w:val="en-AU"/>
        </w:rPr>
        <w:t>EXPLANATORY STATEMENT</w:t>
      </w:r>
    </w:p>
    <w:p w14:paraId="50C8E603" w14:textId="77777777" w:rsidR="008615D3" w:rsidRPr="003B728C" w:rsidRDefault="008615D3" w:rsidP="003B728C">
      <w:pPr>
        <w:jc w:val="center"/>
        <w:rPr>
          <w:rFonts w:ascii="Arial" w:hAnsi="Arial" w:cs="Arial"/>
          <w:i/>
          <w:sz w:val="20"/>
          <w:szCs w:val="20"/>
          <w:lang w:val="en-AU"/>
        </w:rPr>
      </w:pPr>
    </w:p>
    <w:p w14:paraId="50C8E604" w14:textId="77777777" w:rsidR="008615D3" w:rsidRPr="003B728C" w:rsidRDefault="00E76C4B" w:rsidP="003B728C">
      <w:pPr>
        <w:jc w:val="center"/>
        <w:rPr>
          <w:rFonts w:ascii="Arial" w:hAnsi="Arial" w:cs="Arial"/>
          <w:sz w:val="20"/>
          <w:szCs w:val="20"/>
          <w:lang w:val="en-AU"/>
        </w:rPr>
      </w:pPr>
      <w:r w:rsidRPr="003B728C">
        <w:rPr>
          <w:rFonts w:ascii="Arial" w:hAnsi="Arial" w:cs="Arial"/>
          <w:sz w:val="20"/>
          <w:szCs w:val="20"/>
          <w:lang w:val="en-AU"/>
        </w:rPr>
        <w:t>Issued by the Australian Communications and Media Authority</w:t>
      </w:r>
    </w:p>
    <w:p w14:paraId="50C8E605" w14:textId="77777777" w:rsidR="008615D3" w:rsidRPr="003B728C" w:rsidRDefault="008615D3" w:rsidP="003B728C">
      <w:pPr>
        <w:jc w:val="center"/>
        <w:rPr>
          <w:rFonts w:ascii="Arial" w:hAnsi="Arial" w:cs="Arial"/>
          <w:i/>
          <w:sz w:val="20"/>
          <w:szCs w:val="20"/>
          <w:lang w:val="en-AU"/>
        </w:rPr>
      </w:pPr>
    </w:p>
    <w:p w14:paraId="50C8E606" w14:textId="77777777" w:rsidR="008615D3" w:rsidRPr="003B728C" w:rsidRDefault="00E76C4B" w:rsidP="003B728C">
      <w:pPr>
        <w:jc w:val="center"/>
        <w:rPr>
          <w:rFonts w:ascii="Arial" w:hAnsi="Arial" w:cs="Arial"/>
          <w:i/>
          <w:sz w:val="20"/>
          <w:szCs w:val="20"/>
          <w:lang w:val="en-AU"/>
        </w:rPr>
      </w:pPr>
      <w:r w:rsidRPr="003B728C">
        <w:rPr>
          <w:rFonts w:ascii="Arial" w:hAnsi="Arial" w:cs="Arial"/>
          <w:i/>
          <w:sz w:val="20"/>
          <w:szCs w:val="20"/>
          <w:lang w:val="en-AU"/>
        </w:rPr>
        <w:t xml:space="preserve">Radiocommunications Advisory Guidelines (Managing Interference from Spectrum Licensed Transmitters – </w:t>
      </w:r>
      <w:r w:rsidR="003B728C">
        <w:rPr>
          <w:rFonts w:ascii="Arial" w:hAnsi="Arial" w:cs="Arial"/>
          <w:i/>
          <w:sz w:val="20"/>
          <w:szCs w:val="20"/>
          <w:lang w:val="en-AU"/>
        </w:rPr>
        <w:t>3.4 GHz Band) 2015</w:t>
      </w:r>
    </w:p>
    <w:p w14:paraId="50C8E607" w14:textId="77777777" w:rsidR="008615D3" w:rsidRPr="003B728C" w:rsidRDefault="008615D3" w:rsidP="003B728C">
      <w:pPr>
        <w:jc w:val="center"/>
        <w:rPr>
          <w:rFonts w:ascii="Arial" w:hAnsi="Arial" w:cs="Arial"/>
          <w:sz w:val="20"/>
          <w:szCs w:val="20"/>
          <w:lang w:val="en-AU"/>
        </w:rPr>
      </w:pPr>
    </w:p>
    <w:p w14:paraId="50C8E608" w14:textId="77777777" w:rsidR="008615D3" w:rsidRPr="003B728C" w:rsidRDefault="00E76C4B" w:rsidP="003B728C">
      <w:pPr>
        <w:jc w:val="center"/>
        <w:rPr>
          <w:rFonts w:ascii="Arial" w:hAnsi="Arial" w:cs="Arial"/>
          <w:i/>
          <w:sz w:val="20"/>
          <w:szCs w:val="20"/>
          <w:lang w:val="en-AU"/>
        </w:rPr>
      </w:pPr>
      <w:bookmarkStart w:id="0" w:name="OLE_LINK1"/>
      <w:bookmarkStart w:id="1" w:name="OLE_LINK2"/>
      <w:r w:rsidRPr="003B728C">
        <w:rPr>
          <w:rFonts w:ascii="Arial" w:hAnsi="Arial" w:cs="Arial"/>
          <w:i/>
          <w:sz w:val="20"/>
          <w:szCs w:val="20"/>
          <w:lang w:val="en-AU"/>
        </w:rPr>
        <w:t xml:space="preserve">Radiocommunications Act </w:t>
      </w:r>
      <w:bookmarkEnd w:id="0"/>
      <w:bookmarkEnd w:id="1"/>
      <w:r w:rsidRPr="003B728C">
        <w:rPr>
          <w:rFonts w:ascii="Arial" w:hAnsi="Arial" w:cs="Arial"/>
          <w:i/>
          <w:sz w:val="20"/>
          <w:szCs w:val="20"/>
          <w:lang w:val="en-AU"/>
        </w:rPr>
        <w:t>1992</w:t>
      </w:r>
    </w:p>
    <w:p w14:paraId="50C8E609" w14:textId="77777777" w:rsidR="008615D3" w:rsidRPr="003B728C" w:rsidRDefault="008615D3" w:rsidP="003B728C">
      <w:pPr>
        <w:jc w:val="both"/>
        <w:rPr>
          <w:rFonts w:ascii="Arial" w:hAnsi="Arial" w:cs="Arial"/>
          <w:sz w:val="20"/>
          <w:szCs w:val="20"/>
          <w:lang w:val="en-AU"/>
        </w:rPr>
      </w:pPr>
    </w:p>
    <w:p w14:paraId="50C8E60A" w14:textId="77777777" w:rsidR="008615D3" w:rsidRDefault="00E76C4B" w:rsidP="003B728C">
      <w:pPr>
        <w:jc w:val="both"/>
        <w:rPr>
          <w:rFonts w:ascii="Arial" w:hAnsi="Arial" w:cs="Arial"/>
          <w:b/>
          <w:sz w:val="20"/>
          <w:szCs w:val="20"/>
          <w:lang w:val="en-AU"/>
        </w:rPr>
      </w:pPr>
      <w:r w:rsidRPr="003B728C">
        <w:rPr>
          <w:rFonts w:ascii="Arial" w:hAnsi="Arial" w:cs="Arial"/>
          <w:b/>
          <w:sz w:val="20"/>
          <w:szCs w:val="20"/>
          <w:lang w:val="en-AU"/>
        </w:rPr>
        <w:t>Purpose</w:t>
      </w:r>
    </w:p>
    <w:p w14:paraId="134F1604" w14:textId="77777777" w:rsidR="006E68C8" w:rsidRPr="003B728C" w:rsidRDefault="006E68C8" w:rsidP="003B728C">
      <w:pPr>
        <w:jc w:val="both"/>
        <w:rPr>
          <w:rFonts w:ascii="Arial" w:hAnsi="Arial" w:cs="Arial"/>
          <w:b/>
          <w:sz w:val="20"/>
          <w:szCs w:val="20"/>
          <w:lang w:val="en-AU"/>
        </w:rPr>
      </w:pPr>
    </w:p>
    <w:p w14:paraId="50C8E60B" w14:textId="77777777" w:rsidR="008615D3" w:rsidRPr="003B728C" w:rsidRDefault="00E76C4B" w:rsidP="003B728C">
      <w:pPr>
        <w:jc w:val="both"/>
        <w:rPr>
          <w:rFonts w:ascii="Arial" w:hAnsi="Arial" w:cs="Arial"/>
          <w:sz w:val="20"/>
          <w:szCs w:val="20"/>
          <w:lang w:val="en-AU"/>
        </w:rPr>
      </w:pPr>
      <w:r w:rsidRPr="003B728C">
        <w:rPr>
          <w:rFonts w:ascii="Arial" w:hAnsi="Arial" w:cs="Arial"/>
          <w:sz w:val="20"/>
          <w:szCs w:val="20"/>
          <w:lang w:val="en-AU"/>
        </w:rPr>
        <w:t xml:space="preserve">The purpose of the </w:t>
      </w:r>
      <w:r w:rsidRPr="003B728C">
        <w:rPr>
          <w:rFonts w:ascii="Arial" w:hAnsi="Arial" w:cs="Arial"/>
          <w:i/>
          <w:sz w:val="20"/>
          <w:szCs w:val="20"/>
          <w:lang w:val="en-AU"/>
        </w:rPr>
        <w:t xml:space="preserve">Radiocommunications Advisory Guidelines (Managing Interference from Spectrum Licensed Transmitters – </w:t>
      </w:r>
      <w:r w:rsidR="003B728C">
        <w:rPr>
          <w:rFonts w:ascii="Arial" w:hAnsi="Arial" w:cs="Arial"/>
          <w:i/>
          <w:sz w:val="20"/>
          <w:szCs w:val="20"/>
          <w:lang w:val="en-AU"/>
        </w:rPr>
        <w:t>3.4</w:t>
      </w:r>
      <w:r w:rsidRPr="003B728C">
        <w:rPr>
          <w:rFonts w:ascii="Arial" w:hAnsi="Arial" w:cs="Arial"/>
          <w:i/>
          <w:sz w:val="20"/>
          <w:szCs w:val="20"/>
          <w:lang w:val="en-AU"/>
        </w:rPr>
        <w:t xml:space="preserve"> GHz Band) 201</w:t>
      </w:r>
      <w:r w:rsidR="003B728C">
        <w:rPr>
          <w:rFonts w:ascii="Arial" w:hAnsi="Arial" w:cs="Arial"/>
          <w:i/>
          <w:sz w:val="20"/>
          <w:szCs w:val="20"/>
          <w:lang w:val="en-AU"/>
        </w:rPr>
        <w:t>5</w:t>
      </w:r>
      <w:r w:rsidRPr="003B728C">
        <w:rPr>
          <w:rFonts w:ascii="Arial" w:hAnsi="Arial" w:cs="Arial"/>
          <w:sz w:val="20"/>
          <w:szCs w:val="20"/>
          <w:lang w:val="en-AU"/>
        </w:rPr>
        <w:t xml:space="preserve"> (</w:t>
      </w:r>
      <w:r w:rsidRPr="003B728C">
        <w:rPr>
          <w:rFonts w:ascii="Arial" w:hAnsi="Arial" w:cs="Arial"/>
          <w:b/>
          <w:sz w:val="20"/>
          <w:szCs w:val="20"/>
          <w:lang w:val="en-AU"/>
        </w:rPr>
        <w:t>the Advisory Guidelines</w:t>
      </w:r>
      <w:r w:rsidRPr="003B728C">
        <w:rPr>
          <w:rFonts w:ascii="Arial" w:hAnsi="Arial" w:cs="Arial"/>
          <w:sz w:val="20"/>
          <w:szCs w:val="20"/>
          <w:lang w:val="en-AU"/>
        </w:rPr>
        <w:t>) is to provide guidance to assist in the protection of radiocommunications receivers operati</w:t>
      </w:r>
      <w:r w:rsidR="003B728C">
        <w:rPr>
          <w:rFonts w:ascii="Arial" w:hAnsi="Arial" w:cs="Arial"/>
          <w:sz w:val="20"/>
          <w:szCs w:val="20"/>
          <w:lang w:val="en-AU"/>
        </w:rPr>
        <w:t xml:space="preserve">ng under </w:t>
      </w:r>
      <w:r w:rsidRPr="003B728C">
        <w:rPr>
          <w:rFonts w:ascii="Arial" w:hAnsi="Arial" w:cs="Arial"/>
          <w:sz w:val="20"/>
          <w:szCs w:val="20"/>
          <w:lang w:val="en-AU"/>
        </w:rPr>
        <w:t xml:space="preserve">apparatus </w:t>
      </w:r>
      <w:r w:rsidR="00510C33" w:rsidRPr="003B728C">
        <w:rPr>
          <w:rFonts w:ascii="Arial" w:hAnsi="Arial" w:cs="Arial"/>
          <w:sz w:val="20"/>
          <w:szCs w:val="20"/>
          <w:lang w:val="en-AU"/>
        </w:rPr>
        <w:t xml:space="preserve">or class </w:t>
      </w:r>
      <w:r w:rsidRPr="003B728C">
        <w:rPr>
          <w:rFonts w:ascii="Arial" w:hAnsi="Arial" w:cs="Arial"/>
          <w:sz w:val="20"/>
          <w:szCs w:val="20"/>
          <w:lang w:val="en-AU"/>
        </w:rPr>
        <w:t xml:space="preserve">licences from interference caused by radiocommunications transmitters operating under spectrum licences in the </w:t>
      </w:r>
      <w:r w:rsidR="003B728C" w:rsidRPr="003B728C">
        <w:rPr>
          <w:rFonts w:ascii="Arial" w:hAnsi="Arial" w:cs="Arial"/>
          <w:sz w:val="20"/>
          <w:szCs w:val="20"/>
          <w:lang w:val="en-AU"/>
        </w:rPr>
        <w:t>3.4</w:t>
      </w:r>
      <w:r w:rsidRPr="003B728C">
        <w:rPr>
          <w:rFonts w:ascii="Arial" w:hAnsi="Arial" w:cs="Arial"/>
          <w:sz w:val="20"/>
          <w:szCs w:val="20"/>
          <w:lang w:val="en-AU"/>
        </w:rPr>
        <w:t xml:space="preserve"> GHz band in adjacent geographic areas, </w:t>
      </w:r>
      <w:r w:rsidR="003C5724">
        <w:rPr>
          <w:rFonts w:ascii="Arial" w:hAnsi="Arial" w:cs="Arial"/>
          <w:sz w:val="20"/>
          <w:szCs w:val="20"/>
          <w:lang w:val="en-AU"/>
        </w:rPr>
        <w:t xml:space="preserve">or adjacent frequency bands. </w:t>
      </w:r>
      <w:r w:rsidR="003C5724" w:rsidRPr="003C5724">
        <w:rPr>
          <w:rFonts w:ascii="Arial" w:hAnsi="Arial" w:cs="Arial"/>
          <w:sz w:val="20"/>
          <w:szCs w:val="20"/>
          <w:lang w:val="en-AU"/>
        </w:rPr>
        <w:t>These guidelines also provide guidance on managing interference across the geographical boundaries of spectrum licences issued in the 3.4 GHz band.</w:t>
      </w:r>
    </w:p>
    <w:p w14:paraId="50C8E60C" w14:textId="77777777" w:rsidR="008615D3" w:rsidRPr="003B728C" w:rsidRDefault="008615D3" w:rsidP="003B728C">
      <w:pPr>
        <w:jc w:val="both"/>
        <w:rPr>
          <w:rFonts w:ascii="Arial" w:hAnsi="Arial" w:cs="Arial"/>
          <w:sz w:val="20"/>
          <w:szCs w:val="20"/>
          <w:lang w:val="en-AU"/>
        </w:rPr>
      </w:pPr>
    </w:p>
    <w:p w14:paraId="50C8E60D" w14:textId="77777777" w:rsidR="008615D3" w:rsidRPr="003B728C" w:rsidRDefault="00E76C4B" w:rsidP="003B728C">
      <w:pPr>
        <w:jc w:val="both"/>
        <w:rPr>
          <w:rFonts w:ascii="Arial" w:hAnsi="Arial" w:cs="Arial"/>
          <w:sz w:val="20"/>
          <w:szCs w:val="20"/>
          <w:lang w:val="en-AU"/>
        </w:rPr>
      </w:pPr>
      <w:r w:rsidRPr="003B728C">
        <w:rPr>
          <w:rFonts w:ascii="Arial" w:hAnsi="Arial" w:cs="Arial"/>
          <w:sz w:val="20"/>
          <w:szCs w:val="20"/>
          <w:lang w:val="en-AU"/>
        </w:rPr>
        <w:t>The Advisory Guidelines are designed to be used by operators of spectrum licensed services and apparatus licensed services in the planning of services or in the resolution of interference.</w:t>
      </w:r>
    </w:p>
    <w:p w14:paraId="50C8E60E" w14:textId="77777777" w:rsidR="008615D3" w:rsidRPr="003B728C" w:rsidRDefault="008615D3" w:rsidP="003B728C">
      <w:pPr>
        <w:jc w:val="both"/>
        <w:rPr>
          <w:rFonts w:ascii="Arial" w:hAnsi="Arial" w:cs="Arial"/>
          <w:sz w:val="20"/>
          <w:szCs w:val="20"/>
          <w:lang w:val="en-AU"/>
        </w:rPr>
      </w:pPr>
    </w:p>
    <w:p w14:paraId="50C8E60F" w14:textId="77777777" w:rsidR="008615D3" w:rsidRDefault="00E76C4B" w:rsidP="003B728C">
      <w:pPr>
        <w:jc w:val="both"/>
        <w:rPr>
          <w:rFonts w:ascii="Arial" w:hAnsi="Arial" w:cs="Arial"/>
          <w:b/>
          <w:sz w:val="20"/>
          <w:szCs w:val="20"/>
          <w:lang w:val="en-AU"/>
        </w:rPr>
      </w:pPr>
      <w:r w:rsidRPr="003B728C">
        <w:rPr>
          <w:rFonts w:ascii="Arial" w:hAnsi="Arial" w:cs="Arial"/>
          <w:b/>
          <w:sz w:val="20"/>
          <w:szCs w:val="20"/>
          <w:lang w:val="en-AU"/>
        </w:rPr>
        <w:t>Legislative Provisions</w:t>
      </w:r>
    </w:p>
    <w:p w14:paraId="5C0C532C" w14:textId="77777777" w:rsidR="006E68C8" w:rsidRPr="003B728C" w:rsidRDefault="006E68C8" w:rsidP="003B728C">
      <w:pPr>
        <w:jc w:val="both"/>
        <w:rPr>
          <w:rFonts w:ascii="Arial" w:hAnsi="Arial" w:cs="Arial"/>
          <w:b/>
          <w:sz w:val="20"/>
          <w:szCs w:val="20"/>
          <w:lang w:val="en-AU"/>
        </w:rPr>
      </w:pPr>
    </w:p>
    <w:p w14:paraId="3C3F63DA" w14:textId="069C325D" w:rsidR="006E68C8" w:rsidRDefault="006E68C8" w:rsidP="006E68C8">
      <w:pPr>
        <w:jc w:val="both"/>
        <w:outlineLvl w:val="0"/>
        <w:rPr>
          <w:rFonts w:ascii="Arial" w:hAnsi="Arial" w:cs="Arial"/>
          <w:sz w:val="20"/>
          <w:szCs w:val="20"/>
          <w:lang w:val="en-AU"/>
        </w:rPr>
      </w:pPr>
      <w:r w:rsidRPr="003B53C7">
        <w:rPr>
          <w:rFonts w:ascii="Arial" w:hAnsi="Arial" w:cs="Arial"/>
          <w:sz w:val="20"/>
          <w:szCs w:val="20"/>
          <w:lang w:val="en-AU"/>
        </w:rPr>
        <w:t>The</w:t>
      </w:r>
      <w:r w:rsidR="00020486">
        <w:rPr>
          <w:rFonts w:ascii="Arial" w:hAnsi="Arial" w:cs="Arial"/>
          <w:sz w:val="20"/>
          <w:szCs w:val="20"/>
          <w:lang w:val="en-AU"/>
        </w:rPr>
        <w:t>se Advisory Guidelines</w:t>
      </w:r>
      <w:r>
        <w:rPr>
          <w:rFonts w:ascii="Arial" w:hAnsi="Arial" w:cs="Arial"/>
          <w:sz w:val="20"/>
          <w:szCs w:val="20"/>
          <w:lang w:val="en-AU"/>
        </w:rPr>
        <w:t xml:space="preserve"> </w:t>
      </w:r>
      <w:r w:rsidRPr="003B53C7">
        <w:rPr>
          <w:rFonts w:ascii="Arial" w:hAnsi="Arial" w:cs="Arial"/>
          <w:sz w:val="20"/>
          <w:szCs w:val="20"/>
          <w:lang w:val="en-AU"/>
        </w:rPr>
        <w:t>ha</w:t>
      </w:r>
      <w:r w:rsidR="00020486">
        <w:rPr>
          <w:rFonts w:ascii="Arial" w:hAnsi="Arial" w:cs="Arial"/>
          <w:sz w:val="20"/>
          <w:szCs w:val="20"/>
          <w:lang w:val="en-AU"/>
        </w:rPr>
        <w:t>ve</w:t>
      </w:r>
      <w:r w:rsidRPr="003B53C7">
        <w:rPr>
          <w:rFonts w:ascii="Arial" w:hAnsi="Arial" w:cs="Arial"/>
          <w:sz w:val="20"/>
          <w:szCs w:val="20"/>
          <w:lang w:val="en-AU"/>
        </w:rPr>
        <w:t xml:space="preserve"> been made by the Australian Communications and Media Authority in accordance with </w:t>
      </w:r>
      <w:r>
        <w:rPr>
          <w:rFonts w:ascii="Arial" w:hAnsi="Arial" w:cs="Arial"/>
          <w:sz w:val="20"/>
          <w:szCs w:val="20"/>
          <w:lang w:val="en-AU"/>
        </w:rPr>
        <w:t xml:space="preserve">section 262 of the </w:t>
      </w:r>
      <w:r w:rsidRPr="003B728C">
        <w:rPr>
          <w:rFonts w:ascii="Arial" w:hAnsi="Arial" w:cs="Arial"/>
          <w:i/>
          <w:sz w:val="20"/>
          <w:szCs w:val="20"/>
          <w:lang w:val="en-AU"/>
        </w:rPr>
        <w:t>Radiocommunications Act 1992</w:t>
      </w:r>
      <w:r w:rsidRPr="003B728C">
        <w:rPr>
          <w:rFonts w:ascii="Arial" w:hAnsi="Arial" w:cs="Arial"/>
          <w:sz w:val="20"/>
          <w:szCs w:val="20"/>
          <w:lang w:val="en-AU"/>
        </w:rPr>
        <w:t xml:space="preserve"> (</w:t>
      </w:r>
      <w:r w:rsidRPr="003B728C">
        <w:rPr>
          <w:rFonts w:ascii="Arial" w:hAnsi="Arial" w:cs="Arial"/>
          <w:b/>
          <w:sz w:val="20"/>
          <w:szCs w:val="20"/>
          <w:lang w:val="en-AU"/>
        </w:rPr>
        <w:t>the Act</w:t>
      </w:r>
      <w:r w:rsidRPr="003B728C">
        <w:rPr>
          <w:rFonts w:ascii="Arial" w:hAnsi="Arial" w:cs="Arial"/>
          <w:sz w:val="20"/>
          <w:szCs w:val="20"/>
          <w:lang w:val="en-AU"/>
        </w:rPr>
        <w:t>)</w:t>
      </w:r>
      <w:r>
        <w:rPr>
          <w:rFonts w:ascii="Arial" w:hAnsi="Arial" w:cs="Arial"/>
          <w:sz w:val="20"/>
          <w:szCs w:val="20"/>
          <w:lang w:val="en-AU"/>
        </w:rPr>
        <w:t xml:space="preserve"> </w:t>
      </w:r>
      <w:r w:rsidRPr="003B53C7">
        <w:rPr>
          <w:rFonts w:ascii="Arial" w:hAnsi="Arial" w:cs="Arial"/>
          <w:sz w:val="20"/>
          <w:szCs w:val="20"/>
          <w:lang w:val="en-AU"/>
        </w:rPr>
        <w:t>and in accordance with subsection 33(3) of the</w:t>
      </w:r>
      <w:r w:rsidRPr="003B53C7">
        <w:rPr>
          <w:rFonts w:ascii="Arial" w:hAnsi="Arial" w:cs="Arial"/>
          <w:i/>
          <w:iCs/>
          <w:sz w:val="20"/>
          <w:szCs w:val="20"/>
          <w:lang w:val="en-AU"/>
        </w:rPr>
        <w:t xml:space="preserve"> Acts Interpretation Act 1901</w:t>
      </w:r>
      <w:r w:rsidRPr="003B53C7">
        <w:rPr>
          <w:rFonts w:ascii="Arial" w:hAnsi="Arial" w:cs="Arial"/>
          <w:sz w:val="20"/>
          <w:szCs w:val="20"/>
          <w:lang w:val="en-AU"/>
        </w:rPr>
        <w:t xml:space="preserve"> (</w:t>
      </w:r>
      <w:r w:rsidRPr="00865424">
        <w:rPr>
          <w:rFonts w:ascii="Arial" w:hAnsi="Arial" w:cs="Arial"/>
          <w:b/>
          <w:sz w:val="20"/>
          <w:szCs w:val="20"/>
          <w:lang w:val="en-AU"/>
        </w:rPr>
        <w:t>the AI</w:t>
      </w:r>
      <w:r w:rsidR="0053654E">
        <w:rPr>
          <w:rFonts w:ascii="Arial" w:hAnsi="Arial" w:cs="Arial"/>
          <w:b/>
          <w:sz w:val="20"/>
          <w:szCs w:val="20"/>
          <w:lang w:val="en-AU"/>
        </w:rPr>
        <w:t xml:space="preserve"> </w:t>
      </w:r>
      <w:r w:rsidRPr="00865424">
        <w:rPr>
          <w:rFonts w:ascii="Arial" w:hAnsi="Arial" w:cs="Arial"/>
          <w:b/>
          <w:sz w:val="20"/>
          <w:szCs w:val="20"/>
          <w:lang w:val="en-AU"/>
        </w:rPr>
        <w:t>A</w:t>
      </w:r>
      <w:r w:rsidR="0053654E">
        <w:rPr>
          <w:rFonts w:ascii="Arial" w:hAnsi="Arial" w:cs="Arial"/>
          <w:b/>
          <w:sz w:val="20"/>
          <w:szCs w:val="20"/>
          <w:lang w:val="en-AU"/>
        </w:rPr>
        <w:t>ct</w:t>
      </w:r>
      <w:r w:rsidRPr="003B53C7">
        <w:rPr>
          <w:rFonts w:ascii="Arial" w:hAnsi="Arial" w:cs="Arial"/>
          <w:sz w:val="20"/>
          <w:szCs w:val="20"/>
          <w:lang w:val="en-AU"/>
        </w:rPr>
        <w:t>).</w:t>
      </w:r>
    </w:p>
    <w:p w14:paraId="66E670A5" w14:textId="77777777" w:rsidR="006E68C8" w:rsidRDefault="006E68C8" w:rsidP="003B728C">
      <w:pPr>
        <w:jc w:val="both"/>
        <w:rPr>
          <w:rFonts w:ascii="Arial" w:hAnsi="Arial" w:cs="Arial"/>
          <w:sz w:val="20"/>
          <w:szCs w:val="20"/>
          <w:lang w:val="en-AU"/>
        </w:rPr>
      </w:pPr>
    </w:p>
    <w:p w14:paraId="0A0404B8" w14:textId="4699B508" w:rsidR="006E68C8" w:rsidRDefault="00E76C4B" w:rsidP="003B728C">
      <w:pPr>
        <w:jc w:val="both"/>
        <w:rPr>
          <w:rFonts w:ascii="Arial" w:hAnsi="Arial" w:cs="Arial"/>
          <w:sz w:val="20"/>
          <w:szCs w:val="20"/>
          <w:lang w:val="en-AU"/>
        </w:rPr>
      </w:pPr>
      <w:r w:rsidRPr="003B728C">
        <w:rPr>
          <w:rFonts w:ascii="Arial" w:hAnsi="Arial" w:cs="Arial"/>
          <w:sz w:val="20"/>
          <w:szCs w:val="20"/>
          <w:lang w:val="en-AU"/>
        </w:rPr>
        <w:t>Under section 262 of the</w:t>
      </w:r>
      <w:r w:rsidR="0053654E">
        <w:rPr>
          <w:rFonts w:ascii="Arial" w:hAnsi="Arial" w:cs="Arial"/>
          <w:sz w:val="20"/>
          <w:szCs w:val="20"/>
          <w:lang w:val="en-AU"/>
        </w:rPr>
        <w:t xml:space="preserve"> </w:t>
      </w:r>
      <w:r w:rsidR="006E68C8">
        <w:rPr>
          <w:rFonts w:ascii="Arial" w:hAnsi="Arial" w:cs="Arial"/>
          <w:sz w:val="20"/>
          <w:szCs w:val="20"/>
          <w:lang w:val="en-AU"/>
        </w:rPr>
        <w:t>Act</w:t>
      </w:r>
      <w:r w:rsidRPr="003B728C">
        <w:rPr>
          <w:rFonts w:ascii="Arial" w:hAnsi="Arial" w:cs="Arial"/>
          <w:sz w:val="20"/>
          <w:szCs w:val="20"/>
          <w:lang w:val="en-AU"/>
        </w:rPr>
        <w:t>, the Australian Communications and Media Authority (</w:t>
      </w:r>
      <w:r w:rsidRPr="003B728C">
        <w:rPr>
          <w:rFonts w:ascii="Arial" w:hAnsi="Arial" w:cs="Arial"/>
          <w:b/>
          <w:sz w:val="20"/>
          <w:szCs w:val="20"/>
          <w:lang w:val="en-AU"/>
        </w:rPr>
        <w:t>the ACMA</w:t>
      </w:r>
      <w:r w:rsidRPr="003B728C">
        <w:rPr>
          <w:rFonts w:ascii="Arial" w:hAnsi="Arial" w:cs="Arial"/>
          <w:sz w:val="20"/>
          <w:szCs w:val="20"/>
          <w:lang w:val="en-AU"/>
        </w:rPr>
        <w:t xml:space="preserve">) may make advisory guidelines about any aspect of radiocommunication or radio emissions.  Subsection 262(2) of the Act provides a non-exhaustive list of examples of the matters about which advisory guidelines may be made, one of which is ‘interference with radiocommunications’. </w:t>
      </w:r>
    </w:p>
    <w:p w14:paraId="450598C5" w14:textId="77777777" w:rsidR="006E68C8" w:rsidRDefault="006E68C8" w:rsidP="003B728C">
      <w:pPr>
        <w:jc w:val="both"/>
        <w:rPr>
          <w:rFonts w:ascii="Arial" w:hAnsi="Arial" w:cs="Arial"/>
          <w:sz w:val="20"/>
          <w:szCs w:val="20"/>
          <w:lang w:val="en-AU"/>
        </w:rPr>
      </w:pPr>
    </w:p>
    <w:p w14:paraId="02C28FC4" w14:textId="11C2BD57" w:rsidR="006E68C8" w:rsidRPr="003B53C7" w:rsidRDefault="006E68C8" w:rsidP="006E68C8">
      <w:pPr>
        <w:jc w:val="both"/>
        <w:outlineLvl w:val="0"/>
        <w:rPr>
          <w:rFonts w:ascii="Arial" w:hAnsi="Arial" w:cs="Arial"/>
          <w:sz w:val="20"/>
          <w:szCs w:val="20"/>
          <w:lang w:val="en-AU"/>
        </w:rPr>
      </w:pPr>
      <w:r w:rsidRPr="003B53C7">
        <w:rPr>
          <w:rFonts w:ascii="Arial" w:hAnsi="Arial" w:cs="Arial"/>
          <w:sz w:val="20"/>
          <w:szCs w:val="20"/>
          <w:lang w:val="en-AU"/>
        </w:rPr>
        <w:t>Subsection 33(3) of the AI</w:t>
      </w:r>
      <w:r w:rsidR="0053654E">
        <w:rPr>
          <w:rFonts w:ascii="Arial" w:hAnsi="Arial" w:cs="Arial"/>
          <w:sz w:val="20"/>
          <w:szCs w:val="20"/>
          <w:lang w:val="en-AU"/>
        </w:rPr>
        <w:t xml:space="preserve"> </w:t>
      </w:r>
      <w:r w:rsidRPr="003B53C7">
        <w:rPr>
          <w:rFonts w:ascii="Arial" w:hAnsi="Arial" w:cs="Arial"/>
          <w:sz w:val="20"/>
          <w:szCs w:val="20"/>
          <w:lang w:val="en-AU"/>
        </w:rPr>
        <w:t>A</w:t>
      </w:r>
      <w:r w:rsidR="0053654E">
        <w:rPr>
          <w:rFonts w:ascii="Arial" w:hAnsi="Arial" w:cs="Arial"/>
          <w:sz w:val="20"/>
          <w:szCs w:val="20"/>
          <w:lang w:val="en-AU"/>
        </w:rPr>
        <w:t>ct</w:t>
      </w:r>
      <w:r w:rsidRPr="003B53C7">
        <w:rPr>
          <w:rFonts w:ascii="Arial" w:hAnsi="Arial" w:cs="Arial"/>
          <w:sz w:val="20"/>
          <w:szCs w:val="20"/>
          <w:lang w:val="en-AU"/>
        </w:rPr>
        <w:t xml:space="preserve">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D120FA4" w14:textId="77777777" w:rsidR="006E68C8" w:rsidRDefault="006E68C8" w:rsidP="003B728C">
      <w:pPr>
        <w:jc w:val="both"/>
        <w:rPr>
          <w:rFonts w:ascii="Arial" w:hAnsi="Arial" w:cs="Arial"/>
          <w:sz w:val="20"/>
          <w:szCs w:val="20"/>
          <w:lang w:val="en-AU"/>
        </w:rPr>
      </w:pPr>
    </w:p>
    <w:p w14:paraId="50C8E610" w14:textId="5735C64F" w:rsidR="008615D3" w:rsidRPr="003B728C" w:rsidRDefault="00E76C4B" w:rsidP="003B728C">
      <w:pPr>
        <w:jc w:val="both"/>
        <w:rPr>
          <w:rFonts w:ascii="Arial" w:hAnsi="Arial" w:cs="Arial"/>
          <w:i/>
          <w:sz w:val="20"/>
          <w:szCs w:val="20"/>
          <w:lang w:val="en-AU"/>
        </w:rPr>
      </w:pPr>
      <w:r w:rsidRPr="003B728C">
        <w:rPr>
          <w:rFonts w:ascii="Arial" w:hAnsi="Arial" w:cs="Arial"/>
          <w:sz w:val="20"/>
          <w:szCs w:val="20"/>
          <w:lang w:val="en-AU"/>
        </w:rPr>
        <w:t xml:space="preserve">The Advisory Guidelines are a legislative instrument under the </w:t>
      </w:r>
      <w:r w:rsidRPr="003B728C">
        <w:rPr>
          <w:rFonts w:ascii="Arial" w:hAnsi="Arial" w:cs="Arial"/>
          <w:i/>
          <w:sz w:val="20"/>
          <w:szCs w:val="20"/>
          <w:lang w:val="en-AU"/>
        </w:rPr>
        <w:t>Legislative Instruments Act 2003</w:t>
      </w:r>
      <w:r w:rsidR="00BB033B">
        <w:rPr>
          <w:rFonts w:ascii="Arial" w:hAnsi="Arial" w:cs="Arial"/>
          <w:i/>
          <w:sz w:val="20"/>
          <w:szCs w:val="20"/>
          <w:lang w:val="en-AU"/>
        </w:rPr>
        <w:t xml:space="preserve"> </w:t>
      </w:r>
      <w:r w:rsidR="00BB033B">
        <w:rPr>
          <w:rFonts w:ascii="Arial" w:hAnsi="Arial" w:cs="Arial"/>
          <w:sz w:val="20"/>
          <w:szCs w:val="20"/>
          <w:lang w:val="en-AU"/>
        </w:rPr>
        <w:t>(</w:t>
      </w:r>
      <w:r w:rsidRPr="003B728C">
        <w:rPr>
          <w:rFonts w:ascii="Arial" w:hAnsi="Arial" w:cs="Arial"/>
          <w:b/>
          <w:sz w:val="20"/>
          <w:szCs w:val="20"/>
          <w:lang w:val="en-AU"/>
        </w:rPr>
        <w:t>the</w:t>
      </w:r>
      <w:r w:rsidR="00BB033B">
        <w:rPr>
          <w:rFonts w:ascii="Arial" w:hAnsi="Arial" w:cs="Arial"/>
          <w:sz w:val="20"/>
          <w:szCs w:val="20"/>
          <w:lang w:val="en-AU"/>
        </w:rPr>
        <w:t xml:space="preserve"> </w:t>
      </w:r>
      <w:r w:rsidR="00BB033B">
        <w:rPr>
          <w:rFonts w:ascii="Arial" w:hAnsi="Arial" w:cs="Arial"/>
          <w:b/>
          <w:sz w:val="20"/>
          <w:szCs w:val="20"/>
          <w:lang w:val="en-AU"/>
        </w:rPr>
        <w:t>LI Act</w:t>
      </w:r>
      <w:r w:rsidR="00BB033B">
        <w:rPr>
          <w:rFonts w:ascii="Arial" w:hAnsi="Arial" w:cs="Arial"/>
          <w:sz w:val="20"/>
          <w:szCs w:val="20"/>
          <w:lang w:val="en-AU"/>
        </w:rPr>
        <w:t>)</w:t>
      </w:r>
      <w:r w:rsidRPr="003B728C">
        <w:rPr>
          <w:rFonts w:ascii="Arial" w:hAnsi="Arial" w:cs="Arial"/>
          <w:i/>
          <w:sz w:val="20"/>
          <w:szCs w:val="20"/>
          <w:lang w:val="en-AU"/>
        </w:rPr>
        <w:t xml:space="preserve">. </w:t>
      </w:r>
    </w:p>
    <w:p w14:paraId="50C8E611" w14:textId="77777777" w:rsidR="008615D3" w:rsidRPr="003B728C" w:rsidRDefault="008615D3" w:rsidP="003B728C">
      <w:pPr>
        <w:jc w:val="both"/>
        <w:rPr>
          <w:rFonts w:ascii="Arial" w:hAnsi="Arial" w:cs="Arial"/>
          <w:sz w:val="20"/>
          <w:szCs w:val="20"/>
          <w:lang w:val="en-AU"/>
        </w:rPr>
      </w:pPr>
    </w:p>
    <w:p w14:paraId="50C8E612" w14:textId="77777777" w:rsidR="008615D3" w:rsidRDefault="00E76C4B" w:rsidP="003B728C">
      <w:pPr>
        <w:keepNext/>
        <w:jc w:val="both"/>
        <w:outlineLvl w:val="0"/>
        <w:rPr>
          <w:rFonts w:ascii="Arial" w:hAnsi="Arial" w:cs="Arial"/>
          <w:b/>
          <w:sz w:val="20"/>
          <w:szCs w:val="20"/>
          <w:lang w:val="en-AU"/>
        </w:rPr>
      </w:pPr>
      <w:r w:rsidRPr="003B728C">
        <w:rPr>
          <w:rFonts w:ascii="Arial" w:hAnsi="Arial" w:cs="Arial"/>
          <w:b/>
          <w:sz w:val="20"/>
          <w:szCs w:val="20"/>
          <w:lang w:val="en-AU"/>
        </w:rPr>
        <w:t>Background</w:t>
      </w:r>
    </w:p>
    <w:p w14:paraId="5FDF9B68" w14:textId="77777777" w:rsidR="006E68C8" w:rsidRPr="003B728C" w:rsidRDefault="006E68C8" w:rsidP="003B728C">
      <w:pPr>
        <w:keepNext/>
        <w:jc w:val="both"/>
        <w:outlineLvl w:val="0"/>
        <w:rPr>
          <w:rFonts w:ascii="Arial" w:hAnsi="Arial" w:cs="Arial"/>
          <w:b/>
          <w:sz w:val="20"/>
          <w:szCs w:val="20"/>
          <w:lang w:val="en-AU"/>
        </w:rPr>
      </w:pPr>
    </w:p>
    <w:p w14:paraId="50C8E613" w14:textId="77777777" w:rsidR="008615D3" w:rsidRPr="003B728C" w:rsidRDefault="00E76C4B" w:rsidP="003B728C">
      <w:pPr>
        <w:jc w:val="both"/>
        <w:rPr>
          <w:rFonts w:ascii="Arial" w:hAnsi="Arial" w:cs="Arial"/>
          <w:sz w:val="20"/>
          <w:szCs w:val="20"/>
          <w:lang w:val="en-AU"/>
        </w:rPr>
      </w:pPr>
      <w:r w:rsidRPr="003B728C">
        <w:rPr>
          <w:rFonts w:ascii="Arial" w:hAnsi="Arial" w:cs="Arial"/>
          <w:sz w:val="20"/>
          <w:szCs w:val="20"/>
          <w:lang w:val="en-AU"/>
        </w:rPr>
        <w:t xml:space="preserve">A spectrum licence permits a licensee, subject to specified conditions, to operate radiocommunications devices within a particular spectrum space, defined by a frequency band and a geographic area. Interference can occur between spectrum licensed services and services operating under apparatus and class licensing arrangements </w:t>
      </w:r>
      <w:r w:rsidR="003B728C">
        <w:rPr>
          <w:rFonts w:ascii="Arial" w:hAnsi="Arial" w:cs="Arial"/>
          <w:sz w:val="20"/>
          <w:szCs w:val="20"/>
          <w:lang w:val="en-AU"/>
        </w:rPr>
        <w:t>in adjacent areas and or frequencies</w:t>
      </w:r>
      <w:r w:rsidRPr="003B728C">
        <w:rPr>
          <w:rFonts w:ascii="Arial" w:hAnsi="Arial" w:cs="Arial"/>
          <w:sz w:val="20"/>
          <w:szCs w:val="20"/>
          <w:lang w:val="en-AU"/>
        </w:rPr>
        <w:t xml:space="preserve">.  </w:t>
      </w:r>
    </w:p>
    <w:p w14:paraId="50C8E614" w14:textId="77777777" w:rsidR="008615D3" w:rsidRPr="003B728C" w:rsidRDefault="008615D3" w:rsidP="003B728C">
      <w:pPr>
        <w:jc w:val="both"/>
        <w:rPr>
          <w:rFonts w:ascii="Arial" w:hAnsi="Arial" w:cs="Arial"/>
          <w:sz w:val="20"/>
          <w:szCs w:val="20"/>
          <w:lang w:val="en-AU"/>
        </w:rPr>
      </w:pPr>
    </w:p>
    <w:p w14:paraId="50C8E615" w14:textId="7FF284C8" w:rsidR="003B728C" w:rsidRDefault="00E76C4B" w:rsidP="003B728C">
      <w:pPr>
        <w:jc w:val="both"/>
        <w:rPr>
          <w:rFonts w:ascii="Arial" w:hAnsi="Arial" w:cs="Arial"/>
          <w:bCs/>
          <w:i/>
          <w:sz w:val="20"/>
          <w:szCs w:val="20"/>
        </w:rPr>
      </w:pPr>
      <w:r w:rsidRPr="003B728C">
        <w:rPr>
          <w:rFonts w:ascii="Arial" w:hAnsi="Arial" w:cs="Arial"/>
          <w:sz w:val="20"/>
          <w:szCs w:val="20"/>
          <w:lang w:val="en-AU"/>
        </w:rPr>
        <w:t>The Act provides a number of means by which the ACMA may manage interference resulting from operation of a radiocommunications transmitter under a spectrum licence</w:t>
      </w:r>
      <w:r w:rsidR="00BB033B">
        <w:rPr>
          <w:rFonts w:ascii="Arial" w:hAnsi="Arial" w:cs="Arial"/>
          <w:sz w:val="20"/>
          <w:szCs w:val="20"/>
          <w:lang w:val="en-AU"/>
        </w:rPr>
        <w:t>, including</w:t>
      </w:r>
      <w:r w:rsidRPr="003B728C">
        <w:rPr>
          <w:rFonts w:ascii="Arial" w:hAnsi="Arial" w:cs="Arial"/>
          <w:sz w:val="20"/>
          <w:szCs w:val="20"/>
          <w:lang w:val="en-AU"/>
        </w:rPr>
        <w:t xml:space="preserve"> the ability to make advisory guidelines under section 262 of the Act. The </w:t>
      </w:r>
      <w:r w:rsidR="003B728C" w:rsidRPr="003B728C">
        <w:rPr>
          <w:rFonts w:ascii="Arial" w:hAnsi="Arial" w:cs="Arial"/>
          <w:bCs/>
          <w:i/>
          <w:sz w:val="20"/>
          <w:szCs w:val="20"/>
        </w:rPr>
        <w:t xml:space="preserve">Radiocommunications Advisory Guidelines (Managing Interference to Apparatus Licensed Receivers — 3.4 GHz Band) 2000 </w:t>
      </w:r>
      <w:r w:rsidRPr="003B728C">
        <w:rPr>
          <w:rFonts w:ascii="Arial" w:hAnsi="Arial" w:cs="Arial"/>
          <w:sz w:val="20"/>
          <w:szCs w:val="20"/>
        </w:rPr>
        <w:t>(</w:t>
      </w:r>
      <w:r w:rsidRPr="003B728C">
        <w:rPr>
          <w:rFonts w:ascii="Arial" w:hAnsi="Arial" w:cs="Arial"/>
          <w:b/>
          <w:sz w:val="20"/>
          <w:szCs w:val="20"/>
        </w:rPr>
        <w:t>the 200</w:t>
      </w:r>
      <w:r w:rsidR="003B728C">
        <w:rPr>
          <w:rFonts w:ascii="Arial" w:hAnsi="Arial" w:cs="Arial"/>
          <w:b/>
          <w:sz w:val="20"/>
          <w:szCs w:val="20"/>
        </w:rPr>
        <w:t>0</w:t>
      </w:r>
      <w:r w:rsidRPr="003B728C">
        <w:rPr>
          <w:rFonts w:ascii="Arial" w:hAnsi="Arial" w:cs="Arial"/>
          <w:b/>
          <w:sz w:val="20"/>
          <w:szCs w:val="20"/>
        </w:rPr>
        <w:t xml:space="preserve"> Guidelines</w:t>
      </w:r>
      <w:r w:rsidRPr="003B728C">
        <w:rPr>
          <w:rFonts w:ascii="Arial" w:hAnsi="Arial" w:cs="Arial"/>
          <w:sz w:val="20"/>
          <w:szCs w:val="20"/>
        </w:rPr>
        <w:t>)</w:t>
      </w:r>
      <w:r w:rsidRPr="003B728C">
        <w:rPr>
          <w:rFonts w:ascii="Arial" w:hAnsi="Arial" w:cs="Arial"/>
          <w:i/>
          <w:sz w:val="20"/>
          <w:szCs w:val="20"/>
        </w:rPr>
        <w:t xml:space="preserve"> </w:t>
      </w:r>
      <w:r w:rsidRPr="003B728C">
        <w:rPr>
          <w:rFonts w:ascii="Arial" w:hAnsi="Arial" w:cs="Arial"/>
          <w:sz w:val="20"/>
          <w:szCs w:val="20"/>
          <w:lang w:val="en-AU"/>
        </w:rPr>
        <w:t>made under section 262 of the Act</w:t>
      </w:r>
      <w:r w:rsidR="00BB033B">
        <w:rPr>
          <w:rFonts w:ascii="Arial" w:hAnsi="Arial" w:cs="Arial"/>
          <w:sz w:val="20"/>
          <w:szCs w:val="20"/>
          <w:lang w:val="en-AU"/>
        </w:rPr>
        <w:t xml:space="preserve"> </w:t>
      </w:r>
      <w:r w:rsidR="0045090B">
        <w:rPr>
          <w:rFonts w:ascii="Arial" w:hAnsi="Arial" w:cs="Arial"/>
          <w:sz w:val="20"/>
          <w:szCs w:val="20"/>
          <w:lang w:val="en-AU"/>
        </w:rPr>
        <w:t>previously provided</w:t>
      </w:r>
      <w:r w:rsidR="0045090B" w:rsidRPr="003B728C">
        <w:rPr>
          <w:rFonts w:ascii="Arial" w:hAnsi="Arial" w:cs="Arial"/>
          <w:sz w:val="20"/>
          <w:szCs w:val="20"/>
          <w:lang w:val="en-AU"/>
        </w:rPr>
        <w:t xml:space="preserve"> </w:t>
      </w:r>
      <w:r w:rsidRPr="003B728C">
        <w:rPr>
          <w:rFonts w:ascii="Arial" w:hAnsi="Arial" w:cs="Arial"/>
          <w:sz w:val="20"/>
          <w:szCs w:val="20"/>
          <w:lang w:val="en-AU"/>
        </w:rPr>
        <w:t xml:space="preserve">guidance to assist with the protection of  radiocommunications receivers operating under other licences from spectrum licensed radiocommunications transmitters operating in the </w:t>
      </w:r>
      <w:r w:rsidR="003B728C">
        <w:rPr>
          <w:rFonts w:ascii="Arial" w:hAnsi="Arial" w:cs="Arial"/>
          <w:sz w:val="20"/>
          <w:szCs w:val="20"/>
          <w:lang w:val="en-AU"/>
        </w:rPr>
        <w:t>3.4</w:t>
      </w:r>
      <w:r w:rsidRPr="003B728C">
        <w:rPr>
          <w:rFonts w:ascii="Arial" w:hAnsi="Arial" w:cs="Arial"/>
          <w:sz w:val="20"/>
          <w:szCs w:val="20"/>
          <w:lang w:val="en-AU"/>
        </w:rPr>
        <w:t xml:space="preserve"> GHz band. </w:t>
      </w:r>
    </w:p>
    <w:p w14:paraId="50C8E616" w14:textId="77777777" w:rsidR="003B728C" w:rsidRPr="003B728C" w:rsidRDefault="003B728C" w:rsidP="003B728C">
      <w:pPr>
        <w:jc w:val="both"/>
        <w:rPr>
          <w:rFonts w:ascii="Arial" w:hAnsi="Arial" w:cs="Arial"/>
          <w:sz w:val="20"/>
          <w:szCs w:val="20"/>
          <w:lang w:val="en-AU"/>
        </w:rPr>
      </w:pPr>
    </w:p>
    <w:p w14:paraId="50C8E617" w14:textId="54F3A2A3" w:rsidR="008615D3" w:rsidRPr="003B728C" w:rsidRDefault="00E76C4B" w:rsidP="003B728C">
      <w:pPr>
        <w:jc w:val="both"/>
        <w:rPr>
          <w:rFonts w:ascii="Arial" w:hAnsi="Arial" w:cs="Arial"/>
          <w:sz w:val="20"/>
          <w:szCs w:val="20"/>
          <w:lang w:val="en-AU"/>
        </w:rPr>
      </w:pPr>
      <w:r w:rsidRPr="003B728C">
        <w:rPr>
          <w:rFonts w:ascii="Arial" w:hAnsi="Arial" w:cs="Arial"/>
          <w:sz w:val="20"/>
          <w:szCs w:val="20"/>
          <w:lang w:val="en-AU"/>
        </w:rPr>
        <w:t xml:space="preserve">Current spectrum licences in the </w:t>
      </w:r>
      <w:r w:rsidR="003B728C">
        <w:rPr>
          <w:rFonts w:ascii="Arial" w:hAnsi="Arial" w:cs="Arial"/>
          <w:sz w:val="20"/>
          <w:szCs w:val="20"/>
          <w:lang w:val="en-AU"/>
        </w:rPr>
        <w:t>3.4</w:t>
      </w:r>
      <w:r w:rsidRPr="003B728C">
        <w:rPr>
          <w:rFonts w:ascii="Arial" w:hAnsi="Arial" w:cs="Arial"/>
          <w:sz w:val="20"/>
          <w:szCs w:val="20"/>
          <w:lang w:val="en-AU"/>
        </w:rPr>
        <w:t xml:space="preserve"> GHz band will expire on </w:t>
      </w:r>
      <w:r w:rsidR="003B728C">
        <w:rPr>
          <w:rFonts w:ascii="Arial" w:hAnsi="Arial" w:cs="Arial"/>
          <w:sz w:val="20"/>
          <w:szCs w:val="20"/>
          <w:lang w:val="en-AU"/>
        </w:rPr>
        <w:t>13 December</w:t>
      </w:r>
      <w:r w:rsidRPr="003B728C">
        <w:rPr>
          <w:rFonts w:ascii="Arial" w:hAnsi="Arial" w:cs="Arial"/>
          <w:sz w:val="20"/>
          <w:szCs w:val="20"/>
          <w:lang w:val="en-AU"/>
        </w:rPr>
        <w:t xml:space="preserve"> 2015. To prepare for the re-issue and/or re-allocation of spectrum licences in the </w:t>
      </w:r>
      <w:r w:rsidR="003B728C">
        <w:rPr>
          <w:rFonts w:ascii="Arial" w:hAnsi="Arial" w:cs="Arial"/>
          <w:sz w:val="20"/>
          <w:szCs w:val="20"/>
          <w:lang w:val="en-AU"/>
        </w:rPr>
        <w:t>3.4</w:t>
      </w:r>
      <w:r w:rsidRPr="003B728C">
        <w:rPr>
          <w:rFonts w:ascii="Arial" w:hAnsi="Arial" w:cs="Arial"/>
          <w:sz w:val="20"/>
          <w:szCs w:val="20"/>
          <w:lang w:val="en-AU"/>
        </w:rPr>
        <w:t xml:space="preserve"> GHz band, the ACMA conducted a review of the </w:t>
      </w:r>
      <w:r w:rsidR="003B728C">
        <w:rPr>
          <w:rFonts w:ascii="Arial" w:hAnsi="Arial" w:cs="Arial"/>
          <w:sz w:val="20"/>
          <w:szCs w:val="20"/>
          <w:lang w:val="en-AU"/>
        </w:rPr>
        <w:t>3.4</w:t>
      </w:r>
      <w:r w:rsidRPr="003B728C">
        <w:rPr>
          <w:rFonts w:ascii="Arial" w:hAnsi="Arial" w:cs="Arial"/>
          <w:sz w:val="20"/>
          <w:szCs w:val="20"/>
          <w:lang w:val="en-AU"/>
        </w:rPr>
        <w:t xml:space="preserve"> GHz spectrum licensing technical framework. The aim of the review was to:</w:t>
      </w:r>
    </w:p>
    <w:p w14:paraId="50C8E618" w14:textId="77777777" w:rsidR="008615D3" w:rsidRPr="003B728C" w:rsidRDefault="00E76C4B" w:rsidP="003B728C">
      <w:pPr>
        <w:numPr>
          <w:ilvl w:val="0"/>
          <w:numId w:val="22"/>
        </w:numPr>
        <w:jc w:val="both"/>
        <w:rPr>
          <w:rFonts w:ascii="Arial" w:hAnsi="Arial" w:cs="Arial"/>
          <w:sz w:val="20"/>
          <w:szCs w:val="20"/>
          <w:lang w:val="en-AU"/>
        </w:rPr>
      </w:pPr>
      <w:r w:rsidRPr="003B728C">
        <w:rPr>
          <w:rFonts w:ascii="Arial" w:hAnsi="Arial" w:cs="Arial"/>
          <w:sz w:val="20"/>
          <w:szCs w:val="20"/>
          <w:lang w:val="en-AU"/>
        </w:rPr>
        <w:lastRenderedPageBreak/>
        <w:t>ensure flexibility so that a range of modern technologies can be used in the band, with a particular focus on International Mobile Telecommunications (IMT) technologies;</w:t>
      </w:r>
    </w:p>
    <w:p w14:paraId="50C8E619" w14:textId="77777777" w:rsidR="008615D3" w:rsidRPr="003B728C" w:rsidRDefault="00E76C4B" w:rsidP="003B728C">
      <w:pPr>
        <w:numPr>
          <w:ilvl w:val="0"/>
          <w:numId w:val="22"/>
        </w:numPr>
        <w:jc w:val="both"/>
        <w:rPr>
          <w:rFonts w:ascii="Arial" w:hAnsi="Arial" w:cs="Arial"/>
          <w:sz w:val="20"/>
          <w:szCs w:val="20"/>
          <w:lang w:val="en-AU"/>
        </w:rPr>
      </w:pPr>
      <w:r w:rsidRPr="003B728C">
        <w:rPr>
          <w:rFonts w:ascii="Arial" w:hAnsi="Arial" w:cs="Arial"/>
          <w:sz w:val="20"/>
          <w:szCs w:val="20"/>
          <w:lang w:val="en-AU"/>
        </w:rPr>
        <w:t>provide conditions that enable continued usage of existing network technologies in the band;</w:t>
      </w:r>
    </w:p>
    <w:p w14:paraId="50C8E61A" w14:textId="77777777" w:rsidR="008615D3" w:rsidRPr="003B728C" w:rsidRDefault="00E76C4B" w:rsidP="003B728C">
      <w:pPr>
        <w:numPr>
          <w:ilvl w:val="0"/>
          <w:numId w:val="22"/>
        </w:numPr>
        <w:jc w:val="both"/>
        <w:rPr>
          <w:rFonts w:ascii="Arial" w:hAnsi="Arial" w:cs="Arial"/>
          <w:sz w:val="20"/>
          <w:szCs w:val="20"/>
          <w:lang w:val="en-AU"/>
        </w:rPr>
      </w:pPr>
      <w:r w:rsidRPr="003B728C">
        <w:rPr>
          <w:rFonts w:ascii="Arial" w:hAnsi="Arial" w:cs="Arial"/>
          <w:sz w:val="20"/>
          <w:szCs w:val="20"/>
          <w:lang w:val="en-AU"/>
        </w:rPr>
        <w:t xml:space="preserve">provide interference management within the </w:t>
      </w:r>
      <w:r w:rsidR="003B728C">
        <w:rPr>
          <w:rFonts w:ascii="Arial" w:hAnsi="Arial" w:cs="Arial"/>
          <w:sz w:val="20"/>
          <w:szCs w:val="20"/>
          <w:lang w:val="en-AU"/>
        </w:rPr>
        <w:t>3.4</w:t>
      </w:r>
      <w:r w:rsidRPr="003B728C">
        <w:rPr>
          <w:rFonts w:ascii="Arial" w:hAnsi="Arial" w:cs="Arial"/>
          <w:sz w:val="20"/>
          <w:szCs w:val="20"/>
          <w:lang w:val="en-AU"/>
        </w:rPr>
        <w:t xml:space="preserve"> GHz band, and in adjacent bands; and </w:t>
      </w:r>
    </w:p>
    <w:p w14:paraId="50C8E61B" w14:textId="77777777" w:rsidR="008615D3" w:rsidRPr="003B728C" w:rsidRDefault="00E76C4B" w:rsidP="003B728C">
      <w:pPr>
        <w:numPr>
          <w:ilvl w:val="0"/>
          <w:numId w:val="22"/>
        </w:numPr>
        <w:jc w:val="both"/>
        <w:rPr>
          <w:rFonts w:ascii="Arial" w:hAnsi="Arial" w:cs="Arial"/>
          <w:sz w:val="20"/>
          <w:szCs w:val="20"/>
          <w:lang w:val="en-AU"/>
        </w:rPr>
      </w:pPr>
      <w:r w:rsidRPr="003B728C">
        <w:rPr>
          <w:rFonts w:ascii="Arial" w:hAnsi="Arial" w:cs="Arial"/>
          <w:sz w:val="20"/>
          <w:szCs w:val="20"/>
          <w:lang w:val="en-AU"/>
        </w:rPr>
        <w:t>address deficiencies that have come to light during the current licence period.</w:t>
      </w:r>
    </w:p>
    <w:p w14:paraId="50C8E61C" w14:textId="77777777" w:rsidR="008615D3" w:rsidRPr="003B728C" w:rsidRDefault="008615D3" w:rsidP="003B728C">
      <w:pPr>
        <w:jc w:val="both"/>
        <w:rPr>
          <w:rFonts w:ascii="Arial" w:hAnsi="Arial" w:cs="Arial"/>
          <w:sz w:val="20"/>
          <w:szCs w:val="20"/>
          <w:lang w:val="en-AU"/>
        </w:rPr>
      </w:pPr>
    </w:p>
    <w:p w14:paraId="50C8E61D" w14:textId="21B329F9" w:rsidR="008615D3" w:rsidRPr="003B728C" w:rsidRDefault="00E76C4B" w:rsidP="003B728C">
      <w:pPr>
        <w:jc w:val="both"/>
        <w:rPr>
          <w:rFonts w:ascii="Arial" w:hAnsi="Arial" w:cs="Arial"/>
          <w:sz w:val="20"/>
          <w:szCs w:val="20"/>
          <w:lang w:val="en-AU"/>
        </w:rPr>
      </w:pPr>
      <w:r w:rsidRPr="003B728C">
        <w:rPr>
          <w:rFonts w:ascii="Arial" w:hAnsi="Arial" w:cs="Arial"/>
          <w:sz w:val="20"/>
          <w:szCs w:val="20"/>
          <w:lang w:val="en-AU"/>
        </w:rPr>
        <w:t xml:space="preserve">The </w:t>
      </w:r>
      <w:r w:rsidR="003B728C">
        <w:rPr>
          <w:rFonts w:ascii="Arial" w:hAnsi="Arial" w:cs="Arial"/>
          <w:sz w:val="20"/>
          <w:szCs w:val="20"/>
          <w:lang w:val="en-AU"/>
        </w:rPr>
        <w:t>review recommended that the 2000</w:t>
      </w:r>
      <w:r w:rsidRPr="003B728C">
        <w:rPr>
          <w:rFonts w:ascii="Arial" w:hAnsi="Arial" w:cs="Arial"/>
          <w:sz w:val="20"/>
          <w:szCs w:val="20"/>
          <w:lang w:val="en-AU"/>
        </w:rPr>
        <w:t xml:space="preserve"> Guidelines be amended to account for the modernisation of mobile communications technologies that has occurred since </w:t>
      </w:r>
      <w:r w:rsidR="0045090B">
        <w:rPr>
          <w:rFonts w:ascii="Arial" w:hAnsi="Arial" w:cs="Arial"/>
          <w:sz w:val="20"/>
          <w:szCs w:val="20"/>
          <w:lang w:val="en-AU"/>
        </w:rPr>
        <w:t>the 2000 Guidelines were made</w:t>
      </w:r>
      <w:r w:rsidRPr="003B728C">
        <w:rPr>
          <w:rFonts w:ascii="Arial" w:hAnsi="Arial" w:cs="Arial"/>
          <w:sz w:val="20"/>
          <w:szCs w:val="20"/>
          <w:lang w:val="en-AU"/>
        </w:rPr>
        <w:t xml:space="preserve">, as well as to allow for developments that may be expected to take place in the next spectrum licence period. </w:t>
      </w:r>
    </w:p>
    <w:p w14:paraId="50C8E61E" w14:textId="77777777" w:rsidR="008615D3" w:rsidRPr="003B728C" w:rsidRDefault="008615D3" w:rsidP="003B728C">
      <w:pPr>
        <w:jc w:val="both"/>
        <w:rPr>
          <w:rFonts w:ascii="Arial" w:hAnsi="Arial" w:cs="Arial"/>
          <w:sz w:val="20"/>
          <w:szCs w:val="20"/>
          <w:lang w:val="en-AU"/>
        </w:rPr>
      </w:pPr>
    </w:p>
    <w:p w14:paraId="50C8E61F" w14:textId="5F831900" w:rsidR="008615D3" w:rsidRPr="003B728C" w:rsidRDefault="00E76C4B" w:rsidP="003B728C">
      <w:pPr>
        <w:jc w:val="both"/>
        <w:rPr>
          <w:rFonts w:ascii="Arial" w:hAnsi="Arial" w:cs="Arial"/>
          <w:sz w:val="20"/>
          <w:szCs w:val="20"/>
          <w:lang w:val="en-AU"/>
        </w:rPr>
      </w:pPr>
      <w:r w:rsidRPr="003B728C">
        <w:rPr>
          <w:rFonts w:ascii="Arial" w:hAnsi="Arial" w:cs="Arial"/>
          <w:sz w:val="20"/>
          <w:szCs w:val="20"/>
          <w:lang w:val="en-AU"/>
        </w:rPr>
        <w:t xml:space="preserve">The Advisory Guidelines are one of a set of legal instruments made by the ACMA to vary the technical framework applicable to the </w:t>
      </w:r>
      <w:r w:rsidR="003B728C">
        <w:rPr>
          <w:rFonts w:ascii="Arial" w:hAnsi="Arial" w:cs="Arial"/>
          <w:sz w:val="20"/>
          <w:szCs w:val="20"/>
          <w:lang w:val="en-AU"/>
        </w:rPr>
        <w:t>3.4</w:t>
      </w:r>
      <w:r w:rsidRPr="003B728C">
        <w:rPr>
          <w:rFonts w:ascii="Arial" w:hAnsi="Arial" w:cs="Arial"/>
          <w:sz w:val="20"/>
          <w:szCs w:val="20"/>
          <w:lang w:val="en-AU"/>
        </w:rPr>
        <w:t xml:space="preserve"> GHz band according to the review recommendations. The Adv</w:t>
      </w:r>
      <w:r w:rsidR="003B728C">
        <w:rPr>
          <w:rFonts w:ascii="Arial" w:hAnsi="Arial" w:cs="Arial"/>
          <w:sz w:val="20"/>
          <w:szCs w:val="20"/>
          <w:lang w:val="en-AU"/>
        </w:rPr>
        <w:t>isory Guidelines revoke the 2000</w:t>
      </w:r>
      <w:r w:rsidRPr="003B728C">
        <w:rPr>
          <w:rFonts w:ascii="Arial" w:hAnsi="Arial" w:cs="Arial"/>
          <w:sz w:val="20"/>
          <w:szCs w:val="20"/>
          <w:lang w:val="en-AU"/>
        </w:rPr>
        <w:t xml:space="preserve"> Guidelines and implement the review recommendations.  </w:t>
      </w:r>
      <w:r w:rsidR="00113D11">
        <w:rPr>
          <w:rFonts w:ascii="Arial" w:hAnsi="Arial" w:cs="Arial"/>
          <w:sz w:val="20"/>
          <w:szCs w:val="20"/>
          <w:lang w:val="en-AU"/>
        </w:rPr>
        <w:t>T</w:t>
      </w:r>
      <w:r w:rsidRPr="003B728C">
        <w:rPr>
          <w:rFonts w:ascii="Arial" w:hAnsi="Arial" w:cs="Arial"/>
          <w:sz w:val="20"/>
          <w:szCs w:val="20"/>
          <w:lang w:val="en-AU"/>
        </w:rPr>
        <w:t xml:space="preserve">he ACMA </w:t>
      </w:r>
      <w:r w:rsidR="0045090B">
        <w:rPr>
          <w:rFonts w:ascii="Arial" w:hAnsi="Arial" w:cs="Arial"/>
          <w:sz w:val="20"/>
          <w:szCs w:val="20"/>
          <w:lang w:val="en-AU"/>
        </w:rPr>
        <w:t>has</w:t>
      </w:r>
      <w:r w:rsidR="0045090B" w:rsidRPr="003B728C">
        <w:rPr>
          <w:rFonts w:ascii="Arial" w:hAnsi="Arial" w:cs="Arial"/>
          <w:sz w:val="20"/>
          <w:szCs w:val="20"/>
          <w:lang w:val="en-AU"/>
        </w:rPr>
        <w:t xml:space="preserve"> </w:t>
      </w:r>
      <w:r w:rsidRPr="003B728C">
        <w:rPr>
          <w:rFonts w:ascii="Arial" w:hAnsi="Arial" w:cs="Arial"/>
          <w:sz w:val="20"/>
          <w:szCs w:val="20"/>
          <w:lang w:val="en-AU"/>
        </w:rPr>
        <w:t>also ma</w:t>
      </w:r>
      <w:r w:rsidR="0045090B">
        <w:rPr>
          <w:rFonts w:ascii="Arial" w:hAnsi="Arial" w:cs="Arial"/>
          <w:sz w:val="20"/>
          <w:szCs w:val="20"/>
          <w:lang w:val="en-AU"/>
        </w:rPr>
        <w:t>d</w:t>
      </w:r>
      <w:r w:rsidRPr="003B728C">
        <w:rPr>
          <w:rFonts w:ascii="Arial" w:hAnsi="Arial" w:cs="Arial"/>
          <w:sz w:val="20"/>
          <w:szCs w:val="20"/>
          <w:lang w:val="en-AU"/>
        </w:rPr>
        <w:t xml:space="preserve">e the </w:t>
      </w:r>
      <w:r w:rsidRPr="003B728C">
        <w:rPr>
          <w:rFonts w:ascii="Arial" w:hAnsi="Arial" w:cs="Arial"/>
          <w:bCs/>
          <w:i/>
          <w:sz w:val="20"/>
          <w:szCs w:val="20"/>
        </w:rPr>
        <w:t xml:space="preserve">Radiocommunications Advisory Guidelines (Managing Interference to </w:t>
      </w:r>
      <w:r w:rsidR="00113D11">
        <w:rPr>
          <w:rFonts w:ascii="Arial" w:hAnsi="Arial" w:cs="Arial"/>
          <w:bCs/>
          <w:i/>
          <w:sz w:val="20"/>
          <w:szCs w:val="20"/>
        </w:rPr>
        <w:t xml:space="preserve">Spectrum Licensed </w:t>
      </w:r>
      <w:r w:rsidRPr="003B728C">
        <w:rPr>
          <w:rFonts w:ascii="Arial" w:hAnsi="Arial" w:cs="Arial"/>
          <w:bCs/>
          <w:i/>
          <w:sz w:val="20"/>
          <w:szCs w:val="20"/>
        </w:rPr>
        <w:t xml:space="preserve">Receivers - </w:t>
      </w:r>
      <w:r w:rsidR="003B728C">
        <w:rPr>
          <w:rFonts w:ascii="Arial" w:hAnsi="Arial" w:cs="Arial"/>
          <w:bCs/>
          <w:i/>
          <w:sz w:val="20"/>
          <w:szCs w:val="20"/>
        </w:rPr>
        <w:t>3.4</w:t>
      </w:r>
      <w:r w:rsidRPr="003B728C">
        <w:rPr>
          <w:rFonts w:ascii="Arial" w:hAnsi="Arial" w:cs="Arial"/>
          <w:bCs/>
          <w:i/>
          <w:sz w:val="20"/>
          <w:szCs w:val="20"/>
        </w:rPr>
        <w:t xml:space="preserve"> GHz Band) 20</w:t>
      </w:r>
      <w:r w:rsidR="003B728C">
        <w:rPr>
          <w:rFonts w:ascii="Arial" w:hAnsi="Arial" w:cs="Arial"/>
          <w:bCs/>
          <w:i/>
          <w:sz w:val="20"/>
          <w:szCs w:val="20"/>
        </w:rPr>
        <w:t>15</w:t>
      </w:r>
      <w:r w:rsidRPr="003B728C">
        <w:rPr>
          <w:rFonts w:ascii="Arial" w:hAnsi="Arial" w:cs="Arial"/>
          <w:i/>
          <w:sz w:val="20"/>
          <w:szCs w:val="20"/>
          <w:lang w:val="en-AU"/>
        </w:rPr>
        <w:t xml:space="preserve"> </w:t>
      </w:r>
      <w:r w:rsidRPr="003B728C">
        <w:rPr>
          <w:rFonts w:ascii="Arial" w:hAnsi="Arial" w:cs="Arial"/>
          <w:sz w:val="20"/>
          <w:szCs w:val="20"/>
          <w:lang w:val="en-AU"/>
        </w:rPr>
        <w:t xml:space="preserve">and the </w:t>
      </w:r>
      <w:r w:rsidRPr="003B728C">
        <w:rPr>
          <w:rFonts w:ascii="Arial" w:hAnsi="Arial" w:cs="Arial"/>
          <w:i/>
          <w:sz w:val="20"/>
          <w:szCs w:val="20"/>
          <w:lang w:val="en-AU"/>
        </w:rPr>
        <w:t xml:space="preserve">Radiocommunications (Unacceptable Levels of Interference – </w:t>
      </w:r>
      <w:r w:rsidR="003B728C">
        <w:rPr>
          <w:rFonts w:ascii="Arial" w:hAnsi="Arial" w:cs="Arial"/>
          <w:i/>
          <w:sz w:val="20"/>
          <w:szCs w:val="20"/>
          <w:lang w:val="en-AU"/>
        </w:rPr>
        <w:t>3.4</w:t>
      </w:r>
      <w:r w:rsidRPr="003B728C">
        <w:rPr>
          <w:rFonts w:ascii="Arial" w:hAnsi="Arial" w:cs="Arial"/>
          <w:i/>
          <w:sz w:val="20"/>
          <w:szCs w:val="20"/>
          <w:lang w:val="en-AU"/>
        </w:rPr>
        <w:t xml:space="preserve"> GHz Band) Determination 201</w:t>
      </w:r>
      <w:r w:rsidR="003B728C">
        <w:rPr>
          <w:rFonts w:ascii="Arial" w:hAnsi="Arial" w:cs="Arial"/>
          <w:i/>
          <w:sz w:val="20"/>
          <w:szCs w:val="20"/>
          <w:lang w:val="en-AU"/>
        </w:rPr>
        <w:t>5</w:t>
      </w:r>
      <w:r w:rsidRPr="003B728C">
        <w:rPr>
          <w:rFonts w:ascii="Arial" w:hAnsi="Arial" w:cs="Arial"/>
          <w:sz w:val="20"/>
          <w:szCs w:val="20"/>
          <w:lang w:val="en-AU"/>
        </w:rPr>
        <w:t xml:space="preserve">. </w:t>
      </w:r>
    </w:p>
    <w:p w14:paraId="50C8E620" w14:textId="77777777" w:rsidR="008615D3" w:rsidRPr="003B728C" w:rsidRDefault="008615D3" w:rsidP="003B728C">
      <w:pPr>
        <w:jc w:val="both"/>
        <w:rPr>
          <w:rFonts w:ascii="Arial" w:hAnsi="Arial" w:cs="Arial"/>
          <w:sz w:val="20"/>
          <w:szCs w:val="20"/>
          <w:lang w:val="en-AU"/>
        </w:rPr>
      </w:pPr>
    </w:p>
    <w:p w14:paraId="50C8E621" w14:textId="77777777" w:rsidR="008615D3" w:rsidRPr="003B728C" w:rsidRDefault="00E76C4B" w:rsidP="003B728C">
      <w:pPr>
        <w:jc w:val="both"/>
        <w:outlineLvl w:val="0"/>
        <w:rPr>
          <w:rFonts w:ascii="Arial" w:hAnsi="Arial" w:cs="Arial"/>
          <w:b/>
          <w:sz w:val="20"/>
          <w:szCs w:val="20"/>
          <w:lang w:val="en-AU"/>
        </w:rPr>
      </w:pPr>
      <w:r w:rsidRPr="003B728C">
        <w:rPr>
          <w:rFonts w:ascii="Arial" w:hAnsi="Arial" w:cs="Arial"/>
          <w:b/>
          <w:sz w:val="20"/>
          <w:szCs w:val="20"/>
          <w:lang w:val="en-AU"/>
        </w:rPr>
        <w:t>Operation</w:t>
      </w:r>
    </w:p>
    <w:p w14:paraId="5227A24A" w14:textId="77777777" w:rsidR="0045090B" w:rsidRDefault="0045090B" w:rsidP="003B728C">
      <w:pPr>
        <w:jc w:val="both"/>
        <w:rPr>
          <w:rFonts w:ascii="Arial" w:hAnsi="Arial" w:cs="Arial"/>
          <w:sz w:val="20"/>
          <w:szCs w:val="20"/>
          <w:lang w:val="en-AU"/>
        </w:rPr>
      </w:pPr>
    </w:p>
    <w:p w14:paraId="50C8E622" w14:textId="43630A0A" w:rsidR="008615D3" w:rsidRPr="003B728C" w:rsidRDefault="00E76C4B" w:rsidP="003B728C">
      <w:pPr>
        <w:jc w:val="both"/>
        <w:rPr>
          <w:rFonts w:ascii="Arial" w:hAnsi="Arial" w:cs="Arial"/>
          <w:sz w:val="20"/>
          <w:szCs w:val="20"/>
          <w:lang w:val="en-AU"/>
        </w:rPr>
      </w:pPr>
      <w:r w:rsidRPr="003B728C">
        <w:rPr>
          <w:rFonts w:ascii="Arial" w:hAnsi="Arial" w:cs="Arial"/>
          <w:sz w:val="20"/>
          <w:szCs w:val="20"/>
          <w:lang w:val="en-AU"/>
        </w:rPr>
        <w:t>The Advisory Guidelines aim to manage the potential for unwanted emissions, blocking and intermodulation products caused by radiocommunications transmitters operating under a spectrum licence interfering with radiocommunications receivers in the circumstances specified in Parts 2, 3, 4</w:t>
      </w:r>
      <w:r w:rsidR="00282ED3">
        <w:rPr>
          <w:rFonts w:ascii="Arial" w:hAnsi="Arial" w:cs="Arial"/>
          <w:sz w:val="20"/>
          <w:szCs w:val="20"/>
          <w:lang w:val="en-AU"/>
        </w:rPr>
        <w:t>, 5</w:t>
      </w:r>
      <w:r w:rsidR="003B728C">
        <w:rPr>
          <w:rFonts w:ascii="Arial" w:hAnsi="Arial" w:cs="Arial"/>
          <w:sz w:val="20"/>
          <w:szCs w:val="20"/>
          <w:lang w:val="en-AU"/>
        </w:rPr>
        <w:t xml:space="preserve">, </w:t>
      </w:r>
      <w:r w:rsidRPr="003B728C">
        <w:rPr>
          <w:rFonts w:ascii="Arial" w:hAnsi="Arial" w:cs="Arial"/>
          <w:sz w:val="20"/>
          <w:szCs w:val="20"/>
          <w:lang w:val="en-AU"/>
        </w:rPr>
        <w:t>6</w:t>
      </w:r>
      <w:r w:rsidR="003B728C">
        <w:rPr>
          <w:rFonts w:ascii="Arial" w:hAnsi="Arial" w:cs="Arial"/>
          <w:sz w:val="20"/>
          <w:szCs w:val="20"/>
          <w:lang w:val="en-AU"/>
        </w:rPr>
        <w:t xml:space="preserve"> and 7</w:t>
      </w:r>
      <w:r w:rsidRPr="003B728C">
        <w:rPr>
          <w:rFonts w:ascii="Arial" w:hAnsi="Arial" w:cs="Arial"/>
          <w:sz w:val="20"/>
          <w:szCs w:val="20"/>
          <w:lang w:val="en-AU"/>
        </w:rPr>
        <w:t xml:space="preserve"> of the Advisory Guidelines. Further, the Advisory Guidelines provide advice regarding</w:t>
      </w:r>
      <w:r w:rsidR="00B2143B">
        <w:rPr>
          <w:rFonts w:ascii="Arial" w:hAnsi="Arial" w:cs="Arial"/>
          <w:sz w:val="20"/>
          <w:szCs w:val="20"/>
          <w:lang w:val="en-AU"/>
        </w:rPr>
        <w:t xml:space="preserve"> </w:t>
      </w:r>
      <w:r w:rsidRPr="003B728C">
        <w:rPr>
          <w:rFonts w:ascii="Arial" w:hAnsi="Arial" w:cs="Arial"/>
          <w:sz w:val="20"/>
          <w:szCs w:val="20"/>
          <w:lang w:val="en-AU"/>
        </w:rPr>
        <w:t xml:space="preserve">the management of interference across the geographical boundaries of </w:t>
      </w:r>
      <w:r w:rsidR="003B728C">
        <w:rPr>
          <w:rFonts w:ascii="Arial" w:hAnsi="Arial" w:cs="Arial"/>
          <w:sz w:val="20"/>
          <w:szCs w:val="20"/>
          <w:lang w:val="en-AU"/>
        </w:rPr>
        <w:t>3.4</w:t>
      </w:r>
      <w:r w:rsidRPr="003B728C">
        <w:rPr>
          <w:rFonts w:ascii="Arial" w:hAnsi="Arial" w:cs="Arial"/>
          <w:sz w:val="20"/>
          <w:szCs w:val="20"/>
          <w:lang w:val="en-AU"/>
        </w:rPr>
        <w:t xml:space="preserve"> GHz spectrum licences</w:t>
      </w:r>
      <w:r w:rsidR="00B2143B">
        <w:rPr>
          <w:rFonts w:ascii="Arial" w:hAnsi="Arial" w:cs="Arial"/>
          <w:sz w:val="20"/>
          <w:szCs w:val="20"/>
          <w:lang w:val="en-AU"/>
        </w:rPr>
        <w:t xml:space="preserve"> (Part 8)</w:t>
      </w:r>
      <w:r w:rsidR="00983876">
        <w:rPr>
          <w:rFonts w:ascii="Arial" w:hAnsi="Arial" w:cs="Arial"/>
          <w:sz w:val="20"/>
          <w:szCs w:val="20"/>
          <w:lang w:val="en-AU"/>
        </w:rPr>
        <w:t>.</w:t>
      </w:r>
      <w:r w:rsidR="0045090B">
        <w:rPr>
          <w:rFonts w:ascii="Arial" w:hAnsi="Arial" w:cs="Arial"/>
          <w:sz w:val="20"/>
          <w:szCs w:val="20"/>
          <w:lang w:val="en-AU"/>
        </w:rPr>
        <w:t xml:space="preserve"> </w:t>
      </w:r>
      <w:r w:rsidRPr="003B728C">
        <w:rPr>
          <w:rFonts w:ascii="Arial" w:hAnsi="Arial" w:cs="Arial"/>
          <w:sz w:val="20"/>
          <w:szCs w:val="20"/>
          <w:lang w:val="en-AU"/>
        </w:rPr>
        <w:t>Operators of spectrum licensed and apparatus licensed services should use the Advisory Guidelines in the planning of services or the resolution of interference. The ACMA also takes the Advisory Guidelines into account when determining whether a spectrum licensee is causing interference to a licensed radiocommunications receiver that is operating in accordance with its licence conditions.</w:t>
      </w:r>
    </w:p>
    <w:p w14:paraId="50C8E623" w14:textId="77777777" w:rsidR="008615D3" w:rsidRPr="003B728C" w:rsidRDefault="008615D3" w:rsidP="003B728C">
      <w:pPr>
        <w:jc w:val="both"/>
        <w:rPr>
          <w:rFonts w:ascii="Arial" w:hAnsi="Arial" w:cs="Arial"/>
          <w:sz w:val="20"/>
          <w:szCs w:val="20"/>
          <w:lang w:val="en-AU"/>
        </w:rPr>
      </w:pPr>
    </w:p>
    <w:p w14:paraId="50C8E624" w14:textId="77777777" w:rsidR="008615D3" w:rsidRPr="003B728C" w:rsidRDefault="00E76C4B" w:rsidP="003B728C">
      <w:pPr>
        <w:jc w:val="both"/>
        <w:outlineLvl w:val="0"/>
        <w:rPr>
          <w:rFonts w:ascii="Arial" w:hAnsi="Arial" w:cs="Arial"/>
          <w:b/>
          <w:sz w:val="20"/>
          <w:szCs w:val="20"/>
          <w:lang w:val="en-AU"/>
        </w:rPr>
      </w:pPr>
      <w:r w:rsidRPr="003B728C">
        <w:rPr>
          <w:rFonts w:ascii="Arial" w:hAnsi="Arial" w:cs="Arial"/>
          <w:b/>
          <w:sz w:val="20"/>
          <w:szCs w:val="20"/>
          <w:lang w:val="en-AU"/>
        </w:rPr>
        <w:t>Consultation</w:t>
      </w:r>
    </w:p>
    <w:p w14:paraId="5589D356" w14:textId="77777777" w:rsidR="0045090B" w:rsidRDefault="0045090B" w:rsidP="003B728C">
      <w:pPr>
        <w:jc w:val="both"/>
        <w:rPr>
          <w:rFonts w:ascii="Arial" w:hAnsi="Arial" w:cs="Arial"/>
          <w:sz w:val="20"/>
          <w:szCs w:val="20"/>
          <w:lang w:val="en-AU"/>
        </w:rPr>
      </w:pPr>
    </w:p>
    <w:p w14:paraId="50C8E625" w14:textId="77777777" w:rsidR="008615D3" w:rsidRDefault="00E76C4B" w:rsidP="003B728C">
      <w:pPr>
        <w:jc w:val="both"/>
        <w:rPr>
          <w:rFonts w:ascii="Arial" w:hAnsi="Arial" w:cs="Arial"/>
          <w:sz w:val="20"/>
          <w:szCs w:val="20"/>
          <w:lang w:val="en-AU"/>
        </w:rPr>
      </w:pPr>
      <w:r w:rsidRPr="003B728C">
        <w:rPr>
          <w:rFonts w:ascii="Arial" w:hAnsi="Arial" w:cs="Arial"/>
          <w:sz w:val="20"/>
          <w:szCs w:val="20"/>
          <w:lang w:val="en-AU"/>
        </w:rPr>
        <w:t xml:space="preserve">The ACMA has consulted extensively with stakeholders about the review of the spectrum licensing technical framework for the </w:t>
      </w:r>
      <w:r w:rsidR="003B728C">
        <w:rPr>
          <w:rFonts w:ascii="Arial" w:hAnsi="Arial" w:cs="Arial"/>
          <w:sz w:val="20"/>
          <w:szCs w:val="20"/>
          <w:lang w:val="en-AU"/>
        </w:rPr>
        <w:t>3.4</w:t>
      </w:r>
      <w:r w:rsidRPr="003B728C">
        <w:rPr>
          <w:rFonts w:ascii="Arial" w:hAnsi="Arial" w:cs="Arial"/>
          <w:sz w:val="20"/>
          <w:szCs w:val="20"/>
          <w:lang w:val="en-AU"/>
        </w:rPr>
        <w:t xml:space="preserve"> GHz band.</w:t>
      </w:r>
      <w:r w:rsidR="00113D11">
        <w:rPr>
          <w:rFonts w:ascii="Arial" w:hAnsi="Arial" w:cs="Arial"/>
          <w:sz w:val="20"/>
          <w:szCs w:val="20"/>
          <w:lang w:val="en-AU"/>
        </w:rPr>
        <w:t xml:space="preserve"> </w:t>
      </w:r>
    </w:p>
    <w:p w14:paraId="50C8E626" w14:textId="77777777" w:rsidR="008615D3" w:rsidRPr="003B728C" w:rsidRDefault="008615D3" w:rsidP="003B728C">
      <w:pPr>
        <w:jc w:val="both"/>
        <w:rPr>
          <w:rFonts w:ascii="Arial" w:hAnsi="Arial" w:cs="Arial"/>
          <w:sz w:val="20"/>
          <w:szCs w:val="20"/>
          <w:lang w:val="en-AU"/>
        </w:rPr>
      </w:pPr>
    </w:p>
    <w:p w14:paraId="50C8E627" w14:textId="77777777" w:rsidR="008615D3" w:rsidRPr="003B728C" w:rsidRDefault="00E76C4B" w:rsidP="003B728C">
      <w:pPr>
        <w:jc w:val="both"/>
        <w:rPr>
          <w:rFonts w:ascii="Arial" w:hAnsi="Arial" w:cs="Arial"/>
          <w:sz w:val="20"/>
          <w:szCs w:val="20"/>
          <w:lang w:val="en-AU"/>
        </w:rPr>
      </w:pPr>
      <w:r w:rsidRPr="003B728C">
        <w:rPr>
          <w:rFonts w:ascii="Arial" w:hAnsi="Arial" w:cs="Arial"/>
          <w:sz w:val="20"/>
          <w:szCs w:val="20"/>
          <w:lang w:val="en-AU"/>
        </w:rPr>
        <w:t xml:space="preserve">In </w:t>
      </w:r>
      <w:r w:rsidR="003B728C">
        <w:rPr>
          <w:rFonts w:ascii="Arial" w:hAnsi="Arial" w:cs="Arial"/>
          <w:sz w:val="20"/>
          <w:szCs w:val="20"/>
          <w:lang w:val="en-AU"/>
        </w:rPr>
        <w:t>July 2014</w:t>
      </w:r>
      <w:r w:rsidRPr="003B728C">
        <w:rPr>
          <w:rFonts w:ascii="Arial" w:hAnsi="Arial" w:cs="Arial"/>
          <w:sz w:val="20"/>
          <w:szCs w:val="20"/>
          <w:lang w:val="en-AU"/>
        </w:rPr>
        <w:t>, the ACMA established an advisory body known as a Technical Liaison Group (</w:t>
      </w:r>
      <w:r w:rsidRPr="00083B96">
        <w:rPr>
          <w:rFonts w:ascii="Arial" w:hAnsi="Arial" w:cs="Arial"/>
          <w:b/>
          <w:sz w:val="20"/>
          <w:szCs w:val="20"/>
          <w:lang w:val="en-AU"/>
        </w:rPr>
        <w:t>TLG</w:t>
      </w:r>
      <w:r w:rsidRPr="003B728C">
        <w:rPr>
          <w:rFonts w:ascii="Arial" w:hAnsi="Arial" w:cs="Arial"/>
          <w:sz w:val="20"/>
          <w:szCs w:val="20"/>
          <w:lang w:val="en-AU"/>
        </w:rPr>
        <w:t xml:space="preserve">) to support the review of the technical framework in the </w:t>
      </w:r>
      <w:r w:rsidR="003B728C">
        <w:rPr>
          <w:rFonts w:ascii="Arial" w:hAnsi="Arial" w:cs="Arial"/>
          <w:sz w:val="20"/>
          <w:szCs w:val="20"/>
          <w:lang w:val="en-AU"/>
        </w:rPr>
        <w:t>3.4</w:t>
      </w:r>
      <w:r w:rsidRPr="003B728C">
        <w:rPr>
          <w:rFonts w:ascii="Arial" w:hAnsi="Arial" w:cs="Arial"/>
          <w:sz w:val="20"/>
          <w:szCs w:val="20"/>
          <w:lang w:val="en-AU"/>
        </w:rPr>
        <w:t xml:space="preserve"> GHz band. Incumbent and prospective licensees for the </w:t>
      </w:r>
      <w:r w:rsidR="003B728C">
        <w:rPr>
          <w:rFonts w:ascii="Arial" w:hAnsi="Arial" w:cs="Arial"/>
          <w:sz w:val="20"/>
          <w:szCs w:val="20"/>
          <w:lang w:val="en-AU"/>
        </w:rPr>
        <w:t>3.4</w:t>
      </w:r>
      <w:r w:rsidRPr="003B728C">
        <w:rPr>
          <w:rFonts w:ascii="Arial" w:hAnsi="Arial" w:cs="Arial"/>
          <w:sz w:val="20"/>
          <w:szCs w:val="20"/>
          <w:lang w:val="en-AU"/>
        </w:rPr>
        <w:t xml:space="preserve"> GHz band were invited to participate in the TLG process. The TLG</w:t>
      </w:r>
      <w:r w:rsidR="00113D11">
        <w:rPr>
          <w:rFonts w:ascii="Arial" w:hAnsi="Arial" w:cs="Arial"/>
          <w:sz w:val="20"/>
          <w:szCs w:val="20"/>
          <w:lang w:val="en-AU"/>
        </w:rPr>
        <w:t>’s role</w:t>
      </w:r>
      <w:r w:rsidRPr="003B728C">
        <w:rPr>
          <w:rFonts w:ascii="Arial" w:hAnsi="Arial" w:cs="Arial"/>
          <w:sz w:val="20"/>
          <w:szCs w:val="20"/>
          <w:lang w:val="en-AU"/>
        </w:rPr>
        <w:t xml:space="preserve"> was to consider and provide advice to the ACMA on technical aspects required for the development or review of the technical framework</w:t>
      </w:r>
      <w:r w:rsidR="003B728C">
        <w:rPr>
          <w:rFonts w:ascii="Arial" w:hAnsi="Arial" w:cs="Arial"/>
          <w:sz w:val="20"/>
          <w:szCs w:val="20"/>
          <w:lang w:val="en-AU"/>
        </w:rPr>
        <w:t>.</w:t>
      </w:r>
    </w:p>
    <w:p w14:paraId="50C8E628" w14:textId="77777777" w:rsidR="008615D3" w:rsidRPr="003B728C" w:rsidRDefault="008615D3" w:rsidP="003B728C">
      <w:pPr>
        <w:jc w:val="both"/>
        <w:rPr>
          <w:rFonts w:ascii="Arial" w:hAnsi="Arial" w:cs="Arial"/>
          <w:sz w:val="20"/>
          <w:szCs w:val="20"/>
          <w:lang w:val="en-AU"/>
        </w:rPr>
      </w:pPr>
    </w:p>
    <w:p w14:paraId="50C8E629" w14:textId="4984F0D5" w:rsidR="0008189C" w:rsidRPr="0008189C" w:rsidRDefault="0008189C" w:rsidP="0008189C">
      <w:pPr>
        <w:jc w:val="both"/>
        <w:rPr>
          <w:rFonts w:ascii="Arial" w:hAnsi="Arial" w:cs="Arial"/>
          <w:sz w:val="20"/>
          <w:szCs w:val="20"/>
          <w:lang w:val="en-AU"/>
        </w:rPr>
      </w:pPr>
      <w:r w:rsidRPr="0008189C">
        <w:rPr>
          <w:rFonts w:ascii="Arial" w:hAnsi="Arial" w:cs="Arial"/>
          <w:sz w:val="20"/>
          <w:szCs w:val="20"/>
          <w:lang w:val="en-AU"/>
        </w:rPr>
        <w:t xml:space="preserve">The ACMA developed a discussion paper which outlined the proposed approach to the spectrum licensing framework for the 3.4 GHz band.  This paper was provided for comment by the ACMA to TLG members and is available on the ACMA website at </w:t>
      </w:r>
      <w:hyperlink r:id="rId13" w:history="1">
        <w:r w:rsidR="00510631" w:rsidRPr="00842A5A">
          <w:rPr>
            <w:rStyle w:val="Hyperlink"/>
            <w:rFonts w:ascii="Arial" w:hAnsi="Arial" w:cs="Arial"/>
            <w:sz w:val="20"/>
            <w:szCs w:val="20"/>
            <w:lang w:val="en-AU"/>
          </w:rPr>
          <w:t>www.acma.gov.au</w:t>
        </w:r>
      </w:hyperlink>
      <w:r w:rsidRPr="0008189C">
        <w:rPr>
          <w:rFonts w:ascii="Arial" w:hAnsi="Arial" w:cs="Arial"/>
          <w:sz w:val="20"/>
          <w:szCs w:val="20"/>
          <w:lang w:val="en-AU"/>
        </w:rPr>
        <w:t>.</w:t>
      </w:r>
    </w:p>
    <w:p w14:paraId="50C8E62A" w14:textId="77777777" w:rsidR="0008189C" w:rsidRPr="0008189C" w:rsidRDefault="0008189C" w:rsidP="0008189C">
      <w:pPr>
        <w:jc w:val="both"/>
        <w:rPr>
          <w:rFonts w:ascii="Arial" w:hAnsi="Arial" w:cs="Arial"/>
          <w:sz w:val="20"/>
          <w:szCs w:val="20"/>
          <w:lang w:val="en-AU"/>
        </w:rPr>
      </w:pPr>
    </w:p>
    <w:p w14:paraId="50C8E62B" w14:textId="77777777" w:rsidR="008615D3" w:rsidRDefault="0008189C" w:rsidP="0008189C">
      <w:pPr>
        <w:jc w:val="both"/>
        <w:rPr>
          <w:rFonts w:ascii="Arial" w:hAnsi="Arial" w:cs="Arial"/>
          <w:sz w:val="20"/>
          <w:szCs w:val="20"/>
          <w:lang w:val="en-AU"/>
        </w:rPr>
      </w:pPr>
      <w:r w:rsidRPr="0008189C">
        <w:rPr>
          <w:rFonts w:ascii="Arial" w:hAnsi="Arial" w:cs="Arial"/>
          <w:sz w:val="20"/>
          <w:szCs w:val="20"/>
          <w:lang w:val="en-AU"/>
        </w:rPr>
        <w:t xml:space="preserve">The ACMA took into account the views expressed by TLG members when preparing the </w:t>
      </w:r>
      <w:r w:rsidR="009829DB">
        <w:rPr>
          <w:rFonts w:ascii="Arial" w:hAnsi="Arial" w:cs="Arial"/>
          <w:sz w:val="20"/>
          <w:szCs w:val="20"/>
          <w:lang w:val="en-AU"/>
        </w:rPr>
        <w:t>Advisory Guidelines</w:t>
      </w:r>
      <w:r w:rsidRPr="0008189C">
        <w:rPr>
          <w:rFonts w:ascii="Arial" w:hAnsi="Arial" w:cs="Arial"/>
          <w:sz w:val="20"/>
          <w:szCs w:val="20"/>
          <w:lang w:val="en-AU"/>
        </w:rPr>
        <w:t xml:space="preserve">. The draft </w:t>
      </w:r>
      <w:r w:rsidR="00BC1EF7">
        <w:rPr>
          <w:rFonts w:ascii="Arial" w:hAnsi="Arial" w:cs="Arial"/>
          <w:sz w:val="20"/>
          <w:szCs w:val="20"/>
          <w:lang w:val="en-AU"/>
        </w:rPr>
        <w:t>Advisory Guidelines were</w:t>
      </w:r>
      <w:r w:rsidRPr="0008189C">
        <w:rPr>
          <w:rFonts w:ascii="Arial" w:hAnsi="Arial" w:cs="Arial"/>
          <w:sz w:val="20"/>
          <w:szCs w:val="20"/>
          <w:lang w:val="en-AU"/>
        </w:rPr>
        <w:t xml:space="preserve"> also available for public comment from 18 December 2014 to 6 February 2015 in order to give all interested parties a further opportunity to comment on the draft instrument.  </w:t>
      </w:r>
    </w:p>
    <w:p w14:paraId="50C8E62C" w14:textId="77777777" w:rsidR="0008189C" w:rsidRPr="003B728C" w:rsidRDefault="0008189C" w:rsidP="0008189C">
      <w:pPr>
        <w:jc w:val="both"/>
        <w:rPr>
          <w:rFonts w:ascii="Arial" w:hAnsi="Arial" w:cs="Arial"/>
          <w:sz w:val="20"/>
          <w:szCs w:val="20"/>
          <w:lang w:val="en-AU"/>
        </w:rPr>
      </w:pPr>
    </w:p>
    <w:p w14:paraId="50C8E62D" w14:textId="7D7BD515" w:rsidR="0008189C" w:rsidRDefault="00E76C4B" w:rsidP="003B728C">
      <w:pPr>
        <w:jc w:val="both"/>
        <w:rPr>
          <w:rFonts w:ascii="Arial" w:hAnsi="Arial" w:cs="Arial"/>
          <w:sz w:val="20"/>
          <w:szCs w:val="20"/>
          <w:lang w:val="en-AU"/>
        </w:rPr>
      </w:pPr>
      <w:r w:rsidRPr="003B728C">
        <w:rPr>
          <w:rFonts w:ascii="Arial" w:hAnsi="Arial" w:cs="Arial"/>
          <w:sz w:val="20"/>
          <w:szCs w:val="20"/>
          <w:lang w:val="en-AU"/>
        </w:rPr>
        <w:t xml:space="preserve">There were </w:t>
      </w:r>
      <w:r w:rsidR="0008189C">
        <w:rPr>
          <w:rFonts w:ascii="Arial" w:hAnsi="Arial" w:cs="Arial"/>
          <w:sz w:val="20"/>
          <w:szCs w:val="20"/>
          <w:lang w:val="en-AU"/>
        </w:rPr>
        <w:t>five</w:t>
      </w:r>
      <w:r w:rsidRPr="003B728C">
        <w:rPr>
          <w:rFonts w:ascii="Arial" w:hAnsi="Arial" w:cs="Arial"/>
          <w:sz w:val="20"/>
          <w:szCs w:val="20"/>
          <w:lang w:val="en-AU"/>
        </w:rPr>
        <w:t xml:space="preserve"> submissions received during public consultation regarding the revised technical framework. </w:t>
      </w:r>
      <w:r w:rsidR="0008189C">
        <w:rPr>
          <w:rFonts w:ascii="Arial" w:hAnsi="Arial" w:cs="Arial"/>
          <w:sz w:val="20"/>
          <w:szCs w:val="20"/>
          <w:lang w:val="en-AU"/>
        </w:rPr>
        <w:t>As a result of the public consultation</w:t>
      </w:r>
      <w:r w:rsidR="00A822BF">
        <w:rPr>
          <w:rFonts w:ascii="Arial" w:hAnsi="Arial" w:cs="Arial"/>
          <w:sz w:val="20"/>
          <w:szCs w:val="20"/>
          <w:lang w:val="en-AU"/>
        </w:rPr>
        <w:t xml:space="preserve"> </w:t>
      </w:r>
      <w:r w:rsidR="00282ED3">
        <w:rPr>
          <w:rFonts w:ascii="Arial" w:hAnsi="Arial" w:cs="Arial"/>
          <w:sz w:val="20"/>
          <w:szCs w:val="20"/>
          <w:lang w:val="en-AU"/>
        </w:rPr>
        <w:t>change</w:t>
      </w:r>
      <w:r w:rsidR="0008189C">
        <w:rPr>
          <w:rFonts w:ascii="Arial" w:hAnsi="Arial" w:cs="Arial"/>
          <w:sz w:val="20"/>
          <w:szCs w:val="20"/>
          <w:lang w:val="en-AU"/>
        </w:rPr>
        <w:t>s</w:t>
      </w:r>
      <w:r w:rsidR="00282ED3">
        <w:rPr>
          <w:rFonts w:ascii="Arial" w:hAnsi="Arial" w:cs="Arial"/>
          <w:sz w:val="20"/>
          <w:szCs w:val="20"/>
          <w:lang w:val="en-AU"/>
        </w:rPr>
        <w:t xml:space="preserve"> </w:t>
      </w:r>
      <w:r w:rsidR="00D969B6">
        <w:rPr>
          <w:rFonts w:ascii="Arial" w:hAnsi="Arial" w:cs="Arial"/>
          <w:sz w:val="20"/>
          <w:szCs w:val="20"/>
          <w:lang w:val="en-AU"/>
        </w:rPr>
        <w:t>w</w:t>
      </w:r>
      <w:r w:rsidR="0008189C">
        <w:rPr>
          <w:rFonts w:ascii="Arial" w:hAnsi="Arial" w:cs="Arial"/>
          <w:sz w:val="20"/>
          <w:szCs w:val="20"/>
          <w:lang w:val="en-AU"/>
        </w:rPr>
        <w:t xml:space="preserve">ere made </w:t>
      </w:r>
      <w:r w:rsidR="00282ED3">
        <w:rPr>
          <w:rFonts w:ascii="Arial" w:hAnsi="Arial" w:cs="Arial"/>
          <w:sz w:val="20"/>
          <w:szCs w:val="20"/>
          <w:lang w:val="en-AU"/>
        </w:rPr>
        <w:t xml:space="preserve">to </w:t>
      </w:r>
      <w:r w:rsidR="0008189C">
        <w:rPr>
          <w:rFonts w:ascii="Arial" w:hAnsi="Arial" w:cs="Arial"/>
          <w:sz w:val="20"/>
          <w:szCs w:val="20"/>
          <w:lang w:val="en-AU"/>
        </w:rPr>
        <w:t>Part 4 and Part 5</w:t>
      </w:r>
      <w:r w:rsidR="00A822BF">
        <w:rPr>
          <w:rFonts w:ascii="Arial" w:hAnsi="Arial" w:cs="Arial"/>
          <w:sz w:val="20"/>
          <w:szCs w:val="20"/>
          <w:lang w:val="en-AU"/>
        </w:rPr>
        <w:t xml:space="preserve"> of </w:t>
      </w:r>
      <w:r w:rsidR="00282ED3">
        <w:rPr>
          <w:rFonts w:ascii="Arial" w:hAnsi="Arial" w:cs="Arial"/>
          <w:sz w:val="20"/>
          <w:szCs w:val="20"/>
          <w:lang w:val="en-AU"/>
        </w:rPr>
        <w:t xml:space="preserve">the </w:t>
      </w:r>
      <w:r w:rsidRPr="003B728C">
        <w:rPr>
          <w:rFonts w:ascii="Arial" w:hAnsi="Arial" w:cs="Arial"/>
          <w:sz w:val="20"/>
          <w:szCs w:val="20"/>
          <w:lang w:val="en-AU"/>
        </w:rPr>
        <w:t xml:space="preserve">draft Advisory Guidelines. </w:t>
      </w:r>
      <w:r w:rsidR="0008189C">
        <w:rPr>
          <w:rFonts w:ascii="Arial" w:hAnsi="Arial" w:cs="Arial"/>
          <w:sz w:val="20"/>
          <w:szCs w:val="20"/>
          <w:lang w:val="en-AU"/>
        </w:rPr>
        <w:t xml:space="preserve">The changes to Part 4 where made to </w:t>
      </w:r>
      <w:r w:rsidR="007F0A9E">
        <w:rPr>
          <w:rFonts w:ascii="Arial" w:hAnsi="Arial" w:cs="Arial"/>
          <w:sz w:val="20"/>
          <w:szCs w:val="20"/>
          <w:lang w:val="en-AU"/>
        </w:rPr>
        <w:t>clarify</w:t>
      </w:r>
      <w:r w:rsidR="0008189C">
        <w:rPr>
          <w:rFonts w:ascii="Arial" w:hAnsi="Arial" w:cs="Arial"/>
          <w:sz w:val="20"/>
          <w:szCs w:val="20"/>
          <w:lang w:val="en-AU"/>
        </w:rPr>
        <w:t xml:space="preserve"> the obligations of spectrum licensees in relation managing interference with secondary fixed satellite se</w:t>
      </w:r>
      <w:r w:rsidR="00D21673">
        <w:rPr>
          <w:rFonts w:ascii="Arial" w:hAnsi="Arial" w:cs="Arial"/>
          <w:sz w:val="20"/>
          <w:szCs w:val="20"/>
          <w:lang w:val="en-AU"/>
        </w:rPr>
        <w:t xml:space="preserve">rvices. The changes to </w:t>
      </w:r>
      <w:r w:rsidR="007F0A9E">
        <w:rPr>
          <w:rFonts w:ascii="Arial" w:hAnsi="Arial" w:cs="Arial"/>
          <w:sz w:val="20"/>
          <w:szCs w:val="20"/>
          <w:lang w:val="en-AU"/>
        </w:rPr>
        <w:t>P</w:t>
      </w:r>
      <w:r w:rsidR="00D21673">
        <w:rPr>
          <w:rFonts w:ascii="Arial" w:hAnsi="Arial" w:cs="Arial"/>
          <w:sz w:val="20"/>
          <w:szCs w:val="20"/>
          <w:lang w:val="en-AU"/>
        </w:rPr>
        <w:t>art 5 w</w:t>
      </w:r>
      <w:r w:rsidR="0008189C">
        <w:rPr>
          <w:rFonts w:ascii="Arial" w:hAnsi="Arial" w:cs="Arial"/>
          <w:sz w:val="20"/>
          <w:szCs w:val="20"/>
          <w:lang w:val="en-AU"/>
        </w:rPr>
        <w:t>ere made to require licensees only to implement stricter out-of-band emission limits if and when required to facilitate compatibility with services operated under other licences.</w:t>
      </w:r>
    </w:p>
    <w:p w14:paraId="50C8E62E" w14:textId="77777777" w:rsidR="008615D3" w:rsidRPr="003B728C" w:rsidRDefault="008615D3" w:rsidP="003B728C">
      <w:pPr>
        <w:jc w:val="both"/>
        <w:rPr>
          <w:rFonts w:ascii="Arial" w:hAnsi="Arial" w:cs="Arial"/>
          <w:sz w:val="20"/>
          <w:szCs w:val="20"/>
          <w:lang w:val="en-AU"/>
        </w:rPr>
      </w:pPr>
    </w:p>
    <w:p w14:paraId="50C8E62F" w14:textId="77777777" w:rsidR="008615D3" w:rsidRPr="003B728C" w:rsidRDefault="00E76C4B" w:rsidP="003B728C">
      <w:pPr>
        <w:jc w:val="both"/>
        <w:rPr>
          <w:rFonts w:ascii="Arial" w:hAnsi="Arial" w:cs="Arial"/>
          <w:b/>
          <w:sz w:val="20"/>
          <w:szCs w:val="20"/>
          <w:lang w:val="en-AU"/>
        </w:rPr>
      </w:pPr>
      <w:r w:rsidRPr="003B728C">
        <w:rPr>
          <w:rFonts w:ascii="Arial" w:hAnsi="Arial" w:cs="Arial"/>
          <w:b/>
          <w:sz w:val="20"/>
          <w:szCs w:val="20"/>
          <w:lang w:val="en-AU"/>
        </w:rPr>
        <w:t xml:space="preserve">Regulatory Impact </w:t>
      </w:r>
      <w:r w:rsidR="00AA1598">
        <w:rPr>
          <w:rFonts w:ascii="Arial" w:hAnsi="Arial" w:cs="Arial"/>
          <w:b/>
          <w:sz w:val="20"/>
          <w:szCs w:val="20"/>
          <w:lang w:val="en-AU"/>
        </w:rPr>
        <w:t>Statement</w:t>
      </w:r>
    </w:p>
    <w:p w14:paraId="237D7E02" w14:textId="77777777" w:rsidR="0045090B" w:rsidRDefault="0045090B" w:rsidP="003B728C">
      <w:pPr>
        <w:jc w:val="both"/>
        <w:rPr>
          <w:rFonts w:ascii="Arial" w:hAnsi="Arial" w:cs="Arial"/>
          <w:sz w:val="20"/>
          <w:szCs w:val="20"/>
          <w:lang w:val="en-AU"/>
        </w:rPr>
      </w:pPr>
    </w:p>
    <w:p w14:paraId="50C8E630" w14:textId="66413A40" w:rsidR="008615D3" w:rsidRPr="003B728C" w:rsidRDefault="00E76C4B" w:rsidP="003B728C">
      <w:pPr>
        <w:jc w:val="both"/>
        <w:rPr>
          <w:rFonts w:ascii="Arial" w:hAnsi="Arial" w:cs="Arial"/>
          <w:sz w:val="20"/>
          <w:szCs w:val="20"/>
          <w:lang w:val="en-AU"/>
        </w:rPr>
      </w:pPr>
      <w:r w:rsidRPr="003B728C">
        <w:rPr>
          <w:rFonts w:ascii="Arial" w:hAnsi="Arial" w:cs="Arial"/>
          <w:sz w:val="20"/>
          <w:szCs w:val="20"/>
          <w:lang w:val="en-AU"/>
        </w:rPr>
        <w:lastRenderedPageBreak/>
        <w:t xml:space="preserve">Prior to releasing the draft Advisory Guidelines for comment, the ACMA consulted with the Office of Best Practice Regulation (the </w:t>
      </w:r>
      <w:r w:rsidRPr="00083B96">
        <w:rPr>
          <w:rFonts w:ascii="Arial" w:hAnsi="Arial" w:cs="Arial"/>
          <w:b/>
          <w:sz w:val="20"/>
          <w:szCs w:val="20"/>
          <w:lang w:val="en-AU"/>
        </w:rPr>
        <w:t>OBPR</w:t>
      </w:r>
      <w:r w:rsidRPr="003B728C">
        <w:rPr>
          <w:rFonts w:ascii="Arial" w:hAnsi="Arial" w:cs="Arial"/>
          <w:sz w:val="20"/>
          <w:szCs w:val="20"/>
          <w:lang w:val="en-AU"/>
        </w:rPr>
        <w:t xml:space="preserve">) on the requirement for a </w:t>
      </w:r>
      <w:r w:rsidR="007F0A9E">
        <w:rPr>
          <w:rFonts w:ascii="Arial" w:hAnsi="Arial" w:cs="Arial"/>
          <w:sz w:val="20"/>
          <w:szCs w:val="20"/>
          <w:lang w:val="en-AU"/>
        </w:rPr>
        <w:t>R</w:t>
      </w:r>
      <w:r w:rsidRPr="003B728C">
        <w:rPr>
          <w:rFonts w:ascii="Arial" w:hAnsi="Arial" w:cs="Arial"/>
          <w:sz w:val="20"/>
          <w:szCs w:val="20"/>
          <w:lang w:val="en-AU"/>
        </w:rPr>
        <w:t xml:space="preserve">egulation </w:t>
      </w:r>
      <w:r w:rsidR="007F0A9E">
        <w:rPr>
          <w:rFonts w:ascii="Arial" w:hAnsi="Arial" w:cs="Arial"/>
          <w:sz w:val="20"/>
          <w:szCs w:val="20"/>
          <w:lang w:val="en-AU"/>
        </w:rPr>
        <w:t>I</w:t>
      </w:r>
      <w:r w:rsidRPr="003B728C">
        <w:rPr>
          <w:rFonts w:ascii="Arial" w:hAnsi="Arial" w:cs="Arial"/>
          <w:sz w:val="20"/>
          <w:szCs w:val="20"/>
          <w:lang w:val="en-AU"/>
        </w:rPr>
        <w:t xml:space="preserve">mpact </w:t>
      </w:r>
      <w:r w:rsidR="007F0A9E">
        <w:rPr>
          <w:rFonts w:ascii="Arial" w:hAnsi="Arial" w:cs="Arial"/>
          <w:sz w:val="20"/>
          <w:szCs w:val="20"/>
          <w:lang w:val="en-AU"/>
        </w:rPr>
        <w:t>S</w:t>
      </w:r>
      <w:r w:rsidRPr="003B728C">
        <w:rPr>
          <w:rFonts w:ascii="Arial" w:hAnsi="Arial" w:cs="Arial"/>
          <w:sz w:val="20"/>
          <w:szCs w:val="20"/>
          <w:lang w:val="en-AU"/>
        </w:rPr>
        <w:t>tatement (</w:t>
      </w:r>
      <w:r w:rsidRPr="00083B96">
        <w:rPr>
          <w:rFonts w:ascii="Arial" w:hAnsi="Arial" w:cs="Arial"/>
          <w:b/>
          <w:sz w:val="20"/>
          <w:szCs w:val="20"/>
          <w:lang w:val="en-AU"/>
        </w:rPr>
        <w:t>RIS</w:t>
      </w:r>
      <w:r w:rsidRPr="003B728C">
        <w:rPr>
          <w:rFonts w:ascii="Arial" w:hAnsi="Arial" w:cs="Arial"/>
          <w:sz w:val="20"/>
          <w:szCs w:val="20"/>
          <w:lang w:val="en-AU"/>
        </w:rPr>
        <w:t xml:space="preserve">) for this legislative instrument. The OBPR advised that the Advisory Guidelines do not warrant the preparation of a RIS because the instrument is likely to have only minor and machinery impacts. The reference for the OBPR’s assessment is ID </w:t>
      </w:r>
      <w:r w:rsidR="0008189C" w:rsidRPr="0008189C">
        <w:rPr>
          <w:rFonts w:ascii="Arial" w:hAnsi="Arial" w:cs="Arial"/>
          <w:sz w:val="20"/>
          <w:szCs w:val="20"/>
        </w:rPr>
        <w:t>18035</w:t>
      </w:r>
      <w:r w:rsidRPr="003B728C">
        <w:rPr>
          <w:rFonts w:ascii="Arial" w:hAnsi="Arial" w:cs="Arial"/>
          <w:sz w:val="20"/>
          <w:szCs w:val="20"/>
          <w:lang w:val="en-AU"/>
        </w:rPr>
        <w:t xml:space="preserve">. </w:t>
      </w:r>
    </w:p>
    <w:p w14:paraId="50C8E631" w14:textId="77777777" w:rsidR="008615D3" w:rsidRPr="003B728C" w:rsidRDefault="008615D3" w:rsidP="003B728C">
      <w:pPr>
        <w:jc w:val="both"/>
        <w:rPr>
          <w:rFonts w:ascii="Arial" w:hAnsi="Arial" w:cs="Arial"/>
          <w:sz w:val="20"/>
          <w:szCs w:val="20"/>
          <w:lang w:val="en-AU"/>
        </w:rPr>
      </w:pPr>
    </w:p>
    <w:p w14:paraId="50C8E632" w14:textId="77777777" w:rsidR="008615D3" w:rsidRPr="003B728C" w:rsidRDefault="00E76C4B" w:rsidP="003B728C">
      <w:pPr>
        <w:jc w:val="both"/>
        <w:rPr>
          <w:rFonts w:ascii="Arial" w:hAnsi="Arial" w:cs="Arial"/>
          <w:b/>
          <w:sz w:val="20"/>
          <w:szCs w:val="20"/>
          <w:lang w:val="en-AU"/>
        </w:rPr>
      </w:pPr>
      <w:r w:rsidRPr="003B728C">
        <w:rPr>
          <w:rFonts w:ascii="Arial" w:hAnsi="Arial" w:cs="Arial"/>
          <w:b/>
          <w:sz w:val="20"/>
          <w:szCs w:val="20"/>
          <w:lang w:val="en-AU"/>
        </w:rPr>
        <w:t>Documents Incorporated by Reference</w:t>
      </w:r>
    </w:p>
    <w:p w14:paraId="6601C088" w14:textId="77777777" w:rsidR="0045090B" w:rsidRDefault="0045090B" w:rsidP="003B728C">
      <w:pPr>
        <w:jc w:val="both"/>
        <w:rPr>
          <w:rFonts w:ascii="Arial" w:hAnsi="Arial" w:cs="Arial"/>
          <w:sz w:val="20"/>
          <w:szCs w:val="20"/>
          <w:lang w:val="en-AU"/>
        </w:rPr>
      </w:pPr>
    </w:p>
    <w:p w14:paraId="50C8E633" w14:textId="77777777" w:rsidR="008615D3" w:rsidRPr="003B728C" w:rsidRDefault="00E76C4B" w:rsidP="003B728C">
      <w:pPr>
        <w:jc w:val="both"/>
        <w:rPr>
          <w:rFonts w:ascii="Arial" w:hAnsi="Arial" w:cs="Arial"/>
          <w:sz w:val="20"/>
          <w:szCs w:val="20"/>
          <w:lang w:val="en-AU"/>
        </w:rPr>
      </w:pPr>
      <w:r w:rsidRPr="003B728C">
        <w:rPr>
          <w:rFonts w:ascii="Arial" w:hAnsi="Arial" w:cs="Arial"/>
          <w:sz w:val="20"/>
          <w:szCs w:val="20"/>
          <w:lang w:val="en-AU"/>
        </w:rPr>
        <w:t xml:space="preserve">The Advisory Guidelines incorporate the following documents by reference: </w:t>
      </w:r>
    </w:p>
    <w:p w14:paraId="2057DE8E" w14:textId="77777777" w:rsidR="0045090B" w:rsidRPr="003B728C" w:rsidRDefault="0045090B" w:rsidP="003B728C">
      <w:pPr>
        <w:jc w:val="both"/>
        <w:rPr>
          <w:rFonts w:ascii="Arial" w:hAnsi="Arial" w:cs="Arial"/>
          <w:sz w:val="20"/>
          <w:szCs w:val="20"/>
          <w:lang w:val="en-AU"/>
        </w:rPr>
      </w:pPr>
    </w:p>
    <w:p w14:paraId="50C8E635" w14:textId="77777777" w:rsidR="008615D3" w:rsidRPr="003B728C" w:rsidRDefault="00E76C4B" w:rsidP="003B728C">
      <w:pPr>
        <w:numPr>
          <w:ilvl w:val="0"/>
          <w:numId w:val="18"/>
        </w:numPr>
        <w:spacing w:after="120"/>
        <w:ind w:left="284" w:hanging="284"/>
        <w:jc w:val="both"/>
        <w:rPr>
          <w:rFonts w:ascii="Arial" w:hAnsi="Arial" w:cs="Arial"/>
          <w:sz w:val="20"/>
          <w:szCs w:val="20"/>
          <w:lang w:val="en-AU"/>
        </w:rPr>
      </w:pPr>
      <w:r w:rsidRPr="003B728C">
        <w:rPr>
          <w:rFonts w:ascii="Arial" w:hAnsi="Arial" w:cs="Arial"/>
          <w:sz w:val="20"/>
          <w:szCs w:val="20"/>
          <w:lang w:val="en-AU"/>
        </w:rPr>
        <w:t xml:space="preserve">The Radio Regulations published by the International Telecommunication Union (ITU), as in force from time to time. Copies of the Radio Regulations can be obtained at </w:t>
      </w:r>
      <w:hyperlink r:id="rId14" w:history="1">
        <w:r w:rsidRPr="003B728C">
          <w:rPr>
            <w:rStyle w:val="Hyperlink"/>
            <w:rFonts w:ascii="Arial" w:hAnsi="Arial" w:cs="Arial"/>
            <w:sz w:val="20"/>
            <w:szCs w:val="20"/>
            <w:lang w:val="en-AU"/>
          </w:rPr>
          <w:t>www.itu.int</w:t>
        </w:r>
      </w:hyperlink>
      <w:r w:rsidRPr="003B728C">
        <w:rPr>
          <w:rFonts w:ascii="Arial" w:hAnsi="Arial" w:cs="Arial"/>
          <w:sz w:val="20"/>
          <w:szCs w:val="20"/>
          <w:lang w:val="en-AU"/>
        </w:rPr>
        <w:t>.</w:t>
      </w:r>
    </w:p>
    <w:p w14:paraId="50C8E636" w14:textId="77777777" w:rsidR="0008189C" w:rsidRDefault="00E76C4B" w:rsidP="0008189C">
      <w:pPr>
        <w:numPr>
          <w:ilvl w:val="0"/>
          <w:numId w:val="18"/>
        </w:numPr>
        <w:spacing w:after="120"/>
        <w:ind w:left="284" w:hanging="284"/>
        <w:jc w:val="both"/>
        <w:rPr>
          <w:rFonts w:ascii="Arial" w:hAnsi="Arial" w:cs="Arial"/>
          <w:sz w:val="20"/>
          <w:szCs w:val="20"/>
          <w:lang w:val="en-AU"/>
        </w:rPr>
      </w:pPr>
      <w:r w:rsidRPr="003B728C">
        <w:rPr>
          <w:rFonts w:ascii="Arial" w:hAnsi="Arial" w:cs="Arial"/>
          <w:sz w:val="20"/>
          <w:szCs w:val="20"/>
          <w:lang w:val="en-AU"/>
        </w:rPr>
        <w:t xml:space="preserve">The </w:t>
      </w:r>
      <w:r w:rsidRPr="003B728C">
        <w:rPr>
          <w:rFonts w:ascii="Arial" w:hAnsi="Arial" w:cs="Arial"/>
          <w:i/>
          <w:sz w:val="20"/>
          <w:szCs w:val="20"/>
          <w:lang w:val="en-AU"/>
        </w:rPr>
        <w:t xml:space="preserve">Radiocommunications Assignment and Licensing Instruction No. FX 3 - Microwave </w:t>
      </w:r>
      <w:r w:rsidR="00A36EE9">
        <w:rPr>
          <w:rFonts w:ascii="Arial" w:hAnsi="Arial" w:cs="Arial"/>
          <w:i/>
          <w:sz w:val="20"/>
          <w:szCs w:val="20"/>
          <w:lang w:val="en-AU"/>
        </w:rPr>
        <w:t>F</w:t>
      </w:r>
      <w:r w:rsidRPr="003B728C">
        <w:rPr>
          <w:rFonts w:ascii="Arial" w:hAnsi="Arial" w:cs="Arial"/>
          <w:i/>
          <w:sz w:val="20"/>
          <w:szCs w:val="20"/>
          <w:lang w:val="en-AU"/>
        </w:rPr>
        <w:t xml:space="preserve">ixed </w:t>
      </w:r>
      <w:r w:rsidR="00A36EE9">
        <w:rPr>
          <w:rFonts w:ascii="Arial" w:hAnsi="Arial" w:cs="Arial"/>
          <w:i/>
          <w:sz w:val="20"/>
          <w:szCs w:val="20"/>
          <w:lang w:val="en-AU"/>
        </w:rPr>
        <w:t>S</w:t>
      </w:r>
      <w:r w:rsidRPr="003B728C">
        <w:rPr>
          <w:rFonts w:ascii="Arial" w:hAnsi="Arial" w:cs="Arial"/>
          <w:i/>
          <w:sz w:val="20"/>
          <w:szCs w:val="20"/>
          <w:lang w:val="en-AU"/>
        </w:rPr>
        <w:t xml:space="preserve">ervices </w:t>
      </w:r>
      <w:r w:rsidR="00A36EE9">
        <w:rPr>
          <w:rFonts w:ascii="Arial" w:hAnsi="Arial" w:cs="Arial"/>
          <w:i/>
          <w:sz w:val="20"/>
          <w:szCs w:val="20"/>
          <w:lang w:val="en-AU"/>
        </w:rPr>
        <w:t>F</w:t>
      </w:r>
      <w:r w:rsidRPr="003B728C">
        <w:rPr>
          <w:rFonts w:ascii="Arial" w:hAnsi="Arial" w:cs="Arial"/>
          <w:i/>
          <w:sz w:val="20"/>
          <w:szCs w:val="20"/>
          <w:lang w:val="en-AU"/>
        </w:rPr>
        <w:t xml:space="preserve">requency </w:t>
      </w:r>
      <w:r w:rsidR="00A36EE9">
        <w:rPr>
          <w:rFonts w:ascii="Arial" w:hAnsi="Arial" w:cs="Arial"/>
          <w:i/>
          <w:sz w:val="20"/>
          <w:szCs w:val="20"/>
          <w:lang w:val="en-AU"/>
        </w:rPr>
        <w:t>C</w:t>
      </w:r>
      <w:r w:rsidRPr="003B728C">
        <w:rPr>
          <w:rFonts w:ascii="Arial" w:hAnsi="Arial" w:cs="Arial"/>
          <w:i/>
          <w:sz w:val="20"/>
          <w:szCs w:val="20"/>
          <w:lang w:val="en-AU"/>
        </w:rPr>
        <w:t>oordination</w:t>
      </w:r>
      <w:r w:rsidRPr="003B728C">
        <w:rPr>
          <w:rFonts w:ascii="Arial" w:hAnsi="Arial" w:cs="Arial"/>
          <w:sz w:val="20"/>
          <w:szCs w:val="20"/>
          <w:lang w:val="en-AU"/>
        </w:rPr>
        <w:t xml:space="preserve"> (RALI FX 3) published by the ACMA</w:t>
      </w:r>
      <w:r w:rsidR="00002F35">
        <w:rPr>
          <w:rFonts w:ascii="Arial" w:hAnsi="Arial" w:cs="Arial"/>
          <w:sz w:val="20"/>
          <w:szCs w:val="20"/>
          <w:lang w:val="en-AU"/>
        </w:rPr>
        <w:t>,</w:t>
      </w:r>
      <w:r w:rsidRPr="003B728C">
        <w:rPr>
          <w:rFonts w:ascii="Arial" w:hAnsi="Arial" w:cs="Arial"/>
          <w:sz w:val="20"/>
          <w:szCs w:val="20"/>
          <w:lang w:val="en-AU"/>
        </w:rPr>
        <w:t xml:space="preserve"> as in existence from time to time</w:t>
      </w:r>
      <w:r w:rsidR="00A36EE9">
        <w:rPr>
          <w:rFonts w:ascii="Arial" w:hAnsi="Arial" w:cs="Arial"/>
          <w:sz w:val="20"/>
          <w:szCs w:val="20"/>
          <w:lang w:val="en-AU"/>
        </w:rPr>
        <w:t>.</w:t>
      </w:r>
      <w:r w:rsidR="00AA1598">
        <w:rPr>
          <w:rStyle w:val="FootnoteReference"/>
          <w:rFonts w:ascii="Arial" w:hAnsi="Arial" w:cs="Arial"/>
          <w:sz w:val="20"/>
          <w:szCs w:val="20"/>
          <w:lang w:val="en-AU"/>
        </w:rPr>
        <w:footnoteReference w:id="1"/>
      </w:r>
      <w:r w:rsidRPr="003B728C">
        <w:rPr>
          <w:rFonts w:ascii="Arial" w:hAnsi="Arial" w:cs="Arial"/>
          <w:sz w:val="20"/>
          <w:szCs w:val="20"/>
          <w:lang w:val="en-AU"/>
        </w:rPr>
        <w:t xml:space="preserve">  </w:t>
      </w:r>
    </w:p>
    <w:p w14:paraId="50C8E637" w14:textId="77777777" w:rsidR="008615D3" w:rsidRDefault="00E76C4B" w:rsidP="0008189C">
      <w:pPr>
        <w:numPr>
          <w:ilvl w:val="0"/>
          <w:numId w:val="18"/>
        </w:numPr>
        <w:spacing w:after="120"/>
        <w:ind w:left="284" w:hanging="284"/>
        <w:jc w:val="both"/>
        <w:rPr>
          <w:rFonts w:ascii="Arial" w:hAnsi="Arial" w:cs="Arial"/>
          <w:sz w:val="20"/>
          <w:szCs w:val="20"/>
          <w:lang w:val="en-AU"/>
        </w:rPr>
      </w:pPr>
      <w:r w:rsidRPr="0008189C">
        <w:rPr>
          <w:rFonts w:ascii="Arial" w:hAnsi="Arial" w:cs="Arial"/>
          <w:sz w:val="20"/>
          <w:szCs w:val="20"/>
          <w:lang w:val="en-AU"/>
        </w:rPr>
        <w:t xml:space="preserve">The </w:t>
      </w:r>
      <w:r w:rsidR="0008189C" w:rsidRPr="0008189C">
        <w:rPr>
          <w:rFonts w:ascii="Arial" w:hAnsi="Arial" w:cs="Arial"/>
          <w:i/>
          <w:sz w:val="20"/>
          <w:szCs w:val="20"/>
          <w:lang w:val="en-AU"/>
        </w:rPr>
        <w:t>Radiocommunications Assignment and Licensing Instruction No. FX 14, Point to Multipoint Fixed Services in Specified Parts of the 3.4 – 3.59 GHz Band</w:t>
      </w:r>
      <w:r w:rsidR="0008189C">
        <w:rPr>
          <w:rFonts w:ascii="Arial" w:hAnsi="Arial" w:cs="Arial"/>
          <w:i/>
          <w:sz w:val="20"/>
          <w:szCs w:val="20"/>
          <w:lang w:val="en-AU"/>
        </w:rPr>
        <w:t xml:space="preserve"> </w:t>
      </w:r>
      <w:r w:rsidR="0008189C">
        <w:rPr>
          <w:rFonts w:ascii="Arial" w:hAnsi="Arial" w:cs="Arial"/>
          <w:sz w:val="20"/>
          <w:szCs w:val="20"/>
          <w:lang w:val="en-AU"/>
        </w:rPr>
        <w:t>(RALI FX14)</w:t>
      </w:r>
      <w:r w:rsidR="0008189C" w:rsidRPr="0008189C">
        <w:rPr>
          <w:rFonts w:ascii="Arial" w:hAnsi="Arial" w:cs="Arial"/>
          <w:i/>
          <w:sz w:val="20"/>
          <w:szCs w:val="20"/>
          <w:lang w:val="en-AU"/>
        </w:rPr>
        <w:t xml:space="preserve">, </w:t>
      </w:r>
      <w:r w:rsidR="0008189C" w:rsidRPr="003B728C">
        <w:rPr>
          <w:rFonts w:ascii="Arial" w:hAnsi="Arial" w:cs="Arial"/>
          <w:sz w:val="20"/>
          <w:szCs w:val="20"/>
          <w:lang w:val="en-AU"/>
        </w:rPr>
        <w:t>published by the ACMA</w:t>
      </w:r>
      <w:r w:rsidR="0008189C">
        <w:rPr>
          <w:rFonts w:ascii="Arial" w:hAnsi="Arial" w:cs="Arial"/>
          <w:sz w:val="20"/>
          <w:szCs w:val="20"/>
          <w:lang w:val="en-AU"/>
        </w:rPr>
        <w:t>,</w:t>
      </w:r>
      <w:r w:rsidR="0008189C" w:rsidRPr="003B728C">
        <w:rPr>
          <w:rFonts w:ascii="Arial" w:hAnsi="Arial" w:cs="Arial"/>
          <w:sz w:val="20"/>
          <w:szCs w:val="20"/>
          <w:lang w:val="en-AU"/>
        </w:rPr>
        <w:t xml:space="preserve"> as in existence from time to time</w:t>
      </w:r>
      <w:r w:rsidR="0008189C">
        <w:rPr>
          <w:rFonts w:ascii="Arial" w:hAnsi="Arial" w:cs="Arial"/>
          <w:sz w:val="20"/>
          <w:szCs w:val="20"/>
          <w:lang w:val="en-AU"/>
        </w:rPr>
        <w:t>.</w:t>
      </w:r>
    </w:p>
    <w:p w14:paraId="098485F3" w14:textId="18CB153E" w:rsidR="007F0A9E" w:rsidRDefault="007F0A9E" w:rsidP="0008189C">
      <w:pPr>
        <w:numPr>
          <w:ilvl w:val="0"/>
          <w:numId w:val="18"/>
        </w:numPr>
        <w:spacing w:after="120"/>
        <w:ind w:left="284" w:hanging="284"/>
        <w:jc w:val="both"/>
        <w:rPr>
          <w:rFonts w:ascii="Arial" w:hAnsi="Arial" w:cs="Arial"/>
          <w:sz w:val="20"/>
          <w:szCs w:val="20"/>
          <w:lang w:val="en-AU"/>
        </w:rPr>
      </w:pPr>
      <w:r>
        <w:rPr>
          <w:rFonts w:ascii="Arial" w:hAnsi="Arial" w:cs="Arial"/>
          <w:sz w:val="20"/>
          <w:szCs w:val="20"/>
          <w:lang w:val="en-AU"/>
        </w:rPr>
        <w:t xml:space="preserve">The </w:t>
      </w:r>
      <w:r w:rsidRPr="00083B96">
        <w:rPr>
          <w:rFonts w:ascii="Arial" w:hAnsi="Arial" w:cs="Arial"/>
          <w:i/>
          <w:sz w:val="20"/>
          <w:szCs w:val="20"/>
          <w:lang w:val="en-AU"/>
        </w:rPr>
        <w:t>Australian Radiofrequency Spectrum Plan 2013</w:t>
      </w:r>
      <w:r>
        <w:rPr>
          <w:rFonts w:ascii="Arial" w:hAnsi="Arial" w:cs="Arial"/>
          <w:sz w:val="20"/>
          <w:szCs w:val="20"/>
          <w:lang w:val="en-AU"/>
        </w:rPr>
        <w:t xml:space="preserve">, </w:t>
      </w:r>
      <w:r w:rsidR="0053654E">
        <w:rPr>
          <w:rFonts w:ascii="Arial" w:hAnsi="Arial" w:cs="Arial"/>
          <w:sz w:val="20"/>
          <w:szCs w:val="20"/>
          <w:lang w:val="en-AU"/>
        </w:rPr>
        <w:t xml:space="preserve">made </w:t>
      </w:r>
      <w:r w:rsidRPr="003B728C">
        <w:rPr>
          <w:rFonts w:ascii="Arial" w:hAnsi="Arial" w:cs="Arial"/>
          <w:sz w:val="20"/>
          <w:szCs w:val="20"/>
          <w:lang w:val="en-AU"/>
        </w:rPr>
        <w:t>by the ACMA</w:t>
      </w:r>
      <w:r>
        <w:rPr>
          <w:rFonts w:ascii="Arial" w:hAnsi="Arial" w:cs="Arial"/>
          <w:sz w:val="20"/>
          <w:szCs w:val="20"/>
          <w:lang w:val="en-AU"/>
        </w:rPr>
        <w:t>,</w:t>
      </w:r>
      <w:r w:rsidRPr="003B728C">
        <w:rPr>
          <w:rFonts w:ascii="Arial" w:hAnsi="Arial" w:cs="Arial"/>
          <w:sz w:val="20"/>
          <w:szCs w:val="20"/>
          <w:lang w:val="en-AU"/>
        </w:rPr>
        <w:t xml:space="preserve"> as in </w:t>
      </w:r>
      <w:r w:rsidR="0053654E">
        <w:rPr>
          <w:rFonts w:ascii="Arial" w:hAnsi="Arial" w:cs="Arial"/>
          <w:sz w:val="20"/>
          <w:szCs w:val="20"/>
          <w:lang w:val="en-AU"/>
        </w:rPr>
        <w:t>force</w:t>
      </w:r>
      <w:r w:rsidRPr="003B728C">
        <w:rPr>
          <w:rFonts w:ascii="Arial" w:hAnsi="Arial" w:cs="Arial"/>
          <w:sz w:val="20"/>
          <w:szCs w:val="20"/>
          <w:lang w:val="en-AU"/>
        </w:rPr>
        <w:t xml:space="preserve"> from time to time</w:t>
      </w:r>
      <w:r>
        <w:rPr>
          <w:rFonts w:ascii="Arial" w:hAnsi="Arial" w:cs="Arial"/>
          <w:sz w:val="20"/>
          <w:szCs w:val="20"/>
          <w:lang w:val="en-AU"/>
        </w:rPr>
        <w:t>.</w:t>
      </w:r>
    </w:p>
    <w:p w14:paraId="4251D518" w14:textId="4E80CB6E" w:rsidR="007F0A9E" w:rsidRDefault="007F0A9E" w:rsidP="0008189C">
      <w:pPr>
        <w:numPr>
          <w:ilvl w:val="0"/>
          <w:numId w:val="18"/>
        </w:numPr>
        <w:spacing w:after="120"/>
        <w:ind w:left="284" w:hanging="284"/>
        <w:jc w:val="both"/>
        <w:rPr>
          <w:rFonts w:ascii="Arial" w:hAnsi="Arial" w:cs="Arial"/>
          <w:sz w:val="20"/>
          <w:szCs w:val="20"/>
          <w:lang w:val="en-AU"/>
        </w:rPr>
      </w:pPr>
      <w:r>
        <w:rPr>
          <w:rFonts w:ascii="Arial" w:hAnsi="Arial" w:cs="Arial"/>
          <w:sz w:val="20"/>
          <w:szCs w:val="20"/>
          <w:lang w:val="en-AU"/>
        </w:rPr>
        <w:t xml:space="preserve">The </w:t>
      </w:r>
      <w:r>
        <w:rPr>
          <w:rFonts w:ascii="Arial" w:hAnsi="Arial" w:cs="Arial"/>
          <w:i/>
          <w:sz w:val="20"/>
          <w:szCs w:val="20"/>
          <w:lang w:val="en-AU"/>
        </w:rPr>
        <w:t>Radiocommunications (Interpretation) Determination 2015</w:t>
      </w:r>
      <w:r>
        <w:rPr>
          <w:rFonts w:ascii="Arial" w:hAnsi="Arial" w:cs="Arial"/>
          <w:sz w:val="20"/>
          <w:szCs w:val="20"/>
          <w:lang w:val="en-AU"/>
        </w:rPr>
        <w:t>, made by the ACMA, as in force from time to time.</w:t>
      </w:r>
      <w:r>
        <w:rPr>
          <w:rStyle w:val="FootnoteReference"/>
          <w:rFonts w:ascii="Arial" w:hAnsi="Arial" w:cs="Arial"/>
          <w:sz w:val="20"/>
          <w:szCs w:val="20"/>
          <w:lang w:val="en-AU"/>
        </w:rPr>
        <w:footnoteReference w:id="2"/>
      </w:r>
    </w:p>
    <w:p w14:paraId="7A1BB031" w14:textId="1F016C35" w:rsidR="007F0A9E" w:rsidRDefault="007F0A9E" w:rsidP="00083B96">
      <w:pPr>
        <w:numPr>
          <w:ilvl w:val="0"/>
          <w:numId w:val="18"/>
        </w:numPr>
        <w:spacing w:after="120"/>
        <w:ind w:left="284" w:hanging="284"/>
        <w:rPr>
          <w:rFonts w:ascii="Arial" w:hAnsi="Arial" w:cs="Arial"/>
          <w:sz w:val="20"/>
          <w:szCs w:val="20"/>
          <w:lang w:val="en-AU"/>
        </w:rPr>
      </w:pPr>
      <w:r>
        <w:rPr>
          <w:rFonts w:ascii="Arial" w:hAnsi="Arial" w:cs="Arial"/>
          <w:sz w:val="20"/>
          <w:szCs w:val="20"/>
          <w:lang w:val="en-AU"/>
        </w:rPr>
        <w:t xml:space="preserve">The </w:t>
      </w:r>
      <w:r>
        <w:rPr>
          <w:rFonts w:ascii="Arial" w:hAnsi="Arial" w:cs="Arial"/>
          <w:i/>
          <w:sz w:val="20"/>
          <w:szCs w:val="20"/>
          <w:lang w:val="en-AU"/>
        </w:rPr>
        <w:t>Radiocommunications (Unacceptable Level</w:t>
      </w:r>
      <w:r w:rsidR="0053654E">
        <w:rPr>
          <w:rFonts w:ascii="Arial" w:hAnsi="Arial" w:cs="Arial"/>
          <w:i/>
          <w:sz w:val="20"/>
          <w:szCs w:val="20"/>
          <w:lang w:val="en-AU"/>
        </w:rPr>
        <w:t>s</w:t>
      </w:r>
      <w:r>
        <w:rPr>
          <w:rFonts w:ascii="Arial" w:hAnsi="Arial" w:cs="Arial"/>
          <w:i/>
          <w:sz w:val="20"/>
          <w:szCs w:val="20"/>
          <w:lang w:val="en-AU"/>
        </w:rPr>
        <w:t xml:space="preserve"> of Interference – 3.4 GHz Band) Determination 2015</w:t>
      </w:r>
      <w:r w:rsidR="007135C3">
        <w:rPr>
          <w:rFonts w:ascii="Arial" w:hAnsi="Arial" w:cs="Arial"/>
          <w:i/>
          <w:sz w:val="20"/>
          <w:szCs w:val="20"/>
          <w:lang w:val="en-AU"/>
        </w:rPr>
        <w:t>,</w:t>
      </w:r>
      <w:r w:rsidR="007135C3">
        <w:rPr>
          <w:rFonts w:ascii="Arial" w:hAnsi="Arial" w:cs="Arial"/>
          <w:sz w:val="20"/>
          <w:szCs w:val="20"/>
          <w:lang w:val="en-AU"/>
        </w:rPr>
        <w:t xml:space="preserve"> made by the ACMA, as in force from time to time.</w:t>
      </w:r>
    </w:p>
    <w:p w14:paraId="0902C0D7" w14:textId="41C89413" w:rsidR="007135C3" w:rsidRPr="0008189C" w:rsidRDefault="007135C3" w:rsidP="00083B96">
      <w:pPr>
        <w:numPr>
          <w:ilvl w:val="0"/>
          <w:numId w:val="18"/>
        </w:numPr>
        <w:spacing w:after="120"/>
        <w:ind w:left="284" w:hanging="284"/>
        <w:rPr>
          <w:rFonts w:ascii="Arial" w:hAnsi="Arial" w:cs="Arial"/>
          <w:sz w:val="20"/>
          <w:szCs w:val="20"/>
          <w:lang w:val="en-AU"/>
        </w:rPr>
      </w:pPr>
      <w:r>
        <w:rPr>
          <w:rFonts w:ascii="Arial" w:hAnsi="Arial" w:cs="Arial"/>
          <w:sz w:val="20"/>
          <w:szCs w:val="20"/>
          <w:lang w:val="en-AU"/>
        </w:rPr>
        <w:t xml:space="preserve">The </w:t>
      </w:r>
      <w:r>
        <w:rPr>
          <w:rFonts w:ascii="Arial" w:hAnsi="Arial" w:cs="Arial"/>
          <w:i/>
          <w:sz w:val="20"/>
          <w:szCs w:val="20"/>
          <w:lang w:val="en-AU"/>
        </w:rPr>
        <w:t>Radiocommunications Advisory Guidelines (Managing Interference to Spectrum Licenced Receivers – 3.4 GHz Band) 2015</w:t>
      </w:r>
      <w:r>
        <w:rPr>
          <w:rFonts w:ascii="Arial" w:hAnsi="Arial" w:cs="Arial"/>
          <w:sz w:val="20"/>
          <w:szCs w:val="20"/>
          <w:lang w:val="en-AU"/>
        </w:rPr>
        <w:t xml:space="preserve">, made by the ACMA, as in force from time to time. </w:t>
      </w:r>
    </w:p>
    <w:p w14:paraId="50C8E638" w14:textId="77777777" w:rsidR="0008189C" w:rsidRDefault="00E76C4B" w:rsidP="0008189C">
      <w:pPr>
        <w:numPr>
          <w:ilvl w:val="0"/>
          <w:numId w:val="18"/>
        </w:numPr>
        <w:spacing w:after="120"/>
        <w:ind w:left="284" w:hanging="284"/>
        <w:jc w:val="both"/>
        <w:rPr>
          <w:rFonts w:ascii="Arial" w:hAnsi="Arial" w:cs="Arial"/>
          <w:sz w:val="20"/>
          <w:szCs w:val="20"/>
          <w:lang w:val="en-AU"/>
        </w:rPr>
      </w:pPr>
      <w:r w:rsidRPr="003B728C">
        <w:rPr>
          <w:rFonts w:ascii="Arial" w:hAnsi="Arial" w:cs="Arial"/>
          <w:sz w:val="20"/>
          <w:szCs w:val="20"/>
          <w:lang w:val="en-AU"/>
        </w:rPr>
        <w:t xml:space="preserve">The </w:t>
      </w:r>
      <w:r w:rsidR="0008189C" w:rsidRPr="0008189C">
        <w:rPr>
          <w:rFonts w:ascii="Arial" w:hAnsi="Arial" w:cs="Arial"/>
          <w:i/>
          <w:sz w:val="20"/>
          <w:szCs w:val="20"/>
          <w:lang w:val="en-AU"/>
        </w:rPr>
        <w:t>Radiocommunications Assignment and Licensing Instruction No. FX 19, Frequency Coordination and Licensing Procedures for Apparatus Licensed Broadband Wireless Access Services in the 1900-1920, 2010-2025 and the 3575-3700 MHz Bands</w:t>
      </w:r>
      <w:r w:rsidR="0008189C">
        <w:rPr>
          <w:rFonts w:ascii="Arial" w:hAnsi="Arial" w:cs="Arial"/>
          <w:i/>
          <w:sz w:val="20"/>
          <w:szCs w:val="20"/>
          <w:lang w:val="en-AU"/>
        </w:rPr>
        <w:t xml:space="preserve"> </w:t>
      </w:r>
      <w:r w:rsidR="0008189C">
        <w:rPr>
          <w:rFonts w:ascii="Arial" w:hAnsi="Arial" w:cs="Arial"/>
          <w:sz w:val="20"/>
          <w:szCs w:val="20"/>
          <w:lang w:val="en-AU"/>
        </w:rPr>
        <w:t>(RALI FX19)</w:t>
      </w:r>
      <w:r w:rsidR="0008189C" w:rsidRPr="0008189C">
        <w:rPr>
          <w:rFonts w:ascii="Arial" w:hAnsi="Arial" w:cs="Arial"/>
          <w:sz w:val="20"/>
          <w:szCs w:val="20"/>
          <w:lang w:val="en-AU"/>
        </w:rPr>
        <w:t xml:space="preserve">, </w:t>
      </w:r>
      <w:r w:rsidRPr="0008189C">
        <w:rPr>
          <w:rFonts w:ascii="Arial" w:hAnsi="Arial" w:cs="Arial"/>
          <w:sz w:val="20"/>
          <w:szCs w:val="20"/>
          <w:lang w:val="en-AU"/>
        </w:rPr>
        <w:t>published</w:t>
      </w:r>
      <w:r w:rsidRPr="003B728C">
        <w:rPr>
          <w:rFonts w:ascii="Arial" w:hAnsi="Arial" w:cs="Arial"/>
          <w:sz w:val="20"/>
          <w:szCs w:val="20"/>
          <w:lang w:val="en-AU"/>
        </w:rPr>
        <w:t xml:space="preserve"> by the ACMA, as in existence from time to time.</w:t>
      </w:r>
    </w:p>
    <w:p w14:paraId="50C8E639" w14:textId="77777777" w:rsidR="008615D3" w:rsidRPr="0008189C" w:rsidRDefault="00E76C4B" w:rsidP="0008189C">
      <w:pPr>
        <w:numPr>
          <w:ilvl w:val="0"/>
          <w:numId w:val="18"/>
        </w:numPr>
        <w:spacing w:after="120"/>
        <w:ind w:left="284" w:hanging="284"/>
        <w:jc w:val="both"/>
        <w:rPr>
          <w:rFonts w:ascii="Arial" w:hAnsi="Arial" w:cs="Arial"/>
          <w:sz w:val="20"/>
          <w:szCs w:val="20"/>
          <w:lang w:val="en-AU"/>
        </w:rPr>
      </w:pPr>
      <w:r w:rsidRPr="0008189C">
        <w:rPr>
          <w:rFonts w:ascii="Arial" w:hAnsi="Arial" w:cs="Arial"/>
          <w:sz w:val="20"/>
          <w:szCs w:val="20"/>
          <w:lang w:val="en-AU"/>
        </w:rPr>
        <w:t xml:space="preserve">The </w:t>
      </w:r>
      <w:r w:rsidR="0008189C" w:rsidRPr="0008189C">
        <w:rPr>
          <w:rFonts w:ascii="Arial" w:hAnsi="Arial" w:cs="Arial"/>
          <w:i/>
          <w:sz w:val="20"/>
          <w:szCs w:val="20"/>
          <w:lang w:val="en-AU"/>
        </w:rPr>
        <w:t>Radiocommunications Assignment and Licensing Instruction No. MS 39, Frequency Coordination and Licensing Procedures for Apparatus Licensed Public Telecommunications Services in the 3400-3425 MHz &amp; 3492.5-3542.5 MHz Bands</w:t>
      </w:r>
      <w:r w:rsidRPr="0008189C">
        <w:rPr>
          <w:rFonts w:ascii="Arial" w:hAnsi="Arial" w:cs="Arial"/>
          <w:i/>
          <w:sz w:val="20"/>
          <w:szCs w:val="20"/>
          <w:lang w:val="en-AU"/>
        </w:rPr>
        <w:t xml:space="preserve"> </w:t>
      </w:r>
      <w:r w:rsidR="0008189C">
        <w:rPr>
          <w:rFonts w:ascii="Arial" w:hAnsi="Arial" w:cs="Arial"/>
          <w:sz w:val="20"/>
          <w:szCs w:val="20"/>
          <w:lang w:val="en-AU"/>
        </w:rPr>
        <w:t>(RALI MS 39</w:t>
      </w:r>
      <w:r w:rsidRPr="0008189C">
        <w:rPr>
          <w:rFonts w:ascii="Arial" w:hAnsi="Arial" w:cs="Arial"/>
          <w:sz w:val="20"/>
          <w:szCs w:val="20"/>
          <w:lang w:val="en-AU"/>
        </w:rPr>
        <w:t>) published by the ACMA, as in existence from time to time</w:t>
      </w:r>
      <w:r w:rsidR="00916989" w:rsidRPr="0008189C">
        <w:rPr>
          <w:rFonts w:ascii="Arial" w:hAnsi="Arial" w:cs="Arial"/>
          <w:sz w:val="20"/>
          <w:szCs w:val="20"/>
          <w:lang w:val="en-AU"/>
        </w:rPr>
        <w:t>.</w:t>
      </w:r>
      <w:r w:rsidRPr="0008189C">
        <w:rPr>
          <w:rFonts w:ascii="Arial" w:hAnsi="Arial" w:cs="Arial"/>
          <w:sz w:val="20"/>
          <w:szCs w:val="20"/>
          <w:lang w:val="en-AU"/>
        </w:rPr>
        <w:t xml:space="preserve">  </w:t>
      </w:r>
    </w:p>
    <w:p w14:paraId="50C8E63A" w14:textId="473C8E77" w:rsidR="008615D3" w:rsidRPr="00510631" w:rsidRDefault="00E76C4B" w:rsidP="00510631">
      <w:pPr>
        <w:numPr>
          <w:ilvl w:val="0"/>
          <w:numId w:val="18"/>
        </w:numPr>
        <w:ind w:left="284" w:hanging="284"/>
        <w:jc w:val="both"/>
        <w:rPr>
          <w:rFonts w:ascii="Arial" w:hAnsi="Arial" w:cs="Arial"/>
          <w:sz w:val="20"/>
          <w:szCs w:val="20"/>
          <w:lang w:val="en-AU"/>
        </w:rPr>
      </w:pPr>
      <w:r w:rsidRPr="00510631">
        <w:rPr>
          <w:rFonts w:ascii="Arial" w:hAnsi="Arial" w:cs="Arial"/>
          <w:sz w:val="20"/>
          <w:szCs w:val="20"/>
          <w:lang w:val="en-AU"/>
        </w:rPr>
        <w:t>The following documents published by the ITU Radiocommunications Sector and available on the ITU website</w:t>
      </w:r>
      <w:r w:rsidR="00916989" w:rsidRPr="00510631">
        <w:rPr>
          <w:rFonts w:ascii="Arial" w:hAnsi="Arial" w:cs="Arial"/>
          <w:sz w:val="20"/>
          <w:szCs w:val="20"/>
          <w:lang w:val="en-AU"/>
        </w:rPr>
        <w:t xml:space="preserve"> </w:t>
      </w:r>
      <w:r w:rsidR="00510631" w:rsidRPr="00510631">
        <w:rPr>
          <w:rFonts w:ascii="Arial" w:hAnsi="Arial" w:cs="Arial"/>
          <w:sz w:val="20"/>
          <w:szCs w:val="20"/>
          <w:lang w:val="en-AU"/>
        </w:rPr>
        <w:t xml:space="preserve">at </w:t>
      </w:r>
      <w:hyperlink r:id="rId15" w:history="1">
        <w:r w:rsidR="00510631" w:rsidRPr="00510631">
          <w:rPr>
            <w:rStyle w:val="Hyperlink"/>
            <w:rFonts w:ascii="Arial" w:hAnsi="Arial" w:cs="Arial"/>
            <w:sz w:val="20"/>
            <w:szCs w:val="20"/>
            <w:lang w:val="en-AU"/>
          </w:rPr>
          <w:t>www.itu.int</w:t>
        </w:r>
      </w:hyperlink>
      <w:r w:rsidRPr="00510631">
        <w:rPr>
          <w:rFonts w:ascii="Arial" w:hAnsi="Arial" w:cs="Arial"/>
          <w:sz w:val="20"/>
          <w:szCs w:val="20"/>
          <w:lang w:val="en-AU"/>
        </w:rPr>
        <w:t>:</w:t>
      </w:r>
    </w:p>
    <w:p w14:paraId="50C8E63B" w14:textId="77777777" w:rsidR="008615D3" w:rsidRPr="003B728C" w:rsidRDefault="008615D3" w:rsidP="003B728C">
      <w:pPr>
        <w:pStyle w:val="ListParagraph"/>
        <w:jc w:val="both"/>
        <w:rPr>
          <w:rFonts w:ascii="Arial" w:hAnsi="Arial" w:cs="Arial"/>
          <w:sz w:val="20"/>
          <w:szCs w:val="20"/>
          <w:lang w:val="en-AU"/>
        </w:rPr>
      </w:pPr>
    </w:p>
    <w:p w14:paraId="50C8E63C" w14:textId="77777777" w:rsidR="008615D3" w:rsidRPr="003C5724" w:rsidRDefault="00E76C4B" w:rsidP="003B728C">
      <w:pPr>
        <w:numPr>
          <w:ilvl w:val="1"/>
          <w:numId w:val="18"/>
        </w:numPr>
        <w:ind w:left="993" w:hanging="426"/>
        <w:jc w:val="both"/>
        <w:rPr>
          <w:rFonts w:ascii="Arial" w:hAnsi="Arial" w:cs="Arial"/>
          <w:sz w:val="20"/>
          <w:szCs w:val="20"/>
          <w:lang w:val="en-AU"/>
        </w:rPr>
      </w:pPr>
      <w:r w:rsidRPr="003B728C">
        <w:rPr>
          <w:rFonts w:ascii="Arial" w:hAnsi="Arial" w:cs="Arial"/>
          <w:sz w:val="20"/>
          <w:szCs w:val="20"/>
          <w:lang w:val="en-AU"/>
        </w:rPr>
        <w:t xml:space="preserve">Recommendation ITU-R P.1144 </w:t>
      </w:r>
      <w:r w:rsidRPr="003B728C">
        <w:rPr>
          <w:rFonts w:ascii="Arial" w:hAnsi="Arial" w:cs="Arial"/>
          <w:i/>
          <w:sz w:val="20"/>
          <w:szCs w:val="20"/>
          <w:lang w:val="en-AU"/>
        </w:rPr>
        <w:t>Guide to the application of the propagation methods of Radiocommunications Study Group 3</w:t>
      </w:r>
    </w:p>
    <w:p w14:paraId="50C8E63D" w14:textId="77777777" w:rsidR="003C5724" w:rsidRPr="003C5724" w:rsidRDefault="003C5724" w:rsidP="003B728C">
      <w:pPr>
        <w:numPr>
          <w:ilvl w:val="1"/>
          <w:numId w:val="18"/>
        </w:numPr>
        <w:ind w:left="993" w:hanging="426"/>
        <w:jc w:val="both"/>
        <w:rPr>
          <w:rFonts w:ascii="Arial" w:hAnsi="Arial" w:cs="Arial"/>
          <w:sz w:val="20"/>
          <w:szCs w:val="20"/>
          <w:lang w:val="en-AU"/>
        </w:rPr>
      </w:pPr>
      <w:r>
        <w:rPr>
          <w:rFonts w:ascii="Arial" w:hAnsi="Arial" w:cs="Arial"/>
          <w:sz w:val="20"/>
          <w:szCs w:val="20"/>
          <w:lang w:val="en-AU"/>
        </w:rPr>
        <w:t>Recommendation ITU-R SF.1006</w:t>
      </w:r>
      <w:r w:rsidRPr="003B728C">
        <w:rPr>
          <w:rFonts w:ascii="Arial" w:hAnsi="Arial" w:cs="Arial"/>
          <w:sz w:val="20"/>
          <w:szCs w:val="20"/>
          <w:lang w:val="en-AU"/>
        </w:rPr>
        <w:t xml:space="preserve"> </w:t>
      </w:r>
      <w:r w:rsidRPr="003C5724">
        <w:rPr>
          <w:rFonts w:ascii="Arial" w:hAnsi="Arial" w:cs="Arial"/>
          <w:i/>
          <w:sz w:val="20"/>
          <w:szCs w:val="20"/>
          <w:lang w:val="en-AU"/>
        </w:rPr>
        <w:t>Determination of the interference potential between earth stations of the fixed-satellite service and stations in the fixed service</w:t>
      </w:r>
    </w:p>
    <w:p w14:paraId="50C8E63E" w14:textId="77777777" w:rsidR="003C5724" w:rsidRDefault="003C5724" w:rsidP="003B728C">
      <w:pPr>
        <w:numPr>
          <w:ilvl w:val="1"/>
          <w:numId w:val="18"/>
        </w:numPr>
        <w:ind w:left="993" w:hanging="426"/>
        <w:jc w:val="both"/>
        <w:rPr>
          <w:rFonts w:ascii="Arial" w:hAnsi="Arial" w:cs="Arial"/>
          <w:sz w:val="20"/>
          <w:szCs w:val="20"/>
          <w:lang w:val="en-AU"/>
        </w:rPr>
      </w:pPr>
      <w:r w:rsidRPr="003B728C">
        <w:rPr>
          <w:rFonts w:ascii="Arial" w:hAnsi="Arial" w:cs="Arial"/>
          <w:sz w:val="20"/>
          <w:szCs w:val="20"/>
          <w:lang w:val="en-AU"/>
        </w:rPr>
        <w:t>Recommendation ITU-R P.</w:t>
      </w:r>
      <w:r>
        <w:rPr>
          <w:rFonts w:ascii="Arial" w:hAnsi="Arial" w:cs="Arial"/>
          <w:sz w:val="20"/>
          <w:szCs w:val="20"/>
          <w:lang w:val="en-AU"/>
        </w:rPr>
        <w:t xml:space="preserve">452 </w:t>
      </w:r>
      <w:r w:rsidRPr="003C5724">
        <w:rPr>
          <w:rFonts w:ascii="Arial" w:hAnsi="Arial" w:cs="Arial"/>
          <w:i/>
          <w:sz w:val="20"/>
          <w:szCs w:val="20"/>
          <w:lang w:val="en-AU"/>
        </w:rPr>
        <w:t>Prediction procedure for the evaluation of interference between stations on the surface of the Earth at frequencies above about 0.1 GHz</w:t>
      </w:r>
    </w:p>
    <w:p w14:paraId="0DD6AD46" w14:textId="79323E9F" w:rsidR="0053654E" w:rsidRPr="00513AC1" w:rsidRDefault="003C5724" w:rsidP="00513AC1">
      <w:pPr>
        <w:numPr>
          <w:ilvl w:val="1"/>
          <w:numId w:val="18"/>
        </w:numPr>
        <w:ind w:left="993" w:hanging="426"/>
        <w:jc w:val="both"/>
        <w:rPr>
          <w:rFonts w:ascii="Arial" w:hAnsi="Arial" w:cs="Arial"/>
          <w:sz w:val="20"/>
          <w:szCs w:val="20"/>
          <w:lang w:val="en-AU"/>
        </w:rPr>
      </w:pPr>
      <w:r w:rsidRPr="00513AC1">
        <w:rPr>
          <w:rFonts w:ascii="Arial" w:hAnsi="Arial" w:cs="Arial"/>
          <w:sz w:val="20"/>
          <w:szCs w:val="20"/>
          <w:lang w:val="en-AU"/>
        </w:rPr>
        <w:t xml:space="preserve">Recommendation ITU-R S.456 </w:t>
      </w:r>
      <w:r w:rsidRPr="00513AC1">
        <w:rPr>
          <w:rFonts w:ascii="Arial" w:hAnsi="Arial" w:cs="Arial"/>
          <w:i/>
          <w:sz w:val="20"/>
          <w:szCs w:val="20"/>
          <w:lang w:val="en-AU"/>
        </w:rPr>
        <w:t>Reference radiation pattern of earth station antennas in the fixed-satellite service for use in coordination and interference assessment in the frequency range from 2 to 31 GHz</w:t>
      </w:r>
    </w:p>
    <w:p w14:paraId="50C8E641" w14:textId="72117F68" w:rsidR="008615D3" w:rsidRPr="003B728C" w:rsidRDefault="003C5724" w:rsidP="00083B96">
      <w:pPr>
        <w:numPr>
          <w:ilvl w:val="1"/>
          <w:numId w:val="18"/>
        </w:numPr>
        <w:ind w:left="993" w:hanging="426"/>
        <w:jc w:val="both"/>
        <w:rPr>
          <w:rFonts w:ascii="Arial" w:hAnsi="Arial" w:cs="Arial"/>
          <w:sz w:val="20"/>
          <w:szCs w:val="20"/>
          <w:lang w:val="en-AU"/>
        </w:rPr>
      </w:pPr>
      <w:r w:rsidRPr="0053654E">
        <w:rPr>
          <w:rFonts w:ascii="Arial" w:hAnsi="Arial" w:cs="Arial"/>
          <w:sz w:val="20"/>
          <w:szCs w:val="20"/>
          <w:lang w:val="en-AU"/>
        </w:rPr>
        <w:t xml:space="preserve">Recommendation ITU-R P.526-13 </w:t>
      </w:r>
      <w:r w:rsidRPr="0053654E">
        <w:rPr>
          <w:rFonts w:ascii="Arial" w:hAnsi="Arial" w:cs="Arial"/>
          <w:i/>
          <w:sz w:val="20"/>
          <w:szCs w:val="20"/>
          <w:lang w:val="en-AU"/>
        </w:rPr>
        <w:t>Propagation by diffraction</w:t>
      </w:r>
    </w:p>
    <w:p w14:paraId="7FC21045" w14:textId="77777777" w:rsidR="0053654E" w:rsidRDefault="0053654E" w:rsidP="00D27FD9">
      <w:pPr>
        <w:spacing w:after="240"/>
        <w:jc w:val="both"/>
        <w:outlineLvl w:val="0"/>
        <w:rPr>
          <w:rFonts w:ascii="Arial" w:hAnsi="Arial" w:cs="Arial"/>
          <w:b/>
          <w:sz w:val="20"/>
          <w:szCs w:val="20"/>
          <w:lang w:val="en-AU"/>
        </w:rPr>
      </w:pPr>
    </w:p>
    <w:p w14:paraId="50C8E642" w14:textId="77777777" w:rsidR="00D27FD9" w:rsidRPr="00F41820" w:rsidRDefault="00D27FD9" w:rsidP="00D27FD9">
      <w:pPr>
        <w:spacing w:after="240"/>
        <w:jc w:val="both"/>
        <w:outlineLvl w:val="0"/>
        <w:rPr>
          <w:rFonts w:ascii="Arial" w:hAnsi="Arial" w:cs="Arial"/>
          <w:b/>
          <w:sz w:val="20"/>
          <w:szCs w:val="20"/>
          <w:lang w:val="en-AU"/>
        </w:rPr>
      </w:pPr>
      <w:r w:rsidRPr="00095E28">
        <w:rPr>
          <w:rFonts w:ascii="Arial" w:hAnsi="Arial" w:cs="Arial"/>
          <w:b/>
          <w:sz w:val="20"/>
          <w:szCs w:val="20"/>
          <w:lang w:val="en-AU"/>
        </w:rPr>
        <w:t>Statement of compatibility with human rights</w:t>
      </w:r>
    </w:p>
    <w:p w14:paraId="50C8E647" w14:textId="17C8ADA7" w:rsidR="00D27FD9" w:rsidRDefault="00A9714A" w:rsidP="00D27FD9">
      <w:pPr>
        <w:jc w:val="both"/>
        <w:rPr>
          <w:rFonts w:ascii="Arial" w:hAnsi="Arial" w:cs="Arial"/>
          <w:sz w:val="20"/>
          <w:szCs w:val="20"/>
        </w:rPr>
      </w:pPr>
      <w:r w:rsidRPr="00A3496A">
        <w:rPr>
          <w:rFonts w:ascii="Arial" w:hAnsi="Arial" w:cs="Arial"/>
          <w:sz w:val="20"/>
          <w:szCs w:val="20"/>
          <w:lang w:val="en-AU"/>
        </w:rPr>
        <w:t xml:space="preserve">Subsection 9(1) of the </w:t>
      </w:r>
      <w:r w:rsidRPr="00083B96">
        <w:rPr>
          <w:rFonts w:ascii="Arial" w:hAnsi="Arial" w:cs="Arial"/>
          <w:i/>
          <w:sz w:val="20"/>
          <w:szCs w:val="20"/>
          <w:lang w:val="en-AU"/>
        </w:rPr>
        <w:t>Human Rights (Parliamentary Scrutiny) Act 2011</w:t>
      </w:r>
      <w:r w:rsidRPr="00A3496A">
        <w:rPr>
          <w:rFonts w:ascii="Arial" w:hAnsi="Arial" w:cs="Arial"/>
          <w:sz w:val="20"/>
          <w:szCs w:val="20"/>
          <w:lang w:val="en-AU"/>
        </w:rPr>
        <w:t xml:space="preserve"> requires the rule maker in relation to a legislative instrument to which section 42 (disallowance) of the </w:t>
      </w:r>
      <w:r w:rsidR="00513AC1">
        <w:rPr>
          <w:rFonts w:ascii="Arial" w:hAnsi="Arial" w:cs="Arial"/>
          <w:sz w:val="20"/>
          <w:szCs w:val="20"/>
          <w:lang w:val="en-AU"/>
        </w:rPr>
        <w:t>LI</w:t>
      </w:r>
      <w:r w:rsidRPr="00A3496A">
        <w:rPr>
          <w:rFonts w:ascii="Arial" w:hAnsi="Arial" w:cs="Arial"/>
          <w:sz w:val="20"/>
          <w:szCs w:val="20"/>
          <w:lang w:val="en-AU"/>
        </w:rPr>
        <w:t xml:space="preserve"> Act applies to cause a statement of compatibility to be prepared in respect of that legislative instrument. </w:t>
      </w:r>
      <w:r w:rsidR="00513AC1">
        <w:rPr>
          <w:rFonts w:ascii="Arial" w:hAnsi="Arial" w:cs="Arial"/>
          <w:sz w:val="20"/>
          <w:szCs w:val="20"/>
          <w:lang w:val="en-AU"/>
        </w:rPr>
        <w:t xml:space="preserve">That </w:t>
      </w:r>
      <w:r>
        <w:rPr>
          <w:rFonts w:ascii="Arial" w:hAnsi="Arial" w:cs="Arial"/>
          <w:sz w:val="20"/>
          <w:szCs w:val="20"/>
          <w:lang w:val="en-AU"/>
        </w:rPr>
        <w:t>statement is in Attachment A</w:t>
      </w:r>
      <w:r w:rsidRPr="00A3496A">
        <w:rPr>
          <w:rFonts w:ascii="Arial" w:hAnsi="Arial" w:cs="Arial"/>
          <w:sz w:val="20"/>
          <w:szCs w:val="20"/>
          <w:lang w:val="en-AU"/>
        </w:rPr>
        <w:t>.</w:t>
      </w:r>
    </w:p>
    <w:p w14:paraId="50C8E648" w14:textId="77777777" w:rsidR="00B2143B" w:rsidRDefault="00B2143B">
      <w:pPr>
        <w:rPr>
          <w:rFonts w:ascii="Arial" w:hAnsi="Arial" w:cs="Arial"/>
          <w:sz w:val="20"/>
          <w:szCs w:val="20"/>
          <w:lang w:val="en-AU"/>
        </w:rPr>
      </w:pPr>
      <w:r>
        <w:rPr>
          <w:rFonts w:ascii="Arial" w:hAnsi="Arial" w:cs="Arial"/>
          <w:sz w:val="20"/>
          <w:szCs w:val="20"/>
          <w:lang w:val="en-AU"/>
        </w:rPr>
        <w:br w:type="page"/>
      </w:r>
    </w:p>
    <w:p w14:paraId="50C8E649" w14:textId="77777777" w:rsidR="008615D3" w:rsidRPr="003B728C" w:rsidRDefault="00E76C4B" w:rsidP="003B728C">
      <w:pPr>
        <w:jc w:val="both"/>
        <w:rPr>
          <w:rFonts w:ascii="Arial" w:hAnsi="Arial" w:cs="Arial"/>
          <w:b/>
          <w:sz w:val="20"/>
          <w:szCs w:val="20"/>
          <w:lang w:val="en-AU"/>
        </w:rPr>
      </w:pPr>
      <w:r w:rsidRPr="003B728C">
        <w:rPr>
          <w:rFonts w:ascii="Arial" w:hAnsi="Arial" w:cs="Arial"/>
          <w:b/>
          <w:sz w:val="20"/>
          <w:szCs w:val="20"/>
          <w:lang w:val="en-AU"/>
        </w:rPr>
        <w:t>Detailed Description of the Instrument</w:t>
      </w:r>
    </w:p>
    <w:p w14:paraId="50C8E64A" w14:textId="77777777" w:rsidR="008615D3" w:rsidRDefault="008615D3" w:rsidP="003B728C">
      <w:pPr>
        <w:spacing w:after="120"/>
        <w:jc w:val="both"/>
        <w:rPr>
          <w:rFonts w:ascii="Arial" w:hAnsi="Arial" w:cs="Arial"/>
          <w:sz w:val="20"/>
          <w:szCs w:val="20"/>
          <w:lang w:val="en-AU"/>
        </w:rPr>
      </w:pPr>
    </w:p>
    <w:p w14:paraId="50C8E64B" w14:textId="77777777" w:rsidR="007C7155" w:rsidRDefault="007C7155" w:rsidP="007C7155">
      <w:pPr>
        <w:keepNext/>
        <w:keepLines/>
        <w:spacing w:after="120"/>
        <w:ind w:left="570" w:hanging="570"/>
        <w:jc w:val="both"/>
        <w:rPr>
          <w:rFonts w:ascii="Arial" w:hAnsi="Arial" w:cs="Arial"/>
          <w:b/>
          <w:sz w:val="20"/>
          <w:szCs w:val="20"/>
          <w:lang w:val="en-AU"/>
        </w:rPr>
      </w:pPr>
      <w:r>
        <w:rPr>
          <w:rFonts w:ascii="Arial" w:hAnsi="Arial" w:cs="Arial"/>
          <w:b/>
          <w:sz w:val="20"/>
          <w:szCs w:val="20"/>
          <w:lang w:val="en-AU"/>
        </w:rPr>
        <w:t>Part 1</w:t>
      </w:r>
      <w:r w:rsidRPr="003B728C">
        <w:rPr>
          <w:rFonts w:ascii="Arial" w:hAnsi="Arial" w:cs="Arial"/>
          <w:b/>
          <w:sz w:val="20"/>
          <w:szCs w:val="20"/>
          <w:lang w:val="en-AU"/>
        </w:rPr>
        <w:t xml:space="preserve"> - </w:t>
      </w:r>
      <w:r>
        <w:rPr>
          <w:rFonts w:ascii="Arial" w:hAnsi="Arial" w:cs="Arial"/>
          <w:b/>
          <w:sz w:val="20"/>
          <w:szCs w:val="20"/>
          <w:lang w:val="en-AU"/>
        </w:rPr>
        <w:t>Introduction</w:t>
      </w:r>
    </w:p>
    <w:p w14:paraId="50C8E64C" w14:textId="77777777" w:rsidR="008615D3" w:rsidRPr="003B728C" w:rsidRDefault="00E76C4B" w:rsidP="003B728C">
      <w:pPr>
        <w:spacing w:after="120"/>
        <w:jc w:val="both"/>
        <w:rPr>
          <w:rFonts w:ascii="Arial" w:hAnsi="Arial" w:cs="Arial"/>
          <w:b/>
          <w:sz w:val="20"/>
          <w:szCs w:val="20"/>
          <w:lang w:val="en-AU"/>
        </w:rPr>
      </w:pPr>
      <w:r w:rsidRPr="003B728C">
        <w:rPr>
          <w:rFonts w:ascii="Arial" w:hAnsi="Arial" w:cs="Arial"/>
          <w:b/>
          <w:sz w:val="20"/>
          <w:szCs w:val="20"/>
          <w:lang w:val="en-AU"/>
        </w:rPr>
        <w:t>Section 1</w:t>
      </w:r>
      <w:r w:rsidR="007C7155">
        <w:rPr>
          <w:rFonts w:ascii="Arial" w:hAnsi="Arial" w:cs="Arial"/>
          <w:b/>
          <w:sz w:val="20"/>
          <w:szCs w:val="20"/>
          <w:lang w:val="en-AU"/>
        </w:rPr>
        <w:t>.1</w:t>
      </w:r>
      <w:r w:rsidRPr="003B728C">
        <w:rPr>
          <w:rFonts w:ascii="Arial" w:hAnsi="Arial" w:cs="Arial"/>
          <w:b/>
          <w:sz w:val="20"/>
          <w:szCs w:val="20"/>
          <w:lang w:val="en-AU"/>
        </w:rPr>
        <w:t xml:space="preserve"> – Name of Advisory Guidelines</w:t>
      </w:r>
    </w:p>
    <w:p w14:paraId="50C8E64D" w14:textId="77777777" w:rsidR="008615D3" w:rsidRPr="003B728C" w:rsidRDefault="00E76C4B" w:rsidP="003B728C">
      <w:pPr>
        <w:jc w:val="both"/>
        <w:rPr>
          <w:rFonts w:ascii="Arial" w:hAnsi="Arial" w:cs="Arial"/>
          <w:color w:val="000000"/>
          <w:sz w:val="20"/>
          <w:szCs w:val="20"/>
          <w:lang w:val="en-AU"/>
        </w:rPr>
      </w:pPr>
      <w:r w:rsidRPr="003B728C">
        <w:rPr>
          <w:rFonts w:ascii="Arial" w:hAnsi="Arial" w:cs="Arial"/>
          <w:color w:val="000000"/>
          <w:sz w:val="20"/>
          <w:szCs w:val="20"/>
          <w:lang w:val="en-AU"/>
        </w:rPr>
        <w:t xml:space="preserve">This section provides that the name of the Advisory Guidelines is the </w:t>
      </w:r>
      <w:r w:rsidRPr="003B728C">
        <w:rPr>
          <w:rFonts w:ascii="Arial" w:hAnsi="Arial" w:cs="Arial"/>
          <w:i/>
          <w:color w:val="000000"/>
          <w:sz w:val="20"/>
          <w:szCs w:val="20"/>
          <w:lang w:val="en-AU"/>
        </w:rPr>
        <w:t xml:space="preserve">Radiocommunications Advisory Guidelines (Managing Interference from Spectrum Licensed Transmitters – </w:t>
      </w:r>
      <w:r w:rsidR="003B728C">
        <w:rPr>
          <w:rFonts w:ascii="Arial" w:hAnsi="Arial" w:cs="Arial"/>
          <w:i/>
          <w:color w:val="000000"/>
          <w:sz w:val="20"/>
          <w:szCs w:val="20"/>
          <w:lang w:val="en-AU"/>
        </w:rPr>
        <w:t>3.4</w:t>
      </w:r>
      <w:r w:rsidRPr="003B728C">
        <w:rPr>
          <w:rFonts w:ascii="Arial" w:hAnsi="Arial" w:cs="Arial"/>
          <w:i/>
          <w:color w:val="000000"/>
          <w:sz w:val="20"/>
          <w:szCs w:val="20"/>
          <w:lang w:val="en-AU"/>
        </w:rPr>
        <w:t xml:space="preserve"> GHz Band) 201</w:t>
      </w:r>
      <w:r w:rsidR="003C5724">
        <w:rPr>
          <w:rFonts w:ascii="Arial" w:hAnsi="Arial" w:cs="Arial"/>
          <w:i/>
          <w:color w:val="000000"/>
          <w:sz w:val="20"/>
          <w:szCs w:val="20"/>
          <w:lang w:val="en-AU"/>
        </w:rPr>
        <w:t>5</w:t>
      </w:r>
      <w:r w:rsidRPr="003B728C">
        <w:rPr>
          <w:rFonts w:ascii="Arial" w:hAnsi="Arial" w:cs="Arial"/>
          <w:color w:val="000000"/>
          <w:sz w:val="20"/>
          <w:szCs w:val="20"/>
          <w:lang w:val="en-AU"/>
        </w:rPr>
        <w:t>.</w:t>
      </w:r>
    </w:p>
    <w:p w14:paraId="50C8E64E" w14:textId="77777777" w:rsidR="008615D3" w:rsidRPr="003B728C" w:rsidRDefault="008615D3" w:rsidP="003B728C">
      <w:pPr>
        <w:jc w:val="both"/>
        <w:rPr>
          <w:rFonts w:ascii="Arial" w:hAnsi="Arial" w:cs="Arial"/>
          <w:b/>
          <w:sz w:val="20"/>
          <w:szCs w:val="20"/>
          <w:lang w:val="en-AU"/>
        </w:rPr>
      </w:pPr>
    </w:p>
    <w:p w14:paraId="50C8E64F" w14:textId="77777777" w:rsidR="008615D3" w:rsidRPr="003B728C" w:rsidRDefault="00E76C4B" w:rsidP="003B728C">
      <w:pPr>
        <w:spacing w:after="120"/>
        <w:jc w:val="both"/>
        <w:rPr>
          <w:rFonts w:ascii="Arial" w:hAnsi="Arial" w:cs="Arial"/>
          <w:b/>
          <w:sz w:val="20"/>
          <w:szCs w:val="20"/>
          <w:lang w:val="en-AU"/>
        </w:rPr>
      </w:pPr>
      <w:r w:rsidRPr="003B728C">
        <w:rPr>
          <w:rFonts w:ascii="Arial" w:hAnsi="Arial" w:cs="Arial"/>
          <w:b/>
          <w:sz w:val="20"/>
          <w:szCs w:val="20"/>
          <w:lang w:val="en-AU"/>
        </w:rPr>
        <w:t xml:space="preserve">Section </w:t>
      </w:r>
      <w:r w:rsidR="007C7155">
        <w:rPr>
          <w:rFonts w:ascii="Arial" w:hAnsi="Arial" w:cs="Arial"/>
          <w:b/>
          <w:sz w:val="20"/>
          <w:szCs w:val="20"/>
          <w:lang w:val="en-AU"/>
        </w:rPr>
        <w:t>1.</w:t>
      </w:r>
      <w:r w:rsidRPr="003B728C">
        <w:rPr>
          <w:rFonts w:ascii="Arial" w:hAnsi="Arial" w:cs="Arial"/>
          <w:b/>
          <w:sz w:val="20"/>
          <w:szCs w:val="20"/>
          <w:lang w:val="en-AU"/>
        </w:rPr>
        <w:t>2 – Commencement</w:t>
      </w:r>
    </w:p>
    <w:p w14:paraId="50C8E650" w14:textId="77777777" w:rsidR="008615D3" w:rsidRPr="003B728C" w:rsidRDefault="00E76C4B" w:rsidP="003B728C">
      <w:pPr>
        <w:jc w:val="both"/>
        <w:rPr>
          <w:rFonts w:ascii="Arial" w:hAnsi="Arial" w:cs="Arial"/>
          <w:color w:val="000000"/>
          <w:sz w:val="20"/>
          <w:szCs w:val="20"/>
          <w:lang w:val="en-AU"/>
        </w:rPr>
      </w:pPr>
      <w:r w:rsidRPr="003B728C">
        <w:rPr>
          <w:rFonts w:ascii="Arial" w:hAnsi="Arial" w:cs="Arial"/>
          <w:color w:val="000000"/>
          <w:sz w:val="20"/>
          <w:szCs w:val="20"/>
          <w:lang w:val="en-AU"/>
        </w:rPr>
        <w:t xml:space="preserve">This section provides that the Advisory Guidelines commence on </w:t>
      </w:r>
      <w:r w:rsidR="003C5724">
        <w:rPr>
          <w:rFonts w:ascii="Arial" w:hAnsi="Arial" w:cs="Arial"/>
          <w:color w:val="000000"/>
          <w:sz w:val="20"/>
          <w:szCs w:val="20"/>
          <w:lang w:val="en-AU"/>
        </w:rPr>
        <w:t>14 December</w:t>
      </w:r>
      <w:r w:rsidRPr="003B728C">
        <w:rPr>
          <w:rFonts w:ascii="Arial" w:hAnsi="Arial" w:cs="Arial"/>
          <w:color w:val="000000"/>
          <w:sz w:val="20"/>
          <w:szCs w:val="20"/>
          <w:lang w:val="en-AU"/>
        </w:rPr>
        <w:t xml:space="preserve"> 2015.</w:t>
      </w:r>
    </w:p>
    <w:p w14:paraId="50C8E651" w14:textId="77777777" w:rsidR="008615D3" w:rsidRPr="003B728C" w:rsidRDefault="008615D3" w:rsidP="003B728C">
      <w:pPr>
        <w:jc w:val="both"/>
        <w:rPr>
          <w:rFonts w:ascii="Arial" w:hAnsi="Arial" w:cs="Arial"/>
          <w:sz w:val="20"/>
          <w:szCs w:val="20"/>
          <w:lang w:val="en-AU"/>
        </w:rPr>
      </w:pPr>
    </w:p>
    <w:p w14:paraId="50C8E652" w14:textId="77777777" w:rsidR="008615D3" w:rsidRPr="003B728C" w:rsidRDefault="00E76C4B" w:rsidP="003B728C">
      <w:pPr>
        <w:spacing w:after="120"/>
        <w:jc w:val="both"/>
        <w:rPr>
          <w:rFonts w:ascii="Arial" w:hAnsi="Arial" w:cs="Arial"/>
          <w:b/>
          <w:sz w:val="20"/>
          <w:szCs w:val="20"/>
          <w:lang w:val="en-AU"/>
        </w:rPr>
      </w:pPr>
      <w:r w:rsidRPr="003B728C">
        <w:rPr>
          <w:rFonts w:ascii="Arial" w:hAnsi="Arial" w:cs="Arial"/>
          <w:b/>
          <w:sz w:val="20"/>
          <w:szCs w:val="20"/>
          <w:lang w:val="en-AU"/>
        </w:rPr>
        <w:t xml:space="preserve">Section </w:t>
      </w:r>
      <w:r w:rsidR="007C7155">
        <w:rPr>
          <w:rFonts w:ascii="Arial" w:hAnsi="Arial" w:cs="Arial"/>
          <w:b/>
          <w:sz w:val="20"/>
          <w:szCs w:val="20"/>
          <w:lang w:val="en-AU"/>
        </w:rPr>
        <w:t>1.</w:t>
      </w:r>
      <w:r w:rsidRPr="003B728C">
        <w:rPr>
          <w:rFonts w:ascii="Arial" w:hAnsi="Arial" w:cs="Arial"/>
          <w:b/>
          <w:sz w:val="20"/>
          <w:szCs w:val="20"/>
          <w:lang w:val="en-AU"/>
        </w:rPr>
        <w:t>3 – Revocation</w:t>
      </w:r>
    </w:p>
    <w:p w14:paraId="50C8E653" w14:textId="77777777" w:rsidR="008615D3" w:rsidRPr="003B728C" w:rsidRDefault="00E76C4B" w:rsidP="003B728C">
      <w:pPr>
        <w:jc w:val="both"/>
        <w:rPr>
          <w:rFonts w:ascii="Arial" w:hAnsi="Arial" w:cs="Arial"/>
          <w:sz w:val="20"/>
          <w:szCs w:val="20"/>
          <w:lang w:val="en-AU"/>
        </w:rPr>
      </w:pPr>
      <w:r w:rsidRPr="003B728C">
        <w:rPr>
          <w:rFonts w:ascii="Arial" w:hAnsi="Arial" w:cs="Arial"/>
          <w:sz w:val="20"/>
          <w:szCs w:val="20"/>
          <w:lang w:val="en-AU"/>
        </w:rPr>
        <w:t xml:space="preserve">This section revokes the </w:t>
      </w:r>
      <w:r w:rsidR="003C5724" w:rsidRPr="003C5724">
        <w:rPr>
          <w:rFonts w:ascii="Arial" w:hAnsi="Arial" w:cs="Arial"/>
          <w:i/>
          <w:sz w:val="20"/>
          <w:szCs w:val="20"/>
          <w:lang w:val="en-AU"/>
        </w:rPr>
        <w:t>Radiocommunications Advisory Guidelines (Managing Interference to Apparatus Licensed Receivers — 3.4 GHz Band) 2000</w:t>
      </w:r>
      <w:r w:rsidRPr="003B728C">
        <w:rPr>
          <w:rFonts w:ascii="Arial" w:hAnsi="Arial" w:cs="Arial"/>
          <w:sz w:val="20"/>
          <w:szCs w:val="20"/>
          <w:lang w:val="en-AU"/>
        </w:rPr>
        <w:t>.</w:t>
      </w:r>
    </w:p>
    <w:p w14:paraId="50C8E654" w14:textId="77777777" w:rsidR="008615D3" w:rsidRPr="003B728C" w:rsidRDefault="008615D3" w:rsidP="003B728C">
      <w:pPr>
        <w:ind w:left="570" w:hanging="570"/>
        <w:jc w:val="both"/>
        <w:rPr>
          <w:rFonts w:ascii="Arial" w:hAnsi="Arial" w:cs="Arial"/>
          <w:sz w:val="20"/>
          <w:szCs w:val="20"/>
          <w:lang w:val="en-AU"/>
        </w:rPr>
      </w:pPr>
    </w:p>
    <w:p w14:paraId="50C8E655" w14:textId="7CCAB4A6" w:rsidR="008615D3" w:rsidRPr="003B728C" w:rsidRDefault="00E76C4B" w:rsidP="003B728C">
      <w:pPr>
        <w:keepNext/>
        <w:keepLines/>
        <w:spacing w:after="120"/>
        <w:jc w:val="both"/>
        <w:rPr>
          <w:rFonts w:ascii="Arial" w:hAnsi="Arial" w:cs="Arial"/>
          <w:b/>
          <w:i/>
          <w:sz w:val="20"/>
          <w:szCs w:val="20"/>
          <w:lang w:val="en-AU"/>
        </w:rPr>
      </w:pPr>
      <w:r w:rsidRPr="003B728C">
        <w:rPr>
          <w:rFonts w:ascii="Arial" w:hAnsi="Arial" w:cs="Arial"/>
          <w:b/>
          <w:sz w:val="20"/>
          <w:szCs w:val="20"/>
          <w:lang w:val="en-AU"/>
        </w:rPr>
        <w:t xml:space="preserve">Section </w:t>
      </w:r>
      <w:r w:rsidR="007C7155">
        <w:rPr>
          <w:rFonts w:ascii="Arial" w:hAnsi="Arial" w:cs="Arial"/>
          <w:b/>
          <w:sz w:val="20"/>
          <w:szCs w:val="20"/>
          <w:lang w:val="en-AU"/>
        </w:rPr>
        <w:t>1.</w:t>
      </w:r>
      <w:r w:rsidRPr="003B728C">
        <w:rPr>
          <w:rFonts w:ascii="Arial" w:hAnsi="Arial" w:cs="Arial"/>
          <w:b/>
          <w:sz w:val="20"/>
          <w:szCs w:val="20"/>
          <w:lang w:val="en-AU"/>
        </w:rPr>
        <w:t>4 – Purpos</w:t>
      </w:r>
      <w:r w:rsidR="00513AC1">
        <w:rPr>
          <w:rFonts w:ascii="Arial" w:hAnsi="Arial" w:cs="Arial"/>
          <w:b/>
          <w:sz w:val="20"/>
          <w:szCs w:val="20"/>
          <w:lang w:val="en-AU"/>
        </w:rPr>
        <w:t>e of these guidelines</w:t>
      </w:r>
    </w:p>
    <w:p w14:paraId="50C8E656" w14:textId="77777777" w:rsidR="008615D3" w:rsidRPr="003B728C" w:rsidRDefault="00E76C4B" w:rsidP="003B728C">
      <w:pPr>
        <w:jc w:val="both"/>
        <w:rPr>
          <w:rFonts w:ascii="Arial" w:hAnsi="Arial" w:cs="Arial"/>
          <w:color w:val="000000"/>
          <w:sz w:val="20"/>
          <w:szCs w:val="20"/>
          <w:lang w:val="en-AU"/>
        </w:rPr>
      </w:pPr>
      <w:r w:rsidRPr="003B728C">
        <w:rPr>
          <w:rFonts w:ascii="Arial" w:hAnsi="Arial" w:cs="Arial"/>
          <w:color w:val="000000"/>
          <w:sz w:val="20"/>
          <w:szCs w:val="20"/>
          <w:lang w:val="en-AU"/>
        </w:rPr>
        <w:t xml:space="preserve">This section states that the purpose of the Advisory Guidelines is to </w:t>
      </w:r>
      <w:r w:rsidRPr="003B728C">
        <w:rPr>
          <w:rFonts w:ascii="Arial" w:hAnsi="Arial" w:cs="Arial"/>
          <w:sz w:val="20"/>
          <w:szCs w:val="20"/>
          <w:lang w:val="en-AU"/>
        </w:rPr>
        <w:t>manage</w:t>
      </w:r>
      <w:r w:rsidRPr="003B728C">
        <w:rPr>
          <w:rFonts w:ascii="Arial" w:hAnsi="Arial" w:cs="Arial"/>
          <w:color w:val="000000"/>
          <w:sz w:val="20"/>
          <w:szCs w:val="20"/>
          <w:lang w:val="en-AU"/>
        </w:rPr>
        <w:t xml:space="preserve"> interference to radiocommunications receivers operating under another licence that is adjacent (in frequency or area) to a </w:t>
      </w:r>
      <w:r w:rsidR="003B728C">
        <w:rPr>
          <w:rFonts w:ascii="Arial" w:hAnsi="Arial" w:cs="Arial"/>
          <w:color w:val="000000"/>
          <w:sz w:val="20"/>
          <w:szCs w:val="20"/>
          <w:lang w:val="en-AU"/>
        </w:rPr>
        <w:t>3.4</w:t>
      </w:r>
      <w:r w:rsidRPr="003B728C">
        <w:rPr>
          <w:rFonts w:ascii="Arial" w:hAnsi="Arial" w:cs="Arial"/>
          <w:color w:val="000000"/>
          <w:sz w:val="20"/>
          <w:szCs w:val="20"/>
          <w:lang w:val="en-AU"/>
        </w:rPr>
        <w:t xml:space="preserve"> GHz band spectrum licence. </w:t>
      </w:r>
      <w:r w:rsidRPr="003B728C">
        <w:rPr>
          <w:rFonts w:ascii="Arial" w:hAnsi="Arial" w:cs="Arial"/>
          <w:sz w:val="20"/>
          <w:szCs w:val="20"/>
        </w:rPr>
        <w:t>The</w:t>
      </w:r>
      <w:r w:rsidR="00437F03">
        <w:rPr>
          <w:rFonts w:ascii="Arial" w:hAnsi="Arial" w:cs="Arial"/>
          <w:sz w:val="20"/>
          <w:szCs w:val="20"/>
        </w:rPr>
        <w:t xml:space="preserve"> </w:t>
      </w:r>
      <w:r w:rsidRPr="003B728C">
        <w:rPr>
          <w:rFonts w:ascii="Arial" w:hAnsi="Arial" w:cs="Arial"/>
          <w:sz w:val="20"/>
          <w:szCs w:val="20"/>
        </w:rPr>
        <w:t xml:space="preserve">guidelines also provide guidance on managing interference across the geographical boundaries of </w:t>
      </w:r>
      <w:r w:rsidR="003B728C">
        <w:rPr>
          <w:rFonts w:ascii="Arial" w:hAnsi="Arial" w:cs="Arial"/>
          <w:sz w:val="20"/>
          <w:szCs w:val="20"/>
        </w:rPr>
        <w:t>3.4</w:t>
      </w:r>
      <w:r w:rsidRPr="003B728C">
        <w:rPr>
          <w:rFonts w:ascii="Arial" w:hAnsi="Arial" w:cs="Arial"/>
          <w:sz w:val="20"/>
          <w:szCs w:val="20"/>
        </w:rPr>
        <w:t xml:space="preserve"> GHz spectrum licences.</w:t>
      </w:r>
      <w:r w:rsidR="00437F03">
        <w:rPr>
          <w:rFonts w:ascii="Arial" w:hAnsi="Arial" w:cs="Arial"/>
          <w:color w:val="000000"/>
          <w:sz w:val="20"/>
          <w:szCs w:val="20"/>
          <w:lang w:val="en-AU"/>
        </w:rPr>
        <w:t xml:space="preserve"> T</w:t>
      </w:r>
      <w:r w:rsidRPr="003B728C">
        <w:rPr>
          <w:rFonts w:ascii="Arial" w:hAnsi="Arial" w:cs="Arial"/>
          <w:color w:val="000000"/>
          <w:sz w:val="20"/>
          <w:szCs w:val="20"/>
          <w:lang w:val="en-AU"/>
        </w:rPr>
        <w:t xml:space="preserve">he Advisory Guidelines should be referred to in the planning of services in the </w:t>
      </w:r>
      <w:r w:rsidR="003B728C">
        <w:rPr>
          <w:rFonts w:ascii="Arial" w:hAnsi="Arial" w:cs="Arial"/>
          <w:color w:val="000000"/>
          <w:sz w:val="20"/>
          <w:szCs w:val="20"/>
          <w:lang w:val="en-AU"/>
        </w:rPr>
        <w:t>3.4</w:t>
      </w:r>
      <w:r w:rsidRPr="003B728C">
        <w:rPr>
          <w:rFonts w:ascii="Arial" w:hAnsi="Arial" w:cs="Arial"/>
          <w:color w:val="000000"/>
          <w:sz w:val="20"/>
          <w:szCs w:val="20"/>
          <w:lang w:val="en-AU"/>
        </w:rPr>
        <w:t xml:space="preserve"> GHz band as well as in the settling of any interference dispute that may arise between spectrum licensees and any licensees in adjacent licence areas and bands.</w:t>
      </w:r>
    </w:p>
    <w:p w14:paraId="50C8E657" w14:textId="77777777" w:rsidR="008615D3" w:rsidRPr="003B728C" w:rsidRDefault="008615D3" w:rsidP="003B728C">
      <w:pPr>
        <w:jc w:val="both"/>
        <w:rPr>
          <w:rFonts w:ascii="Arial" w:hAnsi="Arial" w:cs="Arial"/>
          <w:color w:val="000000"/>
          <w:sz w:val="20"/>
          <w:szCs w:val="20"/>
          <w:lang w:val="en-AU"/>
        </w:rPr>
      </w:pPr>
    </w:p>
    <w:p w14:paraId="50C8E658" w14:textId="77777777" w:rsidR="008615D3" w:rsidRPr="003B728C" w:rsidRDefault="00E76C4B" w:rsidP="003B728C">
      <w:pPr>
        <w:keepNext/>
        <w:keepLines/>
        <w:spacing w:after="120"/>
        <w:jc w:val="both"/>
        <w:rPr>
          <w:rFonts w:ascii="Arial" w:hAnsi="Arial" w:cs="Arial"/>
          <w:b/>
          <w:i/>
          <w:sz w:val="20"/>
          <w:szCs w:val="20"/>
          <w:lang w:val="en-AU"/>
        </w:rPr>
      </w:pPr>
      <w:r w:rsidRPr="003B728C">
        <w:rPr>
          <w:rFonts w:ascii="Arial" w:hAnsi="Arial" w:cs="Arial"/>
          <w:b/>
          <w:sz w:val="20"/>
          <w:szCs w:val="20"/>
          <w:lang w:val="en-AU"/>
        </w:rPr>
        <w:t xml:space="preserve">Section </w:t>
      </w:r>
      <w:r w:rsidR="007C7155">
        <w:rPr>
          <w:rFonts w:ascii="Arial" w:hAnsi="Arial" w:cs="Arial"/>
          <w:b/>
          <w:sz w:val="20"/>
          <w:szCs w:val="20"/>
          <w:lang w:val="en-AU"/>
        </w:rPr>
        <w:t>1.</w:t>
      </w:r>
      <w:r w:rsidRPr="003B728C">
        <w:rPr>
          <w:rFonts w:ascii="Arial" w:hAnsi="Arial" w:cs="Arial"/>
          <w:b/>
          <w:sz w:val="20"/>
          <w:szCs w:val="20"/>
          <w:lang w:val="en-AU"/>
        </w:rPr>
        <w:t>5 – Interpretation</w:t>
      </w:r>
    </w:p>
    <w:p w14:paraId="50C8E659" w14:textId="418F1354" w:rsidR="008615D3" w:rsidRPr="003B728C" w:rsidRDefault="00E76C4B" w:rsidP="003B728C">
      <w:pPr>
        <w:keepNext/>
        <w:keepLines/>
        <w:jc w:val="both"/>
        <w:rPr>
          <w:rFonts w:ascii="Arial" w:hAnsi="Arial" w:cs="Arial"/>
          <w:sz w:val="20"/>
          <w:szCs w:val="20"/>
          <w:lang w:val="en-AU"/>
        </w:rPr>
      </w:pPr>
      <w:r w:rsidRPr="003B728C">
        <w:rPr>
          <w:rFonts w:ascii="Arial" w:hAnsi="Arial" w:cs="Arial"/>
          <w:sz w:val="20"/>
          <w:szCs w:val="20"/>
          <w:lang w:val="en-AU"/>
        </w:rPr>
        <w:t xml:space="preserve">This section defines terms used in the Advisory Guidelines. Unless the contrary appears, terms used </w:t>
      </w:r>
      <w:r w:rsidR="00437F03">
        <w:rPr>
          <w:rFonts w:ascii="Arial" w:hAnsi="Arial" w:cs="Arial"/>
          <w:sz w:val="20"/>
          <w:szCs w:val="20"/>
          <w:lang w:val="en-AU"/>
        </w:rPr>
        <w:t xml:space="preserve">in the </w:t>
      </w:r>
      <w:r w:rsidR="00513AC1">
        <w:rPr>
          <w:rFonts w:ascii="Arial" w:hAnsi="Arial" w:cs="Arial"/>
          <w:sz w:val="20"/>
          <w:szCs w:val="20"/>
          <w:lang w:val="en-AU"/>
        </w:rPr>
        <w:t>Advisory G</w:t>
      </w:r>
      <w:r w:rsidR="00437F03">
        <w:rPr>
          <w:rFonts w:ascii="Arial" w:hAnsi="Arial" w:cs="Arial"/>
          <w:sz w:val="20"/>
          <w:szCs w:val="20"/>
          <w:lang w:val="en-AU"/>
        </w:rPr>
        <w:t xml:space="preserve">uidelines that are defined in the </w:t>
      </w:r>
      <w:r w:rsidRPr="003B728C">
        <w:rPr>
          <w:rFonts w:ascii="Arial" w:hAnsi="Arial" w:cs="Arial"/>
          <w:i/>
          <w:sz w:val="20"/>
          <w:szCs w:val="20"/>
          <w:lang w:val="en-AU"/>
        </w:rPr>
        <w:t xml:space="preserve">Radiocommunications (Unacceptable Levels of Interference – </w:t>
      </w:r>
      <w:r w:rsidR="003B728C">
        <w:rPr>
          <w:rFonts w:ascii="Arial" w:hAnsi="Arial" w:cs="Arial"/>
          <w:i/>
          <w:sz w:val="20"/>
          <w:szCs w:val="20"/>
          <w:lang w:val="en-AU"/>
        </w:rPr>
        <w:t>3.4</w:t>
      </w:r>
      <w:r w:rsidRPr="003B728C">
        <w:rPr>
          <w:rFonts w:ascii="Arial" w:hAnsi="Arial" w:cs="Arial"/>
          <w:i/>
          <w:sz w:val="20"/>
          <w:szCs w:val="20"/>
          <w:lang w:val="en-AU"/>
        </w:rPr>
        <w:t xml:space="preserve"> GHz Band) Determination 201</w:t>
      </w:r>
      <w:r w:rsidR="007C7155">
        <w:rPr>
          <w:rFonts w:ascii="Arial" w:hAnsi="Arial" w:cs="Arial"/>
          <w:i/>
          <w:sz w:val="20"/>
          <w:szCs w:val="20"/>
          <w:lang w:val="en-AU"/>
        </w:rPr>
        <w:t>5</w:t>
      </w:r>
      <w:r w:rsidR="00437F03">
        <w:rPr>
          <w:rFonts w:ascii="Arial" w:hAnsi="Arial" w:cs="Arial"/>
          <w:sz w:val="20"/>
          <w:szCs w:val="20"/>
          <w:lang w:val="en-AU"/>
        </w:rPr>
        <w:t>,</w:t>
      </w:r>
      <w:r w:rsidR="001C2212">
        <w:rPr>
          <w:rFonts w:ascii="Arial" w:hAnsi="Arial" w:cs="Arial"/>
          <w:sz w:val="20"/>
          <w:szCs w:val="20"/>
          <w:lang w:val="en-AU"/>
        </w:rPr>
        <w:t xml:space="preserve"> </w:t>
      </w:r>
      <w:r w:rsidR="008A4FBE">
        <w:rPr>
          <w:rFonts w:ascii="Arial" w:hAnsi="Arial" w:cs="Arial"/>
          <w:sz w:val="20"/>
          <w:szCs w:val="20"/>
          <w:lang w:val="en-AU"/>
        </w:rPr>
        <w:t>(</w:t>
      </w:r>
      <w:r w:rsidR="008A4FBE">
        <w:rPr>
          <w:rFonts w:ascii="Arial" w:hAnsi="Arial" w:cs="Arial"/>
          <w:b/>
          <w:sz w:val="20"/>
          <w:szCs w:val="20"/>
          <w:lang w:val="en-AU"/>
        </w:rPr>
        <w:t>subsection 145(4) determination</w:t>
      </w:r>
      <w:r w:rsidR="008A4FBE">
        <w:rPr>
          <w:rFonts w:ascii="Arial" w:hAnsi="Arial" w:cs="Arial"/>
          <w:sz w:val="20"/>
          <w:szCs w:val="20"/>
          <w:lang w:val="en-AU"/>
        </w:rPr>
        <w:t>),</w:t>
      </w:r>
      <w:r w:rsidRPr="003B728C">
        <w:rPr>
          <w:rFonts w:ascii="Arial" w:hAnsi="Arial" w:cs="Arial"/>
          <w:sz w:val="20"/>
          <w:szCs w:val="20"/>
          <w:lang w:val="en-AU"/>
        </w:rPr>
        <w:t xml:space="preserve"> the </w:t>
      </w:r>
      <w:r w:rsidRPr="003B728C">
        <w:rPr>
          <w:rFonts w:ascii="Arial" w:hAnsi="Arial" w:cs="Arial"/>
          <w:i/>
          <w:sz w:val="20"/>
          <w:szCs w:val="20"/>
        </w:rPr>
        <w:t>Radiocommunications (In</w:t>
      </w:r>
      <w:r w:rsidR="007C7155">
        <w:rPr>
          <w:rFonts w:ascii="Arial" w:hAnsi="Arial" w:cs="Arial"/>
          <w:i/>
          <w:sz w:val="20"/>
          <w:szCs w:val="20"/>
        </w:rPr>
        <w:t>terpretation) Determination 2015</w:t>
      </w:r>
      <w:r w:rsidRPr="003B728C">
        <w:rPr>
          <w:rFonts w:ascii="Arial" w:hAnsi="Arial" w:cs="Arial"/>
          <w:i/>
          <w:sz w:val="20"/>
          <w:szCs w:val="20"/>
        </w:rPr>
        <w:t xml:space="preserve"> </w:t>
      </w:r>
      <w:r w:rsidR="00437F03">
        <w:rPr>
          <w:rFonts w:ascii="Arial" w:hAnsi="Arial" w:cs="Arial"/>
          <w:sz w:val="20"/>
          <w:szCs w:val="20"/>
          <w:lang w:val="en-AU"/>
        </w:rPr>
        <w:t>or</w:t>
      </w:r>
      <w:r w:rsidRPr="003B728C">
        <w:rPr>
          <w:rFonts w:ascii="Arial" w:hAnsi="Arial" w:cs="Arial"/>
          <w:sz w:val="20"/>
          <w:szCs w:val="20"/>
          <w:lang w:val="en-AU"/>
        </w:rPr>
        <w:t xml:space="preserve"> the Act</w:t>
      </w:r>
      <w:r w:rsidR="00437F03" w:rsidRPr="00437F03">
        <w:rPr>
          <w:rFonts w:ascii="Arial" w:hAnsi="Arial" w:cs="Arial"/>
          <w:sz w:val="20"/>
          <w:szCs w:val="20"/>
          <w:lang w:val="en-AU"/>
        </w:rPr>
        <w:t xml:space="preserve"> </w:t>
      </w:r>
      <w:r w:rsidR="00437F03">
        <w:rPr>
          <w:rFonts w:ascii="Arial" w:hAnsi="Arial" w:cs="Arial"/>
          <w:sz w:val="20"/>
          <w:szCs w:val="20"/>
          <w:lang w:val="en-AU"/>
        </w:rPr>
        <w:t>have the same meaning as in those instruments</w:t>
      </w:r>
      <w:r w:rsidR="001C2212">
        <w:rPr>
          <w:rFonts w:ascii="Arial" w:hAnsi="Arial" w:cs="Arial"/>
          <w:sz w:val="20"/>
          <w:szCs w:val="20"/>
          <w:lang w:val="en-AU"/>
        </w:rPr>
        <w:t>.</w:t>
      </w:r>
      <w:r w:rsidRPr="003B728C">
        <w:rPr>
          <w:rFonts w:ascii="Arial" w:hAnsi="Arial" w:cs="Arial"/>
          <w:sz w:val="20"/>
          <w:szCs w:val="20"/>
          <w:lang w:val="en-AU"/>
        </w:rPr>
        <w:t xml:space="preserve"> </w:t>
      </w:r>
    </w:p>
    <w:p w14:paraId="50C8E65A" w14:textId="77777777" w:rsidR="008615D3" w:rsidRPr="003B728C" w:rsidRDefault="008615D3" w:rsidP="003B728C">
      <w:pPr>
        <w:jc w:val="both"/>
        <w:rPr>
          <w:rFonts w:ascii="Arial" w:hAnsi="Arial" w:cs="Arial"/>
          <w:sz w:val="20"/>
          <w:szCs w:val="20"/>
          <w:lang w:val="en-AU"/>
        </w:rPr>
      </w:pPr>
    </w:p>
    <w:p w14:paraId="50C8E65B" w14:textId="77777777" w:rsidR="008615D3" w:rsidRPr="003B728C" w:rsidRDefault="007C7155" w:rsidP="003B728C">
      <w:pPr>
        <w:keepNext/>
        <w:keepLines/>
        <w:spacing w:after="120"/>
        <w:ind w:left="570" w:hanging="570"/>
        <w:jc w:val="both"/>
        <w:rPr>
          <w:rFonts w:ascii="Arial" w:hAnsi="Arial" w:cs="Arial"/>
          <w:b/>
          <w:sz w:val="20"/>
          <w:szCs w:val="20"/>
          <w:lang w:val="en-AU"/>
        </w:rPr>
      </w:pPr>
      <w:r>
        <w:rPr>
          <w:rFonts w:ascii="Arial" w:hAnsi="Arial" w:cs="Arial"/>
          <w:b/>
          <w:sz w:val="20"/>
          <w:szCs w:val="20"/>
          <w:lang w:val="en-AU"/>
        </w:rPr>
        <w:t>Part 2</w:t>
      </w:r>
      <w:r w:rsidR="00E76C4B" w:rsidRPr="003B728C">
        <w:rPr>
          <w:rFonts w:ascii="Arial" w:hAnsi="Arial" w:cs="Arial"/>
          <w:b/>
          <w:sz w:val="20"/>
          <w:szCs w:val="20"/>
          <w:lang w:val="en-AU"/>
        </w:rPr>
        <w:t xml:space="preserve"> - Background</w:t>
      </w:r>
    </w:p>
    <w:p w14:paraId="50C8E65C" w14:textId="77777777" w:rsidR="008615D3" w:rsidRPr="003B728C" w:rsidRDefault="00E76C4B" w:rsidP="003B728C">
      <w:pPr>
        <w:jc w:val="both"/>
        <w:rPr>
          <w:rFonts w:ascii="Arial" w:hAnsi="Arial" w:cs="Arial"/>
          <w:color w:val="000000"/>
          <w:sz w:val="20"/>
          <w:szCs w:val="20"/>
          <w:lang w:val="en-AU"/>
        </w:rPr>
      </w:pPr>
      <w:r w:rsidRPr="003B728C">
        <w:rPr>
          <w:rFonts w:ascii="Arial" w:hAnsi="Arial" w:cs="Arial"/>
          <w:color w:val="000000"/>
          <w:sz w:val="20"/>
          <w:szCs w:val="20"/>
          <w:lang w:val="en-AU"/>
        </w:rPr>
        <w:t xml:space="preserve">This Part provides background information about the </w:t>
      </w:r>
      <w:r w:rsidR="003B728C">
        <w:rPr>
          <w:rFonts w:ascii="Arial" w:hAnsi="Arial" w:cs="Arial"/>
          <w:color w:val="000000"/>
          <w:sz w:val="20"/>
          <w:szCs w:val="20"/>
          <w:lang w:val="en-AU"/>
        </w:rPr>
        <w:t>3.4</w:t>
      </w:r>
      <w:r w:rsidRPr="003B728C">
        <w:rPr>
          <w:rFonts w:ascii="Arial" w:hAnsi="Arial" w:cs="Arial"/>
          <w:color w:val="000000"/>
          <w:sz w:val="20"/>
          <w:szCs w:val="20"/>
          <w:lang w:val="en-AU"/>
        </w:rPr>
        <w:t xml:space="preserve"> GHz spectrum licence band. A radiocommunications transmitter operating under a spectrum licence may cause interference by way of unwante</w:t>
      </w:r>
      <w:r w:rsidR="007C7155">
        <w:rPr>
          <w:rFonts w:ascii="Arial" w:hAnsi="Arial" w:cs="Arial"/>
          <w:color w:val="000000"/>
          <w:sz w:val="20"/>
          <w:szCs w:val="20"/>
          <w:lang w:val="en-AU"/>
        </w:rPr>
        <w:t>d emissions and blocking. Part 2</w:t>
      </w:r>
      <w:r w:rsidRPr="003B728C">
        <w:rPr>
          <w:rFonts w:ascii="Arial" w:hAnsi="Arial" w:cs="Arial"/>
          <w:color w:val="000000"/>
          <w:sz w:val="20"/>
          <w:szCs w:val="20"/>
          <w:lang w:val="en-AU"/>
        </w:rPr>
        <w:t xml:space="preserve"> </w:t>
      </w:r>
      <w:r w:rsidR="007C7155">
        <w:rPr>
          <w:rFonts w:ascii="Arial" w:hAnsi="Arial" w:cs="Arial"/>
          <w:color w:val="000000"/>
          <w:sz w:val="20"/>
          <w:szCs w:val="20"/>
          <w:lang w:val="en-AU"/>
        </w:rPr>
        <w:t>outlines what Parts 3</w:t>
      </w:r>
      <w:r w:rsidR="00906633">
        <w:rPr>
          <w:rFonts w:ascii="Arial" w:hAnsi="Arial" w:cs="Arial"/>
          <w:color w:val="000000"/>
          <w:sz w:val="20"/>
          <w:szCs w:val="20"/>
          <w:lang w:val="en-AU"/>
        </w:rPr>
        <w:t xml:space="preserve">-8 of </w:t>
      </w:r>
      <w:r w:rsidRPr="003B728C">
        <w:rPr>
          <w:rFonts w:ascii="Arial" w:hAnsi="Arial" w:cs="Arial"/>
          <w:color w:val="000000"/>
          <w:sz w:val="20"/>
          <w:szCs w:val="20"/>
          <w:lang w:val="en-AU"/>
        </w:rPr>
        <w:t>the Advisory Guidelines address</w:t>
      </w:r>
      <w:r w:rsidR="002E309A">
        <w:rPr>
          <w:rFonts w:ascii="Arial" w:hAnsi="Arial" w:cs="Arial"/>
          <w:color w:val="000000"/>
          <w:sz w:val="20"/>
          <w:szCs w:val="20"/>
          <w:lang w:val="en-AU"/>
        </w:rPr>
        <w:t xml:space="preserve">. </w:t>
      </w:r>
      <w:r w:rsidR="007C7155">
        <w:rPr>
          <w:rFonts w:ascii="Arial" w:hAnsi="Arial" w:cs="Arial"/>
          <w:color w:val="000000"/>
          <w:sz w:val="20"/>
          <w:szCs w:val="20"/>
          <w:lang w:val="en-AU"/>
        </w:rPr>
        <w:t>Part 2</w:t>
      </w:r>
      <w:r w:rsidRPr="003B728C">
        <w:rPr>
          <w:rFonts w:ascii="Arial" w:hAnsi="Arial" w:cs="Arial"/>
          <w:color w:val="000000"/>
          <w:sz w:val="20"/>
          <w:szCs w:val="20"/>
          <w:lang w:val="en-AU"/>
        </w:rPr>
        <w:t xml:space="preserve"> also refers to ITU-R Recommendation P.1144 “</w:t>
      </w:r>
      <w:r w:rsidRPr="003B728C">
        <w:rPr>
          <w:rFonts w:ascii="Arial" w:hAnsi="Arial" w:cs="Arial"/>
          <w:i/>
          <w:color w:val="000000"/>
          <w:sz w:val="20"/>
          <w:szCs w:val="20"/>
          <w:lang w:val="en-AU"/>
        </w:rPr>
        <w:t>Guide to the application of the propagation methods of Radiocommunications Study Group 3</w:t>
      </w:r>
      <w:r w:rsidRPr="003B728C">
        <w:rPr>
          <w:rFonts w:ascii="Arial" w:hAnsi="Arial" w:cs="Arial"/>
          <w:color w:val="000000"/>
          <w:sz w:val="20"/>
          <w:szCs w:val="20"/>
          <w:lang w:val="en-AU"/>
        </w:rPr>
        <w:t>”. This recommendation provides a guide on the application of various propagation methods developed internationally by the ITU-R. It is recommended that consideration be given to this recommendation when choosing a propagation model to assess interference.</w:t>
      </w:r>
    </w:p>
    <w:p w14:paraId="50C8E65D" w14:textId="77777777" w:rsidR="008615D3" w:rsidRPr="003B728C" w:rsidRDefault="008615D3" w:rsidP="003B728C">
      <w:pPr>
        <w:jc w:val="both"/>
        <w:rPr>
          <w:rFonts w:ascii="Arial" w:hAnsi="Arial" w:cs="Arial"/>
          <w:color w:val="000000"/>
          <w:sz w:val="20"/>
          <w:szCs w:val="20"/>
          <w:lang w:val="en-AU"/>
        </w:rPr>
      </w:pPr>
    </w:p>
    <w:p w14:paraId="50C8E65E" w14:textId="77777777" w:rsidR="008615D3" w:rsidRPr="003B728C" w:rsidRDefault="007C7155" w:rsidP="003B728C">
      <w:pPr>
        <w:jc w:val="both"/>
        <w:rPr>
          <w:rFonts w:ascii="Arial" w:hAnsi="Arial" w:cs="Arial"/>
          <w:b/>
          <w:color w:val="000000"/>
          <w:sz w:val="20"/>
          <w:szCs w:val="20"/>
          <w:lang w:val="en-AU"/>
        </w:rPr>
      </w:pPr>
      <w:r>
        <w:rPr>
          <w:rFonts w:ascii="Arial" w:hAnsi="Arial" w:cs="Arial"/>
          <w:b/>
          <w:color w:val="000000"/>
          <w:sz w:val="20"/>
          <w:szCs w:val="20"/>
          <w:lang w:val="en-AU"/>
        </w:rPr>
        <w:t>Part 3</w:t>
      </w:r>
      <w:r w:rsidR="00E76C4B" w:rsidRPr="003B728C">
        <w:rPr>
          <w:rFonts w:ascii="Arial" w:hAnsi="Arial" w:cs="Arial"/>
          <w:b/>
          <w:color w:val="000000"/>
          <w:sz w:val="20"/>
          <w:szCs w:val="20"/>
          <w:lang w:val="en-AU"/>
        </w:rPr>
        <w:t xml:space="preserve"> – Point-to-point fixed service receivers</w:t>
      </w:r>
    </w:p>
    <w:p w14:paraId="6DFF4605" w14:textId="77777777" w:rsidR="001C2212" w:rsidRDefault="001C2212" w:rsidP="003B728C">
      <w:pPr>
        <w:spacing w:after="120"/>
        <w:jc w:val="both"/>
        <w:rPr>
          <w:rFonts w:ascii="Arial" w:hAnsi="Arial" w:cs="Arial"/>
          <w:b/>
          <w:color w:val="000000"/>
          <w:sz w:val="20"/>
          <w:szCs w:val="20"/>
          <w:lang w:val="en-AU"/>
        </w:rPr>
      </w:pPr>
    </w:p>
    <w:p w14:paraId="50C8E65F" w14:textId="77777777" w:rsidR="008615D3" w:rsidRDefault="007C7155" w:rsidP="003B728C">
      <w:pPr>
        <w:spacing w:after="120"/>
        <w:jc w:val="both"/>
        <w:rPr>
          <w:rFonts w:ascii="Arial" w:hAnsi="Arial" w:cs="Arial"/>
          <w:b/>
          <w:color w:val="000000"/>
          <w:sz w:val="20"/>
          <w:szCs w:val="20"/>
          <w:lang w:val="en-AU"/>
        </w:rPr>
      </w:pPr>
      <w:r>
        <w:rPr>
          <w:rFonts w:ascii="Arial" w:hAnsi="Arial" w:cs="Arial"/>
          <w:b/>
          <w:color w:val="000000"/>
          <w:sz w:val="20"/>
          <w:szCs w:val="20"/>
          <w:lang w:val="en-AU"/>
        </w:rPr>
        <w:t>Section 3</w:t>
      </w:r>
      <w:r w:rsidR="00E76C4B" w:rsidRPr="003B728C">
        <w:rPr>
          <w:rFonts w:ascii="Arial" w:hAnsi="Arial" w:cs="Arial"/>
          <w:b/>
          <w:color w:val="000000"/>
          <w:sz w:val="20"/>
          <w:szCs w:val="20"/>
          <w:lang w:val="en-AU"/>
        </w:rPr>
        <w:t>.1 – Background</w:t>
      </w:r>
      <w:r w:rsidR="0029582B">
        <w:rPr>
          <w:rFonts w:ascii="Arial" w:hAnsi="Arial" w:cs="Arial"/>
          <w:b/>
          <w:color w:val="000000"/>
          <w:sz w:val="20"/>
          <w:szCs w:val="20"/>
          <w:lang w:val="en-AU"/>
        </w:rPr>
        <w:t xml:space="preserve"> and </w:t>
      </w:r>
      <w:r>
        <w:rPr>
          <w:rFonts w:ascii="Arial" w:hAnsi="Arial" w:cs="Arial"/>
          <w:b/>
          <w:color w:val="000000"/>
          <w:sz w:val="20"/>
          <w:szCs w:val="20"/>
          <w:lang w:val="en-AU"/>
        </w:rPr>
        <w:t>Section 3</w:t>
      </w:r>
      <w:r w:rsidR="0029582B" w:rsidRPr="007625E7">
        <w:rPr>
          <w:rFonts w:ascii="Arial" w:hAnsi="Arial" w:cs="Arial"/>
          <w:b/>
          <w:color w:val="000000"/>
          <w:sz w:val="20"/>
          <w:szCs w:val="20"/>
          <w:lang w:val="en-AU"/>
        </w:rPr>
        <w:t>.2 – Protection requirements</w:t>
      </w:r>
    </w:p>
    <w:p w14:paraId="50C8E660" w14:textId="77777777" w:rsidR="008615D3" w:rsidRPr="003B728C" w:rsidRDefault="007C7155" w:rsidP="003B728C">
      <w:pPr>
        <w:jc w:val="both"/>
        <w:rPr>
          <w:rFonts w:ascii="Arial" w:hAnsi="Arial" w:cs="Arial"/>
          <w:color w:val="000000"/>
          <w:sz w:val="20"/>
          <w:szCs w:val="20"/>
          <w:lang w:val="en-AU"/>
        </w:rPr>
      </w:pPr>
      <w:r>
        <w:rPr>
          <w:rFonts w:ascii="Arial" w:hAnsi="Arial" w:cs="Arial"/>
          <w:color w:val="000000"/>
          <w:sz w:val="20"/>
          <w:szCs w:val="20"/>
          <w:lang w:val="en-AU"/>
        </w:rPr>
        <w:t>Section 3</w:t>
      </w:r>
      <w:r w:rsidR="00E76C4B" w:rsidRPr="003B728C">
        <w:rPr>
          <w:rFonts w:ascii="Arial" w:hAnsi="Arial" w:cs="Arial"/>
          <w:color w:val="000000"/>
          <w:sz w:val="20"/>
          <w:szCs w:val="20"/>
          <w:lang w:val="en-AU"/>
        </w:rPr>
        <w:t xml:space="preserve">.1 provides background information on point-to-point fixed service receivers operating in bands adjacent to the </w:t>
      </w:r>
      <w:r w:rsidR="003B728C">
        <w:rPr>
          <w:rFonts w:ascii="Arial" w:hAnsi="Arial" w:cs="Arial"/>
          <w:color w:val="000000"/>
          <w:sz w:val="20"/>
          <w:szCs w:val="20"/>
          <w:lang w:val="en-AU"/>
        </w:rPr>
        <w:t>3.4</w:t>
      </w:r>
      <w:r w:rsidR="00E76C4B" w:rsidRPr="003B728C">
        <w:rPr>
          <w:rFonts w:ascii="Arial" w:hAnsi="Arial" w:cs="Arial"/>
          <w:color w:val="000000"/>
          <w:sz w:val="20"/>
          <w:szCs w:val="20"/>
          <w:lang w:val="en-AU"/>
        </w:rPr>
        <w:t xml:space="preserve"> GHz band.  A reference to RALI FX 3 is made for guidance on channel arrangements and frequency assignment criteria for point-to-point fixed services. Since RALI FX 3 is under constant review licensees are advised to consult the most current version when planning systems and managing interference. </w:t>
      </w:r>
    </w:p>
    <w:p w14:paraId="50C8E661" w14:textId="77777777" w:rsidR="008615D3" w:rsidRPr="003B728C" w:rsidRDefault="008615D3" w:rsidP="003B728C">
      <w:pPr>
        <w:jc w:val="both"/>
        <w:rPr>
          <w:rFonts w:ascii="Arial" w:hAnsi="Arial" w:cs="Arial"/>
          <w:color w:val="000000"/>
          <w:sz w:val="20"/>
          <w:szCs w:val="20"/>
          <w:lang w:val="en-AU"/>
        </w:rPr>
      </w:pPr>
    </w:p>
    <w:p w14:paraId="50C8E662" w14:textId="43120984" w:rsidR="008615D3" w:rsidRPr="003B728C" w:rsidRDefault="00E76C4B" w:rsidP="003B728C">
      <w:pPr>
        <w:jc w:val="both"/>
        <w:rPr>
          <w:rFonts w:ascii="Arial" w:hAnsi="Arial" w:cs="Arial"/>
          <w:color w:val="000000"/>
          <w:sz w:val="20"/>
          <w:szCs w:val="20"/>
          <w:lang w:val="en-AU"/>
        </w:rPr>
      </w:pPr>
      <w:r w:rsidRPr="003B728C">
        <w:rPr>
          <w:rFonts w:ascii="Arial" w:hAnsi="Arial" w:cs="Arial"/>
          <w:color w:val="000000"/>
          <w:sz w:val="20"/>
          <w:szCs w:val="20"/>
          <w:lang w:val="en-AU"/>
        </w:rPr>
        <w:t xml:space="preserve">Section </w:t>
      </w:r>
      <w:r w:rsidR="007C7155">
        <w:rPr>
          <w:rFonts w:ascii="Arial" w:hAnsi="Arial" w:cs="Arial"/>
          <w:color w:val="000000"/>
          <w:sz w:val="20"/>
          <w:szCs w:val="20"/>
          <w:lang w:val="en-AU"/>
        </w:rPr>
        <w:t>3</w:t>
      </w:r>
      <w:r w:rsidRPr="003B728C">
        <w:rPr>
          <w:rFonts w:ascii="Arial" w:hAnsi="Arial" w:cs="Arial"/>
          <w:color w:val="000000"/>
          <w:sz w:val="20"/>
          <w:szCs w:val="20"/>
          <w:lang w:val="en-AU"/>
        </w:rPr>
        <w:t xml:space="preserve">.2 </w:t>
      </w:r>
      <w:r w:rsidR="000760FB">
        <w:rPr>
          <w:rFonts w:ascii="Arial" w:hAnsi="Arial" w:cs="Arial"/>
          <w:color w:val="000000"/>
          <w:sz w:val="20"/>
          <w:szCs w:val="20"/>
          <w:lang w:val="en-AU"/>
        </w:rPr>
        <w:t xml:space="preserve">provides </w:t>
      </w:r>
      <w:r w:rsidRPr="003B728C">
        <w:rPr>
          <w:rFonts w:ascii="Arial" w:hAnsi="Arial" w:cs="Arial"/>
          <w:color w:val="000000"/>
          <w:sz w:val="20"/>
          <w:szCs w:val="20"/>
          <w:lang w:val="en-AU"/>
        </w:rPr>
        <w:t xml:space="preserve">that </w:t>
      </w:r>
      <w:r w:rsidR="000760FB">
        <w:rPr>
          <w:rFonts w:ascii="Arial" w:hAnsi="Arial" w:cs="Arial"/>
          <w:color w:val="000000"/>
          <w:sz w:val="20"/>
          <w:szCs w:val="20"/>
          <w:lang w:val="en-AU"/>
        </w:rPr>
        <w:t xml:space="preserve">point-to-point </w:t>
      </w:r>
      <w:r w:rsidRPr="003B728C">
        <w:rPr>
          <w:rFonts w:ascii="Arial" w:hAnsi="Arial" w:cs="Arial"/>
          <w:color w:val="000000"/>
          <w:sz w:val="20"/>
          <w:szCs w:val="20"/>
          <w:lang w:val="en-AU"/>
        </w:rPr>
        <w:t xml:space="preserve">fixed services are to be provided protection on a first-in-time coordinated basis. This means fixed service receivers that are </w:t>
      </w:r>
      <w:r w:rsidR="007C7155">
        <w:rPr>
          <w:rFonts w:ascii="Arial" w:hAnsi="Arial" w:cs="Arial"/>
          <w:color w:val="000000"/>
          <w:sz w:val="20"/>
          <w:szCs w:val="20"/>
          <w:lang w:val="en-AU"/>
        </w:rPr>
        <w:t>licensed</w:t>
      </w:r>
      <w:r w:rsidRPr="003B728C">
        <w:rPr>
          <w:rFonts w:ascii="Arial" w:hAnsi="Arial" w:cs="Arial"/>
          <w:color w:val="000000"/>
          <w:sz w:val="20"/>
          <w:szCs w:val="20"/>
          <w:lang w:val="en-AU"/>
        </w:rPr>
        <w:t xml:space="preserve"> in the </w:t>
      </w:r>
      <w:r w:rsidR="00FC070A">
        <w:rPr>
          <w:rFonts w:ascii="Arial" w:hAnsi="Arial" w:cs="Arial"/>
          <w:color w:val="000000"/>
          <w:sz w:val="20"/>
          <w:szCs w:val="20"/>
          <w:lang w:val="en-AU"/>
        </w:rPr>
        <w:t>R</w:t>
      </w:r>
      <w:r w:rsidR="000760FB">
        <w:rPr>
          <w:rFonts w:ascii="Arial" w:hAnsi="Arial" w:cs="Arial"/>
          <w:color w:val="000000"/>
          <w:sz w:val="20"/>
          <w:szCs w:val="20"/>
          <w:lang w:val="en-AU"/>
        </w:rPr>
        <w:t xml:space="preserve">egister of </w:t>
      </w:r>
      <w:r w:rsidR="00FC070A">
        <w:rPr>
          <w:rFonts w:ascii="Arial" w:hAnsi="Arial" w:cs="Arial"/>
          <w:color w:val="000000"/>
          <w:sz w:val="20"/>
          <w:szCs w:val="20"/>
          <w:lang w:val="en-AU"/>
        </w:rPr>
        <w:t>R</w:t>
      </w:r>
      <w:r w:rsidR="000760FB">
        <w:rPr>
          <w:rFonts w:ascii="Arial" w:hAnsi="Arial" w:cs="Arial"/>
          <w:color w:val="000000"/>
          <w:sz w:val="20"/>
          <w:szCs w:val="20"/>
          <w:lang w:val="en-AU"/>
        </w:rPr>
        <w:t xml:space="preserve">adiocommunications </w:t>
      </w:r>
      <w:r w:rsidR="00FC070A">
        <w:rPr>
          <w:rFonts w:ascii="Arial" w:hAnsi="Arial" w:cs="Arial"/>
          <w:color w:val="000000"/>
          <w:sz w:val="20"/>
          <w:szCs w:val="20"/>
          <w:lang w:val="en-AU"/>
        </w:rPr>
        <w:t>L</w:t>
      </w:r>
      <w:r w:rsidR="000760FB">
        <w:rPr>
          <w:rFonts w:ascii="Arial" w:hAnsi="Arial" w:cs="Arial"/>
          <w:color w:val="000000"/>
          <w:sz w:val="20"/>
          <w:szCs w:val="20"/>
          <w:lang w:val="en-AU"/>
        </w:rPr>
        <w:t xml:space="preserve">icences (the </w:t>
      </w:r>
      <w:r w:rsidRPr="00083B96">
        <w:rPr>
          <w:rFonts w:ascii="Arial" w:hAnsi="Arial" w:cs="Arial"/>
          <w:b/>
          <w:color w:val="000000"/>
          <w:sz w:val="20"/>
          <w:szCs w:val="20"/>
          <w:lang w:val="en-AU"/>
        </w:rPr>
        <w:t>Register</w:t>
      </w:r>
      <w:r w:rsidR="000760FB">
        <w:rPr>
          <w:rFonts w:ascii="Arial" w:hAnsi="Arial" w:cs="Arial"/>
          <w:color w:val="000000"/>
          <w:sz w:val="20"/>
          <w:szCs w:val="20"/>
          <w:lang w:val="en-AU"/>
        </w:rPr>
        <w:t>) established under section 143 of the Act,</w:t>
      </w:r>
      <w:r w:rsidRPr="003B728C">
        <w:rPr>
          <w:rFonts w:ascii="Arial" w:hAnsi="Arial" w:cs="Arial"/>
          <w:color w:val="000000"/>
          <w:sz w:val="20"/>
          <w:szCs w:val="20"/>
          <w:lang w:val="en-AU"/>
        </w:rPr>
        <w:t xml:space="preserve"> before a radiocommunications transmitters operated under a </w:t>
      </w:r>
      <w:r w:rsidR="003B728C">
        <w:rPr>
          <w:rFonts w:ascii="Arial" w:hAnsi="Arial" w:cs="Arial"/>
          <w:color w:val="000000"/>
          <w:sz w:val="20"/>
          <w:szCs w:val="20"/>
          <w:lang w:val="en-AU"/>
        </w:rPr>
        <w:t>3.4</w:t>
      </w:r>
      <w:r w:rsidRPr="003B728C">
        <w:rPr>
          <w:rFonts w:ascii="Arial" w:hAnsi="Arial" w:cs="Arial"/>
          <w:color w:val="000000"/>
          <w:sz w:val="20"/>
          <w:szCs w:val="20"/>
          <w:lang w:val="en-AU"/>
        </w:rPr>
        <w:t xml:space="preserve"> GHz band spectrum licence</w:t>
      </w:r>
      <w:r w:rsidR="000760FB">
        <w:rPr>
          <w:rFonts w:ascii="Arial" w:hAnsi="Arial" w:cs="Arial"/>
          <w:color w:val="000000"/>
          <w:sz w:val="20"/>
          <w:szCs w:val="20"/>
          <w:lang w:val="en-AU"/>
        </w:rPr>
        <w:t>,</w:t>
      </w:r>
      <w:r w:rsidRPr="003B728C">
        <w:rPr>
          <w:rFonts w:ascii="Arial" w:hAnsi="Arial" w:cs="Arial"/>
          <w:color w:val="000000"/>
          <w:sz w:val="20"/>
          <w:szCs w:val="20"/>
          <w:lang w:val="en-AU"/>
        </w:rPr>
        <w:t xml:space="preserve"> are afforded the protection </w:t>
      </w:r>
      <w:r w:rsidR="000760FB">
        <w:rPr>
          <w:rFonts w:ascii="Arial" w:hAnsi="Arial" w:cs="Arial"/>
          <w:color w:val="000000"/>
          <w:sz w:val="20"/>
          <w:szCs w:val="20"/>
          <w:lang w:val="en-AU"/>
        </w:rPr>
        <w:t xml:space="preserve">specified </w:t>
      </w:r>
      <w:r w:rsidRPr="003B728C">
        <w:rPr>
          <w:rFonts w:ascii="Arial" w:hAnsi="Arial" w:cs="Arial"/>
          <w:color w:val="000000"/>
          <w:sz w:val="20"/>
          <w:szCs w:val="20"/>
          <w:lang w:val="en-AU"/>
        </w:rPr>
        <w:t xml:space="preserve">in RALI FX3.  </w:t>
      </w:r>
    </w:p>
    <w:p w14:paraId="50C8E663" w14:textId="77777777" w:rsidR="008615D3" w:rsidRPr="003B728C" w:rsidRDefault="008615D3" w:rsidP="003B728C">
      <w:pPr>
        <w:jc w:val="both"/>
        <w:rPr>
          <w:rFonts w:ascii="Arial" w:hAnsi="Arial" w:cs="Arial"/>
          <w:b/>
          <w:color w:val="000000"/>
          <w:sz w:val="20"/>
          <w:szCs w:val="20"/>
          <w:lang w:val="en-AU"/>
        </w:rPr>
      </w:pPr>
    </w:p>
    <w:p w14:paraId="0B3475E2" w14:textId="77777777" w:rsidR="001C2212" w:rsidRDefault="001C2212" w:rsidP="003B728C">
      <w:pPr>
        <w:jc w:val="both"/>
        <w:rPr>
          <w:rFonts w:ascii="Arial" w:hAnsi="Arial" w:cs="Arial"/>
          <w:b/>
          <w:color w:val="000000"/>
          <w:sz w:val="20"/>
          <w:szCs w:val="20"/>
          <w:lang w:val="en-AU"/>
        </w:rPr>
      </w:pPr>
    </w:p>
    <w:p w14:paraId="50C8E664" w14:textId="77777777" w:rsidR="008615D3" w:rsidRPr="003B728C" w:rsidRDefault="007C7155" w:rsidP="003B728C">
      <w:pPr>
        <w:jc w:val="both"/>
        <w:rPr>
          <w:rFonts w:ascii="Arial" w:hAnsi="Arial" w:cs="Arial"/>
          <w:b/>
          <w:color w:val="000000"/>
          <w:sz w:val="20"/>
          <w:szCs w:val="20"/>
          <w:lang w:val="en-AU"/>
        </w:rPr>
      </w:pPr>
      <w:r>
        <w:rPr>
          <w:rFonts w:ascii="Arial" w:hAnsi="Arial" w:cs="Arial"/>
          <w:b/>
          <w:color w:val="000000"/>
          <w:sz w:val="20"/>
          <w:szCs w:val="20"/>
          <w:lang w:val="en-AU"/>
        </w:rPr>
        <w:t>Part 4</w:t>
      </w:r>
      <w:r w:rsidR="00E76C4B" w:rsidRPr="003B728C">
        <w:rPr>
          <w:rFonts w:ascii="Arial" w:hAnsi="Arial" w:cs="Arial"/>
          <w:b/>
          <w:color w:val="000000"/>
          <w:sz w:val="20"/>
          <w:szCs w:val="20"/>
          <w:lang w:val="en-AU"/>
        </w:rPr>
        <w:t xml:space="preserve"> – </w:t>
      </w:r>
      <w:r w:rsidRPr="007C7155">
        <w:rPr>
          <w:rFonts w:ascii="Arial" w:hAnsi="Arial" w:cs="Arial"/>
          <w:b/>
          <w:color w:val="000000"/>
          <w:sz w:val="20"/>
          <w:szCs w:val="20"/>
          <w:lang w:val="en-AU"/>
        </w:rPr>
        <w:t>Fixed satellite service Earth receive stations</w:t>
      </w:r>
    </w:p>
    <w:p w14:paraId="36E800A5" w14:textId="77777777" w:rsidR="001C2212" w:rsidRDefault="001C2212" w:rsidP="003B728C">
      <w:pPr>
        <w:spacing w:after="120"/>
        <w:jc w:val="both"/>
        <w:rPr>
          <w:rFonts w:ascii="Arial" w:hAnsi="Arial" w:cs="Arial"/>
          <w:b/>
          <w:color w:val="000000"/>
          <w:sz w:val="20"/>
          <w:szCs w:val="20"/>
          <w:lang w:val="en-AU"/>
        </w:rPr>
      </w:pPr>
    </w:p>
    <w:p w14:paraId="50C8E665" w14:textId="752E0E8C" w:rsidR="008615D3" w:rsidRDefault="007C7155" w:rsidP="003B728C">
      <w:pPr>
        <w:spacing w:after="120"/>
        <w:jc w:val="both"/>
        <w:rPr>
          <w:rFonts w:ascii="Arial" w:hAnsi="Arial" w:cs="Arial"/>
          <w:b/>
          <w:color w:val="000000"/>
          <w:sz w:val="20"/>
          <w:szCs w:val="20"/>
          <w:lang w:val="en-AU"/>
        </w:rPr>
      </w:pPr>
      <w:r>
        <w:rPr>
          <w:rFonts w:ascii="Arial" w:hAnsi="Arial" w:cs="Arial"/>
          <w:b/>
          <w:color w:val="000000"/>
          <w:sz w:val="20"/>
          <w:szCs w:val="20"/>
          <w:lang w:val="en-AU"/>
        </w:rPr>
        <w:t>Section 4</w:t>
      </w:r>
      <w:r w:rsidR="00E76C4B" w:rsidRPr="003B728C">
        <w:rPr>
          <w:rFonts w:ascii="Arial" w:hAnsi="Arial" w:cs="Arial"/>
          <w:b/>
          <w:color w:val="000000"/>
          <w:sz w:val="20"/>
          <w:szCs w:val="20"/>
          <w:lang w:val="en-AU"/>
        </w:rPr>
        <w:t xml:space="preserve">.1 </w:t>
      </w:r>
      <w:r w:rsidR="00024211">
        <w:rPr>
          <w:rFonts w:ascii="Arial" w:hAnsi="Arial" w:cs="Arial"/>
          <w:b/>
          <w:color w:val="000000"/>
          <w:sz w:val="20"/>
          <w:szCs w:val="20"/>
          <w:lang w:val="en-AU"/>
        </w:rPr>
        <w:t>–</w:t>
      </w:r>
      <w:r w:rsidR="00E76C4B" w:rsidRPr="003B728C">
        <w:rPr>
          <w:rFonts w:ascii="Arial" w:hAnsi="Arial" w:cs="Arial"/>
          <w:b/>
          <w:color w:val="000000"/>
          <w:sz w:val="20"/>
          <w:szCs w:val="20"/>
          <w:lang w:val="en-AU"/>
        </w:rPr>
        <w:t xml:space="preserve"> Background</w:t>
      </w:r>
      <w:r w:rsidR="00024211">
        <w:rPr>
          <w:rFonts w:ascii="Arial" w:hAnsi="Arial" w:cs="Arial"/>
          <w:b/>
          <w:color w:val="000000"/>
          <w:sz w:val="20"/>
          <w:szCs w:val="20"/>
          <w:lang w:val="en-AU"/>
        </w:rPr>
        <w:t>,</w:t>
      </w:r>
      <w:r w:rsidR="0029582B">
        <w:rPr>
          <w:rFonts w:ascii="Arial" w:hAnsi="Arial" w:cs="Arial"/>
          <w:b/>
          <w:color w:val="000000"/>
          <w:sz w:val="20"/>
          <w:szCs w:val="20"/>
          <w:lang w:val="en-AU"/>
        </w:rPr>
        <w:t xml:space="preserve"> </w:t>
      </w:r>
      <w:r>
        <w:rPr>
          <w:rFonts w:ascii="Arial" w:hAnsi="Arial" w:cs="Arial"/>
          <w:b/>
          <w:color w:val="000000"/>
          <w:sz w:val="20"/>
          <w:szCs w:val="20"/>
          <w:lang w:val="en-AU"/>
        </w:rPr>
        <w:t>Section 4</w:t>
      </w:r>
      <w:r w:rsidR="0029582B" w:rsidRPr="007625E7">
        <w:rPr>
          <w:rFonts w:ascii="Arial" w:hAnsi="Arial" w:cs="Arial"/>
          <w:b/>
          <w:color w:val="000000"/>
          <w:sz w:val="20"/>
          <w:szCs w:val="20"/>
          <w:lang w:val="en-AU"/>
        </w:rPr>
        <w:t>.2 – Protection requirements</w:t>
      </w:r>
      <w:r w:rsidR="00024211">
        <w:rPr>
          <w:rFonts w:ascii="Arial" w:hAnsi="Arial" w:cs="Arial"/>
          <w:b/>
          <w:color w:val="000000"/>
          <w:sz w:val="20"/>
          <w:szCs w:val="20"/>
          <w:lang w:val="en-AU"/>
        </w:rPr>
        <w:t xml:space="preserve"> </w:t>
      </w:r>
      <w:r w:rsidR="00024211" w:rsidRPr="00024211">
        <w:rPr>
          <w:rFonts w:ascii="Arial" w:hAnsi="Arial" w:cs="Arial"/>
          <w:b/>
          <w:color w:val="000000"/>
          <w:sz w:val="20"/>
          <w:szCs w:val="20"/>
          <w:lang w:val="en-AU"/>
        </w:rPr>
        <w:t>– FSS Earth receive stations operating in the 3400-3600 MHz band</w:t>
      </w:r>
      <w:r w:rsidR="00024211">
        <w:rPr>
          <w:rFonts w:ascii="Arial" w:hAnsi="Arial" w:cs="Arial"/>
          <w:b/>
          <w:color w:val="000000"/>
          <w:sz w:val="20"/>
          <w:szCs w:val="20"/>
          <w:lang w:val="en-AU"/>
        </w:rPr>
        <w:t xml:space="preserve"> and Section 4.3</w:t>
      </w:r>
      <w:r w:rsidR="00024211" w:rsidRPr="007625E7">
        <w:rPr>
          <w:rFonts w:ascii="Arial" w:hAnsi="Arial" w:cs="Arial"/>
          <w:b/>
          <w:color w:val="000000"/>
          <w:sz w:val="20"/>
          <w:szCs w:val="20"/>
          <w:lang w:val="en-AU"/>
        </w:rPr>
        <w:t xml:space="preserve"> – Protection requirements</w:t>
      </w:r>
      <w:r w:rsidR="00024211">
        <w:rPr>
          <w:rFonts w:ascii="Arial" w:hAnsi="Arial" w:cs="Arial"/>
          <w:b/>
          <w:color w:val="000000"/>
          <w:sz w:val="20"/>
          <w:szCs w:val="20"/>
          <w:lang w:val="en-AU"/>
        </w:rPr>
        <w:t xml:space="preserve"> </w:t>
      </w:r>
      <w:r w:rsidR="00024211" w:rsidRPr="00024211">
        <w:rPr>
          <w:rFonts w:ascii="Arial" w:hAnsi="Arial" w:cs="Arial"/>
          <w:b/>
          <w:color w:val="000000"/>
          <w:sz w:val="20"/>
          <w:szCs w:val="20"/>
          <w:lang w:val="en-AU"/>
        </w:rPr>
        <w:t>–</w:t>
      </w:r>
      <w:r w:rsidR="00024211">
        <w:rPr>
          <w:rFonts w:ascii="Arial" w:hAnsi="Arial" w:cs="Arial"/>
          <w:b/>
          <w:color w:val="000000"/>
          <w:sz w:val="20"/>
          <w:szCs w:val="20"/>
          <w:lang w:val="en-AU"/>
        </w:rPr>
        <w:t xml:space="preserve"> </w:t>
      </w:r>
      <w:r w:rsidR="00024211" w:rsidRPr="00024211">
        <w:rPr>
          <w:rFonts w:ascii="Arial" w:hAnsi="Arial" w:cs="Arial"/>
          <w:b/>
          <w:color w:val="000000"/>
          <w:sz w:val="20"/>
          <w:szCs w:val="20"/>
          <w:lang w:val="en-AU"/>
        </w:rPr>
        <w:t>FSS Earth receive station</w:t>
      </w:r>
      <w:r w:rsidR="001C2212">
        <w:rPr>
          <w:rFonts w:ascii="Arial" w:hAnsi="Arial" w:cs="Arial"/>
          <w:b/>
          <w:color w:val="000000"/>
          <w:sz w:val="20"/>
          <w:szCs w:val="20"/>
          <w:lang w:val="en-AU"/>
        </w:rPr>
        <w:t>s</w:t>
      </w:r>
      <w:r w:rsidR="00024211" w:rsidRPr="00024211">
        <w:rPr>
          <w:rFonts w:ascii="Arial" w:hAnsi="Arial" w:cs="Arial"/>
          <w:b/>
          <w:color w:val="000000"/>
          <w:sz w:val="20"/>
          <w:szCs w:val="20"/>
          <w:lang w:val="en-AU"/>
        </w:rPr>
        <w:t xml:space="preserve"> operating in the 3600-4200 MHz band</w:t>
      </w:r>
    </w:p>
    <w:p w14:paraId="50C8E666" w14:textId="77777777" w:rsidR="008615D3" w:rsidRPr="003B728C" w:rsidRDefault="007C7155" w:rsidP="003B728C">
      <w:pPr>
        <w:jc w:val="both"/>
        <w:rPr>
          <w:rFonts w:ascii="Arial" w:hAnsi="Arial" w:cs="Arial"/>
          <w:color w:val="000000"/>
          <w:sz w:val="20"/>
          <w:szCs w:val="20"/>
          <w:lang w:val="en-AU"/>
        </w:rPr>
      </w:pPr>
      <w:r>
        <w:rPr>
          <w:rFonts w:ascii="Arial" w:hAnsi="Arial" w:cs="Arial"/>
          <w:color w:val="000000"/>
          <w:sz w:val="20"/>
          <w:szCs w:val="20"/>
          <w:lang w:val="en-AU"/>
        </w:rPr>
        <w:t>Section 4</w:t>
      </w:r>
      <w:r w:rsidR="00E76C4B" w:rsidRPr="003B728C">
        <w:rPr>
          <w:rFonts w:ascii="Arial" w:hAnsi="Arial" w:cs="Arial"/>
          <w:color w:val="000000"/>
          <w:sz w:val="20"/>
          <w:szCs w:val="20"/>
          <w:lang w:val="en-AU"/>
        </w:rPr>
        <w:t>.1</w:t>
      </w:r>
      <w:r w:rsidR="009829DB">
        <w:rPr>
          <w:rFonts w:ascii="Arial" w:hAnsi="Arial" w:cs="Arial"/>
          <w:color w:val="000000"/>
          <w:sz w:val="20"/>
          <w:szCs w:val="20"/>
          <w:lang w:val="en-AU"/>
        </w:rPr>
        <w:t xml:space="preserve"> outlines the</w:t>
      </w:r>
      <w:r>
        <w:rPr>
          <w:rFonts w:ascii="Arial" w:hAnsi="Arial" w:cs="Arial"/>
          <w:color w:val="000000"/>
          <w:sz w:val="20"/>
          <w:szCs w:val="20"/>
          <w:lang w:val="en-AU"/>
        </w:rPr>
        <w:t xml:space="preserve"> frequencies of operation and status of the </w:t>
      </w:r>
      <w:r w:rsidRPr="007C7155">
        <w:rPr>
          <w:rFonts w:ascii="Arial" w:hAnsi="Arial" w:cs="Arial"/>
          <w:color w:val="000000"/>
          <w:sz w:val="20"/>
          <w:szCs w:val="20"/>
          <w:lang w:val="en-AU"/>
        </w:rPr>
        <w:t xml:space="preserve">Fixed satellite service (FSS) </w:t>
      </w:r>
      <w:r>
        <w:rPr>
          <w:rFonts w:ascii="Arial" w:hAnsi="Arial" w:cs="Arial"/>
          <w:color w:val="000000"/>
          <w:sz w:val="20"/>
          <w:szCs w:val="20"/>
          <w:lang w:val="en-AU"/>
        </w:rPr>
        <w:t xml:space="preserve">in the 3400-4200 MHz as defined in the </w:t>
      </w:r>
      <w:r w:rsidRPr="007C7155">
        <w:rPr>
          <w:rFonts w:ascii="Arial" w:hAnsi="Arial" w:cs="Arial"/>
          <w:color w:val="000000"/>
          <w:sz w:val="20"/>
          <w:szCs w:val="20"/>
          <w:lang w:val="en-AU"/>
        </w:rPr>
        <w:t>Australian Radiofrequency Spectrum Plan prepared un</w:t>
      </w:r>
      <w:r>
        <w:rPr>
          <w:rFonts w:ascii="Arial" w:hAnsi="Arial" w:cs="Arial"/>
          <w:color w:val="000000"/>
          <w:sz w:val="20"/>
          <w:szCs w:val="20"/>
          <w:lang w:val="en-AU"/>
        </w:rPr>
        <w:t>der subsection 30(1) of the Act.</w:t>
      </w:r>
    </w:p>
    <w:p w14:paraId="50C8E667" w14:textId="77777777" w:rsidR="007C7155" w:rsidRDefault="007C7155" w:rsidP="003B728C">
      <w:pPr>
        <w:jc w:val="both"/>
        <w:rPr>
          <w:rFonts w:ascii="Arial" w:hAnsi="Arial" w:cs="Arial"/>
          <w:color w:val="000000"/>
          <w:sz w:val="20"/>
          <w:szCs w:val="20"/>
          <w:lang w:val="en-AU"/>
        </w:rPr>
      </w:pPr>
    </w:p>
    <w:p w14:paraId="50C8E668" w14:textId="2603F315" w:rsidR="00024211" w:rsidRDefault="00E76C4B" w:rsidP="003B728C">
      <w:pPr>
        <w:jc w:val="both"/>
        <w:rPr>
          <w:rFonts w:ascii="Arial" w:hAnsi="Arial" w:cs="Arial"/>
          <w:color w:val="000000"/>
          <w:sz w:val="20"/>
          <w:szCs w:val="20"/>
          <w:lang w:val="en-AU"/>
        </w:rPr>
      </w:pPr>
      <w:r w:rsidRPr="003B728C">
        <w:rPr>
          <w:rFonts w:ascii="Arial" w:hAnsi="Arial" w:cs="Arial"/>
          <w:color w:val="000000"/>
          <w:sz w:val="20"/>
          <w:szCs w:val="20"/>
          <w:lang w:val="en-AU"/>
        </w:rPr>
        <w:t>S</w:t>
      </w:r>
      <w:r w:rsidR="007C7155">
        <w:rPr>
          <w:rFonts w:ascii="Arial" w:hAnsi="Arial" w:cs="Arial"/>
          <w:color w:val="000000"/>
          <w:sz w:val="20"/>
          <w:szCs w:val="20"/>
          <w:lang w:val="en-AU"/>
        </w:rPr>
        <w:t>ection 4</w:t>
      </w:r>
      <w:r w:rsidRPr="003B728C">
        <w:rPr>
          <w:rFonts w:ascii="Arial" w:hAnsi="Arial" w:cs="Arial"/>
          <w:color w:val="000000"/>
          <w:sz w:val="20"/>
          <w:szCs w:val="20"/>
          <w:lang w:val="en-AU"/>
        </w:rPr>
        <w:t xml:space="preserve">.2 explains the protection requirements for </w:t>
      </w:r>
      <w:r w:rsidR="00024211">
        <w:rPr>
          <w:rFonts w:ascii="Arial" w:hAnsi="Arial" w:cs="Arial"/>
          <w:color w:val="000000"/>
          <w:sz w:val="20"/>
          <w:szCs w:val="20"/>
          <w:lang w:val="en-AU"/>
        </w:rPr>
        <w:t xml:space="preserve">FSS </w:t>
      </w:r>
      <w:r w:rsidRPr="003B728C">
        <w:rPr>
          <w:rFonts w:ascii="Arial" w:hAnsi="Arial" w:cs="Arial"/>
          <w:color w:val="000000"/>
          <w:sz w:val="20"/>
          <w:szCs w:val="20"/>
          <w:lang w:val="en-AU"/>
        </w:rPr>
        <w:t xml:space="preserve">Earth </w:t>
      </w:r>
      <w:r w:rsidR="00024211">
        <w:rPr>
          <w:rFonts w:ascii="Arial" w:hAnsi="Arial" w:cs="Arial"/>
          <w:color w:val="000000"/>
          <w:sz w:val="20"/>
          <w:szCs w:val="20"/>
          <w:lang w:val="en-AU"/>
        </w:rPr>
        <w:t xml:space="preserve">receive </w:t>
      </w:r>
      <w:r w:rsidRPr="003B728C">
        <w:rPr>
          <w:rFonts w:ascii="Arial" w:hAnsi="Arial" w:cs="Arial"/>
          <w:color w:val="000000"/>
          <w:sz w:val="20"/>
          <w:szCs w:val="20"/>
          <w:lang w:val="en-AU"/>
        </w:rPr>
        <w:t>station</w:t>
      </w:r>
      <w:r w:rsidR="00024211">
        <w:rPr>
          <w:rFonts w:ascii="Arial" w:hAnsi="Arial" w:cs="Arial"/>
          <w:color w:val="000000"/>
          <w:sz w:val="20"/>
          <w:szCs w:val="20"/>
          <w:lang w:val="en-AU"/>
        </w:rPr>
        <w:t>s operating in the 3400-3600 MHz band. It also states that, before registering devices, 3.4 GHz band spectrum licensees are required to notify the licensee of an FSS Earth receive station</w:t>
      </w:r>
      <w:r w:rsidR="00024211" w:rsidRPr="00024211">
        <w:rPr>
          <w:rFonts w:ascii="Arial" w:hAnsi="Arial" w:cs="Arial"/>
          <w:color w:val="000000"/>
          <w:sz w:val="20"/>
          <w:szCs w:val="20"/>
          <w:lang w:val="en-AU"/>
        </w:rPr>
        <w:t xml:space="preserve"> if coordination indicates that interference may occur.</w:t>
      </w:r>
      <w:r w:rsidR="00D969B6">
        <w:rPr>
          <w:rFonts w:ascii="Arial" w:hAnsi="Arial" w:cs="Arial"/>
          <w:color w:val="000000"/>
          <w:sz w:val="20"/>
          <w:szCs w:val="20"/>
          <w:lang w:val="en-AU"/>
        </w:rPr>
        <w:t xml:space="preserve"> There is a note that encourages spectrum licensees to work with incumbent FSS licensees to resolve any interference issues.</w:t>
      </w:r>
    </w:p>
    <w:p w14:paraId="50C8E669" w14:textId="77777777" w:rsidR="00024211" w:rsidRDefault="00024211" w:rsidP="003B728C">
      <w:pPr>
        <w:jc w:val="both"/>
        <w:rPr>
          <w:rFonts w:ascii="Arial" w:hAnsi="Arial" w:cs="Arial"/>
          <w:color w:val="000000"/>
          <w:sz w:val="20"/>
          <w:szCs w:val="20"/>
          <w:lang w:val="en-AU"/>
        </w:rPr>
      </w:pPr>
    </w:p>
    <w:p w14:paraId="50C8E66A" w14:textId="77777777" w:rsidR="00024211" w:rsidRDefault="00024211" w:rsidP="003B728C">
      <w:pPr>
        <w:jc w:val="both"/>
        <w:rPr>
          <w:rFonts w:ascii="Arial" w:hAnsi="Arial" w:cs="Arial"/>
          <w:color w:val="000000"/>
          <w:sz w:val="20"/>
          <w:szCs w:val="20"/>
          <w:lang w:val="en-AU"/>
        </w:rPr>
      </w:pPr>
      <w:r w:rsidRPr="003B728C">
        <w:rPr>
          <w:rFonts w:ascii="Arial" w:hAnsi="Arial" w:cs="Arial"/>
          <w:color w:val="000000"/>
          <w:sz w:val="20"/>
          <w:szCs w:val="20"/>
          <w:lang w:val="en-AU"/>
        </w:rPr>
        <w:t>S</w:t>
      </w:r>
      <w:r>
        <w:rPr>
          <w:rFonts w:ascii="Arial" w:hAnsi="Arial" w:cs="Arial"/>
          <w:color w:val="000000"/>
          <w:sz w:val="20"/>
          <w:szCs w:val="20"/>
          <w:lang w:val="en-AU"/>
        </w:rPr>
        <w:t>ection 4.3</w:t>
      </w:r>
      <w:r w:rsidRPr="003B728C">
        <w:rPr>
          <w:rFonts w:ascii="Arial" w:hAnsi="Arial" w:cs="Arial"/>
          <w:color w:val="000000"/>
          <w:sz w:val="20"/>
          <w:szCs w:val="20"/>
          <w:lang w:val="en-AU"/>
        </w:rPr>
        <w:t xml:space="preserve"> explains the protection requirements for </w:t>
      </w:r>
      <w:r>
        <w:rPr>
          <w:rFonts w:ascii="Arial" w:hAnsi="Arial" w:cs="Arial"/>
          <w:color w:val="000000"/>
          <w:sz w:val="20"/>
          <w:szCs w:val="20"/>
          <w:lang w:val="en-AU"/>
        </w:rPr>
        <w:t xml:space="preserve">FSS </w:t>
      </w:r>
      <w:r w:rsidRPr="003B728C">
        <w:rPr>
          <w:rFonts w:ascii="Arial" w:hAnsi="Arial" w:cs="Arial"/>
          <w:color w:val="000000"/>
          <w:sz w:val="20"/>
          <w:szCs w:val="20"/>
          <w:lang w:val="en-AU"/>
        </w:rPr>
        <w:t xml:space="preserve">Earth </w:t>
      </w:r>
      <w:r>
        <w:rPr>
          <w:rFonts w:ascii="Arial" w:hAnsi="Arial" w:cs="Arial"/>
          <w:color w:val="000000"/>
          <w:sz w:val="20"/>
          <w:szCs w:val="20"/>
          <w:lang w:val="en-AU"/>
        </w:rPr>
        <w:t xml:space="preserve">receive </w:t>
      </w:r>
      <w:r w:rsidRPr="003B728C">
        <w:rPr>
          <w:rFonts w:ascii="Arial" w:hAnsi="Arial" w:cs="Arial"/>
          <w:color w:val="000000"/>
          <w:sz w:val="20"/>
          <w:szCs w:val="20"/>
          <w:lang w:val="en-AU"/>
        </w:rPr>
        <w:t>station</w:t>
      </w:r>
      <w:r>
        <w:rPr>
          <w:rFonts w:ascii="Arial" w:hAnsi="Arial" w:cs="Arial"/>
          <w:color w:val="000000"/>
          <w:sz w:val="20"/>
          <w:szCs w:val="20"/>
          <w:lang w:val="en-AU"/>
        </w:rPr>
        <w:t>s operating in the 3600-4200 MHz band.</w:t>
      </w:r>
      <w:r w:rsidR="00D969B6">
        <w:rPr>
          <w:rFonts w:ascii="Arial" w:hAnsi="Arial" w:cs="Arial"/>
          <w:color w:val="000000"/>
          <w:sz w:val="20"/>
          <w:szCs w:val="20"/>
          <w:lang w:val="en-AU"/>
        </w:rPr>
        <w:t xml:space="preserve"> This includes minimum levels of </w:t>
      </w:r>
      <w:r w:rsidR="00D21673">
        <w:rPr>
          <w:rFonts w:ascii="Arial" w:hAnsi="Arial" w:cs="Arial"/>
          <w:color w:val="000000"/>
          <w:sz w:val="20"/>
          <w:szCs w:val="20"/>
          <w:lang w:val="en-AU"/>
        </w:rPr>
        <w:t>radiofrequency</w:t>
      </w:r>
      <w:r w:rsidR="00D969B6">
        <w:rPr>
          <w:rFonts w:ascii="Arial" w:hAnsi="Arial" w:cs="Arial"/>
          <w:color w:val="000000"/>
          <w:sz w:val="20"/>
          <w:szCs w:val="20"/>
          <w:lang w:val="en-AU"/>
        </w:rPr>
        <w:t xml:space="preserve"> (RF) filtering at different frequency offsets that FSS Earth station </w:t>
      </w:r>
      <w:r w:rsidR="00D21673">
        <w:rPr>
          <w:rFonts w:ascii="Arial" w:hAnsi="Arial" w:cs="Arial"/>
          <w:color w:val="000000"/>
          <w:sz w:val="20"/>
          <w:szCs w:val="20"/>
          <w:lang w:val="en-AU"/>
        </w:rPr>
        <w:t>receivers</w:t>
      </w:r>
      <w:r w:rsidR="00D969B6">
        <w:rPr>
          <w:rFonts w:ascii="Arial" w:hAnsi="Arial" w:cs="Arial"/>
          <w:color w:val="000000"/>
          <w:sz w:val="20"/>
          <w:szCs w:val="20"/>
          <w:lang w:val="en-AU"/>
        </w:rPr>
        <w:t xml:space="preserve"> can be assumed to have when assessing receiver blocking. Information is also provided on the propagation model and a reference antenna radiation pattern to use in </w:t>
      </w:r>
      <w:r w:rsidR="00D21673">
        <w:rPr>
          <w:rFonts w:ascii="Arial" w:hAnsi="Arial" w:cs="Arial"/>
          <w:color w:val="000000"/>
          <w:sz w:val="20"/>
          <w:szCs w:val="20"/>
          <w:lang w:val="en-AU"/>
        </w:rPr>
        <w:t>interference</w:t>
      </w:r>
      <w:r w:rsidR="00D969B6">
        <w:rPr>
          <w:rFonts w:ascii="Arial" w:hAnsi="Arial" w:cs="Arial"/>
          <w:color w:val="000000"/>
          <w:sz w:val="20"/>
          <w:szCs w:val="20"/>
          <w:lang w:val="en-AU"/>
        </w:rPr>
        <w:t xml:space="preserve"> assessments.</w:t>
      </w:r>
    </w:p>
    <w:p w14:paraId="50C8E66B" w14:textId="77777777" w:rsidR="008615D3" w:rsidRPr="003B728C" w:rsidRDefault="00E76C4B" w:rsidP="003B728C">
      <w:pPr>
        <w:jc w:val="both"/>
        <w:rPr>
          <w:rFonts w:ascii="Arial" w:hAnsi="Arial" w:cs="Arial"/>
          <w:color w:val="000000"/>
          <w:sz w:val="20"/>
          <w:szCs w:val="20"/>
          <w:lang w:val="en-AU"/>
        </w:rPr>
      </w:pPr>
      <w:r w:rsidRPr="003B728C">
        <w:rPr>
          <w:rFonts w:ascii="Arial" w:hAnsi="Arial" w:cs="Arial"/>
          <w:color w:val="000000"/>
          <w:sz w:val="20"/>
          <w:szCs w:val="20"/>
          <w:lang w:val="en-AU"/>
        </w:rPr>
        <w:t xml:space="preserve"> </w:t>
      </w:r>
    </w:p>
    <w:p w14:paraId="50C8E66C" w14:textId="77777777" w:rsidR="008615D3" w:rsidRPr="003B728C" w:rsidRDefault="008615D3" w:rsidP="003B728C">
      <w:pPr>
        <w:jc w:val="both"/>
        <w:rPr>
          <w:rFonts w:ascii="Arial" w:hAnsi="Arial" w:cs="Arial"/>
          <w:color w:val="000000"/>
          <w:sz w:val="20"/>
          <w:szCs w:val="20"/>
          <w:lang w:val="en-AU"/>
        </w:rPr>
      </w:pPr>
    </w:p>
    <w:p w14:paraId="50C8E66D" w14:textId="77777777" w:rsidR="008615D3" w:rsidRPr="003B728C" w:rsidRDefault="00024211" w:rsidP="003B728C">
      <w:pPr>
        <w:jc w:val="both"/>
        <w:rPr>
          <w:rFonts w:ascii="Arial" w:hAnsi="Arial" w:cs="Arial"/>
          <w:b/>
          <w:color w:val="000000"/>
          <w:sz w:val="20"/>
          <w:szCs w:val="20"/>
          <w:lang w:val="en-AU"/>
        </w:rPr>
      </w:pPr>
      <w:r>
        <w:rPr>
          <w:rFonts w:ascii="Arial" w:hAnsi="Arial" w:cs="Arial"/>
          <w:b/>
          <w:color w:val="000000"/>
          <w:sz w:val="20"/>
          <w:szCs w:val="20"/>
          <w:lang w:val="en-AU"/>
        </w:rPr>
        <w:t>Part 5</w:t>
      </w:r>
      <w:r w:rsidR="00E76C4B" w:rsidRPr="003B728C">
        <w:rPr>
          <w:rFonts w:ascii="Arial" w:hAnsi="Arial" w:cs="Arial"/>
          <w:b/>
          <w:color w:val="000000"/>
          <w:sz w:val="20"/>
          <w:szCs w:val="20"/>
          <w:lang w:val="en-AU"/>
        </w:rPr>
        <w:t xml:space="preserve"> – </w:t>
      </w:r>
      <w:r w:rsidRPr="00024211">
        <w:rPr>
          <w:rFonts w:ascii="Arial" w:hAnsi="Arial" w:cs="Arial"/>
          <w:b/>
          <w:color w:val="000000"/>
          <w:sz w:val="20"/>
          <w:szCs w:val="20"/>
          <w:lang w:val="en-AU"/>
        </w:rPr>
        <w:t>Broadband wireless access (BWA) service</w:t>
      </w:r>
    </w:p>
    <w:p w14:paraId="7D6D87CA" w14:textId="77777777" w:rsidR="001C2212" w:rsidRDefault="001C2212" w:rsidP="003B728C">
      <w:pPr>
        <w:spacing w:after="120"/>
        <w:jc w:val="both"/>
        <w:rPr>
          <w:rFonts w:ascii="Arial" w:hAnsi="Arial" w:cs="Arial"/>
          <w:b/>
          <w:color w:val="000000"/>
          <w:sz w:val="20"/>
          <w:szCs w:val="20"/>
          <w:lang w:val="en-AU"/>
        </w:rPr>
      </w:pPr>
    </w:p>
    <w:p w14:paraId="50C8E66E" w14:textId="77777777" w:rsidR="008615D3" w:rsidRDefault="00024211" w:rsidP="003B728C">
      <w:pPr>
        <w:spacing w:after="120"/>
        <w:jc w:val="both"/>
        <w:rPr>
          <w:rFonts w:ascii="Arial" w:hAnsi="Arial" w:cs="Arial"/>
          <w:b/>
          <w:color w:val="000000"/>
          <w:sz w:val="20"/>
          <w:szCs w:val="20"/>
          <w:lang w:val="en-AU"/>
        </w:rPr>
      </w:pPr>
      <w:r>
        <w:rPr>
          <w:rFonts w:ascii="Arial" w:hAnsi="Arial" w:cs="Arial"/>
          <w:b/>
          <w:color w:val="000000"/>
          <w:sz w:val="20"/>
          <w:szCs w:val="20"/>
          <w:lang w:val="en-AU"/>
        </w:rPr>
        <w:t>Section 5</w:t>
      </w:r>
      <w:r w:rsidR="00E76C4B" w:rsidRPr="003B728C">
        <w:rPr>
          <w:rFonts w:ascii="Arial" w:hAnsi="Arial" w:cs="Arial"/>
          <w:b/>
          <w:color w:val="000000"/>
          <w:sz w:val="20"/>
          <w:szCs w:val="20"/>
          <w:lang w:val="en-AU"/>
        </w:rPr>
        <w:t>.1 – Background</w:t>
      </w:r>
      <w:r w:rsidR="0029582B" w:rsidRPr="0029582B">
        <w:rPr>
          <w:rFonts w:ascii="Arial" w:hAnsi="Arial" w:cs="Arial"/>
          <w:b/>
          <w:color w:val="000000"/>
          <w:sz w:val="20"/>
          <w:szCs w:val="20"/>
          <w:lang w:val="en-AU"/>
        </w:rPr>
        <w:t xml:space="preserve"> </w:t>
      </w:r>
      <w:r w:rsidR="0029582B">
        <w:rPr>
          <w:rFonts w:ascii="Arial" w:hAnsi="Arial" w:cs="Arial"/>
          <w:b/>
          <w:color w:val="000000"/>
          <w:sz w:val="20"/>
          <w:szCs w:val="20"/>
          <w:lang w:val="en-AU"/>
        </w:rPr>
        <w:t xml:space="preserve">and </w:t>
      </w:r>
      <w:r>
        <w:rPr>
          <w:rFonts w:ascii="Arial" w:hAnsi="Arial" w:cs="Arial"/>
          <w:b/>
          <w:color w:val="000000"/>
          <w:sz w:val="20"/>
          <w:szCs w:val="20"/>
          <w:lang w:val="en-AU"/>
        </w:rPr>
        <w:t>Section 5</w:t>
      </w:r>
      <w:r w:rsidR="0029582B" w:rsidRPr="007625E7">
        <w:rPr>
          <w:rFonts w:ascii="Arial" w:hAnsi="Arial" w:cs="Arial"/>
          <w:b/>
          <w:color w:val="000000"/>
          <w:sz w:val="20"/>
          <w:szCs w:val="20"/>
          <w:lang w:val="en-AU"/>
        </w:rPr>
        <w:t>.2 – Protection requirements</w:t>
      </w:r>
    </w:p>
    <w:p w14:paraId="50C8E66F" w14:textId="00913636" w:rsidR="008615D3" w:rsidRPr="003B728C" w:rsidRDefault="00024211" w:rsidP="003B728C">
      <w:pPr>
        <w:jc w:val="both"/>
        <w:rPr>
          <w:rFonts w:ascii="Arial" w:hAnsi="Arial" w:cs="Arial"/>
          <w:color w:val="000000"/>
          <w:sz w:val="20"/>
          <w:szCs w:val="20"/>
          <w:lang w:val="en-AU"/>
        </w:rPr>
      </w:pPr>
      <w:r>
        <w:rPr>
          <w:rFonts w:ascii="Arial" w:hAnsi="Arial" w:cs="Arial"/>
          <w:color w:val="000000"/>
          <w:sz w:val="20"/>
          <w:szCs w:val="20"/>
          <w:lang w:val="en-AU"/>
        </w:rPr>
        <w:t>Section 5</w:t>
      </w:r>
      <w:r w:rsidR="00E76C4B" w:rsidRPr="003B728C">
        <w:rPr>
          <w:rFonts w:ascii="Arial" w:hAnsi="Arial" w:cs="Arial"/>
          <w:color w:val="000000"/>
          <w:sz w:val="20"/>
          <w:szCs w:val="20"/>
          <w:lang w:val="en-AU"/>
        </w:rPr>
        <w:t>.1 provide</w:t>
      </w:r>
      <w:r w:rsidR="00A63F16">
        <w:rPr>
          <w:rFonts w:ascii="Arial" w:hAnsi="Arial" w:cs="Arial"/>
          <w:color w:val="000000"/>
          <w:sz w:val="20"/>
          <w:szCs w:val="20"/>
          <w:lang w:val="en-AU"/>
        </w:rPr>
        <w:t>s</w:t>
      </w:r>
      <w:r w:rsidR="00E76C4B" w:rsidRPr="003B728C">
        <w:rPr>
          <w:rFonts w:ascii="Arial" w:hAnsi="Arial" w:cs="Arial"/>
          <w:color w:val="000000"/>
          <w:sz w:val="20"/>
          <w:szCs w:val="20"/>
          <w:lang w:val="en-AU"/>
        </w:rPr>
        <w:t xml:space="preserve"> information on </w:t>
      </w:r>
      <w:r>
        <w:rPr>
          <w:rFonts w:ascii="Arial" w:hAnsi="Arial" w:cs="Arial"/>
          <w:color w:val="000000"/>
          <w:sz w:val="20"/>
          <w:szCs w:val="20"/>
          <w:lang w:val="en-AU"/>
        </w:rPr>
        <w:t xml:space="preserve">fixed and </w:t>
      </w:r>
      <w:r w:rsidR="00E76C4B" w:rsidRPr="003B728C">
        <w:rPr>
          <w:rFonts w:ascii="Arial" w:hAnsi="Arial" w:cs="Arial"/>
          <w:color w:val="000000"/>
          <w:sz w:val="20"/>
          <w:szCs w:val="20"/>
          <w:lang w:val="en-AU"/>
        </w:rPr>
        <w:t xml:space="preserve">mobile </w:t>
      </w:r>
      <w:r>
        <w:rPr>
          <w:rFonts w:ascii="Arial" w:hAnsi="Arial" w:cs="Arial"/>
          <w:color w:val="000000"/>
          <w:sz w:val="20"/>
          <w:szCs w:val="20"/>
          <w:lang w:val="en-AU"/>
        </w:rPr>
        <w:t xml:space="preserve">broadband wireless access </w:t>
      </w:r>
      <w:r w:rsidR="00E76C4B" w:rsidRPr="003B728C">
        <w:rPr>
          <w:rFonts w:ascii="Arial" w:hAnsi="Arial" w:cs="Arial"/>
          <w:color w:val="000000"/>
          <w:sz w:val="20"/>
          <w:szCs w:val="20"/>
          <w:lang w:val="en-AU"/>
        </w:rPr>
        <w:t xml:space="preserve">services that </w:t>
      </w:r>
      <w:r>
        <w:rPr>
          <w:rFonts w:ascii="Arial" w:hAnsi="Arial" w:cs="Arial"/>
          <w:color w:val="000000"/>
          <w:sz w:val="20"/>
          <w:szCs w:val="20"/>
          <w:lang w:val="en-AU"/>
        </w:rPr>
        <w:t xml:space="preserve">are authorised in the 3400-3700 MHz </w:t>
      </w:r>
      <w:r w:rsidR="00E76C4B" w:rsidRPr="003B728C">
        <w:rPr>
          <w:rFonts w:ascii="Arial" w:hAnsi="Arial" w:cs="Arial"/>
          <w:color w:val="000000"/>
          <w:sz w:val="20"/>
          <w:szCs w:val="20"/>
          <w:lang w:val="en-AU"/>
        </w:rPr>
        <w:t xml:space="preserve">band. </w:t>
      </w:r>
      <w:r>
        <w:rPr>
          <w:rFonts w:ascii="Arial" w:hAnsi="Arial" w:cs="Arial"/>
          <w:color w:val="000000"/>
          <w:sz w:val="20"/>
          <w:szCs w:val="20"/>
          <w:lang w:val="en-AU"/>
        </w:rPr>
        <w:t xml:space="preserve">The relevant </w:t>
      </w:r>
      <w:r w:rsidRPr="00024211">
        <w:rPr>
          <w:rFonts w:ascii="Arial" w:hAnsi="Arial" w:cs="Arial"/>
          <w:color w:val="000000"/>
          <w:sz w:val="20"/>
          <w:szCs w:val="20"/>
          <w:lang w:val="en-AU"/>
        </w:rPr>
        <w:t>Radiocommunications Assignment and Licensing Instruction</w:t>
      </w:r>
      <w:r>
        <w:rPr>
          <w:rFonts w:ascii="Arial" w:hAnsi="Arial" w:cs="Arial"/>
          <w:color w:val="000000"/>
          <w:sz w:val="20"/>
          <w:szCs w:val="20"/>
          <w:lang w:val="en-AU"/>
        </w:rPr>
        <w:t>s that apply to these services are also referenced</w:t>
      </w:r>
      <w:r w:rsidR="00E76C4B" w:rsidRPr="003B728C">
        <w:rPr>
          <w:rFonts w:ascii="Arial" w:hAnsi="Arial" w:cs="Arial"/>
          <w:color w:val="000000"/>
          <w:sz w:val="20"/>
          <w:szCs w:val="20"/>
          <w:lang w:val="en-AU"/>
        </w:rPr>
        <w:t>.</w:t>
      </w:r>
      <w:r w:rsidR="00E76C4B" w:rsidRPr="00024211">
        <w:rPr>
          <w:rFonts w:ascii="Arial" w:hAnsi="Arial" w:cs="Arial"/>
          <w:color w:val="000000"/>
          <w:sz w:val="20"/>
          <w:szCs w:val="20"/>
          <w:lang w:val="en-AU"/>
        </w:rPr>
        <w:t xml:space="preserve"> </w:t>
      </w:r>
    </w:p>
    <w:p w14:paraId="50C8E670" w14:textId="77777777" w:rsidR="008615D3" w:rsidRPr="003B728C" w:rsidRDefault="008615D3" w:rsidP="003B728C">
      <w:pPr>
        <w:jc w:val="both"/>
        <w:rPr>
          <w:rFonts w:ascii="Arial" w:hAnsi="Arial" w:cs="Arial"/>
          <w:color w:val="000000"/>
          <w:sz w:val="20"/>
          <w:szCs w:val="20"/>
          <w:lang w:val="en-AU"/>
        </w:rPr>
      </w:pPr>
    </w:p>
    <w:p w14:paraId="50C8E671" w14:textId="5DD97754" w:rsidR="00024211" w:rsidRDefault="00024211" w:rsidP="00024211">
      <w:pPr>
        <w:jc w:val="both"/>
        <w:rPr>
          <w:rFonts w:ascii="Arial" w:hAnsi="Arial" w:cs="Arial"/>
          <w:color w:val="000000"/>
          <w:sz w:val="20"/>
          <w:szCs w:val="20"/>
          <w:lang w:val="en-AU"/>
        </w:rPr>
      </w:pPr>
      <w:r>
        <w:rPr>
          <w:rFonts w:ascii="Arial" w:hAnsi="Arial" w:cs="Arial"/>
          <w:color w:val="000000"/>
          <w:sz w:val="20"/>
          <w:szCs w:val="20"/>
          <w:lang w:val="en-AU"/>
        </w:rPr>
        <w:t>Section 5.2</w:t>
      </w:r>
      <w:r w:rsidRPr="003B728C">
        <w:rPr>
          <w:rFonts w:ascii="Arial" w:hAnsi="Arial" w:cs="Arial"/>
          <w:color w:val="000000"/>
          <w:sz w:val="20"/>
          <w:szCs w:val="20"/>
          <w:lang w:val="en-AU"/>
        </w:rPr>
        <w:t xml:space="preserve"> explains the protection requirements for </w:t>
      </w:r>
      <w:r>
        <w:rPr>
          <w:rFonts w:ascii="Arial" w:hAnsi="Arial" w:cs="Arial"/>
          <w:color w:val="000000"/>
          <w:sz w:val="20"/>
          <w:szCs w:val="20"/>
          <w:lang w:val="en-AU"/>
        </w:rPr>
        <w:t>BWA services operating in the 3400-3700 MHz band.</w:t>
      </w:r>
      <w:r w:rsidR="007F2EBD">
        <w:rPr>
          <w:rFonts w:ascii="Arial" w:hAnsi="Arial" w:cs="Arial"/>
          <w:color w:val="000000"/>
          <w:sz w:val="20"/>
          <w:szCs w:val="20"/>
          <w:lang w:val="en-AU"/>
        </w:rPr>
        <w:t xml:space="preserve"> It also explains that </w:t>
      </w:r>
      <w:r w:rsidR="007F2EBD">
        <w:rPr>
          <w:rFonts w:ascii="Arial" w:hAnsi="Arial" w:cs="Arial"/>
          <w:sz w:val="20"/>
          <w:szCs w:val="20"/>
          <w:lang w:val="en-AU"/>
        </w:rPr>
        <w:t xml:space="preserve">licensees are only required to implement stricter out-of-band emission limits </w:t>
      </w:r>
      <w:r w:rsidR="00D969B6">
        <w:rPr>
          <w:rFonts w:ascii="Arial" w:hAnsi="Arial" w:cs="Arial"/>
          <w:sz w:val="20"/>
          <w:szCs w:val="20"/>
          <w:lang w:val="en-AU"/>
        </w:rPr>
        <w:t>when it would</w:t>
      </w:r>
      <w:r w:rsidR="007F2EBD">
        <w:rPr>
          <w:rFonts w:ascii="Arial" w:hAnsi="Arial" w:cs="Arial"/>
          <w:sz w:val="20"/>
          <w:szCs w:val="20"/>
          <w:lang w:val="en-AU"/>
        </w:rPr>
        <w:t xml:space="preserve"> facilitate compatibility with services operated under other licences.</w:t>
      </w:r>
      <w:r w:rsidR="00D969B6">
        <w:rPr>
          <w:rFonts w:ascii="Arial" w:hAnsi="Arial" w:cs="Arial"/>
          <w:sz w:val="20"/>
          <w:szCs w:val="20"/>
          <w:lang w:val="en-AU"/>
        </w:rPr>
        <w:t xml:space="preserve"> These stricter out-of-band emission limits are defined in </w:t>
      </w:r>
      <w:r w:rsidR="00FC070A">
        <w:rPr>
          <w:rFonts w:ascii="Arial" w:hAnsi="Arial" w:cs="Arial"/>
          <w:sz w:val="20"/>
          <w:szCs w:val="20"/>
          <w:lang w:val="en-AU"/>
        </w:rPr>
        <w:t>S</w:t>
      </w:r>
      <w:r w:rsidR="00D969B6" w:rsidRPr="00D969B6">
        <w:rPr>
          <w:rFonts w:ascii="Arial" w:hAnsi="Arial" w:cs="Arial"/>
          <w:sz w:val="20"/>
          <w:szCs w:val="20"/>
          <w:lang w:val="en-AU"/>
        </w:rPr>
        <w:t xml:space="preserve">chedule 3 of the </w:t>
      </w:r>
      <w:r w:rsidR="00D969B6" w:rsidRPr="00083B96">
        <w:rPr>
          <w:rFonts w:ascii="Arial" w:hAnsi="Arial" w:cs="Arial"/>
          <w:i/>
          <w:sz w:val="20"/>
          <w:szCs w:val="20"/>
          <w:lang w:val="en-AU"/>
        </w:rPr>
        <w:t>Radiocommunications Advisory Guidelines (Managing Interference to Spectrum Licensed Receivers — 3.4 GHz Band) 2015</w:t>
      </w:r>
      <w:r w:rsidR="00D969B6">
        <w:rPr>
          <w:rFonts w:ascii="Arial" w:hAnsi="Arial" w:cs="Arial"/>
          <w:sz w:val="20"/>
          <w:szCs w:val="20"/>
          <w:lang w:val="en-AU"/>
        </w:rPr>
        <w:t>. There is a note that provides background for the implementation of this requirement.</w:t>
      </w:r>
    </w:p>
    <w:p w14:paraId="50C8E672" w14:textId="77777777" w:rsidR="008615D3" w:rsidRPr="003B728C" w:rsidRDefault="008615D3" w:rsidP="003B728C">
      <w:pPr>
        <w:jc w:val="both"/>
        <w:rPr>
          <w:rFonts w:ascii="Arial" w:hAnsi="Arial" w:cs="Arial"/>
          <w:color w:val="000000"/>
          <w:sz w:val="20"/>
          <w:szCs w:val="20"/>
          <w:lang w:val="en-AU"/>
        </w:rPr>
      </w:pPr>
    </w:p>
    <w:p w14:paraId="50C8E673" w14:textId="77777777" w:rsidR="008615D3" w:rsidRPr="003B728C" w:rsidRDefault="008615D3" w:rsidP="003B728C">
      <w:pPr>
        <w:ind w:left="360"/>
        <w:jc w:val="both"/>
        <w:rPr>
          <w:rFonts w:ascii="Arial" w:hAnsi="Arial" w:cs="Arial"/>
          <w:color w:val="000000"/>
          <w:sz w:val="20"/>
          <w:szCs w:val="20"/>
          <w:lang w:val="en-AU"/>
        </w:rPr>
      </w:pPr>
    </w:p>
    <w:p w14:paraId="50C8E674" w14:textId="77777777" w:rsidR="008615D3" w:rsidRPr="003B728C" w:rsidRDefault="00A93479" w:rsidP="003B728C">
      <w:pPr>
        <w:jc w:val="both"/>
        <w:rPr>
          <w:rFonts w:ascii="Arial" w:hAnsi="Arial" w:cs="Arial"/>
          <w:b/>
          <w:color w:val="000000"/>
          <w:sz w:val="20"/>
          <w:szCs w:val="20"/>
          <w:lang w:val="en-AU"/>
        </w:rPr>
      </w:pPr>
      <w:r>
        <w:rPr>
          <w:rFonts w:ascii="Arial" w:hAnsi="Arial" w:cs="Arial"/>
          <w:b/>
          <w:color w:val="000000"/>
          <w:sz w:val="20"/>
          <w:szCs w:val="20"/>
          <w:lang w:val="en-AU"/>
        </w:rPr>
        <w:t>Part 6</w:t>
      </w:r>
      <w:r w:rsidR="00E76C4B" w:rsidRPr="003B728C">
        <w:rPr>
          <w:rFonts w:ascii="Arial" w:hAnsi="Arial" w:cs="Arial"/>
          <w:b/>
          <w:color w:val="000000"/>
          <w:sz w:val="20"/>
          <w:szCs w:val="20"/>
          <w:lang w:val="en-AU"/>
        </w:rPr>
        <w:t xml:space="preserve"> – </w:t>
      </w:r>
      <w:r w:rsidRPr="00A93479">
        <w:rPr>
          <w:rFonts w:ascii="Arial" w:hAnsi="Arial" w:cs="Arial"/>
          <w:b/>
          <w:color w:val="000000"/>
          <w:sz w:val="20"/>
          <w:szCs w:val="20"/>
          <w:lang w:val="en-AU"/>
        </w:rPr>
        <w:t>Radiolocation service</w:t>
      </w:r>
      <w:r w:rsidR="00E76C4B" w:rsidRPr="003B728C">
        <w:rPr>
          <w:rFonts w:ascii="Arial" w:hAnsi="Arial" w:cs="Arial"/>
          <w:b/>
          <w:color w:val="000000"/>
          <w:sz w:val="20"/>
          <w:szCs w:val="20"/>
          <w:lang w:val="en-AU"/>
        </w:rPr>
        <w:t xml:space="preserve"> </w:t>
      </w:r>
    </w:p>
    <w:p w14:paraId="50C8E675" w14:textId="77777777" w:rsidR="0029582B" w:rsidRDefault="00A93479" w:rsidP="0029582B">
      <w:pPr>
        <w:spacing w:after="120"/>
        <w:jc w:val="both"/>
        <w:rPr>
          <w:rFonts w:ascii="Arial" w:hAnsi="Arial" w:cs="Arial"/>
          <w:b/>
          <w:color w:val="000000"/>
          <w:sz w:val="20"/>
          <w:szCs w:val="20"/>
          <w:lang w:val="en-AU"/>
        </w:rPr>
      </w:pPr>
      <w:r>
        <w:rPr>
          <w:rFonts w:ascii="Arial" w:hAnsi="Arial" w:cs="Arial"/>
          <w:b/>
          <w:color w:val="000000"/>
          <w:sz w:val="20"/>
          <w:szCs w:val="20"/>
          <w:lang w:val="en-AU"/>
        </w:rPr>
        <w:t>Section 6</w:t>
      </w:r>
      <w:r w:rsidR="00E76C4B" w:rsidRPr="003B728C">
        <w:rPr>
          <w:rFonts w:ascii="Arial" w:hAnsi="Arial" w:cs="Arial"/>
          <w:b/>
          <w:color w:val="000000"/>
          <w:sz w:val="20"/>
          <w:szCs w:val="20"/>
          <w:lang w:val="en-AU"/>
        </w:rPr>
        <w:t>.1 – Background</w:t>
      </w:r>
      <w:r w:rsidR="0029582B" w:rsidRPr="0029582B">
        <w:rPr>
          <w:rFonts w:ascii="Arial" w:hAnsi="Arial" w:cs="Arial"/>
          <w:b/>
          <w:color w:val="000000"/>
          <w:sz w:val="20"/>
          <w:szCs w:val="20"/>
          <w:lang w:val="en-AU"/>
        </w:rPr>
        <w:t xml:space="preserve"> </w:t>
      </w:r>
      <w:r w:rsidR="0029582B">
        <w:rPr>
          <w:rFonts w:ascii="Arial" w:hAnsi="Arial" w:cs="Arial"/>
          <w:b/>
          <w:color w:val="000000"/>
          <w:sz w:val="20"/>
          <w:szCs w:val="20"/>
          <w:lang w:val="en-AU"/>
        </w:rPr>
        <w:t xml:space="preserve">and </w:t>
      </w:r>
      <w:r>
        <w:rPr>
          <w:rFonts w:ascii="Arial" w:hAnsi="Arial" w:cs="Arial"/>
          <w:b/>
          <w:color w:val="000000"/>
          <w:sz w:val="20"/>
          <w:szCs w:val="20"/>
          <w:lang w:val="en-AU"/>
        </w:rPr>
        <w:t>Section 6</w:t>
      </w:r>
      <w:r w:rsidR="0029582B" w:rsidRPr="007625E7">
        <w:rPr>
          <w:rFonts w:ascii="Arial" w:hAnsi="Arial" w:cs="Arial"/>
          <w:b/>
          <w:color w:val="000000"/>
          <w:sz w:val="20"/>
          <w:szCs w:val="20"/>
          <w:lang w:val="en-AU"/>
        </w:rPr>
        <w:t>.2 – Protection requirements</w:t>
      </w:r>
    </w:p>
    <w:p w14:paraId="50C8E676" w14:textId="41496B68" w:rsidR="008615D3" w:rsidRPr="003B728C" w:rsidRDefault="00A93479" w:rsidP="003B728C">
      <w:pPr>
        <w:jc w:val="both"/>
        <w:rPr>
          <w:rFonts w:ascii="Arial" w:hAnsi="Arial" w:cs="Arial"/>
          <w:i/>
          <w:color w:val="000000"/>
          <w:sz w:val="20"/>
          <w:szCs w:val="20"/>
          <w:lang w:val="en-AU"/>
        </w:rPr>
      </w:pPr>
      <w:r>
        <w:rPr>
          <w:rFonts w:ascii="Arial" w:hAnsi="Arial" w:cs="Arial"/>
          <w:color w:val="000000"/>
          <w:sz w:val="20"/>
          <w:szCs w:val="20"/>
          <w:lang w:val="en-AU"/>
        </w:rPr>
        <w:t>Section 6</w:t>
      </w:r>
      <w:r w:rsidR="00A63F16">
        <w:rPr>
          <w:rFonts w:ascii="Arial" w:hAnsi="Arial" w:cs="Arial"/>
          <w:color w:val="000000"/>
          <w:sz w:val="20"/>
          <w:szCs w:val="20"/>
          <w:lang w:val="en-AU"/>
        </w:rPr>
        <w:t xml:space="preserve">.1 </w:t>
      </w:r>
      <w:r w:rsidR="001C2212">
        <w:rPr>
          <w:rFonts w:ascii="Arial" w:hAnsi="Arial" w:cs="Arial"/>
          <w:color w:val="000000"/>
          <w:sz w:val="20"/>
          <w:szCs w:val="20"/>
          <w:lang w:val="en-AU"/>
        </w:rPr>
        <w:t>notes the</w:t>
      </w:r>
      <w:r>
        <w:rPr>
          <w:rFonts w:ascii="Arial" w:hAnsi="Arial" w:cs="Arial"/>
          <w:color w:val="000000"/>
          <w:sz w:val="20"/>
          <w:szCs w:val="20"/>
          <w:lang w:val="en-AU"/>
        </w:rPr>
        <w:t xml:space="preserve"> frequencies of operation and status of Radiolocation services in the 3300-3600 MHz </w:t>
      </w:r>
      <w:r w:rsidR="001C2212">
        <w:rPr>
          <w:rFonts w:ascii="Arial" w:hAnsi="Arial" w:cs="Arial"/>
          <w:color w:val="000000"/>
          <w:sz w:val="20"/>
          <w:szCs w:val="20"/>
          <w:lang w:val="en-AU"/>
        </w:rPr>
        <w:t xml:space="preserve">band </w:t>
      </w:r>
      <w:r>
        <w:rPr>
          <w:rFonts w:ascii="Arial" w:hAnsi="Arial" w:cs="Arial"/>
          <w:color w:val="000000"/>
          <w:sz w:val="20"/>
          <w:szCs w:val="20"/>
          <w:lang w:val="en-AU"/>
        </w:rPr>
        <w:t xml:space="preserve">as defined in the </w:t>
      </w:r>
      <w:r w:rsidRPr="007C7155">
        <w:rPr>
          <w:rFonts w:ascii="Arial" w:hAnsi="Arial" w:cs="Arial"/>
          <w:color w:val="000000"/>
          <w:sz w:val="20"/>
          <w:szCs w:val="20"/>
          <w:lang w:val="en-AU"/>
        </w:rPr>
        <w:t>Australian Radiofrequency Spectrum Plan prepared un</w:t>
      </w:r>
      <w:r>
        <w:rPr>
          <w:rFonts w:ascii="Arial" w:hAnsi="Arial" w:cs="Arial"/>
          <w:color w:val="000000"/>
          <w:sz w:val="20"/>
          <w:szCs w:val="20"/>
          <w:lang w:val="en-AU"/>
        </w:rPr>
        <w:t>der subsection 30(1) of the Act.</w:t>
      </w:r>
    </w:p>
    <w:p w14:paraId="50C8E677" w14:textId="77777777" w:rsidR="008615D3" w:rsidRPr="003B728C" w:rsidRDefault="008615D3" w:rsidP="003B728C">
      <w:pPr>
        <w:jc w:val="both"/>
        <w:rPr>
          <w:rFonts w:ascii="Arial" w:hAnsi="Arial" w:cs="Arial"/>
          <w:color w:val="000000"/>
          <w:sz w:val="20"/>
          <w:szCs w:val="20"/>
          <w:lang w:val="en-AU"/>
        </w:rPr>
      </w:pPr>
    </w:p>
    <w:p w14:paraId="50C8E678" w14:textId="77777777" w:rsidR="008615D3" w:rsidRPr="003B728C" w:rsidRDefault="00983876" w:rsidP="003B728C">
      <w:pPr>
        <w:jc w:val="both"/>
        <w:rPr>
          <w:rFonts w:ascii="Arial" w:hAnsi="Arial" w:cs="Arial"/>
          <w:color w:val="000000"/>
          <w:sz w:val="20"/>
          <w:szCs w:val="20"/>
          <w:lang w:val="en-AU"/>
        </w:rPr>
      </w:pPr>
      <w:r>
        <w:rPr>
          <w:rFonts w:ascii="Arial" w:hAnsi="Arial" w:cs="Arial"/>
          <w:color w:val="000000"/>
          <w:sz w:val="20"/>
          <w:szCs w:val="20"/>
          <w:lang w:val="en-AU"/>
        </w:rPr>
        <w:t>Section</w:t>
      </w:r>
      <w:r w:rsidR="00A93479">
        <w:rPr>
          <w:rFonts w:ascii="Arial" w:hAnsi="Arial" w:cs="Arial"/>
          <w:color w:val="000000"/>
          <w:sz w:val="20"/>
          <w:szCs w:val="20"/>
          <w:lang w:val="en-AU"/>
        </w:rPr>
        <w:t xml:space="preserve"> 6</w:t>
      </w:r>
      <w:r w:rsidR="00A63F16">
        <w:rPr>
          <w:rFonts w:ascii="Arial" w:hAnsi="Arial" w:cs="Arial"/>
          <w:color w:val="000000"/>
          <w:sz w:val="20"/>
          <w:szCs w:val="20"/>
          <w:lang w:val="en-AU"/>
        </w:rPr>
        <w:t>.2</w:t>
      </w:r>
      <w:r w:rsidR="00E76C4B" w:rsidRPr="003B728C">
        <w:rPr>
          <w:rFonts w:ascii="Arial" w:hAnsi="Arial" w:cs="Arial"/>
          <w:color w:val="000000"/>
          <w:sz w:val="20"/>
          <w:szCs w:val="20"/>
          <w:lang w:val="en-AU"/>
        </w:rPr>
        <w:t xml:space="preserve"> provides that </w:t>
      </w:r>
      <w:r w:rsidR="00A93479">
        <w:rPr>
          <w:rFonts w:ascii="Arial" w:hAnsi="Arial" w:cs="Arial"/>
          <w:color w:val="000000"/>
          <w:sz w:val="20"/>
          <w:szCs w:val="20"/>
          <w:lang w:val="en-AU"/>
        </w:rPr>
        <w:t>r</w:t>
      </w:r>
      <w:r w:rsidR="00A93479" w:rsidRPr="00A93479">
        <w:rPr>
          <w:rFonts w:ascii="Arial" w:hAnsi="Arial" w:cs="Arial"/>
          <w:color w:val="000000"/>
          <w:sz w:val="20"/>
          <w:szCs w:val="20"/>
          <w:lang w:val="en-AU"/>
        </w:rPr>
        <w:t>adiocommunications transmitters operated under a spectrum licence in the 3.4 GHz band in accordance with the conditions of the licence are not taken to cause unacceptable interference to radiolocation services operating in the 3300-3400 MHz or 3400-3600 MHz bands</w:t>
      </w:r>
      <w:r w:rsidR="00D21673" w:rsidRPr="00A93479">
        <w:rPr>
          <w:rFonts w:ascii="Arial" w:hAnsi="Arial" w:cs="Arial"/>
          <w:color w:val="000000"/>
          <w:sz w:val="20"/>
          <w:szCs w:val="20"/>
          <w:lang w:val="en-AU"/>
        </w:rPr>
        <w:t>.</w:t>
      </w:r>
      <w:r w:rsidR="00E76C4B" w:rsidRPr="003B728C">
        <w:rPr>
          <w:rFonts w:ascii="Arial" w:hAnsi="Arial" w:cs="Arial"/>
          <w:color w:val="000000"/>
          <w:sz w:val="20"/>
          <w:szCs w:val="20"/>
          <w:lang w:val="en-AU"/>
        </w:rPr>
        <w:t xml:space="preserve"> </w:t>
      </w:r>
    </w:p>
    <w:p w14:paraId="50C8E679" w14:textId="77777777" w:rsidR="008615D3" w:rsidRPr="003B728C" w:rsidRDefault="008615D3" w:rsidP="003B728C">
      <w:pPr>
        <w:ind w:left="360"/>
        <w:jc w:val="both"/>
        <w:rPr>
          <w:rFonts w:ascii="Arial" w:hAnsi="Arial" w:cs="Arial"/>
          <w:color w:val="000000"/>
          <w:sz w:val="20"/>
          <w:szCs w:val="20"/>
          <w:lang w:val="en-AU"/>
        </w:rPr>
      </w:pPr>
    </w:p>
    <w:p w14:paraId="50C8E67A" w14:textId="77777777" w:rsidR="008615D3" w:rsidRPr="003B728C" w:rsidRDefault="00A93479" w:rsidP="003B728C">
      <w:pPr>
        <w:jc w:val="both"/>
        <w:rPr>
          <w:rFonts w:ascii="Arial" w:hAnsi="Arial" w:cs="Arial"/>
          <w:b/>
          <w:color w:val="000000"/>
          <w:sz w:val="20"/>
          <w:szCs w:val="20"/>
          <w:lang w:val="en-AU"/>
        </w:rPr>
      </w:pPr>
      <w:r>
        <w:rPr>
          <w:rFonts w:ascii="Arial" w:hAnsi="Arial" w:cs="Arial"/>
          <w:b/>
          <w:color w:val="000000"/>
          <w:sz w:val="20"/>
          <w:szCs w:val="20"/>
          <w:lang w:val="en-AU"/>
        </w:rPr>
        <w:t>Part 7</w:t>
      </w:r>
      <w:r w:rsidR="00E76C4B" w:rsidRPr="003B728C">
        <w:rPr>
          <w:rFonts w:ascii="Arial" w:hAnsi="Arial" w:cs="Arial"/>
          <w:b/>
          <w:color w:val="000000"/>
          <w:sz w:val="20"/>
          <w:szCs w:val="20"/>
          <w:lang w:val="en-AU"/>
        </w:rPr>
        <w:t xml:space="preserve"> – Class licensed services</w:t>
      </w:r>
    </w:p>
    <w:p w14:paraId="50C8E67B" w14:textId="77777777" w:rsidR="0029582B" w:rsidRDefault="00A93479" w:rsidP="0029582B">
      <w:pPr>
        <w:spacing w:after="120"/>
        <w:jc w:val="both"/>
        <w:rPr>
          <w:rFonts w:ascii="Arial" w:hAnsi="Arial" w:cs="Arial"/>
          <w:b/>
          <w:color w:val="000000"/>
          <w:sz w:val="20"/>
          <w:szCs w:val="20"/>
          <w:lang w:val="en-AU"/>
        </w:rPr>
      </w:pPr>
      <w:r>
        <w:rPr>
          <w:rFonts w:ascii="Arial" w:hAnsi="Arial" w:cs="Arial"/>
          <w:b/>
          <w:color w:val="000000"/>
          <w:sz w:val="20"/>
          <w:szCs w:val="20"/>
          <w:lang w:val="en-AU"/>
        </w:rPr>
        <w:t>Section 7</w:t>
      </w:r>
      <w:r w:rsidR="00E76C4B" w:rsidRPr="003B728C">
        <w:rPr>
          <w:rFonts w:ascii="Arial" w:hAnsi="Arial" w:cs="Arial"/>
          <w:b/>
          <w:color w:val="000000"/>
          <w:sz w:val="20"/>
          <w:szCs w:val="20"/>
          <w:lang w:val="en-AU"/>
        </w:rPr>
        <w:t>.1 – Background</w:t>
      </w:r>
      <w:r w:rsidR="0029582B" w:rsidRPr="0029582B">
        <w:rPr>
          <w:rFonts w:ascii="Arial" w:hAnsi="Arial" w:cs="Arial"/>
          <w:b/>
          <w:color w:val="000000"/>
          <w:sz w:val="20"/>
          <w:szCs w:val="20"/>
          <w:lang w:val="en-AU"/>
        </w:rPr>
        <w:t xml:space="preserve"> </w:t>
      </w:r>
      <w:r w:rsidR="0029582B">
        <w:rPr>
          <w:rFonts w:ascii="Arial" w:hAnsi="Arial" w:cs="Arial"/>
          <w:b/>
          <w:color w:val="000000"/>
          <w:sz w:val="20"/>
          <w:szCs w:val="20"/>
          <w:lang w:val="en-AU"/>
        </w:rPr>
        <w:t xml:space="preserve">and </w:t>
      </w:r>
      <w:r>
        <w:rPr>
          <w:rFonts w:ascii="Arial" w:hAnsi="Arial" w:cs="Arial"/>
          <w:b/>
          <w:color w:val="000000"/>
          <w:sz w:val="20"/>
          <w:szCs w:val="20"/>
          <w:lang w:val="en-AU"/>
        </w:rPr>
        <w:t>Section 7</w:t>
      </w:r>
      <w:r w:rsidR="0029582B" w:rsidRPr="007625E7">
        <w:rPr>
          <w:rFonts w:ascii="Arial" w:hAnsi="Arial" w:cs="Arial"/>
          <w:b/>
          <w:color w:val="000000"/>
          <w:sz w:val="20"/>
          <w:szCs w:val="20"/>
          <w:lang w:val="en-AU"/>
        </w:rPr>
        <w:t>.2 – Protection requirements</w:t>
      </w:r>
    </w:p>
    <w:p w14:paraId="50C8E67C" w14:textId="04712079" w:rsidR="008615D3" w:rsidRPr="003B728C" w:rsidRDefault="00E14247" w:rsidP="003B728C">
      <w:pPr>
        <w:jc w:val="both"/>
        <w:rPr>
          <w:rFonts w:ascii="Arial" w:hAnsi="Arial" w:cs="Arial"/>
          <w:color w:val="000000"/>
          <w:sz w:val="20"/>
          <w:szCs w:val="20"/>
          <w:lang w:val="en-AU"/>
        </w:rPr>
      </w:pPr>
      <w:r>
        <w:rPr>
          <w:rFonts w:ascii="Arial" w:hAnsi="Arial" w:cs="Arial"/>
          <w:color w:val="000000"/>
          <w:sz w:val="20"/>
          <w:szCs w:val="20"/>
          <w:lang w:val="en-AU"/>
        </w:rPr>
        <w:t>S</w:t>
      </w:r>
      <w:r w:rsidR="00AF4BDF">
        <w:rPr>
          <w:rFonts w:ascii="Arial" w:hAnsi="Arial" w:cs="Arial"/>
          <w:color w:val="000000"/>
          <w:sz w:val="20"/>
          <w:szCs w:val="20"/>
          <w:lang w:val="en-AU"/>
        </w:rPr>
        <w:t xml:space="preserve">ection </w:t>
      </w:r>
      <w:r>
        <w:rPr>
          <w:rFonts w:ascii="Arial" w:hAnsi="Arial" w:cs="Arial"/>
          <w:color w:val="000000"/>
          <w:sz w:val="20"/>
          <w:szCs w:val="20"/>
          <w:lang w:val="en-AU"/>
        </w:rPr>
        <w:t xml:space="preserve">7.1 </w:t>
      </w:r>
      <w:r w:rsidR="00AF4BDF">
        <w:rPr>
          <w:rFonts w:ascii="Arial" w:hAnsi="Arial" w:cs="Arial"/>
          <w:color w:val="000000"/>
          <w:sz w:val="20"/>
          <w:szCs w:val="20"/>
          <w:lang w:val="en-AU"/>
        </w:rPr>
        <w:t>states that t</w:t>
      </w:r>
      <w:r w:rsidR="00E76C4B" w:rsidRPr="003B728C">
        <w:rPr>
          <w:rFonts w:ascii="Arial" w:hAnsi="Arial" w:cs="Arial"/>
          <w:color w:val="000000"/>
          <w:sz w:val="20"/>
          <w:szCs w:val="20"/>
          <w:lang w:val="en-AU"/>
        </w:rPr>
        <w:t xml:space="preserve">he </w:t>
      </w:r>
      <w:r w:rsidR="00A93479" w:rsidRPr="00A93479">
        <w:rPr>
          <w:rFonts w:ascii="Arial" w:hAnsi="Arial" w:cs="Arial"/>
          <w:i/>
          <w:color w:val="000000"/>
          <w:sz w:val="20"/>
          <w:szCs w:val="20"/>
          <w:lang w:val="en-AU"/>
        </w:rPr>
        <w:t>Radiocommunications (Overseas Amateurs Visiting Australia) Class Licence 2008</w:t>
      </w:r>
      <w:r w:rsidR="00A93479">
        <w:rPr>
          <w:rFonts w:ascii="Arial" w:hAnsi="Arial" w:cs="Arial"/>
          <w:i/>
          <w:color w:val="000000"/>
          <w:sz w:val="20"/>
          <w:szCs w:val="20"/>
          <w:lang w:val="en-AU"/>
        </w:rPr>
        <w:t xml:space="preserve"> </w:t>
      </w:r>
      <w:r w:rsidR="00A93479">
        <w:rPr>
          <w:rFonts w:ascii="Arial" w:hAnsi="Arial" w:cs="Arial"/>
          <w:color w:val="000000"/>
          <w:sz w:val="20"/>
          <w:szCs w:val="20"/>
          <w:lang w:val="en-AU"/>
        </w:rPr>
        <w:t>and</w:t>
      </w:r>
      <w:r w:rsidR="001C2212">
        <w:rPr>
          <w:rFonts w:ascii="Arial" w:hAnsi="Arial" w:cs="Arial"/>
          <w:color w:val="000000"/>
          <w:sz w:val="20"/>
          <w:szCs w:val="20"/>
          <w:lang w:val="en-AU"/>
        </w:rPr>
        <w:t xml:space="preserve"> the</w:t>
      </w:r>
      <w:r w:rsidR="00A93479">
        <w:rPr>
          <w:rFonts w:ascii="Arial" w:hAnsi="Arial" w:cs="Arial"/>
          <w:color w:val="000000"/>
          <w:sz w:val="20"/>
          <w:szCs w:val="20"/>
          <w:lang w:val="en-AU"/>
        </w:rPr>
        <w:t xml:space="preserve"> </w:t>
      </w:r>
      <w:r w:rsidR="00A93479" w:rsidRPr="00A93479">
        <w:rPr>
          <w:rFonts w:ascii="Arial" w:hAnsi="Arial" w:cs="Arial"/>
          <w:i/>
          <w:color w:val="000000"/>
          <w:sz w:val="20"/>
          <w:szCs w:val="20"/>
          <w:lang w:val="en-AU"/>
        </w:rPr>
        <w:t>Radiocommunications (Low Interference Poten</w:t>
      </w:r>
      <w:r w:rsidR="00A93479">
        <w:rPr>
          <w:rFonts w:ascii="Arial" w:hAnsi="Arial" w:cs="Arial"/>
          <w:i/>
          <w:color w:val="000000"/>
          <w:sz w:val="20"/>
          <w:szCs w:val="20"/>
          <w:lang w:val="en-AU"/>
        </w:rPr>
        <w:t>tial Devices) Class Licence</w:t>
      </w:r>
      <w:r w:rsidR="00A93479" w:rsidRPr="00A93479">
        <w:rPr>
          <w:rFonts w:ascii="Arial" w:hAnsi="Arial" w:cs="Arial"/>
          <w:i/>
          <w:color w:val="000000"/>
          <w:sz w:val="20"/>
          <w:szCs w:val="20"/>
          <w:lang w:val="en-AU"/>
        </w:rPr>
        <w:t xml:space="preserve"> </w:t>
      </w:r>
      <w:r w:rsidR="001C2212">
        <w:rPr>
          <w:rFonts w:ascii="Arial" w:hAnsi="Arial" w:cs="Arial"/>
          <w:i/>
          <w:color w:val="000000"/>
          <w:sz w:val="20"/>
          <w:szCs w:val="20"/>
          <w:lang w:val="en-AU"/>
        </w:rPr>
        <w:t>2000</w:t>
      </w:r>
      <w:r w:rsidR="001C2212">
        <w:rPr>
          <w:rFonts w:ascii="Arial" w:hAnsi="Arial" w:cs="Arial"/>
          <w:color w:val="000000"/>
          <w:sz w:val="20"/>
          <w:szCs w:val="20"/>
          <w:lang w:val="en-AU"/>
        </w:rPr>
        <w:t xml:space="preserve"> </w:t>
      </w:r>
      <w:r w:rsidR="00A93479">
        <w:rPr>
          <w:rFonts w:ascii="Arial" w:hAnsi="Arial" w:cs="Arial"/>
          <w:color w:val="000000"/>
          <w:sz w:val="20"/>
          <w:szCs w:val="20"/>
          <w:lang w:val="en-AU"/>
        </w:rPr>
        <w:t>permit</w:t>
      </w:r>
      <w:r w:rsidR="00E76C4B" w:rsidRPr="003B728C">
        <w:rPr>
          <w:rFonts w:ascii="Arial" w:hAnsi="Arial" w:cs="Arial"/>
          <w:color w:val="000000"/>
          <w:sz w:val="20"/>
          <w:szCs w:val="20"/>
          <w:lang w:val="en-AU"/>
        </w:rPr>
        <w:t xml:space="preserve"> the operation of a number of different types of radiocommunications transmitters in the </w:t>
      </w:r>
      <w:r>
        <w:rPr>
          <w:rFonts w:ascii="Arial" w:hAnsi="Arial" w:cs="Arial"/>
          <w:color w:val="000000"/>
          <w:sz w:val="20"/>
          <w:szCs w:val="20"/>
          <w:lang w:val="en-AU"/>
        </w:rPr>
        <w:t>3400-3600</w:t>
      </w:r>
      <w:r w:rsidR="00E76C4B" w:rsidRPr="003B728C">
        <w:rPr>
          <w:rFonts w:ascii="Arial" w:hAnsi="Arial" w:cs="Arial"/>
          <w:color w:val="000000"/>
          <w:sz w:val="20"/>
          <w:szCs w:val="20"/>
          <w:lang w:val="en-AU"/>
        </w:rPr>
        <w:t xml:space="preserve"> MHz band. Devices operated under </w:t>
      </w:r>
      <w:r>
        <w:rPr>
          <w:rFonts w:ascii="Arial" w:hAnsi="Arial" w:cs="Arial"/>
          <w:color w:val="000000"/>
          <w:sz w:val="20"/>
          <w:szCs w:val="20"/>
          <w:lang w:val="en-AU"/>
        </w:rPr>
        <w:t>these</w:t>
      </w:r>
      <w:r w:rsidR="00E76C4B" w:rsidRPr="003B728C">
        <w:rPr>
          <w:rFonts w:ascii="Arial" w:hAnsi="Arial" w:cs="Arial"/>
          <w:color w:val="000000"/>
          <w:sz w:val="20"/>
          <w:szCs w:val="20"/>
          <w:lang w:val="en-AU"/>
        </w:rPr>
        <w:t xml:space="preserve"> class licence</w:t>
      </w:r>
      <w:r>
        <w:rPr>
          <w:rFonts w:ascii="Arial" w:hAnsi="Arial" w:cs="Arial"/>
          <w:color w:val="000000"/>
          <w:sz w:val="20"/>
          <w:szCs w:val="20"/>
          <w:lang w:val="en-AU"/>
        </w:rPr>
        <w:t>s</w:t>
      </w:r>
      <w:r w:rsidR="00E76C4B" w:rsidRPr="003B728C">
        <w:rPr>
          <w:rFonts w:ascii="Arial" w:hAnsi="Arial" w:cs="Arial"/>
          <w:color w:val="000000"/>
          <w:sz w:val="20"/>
          <w:szCs w:val="20"/>
          <w:lang w:val="en-AU"/>
        </w:rPr>
        <w:t xml:space="preserve"> must not cause interference to other services and are not offered protection from other services. </w:t>
      </w:r>
    </w:p>
    <w:p w14:paraId="50C8E67D" w14:textId="77777777" w:rsidR="008615D3" w:rsidRPr="003B728C" w:rsidRDefault="008615D3" w:rsidP="003B728C">
      <w:pPr>
        <w:jc w:val="both"/>
        <w:rPr>
          <w:rFonts w:ascii="Arial" w:hAnsi="Arial" w:cs="Arial"/>
          <w:color w:val="000000"/>
          <w:sz w:val="20"/>
          <w:szCs w:val="20"/>
          <w:lang w:val="en-AU"/>
        </w:rPr>
      </w:pPr>
    </w:p>
    <w:p w14:paraId="50C8E67E" w14:textId="02F76853" w:rsidR="008615D3" w:rsidRPr="003B728C" w:rsidRDefault="00E14247" w:rsidP="003B728C">
      <w:pPr>
        <w:jc w:val="both"/>
        <w:rPr>
          <w:rFonts w:ascii="Arial" w:hAnsi="Arial" w:cs="Arial"/>
          <w:color w:val="000000"/>
          <w:sz w:val="20"/>
          <w:szCs w:val="20"/>
          <w:lang w:val="en-AU"/>
        </w:rPr>
      </w:pPr>
      <w:r>
        <w:rPr>
          <w:rFonts w:ascii="Arial" w:hAnsi="Arial" w:cs="Arial"/>
          <w:color w:val="000000"/>
          <w:sz w:val="20"/>
          <w:szCs w:val="20"/>
          <w:lang w:val="en-AU"/>
        </w:rPr>
        <w:t>S</w:t>
      </w:r>
      <w:r w:rsidR="00E76C4B" w:rsidRPr="003B728C">
        <w:rPr>
          <w:rFonts w:ascii="Arial" w:hAnsi="Arial" w:cs="Arial"/>
          <w:color w:val="000000"/>
          <w:sz w:val="20"/>
          <w:szCs w:val="20"/>
          <w:lang w:val="en-AU"/>
        </w:rPr>
        <w:t xml:space="preserve">ection </w:t>
      </w:r>
      <w:r>
        <w:rPr>
          <w:rFonts w:ascii="Arial" w:hAnsi="Arial" w:cs="Arial"/>
          <w:color w:val="000000"/>
          <w:sz w:val="20"/>
          <w:szCs w:val="20"/>
          <w:lang w:val="en-AU"/>
        </w:rPr>
        <w:t xml:space="preserve">7.2 </w:t>
      </w:r>
      <w:r w:rsidR="00E76C4B" w:rsidRPr="003B728C">
        <w:rPr>
          <w:rFonts w:ascii="Arial" w:hAnsi="Arial" w:cs="Arial"/>
          <w:color w:val="000000"/>
          <w:sz w:val="20"/>
          <w:szCs w:val="20"/>
          <w:lang w:val="en-AU"/>
        </w:rPr>
        <w:t xml:space="preserve">provides that a spectrum licensed transmitter </w:t>
      </w:r>
      <w:r w:rsidR="00F37614">
        <w:rPr>
          <w:rFonts w:ascii="Arial" w:hAnsi="Arial" w:cs="Arial"/>
          <w:color w:val="000000"/>
          <w:sz w:val="20"/>
          <w:szCs w:val="20"/>
          <w:lang w:val="en-AU"/>
        </w:rPr>
        <w:t xml:space="preserve">operating in the </w:t>
      </w:r>
      <w:r w:rsidR="003B728C">
        <w:rPr>
          <w:rFonts w:ascii="Arial" w:hAnsi="Arial" w:cs="Arial"/>
          <w:color w:val="000000"/>
          <w:sz w:val="20"/>
          <w:szCs w:val="20"/>
          <w:lang w:val="en-AU"/>
        </w:rPr>
        <w:t>3.4</w:t>
      </w:r>
      <w:r w:rsidR="00F37614">
        <w:rPr>
          <w:rFonts w:ascii="Arial" w:hAnsi="Arial" w:cs="Arial"/>
          <w:color w:val="000000"/>
          <w:sz w:val="20"/>
          <w:szCs w:val="20"/>
          <w:lang w:val="en-AU"/>
        </w:rPr>
        <w:t xml:space="preserve"> GHz band </w:t>
      </w:r>
      <w:r w:rsidR="00E76C4B" w:rsidRPr="003B728C">
        <w:rPr>
          <w:rFonts w:ascii="Arial" w:hAnsi="Arial" w:cs="Arial"/>
          <w:color w:val="000000"/>
          <w:sz w:val="20"/>
          <w:szCs w:val="20"/>
          <w:lang w:val="en-AU"/>
        </w:rPr>
        <w:t xml:space="preserve">will not be </w:t>
      </w:r>
      <w:r w:rsidR="001C2212">
        <w:rPr>
          <w:rFonts w:ascii="Arial" w:hAnsi="Arial" w:cs="Arial"/>
          <w:color w:val="000000"/>
          <w:sz w:val="20"/>
          <w:szCs w:val="20"/>
          <w:lang w:val="en-AU"/>
        </w:rPr>
        <w:t>taken</w:t>
      </w:r>
      <w:r w:rsidR="001C2212" w:rsidRPr="003B728C">
        <w:rPr>
          <w:rFonts w:ascii="Arial" w:hAnsi="Arial" w:cs="Arial"/>
          <w:color w:val="000000"/>
          <w:sz w:val="20"/>
          <w:szCs w:val="20"/>
          <w:lang w:val="en-AU"/>
        </w:rPr>
        <w:t xml:space="preserve"> </w:t>
      </w:r>
      <w:r w:rsidR="00E76C4B" w:rsidRPr="003B728C">
        <w:rPr>
          <w:rFonts w:ascii="Arial" w:hAnsi="Arial" w:cs="Arial"/>
          <w:color w:val="000000"/>
          <w:sz w:val="20"/>
          <w:szCs w:val="20"/>
          <w:lang w:val="en-AU"/>
        </w:rPr>
        <w:t xml:space="preserve">to cause unacceptable interference to a device operating under the LIPD class licence if it is operated in accordance with the conditions of the </w:t>
      </w:r>
      <w:r w:rsidR="001C2212">
        <w:rPr>
          <w:rFonts w:ascii="Arial" w:hAnsi="Arial" w:cs="Arial"/>
          <w:color w:val="000000"/>
          <w:sz w:val="20"/>
          <w:szCs w:val="20"/>
          <w:lang w:val="en-AU"/>
        </w:rPr>
        <w:t xml:space="preserve">spectrum </w:t>
      </w:r>
      <w:r w:rsidR="00E76C4B" w:rsidRPr="003B728C">
        <w:rPr>
          <w:rFonts w:ascii="Arial" w:hAnsi="Arial" w:cs="Arial"/>
          <w:color w:val="000000"/>
          <w:sz w:val="20"/>
          <w:szCs w:val="20"/>
          <w:lang w:val="en-AU"/>
        </w:rPr>
        <w:t xml:space="preserve">licence. </w:t>
      </w:r>
    </w:p>
    <w:p w14:paraId="50C8E67F" w14:textId="77777777" w:rsidR="008615D3" w:rsidRPr="003B728C" w:rsidRDefault="008615D3" w:rsidP="003B728C">
      <w:pPr>
        <w:jc w:val="both"/>
        <w:rPr>
          <w:rFonts w:ascii="Arial" w:hAnsi="Arial" w:cs="Arial"/>
          <w:b/>
          <w:color w:val="000000"/>
          <w:sz w:val="20"/>
          <w:szCs w:val="20"/>
          <w:lang w:val="en-AU"/>
        </w:rPr>
      </w:pPr>
    </w:p>
    <w:p w14:paraId="50C8E680" w14:textId="77777777" w:rsidR="008615D3" w:rsidRPr="003B728C" w:rsidRDefault="00E76C4B" w:rsidP="003B728C">
      <w:pPr>
        <w:jc w:val="both"/>
        <w:rPr>
          <w:rFonts w:ascii="Arial" w:hAnsi="Arial" w:cs="Arial"/>
          <w:b/>
          <w:color w:val="000000"/>
          <w:sz w:val="20"/>
          <w:szCs w:val="20"/>
          <w:lang w:val="en-AU"/>
        </w:rPr>
      </w:pPr>
      <w:r w:rsidRPr="003B728C">
        <w:rPr>
          <w:rFonts w:ascii="Arial" w:hAnsi="Arial" w:cs="Arial"/>
          <w:b/>
          <w:color w:val="000000"/>
          <w:sz w:val="20"/>
          <w:szCs w:val="20"/>
          <w:lang w:val="en-AU"/>
        </w:rPr>
        <w:t>Part 8 – Adjacent area spectrum licensed receivers</w:t>
      </w:r>
    </w:p>
    <w:p w14:paraId="247CF188" w14:textId="77777777" w:rsidR="001C2212" w:rsidRDefault="001C2212" w:rsidP="003B728C">
      <w:pPr>
        <w:spacing w:after="120"/>
        <w:jc w:val="both"/>
        <w:rPr>
          <w:rFonts w:ascii="Arial" w:hAnsi="Arial" w:cs="Arial"/>
          <w:b/>
          <w:color w:val="000000"/>
          <w:sz w:val="20"/>
          <w:szCs w:val="20"/>
          <w:lang w:val="en-AU"/>
        </w:rPr>
      </w:pPr>
    </w:p>
    <w:p w14:paraId="50C8E681" w14:textId="77777777" w:rsidR="008615D3" w:rsidRDefault="00E76C4B" w:rsidP="003B728C">
      <w:pPr>
        <w:spacing w:after="120"/>
        <w:jc w:val="both"/>
        <w:rPr>
          <w:rFonts w:ascii="Arial" w:hAnsi="Arial" w:cs="Arial"/>
          <w:b/>
          <w:color w:val="000000"/>
          <w:sz w:val="20"/>
          <w:szCs w:val="20"/>
          <w:lang w:val="en-AU"/>
        </w:rPr>
      </w:pPr>
      <w:r w:rsidRPr="003B728C">
        <w:rPr>
          <w:rFonts w:ascii="Arial" w:hAnsi="Arial" w:cs="Arial"/>
          <w:b/>
          <w:color w:val="000000"/>
          <w:sz w:val="20"/>
          <w:szCs w:val="20"/>
          <w:lang w:val="en-AU"/>
        </w:rPr>
        <w:t>Section 8.1 - Background</w:t>
      </w:r>
      <w:r w:rsidR="0029582B" w:rsidRPr="0029582B">
        <w:rPr>
          <w:rFonts w:ascii="Arial" w:hAnsi="Arial" w:cs="Arial"/>
          <w:b/>
          <w:color w:val="000000"/>
          <w:sz w:val="20"/>
          <w:szCs w:val="20"/>
          <w:lang w:val="en-AU"/>
        </w:rPr>
        <w:t xml:space="preserve"> </w:t>
      </w:r>
      <w:r w:rsidR="0029582B">
        <w:rPr>
          <w:rFonts w:ascii="Arial" w:hAnsi="Arial" w:cs="Arial"/>
          <w:b/>
          <w:color w:val="000000"/>
          <w:sz w:val="20"/>
          <w:szCs w:val="20"/>
          <w:lang w:val="en-AU"/>
        </w:rPr>
        <w:t xml:space="preserve">and </w:t>
      </w:r>
      <w:r w:rsidR="0029582B" w:rsidRPr="007625E7">
        <w:rPr>
          <w:rFonts w:ascii="Arial" w:hAnsi="Arial" w:cs="Arial"/>
          <w:b/>
          <w:color w:val="000000"/>
          <w:sz w:val="20"/>
          <w:szCs w:val="20"/>
          <w:lang w:val="en-AU"/>
        </w:rPr>
        <w:t>Section 8.2 – Recommended preliminary coordination procedures</w:t>
      </w:r>
    </w:p>
    <w:p w14:paraId="50C8E682" w14:textId="17AC70A7" w:rsidR="008615D3" w:rsidRPr="003B728C" w:rsidRDefault="00E76C4B" w:rsidP="003B728C">
      <w:pPr>
        <w:jc w:val="both"/>
        <w:rPr>
          <w:rFonts w:ascii="Arial" w:hAnsi="Arial" w:cs="Arial"/>
          <w:color w:val="000000"/>
          <w:sz w:val="20"/>
          <w:szCs w:val="20"/>
          <w:lang w:val="en-AU"/>
        </w:rPr>
      </w:pPr>
      <w:r w:rsidRPr="003B728C">
        <w:rPr>
          <w:rFonts w:ascii="Arial" w:hAnsi="Arial" w:cs="Arial"/>
          <w:color w:val="000000"/>
          <w:sz w:val="20"/>
          <w:szCs w:val="20"/>
          <w:lang w:val="en-AU"/>
        </w:rPr>
        <w:t>Section 8.1 provides background information on the primary mechanism for managing interference across spectrum licence geographical boundaries</w:t>
      </w:r>
      <w:r w:rsidR="003E7E12">
        <w:rPr>
          <w:rFonts w:ascii="Arial" w:hAnsi="Arial" w:cs="Arial"/>
          <w:color w:val="000000"/>
          <w:sz w:val="20"/>
          <w:szCs w:val="20"/>
          <w:lang w:val="en-AU"/>
        </w:rPr>
        <w:t xml:space="preserve">, which is through the </w:t>
      </w:r>
      <w:r w:rsidRPr="003B728C">
        <w:rPr>
          <w:rFonts w:ascii="Arial" w:hAnsi="Arial" w:cs="Arial"/>
          <w:color w:val="000000"/>
          <w:sz w:val="20"/>
          <w:szCs w:val="20"/>
          <w:lang w:val="en-AU"/>
        </w:rPr>
        <w:t xml:space="preserve">subsection 145(4) </w:t>
      </w:r>
      <w:r w:rsidR="003E7E12">
        <w:rPr>
          <w:rFonts w:ascii="Arial" w:hAnsi="Arial" w:cs="Arial"/>
          <w:color w:val="000000"/>
          <w:sz w:val="20"/>
          <w:szCs w:val="20"/>
          <w:lang w:val="en-AU"/>
        </w:rPr>
        <w:t>d</w:t>
      </w:r>
      <w:r w:rsidRPr="003B728C">
        <w:rPr>
          <w:rFonts w:ascii="Arial" w:hAnsi="Arial" w:cs="Arial"/>
          <w:color w:val="000000"/>
          <w:sz w:val="20"/>
          <w:szCs w:val="20"/>
          <w:lang w:val="en-AU"/>
        </w:rPr>
        <w:t>etermination.</w:t>
      </w:r>
      <w:r w:rsidR="003E7E12">
        <w:rPr>
          <w:rFonts w:ascii="Arial" w:hAnsi="Arial" w:cs="Arial"/>
          <w:color w:val="000000"/>
          <w:sz w:val="20"/>
          <w:szCs w:val="20"/>
          <w:lang w:val="en-AU"/>
        </w:rPr>
        <w:t xml:space="preserve"> The unacceptable level of </w:t>
      </w:r>
      <w:r w:rsidR="00983876">
        <w:rPr>
          <w:rFonts w:ascii="Arial" w:hAnsi="Arial" w:cs="Arial"/>
          <w:color w:val="000000"/>
          <w:sz w:val="20"/>
          <w:szCs w:val="20"/>
          <w:lang w:val="en-AU"/>
        </w:rPr>
        <w:t>interference</w:t>
      </w:r>
      <w:r w:rsidR="003E7E12">
        <w:rPr>
          <w:rFonts w:ascii="Arial" w:hAnsi="Arial" w:cs="Arial"/>
          <w:color w:val="000000"/>
          <w:sz w:val="20"/>
          <w:szCs w:val="20"/>
          <w:lang w:val="en-AU"/>
        </w:rPr>
        <w:t xml:space="preserve"> specified in that determination</w:t>
      </w:r>
      <w:r w:rsidRPr="003B728C">
        <w:rPr>
          <w:rFonts w:ascii="Arial" w:hAnsi="Arial" w:cs="Arial"/>
          <w:color w:val="000000"/>
          <w:sz w:val="20"/>
          <w:szCs w:val="20"/>
          <w:lang w:val="en-AU"/>
        </w:rPr>
        <w:t xml:space="preserve"> controls levels of emissions across a geographical boundary. Since Time Division Duplex technologies are considered the most likely to be deployed in the </w:t>
      </w:r>
      <w:r w:rsidR="003B728C">
        <w:rPr>
          <w:rFonts w:ascii="Arial" w:hAnsi="Arial" w:cs="Arial"/>
          <w:color w:val="000000"/>
          <w:sz w:val="20"/>
          <w:szCs w:val="20"/>
          <w:lang w:val="en-AU"/>
        </w:rPr>
        <w:t>3.4</w:t>
      </w:r>
      <w:r w:rsidR="003E7E12">
        <w:rPr>
          <w:rFonts w:ascii="Arial" w:hAnsi="Arial" w:cs="Arial"/>
          <w:color w:val="000000"/>
          <w:sz w:val="20"/>
          <w:szCs w:val="20"/>
          <w:lang w:val="en-AU"/>
        </w:rPr>
        <w:t xml:space="preserve"> GHz </w:t>
      </w:r>
      <w:r w:rsidRPr="003B728C">
        <w:rPr>
          <w:rFonts w:ascii="Arial" w:hAnsi="Arial" w:cs="Arial"/>
          <w:color w:val="000000"/>
          <w:sz w:val="20"/>
          <w:szCs w:val="20"/>
          <w:lang w:val="en-AU"/>
        </w:rPr>
        <w:t xml:space="preserve">band, it is noted that at times it may be necessary for licensees operating radiocommunications transmitters in the </w:t>
      </w:r>
      <w:r w:rsidR="003B728C">
        <w:rPr>
          <w:rFonts w:ascii="Arial" w:hAnsi="Arial" w:cs="Arial"/>
          <w:color w:val="000000"/>
          <w:sz w:val="20"/>
          <w:szCs w:val="20"/>
          <w:lang w:val="en-AU"/>
        </w:rPr>
        <w:t>3.4</w:t>
      </w:r>
      <w:r w:rsidRPr="003B728C">
        <w:rPr>
          <w:rFonts w:ascii="Arial" w:hAnsi="Arial" w:cs="Arial"/>
          <w:color w:val="000000"/>
          <w:sz w:val="20"/>
          <w:szCs w:val="20"/>
          <w:lang w:val="en-AU"/>
        </w:rPr>
        <w:t xml:space="preserve"> GHz band to negotiate with adjacent area spectrum licensees when deploying services in order to avoid </w:t>
      </w:r>
      <w:r w:rsidR="001F2B55">
        <w:rPr>
          <w:rFonts w:ascii="Arial" w:hAnsi="Arial" w:cs="Arial"/>
          <w:color w:val="000000"/>
          <w:sz w:val="20"/>
          <w:szCs w:val="20"/>
          <w:lang w:val="en-AU"/>
        </w:rPr>
        <w:t>causing harmful interference</w:t>
      </w:r>
      <w:r w:rsidRPr="003B728C">
        <w:rPr>
          <w:rFonts w:ascii="Arial" w:hAnsi="Arial" w:cs="Arial"/>
          <w:color w:val="000000"/>
          <w:sz w:val="20"/>
          <w:szCs w:val="20"/>
          <w:lang w:val="en-AU"/>
        </w:rPr>
        <w:t>.</w:t>
      </w:r>
      <w:r w:rsidR="001F2B55">
        <w:rPr>
          <w:rFonts w:ascii="Arial" w:hAnsi="Arial" w:cs="Arial"/>
          <w:color w:val="000000"/>
          <w:sz w:val="20"/>
          <w:szCs w:val="20"/>
          <w:lang w:val="en-AU"/>
        </w:rPr>
        <w:t xml:space="preserve"> </w:t>
      </w:r>
      <w:bookmarkStart w:id="2" w:name="_GoBack"/>
      <w:bookmarkEnd w:id="2"/>
    </w:p>
    <w:p w14:paraId="50C8E683" w14:textId="77777777" w:rsidR="008615D3" w:rsidRPr="003B728C" w:rsidRDefault="00E76C4B" w:rsidP="003B728C">
      <w:pPr>
        <w:jc w:val="both"/>
        <w:rPr>
          <w:rFonts w:ascii="Arial" w:hAnsi="Arial" w:cs="Arial"/>
          <w:color w:val="000000"/>
          <w:sz w:val="20"/>
          <w:szCs w:val="20"/>
          <w:lang w:val="en-AU"/>
        </w:rPr>
      </w:pPr>
      <w:r w:rsidRPr="003B728C">
        <w:rPr>
          <w:rFonts w:ascii="Arial" w:hAnsi="Arial" w:cs="Arial"/>
          <w:color w:val="000000"/>
          <w:sz w:val="20"/>
          <w:szCs w:val="20"/>
          <w:lang w:val="en-AU"/>
        </w:rPr>
        <w:t xml:space="preserve"> </w:t>
      </w:r>
    </w:p>
    <w:p w14:paraId="50C8E684" w14:textId="77777777" w:rsidR="008615D3" w:rsidRPr="003B728C" w:rsidRDefault="00E76C4B" w:rsidP="003B728C">
      <w:pPr>
        <w:jc w:val="both"/>
        <w:rPr>
          <w:rFonts w:ascii="Arial" w:hAnsi="Arial" w:cs="Arial"/>
          <w:color w:val="000000"/>
          <w:sz w:val="20"/>
          <w:szCs w:val="20"/>
          <w:lang w:val="en-AU"/>
        </w:rPr>
      </w:pPr>
      <w:r w:rsidRPr="003B728C">
        <w:rPr>
          <w:rFonts w:ascii="Arial" w:hAnsi="Arial" w:cs="Arial"/>
          <w:color w:val="000000"/>
          <w:sz w:val="20"/>
          <w:szCs w:val="20"/>
          <w:lang w:val="en-AU"/>
        </w:rPr>
        <w:t xml:space="preserve">In order to best manage interference across geographical boundaries it is recommended that when planning services, </w:t>
      </w:r>
      <w:r w:rsidR="00E5506F">
        <w:rPr>
          <w:rFonts w:ascii="Arial" w:hAnsi="Arial" w:cs="Arial"/>
          <w:color w:val="000000"/>
          <w:sz w:val="20"/>
          <w:szCs w:val="20"/>
          <w:lang w:val="en-AU"/>
        </w:rPr>
        <w:t xml:space="preserve">spectrum </w:t>
      </w:r>
      <w:r w:rsidRPr="003B728C">
        <w:rPr>
          <w:rFonts w:ascii="Arial" w:hAnsi="Arial" w:cs="Arial"/>
          <w:color w:val="000000"/>
          <w:sz w:val="20"/>
          <w:szCs w:val="20"/>
          <w:lang w:val="en-AU"/>
        </w:rPr>
        <w:t>licensees</w:t>
      </w:r>
      <w:r w:rsidR="00E5506F">
        <w:rPr>
          <w:rFonts w:ascii="Arial" w:hAnsi="Arial" w:cs="Arial"/>
          <w:color w:val="000000"/>
          <w:sz w:val="20"/>
          <w:szCs w:val="20"/>
          <w:lang w:val="en-AU"/>
        </w:rPr>
        <w:t xml:space="preserve"> operating radiocommunications transmitters in the </w:t>
      </w:r>
      <w:r w:rsidR="003B728C">
        <w:rPr>
          <w:rFonts w:ascii="Arial" w:hAnsi="Arial" w:cs="Arial"/>
          <w:color w:val="000000"/>
          <w:sz w:val="20"/>
          <w:szCs w:val="20"/>
          <w:lang w:val="en-AU"/>
        </w:rPr>
        <w:t>3.4</w:t>
      </w:r>
      <w:r w:rsidR="00E5506F">
        <w:rPr>
          <w:rFonts w:ascii="Arial" w:hAnsi="Arial" w:cs="Arial"/>
          <w:color w:val="000000"/>
          <w:sz w:val="20"/>
          <w:szCs w:val="20"/>
          <w:lang w:val="en-AU"/>
        </w:rPr>
        <w:t xml:space="preserve"> GHz band should</w:t>
      </w:r>
      <w:r w:rsidRPr="003B728C">
        <w:rPr>
          <w:rFonts w:ascii="Arial" w:hAnsi="Arial" w:cs="Arial"/>
          <w:color w:val="000000"/>
          <w:sz w:val="20"/>
          <w:szCs w:val="20"/>
          <w:lang w:val="en-AU"/>
        </w:rPr>
        <w:t xml:space="preserve">, in addition to meeting the requirements of the subsection 145(4) </w:t>
      </w:r>
      <w:r w:rsidR="00E5506F">
        <w:rPr>
          <w:rFonts w:ascii="Arial" w:hAnsi="Arial" w:cs="Arial"/>
          <w:color w:val="000000"/>
          <w:sz w:val="20"/>
          <w:szCs w:val="20"/>
          <w:lang w:val="en-AU"/>
        </w:rPr>
        <w:t>d</w:t>
      </w:r>
      <w:r w:rsidRPr="003B728C">
        <w:rPr>
          <w:rFonts w:ascii="Arial" w:hAnsi="Arial" w:cs="Arial"/>
          <w:color w:val="000000"/>
          <w:sz w:val="20"/>
          <w:szCs w:val="20"/>
          <w:lang w:val="en-AU"/>
        </w:rPr>
        <w:t>etermination, coordinate with services that are registered</w:t>
      </w:r>
      <w:r w:rsidR="00E5506F">
        <w:rPr>
          <w:rFonts w:ascii="Arial" w:hAnsi="Arial" w:cs="Arial"/>
          <w:color w:val="000000"/>
          <w:sz w:val="20"/>
          <w:szCs w:val="20"/>
          <w:lang w:val="en-AU"/>
        </w:rPr>
        <w:t xml:space="preserve"> in the Register</w:t>
      </w:r>
      <w:r w:rsidRPr="003B728C">
        <w:rPr>
          <w:rFonts w:ascii="Arial" w:hAnsi="Arial" w:cs="Arial"/>
          <w:color w:val="000000"/>
          <w:sz w:val="20"/>
          <w:szCs w:val="20"/>
          <w:lang w:val="en-AU"/>
        </w:rPr>
        <w:t xml:space="preserve"> </w:t>
      </w:r>
      <w:r w:rsidR="00E5506F">
        <w:rPr>
          <w:rFonts w:ascii="Arial" w:hAnsi="Arial" w:cs="Arial"/>
          <w:color w:val="000000"/>
          <w:sz w:val="20"/>
          <w:szCs w:val="20"/>
          <w:lang w:val="en-AU"/>
        </w:rPr>
        <w:t xml:space="preserve">and operating under spectrum licences in geographic areas </w:t>
      </w:r>
      <w:r w:rsidRPr="003B728C">
        <w:rPr>
          <w:rFonts w:ascii="Arial" w:hAnsi="Arial" w:cs="Arial"/>
          <w:color w:val="000000"/>
          <w:sz w:val="20"/>
          <w:szCs w:val="20"/>
          <w:lang w:val="en-AU"/>
        </w:rPr>
        <w:t xml:space="preserve">adjacent </w:t>
      </w:r>
      <w:r w:rsidR="00E5506F">
        <w:rPr>
          <w:rFonts w:ascii="Arial" w:hAnsi="Arial" w:cs="Arial"/>
          <w:color w:val="000000"/>
          <w:sz w:val="20"/>
          <w:szCs w:val="20"/>
          <w:lang w:val="en-AU"/>
        </w:rPr>
        <w:t xml:space="preserve">to their licence area to avoid harmful </w:t>
      </w:r>
      <w:r w:rsidR="00983876">
        <w:rPr>
          <w:rFonts w:ascii="Arial" w:hAnsi="Arial" w:cs="Arial"/>
          <w:color w:val="000000"/>
          <w:sz w:val="20"/>
          <w:szCs w:val="20"/>
          <w:lang w:val="en-AU"/>
        </w:rPr>
        <w:t>interference</w:t>
      </w:r>
      <w:r w:rsidRPr="003B728C">
        <w:rPr>
          <w:rFonts w:ascii="Arial" w:hAnsi="Arial" w:cs="Arial"/>
          <w:color w:val="000000"/>
          <w:sz w:val="20"/>
          <w:szCs w:val="20"/>
          <w:lang w:val="en-AU"/>
        </w:rPr>
        <w:t>. If this preliminary coordination indicates interference may occur, it is recommended that license</w:t>
      </w:r>
      <w:r w:rsidR="00E5506F">
        <w:rPr>
          <w:rFonts w:ascii="Arial" w:hAnsi="Arial" w:cs="Arial"/>
          <w:color w:val="000000"/>
          <w:sz w:val="20"/>
          <w:szCs w:val="20"/>
          <w:lang w:val="en-AU"/>
        </w:rPr>
        <w:t>e</w:t>
      </w:r>
      <w:r w:rsidRPr="003B728C">
        <w:rPr>
          <w:rFonts w:ascii="Arial" w:hAnsi="Arial" w:cs="Arial"/>
          <w:color w:val="000000"/>
          <w:sz w:val="20"/>
          <w:szCs w:val="20"/>
          <w:lang w:val="en-AU"/>
        </w:rPr>
        <w:t xml:space="preserve">s either replan their systems or negotiate with </w:t>
      </w:r>
      <w:r w:rsidR="00E5506F">
        <w:rPr>
          <w:rFonts w:ascii="Arial" w:hAnsi="Arial" w:cs="Arial"/>
          <w:color w:val="000000"/>
          <w:sz w:val="20"/>
          <w:szCs w:val="20"/>
          <w:lang w:val="en-AU"/>
        </w:rPr>
        <w:t xml:space="preserve">the </w:t>
      </w:r>
      <w:r w:rsidRPr="003B728C">
        <w:rPr>
          <w:rFonts w:ascii="Arial" w:hAnsi="Arial" w:cs="Arial"/>
          <w:color w:val="000000"/>
          <w:sz w:val="20"/>
          <w:szCs w:val="20"/>
          <w:lang w:val="en-AU"/>
        </w:rPr>
        <w:t>affected spectrum licensees to find a resolution.</w:t>
      </w:r>
    </w:p>
    <w:p w14:paraId="50C8E685" w14:textId="77777777" w:rsidR="008615D3" w:rsidRPr="003B728C" w:rsidRDefault="008615D3" w:rsidP="003B728C">
      <w:pPr>
        <w:jc w:val="both"/>
        <w:rPr>
          <w:rFonts w:ascii="Arial" w:hAnsi="Arial" w:cs="Arial"/>
          <w:color w:val="000000"/>
          <w:sz w:val="20"/>
          <w:szCs w:val="20"/>
          <w:lang w:val="en-AU"/>
        </w:rPr>
      </w:pPr>
    </w:p>
    <w:p w14:paraId="50C8E686" w14:textId="77777777" w:rsidR="008615D3" w:rsidRPr="003B728C" w:rsidRDefault="008615D3" w:rsidP="003B728C">
      <w:pPr>
        <w:jc w:val="both"/>
        <w:rPr>
          <w:rFonts w:ascii="Arial" w:hAnsi="Arial" w:cs="Arial"/>
          <w:color w:val="000000"/>
          <w:sz w:val="20"/>
          <w:szCs w:val="20"/>
          <w:lang w:val="en-AU"/>
        </w:rPr>
      </w:pPr>
    </w:p>
    <w:p w14:paraId="50C8E687" w14:textId="444D20D7" w:rsidR="00A9714A" w:rsidRDefault="00A9714A">
      <w:pPr>
        <w:rPr>
          <w:rFonts w:ascii="Arial" w:hAnsi="Arial" w:cs="Arial"/>
          <w:sz w:val="20"/>
          <w:szCs w:val="20"/>
          <w:lang w:val="en-AU"/>
        </w:rPr>
      </w:pPr>
      <w:r>
        <w:rPr>
          <w:rFonts w:ascii="Arial" w:hAnsi="Arial" w:cs="Arial"/>
          <w:sz w:val="20"/>
          <w:szCs w:val="20"/>
          <w:lang w:val="en-AU"/>
        </w:rPr>
        <w:br w:type="page"/>
      </w:r>
    </w:p>
    <w:p w14:paraId="73D92BB3" w14:textId="77777777" w:rsidR="00A9714A" w:rsidRPr="00A3496A" w:rsidRDefault="00A9714A" w:rsidP="00A9714A">
      <w:pPr>
        <w:spacing w:before="100" w:beforeAutospacing="1" w:after="100" w:afterAutospacing="1" w:line="360" w:lineRule="auto"/>
        <w:rPr>
          <w:rFonts w:ascii="Arial" w:hAnsi="Arial" w:cs="Arial"/>
          <w:b/>
          <w:bCs/>
          <w:sz w:val="20"/>
          <w:szCs w:val="20"/>
          <w:lang w:eastAsia="en-AU"/>
        </w:rPr>
      </w:pPr>
      <w:r w:rsidRPr="00E8597C">
        <w:rPr>
          <w:rFonts w:ascii="Arial" w:hAnsi="Arial" w:cs="Arial"/>
          <w:b/>
          <w:bCs/>
          <w:sz w:val="20"/>
          <w:szCs w:val="20"/>
          <w:lang w:eastAsia="en-AU"/>
        </w:rPr>
        <w:t>ATTACHMENT A</w:t>
      </w:r>
    </w:p>
    <w:p w14:paraId="6D6E5B86" w14:textId="77777777" w:rsidR="00A9714A" w:rsidRPr="000E655F" w:rsidRDefault="00A9714A" w:rsidP="00A9714A">
      <w:pPr>
        <w:spacing w:line="360" w:lineRule="auto"/>
        <w:jc w:val="center"/>
        <w:rPr>
          <w:lang w:eastAsia="en-AU"/>
        </w:rPr>
      </w:pPr>
      <w:r w:rsidRPr="000E655F">
        <w:rPr>
          <w:rFonts w:ascii="Arial" w:hAnsi="Arial" w:cs="Arial"/>
          <w:b/>
          <w:bCs/>
          <w:sz w:val="20"/>
          <w:szCs w:val="20"/>
          <w:lang w:eastAsia="en-AU"/>
        </w:rPr>
        <w:t>Statement of Compatibility with Human Rights</w:t>
      </w:r>
    </w:p>
    <w:p w14:paraId="3DBA1A4B" w14:textId="77777777" w:rsidR="00A9714A" w:rsidRPr="000E655F" w:rsidRDefault="00A9714A" w:rsidP="00A9714A">
      <w:pPr>
        <w:spacing w:line="360" w:lineRule="auto"/>
        <w:jc w:val="center"/>
        <w:rPr>
          <w:lang w:eastAsia="en-AU"/>
        </w:rPr>
      </w:pPr>
      <w:r w:rsidRPr="000E655F">
        <w:rPr>
          <w:rFonts w:ascii="Arial" w:hAnsi="Arial" w:cs="Arial"/>
          <w:sz w:val="20"/>
          <w:szCs w:val="20"/>
          <w:lang w:eastAsia="en-AU"/>
        </w:rPr>
        <w:t xml:space="preserve">Prepared in accordance with Part 3 of the </w:t>
      </w:r>
      <w:r w:rsidRPr="00083B96">
        <w:rPr>
          <w:rFonts w:ascii="Arial" w:hAnsi="Arial" w:cs="Arial"/>
          <w:i/>
          <w:sz w:val="20"/>
          <w:szCs w:val="20"/>
          <w:lang w:eastAsia="en-AU"/>
        </w:rPr>
        <w:t>Human Rights (Parliamentary Scrutiny) Act 2011</w:t>
      </w:r>
    </w:p>
    <w:p w14:paraId="278F7767" w14:textId="77777777" w:rsidR="00A9714A" w:rsidRPr="000E655F" w:rsidRDefault="00A9714A" w:rsidP="00A9714A">
      <w:pPr>
        <w:spacing w:line="360" w:lineRule="auto"/>
        <w:jc w:val="center"/>
        <w:rPr>
          <w:lang w:eastAsia="en-AU"/>
        </w:rPr>
      </w:pPr>
      <w:r w:rsidRPr="000E655F">
        <w:rPr>
          <w:rFonts w:ascii="Arial" w:hAnsi="Arial" w:cs="Arial"/>
          <w:b/>
          <w:bCs/>
          <w:i/>
          <w:iCs/>
          <w:sz w:val="20"/>
          <w:szCs w:val="20"/>
          <w:lang w:eastAsia="en-AU"/>
        </w:rPr>
        <w:t> </w:t>
      </w:r>
    </w:p>
    <w:p w14:paraId="45E4812F" w14:textId="558FBCFA" w:rsidR="00A9714A" w:rsidRDefault="00A9714A" w:rsidP="00A9714A">
      <w:pPr>
        <w:spacing w:line="360" w:lineRule="auto"/>
        <w:jc w:val="center"/>
        <w:rPr>
          <w:lang w:val="en-AU" w:eastAsia="en-AU"/>
        </w:rPr>
      </w:pPr>
      <w:r>
        <w:rPr>
          <w:rFonts w:ascii="Arial" w:hAnsi="Arial" w:cs="Arial"/>
          <w:b/>
          <w:bCs/>
          <w:i/>
          <w:iCs/>
          <w:sz w:val="20"/>
          <w:szCs w:val="20"/>
        </w:rPr>
        <w:t xml:space="preserve">Radiocommunications Advisory Guidelines (Managing Interference from </w:t>
      </w:r>
      <w:r w:rsidRPr="00A9714A">
        <w:rPr>
          <w:rFonts w:ascii="Arial" w:hAnsi="Arial" w:cs="Arial"/>
          <w:b/>
          <w:bCs/>
          <w:i/>
          <w:iCs/>
          <w:sz w:val="20"/>
          <w:szCs w:val="20"/>
        </w:rPr>
        <w:t xml:space="preserve">Spectrum Licensed </w:t>
      </w:r>
      <w:r>
        <w:rPr>
          <w:rFonts w:ascii="Arial" w:hAnsi="Arial" w:cs="Arial"/>
          <w:b/>
          <w:bCs/>
          <w:i/>
          <w:iCs/>
          <w:sz w:val="20"/>
          <w:szCs w:val="20"/>
        </w:rPr>
        <w:t>Transmitters – 3.4 GHz Band) 2015</w:t>
      </w:r>
    </w:p>
    <w:p w14:paraId="6A3CCEF3" w14:textId="77777777" w:rsidR="00A9714A" w:rsidRDefault="00A9714A" w:rsidP="00A9714A">
      <w:pPr>
        <w:jc w:val="center"/>
      </w:pPr>
      <w:r>
        <w:rPr>
          <w:rFonts w:ascii="Arial" w:hAnsi="Arial" w:cs="Arial"/>
          <w:b/>
          <w:bCs/>
          <w:sz w:val="20"/>
          <w:szCs w:val="20"/>
        </w:rPr>
        <w:t> </w:t>
      </w:r>
    </w:p>
    <w:p w14:paraId="39DC292D" w14:textId="77777777" w:rsidR="00A9714A" w:rsidRDefault="00A9714A" w:rsidP="00A9714A">
      <w:pPr>
        <w:jc w:val="center"/>
      </w:pPr>
      <w:r>
        <w:rPr>
          <w:rFonts w:ascii="Arial" w:hAnsi="Arial" w:cs="Arial"/>
          <w:b/>
          <w:bCs/>
          <w:sz w:val="20"/>
          <w:szCs w:val="20"/>
        </w:rPr>
        <w:t> </w:t>
      </w:r>
    </w:p>
    <w:p w14:paraId="4E248893" w14:textId="77777777" w:rsidR="00A9714A" w:rsidRDefault="00A9714A" w:rsidP="00A9714A">
      <w:pPr>
        <w:jc w:val="both"/>
        <w:rPr>
          <w:rFonts w:ascii="Arial" w:hAnsi="Arial" w:cs="Arial"/>
          <w:sz w:val="20"/>
          <w:szCs w:val="20"/>
          <w:lang w:val="en-AU"/>
        </w:rPr>
      </w:pPr>
      <w:r w:rsidRPr="00E8597C">
        <w:rPr>
          <w:rFonts w:ascii="Arial" w:hAnsi="Arial" w:cs="Arial"/>
          <w:sz w:val="20"/>
          <w:szCs w:val="20"/>
          <w:lang w:val="en-AU"/>
        </w:rPr>
        <w:t xml:space="preserve">This legislative instrument is compatible with the human rights and freedoms recognised or declared in the international instruments listed in section 3 of the </w:t>
      </w:r>
      <w:r w:rsidRPr="00083B96">
        <w:rPr>
          <w:rFonts w:ascii="Arial" w:hAnsi="Arial" w:cs="Arial"/>
          <w:i/>
          <w:sz w:val="20"/>
          <w:szCs w:val="20"/>
          <w:lang w:val="en-AU"/>
        </w:rPr>
        <w:t>Human Rights (Parliamentary Scrutiny) Act 2011</w:t>
      </w:r>
      <w:r w:rsidRPr="00E8597C">
        <w:rPr>
          <w:rFonts w:ascii="Arial" w:hAnsi="Arial" w:cs="Arial"/>
          <w:sz w:val="20"/>
          <w:szCs w:val="20"/>
          <w:lang w:val="en-AU"/>
        </w:rPr>
        <w:t>.</w:t>
      </w:r>
    </w:p>
    <w:p w14:paraId="6A985873" w14:textId="77777777" w:rsidR="00A9714A" w:rsidRDefault="00A9714A" w:rsidP="00A9714A">
      <w:pPr>
        <w:jc w:val="both"/>
        <w:rPr>
          <w:rFonts w:ascii="Arial" w:hAnsi="Arial" w:cs="Arial"/>
          <w:sz w:val="20"/>
          <w:szCs w:val="20"/>
          <w:lang w:val="en-AU"/>
        </w:rPr>
      </w:pPr>
    </w:p>
    <w:p w14:paraId="718626F0" w14:textId="77777777" w:rsidR="00A9714A" w:rsidRDefault="00A9714A" w:rsidP="00A9714A">
      <w:pPr>
        <w:jc w:val="both"/>
        <w:rPr>
          <w:rFonts w:ascii="Arial" w:hAnsi="Arial" w:cs="Arial"/>
          <w:sz w:val="20"/>
          <w:szCs w:val="20"/>
          <w:lang w:val="en-AU"/>
        </w:rPr>
      </w:pPr>
      <w:r w:rsidRPr="00E8597C">
        <w:rPr>
          <w:rFonts w:ascii="Arial" w:hAnsi="Arial" w:cs="Arial"/>
          <w:b/>
          <w:sz w:val="20"/>
          <w:szCs w:val="20"/>
          <w:lang w:val="en-AU"/>
        </w:rPr>
        <w:t>Overview of the Legislative Instrument</w:t>
      </w:r>
    </w:p>
    <w:p w14:paraId="4290CC5C" w14:textId="77777777" w:rsidR="00A9714A" w:rsidRDefault="00A9714A" w:rsidP="00A9714A">
      <w:pPr>
        <w:jc w:val="both"/>
        <w:rPr>
          <w:rFonts w:ascii="Arial" w:hAnsi="Arial" w:cs="Arial"/>
          <w:sz w:val="20"/>
          <w:szCs w:val="20"/>
          <w:lang w:val="en-AU"/>
        </w:rPr>
      </w:pPr>
    </w:p>
    <w:p w14:paraId="47FCB2F9" w14:textId="056B8B25" w:rsidR="00A9714A" w:rsidRPr="00E8597C" w:rsidRDefault="00A9714A" w:rsidP="00A9714A">
      <w:pPr>
        <w:jc w:val="both"/>
        <w:rPr>
          <w:rFonts w:ascii="Arial" w:hAnsi="Arial" w:cs="Arial"/>
          <w:sz w:val="20"/>
          <w:szCs w:val="20"/>
          <w:lang w:val="en-AU"/>
        </w:rPr>
      </w:pPr>
      <w:r w:rsidRPr="00E8597C">
        <w:rPr>
          <w:rFonts w:ascii="Arial" w:hAnsi="Arial" w:cs="Arial"/>
          <w:sz w:val="20"/>
          <w:szCs w:val="20"/>
          <w:lang w:val="en-AU"/>
        </w:rPr>
        <w:t xml:space="preserve">Section 262 of the </w:t>
      </w:r>
      <w:r w:rsidRPr="00083B96">
        <w:rPr>
          <w:rFonts w:ascii="Arial" w:hAnsi="Arial" w:cs="Arial"/>
          <w:i/>
          <w:sz w:val="20"/>
          <w:szCs w:val="20"/>
          <w:lang w:val="en-AU"/>
        </w:rPr>
        <w:t>Radiocommunications Act 1992</w:t>
      </w:r>
      <w:r w:rsidRPr="00E8597C">
        <w:rPr>
          <w:rFonts w:ascii="Arial" w:hAnsi="Arial" w:cs="Arial"/>
          <w:sz w:val="20"/>
          <w:szCs w:val="20"/>
          <w:lang w:val="en-AU"/>
        </w:rPr>
        <w:t xml:space="preserve"> permits the Australian Communications and Media Authority (ACMA) to make advisory guidelines about any aspect of radiocommunication or radio emissions.  </w:t>
      </w:r>
    </w:p>
    <w:p w14:paraId="446AD439" w14:textId="77777777" w:rsidR="00A9714A" w:rsidRDefault="00A9714A" w:rsidP="00A9714A">
      <w:pPr>
        <w:jc w:val="both"/>
        <w:rPr>
          <w:rFonts w:ascii="Arial" w:hAnsi="Arial" w:cs="Arial"/>
          <w:sz w:val="20"/>
          <w:szCs w:val="20"/>
          <w:lang w:val="en-AU"/>
        </w:rPr>
      </w:pPr>
    </w:p>
    <w:p w14:paraId="515C5969" w14:textId="0651A5E1" w:rsidR="00A9714A" w:rsidRPr="00E8597C" w:rsidRDefault="00A9714A" w:rsidP="00A9714A">
      <w:pPr>
        <w:jc w:val="both"/>
        <w:rPr>
          <w:rFonts w:ascii="Arial" w:hAnsi="Arial" w:cs="Arial"/>
          <w:sz w:val="20"/>
          <w:szCs w:val="20"/>
          <w:lang w:val="en-AU"/>
        </w:rPr>
      </w:pPr>
      <w:r w:rsidRPr="00E8597C">
        <w:rPr>
          <w:rFonts w:ascii="Arial" w:hAnsi="Arial" w:cs="Arial"/>
          <w:sz w:val="20"/>
          <w:szCs w:val="20"/>
          <w:lang w:val="en-AU"/>
        </w:rPr>
        <w:t xml:space="preserve">The purpose of the </w:t>
      </w:r>
      <w:r w:rsidRPr="00E8597C">
        <w:rPr>
          <w:rFonts w:ascii="Arial" w:hAnsi="Arial" w:cs="Arial"/>
          <w:i/>
          <w:sz w:val="20"/>
          <w:szCs w:val="20"/>
          <w:lang w:val="en-AU"/>
        </w:rPr>
        <w:t xml:space="preserve">Radiocommunications Advisory Guidelines (Managing Interference </w:t>
      </w:r>
      <w:r>
        <w:rPr>
          <w:rFonts w:ascii="Arial" w:hAnsi="Arial" w:cs="Arial"/>
          <w:i/>
          <w:sz w:val="20"/>
          <w:szCs w:val="20"/>
          <w:lang w:val="en-AU"/>
        </w:rPr>
        <w:t xml:space="preserve">from </w:t>
      </w:r>
      <w:r w:rsidRPr="003B728C">
        <w:rPr>
          <w:rFonts w:ascii="Arial" w:hAnsi="Arial" w:cs="Arial"/>
          <w:i/>
          <w:sz w:val="20"/>
          <w:szCs w:val="20"/>
          <w:lang w:val="en-AU"/>
        </w:rPr>
        <w:t xml:space="preserve">Spectrum Licensed </w:t>
      </w:r>
      <w:r>
        <w:rPr>
          <w:rFonts w:ascii="Arial" w:hAnsi="Arial" w:cs="Arial"/>
          <w:i/>
          <w:sz w:val="20"/>
          <w:szCs w:val="20"/>
          <w:lang w:val="en-AU"/>
        </w:rPr>
        <w:t>Transmitters</w:t>
      </w:r>
      <w:r w:rsidRPr="00E8597C">
        <w:rPr>
          <w:rFonts w:ascii="Arial" w:hAnsi="Arial" w:cs="Arial"/>
          <w:i/>
          <w:sz w:val="20"/>
          <w:szCs w:val="20"/>
          <w:lang w:val="en-AU"/>
        </w:rPr>
        <w:t xml:space="preserve"> – 3.4 GHz Band) 2015</w:t>
      </w:r>
      <w:r w:rsidRPr="00E8597C">
        <w:rPr>
          <w:rFonts w:ascii="Arial" w:hAnsi="Arial" w:cs="Arial"/>
          <w:sz w:val="20"/>
          <w:szCs w:val="20"/>
          <w:lang w:val="en-AU"/>
        </w:rPr>
        <w:t xml:space="preserve"> (</w:t>
      </w:r>
      <w:r w:rsidRPr="00FC2590">
        <w:rPr>
          <w:rFonts w:ascii="Arial" w:hAnsi="Arial" w:cs="Arial"/>
          <w:sz w:val="20"/>
          <w:szCs w:val="20"/>
          <w:lang w:val="en-AU"/>
        </w:rPr>
        <w:t>the Advisory Guidelines</w:t>
      </w:r>
      <w:r w:rsidRPr="00E8597C">
        <w:rPr>
          <w:rFonts w:ascii="Arial" w:hAnsi="Arial" w:cs="Arial"/>
          <w:sz w:val="20"/>
          <w:szCs w:val="20"/>
          <w:lang w:val="en-AU"/>
        </w:rPr>
        <w:t xml:space="preserve">) </w:t>
      </w:r>
      <w:r>
        <w:rPr>
          <w:rFonts w:ascii="Arial" w:hAnsi="Arial" w:cs="Arial"/>
          <w:sz w:val="20"/>
          <w:szCs w:val="20"/>
        </w:rPr>
        <w:t>is to provide information and guidance to assist with the management of interference to radiocommunications receivers operating under apparatus, class and spectrum licences in or adjacent to the 3.4 GHz band caused by radiocommunications transmitters operating under spectrum licences issued for the 3.4 GHz band.</w:t>
      </w:r>
    </w:p>
    <w:p w14:paraId="5EDEEEA7" w14:textId="77777777" w:rsidR="00A9714A" w:rsidRPr="00E8597C" w:rsidRDefault="00A9714A" w:rsidP="00A9714A">
      <w:pPr>
        <w:jc w:val="both"/>
        <w:rPr>
          <w:rFonts w:ascii="Arial" w:hAnsi="Arial" w:cs="Arial"/>
          <w:sz w:val="20"/>
          <w:szCs w:val="20"/>
          <w:lang w:val="en-AU"/>
        </w:rPr>
      </w:pPr>
    </w:p>
    <w:p w14:paraId="297670E2" w14:textId="01F41378" w:rsidR="00A9714A" w:rsidRPr="00E8597C" w:rsidRDefault="00A9714A" w:rsidP="00A9714A">
      <w:pPr>
        <w:jc w:val="both"/>
        <w:rPr>
          <w:rFonts w:ascii="Arial" w:hAnsi="Arial" w:cs="Arial"/>
          <w:sz w:val="20"/>
          <w:szCs w:val="20"/>
          <w:lang w:val="en-AU"/>
        </w:rPr>
      </w:pPr>
      <w:r w:rsidRPr="00E8597C">
        <w:rPr>
          <w:rFonts w:ascii="Arial" w:hAnsi="Arial" w:cs="Arial"/>
          <w:sz w:val="20"/>
          <w:szCs w:val="20"/>
          <w:lang w:val="en-AU"/>
        </w:rPr>
        <w:t xml:space="preserve">Subsection 9(1) of the </w:t>
      </w:r>
      <w:r w:rsidRPr="00E8597C">
        <w:rPr>
          <w:rFonts w:ascii="Arial" w:hAnsi="Arial" w:cs="Arial"/>
          <w:i/>
          <w:sz w:val="20"/>
          <w:szCs w:val="20"/>
          <w:lang w:val="en-AU"/>
        </w:rPr>
        <w:t>Human Rights (Parliamentary Scrutiny) Act 2011</w:t>
      </w:r>
      <w:r w:rsidRPr="00E8597C">
        <w:rPr>
          <w:rFonts w:ascii="Arial" w:hAnsi="Arial" w:cs="Arial"/>
          <w:sz w:val="20"/>
          <w:szCs w:val="20"/>
          <w:lang w:val="en-AU"/>
        </w:rPr>
        <w:t xml:space="preserve"> requires the rule</w:t>
      </w:r>
      <w:r w:rsidR="00441758">
        <w:rPr>
          <w:rFonts w:ascii="Arial" w:hAnsi="Arial" w:cs="Arial"/>
          <w:sz w:val="20"/>
          <w:szCs w:val="20"/>
          <w:lang w:val="en-AU"/>
        </w:rPr>
        <w:t>-</w:t>
      </w:r>
      <w:r w:rsidRPr="00E8597C">
        <w:rPr>
          <w:rFonts w:ascii="Arial" w:hAnsi="Arial" w:cs="Arial"/>
          <w:sz w:val="20"/>
          <w:szCs w:val="20"/>
          <w:lang w:val="en-AU"/>
        </w:rPr>
        <w:t xml:space="preserve">maker in relation to a legislative instrument to which section 42 (disallowance) of the </w:t>
      </w:r>
      <w:r w:rsidRPr="00E8597C">
        <w:rPr>
          <w:rFonts w:ascii="Arial" w:hAnsi="Arial" w:cs="Arial"/>
          <w:i/>
          <w:sz w:val="20"/>
          <w:szCs w:val="20"/>
          <w:lang w:val="en-AU"/>
        </w:rPr>
        <w:t xml:space="preserve">Legislative Instruments Act 2003 </w:t>
      </w:r>
      <w:r w:rsidRPr="00E8597C">
        <w:rPr>
          <w:rFonts w:ascii="Arial" w:hAnsi="Arial" w:cs="Arial"/>
          <w:sz w:val="20"/>
          <w:szCs w:val="20"/>
          <w:lang w:val="en-AU"/>
        </w:rPr>
        <w:t xml:space="preserve">(the LIA) applies to cause a statement of </w:t>
      </w:r>
      <w:r w:rsidR="00441758" w:rsidRPr="00E8597C">
        <w:rPr>
          <w:rFonts w:ascii="Arial" w:hAnsi="Arial" w:cs="Arial"/>
          <w:sz w:val="20"/>
          <w:szCs w:val="20"/>
          <w:lang w:val="en-AU"/>
        </w:rPr>
        <w:t>compatibility</w:t>
      </w:r>
      <w:r w:rsidR="00441758">
        <w:rPr>
          <w:rFonts w:ascii="Arial" w:hAnsi="Arial" w:cs="Arial"/>
          <w:sz w:val="20"/>
          <w:szCs w:val="20"/>
          <w:lang w:val="en-AU"/>
        </w:rPr>
        <w:t xml:space="preserve"> with human rights </w:t>
      </w:r>
      <w:r w:rsidRPr="00E8597C">
        <w:rPr>
          <w:rFonts w:ascii="Arial" w:hAnsi="Arial" w:cs="Arial"/>
          <w:sz w:val="20"/>
          <w:szCs w:val="20"/>
          <w:lang w:val="en-AU"/>
        </w:rPr>
        <w:t>to be prepared in respect of that legislative instrument.</w:t>
      </w:r>
    </w:p>
    <w:p w14:paraId="3FD55D60" w14:textId="77777777" w:rsidR="00A9714A" w:rsidRPr="00E8597C" w:rsidRDefault="00A9714A" w:rsidP="00A9714A">
      <w:pPr>
        <w:jc w:val="both"/>
        <w:rPr>
          <w:rFonts w:ascii="Arial" w:hAnsi="Arial" w:cs="Arial"/>
          <w:sz w:val="20"/>
          <w:szCs w:val="20"/>
          <w:lang w:val="en-AU"/>
        </w:rPr>
      </w:pPr>
    </w:p>
    <w:p w14:paraId="776C0C74" w14:textId="77777777" w:rsidR="00A9714A" w:rsidRPr="00E8597C" w:rsidRDefault="00A9714A" w:rsidP="00A9714A">
      <w:pPr>
        <w:jc w:val="both"/>
        <w:rPr>
          <w:rFonts w:ascii="Arial" w:hAnsi="Arial" w:cs="Arial"/>
          <w:sz w:val="20"/>
          <w:szCs w:val="20"/>
          <w:lang w:val="en-AU"/>
        </w:rPr>
      </w:pPr>
      <w:r w:rsidRPr="00E8597C">
        <w:rPr>
          <w:rFonts w:ascii="Arial" w:hAnsi="Arial" w:cs="Arial"/>
          <w:sz w:val="20"/>
          <w:szCs w:val="20"/>
          <w:lang w:val="en-AU"/>
        </w:rPr>
        <w:t>The Advisory Guidelines are a legislative instrument that is subject to disallowance under section 42 of the LIA.</w:t>
      </w:r>
    </w:p>
    <w:p w14:paraId="0726C384" w14:textId="77777777" w:rsidR="00A9714A" w:rsidRPr="00E8597C" w:rsidRDefault="00A9714A" w:rsidP="00A9714A">
      <w:pPr>
        <w:jc w:val="both"/>
        <w:rPr>
          <w:rFonts w:ascii="Arial" w:hAnsi="Arial" w:cs="Arial"/>
          <w:sz w:val="20"/>
          <w:szCs w:val="20"/>
          <w:lang w:val="en-AU"/>
        </w:rPr>
      </w:pPr>
    </w:p>
    <w:p w14:paraId="75275EB7" w14:textId="77777777" w:rsidR="00A9714A" w:rsidRPr="00E8597C" w:rsidRDefault="00A9714A" w:rsidP="00A9714A">
      <w:pPr>
        <w:jc w:val="both"/>
        <w:rPr>
          <w:rFonts w:ascii="Arial" w:hAnsi="Arial" w:cs="Arial"/>
          <w:b/>
          <w:sz w:val="20"/>
          <w:szCs w:val="20"/>
          <w:lang w:val="en-AU"/>
        </w:rPr>
      </w:pPr>
      <w:r w:rsidRPr="00E8597C">
        <w:rPr>
          <w:rFonts w:ascii="Arial" w:hAnsi="Arial" w:cs="Arial"/>
          <w:b/>
          <w:sz w:val="20"/>
          <w:szCs w:val="20"/>
          <w:lang w:val="en-AU"/>
        </w:rPr>
        <w:t>Human Rights Implications</w:t>
      </w:r>
    </w:p>
    <w:p w14:paraId="0269826D" w14:textId="77777777" w:rsidR="00A9714A" w:rsidRPr="00E8597C" w:rsidRDefault="00A9714A" w:rsidP="00A9714A">
      <w:pPr>
        <w:jc w:val="both"/>
        <w:rPr>
          <w:rFonts w:ascii="Arial" w:hAnsi="Arial" w:cs="Arial"/>
          <w:sz w:val="20"/>
          <w:szCs w:val="20"/>
          <w:lang w:val="en-AU"/>
        </w:rPr>
      </w:pPr>
    </w:p>
    <w:p w14:paraId="24BD5176" w14:textId="77777777" w:rsidR="00A9714A" w:rsidRPr="00E8597C" w:rsidRDefault="00A9714A" w:rsidP="00A9714A">
      <w:pPr>
        <w:jc w:val="both"/>
        <w:rPr>
          <w:rFonts w:ascii="Arial" w:hAnsi="Arial" w:cs="Arial"/>
          <w:sz w:val="20"/>
          <w:szCs w:val="20"/>
          <w:lang w:val="en-AU"/>
        </w:rPr>
      </w:pPr>
      <w:r w:rsidRPr="00E8597C">
        <w:rPr>
          <w:rFonts w:ascii="Arial" w:hAnsi="Arial" w:cs="Arial"/>
          <w:sz w:val="20"/>
          <w:szCs w:val="20"/>
          <w:lang w:val="en-AU"/>
        </w:rPr>
        <w:t>The Advisory Guidelines do not engage any of the applicable rights or freedoms.</w:t>
      </w:r>
    </w:p>
    <w:p w14:paraId="0DEAE8C0" w14:textId="77777777" w:rsidR="00A9714A" w:rsidRPr="00E8597C" w:rsidRDefault="00A9714A" w:rsidP="00A9714A">
      <w:pPr>
        <w:jc w:val="both"/>
        <w:rPr>
          <w:rFonts w:ascii="Arial" w:hAnsi="Arial" w:cs="Arial"/>
          <w:sz w:val="20"/>
          <w:szCs w:val="20"/>
          <w:lang w:val="en-AU"/>
        </w:rPr>
      </w:pPr>
    </w:p>
    <w:p w14:paraId="07EFBFCE" w14:textId="77777777" w:rsidR="00A9714A" w:rsidRPr="00E8597C" w:rsidRDefault="00A9714A" w:rsidP="00A9714A">
      <w:pPr>
        <w:jc w:val="both"/>
        <w:rPr>
          <w:rFonts w:ascii="Arial" w:hAnsi="Arial" w:cs="Arial"/>
          <w:b/>
          <w:sz w:val="20"/>
          <w:szCs w:val="20"/>
          <w:lang w:val="en-AU"/>
        </w:rPr>
      </w:pPr>
      <w:r w:rsidRPr="00E8597C">
        <w:rPr>
          <w:rFonts w:ascii="Arial" w:hAnsi="Arial" w:cs="Arial"/>
          <w:b/>
          <w:sz w:val="20"/>
          <w:szCs w:val="20"/>
          <w:lang w:val="en-AU"/>
        </w:rPr>
        <w:t>Conclusion</w:t>
      </w:r>
    </w:p>
    <w:p w14:paraId="139E0234" w14:textId="77777777" w:rsidR="00A9714A" w:rsidRPr="00E8597C" w:rsidRDefault="00A9714A" w:rsidP="00A9714A">
      <w:pPr>
        <w:jc w:val="both"/>
        <w:rPr>
          <w:rFonts w:ascii="Arial" w:hAnsi="Arial" w:cs="Arial"/>
          <w:sz w:val="20"/>
          <w:szCs w:val="20"/>
          <w:lang w:val="en-AU"/>
        </w:rPr>
      </w:pPr>
    </w:p>
    <w:p w14:paraId="2FC7397E" w14:textId="77777777" w:rsidR="00A9714A" w:rsidRDefault="00A9714A" w:rsidP="00A9714A">
      <w:pPr>
        <w:jc w:val="both"/>
        <w:rPr>
          <w:rFonts w:ascii="Arial" w:hAnsi="Arial" w:cs="Arial"/>
          <w:sz w:val="20"/>
          <w:szCs w:val="20"/>
          <w:lang w:val="en-AU"/>
        </w:rPr>
      </w:pPr>
      <w:r w:rsidRPr="00E8597C">
        <w:rPr>
          <w:rFonts w:ascii="Arial" w:hAnsi="Arial" w:cs="Arial"/>
          <w:sz w:val="20"/>
          <w:szCs w:val="20"/>
          <w:lang w:val="en-AU"/>
        </w:rPr>
        <w:t>The Advisory Guidelines are compatible with human rights as they do not raise any human rights issues.</w:t>
      </w:r>
    </w:p>
    <w:p w14:paraId="5DF1C38D" w14:textId="77777777" w:rsidR="008615D3" w:rsidRPr="003B728C" w:rsidRDefault="008615D3" w:rsidP="003B728C">
      <w:pPr>
        <w:jc w:val="both"/>
        <w:rPr>
          <w:rFonts w:ascii="Arial" w:hAnsi="Arial" w:cs="Arial"/>
          <w:sz w:val="20"/>
          <w:szCs w:val="20"/>
          <w:lang w:val="en-AU"/>
        </w:rPr>
      </w:pPr>
    </w:p>
    <w:sectPr w:rsidR="008615D3" w:rsidRPr="003B728C" w:rsidSect="0074067F">
      <w:headerReference w:type="even" r:id="rId16"/>
      <w:headerReference w:type="default" r:id="rId17"/>
      <w:foot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82F46" w14:textId="77777777" w:rsidR="008C2DE6" w:rsidRDefault="008C2DE6">
      <w:r>
        <w:separator/>
      </w:r>
    </w:p>
  </w:endnote>
  <w:endnote w:type="continuationSeparator" w:id="0">
    <w:p w14:paraId="7208DFAC" w14:textId="77777777" w:rsidR="008C2DE6" w:rsidRDefault="008C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8E691" w14:textId="77777777" w:rsidR="00282ED3" w:rsidRDefault="00282ED3" w:rsidP="0036213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8E692" w14:textId="77777777" w:rsidR="00282ED3" w:rsidRDefault="00282ED3" w:rsidP="00B32F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BDA48" w14:textId="77777777" w:rsidR="008C2DE6" w:rsidRDefault="008C2DE6">
      <w:r>
        <w:separator/>
      </w:r>
    </w:p>
  </w:footnote>
  <w:footnote w:type="continuationSeparator" w:id="0">
    <w:p w14:paraId="65EF7399" w14:textId="77777777" w:rsidR="008C2DE6" w:rsidRDefault="008C2DE6">
      <w:r>
        <w:continuationSeparator/>
      </w:r>
    </w:p>
  </w:footnote>
  <w:footnote w:id="1">
    <w:p w14:paraId="50C8E693" w14:textId="0B9B9C97" w:rsidR="00282ED3" w:rsidRPr="003B728C" w:rsidRDefault="00E76C4B">
      <w:pPr>
        <w:pStyle w:val="FootnoteText"/>
        <w:rPr>
          <w:rFonts w:ascii="Arial" w:hAnsi="Arial" w:cs="Arial"/>
          <w:sz w:val="16"/>
          <w:szCs w:val="16"/>
          <w:lang w:val="en-AU"/>
        </w:rPr>
      </w:pPr>
      <w:r w:rsidRPr="003B728C">
        <w:rPr>
          <w:rStyle w:val="FootnoteReference"/>
          <w:rFonts w:ascii="Arial" w:hAnsi="Arial" w:cs="Arial"/>
          <w:sz w:val="16"/>
          <w:szCs w:val="16"/>
        </w:rPr>
        <w:footnoteRef/>
      </w:r>
      <w:r w:rsidRPr="003B728C">
        <w:rPr>
          <w:rFonts w:ascii="Arial" w:hAnsi="Arial" w:cs="Arial"/>
          <w:sz w:val="16"/>
          <w:szCs w:val="16"/>
        </w:rPr>
        <w:t xml:space="preserve"> </w:t>
      </w:r>
      <w:r w:rsidRPr="003B728C">
        <w:rPr>
          <w:rFonts w:ascii="Arial" w:hAnsi="Arial" w:cs="Arial"/>
          <w:sz w:val="16"/>
          <w:szCs w:val="16"/>
          <w:lang w:val="en-AU"/>
        </w:rPr>
        <w:t xml:space="preserve">Copies of each RALI may be obtained from the ACMA’s website at </w:t>
      </w:r>
      <w:hyperlink r:id="rId1" w:history="1">
        <w:r w:rsidRPr="003B728C">
          <w:rPr>
            <w:rStyle w:val="Hyperlink"/>
            <w:rFonts w:ascii="Arial" w:hAnsi="Arial" w:cs="Arial"/>
            <w:sz w:val="16"/>
            <w:szCs w:val="16"/>
            <w:lang w:val="en-AU"/>
          </w:rPr>
          <w:t>www.acma.gov.au</w:t>
        </w:r>
      </w:hyperlink>
      <w:r w:rsidRPr="003B728C">
        <w:rPr>
          <w:rFonts w:ascii="Arial" w:hAnsi="Arial" w:cs="Arial"/>
          <w:sz w:val="16"/>
          <w:szCs w:val="16"/>
          <w:lang w:val="en-AU"/>
        </w:rPr>
        <w:t xml:space="preserve">. </w:t>
      </w:r>
    </w:p>
  </w:footnote>
  <w:footnote w:id="2">
    <w:p w14:paraId="3E091F4A" w14:textId="6BD316F6" w:rsidR="007F0A9E" w:rsidRPr="00083B96" w:rsidRDefault="007F0A9E">
      <w:pPr>
        <w:pStyle w:val="FootnoteText"/>
        <w:rPr>
          <w:rFonts w:ascii="Arial" w:hAnsi="Arial" w:cs="Arial"/>
          <w:sz w:val="18"/>
          <w:szCs w:val="16"/>
          <w:lang w:val="en-AU"/>
        </w:rPr>
      </w:pPr>
      <w:r w:rsidRPr="00083B96">
        <w:rPr>
          <w:rStyle w:val="FootnoteReference"/>
          <w:rFonts w:ascii="Arial" w:hAnsi="Arial" w:cs="Arial"/>
          <w:sz w:val="18"/>
        </w:rPr>
        <w:footnoteRef/>
      </w:r>
      <w:r w:rsidRPr="00083B96">
        <w:rPr>
          <w:rFonts w:ascii="Arial" w:hAnsi="Arial" w:cs="Arial"/>
        </w:rPr>
        <w:t xml:space="preserve"> </w:t>
      </w:r>
      <w:r w:rsidR="007135C3" w:rsidRPr="00083B96">
        <w:rPr>
          <w:rFonts w:ascii="Arial" w:hAnsi="Arial" w:cs="Arial"/>
          <w:sz w:val="16"/>
        </w:rPr>
        <w:t xml:space="preserve">All Commonwealth Acts and legislative instruments are available on the ComLaw website at </w:t>
      </w:r>
      <w:hyperlink w:history="1"/>
      <w:hyperlink r:id="rId2" w:history="1">
        <w:r w:rsidR="00510631" w:rsidRPr="00083B96">
          <w:rPr>
            <w:rStyle w:val="Hyperlink"/>
            <w:rFonts w:ascii="Arial" w:hAnsi="Arial" w:cs="Arial"/>
            <w:sz w:val="16"/>
          </w:rPr>
          <w:t>www.comlaw.gov.au</w:t>
        </w:r>
      </w:hyperlink>
      <w:r w:rsidR="007135C3" w:rsidRPr="00083B96">
        <w:rPr>
          <w:rFonts w:ascii="Arial" w:hAnsi="Arial" w:cs="Arial"/>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8E68C" w14:textId="77777777" w:rsidR="00282ED3" w:rsidRDefault="00E76C4B" w:rsidP="00A844EF">
    <w:pPr>
      <w:pStyle w:val="Header"/>
      <w:framePr w:wrap="around" w:vAnchor="text" w:hAnchor="margin" w:xAlign="center" w:y="1"/>
      <w:rPr>
        <w:rStyle w:val="PageNumber"/>
      </w:rPr>
    </w:pPr>
    <w:r>
      <w:rPr>
        <w:rStyle w:val="PageNumber"/>
      </w:rPr>
      <w:fldChar w:fldCharType="begin"/>
    </w:r>
    <w:r w:rsidR="00282ED3">
      <w:rPr>
        <w:rStyle w:val="PageNumber"/>
      </w:rPr>
      <w:instrText xml:space="preserve">PAGE  </w:instrText>
    </w:r>
    <w:r>
      <w:rPr>
        <w:rStyle w:val="PageNumber"/>
      </w:rPr>
      <w:fldChar w:fldCharType="end"/>
    </w:r>
  </w:p>
  <w:p w14:paraId="50C8E68D" w14:textId="77777777" w:rsidR="00282ED3" w:rsidRDefault="00282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8E68E" w14:textId="77777777" w:rsidR="00282ED3" w:rsidRDefault="00E76C4B" w:rsidP="00A13E1F">
    <w:pPr>
      <w:pStyle w:val="Header"/>
      <w:framePr w:wrap="around" w:vAnchor="text" w:hAnchor="margin" w:xAlign="center" w:y="1"/>
      <w:jc w:val="center"/>
      <w:rPr>
        <w:rStyle w:val="PageNumber"/>
      </w:rPr>
    </w:pPr>
    <w:r>
      <w:rPr>
        <w:rStyle w:val="PageNumber"/>
      </w:rPr>
      <w:fldChar w:fldCharType="begin"/>
    </w:r>
    <w:r w:rsidR="00282ED3">
      <w:rPr>
        <w:rStyle w:val="PageNumber"/>
      </w:rPr>
      <w:instrText xml:space="preserve">PAGE  </w:instrText>
    </w:r>
    <w:r>
      <w:rPr>
        <w:rStyle w:val="PageNumber"/>
      </w:rPr>
      <w:fldChar w:fldCharType="separate"/>
    </w:r>
    <w:r w:rsidR="00083B96">
      <w:rPr>
        <w:rStyle w:val="PageNumber"/>
        <w:noProof/>
      </w:rPr>
      <w:t>7</w:t>
    </w:r>
    <w:r>
      <w:rPr>
        <w:rStyle w:val="PageNumber"/>
      </w:rPr>
      <w:fldChar w:fldCharType="end"/>
    </w:r>
  </w:p>
  <w:p w14:paraId="50C8E68F" w14:textId="77777777" w:rsidR="00282ED3" w:rsidRDefault="00282ED3" w:rsidP="00362134">
    <w:pPr>
      <w:pStyle w:val="Header"/>
      <w:jc w:val="center"/>
      <w:rPr>
        <w:b/>
        <w:sz w:val="32"/>
        <w:szCs w:val="32"/>
        <w:lang w:val="en-AU"/>
      </w:rPr>
    </w:pPr>
  </w:p>
  <w:p w14:paraId="50C8E690" w14:textId="77777777" w:rsidR="00282ED3" w:rsidRDefault="00282ED3" w:rsidP="00E72F2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6EE6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FFFFFFFE"/>
    <w:multiLevelType w:val="singleLevel"/>
    <w:tmpl w:val="35B85848"/>
    <w:lvl w:ilvl="0">
      <w:numFmt w:val="bullet"/>
      <w:lvlText w:val="*"/>
      <w:lvlJc w:val="left"/>
    </w:lvl>
  </w:abstractNum>
  <w:abstractNum w:abstractNumId="2">
    <w:nsid w:val="025C27F5"/>
    <w:multiLevelType w:val="hybridMultilevel"/>
    <w:tmpl w:val="1EB68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EB204A"/>
    <w:multiLevelType w:val="hybridMultilevel"/>
    <w:tmpl w:val="A9FA672E"/>
    <w:lvl w:ilvl="0" w:tplc="555039C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EA09EF"/>
    <w:multiLevelType w:val="hybridMultilevel"/>
    <w:tmpl w:val="752CA0D4"/>
    <w:lvl w:ilvl="0" w:tplc="44D6412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B76651"/>
    <w:multiLevelType w:val="hybridMultilevel"/>
    <w:tmpl w:val="563A7DC4"/>
    <w:lvl w:ilvl="0" w:tplc="44D64128">
      <w:start w:val="1"/>
      <w:numFmt w:val="bullet"/>
      <w:lvlText w:val="˃"/>
      <w:lvlJc w:val="left"/>
      <w:pPr>
        <w:ind w:left="720" w:hanging="360"/>
      </w:pPr>
      <w:rPr>
        <w:rFonts w:ascii="Arial" w:hAnsi="Aria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5C2EFB"/>
    <w:multiLevelType w:val="hybridMultilevel"/>
    <w:tmpl w:val="E0AEF3A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2B66172D"/>
    <w:multiLevelType w:val="hybridMultilevel"/>
    <w:tmpl w:val="83FCE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C277D0"/>
    <w:multiLevelType w:val="hybridMultilevel"/>
    <w:tmpl w:val="59D012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B8119F"/>
    <w:multiLevelType w:val="hybridMultilevel"/>
    <w:tmpl w:val="530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A5061C"/>
    <w:multiLevelType w:val="hybridMultilevel"/>
    <w:tmpl w:val="0D8E4A70"/>
    <w:lvl w:ilvl="0" w:tplc="0C090019">
      <w:start w:val="1"/>
      <w:numFmt w:val="lowerLetter"/>
      <w:lvlText w:val="%1."/>
      <w:lvlJc w:val="left"/>
      <w:pPr>
        <w:tabs>
          <w:tab w:val="num" w:pos="900"/>
        </w:tabs>
        <w:ind w:left="900" w:hanging="360"/>
      </w:pPr>
    </w:lvl>
    <w:lvl w:ilvl="1" w:tplc="40A2D154">
      <w:start w:val="1"/>
      <w:numFmt w:val="lowerLetter"/>
      <w:lvlText w:val="(%2)"/>
      <w:lvlJc w:val="left"/>
      <w:pPr>
        <w:ind w:left="1620" w:hanging="360"/>
      </w:pPr>
      <w:rPr>
        <w:rFonts w:hint="default"/>
      </w:r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9">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9017BB"/>
    <w:multiLevelType w:val="hybridMultilevel"/>
    <w:tmpl w:val="4442F48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791F3F"/>
    <w:multiLevelType w:val="hybridMultilevel"/>
    <w:tmpl w:val="EF28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0E2F15"/>
    <w:multiLevelType w:val="hybridMultilevel"/>
    <w:tmpl w:val="0B1EF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23"/>
  </w:num>
  <w:num w:numId="4">
    <w:abstractNumId w:val="3"/>
  </w:num>
  <w:num w:numId="5">
    <w:abstractNumId w:val="21"/>
  </w:num>
  <w:num w:numId="6">
    <w:abstractNumId w:val="1"/>
    <w:lvlOverride w:ilvl="0">
      <w:lvl w:ilvl="0">
        <w:numFmt w:val="bullet"/>
        <w:lvlText w:val="•"/>
        <w:legacy w:legacy="1" w:legacySpace="0" w:legacyIndent="0"/>
        <w:lvlJc w:val="left"/>
        <w:rPr>
          <w:rFonts w:ascii="Helv" w:hAnsi="Helv" w:hint="default"/>
        </w:rPr>
      </w:lvl>
    </w:lvlOverride>
  </w:num>
  <w:num w:numId="7">
    <w:abstractNumId w:val="24"/>
  </w:num>
  <w:num w:numId="8">
    <w:abstractNumId w:val="16"/>
  </w:num>
  <w:num w:numId="9">
    <w:abstractNumId w:val="17"/>
  </w:num>
  <w:num w:numId="10">
    <w:abstractNumId w:val="8"/>
  </w:num>
  <w:num w:numId="11">
    <w:abstractNumId w:val="14"/>
  </w:num>
  <w:num w:numId="12">
    <w:abstractNumId w:val="29"/>
  </w:num>
  <w:num w:numId="13">
    <w:abstractNumId w:val="19"/>
  </w:num>
  <w:num w:numId="14">
    <w:abstractNumId w:val="4"/>
  </w:num>
  <w:num w:numId="15">
    <w:abstractNumId w:val="9"/>
  </w:num>
  <w:num w:numId="16">
    <w:abstractNumId w:val="27"/>
  </w:num>
  <w:num w:numId="17">
    <w:abstractNumId w:val="6"/>
  </w:num>
  <w:num w:numId="18">
    <w:abstractNumId w:val="10"/>
  </w:num>
  <w:num w:numId="19">
    <w:abstractNumId w:val="7"/>
  </w:num>
  <w:num w:numId="20">
    <w:abstractNumId w:val="13"/>
  </w:num>
  <w:num w:numId="21">
    <w:abstractNumId w:val="25"/>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2"/>
  </w:num>
  <w:num w:numId="25">
    <w:abstractNumId w:val="18"/>
  </w:num>
  <w:num w:numId="26">
    <w:abstractNumId w:val="2"/>
  </w:num>
  <w:num w:numId="27">
    <w:abstractNumId w:val="26"/>
  </w:num>
  <w:num w:numId="28">
    <w:abstractNumId w:val="15"/>
  </w:num>
  <w:num w:numId="29">
    <w:abstractNumId w:val="0"/>
  </w:num>
  <w:num w:numId="30">
    <w:abstractNumId w:val="1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22"/>
    <w:rsid w:val="00002F35"/>
    <w:rsid w:val="0000300B"/>
    <w:rsid w:val="0000334E"/>
    <w:rsid w:val="00005643"/>
    <w:rsid w:val="00007C8D"/>
    <w:rsid w:val="00016BA2"/>
    <w:rsid w:val="00020486"/>
    <w:rsid w:val="00020E56"/>
    <w:rsid w:val="000227EC"/>
    <w:rsid w:val="00023C08"/>
    <w:rsid w:val="00024211"/>
    <w:rsid w:val="00025D13"/>
    <w:rsid w:val="0003025D"/>
    <w:rsid w:val="00032B32"/>
    <w:rsid w:val="00035C5D"/>
    <w:rsid w:val="00036086"/>
    <w:rsid w:val="00040B05"/>
    <w:rsid w:val="0004150F"/>
    <w:rsid w:val="0004274A"/>
    <w:rsid w:val="00043812"/>
    <w:rsid w:val="000440AD"/>
    <w:rsid w:val="00046969"/>
    <w:rsid w:val="00051A91"/>
    <w:rsid w:val="0005280F"/>
    <w:rsid w:val="00052DB6"/>
    <w:rsid w:val="0005491A"/>
    <w:rsid w:val="000609D9"/>
    <w:rsid w:val="00065340"/>
    <w:rsid w:val="00070531"/>
    <w:rsid w:val="00070A52"/>
    <w:rsid w:val="00072306"/>
    <w:rsid w:val="00072549"/>
    <w:rsid w:val="000727E2"/>
    <w:rsid w:val="00073B86"/>
    <w:rsid w:val="000760FB"/>
    <w:rsid w:val="00076E3A"/>
    <w:rsid w:val="0008189C"/>
    <w:rsid w:val="00082EB4"/>
    <w:rsid w:val="00083B96"/>
    <w:rsid w:val="00084D8E"/>
    <w:rsid w:val="00086091"/>
    <w:rsid w:val="000907DE"/>
    <w:rsid w:val="00096FB8"/>
    <w:rsid w:val="000A0E4B"/>
    <w:rsid w:val="000A2AE5"/>
    <w:rsid w:val="000A3641"/>
    <w:rsid w:val="000A4D28"/>
    <w:rsid w:val="000A5293"/>
    <w:rsid w:val="000A6A9B"/>
    <w:rsid w:val="000A72F1"/>
    <w:rsid w:val="000A78D9"/>
    <w:rsid w:val="000A79B8"/>
    <w:rsid w:val="000A7A3F"/>
    <w:rsid w:val="000B1051"/>
    <w:rsid w:val="000B193B"/>
    <w:rsid w:val="000B2131"/>
    <w:rsid w:val="000B2834"/>
    <w:rsid w:val="000B2A91"/>
    <w:rsid w:val="000B3A34"/>
    <w:rsid w:val="000B3F4F"/>
    <w:rsid w:val="000B46E0"/>
    <w:rsid w:val="000B69A3"/>
    <w:rsid w:val="000B785D"/>
    <w:rsid w:val="000C14FE"/>
    <w:rsid w:val="000C2BDB"/>
    <w:rsid w:val="000C3067"/>
    <w:rsid w:val="000C50E2"/>
    <w:rsid w:val="000C7244"/>
    <w:rsid w:val="000C7E17"/>
    <w:rsid w:val="000D02FC"/>
    <w:rsid w:val="000D0461"/>
    <w:rsid w:val="000D1326"/>
    <w:rsid w:val="000D432B"/>
    <w:rsid w:val="000D454D"/>
    <w:rsid w:val="000D4FF8"/>
    <w:rsid w:val="000D61AC"/>
    <w:rsid w:val="000D68D5"/>
    <w:rsid w:val="000D767B"/>
    <w:rsid w:val="000D797B"/>
    <w:rsid w:val="000E312C"/>
    <w:rsid w:val="000E3954"/>
    <w:rsid w:val="000E44D2"/>
    <w:rsid w:val="000E7688"/>
    <w:rsid w:val="000E7BC7"/>
    <w:rsid w:val="000F145B"/>
    <w:rsid w:val="000F1F80"/>
    <w:rsid w:val="000F66BE"/>
    <w:rsid w:val="000F6A00"/>
    <w:rsid w:val="000F7B2C"/>
    <w:rsid w:val="000F7DDD"/>
    <w:rsid w:val="001002A8"/>
    <w:rsid w:val="001019FD"/>
    <w:rsid w:val="001037A5"/>
    <w:rsid w:val="001040ED"/>
    <w:rsid w:val="00105943"/>
    <w:rsid w:val="00107C9C"/>
    <w:rsid w:val="00110856"/>
    <w:rsid w:val="00111D3B"/>
    <w:rsid w:val="001127B6"/>
    <w:rsid w:val="001127FD"/>
    <w:rsid w:val="001130BC"/>
    <w:rsid w:val="00113D11"/>
    <w:rsid w:val="00113FC2"/>
    <w:rsid w:val="0011424C"/>
    <w:rsid w:val="00122FA0"/>
    <w:rsid w:val="0012342D"/>
    <w:rsid w:val="00123DFD"/>
    <w:rsid w:val="001240A3"/>
    <w:rsid w:val="001244AE"/>
    <w:rsid w:val="00124A67"/>
    <w:rsid w:val="001250A7"/>
    <w:rsid w:val="00125A68"/>
    <w:rsid w:val="001264EA"/>
    <w:rsid w:val="00126FD0"/>
    <w:rsid w:val="00134A4B"/>
    <w:rsid w:val="001358C8"/>
    <w:rsid w:val="00135A6D"/>
    <w:rsid w:val="00137EBF"/>
    <w:rsid w:val="001421F8"/>
    <w:rsid w:val="00145166"/>
    <w:rsid w:val="001469CC"/>
    <w:rsid w:val="00147015"/>
    <w:rsid w:val="001522E5"/>
    <w:rsid w:val="00153F0C"/>
    <w:rsid w:val="001611E0"/>
    <w:rsid w:val="00161DE7"/>
    <w:rsid w:val="00162CC3"/>
    <w:rsid w:val="001631C5"/>
    <w:rsid w:val="00165E54"/>
    <w:rsid w:val="001673DE"/>
    <w:rsid w:val="00170D27"/>
    <w:rsid w:val="00171504"/>
    <w:rsid w:val="001716D9"/>
    <w:rsid w:val="0017393E"/>
    <w:rsid w:val="00175F46"/>
    <w:rsid w:val="001767FA"/>
    <w:rsid w:val="00176E4D"/>
    <w:rsid w:val="00177AFD"/>
    <w:rsid w:val="001802C0"/>
    <w:rsid w:val="0018129A"/>
    <w:rsid w:val="00181E1C"/>
    <w:rsid w:val="001847A6"/>
    <w:rsid w:val="00185301"/>
    <w:rsid w:val="001901D9"/>
    <w:rsid w:val="00191769"/>
    <w:rsid w:val="00191C04"/>
    <w:rsid w:val="00193000"/>
    <w:rsid w:val="001939F0"/>
    <w:rsid w:val="00193CCB"/>
    <w:rsid w:val="00193EB6"/>
    <w:rsid w:val="0019576A"/>
    <w:rsid w:val="00197574"/>
    <w:rsid w:val="001A084F"/>
    <w:rsid w:val="001A0B8E"/>
    <w:rsid w:val="001A0C51"/>
    <w:rsid w:val="001A2609"/>
    <w:rsid w:val="001A4ADD"/>
    <w:rsid w:val="001A5D71"/>
    <w:rsid w:val="001A730C"/>
    <w:rsid w:val="001B218D"/>
    <w:rsid w:val="001B30AB"/>
    <w:rsid w:val="001B466C"/>
    <w:rsid w:val="001B53D9"/>
    <w:rsid w:val="001B58E7"/>
    <w:rsid w:val="001B5A54"/>
    <w:rsid w:val="001B700D"/>
    <w:rsid w:val="001B79DD"/>
    <w:rsid w:val="001C2212"/>
    <w:rsid w:val="001C2D26"/>
    <w:rsid w:val="001C7822"/>
    <w:rsid w:val="001D0811"/>
    <w:rsid w:val="001D3D7B"/>
    <w:rsid w:val="001D597D"/>
    <w:rsid w:val="001D7A76"/>
    <w:rsid w:val="001E0ED3"/>
    <w:rsid w:val="001E11A4"/>
    <w:rsid w:val="001E4C38"/>
    <w:rsid w:val="001E504A"/>
    <w:rsid w:val="001E7008"/>
    <w:rsid w:val="001F0D48"/>
    <w:rsid w:val="001F1B3D"/>
    <w:rsid w:val="001F2B55"/>
    <w:rsid w:val="001F375E"/>
    <w:rsid w:val="001F645C"/>
    <w:rsid w:val="001F6F5B"/>
    <w:rsid w:val="001F7B1E"/>
    <w:rsid w:val="00203272"/>
    <w:rsid w:val="002036F3"/>
    <w:rsid w:val="00203DB1"/>
    <w:rsid w:val="002041C8"/>
    <w:rsid w:val="002104D9"/>
    <w:rsid w:val="002108C7"/>
    <w:rsid w:val="00212BDC"/>
    <w:rsid w:val="002137F6"/>
    <w:rsid w:val="00214F91"/>
    <w:rsid w:val="00221DD3"/>
    <w:rsid w:val="00224576"/>
    <w:rsid w:val="00224650"/>
    <w:rsid w:val="00224F56"/>
    <w:rsid w:val="00225E40"/>
    <w:rsid w:val="00232983"/>
    <w:rsid w:val="00235C92"/>
    <w:rsid w:val="00236BB5"/>
    <w:rsid w:val="00237298"/>
    <w:rsid w:val="002378FB"/>
    <w:rsid w:val="00237B11"/>
    <w:rsid w:val="002406D2"/>
    <w:rsid w:val="002419E7"/>
    <w:rsid w:val="00242911"/>
    <w:rsid w:val="00242A7B"/>
    <w:rsid w:val="00245D33"/>
    <w:rsid w:val="00246998"/>
    <w:rsid w:val="002520E1"/>
    <w:rsid w:val="002546FC"/>
    <w:rsid w:val="0025733D"/>
    <w:rsid w:val="00257897"/>
    <w:rsid w:val="00260D08"/>
    <w:rsid w:val="00262777"/>
    <w:rsid w:val="002631B5"/>
    <w:rsid w:val="002636B5"/>
    <w:rsid w:val="0026726C"/>
    <w:rsid w:val="00267635"/>
    <w:rsid w:val="00271A26"/>
    <w:rsid w:val="00272394"/>
    <w:rsid w:val="00272903"/>
    <w:rsid w:val="002729D9"/>
    <w:rsid w:val="002745BF"/>
    <w:rsid w:val="00275CCC"/>
    <w:rsid w:val="00276491"/>
    <w:rsid w:val="00276EAE"/>
    <w:rsid w:val="00277A54"/>
    <w:rsid w:val="00277B95"/>
    <w:rsid w:val="002806E5"/>
    <w:rsid w:val="002815AE"/>
    <w:rsid w:val="00281E6D"/>
    <w:rsid w:val="00282ED3"/>
    <w:rsid w:val="002840DE"/>
    <w:rsid w:val="002857FD"/>
    <w:rsid w:val="0029141C"/>
    <w:rsid w:val="00293E33"/>
    <w:rsid w:val="00293EA0"/>
    <w:rsid w:val="0029459F"/>
    <w:rsid w:val="00294E1F"/>
    <w:rsid w:val="0029582B"/>
    <w:rsid w:val="00296E82"/>
    <w:rsid w:val="002A23F8"/>
    <w:rsid w:val="002A385F"/>
    <w:rsid w:val="002A4CD1"/>
    <w:rsid w:val="002A4EDD"/>
    <w:rsid w:val="002A6D08"/>
    <w:rsid w:val="002A7083"/>
    <w:rsid w:val="002B2544"/>
    <w:rsid w:val="002B33EF"/>
    <w:rsid w:val="002B3894"/>
    <w:rsid w:val="002B4583"/>
    <w:rsid w:val="002B5841"/>
    <w:rsid w:val="002B5972"/>
    <w:rsid w:val="002B79CE"/>
    <w:rsid w:val="002B7A07"/>
    <w:rsid w:val="002C0058"/>
    <w:rsid w:val="002C0956"/>
    <w:rsid w:val="002C102F"/>
    <w:rsid w:val="002C1EB2"/>
    <w:rsid w:val="002C5DFB"/>
    <w:rsid w:val="002D0747"/>
    <w:rsid w:val="002D3196"/>
    <w:rsid w:val="002D6B3F"/>
    <w:rsid w:val="002E1DCA"/>
    <w:rsid w:val="002E1E61"/>
    <w:rsid w:val="002E25EB"/>
    <w:rsid w:val="002E309A"/>
    <w:rsid w:val="002E37B6"/>
    <w:rsid w:val="002E4BAD"/>
    <w:rsid w:val="002E5DE0"/>
    <w:rsid w:val="002E77CA"/>
    <w:rsid w:val="002F0B29"/>
    <w:rsid w:val="002F482C"/>
    <w:rsid w:val="002F4D69"/>
    <w:rsid w:val="002F5BF5"/>
    <w:rsid w:val="002F7391"/>
    <w:rsid w:val="00300BC6"/>
    <w:rsid w:val="00301425"/>
    <w:rsid w:val="003017BE"/>
    <w:rsid w:val="0030187D"/>
    <w:rsid w:val="00303130"/>
    <w:rsid w:val="00304232"/>
    <w:rsid w:val="003057AE"/>
    <w:rsid w:val="00305928"/>
    <w:rsid w:val="00311E45"/>
    <w:rsid w:val="0031334B"/>
    <w:rsid w:val="0031382E"/>
    <w:rsid w:val="00322075"/>
    <w:rsid w:val="00326BE5"/>
    <w:rsid w:val="003274A8"/>
    <w:rsid w:val="00327D8A"/>
    <w:rsid w:val="0033118F"/>
    <w:rsid w:val="0033639D"/>
    <w:rsid w:val="00337EE5"/>
    <w:rsid w:val="00340E2E"/>
    <w:rsid w:val="00340EA6"/>
    <w:rsid w:val="00340F08"/>
    <w:rsid w:val="00342B33"/>
    <w:rsid w:val="00343425"/>
    <w:rsid w:val="00343921"/>
    <w:rsid w:val="00344282"/>
    <w:rsid w:val="0034610D"/>
    <w:rsid w:val="0034741A"/>
    <w:rsid w:val="00351C52"/>
    <w:rsid w:val="00353910"/>
    <w:rsid w:val="003541E8"/>
    <w:rsid w:val="00354A22"/>
    <w:rsid w:val="00357E8B"/>
    <w:rsid w:val="00362134"/>
    <w:rsid w:val="003634DD"/>
    <w:rsid w:val="00363579"/>
    <w:rsid w:val="00363C72"/>
    <w:rsid w:val="00367786"/>
    <w:rsid w:val="00370DB5"/>
    <w:rsid w:val="0037141B"/>
    <w:rsid w:val="0037224D"/>
    <w:rsid w:val="00374AF5"/>
    <w:rsid w:val="00376093"/>
    <w:rsid w:val="00377C7C"/>
    <w:rsid w:val="00382D1E"/>
    <w:rsid w:val="0038369F"/>
    <w:rsid w:val="00383D7C"/>
    <w:rsid w:val="003879DF"/>
    <w:rsid w:val="00390D0A"/>
    <w:rsid w:val="0039504C"/>
    <w:rsid w:val="003955FC"/>
    <w:rsid w:val="00397C1B"/>
    <w:rsid w:val="003A0F7D"/>
    <w:rsid w:val="003A19D6"/>
    <w:rsid w:val="003A346C"/>
    <w:rsid w:val="003A547B"/>
    <w:rsid w:val="003B0803"/>
    <w:rsid w:val="003B0A1E"/>
    <w:rsid w:val="003B0E76"/>
    <w:rsid w:val="003B125F"/>
    <w:rsid w:val="003B1A98"/>
    <w:rsid w:val="003B324C"/>
    <w:rsid w:val="003B3402"/>
    <w:rsid w:val="003B3D41"/>
    <w:rsid w:val="003B61D0"/>
    <w:rsid w:val="003B728C"/>
    <w:rsid w:val="003C0792"/>
    <w:rsid w:val="003C1578"/>
    <w:rsid w:val="003C1691"/>
    <w:rsid w:val="003C23DE"/>
    <w:rsid w:val="003C24D0"/>
    <w:rsid w:val="003C5724"/>
    <w:rsid w:val="003C7A04"/>
    <w:rsid w:val="003D1955"/>
    <w:rsid w:val="003D4EA5"/>
    <w:rsid w:val="003D5948"/>
    <w:rsid w:val="003D629D"/>
    <w:rsid w:val="003D7D4A"/>
    <w:rsid w:val="003E0537"/>
    <w:rsid w:val="003E1E77"/>
    <w:rsid w:val="003E225E"/>
    <w:rsid w:val="003E22FC"/>
    <w:rsid w:val="003E57F8"/>
    <w:rsid w:val="003E689D"/>
    <w:rsid w:val="003E7E12"/>
    <w:rsid w:val="003F2116"/>
    <w:rsid w:val="003F2693"/>
    <w:rsid w:val="003F68EA"/>
    <w:rsid w:val="003F6C2D"/>
    <w:rsid w:val="0040129F"/>
    <w:rsid w:val="00402C1C"/>
    <w:rsid w:val="00402CED"/>
    <w:rsid w:val="00403F51"/>
    <w:rsid w:val="00404E95"/>
    <w:rsid w:val="00406A3E"/>
    <w:rsid w:val="00411188"/>
    <w:rsid w:val="00416765"/>
    <w:rsid w:val="004261DB"/>
    <w:rsid w:val="00426566"/>
    <w:rsid w:val="004273B8"/>
    <w:rsid w:val="00427D2E"/>
    <w:rsid w:val="0043191F"/>
    <w:rsid w:val="00433ADF"/>
    <w:rsid w:val="0043436F"/>
    <w:rsid w:val="00437695"/>
    <w:rsid w:val="00437BA1"/>
    <w:rsid w:val="00437CBA"/>
    <w:rsid w:val="00437F03"/>
    <w:rsid w:val="00441758"/>
    <w:rsid w:val="004437B3"/>
    <w:rsid w:val="004471CE"/>
    <w:rsid w:val="00450357"/>
    <w:rsid w:val="0045090B"/>
    <w:rsid w:val="00452BEB"/>
    <w:rsid w:val="00453A54"/>
    <w:rsid w:val="00454284"/>
    <w:rsid w:val="0045517A"/>
    <w:rsid w:val="00456404"/>
    <w:rsid w:val="0045700F"/>
    <w:rsid w:val="00464707"/>
    <w:rsid w:val="0046505B"/>
    <w:rsid w:val="00466743"/>
    <w:rsid w:val="00467644"/>
    <w:rsid w:val="00472449"/>
    <w:rsid w:val="00476F8B"/>
    <w:rsid w:val="0048134B"/>
    <w:rsid w:val="00481707"/>
    <w:rsid w:val="004829D0"/>
    <w:rsid w:val="0048765D"/>
    <w:rsid w:val="00491998"/>
    <w:rsid w:val="00493C8E"/>
    <w:rsid w:val="004A054B"/>
    <w:rsid w:val="004A0D98"/>
    <w:rsid w:val="004A19A3"/>
    <w:rsid w:val="004A4EA1"/>
    <w:rsid w:val="004A59D9"/>
    <w:rsid w:val="004A5B88"/>
    <w:rsid w:val="004A69DF"/>
    <w:rsid w:val="004A789E"/>
    <w:rsid w:val="004B0659"/>
    <w:rsid w:val="004B128D"/>
    <w:rsid w:val="004B2D77"/>
    <w:rsid w:val="004C24D3"/>
    <w:rsid w:val="004C2506"/>
    <w:rsid w:val="004C3CE8"/>
    <w:rsid w:val="004C3FD6"/>
    <w:rsid w:val="004C61EA"/>
    <w:rsid w:val="004D08CE"/>
    <w:rsid w:val="004D47D9"/>
    <w:rsid w:val="004D52E9"/>
    <w:rsid w:val="004E0192"/>
    <w:rsid w:val="004E025A"/>
    <w:rsid w:val="004E320F"/>
    <w:rsid w:val="004E35A3"/>
    <w:rsid w:val="004E4C3C"/>
    <w:rsid w:val="004E6C7A"/>
    <w:rsid w:val="004E6E14"/>
    <w:rsid w:val="004F0388"/>
    <w:rsid w:val="004F2FDE"/>
    <w:rsid w:val="004F3FEF"/>
    <w:rsid w:val="004F4155"/>
    <w:rsid w:val="004F5BAE"/>
    <w:rsid w:val="004F5DC7"/>
    <w:rsid w:val="004F641F"/>
    <w:rsid w:val="004F6459"/>
    <w:rsid w:val="004F6A6B"/>
    <w:rsid w:val="004F72F7"/>
    <w:rsid w:val="00503BDE"/>
    <w:rsid w:val="00503F64"/>
    <w:rsid w:val="00505C16"/>
    <w:rsid w:val="00507010"/>
    <w:rsid w:val="00510631"/>
    <w:rsid w:val="00510C33"/>
    <w:rsid w:val="00511097"/>
    <w:rsid w:val="00511181"/>
    <w:rsid w:val="00513AC1"/>
    <w:rsid w:val="00513CDE"/>
    <w:rsid w:val="0052206D"/>
    <w:rsid w:val="0052263F"/>
    <w:rsid w:val="00522C7C"/>
    <w:rsid w:val="00522DC5"/>
    <w:rsid w:val="0052325C"/>
    <w:rsid w:val="00524A35"/>
    <w:rsid w:val="00524A47"/>
    <w:rsid w:val="00525AF3"/>
    <w:rsid w:val="00531B55"/>
    <w:rsid w:val="0053278B"/>
    <w:rsid w:val="0053654E"/>
    <w:rsid w:val="0054110B"/>
    <w:rsid w:val="0054415C"/>
    <w:rsid w:val="0054416C"/>
    <w:rsid w:val="00544701"/>
    <w:rsid w:val="00551EE5"/>
    <w:rsid w:val="0055293B"/>
    <w:rsid w:val="005536DF"/>
    <w:rsid w:val="00557A8F"/>
    <w:rsid w:val="005614D6"/>
    <w:rsid w:val="00562BBE"/>
    <w:rsid w:val="00562DAE"/>
    <w:rsid w:val="00570FC1"/>
    <w:rsid w:val="00573732"/>
    <w:rsid w:val="0057385A"/>
    <w:rsid w:val="00574E59"/>
    <w:rsid w:val="00576D51"/>
    <w:rsid w:val="00580AC1"/>
    <w:rsid w:val="00581992"/>
    <w:rsid w:val="005842A4"/>
    <w:rsid w:val="005855E7"/>
    <w:rsid w:val="005861E6"/>
    <w:rsid w:val="00586C54"/>
    <w:rsid w:val="00590384"/>
    <w:rsid w:val="005907C3"/>
    <w:rsid w:val="005908D2"/>
    <w:rsid w:val="00591C99"/>
    <w:rsid w:val="00592092"/>
    <w:rsid w:val="00592454"/>
    <w:rsid w:val="00593959"/>
    <w:rsid w:val="005939A7"/>
    <w:rsid w:val="00593AB5"/>
    <w:rsid w:val="005948AF"/>
    <w:rsid w:val="005958C1"/>
    <w:rsid w:val="00595E64"/>
    <w:rsid w:val="005965E9"/>
    <w:rsid w:val="00597470"/>
    <w:rsid w:val="005A1292"/>
    <w:rsid w:val="005A1FF2"/>
    <w:rsid w:val="005A599B"/>
    <w:rsid w:val="005A64F7"/>
    <w:rsid w:val="005B1791"/>
    <w:rsid w:val="005B1D3D"/>
    <w:rsid w:val="005B5B68"/>
    <w:rsid w:val="005C341C"/>
    <w:rsid w:val="005C3787"/>
    <w:rsid w:val="005C3AB7"/>
    <w:rsid w:val="005C51F7"/>
    <w:rsid w:val="005D1812"/>
    <w:rsid w:val="005D206A"/>
    <w:rsid w:val="005D2679"/>
    <w:rsid w:val="005D48CA"/>
    <w:rsid w:val="005D5A16"/>
    <w:rsid w:val="005E0661"/>
    <w:rsid w:val="005E09F7"/>
    <w:rsid w:val="005E110A"/>
    <w:rsid w:val="005E306B"/>
    <w:rsid w:val="005E4329"/>
    <w:rsid w:val="005F0138"/>
    <w:rsid w:val="005F23D4"/>
    <w:rsid w:val="005F3083"/>
    <w:rsid w:val="005F3F07"/>
    <w:rsid w:val="005F4643"/>
    <w:rsid w:val="005F4C60"/>
    <w:rsid w:val="005F5D29"/>
    <w:rsid w:val="005F68AC"/>
    <w:rsid w:val="005F7F10"/>
    <w:rsid w:val="006009AE"/>
    <w:rsid w:val="00601D0E"/>
    <w:rsid w:val="006046F8"/>
    <w:rsid w:val="00604ECF"/>
    <w:rsid w:val="00605EEE"/>
    <w:rsid w:val="006065D3"/>
    <w:rsid w:val="00606889"/>
    <w:rsid w:val="00607B24"/>
    <w:rsid w:val="006103E3"/>
    <w:rsid w:val="006142CB"/>
    <w:rsid w:val="0061493C"/>
    <w:rsid w:val="00615237"/>
    <w:rsid w:val="00617167"/>
    <w:rsid w:val="00617543"/>
    <w:rsid w:val="00621713"/>
    <w:rsid w:val="00623C0D"/>
    <w:rsid w:val="00626085"/>
    <w:rsid w:val="006266C6"/>
    <w:rsid w:val="00626DE6"/>
    <w:rsid w:val="00627040"/>
    <w:rsid w:val="00627E5C"/>
    <w:rsid w:val="006300DE"/>
    <w:rsid w:val="0063048A"/>
    <w:rsid w:val="00631A55"/>
    <w:rsid w:val="00635547"/>
    <w:rsid w:val="0063614D"/>
    <w:rsid w:val="00640477"/>
    <w:rsid w:val="006445AD"/>
    <w:rsid w:val="0064732F"/>
    <w:rsid w:val="00647418"/>
    <w:rsid w:val="00647AEA"/>
    <w:rsid w:val="00650720"/>
    <w:rsid w:val="00651944"/>
    <w:rsid w:val="0065257F"/>
    <w:rsid w:val="006534C6"/>
    <w:rsid w:val="006623F2"/>
    <w:rsid w:val="00662DD9"/>
    <w:rsid w:val="006636A6"/>
    <w:rsid w:val="00664DC3"/>
    <w:rsid w:val="00665C05"/>
    <w:rsid w:val="0066629F"/>
    <w:rsid w:val="00667ADE"/>
    <w:rsid w:val="00675410"/>
    <w:rsid w:val="00681510"/>
    <w:rsid w:val="00681ADC"/>
    <w:rsid w:val="006846A9"/>
    <w:rsid w:val="006851A5"/>
    <w:rsid w:val="00687704"/>
    <w:rsid w:val="006A1904"/>
    <w:rsid w:val="006A32AA"/>
    <w:rsid w:val="006A44C1"/>
    <w:rsid w:val="006A4999"/>
    <w:rsid w:val="006A5F06"/>
    <w:rsid w:val="006A727F"/>
    <w:rsid w:val="006B28C4"/>
    <w:rsid w:val="006B2F38"/>
    <w:rsid w:val="006C3D70"/>
    <w:rsid w:val="006C60D1"/>
    <w:rsid w:val="006C7D95"/>
    <w:rsid w:val="006D0A5C"/>
    <w:rsid w:val="006D0B5D"/>
    <w:rsid w:val="006D5E01"/>
    <w:rsid w:val="006D6479"/>
    <w:rsid w:val="006D749A"/>
    <w:rsid w:val="006E00EA"/>
    <w:rsid w:val="006E0975"/>
    <w:rsid w:val="006E0AC6"/>
    <w:rsid w:val="006E1935"/>
    <w:rsid w:val="006E39EC"/>
    <w:rsid w:val="006E68C8"/>
    <w:rsid w:val="006E7459"/>
    <w:rsid w:val="006F011A"/>
    <w:rsid w:val="006F22F7"/>
    <w:rsid w:val="006F4862"/>
    <w:rsid w:val="006F4C8C"/>
    <w:rsid w:val="006F4D67"/>
    <w:rsid w:val="006F778E"/>
    <w:rsid w:val="006F7A60"/>
    <w:rsid w:val="00700626"/>
    <w:rsid w:val="007022CD"/>
    <w:rsid w:val="007045F7"/>
    <w:rsid w:val="007055F7"/>
    <w:rsid w:val="00707DCF"/>
    <w:rsid w:val="00707FEF"/>
    <w:rsid w:val="00711188"/>
    <w:rsid w:val="00711584"/>
    <w:rsid w:val="007135C3"/>
    <w:rsid w:val="00713A6E"/>
    <w:rsid w:val="007163AA"/>
    <w:rsid w:val="007172FD"/>
    <w:rsid w:val="00717714"/>
    <w:rsid w:val="00725AA7"/>
    <w:rsid w:val="0072722A"/>
    <w:rsid w:val="007273F0"/>
    <w:rsid w:val="007304CB"/>
    <w:rsid w:val="00732357"/>
    <w:rsid w:val="007332AD"/>
    <w:rsid w:val="00735B89"/>
    <w:rsid w:val="0074067F"/>
    <w:rsid w:val="00740F62"/>
    <w:rsid w:val="007424D8"/>
    <w:rsid w:val="00742978"/>
    <w:rsid w:val="00742EA5"/>
    <w:rsid w:val="00742F88"/>
    <w:rsid w:val="00744FCB"/>
    <w:rsid w:val="00745491"/>
    <w:rsid w:val="00745527"/>
    <w:rsid w:val="007460C3"/>
    <w:rsid w:val="00746205"/>
    <w:rsid w:val="00746C7E"/>
    <w:rsid w:val="007506D8"/>
    <w:rsid w:val="00750DB6"/>
    <w:rsid w:val="00755059"/>
    <w:rsid w:val="00755E64"/>
    <w:rsid w:val="00756BEE"/>
    <w:rsid w:val="00757531"/>
    <w:rsid w:val="0076073C"/>
    <w:rsid w:val="00760F83"/>
    <w:rsid w:val="00761C8D"/>
    <w:rsid w:val="007625E7"/>
    <w:rsid w:val="0076357D"/>
    <w:rsid w:val="00764418"/>
    <w:rsid w:val="00765927"/>
    <w:rsid w:val="00773D41"/>
    <w:rsid w:val="007745AD"/>
    <w:rsid w:val="00774617"/>
    <w:rsid w:val="00776FB8"/>
    <w:rsid w:val="00780E42"/>
    <w:rsid w:val="007846EA"/>
    <w:rsid w:val="00784997"/>
    <w:rsid w:val="00786B66"/>
    <w:rsid w:val="0079221C"/>
    <w:rsid w:val="00796B12"/>
    <w:rsid w:val="007A0937"/>
    <w:rsid w:val="007A5674"/>
    <w:rsid w:val="007A6995"/>
    <w:rsid w:val="007A72F5"/>
    <w:rsid w:val="007B37DA"/>
    <w:rsid w:val="007B4CDE"/>
    <w:rsid w:val="007C03C6"/>
    <w:rsid w:val="007C08A7"/>
    <w:rsid w:val="007C213F"/>
    <w:rsid w:val="007C4108"/>
    <w:rsid w:val="007C7155"/>
    <w:rsid w:val="007C7864"/>
    <w:rsid w:val="007C79D1"/>
    <w:rsid w:val="007D0224"/>
    <w:rsid w:val="007D5DE0"/>
    <w:rsid w:val="007E2115"/>
    <w:rsid w:val="007E2540"/>
    <w:rsid w:val="007E42E6"/>
    <w:rsid w:val="007F0969"/>
    <w:rsid w:val="007F0A9E"/>
    <w:rsid w:val="007F2EBD"/>
    <w:rsid w:val="007F40E0"/>
    <w:rsid w:val="007F504F"/>
    <w:rsid w:val="007F6C6C"/>
    <w:rsid w:val="00800903"/>
    <w:rsid w:val="0080190D"/>
    <w:rsid w:val="00803443"/>
    <w:rsid w:val="00805EFE"/>
    <w:rsid w:val="00810038"/>
    <w:rsid w:val="00811EA3"/>
    <w:rsid w:val="0081505B"/>
    <w:rsid w:val="008160F0"/>
    <w:rsid w:val="008207A6"/>
    <w:rsid w:val="00821D09"/>
    <w:rsid w:val="0082440D"/>
    <w:rsid w:val="00825324"/>
    <w:rsid w:val="00833ACD"/>
    <w:rsid w:val="00834D8C"/>
    <w:rsid w:val="00840056"/>
    <w:rsid w:val="008424C7"/>
    <w:rsid w:val="0084448C"/>
    <w:rsid w:val="00846186"/>
    <w:rsid w:val="00852E1F"/>
    <w:rsid w:val="00854A74"/>
    <w:rsid w:val="00855664"/>
    <w:rsid w:val="008565A7"/>
    <w:rsid w:val="00856E01"/>
    <w:rsid w:val="00857222"/>
    <w:rsid w:val="008579AF"/>
    <w:rsid w:val="00860498"/>
    <w:rsid w:val="008615D3"/>
    <w:rsid w:val="0086194A"/>
    <w:rsid w:val="00861FE4"/>
    <w:rsid w:val="0086440B"/>
    <w:rsid w:val="0086502F"/>
    <w:rsid w:val="008664BE"/>
    <w:rsid w:val="008670E9"/>
    <w:rsid w:val="0087052C"/>
    <w:rsid w:val="008735CD"/>
    <w:rsid w:val="00875E54"/>
    <w:rsid w:val="00875F47"/>
    <w:rsid w:val="00876233"/>
    <w:rsid w:val="0088025E"/>
    <w:rsid w:val="008842A2"/>
    <w:rsid w:val="00887248"/>
    <w:rsid w:val="00887CC1"/>
    <w:rsid w:val="00890895"/>
    <w:rsid w:val="00892E16"/>
    <w:rsid w:val="00893253"/>
    <w:rsid w:val="008934E0"/>
    <w:rsid w:val="00896094"/>
    <w:rsid w:val="008965FB"/>
    <w:rsid w:val="00897680"/>
    <w:rsid w:val="008A0420"/>
    <w:rsid w:val="008A0FB0"/>
    <w:rsid w:val="008A16B3"/>
    <w:rsid w:val="008A1D78"/>
    <w:rsid w:val="008A40F0"/>
    <w:rsid w:val="008A4FBE"/>
    <w:rsid w:val="008A5186"/>
    <w:rsid w:val="008A6E78"/>
    <w:rsid w:val="008A7A77"/>
    <w:rsid w:val="008B006E"/>
    <w:rsid w:val="008B608B"/>
    <w:rsid w:val="008C27CD"/>
    <w:rsid w:val="008C2DE6"/>
    <w:rsid w:val="008C4786"/>
    <w:rsid w:val="008D1340"/>
    <w:rsid w:val="008D1436"/>
    <w:rsid w:val="008D20E8"/>
    <w:rsid w:val="008D4068"/>
    <w:rsid w:val="008D70C8"/>
    <w:rsid w:val="008D7AC0"/>
    <w:rsid w:val="008E0AAE"/>
    <w:rsid w:val="008E3968"/>
    <w:rsid w:val="008E49A5"/>
    <w:rsid w:val="008E658A"/>
    <w:rsid w:val="008E7352"/>
    <w:rsid w:val="008F0A2F"/>
    <w:rsid w:val="008F0AA0"/>
    <w:rsid w:val="008F1A30"/>
    <w:rsid w:val="008F265A"/>
    <w:rsid w:val="008F268F"/>
    <w:rsid w:val="008F3515"/>
    <w:rsid w:val="008F3CE5"/>
    <w:rsid w:val="008F4DCB"/>
    <w:rsid w:val="009003FF"/>
    <w:rsid w:val="009007A8"/>
    <w:rsid w:val="0090366E"/>
    <w:rsid w:val="00904EB8"/>
    <w:rsid w:val="00906633"/>
    <w:rsid w:val="009156BD"/>
    <w:rsid w:val="00916989"/>
    <w:rsid w:val="009175FE"/>
    <w:rsid w:val="009252EE"/>
    <w:rsid w:val="00926FB5"/>
    <w:rsid w:val="0092727E"/>
    <w:rsid w:val="009279BC"/>
    <w:rsid w:val="00930C6B"/>
    <w:rsid w:val="009319D8"/>
    <w:rsid w:val="009333A1"/>
    <w:rsid w:val="00933FDC"/>
    <w:rsid w:val="009345AD"/>
    <w:rsid w:val="00934CA2"/>
    <w:rsid w:val="009365B2"/>
    <w:rsid w:val="00941688"/>
    <w:rsid w:val="00944A58"/>
    <w:rsid w:val="00946CB6"/>
    <w:rsid w:val="00947063"/>
    <w:rsid w:val="00947EF9"/>
    <w:rsid w:val="0095171E"/>
    <w:rsid w:val="00952071"/>
    <w:rsid w:val="00953B77"/>
    <w:rsid w:val="00953D02"/>
    <w:rsid w:val="009551D2"/>
    <w:rsid w:val="00956080"/>
    <w:rsid w:val="00957BDA"/>
    <w:rsid w:val="00962D6A"/>
    <w:rsid w:val="009660FA"/>
    <w:rsid w:val="00966614"/>
    <w:rsid w:val="00967803"/>
    <w:rsid w:val="00970DA6"/>
    <w:rsid w:val="0097258B"/>
    <w:rsid w:val="009726DE"/>
    <w:rsid w:val="00972967"/>
    <w:rsid w:val="00975726"/>
    <w:rsid w:val="00980615"/>
    <w:rsid w:val="00982211"/>
    <w:rsid w:val="009824A5"/>
    <w:rsid w:val="0098262A"/>
    <w:rsid w:val="009829DB"/>
    <w:rsid w:val="00983876"/>
    <w:rsid w:val="00983973"/>
    <w:rsid w:val="009861A4"/>
    <w:rsid w:val="00986FA1"/>
    <w:rsid w:val="00990EDA"/>
    <w:rsid w:val="00993EE8"/>
    <w:rsid w:val="0099442B"/>
    <w:rsid w:val="0099465D"/>
    <w:rsid w:val="00994E50"/>
    <w:rsid w:val="0099662E"/>
    <w:rsid w:val="00996B54"/>
    <w:rsid w:val="00997125"/>
    <w:rsid w:val="00997C1A"/>
    <w:rsid w:val="00997E2E"/>
    <w:rsid w:val="009A0C9C"/>
    <w:rsid w:val="009A3374"/>
    <w:rsid w:val="009A3E5C"/>
    <w:rsid w:val="009A7686"/>
    <w:rsid w:val="009A7F77"/>
    <w:rsid w:val="009B47B3"/>
    <w:rsid w:val="009C0ABD"/>
    <w:rsid w:val="009C0B38"/>
    <w:rsid w:val="009C2743"/>
    <w:rsid w:val="009C3B95"/>
    <w:rsid w:val="009C58EA"/>
    <w:rsid w:val="009C6A28"/>
    <w:rsid w:val="009C6FF8"/>
    <w:rsid w:val="009D092A"/>
    <w:rsid w:val="009D0F4A"/>
    <w:rsid w:val="009D31C6"/>
    <w:rsid w:val="009D3892"/>
    <w:rsid w:val="009D67B7"/>
    <w:rsid w:val="009E0739"/>
    <w:rsid w:val="009E13A4"/>
    <w:rsid w:val="009E1704"/>
    <w:rsid w:val="009E1DD5"/>
    <w:rsid w:val="009E2171"/>
    <w:rsid w:val="009E3D06"/>
    <w:rsid w:val="009E5237"/>
    <w:rsid w:val="009E6A92"/>
    <w:rsid w:val="009E7C58"/>
    <w:rsid w:val="009F016C"/>
    <w:rsid w:val="009F05B2"/>
    <w:rsid w:val="009F28F0"/>
    <w:rsid w:val="009F33FC"/>
    <w:rsid w:val="009F3690"/>
    <w:rsid w:val="009F4413"/>
    <w:rsid w:val="00A00FC6"/>
    <w:rsid w:val="00A01AE3"/>
    <w:rsid w:val="00A03B39"/>
    <w:rsid w:val="00A067FA"/>
    <w:rsid w:val="00A11461"/>
    <w:rsid w:val="00A13E1F"/>
    <w:rsid w:val="00A14B5D"/>
    <w:rsid w:val="00A15CBF"/>
    <w:rsid w:val="00A2098B"/>
    <w:rsid w:val="00A25216"/>
    <w:rsid w:val="00A25DCA"/>
    <w:rsid w:val="00A26018"/>
    <w:rsid w:val="00A36EA1"/>
    <w:rsid w:val="00A36EE9"/>
    <w:rsid w:val="00A37D63"/>
    <w:rsid w:val="00A4198D"/>
    <w:rsid w:val="00A444FB"/>
    <w:rsid w:val="00A4495C"/>
    <w:rsid w:val="00A44C18"/>
    <w:rsid w:val="00A45D9F"/>
    <w:rsid w:val="00A45F0C"/>
    <w:rsid w:val="00A50ABE"/>
    <w:rsid w:val="00A51702"/>
    <w:rsid w:val="00A5181E"/>
    <w:rsid w:val="00A52CC1"/>
    <w:rsid w:val="00A577B8"/>
    <w:rsid w:val="00A620CC"/>
    <w:rsid w:val="00A63ADE"/>
    <w:rsid w:val="00A63F16"/>
    <w:rsid w:val="00A658A9"/>
    <w:rsid w:val="00A66403"/>
    <w:rsid w:val="00A66C7E"/>
    <w:rsid w:val="00A67531"/>
    <w:rsid w:val="00A7100B"/>
    <w:rsid w:val="00A7120D"/>
    <w:rsid w:val="00A7130A"/>
    <w:rsid w:val="00A71AE7"/>
    <w:rsid w:val="00A7471C"/>
    <w:rsid w:val="00A749D9"/>
    <w:rsid w:val="00A75489"/>
    <w:rsid w:val="00A806FE"/>
    <w:rsid w:val="00A81ABD"/>
    <w:rsid w:val="00A822BF"/>
    <w:rsid w:val="00A844EF"/>
    <w:rsid w:val="00A85C38"/>
    <w:rsid w:val="00A868CB"/>
    <w:rsid w:val="00A87974"/>
    <w:rsid w:val="00A91E45"/>
    <w:rsid w:val="00A93479"/>
    <w:rsid w:val="00A94AEF"/>
    <w:rsid w:val="00A9565C"/>
    <w:rsid w:val="00A95C1C"/>
    <w:rsid w:val="00A9714A"/>
    <w:rsid w:val="00AA09DF"/>
    <w:rsid w:val="00AA141F"/>
    <w:rsid w:val="00AA1598"/>
    <w:rsid w:val="00AA2FE2"/>
    <w:rsid w:val="00AA4283"/>
    <w:rsid w:val="00AA4E6A"/>
    <w:rsid w:val="00AA575B"/>
    <w:rsid w:val="00AA7BC0"/>
    <w:rsid w:val="00AB6870"/>
    <w:rsid w:val="00AC3499"/>
    <w:rsid w:val="00AC5241"/>
    <w:rsid w:val="00AC58A1"/>
    <w:rsid w:val="00AC6B3A"/>
    <w:rsid w:val="00AC7521"/>
    <w:rsid w:val="00AC7E6D"/>
    <w:rsid w:val="00AD17F1"/>
    <w:rsid w:val="00AD3607"/>
    <w:rsid w:val="00AD38E2"/>
    <w:rsid w:val="00AD62F6"/>
    <w:rsid w:val="00AD7CEB"/>
    <w:rsid w:val="00AE09E2"/>
    <w:rsid w:val="00AE1898"/>
    <w:rsid w:val="00AE3CB2"/>
    <w:rsid w:val="00AE6F79"/>
    <w:rsid w:val="00AF0145"/>
    <w:rsid w:val="00AF0EF3"/>
    <w:rsid w:val="00AF38F4"/>
    <w:rsid w:val="00AF4BDF"/>
    <w:rsid w:val="00AF616A"/>
    <w:rsid w:val="00B014D6"/>
    <w:rsid w:val="00B017CE"/>
    <w:rsid w:val="00B017DF"/>
    <w:rsid w:val="00B028E2"/>
    <w:rsid w:val="00B109EF"/>
    <w:rsid w:val="00B1234C"/>
    <w:rsid w:val="00B127E3"/>
    <w:rsid w:val="00B13B74"/>
    <w:rsid w:val="00B1472D"/>
    <w:rsid w:val="00B15208"/>
    <w:rsid w:val="00B162D8"/>
    <w:rsid w:val="00B17A81"/>
    <w:rsid w:val="00B17E76"/>
    <w:rsid w:val="00B2143B"/>
    <w:rsid w:val="00B22411"/>
    <w:rsid w:val="00B228A8"/>
    <w:rsid w:val="00B307CD"/>
    <w:rsid w:val="00B30AB5"/>
    <w:rsid w:val="00B3186B"/>
    <w:rsid w:val="00B32862"/>
    <w:rsid w:val="00B32F28"/>
    <w:rsid w:val="00B3381D"/>
    <w:rsid w:val="00B3382E"/>
    <w:rsid w:val="00B341C6"/>
    <w:rsid w:val="00B35434"/>
    <w:rsid w:val="00B35C7A"/>
    <w:rsid w:val="00B36053"/>
    <w:rsid w:val="00B36865"/>
    <w:rsid w:val="00B37065"/>
    <w:rsid w:val="00B42036"/>
    <w:rsid w:val="00B435D9"/>
    <w:rsid w:val="00B473D3"/>
    <w:rsid w:val="00B51A0F"/>
    <w:rsid w:val="00B52B94"/>
    <w:rsid w:val="00B52C7C"/>
    <w:rsid w:val="00B53B55"/>
    <w:rsid w:val="00B53CB9"/>
    <w:rsid w:val="00B57322"/>
    <w:rsid w:val="00B57973"/>
    <w:rsid w:val="00B6044D"/>
    <w:rsid w:val="00B61244"/>
    <w:rsid w:val="00B61BE1"/>
    <w:rsid w:val="00B62EE0"/>
    <w:rsid w:val="00B63516"/>
    <w:rsid w:val="00B64C3C"/>
    <w:rsid w:val="00B6603C"/>
    <w:rsid w:val="00B6650E"/>
    <w:rsid w:val="00B66D17"/>
    <w:rsid w:val="00B722BF"/>
    <w:rsid w:val="00B7383F"/>
    <w:rsid w:val="00B74576"/>
    <w:rsid w:val="00B75132"/>
    <w:rsid w:val="00B75368"/>
    <w:rsid w:val="00B756EB"/>
    <w:rsid w:val="00B76D62"/>
    <w:rsid w:val="00B84901"/>
    <w:rsid w:val="00B91A15"/>
    <w:rsid w:val="00B92274"/>
    <w:rsid w:val="00B946C1"/>
    <w:rsid w:val="00B96A20"/>
    <w:rsid w:val="00B97AC5"/>
    <w:rsid w:val="00BA4990"/>
    <w:rsid w:val="00BA5F93"/>
    <w:rsid w:val="00BB033B"/>
    <w:rsid w:val="00BB19EC"/>
    <w:rsid w:val="00BB7DC3"/>
    <w:rsid w:val="00BC1EF7"/>
    <w:rsid w:val="00BC51E6"/>
    <w:rsid w:val="00BC557B"/>
    <w:rsid w:val="00BC5704"/>
    <w:rsid w:val="00BC5BB1"/>
    <w:rsid w:val="00BC6486"/>
    <w:rsid w:val="00BC6582"/>
    <w:rsid w:val="00BD1172"/>
    <w:rsid w:val="00BD11CB"/>
    <w:rsid w:val="00BD24F6"/>
    <w:rsid w:val="00BD2F8F"/>
    <w:rsid w:val="00BD327C"/>
    <w:rsid w:val="00BD57E4"/>
    <w:rsid w:val="00BD6D72"/>
    <w:rsid w:val="00BE09E5"/>
    <w:rsid w:val="00BE1682"/>
    <w:rsid w:val="00BE22C8"/>
    <w:rsid w:val="00BE3F5D"/>
    <w:rsid w:val="00BE4635"/>
    <w:rsid w:val="00BE6B53"/>
    <w:rsid w:val="00BF1852"/>
    <w:rsid w:val="00BF1940"/>
    <w:rsid w:val="00BF5DF2"/>
    <w:rsid w:val="00BF7EB1"/>
    <w:rsid w:val="00C02081"/>
    <w:rsid w:val="00C025F8"/>
    <w:rsid w:val="00C03098"/>
    <w:rsid w:val="00C03E0E"/>
    <w:rsid w:val="00C04739"/>
    <w:rsid w:val="00C04BFF"/>
    <w:rsid w:val="00C06AFA"/>
    <w:rsid w:val="00C11CD9"/>
    <w:rsid w:val="00C13808"/>
    <w:rsid w:val="00C13F17"/>
    <w:rsid w:val="00C17032"/>
    <w:rsid w:val="00C1716C"/>
    <w:rsid w:val="00C171D8"/>
    <w:rsid w:val="00C205B9"/>
    <w:rsid w:val="00C20C78"/>
    <w:rsid w:val="00C212C0"/>
    <w:rsid w:val="00C278B6"/>
    <w:rsid w:val="00C27FE8"/>
    <w:rsid w:val="00C309F5"/>
    <w:rsid w:val="00C33E7E"/>
    <w:rsid w:val="00C34D18"/>
    <w:rsid w:val="00C355E4"/>
    <w:rsid w:val="00C40793"/>
    <w:rsid w:val="00C419A2"/>
    <w:rsid w:val="00C51656"/>
    <w:rsid w:val="00C55818"/>
    <w:rsid w:val="00C57060"/>
    <w:rsid w:val="00C57FF2"/>
    <w:rsid w:val="00C60269"/>
    <w:rsid w:val="00C60614"/>
    <w:rsid w:val="00C63213"/>
    <w:rsid w:val="00C63969"/>
    <w:rsid w:val="00C65AB2"/>
    <w:rsid w:val="00C6675A"/>
    <w:rsid w:val="00C718DD"/>
    <w:rsid w:val="00C71D47"/>
    <w:rsid w:val="00C72105"/>
    <w:rsid w:val="00C72A6C"/>
    <w:rsid w:val="00C72FA7"/>
    <w:rsid w:val="00C76BC1"/>
    <w:rsid w:val="00C83152"/>
    <w:rsid w:val="00C911FE"/>
    <w:rsid w:val="00C9145E"/>
    <w:rsid w:val="00C92443"/>
    <w:rsid w:val="00C92AB5"/>
    <w:rsid w:val="00CA326E"/>
    <w:rsid w:val="00CA4725"/>
    <w:rsid w:val="00CA552C"/>
    <w:rsid w:val="00CA55D2"/>
    <w:rsid w:val="00CB14CD"/>
    <w:rsid w:val="00CB1EA4"/>
    <w:rsid w:val="00CB3163"/>
    <w:rsid w:val="00CB433D"/>
    <w:rsid w:val="00CB4CA0"/>
    <w:rsid w:val="00CB5D88"/>
    <w:rsid w:val="00CB65C7"/>
    <w:rsid w:val="00CB79F9"/>
    <w:rsid w:val="00CC00E8"/>
    <w:rsid w:val="00CC0D17"/>
    <w:rsid w:val="00CC0DC5"/>
    <w:rsid w:val="00CC283F"/>
    <w:rsid w:val="00CC47D9"/>
    <w:rsid w:val="00CC7339"/>
    <w:rsid w:val="00CD21EC"/>
    <w:rsid w:val="00CD2207"/>
    <w:rsid w:val="00CD390F"/>
    <w:rsid w:val="00CD4446"/>
    <w:rsid w:val="00CD4F07"/>
    <w:rsid w:val="00CE0E62"/>
    <w:rsid w:val="00CE3519"/>
    <w:rsid w:val="00CE3604"/>
    <w:rsid w:val="00CE3C7C"/>
    <w:rsid w:val="00CE4095"/>
    <w:rsid w:val="00CE6D23"/>
    <w:rsid w:val="00CE6F37"/>
    <w:rsid w:val="00CE7C33"/>
    <w:rsid w:val="00CF26D1"/>
    <w:rsid w:val="00CF660B"/>
    <w:rsid w:val="00D01FCD"/>
    <w:rsid w:val="00D025DE"/>
    <w:rsid w:val="00D02F76"/>
    <w:rsid w:val="00D04493"/>
    <w:rsid w:val="00D067E0"/>
    <w:rsid w:val="00D07ECD"/>
    <w:rsid w:val="00D12417"/>
    <w:rsid w:val="00D12A02"/>
    <w:rsid w:val="00D12B1B"/>
    <w:rsid w:val="00D13F71"/>
    <w:rsid w:val="00D149E3"/>
    <w:rsid w:val="00D16197"/>
    <w:rsid w:val="00D17517"/>
    <w:rsid w:val="00D20379"/>
    <w:rsid w:val="00D20F1F"/>
    <w:rsid w:val="00D2106C"/>
    <w:rsid w:val="00D21673"/>
    <w:rsid w:val="00D24557"/>
    <w:rsid w:val="00D27FD9"/>
    <w:rsid w:val="00D314FA"/>
    <w:rsid w:val="00D33A91"/>
    <w:rsid w:val="00D35180"/>
    <w:rsid w:val="00D35DFF"/>
    <w:rsid w:val="00D36A0F"/>
    <w:rsid w:val="00D3729D"/>
    <w:rsid w:val="00D40F8C"/>
    <w:rsid w:val="00D43617"/>
    <w:rsid w:val="00D44663"/>
    <w:rsid w:val="00D474BB"/>
    <w:rsid w:val="00D506A2"/>
    <w:rsid w:val="00D532BE"/>
    <w:rsid w:val="00D54DC4"/>
    <w:rsid w:val="00D5690A"/>
    <w:rsid w:val="00D570D8"/>
    <w:rsid w:val="00D611C9"/>
    <w:rsid w:val="00D61D65"/>
    <w:rsid w:val="00D66EA5"/>
    <w:rsid w:val="00D70F0B"/>
    <w:rsid w:val="00D726E8"/>
    <w:rsid w:val="00D73AA8"/>
    <w:rsid w:val="00D742F3"/>
    <w:rsid w:val="00D74C98"/>
    <w:rsid w:val="00D76247"/>
    <w:rsid w:val="00D806F1"/>
    <w:rsid w:val="00D8089E"/>
    <w:rsid w:val="00D80A44"/>
    <w:rsid w:val="00D80AAB"/>
    <w:rsid w:val="00D82EAF"/>
    <w:rsid w:val="00D83B5F"/>
    <w:rsid w:val="00D84186"/>
    <w:rsid w:val="00D850C2"/>
    <w:rsid w:val="00D9147D"/>
    <w:rsid w:val="00D92246"/>
    <w:rsid w:val="00D95309"/>
    <w:rsid w:val="00D968A8"/>
    <w:rsid w:val="00D969B6"/>
    <w:rsid w:val="00DA005B"/>
    <w:rsid w:val="00DA0381"/>
    <w:rsid w:val="00DA0584"/>
    <w:rsid w:val="00DA1022"/>
    <w:rsid w:val="00DA11FA"/>
    <w:rsid w:val="00DA2715"/>
    <w:rsid w:val="00DA2886"/>
    <w:rsid w:val="00DA3793"/>
    <w:rsid w:val="00DB0F56"/>
    <w:rsid w:val="00DB1BD2"/>
    <w:rsid w:val="00DB32C7"/>
    <w:rsid w:val="00DB3913"/>
    <w:rsid w:val="00DB4593"/>
    <w:rsid w:val="00DB4BEF"/>
    <w:rsid w:val="00DB4D62"/>
    <w:rsid w:val="00DB4DB2"/>
    <w:rsid w:val="00DB5BDC"/>
    <w:rsid w:val="00DB5C77"/>
    <w:rsid w:val="00DB7543"/>
    <w:rsid w:val="00DB7B0B"/>
    <w:rsid w:val="00DC14B1"/>
    <w:rsid w:val="00DC219D"/>
    <w:rsid w:val="00DC6183"/>
    <w:rsid w:val="00DD0BE4"/>
    <w:rsid w:val="00DD133C"/>
    <w:rsid w:val="00DD24C5"/>
    <w:rsid w:val="00DD41C4"/>
    <w:rsid w:val="00DD43F7"/>
    <w:rsid w:val="00DD4570"/>
    <w:rsid w:val="00DD4FD4"/>
    <w:rsid w:val="00DD63A7"/>
    <w:rsid w:val="00DD6ACF"/>
    <w:rsid w:val="00DD7016"/>
    <w:rsid w:val="00DD7248"/>
    <w:rsid w:val="00DE0285"/>
    <w:rsid w:val="00DE15F8"/>
    <w:rsid w:val="00DE1E6E"/>
    <w:rsid w:val="00DE2CAB"/>
    <w:rsid w:val="00DE4570"/>
    <w:rsid w:val="00DE58D0"/>
    <w:rsid w:val="00DE5B5A"/>
    <w:rsid w:val="00DE5D6C"/>
    <w:rsid w:val="00DE72C3"/>
    <w:rsid w:val="00DE7BA3"/>
    <w:rsid w:val="00DF1BDF"/>
    <w:rsid w:val="00DF2361"/>
    <w:rsid w:val="00DF2BA6"/>
    <w:rsid w:val="00DF65B4"/>
    <w:rsid w:val="00E0325B"/>
    <w:rsid w:val="00E04C55"/>
    <w:rsid w:val="00E04E2B"/>
    <w:rsid w:val="00E0791A"/>
    <w:rsid w:val="00E107B9"/>
    <w:rsid w:val="00E10A07"/>
    <w:rsid w:val="00E1200C"/>
    <w:rsid w:val="00E12F94"/>
    <w:rsid w:val="00E14247"/>
    <w:rsid w:val="00E15786"/>
    <w:rsid w:val="00E21332"/>
    <w:rsid w:val="00E21770"/>
    <w:rsid w:val="00E22C97"/>
    <w:rsid w:val="00E2651E"/>
    <w:rsid w:val="00E3058C"/>
    <w:rsid w:val="00E3280A"/>
    <w:rsid w:val="00E33496"/>
    <w:rsid w:val="00E3413E"/>
    <w:rsid w:val="00E4020A"/>
    <w:rsid w:val="00E40E95"/>
    <w:rsid w:val="00E417EF"/>
    <w:rsid w:val="00E4362F"/>
    <w:rsid w:val="00E47E91"/>
    <w:rsid w:val="00E52AFE"/>
    <w:rsid w:val="00E54BAA"/>
    <w:rsid w:val="00E54E24"/>
    <w:rsid w:val="00E5506F"/>
    <w:rsid w:val="00E55D65"/>
    <w:rsid w:val="00E5658A"/>
    <w:rsid w:val="00E576F5"/>
    <w:rsid w:val="00E60415"/>
    <w:rsid w:val="00E60527"/>
    <w:rsid w:val="00E6103C"/>
    <w:rsid w:val="00E662FB"/>
    <w:rsid w:val="00E70E4E"/>
    <w:rsid w:val="00E72F2E"/>
    <w:rsid w:val="00E74328"/>
    <w:rsid w:val="00E7462C"/>
    <w:rsid w:val="00E76C4B"/>
    <w:rsid w:val="00E81264"/>
    <w:rsid w:val="00E82C4E"/>
    <w:rsid w:val="00E83561"/>
    <w:rsid w:val="00E866AA"/>
    <w:rsid w:val="00E87A30"/>
    <w:rsid w:val="00E90100"/>
    <w:rsid w:val="00E905DC"/>
    <w:rsid w:val="00E9703B"/>
    <w:rsid w:val="00EA0D64"/>
    <w:rsid w:val="00EA0E31"/>
    <w:rsid w:val="00EA1919"/>
    <w:rsid w:val="00EA4397"/>
    <w:rsid w:val="00EB4161"/>
    <w:rsid w:val="00EB48A9"/>
    <w:rsid w:val="00EB495D"/>
    <w:rsid w:val="00EB5FEC"/>
    <w:rsid w:val="00EC3449"/>
    <w:rsid w:val="00EC373A"/>
    <w:rsid w:val="00EC40C8"/>
    <w:rsid w:val="00EC4C90"/>
    <w:rsid w:val="00EC4D12"/>
    <w:rsid w:val="00ED141B"/>
    <w:rsid w:val="00ED567C"/>
    <w:rsid w:val="00ED6B7D"/>
    <w:rsid w:val="00ED77DC"/>
    <w:rsid w:val="00EE0D00"/>
    <w:rsid w:val="00EE24FA"/>
    <w:rsid w:val="00EE4544"/>
    <w:rsid w:val="00EE4AAA"/>
    <w:rsid w:val="00EE7CF9"/>
    <w:rsid w:val="00EF03BC"/>
    <w:rsid w:val="00EF0A1D"/>
    <w:rsid w:val="00EF1399"/>
    <w:rsid w:val="00EF250F"/>
    <w:rsid w:val="00EF32C1"/>
    <w:rsid w:val="00F00ECF"/>
    <w:rsid w:val="00F034B8"/>
    <w:rsid w:val="00F03AFB"/>
    <w:rsid w:val="00F04A9B"/>
    <w:rsid w:val="00F05F4C"/>
    <w:rsid w:val="00F06C13"/>
    <w:rsid w:val="00F10653"/>
    <w:rsid w:val="00F10801"/>
    <w:rsid w:val="00F14961"/>
    <w:rsid w:val="00F2095F"/>
    <w:rsid w:val="00F2449E"/>
    <w:rsid w:val="00F24DF5"/>
    <w:rsid w:val="00F2642E"/>
    <w:rsid w:val="00F268D5"/>
    <w:rsid w:val="00F27F77"/>
    <w:rsid w:val="00F31BBD"/>
    <w:rsid w:val="00F328F7"/>
    <w:rsid w:val="00F3380E"/>
    <w:rsid w:val="00F34B25"/>
    <w:rsid w:val="00F35950"/>
    <w:rsid w:val="00F36705"/>
    <w:rsid w:val="00F368EF"/>
    <w:rsid w:val="00F37614"/>
    <w:rsid w:val="00F37D14"/>
    <w:rsid w:val="00F40B4E"/>
    <w:rsid w:val="00F440DE"/>
    <w:rsid w:val="00F47C44"/>
    <w:rsid w:val="00F47E98"/>
    <w:rsid w:val="00F50574"/>
    <w:rsid w:val="00F50A85"/>
    <w:rsid w:val="00F529D5"/>
    <w:rsid w:val="00F55166"/>
    <w:rsid w:val="00F55365"/>
    <w:rsid w:val="00F56921"/>
    <w:rsid w:val="00F57F95"/>
    <w:rsid w:val="00F64025"/>
    <w:rsid w:val="00F64C76"/>
    <w:rsid w:val="00F71AFC"/>
    <w:rsid w:val="00F721C5"/>
    <w:rsid w:val="00F736CD"/>
    <w:rsid w:val="00F73BD3"/>
    <w:rsid w:val="00F74E29"/>
    <w:rsid w:val="00F76034"/>
    <w:rsid w:val="00F83F5F"/>
    <w:rsid w:val="00F84074"/>
    <w:rsid w:val="00F847D4"/>
    <w:rsid w:val="00F86637"/>
    <w:rsid w:val="00F91121"/>
    <w:rsid w:val="00F9120B"/>
    <w:rsid w:val="00F91255"/>
    <w:rsid w:val="00F92C4E"/>
    <w:rsid w:val="00F936D9"/>
    <w:rsid w:val="00F949AB"/>
    <w:rsid w:val="00FA088B"/>
    <w:rsid w:val="00FA095E"/>
    <w:rsid w:val="00FA1EB3"/>
    <w:rsid w:val="00FA2734"/>
    <w:rsid w:val="00FA2CAC"/>
    <w:rsid w:val="00FA30AD"/>
    <w:rsid w:val="00FA5F1D"/>
    <w:rsid w:val="00FA6C84"/>
    <w:rsid w:val="00FB15A0"/>
    <w:rsid w:val="00FB3DD1"/>
    <w:rsid w:val="00FB50DC"/>
    <w:rsid w:val="00FB661B"/>
    <w:rsid w:val="00FB6EED"/>
    <w:rsid w:val="00FC070A"/>
    <w:rsid w:val="00FC1E04"/>
    <w:rsid w:val="00FC2590"/>
    <w:rsid w:val="00FC32CF"/>
    <w:rsid w:val="00FC344E"/>
    <w:rsid w:val="00FC61A5"/>
    <w:rsid w:val="00FC72C2"/>
    <w:rsid w:val="00FD1B83"/>
    <w:rsid w:val="00FD529E"/>
    <w:rsid w:val="00FD6C6C"/>
    <w:rsid w:val="00FE0745"/>
    <w:rsid w:val="00FE11E2"/>
    <w:rsid w:val="00FE28FA"/>
    <w:rsid w:val="00FE2F4F"/>
    <w:rsid w:val="00FE4A1B"/>
    <w:rsid w:val="00FE6196"/>
    <w:rsid w:val="00FE66AE"/>
    <w:rsid w:val="00FE756C"/>
    <w:rsid w:val="00FE7D07"/>
    <w:rsid w:val="00FF012B"/>
    <w:rsid w:val="00FF4A5E"/>
    <w:rsid w:val="00FF5499"/>
    <w:rsid w:val="00FF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8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33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uiPriority w:val="99"/>
    <w:semiHidden/>
    <w:rsid w:val="00E72F2E"/>
    <w:rPr>
      <w:sz w:val="16"/>
      <w:szCs w:val="16"/>
    </w:rPr>
  </w:style>
  <w:style w:type="paragraph" w:styleId="CommentText">
    <w:name w:val="annotation text"/>
    <w:basedOn w:val="Normal"/>
    <w:link w:val="CommentTextChar"/>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paragraph" w:customStyle="1" w:styleId="HR">
    <w:name w:val="HR"/>
    <w:aliases w:val="Regulation Heading"/>
    <w:basedOn w:val="Normal"/>
    <w:next w:val="Normal"/>
    <w:rsid w:val="00773D41"/>
    <w:pPr>
      <w:keepNext/>
      <w:keepLines/>
      <w:spacing w:before="360"/>
      <w:ind w:left="964" w:hanging="964"/>
    </w:pPr>
    <w:rPr>
      <w:rFonts w:ascii="Arial" w:hAnsi="Arial"/>
      <w:b/>
      <w:lang w:val="en-AU" w:eastAsia="en-AU"/>
    </w:rPr>
  </w:style>
  <w:style w:type="paragraph" w:styleId="Revision">
    <w:name w:val="Revision"/>
    <w:hidden/>
    <w:uiPriority w:val="99"/>
    <w:semiHidden/>
    <w:rsid w:val="005B5B68"/>
    <w:rPr>
      <w:sz w:val="24"/>
      <w:szCs w:val="24"/>
      <w:lang w:val="en-US" w:eastAsia="en-US"/>
    </w:rPr>
  </w:style>
  <w:style w:type="character" w:customStyle="1" w:styleId="FootnoteTextChar">
    <w:name w:val="Footnote Text Char"/>
    <w:basedOn w:val="DefaultParagraphFont"/>
    <w:link w:val="FootnoteText"/>
    <w:semiHidden/>
    <w:rsid w:val="005965E9"/>
    <w:rPr>
      <w:lang w:val="en-US" w:eastAsia="en-US"/>
    </w:rPr>
  </w:style>
  <w:style w:type="character" w:customStyle="1" w:styleId="CommentTextChar">
    <w:name w:val="Comment Text Char"/>
    <w:basedOn w:val="DefaultParagraphFont"/>
    <w:link w:val="CommentText"/>
    <w:rsid w:val="005965E9"/>
    <w:rPr>
      <w:lang w:val="en-US" w:eastAsia="en-US"/>
    </w:rPr>
  </w:style>
  <w:style w:type="character" w:customStyle="1" w:styleId="HelpTextChar">
    <w:name w:val="Help Text Char"/>
    <w:basedOn w:val="DefaultParagraphFont"/>
    <w:link w:val="HelpText"/>
    <w:locked/>
    <w:rsid w:val="005965E9"/>
    <w:rPr>
      <w:rFonts w:ascii="Arial" w:hAnsi="Arial" w:cs="Arial"/>
      <w:vanish/>
      <w:color w:val="008000"/>
      <w:sz w:val="18"/>
    </w:rPr>
  </w:style>
  <w:style w:type="paragraph" w:customStyle="1" w:styleId="HelpText">
    <w:name w:val="Help Text"/>
    <w:basedOn w:val="Normal"/>
    <w:link w:val="HelpTextChar"/>
    <w:rsid w:val="005965E9"/>
    <w:pPr>
      <w:overflowPunct w:val="0"/>
      <w:autoSpaceDE w:val="0"/>
      <w:autoSpaceDN w:val="0"/>
      <w:adjustRightInd w:val="0"/>
      <w:spacing w:before="120" w:after="120"/>
    </w:pPr>
    <w:rPr>
      <w:rFonts w:ascii="Arial" w:hAnsi="Arial" w:cs="Arial"/>
      <w:vanish/>
      <w:color w:val="008000"/>
      <w:sz w:val="18"/>
      <w:szCs w:val="20"/>
      <w:lang w:val="en-AU" w:eastAsia="en-AU"/>
    </w:rPr>
  </w:style>
  <w:style w:type="paragraph" w:styleId="ListBullet">
    <w:name w:val="List Bullet"/>
    <w:basedOn w:val="Normal"/>
    <w:rsid w:val="00FA2734"/>
    <w:pPr>
      <w:numPr>
        <w:numId w:val="29"/>
      </w:numPr>
      <w:spacing w:after="80" w:line="240" w:lineRule="atLeast"/>
    </w:pPr>
    <w:rPr>
      <w:rFonts w:ascii="HelveticaNeueLT Std Lt" w:hAnsi="HelveticaNeueLT Std Lt"/>
      <w:sz w:val="20"/>
      <w:lang w:val="en-AU" w:eastAsia="en-AU"/>
    </w:rPr>
  </w:style>
  <w:style w:type="paragraph" w:styleId="NormalWeb">
    <w:name w:val="Normal (Web)"/>
    <w:basedOn w:val="Normal"/>
    <w:uiPriority w:val="99"/>
    <w:rsid w:val="004F0388"/>
    <w:rPr>
      <w:noProof/>
      <w:lang w:val="en-AU" w:eastAsia="en-AU"/>
    </w:rPr>
  </w:style>
  <w:style w:type="paragraph" w:customStyle="1" w:styleId="R2">
    <w:name w:val="R2"/>
    <w:aliases w:val="(2)"/>
    <w:basedOn w:val="Normal"/>
    <w:rsid w:val="00437F03"/>
    <w:pPr>
      <w:tabs>
        <w:tab w:val="right" w:pos="794"/>
      </w:tabs>
      <w:spacing w:before="180" w:line="260" w:lineRule="exact"/>
      <w:ind w:left="964" w:hanging="964"/>
      <w:jc w:val="both"/>
    </w:pPr>
    <w:rPr>
      <w:noProo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905333">
      <w:bodyDiv w:val="1"/>
      <w:marLeft w:val="0"/>
      <w:marRight w:val="0"/>
      <w:marTop w:val="0"/>
      <w:marBottom w:val="0"/>
      <w:divBdr>
        <w:top w:val="none" w:sz="0" w:space="0" w:color="auto"/>
        <w:left w:val="none" w:sz="0" w:space="0" w:color="auto"/>
        <w:bottom w:val="none" w:sz="0" w:space="0" w:color="auto"/>
        <w:right w:val="none" w:sz="0" w:space="0" w:color="auto"/>
      </w:divBdr>
    </w:div>
    <w:div w:id="1200242635">
      <w:bodyDiv w:val="1"/>
      <w:marLeft w:val="0"/>
      <w:marRight w:val="0"/>
      <w:marTop w:val="0"/>
      <w:marBottom w:val="0"/>
      <w:divBdr>
        <w:top w:val="none" w:sz="0" w:space="0" w:color="auto"/>
        <w:left w:val="none" w:sz="0" w:space="0" w:color="auto"/>
        <w:bottom w:val="none" w:sz="0" w:space="0" w:color="auto"/>
        <w:right w:val="none" w:sz="0" w:space="0" w:color="auto"/>
      </w:divBdr>
    </w:div>
    <w:div w:id="13691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cma.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tu.in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mlaw.gov.au" TargetMode="External"/><Relationship Id="rId1"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033047a-93aa-421b-8aef-52cbfb63cf36" ContentTypeId="0x01010070E27D6A746B5B48ADF22C2128054D55" PreviousValue="false"/>
</file>

<file path=customXml/item2.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6db8f3c6-01a1-4322-b043-a3b2a190f7a8">KNAH4PPFC442-3114-422</_dlc_DocId>
    <_dlc_DocIdUrl xmlns="6db8f3c6-01a1-4322-b043-a3b2a190f7a8">
      <Url>http://collaboration/organisation/Auth/Chair/Auth/_layouts/DocIdRedir.aspx?ID=KNAH4PPFC442-3114-422</Url>
      <Description>KNAH4PPFC442-3114-422</Description>
    </_dlc_DocIdUrl>
    <Record_x0020_Number xmlns="83630db1-6fc2-4dfd-b3fe-d61d34e1440c">ER2015/130015</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F0C9D-28E3-453F-BD8A-8F94C1DC1DD7}">
  <ds:schemaRefs>
    <ds:schemaRef ds:uri="Microsoft.SharePoint.Taxonomy.ContentTypeSync"/>
  </ds:schemaRefs>
</ds:datastoreItem>
</file>

<file path=customXml/itemProps2.xml><?xml version="1.0" encoding="utf-8"?>
<ds:datastoreItem xmlns:ds="http://schemas.openxmlformats.org/officeDocument/2006/customXml" ds:itemID="{E4B0084A-6C03-4BBD-B883-C04911650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9608D-5358-4F2C-9F43-95E6094076B5}">
  <ds:schemaRefs>
    <ds:schemaRef ds:uri="http://schemas.microsoft.com/sharepoint/events"/>
  </ds:schemaRefs>
</ds:datastoreItem>
</file>

<file path=customXml/itemProps4.xml><?xml version="1.0" encoding="utf-8"?>
<ds:datastoreItem xmlns:ds="http://schemas.openxmlformats.org/officeDocument/2006/customXml" ds:itemID="{5FC8D959-5A0E-4B10-B01A-E40B9B694B1E}">
  <ds:schemaRefs>
    <ds:schemaRef ds:uri="http://schemas.microsoft.com/office/2006/metadata/properties"/>
    <ds:schemaRef ds:uri="6db8f3c6-01a1-4322-b043-a3b2a190f7a8"/>
    <ds:schemaRef ds:uri="83630db1-6fc2-4dfd-b3fe-d61d34e1440c"/>
    <ds:schemaRef ds:uri="http://schemas.microsoft.com/sharepoint/v4"/>
    <ds:schemaRef ds:uri="5e268b55-9e20-462b-aba6-694451a37717"/>
  </ds:schemaRefs>
</ds:datastoreItem>
</file>

<file path=customXml/itemProps5.xml><?xml version="1.0" encoding="utf-8"?>
<ds:datastoreItem xmlns:ds="http://schemas.openxmlformats.org/officeDocument/2006/customXml" ds:itemID="{677DB36F-711C-4F49-82DA-29BD3B5100E5}">
  <ds:schemaRefs>
    <ds:schemaRef ds:uri="http://schemas.microsoft.com/sharepoint/v3/contenttype/forms"/>
  </ds:schemaRefs>
</ds:datastoreItem>
</file>

<file path=customXml/itemProps6.xml><?xml version="1.0" encoding="utf-8"?>
<ds:datastoreItem xmlns:ds="http://schemas.openxmlformats.org/officeDocument/2006/customXml" ds:itemID="{BFDE6174-862E-46CD-A638-136852A4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3079</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21323</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2010-06-25T01:30:00Z</cp:lastPrinted>
  <dcterms:created xsi:type="dcterms:W3CDTF">2015-05-15T01:00:00Z</dcterms:created>
  <dcterms:modified xsi:type="dcterms:W3CDTF">2015-05-18T04:01:00Z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lc_DocIdItemGuid">
    <vt:lpwstr>7d10940f-e724-4e6b-92e0-b6dfd4cc4c29</vt:lpwstr>
  </property>
  <property fmtid="{D5CDD505-2E9C-101B-9397-08002B2CF9AE}" pid="4" name="ContentTypeId">
    <vt:lpwstr>0x01010070E27D6A746B5B48ADF22C2128054D5500EE817EA22CCD994CB2E127746CF12863</vt:lpwstr>
  </property>
  <property fmtid="{D5CDD505-2E9C-101B-9397-08002B2CF9AE}" pid="5" name="RecordPoint_SubmissionDate">
    <vt:lpwstr/>
  </property>
  <property fmtid="{D5CDD505-2E9C-101B-9397-08002B2CF9AE}" pid="6" name="RecordPoint_ActiveItemSiteId">
    <vt:lpwstr>{7ba5f3c1-1ab9-4cc3-a7c0-334d2b0aec73}</vt:lpwstr>
  </property>
  <property fmtid="{D5CDD505-2E9C-101B-9397-08002B2CF9AE}" pid="7" name="RecordPoint_ActiveItemListId">
    <vt:lpwstr>{f1c3c3d6-c421-46f6-a621-f79f6b29635f}</vt:lpwstr>
  </property>
  <property fmtid="{D5CDD505-2E9C-101B-9397-08002B2CF9AE}" pid="8" name="RecordPoint_SubmissionCompleted">
    <vt:lpwstr>2015-04-23T16:21:17.8246267+10:00</vt:lpwstr>
  </property>
  <property fmtid="{D5CDD505-2E9C-101B-9397-08002B2CF9AE}" pid="9" name="RecordPoint_ActiveItemMoved">
    <vt:lpwstr/>
  </property>
  <property fmtid="{D5CDD505-2E9C-101B-9397-08002B2CF9AE}" pid="10" name="RecordPoint_ActiveItemUniqueId">
    <vt:lpwstr>{7d10940f-e724-4e6b-92e0-b6dfd4cc4c29}</vt:lpwstr>
  </property>
  <property fmtid="{D5CDD505-2E9C-101B-9397-08002B2CF9AE}" pid="11" name="RecordPoint_RecordFormat">
    <vt:lpwstr/>
  </property>
  <property fmtid="{D5CDD505-2E9C-101B-9397-08002B2CF9AE}" pid="12" name="RecordPoint_ActiveItemWebId">
    <vt:lpwstr>{e61cc4da-a431-400f-9f48-bf2ba12a7e9a}</vt:lpwstr>
  </property>
  <property fmtid="{D5CDD505-2E9C-101B-9397-08002B2CF9AE}" pid="13" name="RecordPoint_WorkflowType">
    <vt:lpwstr>ActiveSubmitStub</vt:lpwstr>
  </property>
</Properties>
</file>