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8C" w:rsidRPr="005C1460" w:rsidRDefault="00B95074" w:rsidP="00793B8C">
      <w:pPr>
        <w:pStyle w:val="Heading11"/>
        <w:keepNext w:val="0"/>
        <w:spacing w:before="0" w:after="0"/>
        <w:rPr>
          <w:rFonts w:ascii="Arial" w:hAnsi="Arial" w:cs="Arial"/>
          <w:b/>
          <w:caps w:val="0"/>
          <w:sz w:val="36"/>
          <w:szCs w:val="36"/>
        </w:rPr>
      </w:pPr>
      <w:r w:rsidRPr="005C1460">
        <w:rPr>
          <w:rFonts w:ascii="Arial" w:hAnsi="Arial" w:cs="Arial"/>
          <w:b/>
          <w:caps w:val="0"/>
          <w:sz w:val="36"/>
          <w:szCs w:val="36"/>
        </w:rPr>
        <w:t>EXPLANATORY STATEMENT</w:t>
      </w:r>
    </w:p>
    <w:p w:rsidR="00793B8C" w:rsidRDefault="00B95074">
      <w:pPr>
        <w:jc w:val="center"/>
        <w:rPr>
          <w:b/>
        </w:rPr>
      </w:pPr>
    </w:p>
    <w:p w:rsidR="00793B8C" w:rsidRPr="0017296A" w:rsidRDefault="00B95074" w:rsidP="00793B8C">
      <w:pPr>
        <w:jc w:val="center"/>
        <w:rPr>
          <w:rFonts w:ascii="Arial" w:hAnsi="Arial" w:cs="Arial"/>
          <w:b/>
          <w:sz w:val="22"/>
          <w:szCs w:val="22"/>
        </w:rPr>
      </w:pPr>
      <w:r w:rsidRPr="0017296A">
        <w:rPr>
          <w:rFonts w:ascii="Arial" w:hAnsi="Arial" w:cs="Arial"/>
          <w:b/>
          <w:sz w:val="22"/>
          <w:szCs w:val="22"/>
        </w:rPr>
        <w:t>(Issued under the Authority of t</w:t>
      </w:r>
      <w:r>
        <w:rPr>
          <w:rFonts w:ascii="Arial" w:hAnsi="Arial" w:cs="Arial"/>
          <w:b/>
          <w:sz w:val="22"/>
          <w:szCs w:val="22"/>
        </w:rPr>
        <w:t xml:space="preserve">he Minister for the </w:t>
      </w:r>
      <w:r w:rsidRPr="0017296A">
        <w:rPr>
          <w:rFonts w:ascii="Arial" w:hAnsi="Arial" w:cs="Arial"/>
          <w:b/>
          <w:sz w:val="22"/>
          <w:szCs w:val="22"/>
        </w:rPr>
        <w:t>Environment)</w:t>
      </w:r>
    </w:p>
    <w:p w:rsidR="00793B8C" w:rsidRPr="005C1460" w:rsidRDefault="00B95074" w:rsidP="00793B8C">
      <w:pPr>
        <w:jc w:val="center"/>
        <w:rPr>
          <w:rFonts w:ascii="Arial" w:hAnsi="Arial" w:cs="Arial"/>
          <w:b/>
          <w:sz w:val="22"/>
          <w:szCs w:val="22"/>
        </w:rPr>
      </w:pPr>
    </w:p>
    <w:p w:rsidR="00793B8C" w:rsidRPr="005C1460" w:rsidRDefault="00B95074" w:rsidP="00793B8C">
      <w:pPr>
        <w:pStyle w:val="Heading1"/>
        <w:rPr>
          <w:rFonts w:ascii="Arial" w:hAnsi="Arial" w:cs="Arial"/>
          <w:i w:val="0"/>
          <w:sz w:val="22"/>
          <w:szCs w:val="22"/>
          <w:lang w:val="en-AU"/>
        </w:rPr>
      </w:pPr>
      <w:r w:rsidRPr="005C1460">
        <w:rPr>
          <w:rFonts w:ascii="Arial" w:hAnsi="Arial" w:cs="Arial"/>
          <w:sz w:val="22"/>
          <w:szCs w:val="22"/>
          <w:lang w:val="en-AU"/>
        </w:rPr>
        <w:t xml:space="preserve">Environment Protection and Biodiversity Conservation Act 1999 </w:t>
      </w:r>
      <w:r w:rsidRPr="005C1460">
        <w:rPr>
          <w:rFonts w:ascii="Arial" w:hAnsi="Arial" w:cs="Arial"/>
          <w:i w:val="0"/>
          <w:sz w:val="22"/>
          <w:szCs w:val="22"/>
          <w:lang w:val="en-AU"/>
        </w:rPr>
        <w:t>(Cth)</w:t>
      </w:r>
    </w:p>
    <w:p w:rsidR="00793B8C" w:rsidRPr="005C1460" w:rsidRDefault="00B95074" w:rsidP="00793B8C">
      <w:pPr>
        <w:pStyle w:val="Heading11"/>
        <w:keepNext w:val="0"/>
        <w:spacing w:before="0" w:after="0"/>
        <w:rPr>
          <w:rFonts w:ascii="Arial" w:hAnsi="Arial" w:cs="Arial"/>
          <w:caps w:val="0"/>
          <w:sz w:val="22"/>
          <w:szCs w:val="22"/>
        </w:rPr>
      </w:pPr>
    </w:p>
    <w:p w:rsidR="00793B8C" w:rsidRPr="005C1460" w:rsidRDefault="00B95074" w:rsidP="00793B8C">
      <w:pPr>
        <w:pStyle w:val="Heading11"/>
        <w:keepNext w:val="0"/>
        <w:spacing w:before="0" w:after="0"/>
        <w:rPr>
          <w:rFonts w:ascii="Arial" w:hAnsi="Arial" w:cs="Arial"/>
          <w:sz w:val="22"/>
          <w:szCs w:val="22"/>
        </w:rPr>
      </w:pPr>
      <w:r w:rsidRPr="005C1460">
        <w:rPr>
          <w:rFonts w:ascii="Arial" w:hAnsi="Arial" w:cs="Arial"/>
          <w:b/>
          <w:bCs/>
          <w:caps w:val="0"/>
          <w:sz w:val="22"/>
          <w:szCs w:val="22"/>
        </w:rPr>
        <w:t xml:space="preserve">Instrument under section </w:t>
      </w:r>
      <w:r>
        <w:rPr>
          <w:rFonts w:ascii="Arial" w:hAnsi="Arial" w:cs="Arial"/>
          <w:b/>
          <w:bCs/>
          <w:caps w:val="0"/>
          <w:sz w:val="22"/>
          <w:szCs w:val="22"/>
        </w:rPr>
        <w:t>209(1)(b)</w:t>
      </w:r>
    </w:p>
    <w:p w:rsidR="00793B8C" w:rsidRDefault="00B95074">
      <w:pPr>
        <w:jc w:val="center"/>
        <w:rPr>
          <w:b/>
        </w:rPr>
      </w:pPr>
    </w:p>
    <w:p w:rsidR="00793B8C" w:rsidRPr="005C1460" w:rsidRDefault="00B95074" w:rsidP="00793B8C">
      <w:pPr>
        <w:rPr>
          <w:rFonts w:ascii="Arial" w:hAnsi="Arial" w:cs="Arial"/>
          <w:bCs/>
          <w:sz w:val="22"/>
          <w:szCs w:val="22"/>
        </w:rPr>
      </w:pPr>
      <w:r w:rsidRPr="005C1460">
        <w:rPr>
          <w:rFonts w:ascii="Arial" w:hAnsi="Arial" w:cs="Arial"/>
          <w:bCs/>
          <w:sz w:val="22"/>
          <w:szCs w:val="22"/>
        </w:rPr>
        <w:t xml:space="preserve">The </w:t>
      </w:r>
      <w:r w:rsidRPr="005C1460">
        <w:rPr>
          <w:rFonts w:ascii="Arial" w:hAnsi="Arial" w:cs="Arial"/>
          <w:bCs/>
          <w:i/>
          <w:sz w:val="22"/>
          <w:szCs w:val="22"/>
        </w:rPr>
        <w:t xml:space="preserve">Environment Protection and Biodiversity Conservation Act </w:t>
      </w:r>
      <w:r w:rsidRPr="005C1460">
        <w:rPr>
          <w:rFonts w:ascii="Arial" w:hAnsi="Arial" w:cs="Arial"/>
          <w:bCs/>
          <w:i/>
          <w:sz w:val="22"/>
          <w:szCs w:val="22"/>
        </w:rPr>
        <w:t>1999</w:t>
      </w:r>
      <w:r w:rsidRPr="005C146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(Cth) </w:t>
      </w:r>
      <w:r w:rsidRPr="005C1460">
        <w:rPr>
          <w:rFonts w:ascii="Arial" w:hAnsi="Arial" w:cs="Arial"/>
          <w:bCs/>
          <w:sz w:val="22"/>
          <w:szCs w:val="22"/>
        </w:rPr>
        <w:t xml:space="preserve">(the </w:t>
      </w:r>
      <w:r w:rsidRPr="005C1460">
        <w:rPr>
          <w:rFonts w:ascii="Arial" w:hAnsi="Arial" w:cs="Arial"/>
          <w:b/>
          <w:bCs/>
          <w:sz w:val="22"/>
          <w:szCs w:val="22"/>
        </w:rPr>
        <w:t>Act</w:t>
      </w:r>
      <w:r w:rsidRPr="005C1460">
        <w:rPr>
          <w:rFonts w:ascii="Arial" w:hAnsi="Arial" w:cs="Arial"/>
          <w:bCs/>
          <w:sz w:val="22"/>
          <w:szCs w:val="22"/>
        </w:rPr>
        <w:t xml:space="preserve">) provides for the </w:t>
      </w:r>
      <w:r w:rsidRPr="004A502A">
        <w:rPr>
          <w:rFonts w:ascii="Arial" w:hAnsi="Arial" w:cs="Arial"/>
          <w:bCs/>
          <w:sz w:val="22"/>
          <w:szCs w:val="22"/>
        </w:rPr>
        <w:t>protection of the environment, especially matters of national environmental significance and the conservation of biodiversity, including the protection and conservation of listed migratory species.</w:t>
      </w:r>
    </w:p>
    <w:p w:rsidR="00793B8C" w:rsidRPr="005C1460" w:rsidRDefault="00B95074" w:rsidP="00793B8C">
      <w:pPr>
        <w:rPr>
          <w:rFonts w:ascii="Arial" w:hAnsi="Arial" w:cs="Arial"/>
          <w:bCs/>
          <w:sz w:val="22"/>
          <w:szCs w:val="22"/>
        </w:rPr>
      </w:pPr>
    </w:p>
    <w:p w:rsidR="00793B8C" w:rsidRPr="00185029" w:rsidRDefault="00B95074" w:rsidP="00793B8C">
      <w:pPr>
        <w:rPr>
          <w:rFonts w:ascii="Arial" w:hAnsi="Arial" w:cs="Arial"/>
          <w:bCs/>
          <w:sz w:val="22"/>
          <w:szCs w:val="22"/>
        </w:rPr>
      </w:pPr>
      <w:r w:rsidRPr="00185029">
        <w:rPr>
          <w:rFonts w:ascii="Arial" w:hAnsi="Arial" w:cs="Arial"/>
          <w:bCs/>
          <w:sz w:val="22"/>
          <w:szCs w:val="22"/>
        </w:rPr>
        <w:t>Section 209</w:t>
      </w:r>
      <w:r>
        <w:rPr>
          <w:rFonts w:ascii="Arial" w:hAnsi="Arial" w:cs="Arial"/>
          <w:bCs/>
          <w:sz w:val="22"/>
          <w:szCs w:val="22"/>
        </w:rPr>
        <w:t>(1)</w:t>
      </w:r>
      <w:r w:rsidRPr="00185029">
        <w:rPr>
          <w:rFonts w:ascii="Arial" w:hAnsi="Arial" w:cs="Arial"/>
          <w:bCs/>
          <w:sz w:val="22"/>
          <w:szCs w:val="22"/>
        </w:rPr>
        <w:t xml:space="preserve"> of t</w:t>
      </w:r>
      <w:r w:rsidRPr="00185029">
        <w:rPr>
          <w:rFonts w:ascii="Arial" w:hAnsi="Arial" w:cs="Arial"/>
          <w:bCs/>
          <w:sz w:val="22"/>
          <w:szCs w:val="22"/>
        </w:rPr>
        <w:t xml:space="preserve">he Act provides for a list of migratory species (the </w:t>
      </w:r>
      <w:r w:rsidRPr="00185029">
        <w:rPr>
          <w:rFonts w:ascii="Arial" w:hAnsi="Arial" w:cs="Arial"/>
          <w:b/>
          <w:bCs/>
          <w:sz w:val="22"/>
          <w:szCs w:val="22"/>
        </w:rPr>
        <w:t>List</w:t>
      </w:r>
      <w:r w:rsidRPr="00185029">
        <w:rPr>
          <w:rFonts w:ascii="Arial" w:hAnsi="Arial" w:cs="Arial"/>
          <w:bCs/>
          <w:sz w:val="22"/>
          <w:szCs w:val="22"/>
        </w:rPr>
        <w:t xml:space="preserve">) that are included in </w:t>
      </w:r>
      <w:r>
        <w:rPr>
          <w:rFonts w:ascii="Arial" w:hAnsi="Arial" w:cs="Arial"/>
          <w:bCs/>
          <w:sz w:val="22"/>
          <w:szCs w:val="22"/>
        </w:rPr>
        <w:t>Appendices</w:t>
      </w:r>
      <w:r w:rsidRPr="0018502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to</w:t>
      </w:r>
      <w:r w:rsidRPr="00185029">
        <w:rPr>
          <w:rFonts w:ascii="Arial" w:hAnsi="Arial" w:cs="Arial"/>
          <w:bCs/>
          <w:sz w:val="22"/>
          <w:szCs w:val="22"/>
        </w:rPr>
        <w:t xml:space="preserve"> the Bonn Convention, </w:t>
      </w:r>
      <w:r>
        <w:rPr>
          <w:rFonts w:ascii="Arial" w:hAnsi="Arial" w:cs="Arial"/>
          <w:bCs/>
          <w:sz w:val="22"/>
          <w:szCs w:val="22"/>
        </w:rPr>
        <w:t>and in the Annexes to the Japan-Australia Migratory Bird Agreement (</w:t>
      </w:r>
      <w:r w:rsidRPr="00265E9C">
        <w:rPr>
          <w:rFonts w:ascii="Arial" w:hAnsi="Arial" w:cs="Arial"/>
          <w:b/>
          <w:bCs/>
          <w:sz w:val="22"/>
          <w:szCs w:val="22"/>
        </w:rPr>
        <w:t>JAMBA</w:t>
      </w:r>
      <w:r>
        <w:rPr>
          <w:rFonts w:ascii="Arial" w:hAnsi="Arial" w:cs="Arial"/>
          <w:bCs/>
          <w:sz w:val="22"/>
          <w:szCs w:val="22"/>
        </w:rPr>
        <w:t>), the China-Australia Migratory Bird Agreement</w:t>
      </w:r>
      <w:r w:rsidRPr="0018502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265E9C">
        <w:rPr>
          <w:rFonts w:ascii="Arial" w:hAnsi="Arial" w:cs="Arial"/>
          <w:b/>
          <w:bCs/>
          <w:sz w:val="22"/>
          <w:szCs w:val="22"/>
        </w:rPr>
        <w:t>CAMBA</w:t>
      </w:r>
      <w:r>
        <w:rPr>
          <w:rFonts w:ascii="Arial" w:hAnsi="Arial" w:cs="Arial"/>
          <w:bCs/>
          <w:sz w:val="22"/>
          <w:szCs w:val="22"/>
        </w:rPr>
        <w:t>)</w:t>
      </w:r>
      <w:r w:rsidRPr="0018502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or other </w:t>
      </w:r>
      <w:r>
        <w:rPr>
          <w:rFonts w:ascii="Arial" w:hAnsi="Arial" w:cs="Arial"/>
          <w:bCs/>
          <w:sz w:val="22"/>
          <w:szCs w:val="22"/>
        </w:rPr>
        <w:t>international agreements approved by the Minister (Republic of Korea-Australia Migratory Bird Agreement (</w:t>
      </w:r>
      <w:r w:rsidRPr="0068224D">
        <w:rPr>
          <w:rFonts w:ascii="Arial" w:hAnsi="Arial" w:cs="Arial"/>
          <w:b/>
          <w:bCs/>
          <w:sz w:val="22"/>
          <w:szCs w:val="22"/>
        </w:rPr>
        <w:t>ROKAMBA</w:t>
      </w:r>
      <w:r>
        <w:rPr>
          <w:rFonts w:ascii="Arial" w:hAnsi="Arial" w:cs="Arial"/>
          <w:bCs/>
          <w:sz w:val="22"/>
          <w:szCs w:val="22"/>
        </w:rPr>
        <w:t>))</w:t>
      </w:r>
      <w:r w:rsidRPr="00185029">
        <w:rPr>
          <w:rFonts w:ascii="Arial" w:hAnsi="Arial" w:cs="Arial"/>
          <w:bCs/>
          <w:sz w:val="22"/>
          <w:szCs w:val="22"/>
        </w:rPr>
        <w:t>.</w:t>
      </w:r>
    </w:p>
    <w:p w:rsidR="00793B8C" w:rsidRPr="00185029" w:rsidRDefault="00B95074" w:rsidP="00793B8C">
      <w:pPr>
        <w:rPr>
          <w:rFonts w:ascii="Arial" w:hAnsi="Arial" w:cs="Arial"/>
          <w:bCs/>
          <w:sz w:val="22"/>
          <w:szCs w:val="22"/>
        </w:rPr>
      </w:pPr>
    </w:p>
    <w:p w:rsidR="00793B8C" w:rsidRDefault="00B95074" w:rsidP="00731D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purpose of this </w:t>
      </w:r>
      <w:r>
        <w:rPr>
          <w:rFonts w:ascii="Arial" w:hAnsi="Arial" w:cs="Arial"/>
          <w:bCs/>
          <w:sz w:val="22"/>
          <w:szCs w:val="22"/>
        </w:rPr>
        <w:t>legislative instrument is to amend the list of migratory species pursuant to section 209(1)(b) of the Act so that the l</w:t>
      </w:r>
      <w:r>
        <w:rPr>
          <w:rFonts w:ascii="Arial" w:hAnsi="Arial" w:cs="Arial"/>
          <w:bCs/>
          <w:sz w:val="22"/>
          <w:szCs w:val="22"/>
        </w:rPr>
        <w:t>ist includes all species required to be included under section 209(3)(b), following amendments to the Annex to the CAMBA. The amendments become effectiv</w:t>
      </w:r>
      <w:r>
        <w:rPr>
          <w:rFonts w:ascii="Arial" w:hAnsi="Arial" w:cs="Arial"/>
          <w:bCs/>
          <w:sz w:val="22"/>
          <w:szCs w:val="22"/>
        </w:rPr>
        <w:t xml:space="preserve">e on 30 June 2015, 90 days </w:t>
      </w:r>
      <w:r>
        <w:rPr>
          <w:rFonts w:ascii="Arial" w:hAnsi="Arial" w:cs="Arial"/>
          <w:bCs/>
          <w:sz w:val="22"/>
          <w:szCs w:val="22"/>
        </w:rPr>
        <w:t>after the date on which Australia and China exchanged diplomatic notes (Artic</w:t>
      </w:r>
      <w:r>
        <w:rPr>
          <w:rFonts w:ascii="Arial" w:hAnsi="Arial" w:cs="Arial"/>
          <w:bCs/>
          <w:sz w:val="22"/>
          <w:szCs w:val="22"/>
        </w:rPr>
        <w:t>le I(2)(c) of the CAMBA).</w:t>
      </w:r>
    </w:p>
    <w:p w:rsidR="00793B8C" w:rsidRDefault="00B95074" w:rsidP="00793B8C">
      <w:pPr>
        <w:rPr>
          <w:rFonts w:ascii="Arial" w:hAnsi="Arial" w:cs="Arial"/>
          <w:sz w:val="22"/>
          <w:szCs w:val="22"/>
        </w:rPr>
      </w:pPr>
    </w:p>
    <w:p w:rsidR="00793B8C" w:rsidRDefault="00B95074" w:rsidP="00793B8C">
      <w:pPr>
        <w:rPr>
          <w:rFonts w:ascii="Arial" w:hAnsi="Arial" w:cs="Arial"/>
          <w:bCs/>
          <w:sz w:val="22"/>
          <w:szCs w:val="22"/>
        </w:rPr>
      </w:pPr>
      <w:r w:rsidRPr="00C020AF">
        <w:rPr>
          <w:rFonts w:ascii="Arial" w:hAnsi="Arial" w:cs="Arial"/>
          <w:bCs/>
          <w:sz w:val="22"/>
          <w:szCs w:val="22"/>
        </w:rPr>
        <w:t>At the 10</w:t>
      </w:r>
      <w:r w:rsidRPr="00483C8C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C020AF">
        <w:rPr>
          <w:rFonts w:ascii="Arial" w:hAnsi="Arial" w:cs="Arial"/>
          <w:bCs/>
          <w:sz w:val="22"/>
          <w:szCs w:val="22"/>
        </w:rPr>
        <w:t xml:space="preserve"> CAMBA Consultative Meeting in 2012, Australia proposed the addition of 10 species to the Annex of the CAMBA: the Red-tailed Tropicbird (</w:t>
      </w:r>
      <w:r w:rsidRPr="00C020AF">
        <w:rPr>
          <w:rFonts w:ascii="Arial" w:hAnsi="Arial" w:cs="Arial"/>
          <w:bCs/>
          <w:i/>
          <w:sz w:val="22"/>
          <w:szCs w:val="22"/>
        </w:rPr>
        <w:t>Phaethon rubricauda</w:t>
      </w:r>
      <w:r w:rsidRPr="00C020AF">
        <w:rPr>
          <w:rFonts w:ascii="Arial" w:hAnsi="Arial" w:cs="Arial"/>
          <w:bCs/>
          <w:sz w:val="22"/>
          <w:szCs w:val="22"/>
        </w:rPr>
        <w:t>), Swinhoe’s Storm-Petrel (</w:t>
      </w:r>
      <w:r w:rsidRPr="00C020AF">
        <w:rPr>
          <w:rFonts w:ascii="Arial" w:hAnsi="Arial" w:cs="Arial"/>
          <w:bCs/>
          <w:i/>
          <w:sz w:val="22"/>
          <w:szCs w:val="22"/>
        </w:rPr>
        <w:t>Hydrobates monorhis</w:t>
      </w:r>
      <w:r w:rsidRPr="00C020AF">
        <w:rPr>
          <w:rFonts w:ascii="Arial" w:hAnsi="Arial" w:cs="Arial"/>
          <w:bCs/>
          <w:sz w:val="22"/>
          <w:szCs w:val="22"/>
        </w:rPr>
        <w:t xml:space="preserve">), Short-tailed </w:t>
      </w:r>
      <w:r w:rsidRPr="00C020AF">
        <w:rPr>
          <w:rFonts w:ascii="Arial" w:hAnsi="Arial" w:cs="Arial"/>
          <w:bCs/>
          <w:sz w:val="22"/>
          <w:szCs w:val="22"/>
        </w:rPr>
        <w:t>Shearwater (</w:t>
      </w:r>
      <w:r w:rsidRPr="00C020AF">
        <w:rPr>
          <w:rFonts w:ascii="Arial" w:hAnsi="Arial" w:cs="Arial"/>
          <w:bCs/>
          <w:i/>
          <w:sz w:val="22"/>
          <w:szCs w:val="22"/>
        </w:rPr>
        <w:t>Ardenna tenuirostris</w:t>
      </w:r>
      <w:r w:rsidRPr="00C020AF">
        <w:rPr>
          <w:rFonts w:ascii="Arial" w:hAnsi="Arial" w:cs="Arial"/>
          <w:bCs/>
          <w:sz w:val="22"/>
          <w:szCs w:val="22"/>
        </w:rPr>
        <w:t>), Pacific Golden Plover (</w:t>
      </w:r>
      <w:r w:rsidRPr="00C020AF">
        <w:rPr>
          <w:rFonts w:ascii="Arial" w:hAnsi="Arial" w:cs="Arial"/>
          <w:bCs/>
          <w:i/>
          <w:sz w:val="22"/>
          <w:szCs w:val="22"/>
        </w:rPr>
        <w:t>Pluvialis fulva</w:t>
      </w:r>
      <w:r w:rsidRPr="00C020AF">
        <w:rPr>
          <w:rFonts w:ascii="Arial" w:hAnsi="Arial" w:cs="Arial"/>
          <w:bCs/>
          <w:sz w:val="22"/>
          <w:szCs w:val="22"/>
        </w:rPr>
        <w:t>), Oriental Plover (</w:t>
      </w:r>
      <w:r w:rsidRPr="00C020AF">
        <w:rPr>
          <w:rFonts w:ascii="Arial" w:hAnsi="Arial" w:cs="Arial"/>
          <w:bCs/>
          <w:i/>
          <w:sz w:val="22"/>
          <w:szCs w:val="22"/>
        </w:rPr>
        <w:t>Charadrius veredus</w:t>
      </w:r>
      <w:r w:rsidRPr="00C020AF">
        <w:rPr>
          <w:rFonts w:ascii="Arial" w:hAnsi="Arial" w:cs="Arial"/>
          <w:bCs/>
          <w:sz w:val="22"/>
          <w:szCs w:val="22"/>
        </w:rPr>
        <w:t>), Arctic Jaeger (</w:t>
      </w:r>
      <w:r w:rsidRPr="00C020AF">
        <w:rPr>
          <w:rFonts w:ascii="Arial" w:hAnsi="Arial" w:cs="Arial"/>
          <w:bCs/>
          <w:i/>
          <w:sz w:val="22"/>
          <w:szCs w:val="22"/>
        </w:rPr>
        <w:t>Stercorarius parasiticus</w:t>
      </w:r>
      <w:r w:rsidRPr="00C020AF">
        <w:rPr>
          <w:rFonts w:ascii="Arial" w:hAnsi="Arial" w:cs="Arial"/>
          <w:bCs/>
          <w:sz w:val="22"/>
          <w:szCs w:val="22"/>
        </w:rPr>
        <w:t>), Long-tailed Jaeger (</w:t>
      </w:r>
      <w:r w:rsidRPr="00C020AF">
        <w:rPr>
          <w:rFonts w:ascii="Arial" w:hAnsi="Arial" w:cs="Arial"/>
          <w:bCs/>
          <w:i/>
          <w:sz w:val="22"/>
          <w:szCs w:val="22"/>
        </w:rPr>
        <w:t>Stercorarius longicaudus</w:t>
      </w:r>
      <w:r w:rsidRPr="00C020AF">
        <w:rPr>
          <w:rFonts w:ascii="Arial" w:hAnsi="Arial" w:cs="Arial"/>
          <w:bCs/>
          <w:sz w:val="22"/>
          <w:szCs w:val="22"/>
        </w:rPr>
        <w:t>), Gull-billed Tern (</w:t>
      </w:r>
      <w:r w:rsidRPr="00C020AF">
        <w:rPr>
          <w:rFonts w:ascii="Arial" w:hAnsi="Arial" w:cs="Arial"/>
          <w:bCs/>
          <w:i/>
          <w:sz w:val="22"/>
          <w:szCs w:val="22"/>
        </w:rPr>
        <w:t>Gelochelidon nilotica</w:t>
      </w:r>
      <w:r w:rsidRPr="00C020AF">
        <w:rPr>
          <w:rFonts w:ascii="Arial" w:hAnsi="Arial" w:cs="Arial"/>
          <w:bCs/>
          <w:sz w:val="22"/>
          <w:szCs w:val="22"/>
        </w:rPr>
        <w:t xml:space="preserve">), Roseate </w:t>
      </w:r>
      <w:r w:rsidRPr="00C020AF">
        <w:rPr>
          <w:rFonts w:ascii="Arial" w:hAnsi="Arial" w:cs="Arial"/>
          <w:bCs/>
          <w:sz w:val="22"/>
          <w:szCs w:val="22"/>
        </w:rPr>
        <w:t>Tern (</w:t>
      </w:r>
      <w:r w:rsidRPr="00C020AF">
        <w:rPr>
          <w:rFonts w:ascii="Arial" w:hAnsi="Arial" w:cs="Arial"/>
          <w:bCs/>
          <w:i/>
          <w:sz w:val="22"/>
          <w:szCs w:val="22"/>
        </w:rPr>
        <w:t>Sterna dougallii</w:t>
      </w:r>
      <w:r w:rsidRPr="00C020AF">
        <w:rPr>
          <w:rFonts w:ascii="Arial" w:hAnsi="Arial" w:cs="Arial"/>
          <w:bCs/>
          <w:sz w:val="22"/>
          <w:szCs w:val="22"/>
        </w:rPr>
        <w:t>) and Oriental Reed Warbler (</w:t>
      </w:r>
      <w:r w:rsidRPr="00C020AF">
        <w:rPr>
          <w:rFonts w:ascii="Arial" w:hAnsi="Arial" w:cs="Arial"/>
          <w:bCs/>
          <w:i/>
          <w:sz w:val="22"/>
          <w:szCs w:val="22"/>
        </w:rPr>
        <w:t>Acrocephalus orientalis</w:t>
      </w:r>
      <w:r w:rsidRPr="00C020AF">
        <w:rPr>
          <w:rFonts w:ascii="Arial" w:hAnsi="Arial" w:cs="Arial"/>
          <w:bCs/>
          <w:sz w:val="22"/>
          <w:szCs w:val="22"/>
        </w:rPr>
        <w:t>). These species regularly and predictably migrate between Australia and China and meet the criteria set under Article I(1) of the CAMBA.</w:t>
      </w:r>
    </w:p>
    <w:p w:rsidR="00C020AF" w:rsidRDefault="00B95074" w:rsidP="00793B8C">
      <w:pPr>
        <w:rPr>
          <w:rFonts w:ascii="Arial" w:hAnsi="Arial" w:cs="Arial"/>
          <w:bCs/>
          <w:sz w:val="22"/>
          <w:szCs w:val="22"/>
        </w:rPr>
      </w:pPr>
    </w:p>
    <w:p w:rsidR="00C020AF" w:rsidRDefault="00B95074" w:rsidP="00793B8C">
      <w:pPr>
        <w:rPr>
          <w:rFonts w:ascii="Arial" w:hAnsi="Arial" w:cs="Arial"/>
          <w:bCs/>
          <w:sz w:val="22"/>
          <w:szCs w:val="22"/>
        </w:rPr>
      </w:pPr>
      <w:r w:rsidRPr="00C020AF">
        <w:rPr>
          <w:rFonts w:ascii="Arial" w:hAnsi="Arial" w:cs="Arial"/>
          <w:bCs/>
          <w:sz w:val="22"/>
          <w:szCs w:val="22"/>
        </w:rPr>
        <w:t xml:space="preserve">Australia </w:t>
      </w:r>
      <w:r>
        <w:rPr>
          <w:rFonts w:ascii="Arial" w:hAnsi="Arial" w:cs="Arial"/>
          <w:bCs/>
          <w:sz w:val="22"/>
          <w:szCs w:val="22"/>
        </w:rPr>
        <w:t xml:space="preserve">also </w:t>
      </w:r>
      <w:r w:rsidRPr="00C020AF">
        <w:rPr>
          <w:rFonts w:ascii="Arial" w:hAnsi="Arial" w:cs="Arial"/>
          <w:bCs/>
          <w:sz w:val="22"/>
          <w:szCs w:val="22"/>
        </w:rPr>
        <w:t>proposed the removal of 28 s</w:t>
      </w:r>
      <w:r w:rsidRPr="00C020AF">
        <w:rPr>
          <w:rFonts w:ascii="Arial" w:hAnsi="Arial" w:cs="Arial"/>
          <w:bCs/>
          <w:sz w:val="22"/>
          <w:szCs w:val="22"/>
        </w:rPr>
        <w:t>pecies from the Annex of the CAMBA: the Northern Shoveler (</w:t>
      </w:r>
      <w:r w:rsidRPr="00C020AF">
        <w:rPr>
          <w:rFonts w:ascii="Arial" w:hAnsi="Arial" w:cs="Arial"/>
          <w:bCs/>
          <w:i/>
          <w:sz w:val="22"/>
          <w:szCs w:val="22"/>
        </w:rPr>
        <w:t>Anas clypeata</w:t>
      </w:r>
      <w:r w:rsidRPr="00C020AF">
        <w:rPr>
          <w:rFonts w:ascii="Arial" w:hAnsi="Arial" w:cs="Arial"/>
          <w:bCs/>
          <w:sz w:val="22"/>
          <w:szCs w:val="22"/>
        </w:rPr>
        <w:t>), Leach’s Storm-Petrel (</w:t>
      </w:r>
      <w:r w:rsidRPr="00C020AF">
        <w:rPr>
          <w:rFonts w:ascii="Arial" w:hAnsi="Arial" w:cs="Arial"/>
          <w:bCs/>
          <w:i/>
          <w:sz w:val="22"/>
          <w:szCs w:val="22"/>
        </w:rPr>
        <w:t>Oceanodroma leucorhoa</w:t>
      </w:r>
      <w:r w:rsidRPr="00C020AF">
        <w:rPr>
          <w:rFonts w:ascii="Arial" w:hAnsi="Arial" w:cs="Arial"/>
          <w:bCs/>
          <w:sz w:val="22"/>
          <w:szCs w:val="22"/>
        </w:rPr>
        <w:t>), Sooty Shearwater (</w:t>
      </w:r>
      <w:r w:rsidRPr="00C020AF">
        <w:rPr>
          <w:rFonts w:ascii="Arial" w:hAnsi="Arial" w:cs="Arial"/>
          <w:bCs/>
          <w:i/>
          <w:sz w:val="22"/>
          <w:szCs w:val="22"/>
        </w:rPr>
        <w:t>Puffinus griseus</w:t>
      </w:r>
      <w:r w:rsidRPr="00C020AF">
        <w:rPr>
          <w:rFonts w:ascii="Arial" w:hAnsi="Arial" w:cs="Arial"/>
          <w:bCs/>
          <w:sz w:val="22"/>
          <w:szCs w:val="22"/>
        </w:rPr>
        <w:t>), Yellow Bittern (</w:t>
      </w:r>
      <w:r w:rsidRPr="00C020AF">
        <w:rPr>
          <w:rFonts w:ascii="Arial" w:hAnsi="Arial" w:cs="Arial"/>
          <w:bCs/>
          <w:i/>
          <w:sz w:val="22"/>
          <w:szCs w:val="22"/>
        </w:rPr>
        <w:t>Ixobrychus sinensis</w:t>
      </w:r>
      <w:r w:rsidRPr="00C020AF">
        <w:rPr>
          <w:rFonts w:ascii="Arial" w:hAnsi="Arial" w:cs="Arial"/>
          <w:bCs/>
          <w:sz w:val="22"/>
          <w:szCs w:val="22"/>
        </w:rPr>
        <w:t>), Great Egret (</w:t>
      </w:r>
      <w:r w:rsidRPr="00C020AF">
        <w:rPr>
          <w:rFonts w:ascii="Arial" w:hAnsi="Arial" w:cs="Arial"/>
          <w:bCs/>
          <w:i/>
          <w:sz w:val="22"/>
          <w:szCs w:val="22"/>
        </w:rPr>
        <w:t>Egretta alba</w:t>
      </w:r>
      <w:r w:rsidRPr="00C020AF">
        <w:rPr>
          <w:rFonts w:ascii="Arial" w:hAnsi="Arial" w:cs="Arial"/>
          <w:bCs/>
          <w:sz w:val="22"/>
          <w:szCs w:val="22"/>
        </w:rPr>
        <w:t>), Cattle Egret (</w:t>
      </w:r>
      <w:r w:rsidRPr="00C020AF">
        <w:rPr>
          <w:rFonts w:ascii="Arial" w:hAnsi="Arial" w:cs="Arial"/>
          <w:bCs/>
          <w:i/>
          <w:sz w:val="22"/>
          <w:szCs w:val="22"/>
        </w:rPr>
        <w:t>Ardeola ibis (Bubu</w:t>
      </w:r>
      <w:r w:rsidRPr="00C020AF">
        <w:rPr>
          <w:rFonts w:ascii="Arial" w:hAnsi="Arial" w:cs="Arial"/>
          <w:bCs/>
          <w:i/>
          <w:sz w:val="22"/>
          <w:szCs w:val="22"/>
        </w:rPr>
        <w:t>lcus ibis</w:t>
      </w:r>
      <w:r w:rsidRPr="00C020AF">
        <w:rPr>
          <w:rFonts w:ascii="Arial" w:hAnsi="Arial" w:cs="Arial"/>
          <w:bCs/>
          <w:sz w:val="22"/>
          <w:szCs w:val="22"/>
        </w:rPr>
        <w:t>)), Eastern Reef Egret (</w:t>
      </w:r>
      <w:r w:rsidRPr="00C020AF">
        <w:rPr>
          <w:rFonts w:ascii="Arial" w:hAnsi="Arial" w:cs="Arial"/>
          <w:bCs/>
          <w:i/>
          <w:sz w:val="22"/>
          <w:szCs w:val="22"/>
        </w:rPr>
        <w:t>Egretta sacra</w:t>
      </w:r>
      <w:r w:rsidRPr="00C020AF">
        <w:rPr>
          <w:rFonts w:ascii="Arial" w:hAnsi="Arial" w:cs="Arial"/>
          <w:bCs/>
          <w:sz w:val="22"/>
          <w:szCs w:val="22"/>
        </w:rPr>
        <w:t>), Glossy Ibis (</w:t>
      </w:r>
      <w:r w:rsidRPr="00C020AF">
        <w:rPr>
          <w:rFonts w:ascii="Arial" w:hAnsi="Arial" w:cs="Arial"/>
          <w:bCs/>
          <w:i/>
          <w:sz w:val="22"/>
          <w:szCs w:val="22"/>
        </w:rPr>
        <w:t>Plegadis falcinellus</w:t>
      </w:r>
      <w:r w:rsidRPr="00C020AF">
        <w:rPr>
          <w:rFonts w:ascii="Arial" w:hAnsi="Arial" w:cs="Arial"/>
          <w:bCs/>
          <w:sz w:val="22"/>
          <w:szCs w:val="22"/>
        </w:rPr>
        <w:t>), White-bellied Sea Eagle (</w:t>
      </w:r>
      <w:r w:rsidRPr="00C020AF">
        <w:rPr>
          <w:rFonts w:ascii="Arial" w:hAnsi="Arial" w:cs="Arial"/>
          <w:bCs/>
          <w:i/>
          <w:sz w:val="22"/>
          <w:szCs w:val="22"/>
        </w:rPr>
        <w:t>Haliaeetus leucogaster</w:t>
      </w:r>
      <w:r w:rsidRPr="00C020AF">
        <w:rPr>
          <w:rFonts w:ascii="Arial" w:hAnsi="Arial" w:cs="Arial"/>
          <w:bCs/>
          <w:sz w:val="22"/>
          <w:szCs w:val="22"/>
        </w:rPr>
        <w:t>), Sarus Crane (</w:t>
      </w:r>
      <w:r w:rsidRPr="00C020AF">
        <w:rPr>
          <w:rFonts w:ascii="Arial" w:hAnsi="Arial" w:cs="Arial"/>
          <w:bCs/>
          <w:i/>
          <w:sz w:val="22"/>
          <w:szCs w:val="22"/>
        </w:rPr>
        <w:t>Grus antigone</w:t>
      </w:r>
      <w:r w:rsidRPr="00C020AF">
        <w:rPr>
          <w:rFonts w:ascii="Arial" w:hAnsi="Arial" w:cs="Arial"/>
          <w:bCs/>
          <w:sz w:val="22"/>
          <w:szCs w:val="22"/>
        </w:rPr>
        <w:t>), Red-legged Crake (</w:t>
      </w:r>
      <w:r w:rsidRPr="00C020AF">
        <w:rPr>
          <w:rFonts w:ascii="Arial" w:hAnsi="Arial" w:cs="Arial"/>
          <w:bCs/>
          <w:i/>
          <w:sz w:val="22"/>
          <w:szCs w:val="22"/>
        </w:rPr>
        <w:t>Rallina fasciata</w:t>
      </w:r>
      <w:r w:rsidRPr="00C020AF">
        <w:rPr>
          <w:rFonts w:ascii="Arial" w:hAnsi="Arial" w:cs="Arial"/>
          <w:bCs/>
          <w:sz w:val="22"/>
          <w:szCs w:val="22"/>
        </w:rPr>
        <w:t>), Corncrake (</w:t>
      </w:r>
      <w:r w:rsidRPr="00C020AF">
        <w:rPr>
          <w:rFonts w:ascii="Arial" w:hAnsi="Arial" w:cs="Arial"/>
          <w:bCs/>
          <w:i/>
          <w:sz w:val="22"/>
          <w:szCs w:val="22"/>
        </w:rPr>
        <w:t>Crex crex</w:t>
      </w:r>
      <w:r w:rsidRPr="00C020AF">
        <w:rPr>
          <w:rFonts w:ascii="Arial" w:hAnsi="Arial" w:cs="Arial"/>
          <w:bCs/>
          <w:sz w:val="22"/>
          <w:szCs w:val="22"/>
        </w:rPr>
        <w:t>), Lesser Golden Plover (</w:t>
      </w:r>
      <w:r w:rsidRPr="00C020AF">
        <w:rPr>
          <w:rFonts w:ascii="Arial" w:hAnsi="Arial" w:cs="Arial"/>
          <w:bCs/>
          <w:i/>
          <w:sz w:val="22"/>
          <w:szCs w:val="22"/>
        </w:rPr>
        <w:t xml:space="preserve">Pluvialis </w:t>
      </w:r>
      <w:r w:rsidRPr="00C020AF">
        <w:rPr>
          <w:rFonts w:ascii="Arial" w:hAnsi="Arial" w:cs="Arial"/>
          <w:bCs/>
          <w:i/>
          <w:sz w:val="22"/>
          <w:szCs w:val="22"/>
        </w:rPr>
        <w:t>dominica</w:t>
      </w:r>
      <w:r w:rsidRPr="00C020AF">
        <w:rPr>
          <w:rFonts w:ascii="Arial" w:hAnsi="Arial" w:cs="Arial"/>
          <w:bCs/>
          <w:sz w:val="22"/>
          <w:szCs w:val="22"/>
        </w:rPr>
        <w:t>), Ringed Plover (</w:t>
      </w:r>
      <w:r w:rsidRPr="00C020AF">
        <w:rPr>
          <w:rFonts w:ascii="Arial" w:hAnsi="Arial" w:cs="Arial"/>
          <w:bCs/>
          <w:i/>
          <w:sz w:val="22"/>
          <w:szCs w:val="22"/>
        </w:rPr>
        <w:t>Charadrius hiaticula</w:t>
      </w:r>
      <w:r w:rsidRPr="00C020AF">
        <w:rPr>
          <w:rFonts w:ascii="Arial" w:hAnsi="Arial" w:cs="Arial"/>
          <w:bCs/>
          <w:sz w:val="22"/>
          <w:szCs w:val="22"/>
        </w:rPr>
        <w:t>), Caspian Plover (</w:t>
      </w:r>
      <w:r w:rsidRPr="00C020AF">
        <w:rPr>
          <w:rFonts w:ascii="Arial" w:hAnsi="Arial" w:cs="Arial"/>
          <w:bCs/>
          <w:i/>
          <w:sz w:val="22"/>
          <w:szCs w:val="22"/>
        </w:rPr>
        <w:t>Charadrius asiaticus</w:t>
      </w:r>
      <w:r w:rsidRPr="00C020AF">
        <w:rPr>
          <w:rFonts w:ascii="Arial" w:hAnsi="Arial" w:cs="Arial"/>
          <w:bCs/>
          <w:sz w:val="22"/>
          <w:szCs w:val="22"/>
        </w:rPr>
        <w:t>), Pheasant-tailed Jacana (</w:t>
      </w:r>
      <w:r w:rsidRPr="00C020AF">
        <w:rPr>
          <w:rFonts w:ascii="Arial" w:hAnsi="Arial" w:cs="Arial"/>
          <w:bCs/>
          <w:i/>
          <w:sz w:val="22"/>
          <w:szCs w:val="22"/>
        </w:rPr>
        <w:t>Hydrophasianus chirurgus</w:t>
      </w:r>
      <w:r w:rsidRPr="00C020AF">
        <w:rPr>
          <w:rFonts w:ascii="Arial" w:hAnsi="Arial" w:cs="Arial"/>
          <w:bCs/>
          <w:sz w:val="22"/>
          <w:szCs w:val="22"/>
        </w:rPr>
        <w:t>), Painted Snipe (</w:t>
      </w:r>
      <w:r w:rsidRPr="00C020AF">
        <w:rPr>
          <w:rFonts w:ascii="Arial" w:hAnsi="Arial" w:cs="Arial"/>
          <w:bCs/>
          <w:i/>
          <w:sz w:val="22"/>
          <w:szCs w:val="22"/>
        </w:rPr>
        <w:t>Rostratula benghalensis</w:t>
      </w:r>
      <w:r w:rsidRPr="00C020AF">
        <w:rPr>
          <w:rFonts w:ascii="Arial" w:hAnsi="Arial" w:cs="Arial"/>
          <w:bCs/>
          <w:sz w:val="22"/>
          <w:szCs w:val="22"/>
        </w:rPr>
        <w:t>), Latham’s Snipe (</w:t>
      </w:r>
      <w:r w:rsidRPr="00C020AF">
        <w:rPr>
          <w:rFonts w:ascii="Arial" w:hAnsi="Arial" w:cs="Arial"/>
          <w:bCs/>
          <w:i/>
          <w:sz w:val="22"/>
          <w:szCs w:val="22"/>
        </w:rPr>
        <w:t>Capella hardwickii (Gallinago hardwickii</w:t>
      </w:r>
      <w:r w:rsidRPr="00C020AF">
        <w:rPr>
          <w:rFonts w:ascii="Arial" w:hAnsi="Arial" w:cs="Arial"/>
          <w:bCs/>
          <w:sz w:val="22"/>
          <w:szCs w:val="22"/>
        </w:rPr>
        <w:t xml:space="preserve">)), Eurasian Curlew </w:t>
      </w:r>
      <w:r w:rsidRPr="00C020AF">
        <w:rPr>
          <w:rFonts w:ascii="Arial" w:hAnsi="Arial" w:cs="Arial"/>
          <w:bCs/>
          <w:sz w:val="22"/>
          <w:szCs w:val="22"/>
        </w:rPr>
        <w:t>(</w:t>
      </w:r>
      <w:r w:rsidRPr="00C020AF">
        <w:rPr>
          <w:rFonts w:ascii="Arial" w:hAnsi="Arial" w:cs="Arial"/>
          <w:bCs/>
          <w:i/>
          <w:sz w:val="22"/>
          <w:szCs w:val="22"/>
        </w:rPr>
        <w:t>Numenius arquata</w:t>
      </w:r>
      <w:r w:rsidRPr="00C020AF">
        <w:rPr>
          <w:rFonts w:ascii="Arial" w:hAnsi="Arial" w:cs="Arial"/>
          <w:bCs/>
          <w:sz w:val="22"/>
          <w:szCs w:val="22"/>
        </w:rPr>
        <w:t>), Dunlin (</w:t>
      </w:r>
      <w:r w:rsidRPr="00C020AF">
        <w:rPr>
          <w:rFonts w:ascii="Arial" w:hAnsi="Arial" w:cs="Arial"/>
          <w:bCs/>
          <w:i/>
          <w:sz w:val="22"/>
          <w:szCs w:val="22"/>
        </w:rPr>
        <w:t>Calidris alpina</w:t>
      </w:r>
      <w:r w:rsidRPr="00C020AF">
        <w:rPr>
          <w:rFonts w:ascii="Arial" w:hAnsi="Arial" w:cs="Arial"/>
          <w:bCs/>
          <w:sz w:val="22"/>
          <w:szCs w:val="22"/>
        </w:rPr>
        <w:t>), Grey Phalarope (</w:t>
      </w:r>
      <w:r w:rsidRPr="00C020AF">
        <w:rPr>
          <w:rFonts w:ascii="Arial" w:hAnsi="Arial" w:cs="Arial"/>
          <w:bCs/>
          <w:i/>
          <w:sz w:val="22"/>
          <w:szCs w:val="22"/>
        </w:rPr>
        <w:t>Phalaropus fulicarius</w:t>
      </w:r>
      <w:r w:rsidRPr="00C020AF">
        <w:rPr>
          <w:rFonts w:ascii="Arial" w:hAnsi="Arial" w:cs="Arial"/>
          <w:bCs/>
          <w:sz w:val="22"/>
          <w:szCs w:val="22"/>
        </w:rPr>
        <w:t>), Caspian Tern (</w:t>
      </w:r>
      <w:r w:rsidRPr="00C020AF">
        <w:rPr>
          <w:rFonts w:ascii="Arial" w:hAnsi="Arial" w:cs="Arial"/>
          <w:bCs/>
          <w:i/>
          <w:sz w:val="22"/>
          <w:szCs w:val="22"/>
        </w:rPr>
        <w:t>Hydroprogne tschegrava</w:t>
      </w:r>
      <w:r w:rsidRPr="00C020AF">
        <w:rPr>
          <w:rFonts w:ascii="Arial" w:hAnsi="Arial" w:cs="Arial"/>
          <w:bCs/>
          <w:sz w:val="22"/>
          <w:szCs w:val="22"/>
        </w:rPr>
        <w:t>), Black Tern (</w:t>
      </w:r>
      <w:r w:rsidRPr="00C020AF">
        <w:rPr>
          <w:rFonts w:ascii="Arial" w:hAnsi="Arial" w:cs="Arial"/>
          <w:bCs/>
          <w:i/>
          <w:sz w:val="22"/>
          <w:szCs w:val="22"/>
        </w:rPr>
        <w:t>Chlidonias niger</w:t>
      </w:r>
      <w:r w:rsidRPr="00C020AF">
        <w:rPr>
          <w:rFonts w:ascii="Arial" w:hAnsi="Arial" w:cs="Arial"/>
          <w:bCs/>
          <w:sz w:val="22"/>
          <w:szCs w:val="22"/>
        </w:rPr>
        <w:t>), Lesser Crested Tern (</w:t>
      </w:r>
      <w:r w:rsidRPr="00C020AF">
        <w:rPr>
          <w:rFonts w:ascii="Arial" w:hAnsi="Arial" w:cs="Arial"/>
          <w:bCs/>
          <w:i/>
          <w:sz w:val="22"/>
          <w:szCs w:val="22"/>
        </w:rPr>
        <w:t>Sterna bengalensis</w:t>
      </w:r>
      <w:r w:rsidRPr="00C020AF">
        <w:rPr>
          <w:rFonts w:ascii="Arial" w:hAnsi="Arial" w:cs="Arial"/>
          <w:bCs/>
          <w:sz w:val="22"/>
          <w:szCs w:val="22"/>
        </w:rPr>
        <w:t>), Great Reed-Warbler (</w:t>
      </w:r>
      <w:r w:rsidRPr="00C020AF">
        <w:rPr>
          <w:rFonts w:ascii="Arial" w:hAnsi="Arial" w:cs="Arial"/>
          <w:bCs/>
          <w:i/>
          <w:sz w:val="22"/>
          <w:szCs w:val="22"/>
        </w:rPr>
        <w:t>Acrocephalus arundinaceus</w:t>
      </w:r>
      <w:r w:rsidRPr="00C020AF">
        <w:rPr>
          <w:rFonts w:ascii="Arial" w:hAnsi="Arial" w:cs="Arial"/>
          <w:bCs/>
          <w:sz w:val="22"/>
          <w:szCs w:val="22"/>
        </w:rPr>
        <w:t>), Arctic Wil</w:t>
      </w:r>
      <w:r w:rsidRPr="00C020AF">
        <w:rPr>
          <w:rFonts w:ascii="Arial" w:hAnsi="Arial" w:cs="Arial"/>
          <w:bCs/>
          <w:sz w:val="22"/>
          <w:szCs w:val="22"/>
        </w:rPr>
        <w:t>low Warbler (</w:t>
      </w:r>
      <w:r w:rsidRPr="00C020AF">
        <w:rPr>
          <w:rFonts w:ascii="Arial" w:hAnsi="Arial" w:cs="Arial"/>
          <w:bCs/>
          <w:i/>
          <w:sz w:val="22"/>
          <w:szCs w:val="22"/>
        </w:rPr>
        <w:t>Phylloscopus borealis</w:t>
      </w:r>
      <w:r w:rsidRPr="00C020AF">
        <w:rPr>
          <w:rFonts w:ascii="Arial" w:hAnsi="Arial" w:cs="Arial"/>
          <w:bCs/>
          <w:sz w:val="22"/>
          <w:szCs w:val="22"/>
        </w:rPr>
        <w:t xml:space="preserve">), Yellow-headed Wagtail (Motacilla </w:t>
      </w:r>
      <w:r w:rsidRPr="00C020AF">
        <w:rPr>
          <w:rFonts w:ascii="Arial" w:hAnsi="Arial" w:cs="Arial"/>
          <w:bCs/>
          <w:i/>
          <w:sz w:val="22"/>
          <w:szCs w:val="22"/>
        </w:rPr>
        <w:t>citreola</w:t>
      </w:r>
      <w:r w:rsidRPr="00C020AF">
        <w:rPr>
          <w:rFonts w:ascii="Arial" w:hAnsi="Arial" w:cs="Arial"/>
          <w:bCs/>
          <w:sz w:val="22"/>
          <w:szCs w:val="22"/>
        </w:rPr>
        <w:t>) and White Wagtail (</w:t>
      </w:r>
      <w:r w:rsidRPr="00C020AF">
        <w:rPr>
          <w:rFonts w:ascii="Arial" w:hAnsi="Arial" w:cs="Arial"/>
          <w:bCs/>
          <w:i/>
          <w:sz w:val="22"/>
          <w:szCs w:val="22"/>
        </w:rPr>
        <w:t>Motacilla alba</w:t>
      </w:r>
      <w:r w:rsidRPr="00C020AF">
        <w:rPr>
          <w:rFonts w:ascii="Arial" w:hAnsi="Arial" w:cs="Arial"/>
          <w:bCs/>
          <w:sz w:val="22"/>
          <w:szCs w:val="22"/>
        </w:rPr>
        <w:t xml:space="preserve">). These species do not migrate between the two countries and </w:t>
      </w:r>
      <w:r>
        <w:rPr>
          <w:rFonts w:ascii="Arial" w:hAnsi="Arial" w:cs="Arial"/>
          <w:bCs/>
          <w:sz w:val="22"/>
          <w:szCs w:val="22"/>
        </w:rPr>
        <w:t xml:space="preserve">were </w:t>
      </w:r>
      <w:r w:rsidRPr="00C020AF">
        <w:rPr>
          <w:rFonts w:ascii="Arial" w:hAnsi="Arial" w:cs="Arial"/>
          <w:bCs/>
          <w:sz w:val="22"/>
          <w:szCs w:val="22"/>
        </w:rPr>
        <w:t>removed from the Annex</w:t>
      </w:r>
      <w:r>
        <w:rPr>
          <w:rFonts w:ascii="Arial" w:hAnsi="Arial" w:cs="Arial"/>
          <w:bCs/>
          <w:sz w:val="22"/>
          <w:szCs w:val="22"/>
        </w:rPr>
        <w:t xml:space="preserve">, however, a number of these species remain on the </w:t>
      </w:r>
      <w:r>
        <w:rPr>
          <w:rFonts w:ascii="Arial" w:hAnsi="Arial" w:cs="Arial"/>
          <w:bCs/>
          <w:sz w:val="22"/>
          <w:szCs w:val="22"/>
        </w:rPr>
        <w:t>Annexes to JAMBA and ROKAMBA</w:t>
      </w:r>
      <w:r w:rsidRPr="00C020AF">
        <w:rPr>
          <w:rFonts w:ascii="Arial" w:hAnsi="Arial" w:cs="Arial"/>
          <w:bCs/>
          <w:sz w:val="22"/>
          <w:szCs w:val="22"/>
        </w:rPr>
        <w:t>.</w:t>
      </w:r>
    </w:p>
    <w:p w:rsidR="00C020AF" w:rsidRDefault="00B95074" w:rsidP="00793B8C">
      <w:pPr>
        <w:rPr>
          <w:rFonts w:ascii="Arial" w:hAnsi="Arial" w:cs="Arial"/>
          <w:bCs/>
          <w:sz w:val="22"/>
          <w:szCs w:val="22"/>
        </w:rPr>
      </w:pPr>
    </w:p>
    <w:p w:rsidR="00C020AF" w:rsidRDefault="00B95074" w:rsidP="00793B8C">
      <w:pPr>
        <w:rPr>
          <w:rFonts w:ascii="Arial" w:hAnsi="Arial" w:cs="Arial"/>
          <w:bCs/>
          <w:sz w:val="22"/>
          <w:szCs w:val="22"/>
        </w:rPr>
      </w:pPr>
      <w:r w:rsidRPr="00C020AF">
        <w:rPr>
          <w:rFonts w:ascii="Arial" w:hAnsi="Arial" w:cs="Arial"/>
          <w:bCs/>
          <w:sz w:val="22"/>
          <w:szCs w:val="22"/>
        </w:rPr>
        <w:t>Of the 10 species added to the Annex of t</w:t>
      </w:r>
      <w:r>
        <w:rPr>
          <w:rFonts w:ascii="Arial" w:hAnsi="Arial" w:cs="Arial"/>
          <w:bCs/>
          <w:sz w:val="22"/>
          <w:szCs w:val="22"/>
        </w:rPr>
        <w:t>he CAMBA, six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020AF">
        <w:rPr>
          <w:rFonts w:ascii="Arial" w:hAnsi="Arial" w:cs="Arial"/>
          <w:bCs/>
          <w:sz w:val="22"/>
          <w:szCs w:val="22"/>
        </w:rPr>
        <w:t xml:space="preserve">are already afforded protection as listed migratory species under the Act, as provided for in Section 209(3)(b) of that Act. The </w:t>
      </w:r>
      <w:r>
        <w:rPr>
          <w:rFonts w:ascii="Arial" w:hAnsi="Arial" w:cs="Arial"/>
          <w:bCs/>
          <w:sz w:val="22"/>
          <w:szCs w:val="22"/>
        </w:rPr>
        <w:t xml:space="preserve">Oriental Reed Warbler, </w:t>
      </w:r>
      <w:r w:rsidRPr="00C020AF">
        <w:rPr>
          <w:rFonts w:ascii="Arial" w:hAnsi="Arial" w:cs="Arial"/>
          <w:bCs/>
          <w:sz w:val="22"/>
          <w:szCs w:val="22"/>
        </w:rPr>
        <w:t>Red-tailed Tropicb</w:t>
      </w:r>
      <w:r w:rsidRPr="00C020AF">
        <w:rPr>
          <w:rFonts w:ascii="Arial" w:hAnsi="Arial" w:cs="Arial"/>
          <w:bCs/>
          <w:sz w:val="22"/>
          <w:szCs w:val="22"/>
        </w:rPr>
        <w:t xml:space="preserve">ird, Gull-Billed Tern and Swinhoe’s Storm Petrel </w:t>
      </w:r>
      <w:r>
        <w:rPr>
          <w:rFonts w:ascii="Arial" w:hAnsi="Arial" w:cs="Arial"/>
          <w:bCs/>
          <w:sz w:val="22"/>
          <w:szCs w:val="22"/>
        </w:rPr>
        <w:t xml:space="preserve">are the remaining four species that </w:t>
      </w:r>
      <w:r>
        <w:rPr>
          <w:rFonts w:ascii="Arial" w:hAnsi="Arial" w:cs="Arial"/>
          <w:bCs/>
          <w:sz w:val="22"/>
          <w:szCs w:val="22"/>
        </w:rPr>
        <w:t xml:space="preserve">are required </w:t>
      </w:r>
      <w:r w:rsidRPr="00C020AF">
        <w:rPr>
          <w:rFonts w:ascii="Arial" w:hAnsi="Arial" w:cs="Arial"/>
          <w:bCs/>
          <w:sz w:val="22"/>
          <w:szCs w:val="22"/>
        </w:rPr>
        <w:t>to be added to the list of migratory species under the Act.</w:t>
      </w:r>
    </w:p>
    <w:p w:rsidR="001066D8" w:rsidRDefault="00B95074" w:rsidP="00793B8C">
      <w:pPr>
        <w:rPr>
          <w:rFonts w:ascii="Arial" w:hAnsi="Arial" w:cs="Arial"/>
          <w:bCs/>
          <w:sz w:val="22"/>
          <w:szCs w:val="22"/>
        </w:rPr>
      </w:pPr>
    </w:p>
    <w:p w:rsidR="001066D8" w:rsidRDefault="00B95074" w:rsidP="00793B8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17</w:t>
      </w:r>
      <w:r w:rsidRPr="001066D8">
        <w:rPr>
          <w:rFonts w:ascii="Arial" w:hAnsi="Arial" w:cs="Arial"/>
          <w:bCs/>
          <w:sz w:val="22"/>
          <w:szCs w:val="22"/>
        </w:rPr>
        <w:t xml:space="preserve"> species </w:t>
      </w:r>
      <w:r>
        <w:rPr>
          <w:rFonts w:ascii="Arial" w:hAnsi="Arial" w:cs="Arial"/>
          <w:bCs/>
          <w:sz w:val="22"/>
          <w:szCs w:val="22"/>
        </w:rPr>
        <w:t xml:space="preserve">that are being removed from the list of migratory species </w:t>
      </w:r>
      <w:r w:rsidRPr="001066D8">
        <w:rPr>
          <w:rFonts w:ascii="Arial" w:hAnsi="Arial" w:cs="Arial"/>
          <w:bCs/>
          <w:sz w:val="22"/>
          <w:szCs w:val="22"/>
        </w:rPr>
        <w:t>do not meet the migrator</w:t>
      </w:r>
      <w:r w:rsidRPr="001066D8">
        <w:rPr>
          <w:rFonts w:ascii="Arial" w:hAnsi="Arial" w:cs="Arial"/>
          <w:bCs/>
          <w:sz w:val="22"/>
          <w:szCs w:val="22"/>
        </w:rPr>
        <w:t>y species listing criteria</w:t>
      </w:r>
      <w:r>
        <w:rPr>
          <w:rFonts w:ascii="Arial" w:hAnsi="Arial" w:cs="Arial"/>
          <w:bCs/>
          <w:sz w:val="22"/>
          <w:szCs w:val="22"/>
        </w:rPr>
        <w:t>. T</w:t>
      </w:r>
      <w:r>
        <w:rPr>
          <w:rFonts w:ascii="Arial" w:hAnsi="Arial" w:cs="Arial"/>
          <w:bCs/>
          <w:sz w:val="22"/>
          <w:szCs w:val="22"/>
        </w:rPr>
        <w:t>heir removal</w:t>
      </w:r>
      <w:r w:rsidRPr="001066D8">
        <w:rPr>
          <w:rFonts w:ascii="Arial" w:hAnsi="Arial" w:cs="Arial"/>
          <w:bCs/>
          <w:sz w:val="22"/>
          <w:szCs w:val="22"/>
        </w:rPr>
        <w:t xml:space="preserve"> will mean that decisions made under Part 9 of the Act (‘Approval of actions’) will be based on an accurate reflection of the current knowledge of migratory birds. In turn this will reduce unnecessary regulatory imp</w:t>
      </w:r>
      <w:r w:rsidRPr="001066D8">
        <w:rPr>
          <w:rFonts w:ascii="Arial" w:hAnsi="Arial" w:cs="Arial"/>
          <w:bCs/>
          <w:sz w:val="22"/>
          <w:szCs w:val="22"/>
        </w:rPr>
        <w:t>act, and contribute to the efficiency and effectiveness of the current regulatory reform process.</w:t>
      </w:r>
    </w:p>
    <w:p w:rsidR="001066D8" w:rsidRDefault="00B95074" w:rsidP="00793B8C">
      <w:pPr>
        <w:rPr>
          <w:rFonts w:ascii="Arial" w:hAnsi="Arial" w:cs="Arial"/>
          <w:bCs/>
          <w:sz w:val="22"/>
          <w:szCs w:val="22"/>
        </w:rPr>
      </w:pPr>
    </w:p>
    <w:p w:rsidR="001066D8" w:rsidRPr="001066D8" w:rsidRDefault="00B95074" w:rsidP="001066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The following Commonwealth</w:t>
      </w:r>
      <w:r>
        <w:rPr>
          <w:rFonts w:ascii="Arial" w:hAnsi="Arial" w:cs="Arial"/>
          <w:bCs/>
          <w:sz w:val="22"/>
          <w:szCs w:val="22"/>
        </w:rPr>
        <w:t>, state and t</w:t>
      </w:r>
      <w:r w:rsidRPr="001066D8">
        <w:rPr>
          <w:rFonts w:ascii="Arial" w:hAnsi="Arial" w:cs="Arial"/>
          <w:bCs/>
          <w:sz w:val="22"/>
          <w:szCs w:val="22"/>
        </w:rPr>
        <w:t>erritory agencies were consulted regarding the recommended amendments to the Annex to the CAMBA:</w:t>
      </w:r>
    </w:p>
    <w:p w:rsidR="001066D8" w:rsidRPr="001066D8" w:rsidRDefault="00B95074" w:rsidP="001066D8">
      <w:pPr>
        <w:rPr>
          <w:rFonts w:ascii="Arial" w:hAnsi="Arial" w:cs="Arial"/>
          <w:bCs/>
          <w:sz w:val="22"/>
          <w:szCs w:val="22"/>
        </w:rPr>
      </w:pPr>
    </w:p>
    <w:p w:rsidR="00945BBF" w:rsidRDefault="00B95074" w:rsidP="001066D8">
      <w:pPr>
        <w:pStyle w:val="ListBulle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Australian Government Department of </w:t>
      </w:r>
      <w:r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Prime Minister and Cabinet</w:t>
      </w:r>
    </w:p>
    <w:p w:rsidR="005021D3" w:rsidRDefault="00B95074" w:rsidP="001066D8">
      <w:pPr>
        <w:pStyle w:val="ListBulle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Australian Government Attorney-General’s Department</w:t>
      </w:r>
    </w:p>
    <w:p w:rsidR="001066D8" w:rsidRDefault="00B95074" w:rsidP="001066D8">
      <w:pPr>
        <w:pStyle w:val="ListBullet"/>
        <w:rPr>
          <w:rFonts w:ascii="Arial" w:hAnsi="Arial" w:cs="Arial"/>
          <w:sz w:val="22"/>
        </w:rPr>
      </w:pPr>
      <w:r w:rsidRPr="001066D8">
        <w:rPr>
          <w:rFonts w:ascii="Arial" w:hAnsi="Arial" w:cs="Arial"/>
          <w:sz w:val="22"/>
        </w:rPr>
        <w:t>Australian Government Department of the Environment</w:t>
      </w:r>
    </w:p>
    <w:p w:rsidR="005021D3" w:rsidRDefault="00B95074" w:rsidP="001066D8">
      <w:pPr>
        <w:pStyle w:val="ListBulle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Australian Government Department of Foreign Affairs and Trade</w:t>
      </w:r>
    </w:p>
    <w:p w:rsidR="005021D3" w:rsidRDefault="00B95074" w:rsidP="001066D8">
      <w:pPr>
        <w:pStyle w:val="ListBulle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Australian Government </w:t>
      </w:r>
      <w:r>
        <w:rPr>
          <w:rFonts w:ascii="Arial" w:hAnsi="Arial" w:cs="Arial"/>
          <w:sz w:val="22"/>
        </w:rPr>
        <w:t>Department of Agriculture</w:t>
      </w:r>
    </w:p>
    <w:p w:rsidR="005021D3" w:rsidRDefault="00B95074" w:rsidP="001066D8">
      <w:pPr>
        <w:pStyle w:val="ListBulle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Australian Government Department of Industry</w:t>
      </w:r>
    </w:p>
    <w:p w:rsidR="005021D3" w:rsidRPr="001066D8" w:rsidRDefault="00B95074" w:rsidP="001066D8">
      <w:pPr>
        <w:pStyle w:val="ListBulle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Australian Government Department of Defence</w:t>
      </w:r>
    </w:p>
    <w:p w:rsidR="001066D8" w:rsidRPr="001066D8" w:rsidRDefault="00B95074" w:rsidP="001066D8">
      <w:pPr>
        <w:pStyle w:val="ListBullet"/>
        <w:rPr>
          <w:rFonts w:ascii="Arial" w:hAnsi="Arial" w:cs="Arial"/>
          <w:sz w:val="22"/>
        </w:rPr>
      </w:pPr>
      <w:r w:rsidRPr="001066D8">
        <w:rPr>
          <w:rFonts w:ascii="Arial" w:hAnsi="Arial" w:cs="Arial"/>
          <w:sz w:val="22"/>
        </w:rPr>
        <w:t>Department of Primary Industries, Parks, Water and Environment (Tasmania)</w:t>
      </w:r>
    </w:p>
    <w:p w:rsidR="001066D8" w:rsidRPr="001066D8" w:rsidRDefault="00B95074" w:rsidP="001066D8">
      <w:pPr>
        <w:pStyle w:val="ListBullet"/>
        <w:rPr>
          <w:rFonts w:ascii="Arial" w:hAnsi="Arial" w:cs="Arial"/>
          <w:sz w:val="22"/>
        </w:rPr>
      </w:pPr>
      <w:r w:rsidRPr="001066D8">
        <w:rPr>
          <w:rFonts w:ascii="Arial" w:hAnsi="Arial" w:cs="Arial"/>
          <w:sz w:val="22"/>
        </w:rPr>
        <w:t>Department of Environment and Primary Industries (Victoria)</w:t>
      </w:r>
    </w:p>
    <w:p w:rsidR="001066D8" w:rsidRPr="001066D8" w:rsidRDefault="00B95074" w:rsidP="001066D8">
      <w:pPr>
        <w:pStyle w:val="ListBullet"/>
        <w:rPr>
          <w:rFonts w:ascii="Arial" w:hAnsi="Arial" w:cs="Arial"/>
          <w:sz w:val="22"/>
        </w:rPr>
      </w:pPr>
      <w:r w:rsidRPr="001066D8">
        <w:rPr>
          <w:rFonts w:ascii="Arial" w:hAnsi="Arial" w:cs="Arial"/>
          <w:sz w:val="22"/>
        </w:rPr>
        <w:t xml:space="preserve">Office </w:t>
      </w:r>
      <w:r w:rsidRPr="001066D8">
        <w:rPr>
          <w:rFonts w:ascii="Arial" w:hAnsi="Arial" w:cs="Arial"/>
          <w:sz w:val="22"/>
        </w:rPr>
        <w:t>of Environment and Heritage (New South Wales)</w:t>
      </w:r>
    </w:p>
    <w:p w:rsidR="001066D8" w:rsidRPr="001066D8" w:rsidRDefault="00B95074" w:rsidP="001066D8">
      <w:pPr>
        <w:pStyle w:val="ListBullet"/>
        <w:rPr>
          <w:rFonts w:ascii="Arial" w:hAnsi="Arial" w:cs="Arial"/>
          <w:sz w:val="22"/>
        </w:rPr>
      </w:pPr>
      <w:r w:rsidRPr="001066D8">
        <w:rPr>
          <w:rFonts w:ascii="Arial" w:hAnsi="Arial" w:cs="Arial"/>
          <w:sz w:val="22"/>
        </w:rPr>
        <w:t>Department of Environment and Heritage Protection (Queensland)</w:t>
      </w:r>
    </w:p>
    <w:p w:rsidR="001066D8" w:rsidRPr="001066D8" w:rsidRDefault="00B95074" w:rsidP="001066D8">
      <w:pPr>
        <w:pStyle w:val="ListBullet"/>
        <w:rPr>
          <w:rFonts w:ascii="Arial" w:hAnsi="Arial" w:cs="Arial"/>
          <w:sz w:val="22"/>
        </w:rPr>
      </w:pPr>
      <w:r w:rsidRPr="001066D8">
        <w:rPr>
          <w:rFonts w:ascii="Arial" w:hAnsi="Arial" w:cs="Arial"/>
          <w:sz w:val="22"/>
        </w:rPr>
        <w:t>Department of Environment, Water and Natural Resources (South Australia)</w:t>
      </w:r>
    </w:p>
    <w:p w:rsidR="001066D8" w:rsidRPr="001066D8" w:rsidRDefault="00B95074" w:rsidP="001066D8">
      <w:pPr>
        <w:pStyle w:val="ListBullet"/>
        <w:rPr>
          <w:rFonts w:ascii="Arial" w:hAnsi="Arial" w:cs="Arial"/>
          <w:sz w:val="22"/>
        </w:rPr>
      </w:pPr>
      <w:r w:rsidRPr="001066D8">
        <w:rPr>
          <w:rFonts w:ascii="Arial" w:hAnsi="Arial" w:cs="Arial"/>
          <w:sz w:val="22"/>
        </w:rPr>
        <w:t>Department of Land Resource Management (Northern Territory)</w:t>
      </w:r>
    </w:p>
    <w:p w:rsidR="001066D8" w:rsidRPr="001066D8" w:rsidRDefault="00B95074" w:rsidP="001066D8">
      <w:pPr>
        <w:pStyle w:val="ListBullet"/>
        <w:rPr>
          <w:rFonts w:ascii="Arial" w:hAnsi="Arial" w:cs="Arial"/>
          <w:sz w:val="22"/>
        </w:rPr>
      </w:pPr>
      <w:r w:rsidRPr="001066D8">
        <w:rPr>
          <w:rFonts w:ascii="Arial" w:hAnsi="Arial" w:cs="Arial"/>
          <w:sz w:val="22"/>
        </w:rPr>
        <w:t xml:space="preserve">Department of </w:t>
      </w:r>
      <w:r w:rsidRPr="001066D8">
        <w:rPr>
          <w:rFonts w:ascii="Arial" w:hAnsi="Arial" w:cs="Arial"/>
          <w:sz w:val="22"/>
        </w:rPr>
        <w:t>Parks and Wildlife (Western Australia)</w:t>
      </w:r>
    </w:p>
    <w:p w:rsidR="001066D8" w:rsidRPr="001066D8" w:rsidRDefault="00B95074" w:rsidP="001066D8">
      <w:pPr>
        <w:pStyle w:val="ListBullet"/>
      </w:pPr>
      <w:r w:rsidRPr="001066D8">
        <w:rPr>
          <w:rFonts w:ascii="Arial" w:hAnsi="Arial" w:cs="Arial"/>
          <w:sz w:val="22"/>
        </w:rPr>
        <w:t>Environment and Sustainable Development Directorate (Australian Capital Territory)</w:t>
      </w:r>
    </w:p>
    <w:p w:rsidR="001066D8" w:rsidRPr="001066D8" w:rsidRDefault="00B95074" w:rsidP="001066D8">
      <w:pPr>
        <w:pStyle w:val="ListBullet"/>
        <w:numPr>
          <w:ilvl w:val="0"/>
          <w:numId w:val="0"/>
        </w:numPr>
        <w:ind w:left="360"/>
      </w:pPr>
    </w:p>
    <w:p w:rsidR="00945BBF" w:rsidRDefault="00B95074" w:rsidP="001066D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 July 2014, the Minister f</w:t>
      </w:r>
      <w:r>
        <w:rPr>
          <w:rFonts w:ascii="Arial" w:hAnsi="Arial" w:cs="Arial"/>
          <w:bCs/>
          <w:sz w:val="22"/>
          <w:szCs w:val="22"/>
        </w:rPr>
        <w:t>or the Environment, the Hon Greg</w:t>
      </w:r>
      <w:r>
        <w:rPr>
          <w:rFonts w:ascii="Arial" w:hAnsi="Arial" w:cs="Arial"/>
          <w:bCs/>
          <w:sz w:val="22"/>
          <w:szCs w:val="22"/>
        </w:rPr>
        <w:t xml:space="preserve"> Hunt, wrote to the Prime Minister and relevant Commonwealth Ministers ad</w:t>
      </w:r>
      <w:r>
        <w:rPr>
          <w:rFonts w:ascii="Arial" w:hAnsi="Arial" w:cs="Arial"/>
          <w:bCs/>
          <w:sz w:val="22"/>
          <w:szCs w:val="22"/>
        </w:rPr>
        <w:t xml:space="preserve">vising them of the proposed amendments. </w:t>
      </w:r>
    </w:p>
    <w:p w:rsidR="00945BBF" w:rsidRDefault="00B95074" w:rsidP="001066D8">
      <w:pPr>
        <w:rPr>
          <w:rFonts w:ascii="Arial" w:hAnsi="Arial" w:cs="Arial"/>
          <w:bCs/>
          <w:sz w:val="22"/>
          <w:szCs w:val="22"/>
        </w:rPr>
      </w:pPr>
    </w:p>
    <w:p w:rsidR="001066D8" w:rsidRPr="001066D8" w:rsidRDefault="00B95074" w:rsidP="001066D8">
      <w:pPr>
        <w:rPr>
          <w:rFonts w:ascii="Arial" w:hAnsi="Arial" w:cs="Arial"/>
          <w:bCs/>
          <w:sz w:val="22"/>
          <w:szCs w:val="22"/>
        </w:rPr>
      </w:pPr>
      <w:r w:rsidRPr="001066D8">
        <w:rPr>
          <w:rFonts w:ascii="Arial" w:hAnsi="Arial" w:cs="Arial"/>
          <w:bCs/>
          <w:sz w:val="22"/>
          <w:szCs w:val="22"/>
        </w:rPr>
        <w:t xml:space="preserve">Consultation with </w:t>
      </w:r>
      <w:r>
        <w:rPr>
          <w:rFonts w:ascii="Arial" w:hAnsi="Arial" w:cs="Arial"/>
          <w:bCs/>
          <w:sz w:val="22"/>
          <w:szCs w:val="22"/>
        </w:rPr>
        <w:t xml:space="preserve">state and territory </w:t>
      </w:r>
      <w:r w:rsidRPr="001066D8">
        <w:rPr>
          <w:rFonts w:ascii="Arial" w:hAnsi="Arial" w:cs="Arial"/>
          <w:bCs/>
          <w:sz w:val="22"/>
          <w:szCs w:val="22"/>
        </w:rPr>
        <w:t>representatives from the agencies listed above occurred in 2013</w:t>
      </w:r>
      <w:r>
        <w:rPr>
          <w:rFonts w:ascii="Arial" w:hAnsi="Arial" w:cs="Arial"/>
          <w:bCs/>
          <w:sz w:val="22"/>
          <w:szCs w:val="22"/>
        </w:rPr>
        <w:t xml:space="preserve"> and 2014</w:t>
      </w:r>
      <w:r w:rsidRPr="001066D8">
        <w:rPr>
          <w:rFonts w:ascii="Arial" w:hAnsi="Arial" w:cs="Arial"/>
          <w:bCs/>
          <w:sz w:val="22"/>
          <w:szCs w:val="22"/>
        </w:rPr>
        <w:t>, through the Wetlands and Waterbirds Taskforce.</w:t>
      </w:r>
    </w:p>
    <w:p w:rsidR="001066D8" w:rsidRPr="001066D8" w:rsidRDefault="00B95074" w:rsidP="001066D8">
      <w:pPr>
        <w:rPr>
          <w:rFonts w:ascii="Arial" w:hAnsi="Arial" w:cs="Arial"/>
          <w:bCs/>
          <w:sz w:val="22"/>
          <w:szCs w:val="22"/>
        </w:rPr>
      </w:pPr>
    </w:p>
    <w:p w:rsidR="00793B8C" w:rsidRPr="00265E9C" w:rsidRDefault="00B95074" w:rsidP="001066D8">
      <w:pPr>
        <w:rPr>
          <w:rFonts w:ascii="Arial" w:hAnsi="Arial" w:cs="Arial"/>
          <w:i/>
          <w:sz w:val="22"/>
        </w:rPr>
      </w:pPr>
      <w:r w:rsidRPr="001066D8">
        <w:rPr>
          <w:rFonts w:ascii="Arial" w:hAnsi="Arial" w:cs="Arial"/>
          <w:bCs/>
          <w:sz w:val="22"/>
          <w:szCs w:val="22"/>
        </w:rPr>
        <w:t xml:space="preserve">No agencies raised any concerns regarding the </w:t>
      </w:r>
      <w:r w:rsidRPr="001066D8">
        <w:rPr>
          <w:rFonts w:ascii="Arial" w:hAnsi="Arial" w:cs="Arial"/>
          <w:bCs/>
          <w:sz w:val="22"/>
          <w:szCs w:val="22"/>
        </w:rPr>
        <w:t>recommended amendments. Relevant scientific authorities were consulted through Birdlife Australia</w:t>
      </w:r>
      <w:r>
        <w:rPr>
          <w:rFonts w:ascii="Arial" w:hAnsi="Arial" w:cs="Arial"/>
          <w:bCs/>
          <w:sz w:val="22"/>
          <w:szCs w:val="22"/>
        </w:rPr>
        <w:t xml:space="preserve"> and Australian universities</w:t>
      </w:r>
      <w:r>
        <w:rPr>
          <w:rFonts w:ascii="Arial" w:hAnsi="Arial" w:cs="Arial"/>
          <w:bCs/>
          <w:sz w:val="22"/>
          <w:szCs w:val="22"/>
        </w:rPr>
        <w:t xml:space="preserve"> and were supportive of the amendments</w:t>
      </w:r>
      <w:r w:rsidRPr="001066D8">
        <w:rPr>
          <w:rFonts w:ascii="Arial" w:hAnsi="Arial" w:cs="Arial"/>
          <w:bCs/>
          <w:sz w:val="22"/>
          <w:szCs w:val="22"/>
        </w:rPr>
        <w:t>.</w:t>
      </w:r>
    </w:p>
    <w:p w:rsidR="00793B8C" w:rsidRPr="00265E9C" w:rsidRDefault="00B95074" w:rsidP="00793B8C">
      <w:pPr>
        <w:pStyle w:val="BodyText"/>
        <w:rPr>
          <w:rFonts w:ascii="Arial" w:hAnsi="Arial" w:cs="Arial"/>
          <w:i w:val="0"/>
          <w:iCs/>
          <w:sz w:val="22"/>
          <w:szCs w:val="22"/>
        </w:rPr>
      </w:pPr>
    </w:p>
    <w:p w:rsidR="00793B8C" w:rsidRPr="005C1460" w:rsidRDefault="00B95074" w:rsidP="00793B8C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>The</w:t>
      </w:r>
      <w:r w:rsidRPr="005C1460">
        <w:rPr>
          <w:rFonts w:ascii="Arial" w:hAnsi="Arial" w:cs="Arial"/>
          <w:i w:val="0"/>
          <w:iCs/>
          <w:sz w:val="22"/>
          <w:szCs w:val="22"/>
        </w:rPr>
        <w:t xml:space="preserve"> Instrument is a legislative instrument for the purposes of the</w:t>
      </w:r>
      <w:r w:rsidRPr="005C1460">
        <w:rPr>
          <w:rFonts w:ascii="Arial" w:hAnsi="Arial" w:cs="Arial"/>
          <w:sz w:val="22"/>
          <w:szCs w:val="22"/>
        </w:rPr>
        <w:t xml:space="preserve"> Legislative Instruments</w:t>
      </w:r>
      <w:r w:rsidRPr="005C1460">
        <w:rPr>
          <w:rFonts w:ascii="Arial" w:hAnsi="Arial" w:cs="Arial"/>
          <w:sz w:val="22"/>
          <w:szCs w:val="22"/>
        </w:rPr>
        <w:t xml:space="preserve"> Act 2003 </w:t>
      </w:r>
      <w:r w:rsidRPr="005C1460">
        <w:rPr>
          <w:rFonts w:ascii="Arial" w:hAnsi="Arial" w:cs="Arial"/>
          <w:i w:val="0"/>
          <w:sz w:val="22"/>
          <w:szCs w:val="22"/>
        </w:rPr>
        <w:t>(Cth)</w:t>
      </w:r>
      <w:r w:rsidRPr="005C1460">
        <w:rPr>
          <w:rFonts w:ascii="Arial" w:hAnsi="Arial" w:cs="Arial"/>
          <w:sz w:val="22"/>
          <w:szCs w:val="22"/>
        </w:rPr>
        <w:t>.</w:t>
      </w:r>
    </w:p>
    <w:p w:rsidR="00793B8C" w:rsidRPr="005C1460" w:rsidRDefault="00B95074" w:rsidP="00793B8C">
      <w:pPr>
        <w:pStyle w:val="BodyText"/>
        <w:rPr>
          <w:rFonts w:ascii="Arial" w:hAnsi="Arial" w:cs="Arial"/>
          <w:i w:val="0"/>
          <w:iCs/>
          <w:sz w:val="22"/>
          <w:szCs w:val="22"/>
        </w:rPr>
      </w:pPr>
    </w:p>
    <w:p w:rsidR="00793B8C" w:rsidRPr="005C1460" w:rsidRDefault="00B95074" w:rsidP="00793B8C">
      <w:pPr>
        <w:ind w:right="509"/>
        <w:rPr>
          <w:rFonts w:ascii="Arial" w:hAnsi="Arial" w:cs="Arial"/>
          <w:sz w:val="22"/>
          <w:szCs w:val="22"/>
        </w:rPr>
      </w:pPr>
      <w:r w:rsidRPr="005C1460">
        <w:rPr>
          <w:rFonts w:ascii="Arial" w:hAnsi="Arial" w:cs="Arial"/>
          <w:sz w:val="22"/>
          <w:szCs w:val="22"/>
        </w:rPr>
        <w:t>The Instrument commence</w:t>
      </w:r>
      <w:r>
        <w:rPr>
          <w:rFonts w:ascii="Arial" w:hAnsi="Arial" w:cs="Arial"/>
          <w:sz w:val="22"/>
          <w:szCs w:val="22"/>
        </w:rPr>
        <w:t>d on</w:t>
      </w:r>
      <w:r>
        <w:rPr>
          <w:rFonts w:ascii="Arial" w:hAnsi="Arial" w:cs="Arial"/>
          <w:sz w:val="22"/>
          <w:szCs w:val="22"/>
        </w:rPr>
        <w:t xml:space="preserve"> 30 June 2015</w:t>
      </w:r>
      <w:r w:rsidRPr="005C1460">
        <w:rPr>
          <w:rFonts w:ascii="Arial" w:hAnsi="Arial" w:cs="Arial"/>
          <w:sz w:val="22"/>
          <w:szCs w:val="22"/>
        </w:rPr>
        <w:t>.</w:t>
      </w:r>
    </w:p>
    <w:p w:rsidR="00793B8C" w:rsidRPr="005C1460" w:rsidRDefault="00B95074" w:rsidP="00793B8C">
      <w:pPr>
        <w:ind w:right="509"/>
        <w:rPr>
          <w:rFonts w:ascii="Arial" w:hAnsi="Arial" w:cs="Arial"/>
          <w:sz w:val="22"/>
          <w:szCs w:val="22"/>
        </w:rPr>
      </w:pPr>
    </w:p>
    <w:p w:rsidR="00793B8C" w:rsidRDefault="00B95074" w:rsidP="00793B8C">
      <w:pPr>
        <w:ind w:right="509"/>
        <w:rPr>
          <w:rFonts w:ascii="Arial" w:hAnsi="Arial" w:cs="Arial"/>
          <w:sz w:val="22"/>
          <w:szCs w:val="22"/>
        </w:rPr>
      </w:pPr>
      <w:r w:rsidRPr="005C1460">
        <w:rPr>
          <w:rFonts w:ascii="Arial" w:hAnsi="Arial" w:cs="Arial"/>
          <w:sz w:val="22"/>
          <w:szCs w:val="22"/>
          <w:u w:val="single"/>
        </w:rPr>
        <w:t>Authority</w:t>
      </w:r>
      <w:r>
        <w:rPr>
          <w:rFonts w:ascii="Arial" w:hAnsi="Arial" w:cs="Arial"/>
          <w:sz w:val="22"/>
          <w:szCs w:val="22"/>
        </w:rPr>
        <w:t>: section 184(1)</w:t>
      </w:r>
      <w:r w:rsidRPr="005C1460">
        <w:rPr>
          <w:rFonts w:ascii="Arial" w:hAnsi="Arial" w:cs="Arial"/>
          <w:sz w:val="22"/>
          <w:szCs w:val="22"/>
        </w:rPr>
        <w:t xml:space="preserve">(b) of the </w:t>
      </w:r>
      <w:r w:rsidRPr="005C1460">
        <w:rPr>
          <w:rFonts w:ascii="Arial" w:hAnsi="Arial" w:cs="Arial"/>
          <w:i/>
          <w:sz w:val="22"/>
          <w:szCs w:val="22"/>
        </w:rPr>
        <w:t xml:space="preserve">Environment Protection and Biodiversity Conservation Act 1999 </w:t>
      </w:r>
      <w:r w:rsidRPr="005C1460">
        <w:rPr>
          <w:rFonts w:ascii="Arial" w:hAnsi="Arial" w:cs="Arial"/>
          <w:sz w:val="22"/>
          <w:szCs w:val="22"/>
        </w:rPr>
        <w:t>(Cth).</w:t>
      </w:r>
    </w:p>
    <w:p w:rsidR="00793B8C" w:rsidRDefault="00B95074" w:rsidP="00793B8C">
      <w:pPr>
        <w:ind w:right="509"/>
        <w:rPr>
          <w:rFonts w:ascii="Arial" w:hAnsi="Arial" w:cs="Arial"/>
          <w:sz w:val="22"/>
          <w:szCs w:val="22"/>
        </w:rPr>
      </w:pPr>
    </w:p>
    <w:p w:rsidR="00793B8C" w:rsidRDefault="00B950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793B8C" w:rsidRPr="00FE5AE3" w:rsidRDefault="00E0304F" w:rsidP="00793B8C">
      <w:pPr>
        <w:ind w:right="5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AU"/>
        </w:rPr>
        <w:lastRenderedPageBreak/>
        <w:pict>
          <v:rect id="_x0000_s1026" style="position:absolute;margin-left:1.8pt;margin-top:81.15pt;width:469.55pt;height:574.5pt;z-index:251658240" strokeweight="6pt">
            <v:stroke linestyle="thickBetweenThin"/>
            <v:textbox inset="14.17pt,,14.17pt">
              <w:txbxContent>
                <w:p w:rsidR="004C30BE" w:rsidRPr="00E4135E" w:rsidRDefault="00B95074" w:rsidP="00793B8C">
                  <w:pPr>
                    <w:spacing w:before="360" w:after="1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4135E">
                    <w:rPr>
                      <w:b/>
                      <w:sz w:val="28"/>
                      <w:szCs w:val="28"/>
                    </w:rPr>
                    <w:t>Statement of Compatibility with Human Rights</w:t>
                  </w:r>
                </w:p>
                <w:p w:rsidR="004C30BE" w:rsidRPr="00E4135E" w:rsidRDefault="00B95074" w:rsidP="00793B8C">
                  <w:pPr>
                    <w:spacing w:before="120" w:after="120"/>
                    <w:jc w:val="center"/>
                  </w:pPr>
                  <w:r w:rsidRPr="00E4135E">
                    <w:rPr>
                      <w:i/>
                    </w:rPr>
                    <w:t xml:space="preserve">Prepared in accordance with Part 3 of </w:t>
                  </w:r>
                  <w:r w:rsidRPr="00E4135E">
                    <w:rPr>
                      <w:i/>
                    </w:rPr>
                    <w:t>the Human Rights (Parliamentary Scrutiny) Act 2011</w:t>
                  </w:r>
                </w:p>
                <w:p w:rsidR="004C30BE" w:rsidRPr="00E4135E" w:rsidRDefault="00B95074" w:rsidP="00793B8C">
                  <w:pPr>
                    <w:spacing w:before="120" w:after="120"/>
                    <w:jc w:val="center"/>
                  </w:pPr>
                </w:p>
                <w:p w:rsidR="004C30BE" w:rsidRPr="0014618D" w:rsidRDefault="00B95074" w:rsidP="00793B8C">
                  <w:pPr>
                    <w:spacing w:before="120" w:after="1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4618D">
                    <w:rPr>
                      <w:b/>
                      <w:snapToGrid w:val="0"/>
                      <w:sz w:val="28"/>
                      <w:szCs w:val="28"/>
                    </w:rPr>
                    <w:t xml:space="preserve">Amendment to the list of </w:t>
                  </w:r>
                  <w:r w:rsidRPr="00945021">
                    <w:rPr>
                      <w:b/>
                      <w:snapToGrid w:val="0"/>
                      <w:sz w:val="28"/>
                      <w:szCs w:val="28"/>
                    </w:rPr>
                    <w:t>migratory species</w:t>
                  </w:r>
                  <w:r>
                    <w:rPr>
                      <w:b/>
                      <w:snapToGrid w:val="0"/>
                      <w:sz w:val="28"/>
                      <w:szCs w:val="28"/>
                    </w:rPr>
                    <w:t xml:space="preserve"> under section 209</w:t>
                  </w:r>
                  <w:r w:rsidRPr="0014618D">
                    <w:rPr>
                      <w:b/>
                      <w:snapToGrid w:val="0"/>
                      <w:sz w:val="28"/>
                      <w:szCs w:val="28"/>
                    </w:rPr>
                    <w:t xml:space="preserve"> of the </w:t>
                  </w:r>
                  <w:r w:rsidRPr="0014618D">
                    <w:rPr>
                      <w:b/>
                      <w:i/>
                      <w:snapToGrid w:val="0"/>
                      <w:sz w:val="28"/>
                      <w:szCs w:val="28"/>
                    </w:rPr>
                    <w:t>Environment Protection and Bio</w:t>
                  </w:r>
                  <w:r>
                    <w:rPr>
                      <w:b/>
                      <w:i/>
                      <w:snapToGrid w:val="0"/>
                      <w:sz w:val="28"/>
                      <w:szCs w:val="28"/>
                    </w:rPr>
                    <w:t>diversity Conservation Act 1999</w:t>
                  </w:r>
                </w:p>
                <w:p w:rsidR="004C30BE" w:rsidRPr="0014618D" w:rsidRDefault="00B95074" w:rsidP="00793B8C">
                  <w:pPr>
                    <w:spacing w:before="120" w:after="120"/>
                    <w:jc w:val="center"/>
                    <w:rPr>
                      <w:sz w:val="28"/>
                      <w:szCs w:val="28"/>
                    </w:rPr>
                  </w:pPr>
                </w:p>
                <w:p w:rsidR="004C30BE" w:rsidRPr="00E4135E" w:rsidRDefault="00B95074" w:rsidP="00793B8C">
                  <w:pPr>
                    <w:spacing w:before="120" w:after="120"/>
                    <w:jc w:val="center"/>
                  </w:pPr>
                  <w:r>
                    <w:t xml:space="preserve">This </w:t>
                  </w:r>
                  <w:r w:rsidRPr="00E4135E">
                    <w:t xml:space="preserve">Legislative Instrument is compatible with the human rights and freedoms recognised or declared in the international instruments listed in section 3 of the </w:t>
                  </w:r>
                  <w:r w:rsidRPr="00E4135E">
                    <w:rPr>
                      <w:i/>
                    </w:rPr>
                    <w:t>Human Rights (Parliamentary Scrutiny) Act 2011</w:t>
                  </w:r>
                  <w:r w:rsidRPr="00E4135E">
                    <w:t>.</w:t>
                  </w:r>
                </w:p>
                <w:p w:rsidR="004C30BE" w:rsidRPr="00E4135E" w:rsidRDefault="00B95074" w:rsidP="00793B8C">
                  <w:pPr>
                    <w:spacing w:before="120" w:after="120"/>
                    <w:jc w:val="center"/>
                  </w:pPr>
                </w:p>
                <w:p w:rsidR="004C30BE" w:rsidRPr="008574EA" w:rsidRDefault="00B95074" w:rsidP="00793B8C">
                  <w:pPr>
                    <w:spacing w:before="120" w:after="120"/>
                    <w:jc w:val="both"/>
                    <w:rPr>
                      <w:b/>
                    </w:rPr>
                  </w:pPr>
                  <w:r w:rsidRPr="008574EA">
                    <w:rPr>
                      <w:b/>
                    </w:rPr>
                    <w:t>Overview of the Legislative Instrument</w:t>
                  </w:r>
                </w:p>
                <w:p w:rsidR="004C30BE" w:rsidRPr="00483C8C" w:rsidRDefault="00B95074" w:rsidP="00793B8C">
                  <w:pPr>
                    <w:rPr>
                      <w:lang w:val="en-US"/>
                    </w:rPr>
                  </w:pPr>
                  <w:r w:rsidRPr="00C24D43">
                    <w:t>The purpose o</w:t>
                  </w:r>
                  <w:r w:rsidRPr="00C24D43">
                    <w:t xml:space="preserve">f this Instrument is to amend the </w:t>
                  </w:r>
                  <w:r w:rsidRPr="00C24D43">
                    <w:rPr>
                      <w:i/>
                    </w:rPr>
                    <w:t>Environment Protection and Biodiversity Conservation Act 1999</w:t>
                  </w:r>
                  <w:r w:rsidRPr="00C24D43">
                    <w:t xml:space="preserve"> list of </w:t>
                  </w:r>
                  <w:r>
                    <w:t>migratory</w:t>
                  </w:r>
                  <w:r w:rsidRPr="00C24D43">
                    <w:t xml:space="preserve"> species by </w:t>
                  </w:r>
                  <w:r>
                    <w:t>adding four and deleting 17</w:t>
                  </w:r>
                  <w:r>
                    <w:t xml:space="preserve"> bird species </w:t>
                  </w:r>
                  <w:r w:rsidRPr="00483C8C">
                    <w:t>pursuant to section 209(1)(b) of the Act so that the list includes all species required to</w:t>
                  </w:r>
                  <w:r w:rsidRPr="00483C8C">
                    <w:t xml:space="preserve"> be included under section 209(3)(b), following amendments to the Annex to the CAMBA. The amendments become effecti</w:t>
                  </w:r>
                  <w:r>
                    <w:t>ve on 30 June 2015, 90 days</w:t>
                  </w:r>
                  <w:r w:rsidRPr="00483C8C">
                    <w:t xml:space="preserve"> after the date on which Australia and China exchanged diplomatic notes (Article I(2)(c) of the CAMBA).</w:t>
                  </w:r>
                </w:p>
                <w:p w:rsidR="004C30BE" w:rsidRPr="00B8656E" w:rsidRDefault="00B95074" w:rsidP="00793B8C">
                  <w:pPr>
                    <w:rPr>
                      <w:lang w:val="en-US"/>
                    </w:rPr>
                  </w:pPr>
                </w:p>
                <w:p w:rsidR="004C30BE" w:rsidRPr="00E4135E" w:rsidRDefault="00B95074" w:rsidP="00793B8C">
                  <w:pPr>
                    <w:spacing w:before="120" w:after="120"/>
                    <w:rPr>
                      <w:b/>
                    </w:rPr>
                  </w:pPr>
                  <w:r w:rsidRPr="00E4135E">
                    <w:rPr>
                      <w:b/>
                    </w:rPr>
                    <w:t>Human rig</w:t>
                  </w:r>
                  <w:r w:rsidRPr="00E4135E">
                    <w:rPr>
                      <w:b/>
                    </w:rPr>
                    <w:t>hts implications</w:t>
                  </w:r>
                </w:p>
                <w:p w:rsidR="004C30BE" w:rsidRDefault="00B95074" w:rsidP="00793B8C">
                  <w:pPr>
                    <w:spacing w:before="120" w:after="120"/>
                  </w:pPr>
                  <w:r>
                    <w:t xml:space="preserve">This </w:t>
                  </w:r>
                  <w:r w:rsidRPr="00E4135E">
                    <w:t>Legislative Instrument does not engage any of the applicable rights or freedoms.</w:t>
                  </w:r>
                </w:p>
                <w:p w:rsidR="004C30BE" w:rsidRDefault="00B95074" w:rsidP="00793B8C">
                  <w:pPr>
                    <w:spacing w:before="120" w:after="120"/>
                  </w:pPr>
                </w:p>
                <w:p w:rsidR="004C30BE" w:rsidRPr="00E4135E" w:rsidRDefault="00B95074" w:rsidP="00793B8C">
                  <w:pPr>
                    <w:spacing w:before="120" w:after="120"/>
                    <w:rPr>
                      <w:b/>
                    </w:rPr>
                  </w:pPr>
                  <w:r w:rsidRPr="00E4135E">
                    <w:rPr>
                      <w:b/>
                    </w:rPr>
                    <w:t>Conclusion</w:t>
                  </w:r>
                </w:p>
                <w:p w:rsidR="004C30BE" w:rsidRDefault="00B95074" w:rsidP="00793B8C">
                  <w:pPr>
                    <w:spacing w:before="120" w:after="120"/>
                  </w:pPr>
                  <w:r>
                    <w:t xml:space="preserve">This </w:t>
                  </w:r>
                  <w:r w:rsidRPr="00E4135E">
                    <w:t>Legislative Instrument is compatible with human rights as it does not raise any human rights issues.</w:t>
                  </w:r>
                </w:p>
                <w:p w:rsidR="004C30BE" w:rsidRPr="00E4135E" w:rsidRDefault="00B95074" w:rsidP="00793B8C">
                  <w:pPr>
                    <w:spacing w:before="120" w:after="120"/>
                  </w:pPr>
                </w:p>
                <w:p w:rsidR="004C30BE" w:rsidRDefault="00B95074" w:rsidP="00793B8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Minister for the Environment</w:t>
                  </w:r>
                </w:p>
                <w:p w:rsidR="004C30BE" w:rsidRPr="008574EA" w:rsidRDefault="00B95074" w:rsidP="00793B8C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sectPr w:rsidR="00793B8C" w:rsidRPr="00FE5AE3" w:rsidSect="00793B8C">
      <w:pgSz w:w="11906" w:h="16838"/>
      <w:pgMar w:top="567" w:right="991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F2C9D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CA3E4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AD7631"/>
    <w:multiLevelType w:val="hybridMultilevel"/>
    <w:tmpl w:val="20D4AFF8"/>
    <w:lvl w:ilvl="0" w:tplc="E7A2BBB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1" w:tplc="CA6C40E4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CC300A10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777EA1D4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C4EC2F82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EC44B324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C0BA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DDE092E4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D5803C8E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>
    <w:nsid w:val="09343BAD"/>
    <w:multiLevelType w:val="hybridMultilevel"/>
    <w:tmpl w:val="56ECFD04"/>
    <w:lvl w:ilvl="0" w:tplc="A6B607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BA5A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26AA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6B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240E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F87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C658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2A85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5851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374213"/>
    <w:multiLevelType w:val="hybridMultilevel"/>
    <w:tmpl w:val="00481BAE"/>
    <w:lvl w:ilvl="0" w:tplc="06FEB106">
      <w:start w:val="1"/>
      <w:numFmt w:val="bullet"/>
      <w:lvlText w:val=""/>
      <w:lvlJc w:val="left"/>
      <w:pPr>
        <w:tabs>
          <w:tab w:val="num" w:pos="1167"/>
        </w:tabs>
        <w:ind w:left="1167" w:hanging="738"/>
      </w:pPr>
      <w:rPr>
        <w:rFonts w:ascii="Symbol" w:hAnsi="Symbol" w:hint="default"/>
        <w:sz w:val="20"/>
        <w:szCs w:val="24"/>
      </w:rPr>
    </w:lvl>
    <w:lvl w:ilvl="1" w:tplc="A5FAFB92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A5EAB11E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81AE76CC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DEA86088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C0D06EB8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14824782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AF3894E0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D0B8A3FC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5">
    <w:nsid w:val="0CC05BF2"/>
    <w:multiLevelType w:val="hybridMultilevel"/>
    <w:tmpl w:val="376A5C0A"/>
    <w:lvl w:ilvl="0" w:tplc="E89C5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46D1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1090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26A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44D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A06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D0D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C0D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7496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D31A17"/>
    <w:multiLevelType w:val="hybridMultilevel"/>
    <w:tmpl w:val="103E97D0"/>
    <w:lvl w:ilvl="0" w:tplc="EFF4FFD4">
      <w:start w:val="1"/>
      <w:numFmt w:val="bullet"/>
      <w:lvlText w:val=""/>
      <w:lvlJc w:val="left"/>
      <w:pPr>
        <w:tabs>
          <w:tab w:val="num" w:pos="1543"/>
        </w:tabs>
        <w:ind w:left="1543" w:hanging="738"/>
      </w:pPr>
      <w:rPr>
        <w:rFonts w:ascii="Symbol" w:hAnsi="Symbol" w:hint="default"/>
        <w:sz w:val="20"/>
        <w:szCs w:val="24"/>
      </w:rPr>
    </w:lvl>
    <w:lvl w:ilvl="1" w:tplc="F030E8EA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EB4C4AF4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F6DAC9A2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CEA40480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FD044E14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BC14008C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6470A754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E15296B6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7">
    <w:nsid w:val="14DA1381"/>
    <w:multiLevelType w:val="hybridMultilevel"/>
    <w:tmpl w:val="5DECC1D4"/>
    <w:lvl w:ilvl="0" w:tplc="DB62C0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882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5A11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EF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4802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76CE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C253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DED6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260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002A19"/>
    <w:multiLevelType w:val="hybridMultilevel"/>
    <w:tmpl w:val="0F7C474C"/>
    <w:lvl w:ilvl="0" w:tplc="F4805D7A">
      <w:start w:val="1"/>
      <w:numFmt w:val="bullet"/>
      <w:lvlText w:val=""/>
      <w:lvlJc w:val="left"/>
      <w:pPr>
        <w:tabs>
          <w:tab w:val="num" w:pos="1529"/>
        </w:tabs>
        <w:ind w:left="1529" w:hanging="738"/>
      </w:pPr>
      <w:rPr>
        <w:rFonts w:ascii="Symbol" w:hAnsi="Symbol" w:hint="default"/>
        <w:sz w:val="20"/>
        <w:szCs w:val="24"/>
      </w:rPr>
    </w:lvl>
    <w:lvl w:ilvl="1" w:tplc="6BFC2B4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9761F0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00AF36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5D4AEC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43C606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CE016D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52A35B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53CBD7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E036497"/>
    <w:multiLevelType w:val="hybridMultilevel"/>
    <w:tmpl w:val="85BE3FEE"/>
    <w:lvl w:ilvl="0" w:tplc="EAA091FE">
      <w:start w:val="1"/>
      <w:numFmt w:val="bullet"/>
      <w:lvlText w:val=""/>
      <w:lvlJc w:val="left"/>
      <w:pPr>
        <w:tabs>
          <w:tab w:val="num" w:pos="1169"/>
        </w:tabs>
        <w:ind w:left="1169" w:hanging="738"/>
      </w:pPr>
      <w:rPr>
        <w:rFonts w:ascii="Symbol" w:hAnsi="Symbol" w:hint="default"/>
        <w:sz w:val="20"/>
        <w:szCs w:val="24"/>
      </w:rPr>
    </w:lvl>
    <w:lvl w:ilvl="1" w:tplc="47E44F52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59325EFC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3CC27196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E1089680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19A63660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5D920C0A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34E8F79C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CD9EB98E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0">
    <w:nsid w:val="3429476D"/>
    <w:multiLevelType w:val="hybridMultilevel"/>
    <w:tmpl w:val="F2B4A03C"/>
    <w:lvl w:ilvl="0" w:tplc="2138CDF6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DC6BCB8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671043E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B56A313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ED882FDA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404AA46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792880BA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D3B67F0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9FA04C1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461310C"/>
    <w:multiLevelType w:val="hybridMultilevel"/>
    <w:tmpl w:val="A5C0530A"/>
    <w:lvl w:ilvl="0" w:tplc="7B866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DA0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9004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86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FE7F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E694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547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18F1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F6E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D87935"/>
    <w:multiLevelType w:val="hybridMultilevel"/>
    <w:tmpl w:val="F07ED79E"/>
    <w:lvl w:ilvl="0" w:tplc="A5DC9198">
      <w:start w:val="1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09298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2EA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A6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CA2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8A7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CA9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7635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D0C4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01309A"/>
    <w:multiLevelType w:val="hybridMultilevel"/>
    <w:tmpl w:val="965AAA1E"/>
    <w:lvl w:ilvl="0" w:tplc="7EC01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9EC9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B06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C5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98F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620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666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444D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006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941402"/>
    <w:multiLevelType w:val="hybridMultilevel"/>
    <w:tmpl w:val="8B9C5162"/>
    <w:lvl w:ilvl="0" w:tplc="14BE36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48C14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0C7A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C414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E45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10A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702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A4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3082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317884"/>
    <w:multiLevelType w:val="hybridMultilevel"/>
    <w:tmpl w:val="53CAFAF4"/>
    <w:lvl w:ilvl="0" w:tplc="1CF2D1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36FE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F437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A21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14BA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F0C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0B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CC5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8A01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6B564E"/>
    <w:multiLevelType w:val="hybridMultilevel"/>
    <w:tmpl w:val="48F67EC8"/>
    <w:lvl w:ilvl="0" w:tplc="5E62410A">
      <w:start w:val="1"/>
      <w:numFmt w:val="bullet"/>
      <w:lvlText w:val=""/>
      <w:lvlJc w:val="left"/>
      <w:pPr>
        <w:tabs>
          <w:tab w:val="num" w:pos="1543"/>
        </w:tabs>
        <w:ind w:left="1543" w:hanging="738"/>
      </w:pPr>
      <w:rPr>
        <w:rFonts w:ascii="Symbol" w:hAnsi="Symbol" w:hint="default"/>
        <w:sz w:val="20"/>
        <w:szCs w:val="24"/>
      </w:rPr>
    </w:lvl>
    <w:lvl w:ilvl="1" w:tplc="9F94617C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6A48E318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D2605534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3182A840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51348B98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ABBE07A6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AD1488DC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C3B0C97A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7">
    <w:nsid w:val="44DB39CF"/>
    <w:multiLevelType w:val="hybridMultilevel"/>
    <w:tmpl w:val="EE76D2E2"/>
    <w:lvl w:ilvl="0" w:tplc="EA52D42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1" w:tplc="A5205872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841E0EB0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EAF2CA14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155E2776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328EF9A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9ACC2AA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3B5CB9E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E5D0E95C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>
    <w:nsid w:val="48913923"/>
    <w:multiLevelType w:val="hybridMultilevel"/>
    <w:tmpl w:val="8774EB86"/>
    <w:lvl w:ilvl="0" w:tplc="2910A7C6">
      <w:start w:val="1"/>
      <w:numFmt w:val="bullet"/>
      <w:lvlText w:val=""/>
      <w:lvlJc w:val="left"/>
      <w:pPr>
        <w:tabs>
          <w:tab w:val="num" w:pos="1167"/>
        </w:tabs>
        <w:ind w:left="1167" w:hanging="738"/>
      </w:pPr>
      <w:rPr>
        <w:rFonts w:ascii="Symbol" w:hAnsi="Symbol" w:hint="default"/>
        <w:sz w:val="20"/>
        <w:szCs w:val="24"/>
      </w:rPr>
    </w:lvl>
    <w:lvl w:ilvl="1" w:tplc="CFA45DA0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1D5A82B4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9A9E2BBE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9A02CC8C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A6DE3176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CEFAF1C6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C5388D5E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B3A2F2BC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9">
    <w:nsid w:val="4D707C05"/>
    <w:multiLevelType w:val="hybridMultilevel"/>
    <w:tmpl w:val="3558FE42"/>
    <w:lvl w:ilvl="0" w:tplc="CFF8E2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4"/>
        <w:szCs w:val="16"/>
      </w:rPr>
    </w:lvl>
    <w:lvl w:ilvl="1" w:tplc="868649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0EC6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2F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CE3C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B47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76A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8EB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D026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0E514F"/>
    <w:multiLevelType w:val="hybridMultilevel"/>
    <w:tmpl w:val="FAF63D32"/>
    <w:lvl w:ilvl="0" w:tplc="498CD11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4"/>
        <w:szCs w:val="16"/>
      </w:rPr>
    </w:lvl>
    <w:lvl w:ilvl="1" w:tplc="824875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9A88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72D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3477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3A2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C2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A70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8C0D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6A5269"/>
    <w:multiLevelType w:val="hybridMultilevel"/>
    <w:tmpl w:val="8294FC84"/>
    <w:lvl w:ilvl="0" w:tplc="77CC3BF8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1" w:tplc="E1D41526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B0E2859C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23E68AEC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151E9C86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598CCF52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D665374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D98EA0CC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57B66246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>
    <w:nsid w:val="65972763"/>
    <w:multiLevelType w:val="hybridMultilevel"/>
    <w:tmpl w:val="6D7233F2"/>
    <w:lvl w:ilvl="0" w:tplc="6338C67A">
      <w:start w:val="1"/>
      <w:numFmt w:val="bullet"/>
      <w:lvlText w:val=""/>
      <w:lvlJc w:val="left"/>
      <w:pPr>
        <w:tabs>
          <w:tab w:val="num" w:pos="1529"/>
        </w:tabs>
        <w:ind w:left="1529" w:hanging="738"/>
      </w:pPr>
      <w:rPr>
        <w:rFonts w:ascii="Symbol" w:hAnsi="Symbol" w:hint="default"/>
        <w:sz w:val="20"/>
        <w:szCs w:val="24"/>
      </w:rPr>
    </w:lvl>
    <w:lvl w:ilvl="1" w:tplc="B288BC9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098FDB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656E0E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75245D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7A66EE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182ECB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04552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B94379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6B62B19"/>
    <w:multiLevelType w:val="hybridMultilevel"/>
    <w:tmpl w:val="B3CE749E"/>
    <w:lvl w:ilvl="0" w:tplc="E04086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94686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A2D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A1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05C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0437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08A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0C6A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D8DB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F84249"/>
    <w:multiLevelType w:val="hybridMultilevel"/>
    <w:tmpl w:val="33BE795E"/>
    <w:lvl w:ilvl="0" w:tplc="C6ECDD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4F363DB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45CD6D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230E55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B8F5A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B8CF12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E284F3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BADA7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E48091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580F30"/>
    <w:multiLevelType w:val="hybridMultilevel"/>
    <w:tmpl w:val="0D605DA4"/>
    <w:lvl w:ilvl="0" w:tplc="9D88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E48B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224C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EC30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C36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AA3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747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DEB7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A0B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746F52"/>
    <w:multiLevelType w:val="hybridMultilevel"/>
    <w:tmpl w:val="D6E49EB8"/>
    <w:lvl w:ilvl="0" w:tplc="27F65428">
      <w:start w:val="1"/>
      <w:numFmt w:val="bullet"/>
      <w:lvlText w:val=""/>
      <w:lvlJc w:val="left"/>
      <w:pPr>
        <w:tabs>
          <w:tab w:val="num" w:pos="1167"/>
        </w:tabs>
        <w:ind w:left="1167" w:hanging="738"/>
      </w:pPr>
      <w:rPr>
        <w:rFonts w:ascii="Symbol" w:hAnsi="Symbol" w:hint="default"/>
        <w:sz w:val="20"/>
        <w:szCs w:val="24"/>
      </w:rPr>
    </w:lvl>
    <w:lvl w:ilvl="1" w:tplc="E578DEAC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2F7E6454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81FAD308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957405B6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506A4EE0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3F9CB40E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20C0DCE8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5C9A001C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27">
    <w:nsid w:val="79132E16"/>
    <w:multiLevelType w:val="hybridMultilevel"/>
    <w:tmpl w:val="7BC8282E"/>
    <w:lvl w:ilvl="0" w:tplc="85628186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1" w:tplc="9A8EB68E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D8C80580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4E64E16E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76C913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C8141BC0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D9EE1B4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3AF06DD0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54A246E6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8">
    <w:nsid w:val="79F27A3F"/>
    <w:multiLevelType w:val="hybridMultilevel"/>
    <w:tmpl w:val="80EEB956"/>
    <w:lvl w:ilvl="0" w:tplc="3DE61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547A4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i w:val="0"/>
      </w:rPr>
    </w:lvl>
    <w:lvl w:ilvl="2" w:tplc="81FE8B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70E8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5CAA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F69E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5E33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5CF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651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21"/>
  </w:num>
  <w:num w:numId="4">
    <w:abstractNumId w:val="2"/>
  </w:num>
  <w:num w:numId="5">
    <w:abstractNumId w:val="27"/>
  </w:num>
  <w:num w:numId="6">
    <w:abstractNumId w:val="11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0"/>
  </w:num>
  <w:num w:numId="11">
    <w:abstractNumId w:val="24"/>
  </w:num>
  <w:num w:numId="12">
    <w:abstractNumId w:val="25"/>
  </w:num>
  <w:num w:numId="13">
    <w:abstractNumId w:val="26"/>
  </w:num>
  <w:num w:numId="14">
    <w:abstractNumId w:val="18"/>
  </w:num>
  <w:num w:numId="15">
    <w:abstractNumId w:val="4"/>
  </w:num>
  <w:num w:numId="16">
    <w:abstractNumId w:val="9"/>
  </w:num>
  <w:num w:numId="17">
    <w:abstractNumId w:val="22"/>
  </w:num>
  <w:num w:numId="18">
    <w:abstractNumId w:val="6"/>
  </w:num>
  <w:num w:numId="19">
    <w:abstractNumId w:val="16"/>
  </w:num>
  <w:num w:numId="20">
    <w:abstractNumId w:val="8"/>
  </w:num>
  <w:num w:numId="21">
    <w:abstractNumId w:val="3"/>
  </w:num>
  <w:num w:numId="22">
    <w:abstractNumId w:val="7"/>
  </w:num>
  <w:num w:numId="23">
    <w:abstractNumId w:val="13"/>
  </w:num>
  <w:num w:numId="24">
    <w:abstractNumId w:val="23"/>
  </w:num>
  <w:num w:numId="25">
    <w:abstractNumId w:val="14"/>
  </w:num>
  <w:num w:numId="26">
    <w:abstractNumId w:val="15"/>
  </w:num>
  <w:num w:numId="27">
    <w:abstractNumId w:val="12"/>
  </w:num>
  <w:num w:numId="28">
    <w:abstractNumId w:val="10"/>
  </w:num>
  <w:num w:numId="29">
    <w:abstractNumId w:val="0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20"/>
  <w:characterSpacingControl w:val="doNotCompress"/>
  <w:compat/>
  <w:rsids>
    <w:rsidRoot w:val="00E0304F"/>
    <w:rsid w:val="00B95074"/>
    <w:rsid w:val="00E0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List Number" w:uiPriority="99" w:qFormat="1"/>
    <w:lsdException w:name="List Number 3" w:uiPriority="99"/>
    <w:lsdException w:name="List Number 4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B5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A3B5E"/>
    <w:pPr>
      <w:keepNext/>
      <w:widowControl w:val="0"/>
      <w:jc w:val="center"/>
      <w:outlineLvl w:val="0"/>
    </w:pPr>
    <w:rPr>
      <w:rFonts w:ascii="Times" w:hAnsi="Times"/>
      <w:i/>
      <w:snapToGrid w:val="0"/>
      <w:sz w:val="28"/>
      <w:szCs w:val="20"/>
      <w:lang w:val="en-GB"/>
    </w:rPr>
  </w:style>
  <w:style w:type="paragraph" w:styleId="Heading2">
    <w:name w:val="heading 2"/>
    <w:basedOn w:val="Normal"/>
    <w:next w:val="Normal"/>
    <w:qFormat/>
    <w:rsid w:val="00FA3B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A3B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rsid w:val="00FA3B5E"/>
    <w:pPr>
      <w:keepNext/>
      <w:widowControl w:val="0"/>
      <w:spacing w:before="200" w:after="200"/>
      <w:jc w:val="center"/>
    </w:pPr>
    <w:rPr>
      <w:caps/>
      <w:snapToGrid w:val="0"/>
      <w:szCs w:val="20"/>
    </w:rPr>
  </w:style>
  <w:style w:type="paragraph" w:customStyle="1" w:styleId="Normal12pt">
    <w:name w:val="Normal 12 pt"/>
    <w:basedOn w:val="Normal"/>
    <w:rsid w:val="00FA3B5E"/>
    <w:pPr>
      <w:spacing w:after="120"/>
    </w:pPr>
    <w:rPr>
      <w:szCs w:val="20"/>
    </w:rPr>
  </w:style>
  <w:style w:type="paragraph" w:styleId="Footer">
    <w:name w:val="footer"/>
    <w:basedOn w:val="Normal"/>
    <w:rsid w:val="00FA3B5E"/>
    <w:pPr>
      <w:widowControl w:val="0"/>
      <w:tabs>
        <w:tab w:val="center" w:pos="4320"/>
        <w:tab w:val="right" w:pos="8640"/>
      </w:tabs>
    </w:pPr>
    <w:rPr>
      <w:b/>
      <w:snapToGrid w:val="0"/>
      <w:szCs w:val="20"/>
      <w:lang w:val="en-GB"/>
    </w:rPr>
  </w:style>
  <w:style w:type="paragraph" w:styleId="BodyText">
    <w:name w:val="Body Text"/>
    <w:basedOn w:val="Normal"/>
    <w:rsid w:val="00FA3B5E"/>
    <w:pPr>
      <w:widowControl w:val="0"/>
    </w:pPr>
    <w:rPr>
      <w:i/>
      <w:snapToGrid w:val="0"/>
      <w:szCs w:val="20"/>
    </w:rPr>
  </w:style>
  <w:style w:type="character" w:styleId="Emphasis">
    <w:name w:val="Emphasis"/>
    <w:basedOn w:val="DefaultParagraphFont"/>
    <w:qFormat/>
    <w:rsid w:val="00FA3B5E"/>
    <w:rPr>
      <w:i/>
      <w:iCs/>
    </w:rPr>
  </w:style>
  <w:style w:type="paragraph" w:styleId="Header">
    <w:name w:val="header"/>
    <w:basedOn w:val="Normal"/>
    <w:link w:val="HeaderChar"/>
    <w:rsid w:val="00FA3B5E"/>
    <w:pPr>
      <w:tabs>
        <w:tab w:val="center" w:pos="4153"/>
        <w:tab w:val="right" w:pos="8306"/>
      </w:tabs>
    </w:pPr>
  </w:style>
  <w:style w:type="character" w:customStyle="1" w:styleId="Typewriter">
    <w:name w:val="Typewriter"/>
    <w:rsid w:val="00FA3B5E"/>
    <w:rPr>
      <w:rFonts w:ascii="Courier New" w:hAnsi="Courier New"/>
      <w:sz w:val="20"/>
    </w:rPr>
  </w:style>
  <w:style w:type="character" w:customStyle="1" w:styleId="CharChar">
    <w:name w:val="Char Char"/>
    <w:basedOn w:val="DefaultParagraphFont"/>
    <w:rsid w:val="00FA3B5E"/>
    <w:rPr>
      <w:sz w:val="24"/>
      <w:szCs w:val="24"/>
      <w:u w:val="single"/>
      <w:lang w:val="en-AU" w:eastAsia="en-US" w:bidi="ar-SA"/>
    </w:rPr>
  </w:style>
  <w:style w:type="character" w:customStyle="1" w:styleId="Heading1Char">
    <w:name w:val="Heading 1 Char"/>
    <w:basedOn w:val="DefaultParagraphFont"/>
    <w:link w:val="Heading1"/>
    <w:rsid w:val="00FA3B5E"/>
    <w:rPr>
      <w:rFonts w:ascii="Times" w:hAnsi="Times"/>
      <w:i/>
      <w:snapToGrid w:val="0"/>
      <w:sz w:val="28"/>
      <w:lang w:val="en-GB" w:eastAsia="en-US" w:bidi="ar-SA"/>
    </w:rPr>
  </w:style>
  <w:style w:type="paragraph" w:styleId="ListParagraph">
    <w:name w:val="List Paragraph"/>
    <w:basedOn w:val="Normal"/>
    <w:qFormat/>
    <w:rsid w:val="00FA3B5E"/>
    <w:pPr>
      <w:spacing w:after="240"/>
      <w:ind w:left="720"/>
    </w:pPr>
  </w:style>
  <w:style w:type="character" w:customStyle="1" w:styleId="ref">
    <w:name w:val="ref"/>
    <w:basedOn w:val="DefaultParagraphFont"/>
    <w:rsid w:val="00FA3B5E"/>
  </w:style>
  <w:style w:type="character" w:customStyle="1" w:styleId="CharChar1">
    <w:name w:val="Char Char1"/>
    <w:rsid w:val="00FA3B5E"/>
    <w:rPr>
      <w:sz w:val="24"/>
      <w:szCs w:val="24"/>
      <w:u w:val="single"/>
      <w:lang w:val="en-AU" w:eastAsia="en-US" w:bidi="ar-SA"/>
    </w:rPr>
  </w:style>
  <w:style w:type="paragraph" w:styleId="BalloonText">
    <w:name w:val="Balloon Text"/>
    <w:basedOn w:val="Normal"/>
    <w:semiHidden/>
    <w:rsid w:val="00FA3B5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A3B5E"/>
    <w:rPr>
      <w:sz w:val="16"/>
      <w:szCs w:val="16"/>
    </w:rPr>
  </w:style>
  <w:style w:type="paragraph" w:styleId="CommentText">
    <w:name w:val="annotation text"/>
    <w:basedOn w:val="Normal"/>
    <w:semiHidden/>
    <w:rsid w:val="00FA3B5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A3B5E"/>
    <w:rPr>
      <w:b/>
      <w:bCs/>
    </w:rPr>
  </w:style>
  <w:style w:type="character" w:customStyle="1" w:styleId="HeaderChar">
    <w:name w:val="Header Char"/>
    <w:basedOn w:val="DefaultParagraphFont"/>
    <w:link w:val="Header"/>
    <w:rsid w:val="008D6D9B"/>
    <w:rPr>
      <w:sz w:val="24"/>
      <w:szCs w:val="24"/>
      <w:lang w:eastAsia="en-US"/>
    </w:rPr>
  </w:style>
  <w:style w:type="paragraph" w:styleId="ListNumber">
    <w:name w:val="List Number"/>
    <w:basedOn w:val="Normal"/>
    <w:uiPriority w:val="99"/>
    <w:qFormat/>
    <w:rsid w:val="007D2697"/>
    <w:pPr>
      <w:numPr>
        <w:numId w:val="29"/>
      </w:numPr>
      <w:contextualSpacing/>
    </w:pPr>
  </w:style>
  <w:style w:type="paragraph" w:styleId="ListNumber2">
    <w:name w:val="List Number 2"/>
    <w:basedOn w:val="Normal"/>
    <w:rsid w:val="007D2697"/>
    <w:pPr>
      <w:spacing w:after="200" w:line="276" w:lineRule="auto"/>
      <w:ind w:left="738" w:hanging="369"/>
    </w:pPr>
    <w:rPr>
      <w:rFonts w:ascii="Arial" w:eastAsia="Calibri" w:hAnsi="Arial"/>
      <w:sz w:val="22"/>
      <w:szCs w:val="22"/>
    </w:rPr>
  </w:style>
  <w:style w:type="paragraph" w:styleId="ListNumber3">
    <w:name w:val="List Number 3"/>
    <w:basedOn w:val="Normal"/>
    <w:uiPriority w:val="99"/>
    <w:rsid w:val="007D2697"/>
    <w:pPr>
      <w:spacing w:after="200" w:line="276" w:lineRule="auto"/>
      <w:ind w:left="1107" w:hanging="369"/>
    </w:pPr>
    <w:rPr>
      <w:rFonts w:ascii="Arial" w:eastAsia="Calibri" w:hAnsi="Arial"/>
      <w:sz w:val="22"/>
      <w:szCs w:val="22"/>
    </w:rPr>
  </w:style>
  <w:style w:type="paragraph" w:styleId="ListNumber4">
    <w:name w:val="List Number 4"/>
    <w:basedOn w:val="Normal"/>
    <w:uiPriority w:val="99"/>
    <w:rsid w:val="007D2697"/>
    <w:pPr>
      <w:spacing w:after="200" w:line="276" w:lineRule="auto"/>
      <w:ind w:left="1476" w:hanging="369"/>
    </w:pPr>
    <w:rPr>
      <w:rFonts w:ascii="Arial" w:eastAsia="Calibri" w:hAnsi="Arial"/>
      <w:sz w:val="22"/>
      <w:szCs w:val="22"/>
    </w:rPr>
  </w:style>
  <w:style w:type="paragraph" w:styleId="ListNumber5">
    <w:name w:val="List Number 5"/>
    <w:basedOn w:val="Normal"/>
    <w:rsid w:val="007D2697"/>
    <w:pPr>
      <w:spacing w:after="200" w:line="276" w:lineRule="auto"/>
      <w:ind w:left="1845" w:hanging="369"/>
    </w:pPr>
    <w:rPr>
      <w:rFonts w:ascii="Arial" w:eastAsia="Calibri" w:hAnsi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137E1"/>
    <w:rPr>
      <w:rFonts w:ascii="Consolas" w:eastAsia="Calibri" w:hAnsi="Consolas" w:cs="Consolas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F137E1"/>
    <w:rPr>
      <w:rFonts w:ascii="Consolas" w:eastAsia="Calibri" w:hAnsi="Consolas" w:cs="Consolas"/>
      <w:sz w:val="21"/>
      <w:szCs w:val="21"/>
    </w:rPr>
  </w:style>
  <w:style w:type="paragraph" w:styleId="ListBullet">
    <w:name w:val="List Bullet"/>
    <w:basedOn w:val="Normal"/>
    <w:rsid w:val="005636D8"/>
    <w:pPr>
      <w:numPr>
        <w:numId w:val="30"/>
      </w:numPr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C020AF"/>
    <w:rPr>
      <w:rFonts w:eastAsia="SimSu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20AF"/>
    <w:rPr>
      <w:rFonts w:eastAsia="SimSun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C020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42E808C73D8E74EADE978945BFB8C70" ma:contentTypeVersion="" ma:contentTypeDescription="PDMS Document Site Content Type" ma:contentTypeScope="" ma:versionID="94e0e49c5439b1c28d50c164e1185a81">
  <xsd:schema xmlns:xsd="http://www.w3.org/2001/XMLSchema" xmlns:xs="http://www.w3.org/2001/XMLSchema" xmlns:p="http://schemas.microsoft.com/office/2006/metadata/properties" xmlns:ns2="290EE6F5-E1D9-4697-87AB-B7E1A87AEA77" targetNamespace="http://schemas.microsoft.com/office/2006/metadata/properties" ma:root="true" ma:fieldsID="4ee00c1a6dc232fee2451af36a610ed8" ns2:_="">
    <xsd:import namespace="290EE6F5-E1D9-4697-87AB-B7E1A87AEA7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EE6F5-E1D9-4697-87AB-B7E1A87AEA7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90EE6F5-E1D9-4697-87AB-B7E1A87AEA77">Sensitive: Legal</SecurityClassification>
  </documentManagement>
</p:properties>
</file>

<file path=customXml/itemProps1.xml><?xml version="1.0" encoding="utf-8"?>
<ds:datastoreItem xmlns:ds="http://schemas.openxmlformats.org/officeDocument/2006/customXml" ds:itemID="{5F9AC5FA-FABC-47C0-B305-741A359AD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EE6F5-E1D9-4697-87AB-B7E1A87AE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AAA7B6-AEBC-4D72-B43F-7AB744C76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19311-EF4B-4F7E-8D05-685C6AF9059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290EE6F5-E1D9-4697-87AB-B7E1A87AEA77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5122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Department of the Environment and Heritage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>Decision to amend the EPBC Act list of migratory species by deleting 'Endangered or Presumed Extinct' and 'Endangered in Japan' bird species</dc:subject>
  <dc:creator>Amanda Lawrence</dc:creator>
  <cp:lastModifiedBy>MSS</cp:lastModifiedBy>
  <cp:revision>2</cp:revision>
  <cp:lastPrinted>2011-04-05T00:30:00Z</cp:lastPrinted>
  <dcterms:created xsi:type="dcterms:W3CDTF">2015-06-09T04:42:00Z</dcterms:created>
  <dcterms:modified xsi:type="dcterms:W3CDTF">2015-06-09T04:42:00Z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AssignedOrgUnitLevel1">
    <vt:lpwstr>Migratory Species Section</vt:lpwstr>
  </property>
  <property fmtid="{D5CDD505-2E9C-101B-9397-08002B2CF9AE}" pid="4" name="AssignedOrgUnitLevel2">
    <vt:lpwstr/>
  </property>
  <property fmtid="{D5CDD505-2E9C-101B-9397-08002B2CF9AE}" pid="5" name="AssignedOrgUnitLevel3">
    <vt:lpwstr/>
  </property>
  <property fmtid="{D5CDD505-2E9C-101B-9397-08002B2CF9AE}" pid="6" name="AssignedTo">
    <vt:lpwstr>CAREY, Mark</vt:lpwstr>
  </property>
  <property fmtid="{D5CDD505-2E9C-101B-9397-08002B2CF9AE}" pid="7" name="AssociatedGroups">
    <vt:lpwstr>Wildlife Heritage and Marine Division (WHM)</vt:lpwstr>
  </property>
  <property fmtid="{D5CDD505-2E9C-101B-9397-08002B2CF9AE}" pid="8" name="Caveat">
    <vt:lpwstr/>
  </property>
  <property fmtid="{D5CDD505-2E9C-101B-9397-08002B2CF9AE}" pid="9" name="ClearanceActualDate">
    <vt:lpwstr>04 June 2015</vt:lpwstr>
  </property>
  <property fmtid="{D5CDD505-2E9C-101B-9397-08002B2CF9AE}" pid="10" name="ClearanceDueDate">
    <vt:lpwstr>15 May 2015</vt:lpwstr>
  </property>
  <property fmtid="{D5CDD505-2E9C-101B-9397-08002B2CF9AE}" pid="11" name="ContentTypeId">
    <vt:lpwstr>0x010100266966F133664895A6EE3632470D45F500F0323D0758E1CC4DB72F10C84F2E56D5</vt:lpwstr>
  </property>
  <property fmtid="{D5CDD505-2E9C-101B-9397-08002B2CF9AE}" pid="12" name="CoordinatingGroup">
    <vt:lpwstr>Wildlife Heritage and Marine Division (WHM)</vt:lpwstr>
  </property>
  <property fmtid="{D5CDD505-2E9C-101B-9397-08002B2CF9AE}" pid="13" name="CurrentUser">
    <vt:lpwstr>CAREY, Mark</vt:lpwstr>
  </property>
  <property fmtid="{D5CDD505-2E9C-101B-9397-08002B2CF9AE}" pid="14" name="DLM">
    <vt:lpwstr/>
  </property>
  <property fmtid="{D5CDD505-2E9C-101B-9397-08002B2CF9AE}" pid="15" name="Electorates">
    <vt:lpwstr> </vt:lpwstr>
  </property>
  <property fmtid="{D5CDD505-2E9C-101B-9397-08002B2CF9AE}" pid="16" name="FileNumber">
    <vt:lpwstr/>
  </property>
  <property fmtid="{D5CDD505-2E9C-101B-9397-08002B2CF9AE}" pid="17" name="GroupResponsible">
    <vt:lpwstr>Wildlife Heritage and Marine Division (WHM)</vt:lpwstr>
  </property>
  <property fmtid="{D5CDD505-2E9C-101B-9397-08002B2CF9AE}" pid="18" name="HandlingProtocol">
    <vt:lpwstr>Standard</vt:lpwstr>
  </property>
  <property fmtid="{D5CDD505-2E9C-101B-9397-08002B2CF9AE}" pid="19" name="IncludeInPackage">
    <vt:bool>true</vt:bool>
  </property>
  <property fmtid="{D5CDD505-2E9C-101B-9397-08002B2CF9AE}" pid="20" name="InformationMinister">
    <vt:lpwstr> </vt:lpwstr>
  </property>
  <property fmtid="{D5CDD505-2E9C-101B-9397-08002B2CF9AE}" pid="21" name="IsPrimary">
    <vt:bool>true</vt:bool>
  </property>
  <property fmtid="{D5CDD505-2E9C-101B-9397-08002B2CF9AE}" pid="22" name="IterationNumber">
    <vt:lpwstr>1</vt:lpwstr>
  </property>
  <property fmtid="{D5CDD505-2E9C-101B-9397-08002B2CF9AE}" pid="23" name="LastActionedBy">
    <vt:lpwstr>CAREY, Mark</vt:lpwstr>
  </property>
  <property fmtid="{D5CDD505-2E9C-101B-9397-08002B2CF9AE}" pid="24" name="LastActionedDate">
    <vt:lpwstr>29 October 2013</vt:lpwstr>
  </property>
  <property fmtid="{D5CDD505-2E9C-101B-9397-08002B2CF9AE}" pid="25" name="LastClearingOfficer">
    <vt:lpwstr>Helen McGregor</vt:lpwstr>
  </property>
  <property fmtid="{D5CDD505-2E9C-101B-9397-08002B2CF9AE}" pid="26" name="Ministers">
    <vt:lpwstr>Greg Hunt</vt:lpwstr>
  </property>
  <property fmtid="{D5CDD505-2E9C-101B-9397-08002B2CF9AE}" pid="27" name="MOActionActualDate">
    <vt:lpwstr/>
  </property>
  <property fmtid="{D5CDD505-2E9C-101B-9397-08002B2CF9AE}" pid="28" name="MOActionDueDate">
    <vt:lpwstr/>
  </property>
  <property fmtid="{D5CDD505-2E9C-101B-9397-08002B2CF9AE}" pid="29" name="NominatedUser">
    <vt:lpwstr>CAREY, Mark</vt:lpwstr>
  </property>
  <property fmtid="{D5CDD505-2E9C-101B-9397-08002B2CF9AE}" pid="30" name="PdrAcl">
    <vt:lpwstr>Wildlife Heritage and Marine Division (WHM), Wildlife Heritage and Marine Division (WHM), Parliamentary Coordinator MS, DLO, Ministerial Staff - Coalition 2013, Business Administrator, Limited Distribution MS</vt:lpwstr>
  </property>
  <property fmtid="{D5CDD505-2E9C-101B-9397-08002B2CF9AE}" pid="31" name="PdrId">
    <vt:lpwstr>MS15-001087</vt:lpwstr>
  </property>
  <property fmtid="{D5CDD505-2E9C-101B-9397-08002B2CF9AE}" pid="32" name="Principal">
    <vt:lpwstr>Minister</vt:lpwstr>
  </property>
  <property fmtid="{D5CDD505-2E9C-101B-9397-08002B2CF9AE}" pid="33" name="ProcessingInstructions">
    <vt:lpwstr/>
  </property>
  <property fmtid="{D5CDD505-2E9C-101B-9397-08002B2CF9AE}" pid="34" name="QualityCheckActualDate">
    <vt:lpwstr/>
  </property>
  <property fmtid="{D5CDD505-2E9C-101B-9397-08002B2CF9AE}" pid="35" name="QualityCheckDueDate">
    <vt:lpwstr/>
  </property>
  <property fmtid="{D5CDD505-2E9C-101B-9397-08002B2CF9AE}" pid="36" name="ReasonForRedrafting">
    <vt:lpwstr/>
  </property>
  <property fmtid="{D5CDD505-2E9C-101B-9397-08002B2CF9AE}" pid="37" name="ReasonForSensitivity">
    <vt:lpwstr/>
  </property>
  <property fmtid="{D5CDD505-2E9C-101B-9397-08002B2CF9AE}" pid="38" name="ReasonForSuspension">
    <vt:lpwstr/>
  </property>
  <property fmtid="{D5CDD505-2E9C-101B-9397-08002B2CF9AE}" pid="39" name="RegisteredDate">
    <vt:lpwstr>06 May 2015</vt:lpwstr>
  </property>
  <property fmtid="{D5CDD505-2E9C-101B-9397-08002B2CF9AE}" pid="40" name="RequestedAction">
    <vt:lpwstr>For Decision</vt:lpwstr>
  </property>
  <property fmtid="{D5CDD505-2E9C-101B-9397-08002B2CF9AE}" pid="41" name="ResponsibleMinister">
    <vt:lpwstr>Greg Hunt</vt:lpwstr>
  </property>
  <property fmtid="{D5CDD505-2E9C-101B-9397-08002B2CF9AE}" pid="42" name="RetainAsNationalArchive">
    <vt:lpwstr>True</vt:lpwstr>
  </property>
  <property fmtid="{D5CDD505-2E9C-101B-9397-08002B2CF9AE}" pid="43" name="SecurityClassification">
    <vt:lpwstr>For Official Use Only (FOUO)  </vt:lpwstr>
  </property>
  <property fmtid="{D5CDD505-2E9C-101B-9397-08002B2CF9AE}" pid="44" name="SignedDate">
    <vt:lpwstr/>
  </property>
  <property fmtid="{D5CDD505-2E9C-101B-9397-08002B2CF9AE}" pid="45" name="Status">
    <vt:lpwstr>Editing</vt:lpwstr>
  </property>
  <property fmtid="{D5CDD505-2E9C-101B-9397-08002B2CF9AE}" pid="46" name="Subject">
    <vt:lpwstr>Decision to amend the EPBC Act list of migratory species by adding three and deleting sixteen bird species</vt:lpwstr>
  </property>
  <property fmtid="{D5CDD505-2E9C-101B-9397-08002B2CF9AE}" pid="47" name="Superseded">
    <vt:lpwstr>True</vt:lpwstr>
  </property>
  <property fmtid="{D5CDD505-2E9C-101B-9397-08002B2CF9AE}" pid="48" name="TaskSeqNo">
    <vt:lpwstr>1</vt:lpwstr>
  </property>
  <property fmtid="{D5CDD505-2E9C-101B-9397-08002B2CF9AE}" pid="49" name="TemplateSubType">
    <vt:lpwstr>Standard</vt:lpwstr>
  </property>
  <property fmtid="{D5CDD505-2E9C-101B-9397-08002B2CF9AE}" pid="50" name="TemplateType">
    <vt:lpwstr>Decision Submission</vt:lpwstr>
  </property>
  <property fmtid="{D5CDD505-2E9C-101B-9397-08002B2CF9AE}" pid="51" name="TrustedGroups">
    <vt:lpwstr>Parliamentary Coordinator MS, DLO, Ministerial Staff - Coalition 2013, Business Administrator, Limited Distribution MS</vt:lpwstr>
  </property>
  <property fmtid="{D5CDD505-2E9C-101B-9397-08002B2CF9AE}" pid="52" name="Zone">
    <vt:lpwstr>Edit</vt:lpwstr>
  </property>
</Properties>
</file>