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70" w:rsidRPr="00977D04" w:rsidRDefault="00952ED1" w:rsidP="00515B8E">
      <w:pPr>
        <w:pStyle w:val="Heading1"/>
        <w:spacing w:before="120" w:after="240"/>
        <w:jc w:val="center"/>
        <w:rPr>
          <w:rFonts w:ascii="Times New Roman" w:hAnsi="Times New Roman" w:cs="Times New Roman"/>
          <w:sz w:val="24"/>
          <w:szCs w:val="24"/>
        </w:rPr>
      </w:pPr>
      <w:r w:rsidRPr="00977D04">
        <w:rPr>
          <w:rFonts w:ascii="Times New Roman" w:hAnsi="Times New Roman" w:cs="Times New Roman"/>
          <w:sz w:val="24"/>
          <w:szCs w:val="24"/>
        </w:rPr>
        <w:t>E</w:t>
      </w:r>
      <w:r w:rsidR="00BA0BF3" w:rsidRPr="00977D04">
        <w:rPr>
          <w:rFonts w:ascii="Times New Roman" w:hAnsi="Times New Roman" w:cs="Times New Roman"/>
          <w:sz w:val="24"/>
          <w:szCs w:val="24"/>
        </w:rPr>
        <w:t>XPLANATORY STATEMENT</w:t>
      </w:r>
    </w:p>
    <w:p w:rsidR="006A749C" w:rsidRPr="00977D04" w:rsidRDefault="00474C20">
      <w:pPr>
        <w:jc w:val="center"/>
        <w:rPr>
          <w:b/>
        </w:rPr>
      </w:pPr>
      <w:r w:rsidRPr="00977D04">
        <w:rPr>
          <w:b/>
        </w:rPr>
        <w:t>Issued by the Authority of the Minister for Finance</w:t>
      </w:r>
    </w:p>
    <w:p w:rsidR="006A749C" w:rsidRPr="00977D04" w:rsidRDefault="006A749C">
      <w:pPr>
        <w:jc w:val="center"/>
        <w:rPr>
          <w:b/>
        </w:rPr>
      </w:pPr>
    </w:p>
    <w:p w:rsidR="0078309A" w:rsidRPr="0078309A" w:rsidRDefault="0078309A" w:rsidP="0078309A">
      <w:pPr>
        <w:ind w:left="720"/>
        <w:rPr>
          <w:i/>
        </w:rPr>
      </w:pPr>
      <w:r>
        <w:t>S</w:t>
      </w:r>
      <w:r w:rsidRPr="00794089">
        <w:t>ection 193H of the</w:t>
      </w:r>
      <w:r w:rsidRPr="0078309A">
        <w:rPr>
          <w:i/>
        </w:rPr>
        <w:t xml:space="preserve"> Aboriginal and Torres Strait Islander Act 2005;</w:t>
      </w:r>
    </w:p>
    <w:p w:rsidR="0078309A" w:rsidRPr="0078309A" w:rsidRDefault="0078309A" w:rsidP="0078309A">
      <w:pPr>
        <w:ind w:left="720"/>
        <w:rPr>
          <w:i/>
        </w:rPr>
      </w:pPr>
      <w:r>
        <w:t>S</w:t>
      </w:r>
      <w:r w:rsidRPr="00705FF9">
        <w:t xml:space="preserve">ubsections </w:t>
      </w:r>
      <w:proofErr w:type="gramStart"/>
      <w:r w:rsidRPr="00705FF9">
        <w:t>50B(</w:t>
      </w:r>
      <w:proofErr w:type="gramEnd"/>
      <w:r w:rsidRPr="00705FF9">
        <w:t>2) and (4) of the</w:t>
      </w:r>
      <w:r w:rsidRPr="0078309A">
        <w:rPr>
          <w:i/>
        </w:rPr>
        <w:t xml:space="preserve"> </w:t>
      </w:r>
      <w:proofErr w:type="spellStart"/>
      <w:r w:rsidRPr="0078309A">
        <w:rPr>
          <w:i/>
        </w:rPr>
        <w:t>Defence</w:t>
      </w:r>
      <w:proofErr w:type="spellEnd"/>
      <w:r w:rsidRPr="0078309A">
        <w:rPr>
          <w:i/>
        </w:rPr>
        <w:t xml:space="preserve"> Service Homes Act 1918; </w:t>
      </w:r>
    </w:p>
    <w:p w:rsidR="0078309A" w:rsidRPr="0078309A" w:rsidRDefault="0078309A" w:rsidP="0078309A">
      <w:pPr>
        <w:ind w:left="720"/>
        <w:rPr>
          <w:i/>
        </w:rPr>
      </w:pPr>
      <w:r>
        <w:t>S</w:t>
      </w:r>
      <w:r w:rsidRPr="00794089">
        <w:t>ubsection 47(1) of the</w:t>
      </w:r>
      <w:r w:rsidRPr="0078309A">
        <w:rPr>
          <w:i/>
        </w:rPr>
        <w:t xml:space="preserve"> High Court of Australia Act 1979;</w:t>
      </w:r>
    </w:p>
    <w:p w:rsidR="0078309A" w:rsidRPr="00E067E7" w:rsidRDefault="0078309A" w:rsidP="0078309A">
      <w:pPr>
        <w:ind w:left="720"/>
      </w:pPr>
      <w:proofErr w:type="gramStart"/>
      <w:r>
        <w:t>S</w:t>
      </w:r>
      <w:r w:rsidRPr="00794089">
        <w:t>ubsections 43(2) and (3) of the</w:t>
      </w:r>
      <w:r w:rsidRPr="0078309A">
        <w:rPr>
          <w:i/>
        </w:rPr>
        <w:t xml:space="preserve"> Natural Heritage Trust of Australia Act 1997</w:t>
      </w:r>
      <w:r>
        <w:t>.</w:t>
      </w:r>
      <w:proofErr w:type="gramEnd"/>
    </w:p>
    <w:p w:rsidR="00E067E7" w:rsidRPr="00E067E7" w:rsidRDefault="00E067E7">
      <w:pPr>
        <w:jc w:val="center"/>
        <w:rPr>
          <w:i/>
        </w:rPr>
      </w:pPr>
    </w:p>
    <w:p w:rsidR="006A749C" w:rsidRPr="00977D04" w:rsidRDefault="007B0E78" w:rsidP="00CB5313">
      <w:pPr>
        <w:jc w:val="center"/>
        <w:rPr>
          <w:i/>
        </w:rPr>
      </w:pPr>
      <w:r>
        <w:rPr>
          <w:i/>
        </w:rPr>
        <w:t>Finance Minister’s Orders (Financial Statements for reporting periods ending on or after 1 July</w:t>
      </w:r>
      <w:r w:rsidR="009637C2">
        <w:rPr>
          <w:i/>
        </w:rPr>
        <w:t> 2011) Repeal Instrument 2015</w:t>
      </w:r>
    </w:p>
    <w:p w:rsidR="006A749C" w:rsidRPr="00977D04" w:rsidRDefault="006A749C">
      <w:pPr>
        <w:jc w:val="center"/>
        <w:rPr>
          <w:i/>
        </w:rPr>
      </w:pPr>
    </w:p>
    <w:p w:rsidR="000F3F82" w:rsidRDefault="000F3F82" w:rsidP="000F3F82">
      <w:r w:rsidRPr="00063C9E">
        <w:rPr>
          <w:lang w:val="en-AU"/>
        </w:rPr>
        <w:t xml:space="preserve">The </w:t>
      </w:r>
      <w:r w:rsidRPr="00063C9E">
        <w:rPr>
          <w:i/>
          <w:lang w:val="en-AU"/>
        </w:rPr>
        <w:t>Public Governance, Performance and Accountability Act 2013</w:t>
      </w:r>
      <w:r w:rsidRPr="00063C9E">
        <w:rPr>
          <w:lang w:val="en-AU"/>
        </w:rPr>
        <w:t xml:space="preserve"> (PGPA Act) sets out a framework for regulating resource management by the Commonwealth and relevant entities. </w:t>
      </w:r>
      <w:r w:rsidRPr="00063C9E">
        <w:t>Section 101 of the PGPA Act provides that the Finance Minister may make rules by legislative instrument to prescribe matters giving effect to the Act.</w:t>
      </w:r>
    </w:p>
    <w:p w:rsidR="000F3F82" w:rsidRPr="00063C9E" w:rsidRDefault="000F3F82" w:rsidP="000F3F82">
      <w:pPr>
        <w:rPr>
          <w:lang w:val="en-AU"/>
        </w:rPr>
      </w:pPr>
    </w:p>
    <w:p w:rsidR="00A979BC" w:rsidRDefault="00A979BC" w:rsidP="00A979BC">
      <w:pPr>
        <w:autoSpaceDE w:val="0"/>
        <w:autoSpaceDN w:val="0"/>
      </w:pPr>
      <w:r w:rsidRPr="00A979BC">
        <w:t xml:space="preserve">Under subsection 33(3) of the </w:t>
      </w:r>
      <w:r w:rsidR="00EC410D" w:rsidRPr="00EC410D">
        <w:rPr>
          <w:i/>
        </w:rPr>
        <w:t>Acts Interpretation Act 1901</w:t>
      </w:r>
      <w:r w:rsidRPr="00A979BC">
        <w:t>, where an Act confers a power to make, grant or issue any instrument of a legislative or</w:t>
      </w:r>
      <w:r>
        <w:t xml:space="preserve"> </w:t>
      </w:r>
      <w:r w:rsidRPr="00A979BC">
        <w:t>administrative character (including rules, regulations or by-laws), the power shall be construed as including a power exercisable in the like manner and</w:t>
      </w:r>
      <w:r>
        <w:t xml:space="preserve"> </w:t>
      </w:r>
      <w:r w:rsidRPr="00A979BC">
        <w:t>subject to the like conditions (if any) to repeal, rescind, revoke, amend, or vary any such instrument</w:t>
      </w:r>
      <w:r>
        <w:t>.</w:t>
      </w:r>
      <w:r w:rsidR="0080208F">
        <w:t xml:space="preserve">  </w:t>
      </w:r>
    </w:p>
    <w:p w:rsidR="00A979BC" w:rsidRPr="00977D04" w:rsidRDefault="00A979BC" w:rsidP="00A979BC">
      <w:pPr>
        <w:autoSpaceDE w:val="0"/>
        <w:autoSpaceDN w:val="0"/>
      </w:pPr>
    </w:p>
    <w:p w:rsidR="00F60E5D" w:rsidRDefault="00F770B3" w:rsidP="00DF2F49">
      <w:r w:rsidRPr="00556C29">
        <w:t>The</w:t>
      </w:r>
      <w:r w:rsidRPr="00977D04">
        <w:t xml:space="preserve"> </w:t>
      </w:r>
      <w:r w:rsidR="009637C2">
        <w:rPr>
          <w:i/>
        </w:rPr>
        <w:t>Finance Minister’s Orders (Financial Statements for reporting periods ending on or after 1 July 2011) Repeal Instrument 2015</w:t>
      </w:r>
      <w:r w:rsidR="009637C2">
        <w:t xml:space="preserve"> </w:t>
      </w:r>
      <w:r w:rsidR="00405275">
        <w:t xml:space="preserve">(the Repeal Instrument) </w:t>
      </w:r>
      <w:r w:rsidR="00852AD0">
        <w:t>would</w:t>
      </w:r>
      <w:r w:rsidR="00005E98">
        <w:t xml:space="preserve"> </w:t>
      </w:r>
      <w:r w:rsidR="006A2B17">
        <w:t>r</w:t>
      </w:r>
      <w:r w:rsidR="00005E98">
        <w:t>epeal</w:t>
      </w:r>
      <w:r w:rsidR="00FA6C4D">
        <w:t xml:space="preserve"> the whole of the </w:t>
      </w:r>
      <w:r w:rsidR="00F73483">
        <w:rPr>
          <w:i/>
        </w:rPr>
        <w:t>Finance Minister’s Orders (Financial Statements for reporting periods ending on or after 1 July 2011</w:t>
      </w:r>
      <w:r w:rsidR="004711A5" w:rsidRPr="004711A5">
        <w:t>)</w:t>
      </w:r>
      <w:r w:rsidR="00F73483">
        <w:rPr>
          <w:i/>
        </w:rPr>
        <w:t>.</w:t>
      </w:r>
      <w:r w:rsidR="00405275" w:rsidRPr="00405275">
        <w:t xml:space="preserve"> </w:t>
      </w:r>
      <w:r w:rsidR="00713400">
        <w:t xml:space="preserve"> </w:t>
      </w:r>
    </w:p>
    <w:p w:rsidR="00F60E5D" w:rsidRDefault="00F60E5D" w:rsidP="00DF2F49"/>
    <w:p w:rsidR="00DF0A88" w:rsidRDefault="00405275" w:rsidP="00DF2F49">
      <w:pPr>
        <w:rPr>
          <w:lang w:val="en-AU"/>
        </w:rPr>
      </w:pPr>
      <w:r>
        <w:rPr>
          <w:lang w:val="en-AU"/>
        </w:rPr>
        <w:t>The Repeal Instrument is issued under the authority of</w:t>
      </w:r>
      <w:r w:rsidR="000F3F82">
        <w:rPr>
          <w:lang w:val="en-AU"/>
        </w:rPr>
        <w:t xml:space="preserve"> the following provisions</w:t>
      </w:r>
      <w:r>
        <w:rPr>
          <w:lang w:val="en-AU"/>
        </w:rPr>
        <w:t>:</w:t>
      </w:r>
    </w:p>
    <w:p w:rsidR="00405275" w:rsidRDefault="00405275" w:rsidP="00DF2F49">
      <w:pPr>
        <w:rPr>
          <w:lang w:val="en-AU"/>
        </w:rPr>
      </w:pPr>
    </w:p>
    <w:p w:rsidR="000F3F82" w:rsidRPr="00705FF9" w:rsidRDefault="000F3F82" w:rsidP="00705FF9">
      <w:pPr>
        <w:pStyle w:val="ListParagraph"/>
        <w:numPr>
          <w:ilvl w:val="0"/>
          <w:numId w:val="45"/>
        </w:numPr>
        <w:rPr>
          <w:i/>
        </w:rPr>
      </w:pPr>
      <w:r w:rsidRPr="00794089">
        <w:t>section 193H of the</w:t>
      </w:r>
      <w:r w:rsidRPr="00705FF9">
        <w:rPr>
          <w:i/>
        </w:rPr>
        <w:t xml:space="preserve"> Aboriginal and Torres Strait Islander Act 2005;</w:t>
      </w:r>
    </w:p>
    <w:p w:rsidR="000F3F82" w:rsidRPr="00705FF9" w:rsidRDefault="000F3F82" w:rsidP="00705FF9">
      <w:pPr>
        <w:pStyle w:val="ListParagraph"/>
        <w:numPr>
          <w:ilvl w:val="0"/>
          <w:numId w:val="45"/>
        </w:numPr>
        <w:rPr>
          <w:i/>
        </w:rPr>
      </w:pPr>
      <w:r w:rsidRPr="00705FF9">
        <w:t>subsections 50B(2) and (4) of the</w:t>
      </w:r>
      <w:r w:rsidRPr="00705FF9">
        <w:rPr>
          <w:i/>
        </w:rPr>
        <w:t xml:space="preserve"> </w:t>
      </w:r>
      <w:proofErr w:type="spellStart"/>
      <w:r w:rsidRPr="00705FF9">
        <w:rPr>
          <w:i/>
        </w:rPr>
        <w:t>Defence</w:t>
      </w:r>
      <w:proofErr w:type="spellEnd"/>
      <w:r w:rsidRPr="00705FF9">
        <w:rPr>
          <w:i/>
        </w:rPr>
        <w:t xml:space="preserve"> Service Homes Act 1918; </w:t>
      </w:r>
    </w:p>
    <w:p w:rsidR="00F145AE" w:rsidRPr="00705FF9" w:rsidRDefault="000F3F82" w:rsidP="00705FF9">
      <w:pPr>
        <w:pStyle w:val="ListParagraph"/>
        <w:numPr>
          <w:ilvl w:val="0"/>
          <w:numId w:val="45"/>
        </w:numPr>
        <w:rPr>
          <w:i/>
        </w:rPr>
      </w:pPr>
      <w:r w:rsidRPr="00794089">
        <w:t>su</w:t>
      </w:r>
      <w:r w:rsidR="00794089" w:rsidRPr="00794089">
        <w:t>bsection 47(1) of the</w:t>
      </w:r>
      <w:r w:rsidR="00F145AE" w:rsidRPr="00705FF9">
        <w:rPr>
          <w:i/>
        </w:rPr>
        <w:t xml:space="preserve"> High Court of Australia Act 1979</w:t>
      </w:r>
      <w:r w:rsidR="00405275" w:rsidRPr="00705FF9">
        <w:rPr>
          <w:i/>
        </w:rPr>
        <w:t>;</w:t>
      </w:r>
    </w:p>
    <w:p w:rsidR="00F145AE" w:rsidRPr="00E067E7" w:rsidRDefault="00794089" w:rsidP="00705FF9">
      <w:pPr>
        <w:pStyle w:val="ListParagraph"/>
        <w:numPr>
          <w:ilvl w:val="0"/>
          <w:numId w:val="45"/>
        </w:numPr>
      </w:pPr>
      <w:proofErr w:type="gramStart"/>
      <w:r w:rsidRPr="00794089">
        <w:t>subsections</w:t>
      </w:r>
      <w:proofErr w:type="gramEnd"/>
      <w:r w:rsidRPr="00794089">
        <w:t xml:space="preserve"> 43(2) and (3) of the</w:t>
      </w:r>
      <w:r w:rsidR="00F145AE" w:rsidRPr="00705FF9">
        <w:rPr>
          <w:i/>
        </w:rPr>
        <w:t xml:space="preserve"> Natural Heritage Trust of Australia Act 1997</w:t>
      </w:r>
      <w:r w:rsidR="00705FF9">
        <w:t>.</w:t>
      </w:r>
    </w:p>
    <w:p w:rsidR="000D79A8" w:rsidRDefault="000D79A8" w:rsidP="00FB3FCB"/>
    <w:p w:rsidR="005C5470" w:rsidRPr="00977D04" w:rsidRDefault="00301C10" w:rsidP="00FB3FCB">
      <w:r w:rsidRPr="00977D04">
        <w:t>Details of the</w:t>
      </w:r>
      <w:r w:rsidR="00405275">
        <w:t xml:space="preserve"> Repeal</w:t>
      </w:r>
      <w:r w:rsidRPr="00977D04">
        <w:t xml:space="preserve"> </w:t>
      </w:r>
      <w:r w:rsidR="00405275">
        <w:t>I</w:t>
      </w:r>
      <w:r w:rsidR="00DF7DCD" w:rsidRPr="00DF7DCD">
        <w:t>nstrument</w:t>
      </w:r>
      <w:r w:rsidR="006B239A">
        <w:t xml:space="preserve"> </w:t>
      </w:r>
      <w:r w:rsidR="0004247F" w:rsidRPr="00977D04">
        <w:t>are</w:t>
      </w:r>
      <w:r w:rsidRPr="00977D04">
        <w:t xml:space="preserve"> set out at </w:t>
      </w:r>
      <w:r w:rsidRPr="00977D04">
        <w:rPr>
          <w:u w:val="single"/>
        </w:rPr>
        <w:t>Attachment A</w:t>
      </w:r>
      <w:r w:rsidRPr="00977D04">
        <w:t>.</w:t>
      </w:r>
      <w:r w:rsidR="00EE74E5">
        <w:t xml:space="preserve">  </w:t>
      </w:r>
      <w:r w:rsidRPr="00977D04">
        <w:t xml:space="preserve">A </w:t>
      </w:r>
      <w:r w:rsidR="002E307D" w:rsidRPr="00977D04">
        <w:t>s</w:t>
      </w:r>
      <w:r w:rsidRPr="00977D04">
        <w:t xml:space="preserve">tatement of </w:t>
      </w:r>
      <w:r w:rsidR="002E307D" w:rsidRPr="00977D04">
        <w:t>c</w:t>
      </w:r>
      <w:r w:rsidRPr="00977D04">
        <w:t xml:space="preserve">ompatibility with </w:t>
      </w:r>
      <w:r w:rsidR="002E307D" w:rsidRPr="00977D04">
        <w:t>h</w:t>
      </w:r>
      <w:r w:rsidRPr="00977D04">
        <w:t xml:space="preserve">uman </w:t>
      </w:r>
      <w:r w:rsidR="002E307D" w:rsidRPr="00977D04">
        <w:t>r</w:t>
      </w:r>
      <w:r w:rsidRPr="00977D04">
        <w:t xml:space="preserve">ights is at </w:t>
      </w:r>
      <w:r w:rsidRPr="00977D04">
        <w:rPr>
          <w:u w:val="single"/>
        </w:rPr>
        <w:t>Attachment B</w:t>
      </w:r>
      <w:r w:rsidR="00EE74E5">
        <w:t xml:space="preserve">.   </w:t>
      </w:r>
    </w:p>
    <w:p w:rsidR="005C5470" w:rsidRPr="00977D04" w:rsidRDefault="005C5470">
      <w:pPr>
        <w:pStyle w:val="ParaNumbering"/>
        <w:rPr>
          <w:szCs w:val="24"/>
        </w:rPr>
      </w:pPr>
    </w:p>
    <w:p w:rsidR="005C5470" w:rsidRPr="00ED3EE7" w:rsidRDefault="00301C10" w:rsidP="00FB3FCB">
      <w:r w:rsidRPr="00D93A03">
        <w:t xml:space="preserve">The </w:t>
      </w:r>
      <w:r w:rsidR="00405275" w:rsidRPr="00D93A03">
        <w:t>Repeal I</w:t>
      </w:r>
      <w:r w:rsidR="00DF7DCD" w:rsidRPr="00D93A03">
        <w:t>nstrument</w:t>
      </w:r>
      <w:r w:rsidR="00FB3FCB" w:rsidRPr="00D93A03">
        <w:t xml:space="preserve"> </w:t>
      </w:r>
      <w:r w:rsidRPr="00D93A03">
        <w:t>is a legislative instrument for the purposes of the</w:t>
      </w:r>
      <w:r w:rsidRPr="00D93A03">
        <w:rPr>
          <w:i/>
        </w:rPr>
        <w:t xml:space="preserve"> Legislative Instruments Act </w:t>
      </w:r>
      <w:r w:rsidRPr="00D25419">
        <w:rPr>
          <w:i/>
        </w:rPr>
        <w:t>2003</w:t>
      </w:r>
      <w:r w:rsidR="00ED3EE7" w:rsidRPr="00D25419">
        <w:rPr>
          <w:i/>
        </w:rPr>
        <w:t xml:space="preserve"> </w:t>
      </w:r>
      <w:r w:rsidR="00ED3EE7" w:rsidRPr="00ED3EE7">
        <w:t>and</w:t>
      </w:r>
      <w:r w:rsidR="00ED3EE7">
        <w:t xml:space="preserve"> is </w:t>
      </w:r>
      <w:r w:rsidR="00403443">
        <w:t>subject to the disallowance provisions in that Act</w:t>
      </w:r>
      <w:r w:rsidR="00ED3EE7">
        <w:t>.</w:t>
      </w:r>
    </w:p>
    <w:p w:rsidR="001349D4" w:rsidRPr="001349D4" w:rsidRDefault="001349D4">
      <w:pPr>
        <w:pStyle w:val="ParaNumbering"/>
        <w:rPr>
          <w:szCs w:val="24"/>
        </w:rPr>
      </w:pPr>
    </w:p>
    <w:p w:rsidR="0080208F" w:rsidRDefault="0080208F" w:rsidP="0080208F">
      <w:pPr>
        <w:pStyle w:val="Tabletext"/>
        <w:rPr>
          <w:sz w:val="24"/>
          <w:szCs w:val="24"/>
        </w:rPr>
      </w:pPr>
      <w:r>
        <w:rPr>
          <w:sz w:val="24"/>
          <w:szCs w:val="24"/>
        </w:rPr>
        <w:t>T</w:t>
      </w:r>
      <w:r w:rsidRPr="0005058E">
        <w:rPr>
          <w:sz w:val="24"/>
          <w:szCs w:val="24"/>
        </w:rPr>
        <w:t>he</w:t>
      </w:r>
      <w:r w:rsidR="00405275">
        <w:rPr>
          <w:sz w:val="24"/>
          <w:szCs w:val="24"/>
        </w:rPr>
        <w:t xml:space="preserve"> Repeal I</w:t>
      </w:r>
      <w:r w:rsidR="00DF7DCD">
        <w:rPr>
          <w:sz w:val="24"/>
          <w:szCs w:val="24"/>
        </w:rPr>
        <w:t>nstrument is taken to have</w:t>
      </w:r>
      <w:r w:rsidR="001349D4">
        <w:rPr>
          <w:sz w:val="24"/>
          <w:szCs w:val="24"/>
        </w:rPr>
        <w:t xml:space="preserve"> </w:t>
      </w:r>
      <w:r w:rsidRPr="0005058E">
        <w:rPr>
          <w:sz w:val="24"/>
          <w:szCs w:val="24"/>
        </w:rPr>
        <w:t>commence</w:t>
      </w:r>
      <w:r w:rsidR="00DF7DCD">
        <w:rPr>
          <w:sz w:val="24"/>
          <w:szCs w:val="24"/>
        </w:rPr>
        <w:t xml:space="preserve">d on </w:t>
      </w:r>
      <w:r w:rsidR="00DF7DCD" w:rsidRPr="00D56E98">
        <w:rPr>
          <w:sz w:val="24"/>
          <w:szCs w:val="24"/>
        </w:rPr>
        <w:t>1 July 2014</w:t>
      </w:r>
      <w:r w:rsidR="006B239A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60E5D" w:rsidRDefault="00F60E5D" w:rsidP="00CE7E56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</w:p>
    <w:p w:rsidR="00CE7E56" w:rsidRDefault="00CE7E56" w:rsidP="00CE7E56">
      <w:pPr>
        <w:pStyle w:val="Heading2"/>
        <w:spacing w:before="0"/>
        <w:rPr>
          <w:rFonts w:ascii="Times New Roman" w:hAnsi="Times New Roman" w:cs="Times New Roman"/>
          <w:sz w:val="24"/>
          <w:szCs w:val="24"/>
        </w:rPr>
      </w:pPr>
      <w:r w:rsidRPr="009F3AB5">
        <w:rPr>
          <w:rFonts w:ascii="Times New Roman" w:hAnsi="Times New Roman" w:cs="Times New Roman"/>
          <w:sz w:val="24"/>
          <w:szCs w:val="24"/>
        </w:rPr>
        <w:t>Consultation</w:t>
      </w:r>
    </w:p>
    <w:p w:rsidR="008345CD" w:rsidRDefault="004E5C03" w:rsidP="004E4F60">
      <w:pPr>
        <w:rPr>
          <w:bCs/>
        </w:rPr>
        <w:sectPr w:rsidR="008345CD" w:rsidSect="00427E4B">
          <w:pgSz w:w="11906" w:h="16838"/>
          <w:pgMar w:top="1440" w:right="1440" w:bottom="1440" w:left="1440" w:header="708" w:footer="514" w:gutter="0"/>
          <w:pgNumType w:start="1"/>
          <w:cols w:space="708"/>
          <w:docGrid w:linePitch="360"/>
        </w:sectPr>
      </w:pPr>
      <w:r>
        <w:t xml:space="preserve">Earlier consultation undertaken in developing the </w:t>
      </w:r>
      <w:r w:rsidR="00794089" w:rsidRPr="00510EFF">
        <w:rPr>
          <w:i/>
        </w:rPr>
        <w:t>P</w:t>
      </w:r>
      <w:r w:rsidR="00510EFF" w:rsidRPr="00510EFF">
        <w:rPr>
          <w:i/>
        </w:rPr>
        <w:t xml:space="preserve">ublic </w:t>
      </w:r>
      <w:r w:rsidR="00794089" w:rsidRPr="00510EFF">
        <w:rPr>
          <w:i/>
        </w:rPr>
        <w:t>G</w:t>
      </w:r>
      <w:r w:rsidR="00510EFF" w:rsidRPr="00510EFF">
        <w:rPr>
          <w:i/>
        </w:rPr>
        <w:t xml:space="preserve">overnance, </w:t>
      </w:r>
      <w:r w:rsidR="00794089" w:rsidRPr="00510EFF">
        <w:rPr>
          <w:i/>
        </w:rPr>
        <w:t>P</w:t>
      </w:r>
      <w:r w:rsidR="00510EFF" w:rsidRPr="00510EFF">
        <w:rPr>
          <w:i/>
        </w:rPr>
        <w:t xml:space="preserve">erformance and </w:t>
      </w:r>
      <w:r w:rsidR="00794089" w:rsidRPr="00510EFF">
        <w:rPr>
          <w:i/>
        </w:rPr>
        <w:t>A</w:t>
      </w:r>
      <w:r w:rsidR="00510EFF" w:rsidRPr="00510EFF">
        <w:rPr>
          <w:i/>
        </w:rPr>
        <w:t>ccountability</w:t>
      </w:r>
      <w:r w:rsidRPr="00510EFF">
        <w:rPr>
          <w:i/>
        </w:rPr>
        <w:t xml:space="preserve"> </w:t>
      </w:r>
      <w:r w:rsidR="00510EFF" w:rsidRPr="00510EFF">
        <w:rPr>
          <w:i/>
        </w:rPr>
        <w:t>(</w:t>
      </w:r>
      <w:r w:rsidRPr="00510EFF">
        <w:rPr>
          <w:i/>
        </w:rPr>
        <w:t>Financial Reporting Rule</w:t>
      </w:r>
      <w:r w:rsidR="00510EFF" w:rsidRPr="00510EFF">
        <w:rPr>
          <w:i/>
        </w:rPr>
        <w:t>) 2015</w:t>
      </w:r>
      <w:r>
        <w:t xml:space="preserve"> (</w:t>
      </w:r>
      <w:r w:rsidR="00510EFF">
        <w:t xml:space="preserve">the </w:t>
      </w:r>
      <w:r w:rsidR="00794089" w:rsidRPr="00510EFF">
        <w:t>FRR</w:t>
      </w:r>
      <w:r>
        <w:t xml:space="preserve">) </w:t>
      </w:r>
      <w:r w:rsidR="00242DEC">
        <w:t>was relied upon. This consultation included</w:t>
      </w:r>
      <w:r>
        <w:t xml:space="preserve"> </w:t>
      </w:r>
      <w:r w:rsidR="00242DEC">
        <w:t xml:space="preserve">the Australian National Audit Office and </w:t>
      </w:r>
      <w:r>
        <w:t xml:space="preserve">all Commonwealth reporting entities required to apply the </w:t>
      </w:r>
      <w:r w:rsidRPr="004E5C03">
        <w:t>FRR</w:t>
      </w:r>
      <w:r>
        <w:t xml:space="preserve"> in preparing their financial statements</w:t>
      </w:r>
      <w:r w:rsidR="00242DEC">
        <w:t xml:space="preserve">. Further consultation was not undertaken as the changes are </w:t>
      </w:r>
      <w:r w:rsidR="00857735">
        <w:t>consequential</w:t>
      </w:r>
      <w:r w:rsidR="00242DEC">
        <w:t>.</w:t>
      </w:r>
      <w:r w:rsidR="00EC53D4">
        <w:t xml:space="preserve">  The </w:t>
      </w:r>
      <w:r w:rsidR="00115265">
        <w:t>Repeal I</w:t>
      </w:r>
      <w:r w:rsidR="00DF7DCD">
        <w:t>nstrument</w:t>
      </w:r>
      <w:r w:rsidR="00EC53D4">
        <w:t xml:space="preserve"> was drafted by the</w:t>
      </w:r>
      <w:r w:rsidR="00EC53D4" w:rsidRPr="00C432B5">
        <w:t xml:space="preserve"> Office of Parliamentary Counsel</w:t>
      </w:r>
      <w:r w:rsidR="00D35A6B">
        <w:t>.</w:t>
      </w:r>
    </w:p>
    <w:p w:rsidR="008345CD" w:rsidRDefault="008345CD" w:rsidP="00DC41C4">
      <w:pPr>
        <w:rPr>
          <w:b/>
          <w:i/>
          <w:u w:val="single"/>
        </w:rPr>
      </w:pPr>
    </w:p>
    <w:p w:rsidR="008345CD" w:rsidRDefault="008345CD" w:rsidP="00DC41C4">
      <w:pPr>
        <w:rPr>
          <w:b/>
          <w:i/>
          <w:u w:val="single"/>
        </w:rPr>
      </w:pPr>
    </w:p>
    <w:p w:rsidR="000C7392" w:rsidRPr="000C7392" w:rsidRDefault="00A71551" w:rsidP="00A71551">
      <w:pPr>
        <w:jc w:val="right"/>
        <w:rPr>
          <w:b/>
          <w:u w:val="single"/>
        </w:rPr>
      </w:pPr>
      <w:r>
        <w:rPr>
          <w:b/>
          <w:u w:val="single"/>
        </w:rPr>
        <w:t>Attachment A</w:t>
      </w:r>
    </w:p>
    <w:p w:rsidR="00A71551" w:rsidRDefault="00A71551" w:rsidP="00DC41C4">
      <w:pPr>
        <w:rPr>
          <w:b/>
          <w:i/>
          <w:u w:val="single"/>
        </w:rPr>
      </w:pPr>
    </w:p>
    <w:p w:rsidR="00A71551" w:rsidRDefault="00A71551" w:rsidP="00DC41C4">
      <w:pPr>
        <w:rPr>
          <w:b/>
          <w:i/>
          <w:u w:val="single"/>
        </w:rPr>
      </w:pPr>
    </w:p>
    <w:p w:rsidR="00DC41C4" w:rsidRPr="00DC41C4" w:rsidRDefault="00DC41C4" w:rsidP="00DC41C4">
      <w:pPr>
        <w:rPr>
          <w:b/>
          <w:i/>
          <w:u w:val="single"/>
        </w:rPr>
      </w:pPr>
      <w:r w:rsidRPr="00DC41C4">
        <w:rPr>
          <w:b/>
          <w:i/>
          <w:u w:val="single"/>
        </w:rPr>
        <w:t>Finance Minister’s Orders (Financial Statements for reporting periods ending on or after 1 July 2011) Repeal Instrument 2015</w:t>
      </w:r>
    </w:p>
    <w:p w:rsidR="00AB0B25" w:rsidRDefault="00AB0B25" w:rsidP="00CE7E56">
      <w:pPr>
        <w:rPr>
          <w:b/>
        </w:rPr>
      </w:pPr>
    </w:p>
    <w:p w:rsidR="00AB0B25" w:rsidRPr="00984450" w:rsidRDefault="00AB0B25" w:rsidP="00AB0B25">
      <w:pPr>
        <w:rPr>
          <w:b/>
          <w:lang w:val="en-AU"/>
        </w:rPr>
      </w:pPr>
      <w:r w:rsidRPr="004816AF">
        <w:rPr>
          <w:b/>
          <w:lang w:val="en-AU"/>
        </w:rPr>
        <w:t xml:space="preserve">Section 1—Name of </w:t>
      </w:r>
      <w:r w:rsidR="00DC41C4">
        <w:rPr>
          <w:b/>
          <w:lang w:val="en-AU"/>
        </w:rPr>
        <w:t>instrument</w:t>
      </w:r>
    </w:p>
    <w:p w:rsidR="00CE7E56" w:rsidRDefault="00CE7E56">
      <w:pPr>
        <w:pStyle w:val="ParaNumbering"/>
        <w:rPr>
          <w:szCs w:val="24"/>
        </w:rPr>
      </w:pPr>
    </w:p>
    <w:p w:rsidR="0005058E" w:rsidRPr="0005058E" w:rsidRDefault="0005058E" w:rsidP="00DC41C4">
      <w:r w:rsidRPr="00977D04">
        <w:rPr>
          <w:lang w:val="en-AU"/>
        </w:rPr>
        <w:t xml:space="preserve">This section provides that the title of the </w:t>
      </w:r>
      <w:r w:rsidR="00DC41C4">
        <w:rPr>
          <w:lang w:val="en-AU"/>
        </w:rPr>
        <w:t>instrument</w:t>
      </w:r>
      <w:r w:rsidRPr="00977D04">
        <w:rPr>
          <w:lang w:val="en-AU"/>
        </w:rPr>
        <w:t xml:space="preserve"> is the </w:t>
      </w:r>
      <w:r w:rsidR="00DC41C4">
        <w:rPr>
          <w:i/>
        </w:rPr>
        <w:t>Finance Minister’s Orders (Financial Statements for reporting periods ending on or after 1 July 2011) Repeal Instrument 2015</w:t>
      </w:r>
      <w:r w:rsidR="000D79A8">
        <w:t xml:space="preserve"> (the Repeal Instrument)</w:t>
      </w:r>
      <w:r w:rsidR="00FE0E7E">
        <w:t>.</w:t>
      </w:r>
    </w:p>
    <w:p w:rsidR="0005058E" w:rsidRPr="00977D04" w:rsidRDefault="0005058E" w:rsidP="0005058E">
      <w:pPr>
        <w:rPr>
          <w:lang w:val="en-AU"/>
        </w:rPr>
      </w:pPr>
    </w:p>
    <w:p w:rsidR="0005058E" w:rsidRPr="00984450" w:rsidRDefault="0005058E" w:rsidP="0005058E">
      <w:pPr>
        <w:rPr>
          <w:b/>
          <w:lang w:val="en-AU"/>
        </w:rPr>
      </w:pPr>
      <w:r w:rsidRPr="004816AF">
        <w:rPr>
          <w:b/>
          <w:lang w:val="en-AU"/>
        </w:rPr>
        <w:t xml:space="preserve">Section 2—Commencement </w:t>
      </w:r>
    </w:p>
    <w:p w:rsidR="0005058E" w:rsidRPr="00977D04" w:rsidRDefault="0005058E" w:rsidP="0005058E">
      <w:pPr>
        <w:rPr>
          <w:lang w:val="en-AU"/>
        </w:rPr>
      </w:pPr>
    </w:p>
    <w:p w:rsidR="0005058E" w:rsidRPr="005F647E" w:rsidRDefault="0005058E" w:rsidP="00FF1D5D">
      <w:pPr>
        <w:pStyle w:val="Tabletext"/>
        <w:rPr>
          <w:i/>
          <w:sz w:val="24"/>
          <w:szCs w:val="24"/>
        </w:rPr>
      </w:pPr>
      <w:r w:rsidRPr="0005058E">
        <w:rPr>
          <w:sz w:val="24"/>
          <w:szCs w:val="24"/>
        </w:rPr>
        <w:t xml:space="preserve">This section provides that </w:t>
      </w:r>
      <w:r w:rsidR="00FF1D5D">
        <w:rPr>
          <w:sz w:val="24"/>
          <w:szCs w:val="24"/>
        </w:rPr>
        <w:t xml:space="preserve">the </w:t>
      </w:r>
      <w:r w:rsidR="00FE0E7E">
        <w:rPr>
          <w:sz w:val="24"/>
          <w:szCs w:val="24"/>
        </w:rPr>
        <w:t>Repeal I</w:t>
      </w:r>
      <w:r w:rsidR="00B25627">
        <w:rPr>
          <w:sz w:val="24"/>
          <w:szCs w:val="24"/>
        </w:rPr>
        <w:t>nstrument</w:t>
      </w:r>
      <w:r w:rsidR="00FF1D5D">
        <w:rPr>
          <w:sz w:val="24"/>
          <w:szCs w:val="24"/>
        </w:rPr>
        <w:t xml:space="preserve"> </w:t>
      </w:r>
      <w:r w:rsidR="00DC41C4">
        <w:rPr>
          <w:sz w:val="24"/>
          <w:szCs w:val="24"/>
        </w:rPr>
        <w:t xml:space="preserve">is taken to have </w:t>
      </w:r>
      <w:r w:rsidR="005F647E">
        <w:rPr>
          <w:sz w:val="24"/>
          <w:szCs w:val="24"/>
        </w:rPr>
        <w:t>commence</w:t>
      </w:r>
      <w:r w:rsidR="00DC41C4">
        <w:rPr>
          <w:sz w:val="24"/>
          <w:szCs w:val="24"/>
        </w:rPr>
        <w:t>d</w:t>
      </w:r>
      <w:r w:rsidR="005F647E">
        <w:rPr>
          <w:sz w:val="24"/>
          <w:szCs w:val="24"/>
        </w:rPr>
        <w:t xml:space="preserve"> </w:t>
      </w:r>
      <w:r w:rsidR="00DC41C4">
        <w:rPr>
          <w:sz w:val="24"/>
          <w:szCs w:val="24"/>
        </w:rPr>
        <w:t>on 1 July 2014.</w:t>
      </w:r>
    </w:p>
    <w:p w:rsidR="0005058E" w:rsidRPr="00977D04" w:rsidRDefault="0005058E" w:rsidP="0005058E">
      <w:pPr>
        <w:rPr>
          <w:lang w:val="en-AU"/>
        </w:rPr>
      </w:pPr>
    </w:p>
    <w:p w:rsidR="0005058E" w:rsidRPr="00984450" w:rsidRDefault="0005058E" w:rsidP="0005058E">
      <w:pPr>
        <w:rPr>
          <w:b/>
          <w:i/>
          <w:lang w:val="en-AU"/>
        </w:rPr>
      </w:pPr>
      <w:r w:rsidRPr="004816AF">
        <w:rPr>
          <w:b/>
          <w:lang w:val="en-AU"/>
        </w:rPr>
        <w:t>Section 3—Authority</w:t>
      </w:r>
      <w:r w:rsidRPr="004816AF">
        <w:rPr>
          <w:b/>
          <w:i/>
          <w:lang w:val="en-AU"/>
        </w:rPr>
        <w:t xml:space="preserve"> </w:t>
      </w:r>
    </w:p>
    <w:p w:rsidR="0005058E" w:rsidRPr="00977D04" w:rsidRDefault="0005058E" w:rsidP="0005058E">
      <w:pPr>
        <w:rPr>
          <w:lang w:val="en-AU"/>
        </w:rPr>
      </w:pPr>
    </w:p>
    <w:p w:rsidR="006E1575" w:rsidRDefault="0005058E" w:rsidP="003C7A85">
      <w:pPr>
        <w:rPr>
          <w:lang w:val="en-AU"/>
        </w:rPr>
      </w:pPr>
      <w:r w:rsidRPr="00977D04">
        <w:rPr>
          <w:lang w:val="en-AU"/>
        </w:rPr>
        <w:t>This section states that the</w:t>
      </w:r>
      <w:r>
        <w:rPr>
          <w:lang w:val="en-AU"/>
        </w:rPr>
        <w:t xml:space="preserve"> </w:t>
      </w:r>
      <w:r w:rsidR="00FE0E7E">
        <w:rPr>
          <w:lang w:val="en-AU"/>
        </w:rPr>
        <w:t>Repeal I</w:t>
      </w:r>
      <w:r w:rsidR="00B25627">
        <w:rPr>
          <w:lang w:val="en-AU"/>
        </w:rPr>
        <w:t>nstrument</w:t>
      </w:r>
      <w:r w:rsidR="00DC41C4">
        <w:rPr>
          <w:lang w:val="en-AU"/>
        </w:rPr>
        <w:t xml:space="preserve"> is made under</w:t>
      </w:r>
      <w:r w:rsidR="00C86520">
        <w:rPr>
          <w:lang w:val="en-AU"/>
        </w:rPr>
        <w:t xml:space="preserve"> the authority of</w:t>
      </w:r>
      <w:r w:rsidR="00705FF9">
        <w:rPr>
          <w:lang w:val="en-AU"/>
        </w:rPr>
        <w:t xml:space="preserve"> the following provisions</w:t>
      </w:r>
      <w:r w:rsidR="00C86520">
        <w:rPr>
          <w:lang w:val="en-AU"/>
        </w:rPr>
        <w:t>:</w:t>
      </w:r>
    </w:p>
    <w:p w:rsidR="00DC41C4" w:rsidRPr="003C7A85" w:rsidRDefault="00DC41C4" w:rsidP="003C7A85">
      <w:pPr>
        <w:rPr>
          <w:lang w:val="en-AU"/>
        </w:rPr>
      </w:pPr>
    </w:p>
    <w:p w:rsidR="00705FF9" w:rsidRPr="00705FF9" w:rsidRDefault="00705FF9" w:rsidP="00705FF9">
      <w:pPr>
        <w:pStyle w:val="ListParagraph"/>
        <w:numPr>
          <w:ilvl w:val="0"/>
          <w:numId w:val="46"/>
        </w:numPr>
        <w:rPr>
          <w:i/>
        </w:rPr>
      </w:pPr>
      <w:r w:rsidRPr="00794089">
        <w:t>section 193H of the</w:t>
      </w:r>
      <w:r w:rsidRPr="00705FF9">
        <w:rPr>
          <w:i/>
        </w:rPr>
        <w:t xml:space="preserve"> Aboriginal and Torres Strait Islander Act 2005;</w:t>
      </w:r>
    </w:p>
    <w:p w:rsidR="00705FF9" w:rsidRPr="00705FF9" w:rsidRDefault="00705FF9" w:rsidP="00705FF9">
      <w:pPr>
        <w:pStyle w:val="ListParagraph"/>
        <w:numPr>
          <w:ilvl w:val="0"/>
          <w:numId w:val="46"/>
        </w:numPr>
        <w:rPr>
          <w:i/>
        </w:rPr>
      </w:pPr>
      <w:r w:rsidRPr="00705FF9">
        <w:t>subsections 50B(2) and (4) of the</w:t>
      </w:r>
      <w:r w:rsidRPr="00705FF9">
        <w:rPr>
          <w:i/>
        </w:rPr>
        <w:t xml:space="preserve"> </w:t>
      </w:r>
      <w:proofErr w:type="spellStart"/>
      <w:r w:rsidRPr="00705FF9">
        <w:rPr>
          <w:i/>
        </w:rPr>
        <w:t>Defence</w:t>
      </w:r>
      <w:proofErr w:type="spellEnd"/>
      <w:r w:rsidRPr="00705FF9">
        <w:rPr>
          <w:i/>
        </w:rPr>
        <w:t xml:space="preserve"> Service Homes Act 1918; </w:t>
      </w:r>
    </w:p>
    <w:p w:rsidR="00705FF9" w:rsidRPr="00705FF9" w:rsidRDefault="00705FF9" w:rsidP="00705FF9">
      <w:pPr>
        <w:pStyle w:val="ListParagraph"/>
        <w:numPr>
          <w:ilvl w:val="0"/>
          <w:numId w:val="46"/>
        </w:numPr>
        <w:rPr>
          <w:i/>
        </w:rPr>
      </w:pPr>
      <w:r w:rsidRPr="00794089">
        <w:t>subsection 47(1) of the</w:t>
      </w:r>
      <w:r w:rsidRPr="00705FF9">
        <w:rPr>
          <w:i/>
        </w:rPr>
        <w:t xml:space="preserve"> High Court of Australia Act 1979;</w:t>
      </w:r>
    </w:p>
    <w:p w:rsidR="00705FF9" w:rsidRPr="00E067E7" w:rsidRDefault="00705FF9" w:rsidP="00705FF9">
      <w:pPr>
        <w:pStyle w:val="ListParagraph"/>
        <w:numPr>
          <w:ilvl w:val="0"/>
          <w:numId w:val="46"/>
        </w:numPr>
      </w:pPr>
      <w:proofErr w:type="gramStart"/>
      <w:r w:rsidRPr="00794089">
        <w:t>subsections</w:t>
      </w:r>
      <w:proofErr w:type="gramEnd"/>
      <w:r w:rsidRPr="00794089">
        <w:t xml:space="preserve"> 43(2) and (3) of the</w:t>
      </w:r>
      <w:r w:rsidRPr="00705FF9">
        <w:rPr>
          <w:i/>
        </w:rPr>
        <w:t xml:space="preserve"> Natural Heritage Trust of Australia Act 1997</w:t>
      </w:r>
      <w:r>
        <w:t>.</w:t>
      </w:r>
    </w:p>
    <w:p w:rsidR="006E1575" w:rsidRDefault="006E1575" w:rsidP="0005058E">
      <w:pPr>
        <w:rPr>
          <w:lang w:val="en-AU"/>
        </w:rPr>
      </w:pPr>
    </w:p>
    <w:p w:rsidR="0005058E" w:rsidRPr="00044513" w:rsidRDefault="0005058E" w:rsidP="0005058E">
      <w:pPr>
        <w:rPr>
          <w:b/>
          <w:i/>
          <w:lang w:val="en-AU"/>
        </w:rPr>
      </w:pPr>
      <w:r w:rsidRPr="00044513">
        <w:rPr>
          <w:b/>
          <w:lang w:val="en-AU"/>
        </w:rPr>
        <w:t>Section 4—Schedule</w:t>
      </w:r>
      <w:r w:rsidR="00D53AA2">
        <w:rPr>
          <w:b/>
          <w:lang w:val="en-AU"/>
        </w:rPr>
        <w:t>s</w:t>
      </w:r>
      <w:r w:rsidRPr="00044513">
        <w:rPr>
          <w:b/>
          <w:i/>
          <w:lang w:val="en-AU"/>
        </w:rPr>
        <w:t xml:space="preserve"> </w:t>
      </w:r>
    </w:p>
    <w:p w:rsidR="0005058E" w:rsidRPr="00044513" w:rsidRDefault="0005058E" w:rsidP="0005058E">
      <w:pPr>
        <w:rPr>
          <w:lang w:val="en-AU"/>
        </w:rPr>
      </w:pPr>
    </w:p>
    <w:p w:rsidR="0005058E" w:rsidRPr="00044513" w:rsidRDefault="0005058E" w:rsidP="0005058E">
      <w:r w:rsidRPr="00044513">
        <w:rPr>
          <w:lang w:val="en-AU"/>
        </w:rPr>
        <w:t xml:space="preserve">This section provides that the legislative instrument specified in a </w:t>
      </w:r>
      <w:r w:rsidR="00C86520">
        <w:rPr>
          <w:lang w:val="en-AU"/>
        </w:rPr>
        <w:t>s</w:t>
      </w:r>
      <w:r w:rsidRPr="00044513">
        <w:rPr>
          <w:lang w:val="en-AU"/>
        </w:rPr>
        <w:t xml:space="preserve">chedule to this </w:t>
      </w:r>
      <w:r w:rsidR="00C86520">
        <w:t>instrument</w:t>
      </w:r>
      <w:r w:rsidR="00236DBA">
        <w:t xml:space="preserve"> </w:t>
      </w:r>
      <w:r w:rsidRPr="00044513">
        <w:t>is</w:t>
      </w:r>
      <w:r w:rsidR="006E1575" w:rsidRPr="00044513">
        <w:t xml:space="preserve"> amended or</w:t>
      </w:r>
      <w:r w:rsidRPr="00044513">
        <w:t xml:space="preserve"> repealed as set out</w:t>
      </w:r>
      <w:r w:rsidR="00C86520">
        <w:t xml:space="preserve">, and any other item in a schedule to the instrument has effect </w:t>
      </w:r>
      <w:r w:rsidR="00173B99">
        <w:t>as specified</w:t>
      </w:r>
      <w:r w:rsidR="00EE74E5">
        <w:t xml:space="preserve">. </w:t>
      </w:r>
    </w:p>
    <w:p w:rsidR="0005058E" w:rsidRPr="00686186" w:rsidRDefault="0005058E">
      <w:pPr>
        <w:pStyle w:val="ParaNumbering"/>
        <w:rPr>
          <w:szCs w:val="24"/>
          <w:highlight w:val="cyan"/>
        </w:rPr>
      </w:pPr>
    </w:p>
    <w:p w:rsidR="0005058E" w:rsidRPr="00044513" w:rsidRDefault="0005058E" w:rsidP="0005058E">
      <w:pPr>
        <w:rPr>
          <w:b/>
          <w:lang w:val="en-AU"/>
        </w:rPr>
      </w:pPr>
      <w:r w:rsidRPr="00044513">
        <w:rPr>
          <w:b/>
          <w:lang w:val="en-AU"/>
        </w:rPr>
        <w:t>Schedule 1—Amendments</w:t>
      </w:r>
    </w:p>
    <w:p w:rsidR="00C86520" w:rsidRDefault="00C86520" w:rsidP="00C86520">
      <w:pPr>
        <w:rPr>
          <w:i/>
        </w:rPr>
      </w:pPr>
    </w:p>
    <w:p w:rsidR="00C86520" w:rsidRPr="00C86520" w:rsidRDefault="00C86520" w:rsidP="00C86520">
      <w:pPr>
        <w:rPr>
          <w:b/>
          <w:i/>
        </w:rPr>
      </w:pPr>
      <w:r w:rsidRPr="00C86520">
        <w:rPr>
          <w:b/>
          <w:i/>
        </w:rPr>
        <w:t xml:space="preserve">Finance Minister’s Orders (Financial Statements for reporting periods </w:t>
      </w:r>
      <w:r w:rsidR="004A2343">
        <w:rPr>
          <w:b/>
          <w:i/>
        </w:rPr>
        <w:t>ending on or after 1 July 2011)</w:t>
      </w:r>
    </w:p>
    <w:p w:rsidR="00125FB4" w:rsidRPr="00686186" w:rsidRDefault="00125FB4" w:rsidP="00125FB4">
      <w:pPr>
        <w:rPr>
          <w:highlight w:val="cyan"/>
          <w:lang w:val="en-AU" w:eastAsia="en-AU" w:bidi="ar-SA"/>
        </w:rPr>
      </w:pPr>
    </w:p>
    <w:p w:rsidR="00DA03D9" w:rsidRDefault="00C86520">
      <w:pPr>
        <w:pStyle w:val="Normal1"/>
        <w:widowControl w:val="0"/>
        <w:spacing w:after="0"/>
        <w:rPr>
          <w:b/>
        </w:rPr>
      </w:pPr>
      <w:r w:rsidRPr="00C86520">
        <w:rPr>
          <w:b/>
        </w:rPr>
        <w:t>Section 1</w:t>
      </w:r>
      <w:r w:rsidRPr="00044513">
        <w:rPr>
          <w:b/>
        </w:rPr>
        <w:t>—</w:t>
      </w:r>
      <w:proofErr w:type="gramStart"/>
      <w:r w:rsidRPr="00C86520">
        <w:rPr>
          <w:b/>
        </w:rPr>
        <w:t>The</w:t>
      </w:r>
      <w:proofErr w:type="gramEnd"/>
      <w:r w:rsidRPr="00C86520">
        <w:rPr>
          <w:b/>
        </w:rPr>
        <w:t xml:space="preserve"> whole of the Orders</w:t>
      </w:r>
    </w:p>
    <w:p w:rsidR="00C86520" w:rsidRDefault="00C86520">
      <w:pPr>
        <w:pStyle w:val="Normal1"/>
        <w:widowControl w:val="0"/>
        <w:spacing w:after="0"/>
      </w:pPr>
      <w:r>
        <w:t xml:space="preserve"> </w:t>
      </w:r>
    </w:p>
    <w:p w:rsidR="00114593" w:rsidRDefault="0022081C" w:rsidP="00710BA4">
      <w:r w:rsidRPr="0022081C">
        <w:t xml:space="preserve">This </w:t>
      </w:r>
      <w:r w:rsidR="00E9641F">
        <w:t>section</w:t>
      </w:r>
      <w:r w:rsidR="00403EE0" w:rsidRPr="0022081C">
        <w:t xml:space="preserve"> </w:t>
      </w:r>
      <w:r w:rsidR="003C7A85" w:rsidRPr="0022081C">
        <w:t>repeals</w:t>
      </w:r>
      <w:r w:rsidR="003C7A85">
        <w:t xml:space="preserve"> </w:t>
      </w:r>
      <w:r w:rsidR="00C86520">
        <w:t xml:space="preserve">the whole of the </w:t>
      </w:r>
      <w:r w:rsidR="00710BA4">
        <w:rPr>
          <w:i/>
        </w:rPr>
        <w:t xml:space="preserve">Finance Minister’s Orders (Financial Statements for reporting periods </w:t>
      </w:r>
      <w:r w:rsidR="004A2343">
        <w:rPr>
          <w:i/>
        </w:rPr>
        <w:t>commencing before 1 July 201</w:t>
      </w:r>
      <w:r w:rsidR="00605DDC">
        <w:rPr>
          <w:i/>
        </w:rPr>
        <w:t>1</w:t>
      </w:r>
      <w:r w:rsidR="00710BA4" w:rsidRPr="00115265">
        <w:t>)</w:t>
      </w:r>
      <w:r w:rsidR="00115265">
        <w:t xml:space="preserve"> (the Orders)</w:t>
      </w:r>
      <w:r w:rsidR="00115265" w:rsidRPr="00115265">
        <w:t xml:space="preserve">. </w:t>
      </w:r>
    </w:p>
    <w:p w:rsidR="00114593" w:rsidRDefault="00114593" w:rsidP="00710BA4"/>
    <w:p w:rsidR="00A71551" w:rsidRDefault="00A71551">
      <w:pPr>
        <w:spacing w:after="200" w:line="276" w:lineRule="auto"/>
        <w:rPr>
          <w:lang w:val="en-AU"/>
        </w:rPr>
      </w:pPr>
      <w:r>
        <w:rPr>
          <w:lang w:val="en-AU"/>
        </w:rPr>
        <w:br w:type="page"/>
      </w:r>
    </w:p>
    <w:p w:rsidR="00A71551" w:rsidRDefault="00A71551" w:rsidP="00710BA4">
      <w:pPr>
        <w:rPr>
          <w:lang w:val="en-AU"/>
        </w:rPr>
      </w:pPr>
    </w:p>
    <w:p w:rsidR="00710BA4" w:rsidRDefault="00494D2A" w:rsidP="00710BA4">
      <w:pPr>
        <w:rPr>
          <w:lang w:val="en-AU"/>
        </w:rPr>
      </w:pPr>
      <w:r>
        <w:rPr>
          <w:lang w:val="en-AU"/>
        </w:rPr>
        <w:t>From 1 July </w:t>
      </w:r>
      <w:r w:rsidR="00510EFF" w:rsidRPr="00510EFF">
        <w:t>2014</w:t>
      </w:r>
      <w:r w:rsidR="00173B99">
        <w:t xml:space="preserve"> </w:t>
      </w:r>
      <w:r>
        <w:t>t</w:t>
      </w:r>
      <w:r w:rsidR="00710BA4">
        <w:t xml:space="preserve">he </w:t>
      </w:r>
      <w:r w:rsidR="00710BA4" w:rsidRPr="00FD6BF8">
        <w:rPr>
          <w:i/>
        </w:rPr>
        <w:t xml:space="preserve">Public Governance and Accountability (Financial Reporting) </w:t>
      </w:r>
      <w:r w:rsidR="00173B99" w:rsidRPr="00FD6BF8">
        <w:rPr>
          <w:i/>
        </w:rPr>
        <w:t>Rule</w:t>
      </w:r>
      <w:r w:rsidR="00173B99">
        <w:rPr>
          <w:i/>
        </w:rPr>
        <w:t> 2</w:t>
      </w:r>
      <w:r w:rsidR="00510EFF" w:rsidRPr="00173B99">
        <w:rPr>
          <w:i/>
          <w:lang w:val="en-AU"/>
        </w:rPr>
        <w:t>015</w:t>
      </w:r>
      <w:r w:rsidR="00510EFF">
        <w:rPr>
          <w:lang w:val="en-AU"/>
        </w:rPr>
        <w:t xml:space="preserve"> </w:t>
      </w:r>
      <w:r w:rsidR="00114593">
        <w:rPr>
          <w:lang w:val="en-AU"/>
        </w:rPr>
        <w:t>set</w:t>
      </w:r>
      <w:r w:rsidR="00403443">
        <w:rPr>
          <w:lang w:val="en-AU"/>
        </w:rPr>
        <w:t>s</w:t>
      </w:r>
      <w:r w:rsidR="00114593">
        <w:rPr>
          <w:lang w:val="en-AU"/>
        </w:rPr>
        <w:t xml:space="preserve"> out the requirements for the preparation of </w:t>
      </w:r>
      <w:r w:rsidR="00710BA4">
        <w:rPr>
          <w:lang w:val="en-AU"/>
        </w:rPr>
        <w:t>the</w:t>
      </w:r>
      <w:r w:rsidR="00115265">
        <w:rPr>
          <w:lang w:val="en-AU"/>
        </w:rPr>
        <w:t xml:space="preserve"> financial statements</w:t>
      </w:r>
      <w:r w:rsidR="00710BA4">
        <w:rPr>
          <w:lang w:val="en-AU"/>
        </w:rPr>
        <w:t xml:space="preserve"> </w:t>
      </w:r>
      <w:r w:rsidR="00114593">
        <w:rPr>
          <w:lang w:val="en-AU"/>
        </w:rPr>
        <w:t>under</w:t>
      </w:r>
      <w:r w:rsidR="00FE0E7E">
        <w:rPr>
          <w:lang w:val="en-AU"/>
        </w:rPr>
        <w:t>:</w:t>
      </w:r>
    </w:p>
    <w:p w:rsidR="00DA03D9" w:rsidRDefault="00DA03D9" w:rsidP="00710BA4">
      <w:pPr>
        <w:rPr>
          <w:lang w:val="en-AU"/>
        </w:rPr>
      </w:pPr>
    </w:p>
    <w:p w:rsidR="00FC4D21" w:rsidRPr="00FC4D21" w:rsidRDefault="00FC4D21" w:rsidP="00FC4D21">
      <w:pPr>
        <w:pStyle w:val="ListParagraph"/>
        <w:numPr>
          <w:ilvl w:val="0"/>
          <w:numId w:val="47"/>
        </w:numPr>
        <w:rPr>
          <w:i/>
        </w:rPr>
      </w:pPr>
      <w:r w:rsidRPr="00794089">
        <w:t>section 193H of the</w:t>
      </w:r>
      <w:r w:rsidRPr="00FC4D21">
        <w:rPr>
          <w:i/>
        </w:rPr>
        <w:t xml:space="preserve"> Aboriginal and Torres Strait Islander Act 2005;</w:t>
      </w:r>
    </w:p>
    <w:p w:rsidR="00FC4D21" w:rsidRPr="00FC4D21" w:rsidRDefault="00FC4D21" w:rsidP="00FC4D21">
      <w:pPr>
        <w:pStyle w:val="ListParagraph"/>
        <w:numPr>
          <w:ilvl w:val="0"/>
          <w:numId w:val="47"/>
        </w:numPr>
        <w:rPr>
          <w:i/>
        </w:rPr>
      </w:pPr>
      <w:r w:rsidRPr="00705FF9">
        <w:t>subsections 50B(2) and (4) of the</w:t>
      </w:r>
      <w:r w:rsidRPr="00FC4D21">
        <w:rPr>
          <w:i/>
        </w:rPr>
        <w:t xml:space="preserve"> </w:t>
      </w:r>
      <w:proofErr w:type="spellStart"/>
      <w:r w:rsidRPr="00FC4D21">
        <w:rPr>
          <w:i/>
        </w:rPr>
        <w:t>Defence</w:t>
      </w:r>
      <w:proofErr w:type="spellEnd"/>
      <w:r w:rsidRPr="00FC4D21">
        <w:rPr>
          <w:i/>
        </w:rPr>
        <w:t xml:space="preserve"> Service Homes Act 1918; </w:t>
      </w:r>
    </w:p>
    <w:p w:rsidR="00FC4D21" w:rsidRPr="00FC4D21" w:rsidRDefault="00FC4D21" w:rsidP="00FC4D21">
      <w:pPr>
        <w:pStyle w:val="ListParagraph"/>
        <w:numPr>
          <w:ilvl w:val="0"/>
          <w:numId w:val="47"/>
        </w:numPr>
        <w:rPr>
          <w:i/>
        </w:rPr>
      </w:pPr>
      <w:r w:rsidRPr="00794089">
        <w:t>subsection 47(1) of the</w:t>
      </w:r>
      <w:r w:rsidRPr="00FC4D21">
        <w:rPr>
          <w:i/>
        </w:rPr>
        <w:t xml:space="preserve"> High Court of Australia Act 1979;</w:t>
      </w:r>
    </w:p>
    <w:p w:rsidR="00FC4D21" w:rsidRPr="00E067E7" w:rsidRDefault="00FC4D21" w:rsidP="00FC4D21">
      <w:pPr>
        <w:pStyle w:val="ListParagraph"/>
        <w:numPr>
          <w:ilvl w:val="0"/>
          <w:numId w:val="47"/>
        </w:numPr>
      </w:pPr>
      <w:proofErr w:type="gramStart"/>
      <w:r w:rsidRPr="00794089">
        <w:t>subsections</w:t>
      </w:r>
      <w:proofErr w:type="gramEnd"/>
      <w:r w:rsidRPr="00794089">
        <w:t xml:space="preserve"> 43(2) and (3) of the</w:t>
      </w:r>
      <w:r w:rsidRPr="00FC4D21">
        <w:rPr>
          <w:i/>
        </w:rPr>
        <w:t xml:space="preserve"> Natural Heritage Trust of Australia Act 1997</w:t>
      </w:r>
      <w:r>
        <w:t>.</w:t>
      </w:r>
    </w:p>
    <w:p w:rsidR="00D35A6B" w:rsidRDefault="00D35A6B" w:rsidP="00DA03D9">
      <w:pPr>
        <w:rPr>
          <w:b/>
          <w:lang w:val="en-AU"/>
        </w:rPr>
      </w:pPr>
    </w:p>
    <w:p w:rsidR="00852AD0" w:rsidRDefault="00DA03D9" w:rsidP="00DA03D9">
      <w:pPr>
        <w:rPr>
          <w:b/>
        </w:rPr>
      </w:pPr>
      <w:r w:rsidRPr="00DA03D9">
        <w:rPr>
          <w:b/>
          <w:lang w:val="en-AU"/>
        </w:rPr>
        <w:t>Section 2</w:t>
      </w:r>
      <w:r w:rsidRPr="00DA03D9">
        <w:rPr>
          <w:b/>
        </w:rPr>
        <w:t>—</w:t>
      </w:r>
      <w:proofErr w:type="gramStart"/>
      <w:r>
        <w:rPr>
          <w:b/>
        </w:rPr>
        <w:t>Continuing</w:t>
      </w:r>
      <w:proofErr w:type="gramEnd"/>
      <w:r>
        <w:rPr>
          <w:b/>
        </w:rPr>
        <w:t xml:space="preserve"> application of the Orders</w:t>
      </w:r>
    </w:p>
    <w:p w:rsidR="008874BC" w:rsidRDefault="008874BC" w:rsidP="00DA03D9">
      <w:pPr>
        <w:rPr>
          <w:b/>
        </w:rPr>
      </w:pPr>
    </w:p>
    <w:p w:rsidR="0076066D" w:rsidRDefault="008874BC" w:rsidP="008345CD">
      <w:r>
        <w:t xml:space="preserve">This section provides for the </w:t>
      </w:r>
      <w:r w:rsidR="00821FBB">
        <w:t>O</w:t>
      </w:r>
      <w:r>
        <w:t xml:space="preserve">rders to continue to apply </w:t>
      </w:r>
      <w:r w:rsidR="004A2343">
        <w:t>after the commencement of th</w:t>
      </w:r>
      <w:r w:rsidR="0091029C">
        <w:t>e Repeal I</w:t>
      </w:r>
      <w:r w:rsidR="004A2343">
        <w:t>nstrument in relation to financial years commencing before 1 July 2014.</w:t>
      </w:r>
    </w:p>
    <w:p w:rsidR="0076066D" w:rsidRDefault="0076066D" w:rsidP="008345CD"/>
    <w:p w:rsidR="00D35A6B" w:rsidRDefault="00D35A6B" w:rsidP="008345CD">
      <w:pPr>
        <w:sectPr w:rsidR="00D35A6B" w:rsidSect="000C7392">
          <w:headerReference w:type="default" r:id="rId8"/>
          <w:pgSz w:w="11906" w:h="16838"/>
          <w:pgMar w:top="1440" w:right="1440" w:bottom="1440" w:left="1440" w:header="709" w:footer="516" w:gutter="0"/>
          <w:pgNumType w:start="1"/>
          <w:cols w:space="708"/>
          <w:titlePg/>
          <w:docGrid w:linePitch="360"/>
        </w:sectPr>
      </w:pPr>
    </w:p>
    <w:p w:rsidR="00D35A6B" w:rsidRDefault="00D35A6B" w:rsidP="00A71551">
      <w:pPr>
        <w:jc w:val="right"/>
      </w:pPr>
    </w:p>
    <w:p w:rsidR="00A71551" w:rsidRDefault="00A71551" w:rsidP="008345CD"/>
    <w:p w:rsidR="00A71551" w:rsidRPr="008345CD" w:rsidRDefault="00A71551" w:rsidP="00A71551">
      <w:pPr>
        <w:pStyle w:val="Header"/>
        <w:jc w:val="right"/>
        <w:rPr>
          <w:b/>
          <w:u w:val="single"/>
        </w:rPr>
      </w:pPr>
      <w:r w:rsidRPr="001D3163">
        <w:rPr>
          <w:b/>
          <w:u w:val="single"/>
        </w:rPr>
        <w:t>Attachment B</w:t>
      </w:r>
    </w:p>
    <w:p w:rsidR="009D4E4D" w:rsidRPr="008A10F3" w:rsidRDefault="009D4E4D" w:rsidP="00D35A6B">
      <w:pPr>
        <w:jc w:val="center"/>
        <w:rPr>
          <w:b/>
        </w:rPr>
      </w:pPr>
    </w:p>
    <w:p w:rsidR="000679F9" w:rsidRDefault="000679F9" w:rsidP="00A71551">
      <w:pPr>
        <w:jc w:val="center"/>
        <w:rPr>
          <w:b/>
        </w:rPr>
      </w:pPr>
    </w:p>
    <w:p w:rsidR="009D4E4D" w:rsidRDefault="00A71551" w:rsidP="00A71551">
      <w:pPr>
        <w:jc w:val="center"/>
        <w:rPr>
          <w:b/>
        </w:rPr>
      </w:pPr>
      <w:r w:rsidRPr="008A10F3">
        <w:rPr>
          <w:b/>
        </w:rPr>
        <w:t>Statement of Compatibility with Human Rights</w:t>
      </w:r>
    </w:p>
    <w:p w:rsidR="00A71551" w:rsidRPr="00C445FC" w:rsidRDefault="00A71551" w:rsidP="00A71551">
      <w:pPr>
        <w:jc w:val="center"/>
      </w:pPr>
    </w:p>
    <w:p w:rsidR="003A7F78" w:rsidRDefault="009D4E4D" w:rsidP="003A7F78">
      <w:pPr>
        <w:jc w:val="center"/>
      </w:pPr>
      <w:r w:rsidRPr="00977D04">
        <w:t xml:space="preserve">Prepared in accordance with Part 3 of the </w:t>
      </w:r>
    </w:p>
    <w:p w:rsidR="009D4E4D" w:rsidRPr="00977D04" w:rsidRDefault="009D4E4D" w:rsidP="003A7F78">
      <w:pPr>
        <w:jc w:val="center"/>
      </w:pPr>
      <w:r w:rsidRPr="00977D04">
        <w:rPr>
          <w:i/>
        </w:rPr>
        <w:t>Human Rights (Parliamentary Scrutiny) Act 2011</w:t>
      </w:r>
    </w:p>
    <w:p w:rsidR="009D4E4D" w:rsidRPr="00977D04" w:rsidRDefault="009D4E4D" w:rsidP="009D4E4D"/>
    <w:p w:rsidR="00DA03D9" w:rsidRPr="00DA03D9" w:rsidRDefault="00DA03D9" w:rsidP="003A7F78">
      <w:pPr>
        <w:rPr>
          <w:b/>
        </w:rPr>
      </w:pPr>
      <w:r w:rsidRPr="00DA03D9">
        <w:rPr>
          <w:b/>
          <w:i/>
        </w:rPr>
        <w:t>Finance Minister’s Orders (Financial Statements for reporting periods ending on or after 1 July 2011) Repeal Instrument 2015</w:t>
      </w:r>
    </w:p>
    <w:p w:rsidR="009D4E4D" w:rsidRPr="00977D04" w:rsidRDefault="009D4E4D" w:rsidP="009D4E4D"/>
    <w:p w:rsidR="009D4E4D" w:rsidRPr="00DA03D9" w:rsidRDefault="009D4E4D" w:rsidP="00DA03D9">
      <w:r w:rsidRPr="00977D04">
        <w:t xml:space="preserve">The </w:t>
      </w:r>
      <w:r w:rsidR="00DA03D9">
        <w:rPr>
          <w:i/>
        </w:rPr>
        <w:t>Finance Minister’s Orders (Financial Statements for reporting periods ending on or after 1 July 2011) Repeal Instrument 2015</w:t>
      </w:r>
      <w:r w:rsidRPr="00977D04">
        <w:t xml:space="preserve"> is compatible with the human rights and freedoms </w:t>
      </w:r>
      <w:proofErr w:type="spellStart"/>
      <w:r w:rsidRPr="00977D04">
        <w:t>recognised</w:t>
      </w:r>
      <w:proofErr w:type="spellEnd"/>
      <w:r w:rsidRPr="00977D04">
        <w:t xml:space="preserve"> or declared in the international instruments listed in section 3 of the </w:t>
      </w:r>
      <w:r w:rsidRPr="00977D04">
        <w:rPr>
          <w:i/>
        </w:rPr>
        <w:t>Human Rights (Parliamentary Scrutiny) Act 2011.</w:t>
      </w:r>
    </w:p>
    <w:p w:rsidR="009D4E4D" w:rsidRPr="00977D04" w:rsidRDefault="009D4E4D" w:rsidP="009D4E4D"/>
    <w:p w:rsidR="009D4E4D" w:rsidRDefault="009D4E4D" w:rsidP="009D4E4D">
      <w:pPr>
        <w:rPr>
          <w:b/>
          <w:lang w:val="en-AU"/>
        </w:rPr>
      </w:pPr>
      <w:r w:rsidRPr="00977D04">
        <w:rPr>
          <w:b/>
          <w:lang w:val="en-AU"/>
        </w:rPr>
        <w:t>Overview of the legislative instrument</w:t>
      </w:r>
    </w:p>
    <w:p w:rsidR="008417DF" w:rsidRDefault="00821FBB" w:rsidP="00A72957">
      <w:r>
        <w:t xml:space="preserve">The </w:t>
      </w:r>
      <w:r w:rsidR="00605DDC" w:rsidRPr="00605DDC">
        <w:rPr>
          <w:i/>
        </w:rPr>
        <w:t>Finance Minister’s Orders (Financial Statements for reporting periods ending on or after 1 July 2011) Repeal Instrument 2015</w:t>
      </w:r>
      <w:r w:rsidR="00605DDC" w:rsidRPr="00605DDC">
        <w:t xml:space="preserve"> </w:t>
      </w:r>
      <w:r w:rsidR="0084436F">
        <w:t>is</w:t>
      </w:r>
      <w:r w:rsidR="00605DDC">
        <w:t xml:space="preserve"> </w:t>
      </w:r>
      <w:r w:rsidR="009D4E4D" w:rsidRPr="00977D04">
        <w:t xml:space="preserve">being made </w:t>
      </w:r>
      <w:r w:rsidR="00A72957">
        <w:t xml:space="preserve">to </w:t>
      </w:r>
      <w:r w:rsidR="004A53DC">
        <w:t>repeal</w:t>
      </w:r>
      <w:r w:rsidR="00A72957">
        <w:t xml:space="preserve"> </w:t>
      </w:r>
      <w:r w:rsidR="0084436F">
        <w:rPr>
          <w:i/>
        </w:rPr>
        <w:t>Finance Minister’s Orders (Financial Statements for reporting periods commencing before 1 July 2011</w:t>
      </w:r>
      <w:r w:rsidR="0084436F" w:rsidRPr="00115265">
        <w:t>)</w:t>
      </w:r>
      <w:r w:rsidR="0084436F">
        <w:t>.</w:t>
      </w:r>
    </w:p>
    <w:p w:rsidR="0084436F" w:rsidRDefault="0084436F" w:rsidP="00A72957"/>
    <w:p w:rsidR="00AD370F" w:rsidRPr="003A0702" w:rsidRDefault="009D4E4D" w:rsidP="00306D1D">
      <w:pPr>
        <w:pStyle w:val="Normal1"/>
        <w:widowControl w:val="0"/>
        <w:tabs>
          <w:tab w:val="left" w:pos="5998"/>
        </w:tabs>
        <w:spacing w:after="0"/>
        <w:rPr>
          <w:b/>
        </w:rPr>
      </w:pPr>
      <w:r w:rsidRPr="00977D04">
        <w:rPr>
          <w:b/>
        </w:rPr>
        <w:t>Human rights implications</w:t>
      </w:r>
      <w:r w:rsidR="00820ADE" w:rsidRPr="00820ADE">
        <w:t xml:space="preserve"> </w:t>
      </w:r>
      <w:r w:rsidR="00306D1D">
        <w:tab/>
      </w:r>
    </w:p>
    <w:p w:rsidR="009D4E4D" w:rsidRPr="00977D04" w:rsidRDefault="009D4E4D" w:rsidP="009D4E4D">
      <w:r w:rsidRPr="00977D04">
        <w:t>The legislative instrument does not engage any of the applicable rights or freedoms.</w:t>
      </w:r>
    </w:p>
    <w:p w:rsidR="00250D38" w:rsidRPr="001349D4" w:rsidRDefault="00250D38" w:rsidP="009D4E4D"/>
    <w:p w:rsidR="009D4E4D" w:rsidRPr="00977D04" w:rsidRDefault="009D4E4D" w:rsidP="009D4E4D">
      <w:pPr>
        <w:rPr>
          <w:b/>
        </w:rPr>
      </w:pPr>
      <w:r w:rsidRPr="00977D04">
        <w:rPr>
          <w:b/>
        </w:rPr>
        <w:t>Conclusion</w:t>
      </w:r>
    </w:p>
    <w:p w:rsidR="009D4E4D" w:rsidRPr="00977D04" w:rsidRDefault="009D4E4D" w:rsidP="009D4E4D">
      <w:r w:rsidRPr="00977D04">
        <w:t>The legislative instrument is compatible with human rights as it does not raise any human rights issues.</w:t>
      </w:r>
    </w:p>
    <w:p w:rsidR="009D4E4D" w:rsidRDefault="009D4E4D" w:rsidP="009D4E4D"/>
    <w:p w:rsidR="00EE74E5" w:rsidRDefault="00EE74E5" w:rsidP="009D4E4D"/>
    <w:p w:rsidR="00EE74E5" w:rsidRPr="00977D04" w:rsidRDefault="00EE74E5" w:rsidP="009D4E4D"/>
    <w:p w:rsidR="009D4E4D" w:rsidRPr="00977D04" w:rsidRDefault="009D4E4D" w:rsidP="009D4E4D"/>
    <w:p w:rsidR="009D4E4D" w:rsidRPr="00977D04" w:rsidRDefault="009D4E4D" w:rsidP="009D4E4D"/>
    <w:p w:rsidR="00661056" w:rsidRPr="00977D04" w:rsidRDefault="00661056" w:rsidP="00661056">
      <w:pPr>
        <w:pStyle w:val="paranumbering0"/>
        <w:spacing w:before="0" w:beforeAutospacing="0" w:after="0" w:afterAutospacing="0"/>
        <w:jc w:val="center"/>
        <w:rPr>
          <w:b/>
        </w:rPr>
      </w:pPr>
      <w:r w:rsidRPr="00977D04">
        <w:rPr>
          <w:b/>
        </w:rPr>
        <w:t xml:space="preserve">Senator the Hon Mathias </w:t>
      </w:r>
      <w:proofErr w:type="spellStart"/>
      <w:r w:rsidRPr="00977D04">
        <w:rPr>
          <w:b/>
        </w:rPr>
        <w:t>Cormann</w:t>
      </w:r>
      <w:proofErr w:type="spellEnd"/>
    </w:p>
    <w:p w:rsidR="00BE3437" w:rsidRPr="00977D04" w:rsidRDefault="00661056" w:rsidP="00CE7E56">
      <w:pPr>
        <w:pStyle w:val="paranumbering0"/>
        <w:spacing w:before="0" w:beforeAutospacing="0" w:after="0" w:afterAutospacing="0"/>
        <w:jc w:val="center"/>
      </w:pPr>
      <w:r w:rsidRPr="00977D04">
        <w:rPr>
          <w:b/>
        </w:rPr>
        <w:t>Minister for Finance</w:t>
      </w:r>
    </w:p>
    <w:sectPr w:rsidR="00BE3437" w:rsidRPr="00977D04" w:rsidSect="00427E4B">
      <w:headerReference w:type="default" r:id="rId9"/>
      <w:pgSz w:w="11906" w:h="16838"/>
      <w:pgMar w:top="1440" w:right="1440" w:bottom="1440" w:left="1440" w:header="708" w:footer="51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09" w:rsidRDefault="00CF3609" w:rsidP="00D976E6">
      <w:r>
        <w:separator/>
      </w:r>
    </w:p>
    <w:p w:rsidR="00CF3609" w:rsidRDefault="00CF3609" w:rsidP="00D976E6"/>
  </w:endnote>
  <w:endnote w:type="continuationSeparator" w:id="0">
    <w:p w:rsidR="00CF3609" w:rsidRDefault="00CF3609" w:rsidP="00D976E6">
      <w:r>
        <w:continuationSeparator/>
      </w:r>
    </w:p>
    <w:p w:rsidR="00CF3609" w:rsidRDefault="00CF3609" w:rsidP="00D976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09" w:rsidRDefault="00CF3609" w:rsidP="00D976E6">
      <w:r>
        <w:separator/>
      </w:r>
    </w:p>
    <w:p w:rsidR="00CF3609" w:rsidRDefault="00CF3609" w:rsidP="00D976E6"/>
  </w:footnote>
  <w:footnote w:type="continuationSeparator" w:id="0">
    <w:p w:rsidR="00CF3609" w:rsidRDefault="00CF3609" w:rsidP="00D976E6">
      <w:r>
        <w:continuationSeparator/>
      </w:r>
    </w:p>
    <w:p w:rsidR="00CF3609" w:rsidRDefault="00CF3609" w:rsidP="00D976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59316"/>
      <w:docPartObj>
        <w:docPartGallery w:val="Page Numbers (Top of Page)"/>
        <w:docPartUnique/>
      </w:docPartObj>
    </w:sdtPr>
    <w:sdtContent>
      <w:p w:rsidR="00403443" w:rsidRDefault="00AF4330">
        <w:pPr>
          <w:pStyle w:val="Header"/>
          <w:jc w:val="center"/>
        </w:pPr>
        <w:fldSimple w:instr=" PAGE   \* MERGEFORMAT ">
          <w:r w:rsidR="00166418">
            <w:rPr>
              <w:noProof/>
            </w:rPr>
            <w:t>2</w:t>
          </w:r>
        </w:fldSimple>
      </w:p>
    </w:sdtContent>
  </w:sdt>
  <w:p w:rsidR="00403443" w:rsidRPr="008345CD" w:rsidRDefault="00403443" w:rsidP="00C72DAE">
    <w:pPr>
      <w:pStyle w:val="Header"/>
      <w:jc w:val="right"/>
      <w:rPr>
        <w:b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43" w:rsidRPr="008345CD" w:rsidRDefault="00403443" w:rsidP="00C72DAE">
    <w:pPr>
      <w:pStyle w:val="Header"/>
      <w:jc w:val="right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8FA"/>
    <w:multiLevelType w:val="hybridMultilevel"/>
    <w:tmpl w:val="7B04C218"/>
    <w:lvl w:ilvl="0" w:tplc="ADF8B48A">
      <w:start w:val="1"/>
      <w:numFmt w:val="decimal"/>
      <w:pStyle w:val="Style5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  <w:b w:val="0"/>
        <w:i w:val="0"/>
        <w:color w:val="auto"/>
        <w:sz w:val="24"/>
        <w:szCs w:val="22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187CE9"/>
    <w:multiLevelType w:val="hybridMultilevel"/>
    <w:tmpl w:val="D006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2AFF"/>
    <w:multiLevelType w:val="hybridMultilevel"/>
    <w:tmpl w:val="4A1684A8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347AA"/>
    <w:multiLevelType w:val="hybridMultilevel"/>
    <w:tmpl w:val="EB6068A2"/>
    <w:lvl w:ilvl="0" w:tplc="71541D0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674A044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108310E">
      <w:start w:val="1"/>
      <w:numFmt w:val="lowerRoman"/>
      <w:lvlText w:val="%3."/>
      <w:lvlJc w:val="right"/>
      <w:pPr>
        <w:ind w:left="1800" w:hanging="180"/>
      </w:pPr>
    </w:lvl>
    <w:lvl w:ilvl="3" w:tplc="359A9FE4" w:tentative="1">
      <w:start w:val="1"/>
      <w:numFmt w:val="decimal"/>
      <w:lvlText w:val="%4."/>
      <w:lvlJc w:val="left"/>
      <w:pPr>
        <w:ind w:left="2520" w:hanging="360"/>
      </w:pPr>
    </w:lvl>
    <w:lvl w:ilvl="4" w:tplc="9F24B54C" w:tentative="1">
      <w:start w:val="1"/>
      <w:numFmt w:val="lowerLetter"/>
      <w:lvlText w:val="%5."/>
      <w:lvlJc w:val="left"/>
      <w:pPr>
        <w:ind w:left="3240" w:hanging="360"/>
      </w:pPr>
    </w:lvl>
    <w:lvl w:ilvl="5" w:tplc="9C5E7014" w:tentative="1">
      <w:start w:val="1"/>
      <w:numFmt w:val="lowerRoman"/>
      <w:lvlText w:val="%6."/>
      <w:lvlJc w:val="right"/>
      <w:pPr>
        <w:ind w:left="3960" w:hanging="180"/>
      </w:pPr>
    </w:lvl>
    <w:lvl w:ilvl="6" w:tplc="4760A490" w:tentative="1">
      <w:start w:val="1"/>
      <w:numFmt w:val="decimal"/>
      <w:lvlText w:val="%7."/>
      <w:lvlJc w:val="left"/>
      <w:pPr>
        <w:ind w:left="4680" w:hanging="360"/>
      </w:pPr>
    </w:lvl>
    <w:lvl w:ilvl="7" w:tplc="A546DB6A" w:tentative="1">
      <w:start w:val="1"/>
      <w:numFmt w:val="lowerLetter"/>
      <w:lvlText w:val="%8."/>
      <w:lvlJc w:val="left"/>
      <w:pPr>
        <w:ind w:left="5400" w:hanging="360"/>
      </w:pPr>
    </w:lvl>
    <w:lvl w:ilvl="8" w:tplc="2BFE2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E30031"/>
    <w:multiLevelType w:val="hybridMultilevel"/>
    <w:tmpl w:val="15FCD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AFC"/>
    <w:multiLevelType w:val="multilevel"/>
    <w:tmpl w:val="F0CEA9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FAE497E"/>
    <w:multiLevelType w:val="hybridMultilevel"/>
    <w:tmpl w:val="4B126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4248B"/>
    <w:multiLevelType w:val="hybridMultilevel"/>
    <w:tmpl w:val="32988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5389B"/>
    <w:multiLevelType w:val="hybridMultilevel"/>
    <w:tmpl w:val="3F8A1480"/>
    <w:lvl w:ilvl="0" w:tplc="674A04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F213D"/>
    <w:multiLevelType w:val="hybridMultilevel"/>
    <w:tmpl w:val="AEE8A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5268D"/>
    <w:multiLevelType w:val="hybridMultilevel"/>
    <w:tmpl w:val="421EF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B0648"/>
    <w:multiLevelType w:val="hybridMultilevel"/>
    <w:tmpl w:val="5380A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66CDE"/>
    <w:multiLevelType w:val="hybridMultilevel"/>
    <w:tmpl w:val="C21C4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1697D"/>
    <w:multiLevelType w:val="hybridMultilevel"/>
    <w:tmpl w:val="376A4044"/>
    <w:lvl w:ilvl="0" w:tplc="ADF8B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546B2"/>
    <w:multiLevelType w:val="hybridMultilevel"/>
    <w:tmpl w:val="9D94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B2655"/>
    <w:multiLevelType w:val="hybridMultilevel"/>
    <w:tmpl w:val="6E2AC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07C78"/>
    <w:multiLevelType w:val="hybridMultilevel"/>
    <w:tmpl w:val="CA9EB0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823EE"/>
    <w:multiLevelType w:val="hybridMultilevel"/>
    <w:tmpl w:val="55A406C2"/>
    <w:lvl w:ilvl="0" w:tplc="F176C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93026"/>
    <w:multiLevelType w:val="hybridMultilevel"/>
    <w:tmpl w:val="7BC83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E7879"/>
    <w:multiLevelType w:val="hybridMultilevel"/>
    <w:tmpl w:val="0CE2AF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D2622"/>
    <w:multiLevelType w:val="hybridMultilevel"/>
    <w:tmpl w:val="1C6EE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1B3D1C"/>
    <w:multiLevelType w:val="hybridMultilevel"/>
    <w:tmpl w:val="28967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F1422"/>
    <w:multiLevelType w:val="hybridMultilevel"/>
    <w:tmpl w:val="057A9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8A0E1C"/>
    <w:multiLevelType w:val="hybridMultilevel"/>
    <w:tmpl w:val="E91A2E42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1F6947"/>
    <w:multiLevelType w:val="hybridMultilevel"/>
    <w:tmpl w:val="2E1AFA2E"/>
    <w:lvl w:ilvl="0" w:tplc="0C09000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25">
    <w:nsid w:val="3B7E1012"/>
    <w:multiLevelType w:val="hybridMultilevel"/>
    <w:tmpl w:val="60A4FAE4"/>
    <w:lvl w:ilvl="0" w:tplc="CF0453F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8F39F1"/>
    <w:multiLevelType w:val="hybridMultilevel"/>
    <w:tmpl w:val="00843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F136CB"/>
    <w:multiLevelType w:val="hybridMultilevel"/>
    <w:tmpl w:val="97622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A1B10"/>
    <w:multiLevelType w:val="hybridMultilevel"/>
    <w:tmpl w:val="42088F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7F0C41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F04FB0"/>
    <w:multiLevelType w:val="hybridMultilevel"/>
    <w:tmpl w:val="30128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E2032"/>
    <w:multiLevelType w:val="hybridMultilevel"/>
    <w:tmpl w:val="1B2E2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B5657"/>
    <w:multiLevelType w:val="multilevel"/>
    <w:tmpl w:val="F0CEA9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33">
    <w:nsid w:val="5DBA7EFB"/>
    <w:multiLevelType w:val="hybridMultilevel"/>
    <w:tmpl w:val="5B8A3F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2871E8"/>
    <w:multiLevelType w:val="hybridMultilevel"/>
    <w:tmpl w:val="59580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A1ADA"/>
    <w:multiLevelType w:val="hybridMultilevel"/>
    <w:tmpl w:val="B636A2DE"/>
    <w:lvl w:ilvl="0" w:tplc="CF0453FC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E32F79"/>
    <w:multiLevelType w:val="hybridMultilevel"/>
    <w:tmpl w:val="E2B02A8A"/>
    <w:lvl w:ilvl="0" w:tplc="5DBA05AA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</w:rPr>
    </w:lvl>
    <w:lvl w:ilvl="1" w:tplc="0C090001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C0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C0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C0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C0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37">
    <w:nsid w:val="67EF7CC0"/>
    <w:multiLevelType w:val="hybridMultilevel"/>
    <w:tmpl w:val="3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E2E8A"/>
    <w:multiLevelType w:val="hybridMultilevel"/>
    <w:tmpl w:val="2604B670"/>
    <w:lvl w:ilvl="0" w:tplc="7288685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EF0FE8"/>
    <w:multiLevelType w:val="hybridMultilevel"/>
    <w:tmpl w:val="B47C7A96"/>
    <w:lvl w:ilvl="0" w:tplc="0C090001">
      <w:start w:val="1"/>
      <w:numFmt w:val="decimal"/>
      <w:lvlText w:val="%1."/>
      <w:lvlJc w:val="left"/>
      <w:pPr>
        <w:ind w:left="786" w:hanging="360"/>
      </w:pPr>
    </w:lvl>
    <w:lvl w:ilvl="1" w:tplc="0C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numFmt w:val="bullet"/>
      <w:lvlText w:val="•"/>
      <w:lvlJc w:val="left"/>
      <w:pPr>
        <w:ind w:left="2700" w:hanging="72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0388C"/>
    <w:multiLevelType w:val="hybridMultilevel"/>
    <w:tmpl w:val="06E24C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704D8D"/>
    <w:multiLevelType w:val="hybridMultilevel"/>
    <w:tmpl w:val="C8E44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4C7752"/>
    <w:multiLevelType w:val="multilevel"/>
    <w:tmpl w:val="F0CEA9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D161472"/>
    <w:multiLevelType w:val="hybridMultilevel"/>
    <w:tmpl w:val="41A02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8"/>
  </w:num>
  <w:num w:numId="4">
    <w:abstractNumId w:val="19"/>
  </w:num>
  <w:num w:numId="5">
    <w:abstractNumId w:val="7"/>
  </w:num>
  <w:num w:numId="6">
    <w:abstractNumId w:val="43"/>
  </w:num>
  <w:num w:numId="7">
    <w:abstractNumId w:val="4"/>
  </w:num>
  <w:num w:numId="8">
    <w:abstractNumId w:val="20"/>
  </w:num>
  <w:num w:numId="9">
    <w:abstractNumId w:val="21"/>
  </w:num>
  <w:num w:numId="10">
    <w:abstractNumId w:val="14"/>
  </w:num>
  <w:num w:numId="11">
    <w:abstractNumId w:val="9"/>
  </w:num>
  <w:num w:numId="12">
    <w:abstractNumId w:val="12"/>
  </w:num>
  <w:num w:numId="13">
    <w:abstractNumId w:val="26"/>
  </w:num>
  <w:num w:numId="14">
    <w:abstractNumId w:val="15"/>
  </w:num>
  <w:num w:numId="15">
    <w:abstractNumId w:val="29"/>
  </w:num>
  <w:num w:numId="16">
    <w:abstractNumId w:val="34"/>
  </w:num>
  <w:num w:numId="17">
    <w:abstractNumId w:val="11"/>
  </w:num>
  <w:num w:numId="18">
    <w:abstractNumId w:val="42"/>
  </w:num>
  <w:num w:numId="19">
    <w:abstractNumId w:val="31"/>
  </w:num>
  <w:num w:numId="20">
    <w:abstractNumId w:val="39"/>
  </w:num>
  <w:num w:numId="21">
    <w:abstractNumId w:val="24"/>
  </w:num>
  <w:num w:numId="22">
    <w:abstractNumId w:val="17"/>
  </w:num>
  <w:num w:numId="23">
    <w:abstractNumId w:val="5"/>
  </w:num>
  <w:num w:numId="24">
    <w:abstractNumId w:val="6"/>
  </w:num>
  <w:num w:numId="25">
    <w:abstractNumId w:val="40"/>
  </w:num>
  <w:num w:numId="26">
    <w:abstractNumId w:val="33"/>
  </w:num>
  <w:num w:numId="27">
    <w:abstractNumId w:val="41"/>
  </w:num>
  <w:num w:numId="28">
    <w:abstractNumId w:val="22"/>
  </w:num>
  <w:num w:numId="29">
    <w:abstractNumId w:val="36"/>
  </w:num>
  <w:num w:numId="30">
    <w:abstractNumId w:val="13"/>
  </w:num>
  <w:num w:numId="31">
    <w:abstractNumId w:val="38"/>
  </w:num>
  <w:num w:numId="32">
    <w:abstractNumId w:val="0"/>
  </w:num>
  <w:num w:numId="3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32"/>
  </w:num>
  <w:num w:numId="37">
    <w:abstractNumId w:val="2"/>
  </w:num>
  <w:num w:numId="38">
    <w:abstractNumId w:val="37"/>
  </w:num>
  <w:num w:numId="39">
    <w:abstractNumId w:val="32"/>
  </w:num>
  <w:num w:numId="40">
    <w:abstractNumId w:val="32"/>
  </w:num>
  <w:num w:numId="41">
    <w:abstractNumId w:val="23"/>
  </w:num>
  <w:num w:numId="42">
    <w:abstractNumId w:val="10"/>
  </w:num>
  <w:num w:numId="43">
    <w:abstractNumId w:val="27"/>
  </w:num>
  <w:num w:numId="44">
    <w:abstractNumId w:val="16"/>
  </w:num>
  <w:num w:numId="45">
    <w:abstractNumId w:val="8"/>
  </w:num>
  <w:num w:numId="46">
    <w:abstractNumId w:val="25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2D0D"/>
    <w:rsid w:val="00000A08"/>
    <w:rsid w:val="000034CC"/>
    <w:rsid w:val="000043E7"/>
    <w:rsid w:val="00005815"/>
    <w:rsid w:val="00005E98"/>
    <w:rsid w:val="00007FE2"/>
    <w:rsid w:val="0001085E"/>
    <w:rsid w:val="0001195F"/>
    <w:rsid w:val="00011FEC"/>
    <w:rsid w:val="00012890"/>
    <w:rsid w:val="000128B4"/>
    <w:rsid w:val="0001494F"/>
    <w:rsid w:val="00016A7B"/>
    <w:rsid w:val="00016E00"/>
    <w:rsid w:val="00021B4D"/>
    <w:rsid w:val="00021D8B"/>
    <w:rsid w:val="00021EF2"/>
    <w:rsid w:val="00022030"/>
    <w:rsid w:val="00022317"/>
    <w:rsid w:val="000225BE"/>
    <w:rsid w:val="00023434"/>
    <w:rsid w:val="00024169"/>
    <w:rsid w:val="000261AD"/>
    <w:rsid w:val="00026944"/>
    <w:rsid w:val="00026BC5"/>
    <w:rsid w:val="0003418C"/>
    <w:rsid w:val="00034E7B"/>
    <w:rsid w:val="000373C0"/>
    <w:rsid w:val="00037A61"/>
    <w:rsid w:val="00040627"/>
    <w:rsid w:val="0004247F"/>
    <w:rsid w:val="000433F3"/>
    <w:rsid w:val="00044073"/>
    <w:rsid w:val="00044513"/>
    <w:rsid w:val="000465AC"/>
    <w:rsid w:val="0005058E"/>
    <w:rsid w:val="00050EC4"/>
    <w:rsid w:val="000512E1"/>
    <w:rsid w:val="00051C48"/>
    <w:rsid w:val="0005407E"/>
    <w:rsid w:val="000554B7"/>
    <w:rsid w:val="00055B80"/>
    <w:rsid w:val="000579A7"/>
    <w:rsid w:val="00057D2F"/>
    <w:rsid w:val="0006098E"/>
    <w:rsid w:val="00061B95"/>
    <w:rsid w:val="00063152"/>
    <w:rsid w:val="00064FA4"/>
    <w:rsid w:val="00066013"/>
    <w:rsid w:val="000678F3"/>
    <w:rsid w:val="000679F9"/>
    <w:rsid w:val="000717A8"/>
    <w:rsid w:val="000718DC"/>
    <w:rsid w:val="00076A90"/>
    <w:rsid w:val="00076B6F"/>
    <w:rsid w:val="0007737C"/>
    <w:rsid w:val="000801D8"/>
    <w:rsid w:val="00080476"/>
    <w:rsid w:val="00080A2B"/>
    <w:rsid w:val="0008188E"/>
    <w:rsid w:val="000824AC"/>
    <w:rsid w:val="00085E21"/>
    <w:rsid w:val="00090136"/>
    <w:rsid w:val="00090756"/>
    <w:rsid w:val="00091186"/>
    <w:rsid w:val="00093909"/>
    <w:rsid w:val="000941C4"/>
    <w:rsid w:val="000969F7"/>
    <w:rsid w:val="00097075"/>
    <w:rsid w:val="000A5518"/>
    <w:rsid w:val="000A5D25"/>
    <w:rsid w:val="000A6F15"/>
    <w:rsid w:val="000B09EC"/>
    <w:rsid w:val="000B280B"/>
    <w:rsid w:val="000B2825"/>
    <w:rsid w:val="000B332F"/>
    <w:rsid w:val="000B64FC"/>
    <w:rsid w:val="000B693D"/>
    <w:rsid w:val="000B7217"/>
    <w:rsid w:val="000C0E45"/>
    <w:rsid w:val="000C1985"/>
    <w:rsid w:val="000C2407"/>
    <w:rsid w:val="000C7132"/>
    <w:rsid w:val="000C7392"/>
    <w:rsid w:val="000D0AB1"/>
    <w:rsid w:val="000D15D9"/>
    <w:rsid w:val="000D2ED1"/>
    <w:rsid w:val="000D4F6A"/>
    <w:rsid w:val="000D5C03"/>
    <w:rsid w:val="000D79A8"/>
    <w:rsid w:val="000E0B88"/>
    <w:rsid w:val="000E3955"/>
    <w:rsid w:val="000E540D"/>
    <w:rsid w:val="000E54FC"/>
    <w:rsid w:val="000E591E"/>
    <w:rsid w:val="000F1205"/>
    <w:rsid w:val="000F1F20"/>
    <w:rsid w:val="000F3F82"/>
    <w:rsid w:val="001019A4"/>
    <w:rsid w:val="0010343C"/>
    <w:rsid w:val="00103D96"/>
    <w:rsid w:val="00106AFA"/>
    <w:rsid w:val="00107581"/>
    <w:rsid w:val="00114593"/>
    <w:rsid w:val="00114A68"/>
    <w:rsid w:val="00115265"/>
    <w:rsid w:val="0012353F"/>
    <w:rsid w:val="00125A1D"/>
    <w:rsid w:val="00125FB4"/>
    <w:rsid w:val="00132DCA"/>
    <w:rsid w:val="00132F9A"/>
    <w:rsid w:val="001349D4"/>
    <w:rsid w:val="00134A1D"/>
    <w:rsid w:val="0013538B"/>
    <w:rsid w:val="00135B9F"/>
    <w:rsid w:val="001365E6"/>
    <w:rsid w:val="00140166"/>
    <w:rsid w:val="001407D9"/>
    <w:rsid w:val="00143C26"/>
    <w:rsid w:val="00144068"/>
    <w:rsid w:val="00144EA6"/>
    <w:rsid w:val="00146231"/>
    <w:rsid w:val="00146277"/>
    <w:rsid w:val="0014629D"/>
    <w:rsid w:val="00157EBE"/>
    <w:rsid w:val="001616B6"/>
    <w:rsid w:val="0016392F"/>
    <w:rsid w:val="00163ADB"/>
    <w:rsid w:val="001647FC"/>
    <w:rsid w:val="00166418"/>
    <w:rsid w:val="001677F9"/>
    <w:rsid w:val="00167E2E"/>
    <w:rsid w:val="001709E7"/>
    <w:rsid w:val="00173B99"/>
    <w:rsid w:val="001764AC"/>
    <w:rsid w:val="00176D41"/>
    <w:rsid w:val="00176D5D"/>
    <w:rsid w:val="00180197"/>
    <w:rsid w:val="0018067C"/>
    <w:rsid w:val="001806FD"/>
    <w:rsid w:val="00185E46"/>
    <w:rsid w:val="001861C4"/>
    <w:rsid w:val="00186FE6"/>
    <w:rsid w:val="00191A27"/>
    <w:rsid w:val="001965B0"/>
    <w:rsid w:val="00196919"/>
    <w:rsid w:val="00197BA1"/>
    <w:rsid w:val="00197F02"/>
    <w:rsid w:val="001A019D"/>
    <w:rsid w:val="001A06F8"/>
    <w:rsid w:val="001A09DE"/>
    <w:rsid w:val="001A1EBC"/>
    <w:rsid w:val="001A228A"/>
    <w:rsid w:val="001A5DA3"/>
    <w:rsid w:val="001A60F4"/>
    <w:rsid w:val="001A745A"/>
    <w:rsid w:val="001B18DD"/>
    <w:rsid w:val="001B24D6"/>
    <w:rsid w:val="001B2F5D"/>
    <w:rsid w:val="001B774E"/>
    <w:rsid w:val="001B7ECD"/>
    <w:rsid w:val="001C0A53"/>
    <w:rsid w:val="001C0D33"/>
    <w:rsid w:val="001C2D98"/>
    <w:rsid w:val="001C3154"/>
    <w:rsid w:val="001C4F31"/>
    <w:rsid w:val="001C5E34"/>
    <w:rsid w:val="001C68FE"/>
    <w:rsid w:val="001D182C"/>
    <w:rsid w:val="001D1914"/>
    <w:rsid w:val="001D2652"/>
    <w:rsid w:val="001D3163"/>
    <w:rsid w:val="001D551C"/>
    <w:rsid w:val="001D5656"/>
    <w:rsid w:val="001D638D"/>
    <w:rsid w:val="001D6578"/>
    <w:rsid w:val="001D73B8"/>
    <w:rsid w:val="001D7E5A"/>
    <w:rsid w:val="001E087F"/>
    <w:rsid w:val="001E0982"/>
    <w:rsid w:val="001E1224"/>
    <w:rsid w:val="001E34BC"/>
    <w:rsid w:val="001E40D6"/>
    <w:rsid w:val="001E4CEA"/>
    <w:rsid w:val="001E5E26"/>
    <w:rsid w:val="001E6F8E"/>
    <w:rsid w:val="001E75C1"/>
    <w:rsid w:val="001F07AD"/>
    <w:rsid w:val="001F2529"/>
    <w:rsid w:val="001F400C"/>
    <w:rsid w:val="001F5359"/>
    <w:rsid w:val="001F590C"/>
    <w:rsid w:val="001F687E"/>
    <w:rsid w:val="001F72A9"/>
    <w:rsid w:val="00202950"/>
    <w:rsid w:val="002032FC"/>
    <w:rsid w:val="00203F10"/>
    <w:rsid w:val="00204380"/>
    <w:rsid w:val="0020484A"/>
    <w:rsid w:val="00206192"/>
    <w:rsid w:val="00206508"/>
    <w:rsid w:val="00207B5F"/>
    <w:rsid w:val="00210EFB"/>
    <w:rsid w:val="002119F0"/>
    <w:rsid w:val="0021459A"/>
    <w:rsid w:val="00216919"/>
    <w:rsid w:val="0021740E"/>
    <w:rsid w:val="0022081C"/>
    <w:rsid w:val="00220F02"/>
    <w:rsid w:val="002226FB"/>
    <w:rsid w:val="00222981"/>
    <w:rsid w:val="00222F07"/>
    <w:rsid w:val="00223932"/>
    <w:rsid w:val="0022412F"/>
    <w:rsid w:val="002246AE"/>
    <w:rsid w:val="002265B9"/>
    <w:rsid w:val="002272EA"/>
    <w:rsid w:val="002303D2"/>
    <w:rsid w:val="00233481"/>
    <w:rsid w:val="00236791"/>
    <w:rsid w:val="00236DBA"/>
    <w:rsid w:val="0024226F"/>
    <w:rsid w:val="00242DEC"/>
    <w:rsid w:val="00243BAA"/>
    <w:rsid w:val="00245A89"/>
    <w:rsid w:val="00246632"/>
    <w:rsid w:val="00250D38"/>
    <w:rsid w:val="00250E7E"/>
    <w:rsid w:val="00251841"/>
    <w:rsid w:val="0025196F"/>
    <w:rsid w:val="00257472"/>
    <w:rsid w:val="00260183"/>
    <w:rsid w:val="002609DC"/>
    <w:rsid w:val="00261293"/>
    <w:rsid w:val="002616FA"/>
    <w:rsid w:val="00266B6D"/>
    <w:rsid w:val="00267D8A"/>
    <w:rsid w:val="002711F5"/>
    <w:rsid w:val="00272007"/>
    <w:rsid w:val="002728D1"/>
    <w:rsid w:val="002739D0"/>
    <w:rsid w:val="00274B9C"/>
    <w:rsid w:val="00274CAE"/>
    <w:rsid w:val="002772BE"/>
    <w:rsid w:val="0028025B"/>
    <w:rsid w:val="00281515"/>
    <w:rsid w:val="002818AD"/>
    <w:rsid w:val="002839A5"/>
    <w:rsid w:val="002843D1"/>
    <w:rsid w:val="002853A5"/>
    <w:rsid w:val="0028727F"/>
    <w:rsid w:val="00287772"/>
    <w:rsid w:val="00287F5F"/>
    <w:rsid w:val="002908A1"/>
    <w:rsid w:val="002918CE"/>
    <w:rsid w:val="002934AF"/>
    <w:rsid w:val="0029535F"/>
    <w:rsid w:val="00296D46"/>
    <w:rsid w:val="00297EE9"/>
    <w:rsid w:val="00297FF2"/>
    <w:rsid w:val="002A1A8B"/>
    <w:rsid w:val="002A24AD"/>
    <w:rsid w:val="002A282E"/>
    <w:rsid w:val="002A49B0"/>
    <w:rsid w:val="002A6402"/>
    <w:rsid w:val="002A65CB"/>
    <w:rsid w:val="002A666E"/>
    <w:rsid w:val="002B1949"/>
    <w:rsid w:val="002B1F12"/>
    <w:rsid w:val="002C1217"/>
    <w:rsid w:val="002C20D1"/>
    <w:rsid w:val="002C21C1"/>
    <w:rsid w:val="002C6606"/>
    <w:rsid w:val="002D004B"/>
    <w:rsid w:val="002D1A53"/>
    <w:rsid w:val="002D36C4"/>
    <w:rsid w:val="002D36F0"/>
    <w:rsid w:val="002D51B2"/>
    <w:rsid w:val="002D6258"/>
    <w:rsid w:val="002E01CE"/>
    <w:rsid w:val="002E0D75"/>
    <w:rsid w:val="002E0F3C"/>
    <w:rsid w:val="002E2701"/>
    <w:rsid w:val="002E307D"/>
    <w:rsid w:val="002E4C0F"/>
    <w:rsid w:val="002E63B2"/>
    <w:rsid w:val="002E773E"/>
    <w:rsid w:val="002F214A"/>
    <w:rsid w:val="002F2EC8"/>
    <w:rsid w:val="002F77DE"/>
    <w:rsid w:val="00301C10"/>
    <w:rsid w:val="00306D19"/>
    <w:rsid w:val="00306D1D"/>
    <w:rsid w:val="00310587"/>
    <w:rsid w:val="0031099E"/>
    <w:rsid w:val="00312581"/>
    <w:rsid w:val="003143D3"/>
    <w:rsid w:val="0031473F"/>
    <w:rsid w:val="00315546"/>
    <w:rsid w:val="00315A11"/>
    <w:rsid w:val="00315E9C"/>
    <w:rsid w:val="00322CAC"/>
    <w:rsid w:val="003233A0"/>
    <w:rsid w:val="00323A1A"/>
    <w:rsid w:val="00324047"/>
    <w:rsid w:val="00326483"/>
    <w:rsid w:val="0032663B"/>
    <w:rsid w:val="003267C3"/>
    <w:rsid w:val="00331026"/>
    <w:rsid w:val="00332640"/>
    <w:rsid w:val="003327B3"/>
    <w:rsid w:val="00333469"/>
    <w:rsid w:val="00337236"/>
    <w:rsid w:val="0033754A"/>
    <w:rsid w:val="00342EC7"/>
    <w:rsid w:val="003437FF"/>
    <w:rsid w:val="003458B4"/>
    <w:rsid w:val="00347A2A"/>
    <w:rsid w:val="00347CC6"/>
    <w:rsid w:val="0035248E"/>
    <w:rsid w:val="003533EA"/>
    <w:rsid w:val="0035416D"/>
    <w:rsid w:val="003549E2"/>
    <w:rsid w:val="00354B89"/>
    <w:rsid w:val="00356CCE"/>
    <w:rsid w:val="00357216"/>
    <w:rsid w:val="00362A63"/>
    <w:rsid w:val="00363A54"/>
    <w:rsid w:val="0036443A"/>
    <w:rsid w:val="00365353"/>
    <w:rsid w:val="00365F54"/>
    <w:rsid w:val="003704E8"/>
    <w:rsid w:val="00370F50"/>
    <w:rsid w:val="003750CA"/>
    <w:rsid w:val="00376D49"/>
    <w:rsid w:val="003804F8"/>
    <w:rsid w:val="0038080A"/>
    <w:rsid w:val="00380B15"/>
    <w:rsid w:val="00380DB5"/>
    <w:rsid w:val="00382FEA"/>
    <w:rsid w:val="0038485E"/>
    <w:rsid w:val="0038530C"/>
    <w:rsid w:val="00394130"/>
    <w:rsid w:val="003954A0"/>
    <w:rsid w:val="00395C9F"/>
    <w:rsid w:val="00395EB4"/>
    <w:rsid w:val="003A0702"/>
    <w:rsid w:val="003A5DB3"/>
    <w:rsid w:val="003A657C"/>
    <w:rsid w:val="003A6FF0"/>
    <w:rsid w:val="003A7F78"/>
    <w:rsid w:val="003B05CD"/>
    <w:rsid w:val="003B0C6F"/>
    <w:rsid w:val="003B1654"/>
    <w:rsid w:val="003B4161"/>
    <w:rsid w:val="003B72D5"/>
    <w:rsid w:val="003B738F"/>
    <w:rsid w:val="003B7A81"/>
    <w:rsid w:val="003C0972"/>
    <w:rsid w:val="003C0A8B"/>
    <w:rsid w:val="003C1FFA"/>
    <w:rsid w:val="003C226F"/>
    <w:rsid w:val="003C2CC2"/>
    <w:rsid w:val="003C3575"/>
    <w:rsid w:val="003C49CD"/>
    <w:rsid w:val="003C4BF6"/>
    <w:rsid w:val="003C6CB8"/>
    <w:rsid w:val="003C6DB3"/>
    <w:rsid w:val="003C7A85"/>
    <w:rsid w:val="003D21CC"/>
    <w:rsid w:val="003E052E"/>
    <w:rsid w:val="003E179E"/>
    <w:rsid w:val="003E3538"/>
    <w:rsid w:val="003E39C3"/>
    <w:rsid w:val="003E3C8A"/>
    <w:rsid w:val="003E5FD9"/>
    <w:rsid w:val="003F5656"/>
    <w:rsid w:val="003F7381"/>
    <w:rsid w:val="00403443"/>
    <w:rsid w:val="00403EE0"/>
    <w:rsid w:val="00405275"/>
    <w:rsid w:val="004062D7"/>
    <w:rsid w:val="00406CDE"/>
    <w:rsid w:val="00406EB7"/>
    <w:rsid w:val="004111A2"/>
    <w:rsid w:val="00411D73"/>
    <w:rsid w:val="00413BD9"/>
    <w:rsid w:val="00413ED9"/>
    <w:rsid w:val="004146F9"/>
    <w:rsid w:val="00415B3F"/>
    <w:rsid w:val="004165B9"/>
    <w:rsid w:val="00417420"/>
    <w:rsid w:val="0042298C"/>
    <w:rsid w:val="00423BBA"/>
    <w:rsid w:val="0042666E"/>
    <w:rsid w:val="00427E4B"/>
    <w:rsid w:val="004310CB"/>
    <w:rsid w:val="00431E77"/>
    <w:rsid w:val="00431F5D"/>
    <w:rsid w:val="00431FB8"/>
    <w:rsid w:val="004342C0"/>
    <w:rsid w:val="00434E5C"/>
    <w:rsid w:val="004367A4"/>
    <w:rsid w:val="004378A0"/>
    <w:rsid w:val="0044131F"/>
    <w:rsid w:val="00446662"/>
    <w:rsid w:val="00446A8A"/>
    <w:rsid w:val="00447E0E"/>
    <w:rsid w:val="00450C7D"/>
    <w:rsid w:val="00451CCE"/>
    <w:rsid w:val="00452D0D"/>
    <w:rsid w:val="00455DF8"/>
    <w:rsid w:val="00461A2C"/>
    <w:rsid w:val="00461F5D"/>
    <w:rsid w:val="00467BD0"/>
    <w:rsid w:val="004711A5"/>
    <w:rsid w:val="00471841"/>
    <w:rsid w:val="004725C6"/>
    <w:rsid w:val="00474A06"/>
    <w:rsid w:val="00474C20"/>
    <w:rsid w:val="004766F4"/>
    <w:rsid w:val="004770DC"/>
    <w:rsid w:val="004816AF"/>
    <w:rsid w:val="004835F5"/>
    <w:rsid w:val="004856FC"/>
    <w:rsid w:val="00487238"/>
    <w:rsid w:val="00494D2A"/>
    <w:rsid w:val="00495107"/>
    <w:rsid w:val="00496EDF"/>
    <w:rsid w:val="00497B5B"/>
    <w:rsid w:val="004A039A"/>
    <w:rsid w:val="004A12BF"/>
    <w:rsid w:val="004A1967"/>
    <w:rsid w:val="004A1BDD"/>
    <w:rsid w:val="004A2343"/>
    <w:rsid w:val="004A43A6"/>
    <w:rsid w:val="004A53DC"/>
    <w:rsid w:val="004A5CD4"/>
    <w:rsid w:val="004A6F55"/>
    <w:rsid w:val="004A7B43"/>
    <w:rsid w:val="004B1905"/>
    <w:rsid w:val="004B3ED8"/>
    <w:rsid w:val="004B57F1"/>
    <w:rsid w:val="004B6092"/>
    <w:rsid w:val="004C041D"/>
    <w:rsid w:val="004C243D"/>
    <w:rsid w:val="004C3055"/>
    <w:rsid w:val="004C474E"/>
    <w:rsid w:val="004C4D35"/>
    <w:rsid w:val="004C4E13"/>
    <w:rsid w:val="004C4E70"/>
    <w:rsid w:val="004C54D6"/>
    <w:rsid w:val="004C5940"/>
    <w:rsid w:val="004C5D10"/>
    <w:rsid w:val="004C72F0"/>
    <w:rsid w:val="004D0B37"/>
    <w:rsid w:val="004D102D"/>
    <w:rsid w:val="004D35C1"/>
    <w:rsid w:val="004D5837"/>
    <w:rsid w:val="004E1285"/>
    <w:rsid w:val="004E2F91"/>
    <w:rsid w:val="004E3AC2"/>
    <w:rsid w:val="004E4F60"/>
    <w:rsid w:val="004E5C03"/>
    <w:rsid w:val="004F0ADE"/>
    <w:rsid w:val="004F0C0F"/>
    <w:rsid w:val="004F312F"/>
    <w:rsid w:val="004F55AD"/>
    <w:rsid w:val="00503225"/>
    <w:rsid w:val="00503562"/>
    <w:rsid w:val="00504022"/>
    <w:rsid w:val="00505B3D"/>
    <w:rsid w:val="00507E7A"/>
    <w:rsid w:val="00510EFF"/>
    <w:rsid w:val="00511E7E"/>
    <w:rsid w:val="00514B3D"/>
    <w:rsid w:val="00515980"/>
    <w:rsid w:val="00515B8E"/>
    <w:rsid w:val="005219AA"/>
    <w:rsid w:val="00522EAE"/>
    <w:rsid w:val="00524376"/>
    <w:rsid w:val="00527EA6"/>
    <w:rsid w:val="00530040"/>
    <w:rsid w:val="0053006C"/>
    <w:rsid w:val="0053458D"/>
    <w:rsid w:val="0053490A"/>
    <w:rsid w:val="005354CD"/>
    <w:rsid w:val="00537CB3"/>
    <w:rsid w:val="005417A4"/>
    <w:rsid w:val="00542D61"/>
    <w:rsid w:val="005503F7"/>
    <w:rsid w:val="00550D2A"/>
    <w:rsid w:val="00551496"/>
    <w:rsid w:val="00552876"/>
    <w:rsid w:val="005532B4"/>
    <w:rsid w:val="005542C1"/>
    <w:rsid w:val="00554901"/>
    <w:rsid w:val="00554BFE"/>
    <w:rsid w:val="00555466"/>
    <w:rsid w:val="0055596F"/>
    <w:rsid w:val="00556C29"/>
    <w:rsid w:val="0056043B"/>
    <w:rsid w:val="00563C05"/>
    <w:rsid w:val="00563E7F"/>
    <w:rsid w:val="00565D93"/>
    <w:rsid w:val="005667AA"/>
    <w:rsid w:val="00567785"/>
    <w:rsid w:val="00567DFD"/>
    <w:rsid w:val="005702E5"/>
    <w:rsid w:val="00572508"/>
    <w:rsid w:val="00573DF1"/>
    <w:rsid w:val="005746B4"/>
    <w:rsid w:val="00576F56"/>
    <w:rsid w:val="00577587"/>
    <w:rsid w:val="00581920"/>
    <w:rsid w:val="00582A7D"/>
    <w:rsid w:val="00584F3E"/>
    <w:rsid w:val="005860DE"/>
    <w:rsid w:val="00587B81"/>
    <w:rsid w:val="00590BAA"/>
    <w:rsid w:val="00594706"/>
    <w:rsid w:val="00594933"/>
    <w:rsid w:val="005956AC"/>
    <w:rsid w:val="00595983"/>
    <w:rsid w:val="00596CD4"/>
    <w:rsid w:val="00597677"/>
    <w:rsid w:val="005A1339"/>
    <w:rsid w:val="005A21CF"/>
    <w:rsid w:val="005A35EA"/>
    <w:rsid w:val="005B0034"/>
    <w:rsid w:val="005B01BF"/>
    <w:rsid w:val="005B3CB2"/>
    <w:rsid w:val="005B544C"/>
    <w:rsid w:val="005B7B3F"/>
    <w:rsid w:val="005C31A3"/>
    <w:rsid w:val="005C3715"/>
    <w:rsid w:val="005C5470"/>
    <w:rsid w:val="005C6557"/>
    <w:rsid w:val="005C6E55"/>
    <w:rsid w:val="005C6EF7"/>
    <w:rsid w:val="005D1B5E"/>
    <w:rsid w:val="005D2C2A"/>
    <w:rsid w:val="005D5172"/>
    <w:rsid w:val="005D6291"/>
    <w:rsid w:val="005D6969"/>
    <w:rsid w:val="005E10A2"/>
    <w:rsid w:val="005E127A"/>
    <w:rsid w:val="005E4FAF"/>
    <w:rsid w:val="005E6A8D"/>
    <w:rsid w:val="005E7912"/>
    <w:rsid w:val="005F23EF"/>
    <w:rsid w:val="005F3DBF"/>
    <w:rsid w:val="005F4421"/>
    <w:rsid w:val="005F6333"/>
    <w:rsid w:val="005F647E"/>
    <w:rsid w:val="005F7A45"/>
    <w:rsid w:val="00605DDC"/>
    <w:rsid w:val="006068AF"/>
    <w:rsid w:val="00610B00"/>
    <w:rsid w:val="0061104C"/>
    <w:rsid w:val="0061335A"/>
    <w:rsid w:val="00614B21"/>
    <w:rsid w:val="006158C8"/>
    <w:rsid w:val="00616C5D"/>
    <w:rsid w:val="00621791"/>
    <w:rsid w:val="00622157"/>
    <w:rsid w:val="00625685"/>
    <w:rsid w:val="00626265"/>
    <w:rsid w:val="006332BD"/>
    <w:rsid w:val="0063433B"/>
    <w:rsid w:val="00636AB0"/>
    <w:rsid w:val="00637F44"/>
    <w:rsid w:val="00640FC7"/>
    <w:rsid w:val="006450F3"/>
    <w:rsid w:val="006461B9"/>
    <w:rsid w:val="00646F27"/>
    <w:rsid w:val="00646F88"/>
    <w:rsid w:val="00653702"/>
    <w:rsid w:val="00656E73"/>
    <w:rsid w:val="00657C55"/>
    <w:rsid w:val="00661056"/>
    <w:rsid w:val="00661076"/>
    <w:rsid w:val="006632FE"/>
    <w:rsid w:val="006639E8"/>
    <w:rsid w:val="00665A9A"/>
    <w:rsid w:val="0066606C"/>
    <w:rsid w:val="006674F1"/>
    <w:rsid w:val="0067186D"/>
    <w:rsid w:val="00672661"/>
    <w:rsid w:val="00672D48"/>
    <w:rsid w:val="00673473"/>
    <w:rsid w:val="00673D80"/>
    <w:rsid w:val="00673F4B"/>
    <w:rsid w:val="0068160B"/>
    <w:rsid w:val="00686186"/>
    <w:rsid w:val="00687021"/>
    <w:rsid w:val="006915E2"/>
    <w:rsid w:val="006919AB"/>
    <w:rsid w:val="00693FB0"/>
    <w:rsid w:val="00695A8B"/>
    <w:rsid w:val="00695EA2"/>
    <w:rsid w:val="00697C43"/>
    <w:rsid w:val="00697F48"/>
    <w:rsid w:val="006A07A6"/>
    <w:rsid w:val="006A2729"/>
    <w:rsid w:val="006A2B17"/>
    <w:rsid w:val="006A398A"/>
    <w:rsid w:val="006A3C08"/>
    <w:rsid w:val="006A417C"/>
    <w:rsid w:val="006A588C"/>
    <w:rsid w:val="006A642D"/>
    <w:rsid w:val="006A6ED3"/>
    <w:rsid w:val="006A6F84"/>
    <w:rsid w:val="006A749C"/>
    <w:rsid w:val="006B1670"/>
    <w:rsid w:val="006B239A"/>
    <w:rsid w:val="006B268B"/>
    <w:rsid w:val="006B30DE"/>
    <w:rsid w:val="006B3772"/>
    <w:rsid w:val="006B38D6"/>
    <w:rsid w:val="006B3E56"/>
    <w:rsid w:val="006B526D"/>
    <w:rsid w:val="006B67E1"/>
    <w:rsid w:val="006B7B43"/>
    <w:rsid w:val="006C0FE5"/>
    <w:rsid w:val="006C120B"/>
    <w:rsid w:val="006C66E0"/>
    <w:rsid w:val="006C7E51"/>
    <w:rsid w:val="006D0106"/>
    <w:rsid w:val="006D077B"/>
    <w:rsid w:val="006D2212"/>
    <w:rsid w:val="006D258C"/>
    <w:rsid w:val="006D2B92"/>
    <w:rsid w:val="006D36F5"/>
    <w:rsid w:val="006D4BCA"/>
    <w:rsid w:val="006D5003"/>
    <w:rsid w:val="006D5420"/>
    <w:rsid w:val="006E0413"/>
    <w:rsid w:val="006E1575"/>
    <w:rsid w:val="006E2791"/>
    <w:rsid w:val="006E43DE"/>
    <w:rsid w:val="006E5D24"/>
    <w:rsid w:val="006F47D9"/>
    <w:rsid w:val="006F6E8F"/>
    <w:rsid w:val="006F7B99"/>
    <w:rsid w:val="00700652"/>
    <w:rsid w:val="00704FFE"/>
    <w:rsid w:val="00705FF9"/>
    <w:rsid w:val="00710BA4"/>
    <w:rsid w:val="00712114"/>
    <w:rsid w:val="00713400"/>
    <w:rsid w:val="00714068"/>
    <w:rsid w:val="0071583C"/>
    <w:rsid w:val="00716BD6"/>
    <w:rsid w:val="0071739C"/>
    <w:rsid w:val="00723465"/>
    <w:rsid w:val="007251D8"/>
    <w:rsid w:val="00726B38"/>
    <w:rsid w:val="00727540"/>
    <w:rsid w:val="007314B5"/>
    <w:rsid w:val="007328D3"/>
    <w:rsid w:val="0073452A"/>
    <w:rsid w:val="00735DBC"/>
    <w:rsid w:val="00737470"/>
    <w:rsid w:val="00737772"/>
    <w:rsid w:val="00737824"/>
    <w:rsid w:val="00741A77"/>
    <w:rsid w:val="00742842"/>
    <w:rsid w:val="00742C87"/>
    <w:rsid w:val="00743C7A"/>
    <w:rsid w:val="007466FE"/>
    <w:rsid w:val="007478DD"/>
    <w:rsid w:val="007504F7"/>
    <w:rsid w:val="00750620"/>
    <w:rsid w:val="00750F20"/>
    <w:rsid w:val="00756023"/>
    <w:rsid w:val="00757A24"/>
    <w:rsid w:val="0076066D"/>
    <w:rsid w:val="00760C51"/>
    <w:rsid w:val="00760CA3"/>
    <w:rsid w:val="00763F72"/>
    <w:rsid w:val="007643A5"/>
    <w:rsid w:val="00765F0B"/>
    <w:rsid w:val="00767345"/>
    <w:rsid w:val="00770245"/>
    <w:rsid w:val="0077093B"/>
    <w:rsid w:val="007714FF"/>
    <w:rsid w:val="00772CFF"/>
    <w:rsid w:val="007752E9"/>
    <w:rsid w:val="00776833"/>
    <w:rsid w:val="0078309A"/>
    <w:rsid w:val="00784041"/>
    <w:rsid w:val="0078464F"/>
    <w:rsid w:val="00786CC5"/>
    <w:rsid w:val="00790DFE"/>
    <w:rsid w:val="00791817"/>
    <w:rsid w:val="00792471"/>
    <w:rsid w:val="00793904"/>
    <w:rsid w:val="00794089"/>
    <w:rsid w:val="00794FCA"/>
    <w:rsid w:val="007A0D3C"/>
    <w:rsid w:val="007A0DA6"/>
    <w:rsid w:val="007A10FB"/>
    <w:rsid w:val="007A2C4E"/>
    <w:rsid w:val="007A40CE"/>
    <w:rsid w:val="007A5801"/>
    <w:rsid w:val="007A70F1"/>
    <w:rsid w:val="007B011B"/>
    <w:rsid w:val="007B04BD"/>
    <w:rsid w:val="007B05A1"/>
    <w:rsid w:val="007B0A15"/>
    <w:rsid w:val="007B0E78"/>
    <w:rsid w:val="007B3498"/>
    <w:rsid w:val="007B5455"/>
    <w:rsid w:val="007B54F1"/>
    <w:rsid w:val="007B7C4B"/>
    <w:rsid w:val="007C1962"/>
    <w:rsid w:val="007C43B7"/>
    <w:rsid w:val="007D1AD7"/>
    <w:rsid w:val="007D545E"/>
    <w:rsid w:val="007D5B8F"/>
    <w:rsid w:val="007D5C88"/>
    <w:rsid w:val="007D6704"/>
    <w:rsid w:val="007D7A27"/>
    <w:rsid w:val="007E0308"/>
    <w:rsid w:val="007E37F9"/>
    <w:rsid w:val="007E5747"/>
    <w:rsid w:val="007E6382"/>
    <w:rsid w:val="007E7C9D"/>
    <w:rsid w:val="007F12AE"/>
    <w:rsid w:val="007F23C3"/>
    <w:rsid w:val="007F42B1"/>
    <w:rsid w:val="007F4473"/>
    <w:rsid w:val="007F4937"/>
    <w:rsid w:val="007F5EC7"/>
    <w:rsid w:val="007F5EDB"/>
    <w:rsid w:val="008005CE"/>
    <w:rsid w:val="008008C1"/>
    <w:rsid w:val="0080208F"/>
    <w:rsid w:val="00802C95"/>
    <w:rsid w:val="008042C5"/>
    <w:rsid w:val="00805160"/>
    <w:rsid w:val="00805A50"/>
    <w:rsid w:val="00806A5C"/>
    <w:rsid w:val="00807264"/>
    <w:rsid w:val="00807B22"/>
    <w:rsid w:val="008141C4"/>
    <w:rsid w:val="008171FB"/>
    <w:rsid w:val="00820ADE"/>
    <w:rsid w:val="00820BA6"/>
    <w:rsid w:val="00821FBB"/>
    <w:rsid w:val="008221B3"/>
    <w:rsid w:val="008248E0"/>
    <w:rsid w:val="0082495E"/>
    <w:rsid w:val="00827552"/>
    <w:rsid w:val="00827DFA"/>
    <w:rsid w:val="008302C6"/>
    <w:rsid w:val="00830853"/>
    <w:rsid w:val="008323B2"/>
    <w:rsid w:val="00832EF1"/>
    <w:rsid w:val="00833282"/>
    <w:rsid w:val="008345CD"/>
    <w:rsid w:val="00837487"/>
    <w:rsid w:val="00840A19"/>
    <w:rsid w:val="008417DF"/>
    <w:rsid w:val="008422E2"/>
    <w:rsid w:val="0084436F"/>
    <w:rsid w:val="00845110"/>
    <w:rsid w:val="008454FC"/>
    <w:rsid w:val="00852AD0"/>
    <w:rsid w:val="00855BE9"/>
    <w:rsid w:val="008569EB"/>
    <w:rsid w:val="00856F7C"/>
    <w:rsid w:val="008571F7"/>
    <w:rsid w:val="008576AD"/>
    <w:rsid w:val="00857735"/>
    <w:rsid w:val="00862F91"/>
    <w:rsid w:val="00864A15"/>
    <w:rsid w:val="008668A7"/>
    <w:rsid w:val="00872841"/>
    <w:rsid w:val="00875805"/>
    <w:rsid w:val="008765B6"/>
    <w:rsid w:val="008833A8"/>
    <w:rsid w:val="008857DB"/>
    <w:rsid w:val="00886297"/>
    <w:rsid w:val="008874BC"/>
    <w:rsid w:val="00891623"/>
    <w:rsid w:val="00893999"/>
    <w:rsid w:val="008940E3"/>
    <w:rsid w:val="008A10F3"/>
    <w:rsid w:val="008A2D7B"/>
    <w:rsid w:val="008A5901"/>
    <w:rsid w:val="008A610C"/>
    <w:rsid w:val="008B0C66"/>
    <w:rsid w:val="008B229B"/>
    <w:rsid w:val="008B2D4A"/>
    <w:rsid w:val="008C016F"/>
    <w:rsid w:val="008C04FE"/>
    <w:rsid w:val="008C2DBE"/>
    <w:rsid w:val="008C4D2C"/>
    <w:rsid w:val="008C5D4E"/>
    <w:rsid w:val="008C5E3C"/>
    <w:rsid w:val="008D0485"/>
    <w:rsid w:val="008D1AC7"/>
    <w:rsid w:val="008D22B4"/>
    <w:rsid w:val="008D68DC"/>
    <w:rsid w:val="008E21FF"/>
    <w:rsid w:val="008E24F3"/>
    <w:rsid w:val="008E74E6"/>
    <w:rsid w:val="008F209C"/>
    <w:rsid w:val="008F2166"/>
    <w:rsid w:val="008F323F"/>
    <w:rsid w:val="008F333E"/>
    <w:rsid w:val="008F4F61"/>
    <w:rsid w:val="008F5B4B"/>
    <w:rsid w:val="008F5EC7"/>
    <w:rsid w:val="008F6CC9"/>
    <w:rsid w:val="009002E4"/>
    <w:rsid w:val="009015C3"/>
    <w:rsid w:val="00902FEF"/>
    <w:rsid w:val="0090333B"/>
    <w:rsid w:val="0090363A"/>
    <w:rsid w:val="0090543F"/>
    <w:rsid w:val="00905FBD"/>
    <w:rsid w:val="00906220"/>
    <w:rsid w:val="009067AC"/>
    <w:rsid w:val="0091029C"/>
    <w:rsid w:val="00916010"/>
    <w:rsid w:val="00916BD3"/>
    <w:rsid w:val="0092041D"/>
    <w:rsid w:val="00921772"/>
    <w:rsid w:val="009221E2"/>
    <w:rsid w:val="009238AC"/>
    <w:rsid w:val="00925B37"/>
    <w:rsid w:val="00925FB7"/>
    <w:rsid w:val="0092738C"/>
    <w:rsid w:val="00930168"/>
    <w:rsid w:val="009321E5"/>
    <w:rsid w:val="00932527"/>
    <w:rsid w:val="009328FC"/>
    <w:rsid w:val="00933D89"/>
    <w:rsid w:val="00937979"/>
    <w:rsid w:val="00937AA1"/>
    <w:rsid w:val="009421E1"/>
    <w:rsid w:val="00943E09"/>
    <w:rsid w:val="00944272"/>
    <w:rsid w:val="0094557D"/>
    <w:rsid w:val="009462E7"/>
    <w:rsid w:val="00947605"/>
    <w:rsid w:val="00952ED1"/>
    <w:rsid w:val="00952FA3"/>
    <w:rsid w:val="009542CF"/>
    <w:rsid w:val="0095475A"/>
    <w:rsid w:val="009556C2"/>
    <w:rsid w:val="00961021"/>
    <w:rsid w:val="00962033"/>
    <w:rsid w:val="009637C2"/>
    <w:rsid w:val="0096391F"/>
    <w:rsid w:val="00965A0B"/>
    <w:rsid w:val="00965A32"/>
    <w:rsid w:val="00972689"/>
    <w:rsid w:val="00973426"/>
    <w:rsid w:val="009735BA"/>
    <w:rsid w:val="00973909"/>
    <w:rsid w:val="0097482E"/>
    <w:rsid w:val="00976674"/>
    <w:rsid w:val="0097797C"/>
    <w:rsid w:val="00977D04"/>
    <w:rsid w:val="0098153F"/>
    <w:rsid w:val="0098225E"/>
    <w:rsid w:val="009831BA"/>
    <w:rsid w:val="0098379F"/>
    <w:rsid w:val="00983DFB"/>
    <w:rsid w:val="00984450"/>
    <w:rsid w:val="00986D43"/>
    <w:rsid w:val="009877E2"/>
    <w:rsid w:val="0099057E"/>
    <w:rsid w:val="00990BB2"/>
    <w:rsid w:val="009910AE"/>
    <w:rsid w:val="0099342F"/>
    <w:rsid w:val="009935C5"/>
    <w:rsid w:val="009A1C81"/>
    <w:rsid w:val="009A31BF"/>
    <w:rsid w:val="009A3369"/>
    <w:rsid w:val="009A3D01"/>
    <w:rsid w:val="009B00DD"/>
    <w:rsid w:val="009B1CD2"/>
    <w:rsid w:val="009B41D9"/>
    <w:rsid w:val="009B476F"/>
    <w:rsid w:val="009B5BC0"/>
    <w:rsid w:val="009C0A93"/>
    <w:rsid w:val="009C16CF"/>
    <w:rsid w:val="009C2D4F"/>
    <w:rsid w:val="009C449A"/>
    <w:rsid w:val="009C4556"/>
    <w:rsid w:val="009C481F"/>
    <w:rsid w:val="009C75A8"/>
    <w:rsid w:val="009D1475"/>
    <w:rsid w:val="009D2EC9"/>
    <w:rsid w:val="009D319D"/>
    <w:rsid w:val="009D3A00"/>
    <w:rsid w:val="009D4E4D"/>
    <w:rsid w:val="009E0210"/>
    <w:rsid w:val="009E3017"/>
    <w:rsid w:val="009F00B0"/>
    <w:rsid w:val="009F12C6"/>
    <w:rsid w:val="009F2A78"/>
    <w:rsid w:val="009F3AB5"/>
    <w:rsid w:val="009F44AA"/>
    <w:rsid w:val="009F4A79"/>
    <w:rsid w:val="009F6A71"/>
    <w:rsid w:val="009F6E07"/>
    <w:rsid w:val="009F7BDA"/>
    <w:rsid w:val="00A01C71"/>
    <w:rsid w:val="00A036AC"/>
    <w:rsid w:val="00A0393E"/>
    <w:rsid w:val="00A03A50"/>
    <w:rsid w:val="00A03C3E"/>
    <w:rsid w:val="00A068E4"/>
    <w:rsid w:val="00A07268"/>
    <w:rsid w:val="00A106AB"/>
    <w:rsid w:val="00A113B5"/>
    <w:rsid w:val="00A13447"/>
    <w:rsid w:val="00A134EB"/>
    <w:rsid w:val="00A15A5F"/>
    <w:rsid w:val="00A160A6"/>
    <w:rsid w:val="00A17897"/>
    <w:rsid w:val="00A201D2"/>
    <w:rsid w:val="00A21DC0"/>
    <w:rsid w:val="00A2338B"/>
    <w:rsid w:val="00A249B1"/>
    <w:rsid w:val="00A25EA1"/>
    <w:rsid w:val="00A26E77"/>
    <w:rsid w:val="00A26FA9"/>
    <w:rsid w:val="00A31D84"/>
    <w:rsid w:val="00A34934"/>
    <w:rsid w:val="00A35A63"/>
    <w:rsid w:val="00A364CA"/>
    <w:rsid w:val="00A37534"/>
    <w:rsid w:val="00A507E4"/>
    <w:rsid w:val="00A5154B"/>
    <w:rsid w:val="00A535AE"/>
    <w:rsid w:val="00A53E39"/>
    <w:rsid w:val="00A54EBB"/>
    <w:rsid w:val="00A5559B"/>
    <w:rsid w:val="00A56A24"/>
    <w:rsid w:val="00A601D6"/>
    <w:rsid w:val="00A61374"/>
    <w:rsid w:val="00A61470"/>
    <w:rsid w:val="00A63EDE"/>
    <w:rsid w:val="00A66CF7"/>
    <w:rsid w:val="00A66D05"/>
    <w:rsid w:val="00A67933"/>
    <w:rsid w:val="00A67F6E"/>
    <w:rsid w:val="00A71551"/>
    <w:rsid w:val="00A72957"/>
    <w:rsid w:val="00A72B1B"/>
    <w:rsid w:val="00A74C4D"/>
    <w:rsid w:val="00A74EDA"/>
    <w:rsid w:val="00A77863"/>
    <w:rsid w:val="00A812DF"/>
    <w:rsid w:val="00A860FC"/>
    <w:rsid w:val="00A87B4E"/>
    <w:rsid w:val="00A87C84"/>
    <w:rsid w:val="00A93E8E"/>
    <w:rsid w:val="00A950F6"/>
    <w:rsid w:val="00A951A2"/>
    <w:rsid w:val="00A965F4"/>
    <w:rsid w:val="00A979BC"/>
    <w:rsid w:val="00AA2057"/>
    <w:rsid w:val="00AA721B"/>
    <w:rsid w:val="00AB095D"/>
    <w:rsid w:val="00AB0B25"/>
    <w:rsid w:val="00AB2ACA"/>
    <w:rsid w:val="00AB440B"/>
    <w:rsid w:val="00AB58F2"/>
    <w:rsid w:val="00AB5C8F"/>
    <w:rsid w:val="00AB6E67"/>
    <w:rsid w:val="00AB7D1D"/>
    <w:rsid w:val="00AC24C5"/>
    <w:rsid w:val="00AC2CC7"/>
    <w:rsid w:val="00AC60B9"/>
    <w:rsid w:val="00AC6670"/>
    <w:rsid w:val="00AD2131"/>
    <w:rsid w:val="00AD370F"/>
    <w:rsid w:val="00AD45EA"/>
    <w:rsid w:val="00AD483A"/>
    <w:rsid w:val="00AE14FC"/>
    <w:rsid w:val="00AE2D3B"/>
    <w:rsid w:val="00AE55F9"/>
    <w:rsid w:val="00AF1B33"/>
    <w:rsid w:val="00AF2F58"/>
    <w:rsid w:val="00AF36CB"/>
    <w:rsid w:val="00AF3CF2"/>
    <w:rsid w:val="00AF4330"/>
    <w:rsid w:val="00AF4566"/>
    <w:rsid w:val="00AF474A"/>
    <w:rsid w:val="00AF6C20"/>
    <w:rsid w:val="00AF7658"/>
    <w:rsid w:val="00B0140C"/>
    <w:rsid w:val="00B0219B"/>
    <w:rsid w:val="00B043E9"/>
    <w:rsid w:val="00B0788B"/>
    <w:rsid w:val="00B107AC"/>
    <w:rsid w:val="00B11DDA"/>
    <w:rsid w:val="00B1348A"/>
    <w:rsid w:val="00B13A2A"/>
    <w:rsid w:val="00B153DC"/>
    <w:rsid w:val="00B21A17"/>
    <w:rsid w:val="00B2203F"/>
    <w:rsid w:val="00B224C0"/>
    <w:rsid w:val="00B23DEA"/>
    <w:rsid w:val="00B243A4"/>
    <w:rsid w:val="00B25627"/>
    <w:rsid w:val="00B26533"/>
    <w:rsid w:val="00B26826"/>
    <w:rsid w:val="00B30CE7"/>
    <w:rsid w:val="00B31116"/>
    <w:rsid w:val="00B31308"/>
    <w:rsid w:val="00B31B0C"/>
    <w:rsid w:val="00B31EE3"/>
    <w:rsid w:val="00B3209C"/>
    <w:rsid w:val="00B328B9"/>
    <w:rsid w:val="00B33CE1"/>
    <w:rsid w:val="00B36AF8"/>
    <w:rsid w:val="00B37C97"/>
    <w:rsid w:val="00B37F9F"/>
    <w:rsid w:val="00B41BDA"/>
    <w:rsid w:val="00B42010"/>
    <w:rsid w:val="00B4482B"/>
    <w:rsid w:val="00B464B5"/>
    <w:rsid w:val="00B46CA4"/>
    <w:rsid w:val="00B472AE"/>
    <w:rsid w:val="00B50230"/>
    <w:rsid w:val="00B515B3"/>
    <w:rsid w:val="00B5536C"/>
    <w:rsid w:val="00B60293"/>
    <w:rsid w:val="00B62B01"/>
    <w:rsid w:val="00B64290"/>
    <w:rsid w:val="00B668FB"/>
    <w:rsid w:val="00B67849"/>
    <w:rsid w:val="00B712A0"/>
    <w:rsid w:val="00B71A39"/>
    <w:rsid w:val="00B76B30"/>
    <w:rsid w:val="00B7735C"/>
    <w:rsid w:val="00B77392"/>
    <w:rsid w:val="00B808DC"/>
    <w:rsid w:val="00B81DCF"/>
    <w:rsid w:val="00B82319"/>
    <w:rsid w:val="00B82E59"/>
    <w:rsid w:val="00B8573B"/>
    <w:rsid w:val="00B85851"/>
    <w:rsid w:val="00B872EA"/>
    <w:rsid w:val="00B9091F"/>
    <w:rsid w:val="00B932BD"/>
    <w:rsid w:val="00B96770"/>
    <w:rsid w:val="00B97CF7"/>
    <w:rsid w:val="00BA011E"/>
    <w:rsid w:val="00BA097C"/>
    <w:rsid w:val="00BA0BF3"/>
    <w:rsid w:val="00BA1001"/>
    <w:rsid w:val="00BA10C3"/>
    <w:rsid w:val="00BA1763"/>
    <w:rsid w:val="00BA293D"/>
    <w:rsid w:val="00BA5077"/>
    <w:rsid w:val="00BA6EFD"/>
    <w:rsid w:val="00BA78F7"/>
    <w:rsid w:val="00BB0E7B"/>
    <w:rsid w:val="00BB16BA"/>
    <w:rsid w:val="00BB5EA6"/>
    <w:rsid w:val="00BB6960"/>
    <w:rsid w:val="00BB6AFF"/>
    <w:rsid w:val="00BC127A"/>
    <w:rsid w:val="00BC2158"/>
    <w:rsid w:val="00BC2A56"/>
    <w:rsid w:val="00BC4568"/>
    <w:rsid w:val="00BC4CDF"/>
    <w:rsid w:val="00BC75E6"/>
    <w:rsid w:val="00BD0493"/>
    <w:rsid w:val="00BD0539"/>
    <w:rsid w:val="00BD12DC"/>
    <w:rsid w:val="00BD1E94"/>
    <w:rsid w:val="00BD32FD"/>
    <w:rsid w:val="00BD4D4A"/>
    <w:rsid w:val="00BD7079"/>
    <w:rsid w:val="00BE3437"/>
    <w:rsid w:val="00BF036C"/>
    <w:rsid w:val="00BF32B9"/>
    <w:rsid w:val="00BF48FD"/>
    <w:rsid w:val="00C01100"/>
    <w:rsid w:val="00C10296"/>
    <w:rsid w:val="00C122F3"/>
    <w:rsid w:val="00C1311B"/>
    <w:rsid w:val="00C13594"/>
    <w:rsid w:val="00C135D5"/>
    <w:rsid w:val="00C1421A"/>
    <w:rsid w:val="00C142D8"/>
    <w:rsid w:val="00C17205"/>
    <w:rsid w:val="00C176B4"/>
    <w:rsid w:val="00C200AC"/>
    <w:rsid w:val="00C22C59"/>
    <w:rsid w:val="00C23E8A"/>
    <w:rsid w:val="00C24A3A"/>
    <w:rsid w:val="00C24E0A"/>
    <w:rsid w:val="00C24E61"/>
    <w:rsid w:val="00C30C40"/>
    <w:rsid w:val="00C32450"/>
    <w:rsid w:val="00C351ED"/>
    <w:rsid w:val="00C3782D"/>
    <w:rsid w:val="00C37D30"/>
    <w:rsid w:val="00C413D7"/>
    <w:rsid w:val="00C445FC"/>
    <w:rsid w:val="00C46EF6"/>
    <w:rsid w:val="00C510F2"/>
    <w:rsid w:val="00C51410"/>
    <w:rsid w:val="00C52A14"/>
    <w:rsid w:val="00C52B6B"/>
    <w:rsid w:val="00C5484B"/>
    <w:rsid w:val="00C54C9F"/>
    <w:rsid w:val="00C57055"/>
    <w:rsid w:val="00C60565"/>
    <w:rsid w:val="00C61633"/>
    <w:rsid w:val="00C622A5"/>
    <w:rsid w:val="00C62FC6"/>
    <w:rsid w:val="00C65056"/>
    <w:rsid w:val="00C66601"/>
    <w:rsid w:val="00C67025"/>
    <w:rsid w:val="00C71E62"/>
    <w:rsid w:val="00C72BCD"/>
    <w:rsid w:val="00C72DAE"/>
    <w:rsid w:val="00C72EC5"/>
    <w:rsid w:val="00C733E5"/>
    <w:rsid w:val="00C761CE"/>
    <w:rsid w:val="00C765A9"/>
    <w:rsid w:val="00C7748C"/>
    <w:rsid w:val="00C7759D"/>
    <w:rsid w:val="00C77A77"/>
    <w:rsid w:val="00C81738"/>
    <w:rsid w:val="00C827CD"/>
    <w:rsid w:val="00C857DE"/>
    <w:rsid w:val="00C86520"/>
    <w:rsid w:val="00C8685A"/>
    <w:rsid w:val="00C91892"/>
    <w:rsid w:val="00CA02BB"/>
    <w:rsid w:val="00CA2FAE"/>
    <w:rsid w:val="00CA35E3"/>
    <w:rsid w:val="00CA4984"/>
    <w:rsid w:val="00CA629D"/>
    <w:rsid w:val="00CA7E1D"/>
    <w:rsid w:val="00CA7EEE"/>
    <w:rsid w:val="00CB0175"/>
    <w:rsid w:val="00CB1C6A"/>
    <w:rsid w:val="00CB2FD4"/>
    <w:rsid w:val="00CB5313"/>
    <w:rsid w:val="00CB6F34"/>
    <w:rsid w:val="00CB7846"/>
    <w:rsid w:val="00CC02A2"/>
    <w:rsid w:val="00CC2B1D"/>
    <w:rsid w:val="00CC4C4B"/>
    <w:rsid w:val="00CC5033"/>
    <w:rsid w:val="00CC601F"/>
    <w:rsid w:val="00CC7D02"/>
    <w:rsid w:val="00CD048F"/>
    <w:rsid w:val="00CD25B3"/>
    <w:rsid w:val="00CD268A"/>
    <w:rsid w:val="00CD51C6"/>
    <w:rsid w:val="00CE16E0"/>
    <w:rsid w:val="00CE1C74"/>
    <w:rsid w:val="00CE34DB"/>
    <w:rsid w:val="00CE418C"/>
    <w:rsid w:val="00CE5699"/>
    <w:rsid w:val="00CE5AE7"/>
    <w:rsid w:val="00CE750C"/>
    <w:rsid w:val="00CE7CE8"/>
    <w:rsid w:val="00CE7E56"/>
    <w:rsid w:val="00CF226E"/>
    <w:rsid w:val="00CF2821"/>
    <w:rsid w:val="00CF3609"/>
    <w:rsid w:val="00CF5055"/>
    <w:rsid w:val="00CF7820"/>
    <w:rsid w:val="00D003BD"/>
    <w:rsid w:val="00D0194F"/>
    <w:rsid w:val="00D03129"/>
    <w:rsid w:val="00D05FB3"/>
    <w:rsid w:val="00D077A9"/>
    <w:rsid w:val="00D10316"/>
    <w:rsid w:val="00D14961"/>
    <w:rsid w:val="00D15892"/>
    <w:rsid w:val="00D17345"/>
    <w:rsid w:val="00D1787F"/>
    <w:rsid w:val="00D17999"/>
    <w:rsid w:val="00D2189E"/>
    <w:rsid w:val="00D24861"/>
    <w:rsid w:val="00D25419"/>
    <w:rsid w:val="00D30B23"/>
    <w:rsid w:val="00D3353E"/>
    <w:rsid w:val="00D35A6B"/>
    <w:rsid w:val="00D35E0C"/>
    <w:rsid w:val="00D3655B"/>
    <w:rsid w:val="00D43942"/>
    <w:rsid w:val="00D43C69"/>
    <w:rsid w:val="00D44C6C"/>
    <w:rsid w:val="00D5125C"/>
    <w:rsid w:val="00D531F3"/>
    <w:rsid w:val="00D53AA2"/>
    <w:rsid w:val="00D55978"/>
    <w:rsid w:val="00D56E98"/>
    <w:rsid w:val="00D56F87"/>
    <w:rsid w:val="00D615B4"/>
    <w:rsid w:val="00D61DD7"/>
    <w:rsid w:val="00D62D8C"/>
    <w:rsid w:val="00D64ECC"/>
    <w:rsid w:val="00D65DBE"/>
    <w:rsid w:val="00D66929"/>
    <w:rsid w:val="00D71E41"/>
    <w:rsid w:val="00D721AD"/>
    <w:rsid w:val="00D73A2C"/>
    <w:rsid w:val="00D7410D"/>
    <w:rsid w:val="00D747DC"/>
    <w:rsid w:val="00D7569F"/>
    <w:rsid w:val="00D75AD5"/>
    <w:rsid w:val="00D76CB0"/>
    <w:rsid w:val="00D83186"/>
    <w:rsid w:val="00D8500C"/>
    <w:rsid w:val="00D8585D"/>
    <w:rsid w:val="00D865BD"/>
    <w:rsid w:val="00D87FE8"/>
    <w:rsid w:val="00D90DDF"/>
    <w:rsid w:val="00D9282C"/>
    <w:rsid w:val="00D92A14"/>
    <w:rsid w:val="00D92C1F"/>
    <w:rsid w:val="00D93A03"/>
    <w:rsid w:val="00D954CF"/>
    <w:rsid w:val="00D95C57"/>
    <w:rsid w:val="00D970BC"/>
    <w:rsid w:val="00D976E6"/>
    <w:rsid w:val="00DA03D9"/>
    <w:rsid w:val="00DA2476"/>
    <w:rsid w:val="00DA4AE0"/>
    <w:rsid w:val="00DA61F8"/>
    <w:rsid w:val="00DA6E5D"/>
    <w:rsid w:val="00DA7787"/>
    <w:rsid w:val="00DA7A40"/>
    <w:rsid w:val="00DA7A8C"/>
    <w:rsid w:val="00DA7D04"/>
    <w:rsid w:val="00DA7D55"/>
    <w:rsid w:val="00DB29F3"/>
    <w:rsid w:val="00DB393C"/>
    <w:rsid w:val="00DC0627"/>
    <w:rsid w:val="00DC41C4"/>
    <w:rsid w:val="00DC44A8"/>
    <w:rsid w:val="00DC6867"/>
    <w:rsid w:val="00DC7576"/>
    <w:rsid w:val="00DD03A4"/>
    <w:rsid w:val="00DD1CA3"/>
    <w:rsid w:val="00DD3E47"/>
    <w:rsid w:val="00DD4F80"/>
    <w:rsid w:val="00DD513B"/>
    <w:rsid w:val="00DE1573"/>
    <w:rsid w:val="00DE1752"/>
    <w:rsid w:val="00DE31C2"/>
    <w:rsid w:val="00DE37E4"/>
    <w:rsid w:val="00DE38BB"/>
    <w:rsid w:val="00DE45C0"/>
    <w:rsid w:val="00DE4D9D"/>
    <w:rsid w:val="00DE4F93"/>
    <w:rsid w:val="00DE58DB"/>
    <w:rsid w:val="00DE5AD0"/>
    <w:rsid w:val="00DE7F94"/>
    <w:rsid w:val="00DF0800"/>
    <w:rsid w:val="00DF0A88"/>
    <w:rsid w:val="00DF1BDD"/>
    <w:rsid w:val="00DF2942"/>
    <w:rsid w:val="00DF2F49"/>
    <w:rsid w:val="00DF441E"/>
    <w:rsid w:val="00DF4F3B"/>
    <w:rsid w:val="00DF5AEA"/>
    <w:rsid w:val="00DF72BA"/>
    <w:rsid w:val="00DF7DCD"/>
    <w:rsid w:val="00E00144"/>
    <w:rsid w:val="00E00E37"/>
    <w:rsid w:val="00E01AFB"/>
    <w:rsid w:val="00E0251A"/>
    <w:rsid w:val="00E04F1E"/>
    <w:rsid w:val="00E05043"/>
    <w:rsid w:val="00E0539D"/>
    <w:rsid w:val="00E067E7"/>
    <w:rsid w:val="00E079BE"/>
    <w:rsid w:val="00E07A94"/>
    <w:rsid w:val="00E103C1"/>
    <w:rsid w:val="00E1052A"/>
    <w:rsid w:val="00E10565"/>
    <w:rsid w:val="00E13CAB"/>
    <w:rsid w:val="00E15A6B"/>
    <w:rsid w:val="00E2079A"/>
    <w:rsid w:val="00E22CAC"/>
    <w:rsid w:val="00E23D47"/>
    <w:rsid w:val="00E23DE5"/>
    <w:rsid w:val="00E23F04"/>
    <w:rsid w:val="00E26BDA"/>
    <w:rsid w:val="00E27103"/>
    <w:rsid w:val="00E27EEF"/>
    <w:rsid w:val="00E30392"/>
    <w:rsid w:val="00E31D0C"/>
    <w:rsid w:val="00E32E37"/>
    <w:rsid w:val="00E3511D"/>
    <w:rsid w:val="00E35F90"/>
    <w:rsid w:val="00E44FC5"/>
    <w:rsid w:val="00E45CC6"/>
    <w:rsid w:val="00E46ACA"/>
    <w:rsid w:val="00E46B72"/>
    <w:rsid w:val="00E47963"/>
    <w:rsid w:val="00E5020D"/>
    <w:rsid w:val="00E512C6"/>
    <w:rsid w:val="00E5134D"/>
    <w:rsid w:val="00E5200E"/>
    <w:rsid w:val="00E52593"/>
    <w:rsid w:val="00E529C6"/>
    <w:rsid w:val="00E53A14"/>
    <w:rsid w:val="00E5507F"/>
    <w:rsid w:val="00E577BB"/>
    <w:rsid w:val="00E615D4"/>
    <w:rsid w:val="00E661AC"/>
    <w:rsid w:val="00E677A6"/>
    <w:rsid w:val="00E7012B"/>
    <w:rsid w:val="00E702CA"/>
    <w:rsid w:val="00E71F41"/>
    <w:rsid w:val="00E722D3"/>
    <w:rsid w:val="00E72918"/>
    <w:rsid w:val="00E72F6D"/>
    <w:rsid w:val="00E77A64"/>
    <w:rsid w:val="00E80978"/>
    <w:rsid w:val="00E817CC"/>
    <w:rsid w:val="00E83535"/>
    <w:rsid w:val="00E851CB"/>
    <w:rsid w:val="00E85AEB"/>
    <w:rsid w:val="00E85B54"/>
    <w:rsid w:val="00E85EB4"/>
    <w:rsid w:val="00E869EE"/>
    <w:rsid w:val="00E8706C"/>
    <w:rsid w:val="00E900DC"/>
    <w:rsid w:val="00E93916"/>
    <w:rsid w:val="00E94BCC"/>
    <w:rsid w:val="00E95352"/>
    <w:rsid w:val="00E9641F"/>
    <w:rsid w:val="00E96A40"/>
    <w:rsid w:val="00E96BA1"/>
    <w:rsid w:val="00E978C4"/>
    <w:rsid w:val="00EA2575"/>
    <w:rsid w:val="00EA269B"/>
    <w:rsid w:val="00EA56D9"/>
    <w:rsid w:val="00EA75F5"/>
    <w:rsid w:val="00EB3435"/>
    <w:rsid w:val="00EB371B"/>
    <w:rsid w:val="00EB5BE7"/>
    <w:rsid w:val="00EB6FA4"/>
    <w:rsid w:val="00EB7010"/>
    <w:rsid w:val="00EC0CB5"/>
    <w:rsid w:val="00EC0FC8"/>
    <w:rsid w:val="00EC30E9"/>
    <w:rsid w:val="00EC3ABF"/>
    <w:rsid w:val="00EC3CBE"/>
    <w:rsid w:val="00EC410D"/>
    <w:rsid w:val="00EC52D0"/>
    <w:rsid w:val="00EC53D4"/>
    <w:rsid w:val="00EC58D6"/>
    <w:rsid w:val="00ED3EE7"/>
    <w:rsid w:val="00ED49E8"/>
    <w:rsid w:val="00ED5767"/>
    <w:rsid w:val="00EE0899"/>
    <w:rsid w:val="00EE26F4"/>
    <w:rsid w:val="00EE37FE"/>
    <w:rsid w:val="00EE3CD0"/>
    <w:rsid w:val="00EE3FFA"/>
    <w:rsid w:val="00EE41EC"/>
    <w:rsid w:val="00EE66A0"/>
    <w:rsid w:val="00EE74E5"/>
    <w:rsid w:val="00EE75F7"/>
    <w:rsid w:val="00EF0176"/>
    <w:rsid w:val="00EF0821"/>
    <w:rsid w:val="00EF2329"/>
    <w:rsid w:val="00EF6EA2"/>
    <w:rsid w:val="00F016F1"/>
    <w:rsid w:val="00F01D95"/>
    <w:rsid w:val="00F056D1"/>
    <w:rsid w:val="00F06173"/>
    <w:rsid w:val="00F075BE"/>
    <w:rsid w:val="00F11B14"/>
    <w:rsid w:val="00F11DE7"/>
    <w:rsid w:val="00F12AF3"/>
    <w:rsid w:val="00F13281"/>
    <w:rsid w:val="00F145AE"/>
    <w:rsid w:val="00F22A7A"/>
    <w:rsid w:val="00F2377C"/>
    <w:rsid w:val="00F23E79"/>
    <w:rsid w:val="00F2560A"/>
    <w:rsid w:val="00F2702D"/>
    <w:rsid w:val="00F274A9"/>
    <w:rsid w:val="00F30A3A"/>
    <w:rsid w:val="00F334CA"/>
    <w:rsid w:val="00F34A83"/>
    <w:rsid w:val="00F3586D"/>
    <w:rsid w:val="00F362CD"/>
    <w:rsid w:val="00F37299"/>
    <w:rsid w:val="00F4112E"/>
    <w:rsid w:val="00F411A8"/>
    <w:rsid w:val="00F41398"/>
    <w:rsid w:val="00F430D9"/>
    <w:rsid w:val="00F44D19"/>
    <w:rsid w:val="00F46201"/>
    <w:rsid w:val="00F470B7"/>
    <w:rsid w:val="00F4797F"/>
    <w:rsid w:val="00F529BA"/>
    <w:rsid w:val="00F56EA9"/>
    <w:rsid w:val="00F60016"/>
    <w:rsid w:val="00F60224"/>
    <w:rsid w:val="00F60E5D"/>
    <w:rsid w:val="00F63555"/>
    <w:rsid w:val="00F71353"/>
    <w:rsid w:val="00F73483"/>
    <w:rsid w:val="00F74EDD"/>
    <w:rsid w:val="00F770B3"/>
    <w:rsid w:val="00F80D27"/>
    <w:rsid w:val="00F811C7"/>
    <w:rsid w:val="00F81851"/>
    <w:rsid w:val="00F826B8"/>
    <w:rsid w:val="00F83E96"/>
    <w:rsid w:val="00F84C29"/>
    <w:rsid w:val="00F86B20"/>
    <w:rsid w:val="00F87BA4"/>
    <w:rsid w:val="00F9060C"/>
    <w:rsid w:val="00F90877"/>
    <w:rsid w:val="00F935E6"/>
    <w:rsid w:val="00F93B85"/>
    <w:rsid w:val="00F93C3D"/>
    <w:rsid w:val="00F95375"/>
    <w:rsid w:val="00F95FE8"/>
    <w:rsid w:val="00F9627C"/>
    <w:rsid w:val="00FA0AFE"/>
    <w:rsid w:val="00FA0E5E"/>
    <w:rsid w:val="00FA1CC7"/>
    <w:rsid w:val="00FA2C06"/>
    <w:rsid w:val="00FA62A1"/>
    <w:rsid w:val="00FA66F3"/>
    <w:rsid w:val="00FA68F2"/>
    <w:rsid w:val="00FA6B79"/>
    <w:rsid w:val="00FA6C4D"/>
    <w:rsid w:val="00FB03BF"/>
    <w:rsid w:val="00FB3FCB"/>
    <w:rsid w:val="00FB5F28"/>
    <w:rsid w:val="00FB60A4"/>
    <w:rsid w:val="00FB724C"/>
    <w:rsid w:val="00FB778F"/>
    <w:rsid w:val="00FC309B"/>
    <w:rsid w:val="00FC3A9E"/>
    <w:rsid w:val="00FC4D21"/>
    <w:rsid w:val="00FC789C"/>
    <w:rsid w:val="00FC7A7C"/>
    <w:rsid w:val="00FD1B2C"/>
    <w:rsid w:val="00FD24F6"/>
    <w:rsid w:val="00FD372A"/>
    <w:rsid w:val="00FD3C56"/>
    <w:rsid w:val="00FD4113"/>
    <w:rsid w:val="00FD4A07"/>
    <w:rsid w:val="00FD659B"/>
    <w:rsid w:val="00FD6BF8"/>
    <w:rsid w:val="00FD6EC5"/>
    <w:rsid w:val="00FE0308"/>
    <w:rsid w:val="00FE05F4"/>
    <w:rsid w:val="00FE0E7E"/>
    <w:rsid w:val="00FE26A8"/>
    <w:rsid w:val="00FE355B"/>
    <w:rsid w:val="00FE6224"/>
    <w:rsid w:val="00FE6723"/>
    <w:rsid w:val="00FE6737"/>
    <w:rsid w:val="00FF1A86"/>
    <w:rsid w:val="00FF1D5D"/>
    <w:rsid w:val="00FF2EF5"/>
    <w:rsid w:val="00FF3444"/>
    <w:rsid w:val="00FF37CC"/>
    <w:rsid w:val="00FF54EF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6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1C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1C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1C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1C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1C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1C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1C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1C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1C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FP GP Bulleted List,List Paragraph1,Recommendation,List Paragraph11"/>
    <w:basedOn w:val="Normal"/>
    <w:link w:val="ListParagraphChar"/>
    <w:uiPriority w:val="34"/>
    <w:qFormat/>
    <w:rsid w:val="008141C4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List Paragraph11 Char"/>
    <w:basedOn w:val="DefaultParagraphFont"/>
    <w:link w:val="ListParagraph"/>
    <w:uiPriority w:val="34"/>
    <w:rsid w:val="00952ED1"/>
  </w:style>
  <w:style w:type="character" w:customStyle="1" w:styleId="Heading1Char">
    <w:name w:val="Heading 1 Char"/>
    <w:basedOn w:val="DefaultParagraphFont"/>
    <w:link w:val="Heading1"/>
    <w:uiPriority w:val="9"/>
    <w:rsid w:val="008141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4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1C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1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1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1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1C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1C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1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41C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41C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1C4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8141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141C4"/>
    <w:rPr>
      <w:b/>
      <w:bCs/>
    </w:rPr>
  </w:style>
  <w:style w:type="character" w:styleId="Emphasis">
    <w:name w:val="Emphasis"/>
    <w:uiPriority w:val="20"/>
    <w:qFormat/>
    <w:rsid w:val="008141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141C4"/>
  </w:style>
  <w:style w:type="paragraph" w:styleId="Quote">
    <w:name w:val="Quote"/>
    <w:basedOn w:val="Normal"/>
    <w:next w:val="Normal"/>
    <w:link w:val="QuoteChar"/>
    <w:uiPriority w:val="29"/>
    <w:qFormat/>
    <w:rsid w:val="008141C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41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1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1C4"/>
    <w:rPr>
      <w:b/>
      <w:bCs/>
      <w:i/>
      <w:iCs/>
    </w:rPr>
  </w:style>
  <w:style w:type="character" w:styleId="SubtleEmphasis">
    <w:name w:val="Subtle Emphasis"/>
    <w:uiPriority w:val="19"/>
    <w:qFormat/>
    <w:rsid w:val="008141C4"/>
    <w:rPr>
      <w:i/>
      <w:iCs/>
    </w:rPr>
  </w:style>
  <w:style w:type="character" w:styleId="IntenseEmphasis">
    <w:name w:val="Intense Emphasis"/>
    <w:uiPriority w:val="21"/>
    <w:qFormat/>
    <w:rsid w:val="008141C4"/>
    <w:rPr>
      <w:b/>
      <w:bCs/>
    </w:rPr>
  </w:style>
  <w:style w:type="character" w:styleId="SubtleReference">
    <w:name w:val="Subtle Reference"/>
    <w:uiPriority w:val="31"/>
    <w:qFormat/>
    <w:rsid w:val="008141C4"/>
    <w:rPr>
      <w:smallCaps/>
    </w:rPr>
  </w:style>
  <w:style w:type="character" w:styleId="IntenseReference">
    <w:name w:val="Intense Reference"/>
    <w:uiPriority w:val="32"/>
    <w:qFormat/>
    <w:rsid w:val="008141C4"/>
    <w:rPr>
      <w:smallCaps/>
      <w:spacing w:val="5"/>
      <w:u w:val="single"/>
    </w:rPr>
  </w:style>
  <w:style w:type="character" w:styleId="BookTitle">
    <w:name w:val="Book Title"/>
    <w:uiPriority w:val="33"/>
    <w:qFormat/>
    <w:rsid w:val="008141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1C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52D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D0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52D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D0D"/>
    <w:rPr>
      <w:sz w:val="24"/>
    </w:rPr>
  </w:style>
  <w:style w:type="paragraph" w:customStyle="1" w:styleId="ParaNumbering">
    <w:name w:val="Para Numbering"/>
    <w:basedOn w:val="Normal"/>
    <w:rsid w:val="00301C10"/>
    <w:pPr>
      <w:tabs>
        <w:tab w:val="num" w:pos="360"/>
        <w:tab w:val="left" w:pos="567"/>
      </w:tabs>
      <w:spacing w:line="240" w:lineRule="atLeast"/>
    </w:pPr>
    <w:rPr>
      <w:rFonts w:eastAsia="Times New Roman"/>
      <w:szCs w:val="20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32D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010"/>
    <w:rPr>
      <w:b/>
      <w:bCs/>
      <w:sz w:val="20"/>
      <w:szCs w:val="20"/>
    </w:rPr>
  </w:style>
  <w:style w:type="paragraph" w:customStyle="1" w:styleId="definition">
    <w:name w:val="definition"/>
    <w:basedOn w:val="Normal"/>
    <w:rsid w:val="00D976E6"/>
    <w:pPr>
      <w:spacing w:before="100" w:beforeAutospacing="1" w:after="100" w:afterAutospacing="1"/>
    </w:pPr>
    <w:rPr>
      <w:rFonts w:eastAsia="Times New Roman"/>
      <w:lang w:val="en-AU" w:eastAsia="en-AU" w:bidi="ar-SA"/>
    </w:rPr>
  </w:style>
  <w:style w:type="paragraph" w:customStyle="1" w:styleId="paragraph">
    <w:name w:val="paragraph"/>
    <w:aliases w:val="a"/>
    <w:basedOn w:val="Normal"/>
    <w:link w:val="paragraphChar"/>
    <w:rsid w:val="00D976E6"/>
    <w:pPr>
      <w:spacing w:before="100" w:beforeAutospacing="1" w:after="100" w:afterAutospacing="1"/>
    </w:pPr>
    <w:rPr>
      <w:rFonts w:eastAsia="Times New Roman"/>
      <w:lang w:val="en-AU" w:eastAsia="en-AU" w:bidi="ar-SA"/>
    </w:rPr>
  </w:style>
  <w:style w:type="character" w:customStyle="1" w:styleId="paragraphChar">
    <w:name w:val="paragraph Char"/>
    <w:aliases w:val="a Char"/>
    <w:link w:val="paragraph"/>
    <w:rsid w:val="00EC3ABF"/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customStyle="1" w:styleId="paranumbering0">
    <w:name w:val="paranumbering"/>
    <w:basedOn w:val="Normal"/>
    <w:uiPriority w:val="99"/>
    <w:rsid w:val="00661056"/>
    <w:pPr>
      <w:spacing w:before="100" w:beforeAutospacing="1" w:after="100" w:afterAutospacing="1"/>
    </w:pPr>
    <w:rPr>
      <w:rFonts w:eastAsiaTheme="minorHAnsi"/>
      <w:lang w:val="en-AU" w:eastAsia="en-AU" w:bidi="ar-SA"/>
    </w:rPr>
  </w:style>
  <w:style w:type="paragraph" w:customStyle="1" w:styleId="Subitem">
    <w:name w:val="Subitem"/>
    <w:aliases w:val="iss"/>
    <w:basedOn w:val="Normal"/>
    <w:rsid w:val="008C4D2C"/>
    <w:pPr>
      <w:spacing w:before="180"/>
      <w:ind w:left="709" w:hanging="709"/>
    </w:pPr>
    <w:rPr>
      <w:rFonts w:eastAsia="Times New Roman"/>
      <w:sz w:val="22"/>
      <w:szCs w:val="20"/>
      <w:lang w:val="en-AU" w:eastAsia="en-AU" w:bidi="ar-SA"/>
    </w:rPr>
  </w:style>
  <w:style w:type="paragraph" w:customStyle="1" w:styleId="ActHead5">
    <w:name w:val="ActHead 5"/>
    <w:aliases w:val="s"/>
    <w:basedOn w:val="Normal"/>
    <w:next w:val="subsection"/>
    <w:qFormat/>
    <w:rsid w:val="00977D04"/>
    <w:pPr>
      <w:keepNext/>
      <w:keepLines/>
      <w:spacing w:before="280"/>
      <w:ind w:left="1134" w:hanging="1134"/>
      <w:outlineLvl w:val="4"/>
    </w:pPr>
    <w:rPr>
      <w:rFonts w:eastAsia="Times New Roman"/>
      <w:b/>
      <w:kern w:val="28"/>
      <w:szCs w:val="20"/>
      <w:lang w:val="en-AU" w:eastAsia="en-AU" w:bidi="ar-SA"/>
    </w:rPr>
  </w:style>
  <w:style w:type="character" w:customStyle="1" w:styleId="CharDivNo">
    <w:name w:val="CharDivNo"/>
    <w:basedOn w:val="DefaultParagraphFont"/>
    <w:qFormat/>
    <w:rsid w:val="00977D04"/>
  </w:style>
  <w:style w:type="character" w:customStyle="1" w:styleId="CharDivText">
    <w:name w:val="CharDivText"/>
    <w:basedOn w:val="DefaultParagraphFont"/>
    <w:qFormat/>
    <w:rsid w:val="00977D04"/>
  </w:style>
  <w:style w:type="character" w:customStyle="1" w:styleId="CharSectno">
    <w:name w:val="CharSectno"/>
    <w:basedOn w:val="DefaultParagraphFont"/>
    <w:qFormat/>
    <w:rsid w:val="00977D04"/>
  </w:style>
  <w:style w:type="paragraph" w:customStyle="1" w:styleId="subsection">
    <w:name w:val="subsection"/>
    <w:aliases w:val="ss"/>
    <w:basedOn w:val="Normal"/>
    <w:rsid w:val="00977D04"/>
    <w:pPr>
      <w:tabs>
        <w:tab w:val="right" w:pos="1021"/>
      </w:tabs>
      <w:spacing w:before="180"/>
      <w:ind w:left="1134" w:hanging="1134"/>
    </w:pPr>
    <w:rPr>
      <w:rFonts w:eastAsia="Times New Roman"/>
      <w:sz w:val="22"/>
      <w:szCs w:val="20"/>
      <w:lang w:val="en-AU" w:eastAsia="en-AU" w:bidi="ar-SA"/>
    </w:rPr>
  </w:style>
  <w:style w:type="paragraph" w:customStyle="1" w:styleId="notedraft">
    <w:name w:val="note(draft)"/>
    <w:aliases w:val="nd"/>
    <w:basedOn w:val="Normal"/>
    <w:rsid w:val="00977D04"/>
    <w:pPr>
      <w:spacing w:before="240"/>
      <w:ind w:left="284" w:hanging="284"/>
    </w:pPr>
    <w:rPr>
      <w:rFonts w:eastAsia="Times New Roman"/>
      <w:i/>
      <w:szCs w:val="20"/>
      <w:lang w:val="en-AU" w:eastAsia="en-AU" w:bidi="ar-SA"/>
    </w:rPr>
  </w:style>
  <w:style w:type="paragraph" w:customStyle="1" w:styleId="notetext">
    <w:name w:val="note(text)"/>
    <w:aliases w:val="n"/>
    <w:basedOn w:val="Normal"/>
    <w:rsid w:val="00977D04"/>
    <w:pPr>
      <w:spacing w:before="122"/>
      <w:ind w:left="1985" w:hanging="851"/>
    </w:pPr>
    <w:rPr>
      <w:rFonts w:eastAsia="Times New Roman"/>
      <w:sz w:val="18"/>
      <w:szCs w:val="20"/>
      <w:lang w:val="en-AU" w:eastAsia="en-AU" w:bidi="ar-SA"/>
    </w:rPr>
  </w:style>
  <w:style w:type="paragraph" w:customStyle="1" w:styleId="ActHead9">
    <w:name w:val="ActHead 9"/>
    <w:aliases w:val="aat"/>
    <w:basedOn w:val="Normal"/>
    <w:next w:val="Normal"/>
    <w:qFormat/>
    <w:rsid w:val="008C5E3C"/>
    <w:pPr>
      <w:keepNext/>
      <w:keepLines/>
      <w:spacing w:before="280"/>
      <w:ind w:left="1134" w:hanging="1134"/>
      <w:outlineLvl w:val="8"/>
    </w:pPr>
    <w:rPr>
      <w:rFonts w:eastAsia="Times New Roman"/>
      <w:b/>
      <w:i/>
      <w:kern w:val="28"/>
      <w:sz w:val="28"/>
      <w:szCs w:val="20"/>
      <w:lang w:val="en-AU" w:eastAsia="en-AU" w:bidi="ar-SA"/>
    </w:rPr>
  </w:style>
  <w:style w:type="paragraph" w:styleId="NormalWeb">
    <w:name w:val="Normal (Web)"/>
    <w:basedOn w:val="Normal"/>
    <w:uiPriority w:val="99"/>
    <w:unhideWhenUsed/>
    <w:rsid w:val="00BA10C3"/>
    <w:pPr>
      <w:spacing w:before="100" w:beforeAutospacing="1" w:after="100" w:afterAutospacing="1"/>
    </w:pPr>
    <w:rPr>
      <w:rFonts w:eastAsiaTheme="minorHAnsi"/>
      <w:lang w:val="en-AU" w:eastAsia="en-AU" w:bidi="ar-SA"/>
    </w:rPr>
  </w:style>
  <w:style w:type="character" w:customStyle="1" w:styleId="org">
    <w:name w:val="org"/>
    <w:basedOn w:val="DefaultParagraphFont"/>
    <w:rsid w:val="00BA10C3"/>
  </w:style>
  <w:style w:type="character" w:customStyle="1" w:styleId="locality">
    <w:name w:val="locality"/>
    <w:basedOn w:val="DefaultParagraphFont"/>
    <w:rsid w:val="00BA10C3"/>
  </w:style>
  <w:style w:type="character" w:customStyle="1" w:styleId="region">
    <w:name w:val="region"/>
    <w:basedOn w:val="DefaultParagraphFont"/>
    <w:rsid w:val="00BA10C3"/>
  </w:style>
  <w:style w:type="character" w:customStyle="1" w:styleId="postal-code">
    <w:name w:val="postal-code"/>
    <w:basedOn w:val="DefaultParagraphFont"/>
    <w:rsid w:val="00BA10C3"/>
  </w:style>
  <w:style w:type="paragraph" w:styleId="Revision">
    <w:name w:val="Revision"/>
    <w:hidden/>
    <w:uiPriority w:val="99"/>
    <w:semiHidden/>
    <w:rsid w:val="00BA10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text">
    <w:name w:val="Tabletext"/>
    <w:aliases w:val="tt"/>
    <w:basedOn w:val="Normal"/>
    <w:rsid w:val="0005058E"/>
    <w:pPr>
      <w:spacing w:before="60" w:line="240" w:lineRule="atLeast"/>
    </w:pPr>
    <w:rPr>
      <w:rFonts w:eastAsia="Times New Roman"/>
      <w:sz w:val="20"/>
      <w:szCs w:val="20"/>
      <w:lang w:val="en-AU" w:eastAsia="en-AU" w:bidi="ar-SA"/>
    </w:rPr>
  </w:style>
  <w:style w:type="paragraph" w:customStyle="1" w:styleId="Item">
    <w:name w:val="Item"/>
    <w:aliases w:val="i"/>
    <w:basedOn w:val="Normal"/>
    <w:next w:val="ItemHead"/>
    <w:rsid w:val="00125FB4"/>
    <w:pPr>
      <w:keepLines/>
      <w:spacing w:before="80"/>
      <w:ind w:left="709"/>
    </w:pPr>
    <w:rPr>
      <w:rFonts w:eastAsia="Times New Roman"/>
      <w:sz w:val="22"/>
      <w:szCs w:val="20"/>
      <w:lang w:val="en-AU" w:eastAsia="en-AU" w:bidi="ar-SA"/>
    </w:rPr>
  </w:style>
  <w:style w:type="paragraph" w:customStyle="1" w:styleId="ItemHead">
    <w:name w:val="ItemHead"/>
    <w:aliases w:val="ih"/>
    <w:basedOn w:val="Normal"/>
    <w:next w:val="Item"/>
    <w:rsid w:val="00125FB4"/>
    <w:pPr>
      <w:keepNext/>
      <w:keepLines/>
      <w:spacing w:before="220"/>
      <w:ind w:left="709" w:hanging="709"/>
    </w:pPr>
    <w:rPr>
      <w:rFonts w:ascii="Arial" w:eastAsia="Times New Roman" w:hAnsi="Arial"/>
      <w:b/>
      <w:kern w:val="28"/>
      <w:szCs w:val="20"/>
      <w:lang w:val="en-AU" w:eastAsia="en-AU" w:bidi="ar-SA"/>
    </w:rPr>
  </w:style>
  <w:style w:type="paragraph" w:customStyle="1" w:styleId="Normal1">
    <w:name w:val="Normal1"/>
    <w:basedOn w:val="Normal"/>
    <w:link w:val="NormalChar"/>
    <w:qFormat/>
    <w:rsid w:val="00B11DDA"/>
    <w:pPr>
      <w:spacing w:after="120"/>
    </w:pPr>
    <w:rPr>
      <w:rFonts w:eastAsiaTheme="minorHAnsi" w:cstheme="minorBidi"/>
      <w:szCs w:val="22"/>
      <w:lang w:val="en-AU" w:bidi="ar-SA"/>
    </w:rPr>
  </w:style>
  <w:style w:type="character" w:customStyle="1" w:styleId="NormalChar">
    <w:name w:val="Normal Char"/>
    <w:basedOn w:val="DefaultParagraphFont"/>
    <w:link w:val="Normal1"/>
    <w:rsid w:val="00B11DDA"/>
    <w:rPr>
      <w:rFonts w:ascii="Times New Roman" w:eastAsiaTheme="minorHAnsi" w:hAnsi="Times New Roman"/>
      <w:sz w:val="24"/>
      <w:lang w:val="en-AU" w:bidi="ar-SA"/>
    </w:rPr>
  </w:style>
  <w:style w:type="paragraph" w:customStyle="1" w:styleId="Style5">
    <w:name w:val="Style5"/>
    <w:basedOn w:val="Normal"/>
    <w:qFormat/>
    <w:rsid w:val="00236DBA"/>
    <w:pPr>
      <w:numPr>
        <w:numId w:val="32"/>
      </w:numPr>
    </w:pPr>
    <w:rPr>
      <w:rFonts w:eastAsia="Times New Roman"/>
      <w:lang w:val="en-AU" w:eastAsia="en-AU" w:bidi="ar-SA"/>
    </w:rPr>
  </w:style>
  <w:style w:type="paragraph" w:customStyle="1" w:styleId="NumberList">
    <w:name w:val="Number List"/>
    <w:basedOn w:val="Normal"/>
    <w:rsid w:val="00A25EA1"/>
    <w:pPr>
      <w:numPr>
        <w:numId w:val="36"/>
      </w:numPr>
      <w:tabs>
        <w:tab w:val="left" w:pos="1985"/>
      </w:tabs>
      <w:spacing w:before="240" w:line="240" w:lineRule="atLeast"/>
    </w:pPr>
    <w:rPr>
      <w:rFonts w:eastAsia="Times New Roman"/>
      <w:lang w:val="en-AU" w:bidi="ar-SA"/>
    </w:rPr>
  </w:style>
  <w:style w:type="paragraph" w:customStyle="1" w:styleId="NumberListSub">
    <w:name w:val="Number List Sub"/>
    <w:basedOn w:val="NumberList"/>
    <w:rsid w:val="00A25EA1"/>
    <w:pPr>
      <w:numPr>
        <w:ilvl w:val="1"/>
      </w:numPr>
      <w:tabs>
        <w:tab w:val="left" w:pos="255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2F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1C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1C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1C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1C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1C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1C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1C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1C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1C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41C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2ED1"/>
  </w:style>
  <w:style w:type="character" w:customStyle="1" w:styleId="Heading1Char">
    <w:name w:val="Heading 1 Char"/>
    <w:basedOn w:val="DefaultParagraphFont"/>
    <w:link w:val="Heading1"/>
    <w:uiPriority w:val="9"/>
    <w:rsid w:val="008141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4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1C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1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1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1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1C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1C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1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41C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41C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1C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41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141C4"/>
    <w:rPr>
      <w:b/>
      <w:bCs/>
    </w:rPr>
  </w:style>
  <w:style w:type="character" w:styleId="Emphasis">
    <w:name w:val="Emphasis"/>
    <w:uiPriority w:val="20"/>
    <w:qFormat/>
    <w:rsid w:val="008141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141C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8141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41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1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1C4"/>
    <w:rPr>
      <w:b/>
      <w:bCs/>
      <w:i/>
      <w:iCs/>
    </w:rPr>
  </w:style>
  <w:style w:type="character" w:styleId="SubtleEmphasis">
    <w:name w:val="Subtle Emphasis"/>
    <w:uiPriority w:val="19"/>
    <w:qFormat/>
    <w:rsid w:val="008141C4"/>
    <w:rPr>
      <w:i/>
      <w:iCs/>
    </w:rPr>
  </w:style>
  <w:style w:type="character" w:styleId="IntenseEmphasis">
    <w:name w:val="Intense Emphasis"/>
    <w:uiPriority w:val="21"/>
    <w:qFormat/>
    <w:rsid w:val="008141C4"/>
    <w:rPr>
      <w:b/>
      <w:bCs/>
    </w:rPr>
  </w:style>
  <w:style w:type="character" w:styleId="SubtleReference">
    <w:name w:val="Subtle Reference"/>
    <w:uiPriority w:val="31"/>
    <w:qFormat/>
    <w:rsid w:val="008141C4"/>
    <w:rPr>
      <w:smallCaps/>
    </w:rPr>
  </w:style>
  <w:style w:type="character" w:styleId="IntenseReference">
    <w:name w:val="Intense Reference"/>
    <w:uiPriority w:val="32"/>
    <w:qFormat/>
    <w:rsid w:val="008141C4"/>
    <w:rPr>
      <w:smallCaps/>
      <w:spacing w:val="5"/>
      <w:u w:val="single"/>
    </w:rPr>
  </w:style>
  <w:style w:type="character" w:styleId="BookTitle">
    <w:name w:val="Book Title"/>
    <w:uiPriority w:val="33"/>
    <w:qFormat/>
    <w:rsid w:val="008141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1C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52D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2D0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52D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2D0D"/>
    <w:rPr>
      <w:sz w:val="24"/>
    </w:rPr>
  </w:style>
  <w:style w:type="paragraph" w:customStyle="1" w:styleId="ParaNumbering">
    <w:name w:val="Para Numbering"/>
    <w:basedOn w:val="Normal"/>
    <w:rsid w:val="00301C10"/>
    <w:pPr>
      <w:tabs>
        <w:tab w:val="num" w:pos="360"/>
        <w:tab w:val="left" w:pos="567"/>
      </w:tabs>
      <w:spacing w:line="240" w:lineRule="atLeast"/>
    </w:pPr>
    <w:rPr>
      <w:rFonts w:eastAsia="Times New Roman" w:cs="Times New Roman"/>
      <w:szCs w:val="20"/>
      <w:lang w:val="en-AU" w:bidi="ar-SA"/>
    </w:rPr>
  </w:style>
  <w:style w:type="character" w:styleId="Hyperlink">
    <w:name w:val="Hyperlink"/>
    <w:basedOn w:val="DefaultParagraphFont"/>
    <w:uiPriority w:val="99"/>
    <w:unhideWhenUsed/>
    <w:rsid w:val="00132D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6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01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580">
              <w:marLeft w:val="0"/>
              <w:marRight w:val="0"/>
              <w:marTop w:val="0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69C3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96848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28282"/>
                            <w:left w:val="single" w:sz="4" w:space="0" w:color="828282"/>
                            <w:bottom w:val="single" w:sz="4" w:space="0" w:color="828282"/>
                            <w:right w:val="single" w:sz="4" w:space="0" w:color="828282"/>
                          </w:divBdr>
                          <w:divsChild>
                            <w:div w:id="59972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3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7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5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902">
              <w:marLeft w:val="0"/>
              <w:marRight w:val="0"/>
              <w:marTop w:val="0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F69C3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4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3113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05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73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8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1067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87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1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4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9956E-D8B6-46FD-9E51-FB16D6D3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5066</Characters>
  <Application>Microsoft Office Word</Application>
  <DocSecurity>0</DocSecurity>
  <Lines>136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smydan</dc:creator>
  <cp:lastModifiedBy>Kira Minary-Bland</cp:lastModifiedBy>
  <cp:revision>2</cp:revision>
  <cp:lastPrinted>2015-06-05T05:09:00Z</cp:lastPrinted>
  <dcterms:created xsi:type="dcterms:W3CDTF">2015-06-18T04:18:00Z</dcterms:created>
  <dcterms:modified xsi:type="dcterms:W3CDTF">2015-06-18T04:18:00Z</dcterms:modified>
</cp:coreProperties>
</file>