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072" w:rsidRDefault="004E4072">
      <w:pPr>
        <w:pStyle w:val="LeftHeading"/>
        <w:jc w:val="center"/>
        <w:rPr>
          <w:u w:val="single"/>
        </w:rPr>
      </w:pPr>
      <w:r>
        <w:rPr>
          <w:u w:val="single"/>
        </w:rPr>
        <w:t>explanatory statement</w:t>
      </w:r>
    </w:p>
    <w:p w:rsidR="004E4072" w:rsidRDefault="004E4072">
      <w:pPr>
        <w:jc w:val="center"/>
      </w:pPr>
      <w:r>
        <w:t xml:space="preserve">Issued by </w:t>
      </w:r>
      <w:r w:rsidR="00C8189C">
        <w:t xml:space="preserve">the Minister for Finance </w:t>
      </w:r>
    </w:p>
    <w:p w:rsidR="004E4072" w:rsidRDefault="00A73F8D">
      <w:pPr>
        <w:pStyle w:val="Heading3"/>
      </w:pPr>
      <w:r>
        <w:t>Superannuation Act 2005</w:t>
      </w:r>
    </w:p>
    <w:p w:rsidR="004E4072" w:rsidRDefault="008A759C" w:rsidP="007E6AF0">
      <w:pPr>
        <w:spacing w:after="240"/>
        <w:ind w:right="-340"/>
        <w:jc w:val="center"/>
      </w:pPr>
      <w:r>
        <w:t xml:space="preserve">Declaration under </w:t>
      </w:r>
      <w:r w:rsidR="00A73F8D">
        <w:t>sub</w:t>
      </w:r>
      <w:r>
        <w:t xml:space="preserve">section </w:t>
      </w:r>
      <w:r w:rsidR="00A73F8D">
        <w:t>8(</w:t>
      </w:r>
      <w:r>
        <w:t>3</w:t>
      </w:r>
      <w:r w:rsidR="00A73F8D">
        <w:t>)</w:t>
      </w:r>
    </w:p>
    <w:p w:rsidR="00E04ED9" w:rsidRDefault="00E04ED9" w:rsidP="007F39BB">
      <w:pPr>
        <w:spacing w:after="240"/>
      </w:pPr>
      <w:r>
        <w:t xml:space="preserve">The </w:t>
      </w:r>
      <w:r>
        <w:rPr>
          <w:i/>
        </w:rPr>
        <w:t xml:space="preserve">Superannuation Act 2005 </w:t>
      </w:r>
      <w:r>
        <w:t>(the Act) makes provision for, and in relation to, the Public Sector Superannuation Accumulation Plan (PSSAP) for Australian Government employees and for certain other employees.</w:t>
      </w:r>
    </w:p>
    <w:p w:rsidR="00E04ED9" w:rsidRDefault="00327C70" w:rsidP="007F39BB">
      <w:pPr>
        <w:spacing w:after="240"/>
      </w:pPr>
      <w:r w:rsidRPr="00775144">
        <w:t xml:space="preserve">Persons eligible to contribute under the Act include persons who are </w:t>
      </w:r>
      <w:r w:rsidR="00BF5F28">
        <w:t>Commonwealth employees</w:t>
      </w:r>
      <w:r w:rsidRPr="00775144">
        <w:t xml:space="preserve">, </w:t>
      </w:r>
      <w:r>
        <w:t>and</w:t>
      </w:r>
      <w:r w:rsidRPr="00775144">
        <w:t xml:space="preserve"> persons who are employed by an "approved authority". In accordance with the </w:t>
      </w:r>
      <w:r w:rsidR="00BF5F28">
        <w:t xml:space="preserve">meaning </w:t>
      </w:r>
      <w:r w:rsidRPr="00775144">
        <w:t>of "</w:t>
      </w:r>
      <w:r w:rsidR="00BF5F28">
        <w:t>approved authority" in section 8</w:t>
      </w:r>
      <w:r w:rsidRPr="00775144">
        <w:t xml:space="preserve"> of the Act, an approved authority includes an authority or other body declared by the Minister to be an approved authority for the purposes of the Act, being an authority or body of a kind described in the definition. </w:t>
      </w:r>
    </w:p>
    <w:p w:rsidR="00E04ED9" w:rsidRPr="00775144" w:rsidRDefault="00E04ED9" w:rsidP="007F39BB">
      <w:pPr>
        <w:spacing w:after="240"/>
      </w:pPr>
      <w:r>
        <w:t xml:space="preserve">A consolidated list of bodies that have been declared by the Minister to be approved authorities for the purposes of the Act is contained in the </w:t>
      </w:r>
      <w:r w:rsidRPr="00E04ED9">
        <w:rPr>
          <w:i/>
        </w:rPr>
        <w:t>Superannuation (PSS</w:t>
      </w:r>
      <w:r>
        <w:rPr>
          <w:i/>
        </w:rPr>
        <w:t>AP</w:t>
      </w:r>
      <w:r w:rsidRPr="00E04ED9">
        <w:rPr>
          <w:i/>
        </w:rPr>
        <w:t xml:space="preserve">) Approved Authority Inclusion Declaration </w:t>
      </w:r>
      <w:r>
        <w:rPr>
          <w:i/>
        </w:rPr>
        <w:t>2008</w:t>
      </w:r>
      <w:r>
        <w:t xml:space="preserve"> (the Principal Declaration).</w:t>
      </w:r>
      <w:r w:rsidRPr="00775144">
        <w:t xml:space="preserve"> </w:t>
      </w:r>
    </w:p>
    <w:p w:rsidR="008A759C" w:rsidRDefault="008A759C" w:rsidP="007F39BB">
      <w:pPr>
        <w:spacing w:after="240"/>
      </w:pPr>
      <w:r>
        <w:t xml:space="preserve">The purpose of the </w:t>
      </w:r>
      <w:r w:rsidR="00250123" w:rsidRPr="00E04ED9">
        <w:rPr>
          <w:b/>
          <w:i/>
        </w:rPr>
        <w:t>Superannuation (P</w:t>
      </w:r>
      <w:r w:rsidRPr="00E04ED9">
        <w:rPr>
          <w:b/>
          <w:i/>
        </w:rPr>
        <w:t>SS</w:t>
      </w:r>
      <w:r w:rsidR="00E04ED9">
        <w:rPr>
          <w:b/>
          <w:i/>
        </w:rPr>
        <w:t>AP</w:t>
      </w:r>
      <w:r w:rsidRPr="00E04ED9">
        <w:rPr>
          <w:b/>
          <w:i/>
        </w:rPr>
        <w:t xml:space="preserve">) Approved Authority </w:t>
      </w:r>
      <w:r w:rsidR="00250123" w:rsidRPr="00E04ED9">
        <w:rPr>
          <w:b/>
          <w:i/>
        </w:rPr>
        <w:t xml:space="preserve">Inclusion </w:t>
      </w:r>
      <w:r w:rsidRPr="00E04ED9">
        <w:rPr>
          <w:b/>
          <w:i/>
        </w:rPr>
        <w:t>Amendment Declaration 2015 (No. 1)</w:t>
      </w:r>
      <w:r>
        <w:rPr>
          <w:b/>
        </w:rPr>
        <w:t xml:space="preserve"> </w:t>
      </w:r>
      <w:r>
        <w:t>(the Declaration) is to amend the Principal Declaration by including Australian Hearing Services (AHS) in the list of bodies declared by the Minister to be approved auth</w:t>
      </w:r>
      <w:r w:rsidR="006113A4">
        <w:t>orities for the purposes of the</w:t>
      </w:r>
      <w:r>
        <w:t xml:space="preserve"> Act.</w:t>
      </w:r>
    </w:p>
    <w:p w:rsidR="007F39BB" w:rsidRDefault="007F39BB" w:rsidP="007F39BB">
      <w:pPr>
        <w:spacing w:after="240"/>
      </w:pPr>
      <w:r>
        <w:t xml:space="preserve">Under subsection 33(3) of the </w:t>
      </w:r>
      <w:r>
        <w:rPr>
          <w:i/>
        </w:rPr>
        <w:t>Acts Interpretation Act 1901</w:t>
      </w:r>
      <w: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D67589" w:rsidRDefault="008A759C" w:rsidP="007F39BB">
      <w:pPr>
        <w:spacing w:after="240"/>
      </w:pPr>
      <w:r>
        <w:t xml:space="preserve">Before 1 July 1997, AHS </w:t>
      </w:r>
      <w:r w:rsidR="000961F2">
        <w:t xml:space="preserve">employees were </w:t>
      </w:r>
      <w:r>
        <w:t xml:space="preserve">employed under the then </w:t>
      </w:r>
      <w:r>
        <w:rPr>
          <w:i/>
        </w:rPr>
        <w:t>Public Service Act 1922</w:t>
      </w:r>
      <w:r w:rsidR="000961F2">
        <w:t>, and therefore eligible for Commonwealth Superannuation Scheme (CSS) and Public Sector Superannuation Scheme (PSS) membership</w:t>
      </w:r>
      <w:r>
        <w:t xml:space="preserve">. </w:t>
      </w:r>
      <w:r w:rsidR="00EB0E9C">
        <w:t xml:space="preserve">As part of a restructuring of AHS, the </w:t>
      </w:r>
      <w:r w:rsidR="00EB0E9C" w:rsidRPr="00A5103F">
        <w:rPr>
          <w:i/>
        </w:rPr>
        <w:t>Hearing Services and AGHS Reform Act 1997</w:t>
      </w:r>
      <w:r w:rsidR="00EB0E9C">
        <w:t xml:space="preserve"> included amendments to the </w:t>
      </w:r>
      <w:r w:rsidR="00EB0E9C" w:rsidRPr="00A5103F">
        <w:rPr>
          <w:i/>
        </w:rPr>
        <w:t>Hearing Services Act 1991</w:t>
      </w:r>
      <w:r w:rsidR="00EB0E9C" w:rsidRPr="00A5103F">
        <w:t>,</w:t>
      </w:r>
      <w:r w:rsidR="00EB0E9C">
        <w:t xml:space="preserve"> including a change to provisions providing for the employment of staff. As a result, s</w:t>
      </w:r>
      <w:r w:rsidR="007A2A58">
        <w:t xml:space="preserve">ince </w:t>
      </w:r>
      <w:r w:rsidR="000961F2">
        <w:t>1 July 1997</w:t>
      </w:r>
      <w:r w:rsidR="007A2A58">
        <w:t>, AHS has employed</w:t>
      </w:r>
      <w:r w:rsidR="00F14E7D">
        <w:t xml:space="preserve"> staff</w:t>
      </w:r>
      <w:r w:rsidR="007A2A58">
        <w:t xml:space="preserve"> in its own right</w:t>
      </w:r>
      <w:r w:rsidR="00E71A8E">
        <w:t>, rather than on behalf of the Commonwealth. However, there was no policy intention that AHS employees’ superannuation arrangements be affected by this change</w:t>
      </w:r>
      <w:r w:rsidR="00D67589">
        <w:t>,</w:t>
      </w:r>
      <w:r w:rsidR="007A2A58">
        <w:t xml:space="preserve"> and its employees have continued to be treated as </w:t>
      </w:r>
      <w:r w:rsidR="00E04ED9">
        <w:t xml:space="preserve">eligible for </w:t>
      </w:r>
      <w:r w:rsidR="000961F2">
        <w:t xml:space="preserve">CSS </w:t>
      </w:r>
      <w:r w:rsidR="00E04ED9">
        <w:t xml:space="preserve">and </w:t>
      </w:r>
      <w:r w:rsidR="000961F2">
        <w:t>PSS membership</w:t>
      </w:r>
      <w:r w:rsidR="007A2A58">
        <w:t>.</w:t>
      </w:r>
      <w:r w:rsidR="00E04ED9">
        <w:t xml:space="preserve"> </w:t>
      </w:r>
      <w:r w:rsidR="00D67589">
        <w:t>Likewise, f</w:t>
      </w:r>
      <w:r w:rsidR="00E04ED9">
        <w:t>rom the establishment of the PSSAP on 1 July 2005, AHS employees have been treated as eligible for PSSAP</w:t>
      </w:r>
      <w:r w:rsidR="000961F2">
        <w:t xml:space="preserve"> membership</w:t>
      </w:r>
      <w:r w:rsidR="00E04ED9">
        <w:t>.</w:t>
      </w:r>
      <w:r w:rsidR="000961F2">
        <w:t xml:space="preserve"> </w:t>
      </w:r>
    </w:p>
    <w:p w:rsidR="00C77809" w:rsidRDefault="00D67589" w:rsidP="007F39BB">
      <w:pPr>
        <w:spacing w:after="240"/>
      </w:pPr>
      <w:r>
        <w:t>To give effect to the policy outcome which was always intended in relation to AHS staff, t</w:t>
      </w:r>
      <w:r w:rsidR="000961F2">
        <w:t xml:space="preserve">he Declaration </w:t>
      </w:r>
      <w:r w:rsidR="00D92FF2">
        <w:t xml:space="preserve">prescribes AHS as an approved authority and therefore </w:t>
      </w:r>
      <w:r w:rsidR="000961F2">
        <w:t>makes</w:t>
      </w:r>
      <w:r>
        <w:t xml:space="preserve"> </w:t>
      </w:r>
      <w:r w:rsidR="000961F2">
        <w:t>employees of AHS eligible for PSSAP membership from the date of the instrument’s commencement.</w:t>
      </w:r>
      <w:r w:rsidR="00AE7D8B">
        <w:t xml:space="preserve"> The AHS employees </w:t>
      </w:r>
      <w:r w:rsidR="00D92FF2">
        <w:t xml:space="preserve">who were </w:t>
      </w:r>
      <w:r w:rsidR="00AE7D8B">
        <w:t xml:space="preserve">treated as eligible for the period from 1 July 2005 up until the commencement of the Declaration are </w:t>
      </w:r>
      <w:r w:rsidR="00D92FF2">
        <w:t xml:space="preserve">declared to be </w:t>
      </w:r>
      <w:r w:rsidR="00AE7D8B">
        <w:t xml:space="preserve">eligible </w:t>
      </w:r>
      <w:r w:rsidR="00D92FF2">
        <w:lastRenderedPageBreak/>
        <w:t>under</w:t>
      </w:r>
      <w:bookmarkStart w:id="0" w:name="_GoBack"/>
      <w:bookmarkEnd w:id="0"/>
      <w:r w:rsidR="00D92FF2">
        <w:t xml:space="preserve"> </w:t>
      </w:r>
      <w:r w:rsidR="00AE7D8B">
        <w:t xml:space="preserve">the </w:t>
      </w:r>
      <w:r w:rsidR="00250123">
        <w:rPr>
          <w:i/>
        </w:rPr>
        <w:t>Superannuation (P</w:t>
      </w:r>
      <w:r w:rsidR="007A2A58">
        <w:rPr>
          <w:i/>
        </w:rPr>
        <w:t>SS</w:t>
      </w:r>
      <w:r w:rsidR="00E04ED9">
        <w:rPr>
          <w:i/>
        </w:rPr>
        <w:t>AP</w:t>
      </w:r>
      <w:r w:rsidR="007A2A58">
        <w:rPr>
          <w:i/>
        </w:rPr>
        <w:t xml:space="preserve">) </w:t>
      </w:r>
      <w:r w:rsidR="00250123">
        <w:rPr>
          <w:i/>
        </w:rPr>
        <w:t xml:space="preserve">Membership </w:t>
      </w:r>
      <w:r w:rsidR="00E04ED9">
        <w:rPr>
          <w:i/>
        </w:rPr>
        <w:t>Eligibility (</w:t>
      </w:r>
      <w:r w:rsidR="00250123">
        <w:rPr>
          <w:i/>
        </w:rPr>
        <w:t>Inclusion</w:t>
      </w:r>
      <w:r w:rsidR="00E04ED9">
        <w:rPr>
          <w:i/>
        </w:rPr>
        <w:t>)</w:t>
      </w:r>
      <w:r w:rsidR="00250123">
        <w:rPr>
          <w:i/>
        </w:rPr>
        <w:t xml:space="preserve"> Amendment </w:t>
      </w:r>
      <w:r w:rsidR="007A2A58">
        <w:rPr>
          <w:i/>
        </w:rPr>
        <w:t>Declaration 2015 (No. 1)</w:t>
      </w:r>
      <w:r w:rsidR="00AE7D8B">
        <w:t>.</w:t>
      </w:r>
    </w:p>
    <w:p w:rsidR="003C4060" w:rsidRPr="00140301" w:rsidRDefault="005C3C3A" w:rsidP="007F39BB">
      <w:pPr>
        <w:spacing w:after="240"/>
      </w:pPr>
      <w:r>
        <w:t>AHS</w:t>
      </w:r>
      <w:r w:rsidR="003C4060">
        <w:t xml:space="preserve"> was</w:t>
      </w:r>
      <w:r w:rsidR="003C4060" w:rsidRPr="00255456">
        <w:t xml:space="preserve"> consulted on the amendments contained in th</w:t>
      </w:r>
      <w:r w:rsidR="003C4060">
        <w:t>e</w:t>
      </w:r>
      <w:r w:rsidR="003C4060" w:rsidRPr="00255456">
        <w:t xml:space="preserve"> Declaration.</w:t>
      </w:r>
    </w:p>
    <w:p w:rsidR="00B8376C" w:rsidRPr="00140301" w:rsidRDefault="00B8376C" w:rsidP="007F39BB">
      <w:pPr>
        <w:spacing w:after="240"/>
      </w:pPr>
      <w:r w:rsidRPr="00140301">
        <w:t xml:space="preserve">The Declaration commences </w:t>
      </w:r>
      <w:r>
        <w:t>on the day after it is registered</w:t>
      </w:r>
      <w:r w:rsidRPr="009B471F">
        <w:t>.</w:t>
      </w:r>
    </w:p>
    <w:p w:rsidR="006C5789" w:rsidRDefault="006C5789" w:rsidP="007F39BB">
      <w:pPr>
        <w:spacing w:after="240"/>
      </w:pPr>
      <w:r w:rsidRPr="00193D78">
        <w:t xml:space="preserve">The Office of Best Practice Regulation (OBPR) assessed that the changes </w:t>
      </w:r>
      <w:r>
        <w:t xml:space="preserve">do not require a Regulation Impact Statement as </w:t>
      </w:r>
      <w:r w:rsidR="00DC1BEE">
        <w:t xml:space="preserve">they are </w:t>
      </w:r>
      <w:r>
        <w:t xml:space="preserve">machinery of government </w:t>
      </w:r>
      <w:r w:rsidR="00DC1BEE">
        <w:t>and do</w:t>
      </w:r>
      <w:r>
        <w:t xml:space="preserve"> not substantially alter existing arrangements </w:t>
      </w:r>
      <w:r w:rsidRPr="00193D78">
        <w:t>(OBPR ID: ID 18516).</w:t>
      </w:r>
      <w:r>
        <w:t xml:space="preserve"> </w:t>
      </w:r>
    </w:p>
    <w:p w:rsidR="0040740B" w:rsidRPr="00532124" w:rsidRDefault="0040740B" w:rsidP="007F39BB">
      <w:pPr>
        <w:spacing w:after="240"/>
      </w:pPr>
      <w:r w:rsidRPr="007E0937">
        <w:t xml:space="preserve">The Declaration is a legislative instrument for the purposes of the </w:t>
      </w:r>
      <w:r w:rsidRPr="007E0937">
        <w:rPr>
          <w:i/>
        </w:rPr>
        <w:t>Legislative Instruments Act 2003</w:t>
      </w:r>
      <w:r w:rsidR="000A6CA9">
        <w:t xml:space="preserve"> (LI</w:t>
      </w:r>
      <w:r w:rsidR="00EB0E9C">
        <w:t xml:space="preserve"> Act)</w:t>
      </w:r>
      <w:r w:rsidRPr="007E0937">
        <w:rPr>
          <w:i/>
        </w:rPr>
        <w:t>.</w:t>
      </w:r>
      <w:r w:rsidR="00532124">
        <w:rPr>
          <w:i/>
        </w:rPr>
        <w:t xml:space="preserve">  </w:t>
      </w:r>
      <w:r w:rsidR="00532124">
        <w:t xml:space="preserve">Although section 44 of the </w:t>
      </w:r>
      <w:r w:rsidR="00EB0E9C">
        <w:t xml:space="preserve">LIA </w:t>
      </w:r>
      <w:r w:rsidR="00532124" w:rsidRPr="00532124">
        <w:t>Act</w:t>
      </w:r>
      <w:r w:rsidR="00532124">
        <w:t xml:space="preserve"> exempts superannuation instruments from disallowance, the Declaration is subject to disallowan</w:t>
      </w:r>
      <w:r w:rsidR="00CE3A23">
        <w:t>ce i</w:t>
      </w:r>
      <w:r w:rsidR="000F7DF7">
        <w:t xml:space="preserve">n accordance with </w:t>
      </w:r>
      <w:r w:rsidR="0096431B">
        <w:t>sub</w:t>
      </w:r>
      <w:r w:rsidR="000F7DF7">
        <w:t>section 8(6</w:t>
      </w:r>
      <w:r w:rsidR="008011D7">
        <w:t>)</w:t>
      </w:r>
      <w:r w:rsidR="00532124">
        <w:t xml:space="preserve"> of the Act.</w:t>
      </w:r>
    </w:p>
    <w:p w:rsidR="000636AD" w:rsidRPr="00BD1CB8" w:rsidRDefault="0040740B" w:rsidP="007F39BB">
      <w:pPr>
        <w:spacing w:after="240"/>
      </w:pPr>
      <w:r w:rsidRPr="006C2A14">
        <w:t xml:space="preserve">The details of the </w:t>
      </w:r>
      <w:r w:rsidR="000636AD">
        <w:t>Declaration are explained in</w:t>
      </w:r>
      <w:r w:rsidRPr="006C2A14">
        <w:t xml:space="preserve"> </w:t>
      </w:r>
      <w:r w:rsidRPr="000636AD">
        <w:rPr>
          <w:u w:val="single"/>
        </w:rPr>
        <w:t>Attachment</w:t>
      </w:r>
      <w:r w:rsidR="000636AD" w:rsidRPr="000636AD">
        <w:rPr>
          <w:u w:val="single"/>
        </w:rPr>
        <w:t xml:space="preserve"> A</w:t>
      </w:r>
      <w:r w:rsidRPr="006C2A14">
        <w:t>.</w:t>
      </w:r>
      <w:r w:rsidR="001A6281">
        <w:t xml:space="preserve">  </w:t>
      </w:r>
      <w:r w:rsidR="000636AD">
        <w:t xml:space="preserve">A Statement of Compatibility with Human Rights is at </w:t>
      </w:r>
      <w:r w:rsidR="000636AD" w:rsidRPr="009A117B">
        <w:rPr>
          <w:u w:val="single"/>
        </w:rPr>
        <w:t>Attachment B</w:t>
      </w:r>
      <w:r w:rsidR="000636AD">
        <w:t>.</w:t>
      </w:r>
    </w:p>
    <w:p w:rsidR="004E4072" w:rsidRDefault="004E4072">
      <w:pPr>
        <w:pStyle w:val="Attachment"/>
      </w:pPr>
      <w:r>
        <w:br w:type="page"/>
      </w:r>
      <w:r>
        <w:lastRenderedPageBreak/>
        <w:t>Attachment</w:t>
      </w:r>
      <w:r w:rsidR="000636AD">
        <w:t xml:space="preserve"> A</w:t>
      </w:r>
    </w:p>
    <w:p w:rsidR="004E4072" w:rsidRDefault="004E4072">
      <w:pPr>
        <w:pStyle w:val="Heading1"/>
      </w:pPr>
      <w:r>
        <w:t>Superannuati</w:t>
      </w:r>
      <w:r w:rsidR="001D2744">
        <w:t>on (P</w:t>
      </w:r>
      <w:r w:rsidR="007C2FCD">
        <w:t>SS</w:t>
      </w:r>
      <w:r w:rsidR="00E04ED9">
        <w:t>AP</w:t>
      </w:r>
      <w:r>
        <w:t xml:space="preserve">) </w:t>
      </w:r>
      <w:r w:rsidR="007C2FCD">
        <w:t xml:space="preserve">APPROVED AUTHORITY </w:t>
      </w:r>
      <w:r w:rsidR="001D2744">
        <w:t xml:space="preserve">INCLUSION </w:t>
      </w:r>
      <w:r>
        <w:t>Amendment Declaration 20</w:t>
      </w:r>
      <w:r w:rsidR="00775DAF">
        <w:t>1</w:t>
      </w:r>
      <w:r w:rsidR="00AE761C">
        <w:t>5</w:t>
      </w:r>
      <w:r w:rsidR="007E0937">
        <w:t xml:space="preserve"> </w:t>
      </w:r>
      <w:r>
        <w:t>(no. </w:t>
      </w:r>
      <w:r w:rsidR="00047AC3">
        <w:t>1</w:t>
      </w:r>
      <w:r>
        <w:t>)</w:t>
      </w:r>
    </w:p>
    <w:p w:rsidR="004E4072" w:rsidRPr="00FE6020" w:rsidRDefault="006A00C3" w:rsidP="00711EDE">
      <w:pPr>
        <w:pStyle w:val="SubHeading"/>
        <w:spacing w:before="0" w:after="120"/>
      </w:pPr>
      <w:r>
        <w:t xml:space="preserve">Section </w:t>
      </w:r>
      <w:r w:rsidR="007E0937" w:rsidRPr="00FE6020">
        <w:t>1</w:t>
      </w:r>
      <w:r w:rsidR="00B2135C" w:rsidRPr="00FE6020">
        <w:t xml:space="preserve"> – Name of Declaration</w:t>
      </w:r>
    </w:p>
    <w:p w:rsidR="004E4072" w:rsidRPr="00FE6020" w:rsidRDefault="004E4072" w:rsidP="00CB1E48">
      <w:pPr>
        <w:spacing w:after="240"/>
        <w:rPr>
          <w:i/>
        </w:rPr>
      </w:pPr>
      <w:r w:rsidRPr="00FE6020">
        <w:t xml:space="preserve">This </w:t>
      </w:r>
      <w:r w:rsidR="00C448BE">
        <w:t>section</w:t>
      </w:r>
      <w:r w:rsidR="00B2135C" w:rsidRPr="00FE6020">
        <w:t xml:space="preserve"> provides that the name of the </w:t>
      </w:r>
      <w:r w:rsidRPr="00FE6020">
        <w:t xml:space="preserve">Declaration is the </w:t>
      </w:r>
      <w:r w:rsidRPr="00FE6020">
        <w:rPr>
          <w:i/>
        </w:rPr>
        <w:t>Superannuation (</w:t>
      </w:r>
      <w:r w:rsidR="001D2744">
        <w:rPr>
          <w:i/>
        </w:rPr>
        <w:t>P</w:t>
      </w:r>
      <w:r w:rsidR="007C2FCD">
        <w:rPr>
          <w:i/>
        </w:rPr>
        <w:t>SS</w:t>
      </w:r>
      <w:r w:rsidR="00E04ED9">
        <w:rPr>
          <w:i/>
        </w:rPr>
        <w:t>AP</w:t>
      </w:r>
      <w:r w:rsidRPr="00FE6020">
        <w:rPr>
          <w:i/>
        </w:rPr>
        <w:t xml:space="preserve">) </w:t>
      </w:r>
      <w:r w:rsidR="007C2FCD">
        <w:rPr>
          <w:i/>
        </w:rPr>
        <w:t>Approved Authority</w:t>
      </w:r>
      <w:r w:rsidR="001D2744">
        <w:rPr>
          <w:i/>
        </w:rPr>
        <w:t xml:space="preserve"> Inclusion </w:t>
      </w:r>
      <w:r w:rsidRPr="00FE6020">
        <w:rPr>
          <w:i/>
        </w:rPr>
        <w:t>Amendment Declaration 20</w:t>
      </w:r>
      <w:r w:rsidR="00775DAF">
        <w:rPr>
          <w:i/>
        </w:rPr>
        <w:t>1</w:t>
      </w:r>
      <w:r w:rsidR="00AE761C">
        <w:rPr>
          <w:i/>
        </w:rPr>
        <w:t>5</w:t>
      </w:r>
      <w:r w:rsidRPr="00FE6020">
        <w:rPr>
          <w:i/>
        </w:rPr>
        <w:t xml:space="preserve"> (No. </w:t>
      </w:r>
      <w:r w:rsidR="000A012D">
        <w:rPr>
          <w:i/>
        </w:rPr>
        <w:t>1</w:t>
      </w:r>
      <w:r w:rsidRPr="00FE6020">
        <w:rPr>
          <w:i/>
        </w:rPr>
        <w:t>).</w:t>
      </w:r>
    </w:p>
    <w:p w:rsidR="004E4072" w:rsidRPr="000F4DCD" w:rsidRDefault="006A00C3" w:rsidP="00711EDE">
      <w:pPr>
        <w:pStyle w:val="SubHeading"/>
        <w:spacing w:before="0" w:after="120"/>
      </w:pPr>
      <w:r>
        <w:t xml:space="preserve">Section </w:t>
      </w:r>
      <w:r w:rsidR="00B2135C" w:rsidRPr="000F4DCD">
        <w:t xml:space="preserve">2 </w:t>
      </w:r>
      <w:r w:rsidR="0008589D" w:rsidRPr="00FE6020">
        <w:t xml:space="preserve">– </w:t>
      </w:r>
      <w:r w:rsidR="00B2135C" w:rsidRPr="000F4DCD">
        <w:t>Commencement</w:t>
      </w:r>
    </w:p>
    <w:p w:rsidR="000F4DCD" w:rsidRPr="00BD1235" w:rsidRDefault="000F4DCD" w:rsidP="00CB1E48">
      <w:pPr>
        <w:spacing w:after="240"/>
      </w:pPr>
      <w:r w:rsidRPr="00BD1235">
        <w:t xml:space="preserve">This </w:t>
      </w:r>
      <w:r w:rsidR="00C448BE">
        <w:t>section</w:t>
      </w:r>
      <w:r w:rsidRPr="00BD1235">
        <w:t xml:space="preserve"> provides for the Declaration to commence </w:t>
      </w:r>
      <w:r w:rsidR="007C2FCD">
        <w:t xml:space="preserve">on the day after it is registered on the Federal Register of Legislative Instruments. </w:t>
      </w:r>
    </w:p>
    <w:p w:rsidR="004E4072" w:rsidRPr="000F4DCD" w:rsidRDefault="006A00C3" w:rsidP="00CB1E48">
      <w:pPr>
        <w:pStyle w:val="SubHeading"/>
        <w:spacing w:before="0"/>
        <w:rPr>
          <w:i/>
        </w:rPr>
      </w:pPr>
      <w:r>
        <w:t xml:space="preserve">Section </w:t>
      </w:r>
      <w:r w:rsidR="000A012D">
        <w:t>3</w:t>
      </w:r>
      <w:r w:rsidR="00B2135C" w:rsidRPr="000F4DCD">
        <w:t xml:space="preserve"> – Amendment of </w:t>
      </w:r>
      <w:r w:rsidR="000F4DCD" w:rsidRPr="000F4DCD">
        <w:rPr>
          <w:i/>
        </w:rPr>
        <w:t>Superannuation</w:t>
      </w:r>
      <w:r w:rsidR="001D2744">
        <w:rPr>
          <w:i/>
        </w:rPr>
        <w:t xml:space="preserve"> (P</w:t>
      </w:r>
      <w:r w:rsidR="00B2135C" w:rsidRPr="000F4DCD">
        <w:rPr>
          <w:i/>
        </w:rPr>
        <w:t xml:space="preserve">SS) </w:t>
      </w:r>
      <w:r w:rsidR="006113A4">
        <w:rPr>
          <w:i/>
        </w:rPr>
        <w:t>Approved Authority</w:t>
      </w:r>
      <w:r w:rsidR="001D2744">
        <w:rPr>
          <w:i/>
        </w:rPr>
        <w:t xml:space="preserve"> Inclusion Declaration 1995</w:t>
      </w:r>
    </w:p>
    <w:p w:rsidR="004E4072" w:rsidRPr="008670D0" w:rsidRDefault="008839D7" w:rsidP="00CB1E48">
      <w:pPr>
        <w:spacing w:after="240"/>
      </w:pPr>
      <w:r>
        <w:t>This</w:t>
      </w:r>
      <w:r w:rsidR="00C606C6">
        <w:t xml:space="preserve"> </w:t>
      </w:r>
      <w:r w:rsidR="008E783D">
        <w:t>section</w:t>
      </w:r>
      <w:r>
        <w:t xml:space="preserve"> </w:t>
      </w:r>
      <w:r w:rsidR="004E4072" w:rsidRPr="008670D0">
        <w:t xml:space="preserve">provides that Schedule 1 of the Declaration amends the </w:t>
      </w:r>
      <w:r w:rsidR="004E4072" w:rsidRPr="008670D0">
        <w:rPr>
          <w:i/>
          <w:iCs/>
        </w:rPr>
        <w:t>Superannuation (</w:t>
      </w:r>
      <w:r w:rsidR="001D2744">
        <w:rPr>
          <w:i/>
          <w:iCs/>
        </w:rPr>
        <w:t>P</w:t>
      </w:r>
      <w:r w:rsidR="006113A4">
        <w:rPr>
          <w:i/>
          <w:iCs/>
        </w:rPr>
        <w:t>SS</w:t>
      </w:r>
      <w:r w:rsidR="00716986">
        <w:rPr>
          <w:i/>
          <w:iCs/>
        </w:rPr>
        <w:t>AP</w:t>
      </w:r>
      <w:r w:rsidR="004E4072" w:rsidRPr="008670D0">
        <w:rPr>
          <w:i/>
          <w:iCs/>
        </w:rPr>
        <w:t xml:space="preserve">) </w:t>
      </w:r>
      <w:r w:rsidR="006113A4">
        <w:rPr>
          <w:i/>
          <w:iCs/>
        </w:rPr>
        <w:t>Approved Authority</w:t>
      </w:r>
      <w:r w:rsidR="00BB04E3">
        <w:rPr>
          <w:i/>
          <w:iCs/>
        </w:rPr>
        <w:t xml:space="preserve"> </w:t>
      </w:r>
      <w:r w:rsidR="001D2744">
        <w:rPr>
          <w:i/>
          <w:iCs/>
        </w:rPr>
        <w:t xml:space="preserve">Inclusion </w:t>
      </w:r>
      <w:r w:rsidR="004E4072" w:rsidRPr="008670D0">
        <w:rPr>
          <w:i/>
          <w:iCs/>
        </w:rPr>
        <w:t xml:space="preserve">Declaration </w:t>
      </w:r>
      <w:r w:rsidR="00716986">
        <w:rPr>
          <w:i/>
          <w:iCs/>
        </w:rPr>
        <w:t>2008</w:t>
      </w:r>
      <w:r w:rsidR="004E4072" w:rsidRPr="008670D0">
        <w:t xml:space="preserve"> (the Principal Declaration).</w:t>
      </w:r>
    </w:p>
    <w:p w:rsidR="00B2135C" w:rsidRDefault="00B2135C" w:rsidP="00CB1E48">
      <w:pPr>
        <w:spacing w:after="240"/>
        <w:rPr>
          <w:b/>
          <w:u w:val="single"/>
        </w:rPr>
      </w:pPr>
      <w:r w:rsidRPr="008670D0">
        <w:rPr>
          <w:b/>
          <w:u w:val="single"/>
        </w:rPr>
        <w:t xml:space="preserve">Schedule 1 </w:t>
      </w:r>
      <w:r w:rsidR="00A23DD9">
        <w:rPr>
          <w:b/>
          <w:u w:val="single"/>
        </w:rPr>
        <w:t>–</w:t>
      </w:r>
      <w:r w:rsidRPr="008670D0">
        <w:rPr>
          <w:b/>
          <w:u w:val="single"/>
        </w:rPr>
        <w:t xml:space="preserve"> Amendments</w:t>
      </w:r>
    </w:p>
    <w:p w:rsidR="006113A4" w:rsidRPr="00153922" w:rsidRDefault="00A23DD9" w:rsidP="006113A4">
      <w:r>
        <w:rPr>
          <w:b/>
        </w:rPr>
        <w:t xml:space="preserve">Item 1 </w:t>
      </w:r>
      <w:r w:rsidR="006113A4">
        <w:t xml:space="preserve">amends the </w:t>
      </w:r>
      <w:r w:rsidR="006113A4" w:rsidRPr="006113A4">
        <w:rPr>
          <w:iCs/>
        </w:rPr>
        <w:t>Principal Declaration</w:t>
      </w:r>
      <w:r w:rsidR="006113A4">
        <w:rPr>
          <w:i/>
          <w:iCs/>
        </w:rPr>
        <w:t xml:space="preserve"> </w:t>
      </w:r>
      <w:r w:rsidR="006113A4">
        <w:rPr>
          <w:iCs/>
        </w:rPr>
        <w:t xml:space="preserve">by amending </w:t>
      </w:r>
      <w:r w:rsidR="00312881">
        <w:rPr>
          <w:iCs/>
        </w:rPr>
        <w:t>S</w:t>
      </w:r>
      <w:r w:rsidR="00716986">
        <w:rPr>
          <w:iCs/>
        </w:rPr>
        <w:t>chedule 1 to</w:t>
      </w:r>
      <w:r w:rsidR="006113A4">
        <w:rPr>
          <w:iCs/>
        </w:rPr>
        <w:t xml:space="preserve"> that Declaration to include Australian Hearing Services in the list of bodies that are approved authorities for the purposes of the </w:t>
      </w:r>
      <w:r w:rsidR="00716986">
        <w:rPr>
          <w:i/>
          <w:iCs/>
        </w:rPr>
        <w:t>Superannuation Act 2005</w:t>
      </w:r>
      <w:r w:rsidR="006113A4">
        <w:rPr>
          <w:i/>
          <w:iCs/>
        </w:rPr>
        <w:t>.</w:t>
      </w:r>
    </w:p>
    <w:p w:rsidR="00650896" w:rsidRDefault="00650896" w:rsidP="006113A4">
      <w:pPr>
        <w:spacing w:after="240"/>
        <w:rPr>
          <w:bCs/>
        </w:rPr>
      </w:pPr>
    </w:p>
    <w:p w:rsidR="00BE4F76" w:rsidRPr="00CB1E48" w:rsidRDefault="00BE4F76" w:rsidP="00C448BE">
      <w:pPr>
        <w:spacing w:after="240"/>
        <w:ind w:left="765"/>
        <w:rPr>
          <w:bCs/>
        </w:rPr>
      </w:pPr>
    </w:p>
    <w:p w:rsidR="00F465F4" w:rsidRDefault="00F465F4">
      <w:pPr>
        <w:spacing w:after="0"/>
        <w:rPr>
          <w:b/>
          <w:bCs/>
        </w:rPr>
      </w:pPr>
      <w:r>
        <w:rPr>
          <w:b/>
          <w:bCs/>
        </w:rPr>
        <w:br w:type="page"/>
      </w:r>
    </w:p>
    <w:p w:rsidR="000636AD" w:rsidRPr="00E4135E" w:rsidRDefault="000636AD" w:rsidP="000636AD">
      <w:pPr>
        <w:jc w:val="right"/>
      </w:pPr>
      <w:r w:rsidRPr="00807F8D">
        <w:rPr>
          <w:b/>
          <w:bCs/>
        </w:rPr>
        <w:lastRenderedPageBreak/>
        <w:t>ATTACHMENT</w:t>
      </w:r>
      <w:r>
        <w:rPr>
          <w:b/>
          <w:bCs/>
        </w:rPr>
        <w:t xml:space="preserve"> B</w:t>
      </w:r>
    </w:p>
    <w:p w:rsidR="00FD651D" w:rsidRDefault="00850560" w:rsidP="000636AD">
      <w:pPr>
        <w:rPr>
          <w:bCs/>
        </w:rPr>
      </w:pPr>
      <w:r>
        <w:rPr>
          <w:bCs/>
          <w:noProof/>
          <w:lang w:eastAsia="en-AU"/>
        </w:rPr>
        <w:pict>
          <v:rect id="Rectangle 2" o:spid="_x0000_s1026" style="position:absolute;margin-left:-35.45pt;margin-top:3.45pt;width:481.8pt;height:57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" strokeweight="6pt">
            <v:fill opacity="0"/>
            <v:stroke linestyle="thickBetweenThin"/>
            <v:textbox inset="5mm,,5mm">
              <w:txbxContent>
                <w:p w:rsidR="005A5587" w:rsidRPr="00E4135E" w:rsidRDefault="005A5587" w:rsidP="000636AD">
                  <w:pPr>
                    <w:spacing w:before="360"/>
                    <w:jc w:val="center"/>
                    <w:rPr>
                      <w:b/>
                      <w:sz w:val="28"/>
                      <w:szCs w:val="28"/>
                    </w:rPr>
                  </w:pPr>
                  <w:r w:rsidRPr="00E4135E">
                    <w:rPr>
                      <w:b/>
                      <w:sz w:val="28"/>
                      <w:szCs w:val="28"/>
                    </w:rPr>
                    <w:t>Statement of Compatibility with Human Rights</w:t>
                  </w:r>
                </w:p>
                <w:p w:rsidR="005A5587" w:rsidRPr="00E4135E" w:rsidRDefault="005A5587" w:rsidP="000636AD">
                  <w:pPr>
                    <w:spacing w:before="120"/>
                    <w:jc w:val="center"/>
                    <w:rPr>
                      <w:szCs w:val="24"/>
                    </w:rPr>
                  </w:pPr>
                  <w:r w:rsidRPr="00E361EF">
                    <w:rPr>
                      <w:szCs w:val="24"/>
                    </w:rPr>
                    <w:t>Prepared in accordance with Part 3 of the</w:t>
                  </w:r>
                  <w:r w:rsidRPr="00E4135E">
                    <w:rPr>
                      <w:i/>
                      <w:szCs w:val="24"/>
                    </w:rPr>
                    <w:t xml:space="preserve"> Human Rights (Parliamentary Scrutiny) Act 2011</w:t>
                  </w:r>
                </w:p>
                <w:p w:rsidR="005A5587" w:rsidRPr="00E4135E" w:rsidRDefault="005A5587" w:rsidP="000636AD">
                  <w:pPr>
                    <w:spacing w:before="120"/>
                    <w:jc w:val="center"/>
                    <w:rPr>
                      <w:szCs w:val="24"/>
                    </w:rPr>
                  </w:pPr>
                </w:p>
                <w:p w:rsidR="005A5587" w:rsidRPr="008973EA" w:rsidRDefault="005A5587" w:rsidP="000636AD">
                  <w:pPr>
                    <w:spacing w:before="120"/>
                    <w:jc w:val="center"/>
                    <w:rPr>
                      <w:b/>
                      <w:szCs w:val="24"/>
                    </w:rPr>
                  </w:pPr>
                  <w:r>
                    <w:rPr>
                      <w:b/>
                      <w:szCs w:val="24"/>
                    </w:rPr>
                    <w:t>Superannuation (PSSAP</w:t>
                  </w:r>
                  <w:r w:rsidRPr="008973EA">
                    <w:rPr>
                      <w:b/>
                      <w:szCs w:val="24"/>
                    </w:rPr>
                    <w:t xml:space="preserve">) </w:t>
                  </w:r>
                  <w:r>
                    <w:rPr>
                      <w:b/>
                      <w:szCs w:val="24"/>
                    </w:rPr>
                    <w:t>Approved Authority Inclusion Amendment Declaration </w:t>
                  </w:r>
                  <w:r w:rsidRPr="008973EA">
                    <w:rPr>
                      <w:b/>
                      <w:szCs w:val="24"/>
                    </w:rPr>
                    <w:t>201</w:t>
                  </w:r>
                  <w:r>
                    <w:rPr>
                      <w:b/>
                      <w:szCs w:val="24"/>
                    </w:rPr>
                    <w:t>5 </w:t>
                  </w:r>
                  <w:r w:rsidRPr="008973EA">
                    <w:rPr>
                      <w:b/>
                      <w:szCs w:val="24"/>
                    </w:rPr>
                    <w:t>(No. </w:t>
                  </w:r>
                  <w:r>
                    <w:rPr>
                      <w:b/>
                      <w:szCs w:val="24"/>
                    </w:rPr>
                    <w:t>1</w:t>
                  </w:r>
                  <w:r w:rsidRPr="008973EA">
                    <w:rPr>
                      <w:b/>
                      <w:szCs w:val="24"/>
                    </w:rPr>
                    <w:t>)</w:t>
                  </w:r>
                </w:p>
                <w:p w:rsidR="005A5587" w:rsidRPr="00E4135E" w:rsidRDefault="005A5587" w:rsidP="000636AD">
                  <w:pPr>
                    <w:spacing w:before="120"/>
                    <w:jc w:val="center"/>
                    <w:rPr>
                      <w:szCs w:val="24"/>
                    </w:rPr>
                  </w:pPr>
                </w:p>
                <w:p w:rsidR="005A5587" w:rsidRPr="00E4135E" w:rsidRDefault="005A5587" w:rsidP="000636AD">
                  <w:pPr>
                    <w:spacing w:before="120"/>
                    <w:jc w:val="center"/>
                    <w:rPr>
                      <w:szCs w:val="24"/>
                    </w:rPr>
                  </w:pPr>
                  <w:r>
                    <w:rPr>
                      <w:szCs w:val="24"/>
                    </w:rPr>
                    <w:t xml:space="preserve">This </w:t>
                  </w:r>
                  <w:r w:rsidRPr="00E4135E">
                    <w:rPr>
                      <w:szCs w:val="24"/>
                    </w:rPr>
                    <w:t xml:space="preserve">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5A5587" w:rsidRPr="00E4135E" w:rsidRDefault="005A5587" w:rsidP="000636AD">
                  <w:pPr>
                    <w:spacing w:before="120"/>
                    <w:jc w:val="center"/>
                    <w:rPr>
                      <w:szCs w:val="24"/>
                    </w:rPr>
                  </w:pPr>
                </w:p>
                <w:p w:rsidR="005A5587" w:rsidRPr="00E4135E" w:rsidRDefault="005A5587" w:rsidP="000636AD">
                  <w:pPr>
                    <w:spacing w:before="120"/>
                    <w:jc w:val="both"/>
                    <w:rPr>
                      <w:b/>
                      <w:szCs w:val="24"/>
                    </w:rPr>
                  </w:pPr>
                  <w:r>
                    <w:rPr>
                      <w:b/>
                      <w:szCs w:val="24"/>
                    </w:rPr>
                    <w:t xml:space="preserve">Overview of the </w:t>
                  </w:r>
                  <w:r w:rsidRPr="00E4135E">
                    <w:rPr>
                      <w:b/>
                      <w:szCs w:val="24"/>
                    </w:rPr>
                    <w:t>Legislative Instrument</w:t>
                  </w:r>
                </w:p>
                <w:p w:rsidR="005A5587" w:rsidRDefault="005A5587" w:rsidP="000E08FF">
                  <w:r w:rsidRPr="00CC1058">
                    <w:rPr>
                      <w:iCs/>
                    </w:rPr>
                    <w:t xml:space="preserve">The purpose of the </w:t>
                  </w:r>
                  <w:r>
                    <w:rPr>
                      <w:i/>
                      <w:iCs/>
                    </w:rPr>
                    <w:t>Superannuation (PSSAP</w:t>
                  </w:r>
                  <w:r w:rsidRPr="000B0A23">
                    <w:rPr>
                      <w:i/>
                      <w:iCs/>
                    </w:rPr>
                    <w:t xml:space="preserve">) </w:t>
                  </w:r>
                  <w:r>
                    <w:rPr>
                      <w:i/>
                    </w:rPr>
                    <w:t xml:space="preserve">Approved Authority Inclusion </w:t>
                  </w:r>
                  <w:r w:rsidRPr="000B0A23">
                    <w:rPr>
                      <w:i/>
                    </w:rPr>
                    <w:t>Amendment Declaration</w:t>
                  </w:r>
                  <w:r>
                    <w:rPr>
                      <w:i/>
                    </w:rPr>
                    <w:t> 2015 </w:t>
                  </w:r>
                  <w:r w:rsidRPr="000B0A23">
                    <w:rPr>
                      <w:i/>
                      <w:iCs/>
                    </w:rPr>
                    <w:t xml:space="preserve">(No. 1) </w:t>
                  </w:r>
                  <w:r w:rsidRPr="00C24979">
                    <w:rPr>
                      <w:iCs/>
                    </w:rPr>
                    <w:t xml:space="preserve">is </w:t>
                  </w:r>
                  <w:r>
                    <w:rPr>
                      <w:iCs/>
                    </w:rPr>
                    <w:t xml:space="preserve">to make </w:t>
                  </w:r>
                  <w:r>
                    <w:t xml:space="preserve">Australian Hearing Services (AHS) an approved authority for the purposes of the </w:t>
                  </w:r>
                  <w:r>
                    <w:rPr>
                      <w:i/>
                    </w:rPr>
                    <w:t>Superannuation Act 2005</w:t>
                  </w:r>
                  <w:r>
                    <w:t xml:space="preserve">. Employees of an approved authority are eligible for membership of the Public Sector Superannuation Accumulation Plan. </w:t>
                  </w:r>
                </w:p>
                <w:p w:rsidR="005A5587" w:rsidRPr="00487EEB" w:rsidRDefault="005A5587" w:rsidP="000636AD">
                  <w:pPr>
                    <w:rPr>
                      <w:szCs w:val="24"/>
                    </w:rPr>
                  </w:pPr>
                </w:p>
                <w:p w:rsidR="005A5587" w:rsidRPr="00E4135E" w:rsidRDefault="005A5587" w:rsidP="000636AD">
                  <w:pPr>
                    <w:spacing w:before="120"/>
                    <w:rPr>
                      <w:b/>
                      <w:szCs w:val="24"/>
                    </w:rPr>
                  </w:pPr>
                  <w:r w:rsidRPr="00E4135E">
                    <w:rPr>
                      <w:b/>
                      <w:szCs w:val="24"/>
                    </w:rPr>
                    <w:t>Human rights implications</w:t>
                  </w:r>
                </w:p>
                <w:p w:rsidR="005A5587" w:rsidRPr="00E4135E" w:rsidRDefault="005A5587" w:rsidP="000636AD">
                  <w:pPr>
                    <w:spacing w:before="120"/>
                    <w:rPr>
                      <w:szCs w:val="24"/>
                    </w:rPr>
                  </w:pPr>
                  <w:r>
                    <w:rPr>
                      <w:szCs w:val="24"/>
                    </w:rPr>
                    <w:t xml:space="preserve">This </w:t>
                  </w:r>
                  <w:r w:rsidRPr="00E4135E">
                    <w:rPr>
                      <w:szCs w:val="24"/>
                    </w:rPr>
                    <w:t>Legislative Instrument does not engage any of the applicable rights or freedoms.</w:t>
                  </w:r>
                </w:p>
                <w:p w:rsidR="005A5587" w:rsidRPr="00E4135E" w:rsidRDefault="005A5587" w:rsidP="000636AD">
                  <w:pPr>
                    <w:spacing w:before="120"/>
                    <w:rPr>
                      <w:szCs w:val="24"/>
                    </w:rPr>
                  </w:pPr>
                </w:p>
                <w:p w:rsidR="005A5587" w:rsidRPr="00E4135E" w:rsidRDefault="005A5587" w:rsidP="000636AD">
                  <w:pPr>
                    <w:spacing w:before="120"/>
                    <w:rPr>
                      <w:b/>
                      <w:szCs w:val="24"/>
                    </w:rPr>
                  </w:pPr>
                  <w:r w:rsidRPr="00E4135E">
                    <w:rPr>
                      <w:b/>
                      <w:szCs w:val="24"/>
                    </w:rPr>
                    <w:t>Conclusion</w:t>
                  </w:r>
                </w:p>
                <w:p w:rsidR="005A5587" w:rsidRDefault="005A5587" w:rsidP="000636AD">
                  <w:pPr>
                    <w:rPr>
                      <w:szCs w:val="24"/>
                    </w:rPr>
                  </w:pPr>
                  <w:r>
                    <w:rPr>
                      <w:szCs w:val="24"/>
                    </w:rPr>
                    <w:t xml:space="preserve">This </w:t>
                  </w:r>
                  <w:r w:rsidRPr="00E4135E">
                    <w:rPr>
                      <w:szCs w:val="24"/>
                    </w:rPr>
                    <w:t>Legislative Instrument is compatible with human rights as it does not raise any human</w:t>
                  </w:r>
                  <w:r>
                    <w:rPr>
                      <w:szCs w:val="24"/>
                    </w:rPr>
                    <w:t xml:space="preserve"> rights issues.</w:t>
                  </w:r>
                </w:p>
                <w:p w:rsidR="005A5587" w:rsidRPr="00E4135E" w:rsidRDefault="005A5587" w:rsidP="000636AD">
                  <w:pPr>
                    <w:spacing w:before="120"/>
                    <w:jc w:val="center"/>
                    <w:rPr>
                      <w:szCs w:val="24"/>
                    </w:rPr>
                  </w:pPr>
                </w:p>
                <w:p w:rsidR="005A5587" w:rsidRDefault="005A5587" w:rsidP="000636AD">
                  <w:pPr>
                    <w:spacing w:before="120"/>
                    <w:jc w:val="center"/>
                    <w:rPr>
                      <w:szCs w:val="24"/>
                    </w:rPr>
                  </w:pPr>
                </w:p>
                <w:p w:rsidR="005A5587" w:rsidRPr="00E4135E" w:rsidRDefault="005A5587" w:rsidP="000636AD">
                  <w:pPr>
                    <w:spacing w:before="120"/>
                    <w:jc w:val="center"/>
                    <w:rPr>
                      <w:szCs w:val="24"/>
                    </w:rPr>
                  </w:pPr>
                </w:p>
                <w:p w:rsidR="005A5587" w:rsidRPr="007A450D" w:rsidRDefault="005A5587" w:rsidP="000636AD">
                  <w:pPr>
                    <w:spacing w:before="120"/>
                    <w:jc w:val="center"/>
                    <w:rPr>
                      <w:b/>
                      <w:szCs w:val="24"/>
                    </w:rPr>
                  </w:pPr>
                  <w:r w:rsidRPr="007A450D">
                    <w:rPr>
                      <w:b/>
                    </w:rPr>
                    <w:t>Mathias Hubert Paul Cormann</w:t>
                  </w:r>
                </w:p>
                <w:p w:rsidR="005A5587" w:rsidRPr="00E4135E" w:rsidRDefault="005A5587" w:rsidP="000636AD">
                  <w:pPr>
                    <w:spacing w:before="120"/>
                    <w:jc w:val="center"/>
                    <w:rPr>
                      <w:szCs w:val="24"/>
                    </w:rPr>
                  </w:pPr>
                  <w:r w:rsidRPr="000636AD">
                    <w:rPr>
                      <w:b/>
                      <w:szCs w:val="24"/>
                    </w:rPr>
                    <w:t xml:space="preserve">Minister for Finance </w:t>
                  </w:r>
                </w:p>
                <w:p w:rsidR="005A5587" w:rsidRPr="00E4135E" w:rsidRDefault="005A5587" w:rsidP="000636AD">
                  <w:pPr>
                    <w:spacing w:before="120"/>
                    <w:jc w:val="center"/>
                  </w:pPr>
                </w:p>
              </w:txbxContent>
            </v:textbox>
          </v:rect>
        </w:pict>
      </w:r>
    </w:p>
    <w:sectPr w:rsidR="00FD651D" w:rsidSect="00C179B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587" w:rsidRDefault="005A5587">
      <w:r>
        <w:separator/>
      </w:r>
    </w:p>
  </w:endnote>
  <w:endnote w:type="continuationSeparator" w:id="0">
    <w:p w:rsidR="005A5587" w:rsidRDefault="005A55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6F2" w:rsidRDefault="007026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6F2" w:rsidRDefault="007026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6F2" w:rsidRDefault="007026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587" w:rsidRDefault="005A5587">
      <w:r>
        <w:separator/>
      </w:r>
    </w:p>
  </w:footnote>
  <w:footnote w:type="continuationSeparator" w:id="0">
    <w:p w:rsidR="005A5587" w:rsidRDefault="005A55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587" w:rsidRDefault="00850560">
    <w:pPr>
      <w:pStyle w:val="Header"/>
      <w:framePr w:wrap="around" w:vAnchor="text" w:hAnchor="margin" w:xAlign="center" w:y="1"/>
      <w:rPr>
        <w:rStyle w:val="PageNumber"/>
      </w:rPr>
    </w:pPr>
    <w:r>
      <w:rPr>
        <w:rStyle w:val="PageNumber"/>
      </w:rPr>
      <w:fldChar w:fldCharType="begin"/>
    </w:r>
    <w:r w:rsidR="005A5587">
      <w:rPr>
        <w:rStyle w:val="PageNumber"/>
      </w:rPr>
      <w:instrText xml:space="preserve">PAGE  </w:instrText>
    </w:r>
    <w:r>
      <w:rPr>
        <w:rStyle w:val="PageNumber"/>
      </w:rPr>
      <w:fldChar w:fldCharType="separate"/>
    </w:r>
    <w:r w:rsidR="001C7DB1">
      <w:rPr>
        <w:rStyle w:val="PageNumber"/>
        <w:noProof/>
      </w:rPr>
      <w:t>4</w:t>
    </w:r>
    <w:r>
      <w:rPr>
        <w:rStyle w:val="PageNumber"/>
      </w:rPr>
      <w:fldChar w:fldCharType="end"/>
    </w:r>
  </w:p>
  <w:p w:rsidR="005A5587" w:rsidRDefault="005A55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587" w:rsidRDefault="00850560">
    <w:pPr>
      <w:pStyle w:val="Header"/>
      <w:framePr w:wrap="around" w:vAnchor="text" w:hAnchor="margin" w:xAlign="center" w:y="1"/>
      <w:rPr>
        <w:rStyle w:val="PageNumber"/>
      </w:rPr>
    </w:pPr>
    <w:r>
      <w:rPr>
        <w:rStyle w:val="PageNumber"/>
      </w:rPr>
      <w:fldChar w:fldCharType="begin"/>
    </w:r>
    <w:r w:rsidR="005A5587">
      <w:rPr>
        <w:rStyle w:val="PageNumber"/>
      </w:rPr>
      <w:instrText xml:space="preserve">PAGE  </w:instrText>
    </w:r>
    <w:r>
      <w:rPr>
        <w:rStyle w:val="PageNumber"/>
      </w:rPr>
      <w:fldChar w:fldCharType="separate"/>
    </w:r>
    <w:r w:rsidR="005F16D0">
      <w:rPr>
        <w:rStyle w:val="PageNumber"/>
        <w:noProof/>
      </w:rPr>
      <w:t>4</w:t>
    </w:r>
    <w:r>
      <w:rPr>
        <w:rStyle w:val="PageNumber"/>
      </w:rPr>
      <w:fldChar w:fldCharType="end"/>
    </w:r>
  </w:p>
  <w:p w:rsidR="005A5587" w:rsidRDefault="005A5587">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6F2" w:rsidRDefault="007026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12D6"/>
    <w:multiLevelType w:val="hybridMultilevel"/>
    <w:tmpl w:val="7FCC34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317DA5"/>
    <w:multiLevelType w:val="singleLevel"/>
    <w:tmpl w:val="3D30A7D4"/>
    <w:lvl w:ilvl="0">
      <w:start w:val="1"/>
      <w:numFmt w:val="lowerRoman"/>
      <w:lvlText w:val="(%1)"/>
      <w:lvlJc w:val="left"/>
      <w:pPr>
        <w:tabs>
          <w:tab w:val="num" w:pos="720"/>
        </w:tabs>
        <w:ind w:left="360" w:hanging="360"/>
      </w:pPr>
    </w:lvl>
  </w:abstractNum>
  <w:abstractNum w:abstractNumId="2">
    <w:nsid w:val="1A0160DD"/>
    <w:multiLevelType w:val="singleLevel"/>
    <w:tmpl w:val="8340D518"/>
    <w:lvl w:ilvl="0">
      <w:start w:val="7"/>
      <w:numFmt w:val="decimal"/>
      <w:lvlText w:val="%1."/>
      <w:legacy w:legacy="1" w:legacySpace="0" w:legacyIndent="283"/>
      <w:lvlJc w:val="left"/>
    </w:lvl>
  </w:abstractNum>
  <w:abstractNum w:abstractNumId="3">
    <w:nsid w:val="1F484136"/>
    <w:multiLevelType w:val="hybridMultilevel"/>
    <w:tmpl w:val="02061C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1090083"/>
    <w:multiLevelType w:val="singleLevel"/>
    <w:tmpl w:val="BBE603B8"/>
    <w:lvl w:ilvl="0">
      <w:start w:val="1"/>
      <w:numFmt w:val="lowerLetter"/>
      <w:lvlText w:val="(%1)"/>
      <w:lvlJc w:val="left"/>
      <w:pPr>
        <w:tabs>
          <w:tab w:val="num" w:pos="1440"/>
        </w:tabs>
        <w:ind w:left="1440" w:hanging="900"/>
      </w:pPr>
      <w:rPr>
        <w:rFonts w:hint="default"/>
      </w:rPr>
    </w:lvl>
  </w:abstractNum>
  <w:abstractNum w:abstractNumId="5">
    <w:nsid w:val="226007D0"/>
    <w:multiLevelType w:val="singleLevel"/>
    <w:tmpl w:val="CC44FCA0"/>
    <w:lvl w:ilvl="0">
      <w:start w:val="3"/>
      <w:numFmt w:val="decimal"/>
      <w:pStyle w:val="List1"/>
      <w:lvlText w:val="%1."/>
      <w:lvlJc w:val="left"/>
      <w:pPr>
        <w:tabs>
          <w:tab w:val="num" w:pos="360"/>
        </w:tabs>
        <w:ind w:left="0" w:firstLine="0"/>
      </w:pPr>
    </w:lvl>
  </w:abstractNum>
  <w:abstractNum w:abstractNumId="6">
    <w:nsid w:val="276D4101"/>
    <w:multiLevelType w:val="singleLevel"/>
    <w:tmpl w:val="33D4AF68"/>
    <w:lvl w:ilvl="0">
      <w:start w:val="1"/>
      <w:numFmt w:val="decimal"/>
      <w:lvlText w:val="%1."/>
      <w:legacy w:legacy="1" w:legacySpace="0" w:legacyIndent="283"/>
      <w:lvlJc w:val="left"/>
    </w:lvl>
  </w:abstractNum>
  <w:abstractNum w:abstractNumId="7">
    <w:nsid w:val="364361D6"/>
    <w:multiLevelType w:val="hybridMultilevel"/>
    <w:tmpl w:val="13145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ADA6E64"/>
    <w:multiLevelType w:val="singleLevel"/>
    <w:tmpl w:val="33D4AF68"/>
    <w:lvl w:ilvl="0">
      <w:start w:val="1"/>
      <w:numFmt w:val="decimal"/>
      <w:lvlText w:val="%1."/>
      <w:legacy w:legacy="1" w:legacySpace="0" w:legacyIndent="283"/>
      <w:lvlJc w:val="left"/>
    </w:lvl>
  </w:abstractNum>
  <w:abstractNum w:abstractNumId="9">
    <w:nsid w:val="3B3B75B1"/>
    <w:multiLevelType w:val="hybridMultilevel"/>
    <w:tmpl w:val="9B0A7F3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3F8E743A"/>
    <w:multiLevelType w:val="hybridMultilevel"/>
    <w:tmpl w:val="5A8049BA"/>
    <w:lvl w:ilvl="0" w:tplc="0BC8381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FD46B28"/>
    <w:multiLevelType w:val="singleLevel"/>
    <w:tmpl w:val="4FD2A21A"/>
    <w:lvl w:ilvl="0">
      <w:start w:val="9"/>
      <w:numFmt w:val="decimal"/>
      <w:lvlText w:val="%1."/>
      <w:legacy w:legacy="1" w:legacySpace="0" w:legacyIndent="283"/>
      <w:lvlJc w:val="left"/>
    </w:lvl>
  </w:abstractNum>
  <w:abstractNum w:abstractNumId="12">
    <w:nsid w:val="42DF1EDF"/>
    <w:multiLevelType w:val="hybridMultilevel"/>
    <w:tmpl w:val="26E0C87A"/>
    <w:lvl w:ilvl="0" w:tplc="AB685C7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52975B4"/>
    <w:multiLevelType w:val="singleLevel"/>
    <w:tmpl w:val="8340D518"/>
    <w:lvl w:ilvl="0">
      <w:start w:val="7"/>
      <w:numFmt w:val="decimal"/>
      <w:lvlText w:val="%1."/>
      <w:legacy w:legacy="1" w:legacySpace="0" w:legacyIndent="283"/>
      <w:lvlJc w:val="left"/>
    </w:lvl>
  </w:abstractNum>
  <w:abstractNum w:abstractNumId="14">
    <w:nsid w:val="4AAD0593"/>
    <w:multiLevelType w:val="singleLevel"/>
    <w:tmpl w:val="CBBEEE2C"/>
    <w:lvl w:ilvl="0">
      <w:start w:val="1"/>
      <w:numFmt w:val="lowerRoman"/>
      <w:pStyle w:val="Listi"/>
      <w:lvlText w:val="(%1)"/>
      <w:lvlJc w:val="left"/>
      <w:pPr>
        <w:tabs>
          <w:tab w:val="num" w:pos="1060"/>
        </w:tabs>
        <w:ind w:left="737" w:hanging="397"/>
      </w:pPr>
    </w:lvl>
  </w:abstractNum>
  <w:abstractNum w:abstractNumId="15">
    <w:nsid w:val="4F8A380D"/>
    <w:multiLevelType w:val="singleLevel"/>
    <w:tmpl w:val="B7606580"/>
    <w:lvl w:ilvl="0">
      <w:start w:val="1"/>
      <w:numFmt w:val="bullet"/>
      <w:pStyle w:val="Colonpoint"/>
      <w:lvlText w:val=":"/>
      <w:lvlJc w:val="left"/>
      <w:pPr>
        <w:tabs>
          <w:tab w:val="num" w:pos="1040"/>
        </w:tabs>
        <w:ind w:left="1021" w:hanging="341"/>
      </w:pPr>
      <w:rPr>
        <w:rFonts w:ascii="Times New Roman" w:hAnsi="Times New Roman" w:hint="default"/>
      </w:rPr>
    </w:lvl>
  </w:abstractNum>
  <w:abstractNum w:abstractNumId="16">
    <w:nsid w:val="504A6CC5"/>
    <w:multiLevelType w:val="singleLevel"/>
    <w:tmpl w:val="33D4AF68"/>
    <w:lvl w:ilvl="0">
      <w:start w:val="1"/>
      <w:numFmt w:val="decimal"/>
      <w:lvlText w:val="%1."/>
      <w:legacy w:legacy="1" w:legacySpace="0" w:legacyIndent="283"/>
      <w:lvlJc w:val="left"/>
    </w:lvl>
  </w:abstractNum>
  <w:abstractNum w:abstractNumId="17">
    <w:nsid w:val="50FF0D16"/>
    <w:multiLevelType w:val="hybridMultilevel"/>
    <w:tmpl w:val="7C5EC7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201305A"/>
    <w:multiLevelType w:val="singleLevel"/>
    <w:tmpl w:val="33D4AF68"/>
    <w:lvl w:ilvl="0">
      <w:start w:val="1"/>
      <w:numFmt w:val="decimal"/>
      <w:lvlText w:val="%1."/>
      <w:legacy w:legacy="1" w:legacySpace="0" w:legacyIndent="283"/>
      <w:lvlJc w:val="left"/>
    </w:lvl>
  </w:abstractNum>
  <w:abstractNum w:abstractNumId="19">
    <w:nsid w:val="520549F0"/>
    <w:multiLevelType w:val="hybridMultilevel"/>
    <w:tmpl w:val="61927BDE"/>
    <w:lvl w:ilvl="0" w:tplc="0BC83814">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nsid w:val="52AE114F"/>
    <w:multiLevelType w:val="hybridMultilevel"/>
    <w:tmpl w:val="7F404E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2F82A1E"/>
    <w:multiLevelType w:val="singleLevel"/>
    <w:tmpl w:val="191EEAD8"/>
    <w:lvl w:ilvl="0">
      <w:start w:val="2"/>
      <w:numFmt w:val="lowerRoman"/>
      <w:lvlText w:val="(%1)"/>
      <w:lvlJc w:val="left"/>
      <w:pPr>
        <w:tabs>
          <w:tab w:val="num" w:pos="2160"/>
        </w:tabs>
        <w:ind w:left="2160" w:hanging="720"/>
      </w:pPr>
      <w:rPr>
        <w:rFonts w:hint="default"/>
      </w:rPr>
    </w:lvl>
  </w:abstractNum>
  <w:abstractNum w:abstractNumId="22">
    <w:nsid w:val="54AD28BC"/>
    <w:multiLevelType w:val="singleLevel"/>
    <w:tmpl w:val="D0E6AF1C"/>
    <w:lvl w:ilvl="0">
      <w:start w:val="1"/>
      <w:numFmt w:val="bullet"/>
      <w:lvlText w:val=""/>
      <w:lvlJc w:val="left"/>
      <w:pPr>
        <w:tabs>
          <w:tab w:val="num" w:pos="737"/>
        </w:tabs>
        <w:ind w:left="737" w:hanging="397"/>
      </w:pPr>
      <w:rPr>
        <w:rFonts w:ascii="Symbol" w:hAnsi="Symbol" w:hint="default"/>
      </w:rPr>
    </w:lvl>
  </w:abstractNum>
  <w:abstractNum w:abstractNumId="23">
    <w:nsid w:val="54F44B8D"/>
    <w:multiLevelType w:val="hybridMultilevel"/>
    <w:tmpl w:val="47CA88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4">
    <w:nsid w:val="59E72E9F"/>
    <w:multiLevelType w:val="singleLevel"/>
    <w:tmpl w:val="632AD85A"/>
    <w:lvl w:ilvl="0">
      <w:start w:val="1"/>
      <w:numFmt w:val="bullet"/>
      <w:lvlText w:val="–"/>
      <w:lvlJc w:val="left"/>
      <w:pPr>
        <w:tabs>
          <w:tab w:val="num" w:pos="700"/>
        </w:tabs>
        <w:ind w:left="680" w:hanging="340"/>
      </w:pPr>
      <w:rPr>
        <w:rFonts w:ascii="Times New Roman" w:hAnsi="Times New Roman" w:hint="default"/>
        <w:b/>
        <w:i w:val="0"/>
      </w:rPr>
    </w:lvl>
  </w:abstractNum>
  <w:abstractNum w:abstractNumId="25">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26">
    <w:nsid w:val="5EF77814"/>
    <w:multiLevelType w:val="singleLevel"/>
    <w:tmpl w:val="A7F26172"/>
    <w:lvl w:ilvl="0">
      <w:start w:val="1"/>
      <w:numFmt w:val="decimal"/>
      <w:lvlText w:val="%1."/>
      <w:lvlJc w:val="left"/>
      <w:pPr>
        <w:tabs>
          <w:tab w:val="num" w:pos="360"/>
        </w:tabs>
        <w:ind w:left="0" w:firstLine="0"/>
      </w:pPr>
    </w:lvl>
  </w:abstractNum>
  <w:abstractNum w:abstractNumId="27">
    <w:nsid w:val="60561778"/>
    <w:multiLevelType w:val="singleLevel"/>
    <w:tmpl w:val="AC18B6A2"/>
    <w:lvl w:ilvl="0">
      <w:start w:val="1"/>
      <w:numFmt w:val="bullet"/>
      <w:pStyle w:val="Dash"/>
      <w:lvlText w:val=""/>
      <w:lvlJc w:val="left"/>
      <w:pPr>
        <w:tabs>
          <w:tab w:val="num" w:pos="360"/>
        </w:tabs>
        <w:ind w:left="340" w:hanging="340"/>
      </w:pPr>
      <w:rPr>
        <w:rFonts w:ascii="Symbol" w:hAnsi="Symbol" w:hint="default"/>
        <w:sz w:val="28"/>
      </w:rPr>
    </w:lvl>
  </w:abstractNum>
  <w:abstractNum w:abstractNumId="28">
    <w:nsid w:val="63730F10"/>
    <w:multiLevelType w:val="hybridMultilevel"/>
    <w:tmpl w:val="248EC1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68B4136"/>
    <w:multiLevelType w:val="singleLevel"/>
    <w:tmpl w:val="F2CE8894"/>
    <w:lvl w:ilvl="0">
      <w:start w:val="5"/>
      <w:numFmt w:val="decimal"/>
      <w:lvlText w:val="%1."/>
      <w:legacy w:legacy="1" w:legacySpace="0" w:legacyIndent="283"/>
      <w:lvlJc w:val="left"/>
    </w:lvl>
  </w:abstractNum>
  <w:abstractNum w:abstractNumId="30">
    <w:nsid w:val="68C3597E"/>
    <w:multiLevelType w:val="singleLevel"/>
    <w:tmpl w:val="F1362B08"/>
    <w:lvl w:ilvl="0">
      <w:start w:val="1"/>
      <w:numFmt w:val="lowerLetter"/>
      <w:lvlText w:val="(%1)"/>
      <w:lvlJc w:val="left"/>
      <w:pPr>
        <w:tabs>
          <w:tab w:val="num" w:pos="720"/>
        </w:tabs>
        <w:ind w:left="720" w:hanging="720"/>
      </w:pPr>
      <w:rPr>
        <w:rFonts w:hint="default"/>
      </w:rPr>
    </w:lvl>
  </w:abstractNum>
  <w:abstractNum w:abstractNumId="31">
    <w:nsid w:val="6AD662AF"/>
    <w:multiLevelType w:val="hybridMultilevel"/>
    <w:tmpl w:val="299E0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AF87225"/>
    <w:multiLevelType w:val="hybridMultilevel"/>
    <w:tmpl w:val="683086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14E0839"/>
    <w:multiLevelType w:val="singleLevel"/>
    <w:tmpl w:val="300A7396"/>
    <w:lvl w:ilvl="0">
      <w:start w:val="1"/>
      <w:numFmt w:val="lowerLetter"/>
      <w:pStyle w:val="Lista"/>
      <w:lvlText w:val="%1)"/>
      <w:lvlJc w:val="left"/>
      <w:pPr>
        <w:tabs>
          <w:tab w:val="num" w:pos="360"/>
        </w:tabs>
        <w:ind w:left="360" w:hanging="360"/>
      </w:pPr>
    </w:lvl>
  </w:abstractNum>
  <w:abstractNum w:abstractNumId="34">
    <w:nsid w:val="767E1BAE"/>
    <w:multiLevelType w:val="singleLevel"/>
    <w:tmpl w:val="8340D518"/>
    <w:lvl w:ilvl="0">
      <w:start w:val="5"/>
      <w:numFmt w:val="decimal"/>
      <w:lvlText w:val="%1."/>
      <w:legacy w:legacy="1" w:legacySpace="0" w:legacyIndent="283"/>
      <w:lvlJc w:val="left"/>
    </w:lvl>
  </w:abstractNum>
  <w:abstractNum w:abstractNumId="35">
    <w:nsid w:val="7E177B91"/>
    <w:multiLevelType w:val="hybridMultilevel"/>
    <w:tmpl w:val="1498609E"/>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num w:numId="1">
    <w:abstractNumId w:val="26"/>
  </w:num>
  <w:num w:numId="2">
    <w:abstractNumId w:val="22"/>
  </w:num>
  <w:num w:numId="3">
    <w:abstractNumId w:val="22"/>
  </w:num>
  <w:num w:numId="4">
    <w:abstractNumId w:val="22"/>
  </w:num>
  <w:num w:numId="5">
    <w:abstractNumId w:val="15"/>
  </w:num>
  <w:num w:numId="6">
    <w:abstractNumId w:val="5"/>
  </w:num>
  <w:num w:numId="7">
    <w:abstractNumId w:val="15"/>
  </w:num>
  <w:num w:numId="8">
    <w:abstractNumId w:val="15"/>
  </w:num>
  <w:num w:numId="9">
    <w:abstractNumId w:val="1"/>
  </w:num>
  <w:num w:numId="10">
    <w:abstractNumId w:val="33"/>
  </w:num>
  <w:num w:numId="11">
    <w:abstractNumId w:val="27"/>
  </w:num>
  <w:num w:numId="12">
    <w:abstractNumId w:val="14"/>
  </w:num>
  <w:num w:numId="13">
    <w:abstractNumId w:val="24"/>
  </w:num>
  <w:num w:numId="14">
    <w:abstractNumId w:val="16"/>
  </w:num>
  <w:num w:numId="15">
    <w:abstractNumId w:val="18"/>
  </w:num>
  <w:num w:numId="16">
    <w:abstractNumId w:val="29"/>
  </w:num>
  <w:num w:numId="17">
    <w:abstractNumId w:val="2"/>
  </w:num>
  <w:num w:numId="18">
    <w:abstractNumId w:val="2"/>
    <w:lvlOverride w:ilvl="0">
      <w:lvl w:ilvl="0">
        <w:start w:val="5"/>
        <w:numFmt w:val="decimal"/>
        <w:lvlText w:val="%1."/>
        <w:legacy w:legacy="1" w:legacySpace="0" w:legacyIndent="283"/>
        <w:lvlJc w:val="left"/>
      </w:lvl>
    </w:lvlOverride>
  </w:num>
  <w:num w:numId="19">
    <w:abstractNumId w:val="8"/>
  </w:num>
  <w:num w:numId="20">
    <w:abstractNumId w:val="6"/>
  </w:num>
  <w:num w:numId="21">
    <w:abstractNumId w:val="34"/>
  </w:num>
  <w:num w:numId="22">
    <w:abstractNumId w:val="13"/>
  </w:num>
  <w:num w:numId="23">
    <w:abstractNumId w:val="11"/>
  </w:num>
  <w:num w:numId="24">
    <w:abstractNumId w:val="5"/>
  </w:num>
  <w:num w:numId="25">
    <w:abstractNumId w:val="14"/>
    <w:lvlOverride w:ilvl="0">
      <w:startOverride w:val="1"/>
    </w:lvlOverride>
  </w:num>
  <w:num w:numId="26">
    <w:abstractNumId w:val="14"/>
  </w:num>
  <w:num w:numId="27">
    <w:abstractNumId w:val="14"/>
  </w:num>
  <w:num w:numId="28">
    <w:abstractNumId w:val="27"/>
  </w:num>
  <w:num w:numId="29">
    <w:abstractNumId w:val="30"/>
  </w:num>
  <w:num w:numId="30">
    <w:abstractNumId w:val="5"/>
  </w:num>
  <w:num w:numId="31">
    <w:abstractNumId w:val="5"/>
  </w:num>
  <w:num w:numId="32">
    <w:abstractNumId w:val="5"/>
  </w:num>
  <w:num w:numId="33">
    <w:abstractNumId w:val="4"/>
  </w:num>
  <w:num w:numId="34">
    <w:abstractNumId w:val="21"/>
  </w:num>
  <w:num w:numId="35">
    <w:abstractNumId w:val="5"/>
  </w:num>
  <w:num w:numId="36">
    <w:abstractNumId w:val="3"/>
  </w:num>
  <w:num w:numId="37">
    <w:abstractNumId w:val="20"/>
  </w:num>
  <w:num w:numId="38">
    <w:abstractNumId w:val="17"/>
  </w:num>
  <w:num w:numId="39">
    <w:abstractNumId w:val="28"/>
  </w:num>
  <w:num w:numId="40">
    <w:abstractNumId w:val="0"/>
  </w:num>
  <w:num w:numId="41">
    <w:abstractNumId w:val="19"/>
  </w:num>
  <w:num w:numId="42">
    <w:abstractNumId w:val="10"/>
  </w:num>
  <w:num w:numId="43">
    <w:abstractNumId w:val="32"/>
  </w:num>
  <w:num w:numId="44">
    <w:abstractNumId w:val="35"/>
  </w:num>
  <w:num w:numId="45">
    <w:abstractNumId w:val="23"/>
  </w:num>
  <w:num w:numId="46">
    <w:abstractNumId w:val="25"/>
  </w:num>
  <w:num w:numId="47">
    <w:abstractNumId w:val="12"/>
  </w:num>
  <w:num w:numId="48">
    <w:abstractNumId w:val="31"/>
  </w:num>
  <w:num w:numId="49">
    <w:abstractNumId w:val="7"/>
  </w:num>
  <w:num w:numId="5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ld, Sam">
    <w15:presenceInfo w15:providerId="None" w15:userId="Arnold, Sa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80897"/>
  </w:hdrShapeDefaults>
  <w:footnotePr>
    <w:footnote w:id="-1"/>
    <w:footnote w:id="0"/>
  </w:footnotePr>
  <w:endnotePr>
    <w:endnote w:id="-1"/>
    <w:endnote w:id="0"/>
  </w:endnotePr>
  <w:compat/>
  <w:rsids>
    <w:rsidRoot w:val="00A77E95"/>
    <w:rsid w:val="000024EE"/>
    <w:rsid w:val="00023319"/>
    <w:rsid w:val="00031681"/>
    <w:rsid w:val="0004073A"/>
    <w:rsid w:val="00043EA5"/>
    <w:rsid w:val="00047AC3"/>
    <w:rsid w:val="000636AD"/>
    <w:rsid w:val="00064610"/>
    <w:rsid w:val="00065F65"/>
    <w:rsid w:val="00072A3D"/>
    <w:rsid w:val="0008175A"/>
    <w:rsid w:val="0008589D"/>
    <w:rsid w:val="000961F2"/>
    <w:rsid w:val="000A012D"/>
    <w:rsid w:val="000A6CA9"/>
    <w:rsid w:val="000A798A"/>
    <w:rsid w:val="000B17BC"/>
    <w:rsid w:val="000B29C0"/>
    <w:rsid w:val="000D1EC9"/>
    <w:rsid w:val="000E04E7"/>
    <w:rsid w:val="000E08FF"/>
    <w:rsid w:val="000F4DCD"/>
    <w:rsid w:val="000F7DF7"/>
    <w:rsid w:val="00120970"/>
    <w:rsid w:val="00120F6A"/>
    <w:rsid w:val="00124E60"/>
    <w:rsid w:val="00132382"/>
    <w:rsid w:val="00133D18"/>
    <w:rsid w:val="00141AD1"/>
    <w:rsid w:val="001428CD"/>
    <w:rsid w:val="00161D29"/>
    <w:rsid w:val="001643BE"/>
    <w:rsid w:val="00170919"/>
    <w:rsid w:val="00193E84"/>
    <w:rsid w:val="001A5F4B"/>
    <w:rsid w:val="001A6281"/>
    <w:rsid w:val="001B3071"/>
    <w:rsid w:val="001B5266"/>
    <w:rsid w:val="001B7FE6"/>
    <w:rsid w:val="001C769D"/>
    <w:rsid w:val="001C7DB1"/>
    <w:rsid w:val="001D10CC"/>
    <w:rsid w:val="001D2744"/>
    <w:rsid w:val="001E0BA1"/>
    <w:rsid w:val="001F4BE5"/>
    <w:rsid w:val="002030E4"/>
    <w:rsid w:val="002043FC"/>
    <w:rsid w:val="00207E71"/>
    <w:rsid w:val="00215B2B"/>
    <w:rsid w:val="00221F44"/>
    <w:rsid w:val="00226D72"/>
    <w:rsid w:val="00250123"/>
    <w:rsid w:val="00253EAD"/>
    <w:rsid w:val="00261874"/>
    <w:rsid w:val="00265BE2"/>
    <w:rsid w:val="00273879"/>
    <w:rsid w:val="002A05FE"/>
    <w:rsid w:val="002A11AD"/>
    <w:rsid w:val="002F6391"/>
    <w:rsid w:val="00303CC6"/>
    <w:rsid w:val="0030762A"/>
    <w:rsid w:val="00312881"/>
    <w:rsid w:val="003145C3"/>
    <w:rsid w:val="003246F7"/>
    <w:rsid w:val="00327C70"/>
    <w:rsid w:val="003301FB"/>
    <w:rsid w:val="00334B93"/>
    <w:rsid w:val="0033615A"/>
    <w:rsid w:val="00345E33"/>
    <w:rsid w:val="00346F4F"/>
    <w:rsid w:val="00355F9D"/>
    <w:rsid w:val="00365412"/>
    <w:rsid w:val="003669AC"/>
    <w:rsid w:val="003947B0"/>
    <w:rsid w:val="003A409D"/>
    <w:rsid w:val="003A6F85"/>
    <w:rsid w:val="003B38E8"/>
    <w:rsid w:val="003C2548"/>
    <w:rsid w:val="003C4060"/>
    <w:rsid w:val="003D57FB"/>
    <w:rsid w:val="003D7886"/>
    <w:rsid w:val="00401BB3"/>
    <w:rsid w:val="0040740B"/>
    <w:rsid w:val="0041096D"/>
    <w:rsid w:val="004439A7"/>
    <w:rsid w:val="00451296"/>
    <w:rsid w:val="004534DF"/>
    <w:rsid w:val="0046767D"/>
    <w:rsid w:val="004745B5"/>
    <w:rsid w:val="00476135"/>
    <w:rsid w:val="004A2DD0"/>
    <w:rsid w:val="004A5DAA"/>
    <w:rsid w:val="004B4124"/>
    <w:rsid w:val="004C2F3A"/>
    <w:rsid w:val="004D0CC5"/>
    <w:rsid w:val="004E4072"/>
    <w:rsid w:val="004E434A"/>
    <w:rsid w:val="004E5C45"/>
    <w:rsid w:val="004F4F3A"/>
    <w:rsid w:val="00500DD7"/>
    <w:rsid w:val="00524E95"/>
    <w:rsid w:val="00532124"/>
    <w:rsid w:val="00550254"/>
    <w:rsid w:val="005657E2"/>
    <w:rsid w:val="005758C5"/>
    <w:rsid w:val="00585FF6"/>
    <w:rsid w:val="00593C83"/>
    <w:rsid w:val="005A365E"/>
    <w:rsid w:val="005A47B2"/>
    <w:rsid w:val="005A5587"/>
    <w:rsid w:val="005B1FE8"/>
    <w:rsid w:val="005B5408"/>
    <w:rsid w:val="005B6FC8"/>
    <w:rsid w:val="005C07EB"/>
    <w:rsid w:val="005C3C3A"/>
    <w:rsid w:val="005C59FA"/>
    <w:rsid w:val="005D714F"/>
    <w:rsid w:val="005E3012"/>
    <w:rsid w:val="005F16D0"/>
    <w:rsid w:val="005F5ECE"/>
    <w:rsid w:val="006113A4"/>
    <w:rsid w:val="00611CA1"/>
    <w:rsid w:val="0061635D"/>
    <w:rsid w:val="0062605E"/>
    <w:rsid w:val="00626146"/>
    <w:rsid w:val="00632350"/>
    <w:rsid w:val="00633116"/>
    <w:rsid w:val="00643751"/>
    <w:rsid w:val="00650896"/>
    <w:rsid w:val="00651B38"/>
    <w:rsid w:val="006612BC"/>
    <w:rsid w:val="0066192D"/>
    <w:rsid w:val="006A00C3"/>
    <w:rsid w:val="006A7A34"/>
    <w:rsid w:val="006C4D2D"/>
    <w:rsid w:val="006C5789"/>
    <w:rsid w:val="006C788A"/>
    <w:rsid w:val="006D0490"/>
    <w:rsid w:val="006E0D5D"/>
    <w:rsid w:val="006E19F9"/>
    <w:rsid w:val="006E3BE9"/>
    <w:rsid w:val="006E3D72"/>
    <w:rsid w:val="006F2908"/>
    <w:rsid w:val="006F46F4"/>
    <w:rsid w:val="006F624D"/>
    <w:rsid w:val="00701178"/>
    <w:rsid w:val="007026F2"/>
    <w:rsid w:val="00706C32"/>
    <w:rsid w:val="00711EDE"/>
    <w:rsid w:val="00716986"/>
    <w:rsid w:val="00726CDC"/>
    <w:rsid w:val="00743303"/>
    <w:rsid w:val="007601F5"/>
    <w:rsid w:val="00762D86"/>
    <w:rsid w:val="0076369C"/>
    <w:rsid w:val="00766348"/>
    <w:rsid w:val="00772D98"/>
    <w:rsid w:val="00773995"/>
    <w:rsid w:val="00775DAF"/>
    <w:rsid w:val="00782CD8"/>
    <w:rsid w:val="007A2A58"/>
    <w:rsid w:val="007A450D"/>
    <w:rsid w:val="007C1868"/>
    <w:rsid w:val="007C2FCD"/>
    <w:rsid w:val="007E0937"/>
    <w:rsid w:val="007E6AF0"/>
    <w:rsid w:val="007F39BB"/>
    <w:rsid w:val="008011D7"/>
    <w:rsid w:val="00812504"/>
    <w:rsid w:val="00820C54"/>
    <w:rsid w:val="00830013"/>
    <w:rsid w:val="00844184"/>
    <w:rsid w:val="00850560"/>
    <w:rsid w:val="0085165B"/>
    <w:rsid w:val="0086242A"/>
    <w:rsid w:val="008670D0"/>
    <w:rsid w:val="008839D7"/>
    <w:rsid w:val="00884129"/>
    <w:rsid w:val="00884D7C"/>
    <w:rsid w:val="00890A97"/>
    <w:rsid w:val="008926E3"/>
    <w:rsid w:val="008A2243"/>
    <w:rsid w:val="008A2423"/>
    <w:rsid w:val="008A362D"/>
    <w:rsid w:val="008A4F49"/>
    <w:rsid w:val="008A5B58"/>
    <w:rsid w:val="008A759C"/>
    <w:rsid w:val="008B665A"/>
    <w:rsid w:val="008C083F"/>
    <w:rsid w:val="008D328B"/>
    <w:rsid w:val="008E21A7"/>
    <w:rsid w:val="008E783D"/>
    <w:rsid w:val="00913F7A"/>
    <w:rsid w:val="00914AFD"/>
    <w:rsid w:val="0092267C"/>
    <w:rsid w:val="009233E7"/>
    <w:rsid w:val="0096431B"/>
    <w:rsid w:val="0096583E"/>
    <w:rsid w:val="009719CD"/>
    <w:rsid w:val="0097243B"/>
    <w:rsid w:val="00981CB1"/>
    <w:rsid w:val="00993857"/>
    <w:rsid w:val="009A552F"/>
    <w:rsid w:val="009A6963"/>
    <w:rsid w:val="009B471F"/>
    <w:rsid w:val="009D4556"/>
    <w:rsid w:val="009F3AEC"/>
    <w:rsid w:val="00A0397D"/>
    <w:rsid w:val="00A108E2"/>
    <w:rsid w:val="00A21814"/>
    <w:rsid w:val="00A23DD9"/>
    <w:rsid w:val="00A2726E"/>
    <w:rsid w:val="00A31347"/>
    <w:rsid w:val="00A3559B"/>
    <w:rsid w:val="00A400E6"/>
    <w:rsid w:val="00A537E2"/>
    <w:rsid w:val="00A66A92"/>
    <w:rsid w:val="00A71D38"/>
    <w:rsid w:val="00A73F8D"/>
    <w:rsid w:val="00A75E2E"/>
    <w:rsid w:val="00A77E95"/>
    <w:rsid w:val="00A821E1"/>
    <w:rsid w:val="00A85FC4"/>
    <w:rsid w:val="00A961B8"/>
    <w:rsid w:val="00A96F9F"/>
    <w:rsid w:val="00AA17FA"/>
    <w:rsid w:val="00AA3DC5"/>
    <w:rsid w:val="00AC118C"/>
    <w:rsid w:val="00AC1842"/>
    <w:rsid w:val="00AD24BF"/>
    <w:rsid w:val="00AD3B09"/>
    <w:rsid w:val="00AD576F"/>
    <w:rsid w:val="00AD75BE"/>
    <w:rsid w:val="00AE110A"/>
    <w:rsid w:val="00AE2AFE"/>
    <w:rsid w:val="00AE761C"/>
    <w:rsid w:val="00AE7D8B"/>
    <w:rsid w:val="00AF1787"/>
    <w:rsid w:val="00AF1B06"/>
    <w:rsid w:val="00AF7578"/>
    <w:rsid w:val="00B07311"/>
    <w:rsid w:val="00B07444"/>
    <w:rsid w:val="00B10160"/>
    <w:rsid w:val="00B171A4"/>
    <w:rsid w:val="00B2135C"/>
    <w:rsid w:val="00B32D97"/>
    <w:rsid w:val="00B44006"/>
    <w:rsid w:val="00B52AF1"/>
    <w:rsid w:val="00B611CB"/>
    <w:rsid w:val="00B659AA"/>
    <w:rsid w:val="00B817C4"/>
    <w:rsid w:val="00B82113"/>
    <w:rsid w:val="00B8376C"/>
    <w:rsid w:val="00B94320"/>
    <w:rsid w:val="00BA65A3"/>
    <w:rsid w:val="00BA7592"/>
    <w:rsid w:val="00BB04E3"/>
    <w:rsid w:val="00BC1862"/>
    <w:rsid w:val="00BE4F76"/>
    <w:rsid w:val="00BF5F28"/>
    <w:rsid w:val="00C0281D"/>
    <w:rsid w:val="00C047CD"/>
    <w:rsid w:val="00C05552"/>
    <w:rsid w:val="00C06335"/>
    <w:rsid w:val="00C179BC"/>
    <w:rsid w:val="00C34AFC"/>
    <w:rsid w:val="00C44405"/>
    <w:rsid w:val="00C448BE"/>
    <w:rsid w:val="00C606C6"/>
    <w:rsid w:val="00C64030"/>
    <w:rsid w:val="00C67ED9"/>
    <w:rsid w:val="00C75E27"/>
    <w:rsid w:val="00C76379"/>
    <w:rsid w:val="00C77809"/>
    <w:rsid w:val="00C8189C"/>
    <w:rsid w:val="00C91A46"/>
    <w:rsid w:val="00CA3A20"/>
    <w:rsid w:val="00CA4C18"/>
    <w:rsid w:val="00CA7A00"/>
    <w:rsid w:val="00CB1E48"/>
    <w:rsid w:val="00CB3D3A"/>
    <w:rsid w:val="00CB52C5"/>
    <w:rsid w:val="00CC5697"/>
    <w:rsid w:val="00CC5F40"/>
    <w:rsid w:val="00CC6E68"/>
    <w:rsid w:val="00CC78D5"/>
    <w:rsid w:val="00CD230D"/>
    <w:rsid w:val="00CE3A23"/>
    <w:rsid w:val="00D06DB8"/>
    <w:rsid w:val="00D171CB"/>
    <w:rsid w:val="00D20E49"/>
    <w:rsid w:val="00D22A45"/>
    <w:rsid w:val="00D27899"/>
    <w:rsid w:val="00D32F86"/>
    <w:rsid w:val="00D67589"/>
    <w:rsid w:val="00D73DD1"/>
    <w:rsid w:val="00D92FF2"/>
    <w:rsid w:val="00D94EA1"/>
    <w:rsid w:val="00DB5C1A"/>
    <w:rsid w:val="00DC132C"/>
    <w:rsid w:val="00DC1BEE"/>
    <w:rsid w:val="00DD4DDB"/>
    <w:rsid w:val="00DF52CA"/>
    <w:rsid w:val="00E04ED9"/>
    <w:rsid w:val="00E07E61"/>
    <w:rsid w:val="00E12D79"/>
    <w:rsid w:val="00E137D0"/>
    <w:rsid w:val="00E17352"/>
    <w:rsid w:val="00E232BB"/>
    <w:rsid w:val="00E361EF"/>
    <w:rsid w:val="00E47941"/>
    <w:rsid w:val="00E64C2F"/>
    <w:rsid w:val="00E65E75"/>
    <w:rsid w:val="00E67528"/>
    <w:rsid w:val="00E71A8E"/>
    <w:rsid w:val="00E86435"/>
    <w:rsid w:val="00E92C8D"/>
    <w:rsid w:val="00E93894"/>
    <w:rsid w:val="00EA749F"/>
    <w:rsid w:val="00EB02A0"/>
    <w:rsid w:val="00EB0E9C"/>
    <w:rsid w:val="00EB6756"/>
    <w:rsid w:val="00ED2369"/>
    <w:rsid w:val="00ED4CBA"/>
    <w:rsid w:val="00EE114B"/>
    <w:rsid w:val="00EF1927"/>
    <w:rsid w:val="00F04F3A"/>
    <w:rsid w:val="00F14E7D"/>
    <w:rsid w:val="00F27102"/>
    <w:rsid w:val="00F34AE4"/>
    <w:rsid w:val="00F368A8"/>
    <w:rsid w:val="00F465F4"/>
    <w:rsid w:val="00F645B7"/>
    <w:rsid w:val="00F67E5D"/>
    <w:rsid w:val="00F7769C"/>
    <w:rsid w:val="00F80144"/>
    <w:rsid w:val="00F80B54"/>
    <w:rsid w:val="00FB533A"/>
    <w:rsid w:val="00FC3629"/>
    <w:rsid w:val="00FC6982"/>
    <w:rsid w:val="00FD651D"/>
    <w:rsid w:val="00FE06DF"/>
    <w:rsid w:val="00FE5C82"/>
    <w:rsid w:val="00FE6020"/>
    <w:rsid w:val="00FE7B08"/>
    <w:rsid w:val="00FF4475"/>
    <w:rsid w:val="00FF6D3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BC"/>
    <w:pPr>
      <w:spacing w:after="120"/>
    </w:pPr>
    <w:rPr>
      <w:sz w:val="24"/>
      <w:lang w:eastAsia="en-US"/>
    </w:rPr>
  </w:style>
  <w:style w:type="paragraph" w:styleId="Heading1">
    <w:name w:val="heading 1"/>
    <w:aliases w:val="Centre Head"/>
    <w:next w:val="LeftHeading"/>
    <w:qFormat/>
    <w:rsid w:val="00C179BC"/>
    <w:pPr>
      <w:spacing w:before="240" w:after="240"/>
      <w:jc w:val="center"/>
      <w:outlineLvl w:val="0"/>
    </w:pPr>
    <w:rPr>
      <w:rFonts w:ascii="Arial" w:hAnsi="Arial"/>
      <w:b/>
      <w:caps/>
      <w:color w:val="000000"/>
      <w:sz w:val="28"/>
      <w:lang w:eastAsia="en-US"/>
    </w:rPr>
  </w:style>
  <w:style w:type="paragraph" w:styleId="Heading2">
    <w:name w:val="heading 2"/>
    <w:basedOn w:val="Normal"/>
    <w:next w:val="Normal"/>
    <w:qFormat/>
    <w:rsid w:val="00C179BC"/>
    <w:pPr>
      <w:keepNext/>
      <w:spacing w:before="240" w:after="60"/>
      <w:outlineLvl w:val="1"/>
    </w:pPr>
    <w:rPr>
      <w:rFonts w:ascii="Arial" w:hAnsi="Arial"/>
      <w:b/>
      <w:i/>
    </w:rPr>
  </w:style>
  <w:style w:type="paragraph" w:styleId="Heading3">
    <w:name w:val="heading 3"/>
    <w:basedOn w:val="Normal"/>
    <w:next w:val="Normal"/>
    <w:qFormat/>
    <w:rsid w:val="00C179BC"/>
    <w:pPr>
      <w:keepNext/>
      <w:jc w:val="center"/>
      <w:outlineLvl w:val="2"/>
    </w:pPr>
    <w:rPr>
      <w:i/>
    </w:rPr>
  </w:style>
  <w:style w:type="paragraph" w:styleId="Heading4">
    <w:name w:val="heading 4"/>
    <w:basedOn w:val="Normal"/>
    <w:next w:val="Normal"/>
    <w:qFormat/>
    <w:rsid w:val="00C179BC"/>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Heading">
    <w:name w:val="Left Heading"/>
    <w:next w:val="SubHeading"/>
    <w:rsid w:val="00C179BC"/>
    <w:pPr>
      <w:spacing w:before="120" w:after="240"/>
    </w:pPr>
    <w:rPr>
      <w:rFonts w:ascii="Arial" w:hAnsi="Arial"/>
      <w:b/>
      <w:caps/>
      <w:color w:val="000000"/>
      <w:sz w:val="24"/>
      <w:lang w:eastAsia="en-US"/>
    </w:rPr>
  </w:style>
  <w:style w:type="paragraph" w:customStyle="1" w:styleId="SubHeading">
    <w:name w:val="Sub Heading"/>
    <w:next w:val="Normal"/>
    <w:rsid w:val="00C179BC"/>
    <w:pPr>
      <w:keepNext/>
      <w:spacing w:before="120" w:after="240"/>
    </w:pPr>
    <w:rPr>
      <w:b/>
      <w:color w:val="000000"/>
      <w:sz w:val="24"/>
      <w:u w:val="single"/>
      <w:lang w:eastAsia="en-US"/>
    </w:rPr>
  </w:style>
  <w:style w:type="paragraph" w:customStyle="1" w:styleId="List1">
    <w:name w:val="List 1."/>
    <w:rsid w:val="00C179BC"/>
    <w:pPr>
      <w:numPr>
        <w:numId w:val="6"/>
      </w:numPr>
      <w:spacing w:after="120"/>
    </w:pPr>
    <w:rPr>
      <w:color w:val="000000"/>
      <w:sz w:val="24"/>
      <w:lang w:eastAsia="en-US"/>
    </w:rPr>
  </w:style>
  <w:style w:type="paragraph" w:styleId="BodyText">
    <w:name w:val="Body Text"/>
    <w:rsid w:val="00C179BC"/>
    <w:pPr>
      <w:tabs>
        <w:tab w:val="left" w:pos="912"/>
        <w:tab w:val="left" w:pos="2265"/>
        <w:tab w:val="left" w:pos="3975"/>
        <w:tab w:val="left" w:pos="5100"/>
        <w:tab w:val="decimal" w:pos="6384"/>
      </w:tabs>
      <w:spacing w:after="120"/>
    </w:pPr>
    <w:rPr>
      <w:color w:val="000000"/>
      <w:sz w:val="24"/>
      <w:lang w:eastAsia="en-US"/>
    </w:rPr>
  </w:style>
  <w:style w:type="paragraph" w:customStyle="1" w:styleId="Comment">
    <w:name w:val="Comment"/>
    <w:rsid w:val="00C179BC"/>
    <w:pPr>
      <w:spacing w:after="120"/>
      <w:ind w:left="680" w:hanging="680"/>
    </w:pPr>
    <w:rPr>
      <w:color w:val="000000"/>
      <w:sz w:val="24"/>
      <w:lang w:eastAsia="en-US"/>
    </w:rPr>
  </w:style>
  <w:style w:type="paragraph" w:customStyle="1" w:styleId="Comment2">
    <w:name w:val="Comment2"/>
    <w:rsid w:val="00C179BC"/>
    <w:pPr>
      <w:spacing w:after="120"/>
      <w:ind w:left="340"/>
    </w:pPr>
    <w:rPr>
      <w:color w:val="000000"/>
      <w:sz w:val="24"/>
      <w:lang w:eastAsia="en-US"/>
    </w:rPr>
  </w:style>
  <w:style w:type="paragraph" w:customStyle="1" w:styleId="Italicsubheading">
    <w:name w:val="Italic subheading"/>
    <w:basedOn w:val="BodyText"/>
    <w:next w:val="List1"/>
    <w:rsid w:val="00C179BC"/>
    <w:pPr>
      <w:spacing w:before="120" w:after="240"/>
    </w:pPr>
    <w:rPr>
      <w:i/>
    </w:rPr>
  </w:style>
  <w:style w:type="paragraph" w:customStyle="1" w:styleId="Para1">
    <w:name w:val="Para 1"/>
    <w:next w:val="List1"/>
    <w:autoRedefine/>
    <w:rsid w:val="00C179BC"/>
    <w:pPr>
      <w:tabs>
        <w:tab w:val="left" w:pos="912"/>
        <w:tab w:val="left" w:pos="2265"/>
        <w:tab w:val="left" w:pos="3975"/>
        <w:tab w:val="left" w:pos="5100"/>
        <w:tab w:val="decimal" w:pos="6384"/>
      </w:tabs>
      <w:spacing w:after="120"/>
    </w:pPr>
    <w:rPr>
      <w:color w:val="000000"/>
      <w:sz w:val="24"/>
      <w:lang w:eastAsia="en-US"/>
    </w:rPr>
  </w:style>
  <w:style w:type="paragraph" w:customStyle="1" w:styleId="Colonpoint">
    <w:name w:val="Colon point"/>
    <w:basedOn w:val="Normal"/>
    <w:rsid w:val="00C179BC"/>
    <w:pPr>
      <w:widowControl w:val="0"/>
      <w:numPr>
        <w:numId w:val="8"/>
      </w:numPr>
      <w:tabs>
        <w:tab w:val="left" w:pos="835"/>
        <w:tab w:val="left" w:pos="1706"/>
        <w:tab w:val="left" w:pos="2562"/>
        <w:tab w:val="left" w:pos="3433"/>
        <w:tab w:val="left" w:pos="4304"/>
        <w:tab w:val="left" w:pos="5115"/>
        <w:tab w:val="left" w:pos="5985"/>
        <w:tab w:val="left" w:pos="6905"/>
        <w:tab w:val="left" w:pos="7731"/>
        <w:tab w:val="left" w:pos="8602"/>
      </w:tabs>
    </w:pPr>
    <w:rPr>
      <w:snapToGrid w:val="0"/>
      <w:color w:val="000000"/>
    </w:rPr>
  </w:style>
  <w:style w:type="paragraph" w:customStyle="1" w:styleId="Listi">
    <w:name w:val="List (i)"/>
    <w:rsid w:val="00C179BC"/>
    <w:pPr>
      <w:numPr>
        <w:numId w:val="27"/>
      </w:numPr>
      <w:tabs>
        <w:tab w:val="left" w:pos="680"/>
        <w:tab w:val="left" w:pos="835"/>
        <w:tab w:val="left" w:pos="1706"/>
        <w:tab w:val="left" w:pos="2562"/>
        <w:tab w:val="left" w:pos="3433"/>
        <w:tab w:val="left" w:pos="4304"/>
        <w:tab w:val="left" w:pos="5115"/>
      </w:tabs>
      <w:spacing w:after="120"/>
    </w:pPr>
    <w:rPr>
      <w:color w:val="000000"/>
      <w:sz w:val="24"/>
      <w:lang w:eastAsia="en-US"/>
    </w:rPr>
  </w:style>
  <w:style w:type="paragraph" w:customStyle="1" w:styleId="Dot">
    <w:name w:val="Dot"/>
    <w:rsid w:val="00C179BC"/>
    <w:pPr>
      <w:tabs>
        <w:tab w:val="left" w:pos="835"/>
        <w:tab w:val="left" w:pos="1706"/>
        <w:tab w:val="left" w:pos="2562"/>
        <w:tab w:val="left" w:pos="3433"/>
        <w:tab w:val="left" w:pos="4304"/>
        <w:tab w:val="left" w:pos="5115"/>
        <w:tab w:val="left" w:pos="5985"/>
        <w:tab w:val="left" w:pos="6905"/>
        <w:tab w:val="left" w:pos="7731"/>
      </w:tabs>
      <w:spacing w:after="120"/>
    </w:pPr>
    <w:rPr>
      <w:color w:val="000000"/>
      <w:sz w:val="24"/>
      <w:lang w:eastAsia="en-US"/>
    </w:rPr>
  </w:style>
  <w:style w:type="paragraph" w:customStyle="1" w:styleId="Lista">
    <w:name w:val="List (a)"/>
    <w:rsid w:val="00C179BC"/>
    <w:pPr>
      <w:numPr>
        <w:numId w:val="10"/>
      </w:numPr>
      <w:spacing w:after="120"/>
    </w:pPr>
    <w:rPr>
      <w:color w:val="000000"/>
      <w:sz w:val="24"/>
      <w:lang w:eastAsia="en-US"/>
    </w:rPr>
  </w:style>
  <w:style w:type="paragraph" w:customStyle="1" w:styleId="Footer1">
    <w:name w:val="Footer1"/>
    <w:rsid w:val="00C179BC"/>
    <w:rPr>
      <w:color w:val="000000"/>
      <w:lang w:eastAsia="en-US"/>
    </w:rPr>
  </w:style>
  <w:style w:type="paragraph" w:customStyle="1" w:styleId="Attachment">
    <w:name w:val="Attachment"/>
    <w:next w:val="LeftHeading"/>
    <w:rsid w:val="00C179BC"/>
    <w:pPr>
      <w:spacing w:after="240"/>
      <w:jc w:val="right"/>
    </w:pPr>
    <w:rPr>
      <w:b/>
      <w:caps/>
      <w:color w:val="000000"/>
      <w:sz w:val="24"/>
      <w:lang w:eastAsia="en-US"/>
    </w:rPr>
  </w:style>
  <w:style w:type="paragraph" w:customStyle="1" w:styleId="BodySingle">
    <w:name w:val="Body Single"/>
    <w:rsid w:val="00C179BC"/>
    <w:rPr>
      <w:color w:val="000000"/>
      <w:sz w:val="24"/>
      <w:lang w:eastAsia="en-US"/>
    </w:rPr>
  </w:style>
  <w:style w:type="paragraph" w:customStyle="1" w:styleId="ResetParaNo">
    <w:name w:val="Reset Para No"/>
    <w:rsid w:val="00C179BC"/>
    <w:rPr>
      <w:color w:val="000000"/>
      <w:sz w:val="24"/>
      <w:lang w:eastAsia="en-US"/>
    </w:rPr>
  </w:style>
  <w:style w:type="paragraph" w:styleId="BodyTextIndent">
    <w:name w:val="Body Text Indent"/>
    <w:basedOn w:val="Normal"/>
    <w:rsid w:val="00C179BC"/>
    <w:pPr>
      <w:spacing w:after="0"/>
      <w:ind w:left="680" w:hanging="680"/>
    </w:pPr>
    <w:rPr>
      <w:rFonts w:ascii="Arial" w:hAnsi="Arial"/>
    </w:rPr>
  </w:style>
  <w:style w:type="paragraph" w:customStyle="1" w:styleId="Dash">
    <w:name w:val="Dash"/>
    <w:basedOn w:val="Normal"/>
    <w:rsid w:val="00C179BC"/>
    <w:pPr>
      <w:numPr>
        <w:numId w:val="28"/>
      </w:numPr>
    </w:pPr>
  </w:style>
  <w:style w:type="paragraph" w:styleId="Header">
    <w:name w:val="header"/>
    <w:basedOn w:val="Normal"/>
    <w:rsid w:val="00C179BC"/>
    <w:pPr>
      <w:tabs>
        <w:tab w:val="center" w:pos="4153"/>
        <w:tab w:val="right" w:pos="8306"/>
      </w:tabs>
    </w:pPr>
  </w:style>
  <w:style w:type="character" w:styleId="PageNumber">
    <w:name w:val="page number"/>
    <w:basedOn w:val="DefaultParagraphFont"/>
    <w:rsid w:val="00C179BC"/>
  </w:style>
  <w:style w:type="paragraph" w:customStyle="1" w:styleId="CentreHead2">
    <w:name w:val="Centre Head 2"/>
    <w:next w:val="LeftHeading"/>
    <w:autoRedefine/>
    <w:rsid w:val="00C179BC"/>
    <w:pPr>
      <w:spacing w:after="120"/>
      <w:jc w:val="center"/>
    </w:pPr>
    <w:rPr>
      <w:rFonts w:ascii="Arial" w:hAnsi="Arial"/>
      <w:b/>
      <w:caps/>
      <w:color w:val="000000"/>
      <w:sz w:val="26"/>
      <w:lang w:eastAsia="en-US"/>
    </w:rPr>
  </w:style>
  <w:style w:type="paragraph" w:styleId="Footer">
    <w:name w:val="footer"/>
    <w:basedOn w:val="Normal"/>
    <w:rsid w:val="00C179BC"/>
    <w:pPr>
      <w:tabs>
        <w:tab w:val="center" w:pos="4153"/>
        <w:tab w:val="right" w:pos="8306"/>
      </w:tabs>
    </w:pPr>
  </w:style>
  <w:style w:type="paragraph" w:styleId="BodyText2">
    <w:name w:val="Body Text 2"/>
    <w:basedOn w:val="Normal"/>
    <w:rsid w:val="00C179BC"/>
    <w:rPr>
      <w:i/>
      <w:iCs/>
    </w:rPr>
  </w:style>
  <w:style w:type="paragraph" w:customStyle="1" w:styleId="HeaderBoldEven">
    <w:name w:val="HeaderBoldEven"/>
    <w:basedOn w:val="Normal"/>
    <w:rsid w:val="00772D98"/>
    <w:pPr>
      <w:spacing w:before="120" w:after="60"/>
    </w:pPr>
    <w:rPr>
      <w:rFonts w:ascii="Arial" w:hAnsi="Arial"/>
      <w:b/>
      <w:sz w:val="20"/>
      <w:szCs w:val="24"/>
    </w:rPr>
  </w:style>
  <w:style w:type="paragraph" w:customStyle="1" w:styleId="HeaderBoldOdd">
    <w:name w:val="HeaderBoldOdd"/>
    <w:basedOn w:val="Normal"/>
    <w:rsid w:val="00772D98"/>
    <w:pPr>
      <w:spacing w:before="120" w:after="60"/>
      <w:jc w:val="right"/>
    </w:pPr>
    <w:rPr>
      <w:rFonts w:ascii="Arial" w:hAnsi="Arial"/>
      <w:b/>
      <w:sz w:val="20"/>
      <w:szCs w:val="24"/>
    </w:rPr>
  </w:style>
  <w:style w:type="paragraph" w:customStyle="1" w:styleId="HeaderLiteEven">
    <w:name w:val="HeaderLiteEven"/>
    <w:basedOn w:val="Normal"/>
    <w:rsid w:val="00772D98"/>
    <w:pPr>
      <w:tabs>
        <w:tab w:val="center" w:pos="3969"/>
        <w:tab w:val="right" w:pos="8505"/>
      </w:tabs>
      <w:spacing w:before="60" w:after="0"/>
    </w:pPr>
    <w:rPr>
      <w:rFonts w:ascii="Arial" w:hAnsi="Arial"/>
      <w:sz w:val="18"/>
      <w:szCs w:val="24"/>
    </w:rPr>
  </w:style>
  <w:style w:type="paragraph" w:customStyle="1" w:styleId="HeaderLiteOdd">
    <w:name w:val="HeaderLiteOdd"/>
    <w:basedOn w:val="Normal"/>
    <w:rsid w:val="00772D98"/>
    <w:pPr>
      <w:tabs>
        <w:tab w:val="center" w:pos="3969"/>
        <w:tab w:val="right" w:pos="8505"/>
      </w:tabs>
      <w:spacing w:before="60" w:after="0"/>
      <w:jc w:val="right"/>
    </w:pPr>
    <w:rPr>
      <w:rFonts w:ascii="Arial" w:hAnsi="Arial"/>
      <w:sz w:val="18"/>
      <w:szCs w:val="24"/>
    </w:rPr>
  </w:style>
  <w:style w:type="table" w:styleId="TableGrid">
    <w:name w:val="Table Grid"/>
    <w:basedOn w:val="TableNormal"/>
    <w:semiHidden/>
    <w:rsid w:val="00772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aliases w:val="(a)"/>
    <w:basedOn w:val="Normal"/>
    <w:rsid w:val="00772D98"/>
    <w:pPr>
      <w:tabs>
        <w:tab w:val="right" w:pos="1191"/>
      </w:tabs>
      <w:spacing w:before="60" w:after="0" w:line="260" w:lineRule="exact"/>
      <w:ind w:left="1418" w:hanging="1418"/>
      <w:jc w:val="both"/>
    </w:pPr>
    <w:rPr>
      <w:szCs w:val="24"/>
    </w:rPr>
  </w:style>
  <w:style w:type="paragraph" w:customStyle="1" w:styleId="R2">
    <w:name w:val="R2"/>
    <w:aliases w:val="(2)"/>
    <w:basedOn w:val="Normal"/>
    <w:rsid w:val="00772D98"/>
    <w:pPr>
      <w:tabs>
        <w:tab w:val="right" w:pos="794"/>
      </w:tabs>
      <w:spacing w:before="180" w:after="0" w:line="260" w:lineRule="exact"/>
      <w:ind w:left="964" w:hanging="964"/>
      <w:jc w:val="both"/>
    </w:pPr>
    <w:rPr>
      <w:szCs w:val="24"/>
    </w:rPr>
  </w:style>
  <w:style w:type="paragraph" w:styleId="BalloonText">
    <w:name w:val="Balloon Text"/>
    <w:basedOn w:val="Normal"/>
    <w:link w:val="BalloonTextChar"/>
    <w:rsid w:val="00CA7A00"/>
    <w:pPr>
      <w:spacing w:after="0"/>
    </w:pPr>
    <w:rPr>
      <w:rFonts w:ascii="Tahoma" w:hAnsi="Tahoma" w:cs="Tahoma"/>
      <w:sz w:val="16"/>
      <w:szCs w:val="16"/>
    </w:rPr>
  </w:style>
  <w:style w:type="character" w:customStyle="1" w:styleId="BalloonTextChar">
    <w:name w:val="Balloon Text Char"/>
    <w:basedOn w:val="DefaultParagraphFont"/>
    <w:link w:val="BalloonText"/>
    <w:rsid w:val="00CA7A00"/>
    <w:rPr>
      <w:rFonts w:ascii="Tahoma" w:hAnsi="Tahoma" w:cs="Tahoma"/>
      <w:sz w:val="16"/>
      <w:szCs w:val="16"/>
      <w:lang w:eastAsia="en-US"/>
    </w:rPr>
  </w:style>
  <w:style w:type="paragraph" w:customStyle="1" w:styleId="NumberList">
    <w:name w:val="Number List"/>
    <w:basedOn w:val="Normal"/>
    <w:rsid w:val="001A6281"/>
    <w:pPr>
      <w:numPr>
        <w:numId w:val="46"/>
      </w:numPr>
      <w:tabs>
        <w:tab w:val="left" w:pos="1985"/>
      </w:tabs>
      <w:spacing w:before="240" w:after="0" w:line="240" w:lineRule="atLeast"/>
    </w:pPr>
    <w:rPr>
      <w:szCs w:val="24"/>
    </w:rPr>
  </w:style>
  <w:style w:type="paragraph" w:customStyle="1" w:styleId="NumberListSub">
    <w:name w:val="Number List Sub"/>
    <w:basedOn w:val="NumberList"/>
    <w:rsid w:val="001A6281"/>
    <w:pPr>
      <w:numPr>
        <w:ilvl w:val="1"/>
      </w:numPr>
      <w:tabs>
        <w:tab w:val="left" w:pos="2552"/>
      </w:tabs>
    </w:pPr>
  </w:style>
  <w:style w:type="character" w:styleId="CommentReference">
    <w:name w:val="annotation reference"/>
    <w:basedOn w:val="DefaultParagraphFont"/>
    <w:rsid w:val="00031681"/>
    <w:rPr>
      <w:sz w:val="16"/>
      <w:szCs w:val="16"/>
    </w:rPr>
  </w:style>
  <w:style w:type="paragraph" w:styleId="CommentText">
    <w:name w:val="annotation text"/>
    <w:basedOn w:val="Normal"/>
    <w:link w:val="CommentTextChar"/>
    <w:rsid w:val="00031681"/>
    <w:rPr>
      <w:sz w:val="20"/>
    </w:rPr>
  </w:style>
  <w:style w:type="character" w:customStyle="1" w:styleId="CommentTextChar">
    <w:name w:val="Comment Text Char"/>
    <w:basedOn w:val="DefaultParagraphFont"/>
    <w:link w:val="CommentText"/>
    <w:rsid w:val="00031681"/>
    <w:rPr>
      <w:lang w:eastAsia="en-US"/>
    </w:rPr>
  </w:style>
  <w:style w:type="paragraph" w:styleId="CommentSubject">
    <w:name w:val="annotation subject"/>
    <w:basedOn w:val="CommentText"/>
    <w:next w:val="CommentText"/>
    <w:link w:val="CommentSubjectChar"/>
    <w:rsid w:val="00031681"/>
    <w:rPr>
      <w:b/>
      <w:bCs/>
    </w:rPr>
  </w:style>
  <w:style w:type="character" w:customStyle="1" w:styleId="CommentSubjectChar">
    <w:name w:val="Comment Subject Char"/>
    <w:basedOn w:val="CommentTextChar"/>
    <w:link w:val="CommentSubject"/>
    <w:rsid w:val="00031681"/>
    <w:rPr>
      <w:b/>
      <w:bCs/>
      <w:lang w:eastAsia="en-US"/>
    </w:rPr>
  </w:style>
  <w:style w:type="paragraph" w:styleId="ListParagraph">
    <w:name w:val="List Paragraph"/>
    <w:basedOn w:val="Normal"/>
    <w:uiPriority w:val="34"/>
    <w:qFormat/>
    <w:rsid w:val="009A6963"/>
    <w:pPr>
      <w:ind w:left="720"/>
      <w:contextualSpacing/>
    </w:pPr>
  </w:style>
</w:styles>
</file>

<file path=word/webSettings.xml><?xml version="1.0" encoding="utf-8"?>
<w:webSettings xmlns:r="http://schemas.openxmlformats.org/officeDocument/2006/relationships" xmlns:w="http://schemas.openxmlformats.org/wordprocessingml/2006/main">
  <w:divs>
    <w:div w:id="68606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uperstyle%2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7FC20-ACFC-4E4F-A630-2E195B4C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Superstyle doc.dot</Template>
  <TotalTime>1</TotalTime>
  <Pages>4</Pages>
  <Words>737</Words>
  <Characters>4117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1996/97/98</vt:lpstr>
    </vt:vector>
  </TitlesOfParts>
  <Company>Department of Finance</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1996/97/98</dc:title>
  <dc:creator>Wilson</dc:creator>
  <cp:lastModifiedBy>Kira Minary-Bland</cp:lastModifiedBy>
  <cp:revision>2</cp:revision>
  <cp:lastPrinted>2015-05-21T04:45:00Z</cp:lastPrinted>
  <dcterms:created xsi:type="dcterms:W3CDTF">2015-06-23T04:17:00Z</dcterms:created>
  <dcterms:modified xsi:type="dcterms:W3CDTF">2015-06-23T04:17:00Z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ies>
</file>