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2" w:rsidRPr="00A60C3F" w:rsidRDefault="00487E89" w:rsidP="004B28F3">
      <w:pPr>
        <w:spacing w:before="120" w:after="120" w:line="240" w:lineRule="auto"/>
        <w:jc w:val="center"/>
        <w:rPr>
          <w:rFonts w:ascii="Times New Roman" w:hAnsi="Times New Roman"/>
          <w:b/>
          <w:color w:val="000000" w:themeColor="text1"/>
          <w:sz w:val="24"/>
          <w:szCs w:val="24"/>
          <w:u w:val="single"/>
        </w:rPr>
      </w:pPr>
      <w:r w:rsidRPr="00A60C3F">
        <w:rPr>
          <w:rFonts w:ascii="Times New Roman" w:hAnsi="Times New Roman"/>
          <w:b/>
          <w:color w:val="000000" w:themeColor="text1"/>
          <w:sz w:val="24"/>
          <w:szCs w:val="24"/>
          <w:u w:val="single"/>
        </w:rPr>
        <w:t xml:space="preserve"> </w:t>
      </w:r>
      <w:r w:rsidR="009B6F92" w:rsidRPr="00A60C3F">
        <w:rPr>
          <w:rFonts w:ascii="Times New Roman" w:hAnsi="Times New Roman"/>
          <w:b/>
          <w:color w:val="000000" w:themeColor="text1"/>
          <w:sz w:val="24"/>
          <w:szCs w:val="24"/>
          <w:u w:val="single"/>
        </w:rPr>
        <w:t>EXPLANATORY STATEMENT</w:t>
      </w:r>
    </w:p>
    <w:p w:rsidR="00D26932" w:rsidRPr="00A60C3F" w:rsidRDefault="00D26932" w:rsidP="004B28F3">
      <w:pPr>
        <w:spacing w:before="120" w:after="120" w:line="240" w:lineRule="auto"/>
        <w:rPr>
          <w:rFonts w:ascii="Times New Roman" w:hAnsi="Times New Roman"/>
          <w:b/>
          <w:color w:val="000000" w:themeColor="text1"/>
          <w:sz w:val="24"/>
          <w:szCs w:val="24"/>
          <w:u w:val="single"/>
        </w:rPr>
      </w:pPr>
    </w:p>
    <w:p w:rsidR="009B4E13" w:rsidRPr="00A60C3F" w:rsidRDefault="009B4E13" w:rsidP="004B28F3">
      <w:pPr>
        <w:spacing w:before="120" w:after="120" w:line="240" w:lineRule="auto"/>
        <w:jc w:val="center"/>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t>Issued by the Authority of the Minister for the Environment</w:t>
      </w:r>
    </w:p>
    <w:p w:rsidR="009B4E13" w:rsidRPr="00A60C3F" w:rsidRDefault="009B4E13" w:rsidP="004B28F3">
      <w:pPr>
        <w:pStyle w:val="Heading1"/>
        <w:spacing w:before="120" w:after="120"/>
        <w:jc w:val="center"/>
        <w:rPr>
          <w:b w:val="0"/>
          <w:i/>
          <w:color w:val="000000" w:themeColor="text1"/>
          <w:sz w:val="24"/>
          <w:szCs w:val="24"/>
        </w:rPr>
      </w:pPr>
      <w:r w:rsidRPr="00A60C3F">
        <w:rPr>
          <w:b w:val="0"/>
          <w:i/>
          <w:color w:val="000000" w:themeColor="text1"/>
          <w:sz w:val="24"/>
          <w:szCs w:val="24"/>
        </w:rPr>
        <w:t>Carbon Credits (Carbon Farming Initiative) Act 2011</w:t>
      </w:r>
    </w:p>
    <w:p w:rsidR="00D26932"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r w:rsidRPr="00A60C3F">
        <w:rPr>
          <w:rFonts w:ascii="Times New Roman" w:eastAsia="Times New Roman" w:hAnsi="Times New Roman"/>
          <w:bCs/>
          <w:i/>
          <w:color w:val="000000" w:themeColor="text1"/>
          <w:kern w:val="36"/>
          <w:sz w:val="24"/>
          <w:szCs w:val="24"/>
          <w:lang w:eastAsia="en-AU"/>
        </w:rPr>
        <w:t>Carbon Credits (Carbon Farming Initiative—Superseded Methodology Determinations</w:t>
      </w:r>
      <w:r w:rsidR="009C5AC0" w:rsidRPr="00A60C3F">
        <w:rPr>
          <w:i/>
          <w:color w:val="000000" w:themeColor="text1"/>
          <w:sz w:val="24"/>
          <w:szCs w:val="24"/>
        </w:rPr>
        <w:t>—</w:t>
      </w:r>
      <w:r w:rsidR="00AC28C5" w:rsidRPr="00AC28C5">
        <w:rPr>
          <w:rFonts w:ascii="Times New Roman" w:eastAsia="Times New Roman" w:hAnsi="Times New Roman"/>
          <w:bCs/>
          <w:i/>
          <w:color w:val="000000" w:themeColor="text1"/>
          <w:kern w:val="36"/>
          <w:sz w:val="24"/>
          <w:szCs w:val="24"/>
          <w:lang w:eastAsia="en-AU"/>
        </w:rPr>
        <w:t>Revocation and Transitional Provisions</w:t>
      </w:r>
      <w:r w:rsidRPr="00A60C3F">
        <w:rPr>
          <w:rFonts w:ascii="Times New Roman" w:eastAsia="Times New Roman" w:hAnsi="Times New Roman"/>
          <w:bCs/>
          <w:i/>
          <w:color w:val="000000" w:themeColor="text1"/>
          <w:kern w:val="36"/>
          <w:sz w:val="24"/>
          <w:szCs w:val="24"/>
          <w:lang w:eastAsia="en-AU"/>
        </w:rPr>
        <w:t>) Instrument 2015</w:t>
      </w:r>
    </w:p>
    <w:p w:rsidR="0018055B"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p>
    <w:p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Purpose</w:t>
      </w:r>
    </w:p>
    <w:p w:rsidR="00673607" w:rsidRPr="00A60C3F" w:rsidRDefault="00955450" w:rsidP="0022713C">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00564CE5" w:rsidRPr="00A60C3F">
        <w:rPr>
          <w:rFonts w:eastAsia="Calibri"/>
          <w:b w:val="0"/>
          <w:i/>
          <w:color w:val="000000" w:themeColor="text1"/>
          <w:sz w:val="24"/>
          <w:szCs w:val="24"/>
          <w:lang w:eastAsia="en-US"/>
        </w:rPr>
        <w:t>Carbon Credits (Carbon Farming Initiative—Superseded Methodology Determinations</w:t>
      </w:r>
      <w:r w:rsidR="009C5AC0" w:rsidRPr="009C5AC0">
        <w:rPr>
          <w:rFonts w:eastAsia="Calibri"/>
          <w:b w:val="0"/>
          <w:i/>
          <w:color w:val="000000" w:themeColor="text1"/>
          <w:sz w:val="24"/>
          <w:szCs w:val="24"/>
          <w:lang w:eastAsia="en-US"/>
        </w:rPr>
        <w:t>—</w:t>
      </w:r>
      <w:r w:rsidR="00AC28C5" w:rsidRPr="00AC28C5">
        <w:rPr>
          <w:b w:val="0"/>
          <w:i/>
          <w:color w:val="000000" w:themeColor="text1"/>
          <w:sz w:val="24"/>
          <w:szCs w:val="24"/>
        </w:rPr>
        <w:t>Revocation and Transitional Provisions</w:t>
      </w:r>
      <w:r w:rsidR="00564CE5" w:rsidRPr="00A60C3F">
        <w:rPr>
          <w:rFonts w:eastAsia="Calibri"/>
          <w:b w:val="0"/>
          <w:i/>
          <w:color w:val="000000" w:themeColor="text1"/>
          <w:sz w:val="24"/>
          <w:szCs w:val="24"/>
          <w:lang w:eastAsia="en-US"/>
        </w:rPr>
        <w:t>) Instrument 2015</w:t>
      </w:r>
      <w:r w:rsidR="0022713C" w:rsidRPr="00A60C3F">
        <w:rPr>
          <w:rFonts w:eastAsia="Calibri"/>
          <w:b w:val="0"/>
          <w:color w:val="000000" w:themeColor="text1"/>
          <w:sz w:val="24"/>
          <w:szCs w:val="24"/>
          <w:lang w:eastAsia="en-US"/>
        </w:rPr>
        <w:t xml:space="preserve"> (t</w:t>
      </w:r>
      <w:r w:rsidR="00564CE5" w:rsidRPr="00A60C3F">
        <w:rPr>
          <w:rFonts w:eastAsia="Calibri"/>
          <w:b w:val="0"/>
          <w:color w:val="000000" w:themeColor="text1"/>
          <w:sz w:val="24"/>
          <w:szCs w:val="24"/>
          <w:lang w:eastAsia="en-US"/>
        </w:rPr>
        <w:t xml:space="preserve">he </w:t>
      </w:r>
      <w:r w:rsidR="00BF23D3" w:rsidRPr="00A60C3F">
        <w:rPr>
          <w:rFonts w:eastAsia="Calibri"/>
          <w:color w:val="000000" w:themeColor="text1"/>
          <w:sz w:val="24"/>
          <w:szCs w:val="24"/>
          <w:lang w:eastAsia="en-US"/>
        </w:rPr>
        <w:t xml:space="preserve">Revocation </w:t>
      </w:r>
      <w:r w:rsidR="00CB07C3" w:rsidRPr="00A60C3F">
        <w:rPr>
          <w:rFonts w:eastAsia="Calibri"/>
          <w:color w:val="000000" w:themeColor="text1"/>
          <w:sz w:val="24"/>
          <w:szCs w:val="24"/>
          <w:lang w:eastAsia="en-US"/>
        </w:rPr>
        <w:t>Instrument</w:t>
      </w:r>
      <w:r w:rsidR="00564CE5" w:rsidRPr="00A60C3F">
        <w:rPr>
          <w:rFonts w:eastAsia="Calibri"/>
          <w:b w:val="0"/>
          <w:color w:val="000000" w:themeColor="text1"/>
          <w:sz w:val="24"/>
          <w:szCs w:val="24"/>
          <w:lang w:eastAsia="en-US"/>
        </w:rPr>
        <w:t>)</w:t>
      </w:r>
      <w:r w:rsidR="0022713C" w:rsidRPr="00A60C3F">
        <w:rPr>
          <w:rFonts w:eastAsia="Calibri"/>
          <w:b w:val="0"/>
          <w:color w:val="000000" w:themeColor="text1"/>
          <w:sz w:val="24"/>
          <w:szCs w:val="24"/>
          <w:lang w:eastAsia="en-US"/>
        </w:rPr>
        <w:t xml:space="preserve"> revokes 1</w:t>
      </w:r>
      <w:r w:rsidR="002B5628">
        <w:rPr>
          <w:rFonts w:eastAsia="Calibri"/>
          <w:b w:val="0"/>
          <w:color w:val="000000" w:themeColor="text1"/>
          <w:sz w:val="24"/>
          <w:szCs w:val="24"/>
          <w:lang w:eastAsia="en-US"/>
        </w:rPr>
        <w:t>6</w:t>
      </w:r>
      <w:r w:rsidR="0022713C" w:rsidRPr="00A60C3F">
        <w:rPr>
          <w:rFonts w:eastAsia="Calibri"/>
          <w:b w:val="0"/>
          <w:color w:val="000000" w:themeColor="text1"/>
          <w:sz w:val="24"/>
          <w:szCs w:val="24"/>
          <w:lang w:eastAsia="en-US"/>
        </w:rPr>
        <w:t xml:space="preserve"> methodology determinations made under the </w:t>
      </w:r>
      <w:r w:rsidR="00AC28C5" w:rsidRPr="00AC28C5">
        <w:rPr>
          <w:rFonts w:eastAsia="Calibri"/>
          <w:b w:val="0"/>
          <w:i/>
          <w:color w:val="000000" w:themeColor="text1"/>
          <w:sz w:val="24"/>
          <w:szCs w:val="24"/>
          <w:lang w:eastAsia="en-US"/>
        </w:rPr>
        <w:t>Carbon Credits (Carbon Farming Initiative) Act 2011</w:t>
      </w:r>
      <w:r w:rsidR="00673607" w:rsidRPr="00A60C3F">
        <w:rPr>
          <w:rFonts w:eastAsia="Calibri"/>
          <w:b w:val="0"/>
          <w:color w:val="000000" w:themeColor="text1"/>
          <w:sz w:val="24"/>
          <w:szCs w:val="24"/>
          <w:lang w:eastAsia="en-US"/>
        </w:rPr>
        <w:t xml:space="preserve"> (the Act) </w:t>
      </w:r>
      <w:r w:rsidR="0022713C" w:rsidRPr="00A60C3F">
        <w:rPr>
          <w:rFonts w:eastAsia="Calibri"/>
          <w:b w:val="0"/>
          <w:color w:val="000000" w:themeColor="text1"/>
          <w:sz w:val="24"/>
          <w:szCs w:val="24"/>
          <w:lang w:eastAsia="en-US"/>
        </w:rPr>
        <w:t xml:space="preserve">before the commencement </w:t>
      </w:r>
      <w:r w:rsidR="00EF66FB" w:rsidRPr="00A60C3F">
        <w:rPr>
          <w:rFonts w:eastAsia="Calibri"/>
          <w:b w:val="0"/>
          <w:color w:val="000000" w:themeColor="text1"/>
          <w:sz w:val="24"/>
          <w:szCs w:val="24"/>
          <w:lang w:eastAsia="en-US"/>
        </w:rPr>
        <w:t xml:space="preserve">of the </w:t>
      </w:r>
      <w:r w:rsidR="00AC28C5" w:rsidRPr="00AC28C5">
        <w:rPr>
          <w:rFonts w:eastAsia="Calibri"/>
          <w:b w:val="0"/>
          <w:i/>
          <w:color w:val="000000" w:themeColor="text1"/>
          <w:sz w:val="24"/>
          <w:szCs w:val="24"/>
          <w:lang w:eastAsia="en-US"/>
        </w:rPr>
        <w:t>Carbon Farming Initiative Amendment Act 2014</w:t>
      </w:r>
      <w:r w:rsidRPr="00A60C3F">
        <w:rPr>
          <w:rFonts w:eastAsia="Calibri"/>
          <w:b w:val="0"/>
          <w:color w:val="000000" w:themeColor="text1"/>
          <w:sz w:val="24"/>
          <w:szCs w:val="24"/>
          <w:lang w:eastAsia="en-US"/>
        </w:rPr>
        <w:t xml:space="preserve"> (the </w:t>
      </w:r>
      <w:r w:rsidR="00EF66FB" w:rsidRPr="00A60C3F">
        <w:rPr>
          <w:rFonts w:eastAsia="Calibri"/>
          <w:b w:val="0"/>
          <w:color w:val="000000" w:themeColor="text1"/>
          <w:sz w:val="24"/>
          <w:szCs w:val="24"/>
          <w:lang w:eastAsia="en-US"/>
        </w:rPr>
        <w:t>Amendment Act)</w:t>
      </w:r>
      <w:r w:rsidR="0022713C" w:rsidRPr="00A60C3F">
        <w:rPr>
          <w:rFonts w:eastAsia="Calibri"/>
          <w:b w:val="0"/>
          <w:color w:val="000000" w:themeColor="text1"/>
          <w:sz w:val="24"/>
          <w:szCs w:val="24"/>
          <w:lang w:eastAsia="en-US"/>
        </w:rPr>
        <w:t>.</w:t>
      </w:r>
    </w:p>
    <w:p w:rsidR="00673607" w:rsidRPr="00A60C3F" w:rsidRDefault="00673607" w:rsidP="0022713C">
      <w:pPr>
        <w:pStyle w:val="ShortT"/>
        <w:rPr>
          <w:rFonts w:eastAsia="Calibri"/>
          <w:b w:val="0"/>
          <w:color w:val="000000" w:themeColor="text1"/>
          <w:sz w:val="24"/>
          <w:szCs w:val="24"/>
          <w:lang w:eastAsia="en-US"/>
        </w:rPr>
      </w:pPr>
    </w:p>
    <w:p w:rsidR="00A60C3F" w:rsidRPr="00A60C3F" w:rsidRDefault="0022713C" w:rsidP="0022713C">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 determinations that are being revoked</w:t>
      </w:r>
      <w:r w:rsidR="00673607" w:rsidRPr="00A60C3F">
        <w:rPr>
          <w:rFonts w:eastAsia="Calibri"/>
          <w:b w:val="0"/>
          <w:color w:val="000000" w:themeColor="text1"/>
          <w:sz w:val="24"/>
          <w:szCs w:val="24"/>
          <w:lang w:eastAsia="en-US"/>
        </w:rPr>
        <w:t xml:space="preserve"> have been superseded by subsequent determinations. </w:t>
      </w:r>
      <w:r w:rsidR="009F0340" w:rsidRPr="00A60C3F">
        <w:rPr>
          <w:rFonts w:eastAsia="Calibri"/>
          <w:b w:val="0"/>
          <w:color w:val="000000" w:themeColor="text1"/>
          <w:sz w:val="24"/>
          <w:szCs w:val="24"/>
          <w:lang w:eastAsia="en-US"/>
        </w:rPr>
        <w:t>There is no change in the scope of activities that are covered by determinations made under the Act due to the rev</w:t>
      </w:r>
      <w:r w:rsidR="008D1809" w:rsidRPr="00A60C3F">
        <w:rPr>
          <w:rFonts w:eastAsia="Calibri"/>
          <w:b w:val="0"/>
          <w:color w:val="000000" w:themeColor="text1"/>
          <w:sz w:val="24"/>
          <w:szCs w:val="24"/>
          <w:lang w:eastAsia="en-US"/>
        </w:rPr>
        <w:t>ocation of these 1</w:t>
      </w:r>
      <w:r w:rsidR="002B5628">
        <w:rPr>
          <w:rFonts w:eastAsia="Calibri"/>
          <w:b w:val="0"/>
          <w:color w:val="000000" w:themeColor="text1"/>
          <w:sz w:val="24"/>
          <w:szCs w:val="24"/>
          <w:lang w:eastAsia="en-US"/>
        </w:rPr>
        <w:t>6</w:t>
      </w:r>
      <w:r w:rsidR="008D1809" w:rsidRPr="00A60C3F">
        <w:rPr>
          <w:rFonts w:eastAsia="Calibri"/>
          <w:b w:val="0"/>
          <w:color w:val="000000" w:themeColor="text1"/>
          <w:sz w:val="24"/>
          <w:szCs w:val="24"/>
          <w:lang w:eastAsia="en-US"/>
        </w:rPr>
        <w:t xml:space="preserve"> determinations</w:t>
      </w:r>
      <w:r w:rsidR="00673607" w:rsidRPr="00A60C3F">
        <w:rPr>
          <w:rFonts w:eastAsia="Calibri"/>
          <w:b w:val="0"/>
          <w:color w:val="000000" w:themeColor="text1"/>
          <w:sz w:val="24"/>
          <w:szCs w:val="24"/>
          <w:lang w:eastAsia="en-US"/>
        </w:rPr>
        <w:t xml:space="preserve">. </w:t>
      </w:r>
    </w:p>
    <w:p w:rsidR="00A60C3F" w:rsidRPr="00A60C3F" w:rsidRDefault="00A60C3F" w:rsidP="0022713C">
      <w:pPr>
        <w:pStyle w:val="ShortT"/>
        <w:rPr>
          <w:rFonts w:eastAsia="Calibri"/>
          <w:b w:val="0"/>
          <w:color w:val="000000" w:themeColor="text1"/>
          <w:sz w:val="24"/>
          <w:szCs w:val="24"/>
          <w:lang w:eastAsia="en-US"/>
        </w:rPr>
      </w:pPr>
    </w:p>
    <w:p w:rsidR="0022713C" w:rsidRPr="00A60C3F" w:rsidRDefault="0022713C" w:rsidP="0022713C">
      <w:pPr>
        <w:pStyle w:val="ShortT"/>
        <w:rPr>
          <w:bCs/>
          <w:color w:val="000000" w:themeColor="text1"/>
          <w:kern w:val="36"/>
          <w:sz w:val="24"/>
          <w:szCs w:val="24"/>
        </w:rPr>
      </w:pPr>
      <w:r w:rsidRPr="00A60C3F">
        <w:rPr>
          <w:rFonts w:eastAsia="Calibri"/>
          <w:b w:val="0"/>
          <w:color w:val="000000" w:themeColor="text1"/>
          <w:sz w:val="24"/>
          <w:szCs w:val="24"/>
          <w:lang w:eastAsia="en-US"/>
        </w:rPr>
        <w:t>The determinations are being r</w:t>
      </w:r>
      <w:r w:rsidR="00673607" w:rsidRPr="00A60C3F">
        <w:rPr>
          <w:rFonts w:eastAsia="Calibri"/>
          <w:b w:val="0"/>
          <w:color w:val="000000" w:themeColor="text1"/>
          <w:sz w:val="24"/>
          <w:szCs w:val="24"/>
          <w:lang w:eastAsia="en-US"/>
        </w:rPr>
        <w:t>evoked to reduce duplication, reduce</w:t>
      </w:r>
      <w:r w:rsidRPr="00A60C3F">
        <w:rPr>
          <w:rFonts w:eastAsia="Calibri"/>
          <w:b w:val="0"/>
          <w:color w:val="000000" w:themeColor="text1"/>
          <w:sz w:val="24"/>
          <w:szCs w:val="24"/>
          <w:lang w:eastAsia="en-US"/>
        </w:rPr>
        <w:t xml:space="preserve"> the risk of confusion over which determination should be used fo</w:t>
      </w:r>
      <w:r w:rsidR="00673607" w:rsidRPr="00A60C3F">
        <w:rPr>
          <w:rFonts w:eastAsia="Calibri"/>
          <w:b w:val="0"/>
          <w:color w:val="000000" w:themeColor="text1"/>
          <w:sz w:val="24"/>
          <w:szCs w:val="24"/>
          <w:lang w:eastAsia="en-US"/>
        </w:rPr>
        <w:t xml:space="preserve">r a given type </w:t>
      </w:r>
      <w:r w:rsidR="008D1809" w:rsidRPr="00A60C3F">
        <w:rPr>
          <w:rFonts w:eastAsia="Calibri"/>
          <w:b w:val="0"/>
          <w:color w:val="000000" w:themeColor="text1"/>
          <w:sz w:val="24"/>
          <w:szCs w:val="24"/>
          <w:lang w:eastAsia="en-US"/>
        </w:rPr>
        <w:t xml:space="preserve">of </w:t>
      </w:r>
      <w:r w:rsidR="00673607" w:rsidRPr="00A60C3F">
        <w:rPr>
          <w:rFonts w:eastAsia="Calibri"/>
          <w:b w:val="0"/>
          <w:color w:val="000000" w:themeColor="text1"/>
          <w:sz w:val="24"/>
          <w:szCs w:val="24"/>
          <w:lang w:eastAsia="en-US"/>
        </w:rPr>
        <w:t xml:space="preserve">project activity, and </w:t>
      </w:r>
      <w:r w:rsidR="005D2C0A" w:rsidRPr="00A60C3F">
        <w:rPr>
          <w:rFonts w:eastAsia="Calibri"/>
          <w:b w:val="0"/>
          <w:color w:val="000000" w:themeColor="text1"/>
          <w:sz w:val="24"/>
          <w:szCs w:val="24"/>
          <w:lang w:eastAsia="en-US"/>
        </w:rPr>
        <w:t>avoid</w:t>
      </w:r>
      <w:r w:rsidR="008D1809" w:rsidRPr="00A60C3F">
        <w:rPr>
          <w:rFonts w:eastAsia="Calibri"/>
          <w:b w:val="0"/>
          <w:color w:val="000000" w:themeColor="text1"/>
          <w:sz w:val="24"/>
          <w:szCs w:val="24"/>
          <w:lang w:eastAsia="en-US"/>
        </w:rPr>
        <w:t xml:space="preserve"> </w:t>
      </w:r>
      <w:r w:rsidR="00673607" w:rsidRPr="00A60C3F">
        <w:rPr>
          <w:rFonts w:eastAsia="Calibri"/>
          <w:b w:val="0"/>
          <w:color w:val="000000" w:themeColor="text1"/>
          <w:sz w:val="24"/>
          <w:szCs w:val="24"/>
          <w:lang w:eastAsia="en-US"/>
        </w:rPr>
        <w:t>uncertainty about the correct interpretation of</w:t>
      </w:r>
      <w:r w:rsidR="008D1809" w:rsidRPr="00A60C3F">
        <w:rPr>
          <w:rFonts w:eastAsia="Calibri"/>
          <w:b w:val="0"/>
          <w:color w:val="000000" w:themeColor="text1"/>
          <w:sz w:val="24"/>
          <w:szCs w:val="24"/>
          <w:lang w:eastAsia="en-US"/>
        </w:rPr>
        <w:t xml:space="preserve"> parts of</w:t>
      </w:r>
      <w:r w:rsidR="00673607" w:rsidRPr="00A60C3F">
        <w:rPr>
          <w:rFonts w:eastAsia="Calibri"/>
          <w:b w:val="0"/>
          <w:color w:val="000000" w:themeColor="text1"/>
          <w:sz w:val="24"/>
          <w:szCs w:val="24"/>
          <w:lang w:eastAsia="en-US"/>
        </w:rPr>
        <w:t xml:space="preserve"> the</w:t>
      </w:r>
      <w:r w:rsidR="00C333BC" w:rsidRPr="00A60C3F">
        <w:rPr>
          <w:rFonts w:eastAsia="Calibri"/>
          <w:b w:val="0"/>
          <w:color w:val="000000" w:themeColor="text1"/>
          <w:sz w:val="24"/>
          <w:szCs w:val="24"/>
          <w:lang w:eastAsia="en-US"/>
        </w:rPr>
        <w:t>se</w:t>
      </w:r>
      <w:r w:rsidR="00673607" w:rsidRPr="00A60C3F">
        <w:rPr>
          <w:rFonts w:eastAsia="Calibri"/>
          <w:b w:val="0"/>
          <w:color w:val="000000" w:themeColor="text1"/>
          <w:sz w:val="24"/>
          <w:szCs w:val="24"/>
          <w:lang w:eastAsia="en-US"/>
        </w:rPr>
        <w:t xml:space="preserve"> determi</w:t>
      </w:r>
      <w:r w:rsidR="00C333BC" w:rsidRPr="00A60C3F">
        <w:rPr>
          <w:rFonts w:eastAsia="Calibri"/>
          <w:b w:val="0"/>
          <w:color w:val="000000" w:themeColor="text1"/>
          <w:sz w:val="24"/>
          <w:szCs w:val="24"/>
          <w:lang w:eastAsia="en-US"/>
        </w:rPr>
        <w:t>nations that will be</w:t>
      </w:r>
      <w:r w:rsidR="00BF23D3" w:rsidRPr="00A60C3F">
        <w:rPr>
          <w:rFonts w:eastAsia="Calibri"/>
          <w:b w:val="0"/>
          <w:color w:val="000000" w:themeColor="text1"/>
          <w:sz w:val="24"/>
          <w:szCs w:val="24"/>
          <w:lang w:eastAsia="en-US"/>
        </w:rPr>
        <w:t xml:space="preserve"> </w:t>
      </w:r>
      <w:r w:rsidR="00673607" w:rsidRPr="00A60C3F">
        <w:rPr>
          <w:rFonts w:eastAsia="Calibri"/>
          <w:b w:val="0"/>
          <w:color w:val="000000" w:themeColor="text1"/>
          <w:sz w:val="24"/>
          <w:szCs w:val="24"/>
          <w:lang w:eastAsia="en-US"/>
        </w:rPr>
        <w:t>inconsistent with the legislation</w:t>
      </w:r>
      <w:r w:rsidR="008D1809" w:rsidRPr="00A60C3F">
        <w:rPr>
          <w:rFonts w:eastAsia="Calibri"/>
          <w:b w:val="0"/>
          <w:color w:val="000000" w:themeColor="text1"/>
          <w:sz w:val="24"/>
          <w:szCs w:val="24"/>
          <w:lang w:eastAsia="en-US"/>
        </w:rPr>
        <w:t xml:space="preserve"> </w:t>
      </w:r>
      <w:r w:rsidR="00C333BC" w:rsidRPr="00A60C3F">
        <w:rPr>
          <w:rFonts w:eastAsia="Calibri"/>
          <w:b w:val="0"/>
          <w:color w:val="000000" w:themeColor="text1"/>
          <w:sz w:val="24"/>
          <w:szCs w:val="24"/>
          <w:lang w:eastAsia="en-US"/>
        </w:rPr>
        <w:t xml:space="preserve">after 1 July 2015 </w:t>
      </w:r>
      <w:r w:rsidR="003E6105" w:rsidRPr="00A60C3F">
        <w:rPr>
          <w:rFonts w:eastAsia="Calibri"/>
          <w:b w:val="0"/>
          <w:color w:val="000000" w:themeColor="text1"/>
          <w:sz w:val="24"/>
          <w:szCs w:val="24"/>
          <w:lang w:eastAsia="en-US"/>
        </w:rPr>
        <w:t>following changes made by</w:t>
      </w:r>
      <w:r w:rsidR="008D1809" w:rsidRPr="00A60C3F">
        <w:rPr>
          <w:rFonts w:eastAsia="Calibri"/>
          <w:b w:val="0"/>
          <w:color w:val="000000" w:themeColor="text1"/>
          <w:sz w:val="24"/>
          <w:szCs w:val="24"/>
          <w:lang w:eastAsia="en-US"/>
        </w:rPr>
        <w:t xml:space="preserve"> the Amendment Act and associated changes to regulations and legislative rules</w:t>
      </w:r>
      <w:r w:rsidR="00673607" w:rsidRPr="00A60C3F">
        <w:rPr>
          <w:rFonts w:eastAsia="Calibri"/>
          <w:b w:val="0"/>
          <w:color w:val="000000" w:themeColor="text1"/>
          <w:sz w:val="24"/>
          <w:szCs w:val="24"/>
          <w:lang w:eastAsia="en-US"/>
        </w:rPr>
        <w:t>.</w:t>
      </w:r>
      <w:r w:rsidRPr="00A60C3F">
        <w:rPr>
          <w:rFonts w:eastAsia="Calibri"/>
          <w:b w:val="0"/>
          <w:color w:val="000000" w:themeColor="text1"/>
          <w:sz w:val="24"/>
          <w:szCs w:val="24"/>
          <w:lang w:eastAsia="en-US"/>
        </w:rPr>
        <w:t xml:space="preserve"> </w:t>
      </w:r>
    </w:p>
    <w:p w:rsidR="0022713C" w:rsidRPr="00A60C3F" w:rsidRDefault="0022713C" w:rsidP="0022713C">
      <w:pPr>
        <w:pStyle w:val="ShortT"/>
        <w:rPr>
          <w:bCs/>
          <w:color w:val="000000" w:themeColor="text1"/>
          <w:kern w:val="36"/>
          <w:sz w:val="24"/>
          <w:szCs w:val="24"/>
        </w:rPr>
      </w:pPr>
    </w:p>
    <w:p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Legislative provisions</w:t>
      </w:r>
    </w:p>
    <w:p w:rsidR="00955450" w:rsidRPr="00A60C3F" w:rsidRDefault="00955450"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EF66FB" w:rsidRPr="00A60C3F">
        <w:rPr>
          <w:rFonts w:ascii="Times New Roman" w:eastAsia="Times New Roman" w:hAnsi="Times New Roman"/>
          <w:bCs/>
          <w:color w:val="000000" w:themeColor="text1"/>
          <w:kern w:val="36"/>
          <w:sz w:val="24"/>
          <w:szCs w:val="24"/>
          <w:lang w:eastAsia="en-AU"/>
        </w:rPr>
        <w:t xml:space="preserve">methodology determinations to be </w:t>
      </w:r>
      <w:r w:rsidR="00C41AC6" w:rsidRPr="00A60C3F">
        <w:rPr>
          <w:rFonts w:ascii="Times New Roman" w:eastAsia="Times New Roman" w:hAnsi="Times New Roman"/>
          <w:bCs/>
          <w:color w:val="000000" w:themeColor="text1"/>
          <w:kern w:val="36"/>
          <w:sz w:val="24"/>
          <w:szCs w:val="24"/>
          <w:lang w:eastAsia="en-AU"/>
        </w:rPr>
        <w:t xml:space="preserve">revoked </w:t>
      </w:r>
      <w:r w:rsidR="00EF66FB" w:rsidRPr="00A60C3F">
        <w:rPr>
          <w:rFonts w:ascii="Times New Roman" w:eastAsia="Times New Roman" w:hAnsi="Times New Roman"/>
          <w:bCs/>
          <w:color w:val="000000" w:themeColor="text1"/>
          <w:kern w:val="36"/>
          <w:sz w:val="24"/>
          <w:szCs w:val="24"/>
          <w:lang w:eastAsia="en-AU"/>
        </w:rPr>
        <w:t>were</w:t>
      </w:r>
      <w:r w:rsidRPr="00A60C3F">
        <w:rPr>
          <w:rFonts w:ascii="Times New Roman" w:eastAsia="Times New Roman" w:hAnsi="Times New Roman"/>
          <w:bCs/>
          <w:color w:val="000000" w:themeColor="text1"/>
          <w:kern w:val="36"/>
          <w:sz w:val="24"/>
          <w:szCs w:val="24"/>
          <w:lang w:eastAsia="en-AU"/>
        </w:rPr>
        <w:t xml:space="preserve"> made under subsection 106(1) of </w:t>
      </w:r>
      <w:r w:rsidR="00EF66FB" w:rsidRPr="00A60C3F">
        <w:rPr>
          <w:rFonts w:ascii="Times New Roman" w:eastAsia="Times New Roman" w:hAnsi="Times New Roman"/>
          <w:bCs/>
          <w:color w:val="000000" w:themeColor="text1"/>
          <w:kern w:val="36"/>
          <w:sz w:val="24"/>
          <w:szCs w:val="24"/>
          <w:lang w:eastAsia="en-AU"/>
        </w:rPr>
        <w:t xml:space="preserve">the </w:t>
      </w:r>
      <w:r w:rsidR="00EF66FB"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w:t>
      </w:r>
    </w:p>
    <w:p w:rsidR="00673607" w:rsidRPr="00A60C3F" w:rsidRDefault="00673607"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The determinations are being revoked under subsection 123(1) of the Act</w:t>
      </w:r>
      <w:r w:rsidR="007972B7">
        <w:rPr>
          <w:rFonts w:ascii="Times New Roman" w:hAnsi="Times New Roman"/>
          <w:color w:val="000000" w:themeColor="text1"/>
          <w:sz w:val="24"/>
          <w:szCs w:val="24"/>
        </w:rPr>
        <w:t>, as set out in section 3 of the revocation instrument.</w:t>
      </w:r>
    </w:p>
    <w:p w:rsidR="00673607" w:rsidRPr="00A60C3F" w:rsidRDefault="00673607" w:rsidP="004B28F3">
      <w:pPr>
        <w:spacing w:before="120" w:after="120" w:line="240" w:lineRule="auto"/>
        <w:rPr>
          <w:color w:val="000000" w:themeColor="text1"/>
        </w:rPr>
      </w:pPr>
    </w:p>
    <w:p w:rsidR="00D26932" w:rsidRPr="00A60C3F" w:rsidRDefault="005D4E9D"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Background</w:t>
      </w:r>
    </w:p>
    <w:p w:rsidR="00E87E33" w:rsidRPr="00A60C3F" w:rsidRDefault="009B4E1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6162F" w:rsidRPr="00A60C3F">
        <w:rPr>
          <w:rFonts w:ascii="Times New Roman" w:hAnsi="Times New Roman"/>
          <w:color w:val="000000" w:themeColor="text1"/>
          <w:sz w:val="24"/>
          <w:szCs w:val="24"/>
        </w:rPr>
        <w:t>Act</w:t>
      </w:r>
      <w:r w:rsidRPr="00A60C3F">
        <w:rPr>
          <w:rFonts w:ascii="Times New Roman" w:hAnsi="Times New Roman"/>
          <w:color w:val="000000" w:themeColor="text1"/>
          <w:sz w:val="24"/>
          <w:szCs w:val="24"/>
        </w:rPr>
        <w:t xml:space="preserve"> </w:t>
      </w:r>
      <w:r w:rsidR="00E87E33" w:rsidRPr="00A60C3F">
        <w:rPr>
          <w:rFonts w:ascii="Times New Roman" w:hAnsi="Times New Roman"/>
          <w:color w:val="000000" w:themeColor="text1"/>
          <w:sz w:val="24"/>
          <w:szCs w:val="24"/>
        </w:rPr>
        <w:t xml:space="preserve">enables the crediting of greenhouse gas abatement from emissions reduction activities across the economy. </w:t>
      </w:r>
      <w:r w:rsidR="00C333BC" w:rsidRPr="00A60C3F">
        <w:rPr>
          <w:rFonts w:ascii="Times New Roman" w:hAnsi="Times New Roman"/>
          <w:color w:val="000000" w:themeColor="text1"/>
          <w:sz w:val="24"/>
          <w:szCs w:val="24"/>
        </w:rPr>
        <w:t xml:space="preserve">Emissions </w:t>
      </w:r>
      <w:r w:rsidR="00E264B8" w:rsidRPr="00A60C3F">
        <w:rPr>
          <w:rFonts w:ascii="Times New Roman" w:hAnsi="Times New Roman"/>
          <w:color w:val="000000" w:themeColor="text1"/>
          <w:sz w:val="24"/>
          <w:szCs w:val="24"/>
        </w:rPr>
        <w:t>reduction activities are activities</w:t>
      </w:r>
      <w:r w:rsidR="003E6105" w:rsidRPr="00A60C3F">
        <w:rPr>
          <w:rFonts w:ascii="Times New Roman" w:hAnsi="Times New Roman"/>
          <w:color w:val="000000" w:themeColor="text1"/>
          <w:sz w:val="24"/>
          <w:szCs w:val="24"/>
        </w:rPr>
        <w:t xml:space="preserve"> that</w:t>
      </w:r>
      <w:r w:rsidR="00E87E33" w:rsidRPr="00A60C3F">
        <w:rPr>
          <w:rFonts w:ascii="Times New Roman" w:hAnsi="Times New Roman"/>
          <w:color w:val="000000" w:themeColor="text1"/>
          <w:sz w:val="24"/>
          <w:szCs w:val="24"/>
        </w:rPr>
        <w:t xml:space="preserve"> redu</w:t>
      </w:r>
      <w:r w:rsidR="003E6105" w:rsidRPr="00A60C3F">
        <w:rPr>
          <w:rFonts w:ascii="Times New Roman" w:hAnsi="Times New Roman"/>
          <w:color w:val="000000" w:themeColor="text1"/>
          <w:sz w:val="24"/>
          <w:szCs w:val="24"/>
        </w:rPr>
        <w:t>ce or avoid emissions, or remove</w:t>
      </w:r>
      <w:r w:rsidR="00E87E33" w:rsidRPr="00A60C3F">
        <w:rPr>
          <w:rFonts w:ascii="Times New Roman" w:hAnsi="Times New Roman"/>
          <w:color w:val="000000" w:themeColor="text1"/>
          <w:sz w:val="24"/>
          <w:szCs w:val="24"/>
        </w:rPr>
        <w:t xml:space="preserve"> carbon from the atmosphere an</w:t>
      </w:r>
      <w:r w:rsidR="003E6105" w:rsidRPr="00A60C3F">
        <w:rPr>
          <w:rFonts w:ascii="Times New Roman" w:hAnsi="Times New Roman"/>
          <w:color w:val="000000" w:themeColor="text1"/>
          <w:sz w:val="24"/>
          <w:szCs w:val="24"/>
        </w:rPr>
        <w:t>d store</w:t>
      </w:r>
      <w:r w:rsidR="00E87E33" w:rsidRPr="00A60C3F">
        <w:rPr>
          <w:rFonts w:ascii="Times New Roman" w:hAnsi="Times New Roman"/>
          <w:color w:val="000000" w:themeColor="text1"/>
          <w:sz w:val="24"/>
          <w:szCs w:val="24"/>
        </w:rPr>
        <w:t xml:space="preserve"> it in soil or trees. </w:t>
      </w:r>
    </w:p>
    <w:p w:rsidR="00E87E33" w:rsidRPr="00A60C3F" w:rsidRDefault="00E87E33" w:rsidP="00E87E3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C333BC" w:rsidRPr="00A60C3F" w:rsidRDefault="00E87E33"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The purpose of a methodology determination is to establish procedures for estimating abatement (emissions reduction and sequestration) from eligible projects and rules for monitoring, rec</w:t>
      </w:r>
      <w:r w:rsidR="0080335B" w:rsidRPr="00A60C3F">
        <w:rPr>
          <w:rFonts w:ascii="Times New Roman" w:hAnsi="Times New Roman"/>
          <w:color w:val="000000" w:themeColor="text1"/>
          <w:sz w:val="24"/>
          <w:szCs w:val="24"/>
        </w:rPr>
        <w:t>ord keeping and reporting. The</w:t>
      </w:r>
      <w:r w:rsidR="003E6105" w:rsidRPr="00A60C3F">
        <w:rPr>
          <w:rFonts w:ascii="Times New Roman" w:hAnsi="Times New Roman"/>
          <w:color w:val="000000" w:themeColor="text1"/>
          <w:sz w:val="24"/>
          <w:szCs w:val="24"/>
        </w:rPr>
        <w:t xml:space="preserve"> methodologies</w:t>
      </w:r>
      <w:r w:rsidRPr="00A60C3F">
        <w:rPr>
          <w:rFonts w:ascii="Times New Roman" w:hAnsi="Times New Roman"/>
          <w:color w:val="000000" w:themeColor="text1"/>
          <w:sz w:val="24"/>
          <w:szCs w:val="24"/>
        </w:rPr>
        <w:t xml:space="preserve"> ensure that emissions reductions are genuine—that they are both real and additional to business as usual.</w:t>
      </w:r>
      <w:r w:rsidR="00BF23D3" w:rsidRPr="00A60C3F">
        <w:rPr>
          <w:rFonts w:ascii="Times New Roman" w:hAnsi="Times New Roman"/>
          <w:color w:val="000000" w:themeColor="text1"/>
          <w:sz w:val="24"/>
          <w:szCs w:val="24"/>
        </w:rPr>
        <w:t xml:space="preserve"> </w:t>
      </w:r>
    </w:p>
    <w:p w:rsidR="00C333BC" w:rsidRPr="00A60C3F" w:rsidRDefault="00C333BC" w:rsidP="00C333BC">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In 2014, the Australian Parliament passed the </w:t>
      </w:r>
      <w:r w:rsidR="00743D81" w:rsidRPr="00A60C3F">
        <w:rPr>
          <w:rFonts w:ascii="Times New Roman" w:hAnsi="Times New Roman"/>
          <w:color w:val="000000" w:themeColor="text1"/>
          <w:sz w:val="24"/>
          <w:szCs w:val="24"/>
        </w:rPr>
        <w:t>Amendment Act</w:t>
      </w:r>
      <w:r w:rsidRPr="00A60C3F">
        <w:rPr>
          <w:rFonts w:ascii="Times New Roman" w:hAnsi="Times New Roman"/>
          <w:color w:val="000000" w:themeColor="text1"/>
          <w:sz w:val="24"/>
          <w:szCs w:val="24"/>
        </w:rPr>
        <w:t>, which establishes the Emissions Reduction Fund (ERF) and makes a number of other changes, including amending the criteria for assessing which emissions reduction activities are eligible to rec</w:t>
      </w:r>
      <w:r w:rsidR="003E6105" w:rsidRPr="00A60C3F">
        <w:rPr>
          <w:rFonts w:ascii="Times New Roman" w:hAnsi="Times New Roman"/>
          <w:color w:val="000000" w:themeColor="text1"/>
          <w:sz w:val="24"/>
          <w:szCs w:val="24"/>
        </w:rPr>
        <w:t>eive credits under the Act.</w:t>
      </w:r>
    </w:p>
    <w:p w:rsidR="00BF23D3" w:rsidRPr="00A60C3F" w:rsidRDefault="00BF23D3" w:rsidP="00BF23D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Further information on the ERF </w:t>
      </w:r>
      <w:r w:rsidR="0036251E" w:rsidRPr="00A60C3F">
        <w:rPr>
          <w:rFonts w:ascii="Times New Roman" w:hAnsi="Times New Roman"/>
          <w:color w:val="000000" w:themeColor="text1"/>
          <w:sz w:val="24"/>
          <w:szCs w:val="24"/>
        </w:rPr>
        <w:t xml:space="preserve">and the Amendment Act </w:t>
      </w:r>
      <w:r w:rsidRPr="00A60C3F">
        <w:rPr>
          <w:rFonts w:ascii="Times New Roman" w:hAnsi="Times New Roman"/>
          <w:color w:val="000000" w:themeColor="text1"/>
          <w:sz w:val="24"/>
          <w:szCs w:val="24"/>
        </w:rPr>
        <w:t>is available on the Department of the Environment website at:</w:t>
      </w:r>
      <w:r w:rsidR="00287EEA" w:rsidRPr="00A60C3F">
        <w:rPr>
          <w:rFonts w:ascii="Times New Roman" w:hAnsi="Times New Roman"/>
          <w:color w:val="000000" w:themeColor="text1"/>
          <w:sz w:val="24"/>
          <w:szCs w:val="24"/>
        </w:rPr>
        <w:t xml:space="preserve"> </w:t>
      </w:r>
      <w:hyperlink r:id="rId11" w:history="1">
        <w:r w:rsidRPr="00A60C3F">
          <w:rPr>
            <w:rStyle w:val="Hyperlink"/>
            <w:rFonts w:ascii="Times New Roman" w:hAnsi="Times New Roman"/>
            <w:color w:val="000000" w:themeColor="text1"/>
            <w:sz w:val="24"/>
            <w:szCs w:val="24"/>
          </w:rPr>
          <w:t>www.environment.gov.au/emissions-reduction-fund</w:t>
        </w:r>
      </w:hyperlink>
      <w:r w:rsidRPr="00A60C3F">
        <w:rPr>
          <w:rFonts w:ascii="Times New Roman" w:hAnsi="Times New Roman"/>
          <w:color w:val="000000" w:themeColor="text1"/>
          <w:sz w:val="24"/>
          <w:szCs w:val="24"/>
        </w:rPr>
        <w:t>.</w:t>
      </w:r>
    </w:p>
    <w:p w:rsidR="00E264B8" w:rsidRPr="00A60C3F" w:rsidRDefault="00B57DE7" w:rsidP="00BF23D3">
      <w:pPr>
        <w:spacing w:before="120" w:after="120" w:line="240" w:lineRule="auto"/>
        <w:rPr>
          <w:rFonts w:ascii="Times New Roman" w:eastAsia="Times New Roman" w:hAnsi="Times New Roman"/>
          <w:color w:val="000000" w:themeColor="text1"/>
          <w:sz w:val="24"/>
          <w:szCs w:val="24"/>
        </w:rPr>
      </w:pPr>
      <w:r w:rsidRPr="00A60C3F">
        <w:rPr>
          <w:rFonts w:ascii="Times New Roman" w:hAnsi="Times New Roman"/>
          <w:color w:val="000000" w:themeColor="text1"/>
          <w:sz w:val="24"/>
          <w:szCs w:val="24"/>
        </w:rPr>
        <w:t xml:space="preserve">Of the </w:t>
      </w:r>
      <w:r w:rsidR="0036251E" w:rsidRPr="00A60C3F">
        <w:rPr>
          <w:rFonts w:ascii="Times New Roman" w:hAnsi="Times New Roman"/>
          <w:color w:val="000000" w:themeColor="text1"/>
          <w:sz w:val="24"/>
          <w:szCs w:val="24"/>
        </w:rPr>
        <w:t xml:space="preserve">methodology </w:t>
      </w:r>
      <w:r w:rsidRPr="00A60C3F">
        <w:rPr>
          <w:rFonts w:ascii="Times New Roman" w:hAnsi="Times New Roman"/>
          <w:color w:val="000000" w:themeColor="text1"/>
          <w:sz w:val="24"/>
          <w:szCs w:val="24"/>
        </w:rPr>
        <w:t xml:space="preserve">determinations made before the passage of the Amendment Act, </w:t>
      </w:r>
      <w:r w:rsidR="00BF23D3" w:rsidRPr="00A60C3F">
        <w:rPr>
          <w:rFonts w:ascii="Times New Roman" w:hAnsi="Times New Roman"/>
          <w:color w:val="000000" w:themeColor="text1"/>
          <w:sz w:val="24"/>
          <w:szCs w:val="24"/>
        </w:rPr>
        <w:t>1</w:t>
      </w:r>
      <w:r w:rsidR="002B5628">
        <w:rPr>
          <w:rFonts w:ascii="Times New Roman" w:hAnsi="Times New Roman"/>
          <w:color w:val="000000" w:themeColor="text1"/>
          <w:sz w:val="24"/>
          <w:szCs w:val="24"/>
        </w:rPr>
        <w:t>6</w:t>
      </w:r>
      <w:r w:rsidR="00BF23D3" w:rsidRPr="00A60C3F">
        <w:rPr>
          <w:rFonts w:ascii="Times New Roman" w:hAnsi="Times New Roman"/>
          <w:color w:val="000000" w:themeColor="text1"/>
          <w:sz w:val="24"/>
          <w:szCs w:val="24"/>
        </w:rPr>
        <w:t xml:space="preserve"> have now been superseded by </w:t>
      </w:r>
      <w:r w:rsidR="00BF23D3" w:rsidRPr="00A60C3F">
        <w:rPr>
          <w:rFonts w:ascii="Times New Roman" w:eastAsia="Times New Roman" w:hAnsi="Times New Roman"/>
          <w:color w:val="000000" w:themeColor="text1"/>
          <w:sz w:val="24"/>
          <w:szCs w:val="24"/>
        </w:rPr>
        <w:t xml:space="preserve">newer </w:t>
      </w:r>
      <w:r w:rsidRPr="00A60C3F">
        <w:rPr>
          <w:rFonts w:ascii="Times New Roman" w:eastAsia="Times New Roman" w:hAnsi="Times New Roman"/>
          <w:color w:val="000000" w:themeColor="text1"/>
          <w:sz w:val="24"/>
          <w:szCs w:val="24"/>
        </w:rPr>
        <w:t xml:space="preserve">determinations that cover the same </w:t>
      </w:r>
      <w:r w:rsidR="00BF23D3" w:rsidRPr="00A60C3F">
        <w:rPr>
          <w:rFonts w:ascii="Times New Roman" w:eastAsia="Times New Roman" w:hAnsi="Times New Roman"/>
          <w:color w:val="000000" w:themeColor="text1"/>
          <w:sz w:val="24"/>
          <w:szCs w:val="24"/>
        </w:rPr>
        <w:t>project a</w:t>
      </w:r>
      <w:r w:rsidR="003E6105" w:rsidRPr="00A60C3F">
        <w:rPr>
          <w:rFonts w:ascii="Times New Roman" w:eastAsia="Times New Roman" w:hAnsi="Times New Roman"/>
          <w:color w:val="000000" w:themeColor="text1"/>
          <w:sz w:val="24"/>
          <w:szCs w:val="24"/>
        </w:rPr>
        <w:t>ctivities.</w:t>
      </w:r>
      <w:r w:rsidR="00E264B8" w:rsidRPr="00A60C3F">
        <w:rPr>
          <w:rFonts w:ascii="Times New Roman" w:eastAsia="Times New Roman" w:hAnsi="Times New Roman"/>
          <w:color w:val="000000" w:themeColor="text1"/>
          <w:sz w:val="24"/>
          <w:szCs w:val="24"/>
        </w:rPr>
        <w:t xml:space="preserve"> </w:t>
      </w:r>
    </w:p>
    <w:p w:rsidR="00B57DE7" w:rsidRPr="00A60C3F" w:rsidRDefault="00E264B8" w:rsidP="00BF23D3">
      <w:pPr>
        <w:spacing w:before="120" w:after="120" w:line="240" w:lineRule="auto"/>
        <w:rPr>
          <w:rFonts w:ascii="Times New Roman" w:hAnsi="Times New Roman"/>
          <w:color w:val="000000" w:themeColor="text1"/>
          <w:sz w:val="24"/>
          <w:szCs w:val="24"/>
        </w:rPr>
      </w:pPr>
      <w:r w:rsidRPr="00A60C3F">
        <w:rPr>
          <w:rFonts w:ascii="Times New Roman" w:eastAsia="Times New Roman" w:hAnsi="Times New Roman"/>
          <w:color w:val="000000" w:themeColor="text1"/>
          <w:sz w:val="24"/>
          <w:szCs w:val="24"/>
        </w:rPr>
        <w:t>T</w:t>
      </w:r>
      <w:r w:rsidR="008501E2">
        <w:rPr>
          <w:rFonts w:ascii="Times New Roman" w:eastAsia="Times New Roman" w:hAnsi="Times New Roman"/>
          <w:color w:val="000000" w:themeColor="text1"/>
          <w:sz w:val="24"/>
          <w:szCs w:val="24"/>
        </w:rPr>
        <w:t>hree</w:t>
      </w:r>
      <w:r w:rsidRPr="00A60C3F">
        <w:rPr>
          <w:rFonts w:ascii="Times New Roman" w:eastAsia="Times New Roman" w:hAnsi="Times New Roman"/>
          <w:color w:val="000000" w:themeColor="text1"/>
          <w:sz w:val="24"/>
          <w:szCs w:val="24"/>
        </w:rPr>
        <w:t xml:space="preserve"> of the 1</w:t>
      </w:r>
      <w:r w:rsidR="002B5628">
        <w:rPr>
          <w:rFonts w:ascii="Times New Roman" w:eastAsia="Times New Roman" w:hAnsi="Times New Roman"/>
          <w:color w:val="000000" w:themeColor="text1"/>
          <w:sz w:val="24"/>
          <w:szCs w:val="24"/>
        </w:rPr>
        <w:t>6</w:t>
      </w:r>
      <w:r w:rsidRPr="00A60C3F">
        <w:rPr>
          <w:rFonts w:ascii="Times New Roman" w:eastAsia="Times New Roman" w:hAnsi="Times New Roman"/>
          <w:color w:val="000000" w:themeColor="text1"/>
          <w:sz w:val="24"/>
          <w:szCs w:val="24"/>
        </w:rPr>
        <w:t xml:space="preserve"> superseded determinations relied on the </w:t>
      </w:r>
      <w:r w:rsidR="00FE681F" w:rsidRPr="00A60C3F">
        <w:rPr>
          <w:rFonts w:ascii="Times New Roman" w:eastAsia="Times New Roman" w:hAnsi="Times New Roman"/>
          <w:color w:val="000000" w:themeColor="text1"/>
          <w:sz w:val="24"/>
          <w:szCs w:val="24"/>
        </w:rPr>
        <w:t xml:space="preserve">CFI </w:t>
      </w:r>
      <w:r w:rsidRPr="00A60C3F">
        <w:rPr>
          <w:rFonts w:ascii="Times New Roman" w:eastAsia="Times New Roman" w:hAnsi="Times New Roman"/>
          <w:color w:val="000000" w:themeColor="text1"/>
          <w:sz w:val="24"/>
          <w:szCs w:val="24"/>
        </w:rPr>
        <w:t>Reforestation Modelling Tool</w:t>
      </w:r>
      <w:r w:rsidR="00FE681F" w:rsidRPr="00A60C3F">
        <w:rPr>
          <w:rFonts w:ascii="Times New Roman" w:eastAsia="Times New Roman" w:hAnsi="Times New Roman"/>
          <w:color w:val="000000" w:themeColor="text1"/>
          <w:sz w:val="24"/>
          <w:szCs w:val="24"/>
        </w:rPr>
        <w:t xml:space="preserve"> (RMT)</w:t>
      </w:r>
      <w:r w:rsidRPr="00A60C3F">
        <w:rPr>
          <w:rFonts w:ascii="Times New Roman" w:eastAsia="Times New Roman" w:hAnsi="Times New Roman"/>
          <w:color w:val="000000" w:themeColor="text1"/>
          <w:sz w:val="24"/>
          <w:szCs w:val="24"/>
        </w:rPr>
        <w:t xml:space="preserve">. The government has decided that </w:t>
      </w:r>
      <w:r w:rsidR="00FE681F" w:rsidRPr="00A60C3F">
        <w:rPr>
          <w:rFonts w:ascii="Times New Roman" w:eastAsia="Times New Roman" w:hAnsi="Times New Roman"/>
          <w:color w:val="000000" w:themeColor="text1"/>
          <w:sz w:val="24"/>
          <w:szCs w:val="24"/>
        </w:rPr>
        <w:t xml:space="preserve">given </w:t>
      </w:r>
      <w:r w:rsidRPr="00A60C3F">
        <w:rPr>
          <w:rFonts w:ascii="Times New Roman" w:eastAsia="Times New Roman" w:hAnsi="Times New Roman"/>
          <w:color w:val="000000" w:themeColor="text1"/>
          <w:sz w:val="24"/>
          <w:szCs w:val="24"/>
        </w:rPr>
        <w:t xml:space="preserve">the availability and accessibility of Full Carbon Accounting </w:t>
      </w:r>
      <w:r w:rsidR="00FE681F" w:rsidRPr="00A60C3F">
        <w:rPr>
          <w:rFonts w:ascii="Times New Roman" w:eastAsia="Times New Roman" w:hAnsi="Times New Roman"/>
          <w:color w:val="000000" w:themeColor="text1"/>
          <w:sz w:val="24"/>
          <w:szCs w:val="24"/>
        </w:rPr>
        <w:t>Model (</w:t>
      </w:r>
      <w:proofErr w:type="spellStart"/>
      <w:r w:rsidR="00FE681F" w:rsidRPr="00A60C3F">
        <w:rPr>
          <w:rFonts w:ascii="Times New Roman" w:eastAsia="Times New Roman" w:hAnsi="Times New Roman"/>
          <w:color w:val="000000" w:themeColor="text1"/>
          <w:sz w:val="24"/>
          <w:szCs w:val="24"/>
        </w:rPr>
        <w:t>FullCAM</w:t>
      </w:r>
      <w:proofErr w:type="spellEnd"/>
      <w:r w:rsidR="00FE681F" w:rsidRPr="00A60C3F">
        <w:rPr>
          <w:rFonts w:ascii="Times New Roman" w:eastAsia="Times New Roman" w:hAnsi="Times New Roman"/>
          <w:color w:val="000000" w:themeColor="text1"/>
          <w:sz w:val="24"/>
          <w:szCs w:val="24"/>
        </w:rPr>
        <w:t xml:space="preserve">) </w:t>
      </w:r>
      <w:r w:rsidRPr="00A60C3F">
        <w:rPr>
          <w:rFonts w:ascii="Times New Roman" w:eastAsia="Times New Roman" w:hAnsi="Times New Roman"/>
          <w:color w:val="000000" w:themeColor="text1"/>
          <w:sz w:val="24"/>
          <w:szCs w:val="24"/>
        </w:rPr>
        <w:t xml:space="preserve">there is no longer a need to continue to update </w:t>
      </w:r>
      <w:proofErr w:type="gramStart"/>
      <w:r w:rsidRPr="00A60C3F">
        <w:rPr>
          <w:rFonts w:ascii="Times New Roman" w:eastAsia="Times New Roman" w:hAnsi="Times New Roman"/>
          <w:color w:val="000000" w:themeColor="text1"/>
          <w:sz w:val="24"/>
          <w:szCs w:val="24"/>
        </w:rPr>
        <w:t xml:space="preserve">the </w:t>
      </w:r>
      <w:r w:rsidR="00FE681F" w:rsidRPr="00A60C3F">
        <w:rPr>
          <w:rFonts w:ascii="Times New Roman" w:eastAsia="Times New Roman" w:hAnsi="Times New Roman"/>
          <w:color w:val="000000" w:themeColor="text1"/>
          <w:sz w:val="24"/>
          <w:szCs w:val="24"/>
        </w:rPr>
        <w:t xml:space="preserve"> </w:t>
      </w:r>
      <w:r w:rsidRPr="00A60C3F">
        <w:rPr>
          <w:rFonts w:ascii="Times New Roman" w:eastAsia="Times New Roman" w:hAnsi="Times New Roman"/>
          <w:color w:val="000000" w:themeColor="text1"/>
          <w:sz w:val="24"/>
          <w:szCs w:val="24"/>
        </w:rPr>
        <w:t>earlier</w:t>
      </w:r>
      <w:proofErr w:type="gramEnd"/>
      <w:r w:rsidR="00FE681F" w:rsidRPr="00A60C3F">
        <w:rPr>
          <w:rFonts w:ascii="Times New Roman" w:eastAsia="Times New Roman" w:hAnsi="Times New Roman"/>
          <w:color w:val="000000" w:themeColor="text1"/>
          <w:sz w:val="24"/>
          <w:szCs w:val="24"/>
        </w:rPr>
        <w:t xml:space="preserve"> RMT</w:t>
      </w:r>
      <w:r w:rsidRPr="00A60C3F">
        <w:rPr>
          <w:rFonts w:ascii="Times New Roman" w:eastAsia="Times New Roman" w:hAnsi="Times New Roman"/>
          <w:color w:val="000000" w:themeColor="text1"/>
          <w:sz w:val="24"/>
          <w:szCs w:val="24"/>
        </w:rPr>
        <w:t xml:space="preserve"> </w:t>
      </w:r>
      <w:r w:rsidR="002B5628">
        <w:rPr>
          <w:rFonts w:ascii="Times New Roman" w:eastAsia="Times New Roman" w:hAnsi="Times New Roman"/>
          <w:color w:val="000000" w:themeColor="text1"/>
          <w:sz w:val="24"/>
          <w:szCs w:val="24"/>
        </w:rPr>
        <w:t>model</w:t>
      </w:r>
      <w:r w:rsidR="00FA332B">
        <w:rPr>
          <w:rFonts w:ascii="Times New Roman" w:eastAsia="Times New Roman" w:hAnsi="Times New Roman"/>
          <w:color w:val="000000" w:themeColor="text1"/>
          <w:sz w:val="24"/>
          <w:szCs w:val="24"/>
        </w:rPr>
        <w:t xml:space="preserve">, and it is appropriate to revoke these </w:t>
      </w:r>
      <w:r w:rsidR="008501E2">
        <w:rPr>
          <w:rFonts w:ascii="Times New Roman" w:eastAsia="Times New Roman" w:hAnsi="Times New Roman"/>
          <w:color w:val="000000" w:themeColor="text1"/>
          <w:sz w:val="24"/>
          <w:szCs w:val="24"/>
        </w:rPr>
        <w:t>three</w:t>
      </w:r>
      <w:r w:rsidR="00FA332B">
        <w:rPr>
          <w:rFonts w:ascii="Times New Roman" w:eastAsia="Times New Roman" w:hAnsi="Times New Roman"/>
          <w:color w:val="000000" w:themeColor="text1"/>
          <w:sz w:val="24"/>
          <w:szCs w:val="24"/>
        </w:rPr>
        <w:t xml:space="preserve"> RMT determinations</w:t>
      </w:r>
      <w:r w:rsidR="002B5628">
        <w:rPr>
          <w:rFonts w:ascii="Times New Roman" w:eastAsia="Times New Roman" w:hAnsi="Times New Roman"/>
          <w:color w:val="000000" w:themeColor="text1"/>
          <w:sz w:val="24"/>
          <w:szCs w:val="24"/>
        </w:rPr>
        <w:t>. One</w:t>
      </w:r>
      <w:r w:rsidR="00E96B5D">
        <w:rPr>
          <w:rFonts w:ascii="Times New Roman" w:eastAsia="Times New Roman" w:hAnsi="Times New Roman"/>
          <w:color w:val="000000" w:themeColor="text1"/>
          <w:sz w:val="24"/>
          <w:szCs w:val="24"/>
        </w:rPr>
        <w:t xml:space="preserve"> determination that relies on the RMT</w:t>
      </w:r>
      <w:r w:rsidR="00E96B5D" w:rsidRPr="005D32CF">
        <w:rPr>
          <w:rFonts w:ascii="Times New Roman" w:eastAsia="Times New Roman" w:hAnsi="Times New Roman"/>
          <w:color w:val="000000" w:themeColor="text1"/>
          <w:sz w:val="24"/>
          <w:szCs w:val="24"/>
        </w:rPr>
        <w:t xml:space="preserve">, </w:t>
      </w:r>
      <w:r w:rsidR="008501E2" w:rsidRPr="005D32CF">
        <w:rPr>
          <w:rFonts w:ascii="Times New Roman" w:eastAsia="Times New Roman" w:hAnsi="Times New Roman"/>
          <w:color w:val="000000" w:themeColor="text1"/>
          <w:sz w:val="24"/>
          <w:szCs w:val="24"/>
        </w:rPr>
        <w:t>the</w:t>
      </w:r>
      <w:r w:rsidR="00E96B5D" w:rsidRPr="005D32CF">
        <w:rPr>
          <w:rFonts w:ascii="Times New Roman" w:eastAsia="Times New Roman" w:hAnsi="Times New Roman"/>
          <w:color w:val="000000" w:themeColor="text1"/>
          <w:sz w:val="24"/>
          <w:szCs w:val="24"/>
        </w:rPr>
        <w:t xml:space="preserve"> </w:t>
      </w:r>
      <w:r w:rsidR="00AC28C5" w:rsidRPr="00AC28C5">
        <w:rPr>
          <w:rFonts w:ascii="Times New Roman" w:hAnsi="Times New Roman"/>
          <w:i/>
          <w:color w:val="000000" w:themeColor="text1"/>
          <w:sz w:val="24"/>
          <w:szCs w:val="24"/>
        </w:rPr>
        <w:t>Carbon Credits (Carbon Farming Initiative) (Human Induced Regeneration of a Permanent Even-Aged Native Forest</w:t>
      </w:r>
      <w:r w:rsidR="00AC28C5" w:rsidRPr="00AC28C5">
        <w:rPr>
          <w:rFonts w:ascii="Times New Roman" w:hAnsi="Times New Roman"/>
          <w:i/>
          <w:color w:val="000000" w:themeColor="text1"/>
        </w:rPr>
        <w:t>—1.1</w:t>
      </w:r>
      <w:r w:rsidR="00AC28C5" w:rsidRPr="00AC28C5">
        <w:rPr>
          <w:rFonts w:ascii="Times New Roman" w:hAnsi="Times New Roman"/>
          <w:i/>
          <w:color w:val="000000" w:themeColor="text1"/>
          <w:sz w:val="24"/>
          <w:szCs w:val="24"/>
        </w:rPr>
        <w:t>) Methodology Determination 2013</w:t>
      </w:r>
      <w:r w:rsidR="00136517">
        <w:rPr>
          <w:rFonts w:ascii="Times New Roman" w:eastAsia="Times New Roman" w:hAnsi="Times New Roman"/>
          <w:color w:val="000000" w:themeColor="text1"/>
          <w:sz w:val="24"/>
          <w:szCs w:val="24"/>
        </w:rPr>
        <w:t>,</w:t>
      </w:r>
      <w:r w:rsidR="00E96B5D" w:rsidRPr="005D32CF">
        <w:rPr>
          <w:rFonts w:ascii="Times New Roman" w:eastAsia="Times New Roman" w:hAnsi="Times New Roman"/>
          <w:color w:val="000000" w:themeColor="text1"/>
          <w:sz w:val="24"/>
          <w:szCs w:val="24"/>
        </w:rPr>
        <w:t xml:space="preserve"> will be transitioned</w:t>
      </w:r>
      <w:r w:rsidR="00E96B5D">
        <w:rPr>
          <w:rFonts w:ascii="Times New Roman" w:eastAsia="Times New Roman" w:hAnsi="Times New Roman"/>
          <w:color w:val="000000" w:themeColor="text1"/>
          <w:sz w:val="24"/>
          <w:szCs w:val="24"/>
        </w:rPr>
        <w:t xml:space="preserve"> to the ERF because of material differences in the project activities covered by that determination</w:t>
      </w:r>
      <w:r w:rsidR="002B5628">
        <w:rPr>
          <w:rFonts w:ascii="Times New Roman" w:eastAsia="Times New Roman" w:hAnsi="Times New Roman"/>
          <w:color w:val="000000" w:themeColor="text1"/>
          <w:sz w:val="24"/>
          <w:szCs w:val="24"/>
        </w:rPr>
        <w:t xml:space="preserve"> </w:t>
      </w:r>
      <w:r w:rsidR="00E96B5D">
        <w:rPr>
          <w:rFonts w:ascii="Times New Roman" w:eastAsia="Times New Roman" w:hAnsi="Times New Roman"/>
          <w:color w:val="000000" w:themeColor="text1"/>
          <w:sz w:val="24"/>
          <w:szCs w:val="24"/>
        </w:rPr>
        <w:t xml:space="preserve">and those covered under alternative determinations that rely on </w:t>
      </w:r>
      <w:proofErr w:type="spellStart"/>
      <w:r w:rsidR="00E96B5D">
        <w:rPr>
          <w:rFonts w:ascii="Times New Roman" w:eastAsia="Times New Roman" w:hAnsi="Times New Roman"/>
          <w:color w:val="000000" w:themeColor="text1"/>
          <w:sz w:val="24"/>
          <w:szCs w:val="24"/>
        </w:rPr>
        <w:t>FullCAM</w:t>
      </w:r>
      <w:proofErr w:type="spellEnd"/>
      <w:r w:rsidR="00E96B5D">
        <w:rPr>
          <w:rFonts w:ascii="Times New Roman" w:eastAsia="Times New Roman" w:hAnsi="Times New Roman"/>
          <w:color w:val="000000" w:themeColor="text1"/>
          <w:sz w:val="24"/>
          <w:szCs w:val="24"/>
        </w:rPr>
        <w:t>.</w:t>
      </w:r>
      <w:r w:rsidR="003E6105" w:rsidRPr="00A60C3F">
        <w:rPr>
          <w:rFonts w:ascii="Times New Roman" w:eastAsia="Times New Roman" w:hAnsi="Times New Roman"/>
          <w:color w:val="000000" w:themeColor="text1"/>
          <w:sz w:val="24"/>
          <w:szCs w:val="24"/>
        </w:rPr>
        <w:t xml:space="preserve"> </w:t>
      </w:r>
    </w:p>
    <w:p w:rsidR="00CB07C3" w:rsidRPr="00A60C3F" w:rsidRDefault="00FE681F" w:rsidP="00CB07C3">
      <w:pPr>
        <w:spacing w:before="120" w:after="120" w:line="240" w:lineRule="auto"/>
        <w:rPr>
          <w:rFonts w:ascii="Times New Roman" w:hAnsi="Times New Roman"/>
          <w:color w:val="000000" w:themeColor="text1"/>
          <w:sz w:val="24"/>
          <w:szCs w:val="24"/>
        </w:rPr>
      </w:pPr>
      <w:r w:rsidRPr="00A60C3F">
        <w:rPr>
          <w:rFonts w:ascii="Times New Roman" w:eastAsia="Times New Roman" w:hAnsi="Times New Roman"/>
          <w:color w:val="000000" w:themeColor="text1"/>
          <w:sz w:val="24"/>
          <w:szCs w:val="24"/>
        </w:rPr>
        <w:t xml:space="preserve">The </w:t>
      </w:r>
      <w:r w:rsidR="00FA332B">
        <w:rPr>
          <w:rFonts w:ascii="Times New Roman" w:eastAsia="Times New Roman" w:hAnsi="Times New Roman"/>
          <w:color w:val="000000" w:themeColor="text1"/>
          <w:sz w:val="24"/>
          <w:szCs w:val="24"/>
        </w:rPr>
        <w:t xml:space="preserve">16 </w:t>
      </w:r>
      <w:r w:rsidRPr="00A60C3F">
        <w:rPr>
          <w:rFonts w:ascii="Times New Roman" w:eastAsia="Times New Roman" w:hAnsi="Times New Roman"/>
          <w:color w:val="000000" w:themeColor="text1"/>
          <w:sz w:val="24"/>
          <w:szCs w:val="24"/>
        </w:rPr>
        <w:t xml:space="preserve">superseded determinations will be revoked by the Revocation Instrument. </w:t>
      </w:r>
      <w:r w:rsidR="00CB07C3" w:rsidRPr="00A60C3F">
        <w:rPr>
          <w:rFonts w:ascii="Times New Roman" w:hAnsi="Times New Roman"/>
          <w:color w:val="000000" w:themeColor="text1"/>
          <w:sz w:val="24"/>
          <w:szCs w:val="24"/>
        </w:rPr>
        <w:t xml:space="preserve">In deciding to revoke a methodology determination the Minister </w:t>
      </w:r>
      <w:r w:rsidR="00136517">
        <w:rPr>
          <w:rFonts w:ascii="Times New Roman" w:hAnsi="Times New Roman"/>
          <w:color w:val="000000" w:themeColor="text1"/>
          <w:sz w:val="24"/>
          <w:szCs w:val="24"/>
        </w:rPr>
        <w:t>has had</w:t>
      </w:r>
      <w:r w:rsidR="00136517" w:rsidRPr="00A60C3F">
        <w:rPr>
          <w:rFonts w:ascii="Times New Roman" w:hAnsi="Times New Roman"/>
          <w:color w:val="000000" w:themeColor="text1"/>
          <w:sz w:val="24"/>
          <w:szCs w:val="24"/>
        </w:rPr>
        <w:t xml:space="preserve"> </w:t>
      </w:r>
      <w:r w:rsidR="00CB07C3" w:rsidRPr="00A60C3F">
        <w:rPr>
          <w:rFonts w:ascii="Times New Roman" w:hAnsi="Times New Roman"/>
          <w:color w:val="000000" w:themeColor="text1"/>
          <w:sz w:val="24"/>
          <w:szCs w:val="24"/>
        </w:rPr>
        <w:t>regard to the advice of the Emissions Reduction Assurance Committee (ERAC), an independent expert panel established to advise the Minister on proposals for methodology determinations</w:t>
      </w:r>
      <w:r w:rsidR="00136517">
        <w:rPr>
          <w:rFonts w:ascii="Times New Roman" w:hAnsi="Times New Roman"/>
          <w:color w:val="000000" w:themeColor="text1"/>
          <w:sz w:val="24"/>
          <w:szCs w:val="24"/>
        </w:rPr>
        <w:t xml:space="preserve"> and whether the revoked determinations comply with the offsets integrity standards</w:t>
      </w:r>
      <w:r w:rsidR="00CB07C3" w:rsidRPr="00A60C3F">
        <w:rPr>
          <w:rFonts w:ascii="Times New Roman" w:hAnsi="Times New Roman"/>
          <w:color w:val="000000" w:themeColor="text1"/>
          <w:sz w:val="24"/>
          <w:szCs w:val="24"/>
        </w:rPr>
        <w:t xml:space="preserve">. </w:t>
      </w:r>
    </w:p>
    <w:p w:rsidR="00CB07C3" w:rsidRPr="00A60C3F" w:rsidRDefault="00FF0C63" w:rsidP="00E87E3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Impact on existing projects</w:t>
      </w:r>
    </w:p>
    <w:p w:rsidR="00FF0C63" w:rsidRPr="00A60C3F" w:rsidRDefault="00FF0C63" w:rsidP="00FF0C63">
      <w:pPr>
        <w:spacing w:before="120" w:after="120" w:line="240" w:lineRule="auto"/>
        <w:rPr>
          <w:rFonts w:ascii="Times New Roman" w:eastAsia="Times New Roman" w:hAnsi="Times New Roman"/>
          <w:color w:val="000000" w:themeColor="text1"/>
          <w:sz w:val="24"/>
          <w:szCs w:val="24"/>
        </w:rPr>
      </w:pPr>
      <w:r w:rsidRPr="00A60C3F">
        <w:rPr>
          <w:rFonts w:ascii="Times New Roman" w:eastAsia="Times New Roman" w:hAnsi="Times New Roman"/>
          <w:color w:val="000000" w:themeColor="text1"/>
          <w:sz w:val="24"/>
          <w:szCs w:val="24"/>
        </w:rPr>
        <w:t>Existing projects are not affected by the Revocation Instrument.  Even after a determination has been revoked, an eligible offsets project already registered can continue to use the determination in the form it was at the time the project was registered</w:t>
      </w:r>
      <w:r w:rsidR="008501E2">
        <w:rPr>
          <w:rFonts w:ascii="Times New Roman" w:eastAsia="Times New Roman" w:hAnsi="Times New Roman"/>
          <w:color w:val="000000" w:themeColor="text1"/>
          <w:sz w:val="24"/>
          <w:szCs w:val="24"/>
        </w:rPr>
        <w:t xml:space="preserve"> under section 127 of the Act</w:t>
      </w:r>
      <w:r w:rsidRPr="00A60C3F">
        <w:rPr>
          <w:rFonts w:ascii="Times New Roman" w:eastAsia="Times New Roman" w:hAnsi="Times New Roman"/>
          <w:color w:val="000000" w:themeColor="text1"/>
          <w:sz w:val="24"/>
          <w:szCs w:val="24"/>
        </w:rPr>
        <w:t xml:space="preserve">. </w:t>
      </w:r>
    </w:p>
    <w:p w:rsidR="00FF0C63" w:rsidRDefault="00FF0C63" w:rsidP="00FF0C63">
      <w:pPr>
        <w:spacing w:before="120" w:after="120" w:line="240" w:lineRule="auto"/>
        <w:rPr>
          <w:rFonts w:ascii="Times New Roman" w:eastAsia="Times New Roman" w:hAnsi="Times New Roman"/>
          <w:color w:val="000000" w:themeColor="text1"/>
          <w:sz w:val="24"/>
          <w:szCs w:val="24"/>
        </w:rPr>
      </w:pPr>
      <w:r w:rsidRPr="00A60C3F">
        <w:rPr>
          <w:rFonts w:ascii="Times New Roman" w:eastAsia="Times New Roman" w:hAnsi="Times New Roman"/>
          <w:color w:val="000000" w:themeColor="text1"/>
          <w:sz w:val="24"/>
          <w:szCs w:val="24"/>
        </w:rPr>
        <w:t>New offsets projects that a</w:t>
      </w:r>
      <w:r w:rsidR="00ED32D6">
        <w:rPr>
          <w:rFonts w:ascii="Times New Roman" w:eastAsia="Times New Roman" w:hAnsi="Times New Roman"/>
          <w:color w:val="000000" w:themeColor="text1"/>
          <w:sz w:val="24"/>
          <w:szCs w:val="24"/>
        </w:rPr>
        <w:t>pply to be</w:t>
      </w:r>
      <w:r w:rsidRPr="00A60C3F">
        <w:rPr>
          <w:rFonts w:ascii="Times New Roman" w:eastAsia="Times New Roman" w:hAnsi="Times New Roman"/>
          <w:color w:val="000000" w:themeColor="text1"/>
          <w:sz w:val="24"/>
          <w:szCs w:val="24"/>
        </w:rPr>
        <w:t xml:space="preserve"> registered after 1 July 2015 will not be able to register under determinations that have been revoked.</w:t>
      </w:r>
      <w:r w:rsidR="00B66177">
        <w:rPr>
          <w:rFonts w:ascii="Times New Roman" w:eastAsia="Times New Roman" w:hAnsi="Times New Roman"/>
          <w:color w:val="000000" w:themeColor="text1"/>
          <w:sz w:val="24"/>
          <w:szCs w:val="24"/>
        </w:rPr>
        <w:t xml:space="preserve"> </w:t>
      </w:r>
    </w:p>
    <w:p w:rsidR="008501E2" w:rsidRPr="00A60C3F" w:rsidRDefault="008501E2" w:rsidP="00FF0C63">
      <w:pPr>
        <w:spacing w:before="120" w:after="12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ERF transitional application</w:t>
      </w:r>
      <w:r w:rsidR="00DF6929">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made before 1 July 2015 to apply any of the revoked methodologies will also be able to rely on the revoked methodology determination as their applicable methodology determ</w:t>
      </w:r>
      <w:r w:rsidR="00136517">
        <w:rPr>
          <w:rFonts w:ascii="Times New Roman" w:eastAsia="Times New Roman" w:hAnsi="Times New Roman"/>
          <w:color w:val="000000" w:themeColor="text1"/>
          <w:sz w:val="24"/>
          <w:szCs w:val="24"/>
        </w:rPr>
        <w:t>ination under section 6 of the Revocation I</w:t>
      </w:r>
      <w:r>
        <w:rPr>
          <w:rFonts w:ascii="Times New Roman" w:eastAsia="Times New Roman" w:hAnsi="Times New Roman"/>
          <w:color w:val="000000" w:themeColor="text1"/>
          <w:sz w:val="24"/>
          <w:szCs w:val="24"/>
        </w:rPr>
        <w:t xml:space="preserve">nstrument in the same manner as projects </w:t>
      </w:r>
      <w:r w:rsidR="00A70E7E">
        <w:rPr>
          <w:rFonts w:ascii="Times New Roman" w:eastAsia="Times New Roman" w:hAnsi="Times New Roman"/>
          <w:color w:val="000000" w:themeColor="text1"/>
          <w:sz w:val="24"/>
          <w:szCs w:val="24"/>
        </w:rPr>
        <w:t>that</w:t>
      </w:r>
      <w:r>
        <w:rPr>
          <w:rFonts w:ascii="Times New Roman" w:eastAsia="Times New Roman" w:hAnsi="Times New Roman"/>
          <w:color w:val="000000" w:themeColor="text1"/>
          <w:sz w:val="24"/>
          <w:szCs w:val="24"/>
        </w:rPr>
        <w:t xml:space="preserve"> rely on section 127.</w:t>
      </w:r>
    </w:p>
    <w:p w:rsidR="00D26932" w:rsidRPr="00A60C3F" w:rsidRDefault="00955450" w:rsidP="004B28F3">
      <w:pPr>
        <w:pStyle w:val="NormalWeb"/>
        <w:spacing w:before="120" w:beforeAutospacing="0" w:after="120" w:afterAutospacing="0"/>
        <w:rPr>
          <w:rFonts w:eastAsia="Calibri"/>
          <w:b/>
          <w:color w:val="000000" w:themeColor="text1"/>
          <w:lang w:eastAsia="en-US"/>
        </w:rPr>
      </w:pPr>
      <w:r w:rsidRPr="00A60C3F">
        <w:rPr>
          <w:rFonts w:eastAsia="Calibri"/>
          <w:b/>
          <w:color w:val="000000" w:themeColor="text1"/>
          <w:lang w:eastAsia="en-US"/>
        </w:rPr>
        <w:t>Operation</w:t>
      </w:r>
    </w:p>
    <w:p w:rsidR="001D084B" w:rsidRPr="00A60C3F" w:rsidRDefault="007972B7" w:rsidP="004B28F3">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5 of the</w:t>
      </w:r>
      <w:r w:rsidRPr="00A60C3F">
        <w:rPr>
          <w:rFonts w:ascii="Times New Roman" w:hAnsi="Times New Roman"/>
          <w:color w:val="000000" w:themeColor="text1"/>
          <w:sz w:val="24"/>
          <w:szCs w:val="24"/>
        </w:rPr>
        <w:t xml:space="preserv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 revokes</w:t>
      </w:r>
      <w:r w:rsidR="005260C5" w:rsidRPr="00A60C3F">
        <w:rPr>
          <w:rFonts w:ascii="Times New Roman" w:hAnsi="Times New Roman"/>
          <w:color w:val="000000" w:themeColor="text1"/>
          <w:sz w:val="24"/>
          <w:szCs w:val="24"/>
        </w:rPr>
        <w:t xml:space="preserve"> </w:t>
      </w:r>
      <w:r w:rsidR="00E87E33" w:rsidRPr="00A60C3F">
        <w:rPr>
          <w:rFonts w:ascii="Times New Roman" w:hAnsi="Times New Roman"/>
          <w:color w:val="000000" w:themeColor="text1"/>
          <w:sz w:val="24"/>
          <w:szCs w:val="24"/>
        </w:rPr>
        <w:t>the following methodology determinations</w:t>
      </w:r>
      <w:r w:rsidR="00CB07C3" w:rsidRPr="00A60C3F">
        <w:rPr>
          <w:rFonts w:ascii="Times New Roman" w:hAnsi="Times New Roman"/>
          <w:color w:val="000000" w:themeColor="text1"/>
          <w:sz w:val="24"/>
          <w:szCs w:val="24"/>
        </w:rPr>
        <w:t>:</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0" w:author="A18327" w:date="2015-06-11T11:19:00Z" w:original="1."/>
        </w:fldChar>
      </w:r>
      <w:r w:rsidR="00CB07C3" w:rsidRPr="00A60C3F">
        <w:rPr>
          <w:i/>
          <w:color w:val="000000" w:themeColor="text1"/>
        </w:rPr>
        <w:tab/>
        <w:t>Carbon Credits (Carbon Farming Initiative) (Avoided Deforestation)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 w:author="A18327" w:date="2015-06-11T11:19:00Z" w:original="2."/>
        </w:fldChar>
      </w:r>
      <w:r w:rsidR="00CB07C3" w:rsidRPr="00A60C3F">
        <w:rPr>
          <w:i/>
          <w:color w:val="000000" w:themeColor="text1"/>
        </w:rPr>
        <w:tab/>
        <w:t>Carbon Credits (Carbon Farming Initiative) (Avoided Emissions from Diverting Legacy Waste from Landfill for Process Engineered Fuel Manufacture) Methodology Determination 2012;</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2" w:author="A18327" w:date="2015-06-11T11:19:00Z" w:original="3."/>
        </w:fldChar>
      </w:r>
      <w:r w:rsidR="00CB07C3" w:rsidRPr="00A60C3F">
        <w:rPr>
          <w:i/>
          <w:color w:val="000000" w:themeColor="text1"/>
        </w:rPr>
        <w:tab/>
        <w:t>Carbon Credits (Carbon Farming Initiative) (Avoided Emissions from Diverting Legacy Waste through a Composting Alternative Waste Technology)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3" w:author="A18327" w:date="2015-06-11T11:19:00Z" w:original="4."/>
        </w:fldChar>
      </w:r>
      <w:r w:rsidR="00CB07C3" w:rsidRPr="00A60C3F">
        <w:rPr>
          <w:i/>
          <w:color w:val="000000" w:themeColor="text1"/>
        </w:rPr>
        <w:tab/>
        <w:t>Carbon Credits (Carbon Farming Initiative) (Capture and Combustion of Methane in Landfill Gas from Legacy Waste: Upgrade projects) Methodology Determination 2012;</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4" w:author="A18327" w:date="2015-06-11T11:19:00Z" w:original="5."/>
        </w:fldChar>
      </w:r>
      <w:r w:rsidR="00CB07C3" w:rsidRPr="00A60C3F">
        <w:rPr>
          <w:i/>
          <w:color w:val="000000" w:themeColor="text1"/>
        </w:rPr>
        <w:tab/>
        <w:t>Carbon Credits (Carbon Farming Initiative) (Diversion of Legacy Waste to an Alternative Waste Treatment Facility)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5" w:author="A18327" w:date="2015-06-11T11:19:00Z" w:original="6."/>
        </w:fldChar>
      </w:r>
      <w:r w:rsidR="00CB07C3" w:rsidRPr="00A60C3F">
        <w:rPr>
          <w:i/>
          <w:color w:val="000000" w:themeColor="text1"/>
        </w:rPr>
        <w:tab/>
        <w:t>Carbon Credits (Carbon Farming Initiative) (Enclosed Mechanical Processing and Composting Alternative Waste Treatment)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6" w:author="A18327" w:date="2015-06-11T11:19:00Z" w:original="7."/>
        </w:fldChar>
      </w:r>
      <w:r w:rsidR="00CB07C3" w:rsidRPr="00A60C3F">
        <w:rPr>
          <w:i/>
          <w:color w:val="000000" w:themeColor="text1"/>
        </w:rPr>
        <w:tab/>
        <w:t>Carbon Credits (Carbon Farming Initiative) (Human Induced Regeneration of a Permanent Even-Aged Native Forest)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7" w:author="A18327" w:date="2015-06-11T11:19:00Z" w:original="8."/>
        </w:fldChar>
      </w:r>
      <w:r w:rsidR="00CB07C3" w:rsidRPr="00A60C3F">
        <w:rPr>
          <w:i/>
          <w:color w:val="000000" w:themeColor="text1"/>
        </w:rPr>
        <w:tab/>
        <w:t xml:space="preserve">Carbon Credits (Carbon Farming Initiative) (Quantifying Carbon Sequestration by Permanent </w:t>
      </w:r>
      <w:proofErr w:type="spellStart"/>
      <w:r w:rsidR="00CB07C3" w:rsidRPr="00A60C3F">
        <w:rPr>
          <w:i/>
          <w:color w:val="000000" w:themeColor="text1"/>
        </w:rPr>
        <w:t>Mallee</w:t>
      </w:r>
      <w:proofErr w:type="spellEnd"/>
      <w:r w:rsidR="00CB07C3" w:rsidRPr="00A60C3F">
        <w:rPr>
          <w:i/>
          <w:color w:val="000000" w:themeColor="text1"/>
        </w:rPr>
        <w:t xml:space="preserve"> Plantings using the Reforestation Modelling Tool) Methodology Determination 2013;</w:t>
      </w:r>
    </w:p>
    <w:p w:rsidR="00CB07C3" w:rsidRPr="00A60C3F" w:rsidRDefault="00CB07C3" w:rsidP="00E049FF">
      <w:pPr>
        <w:rPr>
          <w:i/>
          <w:color w:val="000000" w:themeColor="text1"/>
        </w:rPr>
      </w:pPr>
      <w:r w:rsidRPr="00A60C3F">
        <w:rPr>
          <w:i/>
          <w:color w:val="000000" w:themeColor="text1"/>
        </w:rPr>
        <w:tab/>
      </w:r>
      <w:r w:rsidR="00A63090" w:rsidRPr="00A60C3F">
        <w:rPr>
          <w:i/>
          <w:color w:val="000000" w:themeColor="text1"/>
        </w:rPr>
        <w:fldChar w:fldCharType="begin"/>
      </w:r>
      <w:r w:rsidRPr="00A60C3F">
        <w:rPr>
          <w:i/>
          <w:color w:val="000000" w:themeColor="text1"/>
        </w:rPr>
        <w:instrText xml:space="preserve">  LISTNUM "main numbering" \l 7 \* MERGEFORMAT </w:instrText>
      </w:r>
      <w:r w:rsidR="00A63090" w:rsidRPr="00A60C3F">
        <w:rPr>
          <w:i/>
          <w:color w:val="000000" w:themeColor="text1"/>
        </w:rPr>
        <w:fldChar w:fldCharType="end">
          <w:numberingChange w:id="8" w:author="A18327" w:date="2015-06-11T11:19:00Z" w:original="9."/>
        </w:fldChar>
      </w:r>
      <w:r w:rsidRPr="00A60C3F">
        <w:rPr>
          <w:i/>
          <w:color w:val="000000" w:themeColor="text1"/>
        </w:rPr>
        <w:tab/>
        <w:t>Carbon Credits (Carbon Farming Initiative) (Reduction of Greenhouse Gas Emissions</w:t>
      </w:r>
      <w:r w:rsidR="00E049FF" w:rsidRPr="00A60C3F">
        <w:rPr>
          <w:i/>
          <w:color w:val="000000" w:themeColor="text1"/>
        </w:rPr>
        <w:tab/>
      </w:r>
      <w:r w:rsidR="00E049FF" w:rsidRPr="00A60C3F">
        <w:rPr>
          <w:i/>
          <w:color w:val="000000" w:themeColor="text1"/>
        </w:rPr>
        <w:tab/>
      </w:r>
      <w:r w:rsidRPr="00A60C3F">
        <w:rPr>
          <w:i/>
          <w:color w:val="000000" w:themeColor="text1"/>
        </w:rPr>
        <w:t xml:space="preserve"> through Early Dry Season </w:t>
      </w:r>
      <w:proofErr w:type="spellStart"/>
      <w:r w:rsidRPr="00A60C3F">
        <w:rPr>
          <w:i/>
          <w:color w:val="000000" w:themeColor="text1"/>
        </w:rPr>
        <w:t>Savanna</w:t>
      </w:r>
      <w:proofErr w:type="spellEnd"/>
      <w:r w:rsidRPr="00A60C3F">
        <w:rPr>
          <w:i/>
          <w:color w:val="000000" w:themeColor="text1"/>
        </w:rPr>
        <w:t xml:space="preserve"> Burning—1.1)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9" w:author="A18327" w:date="2015-06-11T11:19:00Z" w:original="10."/>
        </w:fldChar>
      </w:r>
      <w:r w:rsidR="00CB07C3" w:rsidRPr="00A60C3F">
        <w:rPr>
          <w:i/>
          <w:color w:val="000000" w:themeColor="text1"/>
        </w:rPr>
        <w:tab/>
        <w:t xml:space="preserve">Carbon Credits (Carbon Farming Initiative) (Reforestation and </w:t>
      </w:r>
      <w:proofErr w:type="spellStart"/>
      <w:r w:rsidR="00CB07C3" w:rsidRPr="00A60C3F">
        <w:rPr>
          <w:i/>
          <w:color w:val="000000" w:themeColor="text1"/>
        </w:rPr>
        <w:t>Afforestation</w:t>
      </w:r>
      <w:proofErr w:type="spellEnd"/>
      <w:r w:rsidR="00CB07C3" w:rsidRPr="00A60C3F">
        <w:rPr>
          <w:i/>
          <w:color w:val="000000" w:themeColor="text1"/>
        </w:rPr>
        <w:t>)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0" w:author="A18327" w:date="2015-06-11T11:19:00Z" w:original="11."/>
        </w:fldChar>
      </w:r>
      <w:r w:rsidR="00CB07C3" w:rsidRPr="00A60C3F">
        <w:rPr>
          <w:i/>
          <w:color w:val="000000" w:themeColor="text1"/>
        </w:rPr>
        <w:tab/>
        <w:t>Carbon Credits (Carbon Farming Initiative) (Reforestation and Afforestation—1.1)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1" w:author="A18327" w:date="2015-06-11T11:19:00Z" w:original="12."/>
        </w:fldChar>
      </w:r>
      <w:r w:rsidR="00CB07C3" w:rsidRPr="00A60C3F">
        <w:rPr>
          <w:i/>
          <w:color w:val="000000" w:themeColor="text1"/>
        </w:rPr>
        <w:tab/>
        <w:t>Carbon Credits (Carbon Farming Initiative) (Reforestation and Afforestation—1.2) Methodology Determination 2013;</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2" w:author="A18327" w:date="2015-06-11T11:19:00Z" w:original="13."/>
        </w:fldChar>
      </w:r>
      <w:r w:rsidR="00CB07C3" w:rsidRPr="00A60C3F">
        <w:rPr>
          <w:i/>
          <w:color w:val="000000" w:themeColor="text1"/>
        </w:rPr>
        <w:tab/>
        <w:t>Carbon Farming (Capture and Combustion of Methane in Landfill Gas from Legacy Waste) Methodology Determination 2012;</w:t>
      </w:r>
    </w:p>
    <w:p w:rsidR="00CB07C3" w:rsidRPr="00A60C3F"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3" w:author="A18327" w:date="2015-06-11T11:19:00Z" w:original="14."/>
        </w:fldChar>
      </w:r>
      <w:r w:rsidR="00CB07C3" w:rsidRPr="00A60C3F">
        <w:rPr>
          <w:i/>
          <w:color w:val="000000" w:themeColor="text1"/>
        </w:rPr>
        <w:tab/>
        <w:t>Carbon Farming (Destruction of Methane Generated from Manure in Piggeries) Methodology Determination 2012;</w:t>
      </w:r>
    </w:p>
    <w:p w:rsidR="007972B7" w:rsidRDefault="00A63090" w:rsidP="00E049FF">
      <w:pPr>
        <w:ind w:left="1440" w:hanging="720"/>
        <w:rPr>
          <w:i/>
          <w:color w:val="000000" w:themeColor="text1"/>
        </w:rPr>
      </w:pPr>
      <w:r w:rsidRPr="00A60C3F">
        <w:rPr>
          <w:i/>
          <w:color w:val="000000" w:themeColor="text1"/>
        </w:rPr>
        <w:fldChar w:fldCharType="begin"/>
      </w:r>
      <w:r w:rsidR="00CB07C3" w:rsidRPr="00A60C3F">
        <w:rPr>
          <w:i/>
          <w:color w:val="000000" w:themeColor="text1"/>
        </w:rPr>
        <w:instrText xml:space="preserve">  LISTNUM "main numbering" \l 7 \* MERGEFORMAT </w:instrText>
      </w:r>
      <w:r w:rsidRPr="00A60C3F">
        <w:rPr>
          <w:i/>
          <w:color w:val="000000" w:themeColor="text1"/>
        </w:rPr>
        <w:fldChar w:fldCharType="end">
          <w:numberingChange w:id="14" w:author="A18327" w:date="2015-06-11T11:19:00Z" w:original="15."/>
        </w:fldChar>
      </w:r>
      <w:r w:rsidR="00CB07C3" w:rsidRPr="00A60C3F">
        <w:rPr>
          <w:i/>
          <w:color w:val="000000" w:themeColor="text1"/>
        </w:rPr>
        <w:tab/>
        <w:t>Carbon Farming (Quantifying Carbon Sequestration by Permanent Environmental Plantings of Native Species using the CFI Reforestation Modelling Tool) Methodology Determination 2012;</w:t>
      </w:r>
    </w:p>
    <w:p w:rsidR="00ED32D6" w:rsidRDefault="00A63090" w:rsidP="005D32CF">
      <w:pPr>
        <w:ind w:left="1440" w:hanging="720"/>
        <w:rPr>
          <w:i/>
          <w:color w:val="000000" w:themeColor="text1"/>
        </w:rPr>
      </w:pPr>
      <w:r w:rsidRPr="00A60C3F">
        <w:rPr>
          <w:i/>
          <w:color w:val="000000" w:themeColor="text1"/>
        </w:rPr>
        <w:fldChar w:fldCharType="begin"/>
      </w:r>
      <w:r w:rsidR="007972B7" w:rsidRPr="00A60C3F">
        <w:rPr>
          <w:i/>
          <w:color w:val="000000" w:themeColor="text1"/>
        </w:rPr>
        <w:instrText xml:space="preserve">  LISTNUM "main numbering" \l 7 \* MERGEFORMAT </w:instrText>
      </w:r>
      <w:r w:rsidRPr="00A60C3F">
        <w:rPr>
          <w:i/>
          <w:color w:val="000000" w:themeColor="text1"/>
        </w:rPr>
        <w:fldChar w:fldCharType="end">
          <w:numberingChange w:id="15" w:author="A18327" w:date="2015-06-11T11:19:00Z" w:original="16."/>
        </w:fldChar>
      </w:r>
      <w:r w:rsidR="007972B7">
        <w:rPr>
          <w:i/>
          <w:color w:val="000000" w:themeColor="text1"/>
        </w:rPr>
        <w:tab/>
      </w:r>
      <w:proofErr w:type="gramStart"/>
      <w:r w:rsidR="00ED32D6" w:rsidRPr="00A60C3F">
        <w:rPr>
          <w:i/>
          <w:color w:val="000000" w:themeColor="text1"/>
        </w:rPr>
        <w:t xml:space="preserve">Carbon Farming (Reduction of Greenhouse Gas Emissions through Early Dry Season </w:t>
      </w:r>
      <w:proofErr w:type="spellStart"/>
      <w:r w:rsidR="00ED32D6" w:rsidRPr="00A60C3F">
        <w:rPr>
          <w:i/>
          <w:color w:val="000000" w:themeColor="text1"/>
        </w:rPr>
        <w:t>Savanna</w:t>
      </w:r>
      <w:proofErr w:type="spellEnd"/>
      <w:r w:rsidR="00ED32D6" w:rsidRPr="00A60C3F">
        <w:rPr>
          <w:i/>
          <w:color w:val="000000" w:themeColor="text1"/>
        </w:rPr>
        <w:t xml:space="preserve"> Burning) Methodology</w:t>
      </w:r>
      <w:r w:rsidR="00A70E7E">
        <w:rPr>
          <w:i/>
          <w:color w:val="000000" w:themeColor="text1"/>
        </w:rPr>
        <w:t xml:space="preserve"> 2012</w:t>
      </w:r>
      <w:r w:rsidR="00ED32D6" w:rsidRPr="00A60C3F">
        <w:rPr>
          <w:i/>
          <w:color w:val="000000" w:themeColor="text1"/>
        </w:rPr>
        <w:t>.</w:t>
      </w:r>
      <w:proofErr w:type="gramEnd"/>
    </w:p>
    <w:p w:rsidR="009C37EC" w:rsidRDefault="00AC28C5">
      <w:pPr>
        <w:pStyle w:val="Default"/>
        <w:rPr>
          <w:rFonts w:ascii="Times New Roman" w:hAnsi="Times New Roman"/>
          <w:color w:val="000000" w:themeColor="text1"/>
        </w:rPr>
      </w:pPr>
      <w:r w:rsidRPr="00AC28C5">
        <w:rPr>
          <w:rFonts w:ascii="Times New Roman" w:hAnsi="Times New Roman"/>
          <w:color w:val="000000" w:themeColor="text1"/>
        </w:rPr>
        <w:t xml:space="preserve">Section 2 </w:t>
      </w:r>
      <w:r w:rsidR="00136517">
        <w:rPr>
          <w:rFonts w:ascii="Times New Roman" w:hAnsi="Times New Roman"/>
          <w:color w:val="000000" w:themeColor="text1"/>
        </w:rPr>
        <w:t xml:space="preserve">of the Revocation Instrument </w:t>
      </w:r>
      <w:r w:rsidRPr="00AC28C5">
        <w:rPr>
          <w:rFonts w:ascii="Times New Roman" w:hAnsi="Times New Roman"/>
          <w:color w:val="000000" w:themeColor="text1"/>
        </w:rPr>
        <w:t>provides that these revocations take effect from 1 July 2015.</w:t>
      </w:r>
    </w:p>
    <w:p w:rsidR="00226EB0" w:rsidRDefault="00226EB0">
      <w:pPr>
        <w:spacing w:before="120" w:after="120" w:line="240" w:lineRule="auto"/>
        <w:rPr>
          <w:rFonts w:ascii="Times New Roman" w:hAnsi="Times New Roman"/>
          <w:b/>
          <w:color w:val="000000" w:themeColor="text1"/>
          <w:sz w:val="24"/>
          <w:szCs w:val="24"/>
        </w:rPr>
      </w:pPr>
    </w:p>
    <w:p w:rsidR="00FA332B" w:rsidRPr="00DF6929" w:rsidRDefault="007477E5" w:rsidP="004B28F3">
      <w:pPr>
        <w:spacing w:before="120" w:after="120" w:line="240" w:lineRule="auto"/>
        <w:rPr>
          <w:rFonts w:ascii="Times New Roman" w:hAnsi="Times New Roman"/>
          <w:b/>
          <w:color w:val="000000" w:themeColor="text1"/>
          <w:sz w:val="24"/>
          <w:szCs w:val="24"/>
        </w:rPr>
      </w:pPr>
      <w:r w:rsidRPr="007477E5">
        <w:rPr>
          <w:rFonts w:ascii="Times New Roman" w:hAnsi="Times New Roman"/>
          <w:b/>
          <w:color w:val="000000" w:themeColor="text1"/>
          <w:sz w:val="24"/>
          <w:szCs w:val="24"/>
        </w:rPr>
        <w:t>Transitional provision for applications not decided at time of revocation</w:t>
      </w:r>
    </w:p>
    <w:p w:rsidR="006344D9" w:rsidRDefault="007972B7">
      <w:pPr>
        <w:pStyle w:val="Default"/>
        <w:rPr>
          <w:rFonts w:ascii="Times New Roman" w:hAnsi="Times New Roman"/>
          <w:color w:val="000000" w:themeColor="text1"/>
        </w:rPr>
      </w:pPr>
      <w:r>
        <w:rPr>
          <w:rFonts w:ascii="Times New Roman" w:hAnsi="Times New Roman"/>
          <w:color w:val="000000" w:themeColor="text1"/>
        </w:rPr>
        <w:t>Section 6</w:t>
      </w:r>
      <w:r w:rsidR="00AC28C5" w:rsidRPr="00AC28C5">
        <w:rPr>
          <w:rFonts w:ascii="Times New Roman" w:hAnsi="Times New Roman"/>
          <w:color w:val="000000" w:themeColor="text1"/>
        </w:rPr>
        <w:t xml:space="preserve"> ensures that if an application is made to the Clean Energy Regulator to register a project as an eligible offset project before 1 July 2015, when the relevant determination is revoked, the determination will continue to apply in relation to that project as though it had not been revoked. This is consistent with the </w:t>
      </w:r>
      <w:r w:rsidR="00347D77">
        <w:rPr>
          <w:rFonts w:ascii="Times New Roman" w:hAnsi="Times New Roman"/>
          <w:color w:val="000000" w:themeColor="text1"/>
        </w:rPr>
        <w:t xml:space="preserve">intent of the </w:t>
      </w:r>
      <w:r w:rsidR="00AC28C5" w:rsidRPr="00AC28C5">
        <w:rPr>
          <w:rFonts w:ascii="Times New Roman" w:hAnsi="Times New Roman"/>
          <w:color w:val="000000" w:themeColor="text1"/>
        </w:rPr>
        <w:t xml:space="preserve">transitional provisions in </w:t>
      </w:r>
      <w:r w:rsidR="00D4328B">
        <w:rPr>
          <w:rFonts w:ascii="Times New Roman" w:hAnsi="Times New Roman"/>
          <w:color w:val="000000" w:themeColor="text1"/>
        </w:rPr>
        <w:t>items</w:t>
      </w:r>
      <w:r w:rsidR="006344D9">
        <w:rPr>
          <w:rFonts w:ascii="Times New Roman" w:hAnsi="Times New Roman"/>
          <w:color w:val="000000" w:themeColor="text1"/>
        </w:rPr>
        <w:t xml:space="preserve"> 382 and 398 of </w:t>
      </w:r>
      <w:r w:rsidR="00D4328B">
        <w:rPr>
          <w:rFonts w:ascii="Times New Roman" w:hAnsi="Times New Roman"/>
          <w:color w:val="000000" w:themeColor="text1"/>
        </w:rPr>
        <w:t xml:space="preserve">Schedule 1 to </w:t>
      </w:r>
      <w:r w:rsidR="00AC28C5" w:rsidRPr="00AC28C5">
        <w:rPr>
          <w:rFonts w:ascii="Times New Roman" w:hAnsi="Times New Roman"/>
          <w:color w:val="000000" w:themeColor="text1"/>
        </w:rPr>
        <w:t xml:space="preserve">the Amendment Act </w:t>
      </w:r>
      <w:r>
        <w:rPr>
          <w:rFonts w:ascii="Times New Roman" w:hAnsi="Times New Roman"/>
          <w:color w:val="000000" w:themeColor="text1"/>
        </w:rPr>
        <w:t>and section 127 of the Act</w:t>
      </w:r>
      <w:r w:rsidR="00AC28C5" w:rsidRPr="00AC28C5">
        <w:rPr>
          <w:rFonts w:ascii="Times New Roman" w:hAnsi="Times New Roman"/>
          <w:color w:val="000000" w:themeColor="text1"/>
        </w:rPr>
        <w:t xml:space="preserve">.  </w:t>
      </w:r>
    </w:p>
    <w:p w:rsidR="006344D9" w:rsidRDefault="006344D9">
      <w:pPr>
        <w:pStyle w:val="Default"/>
        <w:rPr>
          <w:rFonts w:ascii="Times New Roman" w:hAnsi="Times New Roman"/>
          <w:color w:val="000000" w:themeColor="text1"/>
        </w:rPr>
      </w:pPr>
    </w:p>
    <w:p w:rsidR="00C905DA" w:rsidRDefault="006344D9">
      <w:pPr>
        <w:pStyle w:val="Default"/>
        <w:rPr>
          <w:rFonts w:ascii="Times New Roman" w:hAnsi="Times New Roman"/>
          <w:color w:val="000000" w:themeColor="text1"/>
        </w:rPr>
      </w:pPr>
      <w:r>
        <w:rPr>
          <w:rFonts w:ascii="Times New Roman" w:hAnsi="Times New Roman"/>
          <w:color w:val="000000" w:themeColor="text1"/>
        </w:rPr>
        <w:t xml:space="preserve">Under </w:t>
      </w:r>
      <w:proofErr w:type="spellStart"/>
      <w:r>
        <w:rPr>
          <w:rFonts w:ascii="Times New Roman" w:hAnsi="Times New Roman"/>
          <w:color w:val="000000" w:themeColor="text1"/>
        </w:rPr>
        <w:t>s</w:t>
      </w:r>
      <w:r w:rsidR="00D4328B">
        <w:rPr>
          <w:rFonts w:ascii="Times New Roman" w:hAnsi="Times New Roman"/>
          <w:color w:val="000000" w:themeColor="text1"/>
        </w:rPr>
        <w:t>ubitem</w:t>
      </w:r>
      <w:proofErr w:type="spellEnd"/>
      <w:r>
        <w:rPr>
          <w:rFonts w:ascii="Times New Roman" w:hAnsi="Times New Roman"/>
          <w:color w:val="000000" w:themeColor="text1"/>
        </w:rPr>
        <w:t xml:space="preserve"> 382</w:t>
      </w:r>
      <w:r w:rsidR="00D4328B">
        <w:rPr>
          <w:rFonts w:ascii="Times New Roman" w:hAnsi="Times New Roman"/>
          <w:color w:val="000000" w:themeColor="text1"/>
        </w:rPr>
        <w:t>(2)</w:t>
      </w:r>
      <w:r>
        <w:rPr>
          <w:rFonts w:ascii="Times New Roman" w:hAnsi="Times New Roman"/>
          <w:color w:val="000000" w:themeColor="text1"/>
        </w:rPr>
        <w:t xml:space="preserve"> of</w:t>
      </w:r>
      <w:r w:rsidR="00D4328B">
        <w:rPr>
          <w:rFonts w:ascii="Times New Roman" w:hAnsi="Times New Roman"/>
          <w:color w:val="000000" w:themeColor="text1"/>
        </w:rPr>
        <w:t xml:space="preserve"> Schedule 1 to</w:t>
      </w:r>
      <w:r>
        <w:rPr>
          <w:rFonts w:ascii="Times New Roman" w:hAnsi="Times New Roman"/>
          <w:color w:val="000000" w:themeColor="text1"/>
        </w:rPr>
        <w:t xml:space="preserve"> the Amendment Act</w:t>
      </w:r>
      <w:r w:rsidR="00DF6929">
        <w:rPr>
          <w:rFonts w:ascii="Times New Roman" w:hAnsi="Times New Roman"/>
          <w:color w:val="000000" w:themeColor="text1"/>
        </w:rPr>
        <w:t>,</w:t>
      </w:r>
      <w:r>
        <w:rPr>
          <w:rFonts w:ascii="Times New Roman" w:hAnsi="Times New Roman"/>
          <w:color w:val="000000" w:themeColor="text1"/>
        </w:rPr>
        <w:t xml:space="preserve"> if any person makes an application to have a project declared an eligible offs</w:t>
      </w:r>
      <w:r w:rsidR="00C905DA">
        <w:rPr>
          <w:rFonts w:ascii="Times New Roman" w:hAnsi="Times New Roman"/>
          <w:color w:val="000000" w:themeColor="text1"/>
        </w:rPr>
        <w:t xml:space="preserve">ets project before 1 July 2015 </w:t>
      </w:r>
      <w:r w:rsidR="00D4328B">
        <w:rPr>
          <w:rFonts w:ascii="Times New Roman" w:hAnsi="Times New Roman"/>
          <w:color w:val="000000" w:themeColor="text1"/>
        </w:rPr>
        <w:t xml:space="preserve">and </w:t>
      </w:r>
      <w:r w:rsidR="00C905DA">
        <w:rPr>
          <w:rFonts w:ascii="Times New Roman" w:hAnsi="Times New Roman"/>
          <w:color w:val="000000" w:themeColor="text1"/>
        </w:rPr>
        <w:t>the proje</w:t>
      </w:r>
      <w:r w:rsidR="00366C72">
        <w:rPr>
          <w:rFonts w:ascii="Times New Roman" w:hAnsi="Times New Roman"/>
          <w:color w:val="000000" w:themeColor="text1"/>
        </w:rPr>
        <w:t>c</w:t>
      </w:r>
      <w:r w:rsidR="00C905DA">
        <w:rPr>
          <w:rFonts w:ascii="Times New Roman" w:hAnsi="Times New Roman"/>
          <w:color w:val="000000" w:themeColor="text1"/>
        </w:rPr>
        <w:t>t is covered by a methodology determination as it was in December 2014</w:t>
      </w:r>
      <w:r w:rsidR="00D4328B">
        <w:rPr>
          <w:rFonts w:ascii="Times New Roman" w:hAnsi="Times New Roman"/>
          <w:color w:val="000000" w:themeColor="text1"/>
        </w:rPr>
        <w:t xml:space="preserve"> they are considered to make an</w:t>
      </w:r>
      <w:r w:rsidR="00C905DA">
        <w:rPr>
          <w:rFonts w:ascii="Times New Roman" w:hAnsi="Times New Roman"/>
          <w:color w:val="000000" w:themeColor="text1"/>
        </w:rPr>
        <w:t xml:space="preserve"> </w:t>
      </w:r>
      <w:r w:rsidR="00D4328B">
        <w:rPr>
          <w:rFonts w:ascii="Times New Roman" w:hAnsi="Times New Roman"/>
          <w:color w:val="000000" w:themeColor="text1"/>
        </w:rPr>
        <w:t>‘</w:t>
      </w:r>
      <w:r w:rsidR="00C905DA">
        <w:rPr>
          <w:rFonts w:ascii="Times New Roman" w:hAnsi="Times New Roman"/>
          <w:color w:val="000000" w:themeColor="text1"/>
        </w:rPr>
        <w:t>ERF transitional application</w:t>
      </w:r>
      <w:r w:rsidR="00D4328B">
        <w:rPr>
          <w:rFonts w:ascii="Times New Roman" w:hAnsi="Times New Roman"/>
          <w:color w:val="000000" w:themeColor="text1"/>
        </w:rPr>
        <w:t>’</w:t>
      </w:r>
      <w:r w:rsidR="00C905DA">
        <w:rPr>
          <w:rFonts w:ascii="Times New Roman" w:hAnsi="Times New Roman"/>
          <w:color w:val="000000" w:themeColor="text1"/>
        </w:rPr>
        <w:t>.</w:t>
      </w:r>
    </w:p>
    <w:p w:rsidR="00C905DA" w:rsidRDefault="00C905DA">
      <w:pPr>
        <w:pStyle w:val="Default"/>
        <w:rPr>
          <w:rFonts w:ascii="Times New Roman" w:hAnsi="Times New Roman"/>
          <w:color w:val="000000" w:themeColor="text1"/>
        </w:rPr>
      </w:pPr>
    </w:p>
    <w:p w:rsidR="006344D9" w:rsidRDefault="00D4328B">
      <w:pPr>
        <w:pStyle w:val="Default"/>
        <w:rPr>
          <w:rFonts w:ascii="Times New Roman" w:hAnsi="Times New Roman"/>
          <w:color w:val="000000" w:themeColor="text1"/>
        </w:rPr>
      </w:pPr>
      <w:r>
        <w:rPr>
          <w:rFonts w:ascii="Times New Roman" w:hAnsi="Times New Roman"/>
          <w:color w:val="000000" w:themeColor="text1"/>
        </w:rPr>
        <w:t>Item</w:t>
      </w:r>
      <w:r w:rsidR="00C905DA">
        <w:rPr>
          <w:rFonts w:ascii="Times New Roman" w:hAnsi="Times New Roman"/>
          <w:color w:val="000000" w:themeColor="text1"/>
        </w:rPr>
        <w:t xml:space="preserve"> 3</w:t>
      </w:r>
      <w:r w:rsidR="00366C72">
        <w:rPr>
          <w:rFonts w:ascii="Times New Roman" w:hAnsi="Times New Roman"/>
          <w:color w:val="000000" w:themeColor="text1"/>
        </w:rPr>
        <w:t>89 of</w:t>
      </w:r>
      <w:r>
        <w:rPr>
          <w:rFonts w:ascii="Times New Roman" w:hAnsi="Times New Roman"/>
          <w:color w:val="000000" w:themeColor="text1"/>
        </w:rPr>
        <w:t xml:space="preserve"> Schedule 1 to</w:t>
      </w:r>
      <w:r w:rsidR="00366C72">
        <w:rPr>
          <w:rFonts w:ascii="Times New Roman" w:hAnsi="Times New Roman"/>
          <w:color w:val="000000" w:themeColor="text1"/>
        </w:rPr>
        <w:t xml:space="preserve"> the Amendment Act states</w:t>
      </w:r>
      <w:r w:rsidR="00C905DA">
        <w:rPr>
          <w:rFonts w:ascii="Times New Roman" w:hAnsi="Times New Roman"/>
          <w:color w:val="000000" w:themeColor="text1"/>
        </w:rPr>
        <w:t xml:space="preserve"> </w:t>
      </w:r>
      <w:r w:rsidR="00366C72">
        <w:rPr>
          <w:rFonts w:ascii="Times New Roman" w:hAnsi="Times New Roman"/>
          <w:color w:val="000000" w:themeColor="text1"/>
        </w:rPr>
        <w:t xml:space="preserve">amongst other things </w:t>
      </w:r>
      <w:r w:rsidR="00C905DA">
        <w:rPr>
          <w:rFonts w:ascii="Times New Roman" w:hAnsi="Times New Roman"/>
          <w:color w:val="000000" w:themeColor="text1"/>
        </w:rPr>
        <w:t xml:space="preserve">that in assessing ERF transitional applications, the Regulator must use the </w:t>
      </w:r>
      <w:proofErr w:type="spellStart"/>
      <w:r w:rsidR="00C905DA">
        <w:rPr>
          <w:rFonts w:ascii="Times New Roman" w:hAnsi="Times New Roman"/>
          <w:color w:val="000000" w:themeColor="text1"/>
        </w:rPr>
        <w:t>additionality</w:t>
      </w:r>
      <w:proofErr w:type="spellEnd"/>
      <w:r w:rsidR="00C905DA">
        <w:rPr>
          <w:rFonts w:ascii="Times New Roman" w:hAnsi="Times New Roman"/>
          <w:color w:val="000000" w:themeColor="text1"/>
        </w:rPr>
        <w:t xml:space="preserve"> test contained in paragraph 27(4)(d) and section 41 of the Act</w:t>
      </w:r>
      <w:r w:rsidR="00347D77">
        <w:rPr>
          <w:rFonts w:ascii="Times New Roman" w:hAnsi="Times New Roman"/>
          <w:color w:val="000000" w:themeColor="text1"/>
        </w:rPr>
        <w:t xml:space="preserve"> as in force in December 2014</w:t>
      </w:r>
      <w:r w:rsidR="00C905DA">
        <w:rPr>
          <w:rFonts w:ascii="Times New Roman" w:hAnsi="Times New Roman"/>
          <w:color w:val="000000" w:themeColor="text1"/>
        </w:rPr>
        <w:t xml:space="preserve">, not the </w:t>
      </w:r>
      <w:proofErr w:type="spellStart"/>
      <w:r w:rsidR="00C905DA">
        <w:rPr>
          <w:rFonts w:ascii="Times New Roman" w:hAnsi="Times New Roman"/>
          <w:color w:val="000000" w:themeColor="text1"/>
        </w:rPr>
        <w:t>additionality</w:t>
      </w:r>
      <w:proofErr w:type="spellEnd"/>
      <w:r w:rsidR="00C905DA">
        <w:rPr>
          <w:rFonts w:ascii="Times New Roman" w:hAnsi="Times New Roman"/>
          <w:color w:val="000000" w:themeColor="text1"/>
        </w:rPr>
        <w:t xml:space="preserve"> test inserted by the Amendment Act</w:t>
      </w:r>
      <w:r w:rsidR="00366C72">
        <w:rPr>
          <w:rFonts w:ascii="Times New Roman" w:hAnsi="Times New Roman"/>
          <w:color w:val="000000" w:themeColor="text1"/>
        </w:rPr>
        <w:t xml:space="preserve">. </w:t>
      </w:r>
    </w:p>
    <w:p w:rsidR="006344D9" w:rsidRDefault="006344D9">
      <w:pPr>
        <w:pStyle w:val="Default"/>
        <w:rPr>
          <w:rFonts w:ascii="Times New Roman" w:hAnsi="Times New Roman"/>
          <w:color w:val="000000" w:themeColor="text1"/>
        </w:rPr>
      </w:pPr>
    </w:p>
    <w:p w:rsidR="009C37EC" w:rsidRDefault="00347D77">
      <w:pPr>
        <w:pStyle w:val="Default"/>
        <w:rPr>
          <w:rFonts w:ascii="Times New Roman" w:hAnsi="Times New Roman"/>
          <w:color w:val="000000" w:themeColor="text1"/>
        </w:rPr>
      </w:pPr>
      <w:r>
        <w:rPr>
          <w:rFonts w:ascii="Times New Roman" w:hAnsi="Times New Roman"/>
          <w:color w:val="000000" w:themeColor="text1"/>
        </w:rPr>
        <w:t>As some of the ERF transitional applications may not be decided until after 1 July 2015 when the 16 determinations will have been revoked, s</w:t>
      </w:r>
      <w:r w:rsidR="00DF6929">
        <w:rPr>
          <w:rFonts w:ascii="Times New Roman" w:hAnsi="Times New Roman"/>
          <w:color w:val="000000" w:themeColor="text1"/>
        </w:rPr>
        <w:t>ection 6 of Revocation Instrument</w:t>
      </w:r>
      <w:r w:rsidR="00AE6306">
        <w:rPr>
          <w:rFonts w:ascii="Times New Roman" w:hAnsi="Times New Roman"/>
          <w:color w:val="000000" w:themeColor="text1"/>
        </w:rPr>
        <w:t xml:space="preserve"> clarifies that </w:t>
      </w:r>
      <w:r w:rsidR="00DF6929">
        <w:rPr>
          <w:rFonts w:ascii="Times New Roman" w:hAnsi="Times New Roman"/>
          <w:color w:val="000000" w:themeColor="text1"/>
        </w:rPr>
        <w:t>the relevant determination will continue to apply to an eligible offsets project as though it had not been revoked, until p</w:t>
      </w:r>
      <w:r w:rsidR="00136517">
        <w:rPr>
          <w:rFonts w:ascii="Times New Roman" w:hAnsi="Times New Roman"/>
          <w:color w:val="000000" w:themeColor="text1"/>
        </w:rPr>
        <w:t xml:space="preserve">roject proponents </w:t>
      </w:r>
      <w:r w:rsidR="00DF6929">
        <w:rPr>
          <w:rFonts w:ascii="Times New Roman" w:hAnsi="Times New Roman"/>
          <w:color w:val="000000" w:themeColor="text1"/>
        </w:rPr>
        <w:t>apply</w:t>
      </w:r>
      <w:r w:rsidR="00136517">
        <w:rPr>
          <w:rFonts w:ascii="Times New Roman" w:hAnsi="Times New Roman"/>
          <w:color w:val="000000" w:themeColor="text1"/>
        </w:rPr>
        <w:t xml:space="preserve"> to move to a current methodology determination under section 128 and 130 of the Act</w:t>
      </w:r>
      <w:r w:rsidR="00DF6929">
        <w:rPr>
          <w:rFonts w:ascii="Times New Roman" w:hAnsi="Times New Roman"/>
          <w:color w:val="000000" w:themeColor="text1"/>
        </w:rPr>
        <w:t>, and that application is approved by the Regulator.</w:t>
      </w:r>
      <w:r>
        <w:rPr>
          <w:rFonts w:ascii="Times New Roman" w:hAnsi="Times New Roman"/>
          <w:color w:val="000000" w:themeColor="text1"/>
        </w:rPr>
        <w:t xml:space="preserve"> This means the Regulator will only need to assess the consistency of these projects with the original methodology determinations when making decisions after 1 July 2015.</w:t>
      </w:r>
    </w:p>
    <w:p w:rsidR="00FA332B" w:rsidRDefault="00FA332B" w:rsidP="004B28F3">
      <w:pPr>
        <w:spacing w:before="120" w:after="120" w:line="240" w:lineRule="auto"/>
        <w:rPr>
          <w:rFonts w:ascii="Times New Roman" w:hAnsi="Times New Roman"/>
          <w:b/>
          <w:color w:val="000000" w:themeColor="text1"/>
          <w:sz w:val="24"/>
          <w:szCs w:val="24"/>
        </w:rPr>
      </w:pPr>
    </w:p>
    <w:p w:rsidR="00D26932" w:rsidRPr="00A60C3F" w:rsidRDefault="00232D0F"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Public c</w:t>
      </w:r>
      <w:r w:rsidR="005D4E9D" w:rsidRPr="00A60C3F">
        <w:rPr>
          <w:rFonts w:ascii="Times New Roman" w:hAnsi="Times New Roman"/>
          <w:b/>
          <w:color w:val="000000" w:themeColor="text1"/>
          <w:sz w:val="24"/>
          <w:szCs w:val="24"/>
        </w:rPr>
        <w:t>onsultation</w:t>
      </w:r>
    </w:p>
    <w:p w:rsidR="00E63A92" w:rsidRPr="00A60C3F" w:rsidRDefault="00DE01A9">
      <w:pPr>
        <w:pStyle w:val="Default"/>
        <w:rPr>
          <w:rFonts w:ascii="Times New Roman" w:hAnsi="Times New Roman"/>
          <w:color w:val="000000" w:themeColor="text1"/>
        </w:rPr>
      </w:pPr>
      <w:r w:rsidRPr="00A60C3F">
        <w:rPr>
          <w:rFonts w:ascii="Times New Roman" w:hAnsi="Times New Roman"/>
          <w:color w:val="000000" w:themeColor="text1"/>
        </w:rPr>
        <w:t>The</w:t>
      </w:r>
      <w:r w:rsidR="007E741F" w:rsidRPr="00A60C3F">
        <w:rPr>
          <w:rFonts w:ascii="Times New Roman" w:hAnsi="Times New Roman"/>
          <w:color w:val="000000" w:themeColor="text1"/>
        </w:rPr>
        <w:t xml:space="preserve"> </w:t>
      </w:r>
      <w:r w:rsidR="00BF23D3" w:rsidRPr="00A60C3F">
        <w:rPr>
          <w:rFonts w:ascii="Times New Roman" w:hAnsi="Times New Roman"/>
          <w:color w:val="000000" w:themeColor="text1"/>
        </w:rPr>
        <w:t xml:space="preserve">Revocation </w:t>
      </w:r>
      <w:r w:rsidR="00CB07C3" w:rsidRPr="00A60C3F">
        <w:rPr>
          <w:rFonts w:ascii="Times New Roman" w:hAnsi="Times New Roman"/>
          <w:color w:val="000000" w:themeColor="text1"/>
        </w:rPr>
        <w:t xml:space="preserve">Instrument </w:t>
      </w:r>
      <w:r w:rsidR="007E741F" w:rsidRPr="00A60C3F">
        <w:rPr>
          <w:rFonts w:ascii="Times New Roman" w:hAnsi="Times New Roman"/>
          <w:color w:val="000000" w:themeColor="text1"/>
        </w:rPr>
        <w:t>has been developed by the Department of the Environment in consultat</w:t>
      </w:r>
      <w:r w:rsidR="00CB07C3" w:rsidRPr="00A60C3F">
        <w:rPr>
          <w:rFonts w:ascii="Times New Roman" w:hAnsi="Times New Roman"/>
          <w:color w:val="000000" w:themeColor="text1"/>
        </w:rPr>
        <w:t>ion with the Clean Energy Regula</w:t>
      </w:r>
      <w:r w:rsidR="007E741F" w:rsidRPr="00A60C3F">
        <w:rPr>
          <w:rFonts w:ascii="Times New Roman" w:hAnsi="Times New Roman"/>
          <w:color w:val="000000" w:themeColor="text1"/>
        </w:rPr>
        <w:t xml:space="preserve">tor. The exposure draft of the </w:t>
      </w:r>
      <w:r w:rsidR="00DC111C" w:rsidRPr="00A60C3F">
        <w:rPr>
          <w:rFonts w:ascii="Times New Roman" w:hAnsi="Times New Roman"/>
          <w:color w:val="000000" w:themeColor="text1"/>
        </w:rPr>
        <w:t>Revocation Instrument</w:t>
      </w:r>
      <w:r w:rsidR="007E741F" w:rsidRPr="00A60C3F">
        <w:rPr>
          <w:rFonts w:ascii="Times New Roman" w:hAnsi="Times New Roman"/>
          <w:color w:val="000000" w:themeColor="text1"/>
        </w:rPr>
        <w:t xml:space="preserve"> </w:t>
      </w:r>
      <w:r w:rsidR="00ED32D6">
        <w:rPr>
          <w:rFonts w:ascii="Times New Roman" w:hAnsi="Times New Roman"/>
          <w:color w:val="000000" w:themeColor="text1"/>
        </w:rPr>
        <w:t>was</w:t>
      </w:r>
      <w:r w:rsidR="007E741F" w:rsidRPr="00A60C3F">
        <w:rPr>
          <w:rFonts w:ascii="Times New Roman" w:hAnsi="Times New Roman"/>
          <w:color w:val="000000" w:themeColor="text1"/>
        </w:rPr>
        <w:t xml:space="preserve"> been published on the Depar</w:t>
      </w:r>
      <w:r w:rsidR="001E56F3" w:rsidRPr="00A60C3F">
        <w:rPr>
          <w:rFonts w:ascii="Times New Roman" w:hAnsi="Times New Roman"/>
          <w:color w:val="000000" w:themeColor="text1"/>
        </w:rPr>
        <w:t>t</w:t>
      </w:r>
      <w:r w:rsidR="007E741F" w:rsidRPr="00A60C3F">
        <w:rPr>
          <w:rFonts w:ascii="Times New Roman" w:hAnsi="Times New Roman"/>
          <w:color w:val="000000" w:themeColor="text1"/>
        </w:rPr>
        <w:t>ment’s websi</w:t>
      </w:r>
      <w:r w:rsidR="00CB07C3" w:rsidRPr="00A60C3F">
        <w:rPr>
          <w:rFonts w:ascii="Times New Roman" w:hAnsi="Times New Roman"/>
          <w:color w:val="000000" w:themeColor="text1"/>
        </w:rPr>
        <w:t>te for public consultation from</w:t>
      </w:r>
      <w:r w:rsidRPr="00A60C3F">
        <w:rPr>
          <w:rFonts w:ascii="Times New Roman" w:hAnsi="Times New Roman"/>
          <w:color w:val="000000" w:themeColor="text1"/>
        </w:rPr>
        <w:t xml:space="preserve"> </w:t>
      </w:r>
      <w:r w:rsidR="00ED32D6">
        <w:rPr>
          <w:rFonts w:ascii="Times New Roman" w:hAnsi="Times New Roman"/>
          <w:color w:val="000000" w:themeColor="text1"/>
        </w:rPr>
        <w:t>19</w:t>
      </w:r>
      <w:r w:rsidR="006D3E7E">
        <w:rPr>
          <w:rFonts w:ascii="Times New Roman" w:hAnsi="Times New Roman"/>
          <w:color w:val="000000" w:themeColor="text1"/>
        </w:rPr>
        <w:t> </w:t>
      </w:r>
      <w:r w:rsidR="00ED32D6">
        <w:rPr>
          <w:rFonts w:ascii="Times New Roman" w:hAnsi="Times New Roman"/>
          <w:color w:val="000000" w:themeColor="text1"/>
        </w:rPr>
        <w:t>May 2015</w:t>
      </w:r>
      <w:r w:rsidR="00A21164">
        <w:rPr>
          <w:rFonts w:ascii="Times New Roman" w:hAnsi="Times New Roman"/>
          <w:color w:val="000000" w:themeColor="text1"/>
        </w:rPr>
        <w:t xml:space="preserve"> to </w:t>
      </w:r>
      <w:r w:rsidR="00ED32D6">
        <w:rPr>
          <w:rFonts w:ascii="Times New Roman" w:hAnsi="Times New Roman"/>
          <w:color w:val="000000" w:themeColor="text1"/>
        </w:rPr>
        <w:t>02 June 2015</w:t>
      </w:r>
      <w:r w:rsidR="007E741F" w:rsidRPr="00A60C3F">
        <w:rPr>
          <w:rFonts w:ascii="Times New Roman" w:hAnsi="Times New Roman"/>
          <w:color w:val="000000" w:themeColor="text1"/>
        </w:rPr>
        <w:t>.</w:t>
      </w:r>
      <w:r w:rsidR="007972B7">
        <w:rPr>
          <w:rFonts w:ascii="Times New Roman" w:hAnsi="Times New Roman"/>
          <w:color w:val="000000" w:themeColor="text1"/>
        </w:rPr>
        <w:t xml:space="preserve"> One submission directly addressed the revocations.</w:t>
      </w:r>
    </w:p>
    <w:p w:rsidR="00CB07C3" w:rsidRPr="00A60C3F" w:rsidRDefault="007E741F" w:rsidP="004B28F3">
      <w:pPr>
        <w:spacing w:before="120" w:after="120" w:line="240" w:lineRule="auto"/>
        <w:rPr>
          <w:rFonts w:ascii="Times New Roman" w:hAnsi="Times New Roman"/>
          <w:color w:val="000000" w:themeColor="text1"/>
        </w:rPr>
      </w:pPr>
      <w:r w:rsidRPr="00A60C3F">
        <w:rPr>
          <w:rFonts w:ascii="Times New Roman" w:hAnsi="Times New Roman"/>
          <w:color w:val="000000" w:themeColor="text1"/>
        </w:rPr>
        <w:t xml:space="preserve">  </w:t>
      </w:r>
    </w:p>
    <w:p w:rsidR="00D26932" w:rsidRPr="00A60C3F" w:rsidRDefault="009F261A" w:rsidP="004B28F3">
      <w:pPr>
        <w:spacing w:before="120" w:after="120" w:line="240" w:lineRule="auto"/>
        <w:rPr>
          <w:rFonts w:ascii="Times New Roman" w:eastAsia="Times New Roman" w:hAnsi="Times New Roman"/>
          <w:b/>
          <w:color w:val="000000" w:themeColor="text1"/>
          <w:sz w:val="24"/>
          <w:szCs w:val="24"/>
          <w:lang w:eastAsia="en-AU"/>
        </w:rPr>
      </w:pPr>
      <w:r w:rsidRPr="00A60C3F">
        <w:rPr>
          <w:rFonts w:ascii="Times New Roman" w:hAnsi="Times New Roman"/>
          <w:b/>
          <w:color w:val="000000" w:themeColor="text1"/>
          <w:sz w:val="24"/>
          <w:szCs w:val="24"/>
        </w:rPr>
        <w:t>D</w:t>
      </w:r>
      <w:r w:rsidR="00232D0F" w:rsidRPr="00A60C3F">
        <w:rPr>
          <w:rFonts w:ascii="Times New Roman" w:hAnsi="Times New Roman"/>
          <w:b/>
          <w:color w:val="000000" w:themeColor="text1"/>
          <w:sz w:val="24"/>
          <w:szCs w:val="24"/>
        </w:rPr>
        <w:t>etermination d</w:t>
      </w:r>
      <w:r w:rsidR="005D4E9D" w:rsidRPr="00A60C3F">
        <w:rPr>
          <w:rFonts w:ascii="Times New Roman" w:hAnsi="Times New Roman"/>
          <w:b/>
          <w:color w:val="000000" w:themeColor="text1"/>
          <w:sz w:val="24"/>
          <w:szCs w:val="24"/>
        </w:rPr>
        <w:t>etails</w:t>
      </w:r>
    </w:p>
    <w:p w:rsidR="006B75B4"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is a legislative instrument within the meaning of the </w:t>
      </w:r>
      <w:r w:rsidRPr="00A60C3F">
        <w:rPr>
          <w:rFonts w:ascii="Times New Roman" w:hAnsi="Times New Roman"/>
          <w:i/>
          <w:color w:val="000000" w:themeColor="text1"/>
          <w:sz w:val="24"/>
          <w:szCs w:val="24"/>
        </w:rPr>
        <w:t>Legislative Instruments Act 200</w:t>
      </w:r>
      <w:r w:rsidRPr="00A60C3F">
        <w:rPr>
          <w:rFonts w:ascii="Times New Roman" w:hAnsi="Times New Roman"/>
          <w:color w:val="000000" w:themeColor="text1"/>
          <w:sz w:val="24"/>
          <w:szCs w:val="24"/>
        </w:rPr>
        <w:t>3.</w:t>
      </w:r>
    </w:p>
    <w:p w:rsidR="006B75B4"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The </w:t>
      </w:r>
      <w:r w:rsidR="00BF23D3" w:rsidRPr="00A60C3F">
        <w:rPr>
          <w:rFonts w:ascii="Times New Roman" w:hAnsi="Times New Roman"/>
          <w:color w:val="000000" w:themeColor="text1"/>
          <w:sz w:val="24"/>
          <w:szCs w:val="24"/>
        </w:rPr>
        <w:t xml:space="preserve">Revocation </w:t>
      </w:r>
      <w:r w:rsidR="00CB07C3" w:rsidRPr="00A60C3F">
        <w:rPr>
          <w:rFonts w:ascii="Times New Roman" w:hAnsi="Times New Roman"/>
          <w:color w:val="000000" w:themeColor="text1"/>
          <w:sz w:val="24"/>
          <w:szCs w:val="24"/>
        </w:rPr>
        <w:t>Instrument</w:t>
      </w:r>
      <w:r w:rsidR="003014B4" w:rsidRPr="00A60C3F">
        <w:rPr>
          <w:rFonts w:ascii="Times New Roman" w:hAnsi="Times New Roman"/>
          <w:color w:val="000000" w:themeColor="text1"/>
          <w:sz w:val="24"/>
          <w:szCs w:val="24"/>
        </w:rPr>
        <w:t xml:space="preserve"> </w:t>
      </w:r>
      <w:r w:rsidRPr="00A60C3F">
        <w:rPr>
          <w:rFonts w:ascii="Times New Roman" w:hAnsi="Times New Roman"/>
          <w:color w:val="000000" w:themeColor="text1"/>
          <w:sz w:val="24"/>
          <w:szCs w:val="24"/>
        </w:rPr>
        <w:t xml:space="preserve">commences </w:t>
      </w:r>
      <w:r w:rsidR="005617C0" w:rsidRPr="00A60C3F">
        <w:rPr>
          <w:rFonts w:ascii="Times New Roman" w:hAnsi="Times New Roman"/>
          <w:color w:val="000000" w:themeColor="text1"/>
          <w:sz w:val="24"/>
          <w:szCs w:val="24"/>
        </w:rPr>
        <w:t>on 1 July 2015</w:t>
      </w:r>
      <w:r w:rsidRPr="00A60C3F">
        <w:rPr>
          <w:rFonts w:ascii="Times New Roman" w:hAnsi="Times New Roman"/>
          <w:color w:val="000000" w:themeColor="text1"/>
          <w:sz w:val="24"/>
          <w:szCs w:val="24"/>
        </w:rPr>
        <w:t xml:space="preserve">. </w:t>
      </w:r>
    </w:p>
    <w:p w:rsidR="00136517" w:rsidRPr="00A60C3F" w:rsidRDefault="00136517" w:rsidP="004B28F3">
      <w:pPr>
        <w:spacing w:before="120"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Revocation Instrument, including its transitional provision, will sunset according to the ordinary rules in the </w:t>
      </w:r>
      <w:r w:rsidRPr="00A60C3F">
        <w:rPr>
          <w:rFonts w:ascii="Times New Roman" w:hAnsi="Times New Roman"/>
          <w:i/>
          <w:color w:val="000000" w:themeColor="text1"/>
          <w:sz w:val="24"/>
          <w:szCs w:val="24"/>
        </w:rPr>
        <w:t>Legislative Instruments Act 200</w:t>
      </w:r>
      <w:r w:rsidRPr="00A60C3F">
        <w:rPr>
          <w:rFonts w:ascii="Times New Roman" w:hAnsi="Times New Roman"/>
          <w:color w:val="000000" w:themeColor="text1"/>
          <w:sz w:val="24"/>
          <w:szCs w:val="24"/>
        </w:rPr>
        <w:t>3</w:t>
      </w:r>
      <w:r>
        <w:rPr>
          <w:rFonts w:ascii="Times New Roman" w:hAnsi="Times New Roman"/>
          <w:color w:val="000000" w:themeColor="text1"/>
          <w:sz w:val="24"/>
          <w:szCs w:val="24"/>
        </w:rPr>
        <w:t>.</w:t>
      </w:r>
    </w:p>
    <w:p w:rsidR="00C42EFD" w:rsidRPr="00A60C3F" w:rsidRDefault="009E246A"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A list of d</w:t>
      </w:r>
      <w:r w:rsidR="002000F3" w:rsidRPr="00A60C3F">
        <w:rPr>
          <w:rFonts w:ascii="Times New Roman" w:hAnsi="Times New Roman"/>
          <w:color w:val="000000" w:themeColor="text1"/>
          <w:sz w:val="24"/>
          <w:szCs w:val="24"/>
        </w:rPr>
        <w:t xml:space="preserve">eterminations </w:t>
      </w:r>
      <w:r w:rsidRPr="00A60C3F">
        <w:rPr>
          <w:rFonts w:ascii="Times New Roman" w:hAnsi="Times New Roman"/>
          <w:color w:val="000000" w:themeColor="text1"/>
          <w:sz w:val="24"/>
          <w:szCs w:val="24"/>
        </w:rPr>
        <w:t xml:space="preserve">being revoked and the </w:t>
      </w:r>
      <w:r w:rsidR="002000F3" w:rsidRPr="00A60C3F">
        <w:rPr>
          <w:rFonts w:ascii="Times New Roman" w:hAnsi="Times New Roman"/>
          <w:color w:val="000000" w:themeColor="text1"/>
          <w:sz w:val="24"/>
          <w:szCs w:val="24"/>
        </w:rPr>
        <w:t>determinations</w:t>
      </w:r>
      <w:r w:rsidRPr="00A60C3F">
        <w:rPr>
          <w:rFonts w:ascii="Times New Roman" w:hAnsi="Times New Roman"/>
          <w:color w:val="000000" w:themeColor="text1"/>
          <w:sz w:val="24"/>
          <w:szCs w:val="24"/>
        </w:rPr>
        <w:t xml:space="preserve"> that</w:t>
      </w:r>
      <w:r w:rsidR="006B5ACC" w:rsidRPr="00A60C3F">
        <w:rPr>
          <w:rFonts w:ascii="Times New Roman" w:hAnsi="Times New Roman"/>
          <w:color w:val="000000" w:themeColor="text1"/>
          <w:sz w:val="24"/>
          <w:szCs w:val="24"/>
        </w:rPr>
        <w:t xml:space="preserve"> will</w:t>
      </w:r>
      <w:r w:rsidRPr="00A60C3F">
        <w:rPr>
          <w:rFonts w:ascii="Times New Roman" w:hAnsi="Times New Roman"/>
          <w:color w:val="000000" w:themeColor="text1"/>
          <w:sz w:val="24"/>
          <w:szCs w:val="24"/>
        </w:rPr>
        <w:t xml:space="preserve"> cover the relevant project activities </w:t>
      </w:r>
      <w:r w:rsidR="0003250E" w:rsidRPr="00A60C3F">
        <w:rPr>
          <w:rFonts w:ascii="Times New Roman" w:hAnsi="Times New Roman"/>
          <w:color w:val="000000" w:themeColor="text1"/>
          <w:sz w:val="24"/>
          <w:szCs w:val="24"/>
        </w:rPr>
        <w:t>after 1 July 2015 is</w:t>
      </w:r>
      <w:r w:rsidR="006B75B4" w:rsidRPr="00A60C3F">
        <w:rPr>
          <w:rFonts w:ascii="Times New Roman" w:hAnsi="Times New Roman"/>
          <w:color w:val="000000" w:themeColor="text1"/>
          <w:sz w:val="24"/>
          <w:szCs w:val="24"/>
        </w:rPr>
        <w:t xml:space="preserve"> at </w:t>
      </w:r>
      <w:r w:rsidR="006B75B4" w:rsidRPr="00A60C3F">
        <w:rPr>
          <w:rFonts w:ascii="Times New Roman" w:hAnsi="Times New Roman"/>
          <w:color w:val="000000" w:themeColor="text1"/>
          <w:sz w:val="24"/>
          <w:szCs w:val="24"/>
          <w:u w:val="single"/>
        </w:rPr>
        <w:t>Attachment A</w:t>
      </w:r>
      <w:r w:rsidR="006B75B4" w:rsidRPr="00A60C3F">
        <w:rPr>
          <w:rFonts w:ascii="Times New Roman" w:hAnsi="Times New Roman"/>
          <w:color w:val="000000" w:themeColor="text1"/>
          <w:sz w:val="24"/>
          <w:szCs w:val="24"/>
        </w:rPr>
        <w:t>.</w:t>
      </w:r>
    </w:p>
    <w:p w:rsidR="00B028DB" w:rsidRPr="00A60C3F" w:rsidRDefault="006B75B4"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A Statement of Compatibility prepared in accordance with the </w:t>
      </w:r>
      <w:r w:rsidR="00F34EE8" w:rsidRPr="00A60C3F">
        <w:rPr>
          <w:rFonts w:ascii="Times New Roman" w:hAnsi="Times New Roman"/>
          <w:i/>
          <w:color w:val="000000" w:themeColor="text1"/>
          <w:sz w:val="24"/>
          <w:szCs w:val="24"/>
        </w:rPr>
        <w:t xml:space="preserve">Human Rights (Parliamentary </w:t>
      </w:r>
      <w:r w:rsidRPr="00A60C3F">
        <w:rPr>
          <w:rFonts w:ascii="Times New Roman" w:hAnsi="Times New Roman"/>
          <w:i/>
          <w:color w:val="000000" w:themeColor="text1"/>
          <w:sz w:val="24"/>
          <w:szCs w:val="24"/>
        </w:rPr>
        <w:t>Scrutiny) Act 2011</w:t>
      </w:r>
      <w:r w:rsidRPr="00A60C3F">
        <w:rPr>
          <w:rFonts w:ascii="Times New Roman" w:hAnsi="Times New Roman"/>
          <w:color w:val="000000" w:themeColor="text1"/>
          <w:sz w:val="24"/>
          <w:szCs w:val="24"/>
        </w:rPr>
        <w:t xml:space="preserve"> is at </w:t>
      </w:r>
      <w:r w:rsidRPr="00A60C3F">
        <w:rPr>
          <w:rFonts w:ascii="Times New Roman" w:hAnsi="Times New Roman"/>
          <w:color w:val="000000" w:themeColor="text1"/>
          <w:sz w:val="24"/>
          <w:szCs w:val="24"/>
          <w:u w:val="single"/>
        </w:rPr>
        <w:t>Attachment B</w:t>
      </w:r>
      <w:r w:rsidRPr="00A60C3F">
        <w:rPr>
          <w:rFonts w:ascii="Times New Roman" w:hAnsi="Times New Roman"/>
          <w:color w:val="000000" w:themeColor="text1"/>
          <w:sz w:val="24"/>
          <w:szCs w:val="24"/>
        </w:rPr>
        <w:t>.</w:t>
      </w:r>
    </w:p>
    <w:p w:rsidR="00B028DB" w:rsidRPr="00A60C3F" w:rsidRDefault="00B028DB"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br w:type="page"/>
      </w:r>
    </w:p>
    <w:p w:rsidR="00D26932" w:rsidRPr="00A60C3F" w:rsidRDefault="005D4E9D" w:rsidP="004B28F3">
      <w:pPr>
        <w:spacing w:before="120" w:after="120" w:line="240" w:lineRule="auto"/>
        <w:jc w:val="right"/>
        <w:rPr>
          <w:rFonts w:ascii="Times New Roman" w:hAnsi="Times New Roman"/>
          <w:color w:val="000000" w:themeColor="text1"/>
          <w:sz w:val="24"/>
          <w:szCs w:val="24"/>
        </w:rPr>
      </w:pPr>
      <w:r w:rsidRPr="00A60C3F">
        <w:rPr>
          <w:rFonts w:ascii="Times New Roman" w:hAnsi="Times New Roman"/>
          <w:color w:val="000000" w:themeColor="text1"/>
          <w:sz w:val="24"/>
          <w:szCs w:val="24"/>
          <w:u w:val="single"/>
        </w:rPr>
        <w:t>Attachment A</w:t>
      </w:r>
    </w:p>
    <w:p w:rsidR="00D26932" w:rsidRPr="00A60C3F" w:rsidRDefault="006B5ACC" w:rsidP="004B28F3">
      <w:pPr>
        <w:spacing w:before="120" w:after="120" w:line="240" w:lineRule="auto"/>
        <w:jc w:val="center"/>
        <w:rPr>
          <w:rFonts w:ascii="Times New Roman" w:hAnsi="Times New Roman"/>
          <w:b/>
          <w:color w:val="000000" w:themeColor="text1"/>
          <w:sz w:val="24"/>
          <w:szCs w:val="24"/>
        </w:rPr>
      </w:pPr>
      <w:r w:rsidRPr="00A60C3F">
        <w:rPr>
          <w:rFonts w:ascii="Times New Roman" w:hAnsi="Times New Roman"/>
          <w:b/>
          <w:color w:val="000000" w:themeColor="text1"/>
          <w:sz w:val="24"/>
          <w:szCs w:val="24"/>
        </w:rPr>
        <w:t>Coverage of project activities by CFI determinations after commencement of the Revocation Instrument</w:t>
      </w:r>
    </w:p>
    <w:tbl>
      <w:tblPr>
        <w:tblStyle w:val="LightShading-Accent12"/>
        <w:tblW w:w="0" w:type="auto"/>
        <w:tblInd w:w="-459" w:type="dxa"/>
        <w:tblLook w:val="04A0"/>
      </w:tblPr>
      <w:tblGrid>
        <w:gridCol w:w="851"/>
        <w:gridCol w:w="4425"/>
        <w:gridCol w:w="4425"/>
      </w:tblGrid>
      <w:tr w:rsidR="00E049FF" w:rsidRPr="00A60C3F" w:rsidTr="00A60C3F">
        <w:trPr>
          <w:cnfStyle w:val="100000000000"/>
        </w:trPr>
        <w:tc>
          <w:tcPr>
            <w:cnfStyle w:val="001000000000"/>
            <w:tcW w:w="851" w:type="dxa"/>
          </w:tcPr>
          <w:p w:rsidR="00E049FF" w:rsidRPr="00A60C3F" w:rsidRDefault="00E049FF" w:rsidP="005A1698">
            <w:pPr>
              <w:spacing w:before="120" w:after="120" w:line="240" w:lineRule="auto"/>
              <w:jc w:val="center"/>
              <w:rPr>
                <w:rFonts w:ascii="Times New Roman" w:hAnsi="Times New Roman"/>
                <w:color w:val="000000" w:themeColor="text1"/>
                <w:sz w:val="24"/>
                <w:szCs w:val="24"/>
              </w:rPr>
            </w:pPr>
          </w:p>
        </w:tc>
        <w:tc>
          <w:tcPr>
            <w:tcW w:w="4425" w:type="dxa"/>
          </w:tcPr>
          <w:p w:rsidR="00E049FF" w:rsidRPr="00A60C3F" w:rsidRDefault="009E246A" w:rsidP="00A60C3F">
            <w:pPr>
              <w:spacing w:before="120" w:after="120" w:line="240" w:lineRule="auto"/>
              <w:cnfStyle w:val="1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CFI Determination to be revoked</w:t>
            </w:r>
            <w:r w:rsidR="0003250E" w:rsidRPr="00A60C3F">
              <w:rPr>
                <w:rFonts w:ascii="Times New Roman" w:hAnsi="Times New Roman"/>
                <w:color w:val="000000" w:themeColor="text1"/>
                <w:sz w:val="24"/>
                <w:szCs w:val="24"/>
              </w:rPr>
              <w:t xml:space="preserve"> from </w:t>
            </w:r>
            <w:r w:rsidR="002467AF" w:rsidRPr="00A60C3F">
              <w:rPr>
                <w:rFonts w:ascii="Times New Roman" w:hAnsi="Times New Roman"/>
                <w:color w:val="000000" w:themeColor="text1"/>
                <w:sz w:val="24"/>
                <w:szCs w:val="24"/>
              </w:rPr>
              <w:br/>
            </w:r>
            <w:r w:rsidR="0003250E" w:rsidRPr="00A60C3F">
              <w:rPr>
                <w:rFonts w:ascii="Times New Roman" w:hAnsi="Times New Roman"/>
                <w:color w:val="000000" w:themeColor="text1"/>
                <w:sz w:val="24"/>
                <w:szCs w:val="24"/>
              </w:rPr>
              <w:t>1 July 2015</w:t>
            </w:r>
          </w:p>
        </w:tc>
        <w:tc>
          <w:tcPr>
            <w:tcW w:w="4425" w:type="dxa"/>
          </w:tcPr>
          <w:p w:rsidR="00E049FF" w:rsidRPr="00A60C3F" w:rsidRDefault="0003250E" w:rsidP="00A60C3F">
            <w:pPr>
              <w:spacing w:before="120" w:after="120" w:line="240" w:lineRule="auto"/>
              <w:cnfStyle w:val="1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Determination covering relevant project activities</w:t>
            </w:r>
            <w:r w:rsidR="002467AF" w:rsidRPr="00A60C3F">
              <w:rPr>
                <w:rFonts w:ascii="Times New Roman" w:hAnsi="Times New Roman"/>
                <w:color w:val="000000" w:themeColor="text1"/>
                <w:sz w:val="24"/>
                <w:szCs w:val="24"/>
              </w:rPr>
              <w:t xml:space="preserve"> after 1 July 2015</w:t>
            </w:r>
          </w:p>
        </w:tc>
      </w:tr>
      <w:tr w:rsidR="00E049FF" w:rsidRPr="00A60C3F" w:rsidTr="00A60C3F">
        <w:trPr>
          <w:cnfStyle w:val="000000100000"/>
        </w:trPr>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(Avoided Deforestation)</w:t>
            </w:r>
            <w:r w:rsidR="002467AF"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A63090" w:rsidP="00240C5B">
            <w:pPr>
              <w:spacing w:beforeLines="100" w:afterLines="100" w:line="240" w:lineRule="auto"/>
              <w:cnfStyle w:val="000000100000"/>
              <w:rPr>
                <w:rFonts w:ascii="Times New Roman" w:hAnsi="Times New Roman"/>
                <w:color w:val="000000" w:themeColor="text1"/>
                <w:sz w:val="24"/>
                <w:szCs w:val="24"/>
              </w:rPr>
            </w:pPr>
            <w:hyperlink r:id="rId12" w:history="1">
              <w:r w:rsidR="00360D0B" w:rsidRPr="00A60C3F">
                <w:rPr>
                  <w:rFonts w:ascii="Times New Roman" w:hAnsi="Times New Roman"/>
                  <w:color w:val="000000" w:themeColor="text1"/>
                  <w:sz w:val="24"/>
                  <w:szCs w:val="24"/>
                </w:rPr>
                <w:t>Carbon Credits (Carbon Farming Initiative—Avoided Deforestation 1.1) Methodology Determination 2015</w:t>
              </w:r>
            </w:hyperlink>
          </w:p>
        </w:tc>
      </w:tr>
      <w:tr w:rsidR="00E049FF" w:rsidRPr="00A60C3F" w:rsidTr="00A60C3F">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(Avoided Emissions from Diverting Legacy Waste from Landfill for Process Engineered Fuel Manufacture) Methodology Determination 2012</w:t>
            </w:r>
          </w:p>
        </w:tc>
        <w:tc>
          <w:tcPr>
            <w:tcW w:w="4425" w:type="dxa"/>
          </w:tcPr>
          <w:p w:rsidR="00E049FF" w:rsidRPr="00A60C3F" w:rsidRDefault="005A1698" w:rsidP="00240C5B">
            <w:pPr>
              <w:spacing w:beforeLines="100" w:afterLines="100" w:line="240" w:lineRule="auto"/>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w:t>
            </w:r>
            <w:r w:rsidR="00E96B5D" w:rsidRPr="00664B82">
              <w:t xml:space="preserve"> </w:t>
            </w:r>
            <w:r w:rsidR="00E96B5D" w:rsidRPr="00E96B5D">
              <w:rPr>
                <w:rFonts w:ascii="Times New Roman" w:hAnsi="Times New Roman"/>
                <w:color w:val="000000" w:themeColor="text1"/>
                <w:sz w:val="24"/>
                <w:szCs w:val="24"/>
              </w:rPr>
              <w:t>Alternative Waste Treatment</w:t>
            </w:r>
            <w:r w:rsidRPr="00A60C3F">
              <w:rPr>
                <w:rFonts w:ascii="Times New Roman" w:hAnsi="Times New Roman"/>
                <w:color w:val="000000" w:themeColor="text1"/>
                <w:sz w:val="24"/>
                <w:szCs w:val="24"/>
              </w:rPr>
              <w:t>) Methodology Determination 2015</w:t>
            </w:r>
          </w:p>
        </w:tc>
      </w:tr>
      <w:tr w:rsidR="00E049FF" w:rsidRPr="00A60C3F" w:rsidTr="00A60C3F">
        <w:trPr>
          <w:cnfStyle w:val="000000100000"/>
        </w:trPr>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(Avoided Emissions from Diverting Legacy Waste through a Composting Alternative Waste Technology) Methodology Determination 2013</w:t>
            </w:r>
          </w:p>
        </w:tc>
        <w:tc>
          <w:tcPr>
            <w:tcW w:w="4425" w:type="dxa"/>
          </w:tcPr>
          <w:p w:rsidR="00E049FF" w:rsidRPr="00A60C3F" w:rsidRDefault="00A63090" w:rsidP="00240C5B">
            <w:pPr>
              <w:spacing w:beforeLines="100" w:afterLines="100" w:line="240" w:lineRule="auto"/>
              <w:cnfStyle w:val="000000100000"/>
              <w:rPr>
                <w:rFonts w:ascii="Times New Roman" w:hAnsi="Times New Roman"/>
                <w:color w:val="000000" w:themeColor="text1"/>
                <w:sz w:val="24"/>
                <w:szCs w:val="24"/>
              </w:rPr>
            </w:pPr>
            <w:hyperlink r:id="rId13" w:history="1">
              <w:r w:rsidR="005A1698" w:rsidRPr="00A60C3F">
                <w:rPr>
                  <w:rFonts w:ascii="Times New Roman" w:hAnsi="Times New Roman"/>
                  <w:color w:val="000000" w:themeColor="text1"/>
                  <w:sz w:val="24"/>
                  <w:szCs w:val="24"/>
                </w:rPr>
                <w:t>Carbon Credits (Carbon Farming Initiative—Alternative Waste Treatment) Methodology Determination 2015</w:t>
              </w:r>
            </w:hyperlink>
          </w:p>
        </w:tc>
      </w:tr>
      <w:tr w:rsidR="00E049FF" w:rsidRPr="00A60C3F" w:rsidTr="00A60C3F">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(Capture and Combustion of Methane in Landfill Gas from Legacy Waste: Upgrade projects)</w:t>
            </w:r>
            <w:r w:rsidR="002467AF" w:rsidRPr="00A60C3F">
              <w:rPr>
                <w:rFonts w:ascii="Times New Roman" w:hAnsi="Times New Roman"/>
                <w:color w:val="000000" w:themeColor="text1"/>
                <w:sz w:val="24"/>
                <w:szCs w:val="24"/>
              </w:rPr>
              <w:t xml:space="preserve"> Methodology Determination 2012</w:t>
            </w:r>
          </w:p>
        </w:tc>
        <w:tc>
          <w:tcPr>
            <w:tcW w:w="4425" w:type="dxa"/>
          </w:tcPr>
          <w:p w:rsidR="00E049FF" w:rsidRPr="00A60C3F" w:rsidRDefault="0003250E" w:rsidP="00240C5B">
            <w:pPr>
              <w:spacing w:beforeLines="100" w:afterLines="100" w:line="240" w:lineRule="auto"/>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Initiative—Landfill Gas) Methodology Determination 2015</w:t>
            </w:r>
          </w:p>
        </w:tc>
      </w:tr>
      <w:tr w:rsidR="00E049FF" w:rsidRPr="00A60C3F" w:rsidTr="00A60C3F">
        <w:trPr>
          <w:cnfStyle w:val="000000100000"/>
        </w:trPr>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(Diversion of Legacy Waste to an Alternative Waste Treatment Facility) Methodology Determination 2013</w:t>
            </w:r>
          </w:p>
        </w:tc>
        <w:tc>
          <w:tcPr>
            <w:tcW w:w="4425" w:type="dxa"/>
          </w:tcPr>
          <w:p w:rsidR="00E049FF" w:rsidRPr="00A60C3F" w:rsidRDefault="00A63090" w:rsidP="00240C5B">
            <w:pPr>
              <w:spacing w:beforeLines="100" w:afterLines="100" w:line="240" w:lineRule="auto"/>
              <w:cnfStyle w:val="000000100000"/>
              <w:rPr>
                <w:rFonts w:ascii="Times New Roman" w:hAnsi="Times New Roman"/>
                <w:color w:val="000000" w:themeColor="text1"/>
                <w:sz w:val="24"/>
                <w:szCs w:val="24"/>
              </w:rPr>
            </w:pPr>
            <w:hyperlink r:id="rId14" w:history="1">
              <w:r w:rsidR="005A1698" w:rsidRPr="00A60C3F">
                <w:rPr>
                  <w:rFonts w:ascii="Times New Roman" w:hAnsi="Times New Roman"/>
                  <w:color w:val="000000" w:themeColor="text1"/>
                  <w:sz w:val="24"/>
                  <w:szCs w:val="24"/>
                </w:rPr>
                <w:t>Carbon Credits (Carbon Farming Initiative—Alternative Waste Treatment) Methodology Determination 2015</w:t>
              </w:r>
            </w:hyperlink>
          </w:p>
        </w:tc>
      </w:tr>
      <w:tr w:rsidR="00E049FF" w:rsidRPr="00A60C3F" w:rsidTr="00A60C3F">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(Enclosed Mechanical Processing and Composting Alternative Waste Treatment)</w:t>
            </w:r>
            <w:r w:rsidR="002467AF"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A63090" w:rsidP="00240C5B">
            <w:pPr>
              <w:spacing w:beforeLines="100" w:afterLines="100" w:line="240" w:lineRule="auto"/>
              <w:cnfStyle w:val="000000000000"/>
              <w:rPr>
                <w:rFonts w:ascii="Times New Roman" w:hAnsi="Times New Roman"/>
                <w:color w:val="000000" w:themeColor="text1"/>
                <w:sz w:val="24"/>
                <w:szCs w:val="24"/>
              </w:rPr>
            </w:pPr>
            <w:hyperlink r:id="rId15" w:history="1">
              <w:r w:rsidR="005A1698" w:rsidRPr="00A60C3F">
                <w:rPr>
                  <w:rFonts w:ascii="Times New Roman" w:hAnsi="Times New Roman"/>
                  <w:color w:val="000000" w:themeColor="text1"/>
                  <w:sz w:val="24"/>
                  <w:szCs w:val="24"/>
                </w:rPr>
                <w:t>Carbon Credits (Carbon Farming Initiative—Alternative Waste Treatment) Methodology Determination 2015</w:t>
              </w:r>
            </w:hyperlink>
          </w:p>
        </w:tc>
      </w:tr>
      <w:tr w:rsidR="00E049FF" w:rsidRPr="00A60C3F" w:rsidTr="00A60C3F">
        <w:trPr>
          <w:cnfStyle w:val="000000100000"/>
        </w:trPr>
        <w:tc>
          <w:tcPr>
            <w:cnfStyle w:val="001000000000"/>
            <w:tcW w:w="851" w:type="dxa"/>
            <w:vAlign w:val="center"/>
          </w:tcPr>
          <w:p w:rsidR="00E049FF" w:rsidRPr="00A60C3F" w:rsidRDefault="00E049FF" w:rsidP="00240C5B">
            <w:pPr>
              <w:pStyle w:val="ListParagraph"/>
              <w:numPr>
                <w:ilvl w:val="0"/>
                <w:numId w:val="31"/>
              </w:numPr>
              <w:spacing w:beforeLines="100" w:afterLines="100" w:line="240" w:lineRule="auto"/>
              <w:rPr>
                <w:rFonts w:ascii="Times New Roman" w:hAnsi="Times New Roman"/>
                <w:b w:val="0"/>
                <w:color w:val="000000" w:themeColor="text1"/>
                <w:sz w:val="24"/>
                <w:szCs w:val="24"/>
              </w:rPr>
            </w:pPr>
          </w:p>
        </w:tc>
        <w:tc>
          <w:tcPr>
            <w:tcW w:w="4425" w:type="dxa"/>
          </w:tcPr>
          <w:p w:rsidR="00E049FF" w:rsidRPr="00A60C3F" w:rsidRDefault="00E049FF" w:rsidP="00240C5B">
            <w:pPr>
              <w:spacing w:beforeLines="100" w:afterLines="10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(Human-Induced Regeneration of a Permanent Even-Aged Native Forest) Methodology D</w:t>
            </w:r>
            <w:r w:rsidR="002467AF" w:rsidRPr="00A60C3F">
              <w:rPr>
                <w:rFonts w:ascii="Times New Roman" w:hAnsi="Times New Roman"/>
                <w:color w:val="000000" w:themeColor="text1"/>
                <w:sz w:val="24"/>
                <w:szCs w:val="24"/>
              </w:rPr>
              <w:t>etermination 2013</w:t>
            </w:r>
          </w:p>
        </w:tc>
        <w:tc>
          <w:tcPr>
            <w:tcW w:w="4425" w:type="dxa"/>
          </w:tcPr>
          <w:p w:rsidR="00E049FF" w:rsidRDefault="00A63090" w:rsidP="00240C5B">
            <w:pPr>
              <w:spacing w:beforeLines="100" w:afterLines="100" w:line="240" w:lineRule="auto"/>
              <w:cnfStyle w:val="000000100000"/>
              <w:rPr>
                <w:rFonts w:ascii="Times New Roman" w:hAnsi="Times New Roman"/>
                <w:color w:val="000000" w:themeColor="text1"/>
                <w:sz w:val="24"/>
                <w:szCs w:val="24"/>
              </w:rPr>
            </w:pPr>
            <w:hyperlink r:id="rId16" w:history="1">
              <w:r w:rsidR="00B604ED" w:rsidRPr="00A60C3F">
                <w:rPr>
                  <w:rFonts w:ascii="Times New Roman" w:hAnsi="Times New Roman"/>
                  <w:color w:val="000000" w:themeColor="text1"/>
                  <w:sz w:val="24"/>
                  <w:szCs w:val="24"/>
                </w:rPr>
                <w:t>Carbon Credits (Carbon Farming Initiative) (Native Forest from Managed Regrowth) Methodology Determination 2013</w:t>
              </w:r>
            </w:hyperlink>
          </w:p>
          <w:p w:rsidR="005D32CF" w:rsidRPr="00A60C3F" w:rsidRDefault="005D32CF" w:rsidP="00240C5B">
            <w:pPr>
              <w:spacing w:beforeLines="100" w:afterLines="100" w:line="240" w:lineRule="auto"/>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(Human-Induced Regeneration of a Permanent Even-Aged Native Forest—1.1) Methodology Determination 2013</w:t>
            </w:r>
          </w:p>
        </w:tc>
      </w:tr>
      <w:tr w:rsidR="00E049FF" w:rsidRPr="00A60C3F" w:rsidTr="00A60C3F">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 (Quantifying Carbon Sequestration by Permanent </w:t>
            </w:r>
            <w:proofErr w:type="spellStart"/>
            <w:r w:rsidRPr="00A60C3F">
              <w:rPr>
                <w:rFonts w:ascii="Times New Roman" w:hAnsi="Times New Roman"/>
                <w:color w:val="000000" w:themeColor="text1"/>
                <w:sz w:val="24"/>
                <w:szCs w:val="24"/>
              </w:rPr>
              <w:t>Mallee</w:t>
            </w:r>
            <w:proofErr w:type="spellEnd"/>
            <w:r w:rsidRPr="00A60C3F">
              <w:rPr>
                <w:rFonts w:ascii="Times New Roman" w:hAnsi="Times New Roman"/>
                <w:color w:val="000000" w:themeColor="text1"/>
                <w:sz w:val="24"/>
                <w:szCs w:val="24"/>
              </w:rPr>
              <w:t xml:space="preserve"> Plantings using the Reforestation Modelling Tool)</w:t>
            </w:r>
            <w:r w:rsidR="002467AF"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A63090" w:rsidP="00A60C3F">
            <w:pPr>
              <w:spacing w:before="120" w:after="120" w:line="240" w:lineRule="auto"/>
              <w:cnfStyle w:val="000000000000"/>
              <w:rPr>
                <w:rFonts w:ascii="Times New Roman" w:hAnsi="Times New Roman"/>
                <w:color w:val="000000" w:themeColor="text1"/>
                <w:sz w:val="24"/>
                <w:szCs w:val="24"/>
              </w:rPr>
            </w:pPr>
            <w:hyperlink r:id="rId17" w:history="1">
              <w:r w:rsidR="00B604ED" w:rsidRPr="00A60C3F">
                <w:rPr>
                  <w:rFonts w:ascii="Times New Roman" w:hAnsi="Times New Roman"/>
                  <w:color w:val="000000" w:themeColor="text1"/>
                  <w:sz w:val="24"/>
                  <w:szCs w:val="24"/>
                </w:rPr>
                <w:t xml:space="preserve">Carbon Credits (Carbon Farming Initiative) (Reforestation by Environmental or </w:t>
              </w:r>
              <w:proofErr w:type="spellStart"/>
              <w:r w:rsidR="00B604ED" w:rsidRPr="00A60C3F">
                <w:rPr>
                  <w:rFonts w:ascii="Times New Roman" w:hAnsi="Times New Roman"/>
                  <w:color w:val="000000" w:themeColor="text1"/>
                  <w:sz w:val="24"/>
                  <w:szCs w:val="24"/>
                </w:rPr>
                <w:t>Mallee</w:t>
              </w:r>
              <w:proofErr w:type="spellEnd"/>
              <w:r w:rsidR="00B604ED" w:rsidRPr="00A60C3F">
                <w:rPr>
                  <w:rFonts w:ascii="Times New Roman" w:hAnsi="Times New Roman"/>
                  <w:color w:val="000000" w:themeColor="text1"/>
                  <w:sz w:val="24"/>
                  <w:szCs w:val="24"/>
                </w:rPr>
                <w:t xml:space="preserve"> Plantings—</w:t>
              </w:r>
              <w:proofErr w:type="spellStart"/>
              <w:r w:rsidR="00B604ED" w:rsidRPr="00A60C3F">
                <w:rPr>
                  <w:rFonts w:ascii="Times New Roman" w:hAnsi="Times New Roman"/>
                  <w:color w:val="000000" w:themeColor="text1"/>
                  <w:sz w:val="24"/>
                  <w:szCs w:val="24"/>
                </w:rPr>
                <w:t>FullCAM</w:t>
              </w:r>
              <w:proofErr w:type="spellEnd"/>
              <w:r w:rsidR="00B604ED" w:rsidRPr="00A60C3F">
                <w:rPr>
                  <w:rFonts w:ascii="Times New Roman" w:hAnsi="Times New Roman"/>
                  <w:color w:val="000000" w:themeColor="text1"/>
                  <w:sz w:val="24"/>
                  <w:szCs w:val="24"/>
                </w:rPr>
                <w:t>) Methodology Determination 2014</w:t>
              </w:r>
            </w:hyperlink>
          </w:p>
        </w:tc>
      </w:tr>
      <w:tr w:rsidR="00E049FF" w:rsidRPr="00A60C3F" w:rsidTr="00A60C3F">
        <w:trPr>
          <w:cnfStyle w:val="000000100000"/>
        </w:trPr>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 (Reduction of Greenhouse Gas Emissions through Early Dry Season </w:t>
            </w:r>
            <w:proofErr w:type="spellStart"/>
            <w:r w:rsidRPr="00A60C3F">
              <w:rPr>
                <w:rFonts w:ascii="Times New Roman" w:hAnsi="Times New Roman"/>
                <w:color w:val="000000" w:themeColor="text1"/>
                <w:sz w:val="24"/>
                <w:szCs w:val="24"/>
              </w:rPr>
              <w:t>Savanna</w:t>
            </w:r>
            <w:proofErr w:type="spellEnd"/>
            <w:r w:rsidRPr="00A60C3F">
              <w:rPr>
                <w:rFonts w:ascii="Times New Roman" w:hAnsi="Times New Roman"/>
                <w:color w:val="000000" w:themeColor="text1"/>
                <w:sz w:val="24"/>
                <w:szCs w:val="24"/>
              </w:rPr>
              <w:t xml:space="preserve"> Burning—1.1)</w:t>
            </w:r>
            <w:r w:rsidR="00B604ED"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2467AF" w:rsidP="00A60C3F">
            <w:pPr>
              <w:spacing w:before="120" w:after="12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 – Emissions Abatement through </w:t>
            </w:r>
            <w:proofErr w:type="spellStart"/>
            <w:r w:rsidRPr="00A60C3F">
              <w:rPr>
                <w:rFonts w:ascii="Times New Roman" w:hAnsi="Times New Roman"/>
                <w:color w:val="000000" w:themeColor="text1"/>
                <w:sz w:val="24"/>
                <w:szCs w:val="24"/>
              </w:rPr>
              <w:t>Savanna</w:t>
            </w:r>
            <w:proofErr w:type="spellEnd"/>
            <w:r w:rsidRPr="00A60C3F">
              <w:rPr>
                <w:rFonts w:ascii="Times New Roman" w:hAnsi="Times New Roman"/>
                <w:color w:val="000000" w:themeColor="text1"/>
                <w:sz w:val="24"/>
                <w:szCs w:val="24"/>
              </w:rPr>
              <w:t xml:space="preserve"> Fire Management) Methodology Determination 2015</w:t>
            </w:r>
          </w:p>
        </w:tc>
      </w:tr>
      <w:tr w:rsidR="00E049FF" w:rsidRPr="00A60C3F" w:rsidTr="00A60C3F">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 (Reforestation and </w:t>
            </w:r>
            <w:proofErr w:type="spellStart"/>
            <w:r w:rsidRPr="00A60C3F">
              <w:rPr>
                <w:rFonts w:ascii="Times New Roman" w:hAnsi="Times New Roman"/>
                <w:color w:val="000000" w:themeColor="text1"/>
                <w:sz w:val="24"/>
                <w:szCs w:val="24"/>
              </w:rPr>
              <w:t>Afforestation</w:t>
            </w:r>
            <w:proofErr w:type="spellEnd"/>
            <w:r w:rsidRPr="00A60C3F">
              <w:rPr>
                <w:rFonts w:ascii="Times New Roman" w:hAnsi="Times New Roman"/>
                <w:color w:val="000000" w:themeColor="text1"/>
                <w:sz w:val="24"/>
                <w:szCs w:val="24"/>
              </w:rPr>
              <w:t>)</w:t>
            </w:r>
            <w:r w:rsidR="00B604ED"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B604ED" w:rsidP="00933DEB">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Initiative—Reforestation and </w:t>
            </w:r>
            <w:proofErr w:type="spellStart"/>
            <w:r w:rsidRPr="00A60C3F">
              <w:rPr>
                <w:rFonts w:ascii="Times New Roman" w:hAnsi="Times New Roman"/>
                <w:color w:val="000000" w:themeColor="text1"/>
                <w:sz w:val="24"/>
                <w:szCs w:val="24"/>
              </w:rPr>
              <w:t>Afforestation</w:t>
            </w:r>
            <w:proofErr w:type="spellEnd"/>
            <w:r w:rsidRPr="00A60C3F">
              <w:rPr>
                <w:rFonts w:ascii="Times New Roman" w:hAnsi="Times New Roman"/>
                <w:color w:val="000000" w:themeColor="text1"/>
                <w:sz w:val="24"/>
                <w:szCs w:val="24"/>
              </w:rPr>
              <w:t xml:space="preserve"> </w:t>
            </w:r>
            <w:r w:rsidR="00933DEB">
              <w:rPr>
                <w:rFonts w:ascii="Times New Roman" w:hAnsi="Times New Roman"/>
                <w:color w:val="000000" w:themeColor="text1"/>
                <w:sz w:val="24"/>
                <w:szCs w:val="24"/>
              </w:rPr>
              <w:t>2.0 Methodology Determina</w:t>
            </w:r>
            <w:r w:rsidRPr="00A60C3F">
              <w:rPr>
                <w:rFonts w:ascii="Times New Roman" w:hAnsi="Times New Roman"/>
                <w:color w:val="000000" w:themeColor="text1"/>
                <w:sz w:val="24"/>
                <w:szCs w:val="24"/>
              </w:rPr>
              <w:t>tion 201</w:t>
            </w:r>
            <w:r w:rsidR="002467AF" w:rsidRPr="00A60C3F">
              <w:rPr>
                <w:rFonts w:ascii="Times New Roman" w:hAnsi="Times New Roman"/>
                <w:color w:val="000000" w:themeColor="text1"/>
                <w:sz w:val="24"/>
                <w:szCs w:val="24"/>
              </w:rPr>
              <w:t xml:space="preserve">5 </w:t>
            </w:r>
          </w:p>
        </w:tc>
      </w:tr>
      <w:tr w:rsidR="00E049FF" w:rsidRPr="00A60C3F" w:rsidTr="00A60C3F">
        <w:trPr>
          <w:cnfStyle w:val="000000100000"/>
        </w:trPr>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(Reforestation and Afforestation—1.1)</w:t>
            </w:r>
            <w:r w:rsidR="00B604ED" w:rsidRPr="00A60C3F">
              <w:rPr>
                <w:rFonts w:ascii="Times New Roman" w:hAnsi="Times New Roman"/>
                <w:color w:val="000000" w:themeColor="text1"/>
                <w:sz w:val="24"/>
                <w:szCs w:val="24"/>
              </w:rPr>
              <w:t xml:space="preserve"> Methodology Determination 2013</w:t>
            </w:r>
          </w:p>
        </w:tc>
        <w:tc>
          <w:tcPr>
            <w:tcW w:w="4425" w:type="dxa"/>
          </w:tcPr>
          <w:p w:rsidR="00E049FF" w:rsidRPr="00A60C3F" w:rsidRDefault="002467AF" w:rsidP="00933DEB">
            <w:pPr>
              <w:spacing w:before="120" w:after="120" w:line="240" w:lineRule="auto"/>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Initiative—R</w:t>
            </w:r>
            <w:r w:rsidR="00933DEB">
              <w:rPr>
                <w:rFonts w:ascii="Times New Roman" w:hAnsi="Times New Roman"/>
                <w:color w:val="000000" w:themeColor="text1"/>
                <w:sz w:val="24"/>
                <w:szCs w:val="24"/>
              </w:rPr>
              <w:t xml:space="preserve">eforestation and </w:t>
            </w:r>
            <w:proofErr w:type="spellStart"/>
            <w:r w:rsidR="00933DEB">
              <w:rPr>
                <w:rFonts w:ascii="Times New Roman" w:hAnsi="Times New Roman"/>
                <w:color w:val="000000" w:themeColor="text1"/>
                <w:sz w:val="24"/>
                <w:szCs w:val="24"/>
              </w:rPr>
              <w:t>Afforestation</w:t>
            </w:r>
            <w:proofErr w:type="spellEnd"/>
            <w:r w:rsidR="00933DEB">
              <w:rPr>
                <w:rFonts w:ascii="Times New Roman" w:hAnsi="Times New Roman"/>
                <w:color w:val="000000" w:themeColor="text1"/>
                <w:sz w:val="24"/>
                <w:szCs w:val="24"/>
              </w:rPr>
              <w:t xml:space="preserve"> 2.0</w:t>
            </w:r>
            <w:r w:rsidRPr="00A60C3F">
              <w:rPr>
                <w:rFonts w:ascii="Times New Roman" w:hAnsi="Times New Roman"/>
                <w:color w:val="000000" w:themeColor="text1"/>
                <w:sz w:val="24"/>
                <w:szCs w:val="24"/>
              </w:rPr>
              <w:t xml:space="preserve">) Methodology Determination 2015 </w:t>
            </w:r>
          </w:p>
        </w:tc>
      </w:tr>
      <w:tr w:rsidR="00E049FF" w:rsidRPr="00A60C3F" w:rsidTr="00A60C3F">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 (Reforestation and Afforestation—1.2) Methodol</w:t>
            </w:r>
            <w:r w:rsidR="00B604ED" w:rsidRPr="00A60C3F">
              <w:rPr>
                <w:rFonts w:ascii="Times New Roman" w:hAnsi="Times New Roman"/>
                <w:color w:val="000000" w:themeColor="text1"/>
                <w:sz w:val="24"/>
                <w:szCs w:val="24"/>
              </w:rPr>
              <w:t>ogy Determination 2013</w:t>
            </w:r>
          </w:p>
        </w:tc>
        <w:tc>
          <w:tcPr>
            <w:tcW w:w="4425" w:type="dxa"/>
          </w:tcPr>
          <w:p w:rsidR="00E049FF" w:rsidRPr="00A60C3F" w:rsidRDefault="002467AF" w:rsidP="00933DEB">
            <w:pPr>
              <w:spacing w:before="120" w:after="120" w:line="240" w:lineRule="auto"/>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Initiative—Reforestation and </w:t>
            </w:r>
            <w:proofErr w:type="spellStart"/>
            <w:r w:rsidRPr="00A60C3F">
              <w:rPr>
                <w:rFonts w:ascii="Times New Roman" w:hAnsi="Times New Roman"/>
                <w:color w:val="000000" w:themeColor="text1"/>
                <w:sz w:val="24"/>
                <w:szCs w:val="24"/>
              </w:rPr>
              <w:t>Afforestation</w:t>
            </w:r>
            <w:proofErr w:type="spellEnd"/>
            <w:r w:rsidRPr="00A60C3F">
              <w:rPr>
                <w:rFonts w:ascii="Times New Roman" w:hAnsi="Times New Roman"/>
                <w:color w:val="000000" w:themeColor="text1"/>
                <w:sz w:val="24"/>
                <w:szCs w:val="24"/>
              </w:rPr>
              <w:t xml:space="preserve"> </w:t>
            </w:r>
            <w:r w:rsidR="00933DEB">
              <w:rPr>
                <w:rFonts w:ascii="Times New Roman" w:hAnsi="Times New Roman"/>
                <w:color w:val="000000" w:themeColor="text1"/>
                <w:sz w:val="24"/>
                <w:szCs w:val="24"/>
              </w:rPr>
              <w:t>2.0</w:t>
            </w:r>
            <w:r w:rsidRPr="00A60C3F">
              <w:rPr>
                <w:rFonts w:ascii="Times New Roman" w:hAnsi="Times New Roman"/>
                <w:color w:val="000000" w:themeColor="text1"/>
                <w:sz w:val="24"/>
                <w:szCs w:val="24"/>
              </w:rPr>
              <w:t xml:space="preserve"> Methodology Determination 2015 </w:t>
            </w:r>
          </w:p>
        </w:tc>
      </w:tr>
      <w:tr w:rsidR="00E049FF" w:rsidRPr="00A60C3F" w:rsidTr="00A60C3F">
        <w:trPr>
          <w:cnfStyle w:val="000000100000"/>
        </w:trPr>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Farming (Capture and Combustion of Methane in Landfill Gas from Legacy Waste)</w:t>
            </w:r>
            <w:r w:rsidR="00B604ED" w:rsidRPr="00A60C3F">
              <w:rPr>
                <w:rFonts w:ascii="Times New Roman" w:hAnsi="Times New Roman"/>
                <w:color w:val="000000" w:themeColor="text1"/>
                <w:sz w:val="24"/>
                <w:szCs w:val="24"/>
              </w:rPr>
              <w:t xml:space="preserve"> Methodology Determination 2012</w:t>
            </w:r>
          </w:p>
        </w:tc>
        <w:tc>
          <w:tcPr>
            <w:tcW w:w="4425" w:type="dxa"/>
          </w:tcPr>
          <w:p w:rsidR="00E049FF" w:rsidRPr="00A60C3F" w:rsidRDefault="0003250E" w:rsidP="00A60C3F">
            <w:pPr>
              <w:spacing w:before="120" w:after="120" w:line="240" w:lineRule="auto"/>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Credits (Carbon Farming Initiative—Landfill Gas) Methodology Determination 2015</w:t>
            </w:r>
          </w:p>
        </w:tc>
      </w:tr>
      <w:tr w:rsidR="00E049FF" w:rsidRPr="00A60C3F" w:rsidTr="00A60C3F">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Farming (Destruction of Methane Generated from Manure in Piggeries)</w:t>
            </w:r>
            <w:r w:rsidR="00B604ED" w:rsidRPr="00A60C3F">
              <w:rPr>
                <w:rFonts w:ascii="Times New Roman" w:hAnsi="Times New Roman"/>
                <w:color w:val="000000" w:themeColor="text1"/>
                <w:sz w:val="24"/>
                <w:szCs w:val="24"/>
              </w:rPr>
              <w:t xml:space="preserve"> Methodology Determination 2012</w:t>
            </w:r>
          </w:p>
        </w:tc>
        <w:tc>
          <w:tcPr>
            <w:tcW w:w="4425" w:type="dxa"/>
          </w:tcPr>
          <w:p w:rsidR="00E049FF" w:rsidRPr="00A60C3F" w:rsidRDefault="00A63090" w:rsidP="00A60C3F">
            <w:pPr>
              <w:spacing w:before="120" w:after="120" w:line="240" w:lineRule="auto"/>
              <w:cnfStyle w:val="000000000000"/>
              <w:rPr>
                <w:rFonts w:ascii="Times New Roman" w:hAnsi="Times New Roman"/>
                <w:color w:val="000000" w:themeColor="text1"/>
                <w:sz w:val="24"/>
                <w:szCs w:val="24"/>
              </w:rPr>
            </w:pPr>
            <w:hyperlink r:id="rId18" w:history="1">
              <w:r w:rsidR="005A1698" w:rsidRPr="00A60C3F">
                <w:rPr>
                  <w:rFonts w:ascii="Times New Roman" w:hAnsi="Times New Roman"/>
                  <w:color w:val="000000" w:themeColor="text1"/>
                  <w:sz w:val="24"/>
                  <w:szCs w:val="24"/>
                </w:rPr>
                <w:t>Carbon Credits (Carbon Farming Initiative) (Destruction of Methane Generated from Manure in Piggeries-1.1) Methodology Determination 2013</w:t>
              </w:r>
            </w:hyperlink>
          </w:p>
        </w:tc>
      </w:tr>
      <w:tr w:rsidR="00E049FF" w:rsidRPr="00A60C3F" w:rsidTr="00A60C3F">
        <w:trPr>
          <w:cnfStyle w:val="000000100000"/>
        </w:trPr>
        <w:tc>
          <w:tcPr>
            <w:cnfStyle w:val="001000000000"/>
            <w:tcW w:w="851" w:type="dxa"/>
            <w:vAlign w:val="center"/>
          </w:tcPr>
          <w:p w:rsidR="00E049FF" w:rsidRPr="00A60C3F" w:rsidRDefault="00E049FF" w:rsidP="006B5ACC">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100000"/>
              <w:rPr>
                <w:rFonts w:ascii="Times New Roman" w:hAnsi="Times New Roman"/>
                <w:color w:val="000000" w:themeColor="text1"/>
                <w:sz w:val="24"/>
                <w:szCs w:val="24"/>
              </w:rPr>
            </w:pPr>
            <w:r w:rsidRPr="00A60C3F">
              <w:rPr>
                <w:rFonts w:ascii="Times New Roman" w:hAnsi="Times New Roman"/>
                <w:color w:val="000000" w:themeColor="text1"/>
                <w:sz w:val="24"/>
                <w:szCs w:val="24"/>
              </w:rPr>
              <w:t>Carbon Farming (Quantifying Carbon Sequestration by Permanent Environmental Plantings of Native Species using the CFI Reforestation Modelling Tool)</w:t>
            </w:r>
            <w:r w:rsidR="00B604ED" w:rsidRPr="00A60C3F">
              <w:rPr>
                <w:rFonts w:ascii="Times New Roman" w:hAnsi="Times New Roman"/>
                <w:color w:val="000000" w:themeColor="text1"/>
                <w:sz w:val="24"/>
                <w:szCs w:val="24"/>
              </w:rPr>
              <w:t xml:space="preserve"> Methodology Determination 2012</w:t>
            </w:r>
          </w:p>
        </w:tc>
        <w:tc>
          <w:tcPr>
            <w:tcW w:w="4425" w:type="dxa"/>
          </w:tcPr>
          <w:p w:rsidR="00E049FF" w:rsidRPr="00A60C3F" w:rsidRDefault="00A63090" w:rsidP="00A60C3F">
            <w:pPr>
              <w:spacing w:before="120" w:after="120" w:line="240" w:lineRule="auto"/>
              <w:cnfStyle w:val="000000100000"/>
              <w:rPr>
                <w:rFonts w:ascii="Times New Roman" w:hAnsi="Times New Roman"/>
                <w:color w:val="000000" w:themeColor="text1"/>
                <w:sz w:val="24"/>
                <w:szCs w:val="24"/>
              </w:rPr>
            </w:pPr>
            <w:hyperlink r:id="rId19" w:history="1">
              <w:r w:rsidR="00B604ED" w:rsidRPr="00A60C3F">
                <w:rPr>
                  <w:rFonts w:ascii="Times New Roman" w:hAnsi="Times New Roman"/>
                  <w:color w:val="000000" w:themeColor="text1"/>
                  <w:sz w:val="24"/>
                  <w:szCs w:val="24"/>
                </w:rPr>
                <w:t xml:space="preserve">Carbon Credits (Carbon Farming Initiative) (Reforestation by Environmental or </w:t>
              </w:r>
              <w:proofErr w:type="spellStart"/>
              <w:r w:rsidR="00B604ED" w:rsidRPr="00A60C3F">
                <w:rPr>
                  <w:rFonts w:ascii="Times New Roman" w:hAnsi="Times New Roman"/>
                  <w:color w:val="000000" w:themeColor="text1"/>
                  <w:sz w:val="24"/>
                  <w:szCs w:val="24"/>
                </w:rPr>
                <w:t>Mallee</w:t>
              </w:r>
              <w:proofErr w:type="spellEnd"/>
              <w:r w:rsidR="00B604ED" w:rsidRPr="00A60C3F">
                <w:rPr>
                  <w:rFonts w:ascii="Times New Roman" w:hAnsi="Times New Roman"/>
                  <w:color w:val="000000" w:themeColor="text1"/>
                  <w:sz w:val="24"/>
                  <w:szCs w:val="24"/>
                </w:rPr>
                <w:t xml:space="preserve"> Plantings—</w:t>
              </w:r>
              <w:proofErr w:type="spellStart"/>
              <w:r w:rsidR="00B604ED" w:rsidRPr="00A60C3F">
                <w:rPr>
                  <w:rFonts w:ascii="Times New Roman" w:hAnsi="Times New Roman"/>
                  <w:color w:val="000000" w:themeColor="text1"/>
                  <w:sz w:val="24"/>
                  <w:szCs w:val="24"/>
                </w:rPr>
                <w:t>FullCAM</w:t>
              </w:r>
              <w:proofErr w:type="spellEnd"/>
              <w:r w:rsidR="00B604ED" w:rsidRPr="00A60C3F">
                <w:rPr>
                  <w:rFonts w:ascii="Times New Roman" w:hAnsi="Times New Roman"/>
                  <w:color w:val="000000" w:themeColor="text1"/>
                  <w:sz w:val="24"/>
                  <w:szCs w:val="24"/>
                </w:rPr>
                <w:t>) Methodology Determination 2014</w:t>
              </w:r>
            </w:hyperlink>
          </w:p>
        </w:tc>
      </w:tr>
      <w:tr w:rsidR="00E049FF" w:rsidRPr="00A60C3F" w:rsidTr="00A60C3F">
        <w:tc>
          <w:tcPr>
            <w:cnfStyle w:val="001000000000"/>
            <w:tcW w:w="851" w:type="dxa"/>
          </w:tcPr>
          <w:p w:rsidR="00E049FF" w:rsidRPr="00A60C3F" w:rsidRDefault="00E049FF" w:rsidP="0003250E">
            <w:pPr>
              <w:pStyle w:val="ListParagraph"/>
              <w:numPr>
                <w:ilvl w:val="0"/>
                <w:numId w:val="31"/>
              </w:numPr>
              <w:spacing w:before="120" w:after="120" w:line="240" w:lineRule="auto"/>
              <w:rPr>
                <w:rFonts w:ascii="Times New Roman" w:hAnsi="Times New Roman"/>
                <w:b w:val="0"/>
                <w:color w:val="000000" w:themeColor="text1"/>
                <w:sz w:val="24"/>
                <w:szCs w:val="24"/>
              </w:rPr>
            </w:pPr>
          </w:p>
        </w:tc>
        <w:tc>
          <w:tcPr>
            <w:tcW w:w="4425" w:type="dxa"/>
          </w:tcPr>
          <w:p w:rsidR="00E049FF" w:rsidRPr="00A60C3F" w:rsidRDefault="00E049FF"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Farming (Reduction of Greenhouse Gas Emissions through Early Dry Season </w:t>
            </w:r>
            <w:proofErr w:type="spellStart"/>
            <w:r w:rsidRPr="00A60C3F">
              <w:rPr>
                <w:rFonts w:ascii="Times New Roman" w:hAnsi="Times New Roman"/>
                <w:color w:val="000000" w:themeColor="text1"/>
                <w:sz w:val="24"/>
                <w:szCs w:val="24"/>
              </w:rPr>
              <w:t>Savanna</w:t>
            </w:r>
            <w:proofErr w:type="spellEnd"/>
            <w:r w:rsidRPr="00A60C3F">
              <w:rPr>
                <w:rFonts w:ascii="Times New Roman" w:hAnsi="Times New Roman"/>
                <w:color w:val="000000" w:themeColor="text1"/>
                <w:sz w:val="24"/>
                <w:szCs w:val="24"/>
              </w:rPr>
              <w:t xml:space="preserve"> Burning) Methodology</w:t>
            </w:r>
          </w:p>
        </w:tc>
        <w:tc>
          <w:tcPr>
            <w:tcW w:w="4425" w:type="dxa"/>
          </w:tcPr>
          <w:p w:rsidR="00E049FF" w:rsidRPr="00A60C3F" w:rsidRDefault="00B604ED" w:rsidP="00A60C3F">
            <w:pPr>
              <w:spacing w:before="120" w:after="120"/>
              <w:cnfStyle w:val="000000000000"/>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Carbon Credits (Carbon Farming Initiative – Emissions Abatement through </w:t>
            </w:r>
            <w:proofErr w:type="spellStart"/>
            <w:r w:rsidRPr="00A60C3F">
              <w:rPr>
                <w:rFonts w:ascii="Times New Roman" w:hAnsi="Times New Roman"/>
                <w:color w:val="000000" w:themeColor="text1"/>
                <w:sz w:val="24"/>
                <w:szCs w:val="24"/>
              </w:rPr>
              <w:t>Savanna</w:t>
            </w:r>
            <w:proofErr w:type="spellEnd"/>
            <w:r w:rsidRPr="00A60C3F">
              <w:rPr>
                <w:rFonts w:ascii="Times New Roman" w:hAnsi="Times New Roman"/>
                <w:color w:val="000000" w:themeColor="text1"/>
                <w:sz w:val="24"/>
                <w:szCs w:val="24"/>
              </w:rPr>
              <w:t xml:space="preserve"> Fire Management) Methodology Determination 2015</w:t>
            </w:r>
          </w:p>
        </w:tc>
      </w:tr>
    </w:tbl>
    <w:p w:rsidR="003E6105" w:rsidRPr="00A60C3F" w:rsidRDefault="003E6105" w:rsidP="002467AF">
      <w:pPr>
        <w:spacing w:before="120" w:after="120" w:line="240" w:lineRule="auto"/>
        <w:rPr>
          <w:rFonts w:ascii="Times New Roman" w:hAnsi="Times New Roman"/>
          <w:b/>
          <w:color w:val="000000" w:themeColor="text1"/>
          <w:sz w:val="24"/>
          <w:szCs w:val="24"/>
        </w:rPr>
      </w:pPr>
    </w:p>
    <w:p w:rsidR="009775A3" w:rsidRPr="00A60C3F" w:rsidRDefault="009775A3" w:rsidP="00DE6B67">
      <w:pPr>
        <w:autoSpaceDE w:val="0"/>
        <w:autoSpaceDN w:val="0"/>
        <w:adjustRightInd w:val="0"/>
        <w:spacing w:after="0" w:line="240" w:lineRule="auto"/>
        <w:rPr>
          <w:rFonts w:ascii="Times New Roman" w:hAnsi="Times New Roman"/>
          <w:color w:val="000000" w:themeColor="text1"/>
          <w:sz w:val="28"/>
          <w:szCs w:val="28"/>
          <w:lang w:eastAsia="en-AU"/>
        </w:rPr>
      </w:pPr>
    </w:p>
    <w:p w:rsidR="00FD1C75" w:rsidRPr="00A60C3F" w:rsidRDefault="003F6B70" w:rsidP="003F6B70">
      <w:pPr>
        <w:autoSpaceDE w:val="0"/>
        <w:autoSpaceDN w:val="0"/>
        <w:adjustRightInd w:val="0"/>
        <w:spacing w:after="0" w:line="240" w:lineRule="auto"/>
        <w:rPr>
          <w:rFonts w:ascii="Times New Roman" w:hAnsi="Times New Roman"/>
          <w:color w:val="000000" w:themeColor="text1"/>
          <w:lang w:eastAsia="en-AU"/>
        </w:rPr>
      </w:pPr>
      <w:r w:rsidRPr="00A60C3F">
        <w:rPr>
          <w:rFonts w:ascii="Times New Roman" w:hAnsi="Times New Roman"/>
          <w:color w:val="000000" w:themeColor="text1"/>
          <w:sz w:val="24"/>
          <w:szCs w:val="24"/>
        </w:rPr>
        <w:t>.</w:t>
      </w:r>
      <w:r w:rsidR="00FD1C75" w:rsidRPr="00A60C3F">
        <w:rPr>
          <w:rFonts w:ascii="Times New Roman" w:hAnsi="Times New Roman"/>
          <w:color w:val="000000" w:themeColor="text1"/>
          <w:sz w:val="24"/>
          <w:szCs w:val="24"/>
          <w:u w:val="single"/>
        </w:rPr>
        <w:br w:type="page"/>
      </w:r>
    </w:p>
    <w:p w:rsidR="00053D11" w:rsidRPr="00A60C3F" w:rsidRDefault="00053D11" w:rsidP="004B28F3">
      <w:pPr>
        <w:spacing w:before="120" w:after="120" w:line="240" w:lineRule="auto"/>
        <w:jc w:val="right"/>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t>Attachment B</w:t>
      </w:r>
    </w:p>
    <w:p w:rsidR="00053D11" w:rsidRPr="00A60C3F" w:rsidRDefault="00053D11" w:rsidP="004B28F3">
      <w:pPr>
        <w:spacing w:before="120" w:after="120" w:line="240" w:lineRule="auto"/>
        <w:jc w:val="center"/>
        <w:rPr>
          <w:rFonts w:ascii="Times New Roman" w:hAnsi="Times New Roman"/>
          <w:b/>
          <w:color w:val="000000" w:themeColor="text1"/>
          <w:sz w:val="24"/>
          <w:szCs w:val="24"/>
        </w:rPr>
      </w:pPr>
    </w:p>
    <w:p w:rsidR="00053D11" w:rsidRPr="00A60C3F" w:rsidRDefault="00053D11" w:rsidP="004B28F3">
      <w:pPr>
        <w:spacing w:before="120" w:after="120" w:line="240" w:lineRule="auto"/>
        <w:jc w:val="center"/>
        <w:rPr>
          <w:rFonts w:ascii="Times New Roman" w:hAnsi="Times New Roman"/>
          <w:b/>
          <w:color w:val="000000" w:themeColor="text1"/>
          <w:sz w:val="24"/>
          <w:szCs w:val="24"/>
        </w:rPr>
      </w:pPr>
      <w:r w:rsidRPr="00A60C3F">
        <w:rPr>
          <w:rFonts w:ascii="Times New Roman" w:hAnsi="Times New Roman"/>
          <w:b/>
          <w:color w:val="000000" w:themeColor="text1"/>
          <w:sz w:val="24"/>
          <w:szCs w:val="24"/>
        </w:rPr>
        <w:t>Statement of Compatibility with Human Rights</w:t>
      </w:r>
    </w:p>
    <w:p w:rsidR="00053D11" w:rsidRPr="00A60C3F" w:rsidRDefault="00053D11" w:rsidP="004B28F3">
      <w:pPr>
        <w:spacing w:before="120" w:after="120" w:line="240" w:lineRule="auto"/>
        <w:jc w:val="center"/>
        <w:rPr>
          <w:rFonts w:ascii="Times New Roman" w:hAnsi="Times New Roman"/>
          <w:color w:val="000000" w:themeColor="text1"/>
          <w:sz w:val="24"/>
          <w:szCs w:val="24"/>
        </w:rPr>
      </w:pPr>
      <w:r w:rsidRPr="00A60C3F">
        <w:rPr>
          <w:rFonts w:ascii="Times New Roman" w:hAnsi="Times New Roman"/>
          <w:i/>
          <w:color w:val="000000" w:themeColor="text1"/>
          <w:sz w:val="24"/>
          <w:szCs w:val="24"/>
        </w:rPr>
        <w:t>Prepared in accordance with Part 3 of the Human Rights (Parliamentary Scrutiny) Act 2011</w:t>
      </w:r>
    </w:p>
    <w:p w:rsidR="00053D11" w:rsidRPr="00A60C3F" w:rsidRDefault="00053D11" w:rsidP="004B28F3">
      <w:pPr>
        <w:spacing w:before="120" w:after="120" w:line="240" w:lineRule="auto"/>
        <w:jc w:val="center"/>
        <w:rPr>
          <w:rFonts w:ascii="Times New Roman" w:hAnsi="Times New Roman"/>
          <w:b/>
          <w:i/>
          <w:color w:val="000000" w:themeColor="text1"/>
          <w:sz w:val="24"/>
          <w:szCs w:val="24"/>
        </w:rPr>
      </w:pPr>
    </w:p>
    <w:p w:rsidR="00053D11" w:rsidRPr="00A60C3F" w:rsidRDefault="00A63090" w:rsidP="004B28F3">
      <w:pPr>
        <w:spacing w:before="120" w:after="120" w:line="240" w:lineRule="auto"/>
        <w:jc w:val="center"/>
        <w:rPr>
          <w:rFonts w:ascii="Times New Roman" w:hAnsi="Times New Roman"/>
          <w:i/>
          <w:color w:val="000000" w:themeColor="text1"/>
          <w:sz w:val="24"/>
          <w:szCs w:val="24"/>
        </w:rPr>
      </w:pPr>
      <w:r w:rsidRPr="00A60C3F">
        <w:rPr>
          <w:rFonts w:ascii="Times New Roman" w:hAnsi="Times New Roman"/>
          <w:i/>
          <w:color w:val="000000" w:themeColor="text1"/>
          <w:sz w:val="24"/>
          <w:szCs w:val="24"/>
        </w:rPr>
        <w:fldChar w:fldCharType="begin"/>
      </w:r>
      <w:r w:rsidR="00690D9A" w:rsidRPr="00A60C3F">
        <w:rPr>
          <w:rFonts w:ascii="Times New Roman" w:hAnsi="Times New Roman"/>
          <w:i/>
          <w:color w:val="000000" w:themeColor="text1"/>
          <w:sz w:val="24"/>
          <w:szCs w:val="24"/>
        </w:rPr>
        <w:instrText xml:space="preserve"> STYLEREF  ShortT </w:instrText>
      </w:r>
      <w:r w:rsidRPr="00A60C3F">
        <w:rPr>
          <w:rFonts w:ascii="Times New Roman" w:hAnsi="Times New Roman"/>
          <w:i/>
          <w:color w:val="000000" w:themeColor="text1"/>
          <w:sz w:val="24"/>
          <w:szCs w:val="24"/>
        </w:rPr>
        <w:fldChar w:fldCharType="separate"/>
      </w:r>
      <w:r w:rsidR="00690D9A" w:rsidRPr="00A60C3F">
        <w:rPr>
          <w:rFonts w:ascii="Times New Roman" w:hAnsi="Times New Roman"/>
          <w:i/>
          <w:color w:val="000000" w:themeColor="text1"/>
          <w:sz w:val="24"/>
          <w:szCs w:val="24"/>
        </w:rPr>
        <w:t>Carbon Credits (Carbon Farming Initiative—Superseded Methodology Determinations</w:t>
      </w:r>
      <w:r w:rsidR="007972B7" w:rsidRPr="007972B7">
        <w:rPr>
          <w:rFonts w:ascii="Times New Roman" w:hAnsi="Times New Roman"/>
          <w:i/>
          <w:color w:val="000000" w:themeColor="text1"/>
          <w:sz w:val="24"/>
          <w:szCs w:val="24"/>
        </w:rPr>
        <w:t>—Revocation and Transitional Provisions</w:t>
      </w:r>
      <w:r w:rsidR="00690D9A" w:rsidRPr="00A60C3F">
        <w:rPr>
          <w:rFonts w:ascii="Times New Roman" w:hAnsi="Times New Roman"/>
          <w:i/>
          <w:color w:val="000000" w:themeColor="text1"/>
          <w:sz w:val="24"/>
          <w:szCs w:val="24"/>
        </w:rPr>
        <w:t>) Instrument 2015</w:t>
      </w:r>
      <w:r w:rsidRPr="00A60C3F">
        <w:rPr>
          <w:rFonts w:ascii="Times New Roman" w:hAnsi="Times New Roman"/>
          <w:i/>
          <w:color w:val="000000" w:themeColor="text1"/>
          <w:sz w:val="24"/>
          <w:szCs w:val="24"/>
        </w:rPr>
        <w:fldChar w:fldCharType="end"/>
      </w:r>
      <w:r w:rsidR="00690D9A" w:rsidRPr="00A60C3F">
        <w:rPr>
          <w:rFonts w:ascii="Times New Roman" w:hAnsi="Times New Roman"/>
          <w:i/>
          <w:color w:val="000000" w:themeColor="text1"/>
          <w:sz w:val="24"/>
          <w:szCs w:val="24"/>
        </w:rPr>
        <w:t>.</w:t>
      </w:r>
    </w:p>
    <w:p w:rsidR="00690D9A" w:rsidRPr="00A60C3F" w:rsidRDefault="00690D9A" w:rsidP="004B28F3">
      <w:pPr>
        <w:spacing w:before="120" w:after="120" w:line="240" w:lineRule="auto"/>
        <w:rPr>
          <w:rFonts w:ascii="Times New Roman" w:hAnsi="Times New Roman"/>
          <w:color w:val="000000" w:themeColor="text1"/>
          <w:sz w:val="24"/>
          <w:szCs w:val="24"/>
        </w:rPr>
      </w:pPr>
    </w:p>
    <w:p w:rsidR="00053D11" w:rsidRPr="00A60C3F" w:rsidRDefault="00627E6E"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This l</w:t>
      </w:r>
      <w:r w:rsidR="00053D11" w:rsidRPr="00A60C3F">
        <w:rPr>
          <w:rFonts w:ascii="Times New Roman" w:hAnsi="Times New Roman"/>
          <w:color w:val="000000" w:themeColor="text1"/>
          <w:sz w:val="24"/>
          <w:szCs w:val="24"/>
        </w:rPr>
        <w:t xml:space="preserve">egislative </w:t>
      </w:r>
      <w:r w:rsidRPr="00A60C3F">
        <w:rPr>
          <w:rFonts w:ascii="Times New Roman" w:hAnsi="Times New Roman"/>
          <w:color w:val="000000" w:themeColor="text1"/>
          <w:sz w:val="24"/>
          <w:szCs w:val="24"/>
        </w:rPr>
        <w:t>i</w:t>
      </w:r>
      <w:r w:rsidR="00053D11" w:rsidRPr="00A60C3F">
        <w:rPr>
          <w:rFonts w:ascii="Times New Roman" w:hAnsi="Times New Roman"/>
          <w:color w:val="000000" w:themeColor="text1"/>
          <w:sz w:val="24"/>
          <w:szCs w:val="24"/>
        </w:rPr>
        <w:t xml:space="preserve">nstrument is compatible with the human rights and freedoms recognised or declared in the international instruments listed in section 3 of the </w:t>
      </w:r>
      <w:r w:rsidR="00053D11" w:rsidRPr="00A60C3F">
        <w:rPr>
          <w:rFonts w:ascii="Times New Roman" w:hAnsi="Times New Roman"/>
          <w:i/>
          <w:color w:val="000000" w:themeColor="text1"/>
          <w:sz w:val="24"/>
          <w:szCs w:val="24"/>
        </w:rPr>
        <w:t>Human Rights (Parliamentary Scrutiny) Act 2011</w:t>
      </w:r>
      <w:r w:rsidR="00053D11" w:rsidRPr="00A60C3F">
        <w:rPr>
          <w:rFonts w:ascii="Times New Roman" w:hAnsi="Times New Roman"/>
          <w:color w:val="000000" w:themeColor="text1"/>
          <w:sz w:val="24"/>
          <w:szCs w:val="24"/>
        </w:rPr>
        <w:t>.</w:t>
      </w:r>
    </w:p>
    <w:p w:rsidR="00053D11" w:rsidRPr="00A60C3F" w:rsidRDefault="00053D11" w:rsidP="004B28F3">
      <w:pPr>
        <w:spacing w:before="120" w:after="120" w:line="240" w:lineRule="auto"/>
        <w:rPr>
          <w:rFonts w:ascii="Times New Roman" w:hAnsi="Times New Roman"/>
          <w:b/>
          <w:color w:val="000000" w:themeColor="text1"/>
          <w:sz w:val="24"/>
          <w:szCs w:val="24"/>
        </w:rPr>
      </w:pPr>
    </w:p>
    <w:p w:rsidR="00053D11" w:rsidRPr="00A60C3F" w:rsidRDefault="00053D11" w:rsidP="004B28F3">
      <w:pPr>
        <w:spacing w:before="120" w:after="120" w:line="240" w:lineRule="auto"/>
        <w:jc w:val="both"/>
        <w:rPr>
          <w:rFonts w:ascii="Times New Roman" w:hAnsi="Times New Roman"/>
          <w:b/>
          <w:color w:val="000000" w:themeColor="text1"/>
          <w:sz w:val="24"/>
          <w:szCs w:val="24"/>
        </w:rPr>
      </w:pPr>
      <w:r w:rsidRPr="00A60C3F">
        <w:rPr>
          <w:rFonts w:ascii="Times New Roman" w:hAnsi="Times New Roman"/>
          <w:b/>
          <w:color w:val="000000" w:themeColor="text1"/>
          <w:sz w:val="24"/>
          <w:szCs w:val="24"/>
        </w:rPr>
        <w:t xml:space="preserve">Overview of the </w:t>
      </w:r>
      <w:r w:rsidR="00627E6E" w:rsidRPr="00A60C3F">
        <w:rPr>
          <w:rFonts w:ascii="Times New Roman" w:hAnsi="Times New Roman"/>
          <w:b/>
          <w:color w:val="000000" w:themeColor="text1"/>
          <w:sz w:val="24"/>
          <w:szCs w:val="24"/>
        </w:rPr>
        <w:t>l</w:t>
      </w:r>
      <w:r w:rsidRPr="00A60C3F">
        <w:rPr>
          <w:rFonts w:ascii="Times New Roman" w:hAnsi="Times New Roman"/>
          <w:b/>
          <w:color w:val="000000" w:themeColor="text1"/>
          <w:sz w:val="24"/>
          <w:szCs w:val="24"/>
        </w:rPr>
        <w:t xml:space="preserve">egislative </w:t>
      </w:r>
      <w:r w:rsidR="00627E6E" w:rsidRPr="00A60C3F">
        <w:rPr>
          <w:rFonts w:ascii="Times New Roman" w:hAnsi="Times New Roman"/>
          <w:b/>
          <w:color w:val="000000" w:themeColor="text1"/>
          <w:sz w:val="24"/>
          <w:szCs w:val="24"/>
        </w:rPr>
        <w:t>i</w:t>
      </w:r>
      <w:r w:rsidRPr="00A60C3F">
        <w:rPr>
          <w:rFonts w:ascii="Times New Roman" w:hAnsi="Times New Roman"/>
          <w:b/>
          <w:color w:val="000000" w:themeColor="text1"/>
          <w:sz w:val="24"/>
          <w:szCs w:val="24"/>
        </w:rPr>
        <w:t>nstrument</w:t>
      </w:r>
    </w:p>
    <w:p w:rsidR="0036251E" w:rsidRPr="00A60C3F" w:rsidRDefault="0036251E" w:rsidP="0036251E">
      <w:pPr>
        <w:pStyle w:val="ShortT"/>
        <w:rPr>
          <w:rFonts w:eastAsia="Calibri"/>
          <w:b w:val="0"/>
          <w:color w:val="000000" w:themeColor="text1"/>
          <w:sz w:val="24"/>
          <w:szCs w:val="24"/>
          <w:lang w:eastAsia="en-US"/>
        </w:rPr>
      </w:pPr>
      <w:r w:rsidRPr="00A60C3F">
        <w:rPr>
          <w:rFonts w:eastAsia="Calibri"/>
          <w:b w:val="0"/>
          <w:color w:val="000000" w:themeColor="text1"/>
          <w:sz w:val="24"/>
          <w:szCs w:val="24"/>
          <w:lang w:eastAsia="en-US"/>
        </w:rPr>
        <w:t>The</w:t>
      </w:r>
      <w:r w:rsidRPr="00A60C3F">
        <w:rPr>
          <w:color w:val="000000" w:themeColor="text1"/>
          <w:sz w:val="24"/>
          <w:szCs w:val="24"/>
        </w:rPr>
        <w:t xml:space="preserve"> </w:t>
      </w:r>
      <w:r w:rsidRPr="00A60C3F">
        <w:rPr>
          <w:rFonts w:eastAsia="Calibri"/>
          <w:b w:val="0"/>
          <w:i/>
          <w:color w:val="000000" w:themeColor="text1"/>
          <w:sz w:val="24"/>
          <w:szCs w:val="24"/>
          <w:lang w:eastAsia="en-US"/>
        </w:rPr>
        <w:t>Carbon Credits (Carbon Farming Initiative—Superseded Methodology Determinations</w:t>
      </w:r>
      <w:r w:rsidR="007972B7" w:rsidRPr="009C5AC0">
        <w:rPr>
          <w:rFonts w:eastAsia="Calibri"/>
          <w:b w:val="0"/>
          <w:i/>
          <w:color w:val="000000" w:themeColor="text1"/>
          <w:sz w:val="24"/>
          <w:szCs w:val="24"/>
          <w:lang w:eastAsia="en-US"/>
        </w:rPr>
        <w:t>—</w:t>
      </w:r>
      <w:r w:rsidR="007972B7" w:rsidRPr="00DD5F7E">
        <w:rPr>
          <w:b w:val="0"/>
          <w:i/>
          <w:color w:val="000000" w:themeColor="text1"/>
          <w:sz w:val="24"/>
          <w:szCs w:val="24"/>
        </w:rPr>
        <w:t>Revocation and Transitional Provisions</w:t>
      </w:r>
      <w:r w:rsidRPr="00A60C3F">
        <w:rPr>
          <w:rFonts w:eastAsia="Calibri"/>
          <w:b w:val="0"/>
          <w:i/>
          <w:color w:val="000000" w:themeColor="text1"/>
          <w:sz w:val="24"/>
          <w:szCs w:val="24"/>
          <w:lang w:eastAsia="en-US"/>
        </w:rPr>
        <w:t>) Instrument 2015</w:t>
      </w:r>
      <w:r w:rsidRPr="00A60C3F">
        <w:rPr>
          <w:rFonts w:eastAsia="Calibri"/>
          <w:b w:val="0"/>
          <w:color w:val="000000" w:themeColor="text1"/>
          <w:sz w:val="24"/>
          <w:szCs w:val="24"/>
          <w:lang w:eastAsia="en-US"/>
        </w:rPr>
        <w:t xml:space="preserve"> revokes 1</w:t>
      </w:r>
      <w:r w:rsidR="00A70E7E">
        <w:rPr>
          <w:rFonts w:eastAsia="Calibri"/>
          <w:b w:val="0"/>
          <w:color w:val="000000" w:themeColor="text1"/>
          <w:sz w:val="24"/>
          <w:szCs w:val="24"/>
          <w:lang w:eastAsia="en-US"/>
        </w:rPr>
        <w:t>6</w:t>
      </w:r>
      <w:r w:rsidRPr="00A60C3F">
        <w:rPr>
          <w:rFonts w:eastAsia="Calibri"/>
          <w:b w:val="0"/>
          <w:color w:val="000000" w:themeColor="text1"/>
          <w:sz w:val="24"/>
          <w:szCs w:val="24"/>
          <w:lang w:eastAsia="en-US"/>
        </w:rPr>
        <w:t xml:space="preserve"> methodology determinations made under the </w:t>
      </w:r>
      <w:r w:rsidRPr="00A60C3F">
        <w:rPr>
          <w:rFonts w:eastAsia="Calibri"/>
          <w:b w:val="0"/>
          <w:i/>
          <w:color w:val="000000" w:themeColor="text1"/>
          <w:sz w:val="24"/>
          <w:szCs w:val="24"/>
          <w:lang w:eastAsia="en-US"/>
        </w:rPr>
        <w:t>Carbon Credits (Carbon Farming Initiative</w:t>
      </w:r>
      <w:r w:rsidR="00317A44" w:rsidRPr="00A60C3F">
        <w:rPr>
          <w:rFonts w:eastAsia="Calibri"/>
          <w:b w:val="0"/>
          <w:i/>
          <w:color w:val="000000" w:themeColor="text1"/>
          <w:sz w:val="24"/>
          <w:szCs w:val="24"/>
          <w:lang w:eastAsia="en-US"/>
        </w:rPr>
        <w:t xml:space="preserve">) </w:t>
      </w:r>
      <w:r w:rsidRPr="00A60C3F">
        <w:rPr>
          <w:rFonts w:eastAsia="Calibri"/>
          <w:b w:val="0"/>
          <w:i/>
          <w:color w:val="000000" w:themeColor="text1"/>
          <w:sz w:val="24"/>
          <w:szCs w:val="24"/>
          <w:lang w:eastAsia="en-US"/>
        </w:rPr>
        <w:t>Act 2011</w:t>
      </w:r>
      <w:r w:rsidR="00A60C3F">
        <w:rPr>
          <w:rFonts w:eastAsia="Calibri"/>
          <w:b w:val="0"/>
          <w:i/>
          <w:color w:val="000000" w:themeColor="text1"/>
          <w:sz w:val="24"/>
          <w:szCs w:val="24"/>
          <w:lang w:eastAsia="en-US"/>
        </w:rPr>
        <w:t xml:space="preserve"> </w:t>
      </w:r>
      <w:r w:rsidR="00317A44" w:rsidRPr="00A60C3F">
        <w:rPr>
          <w:rFonts w:eastAsia="Calibri"/>
          <w:b w:val="0"/>
          <w:color w:val="000000" w:themeColor="text1"/>
          <w:sz w:val="24"/>
          <w:szCs w:val="24"/>
          <w:lang w:eastAsia="en-US"/>
        </w:rPr>
        <w:t>(the Act</w:t>
      </w:r>
      <w:r w:rsidR="00317A44" w:rsidRPr="00A60C3F">
        <w:rPr>
          <w:rFonts w:eastAsia="Calibri"/>
          <w:b w:val="0"/>
          <w:i/>
          <w:color w:val="000000" w:themeColor="text1"/>
          <w:sz w:val="24"/>
          <w:szCs w:val="24"/>
          <w:lang w:eastAsia="en-US"/>
        </w:rPr>
        <w:t>)</w:t>
      </w:r>
      <w:r w:rsidRPr="00A60C3F">
        <w:rPr>
          <w:rFonts w:eastAsia="Calibri"/>
          <w:b w:val="0"/>
          <w:i/>
          <w:color w:val="000000" w:themeColor="text1"/>
          <w:sz w:val="24"/>
          <w:szCs w:val="24"/>
          <w:lang w:eastAsia="en-US"/>
        </w:rPr>
        <w:t xml:space="preserve"> </w:t>
      </w:r>
      <w:r w:rsidRPr="00A60C3F">
        <w:rPr>
          <w:rFonts w:eastAsia="Calibri"/>
          <w:b w:val="0"/>
          <w:color w:val="000000" w:themeColor="text1"/>
          <w:sz w:val="24"/>
          <w:szCs w:val="24"/>
          <w:lang w:eastAsia="en-US"/>
        </w:rPr>
        <w:t xml:space="preserve">before the commencement of the </w:t>
      </w:r>
      <w:r w:rsidRPr="00A60C3F">
        <w:rPr>
          <w:rFonts w:eastAsia="Calibri"/>
          <w:b w:val="0"/>
          <w:i/>
          <w:color w:val="000000" w:themeColor="text1"/>
          <w:sz w:val="24"/>
          <w:szCs w:val="24"/>
          <w:lang w:eastAsia="en-US"/>
        </w:rPr>
        <w:t>Carbon Farming</w:t>
      </w:r>
      <w:r w:rsidR="00317A44" w:rsidRPr="00A60C3F">
        <w:rPr>
          <w:rFonts w:eastAsia="Calibri"/>
          <w:b w:val="0"/>
          <w:i/>
          <w:color w:val="000000" w:themeColor="text1"/>
          <w:sz w:val="24"/>
          <w:szCs w:val="24"/>
          <w:lang w:eastAsia="en-US"/>
        </w:rPr>
        <w:t xml:space="preserve"> Initiative Amendment Act 2014</w:t>
      </w:r>
      <w:r w:rsidR="00317A44" w:rsidRPr="00A60C3F">
        <w:rPr>
          <w:rFonts w:eastAsia="Calibri"/>
          <w:b w:val="0"/>
          <w:color w:val="000000" w:themeColor="text1"/>
          <w:sz w:val="24"/>
          <w:szCs w:val="24"/>
          <w:lang w:eastAsia="en-US"/>
        </w:rPr>
        <w:t>.</w:t>
      </w:r>
    </w:p>
    <w:p w:rsidR="00053D11" w:rsidRPr="00A60C3F" w:rsidRDefault="0036251E" w:rsidP="0036251E">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The determinations that are being revoked have been superseded by subsequent determinations. There is no change in the scope of activities that are covered by determinations made under the Act due to the revocation of these 1</w:t>
      </w:r>
      <w:r w:rsidR="009C5AC0">
        <w:rPr>
          <w:rFonts w:ascii="Times New Roman" w:hAnsi="Times New Roman"/>
          <w:color w:val="000000" w:themeColor="text1"/>
          <w:sz w:val="24"/>
          <w:szCs w:val="24"/>
        </w:rPr>
        <w:t>6</w:t>
      </w:r>
      <w:r w:rsidRPr="00A60C3F">
        <w:rPr>
          <w:rFonts w:ascii="Times New Roman" w:hAnsi="Times New Roman"/>
          <w:color w:val="000000" w:themeColor="text1"/>
          <w:sz w:val="24"/>
          <w:szCs w:val="24"/>
        </w:rPr>
        <w:t xml:space="preserve"> determinations. </w:t>
      </w:r>
      <w:r w:rsidR="00317A44" w:rsidRPr="00A60C3F">
        <w:rPr>
          <w:rFonts w:ascii="Times New Roman" w:hAnsi="Times New Roman"/>
          <w:color w:val="000000" w:themeColor="text1"/>
          <w:sz w:val="24"/>
          <w:szCs w:val="24"/>
        </w:rPr>
        <w:t>The legislative instrument reduces duplication and confusion over which rules should govern the crediting of emissions reduction from certain types of projects.</w:t>
      </w:r>
    </w:p>
    <w:p w:rsidR="00317A44" w:rsidRPr="00A60C3F" w:rsidRDefault="00317A44" w:rsidP="0036251E">
      <w:pPr>
        <w:spacing w:before="120" w:after="120" w:line="240" w:lineRule="auto"/>
        <w:rPr>
          <w:rFonts w:ascii="Times New Roman" w:hAnsi="Times New Roman"/>
          <w:i/>
          <w:color w:val="000000" w:themeColor="text1"/>
          <w:sz w:val="24"/>
          <w:szCs w:val="24"/>
        </w:rPr>
      </w:pPr>
    </w:p>
    <w:p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Human rights implications</w:t>
      </w:r>
    </w:p>
    <w:p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does not engage any of the applicable rights or freedoms.</w:t>
      </w:r>
    </w:p>
    <w:p w:rsidR="00053D11" w:rsidRPr="00A60C3F" w:rsidRDefault="00053D11" w:rsidP="004B28F3">
      <w:pPr>
        <w:spacing w:before="120" w:after="120" w:line="240" w:lineRule="auto"/>
        <w:rPr>
          <w:rFonts w:ascii="Times New Roman" w:hAnsi="Times New Roman"/>
          <w:color w:val="000000" w:themeColor="text1"/>
          <w:sz w:val="24"/>
          <w:szCs w:val="24"/>
        </w:rPr>
      </w:pPr>
    </w:p>
    <w:p w:rsidR="00053D11" w:rsidRPr="00A60C3F" w:rsidRDefault="00053D11"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Conclusion</w:t>
      </w:r>
    </w:p>
    <w:p w:rsidR="00053D11" w:rsidRPr="00A60C3F" w:rsidRDefault="00053D11" w:rsidP="004B28F3">
      <w:pPr>
        <w:spacing w:before="120" w:after="120" w:line="240" w:lineRule="auto"/>
        <w:rPr>
          <w:rFonts w:ascii="Times New Roman" w:hAnsi="Times New Roman"/>
          <w:color w:val="000000" w:themeColor="text1"/>
          <w:sz w:val="24"/>
          <w:szCs w:val="24"/>
        </w:rPr>
      </w:pPr>
      <w:r w:rsidRPr="00A60C3F">
        <w:rPr>
          <w:rFonts w:ascii="Times New Roman" w:hAnsi="Times New Roman"/>
          <w:color w:val="000000" w:themeColor="text1"/>
          <w:sz w:val="24"/>
          <w:szCs w:val="24"/>
        </w:rPr>
        <w:t xml:space="preserve">This </w:t>
      </w:r>
      <w:r w:rsidR="00760D2C" w:rsidRPr="00A60C3F">
        <w:rPr>
          <w:rFonts w:ascii="Times New Roman" w:hAnsi="Times New Roman"/>
          <w:color w:val="000000" w:themeColor="text1"/>
          <w:sz w:val="24"/>
          <w:szCs w:val="24"/>
        </w:rPr>
        <w:t xml:space="preserve">legislative instrument </w:t>
      </w:r>
      <w:r w:rsidRPr="00A60C3F">
        <w:rPr>
          <w:rFonts w:ascii="Times New Roman" w:hAnsi="Times New Roman"/>
          <w:color w:val="000000" w:themeColor="text1"/>
          <w:sz w:val="24"/>
          <w:szCs w:val="24"/>
        </w:rPr>
        <w:t>is compatible with human rights as it does not raise any human rights issues.</w:t>
      </w:r>
    </w:p>
    <w:p w:rsidR="00053D11" w:rsidRPr="00A60C3F" w:rsidRDefault="00053D11" w:rsidP="004B28F3">
      <w:pPr>
        <w:spacing w:before="120" w:after="120" w:line="240" w:lineRule="auto"/>
        <w:rPr>
          <w:rFonts w:ascii="Times New Roman" w:hAnsi="Times New Roman"/>
          <w:color w:val="000000" w:themeColor="text1"/>
          <w:sz w:val="24"/>
          <w:szCs w:val="24"/>
        </w:rPr>
      </w:pPr>
    </w:p>
    <w:p w:rsidR="00053D11" w:rsidRPr="00A60C3F" w:rsidRDefault="00053D11" w:rsidP="004B28F3">
      <w:pPr>
        <w:spacing w:before="120" w:after="120" w:line="240" w:lineRule="auto"/>
        <w:rPr>
          <w:rFonts w:ascii="Times New Roman" w:hAnsi="Times New Roman"/>
          <w:color w:val="000000" w:themeColor="text1"/>
          <w:sz w:val="24"/>
          <w:szCs w:val="24"/>
        </w:rPr>
      </w:pPr>
    </w:p>
    <w:p w:rsidR="00053D11" w:rsidRPr="00A60C3F" w:rsidRDefault="00053D11" w:rsidP="004B28F3">
      <w:pPr>
        <w:spacing w:before="120" w:after="120" w:line="240" w:lineRule="auto"/>
        <w:rPr>
          <w:rFonts w:ascii="Times New Roman" w:hAnsi="Times New Roman"/>
          <w:color w:val="000000" w:themeColor="text1"/>
          <w:sz w:val="24"/>
          <w:szCs w:val="24"/>
        </w:rPr>
      </w:pPr>
    </w:p>
    <w:p w:rsidR="00644D53" w:rsidRPr="00A60C3F" w:rsidRDefault="00760D2C"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Greg Hunt</w:t>
      </w:r>
      <w:r w:rsidR="00053D11" w:rsidRPr="00A60C3F">
        <w:rPr>
          <w:rFonts w:ascii="Times New Roman" w:hAnsi="Times New Roman"/>
          <w:b/>
          <w:color w:val="000000" w:themeColor="text1"/>
          <w:sz w:val="24"/>
          <w:szCs w:val="24"/>
        </w:rPr>
        <w:t xml:space="preserve">, </w:t>
      </w:r>
      <w:r w:rsidRPr="00A60C3F">
        <w:rPr>
          <w:rFonts w:ascii="Times New Roman" w:hAnsi="Times New Roman"/>
          <w:b/>
          <w:color w:val="000000" w:themeColor="text1"/>
          <w:sz w:val="24"/>
          <w:szCs w:val="24"/>
        </w:rPr>
        <w:t>Minister for the Environment</w:t>
      </w:r>
    </w:p>
    <w:sectPr w:rsidR="00644D53" w:rsidRPr="00A60C3F" w:rsidSect="00C706E2">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C" w:rsidRDefault="00AF391C" w:rsidP="008454F5">
      <w:pPr>
        <w:spacing w:after="0" w:line="240" w:lineRule="auto"/>
      </w:pPr>
      <w:r>
        <w:separator/>
      </w:r>
    </w:p>
  </w:endnote>
  <w:endnote w:type="continuationSeparator" w:id="0">
    <w:p w:rsidR="00AF391C" w:rsidRDefault="00AF391C" w:rsidP="00845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5B" w:rsidRDefault="00240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06" w:rsidRPr="008454F5" w:rsidRDefault="00A63090">
    <w:pPr>
      <w:pStyle w:val="Footer"/>
      <w:jc w:val="right"/>
      <w:rPr>
        <w:rFonts w:ascii="Times New Roman" w:hAnsi="Times New Roman"/>
        <w:sz w:val="20"/>
        <w:szCs w:val="20"/>
      </w:rPr>
    </w:pPr>
    <w:r w:rsidRPr="008454F5">
      <w:rPr>
        <w:rFonts w:ascii="Times New Roman" w:hAnsi="Times New Roman"/>
        <w:sz w:val="20"/>
        <w:szCs w:val="20"/>
      </w:rPr>
      <w:fldChar w:fldCharType="begin"/>
    </w:r>
    <w:r w:rsidR="00AE6306"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240C5B">
      <w:rPr>
        <w:rFonts w:ascii="Times New Roman" w:hAnsi="Times New Roman"/>
        <w:noProof/>
        <w:sz w:val="20"/>
        <w:szCs w:val="20"/>
      </w:rPr>
      <w:t>1</w:t>
    </w:r>
    <w:r w:rsidRPr="008454F5">
      <w:rPr>
        <w:rFonts w:ascii="Times New Roman" w:hAnsi="Times New Roman"/>
        <w:sz w:val="20"/>
        <w:szCs w:val="20"/>
      </w:rPr>
      <w:fldChar w:fldCharType="end"/>
    </w:r>
  </w:p>
  <w:p w:rsidR="00AE6306" w:rsidRDefault="00AE63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5B" w:rsidRDefault="00240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C" w:rsidRDefault="00AF391C" w:rsidP="008454F5">
      <w:pPr>
        <w:spacing w:after="0" w:line="240" w:lineRule="auto"/>
      </w:pPr>
      <w:r>
        <w:separator/>
      </w:r>
    </w:p>
  </w:footnote>
  <w:footnote w:type="continuationSeparator" w:id="0">
    <w:p w:rsidR="00AF391C" w:rsidRDefault="00AF391C" w:rsidP="008454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5B" w:rsidRDefault="00240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06" w:rsidRPr="00ED2F2D" w:rsidRDefault="00AE6306" w:rsidP="00A666AE">
    <w:pPr>
      <w:pStyle w:val="Header"/>
      <w:jc w:val="right"/>
      <w:rPr>
        <w:b/>
      </w:rPr>
    </w:pPr>
  </w:p>
  <w:p w:rsidR="00AE6306" w:rsidRDefault="00AE6306">
    <w:pPr>
      <w:pStyle w:val="Header"/>
    </w:pPr>
  </w:p>
  <w:p w:rsidR="00AE6306" w:rsidRDefault="00AE6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5B" w:rsidRDefault="00240C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77A"/>
    <w:multiLevelType w:val="hybridMultilevel"/>
    <w:tmpl w:val="24BED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6">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nsid w:val="15882A22"/>
    <w:multiLevelType w:val="hybridMultilevel"/>
    <w:tmpl w:val="AA982918"/>
    <w:lvl w:ilvl="0" w:tplc="FFFFFFFF">
      <w:start w:val="1"/>
      <w:numFmt w:val="decimal"/>
      <w:lvlText w:val="%1."/>
      <w:lvlJc w:val="left"/>
      <w:pPr>
        <w:ind w:left="720" w:hanging="360"/>
      </w:p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106BE8"/>
    <w:multiLevelType w:val="hybridMultilevel"/>
    <w:tmpl w:val="01A80294"/>
    <w:lvl w:ilvl="0" w:tplc="B358DA82">
      <w:start w:val="1"/>
      <w:numFmt w:val="bullet"/>
      <w:lvlText w:val=""/>
      <w:lvlJc w:val="left"/>
      <w:pPr>
        <w:ind w:left="1080" w:hanging="360"/>
      </w:pPr>
      <w:rPr>
        <w:rFonts w:ascii="Symbol" w:hAnsi="Symbol" w:hint="default"/>
      </w:rPr>
    </w:lvl>
    <w:lvl w:ilvl="1" w:tplc="68CE291A" w:tentative="1">
      <w:start w:val="1"/>
      <w:numFmt w:val="bullet"/>
      <w:lvlText w:val="o"/>
      <w:lvlJc w:val="left"/>
      <w:pPr>
        <w:ind w:left="1800" w:hanging="360"/>
      </w:pPr>
      <w:rPr>
        <w:rFonts w:ascii="Courier New" w:hAnsi="Courier New" w:cs="Courier New" w:hint="default"/>
      </w:rPr>
    </w:lvl>
    <w:lvl w:ilvl="2" w:tplc="286C25EA" w:tentative="1">
      <w:start w:val="1"/>
      <w:numFmt w:val="bullet"/>
      <w:lvlText w:val=""/>
      <w:lvlJc w:val="left"/>
      <w:pPr>
        <w:ind w:left="2520" w:hanging="360"/>
      </w:pPr>
      <w:rPr>
        <w:rFonts w:ascii="Wingdings" w:hAnsi="Wingdings" w:hint="default"/>
      </w:rPr>
    </w:lvl>
    <w:lvl w:ilvl="3" w:tplc="CA2200F4" w:tentative="1">
      <w:start w:val="1"/>
      <w:numFmt w:val="bullet"/>
      <w:lvlText w:val=""/>
      <w:lvlJc w:val="left"/>
      <w:pPr>
        <w:ind w:left="3240" w:hanging="360"/>
      </w:pPr>
      <w:rPr>
        <w:rFonts w:ascii="Symbol" w:hAnsi="Symbol" w:hint="default"/>
      </w:rPr>
    </w:lvl>
    <w:lvl w:ilvl="4" w:tplc="CB04E3C6" w:tentative="1">
      <w:start w:val="1"/>
      <w:numFmt w:val="bullet"/>
      <w:lvlText w:val="o"/>
      <w:lvlJc w:val="left"/>
      <w:pPr>
        <w:ind w:left="3960" w:hanging="360"/>
      </w:pPr>
      <w:rPr>
        <w:rFonts w:ascii="Courier New" w:hAnsi="Courier New" w:cs="Courier New" w:hint="default"/>
      </w:rPr>
    </w:lvl>
    <w:lvl w:ilvl="5" w:tplc="C85E40AA" w:tentative="1">
      <w:start w:val="1"/>
      <w:numFmt w:val="bullet"/>
      <w:lvlText w:val=""/>
      <w:lvlJc w:val="left"/>
      <w:pPr>
        <w:ind w:left="4680" w:hanging="360"/>
      </w:pPr>
      <w:rPr>
        <w:rFonts w:ascii="Wingdings" w:hAnsi="Wingdings" w:hint="default"/>
      </w:rPr>
    </w:lvl>
    <w:lvl w:ilvl="6" w:tplc="4E987B54" w:tentative="1">
      <w:start w:val="1"/>
      <w:numFmt w:val="bullet"/>
      <w:lvlText w:val=""/>
      <w:lvlJc w:val="left"/>
      <w:pPr>
        <w:ind w:left="5400" w:hanging="360"/>
      </w:pPr>
      <w:rPr>
        <w:rFonts w:ascii="Symbol" w:hAnsi="Symbol" w:hint="default"/>
      </w:rPr>
    </w:lvl>
    <w:lvl w:ilvl="7" w:tplc="C2164566" w:tentative="1">
      <w:start w:val="1"/>
      <w:numFmt w:val="bullet"/>
      <w:lvlText w:val="o"/>
      <w:lvlJc w:val="left"/>
      <w:pPr>
        <w:ind w:left="6120" w:hanging="360"/>
      </w:pPr>
      <w:rPr>
        <w:rFonts w:ascii="Courier New" w:hAnsi="Courier New" w:cs="Courier New" w:hint="default"/>
      </w:rPr>
    </w:lvl>
    <w:lvl w:ilvl="8" w:tplc="D234C6BA" w:tentative="1">
      <w:start w:val="1"/>
      <w:numFmt w:val="bullet"/>
      <w:lvlText w:val=""/>
      <w:lvlJc w:val="left"/>
      <w:pPr>
        <w:ind w:left="6840" w:hanging="360"/>
      </w:pPr>
      <w:rPr>
        <w:rFonts w:ascii="Wingdings" w:hAnsi="Wingdings" w:hint="default"/>
      </w:rPr>
    </w:lvl>
  </w:abstractNum>
  <w:abstractNum w:abstractNumId="20">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2">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4">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6749F7"/>
    <w:multiLevelType w:val="hybridMultilevel"/>
    <w:tmpl w:val="9C4A6A22"/>
    <w:lvl w:ilvl="0" w:tplc="11D09528">
      <w:start w:val="1"/>
      <w:numFmt w:val="bullet"/>
      <w:lvlText w:val=""/>
      <w:lvlJc w:val="left"/>
      <w:pPr>
        <w:ind w:left="1080" w:hanging="360"/>
      </w:pPr>
      <w:rPr>
        <w:rFonts w:ascii="Symbol" w:hAnsi="Symbol" w:hint="default"/>
      </w:rPr>
    </w:lvl>
    <w:lvl w:ilvl="1" w:tplc="B0AEA3C2" w:tentative="1">
      <w:start w:val="1"/>
      <w:numFmt w:val="bullet"/>
      <w:lvlText w:val="o"/>
      <w:lvlJc w:val="left"/>
      <w:pPr>
        <w:ind w:left="1800" w:hanging="360"/>
      </w:pPr>
      <w:rPr>
        <w:rFonts w:ascii="Courier New" w:hAnsi="Courier New" w:cs="Courier New" w:hint="default"/>
      </w:rPr>
    </w:lvl>
    <w:lvl w:ilvl="2" w:tplc="B6B85EB6" w:tentative="1">
      <w:start w:val="1"/>
      <w:numFmt w:val="bullet"/>
      <w:lvlText w:val=""/>
      <w:lvlJc w:val="left"/>
      <w:pPr>
        <w:ind w:left="2520" w:hanging="360"/>
      </w:pPr>
      <w:rPr>
        <w:rFonts w:ascii="Wingdings" w:hAnsi="Wingdings" w:hint="default"/>
      </w:rPr>
    </w:lvl>
    <w:lvl w:ilvl="3" w:tplc="E2F0A900" w:tentative="1">
      <w:start w:val="1"/>
      <w:numFmt w:val="bullet"/>
      <w:lvlText w:val=""/>
      <w:lvlJc w:val="left"/>
      <w:pPr>
        <w:ind w:left="3240" w:hanging="360"/>
      </w:pPr>
      <w:rPr>
        <w:rFonts w:ascii="Symbol" w:hAnsi="Symbol" w:hint="default"/>
      </w:rPr>
    </w:lvl>
    <w:lvl w:ilvl="4" w:tplc="E950349A" w:tentative="1">
      <w:start w:val="1"/>
      <w:numFmt w:val="bullet"/>
      <w:lvlText w:val="o"/>
      <w:lvlJc w:val="left"/>
      <w:pPr>
        <w:ind w:left="3960" w:hanging="360"/>
      </w:pPr>
      <w:rPr>
        <w:rFonts w:ascii="Courier New" w:hAnsi="Courier New" w:cs="Courier New" w:hint="default"/>
      </w:rPr>
    </w:lvl>
    <w:lvl w:ilvl="5" w:tplc="81FE6660" w:tentative="1">
      <w:start w:val="1"/>
      <w:numFmt w:val="bullet"/>
      <w:lvlText w:val=""/>
      <w:lvlJc w:val="left"/>
      <w:pPr>
        <w:ind w:left="4680" w:hanging="360"/>
      </w:pPr>
      <w:rPr>
        <w:rFonts w:ascii="Wingdings" w:hAnsi="Wingdings" w:hint="default"/>
      </w:rPr>
    </w:lvl>
    <w:lvl w:ilvl="6" w:tplc="09A0B8F2" w:tentative="1">
      <w:start w:val="1"/>
      <w:numFmt w:val="bullet"/>
      <w:lvlText w:val=""/>
      <w:lvlJc w:val="left"/>
      <w:pPr>
        <w:ind w:left="5400" w:hanging="360"/>
      </w:pPr>
      <w:rPr>
        <w:rFonts w:ascii="Symbol" w:hAnsi="Symbol" w:hint="default"/>
      </w:rPr>
    </w:lvl>
    <w:lvl w:ilvl="7" w:tplc="D42ADC3E" w:tentative="1">
      <w:start w:val="1"/>
      <w:numFmt w:val="bullet"/>
      <w:lvlText w:val="o"/>
      <w:lvlJc w:val="left"/>
      <w:pPr>
        <w:ind w:left="6120" w:hanging="360"/>
      </w:pPr>
      <w:rPr>
        <w:rFonts w:ascii="Courier New" w:hAnsi="Courier New" w:cs="Courier New" w:hint="default"/>
      </w:rPr>
    </w:lvl>
    <w:lvl w:ilvl="8" w:tplc="F6E2FEDE" w:tentative="1">
      <w:start w:val="1"/>
      <w:numFmt w:val="bullet"/>
      <w:lvlText w:val=""/>
      <w:lvlJc w:val="left"/>
      <w:pPr>
        <w:ind w:left="6840" w:hanging="360"/>
      </w:pPr>
      <w:rPr>
        <w:rFonts w:ascii="Wingdings" w:hAnsi="Wingdings" w:hint="default"/>
      </w:rPr>
    </w:lvl>
  </w:abstractNum>
  <w:abstractNum w:abstractNumId="26">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F626D06"/>
    <w:multiLevelType w:val="hybridMultilevel"/>
    <w:tmpl w:val="8C28442A"/>
    <w:lvl w:ilvl="0" w:tplc="0C090001">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8">
    <w:nsid w:val="65397EB7"/>
    <w:multiLevelType w:val="hybridMultilevel"/>
    <w:tmpl w:val="7AF6A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1">
    <w:nsid w:val="73BB10E3"/>
    <w:multiLevelType w:val="hybridMultilevel"/>
    <w:tmpl w:val="38348C2E"/>
    <w:lvl w:ilvl="0" w:tplc="2EE2DB32">
      <w:start w:val="1"/>
      <w:numFmt w:val="bullet"/>
      <w:lvlText w:val=""/>
      <w:lvlJc w:val="left"/>
      <w:pPr>
        <w:ind w:left="1440" w:hanging="360"/>
      </w:pPr>
      <w:rPr>
        <w:rFonts w:ascii="Symbol" w:hAnsi="Symbol" w:hint="default"/>
      </w:rPr>
    </w:lvl>
    <w:lvl w:ilvl="1" w:tplc="93B87DAA" w:tentative="1">
      <w:start w:val="1"/>
      <w:numFmt w:val="bullet"/>
      <w:lvlText w:val="o"/>
      <w:lvlJc w:val="left"/>
      <w:pPr>
        <w:ind w:left="2160" w:hanging="360"/>
      </w:pPr>
      <w:rPr>
        <w:rFonts w:ascii="Courier New" w:hAnsi="Courier New" w:cs="Courier New" w:hint="default"/>
      </w:rPr>
    </w:lvl>
    <w:lvl w:ilvl="2" w:tplc="874E388C" w:tentative="1">
      <w:start w:val="1"/>
      <w:numFmt w:val="bullet"/>
      <w:lvlText w:val=""/>
      <w:lvlJc w:val="left"/>
      <w:pPr>
        <w:ind w:left="2880" w:hanging="360"/>
      </w:pPr>
      <w:rPr>
        <w:rFonts w:ascii="Wingdings" w:hAnsi="Wingdings" w:hint="default"/>
      </w:rPr>
    </w:lvl>
    <w:lvl w:ilvl="3" w:tplc="9B8E146E" w:tentative="1">
      <w:start w:val="1"/>
      <w:numFmt w:val="bullet"/>
      <w:lvlText w:val=""/>
      <w:lvlJc w:val="left"/>
      <w:pPr>
        <w:ind w:left="3600" w:hanging="360"/>
      </w:pPr>
      <w:rPr>
        <w:rFonts w:ascii="Symbol" w:hAnsi="Symbol" w:hint="default"/>
      </w:rPr>
    </w:lvl>
    <w:lvl w:ilvl="4" w:tplc="1CD0AE5A" w:tentative="1">
      <w:start w:val="1"/>
      <w:numFmt w:val="bullet"/>
      <w:lvlText w:val="o"/>
      <w:lvlJc w:val="left"/>
      <w:pPr>
        <w:ind w:left="4320" w:hanging="360"/>
      </w:pPr>
      <w:rPr>
        <w:rFonts w:ascii="Courier New" w:hAnsi="Courier New" w:cs="Courier New" w:hint="default"/>
      </w:rPr>
    </w:lvl>
    <w:lvl w:ilvl="5" w:tplc="3A8EB2EA" w:tentative="1">
      <w:start w:val="1"/>
      <w:numFmt w:val="bullet"/>
      <w:lvlText w:val=""/>
      <w:lvlJc w:val="left"/>
      <w:pPr>
        <w:ind w:left="5040" w:hanging="360"/>
      </w:pPr>
      <w:rPr>
        <w:rFonts w:ascii="Wingdings" w:hAnsi="Wingdings" w:hint="default"/>
      </w:rPr>
    </w:lvl>
    <w:lvl w:ilvl="6" w:tplc="49AA89D8" w:tentative="1">
      <w:start w:val="1"/>
      <w:numFmt w:val="bullet"/>
      <w:lvlText w:val=""/>
      <w:lvlJc w:val="left"/>
      <w:pPr>
        <w:ind w:left="5760" w:hanging="360"/>
      </w:pPr>
      <w:rPr>
        <w:rFonts w:ascii="Symbol" w:hAnsi="Symbol" w:hint="default"/>
      </w:rPr>
    </w:lvl>
    <w:lvl w:ilvl="7" w:tplc="B3426B5A" w:tentative="1">
      <w:start w:val="1"/>
      <w:numFmt w:val="bullet"/>
      <w:lvlText w:val="o"/>
      <w:lvlJc w:val="left"/>
      <w:pPr>
        <w:ind w:left="6480" w:hanging="360"/>
      </w:pPr>
      <w:rPr>
        <w:rFonts w:ascii="Courier New" w:hAnsi="Courier New" w:cs="Courier New" w:hint="default"/>
      </w:rPr>
    </w:lvl>
    <w:lvl w:ilvl="8" w:tplc="D62035BC" w:tentative="1">
      <w:start w:val="1"/>
      <w:numFmt w:val="bullet"/>
      <w:lvlText w:val=""/>
      <w:lvlJc w:val="left"/>
      <w:pPr>
        <w:ind w:left="7200" w:hanging="360"/>
      </w:pPr>
      <w:rPr>
        <w:rFonts w:ascii="Wingdings" w:hAnsi="Wingdings" w:hint="default"/>
      </w:rPr>
    </w:lvl>
  </w:abstractNum>
  <w:abstractNum w:abstractNumId="32">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1"/>
  </w:num>
  <w:num w:numId="3">
    <w:abstractNumId w:val="30"/>
  </w:num>
  <w:num w:numId="4">
    <w:abstractNumId w:val="14"/>
  </w:num>
  <w:num w:numId="5">
    <w:abstractNumId w:val="9"/>
  </w:num>
  <w:num w:numId="6">
    <w:abstractNumId w:val="29"/>
  </w:num>
  <w:num w:numId="7">
    <w:abstractNumId w:val="4"/>
  </w:num>
  <w:num w:numId="8">
    <w:abstractNumId w:val="23"/>
  </w:num>
  <w:num w:numId="9">
    <w:abstractNumId w:val="24"/>
  </w:num>
  <w:num w:numId="10">
    <w:abstractNumId w:val="1"/>
  </w:num>
  <w:num w:numId="11">
    <w:abstractNumId w:val="8"/>
  </w:num>
  <w:num w:numId="12">
    <w:abstractNumId w:val="15"/>
  </w:num>
  <w:num w:numId="13">
    <w:abstractNumId w:val="16"/>
  </w:num>
  <w:num w:numId="14">
    <w:abstractNumId w:val="21"/>
  </w:num>
  <w:num w:numId="15">
    <w:abstractNumId w:val="22"/>
  </w:num>
  <w:num w:numId="16">
    <w:abstractNumId w:val="19"/>
  </w:num>
  <w:num w:numId="17">
    <w:abstractNumId w:val="11"/>
  </w:num>
  <w:num w:numId="18">
    <w:abstractNumId w:val="26"/>
  </w:num>
  <w:num w:numId="19">
    <w:abstractNumId w:val="12"/>
  </w:num>
  <w:num w:numId="20">
    <w:abstractNumId w:val="27"/>
  </w:num>
  <w:num w:numId="21">
    <w:abstractNumId w:val="3"/>
  </w:num>
  <w:num w:numId="22">
    <w:abstractNumId w:val="6"/>
  </w:num>
  <w:num w:numId="23">
    <w:abstractNumId w:val="25"/>
  </w:num>
  <w:num w:numId="24">
    <w:abstractNumId w:val="17"/>
  </w:num>
  <w:num w:numId="25">
    <w:abstractNumId w:val="32"/>
  </w:num>
  <w:num w:numId="26">
    <w:abstractNumId w:val="10"/>
  </w:num>
  <w:num w:numId="27">
    <w:abstractNumId w:val="20"/>
  </w:num>
  <w:num w:numId="28">
    <w:abstractNumId w:val="5"/>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num>
  <w:num w:numId="32">
    <w:abstractNumId w:val="1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FSVPasteboard_" w:val="1"/>
  </w:docVars>
  <w:rsids>
    <w:rsidRoot w:val="009B6F92"/>
    <w:rsid w:val="0000456A"/>
    <w:rsid w:val="000062AA"/>
    <w:rsid w:val="00021717"/>
    <w:rsid w:val="000230AB"/>
    <w:rsid w:val="0002374B"/>
    <w:rsid w:val="00024858"/>
    <w:rsid w:val="000264E1"/>
    <w:rsid w:val="0003250E"/>
    <w:rsid w:val="00034CC6"/>
    <w:rsid w:val="0003584F"/>
    <w:rsid w:val="00035C9B"/>
    <w:rsid w:val="00037924"/>
    <w:rsid w:val="000435A7"/>
    <w:rsid w:val="00046719"/>
    <w:rsid w:val="00053D11"/>
    <w:rsid w:val="00054AA7"/>
    <w:rsid w:val="00054EEA"/>
    <w:rsid w:val="0005549F"/>
    <w:rsid w:val="00055B32"/>
    <w:rsid w:val="000603AE"/>
    <w:rsid w:val="00060FE3"/>
    <w:rsid w:val="00062E82"/>
    <w:rsid w:val="0006719C"/>
    <w:rsid w:val="00070EDB"/>
    <w:rsid w:val="000716C7"/>
    <w:rsid w:val="00071FDB"/>
    <w:rsid w:val="00076750"/>
    <w:rsid w:val="000828C9"/>
    <w:rsid w:val="00093131"/>
    <w:rsid w:val="000A13B1"/>
    <w:rsid w:val="000A1810"/>
    <w:rsid w:val="000A1B77"/>
    <w:rsid w:val="000A3C1D"/>
    <w:rsid w:val="000A3D40"/>
    <w:rsid w:val="000A715C"/>
    <w:rsid w:val="000B0AE0"/>
    <w:rsid w:val="000B2B1D"/>
    <w:rsid w:val="000B37AB"/>
    <w:rsid w:val="000B5CC2"/>
    <w:rsid w:val="000B688E"/>
    <w:rsid w:val="000B72D6"/>
    <w:rsid w:val="000C076C"/>
    <w:rsid w:val="000C2CC6"/>
    <w:rsid w:val="000C4FE0"/>
    <w:rsid w:val="000D0FEF"/>
    <w:rsid w:val="000D4E5B"/>
    <w:rsid w:val="000E2CE6"/>
    <w:rsid w:val="000E6FEE"/>
    <w:rsid w:val="000F5B3B"/>
    <w:rsid w:val="000F5ED0"/>
    <w:rsid w:val="000F6C11"/>
    <w:rsid w:val="001006DF"/>
    <w:rsid w:val="00102EB4"/>
    <w:rsid w:val="001040F2"/>
    <w:rsid w:val="00106D48"/>
    <w:rsid w:val="00107646"/>
    <w:rsid w:val="001111F5"/>
    <w:rsid w:val="00112A54"/>
    <w:rsid w:val="001162CE"/>
    <w:rsid w:val="00120816"/>
    <w:rsid w:val="00121375"/>
    <w:rsid w:val="00123D90"/>
    <w:rsid w:val="0012533F"/>
    <w:rsid w:val="00130FAA"/>
    <w:rsid w:val="001331EB"/>
    <w:rsid w:val="00136517"/>
    <w:rsid w:val="001433EC"/>
    <w:rsid w:val="00143BD3"/>
    <w:rsid w:val="001510C2"/>
    <w:rsid w:val="00151DB8"/>
    <w:rsid w:val="00154141"/>
    <w:rsid w:val="00155027"/>
    <w:rsid w:val="00162C6C"/>
    <w:rsid w:val="001631C1"/>
    <w:rsid w:val="00164611"/>
    <w:rsid w:val="001655C7"/>
    <w:rsid w:val="00172889"/>
    <w:rsid w:val="0018055B"/>
    <w:rsid w:val="00180A77"/>
    <w:rsid w:val="0018101F"/>
    <w:rsid w:val="0018164A"/>
    <w:rsid w:val="00182772"/>
    <w:rsid w:val="00183463"/>
    <w:rsid w:val="00184402"/>
    <w:rsid w:val="0018496C"/>
    <w:rsid w:val="001866E3"/>
    <w:rsid w:val="00195402"/>
    <w:rsid w:val="0019598E"/>
    <w:rsid w:val="0019651B"/>
    <w:rsid w:val="001A44F1"/>
    <w:rsid w:val="001A79BD"/>
    <w:rsid w:val="001B74EE"/>
    <w:rsid w:val="001B763E"/>
    <w:rsid w:val="001C77F1"/>
    <w:rsid w:val="001D084B"/>
    <w:rsid w:val="001D4843"/>
    <w:rsid w:val="001D5EA3"/>
    <w:rsid w:val="001D70F5"/>
    <w:rsid w:val="001E2EA4"/>
    <w:rsid w:val="001E3252"/>
    <w:rsid w:val="001E4F64"/>
    <w:rsid w:val="001E56F3"/>
    <w:rsid w:val="001F3505"/>
    <w:rsid w:val="001F51DF"/>
    <w:rsid w:val="001F6B90"/>
    <w:rsid w:val="002000F3"/>
    <w:rsid w:val="00201628"/>
    <w:rsid w:val="002016EF"/>
    <w:rsid w:val="0021491C"/>
    <w:rsid w:val="00222A3E"/>
    <w:rsid w:val="0022409B"/>
    <w:rsid w:val="00226EB0"/>
    <w:rsid w:val="0022713C"/>
    <w:rsid w:val="00232D0F"/>
    <w:rsid w:val="00235BEC"/>
    <w:rsid w:val="00236BC0"/>
    <w:rsid w:val="00236E36"/>
    <w:rsid w:val="00240C5B"/>
    <w:rsid w:val="00241DC7"/>
    <w:rsid w:val="002421B3"/>
    <w:rsid w:val="002429B5"/>
    <w:rsid w:val="002467AF"/>
    <w:rsid w:val="00246E09"/>
    <w:rsid w:val="00256B02"/>
    <w:rsid w:val="00264DE5"/>
    <w:rsid w:val="00265AD8"/>
    <w:rsid w:val="00267759"/>
    <w:rsid w:val="00272F49"/>
    <w:rsid w:val="00273C31"/>
    <w:rsid w:val="00280408"/>
    <w:rsid w:val="002822D2"/>
    <w:rsid w:val="002824B8"/>
    <w:rsid w:val="00283E0C"/>
    <w:rsid w:val="00287EEA"/>
    <w:rsid w:val="002904FB"/>
    <w:rsid w:val="002938D2"/>
    <w:rsid w:val="00297A06"/>
    <w:rsid w:val="002A0669"/>
    <w:rsid w:val="002A0ACA"/>
    <w:rsid w:val="002A6A21"/>
    <w:rsid w:val="002A6F33"/>
    <w:rsid w:val="002B1E39"/>
    <w:rsid w:val="002B3EEC"/>
    <w:rsid w:val="002B4C08"/>
    <w:rsid w:val="002B4DEC"/>
    <w:rsid w:val="002B5628"/>
    <w:rsid w:val="002C0C32"/>
    <w:rsid w:val="002C6177"/>
    <w:rsid w:val="002C65C0"/>
    <w:rsid w:val="002C66E8"/>
    <w:rsid w:val="002D1646"/>
    <w:rsid w:val="002D281C"/>
    <w:rsid w:val="002D4810"/>
    <w:rsid w:val="002D5AE4"/>
    <w:rsid w:val="002D7C4F"/>
    <w:rsid w:val="002D7D93"/>
    <w:rsid w:val="002E0E44"/>
    <w:rsid w:val="002F1496"/>
    <w:rsid w:val="002F2FA1"/>
    <w:rsid w:val="003014B4"/>
    <w:rsid w:val="0030481B"/>
    <w:rsid w:val="003051F9"/>
    <w:rsid w:val="003068EC"/>
    <w:rsid w:val="00306A2D"/>
    <w:rsid w:val="0031393E"/>
    <w:rsid w:val="00313CBE"/>
    <w:rsid w:val="003171BA"/>
    <w:rsid w:val="0031720E"/>
    <w:rsid w:val="00317257"/>
    <w:rsid w:val="00317A44"/>
    <w:rsid w:val="003203E2"/>
    <w:rsid w:val="00322B00"/>
    <w:rsid w:val="00322F82"/>
    <w:rsid w:val="0032497A"/>
    <w:rsid w:val="00324B1D"/>
    <w:rsid w:val="00325A76"/>
    <w:rsid w:val="003318EB"/>
    <w:rsid w:val="00332C48"/>
    <w:rsid w:val="003342F4"/>
    <w:rsid w:val="00341038"/>
    <w:rsid w:val="003426FD"/>
    <w:rsid w:val="003441FC"/>
    <w:rsid w:val="00347D77"/>
    <w:rsid w:val="003563D1"/>
    <w:rsid w:val="00357F1B"/>
    <w:rsid w:val="003606D5"/>
    <w:rsid w:val="00360961"/>
    <w:rsid w:val="00360BE5"/>
    <w:rsid w:val="00360D0B"/>
    <w:rsid w:val="0036251E"/>
    <w:rsid w:val="00363F22"/>
    <w:rsid w:val="003655EB"/>
    <w:rsid w:val="00366C72"/>
    <w:rsid w:val="0037529E"/>
    <w:rsid w:val="00375458"/>
    <w:rsid w:val="003823F0"/>
    <w:rsid w:val="00382679"/>
    <w:rsid w:val="003925DA"/>
    <w:rsid w:val="00397777"/>
    <w:rsid w:val="003A02CD"/>
    <w:rsid w:val="003A0308"/>
    <w:rsid w:val="003A2A31"/>
    <w:rsid w:val="003A53C1"/>
    <w:rsid w:val="003B04B0"/>
    <w:rsid w:val="003B0BE1"/>
    <w:rsid w:val="003B359E"/>
    <w:rsid w:val="003B694F"/>
    <w:rsid w:val="003C4FA4"/>
    <w:rsid w:val="003D28F5"/>
    <w:rsid w:val="003D5C00"/>
    <w:rsid w:val="003E1C01"/>
    <w:rsid w:val="003E3C68"/>
    <w:rsid w:val="003E6105"/>
    <w:rsid w:val="003F314E"/>
    <w:rsid w:val="003F6B70"/>
    <w:rsid w:val="00400AF3"/>
    <w:rsid w:val="00402528"/>
    <w:rsid w:val="00402FF6"/>
    <w:rsid w:val="00405589"/>
    <w:rsid w:val="00411258"/>
    <w:rsid w:val="00413E6D"/>
    <w:rsid w:val="0041463E"/>
    <w:rsid w:val="004249B6"/>
    <w:rsid w:val="00425635"/>
    <w:rsid w:val="00427309"/>
    <w:rsid w:val="004325ED"/>
    <w:rsid w:val="00437CCC"/>
    <w:rsid w:val="00437F3D"/>
    <w:rsid w:val="00440DFE"/>
    <w:rsid w:val="004513AE"/>
    <w:rsid w:val="00461CAA"/>
    <w:rsid w:val="00463A70"/>
    <w:rsid w:val="00470F69"/>
    <w:rsid w:val="00473382"/>
    <w:rsid w:val="004801D3"/>
    <w:rsid w:val="00483F1C"/>
    <w:rsid w:val="00483F68"/>
    <w:rsid w:val="00487E89"/>
    <w:rsid w:val="004914D8"/>
    <w:rsid w:val="004A0CC8"/>
    <w:rsid w:val="004A134E"/>
    <w:rsid w:val="004A2D0C"/>
    <w:rsid w:val="004A7114"/>
    <w:rsid w:val="004B0F65"/>
    <w:rsid w:val="004B1DFA"/>
    <w:rsid w:val="004B28F3"/>
    <w:rsid w:val="004B3134"/>
    <w:rsid w:val="004C26E0"/>
    <w:rsid w:val="004D275C"/>
    <w:rsid w:val="004D3E91"/>
    <w:rsid w:val="004D552F"/>
    <w:rsid w:val="004F27E7"/>
    <w:rsid w:val="00502881"/>
    <w:rsid w:val="005039D4"/>
    <w:rsid w:val="00503B1B"/>
    <w:rsid w:val="005102E9"/>
    <w:rsid w:val="005118EF"/>
    <w:rsid w:val="00511EFB"/>
    <w:rsid w:val="005137B9"/>
    <w:rsid w:val="005212FD"/>
    <w:rsid w:val="00523AC6"/>
    <w:rsid w:val="0052473F"/>
    <w:rsid w:val="005254C7"/>
    <w:rsid w:val="005258B4"/>
    <w:rsid w:val="005260C5"/>
    <w:rsid w:val="00527DEE"/>
    <w:rsid w:val="005300CB"/>
    <w:rsid w:val="00540725"/>
    <w:rsid w:val="00557A7B"/>
    <w:rsid w:val="00557FCD"/>
    <w:rsid w:val="005614FE"/>
    <w:rsid w:val="005617C0"/>
    <w:rsid w:val="00563744"/>
    <w:rsid w:val="005638DF"/>
    <w:rsid w:val="00564CE5"/>
    <w:rsid w:val="00571C61"/>
    <w:rsid w:val="00576FEA"/>
    <w:rsid w:val="0057711B"/>
    <w:rsid w:val="0058056D"/>
    <w:rsid w:val="00584A82"/>
    <w:rsid w:val="00584AA8"/>
    <w:rsid w:val="00585A34"/>
    <w:rsid w:val="00592B42"/>
    <w:rsid w:val="00593780"/>
    <w:rsid w:val="005957E5"/>
    <w:rsid w:val="005A1698"/>
    <w:rsid w:val="005B123E"/>
    <w:rsid w:val="005C0EA1"/>
    <w:rsid w:val="005C1A95"/>
    <w:rsid w:val="005C6466"/>
    <w:rsid w:val="005D0985"/>
    <w:rsid w:val="005D28F1"/>
    <w:rsid w:val="005D2C0A"/>
    <w:rsid w:val="005D32CF"/>
    <w:rsid w:val="005D3643"/>
    <w:rsid w:val="005D382B"/>
    <w:rsid w:val="005D4667"/>
    <w:rsid w:val="005D4E9D"/>
    <w:rsid w:val="005D5584"/>
    <w:rsid w:val="005D6ED5"/>
    <w:rsid w:val="005D7654"/>
    <w:rsid w:val="005E141C"/>
    <w:rsid w:val="005E265C"/>
    <w:rsid w:val="005E5031"/>
    <w:rsid w:val="005E5BDB"/>
    <w:rsid w:val="005E6137"/>
    <w:rsid w:val="005F70C8"/>
    <w:rsid w:val="006025FB"/>
    <w:rsid w:val="00607688"/>
    <w:rsid w:val="00610DA8"/>
    <w:rsid w:val="00612363"/>
    <w:rsid w:val="00613118"/>
    <w:rsid w:val="006145F7"/>
    <w:rsid w:val="00614BD9"/>
    <w:rsid w:val="006273AD"/>
    <w:rsid w:val="00627E6E"/>
    <w:rsid w:val="00630076"/>
    <w:rsid w:val="00630F20"/>
    <w:rsid w:val="006344D9"/>
    <w:rsid w:val="006346A7"/>
    <w:rsid w:val="00635E8F"/>
    <w:rsid w:val="00641AAE"/>
    <w:rsid w:val="0064250D"/>
    <w:rsid w:val="00644D53"/>
    <w:rsid w:val="00650DCE"/>
    <w:rsid w:val="00652842"/>
    <w:rsid w:val="00654006"/>
    <w:rsid w:val="00660105"/>
    <w:rsid w:val="00660B15"/>
    <w:rsid w:val="00663859"/>
    <w:rsid w:val="00665532"/>
    <w:rsid w:val="006669E7"/>
    <w:rsid w:val="00672F74"/>
    <w:rsid w:val="00673607"/>
    <w:rsid w:val="00674AA1"/>
    <w:rsid w:val="00674D93"/>
    <w:rsid w:val="0068282D"/>
    <w:rsid w:val="0068311C"/>
    <w:rsid w:val="0068455A"/>
    <w:rsid w:val="00690D9A"/>
    <w:rsid w:val="00693870"/>
    <w:rsid w:val="00696666"/>
    <w:rsid w:val="006A0807"/>
    <w:rsid w:val="006A1E74"/>
    <w:rsid w:val="006B0974"/>
    <w:rsid w:val="006B42B4"/>
    <w:rsid w:val="006B5ACC"/>
    <w:rsid w:val="006B5B0D"/>
    <w:rsid w:val="006B75B4"/>
    <w:rsid w:val="006B7C57"/>
    <w:rsid w:val="006C56B9"/>
    <w:rsid w:val="006C5A29"/>
    <w:rsid w:val="006C62E9"/>
    <w:rsid w:val="006C757E"/>
    <w:rsid w:val="006D3E7E"/>
    <w:rsid w:val="006D6F2C"/>
    <w:rsid w:val="006D720C"/>
    <w:rsid w:val="006E5CE2"/>
    <w:rsid w:val="006F17E2"/>
    <w:rsid w:val="006F17EC"/>
    <w:rsid w:val="006F2FE8"/>
    <w:rsid w:val="006F3F4E"/>
    <w:rsid w:val="006F5C3E"/>
    <w:rsid w:val="006F79C9"/>
    <w:rsid w:val="006F7FAC"/>
    <w:rsid w:val="007026BD"/>
    <w:rsid w:val="00702F7C"/>
    <w:rsid w:val="00705CDD"/>
    <w:rsid w:val="00710809"/>
    <w:rsid w:val="00712048"/>
    <w:rsid w:val="00726A7A"/>
    <w:rsid w:val="00733F5D"/>
    <w:rsid w:val="00735F24"/>
    <w:rsid w:val="00743D81"/>
    <w:rsid w:val="00743F83"/>
    <w:rsid w:val="00744F48"/>
    <w:rsid w:val="0074534D"/>
    <w:rsid w:val="00746DEC"/>
    <w:rsid w:val="0074766F"/>
    <w:rsid w:val="007477E5"/>
    <w:rsid w:val="00751B6E"/>
    <w:rsid w:val="00753719"/>
    <w:rsid w:val="00755DF0"/>
    <w:rsid w:val="007572AB"/>
    <w:rsid w:val="00760281"/>
    <w:rsid w:val="007604F4"/>
    <w:rsid w:val="00760D2C"/>
    <w:rsid w:val="0076298B"/>
    <w:rsid w:val="00763199"/>
    <w:rsid w:val="0077021C"/>
    <w:rsid w:val="0077239F"/>
    <w:rsid w:val="0077432A"/>
    <w:rsid w:val="00775D8D"/>
    <w:rsid w:val="0077641D"/>
    <w:rsid w:val="0079275E"/>
    <w:rsid w:val="00792C4E"/>
    <w:rsid w:val="00794604"/>
    <w:rsid w:val="007972B7"/>
    <w:rsid w:val="007A1F25"/>
    <w:rsid w:val="007A2E0B"/>
    <w:rsid w:val="007A5A15"/>
    <w:rsid w:val="007A65D4"/>
    <w:rsid w:val="007A7D75"/>
    <w:rsid w:val="007B1805"/>
    <w:rsid w:val="007B240D"/>
    <w:rsid w:val="007B2DA1"/>
    <w:rsid w:val="007B7767"/>
    <w:rsid w:val="007C175E"/>
    <w:rsid w:val="007C1953"/>
    <w:rsid w:val="007C1AD9"/>
    <w:rsid w:val="007C2EB8"/>
    <w:rsid w:val="007C3C29"/>
    <w:rsid w:val="007C6884"/>
    <w:rsid w:val="007C73A5"/>
    <w:rsid w:val="007C7CE5"/>
    <w:rsid w:val="007D12C3"/>
    <w:rsid w:val="007D37E9"/>
    <w:rsid w:val="007D6BF8"/>
    <w:rsid w:val="007D7A94"/>
    <w:rsid w:val="007E24BE"/>
    <w:rsid w:val="007E741F"/>
    <w:rsid w:val="007F024A"/>
    <w:rsid w:val="007F3057"/>
    <w:rsid w:val="007F35B6"/>
    <w:rsid w:val="007F56C1"/>
    <w:rsid w:val="0080335B"/>
    <w:rsid w:val="0080730D"/>
    <w:rsid w:val="00813202"/>
    <w:rsid w:val="008164A1"/>
    <w:rsid w:val="00821573"/>
    <w:rsid w:val="00821972"/>
    <w:rsid w:val="008241C2"/>
    <w:rsid w:val="00824BDD"/>
    <w:rsid w:val="008303E8"/>
    <w:rsid w:val="008348B1"/>
    <w:rsid w:val="0083586E"/>
    <w:rsid w:val="00836627"/>
    <w:rsid w:val="00837BC0"/>
    <w:rsid w:val="00844078"/>
    <w:rsid w:val="008447F5"/>
    <w:rsid w:val="008454F5"/>
    <w:rsid w:val="00847CEF"/>
    <w:rsid w:val="008501E2"/>
    <w:rsid w:val="00851643"/>
    <w:rsid w:val="00855DC7"/>
    <w:rsid w:val="0086790D"/>
    <w:rsid w:val="00867E8E"/>
    <w:rsid w:val="00875FC6"/>
    <w:rsid w:val="008772C0"/>
    <w:rsid w:val="00877870"/>
    <w:rsid w:val="00880584"/>
    <w:rsid w:val="00880A6C"/>
    <w:rsid w:val="00882574"/>
    <w:rsid w:val="00884BE9"/>
    <w:rsid w:val="008858F4"/>
    <w:rsid w:val="00890768"/>
    <w:rsid w:val="00894B0E"/>
    <w:rsid w:val="00894F5D"/>
    <w:rsid w:val="00897234"/>
    <w:rsid w:val="00897D1C"/>
    <w:rsid w:val="008A15D4"/>
    <w:rsid w:val="008A2A34"/>
    <w:rsid w:val="008A4E1C"/>
    <w:rsid w:val="008A5306"/>
    <w:rsid w:val="008A6A28"/>
    <w:rsid w:val="008A79C0"/>
    <w:rsid w:val="008B3233"/>
    <w:rsid w:val="008B34EB"/>
    <w:rsid w:val="008B3EA7"/>
    <w:rsid w:val="008B7572"/>
    <w:rsid w:val="008C320B"/>
    <w:rsid w:val="008D0F5D"/>
    <w:rsid w:val="008D1809"/>
    <w:rsid w:val="008D499D"/>
    <w:rsid w:val="008D63F1"/>
    <w:rsid w:val="008E52F2"/>
    <w:rsid w:val="008E5455"/>
    <w:rsid w:val="008E69FC"/>
    <w:rsid w:val="008F0200"/>
    <w:rsid w:val="008F3F69"/>
    <w:rsid w:val="008F62F3"/>
    <w:rsid w:val="009003CE"/>
    <w:rsid w:val="00902E13"/>
    <w:rsid w:val="0090306B"/>
    <w:rsid w:val="009040F6"/>
    <w:rsid w:val="009057A2"/>
    <w:rsid w:val="00911828"/>
    <w:rsid w:val="00911ECE"/>
    <w:rsid w:val="00912912"/>
    <w:rsid w:val="00912B41"/>
    <w:rsid w:val="00913710"/>
    <w:rsid w:val="0091410E"/>
    <w:rsid w:val="00914738"/>
    <w:rsid w:val="009174AF"/>
    <w:rsid w:val="00922D3F"/>
    <w:rsid w:val="00924C57"/>
    <w:rsid w:val="00927842"/>
    <w:rsid w:val="009300BA"/>
    <w:rsid w:val="00932169"/>
    <w:rsid w:val="00933DEB"/>
    <w:rsid w:val="00942EFC"/>
    <w:rsid w:val="0095093F"/>
    <w:rsid w:val="00951583"/>
    <w:rsid w:val="00955450"/>
    <w:rsid w:val="00955C22"/>
    <w:rsid w:val="009567BC"/>
    <w:rsid w:val="00956E43"/>
    <w:rsid w:val="00957689"/>
    <w:rsid w:val="00960D51"/>
    <w:rsid w:val="00961DF5"/>
    <w:rsid w:val="009664A2"/>
    <w:rsid w:val="009667BE"/>
    <w:rsid w:val="00966F3E"/>
    <w:rsid w:val="00971892"/>
    <w:rsid w:val="00974D64"/>
    <w:rsid w:val="009759DB"/>
    <w:rsid w:val="009775A3"/>
    <w:rsid w:val="00980470"/>
    <w:rsid w:val="009815CA"/>
    <w:rsid w:val="00995768"/>
    <w:rsid w:val="0099757D"/>
    <w:rsid w:val="009B24CA"/>
    <w:rsid w:val="009B4E13"/>
    <w:rsid w:val="009B6F92"/>
    <w:rsid w:val="009B768D"/>
    <w:rsid w:val="009C1959"/>
    <w:rsid w:val="009C1D28"/>
    <w:rsid w:val="009C36AA"/>
    <w:rsid w:val="009C37EC"/>
    <w:rsid w:val="009C4624"/>
    <w:rsid w:val="009C5AC0"/>
    <w:rsid w:val="009C7B5D"/>
    <w:rsid w:val="009D3BE9"/>
    <w:rsid w:val="009D4CEA"/>
    <w:rsid w:val="009D61CE"/>
    <w:rsid w:val="009D70BC"/>
    <w:rsid w:val="009E246A"/>
    <w:rsid w:val="009F0137"/>
    <w:rsid w:val="009F0340"/>
    <w:rsid w:val="009F1575"/>
    <w:rsid w:val="009F261A"/>
    <w:rsid w:val="009F27B5"/>
    <w:rsid w:val="009F38CD"/>
    <w:rsid w:val="009F4451"/>
    <w:rsid w:val="00A025C7"/>
    <w:rsid w:val="00A10101"/>
    <w:rsid w:val="00A10422"/>
    <w:rsid w:val="00A11CB9"/>
    <w:rsid w:val="00A134BF"/>
    <w:rsid w:val="00A15820"/>
    <w:rsid w:val="00A21164"/>
    <w:rsid w:val="00A22772"/>
    <w:rsid w:val="00A26466"/>
    <w:rsid w:val="00A265E2"/>
    <w:rsid w:val="00A27C3D"/>
    <w:rsid w:val="00A3073B"/>
    <w:rsid w:val="00A41D02"/>
    <w:rsid w:val="00A5659B"/>
    <w:rsid w:val="00A60C3F"/>
    <w:rsid w:val="00A611E0"/>
    <w:rsid w:val="00A63090"/>
    <w:rsid w:val="00A64BED"/>
    <w:rsid w:val="00A65A7B"/>
    <w:rsid w:val="00A666AE"/>
    <w:rsid w:val="00A70608"/>
    <w:rsid w:val="00A70820"/>
    <w:rsid w:val="00A70E7E"/>
    <w:rsid w:val="00A71A43"/>
    <w:rsid w:val="00A72B76"/>
    <w:rsid w:val="00A74496"/>
    <w:rsid w:val="00A808AF"/>
    <w:rsid w:val="00A81C4D"/>
    <w:rsid w:val="00A87F68"/>
    <w:rsid w:val="00A90C18"/>
    <w:rsid w:val="00A96416"/>
    <w:rsid w:val="00A96C50"/>
    <w:rsid w:val="00AA03D9"/>
    <w:rsid w:val="00AA06B0"/>
    <w:rsid w:val="00AA3848"/>
    <w:rsid w:val="00AA3EEA"/>
    <w:rsid w:val="00AA4F7C"/>
    <w:rsid w:val="00AA53C9"/>
    <w:rsid w:val="00AA6F1C"/>
    <w:rsid w:val="00AB22B4"/>
    <w:rsid w:val="00AB7997"/>
    <w:rsid w:val="00AC1B80"/>
    <w:rsid w:val="00AC28C5"/>
    <w:rsid w:val="00AC7EA8"/>
    <w:rsid w:val="00AD0132"/>
    <w:rsid w:val="00AD2911"/>
    <w:rsid w:val="00AD3AA2"/>
    <w:rsid w:val="00AE6306"/>
    <w:rsid w:val="00AF0FE5"/>
    <w:rsid w:val="00AF391C"/>
    <w:rsid w:val="00AF7DC4"/>
    <w:rsid w:val="00B028DB"/>
    <w:rsid w:val="00B072CB"/>
    <w:rsid w:val="00B17389"/>
    <w:rsid w:val="00B23EDF"/>
    <w:rsid w:val="00B26C0D"/>
    <w:rsid w:val="00B27006"/>
    <w:rsid w:val="00B30DD6"/>
    <w:rsid w:val="00B31F36"/>
    <w:rsid w:val="00B336A5"/>
    <w:rsid w:val="00B336EF"/>
    <w:rsid w:val="00B40C6B"/>
    <w:rsid w:val="00B43A6B"/>
    <w:rsid w:val="00B43FEF"/>
    <w:rsid w:val="00B53992"/>
    <w:rsid w:val="00B558BB"/>
    <w:rsid w:val="00B57DE7"/>
    <w:rsid w:val="00B57FDD"/>
    <w:rsid w:val="00B604ED"/>
    <w:rsid w:val="00B605AF"/>
    <w:rsid w:val="00B6162F"/>
    <w:rsid w:val="00B66177"/>
    <w:rsid w:val="00B66772"/>
    <w:rsid w:val="00B77723"/>
    <w:rsid w:val="00B77AD3"/>
    <w:rsid w:val="00B77CA2"/>
    <w:rsid w:val="00B80934"/>
    <w:rsid w:val="00B85D95"/>
    <w:rsid w:val="00B92BBF"/>
    <w:rsid w:val="00B93447"/>
    <w:rsid w:val="00BA6C8E"/>
    <w:rsid w:val="00BB210E"/>
    <w:rsid w:val="00BB4BD1"/>
    <w:rsid w:val="00BD3F7E"/>
    <w:rsid w:val="00BD63C7"/>
    <w:rsid w:val="00BD7B73"/>
    <w:rsid w:val="00BE4E0D"/>
    <w:rsid w:val="00BE5A9F"/>
    <w:rsid w:val="00BE6C5B"/>
    <w:rsid w:val="00BF23D3"/>
    <w:rsid w:val="00BF5081"/>
    <w:rsid w:val="00BF59CF"/>
    <w:rsid w:val="00BF5BEC"/>
    <w:rsid w:val="00C02F64"/>
    <w:rsid w:val="00C040A4"/>
    <w:rsid w:val="00C06E71"/>
    <w:rsid w:val="00C15E9C"/>
    <w:rsid w:val="00C22CEF"/>
    <w:rsid w:val="00C2444B"/>
    <w:rsid w:val="00C26F17"/>
    <w:rsid w:val="00C31A4C"/>
    <w:rsid w:val="00C322C6"/>
    <w:rsid w:val="00C333BC"/>
    <w:rsid w:val="00C33C80"/>
    <w:rsid w:val="00C41AC6"/>
    <w:rsid w:val="00C42EFD"/>
    <w:rsid w:val="00C44A66"/>
    <w:rsid w:val="00C47DA4"/>
    <w:rsid w:val="00C6001A"/>
    <w:rsid w:val="00C61192"/>
    <w:rsid w:val="00C61B87"/>
    <w:rsid w:val="00C6629B"/>
    <w:rsid w:val="00C662D8"/>
    <w:rsid w:val="00C706E2"/>
    <w:rsid w:val="00C75288"/>
    <w:rsid w:val="00C7593C"/>
    <w:rsid w:val="00C81663"/>
    <w:rsid w:val="00C87048"/>
    <w:rsid w:val="00C87D87"/>
    <w:rsid w:val="00C905DA"/>
    <w:rsid w:val="00C91090"/>
    <w:rsid w:val="00C91604"/>
    <w:rsid w:val="00C95F9C"/>
    <w:rsid w:val="00C97810"/>
    <w:rsid w:val="00CA2C36"/>
    <w:rsid w:val="00CB07C3"/>
    <w:rsid w:val="00CB1A76"/>
    <w:rsid w:val="00CB25B8"/>
    <w:rsid w:val="00CB5299"/>
    <w:rsid w:val="00CB79B0"/>
    <w:rsid w:val="00CC0C0B"/>
    <w:rsid w:val="00CC49F8"/>
    <w:rsid w:val="00CC4E83"/>
    <w:rsid w:val="00CC5CF0"/>
    <w:rsid w:val="00CC601E"/>
    <w:rsid w:val="00CC6987"/>
    <w:rsid w:val="00CD019A"/>
    <w:rsid w:val="00CD1D93"/>
    <w:rsid w:val="00CD303A"/>
    <w:rsid w:val="00CD3995"/>
    <w:rsid w:val="00CD4F75"/>
    <w:rsid w:val="00CD7C7A"/>
    <w:rsid w:val="00CE2F8D"/>
    <w:rsid w:val="00CE4D7D"/>
    <w:rsid w:val="00CE7503"/>
    <w:rsid w:val="00CE77F2"/>
    <w:rsid w:val="00CF14CF"/>
    <w:rsid w:val="00CF33FF"/>
    <w:rsid w:val="00CF49EB"/>
    <w:rsid w:val="00CF50AD"/>
    <w:rsid w:val="00CF7193"/>
    <w:rsid w:val="00D02457"/>
    <w:rsid w:val="00D032C9"/>
    <w:rsid w:val="00D04953"/>
    <w:rsid w:val="00D22F5E"/>
    <w:rsid w:val="00D23E8A"/>
    <w:rsid w:val="00D26932"/>
    <w:rsid w:val="00D3366A"/>
    <w:rsid w:val="00D33F53"/>
    <w:rsid w:val="00D37269"/>
    <w:rsid w:val="00D4320C"/>
    <w:rsid w:val="00D4328B"/>
    <w:rsid w:val="00D44955"/>
    <w:rsid w:val="00D45E1F"/>
    <w:rsid w:val="00D52ADB"/>
    <w:rsid w:val="00D552A9"/>
    <w:rsid w:val="00D607AE"/>
    <w:rsid w:val="00D611CA"/>
    <w:rsid w:val="00D65DF1"/>
    <w:rsid w:val="00D703AD"/>
    <w:rsid w:val="00D72D55"/>
    <w:rsid w:val="00D72DEF"/>
    <w:rsid w:val="00D7638A"/>
    <w:rsid w:val="00D81DE9"/>
    <w:rsid w:val="00D852F1"/>
    <w:rsid w:val="00D85419"/>
    <w:rsid w:val="00D9064A"/>
    <w:rsid w:val="00D960BB"/>
    <w:rsid w:val="00D973BB"/>
    <w:rsid w:val="00D978A3"/>
    <w:rsid w:val="00DA009C"/>
    <w:rsid w:val="00DA0703"/>
    <w:rsid w:val="00DA2490"/>
    <w:rsid w:val="00DA6AC7"/>
    <w:rsid w:val="00DB2B3B"/>
    <w:rsid w:val="00DC111C"/>
    <w:rsid w:val="00DC7E9A"/>
    <w:rsid w:val="00DD6881"/>
    <w:rsid w:val="00DE01A9"/>
    <w:rsid w:val="00DE02F0"/>
    <w:rsid w:val="00DE1BDA"/>
    <w:rsid w:val="00DE4711"/>
    <w:rsid w:val="00DE4FFE"/>
    <w:rsid w:val="00DE6B67"/>
    <w:rsid w:val="00DF0D00"/>
    <w:rsid w:val="00DF0EDA"/>
    <w:rsid w:val="00DF1B4E"/>
    <w:rsid w:val="00DF4620"/>
    <w:rsid w:val="00DF4DF8"/>
    <w:rsid w:val="00DF4FA7"/>
    <w:rsid w:val="00DF6929"/>
    <w:rsid w:val="00DF7CBB"/>
    <w:rsid w:val="00E049FF"/>
    <w:rsid w:val="00E07193"/>
    <w:rsid w:val="00E12170"/>
    <w:rsid w:val="00E20114"/>
    <w:rsid w:val="00E2640A"/>
    <w:rsid w:val="00E264B8"/>
    <w:rsid w:val="00E27D32"/>
    <w:rsid w:val="00E3033E"/>
    <w:rsid w:val="00E33F53"/>
    <w:rsid w:val="00E37F48"/>
    <w:rsid w:val="00E42D92"/>
    <w:rsid w:val="00E43D9D"/>
    <w:rsid w:val="00E43F22"/>
    <w:rsid w:val="00E44394"/>
    <w:rsid w:val="00E46A6E"/>
    <w:rsid w:val="00E47F7F"/>
    <w:rsid w:val="00E51458"/>
    <w:rsid w:val="00E54691"/>
    <w:rsid w:val="00E54E01"/>
    <w:rsid w:val="00E56F09"/>
    <w:rsid w:val="00E57D85"/>
    <w:rsid w:val="00E63A92"/>
    <w:rsid w:val="00E63E53"/>
    <w:rsid w:val="00E643CC"/>
    <w:rsid w:val="00E7013B"/>
    <w:rsid w:val="00E75C3A"/>
    <w:rsid w:val="00E76F66"/>
    <w:rsid w:val="00E83D25"/>
    <w:rsid w:val="00E870D9"/>
    <w:rsid w:val="00E87E33"/>
    <w:rsid w:val="00E91DD6"/>
    <w:rsid w:val="00E946F5"/>
    <w:rsid w:val="00E96B5D"/>
    <w:rsid w:val="00EA42F8"/>
    <w:rsid w:val="00EA70CC"/>
    <w:rsid w:val="00EB759A"/>
    <w:rsid w:val="00EC2353"/>
    <w:rsid w:val="00EC626C"/>
    <w:rsid w:val="00ED0002"/>
    <w:rsid w:val="00ED2E2B"/>
    <w:rsid w:val="00ED2F2D"/>
    <w:rsid w:val="00ED32D6"/>
    <w:rsid w:val="00ED382F"/>
    <w:rsid w:val="00ED3CAE"/>
    <w:rsid w:val="00ED499F"/>
    <w:rsid w:val="00ED6FFC"/>
    <w:rsid w:val="00EE5306"/>
    <w:rsid w:val="00EE562F"/>
    <w:rsid w:val="00EE6172"/>
    <w:rsid w:val="00EE784E"/>
    <w:rsid w:val="00EF0F27"/>
    <w:rsid w:val="00EF5593"/>
    <w:rsid w:val="00EF66FB"/>
    <w:rsid w:val="00EF7DA7"/>
    <w:rsid w:val="00EF7F94"/>
    <w:rsid w:val="00F050ED"/>
    <w:rsid w:val="00F07FC0"/>
    <w:rsid w:val="00F1199A"/>
    <w:rsid w:val="00F12B1F"/>
    <w:rsid w:val="00F13CD0"/>
    <w:rsid w:val="00F1719A"/>
    <w:rsid w:val="00F23948"/>
    <w:rsid w:val="00F2398C"/>
    <w:rsid w:val="00F26A0B"/>
    <w:rsid w:val="00F324DF"/>
    <w:rsid w:val="00F3339F"/>
    <w:rsid w:val="00F34EE8"/>
    <w:rsid w:val="00F36A14"/>
    <w:rsid w:val="00F4149E"/>
    <w:rsid w:val="00F42E6D"/>
    <w:rsid w:val="00F42EE6"/>
    <w:rsid w:val="00F44104"/>
    <w:rsid w:val="00F61C1C"/>
    <w:rsid w:val="00F627AF"/>
    <w:rsid w:val="00F63786"/>
    <w:rsid w:val="00F7036B"/>
    <w:rsid w:val="00F70C70"/>
    <w:rsid w:val="00F72E12"/>
    <w:rsid w:val="00F7557A"/>
    <w:rsid w:val="00F81F36"/>
    <w:rsid w:val="00F840D7"/>
    <w:rsid w:val="00F859AC"/>
    <w:rsid w:val="00F8640F"/>
    <w:rsid w:val="00F90660"/>
    <w:rsid w:val="00F91522"/>
    <w:rsid w:val="00F91715"/>
    <w:rsid w:val="00F961B4"/>
    <w:rsid w:val="00FA332B"/>
    <w:rsid w:val="00FB2619"/>
    <w:rsid w:val="00FC5CE5"/>
    <w:rsid w:val="00FC659B"/>
    <w:rsid w:val="00FD1C75"/>
    <w:rsid w:val="00FD36DF"/>
    <w:rsid w:val="00FD4899"/>
    <w:rsid w:val="00FE5FF3"/>
    <w:rsid w:val="00FE681F"/>
    <w:rsid w:val="00FE6899"/>
    <w:rsid w:val="00FE6EDD"/>
    <w:rsid w:val="00FE76EF"/>
    <w:rsid w:val="00FF0C63"/>
    <w:rsid w:val="00FF2A76"/>
    <w:rsid w:val="00FF62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aliases w:val="paragraph"/>
    <w:basedOn w:val="Normal"/>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ubsection"/>
    <w:basedOn w:val="Normal"/>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styleId="Revision">
    <w:name w:val="Revision"/>
    <w:hidden/>
    <w:uiPriority w:val="71"/>
    <w:rsid w:val="009C36AA"/>
    <w:rPr>
      <w:sz w:val="22"/>
      <w:szCs w:val="22"/>
      <w:lang w:eastAsia="en-US"/>
    </w:rPr>
  </w:style>
  <w:style w:type="paragraph" w:customStyle="1" w:styleId="ShortT">
    <w:name w:val="ShortT"/>
    <w:basedOn w:val="Normal"/>
    <w:next w:val="Normal"/>
    <w:qFormat/>
    <w:rsid w:val="00564CE5"/>
    <w:pPr>
      <w:spacing w:after="0" w:line="240" w:lineRule="auto"/>
    </w:pPr>
    <w:rPr>
      <w:rFonts w:ascii="Times New Roman" w:eastAsia="Times New Roman" w:hAnsi="Times New Roman"/>
      <w:b/>
      <w:sz w:val="40"/>
      <w:szCs w:val="20"/>
      <w:lang w:eastAsia="en-AU"/>
    </w:rPr>
  </w:style>
  <w:style w:type="table" w:customStyle="1" w:styleId="LightShading-Accent11">
    <w:name w:val="Light Shading - Accent 11"/>
    <w:basedOn w:val="TableNormal"/>
    <w:uiPriority w:val="60"/>
    <w:rsid w:val="003E610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30"/>
    <w:qFormat/>
    <w:rsid w:val="00E049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604ED"/>
    <w:rPr>
      <w:i/>
      <w:iCs/>
      <w:sz w:val="24"/>
      <w:szCs w:val="24"/>
      <w:bdr w:val="none" w:sz="0" w:space="0" w:color="auto" w:frame="1"/>
      <w:vertAlign w:val="baseline"/>
    </w:rPr>
  </w:style>
</w:styles>
</file>

<file path=word/webSettings.xml><?xml version="1.0" encoding="utf-8"?>
<w:webSettings xmlns:r="http://schemas.openxmlformats.org/officeDocument/2006/relationships" xmlns:w="http://schemas.openxmlformats.org/wordprocessingml/2006/main">
  <w:divs>
    <w:div w:id="388305006">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614744939">
      <w:bodyDiv w:val="1"/>
      <w:marLeft w:val="0"/>
      <w:marRight w:val="0"/>
      <w:marTop w:val="0"/>
      <w:marBottom w:val="0"/>
      <w:divBdr>
        <w:top w:val="none" w:sz="0" w:space="0" w:color="auto"/>
        <w:left w:val="none" w:sz="0" w:space="0" w:color="auto"/>
        <w:bottom w:val="none" w:sz="0" w:space="0" w:color="auto"/>
        <w:right w:val="none" w:sz="0" w:space="0" w:color="auto"/>
      </w:divBdr>
      <w:divsChild>
        <w:div w:id="961299930">
          <w:marLeft w:val="0"/>
          <w:marRight w:val="0"/>
          <w:marTop w:val="0"/>
          <w:marBottom w:val="0"/>
          <w:divBdr>
            <w:top w:val="none" w:sz="0" w:space="0" w:color="auto"/>
            <w:left w:val="none" w:sz="0" w:space="0" w:color="auto"/>
            <w:bottom w:val="none" w:sz="0" w:space="0" w:color="auto"/>
            <w:right w:val="none" w:sz="0" w:space="0" w:color="auto"/>
          </w:divBdr>
          <w:divsChild>
            <w:div w:id="158353998">
              <w:marLeft w:val="0"/>
              <w:marRight w:val="0"/>
              <w:marTop w:val="0"/>
              <w:marBottom w:val="0"/>
              <w:divBdr>
                <w:top w:val="none" w:sz="0" w:space="0" w:color="auto"/>
                <w:left w:val="none" w:sz="0" w:space="0" w:color="auto"/>
                <w:bottom w:val="none" w:sz="0" w:space="0" w:color="auto"/>
                <w:right w:val="none" w:sz="0" w:space="0" w:color="auto"/>
              </w:divBdr>
              <w:divsChild>
                <w:div w:id="2084790089">
                  <w:marLeft w:val="0"/>
                  <w:marRight w:val="0"/>
                  <w:marTop w:val="0"/>
                  <w:marBottom w:val="0"/>
                  <w:divBdr>
                    <w:top w:val="none" w:sz="0" w:space="0" w:color="auto"/>
                    <w:left w:val="none" w:sz="0" w:space="0" w:color="auto"/>
                    <w:bottom w:val="none" w:sz="0" w:space="0" w:color="auto"/>
                    <w:right w:val="none" w:sz="0" w:space="0" w:color="auto"/>
                  </w:divBdr>
                  <w:divsChild>
                    <w:div w:id="291064126">
                      <w:marLeft w:val="0"/>
                      <w:marRight w:val="0"/>
                      <w:marTop w:val="0"/>
                      <w:marBottom w:val="0"/>
                      <w:divBdr>
                        <w:top w:val="none" w:sz="0" w:space="0" w:color="auto"/>
                        <w:left w:val="none" w:sz="0" w:space="0" w:color="auto"/>
                        <w:bottom w:val="none" w:sz="0" w:space="0" w:color="auto"/>
                        <w:right w:val="none" w:sz="0" w:space="0" w:color="auto"/>
                      </w:divBdr>
                      <w:divsChild>
                        <w:div w:id="1462773279">
                          <w:marLeft w:val="0"/>
                          <w:marRight w:val="0"/>
                          <w:marTop w:val="0"/>
                          <w:marBottom w:val="0"/>
                          <w:divBdr>
                            <w:top w:val="single" w:sz="6" w:space="0" w:color="828282"/>
                            <w:left w:val="single" w:sz="6" w:space="0" w:color="828282"/>
                            <w:bottom w:val="single" w:sz="6" w:space="0" w:color="828282"/>
                            <w:right w:val="single" w:sz="6" w:space="0" w:color="828282"/>
                          </w:divBdr>
                          <w:divsChild>
                            <w:div w:id="1632056646">
                              <w:marLeft w:val="0"/>
                              <w:marRight w:val="0"/>
                              <w:marTop w:val="0"/>
                              <w:marBottom w:val="0"/>
                              <w:divBdr>
                                <w:top w:val="none" w:sz="0" w:space="0" w:color="auto"/>
                                <w:left w:val="none" w:sz="0" w:space="0" w:color="auto"/>
                                <w:bottom w:val="none" w:sz="0" w:space="0" w:color="auto"/>
                                <w:right w:val="none" w:sz="0" w:space="0" w:color="auto"/>
                              </w:divBdr>
                              <w:divsChild>
                                <w:div w:id="528689374">
                                  <w:marLeft w:val="0"/>
                                  <w:marRight w:val="0"/>
                                  <w:marTop w:val="0"/>
                                  <w:marBottom w:val="0"/>
                                  <w:divBdr>
                                    <w:top w:val="none" w:sz="0" w:space="0" w:color="auto"/>
                                    <w:left w:val="none" w:sz="0" w:space="0" w:color="auto"/>
                                    <w:bottom w:val="none" w:sz="0" w:space="0" w:color="auto"/>
                                    <w:right w:val="none" w:sz="0" w:space="0" w:color="auto"/>
                                  </w:divBdr>
                                  <w:divsChild>
                                    <w:div w:id="1129133270">
                                      <w:marLeft w:val="0"/>
                                      <w:marRight w:val="0"/>
                                      <w:marTop w:val="0"/>
                                      <w:marBottom w:val="0"/>
                                      <w:divBdr>
                                        <w:top w:val="none" w:sz="0" w:space="0" w:color="auto"/>
                                        <w:left w:val="none" w:sz="0" w:space="0" w:color="auto"/>
                                        <w:bottom w:val="none" w:sz="0" w:space="0" w:color="auto"/>
                                        <w:right w:val="none" w:sz="0" w:space="0" w:color="auto"/>
                                      </w:divBdr>
                                      <w:divsChild>
                                        <w:div w:id="2082825369">
                                          <w:marLeft w:val="0"/>
                                          <w:marRight w:val="0"/>
                                          <w:marTop w:val="0"/>
                                          <w:marBottom w:val="0"/>
                                          <w:divBdr>
                                            <w:top w:val="none" w:sz="0" w:space="0" w:color="auto"/>
                                            <w:left w:val="none" w:sz="0" w:space="0" w:color="auto"/>
                                            <w:bottom w:val="none" w:sz="0" w:space="0" w:color="auto"/>
                                            <w:right w:val="none" w:sz="0" w:space="0" w:color="auto"/>
                                          </w:divBdr>
                                          <w:divsChild>
                                            <w:div w:id="1222711568">
                                              <w:marLeft w:val="0"/>
                                              <w:marRight w:val="0"/>
                                              <w:marTop w:val="0"/>
                                              <w:marBottom w:val="0"/>
                                              <w:divBdr>
                                                <w:top w:val="none" w:sz="0" w:space="0" w:color="auto"/>
                                                <w:left w:val="none" w:sz="0" w:space="0" w:color="auto"/>
                                                <w:bottom w:val="none" w:sz="0" w:space="0" w:color="auto"/>
                                                <w:right w:val="none" w:sz="0" w:space="0" w:color="auto"/>
                                              </w:divBdr>
                                              <w:divsChild>
                                                <w:div w:id="783160767">
                                                  <w:marLeft w:val="0"/>
                                                  <w:marRight w:val="0"/>
                                                  <w:marTop w:val="0"/>
                                                  <w:marBottom w:val="0"/>
                                                  <w:divBdr>
                                                    <w:top w:val="none" w:sz="0" w:space="0" w:color="auto"/>
                                                    <w:left w:val="none" w:sz="0" w:space="0" w:color="auto"/>
                                                    <w:bottom w:val="none" w:sz="0" w:space="0" w:color="auto"/>
                                                    <w:right w:val="none" w:sz="0" w:space="0" w:color="auto"/>
                                                  </w:divBdr>
                                                  <w:divsChild>
                                                    <w:div w:id="864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201576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Details/F2015L00060" TargetMode="External"/><Relationship Id="rId18" Type="http://schemas.openxmlformats.org/officeDocument/2006/relationships/hyperlink" Target="http://www.comlaw.gov.au/Details/F2013L0085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omlaw.gov.au/Details/F2015L00347" TargetMode="External"/><Relationship Id="rId17" Type="http://schemas.openxmlformats.org/officeDocument/2006/relationships/hyperlink" Target="http://www.comlaw.gov.au/Details/F2014L0121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mlaw.gov.au/Details/F2013L020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emissions-reduction-fund"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omlaw.gov.au/Details/F2015L00060"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comlaw.gov.au/Details/F2014L012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F2015L0006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9C2A55E05FEF4EBDD3A377A51698CD" ma:contentTypeVersion="" ma:contentTypeDescription="PDMS Document Site Content Type" ma:contentTypeScope="" ma:versionID="850dbeb6a506ef290c1fd55184e8d09a">
  <xsd:schema xmlns:xsd="http://www.w3.org/2001/XMLSchema" xmlns:xs="http://www.w3.org/2001/XMLSchema" xmlns:p="http://schemas.microsoft.com/office/2006/metadata/properties" xmlns:ns2="40E42C59-030C-4825-9B8E-8F58FC4897F8" targetNamespace="http://schemas.microsoft.com/office/2006/metadata/properties" ma:root="true" ma:fieldsID="a2e534d3f961845f4f33329c280dfc54" ns2:_="">
    <xsd:import namespace="40E42C59-030C-4825-9B8E-8F58FC489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2C59-030C-4825-9B8E-8F58FC489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0E42C59-030C-4825-9B8E-8F58FC4897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11C4-93A7-47F4-A9E6-98DF28FD6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2C59-030C-4825-9B8E-8F58FC489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175A8-DF80-4C22-8F9C-9F62EF82C456}">
  <ds:schemaRefs>
    <ds:schemaRef ds:uri="http://schemas.microsoft.com/sharepoint/v3/contenttype/forms"/>
  </ds:schemaRefs>
</ds:datastoreItem>
</file>

<file path=customXml/itemProps3.xml><?xml version="1.0" encoding="utf-8"?>
<ds:datastoreItem xmlns:ds="http://schemas.openxmlformats.org/officeDocument/2006/customXml" ds:itemID="{09B75688-2EF6-450A-820E-FA5EDAA22E47}">
  <ds:schemaRefs>
    <ds:schemaRef ds:uri="http://schemas.microsoft.com/office/2006/metadata/properties"/>
    <ds:schemaRef ds:uri="http://schemas.microsoft.com/office/infopath/2007/PartnerControls"/>
    <ds:schemaRef ds:uri="40E42C59-030C-4825-9B8E-8F58FC4897F8"/>
  </ds:schemaRefs>
</ds:datastoreItem>
</file>

<file path=customXml/itemProps4.xml><?xml version="1.0" encoding="utf-8"?>
<ds:datastoreItem xmlns:ds="http://schemas.openxmlformats.org/officeDocument/2006/customXml" ds:itemID="{8CC3E56D-76A5-484E-B576-0D950C0D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A18510</cp:lastModifiedBy>
  <cp:revision>2</cp:revision>
  <cp:lastPrinted>2014-10-29T09:59:00Z</cp:lastPrinted>
  <dcterms:created xsi:type="dcterms:W3CDTF">2015-06-25T01:57:00Z</dcterms:created>
  <dcterms:modified xsi:type="dcterms:W3CDTF">2015-06-25T01:57:00Z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0x01010053158623521E02459344FD72CDD99ED600AFFF6C954ADB7E4B9327DB615AA2CB53</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{678eb0e5-6715-4dcc-a270-df338d924cb8}</vt:lpwstr>
  </property>
  <property fmtid="{D5CDD505-2E9C-101B-9397-08002B2CF9AE}" pid="6" name="RecordPoint_ActiveItemUniqueId">
    <vt:lpwstr>{94ebfea6-9e53-48f8-a74b-8c9cf0dfcdcf}</vt:lpwstr>
  </property>
  <property fmtid="{D5CDD505-2E9C-101B-9397-08002B2CF9AE}" pid="7" name="RecordPoint_ActiveItemWebId">
    <vt:lpwstr>{477fa1b6-0443-4a23-9b80-6d3c61e37946}</vt:lpwstr>
  </property>
  <property fmtid="{D5CDD505-2E9C-101B-9397-08002B2CF9AE}" pid="8" name="RecordPoint_RecordNumberSubmitted">
    <vt:lpwstr>000482821</vt:lpwstr>
  </property>
  <property fmtid="{D5CDD505-2E9C-101B-9397-08002B2CF9AE}" pid="9" name="RecordPoint_SubmissionCompleted">
    <vt:lpwstr>2015-06-19T16:47:43.1408320+10:00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