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B8" w:rsidRPr="0087603F" w:rsidRDefault="005B7BB8" w:rsidP="005B7BB8">
      <w:pPr>
        <w:rPr>
          <w:sz w:val="19"/>
        </w:rPr>
      </w:pPr>
      <w:r w:rsidRPr="0087603F">
        <w:rPr>
          <w:noProof/>
          <w:lang w:eastAsia="en-AU"/>
        </w:rPr>
        <w:drawing>
          <wp:inline distT="0" distB="0" distL="0" distR="0" wp14:anchorId="5381A0FA" wp14:editId="2F09686B">
            <wp:extent cx="1419225" cy="1104900"/>
            <wp:effectExtent l="0" t="0" r="9525" b="0"/>
            <wp:docPr id="25" name="Picture 2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060817" w:rsidRPr="0087603F" w:rsidRDefault="00060817" w:rsidP="005B7BB8">
      <w:pPr>
        <w:rPr>
          <w:sz w:val="20"/>
        </w:rPr>
      </w:pPr>
      <w:bookmarkStart w:id="0" w:name="ConfidenceBlock"/>
      <w:bookmarkEnd w:id="0"/>
    </w:p>
    <w:p w:rsidR="00060817" w:rsidRPr="0087603F" w:rsidRDefault="0045692D" w:rsidP="00C71C86">
      <w:pPr>
        <w:pStyle w:val="ShortT"/>
      </w:pPr>
      <w:r w:rsidRPr="0087603F">
        <w:t>Administrative Appeals Tribunal Regulation</w:t>
      </w:r>
      <w:r w:rsidR="0087603F" w:rsidRPr="0087603F">
        <w:t> </w:t>
      </w:r>
      <w:r w:rsidR="00812FBB" w:rsidRPr="0087603F">
        <w:t>2015</w:t>
      </w:r>
    </w:p>
    <w:p w:rsidR="00060817" w:rsidRPr="0087603F" w:rsidRDefault="00060817" w:rsidP="005B7BB8">
      <w:pPr>
        <w:rPr>
          <w:sz w:val="20"/>
        </w:rPr>
      </w:pPr>
    </w:p>
    <w:p w:rsidR="00060817" w:rsidRPr="0087603F" w:rsidRDefault="005B7BB8" w:rsidP="005B7BB8">
      <w:pPr>
        <w:pStyle w:val="InstNo"/>
        <w:rPr>
          <w:sz w:val="20"/>
        </w:rPr>
      </w:pPr>
      <w:r w:rsidRPr="0087603F">
        <w:t xml:space="preserve">Select Legislative Instrument </w:t>
      </w:r>
      <w:bookmarkStart w:id="1" w:name="BKCheck15B_1"/>
      <w:bookmarkEnd w:id="1"/>
      <w:r w:rsidR="00F562DE" w:rsidRPr="0087603F">
        <w:fldChar w:fldCharType="begin"/>
      </w:r>
      <w:r w:rsidR="00F562DE" w:rsidRPr="0087603F">
        <w:instrText xml:space="preserve"> DOCPROPERTY  ActNo </w:instrText>
      </w:r>
      <w:r w:rsidR="00F562DE" w:rsidRPr="0087603F">
        <w:fldChar w:fldCharType="separate"/>
      </w:r>
      <w:r w:rsidR="00DC7D76">
        <w:t>No. 94, 2015</w:t>
      </w:r>
      <w:r w:rsidR="00F562DE" w:rsidRPr="0087603F">
        <w:fldChar w:fldCharType="end"/>
      </w:r>
      <w:bookmarkStart w:id="2" w:name="OPCCaretCursor"/>
      <w:bookmarkEnd w:id="2"/>
    </w:p>
    <w:p w:rsidR="00812FBB" w:rsidRPr="0087603F" w:rsidRDefault="00812FBB" w:rsidP="001339D7">
      <w:pPr>
        <w:pStyle w:val="SignCoverPageStart"/>
        <w:spacing w:before="240"/>
        <w:rPr>
          <w:szCs w:val="22"/>
        </w:rPr>
      </w:pPr>
      <w:r w:rsidRPr="0087603F">
        <w:rPr>
          <w:szCs w:val="22"/>
        </w:rPr>
        <w:t xml:space="preserve">I, General the Honourable Sir Peter Cosgrove AK MC (Ret’d), </w:t>
      </w:r>
      <w:r w:rsidR="0087603F" w:rsidRPr="0087603F">
        <w:rPr>
          <w:szCs w:val="22"/>
        </w:rPr>
        <w:t>Governor</w:t>
      </w:r>
      <w:r w:rsidR="0087603F">
        <w:rPr>
          <w:szCs w:val="22"/>
        </w:rPr>
        <w:noBreakHyphen/>
      </w:r>
      <w:r w:rsidR="0087603F" w:rsidRPr="0087603F">
        <w:rPr>
          <w:szCs w:val="22"/>
        </w:rPr>
        <w:t>General</w:t>
      </w:r>
      <w:r w:rsidRPr="0087603F">
        <w:rPr>
          <w:szCs w:val="22"/>
        </w:rPr>
        <w:t xml:space="preserve"> of the Commonwealth of Australia, acting with the advice of the Federal Executive Council, make the following regulation.</w:t>
      </w:r>
    </w:p>
    <w:p w:rsidR="00812FBB" w:rsidRPr="0087603F" w:rsidRDefault="00812FBB" w:rsidP="001339D7">
      <w:pPr>
        <w:keepNext/>
        <w:spacing w:before="720" w:line="240" w:lineRule="atLeast"/>
        <w:ind w:right="397"/>
        <w:jc w:val="both"/>
        <w:rPr>
          <w:szCs w:val="22"/>
        </w:rPr>
      </w:pPr>
      <w:r w:rsidRPr="0087603F">
        <w:rPr>
          <w:szCs w:val="22"/>
        </w:rPr>
        <w:t xml:space="preserve">Dated </w:t>
      </w:r>
      <w:bookmarkStart w:id="3" w:name="BKCheck15B_2"/>
      <w:bookmarkEnd w:id="3"/>
      <w:r w:rsidRPr="0087603F">
        <w:rPr>
          <w:szCs w:val="22"/>
        </w:rPr>
        <w:fldChar w:fldCharType="begin"/>
      </w:r>
      <w:r w:rsidRPr="0087603F">
        <w:rPr>
          <w:szCs w:val="22"/>
        </w:rPr>
        <w:instrText xml:space="preserve"> DOCPROPERTY  DateMade </w:instrText>
      </w:r>
      <w:r w:rsidRPr="0087603F">
        <w:rPr>
          <w:szCs w:val="22"/>
        </w:rPr>
        <w:fldChar w:fldCharType="separate"/>
      </w:r>
      <w:r w:rsidR="00DC7D76">
        <w:rPr>
          <w:szCs w:val="22"/>
        </w:rPr>
        <w:t>25 June 2015</w:t>
      </w:r>
      <w:r w:rsidRPr="0087603F">
        <w:rPr>
          <w:szCs w:val="22"/>
        </w:rPr>
        <w:fldChar w:fldCharType="end"/>
      </w:r>
    </w:p>
    <w:p w:rsidR="00812FBB" w:rsidRPr="0087603F" w:rsidRDefault="00812FBB" w:rsidP="001339D7">
      <w:pPr>
        <w:keepNext/>
        <w:tabs>
          <w:tab w:val="left" w:pos="3402"/>
        </w:tabs>
        <w:spacing w:before="1080" w:line="300" w:lineRule="atLeast"/>
        <w:ind w:left="397" w:right="397"/>
        <w:jc w:val="right"/>
        <w:rPr>
          <w:szCs w:val="22"/>
        </w:rPr>
      </w:pPr>
      <w:r w:rsidRPr="0087603F">
        <w:rPr>
          <w:szCs w:val="22"/>
        </w:rPr>
        <w:t>Peter Cosgrove</w:t>
      </w:r>
    </w:p>
    <w:p w:rsidR="00812FBB" w:rsidRPr="0087603F" w:rsidRDefault="0087603F" w:rsidP="001339D7">
      <w:pPr>
        <w:keepNext/>
        <w:tabs>
          <w:tab w:val="left" w:pos="3402"/>
        </w:tabs>
        <w:spacing w:line="300" w:lineRule="atLeast"/>
        <w:ind w:left="397" w:right="397"/>
        <w:jc w:val="right"/>
        <w:rPr>
          <w:szCs w:val="22"/>
        </w:rPr>
      </w:pPr>
      <w:r w:rsidRPr="0087603F">
        <w:rPr>
          <w:szCs w:val="22"/>
        </w:rPr>
        <w:t>Governor</w:t>
      </w:r>
      <w:r>
        <w:rPr>
          <w:szCs w:val="22"/>
        </w:rPr>
        <w:noBreakHyphen/>
      </w:r>
      <w:r w:rsidRPr="0087603F">
        <w:rPr>
          <w:szCs w:val="22"/>
        </w:rPr>
        <w:t>General</w:t>
      </w:r>
    </w:p>
    <w:p w:rsidR="00812FBB" w:rsidRPr="0087603F" w:rsidRDefault="00812FBB" w:rsidP="001339D7">
      <w:pPr>
        <w:keepNext/>
        <w:tabs>
          <w:tab w:val="left" w:pos="3402"/>
        </w:tabs>
        <w:spacing w:before="840" w:after="1080" w:line="300" w:lineRule="atLeast"/>
        <w:ind w:right="397"/>
        <w:rPr>
          <w:szCs w:val="22"/>
        </w:rPr>
      </w:pPr>
      <w:r w:rsidRPr="0087603F">
        <w:rPr>
          <w:szCs w:val="22"/>
        </w:rPr>
        <w:t>By His Excellency’s Command</w:t>
      </w:r>
    </w:p>
    <w:p w:rsidR="00812FBB" w:rsidRPr="0087603F" w:rsidRDefault="00812FBB" w:rsidP="001339D7">
      <w:pPr>
        <w:keepNext/>
        <w:tabs>
          <w:tab w:val="left" w:pos="3402"/>
        </w:tabs>
        <w:spacing w:before="480" w:line="300" w:lineRule="atLeast"/>
        <w:ind w:right="397"/>
        <w:rPr>
          <w:b/>
          <w:szCs w:val="22"/>
        </w:rPr>
      </w:pPr>
      <w:r w:rsidRPr="0087603F">
        <w:rPr>
          <w:szCs w:val="22"/>
        </w:rPr>
        <w:t>George Brandis QC</w:t>
      </w:r>
    </w:p>
    <w:p w:rsidR="00812FBB" w:rsidRPr="0087603F" w:rsidRDefault="00812FBB" w:rsidP="001339D7">
      <w:pPr>
        <w:pStyle w:val="SignCoverPageEnd"/>
        <w:rPr>
          <w:szCs w:val="22"/>
        </w:rPr>
      </w:pPr>
      <w:r w:rsidRPr="0087603F">
        <w:rPr>
          <w:szCs w:val="22"/>
        </w:rPr>
        <w:t>Attorney</w:t>
      </w:r>
      <w:r w:rsidR="0087603F">
        <w:rPr>
          <w:szCs w:val="22"/>
        </w:rPr>
        <w:noBreakHyphen/>
      </w:r>
      <w:r w:rsidRPr="0087603F">
        <w:rPr>
          <w:szCs w:val="22"/>
        </w:rPr>
        <w:t>General</w:t>
      </w:r>
    </w:p>
    <w:p w:rsidR="00812FBB" w:rsidRPr="0087603F" w:rsidRDefault="00812FBB" w:rsidP="00812FBB"/>
    <w:p w:rsidR="00060817" w:rsidRPr="0087603F" w:rsidRDefault="008D62B9" w:rsidP="005B7BB8">
      <w:pPr>
        <w:pStyle w:val="Header"/>
        <w:tabs>
          <w:tab w:val="clear" w:pos="4150"/>
          <w:tab w:val="clear" w:pos="8307"/>
        </w:tabs>
      </w:pPr>
      <w:r w:rsidRPr="0087603F">
        <w:rPr>
          <w:rStyle w:val="CharChapNo"/>
        </w:rPr>
        <w:t xml:space="preserve"> </w:t>
      </w:r>
      <w:r w:rsidRPr="0087603F">
        <w:rPr>
          <w:rStyle w:val="CharChapText"/>
        </w:rPr>
        <w:t xml:space="preserve"> </w:t>
      </w:r>
    </w:p>
    <w:p w:rsidR="00060817" w:rsidRPr="0087603F" w:rsidRDefault="008D62B9" w:rsidP="005B7BB8">
      <w:pPr>
        <w:pStyle w:val="Header"/>
        <w:tabs>
          <w:tab w:val="clear" w:pos="4150"/>
          <w:tab w:val="clear" w:pos="8307"/>
        </w:tabs>
      </w:pPr>
      <w:r w:rsidRPr="0087603F">
        <w:rPr>
          <w:rStyle w:val="CharPartNo"/>
        </w:rPr>
        <w:t xml:space="preserve"> </w:t>
      </w:r>
      <w:r w:rsidRPr="0087603F">
        <w:rPr>
          <w:rStyle w:val="CharPartText"/>
        </w:rPr>
        <w:t xml:space="preserve"> </w:t>
      </w:r>
    </w:p>
    <w:p w:rsidR="00060817" w:rsidRPr="0087603F" w:rsidRDefault="008D62B9" w:rsidP="005B7BB8">
      <w:pPr>
        <w:pStyle w:val="Header"/>
        <w:tabs>
          <w:tab w:val="clear" w:pos="4150"/>
          <w:tab w:val="clear" w:pos="8307"/>
        </w:tabs>
      </w:pPr>
      <w:r w:rsidRPr="0087603F">
        <w:rPr>
          <w:rStyle w:val="CharDivNo"/>
        </w:rPr>
        <w:t xml:space="preserve"> </w:t>
      </w:r>
      <w:r w:rsidRPr="0087603F">
        <w:rPr>
          <w:rStyle w:val="CharDivText"/>
        </w:rPr>
        <w:t xml:space="preserve"> </w:t>
      </w:r>
    </w:p>
    <w:p w:rsidR="005B7BB8" w:rsidRPr="0087603F" w:rsidRDefault="005B7BB8" w:rsidP="005B7BB8">
      <w:pPr>
        <w:sectPr w:rsidR="005B7BB8" w:rsidRPr="0087603F" w:rsidSect="0047433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060817" w:rsidRPr="0087603F" w:rsidRDefault="00060817" w:rsidP="006656DA">
      <w:pPr>
        <w:rPr>
          <w:sz w:val="20"/>
        </w:rPr>
      </w:pPr>
    </w:p>
    <w:p w:rsidR="00060817" w:rsidRPr="0087603F" w:rsidRDefault="006656DA" w:rsidP="006656DA">
      <w:pPr>
        <w:rPr>
          <w:sz w:val="20"/>
        </w:rPr>
      </w:pPr>
      <w:r w:rsidRPr="0087603F">
        <w:rPr>
          <w:sz w:val="32"/>
        </w:rPr>
        <w:t>Contents</w:t>
      </w:r>
    </w:p>
    <w:bookmarkStart w:id="4" w:name="BKCheck15B_3"/>
    <w:bookmarkEnd w:id="4"/>
    <w:p w:rsidR="00AB60E7" w:rsidRPr="0087603F" w:rsidRDefault="00AB60E7">
      <w:pPr>
        <w:pStyle w:val="TOC2"/>
        <w:rPr>
          <w:rFonts w:asciiTheme="minorHAnsi" w:eastAsiaTheme="minorEastAsia" w:hAnsiTheme="minorHAnsi" w:cstheme="minorBidi"/>
          <w:b w:val="0"/>
          <w:noProof/>
          <w:kern w:val="0"/>
          <w:sz w:val="22"/>
          <w:szCs w:val="22"/>
        </w:rPr>
      </w:pPr>
      <w:r w:rsidRPr="0087603F">
        <w:fldChar w:fldCharType="begin"/>
      </w:r>
      <w:r w:rsidRPr="0087603F">
        <w:instrText xml:space="preserve"> TOC \o "1-9" </w:instrText>
      </w:r>
      <w:r w:rsidRPr="0087603F">
        <w:fldChar w:fldCharType="separate"/>
      </w:r>
      <w:r w:rsidRPr="0087603F">
        <w:rPr>
          <w:noProof/>
        </w:rPr>
        <w:t>Part</w:t>
      </w:r>
      <w:r w:rsidR="0087603F" w:rsidRPr="0087603F">
        <w:rPr>
          <w:noProof/>
        </w:rPr>
        <w:t> </w:t>
      </w:r>
      <w:r w:rsidRPr="0087603F">
        <w:rPr>
          <w:noProof/>
        </w:rPr>
        <w:t>1—Preliminary</w:t>
      </w:r>
      <w:r w:rsidRPr="0087603F">
        <w:rPr>
          <w:b w:val="0"/>
          <w:noProof/>
          <w:sz w:val="18"/>
        </w:rPr>
        <w:tab/>
      </w:r>
      <w:r w:rsidRPr="0087603F">
        <w:rPr>
          <w:b w:val="0"/>
          <w:noProof/>
          <w:sz w:val="18"/>
        </w:rPr>
        <w:fldChar w:fldCharType="begin"/>
      </w:r>
      <w:r w:rsidRPr="0087603F">
        <w:rPr>
          <w:b w:val="0"/>
          <w:noProof/>
          <w:sz w:val="18"/>
        </w:rPr>
        <w:instrText xml:space="preserve"> PAGEREF _Toc422146268 \h </w:instrText>
      </w:r>
      <w:r w:rsidRPr="0087603F">
        <w:rPr>
          <w:b w:val="0"/>
          <w:noProof/>
          <w:sz w:val="18"/>
        </w:rPr>
      </w:r>
      <w:r w:rsidRPr="0087603F">
        <w:rPr>
          <w:b w:val="0"/>
          <w:noProof/>
          <w:sz w:val="18"/>
        </w:rPr>
        <w:fldChar w:fldCharType="separate"/>
      </w:r>
      <w:r w:rsidR="00DC7D76">
        <w:rPr>
          <w:b w:val="0"/>
          <w:noProof/>
          <w:sz w:val="18"/>
        </w:rPr>
        <w:t>1</w:t>
      </w:r>
      <w:r w:rsidRPr="0087603F">
        <w:rPr>
          <w:b w:val="0"/>
          <w:noProof/>
          <w:sz w:val="18"/>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1</w:t>
      </w:r>
      <w:r w:rsidRPr="0087603F">
        <w:rPr>
          <w:noProof/>
        </w:rPr>
        <w:tab/>
        <w:t>Name</w:t>
      </w:r>
      <w:r w:rsidRPr="0087603F">
        <w:rPr>
          <w:noProof/>
        </w:rPr>
        <w:tab/>
      </w:r>
      <w:r w:rsidRPr="0087603F">
        <w:rPr>
          <w:noProof/>
        </w:rPr>
        <w:fldChar w:fldCharType="begin"/>
      </w:r>
      <w:r w:rsidRPr="0087603F">
        <w:rPr>
          <w:noProof/>
        </w:rPr>
        <w:instrText xml:space="preserve"> PAGEREF _Toc422146269 \h </w:instrText>
      </w:r>
      <w:r w:rsidRPr="0087603F">
        <w:rPr>
          <w:noProof/>
        </w:rPr>
      </w:r>
      <w:r w:rsidRPr="0087603F">
        <w:rPr>
          <w:noProof/>
        </w:rPr>
        <w:fldChar w:fldCharType="separate"/>
      </w:r>
      <w:r w:rsidR="00DC7D76">
        <w:rPr>
          <w:noProof/>
        </w:rPr>
        <w:t>1</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2</w:t>
      </w:r>
      <w:r w:rsidRPr="0087603F">
        <w:rPr>
          <w:noProof/>
        </w:rPr>
        <w:tab/>
        <w:t>Commencement</w:t>
      </w:r>
      <w:r w:rsidRPr="0087603F">
        <w:rPr>
          <w:noProof/>
        </w:rPr>
        <w:tab/>
      </w:r>
      <w:r w:rsidRPr="0087603F">
        <w:rPr>
          <w:noProof/>
        </w:rPr>
        <w:fldChar w:fldCharType="begin"/>
      </w:r>
      <w:r w:rsidRPr="0087603F">
        <w:rPr>
          <w:noProof/>
        </w:rPr>
        <w:instrText xml:space="preserve"> PAGEREF _Toc422146270 \h </w:instrText>
      </w:r>
      <w:r w:rsidRPr="0087603F">
        <w:rPr>
          <w:noProof/>
        </w:rPr>
      </w:r>
      <w:r w:rsidRPr="0087603F">
        <w:rPr>
          <w:noProof/>
        </w:rPr>
        <w:fldChar w:fldCharType="separate"/>
      </w:r>
      <w:r w:rsidR="00DC7D76">
        <w:rPr>
          <w:noProof/>
        </w:rPr>
        <w:t>1</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3</w:t>
      </w:r>
      <w:r w:rsidRPr="0087603F">
        <w:rPr>
          <w:noProof/>
        </w:rPr>
        <w:tab/>
        <w:t>Authority</w:t>
      </w:r>
      <w:r w:rsidRPr="0087603F">
        <w:rPr>
          <w:noProof/>
        </w:rPr>
        <w:tab/>
      </w:r>
      <w:r w:rsidRPr="0087603F">
        <w:rPr>
          <w:noProof/>
        </w:rPr>
        <w:fldChar w:fldCharType="begin"/>
      </w:r>
      <w:r w:rsidRPr="0087603F">
        <w:rPr>
          <w:noProof/>
        </w:rPr>
        <w:instrText xml:space="preserve"> PAGEREF _Toc422146271 \h </w:instrText>
      </w:r>
      <w:r w:rsidRPr="0087603F">
        <w:rPr>
          <w:noProof/>
        </w:rPr>
      </w:r>
      <w:r w:rsidRPr="0087603F">
        <w:rPr>
          <w:noProof/>
        </w:rPr>
        <w:fldChar w:fldCharType="separate"/>
      </w:r>
      <w:r w:rsidR="00DC7D76">
        <w:rPr>
          <w:noProof/>
        </w:rPr>
        <w:t>1</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4</w:t>
      </w:r>
      <w:r w:rsidRPr="0087603F">
        <w:rPr>
          <w:noProof/>
        </w:rPr>
        <w:tab/>
        <w:t>Schedules</w:t>
      </w:r>
      <w:r w:rsidRPr="0087603F">
        <w:rPr>
          <w:noProof/>
        </w:rPr>
        <w:tab/>
      </w:r>
      <w:r w:rsidRPr="0087603F">
        <w:rPr>
          <w:noProof/>
        </w:rPr>
        <w:fldChar w:fldCharType="begin"/>
      </w:r>
      <w:r w:rsidRPr="0087603F">
        <w:rPr>
          <w:noProof/>
        </w:rPr>
        <w:instrText xml:space="preserve"> PAGEREF _Toc422146272 \h </w:instrText>
      </w:r>
      <w:r w:rsidRPr="0087603F">
        <w:rPr>
          <w:noProof/>
        </w:rPr>
      </w:r>
      <w:r w:rsidRPr="0087603F">
        <w:rPr>
          <w:noProof/>
        </w:rPr>
        <w:fldChar w:fldCharType="separate"/>
      </w:r>
      <w:r w:rsidR="00DC7D76">
        <w:rPr>
          <w:noProof/>
        </w:rPr>
        <w:t>1</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5</w:t>
      </w:r>
      <w:r w:rsidRPr="0087603F">
        <w:rPr>
          <w:noProof/>
        </w:rPr>
        <w:tab/>
        <w:t>Definitions</w:t>
      </w:r>
      <w:r w:rsidRPr="0087603F">
        <w:rPr>
          <w:noProof/>
        </w:rPr>
        <w:tab/>
      </w:r>
      <w:r w:rsidRPr="0087603F">
        <w:rPr>
          <w:noProof/>
        </w:rPr>
        <w:fldChar w:fldCharType="begin"/>
      </w:r>
      <w:r w:rsidRPr="0087603F">
        <w:rPr>
          <w:noProof/>
        </w:rPr>
        <w:instrText xml:space="preserve"> PAGEREF _Toc422146273 \h </w:instrText>
      </w:r>
      <w:r w:rsidRPr="0087603F">
        <w:rPr>
          <w:noProof/>
        </w:rPr>
      </w:r>
      <w:r w:rsidRPr="0087603F">
        <w:rPr>
          <w:noProof/>
        </w:rPr>
        <w:fldChar w:fldCharType="separate"/>
      </w:r>
      <w:r w:rsidR="00DC7D76">
        <w:rPr>
          <w:noProof/>
        </w:rPr>
        <w:t>2</w:t>
      </w:r>
      <w:r w:rsidRPr="0087603F">
        <w:rPr>
          <w:noProof/>
        </w:rPr>
        <w:fldChar w:fldCharType="end"/>
      </w:r>
    </w:p>
    <w:p w:rsidR="00AB60E7" w:rsidRPr="0087603F" w:rsidRDefault="00AB60E7">
      <w:pPr>
        <w:pStyle w:val="TOC2"/>
        <w:rPr>
          <w:rFonts w:asciiTheme="minorHAnsi" w:eastAsiaTheme="minorEastAsia" w:hAnsiTheme="minorHAnsi" w:cstheme="minorBidi"/>
          <w:b w:val="0"/>
          <w:noProof/>
          <w:kern w:val="0"/>
          <w:sz w:val="22"/>
          <w:szCs w:val="22"/>
        </w:rPr>
      </w:pPr>
      <w:r w:rsidRPr="0087603F">
        <w:rPr>
          <w:noProof/>
        </w:rPr>
        <w:t>Part</w:t>
      </w:r>
      <w:r w:rsidR="0087603F" w:rsidRPr="0087603F">
        <w:rPr>
          <w:noProof/>
        </w:rPr>
        <w:t> </w:t>
      </w:r>
      <w:r w:rsidRPr="0087603F">
        <w:rPr>
          <w:noProof/>
        </w:rPr>
        <w:t>2—Tribunal</w:t>
      </w:r>
      <w:r w:rsidRPr="0087603F">
        <w:rPr>
          <w:b w:val="0"/>
          <w:noProof/>
          <w:sz w:val="18"/>
        </w:rPr>
        <w:tab/>
      </w:r>
      <w:r w:rsidRPr="0087603F">
        <w:rPr>
          <w:b w:val="0"/>
          <w:noProof/>
          <w:sz w:val="18"/>
        </w:rPr>
        <w:fldChar w:fldCharType="begin"/>
      </w:r>
      <w:r w:rsidRPr="0087603F">
        <w:rPr>
          <w:b w:val="0"/>
          <w:noProof/>
          <w:sz w:val="18"/>
        </w:rPr>
        <w:instrText xml:space="preserve"> PAGEREF _Toc422146274 \h </w:instrText>
      </w:r>
      <w:r w:rsidRPr="0087603F">
        <w:rPr>
          <w:b w:val="0"/>
          <w:noProof/>
          <w:sz w:val="18"/>
        </w:rPr>
      </w:r>
      <w:r w:rsidRPr="0087603F">
        <w:rPr>
          <w:b w:val="0"/>
          <w:noProof/>
          <w:sz w:val="18"/>
        </w:rPr>
        <w:fldChar w:fldCharType="separate"/>
      </w:r>
      <w:r w:rsidR="00DC7D76">
        <w:rPr>
          <w:b w:val="0"/>
          <w:noProof/>
          <w:sz w:val="18"/>
        </w:rPr>
        <w:t>3</w:t>
      </w:r>
      <w:r w:rsidRPr="0087603F">
        <w:rPr>
          <w:b w:val="0"/>
          <w:noProof/>
          <w:sz w:val="18"/>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6</w:t>
      </w:r>
      <w:r w:rsidRPr="0087603F">
        <w:rPr>
          <w:noProof/>
        </w:rPr>
        <w:tab/>
        <w:t>Tribunal seal</w:t>
      </w:r>
      <w:r w:rsidRPr="0087603F">
        <w:rPr>
          <w:noProof/>
        </w:rPr>
        <w:tab/>
      </w:r>
      <w:r w:rsidRPr="0087603F">
        <w:rPr>
          <w:noProof/>
        </w:rPr>
        <w:fldChar w:fldCharType="begin"/>
      </w:r>
      <w:r w:rsidRPr="0087603F">
        <w:rPr>
          <w:noProof/>
        </w:rPr>
        <w:instrText xml:space="preserve"> PAGEREF _Toc422146275 \h </w:instrText>
      </w:r>
      <w:r w:rsidRPr="0087603F">
        <w:rPr>
          <w:noProof/>
        </w:rPr>
      </w:r>
      <w:r w:rsidRPr="0087603F">
        <w:rPr>
          <w:noProof/>
        </w:rPr>
        <w:fldChar w:fldCharType="separate"/>
      </w:r>
      <w:r w:rsidR="00DC7D76">
        <w:rPr>
          <w:noProof/>
        </w:rPr>
        <w:t>3</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7</w:t>
      </w:r>
      <w:r w:rsidRPr="0087603F">
        <w:rPr>
          <w:noProof/>
        </w:rPr>
        <w:tab/>
        <w:t>Approval of forms</w:t>
      </w:r>
      <w:r w:rsidRPr="0087603F">
        <w:rPr>
          <w:noProof/>
        </w:rPr>
        <w:tab/>
      </w:r>
      <w:r w:rsidRPr="0087603F">
        <w:rPr>
          <w:noProof/>
        </w:rPr>
        <w:fldChar w:fldCharType="begin"/>
      </w:r>
      <w:r w:rsidRPr="0087603F">
        <w:rPr>
          <w:noProof/>
        </w:rPr>
        <w:instrText xml:space="preserve"> PAGEREF _Toc422146276 \h </w:instrText>
      </w:r>
      <w:r w:rsidRPr="0087603F">
        <w:rPr>
          <w:noProof/>
        </w:rPr>
      </w:r>
      <w:r w:rsidRPr="0087603F">
        <w:rPr>
          <w:noProof/>
        </w:rPr>
        <w:fldChar w:fldCharType="separate"/>
      </w:r>
      <w:r w:rsidR="00DC7D76">
        <w:rPr>
          <w:noProof/>
        </w:rPr>
        <w:t>3</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8</w:t>
      </w:r>
      <w:r w:rsidRPr="0087603F">
        <w:rPr>
          <w:noProof/>
        </w:rPr>
        <w:tab/>
        <w:t>Veterans’ Appeals Division</w:t>
      </w:r>
      <w:r w:rsidRPr="0087603F">
        <w:rPr>
          <w:noProof/>
        </w:rPr>
        <w:tab/>
      </w:r>
      <w:r w:rsidRPr="0087603F">
        <w:rPr>
          <w:noProof/>
        </w:rPr>
        <w:fldChar w:fldCharType="begin"/>
      </w:r>
      <w:r w:rsidRPr="0087603F">
        <w:rPr>
          <w:noProof/>
        </w:rPr>
        <w:instrText xml:space="preserve"> PAGEREF _Toc422146277 \h </w:instrText>
      </w:r>
      <w:r w:rsidRPr="0087603F">
        <w:rPr>
          <w:noProof/>
        </w:rPr>
      </w:r>
      <w:r w:rsidRPr="0087603F">
        <w:rPr>
          <w:noProof/>
        </w:rPr>
        <w:fldChar w:fldCharType="separate"/>
      </w:r>
      <w:r w:rsidR="00DC7D76">
        <w:rPr>
          <w:noProof/>
        </w:rPr>
        <w:t>3</w:t>
      </w:r>
      <w:r w:rsidRPr="0087603F">
        <w:rPr>
          <w:noProof/>
        </w:rPr>
        <w:fldChar w:fldCharType="end"/>
      </w:r>
    </w:p>
    <w:p w:rsidR="00AB60E7" w:rsidRPr="0087603F" w:rsidRDefault="00AB60E7">
      <w:pPr>
        <w:pStyle w:val="TOC2"/>
        <w:rPr>
          <w:rFonts w:asciiTheme="minorHAnsi" w:eastAsiaTheme="minorEastAsia" w:hAnsiTheme="minorHAnsi" w:cstheme="minorBidi"/>
          <w:b w:val="0"/>
          <w:noProof/>
          <w:kern w:val="0"/>
          <w:sz w:val="22"/>
          <w:szCs w:val="22"/>
        </w:rPr>
      </w:pPr>
      <w:r w:rsidRPr="0087603F">
        <w:rPr>
          <w:noProof/>
        </w:rPr>
        <w:t>Part</w:t>
      </w:r>
      <w:r w:rsidR="0087603F" w:rsidRPr="0087603F">
        <w:rPr>
          <w:noProof/>
        </w:rPr>
        <w:t> </w:t>
      </w:r>
      <w:r w:rsidRPr="0087603F">
        <w:rPr>
          <w:noProof/>
        </w:rPr>
        <w:t>3—Applications for review</w:t>
      </w:r>
      <w:r w:rsidRPr="0087603F">
        <w:rPr>
          <w:b w:val="0"/>
          <w:noProof/>
          <w:sz w:val="18"/>
        </w:rPr>
        <w:tab/>
      </w:r>
      <w:r w:rsidRPr="0087603F">
        <w:rPr>
          <w:b w:val="0"/>
          <w:noProof/>
          <w:sz w:val="18"/>
        </w:rPr>
        <w:fldChar w:fldCharType="begin"/>
      </w:r>
      <w:r w:rsidRPr="0087603F">
        <w:rPr>
          <w:b w:val="0"/>
          <w:noProof/>
          <w:sz w:val="18"/>
        </w:rPr>
        <w:instrText xml:space="preserve"> PAGEREF _Toc422146278 \h </w:instrText>
      </w:r>
      <w:r w:rsidRPr="0087603F">
        <w:rPr>
          <w:b w:val="0"/>
          <w:noProof/>
          <w:sz w:val="18"/>
        </w:rPr>
      </w:r>
      <w:r w:rsidRPr="0087603F">
        <w:rPr>
          <w:b w:val="0"/>
          <w:noProof/>
          <w:sz w:val="18"/>
        </w:rPr>
        <w:fldChar w:fldCharType="separate"/>
      </w:r>
      <w:r w:rsidR="00DC7D76">
        <w:rPr>
          <w:b w:val="0"/>
          <w:noProof/>
          <w:sz w:val="18"/>
        </w:rPr>
        <w:t>4</w:t>
      </w:r>
      <w:r w:rsidRPr="0087603F">
        <w:rPr>
          <w:b w:val="0"/>
          <w:noProof/>
          <w:sz w:val="18"/>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9</w:t>
      </w:r>
      <w:r w:rsidRPr="0087603F">
        <w:rPr>
          <w:noProof/>
        </w:rPr>
        <w:tab/>
        <w:t>Tribunal review of Norfolk Island enactment decisions</w:t>
      </w:r>
      <w:r w:rsidRPr="0087603F">
        <w:rPr>
          <w:noProof/>
        </w:rPr>
        <w:tab/>
      </w:r>
      <w:r w:rsidRPr="0087603F">
        <w:rPr>
          <w:noProof/>
        </w:rPr>
        <w:fldChar w:fldCharType="begin"/>
      </w:r>
      <w:r w:rsidRPr="0087603F">
        <w:rPr>
          <w:noProof/>
        </w:rPr>
        <w:instrText xml:space="preserve"> PAGEREF _Toc422146279 \h </w:instrText>
      </w:r>
      <w:r w:rsidRPr="0087603F">
        <w:rPr>
          <w:noProof/>
        </w:rPr>
      </w:r>
      <w:r w:rsidRPr="0087603F">
        <w:rPr>
          <w:noProof/>
        </w:rPr>
        <w:fldChar w:fldCharType="separate"/>
      </w:r>
      <w:r w:rsidR="00DC7D76">
        <w:rPr>
          <w:noProof/>
        </w:rPr>
        <w:t>4</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10</w:t>
      </w:r>
      <w:r w:rsidRPr="0087603F">
        <w:rPr>
          <w:noProof/>
        </w:rPr>
        <w:tab/>
        <w:t>Time to oppose application to extend time for making application for review</w:t>
      </w:r>
      <w:r w:rsidRPr="0087603F">
        <w:rPr>
          <w:noProof/>
        </w:rPr>
        <w:tab/>
      </w:r>
      <w:r w:rsidRPr="0087603F">
        <w:rPr>
          <w:noProof/>
        </w:rPr>
        <w:fldChar w:fldCharType="begin"/>
      </w:r>
      <w:r w:rsidRPr="0087603F">
        <w:rPr>
          <w:noProof/>
        </w:rPr>
        <w:instrText xml:space="preserve"> PAGEREF _Toc422146280 \h </w:instrText>
      </w:r>
      <w:r w:rsidRPr="0087603F">
        <w:rPr>
          <w:noProof/>
        </w:rPr>
      </w:r>
      <w:r w:rsidRPr="0087603F">
        <w:rPr>
          <w:noProof/>
        </w:rPr>
        <w:fldChar w:fldCharType="separate"/>
      </w:r>
      <w:r w:rsidR="00DC7D76">
        <w:rPr>
          <w:noProof/>
        </w:rPr>
        <w:t>7</w:t>
      </w:r>
      <w:r w:rsidRPr="0087603F">
        <w:rPr>
          <w:noProof/>
        </w:rPr>
        <w:fldChar w:fldCharType="end"/>
      </w:r>
    </w:p>
    <w:p w:rsidR="00AB60E7" w:rsidRPr="0087603F" w:rsidRDefault="00AB60E7">
      <w:pPr>
        <w:pStyle w:val="TOC2"/>
        <w:rPr>
          <w:rFonts w:asciiTheme="minorHAnsi" w:eastAsiaTheme="minorEastAsia" w:hAnsiTheme="minorHAnsi" w:cstheme="minorBidi"/>
          <w:b w:val="0"/>
          <w:noProof/>
          <w:kern w:val="0"/>
          <w:sz w:val="22"/>
          <w:szCs w:val="22"/>
        </w:rPr>
      </w:pPr>
      <w:r w:rsidRPr="0087603F">
        <w:rPr>
          <w:noProof/>
        </w:rPr>
        <w:t>Part</w:t>
      </w:r>
      <w:r w:rsidR="0087603F" w:rsidRPr="0087603F">
        <w:rPr>
          <w:noProof/>
        </w:rPr>
        <w:t> </w:t>
      </w:r>
      <w:r w:rsidRPr="0087603F">
        <w:rPr>
          <w:noProof/>
        </w:rPr>
        <w:t>4—Summons</w:t>
      </w:r>
      <w:r w:rsidRPr="0087603F">
        <w:rPr>
          <w:b w:val="0"/>
          <w:noProof/>
          <w:sz w:val="18"/>
        </w:rPr>
        <w:tab/>
      </w:r>
      <w:r w:rsidRPr="0087603F">
        <w:rPr>
          <w:b w:val="0"/>
          <w:noProof/>
          <w:sz w:val="18"/>
        </w:rPr>
        <w:fldChar w:fldCharType="begin"/>
      </w:r>
      <w:r w:rsidRPr="0087603F">
        <w:rPr>
          <w:b w:val="0"/>
          <w:noProof/>
          <w:sz w:val="18"/>
        </w:rPr>
        <w:instrText xml:space="preserve"> PAGEREF _Toc422146281 \h </w:instrText>
      </w:r>
      <w:r w:rsidRPr="0087603F">
        <w:rPr>
          <w:b w:val="0"/>
          <w:noProof/>
          <w:sz w:val="18"/>
        </w:rPr>
      </w:r>
      <w:r w:rsidRPr="0087603F">
        <w:rPr>
          <w:b w:val="0"/>
          <w:noProof/>
          <w:sz w:val="18"/>
        </w:rPr>
        <w:fldChar w:fldCharType="separate"/>
      </w:r>
      <w:r w:rsidR="00DC7D76">
        <w:rPr>
          <w:b w:val="0"/>
          <w:noProof/>
          <w:sz w:val="18"/>
        </w:rPr>
        <w:t>8</w:t>
      </w:r>
      <w:r w:rsidRPr="0087603F">
        <w:rPr>
          <w:b w:val="0"/>
          <w:noProof/>
          <w:sz w:val="18"/>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11</w:t>
      </w:r>
      <w:r w:rsidRPr="0087603F">
        <w:rPr>
          <w:noProof/>
        </w:rPr>
        <w:tab/>
        <w:t>Form of summons</w:t>
      </w:r>
      <w:r w:rsidRPr="0087603F">
        <w:rPr>
          <w:noProof/>
        </w:rPr>
        <w:tab/>
      </w:r>
      <w:r w:rsidRPr="0087603F">
        <w:rPr>
          <w:noProof/>
        </w:rPr>
        <w:fldChar w:fldCharType="begin"/>
      </w:r>
      <w:r w:rsidRPr="0087603F">
        <w:rPr>
          <w:noProof/>
        </w:rPr>
        <w:instrText xml:space="preserve"> PAGEREF _Toc422146282 \h </w:instrText>
      </w:r>
      <w:r w:rsidRPr="0087603F">
        <w:rPr>
          <w:noProof/>
        </w:rPr>
      </w:r>
      <w:r w:rsidRPr="0087603F">
        <w:rPr>
          <w:noProof/>
        </w:rPr>
        <w:fldChar w:fldCharType="separate"/>
      </w:r>
      <w:r w:rsidR="00DC7D76">
        <w:rPr>
          <w:noProof/>
        </w:rPr>
        <w:t>8</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12</w:t>
      </w:r>
      <w:r w:rsidRPr="0087603F">
        <w:rPr>
          <w:noProof/>
        </w:rPr>
        <w:tab/>
        <w:t>Giving a summons</w:t>
      </w:r>
      <w:r w:rsidRPr="0087603F">
        <w:rPr>
          <w:noProof/>
        </w:rPr>
        <w:tab/>
      </w:r>
      <w:r w:rsidRPr="0087603F">
        <w:rPr>
          <w:noProof/>
        </w:rPr>
        <w:fldChar w:fldCharType="begin"/>
      </w:r>
      <w:r w:rsidRPr="0087603F">
        <w:rPr>
          <w:noProof/>
        </w:rPr>
        <w:instrText xml:space="preserve"> PAGEREF _Toc422146283 \h </w:instrText>
      </w:r>
      <w:r w:rsidRPr="0087603F">
        <w:rPr>
          <w:noProof/>
        </w:rPr>
      </w:r>
      <w:r w:rsidRPr="0087603F">
        <w:rPr>
          <w:noProof/>
        </w:rPr>
        <w:fldChar w:fldCharType="separate"/>
      </w:r>
      <w:r w:rsidR="00DC7D76">
        <w:rPr>
          <w:noProof/>
        </w:rPr>
        <w:t>8</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13</w:t>
      </w:r>
      <w:r w:rsidRPr="0087603F">
        <w:rPr>
          <w:noProof/>
        </w:rPr>
        <w:tab/>
        <w:t>Fees and allowances in relation to compliance with summons</w:t>
      </w:r>
      <w:r w:rsidRPr="0087603F">
        <w:rPr>
          <w:noProof/>
        </w:rPr>
        <w:tab/>
      </w:r>
      <w:r w:rsidRPr="0087603F">
        <w:rPr>
          <w:noProof/>
        </w:rPr>
        <w:fldChar w:fldCharType="begin"/>
      </w:r>
      <w:r w:rsidRPr="0087603F">
        <w:rPr>
          <w:noProof/>
        </w:rPr>
        <w:instrText xml:space="preserve"> PAGEREF _Toc422146284 \h </w:instrText>
      </w:r>
      <w:r w:rsidRPr="0087603F">
        <w:rPr>
          <w:noProof/>
        </w:rPr>
      </w:r>
      <w:r w:rsidRPr="0087603F">
        <w:rPr>
          <w:noProof/>
        </w:rPr>
        <w:fldChar w:fldCharType="separate"/>
      </w:r>
      <w:r w:rsidR="00DC7D76">
        <w:rPr>
          <w:noProof/>
        </w:rPr>
        <w:t>8</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14</w:t>
      </w:r>
      <w:r w:rsidRPr="0087603F">
        <w:rPr>
          <w:noProof/>
        </w:rPr>
        <w:tab/>
        <w:t>Who must pay fees and allowances</w:t>
      </w:r>
      <w:r w:rsidRPr="0087603F">
        <w:rPr>
          <w:noProof/>
        </w:rPr>
        <w:tab/>
      </w:r>
      <w:r w:rsidRPr="0087603F">
        <w:rPr>
          <w:noProof/>
        </w:rPr>
        <w:fldChar w:fldCharType="begin"/>
      </w:r>
      <w:r w:rsidRPr="0087603F">
        <w:rPr>
          <w:noProof/>
        </w:rPr>
        <w:instrText xml:space="preserve"> PAGEREF _Toc422146285 \h </w:instrText>
      </w:r>
      <w:r w:rsidRPr="0087603F">
        <w:rPr>
          <w:noProof/>
        </w:rPr>
      </w:r>
      <w:r w:rsidRPr="0087603F">
        <w:rPr>
          <w:noProof/>
        </w:rPr>
        <w:fldChar w:fldCharType="separate"/>
      </w:r>
      <w:r w:rsidR="00DC7D76">
        <w:rPr>
          <w:noProof/>
        </w:rPr>
        <w:t>10</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15</w:t>
      </w:r>
      <w:r w:rsidRPr="0087603F">
        <w:rPr>
          <w:noProof/>
        </w:rPr>
        <w:tab/>
        <w:t>When fees and allowances are payable</w:t>
      </w:r>
      <w:r w:rsidRPr="0087603F">
        <w:rPr>
          <w:noProof/>
        </w:rPr>
        <w:tab/>
      </w:r>
      <w:r w:rsidRPr="0087603F">
        <w:rPr>
          <w:noProof/>
        </w:rPr>
        <w:fldChar w:fldCharType="begin"/>
      </w:r>
      <w:r w:rsidRPr="0087603F">
        <w:rPr>
          <w:noProof/>
        </w:rPr>
        <w:instrText xml:space="preserve"> PAGEREF _Toc422146286 \h </w:instrText>
      </w:r>
      <w:r w:rsidRPr="0087603F">
        <w:rPr>
          <w:noProof/>
        </w:rPr>
      </w:r>
      <w:r w:rsidRPr="0087603F">
        <w:rPr>
          <w:noProof/>
        </w:rPr>
        <w:fldChar w:fldCharType="separate"/>
      </w:r>
      <w:r w:rsidR="00DC7D76">
        <w:rPr>
          <w:noProof/>
        </w:rPr>
        <w:t>10</w:t>
      </w:r>
      <w:r w:rsidRPr="0087603F">
        <w:rPr>
          <w:noProof/>
        </w:rPr>
        <w:fldChar w:fldCharType="end"/>
      </w:r>
    </w:p>
    <w:p w:rsidR="00AB60E7" w:rsidRPr="0087603F" w:rsidRDefault="00AB60E7">
      <w:pPr>
        <w:pStyle w:val="TOC2"/>
        <w:rPr>
          <w:rFonts w:asciiTheme="minorHAnsi" w:eastAsiaTheme="minorEastAsia" w:hAnsiTheme="minorHAnsi" w:cstheme="minorBidi"/>
          <w:b w:val="0"/>
          <w:noProof/>
          <w:kern w:val="0"/>
          <w:sz w:val="22"/>
          <w:szCs w:val="22"/>
        </w:rPr>
      </w:pPr>
      <w:r w:rsidRPr="0087603F">
        <w:rPr>
          <w:noProof/>
        </w:rPr>
        <w:t>Part</w:t>
      </w:r>
      <w:r w:rsidR="0087603F" w:rsidRPr="0087603F">
        <w:rPr>
          <w:noProof/>
        </w:rPr>
        <w:t> </w:t>
      </w:r>
      <w:r w:rsidRPr="0087603F">
        <w:rPr>
          <w:noProof/>
        </w:rPr>
        <w:t>5—Giving documents</w:t>
      </w:r>
      <w:r w:rsidRPr="0087603F">
        <w:rPr>
          <w:b w:val="0"/>
          <w:noProof/>
          <w:sz w:val="18"/>
        </w:rPr>
        <w:tab/>
      </w:r>
      <w:r w:rsidRPr="0087603F">
        <w:rPr>
          <w:b w:val="0"/>
          <w:noProof/>
          <w:sz w:val="18"/>
        </w:rPr>
        <w:fldChar w:fldCharType="begin"/>
      </w:r>
      <w:r w:rsidRPr="0087603F">
        <w:rPr>
          <w:b w:val="0"/>
          <w:noProof/>
          <w:sz w:val="18"/>
        </w:rPr>
        <w:instrText xml:space="preserve"> PAGEREF _Toc422146287 \h </w:instrText>
      </w:r>
      <w:r w:rsidRPr="0087603F">
        <w:rPr>
          <w:b w:val="0"/>
          <w:noProof/>
          <w:sz w:val="18"/>
        </w:rPr>
      </w:r>
      <w:r w:rsidRPr="0087603F">
        <w:rPr>
          <w:b w:val="0"/>
          <w:noProof/>
          <w:sz w:val="18"/>
        </w:rPr>
        <w:fldChar w:fldCharType="separate"/>
      </w:r>
      <w:r w:rsidR="00DC7D76">
        <w:rPr>
          <w:b w:val="0"/>
          <w:noProof/>
          <w:sz w:val="18"/>
        </w:rPr>
        <w:t>11</w:t>
      </w:r>
      <w:r w:rsidRPr="0087603F">
        <w:rPr>
          <w:b w:val="0"/>
          <w:noProof/>
          <w:sz w:val="18"/>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16</w:t>
      </w:r>
      <w:r w:rsidRPr="0087603F">
        <w:rPr>
          <w:noProof/>
        </w:rPr>
        <w:tab/>
        <w:t>Address for documents</w:t>
      </w:r>
      <w:r w:rsidRPr="0087603F">
        <w:rPr>
          <w:noProof/>
        </w:rPr>
        <w:tab/>
      </w:r>
      <w:r w:rsidRPr="0087603F">
        <w:rPr>
          <w:noProof/>
        </w:rPr>
        <w:fldChar w:fldCharType="begin"/>
      </w:r>
      <w:r w:rsidRPr="0087603F">
        <w:rPr>
          <w:noProof/>
        </w:rPr>
        <w:instrText xml:space="preserve"> PAGEREF _Toc422146288 \h </w:instrText>
      </w:r>
      <w:r w:rsidRPr="0087603F">
        <w:rPr>
          <w:noProof/>
        </w:rPr>
      </w:r>
      <w:r w:rsidRPr="0087603F">
        <w:rPr>
          <w:noProof/>
        </w:rPr>
        <w:fldChar w:fldCharType="separate"/>
      </w:r>
      <w:r w:rsidR="00DC7D76">
        <w:rPr>
          <w:noProof/>
        </w:rPr>
        <w:t>11</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17</w:t>
      </w:r>
      <w:r w:rsidRPr="0087603F">
        <w:rPr>
          <w:noProof/>
        </w:rPr>
        <w:tab/>
        <w:t>Giving documents to a person</w:t>
      </w:r>
      <w:r w:rsidRPr="0087603F">
        <w:rPr>
          <w:noProof/>
        </w:rPr>
        <w:tab/>
      </w:r>
      <w:r w:rsidRPr="0087603F">
        <w:rPr>
          <w:noProof/>
        </w:rPr>
        <w:fldChar w:fldCharType="begin"/>
      </w:r>
      <w:r w:rsidRPr="0087603F">
        <w:rPr>
          <w:noProof/>
        </w:rPr>
        <w:instrText xml:space="preserve"> PAGEREF _Toc422146289 \h </w:instrText>
      </w:r>
      <w:r w:rsidRPr="0087603F">
        <w:rPr>
          <w:noProof/>
        </w:rPr>
      </w:r>
      <w:r w:rsidRPr="0087603F">
        <w:rPr>
          <w:noProof/>
        </w:rPr>
        <w:fldChar w:fldCharType="separate"/>
      </w:r>
      <w:r w:rsidR="00DC7D76">
        <w:rPr>
          <w:noProof/>
        </w:rPr>
        <w:t>11</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18</w:t>
      </w:r>
      <w:r w:rsidRPr="0087603F">
        <w:rPr>
          <w:noProof/>
        </w:rPr>
        <w:tab/>
        <w:t>Time an electronic communication is taken to be given to a person</w:t>
      </w:r>
      <w:r w:rsidRPr="0087603F">
        <w:rPr>
          <w:noProof/>
        </w:rPr>
        <w:tab/>
      </w:r>
      <w:r w:rsidRPr="0087603F">
        <w:rPr>
          <w:noProof/>
        </w:rPr>
        <w:fldChar w:fldCharType="begin"/>
      </w:r>
      <w:r w:rsidRPr="0087603F">
        <w:rPr>
          <w:noProof/>
        </w:rPr>
        <w:instrText xml:space="preserve"> PAGEREF _Toc422146290 \h </w:instrText>
      </w:r>
      <w:r w:rsidRPr="0087603F">
        <w:rPr>
          <w:noProof/>
        </w:rPr>
      </w:r>
      <w:r w:rsidRPr="0087603F">
        <w:rPr>
          <w:noProof/>
        </w:rPr>
        <w:fldChar w:fldCharType="separate"/>
      </w:r>
      <w:r w:rsidR="00DC7D76">
        <w:rPr>
          <w:noProof/>
        </w:rPr>
        <w:t>13</w:t>
      </w:r>
      <w:r w:rsidRPr="0087603F">
        <w:rPr>
          <w:noProof/>
        </w:rPr>
        <w:fldChar w:fldCharType="end"/>
      </w:r>
    </w:p>
    <w:p w:rsidR="00AB60E7" w:rsidRPr="0087603F" w:rsidRDefault="00AB60E7">
      <w:pPr>
        <w:pStyle w:val="TOC2"/>
        <w:rPr>
          <w:rFonts w:asciiTheme="minorHAnsi" w:eastAsiaTheme="minorEastAsia" w:hAnsiTheme="minorHAnsi" w:cstheme="minorBidi"/>
          <w:b w:val="0"/>
          <w:noProof/>
          <w:kern w:val="0"/>
          <w:sz w:val="22"/>
          <w:szCs w:val="22"/>
        </w:rPr>
      </w:pPr>
      <w:r w:rsidRPr="0087603F">
        <w:rPr>
          <w:noProof/>
        </w:rPr>
        <w:t>Part</w:t>
      </w:r>
      <w:r w:rsidR="0087603F" w:rsidRPr="0087603F">
        <w:rPr>
          <w:noProof/>
        </w:rPr>
        <w:t> </w:t>
      </w:r>
      <w:r w:rsidRPr="0087603F">
        <w:rPr>
          <w:noProof/>
        </w:rPr>
        <w:t>6—Fees</w:t>
      </w:r>
      <w:r w:rsidRPr="0087603F">
        <w:rPr>
          <w:b w:val="0"/>
          <w:noProof/>
          <w:sz w:val="18"/>
        </w:rPr>
        <w:tab/>
      </w:r>
      <w:r w:rsidRPr="0087603F">
        <w:rPr>
          <w:b w:val="0"/>
          <w:noProof/>
          <w:sz w:val="18"/>
        </w:rPr>
        <w:fldChar w:fldCharType="begin"/>
      </w:r>
      <w:r w:rsidRPr="0087603F">
        <w:rPr>
          <w:b w:val="0"/>
          <w:noProof/>
          <w:sz w:val="18"/>
        </w:rPr>
        <w:instrText xml:space="preserve"> PAGEREF _Toc422146291 \h </w:instrText>
      </w:r>
      <w:r w:rsidRPr="0087603F">
        <w:rPr>
          <w:b w:val="0"/>
          <w:noProof/>
          <w:sz w:val="18"/>
        </w:rPr>
      </w:r>
      <w:r w:rsidRPr="0087603F">
        <w:rPr>
          <w:b w:val="0"/>
          <w:noProof/>
          <w:sz w:val="18"/>
        </w:rPr>
        <w:fldChar w:fldCharType="separate"/>
      </w:r>
      <w:r w:rsidR="00DC7D76">
        <w:rPr>
          <w:b w:val="0"/>
          <w:noProof/>
          <w:sz w:val="18"/>
        </w:rPr>
        <w:t>14</w:t>
      </w:r>
      <w:r w:rsidRPr="0087603F">
        <w:rPr>
          <w:b w:val="0"/>
          <w:noProof/>
          <w:sz w:val="18"/>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19</w:t>
      </w:r>
      <w:r w:rsidRPr="0087603F">
        <w:rPr>
          <w:noProof/>
        </w:rPr>
        <w:tab/>
        <w:t>Scope of operation of this Part</w:t>
      </w:r>
      <w:r w:rsidRPr="0087603F">
        <w:rPr>
          <w:noProof/>
        </w:rPr>
        <w:tab/>
      </w:r>
      <w:r w:rsidRPr="0087603F">
        <w:rPr>
          <w:noProof/>
        </w:rPr>
        <w:fldChar w:fldCharType="begin"/>
      </w:r>
      <w:r w:rsidRPr="0087603F">
        <w:rPr>
          <w:noProof/>
        </w:rPr>
        <w:instrText xml:space="preserve"> PAGEREF _Toc422146292 \h </w:instrText>
      </w:r>
      <w:r w:rsidRPr="0087603F">
        <w:rPr>
          <w:noProof/>
        </w:rPr>
      </w:r>
      <w:r w:rsidRPr="0087603F">
        <w:rPr>
          <w:noProof/>
        </w:rPr>
        <w:fldChar w:fldCharType="separate"/>
      </w:r>
      <w:r w:rsidR="00DC7D76">
        <w:rPr>
          <w:noProof/>
        </w:rPr>
        <w:t>14</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20</w:t>
      </w:r>
      <w:r w:rsidRPr="0087603F">
        <w:rPr>
          <w:noProof/>
        </w:rPr>
        <w:tab/>
        <w:t>Fees</w:t>
      </w:r>
      <w:r w:rsidRPr="0087603F">
        <w:rPr>
          <w:noProof/>
        </w:rPr>
        <w:tab/>
      </w:r>
      <w:r w:rsidRPr="0087603F">
        <w:rPr>
          <w:noProof/>
        </w:rPr>
        <w:fldChar w:fldCharType="begin"/>
      </w:r>
      <w:r w:rsidRPr="0087603F">
        <w:rPr>
          <w:noProof/>
        </w:rPr>
        <w:instrText xml:space="preserve"> PAGEREF _Toc422146293 \h </w:instrText>
      </w:r>
      <w:r w:rsidRPr="0087603F">
        <w:rPr>
          <w:noProof/>
        </w:rPr>
      </w:r>
      <w:r w:rsidRPr="0087603F">
        <w:rPr>
          <w:noProof/>
        </w:rPr>
        <w:fldChar w:fldCharType="separate"/>
      </w:r>
      <w:r w:rsidR="00DC7D76">
        <w:rPr>
          <w:noProof/>
        </w:rPr>
        <w:t>14</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21</w:t>
      </w:r>
      <w:r w:rsidRPr="0087603F">
        <w:rPr>
          <w:noProof/>
        </w:rPr>
        <w:tab/>
        <w:t>Concessional circumstances</w:t>
      </w:r>
      <w:r w:rsidRPr="0087603F">
        <w:rPr>
          <w:noProof/>
        </w:rPr>
        <w:tab/>
      </w:r>
      <w:r w:rsidRPr="0087603F">
        <w:rPr>
          <w:noProof/>
        </w:rPr>
        <w:fldChar w:fldCharType="begin"/>
      </w:r>
      <w:r w:rsidRPr="0087603F">
        <w:rPr>
          <w:noProof/>
        </w:rPr>
        <w:instrText xml:space="preserve"> PAGEREF _Toc422146294 \h </w:instrText>
      </w:r>
      <w:r w:rsidRPr="0087603F">
        <w:rPr>
          <w:noProof/>
        </w:rPr>
      </w:r>
      <w:r w:rsidRPr="0087603F">
        <w:rPr>
          <w:noProof/>
        </w:rPr>
        <w:fldChar w:fldCharType="separate"/>
      </w:r>
      <w:r w:rsidR="00DC7D76">
        <w:rPr>
          <w:noProof/>
        </w:rPr>
        <w:t>15</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22</w:t>
      </w:r>
      <w:r w:rsidRPr="0087603F">
        <w:rPr>
          <w:noProof/>
        </w:rPr>
        <w:tab/>
        <w:t>Decisions for which application fee is not payable</w:t>
      </w:r>
      <w:r w:rsidRPr="0087603F">
        <w:rPr>
          <w:noProof/>
        </w:rPr>
        <w:tab/>
      </w:r>
      <w:r w:rsidRPr="0087603F">
        <w:rPr>
          <w:noProof/>
        </w:rPr>
        <w:fldChar w:fldCharType="begin"/>
      </w:r>
      <w:r w:rsidRPr="0087603F">
        <w:rPr>
          <w:noProof/>
        </w:rPr>
        <w:instrText xml:space="preserve"> PAGEREF _Toc422146295 \h </w:instrText>
      </w:r>
      <w:r w:rsidRPr="0087603F">
        <w:rPr>
          <w:noProof/>
        </w:rPr>
      </w:r>
      <w:r w:rsidRPr="0087603F">
        <w:rPr>
          <w:noProof/>
        </w:rPr>
        <w:fldChar w:fldCharType="separate"/>
      </w:r>
      <w:r w:rsidR="00DC7D76">
        <w:rPr>
          <w:noProof/>
        </w:rPr>
        <w:t>16</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23</w:t>
      </w:r>
      <w:r w:rsidRPr="0087603F">
        <w:rPr>
          <w:noProof/>
        </w:rPr>
        <w:tab/>
        <w:t>Multiple applications</w:t>
      </w:r>
      <w:r w:rsidRPr="0087603F">
        <w:rPr>
          <w:noProof/>
        </w:rPr>
        <w:tab/>
      </w:r>
      <w:r w:rsidRPr="0087603F">
        <w:rPr>
          <w:noProof/>
        </w:rPr>
        <w:fldChar w:fldCharType="begin"/>
      </w:r>
      <w:r w:rsidRPr="0087603F">
        <w:rPr>
          <w:noProof/>
        </w:rPr>
        <w:instrText xml:space="preserve"> PAGEREF _Toc422146296 \h </w:instrText>
      </w:r>
      <w:r w:rsidRPr="0087603F">
        <w:rPr>
          <w:noProof/>
        </w:rPr>
      </w:r>
      <w:r w:rsidRPr="0087603F">
        <w:rPr>
          <w:noProof/>
        </w:rPr>
        <w:fldChar w:fldCharType="separate"/>
      </w:r>
      <w:r w:rsidR="00DC7D76">
        <w:rPr>
          <w:noProof/>
        </w:rPr>
        <w:t>17</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24</w:t>
      </w:r>
      <w:r w:rsidRPr="0087603F">
        <w:rPr>
          <w:noProof/>
        </w:rPr>
        <w:tab/>
        <w:t>Consequence if application not accompanied by prescribed fee</w:t>
      </w:r>
      <w:r w:rsidRPr="0087603F">
        <w:rPr>
          <w:noProof/>
        </w:rPr>
        <w:tab/>
      </w:r>
      <w:r w:rsidRPr="0087603F">
        <w:rPr>
          <w:noProof/>
        </w:rPr>
        <w:fldChar w:fldCharType="begin"/>
      </w:r>
      <w:r w:rsidRPr="0087603F">
        <w:rPr>
          <w:noProof/>
        </w:rPr>
        <w:instrText xml:space="preserve"> PAGEREF _Toc422146297 \h </w:instrText>
      </w:r>
      <w:r w:rsidRPr="0087603F">
        <w:rPr>
          <w:noProof/>
        </w:rPr>
      </w:r>
      <w:r w:rsidRPr="0087603F">
        <w:rPr>
          <w:noProof/>
        </w:rPr>
        <w:fldChar w:fldCharType="separate"/>
      </w:r>
      <w:r w:rsidR="00DC7D76">
        <w:rPr>
          <w:noProof/>
        </w:rPr>
        <w:t>18</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25</w:t>
      </w:r>
      <w:r w:rsidRPr="0087603F">
        <w:rPr>
          <w:noProof/>
        </w:rPr>
        <w:tab/>
        <w:t>Consequences if the Tribunal considers that the amount in dispute is not less than $5</w:t>
      </w:r>
      <w:r w:rsidR="0087603F" w:rsidRPr="0087603F">
        <w:rPr>
          <w:noProof/>
        </w:rPr>
        <w:t> </w:t>
      </w:r>
      <w:r w:rsidRPr="0087603F">
        <w:rPr>
          <w:noProof/>
        </w:rPr>
        <w:t>000</w:t>
      </w:r>
      <w:r w:rsidRPr="0087603F">
        <w:rPr>
          <w:noProof/>
        </w:rPr>
        <w:tab/>
      </w:r>
      <w:r w:rsidRPr="0087603F">
        <w:rPr>
          <w:noProof/>
        </w:rPr>
        <w:fldChar w:fldCharType="begin"/>
      </w:r>
      <w:r w:rsidRPr="0087603F">
        <w:rPr>
          <w:noProof/>
        </w:rPr>
        <w:instrText xml:space="preserve"> PAGEREF _Toc422146298 \h </w:instrText>
      </w:r>
      <w:r w:rsidRPr="0087603F">
        <w:rPr>
          <w:noProof/>
        </w:rPr>
      </w:r>
      <w:r w:rsidRPr="0087603F">
        <w:rPr>
          <w:noProof/>
        </w:rPr>
        <w:fldChar w:fldCharType="separate"/>
      </w:r>
      <w:r w:rsidR="00DC7D76">
        <w:rPr>
          <w:noProof/>
        </w:rPr>
        <w:t>18</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26</w:t>
      </w:r>
      <w:r w:rsidRPr="0087603F">
        <w:rPr>
          <w:noProof/>
        </w:rPr>
        <w:tab/>
        <w:t>Refunds</w:t>
      </w:r>
      <w:r w:rsidRPr="0087603F">
        <w:rPr>
          <w:noProof/>
        </w:rPr>
        <w:tab/>
      </w:r>
      <w:r w:rsidRPr="0087603F">
        <w:rPr>
          <w:noProof/>
        </w:rPr>
        <w:fldChar w:fldCharType="begin"/>
      </w:r>
      <w:r w:rsidRPr="0087603F">
        <w:rPr>
          <w:noProof/>
        </w:rPr>
        <w:instrText xml:space="preserve"> PAGEREF _Toc422146299 \h </w:instrText>
      </w:r>
      <w:r w:rsidRPr="0087603F">
        <w:rPr>
          <w:noProof/>
        </w:rPr>
      </w:r>
      <w:r w:rsidRPr="0087603F">
        <w:rPr>
          <w:noProof/>
        </w:rPr>
        <w:fldChar w:fldCharType="separate"/>
      </w:r>
      <w:r w:rsidR="00DC7D76">
        <w:rPr>
          <w:noProof/>
        </w:rPr>
        <w:t>19</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27</w:t>
      </w:r>
      <w:r w:rsidRPr="0087603F">
        <w:rPr>
          <w:noProof/>
        </w:rPr>
        <w:tab/>
        <w:t>Biennial increase in fees</w:t>
      </w:r>
      <w:r w:rsidRPr="0087603F">
        <w:rPr>
          <w:noProof/>
        </w:rPr>
        <w:tab/>
      </w:r>
      <w:r w:rsidRPr="0087603F">
        <w:rPr>
          <w:noProof/>
        </w:rPr>
        <w:fldChar w:fldCharType="begin"/>
      </w:r>
      <w:r w:rsidRPr="0087603F">
        <w:rPr>
          <w:noProof/>
        </w:rPr>
        <w:instrText xml:space="preserve"> PAGEREF _Toc422146300 \h </w:instrText>
      </w:r>
      <w:r w:rsidRPr="0087603F">
        <w:rPr>
          <w:noProof/>
        </w:rPr>
      </w:r>
      <w:r w:rsidRPr="0087603F">
        <w:rPr>
          <w:noProof/>
        </w:rPr>
        <w:fldChar w:fldCharType="separate"/>
      </w:r>
      <w:r w:rsidR="00DC7D76">
        <w:rPr>
          <w:noProof/>
        </w:rPr>
        <w:t>20</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28</w:t>
      </w:r>
      <w:r w:rsidRPr="0087603F">
        <w:rPr>
          <w:noProof/>
        </w:rPr>
        <w:tab/>
        <w:t>Review by Tribunal—certain fee payment decisions</w:t>
      </w:r>
      <w:r w:rsidRPr="0087603F">
        <w:rPr>
          <w:noProof/>
        </w:rPr>
        <w:tab/>
      </w:r>
      <w:r w:rsidRPr="0087603F">
        <w:rPr>
          <w:noProof/>
        </w:rPr>
        <w:fldChar w:fldCharType="begin"/>
      </w:r>
      <w:r w:rsidRPr="0087603F">
        <w:rPr>
          <w:noProof/>
        </w:rPr>
        <w:instrText xml:space="preserve"> PAGEREF _Toc422146301 \h </w:instrText>
      </w:r>
      <w:r w:rsidRPr="0087603F">
        <w:rPr>
          <w:noProof/>
        </w:rPr>
      </w:r>
      <w:r w:rsidRPr="0087603F">
        <w:rPr>
          <w:noProof/>
        </w:rPr>
        <w:fldChar w:fldCharType="separate"/>
      </w:r>
      <w:r w:rsidR="00DC7D76">
        <w:rPr>
          <w:noProof/>
        </w:rPr>
        <w:t>21</w:t>
      </w:r>
      <w:r w:rsidRPr="0087603F">
        <w:rPr>
          <w:noProof/>
        </w:rPr>
        <w:fldChar w:fldCharType="end"/>
      </w:r>
    </w:p>
    <w:p w:rsidR="00AB60E7" w:rsidRPr="0087603F" w:rsidRDefault="00AB60E7">
      <w:pPr>
        <w:pStyle w:val="TOC2"/>
        <w:rPr>
          <w:rFonts w:asciiTheme="minorHAnsi" w:eastAsiaTheme="minorEastAsia" w:hAnsiTheme="minorHAnsi" w:cstheme="minorBidi"/>
          <w:b w:val="0"/>
          <w:noProof/>
          <w:kern w:val="0"/>
          <w:sz w:val="22"/>
          <w:szCs w:val="22"/>
        </w:rPr>
      </w:pPr>
      <w:r w:rsidRPr="0087603F">
        <w:rPr>
          <w:noProof/>
        </w:rPr>
        <w:t>Part</w:t>
      </w:r>
      <w:r w:rsidR="0087603F" w:rsidRPr="0087603F">
        <w:rPr>
          <w:noProof/>
        </w:rPr>
        <w:t> </w:t>
      </w:r>
      <w:r w:rsidRPr="0087603F">
        <w:rPr>
          <w:noProof/>
        </w:rPr>
        <w:t>7—Miscellaneous</w:t>
      </w:r>
      <w:r w:rsidRPr="0087603F">
        <w:rPr>
          <w:b w:val="0"/>
          <w:noProof/>
          <w:sz w:val="18"/>
        </w:rPr>
        <w:tab/>
      </w:r>
      <w:r w:rsidRPr="0087603F">
        <w:rPr>
          <w:b w:val="0"/>
          <w:noProof/>
          <w:sz w:val="18"/>
        </w:rPr>
        <w:fldChar w:fldCharType="begin"/>
      </w:r>
      <w:r w:rsidRPr="0087603F">
        <w:rPr>
          <w:b w:val="0"/>
          <w:noProof/>
          <w:sz w:val="18"/>
        </w:rPr>
        <w:instrText xml:space="preserve"> PAGEREF _Toc422146302 \h </w:instrText>
      </w:r>
      <w:r w:rsidRPr="0087603F">
        <w:rPr>
          <w:b w:val="0"/>
          <w:noProof/>
          <w:sz w:val="18"/>
        </w:rPr>
      </w:r>
      <w:r w:rsidRPr="0087603F">
        <w:rPr>
          <w:b w:val="0"/>
          <w:noProof/>
          <w:sz w:val="18"/>
        </w:rPr>
        <w:fldChar w:fldCharType="separate"/>
      </w:r>
      <w:r w:rsidR="00DC7D76">
        <w:rPr>
          <w:b w:val="0"/>
          <w:noProof/>
          <w:sz w:val="18"/>
        </w:rPr>
        <w:t>23</w:t>
      </w:r>
      <w:r w:rsidRPr="0087603F">
        <w:rPr>
          <w:b w:val="0"/>
          <w:noProof/>
          <w:sz w:val="18"/>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29</w:t>
      </w:r>
      <w:r w:rsidRPr="0087603F">
        <w:rPr>
          <w:noProof/>
        </w:rPr>
        <w:tab/>
        <w:t>Maximum number of Council members</w:t>
      </w:r>
      <w:r w:rsidRPr="0087603F">
        <w:rPr>
          <w:noProof/>
        </w:rPr>
        <w:tab/>
      </w:r>
      <w:r w:rsidRPr="0087603F">
        <w:rPr>
          <w:noProof/>
        </w:rPr>
        <w:fldChar w:fldCharType="begin"/>
      </w:r>
      <w:r w:rsidRPr="0087603F">
        <w:rPr>
          <w:noProof/>
        </w:rPr>
        <w:instrText xml:space="preserve"> PAGEREF _Toc422146303 \h </w:instrText>
      </w:r>
      <w:r w:rsidRPr="0087603F">
        <w:rPr>
          <w:noProof/>
        </w:rPr>
      </w:r>
      <w:r w:rsidRPr="0087603F">
        <w:rPr>
          <w:noProof/>
        </w:rPr>
        <w:fldChar w:fldCharType="separate"/>
      </w:r>
      <w:r w:rsidR="00DC7D76">
        <w:rPr>
          <w:noProof/>
        </w:rPr>
        <w:t>23</w:t>
      </w:r>
      <w:r w:rsidRPr="0087603F">
        <w:rPr>
          <w:noProof/>
        </w:rPr>
        <w:fldChar w:fldCharType="end"/>
      </w:r>
    </w:p>
    <w:p w:rsidR="00AB60E7" w:rsidRPr="0087603F" w:rsidRDefault="00AB60E7">
      <w:pPr>
        <w:pStyle w:val="TOC2"/>
        <w:rPr>
          <w:rFonts w:asciiTheme="minorHAnsi" w:eastAsiaTheme="minorEastAsia" w:hAnsiTheme="minorHAnsi" w:cstheme="minorBidi"/>
          <w:b w:val="0"/>
          <w:noProof/>
          <w:kern w:val="0"/>
          <w:sz w:val="22"/>
          <w:szCs w:val="22"/>
        </w:rPr>
      </w:pPr>
      <w:r w:rsidRPr="0087603F">
        <w:rPr>
          <w:noProof/>
        </w:rPr>
        <w:t>Part</w:t>
      </w:r>
      <w:r w:rsidR="0087603F" w:rsidRPr="0087603F">
        <w:rPr>
          <w:noProof/>
        </w:rPr>
        <w:t> </w:t>
      </w:r>
      <w:r w:rsidRPr="0087603F">
        <w:rPr>
          <w:noProof/>
        </w:rPr>
        <w:t>8—Transitional provisions</w:t>
      </w:r>
      <w:r w:rsidRPr="0087603F">
        <w:rPr>
          <w:b w:val="0"/>
          <w:noProof/>
          <w:sz w:val="18"/>
        </w:rPr>
        <w:tab/>
      </w:r>
      <w:r w:rsidRPr="0087603F">
        <w:rPr>
          <w:b w:val="0"/>
          <w:noProof/>
          <w:sz w:val="18"/>
        </w:rPr>
        <w:fldChar w:fldCharType="begin"/>
      </w:r>
      <w:r w:rsidRPr="0087603F">
        <w:rPr>
          <w:b w:val="0"/>
          <w:noProof/>
          <w:sz w:val="18"/>
        </w:rPr>
        <w:instrText xml:space="preserve"> PAGEREF _Toc422146304 \h </w:instrText>
      </w:r>
      <w:r w:rsidRPr="0087603F">
        <w:rPr>
          <w:b w:val="0"/>
          <w:noProof/>
          <w:sz w:val="18"/>
        </w:rPr>
      </w:r>
      <w:r w:rsidRPr="0087603F">
        <w:rPr>
          <w:b w:val="0"/>
          <w:noProof/>
          <w:sz w:val="18"/>
        </w:rPr>
        <w:fldChar w:fldCharType="separate"/>
      </w:r>
      <w:r w:rsidR="00DC7D76">
        <w:rPr>
          <w:b w:val="0"/>
          <w:noProof/>
          <w:sz w:val="18"/>
        </w:rPr>
        <w:t>24</w:t>
      </w:r>
      <w:r w:rsidRPr="0087603F">
        <w:rPr>
          <w:b w:val="0"/>
          <w:noProof/>
          <w:sz w:val="18"/>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30</w:t>
      </w:r>
      <w:r w:rsidRPr="0087603F">
        <w:rPr>
          <w:noProof/>
        </w:rPr>
        <w:tab/>
        <w:t>Refunds for pre 1</w:t>
      </w:r>
      <w:r w:rsidR="0087603F" w:rsidRPr="0087603F">
        <w:rPr>
          <w:noProof/>
        </w:rPr>
        <w:t> </w:t>
      </w:r>
      <w:r w:rsidRPr="0087603F">
        <w:rPr>
          <w:noProof/>
        </w:rPr>
        <w:t>November 2010 applications</w:t>
      </w:r>
      <w:r w:rsidRPr="0087603F">
        <w:rPr>
          <w:noProof/>
        </w:rPr>
        <w:tab/>
      </w:r>
      <w:r w:rsidRPr="0087603F">
        <w:rPr>
          <w:noProof/>
        </w:rPr>
        <w:fldChar w:fldCharType="begin"/>
      </w:r>
      <w:r w:rsidRPr="0087603F">
        <w:rPr>
          <w:noProof/>
        </w:rPr>
        <w:instrText xml:space="preserve"> PAGEREF _Toc422146305 \h </w:instrText>
      </w:r>
      <w:r w:rsidRPr="0087603F">
        <w:rPr>
          <w:noProof/>
        </w:rPr>
      </w:r>
      <w:r w:rsidRPr="0087603F">
        <w:rPr>
          <w:noProof/>
        </w:rPr>
        <w:fldChar w:fldCharType="separate"/>
      </w:r>
      <w:r w:rsidR="00DC7D76">
        <w:rPr>
          <w:noProof/>
        </w:rPr>
        <w:t>24</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31</w:t>
      </w:r>
      <w:r w:rsidRPr="0087603F">
        <w:rPr>
          <w:noProof/>
        </w:rPr>
        <w:tab/>
        <w:t>Oath or affirmation of office</w:t>
      </w:r>
      <w:r w:rsidRPr="0087603F">
        <w:rPr>
          <w:noProof/>
        </w:rPr>
        <w:tab/>
      </w:r>
      <w:r w:rsidRPr="0087603F">
        <w:rPr>
          <w:noProof/>
        </w:rPr>
        <w:fldChar w:fldCharType="begin"/>
      </w:r>
      <w:r w:rsidRPr="0087603F">
        <w:rPr>
          <w:noProof/>
        </w:rPr>
        <w:instrText xml:space="preserve"> PAGEREF _Toc422146306 \h </w:instrText>
      </w:r>
      <w:r w:rsidRPr="0087603F">
        <w:rPr>
          <w:noProof/>
        </w:rPr>
      </w:r>
      <w:r w:rsidRPr="0087603F">
        <w:rPr>
          <w:noProof/>
        </w:rPr>
        <w:fldChar w:fldCharType="separate"/>
      </w:r>
      <w:r w:rsidR="00DC7D76">
        <w:rPr>
          <w:noProof/>
        </w:rPr>
        <w:t>24</w:t>
      </w:r>
      <w:r w:rsidRPr="0087603F">
        <w:rPr>
          <w:noProof/>
        </w:rPr>
        <w:fldChar w:fldCharType="end"/>
      </w:r>
    </w:p>
    <w:p w:rsidR="00AB60E7" w:rsidRPr="0087603F" w:rsidRDefault="00AB60E7">
      <w:pPr>
        <w:pStyle w:val="TOC5"/>
        <w:rPr>
          <w:rFonts w:asciiTheme="minorHAnsi" w:eastAsiaTheme="minorEastAsia" w:hAnsiTheme="minorHAnsi" w:cstheme="minorBidi"/>
          <w:noProof/>
          <w:kern w:val="0"/>
          <w:sz w:val="22"/>
          <w:szCs w:val="22"/>
        </w:rPr>
      </w:pPr>
      <w:r w:rsidRPr="0087603F">
        <w:rPr>
          <w:noProof/>
        </w:rPr>
        <w:t>32</w:t>
      </w:r>
      <w:r w:rsidRPr="0087603F">
        <w:rPr>
          <w:noProof/>
        </w:rPr>
        <w:tab/>
        <w:t>Changes to Tribunal Divisions</w:t>
      </w:r>
      <w:r w:rsidRPr="0087603F">
        <w:rPr>
          <w:noProof/>
        </w:rPr>
        <w:tab/>
      </w:r>
      <w:r w:rsidRPr="0087603F">
        <w:rPr>
          <w:noProof/>
        </w:rPr>
        <w:fldChar w:fldCharType="begin"/>
      </w:r>
      <w:r w:rsidRPr="0087603F">
        <w:rPr>
          <w:noProof/>
        </w:rPr>
        <w:instrText xml:space="preserve"> PAGEREF _Toc422146307 \h </w:instrText>
      </w:r>
      <w:r w:rsidRPr="0087603F">
        <w:rPr>
          <w:noProof/>
        </w:rPr>
      </w:r>
      <w:r w:rsidRPr="0087603F">
        <w:rPr>
          <w:noProof/>
        </w:rPr>
        <w:fldChar w:fldCharType="separate"/>
      </w:r>
      <w:r w:rsidR="00DC7D76">
        <w:rPr>
          <w:noProof/>
        </w:rPr>
        <w:t>24</w:t>
      </w:r>
      <w:r w:rsidRPr="0087603F">
        <w:rPr>
          <w:noProof/>
        </w:rPr>
        <w:fldChar w:fldCharType="end"/>
      </w:r>
    </w:p>
    <w:p w:rsidR="00AB60E7" w:rsidRPr="0087603F" w:rsidRDefault="00AB60E7">
      <w:pPr>
        <w:pStyle w:val="TOC6"/>
        <w:rPr>
          <w:rFonts w:asciiTheme="minorHAnsi" w:eastAsiaTheme="minorEastAsia" w:hAnsiTheme="minorHAnsi" w:cstheme="minorBidi"/>
          <w:b w:val="0"/>
          <w:noProof/>
          <w:kern w:val="0"/>
          <w:sz w:val="22"/>
          <w:szCs w:val="22"/>
        </w:rPr>
      </w:pPr>
      <w:r w:rsidRPr="0087603F">
        <w:rPr>
          <w:noProof/>
        </w:rPr>
        <w:t>Schedule</w:t>
      </w:r>
      <w:r w:rsidR="0087603F" w:rsidRPr="0087603F">
        <w:rPr>
          <w:noProof/>
        </w:rPr>
        <w:t> </w:t>
      </w:r>
      <w:r w:rsidRPr="0087603F">
        <w:rPr>
          <w:noProof/>
        </w:rPr>
        <w:t>1—Repeals</w:t>
      </w:r>
      <w:r w:rsidRPr="0087603F">
        <w:rPr>
          <w:b w:val="0"/>
          <w:noProof/>
          <w:sz w:val="18"/>
        </w:rPr>
        <w:tab/>
      </w:r>
      <w:r w:rsidRPr="0087603F">
        <w:rPr>
          <w:b w:val="0"/>
          <w:noProof/>
          <w:sz w:val="18"/>
        </w:rPr>
        <w:fldChar w:fldCharType="begin"/>
      </w:r>
      <w:r w:rsidRPr="0087603F">
        <w:rPr>
          <w:b w:val="0"/>
          <w:noProof/>
          <w:sz w:val="18"/>
        </w:rPr>
        <w:instrText xml:space="preserve"> PAGEREF _Toc422146308 \h </w:instrText>
      </w:r>
      <w:r w:rsidRPr="0087603F">
        <w:rPr>
          <w:b w:val="0"/>
          <w:noProof/>
          <w:sz w:val="18"/>
        </w:rPr>
      </w:r>
      <w:r w:rsidRPr="0087603F">
        <w:rPr>
          <w:b w:val="0"/>
          <w:noProof/>
          <w:sz w:val="18"/>
        </w:rPr>
        <w:fldChar w:fldCharType="separate"/>
      </w:r>
      <w:r w:rsidR="00DC7D76">
        <w:rPr>
          <w:b w:val="0"/>
          <w:noProof/>
          <w:sz w:val="18"/>
        </w:rPr>
        <w:t>25</w:t>
      </w:r>
      <w:r w:rsidRPr="0087603F">
        <w:rPr>
          <w:b w:val="0"/>
          <w:noProof/>
          <w:sz w:val="18"/>
        </w:rPr>
        <w:fldChar w:fldCharType="end"/>
      </w:r>
    </w:p>
    <w:p w:rsidR="00AB60E7" w:rsidRPr="0087603F" w:rsidRDefault="00AB60E7">
      <w:pPr>
        <w:pStyle w:val="TOC9"/>
        <w:rPr>
          <w:rFonts w:asciiTheme="minorHAnsi" w:eastAsiaTheme="minorEastAsia" w:hAnsiTheme="minorHAnsi" w:cstheme="minorBidi"/>
          <w:i w:val="0"/>
          <w:noProof/>
          <w:kern w:val="0"/>
          <w:sz w:val="22"/>
          <w:szCs w:val="22"/>
        </w:rPr>
      </w:pPr>
      <w:r w:rsidRPr="0087603F">
        <w:rPr>
          <w:noProof/>
        </w:rPr>
        <w:t>Administrative Appeals Tribunal Regulations</w:t>
      </w:r>
      <w:r w:rsidR="0087603F" w:rsidRPr="0087603F">
        <w:rPr>
          <w:noProof/>
        </w:rPr>
        <w:t> </w:t>
      </w:r>
      <w:r w:rsidRPr="0087603F">
        <w:rPr>
          <w:noProof/>
        </w:rPr>
        <w:t>1976</w:t>
      </w:r>
      <w:r w:rsidRPr="0087603F">
        <w:rPr>
          <w:i w:val="0"/>
          <w:noProof/>
          <w:sz w:val="18"/>
        </w:rPr>
        <w:tab/>
      </w:r>
      <w:r w:rsidRPr="0087603F">
        <w:rPr>
          <w:i w:val="0"/>
          <w:noProof/>
          <w:sz w:val="18"/>
        </w:rPr>
        <w:fldChar w:fldCharType="begin"/>
      </w:r>
      <w:r w:rsidRPr="0087603F">
        <w:rPr>
          <w:i w:val="0"/>
          <w:noProof/>
          <w:sz w:val="18"/>
        </w:rPr>
        <w:instrText xml:space="preserve"> PAGEREF _Toc422146309 \h </w:instrText>
      </w:r>
      <w:r w:rsidRPr="0087603F">
        <w:rPr>
          <w:i w:val="0"/>
          <w:noProof/>
          <w:sz w:val="18"/>
        </w:rPr>
      </w:r>
      <w:r w:rsidRPr="0087603F">
        <w:rPr>
          <w:i w:val="0"/>
          <w:noProof/>
          <w:sz w:val="18"/>
        </w:rPr>
        <w:fldChar w:fldCharType="separate"/>
      </w:r>
      <w:r w:rsidR="00DC7D76">
        <w:rPr>
          <w:i w:val="0"/>
          <w:noProof/>
          <w:sz w:val="18"/>
        </w:rPr>
        <w:t>25</w:t>
      </w:r>
      <w:r w:rsidRPr="0087603F">
        <w:rPr>
          <w:i w:val="0"/>
          <w:noProof/>
          <w:sz w:val="18"/>
        </w:rPr>
        <w:fldChar w:fldCharType="end"/>
      </w:r>
    </w:p>
    <w:p w:rsidR="005C7D8F" w:rsidRPr="0087603F" w:rsidRDefault="00AB60E7" w:rsidP="005C7D8F">
      <w:pPr>
        <w:sectPr w:rsidR="005C7D8F" w:rsidRPr="0087603F" w:rsidSect="00474339">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r w:rsidRPr="0087603F">
        <w:fldChar w:fldCharType="end"/>
      </w:r>
    </w:p>
    <w:p w:rsidR="00060817" w:rsidRPr="0087603F" w:rsidRDefault="005B7BB8" w:rsidP="005B7BB8">
      <w:pPr>
        <w:pStyle w:val="ActHead2"/>
        <w:rPr>
          <w:sz w:val="20"/>
        </w:rPr>
      </w:pPr>
      <w:bookmarkStart w:id="5" w:name="_Toc422146268"/>
      <w:r w:rsidRPr="0087603F">
        <w:rPr>
          <w:rStyle w:val="CharPartNo"/>
        </w:rPr>
        <w:lastRenderedPageBreak/>
        <w:t>Part</w:t>
      </w:r>
      <w:r w:rsidR="0087603F" w:rsidRPr="0087603F">
        <w:rPr>
          <w:rStyle w:val="CharPartNo"/>
        </w:rPr>
        <w:t> </w:t>
      </w:r>
      <w:r w:rsidRPr="0087603F">
        <w:rPr>
          <w:rStyle w:val="CharPartNo"/>
        </w:rPr>
        <w:t>1</w:t>
      </w:r>
      <w:r w:rsidRPr="0087603F">
        <w:t>—</w:t>
      </w:r>
      <w:r w:rsidRPr="0087603F">
        <w:rPr>
          <w:rStyle w:val="CharPartText"/>
        </w:rPr>
        <w:t>Preliminary</w:t>
      </w:r>
      <w:bookmarkEnd w:id="5"/>
    </w:p>
    <w:p w:rsidR="00060817" w:rsidRPr="0087603F" w:rsidRDefault="008D62B9" w:rsidP="005B7BB8">
      <w:pPr>
        <w:pStyle w:val="Header"/>
      </w:pPr>
      <w:r w:rsidRPr="0087603F">
        <w:rPr>
          <w:rStyle w:val="CharDivNo"/>
        </w:rPr>
        <w:t xml:space="preserve"> </w:t>
      </w:r>
      <w:r w:rsidRPr="0087603F">
        <w:rPr>
          <w:rStyle w:val="CharDivText"/>
        </w:rPr>
        <w:t xml:space="preserve"> </w:t>
      </w:r>
    </w:p>
    <w:p w:rsidR="00644AA4" w:rsidRPr="0087603F" w:rsidRDefault="00C550AF" w:rsidP="00644AA4">
      <w:pPr>
        <w:pStyle w:val="ActHead5"/>
        <w:rPr>
          <w:sz w:val="20"/>
        </w:rPr>
      </w:pPr>
      <w:bookmarkStart w:id="6" w:name="_Toc422146269"/>
      <w:r w:rsidRPr="0087603F">
        <w:rPr>
          <w:rStyle w:val="CharSectno"/>
        </w:rPr>
        <w:t>1</w:t>
      </w:r>
      <w:r w:rsidR="00644AA4" w:rsidRPr="0087603F">
        <w:t xml:space="preserve">  Name</w:t>
      </w:r>
      <w:bookmarkEnd w:id="6"/>
    </w:p>
    <w:p w:rsidR="00644AA4" w:rsidRPr="0087603F" w:rsidRDefault="00644AA4" w:rsidP="00644AA4">
      <w:pPr>
        <w:pStyle w:val="subsection"/>
        <w:rPr>
          <w:sz w:val="20"/>
        </w:rPr>
      </w:pPr>
      <w:r w:rsidRPr="0087603F">
        <w:rPr>
          <w:sz w:val="20"/>
        </w:rPr>
        <w:tab/>
      </w:r>
      <w:r w:rsidRPr="0087603F">
        <w:rPr>
          <w:sz w:val="20"/>
        </w:rPr>
        <w:tab/>
      </w:r>
      <w:r w:rsidRPr="0087603F">
        <w:t xml:space="preserve">This is the </w:t>
      </w:r>
      <w:r w:rsidRPr="0087603F">
        <w:rPr>
          <w:i/>
          <w:noProof/>
        </w:rPr>
        <w:t>Administrative Appeals Tribunal Regulation</w:t>
      </w:r>
      <w:r w:rsidR="0087603F" w:rsidRPr="0087603F">
        <w:rPr>
          <w:i/>
          <w:noProof/>
        </w:rPr>
        <w:t> </w:t>
      </w:r>
      <w:r w:rsidRPr="0087603F">
        <w:rPr>
          <w:i/>
          <w:noProof/>
        </w:rPr>
        <w:t>2015</w:t>
      </w:r>
      <w:r w:rsidRPr="0087603F">
        <w:t>.</w:t>
      </w:r>
    </w:p>
    <w:p w:rsidR="00644AA4" w:rsidRPr="0087603F" w:rsidRDefault="00C550AF" w:rsidP="00644AA4">
      <w:pPr>
        <w:pStyle w:val="ActHead5"/>
        <w:rPr>
          <w:sz w:val="20"/>
        </w:rPr>
      </w:pPr>
      <w:bookmarkStart w:id="7" w:name="_Toc422146270"/>
      <w:r w:rsidRPr="0087603F">
        <w:rPr>
          <w:rStyle w:val="CharSectno"/>
        </w:rPr>
        <w:t>2</w:t>
      </w:r>
      <w:r w:rsidR="00644AA4" w:rsidRPr="0087603F">
        <w:t xml:space="preserve">  Commencement</w:t>
      </w:r>
      <w:bookmarkEnd w:id="7"/>
    </w:p>
    <w:p w:rsidR="00644AA4" w:rsidRPr="0087603F" w:rsidRDefault="00644AA4" w:rsidP="00644AA4">
      <w:pPr>
        <w:pStyle w:val="subsection"/>
      </w:pPr>
      <w:bookmarkStart w:id="8" w:name="_GoBack"/>
      <w:r w:rsidRPr="0087603F">
        <w:tab/>
        <w:t>(1)</w:t>
      </w:r>
      <w:r w:rsidRPr="0087603F">
        <w:tab/>
        <w:t>Each provision of this instrument specified in column 1 of the table commences, or is taken to have commenced, in accordance with column 2 of the table. Any other statement in column 2 has effect according to its terms.</w:t>
      </w:r>
      <w:bookmarkEnd w:id="8"/>
    </w:p>
    <w:p w:rsidR="00644AA4" w:rsidRPr="0087603F" w:rsidRDefault="00644AA4" w:rsidP="00644AA4">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44AA4" w:rsidRPr="0087603F" w:rsidTr="002B0995">
        <w:trPr>
          <w:tblHeader/>
        </w:trPr>
        <w:tc>
          <w:tcPr>
            <w:tcW w:w="7111" w:type="dxa"/>
            <w:gridSpan w:val="3"/>
            <w:tcBorders>
              <w:top w:val="single" w:sz="12" w:space="0" w:color="auto"/>
              <w:bottom w:val="single" w:sz="2" w:space="0" w:color="auto"/>
            </w:tcBorders>
            <w:shd w:val="clear" w:color="auto" w:fill="auto"/>
            <w:hideMark/>
          </w:tcPr>
          <w:p w:rsidR="00644AA4" w:rsidRPr="0087603F" w:rsidRDefault="00644AA4" w:rsidP="002B0995">
            <w:pPr>
              <w:pStyle w:val="TableHeading"/>
            </w:pPr>
            <w:r w:rsidRPr="0087603F">
              <w:t>Commencement information</w:t>
            </w:r>
          </w:p>
        </w:tc>
      </w:tr>
      <w:tr w:rsidR="00644AA4" w:rsidRPr="0087603F" w:rsidTr="002B0995">
        <w:trPr>
          <w:tblHeader/>
        </w:trPr>
        <w:tc>
          <w:tcPr>
            <w:tcW w:w="1701" w:type="dxa"/>
            <w:tcBorders>
              <w:top w:val="single" w:sz="2" w:space="0" w:color="auto"/>
              <w:bottom w:val="single" w:sz="2" w:space="0" w:color="auto"/>
            </w:tcBorders>
            <w:shd w:val="clear" w:color="auto" w:fill="auto"/>
            <w:hideMark/>
          </w:tcPr>
          <w:p w:rsidR="00644AA4" w:rsidRPr="0087603F" w:rsidRDefault="00644AA4" w:rsidP="002B0995">
            <w:pPr>
              <w:pStyle w:val="TableHeading"/>
            </w:pPr>
            <w:r w:rsidRPr="0087603F">
              <w:t>Column 1</w:t>
            </w:r>
          </w:p>
        </w:tc>
        <w:tc>
          <w:tcPr>
            <w:tcW w:w="3828" w:type="dxa"/>
            <w:tcBorders>
              <w:top w:val="single" w:sz="2" w:space="0" w:color="auto"/>
              <w:bottom w:val="single" w:sz="2" w:space="0" w:color="auto"/>
            </w:tcBorders>
            <w:shd w:val="clear" w:color="auto" w:fill="auto"/>
            <w:hideMark/>
          </w:tcPr>
          <w:p w:rsidR="00644AA4" w:rsidRPr="0087603F" w:rsidRDefault="00644AA4" w:rsidP="002B0995">
            <w:pPr>
              <w:pStyle w:val="TableHeading"/>
            </w:pPr>
            <w:r w:rsidRPr="0087603F">
              <w:t>Column 2</w:t>
            </w:r>
          </w:p>
        </w:tc>
        <w:tc>
          <w:tcPr>
            <w:tcW w:w="1582" w:type="dxa"/>
            <w:tcBorders>
              <w:top w:val="single" w:sz="2" w:space="0" w:color="auto"/>
              <w:bottom w:val="single" w:sz="2" w:space="0" w:color="auto"/>
            </w:tcBorders>
            <w:shd w:val="clear" w:color="auto" w:fill="auto"/>
            <w:hideMark/>
          </w:tcPr>
          <w:p w:rsidR="00644AA4" w:rsidRPr="0087603F" w:rsidRDefault="00644AA4" w:rsidP="002B0995">
            <w:pPr>
              <w:pStyle w:val="TableHeading"/>
            </w:pPr>
            <w:r w:rsidRPr="0087603F">
              <w:t>Column 3</w:t>
            </w:r>
          </w:p>
        </w:tc>
      </w:tr>
      <w:tr w:rsidR="00644AA4" w:rsidRPr="0087603F" w:rsidTr="002B0995">
        <w:trPr>
          <w:tblHeader/>
        </w:trPr>
        <w:tc>
          <w:tcPr>
            <w:tcW w:w="1701" w:type="dxa"/>
            <w:tcBorders>
              <w:top w:val="single" w:sz="2" w:space="0" w:color="auto"/>
              <w:bottom w:val="single" w:sz="12" w:space="0" w:color="auto"/>
            </w:tcBorders>
            <w:shd w:val="clear" w:color="auto" w:fill="auto"/>
            <w:hideMark/>
          </w:tcPr>
          <w:p w:rsidR="00644AA4" w:rsidRPr="0087603F" w:rsidRDefault="00644AA4" w:rsidP="002B0995">
            <w:pPr>
              <w:pStyle w:val="TableHeading"/>
            </w:pPr>
            <w:r w:rsidRPr="0087603F">
              <w:t>Provisions</w:t>
            </w:r>
          </w:p>
        </w:tc>
        <w:tc>
          <w:tcPr>
            <w:tcW w:w="3828" w:type="dxa"/>
            <w:tcBorders>
              <w:top w:val="single" w:sz="2" w:space="0" w:color="auto"/>
              <w:bottom w:val="single" w:sz="12" w:space="0" w:color="auto"/>
            </w:tcBorders>
            <w:shd w:val="clear" w:color="auto" w:fill="auto"/>
            <w:hideMark/>
          </w:tcPr>
          <w:p w:rsidR="00644AA4" w:rsidRPr="0087603F" w:rsidRDefault="00644AA4" w:rsidP="002B0995">
            <w:pPr>
              <w:pStyle w:val="TableHeading"/>
            </w:pPr>
            <w:r w:rsidRPr="0087603F">
              <w:t>Commencement</w:t>
            </w:r>
          </w:p>
        </w:tc>
        <w:tc>
          <w:tcPr>
            <w:tcW w:w="1582" w:type="dxa"/>
            <w:tcBorders>
              <w:top w:val="single" w:sz="2" w:space="0" w:color="auto"/>
              <w:bottom w:val="single" w:sz="12" w:space="0" w:color="auto"/>
            </w:tcBorders>
            <w:shd w:val="clear" w:color="auto" w:fill="auto"/>
            <w:hideMark/>
          </w:tcPr>
          <w:p w:rsidR="00644AA4" w:rsidRPr="0087603F" w:rsidRDefault="00644AA4" w:rsidP="002B0995">
            <w:pPr>
              <w:pStyle w:val="TableHeading"/>
            </w:pPr>
            <w:r w:rsidRPr="0087603F">
              <w:t>Date/Details</w:t>
            </w:r>
          </w:p>
        </w:tc>
      </w:tr>
      <w:tr w:rsidR="00644AA4" w:rsidRPr="0087603F" w:rsidTr="002B0995">
        <w:tc>
          <w:tcPr>
            <w:tcW w:w="1701" w:type="dxa"/>
            <w:tcBorders>
              <w:top w:val="single" w:sz="12" w:space="0" w:color="auto"/>
              <w:bottom w:val="single" w:sz="12" w:space="0" w:color="auto"/>
            </w:tcBorders>
            <w:shd w:val="clear" w:color="auto" w:fill="auto"/>
            <w:hideMark/>
          </w:tcPr>
          <w:p w:rsidR="00644AA4" w:rsidRPr="0087603F" w:rsidRDefault="00644AA4" w:rsidP="002B0995">
            <w:pPr>
              <w:pStyle w:val="Tabletext"/>
            </w:pPr>
            <w:r w:rsidRPr="0087603F">
              <w:t>1.  The whole of this instrument</w:t>
            </w:r>
          </w:p>
        </w:tc>
        <w:tc>
          <w:tcPr>
            <w:tcW w:w="3828" w:type="dxa"/>
            <w:tcBorders>
              <w:top w:val="single" w:sz="12" w:space="0" w:color="auto"/>
              <w:bottom w:val="single" w:sz="12" w:space="0" w:color="auto"/>
            </w:tcBorders>
            <w:shd w:val="clear" w:color="auto" w:fill="auto"/>
            <w:hideMark/>
          </w:tcPr>
          <w:p w:rsidR="00644AA4" w:rsidRPr="0087603F" w:rsidRDefault="00644AA4" w:rsidP="002B0995">
            <w:pPr>
              <w:pStyle w:val="Tabletext"/>
            </w:pPr>
            <w:r w:rsidRPr="0087603F">
              <w:t>At the same time as Schedule</w:t>
            </w:r>
            <w:r w:rsidR="0087603F" w:rsidRPr="0087603F">
              <w:t> </w:t>
            </w:r>
            <w:r w:rsidRPr="0087603F">
              <w:t xml:space="preserve">1 to the </w:t>
            </w:r>
            <w:r w:rsidRPr="0087603F">
              <w:rPr>
                <w:i/>
              </w:rPr>
              <w:t>Tribunals Amalgamation Act 2015</w:t>
            </w:r>
            <w:r w:rsidRPr="0087603F">
              <w:t xml:space="preserve"> commences.</w:t>
            </w:r>
          </w:p>
        </w:tc>
        <w:tc>
          <w:tcPr>
            <w:tcW w:w="1582" w:type="dxa"/>
            <w:tcBorders>
              <w:top w:val="single" w:sz="12" w:space="0" w:color="auto"/>
              <w:bottom w:val="single" w:sz="12" w:space="0" w:color="auto"/>
            </w:tcBorders>
            <w:shd w:val="clear" w:color="auto" w:fill="auto"/>
          </w:tcPr>
          <w:p w:rsidR="00644AA4" w:rsidRPr="0087603F" w:rsidRDefault="00644AA4" w:rsidP="002B0995">
            <w:pPr>
              <w:pStyle w:val="Tabletext"/>
            </w:pPr>
            <w:r w:rsidRPr="0087603F">
              <w:t>1</w:t>
            </w:r>
            <w:r w:rsidR="0087603F" w:rsidRPr="0087603F">
              <w:t> </w:t>
            </w:r>
            <w:r w:rsidRPr="0087603F">
              <w:t>July 2015</w:t>
            </w:r>
          </w:p>
        </w:tc>
      </w:tr>
    </w:tbl>
    <w:p w:rsidR="00644AA4" w:rsidRPr="0087603F" w:rsidRDefault="00644AA4" w:rsidP="00644AA4">
      <w:pPr>
        <w:pStyle w:val="notetext"/>
      </w:pPr>
      <w:r w:rsidRPr="0087603F">
        <w:rPr>
          <w:snapToGrid w:val="0"/>
          <w:lang w:eastAsia="en-US"/>
        </w:rPr>
        <w:t xml:space="preserve">Note: </w:t>
      </w:r>
      <w:r w:rsidRPr="0087603F">
        <w:rPr>
          <w:snapToGrid w:val="0"/>
          <w:lang w:eastAsia="en-US"/>
        </w:rPr>
        <w:tab/>
        <w:t xml:space="preserve">This table relates only to the provisions of this </w:t>
      </w:r>
      <w:r w:rsidRPr="0087603F">
        <w:t xml:space="preserve">instrument </w:t>
      </w:r>
      <w:r w:rsidRPr="0087603F">
        <w:rPr>
          <w:snapToGrid w:val="0"/>
          <w:lang w:eastAsia="en-US"/>
        </w:rPr>
        <w:t xml:space="preserve">as originally made. It will not be amended to deal with any later amendments of this </w:t>
      </w:r>
      <w:r w:rsidRPr="0087603F">
        <w:t>instrument</w:t>
      </w:r>
      <w:r w:rsidRPr="0087603F">
        <w:rPr>
          <w:snapToGrid w:val="0"/>
          <w:lang w:eastAsia="en-US"/>
        </w:rPr>
        <w:t>.</w:t>
      </w:r>
    </w:p>
    <w:p w:rsidR="00644AA4" w:rsidRPr="0087603F" w:rsidRDefault="00644AA4" w:rsidP="00644AA4">
      <w:pPr>
        <w:pStyle w:val="subsection"/>
      </w:pPr>
      <w:r w:rsidRPr="0087603F">
        <w:tab/>
        <w:t>(2)</w:t>
      </w:r>
      <w:r w:rsidRPr="0087603F">
        <w:tab/>
        <w:t>Any information in column 3 of the table is not part of this instrument. Information may be inserted in this column, or information in it may be edited, in any published version of this instrument.</w:t>
      </w:r>
    </w:p>
    <w:p w:rsidR="00644AA4" w:rsidRPr="0087603F" w:rsidRDefault="00C550AF" w:rsidP="00644AA4">
      <w:pPr>
        <w:pStyle w:val="ActHead5"/>
        <w:rPr>
          <w:sz w:val="20"/>
        </w:rPr>
      </w:pPr>
      <w:bookmarkStart w:id="9" w:name="_Toc422146271"/>
      <w:r w:rsidRPr="0087603F">
        <w:rPr>
          <w:rStyle w:val="CharSectno"/>
        </w:rPr>
        <w:t>3</w:t>
      </w:r>
      <w:r w:rsidR="00644AA4" w:rsidRPr="0087603F">
        <w:t xml:space="preserve">  Authority</w:t>
      </w:r>
      <w:bookmarkEnd w:id="9"/>
    </w:p>
    <w:p w:rsidR="00644AA4" w:rsidRPr="0087603F" w:rsidRDefault="00644AA4" w:rsidP="00644AA4">
      <w:pPr>
        <w:pStyle w:val="subsection"/>
      </w:pPr>
      <w:r w:rsidRPr="0087603F">
        <w:rPr>
          <w:sz w:val="20"/>
        </w:rPr>
        <w:tab/>
      </w:r>
      <w:r w:rsidRPr="0087603F">
        <w:rPr>
          <w:sz w:val="20"/>
        </w:rPr>
        <w:tab/>
      </w:r>
      <w:r w:rsidRPr="0087603F">
        <w:t xml:space="preserve">This instrument is made under the </w:t>
      </w:r>
      <w:r w:rsidRPr="0087603F">
        <w:rPr>
          <w:i/>
        </w:rPr>
        <w:t>Administrative Appeals Tribunal Act 1975</w:t>
      </w:r>
      <w:r w:rsidRPr="0087603F">
        <w:t xml:space="preserve"> and the </w:t>
      </w:r>
      <w:r w:rsidRPr="0087603F">
        <w:rPr>
          <w:i/>
        </w:rPr>
        <w:t>Tribunals Amalgamation Act 2015</w:t>
      </w:r>
      <w:r w:rsidRPr="0087603F">
        <w:t>.</w:t>
      </w:r>
    </w:p>
    <w:p w:rsidR="006437FB" w:rsidRPr="0087603F" w:rsidRDefault="00C550AF" w:rsidP="006437FB">
      <w:pPr>
        <w:pStyle w:val="ActHead5"/>
      </w:pPr>
      <w:bookmarkStart w:id="10" w:name="_Toc422146272"/>
      <w:r w:rsidRPr="0087603F">
        <w:rPr>
          <w:rStyle w:val="CharSectno"/>
        </w:rPr>
        <w:t>4</w:t>
      </w:r>
      <w:r w:rsidR="006437FB" w:rsidRPr="0087603F">
        <w:t xml:space="preserve">  Schedules</w:t>
      </w:r>
      <w:bookmarkEnd w:id="10"/>
    </w:p>
    <w:p w:rsidR="006437FB" w:rsidRPr="0087603F" w:rsidRDefault="006437FB" w:rsidP="006437FB">
      <w:pPr>
        <w:pStyle w:val="subsection"/>
      </w:pPr>
      <w:r w:rsidRPr="0087603F">
        <w:tab/>
      </w:r>
      <w:r w:rsidRPr="0087603F">
        <w:tab/>
        <w:t>Each instrument that is specified in a Schedule to this instrument is amended or repealed as set out in the applicable items in the Schedule concerned, and any other item in a Schedule to this instrument has effect according to its terms.</w:t>
      </w:r>
    </w:p>
    <w:p w:rsidR="00644AA4" w:rsidRPr="0087603F" w:rsidRDefault="00C550AF" w:rsidP="00644AA4">
      <w:pPr>
        <w:pStyle w:val="ActHead5"/>
      </w:pPr>
      <w:bookmarkStart w:id="11" w:name="_Toc422146273"/>
      <w:r w:rsidRPr="0087603F">
        <w:rPr>
          <w:rStyle w:val="CharSectno"/>
        </w:rPr>
        <w:t>5</w:t>
      </w:r>
      <w:r w:rsidR="00644AA4" w:rsidRPr="0087603F">
        <w:t xml:space="preserve">  Definitions</w:t>
      </w:r>
      <w:bookmarkEnd w:id="11"/>
    </w:p>
    <w:p w:rsidR="00644AA4" w:rsidRPr="0087603F" w:rsidRDefault="00644AA4" w:rsidP="00644AA4">
      <w:pPr>
        <w:pStyle w:val="notetext"/>
        <w:rPr>
          <w:iCs/>
        </w:rPr>
      </w:pPr>
      <w:r w:rsidRPr="0087603F">
        <w:rPr>
          <w:iCs/>
        </w:rPr>
        <w:t>Note:</w:t>
      </w:r>
      <w:r w:rsidRPr="0087603F">
        <w:rPr>
          <w:iCs/>
        </w:rPr>
        <w:tab/>
        <w:t>A number of expressions used in this instrument are defined in the Act, including the following:</w:t>
      </w:r>
    </w:p>
    <w:p w:rsidR="00644AA4" w:rsidRPr="0087603F" w:rsidRDefault="00644AA4" w:rsidP="00644AA4">
      <w:pPr>
        <w:pStyle w:val="notepara"/>
      </w:pPr>
      <w:r w:rsidRPr="0087603F">
        <w:t>(a)</w:t>
      </w:r>
      <w:r w:rsidRPr="0087603F">
        <w:tab/>
        <w:t>Commonwealth agency;</w:t>
      </w:r>
    </w:p>
    <w:p w:rsidR="00644AA4" w:rsidRPr="0087603F" w:rsidRDefault="00644AA4" w:rsidP="00644AA4">
      <w:pPr>
        <w:pStyle w:val="notepara"/>
      </w:pPr>
      <w:r w:rsidRPr="0087603F">
        <w:t>(b)</w:t>
      </w:r>
      <w:r w:rsidRPr="0087603F">
        <w:tab/>
        <w:t>enactment;</w:t>
      </w:r>
    </w:p>
    <w:p w:rsidR="00644AA4" w:rsidRPr="0087603F" w:rsidRDefault="00644AA4" w:rsidP="00644AA4">
      <w:pPr>
        <w:pStyle w:val="notepara"/>
      </w:pPr>
      <w:r w:rsidRPr="0087603F">
        <w:t>(c)</w:t>
      </w:r>
      <w:r w:rsidRPr="0087603F">
        <w:tab/>
        <w:t>proceeding;</w:t>
      </w:r>
    </w:p>
    <w:p w:rsidR="00644AA4" w:rsidRPr="0087603F" w:rsidRDefault="00644AA4" w:rsidP="00644AA4">
      <w:pPr>
        <w:pStyle w:val="notepara"/>
      </w:pPr>
      <w:r w:rsidRPr="0087603F">
        <w:t>(d)</w:t>
      </w:r>
      <w:r w:rsidRPr="0087603F">
        <w:tab/>
        <w:t>State;</w:t>
      </w:r>
    </w:p>
    <w:p w:rsidR="00644AA4" w:rsidRPr="0087603F" w:rsidRDefault="00644AA4" w:rsidP="00644AA4">
      <w:pPr>
        <w:pStyle w:val="notepara"/>
      </w:pPr>
      <w:r w:rsidRPr="0087603F">
        <w:t>(e)</w:t>
      </w:r>
      <w:r w:rsidRPr="0087603F">
        <w:tab/>
        <w:t>Tribunal.</w:t>
      </w:r>
    </w:p>
    <w:p w:rsidR="00644AA4" w:rsidRPr="0087603F" w:rsidRDefault="00644AA4" w:rsidP="00644AA4">
      <w:pPr>
        <w:pStyle w:val="subsection"/>
        <w:rPr>
          <w:sz w:val="20"/>
        </w:rPr>
      </w:pPr>
      <w:r w:rsidRPr="0087603F">
        <w:tab/>
      </w:r>
      <w:r w:rsidRPr="0087603F">
        <w:tab/>
        <w:t>In this instrument:</w:t>
      </w:r>
    </w:p>
    <w:p w:rsidR="00644AA4" w:rsidRPr="0087603F" w:rsidRDefault="00644AA4" w:rsidP="00644AA4">
      <w:pPr>
        <w:pStyle w:val="Definition"/>
        <w:rPr>
          <w:sz w:val="20"/>
        </w:rPr>
      </w:pPr>
      <w:r w:rsidRPr="0087603F">
        <w:rPr>
          <w:b/>
          <w:i/>
        </w:rPr>
        <w:t>Act</w:t>
      </w:r>
      <w:r w:rsidRPr="0087603F">
        <w:t xml:space="preserve"> means the </w:t>
      </w:r>
      <w:r w:rsidRPr="0087603F">
        <w:rPr>
          <w:i/>
        </w:rPr>
        <w:t>Administrative Appeals Tribunal Act 1975</w:t>
      </w:r>
      <w:r w:rsidRPr="0087603F">
        <w:t>.</w:t>
      </w:r>
    </w:p>
    <w:p w:rsidR="00644AA4" w:rsidRPr="0087603F" w:rsidRDefault="00644AA4" w:rsidP="00644AA4">
      <w:pPr>
        <w:pStyle w:val="Definition"/>
      </w:pPr>
      <w:r w:rsidRPr="0087603F">
        <w:rPr>
          <w:b/>
          <w:i/>
          <w:lang w:eastAsia="en-US"/>
        </w:rPr>
        <w:t>address for documents</w:t>
      </w:r>
      <w:r w:rsidRPr="0087603F">
        <w:t>, for a person:</w:t>
      </w:r>
    </w:p>
    <w:p w:rsidR="00644AA4" w:rsidRPr="0087603F" w:rsidRDefault="00644AA4" w:rsidP="00644AA4">
      <w:pPr>
        <w:pStyle w:val="paragraph"/>
      </w:pPr>
      <w:r w:rsidRPr="0087603F">
        <w:tab/>
        <w:t>(a)</w:t>
      </w:r>
      <w:r w:rsidRPr="0087603F">
        <w:tab/>
        <w:t>means an address where documents for a proceeding may be posted to or left for the person (and which may also include a DX address, a fax number, an email address or another electronic address); and</w:t>
      </w:r>
    </w:p>
    <w:p w:rsidR="00644AA4" w:rsidRPr="0087603F" w:rsidRDefault="00644AA4" w:rsidP="00644AA4">
      <w:pPr>
        <w:pStyle w:val="paragraph"/>
      </w:pPr>
      <w:r w:rsidRPr="0087603F">
        <w:tab/>
        <w:t>(b)</w:t>
      </w:r>
      <w:r w:rsidRPr="0087603F">
        <w:tab/>
        <w:t>includes an address the person is taken to have provided under subsection</w:t>
      </w:r>
      <w:r w:rsidR="0087603F" w:rsidRPr="0087603F">
        <w:t> </w:t>
      </w:r>
      <w:r w:rsidRPr="0087603F">
        <w:t>29(1A) of the Act.</w:t>
      </w:r>
    </w:p>
    <w:p w:rsidR="00644AA4" w:rsidRPr="0087603F" w:rsidRDefault="00644AA4" w:rsidP="00644AA4">
      <w:pPr>
        <w:pStyle w:val="Definition"/>
      </w:pPr>
      <w:r w:rsidRPr="0087603F">
        <w:rPr>
          <w:b/>
          <w:i/>
        </w:rPr>
        <w:t>approved form</w:t>
      </w:r>
      <w:r w:rsidRPr="0087603F">
        <w:t xml:space="preserve"> means a form approved under subsection</w:t>
      </w:r>
      <w:r w:rsidR="0087603F" w:rsidRPr="0087603F">
        <w:t> </w:t>
      </w:r>
      <w:r w:rsidR="00C550AF" w:rsidRPr="0087603F">
        <w:t>7</w:t>
      </w:r>
      <w:r w:rsidRPr="0087603F">
        <w:t>(1).</w:t>
      </w:r>
    </w:p>
    <w:p w:rsidR="00644AA4" w:rsidRPr="0087603F" w:rsidRDefault="00644AA4" w:rsidP="00644AA4">
      <w:pPr>
        <w:pStyle w:val="Definition"/>
        <w:rPr>
          <w:b/>
          <w:i/>
          <w:sz w:val="20"/>
        </w:rPr>
      </w:pPr>
      <w:r w:rsidRPr="0087603F">
        <w:rPr>
          <w:b/>
          <w:i/>
        </w:rPr>
        <w:t>document</w:t>
      </w:r>
      <w:r w:rsidRPr="0087603F">
        <w:t>, for Part</w:t>
      </w:r>
      <w:r w:rsidR="0087603F" w:rsidRPr="0087603F">
        <w:t> </w:t>
      </w:r>
      <w:r w:rsidRPr="0087603F">
        <w:t>5, includes a summons.</w:t>
      </w:r>
    </w:p>
    <w:p w:rsidR="00644AA4" w:rsidRPr="0087603F" w:rsidRDefault="00644AA4" w:rsidP="00644AA4">
      <w:pPr>
        <w:pStyle w:val="Definition"/>
      </w:pPr>
      <w:r w:rsidRPr="0087603F">
        <w:rPr>
          <w:b/>
          <w:i/>
        </w:rPr>
        <w:t xml:space="preserve">electronic communication </w:t>
      </w:r>
      <w:r w:rsidRPr="0087603F">
        <w:t xml:space="preserve">has the same meaning as in the </w:t>
      </w:r>
      <w:r w:rsidRPr="0087603F">
        <w:rPr>
          <w:i/>
        </w:rPr>
        <w:t>Electronic Transactions Act 1999</w:t>
      </w:r>
      <w:r w:rsidRPr="0087603F">
        <w:t>.</w:t>
      </w:r>
    </w:p>
    <w:p w:rsidR="00644AA4" w:rsidRPr="0087603F" w:rsidRDefault="00644AA4" w:rsidP="00644AA4">
      <w:pPr>
        <w:pStyle w:val="Definition"/>
        <w:rPr>
          <w:sz w:val="20"/>
        </w:rPr>
      </w:pPr>
      <w:r w:rsidRPr="0087603F">
        <w:rPr>
          <w:b/>
          <w:i/>
        </w:rPr>
        <w:t>government agency</w:t>
      </w:r>
      <w:r w:rsidRPr="0087603F">
        <w:t xml:space="preserve"> means:</w:t>
      </w:r>
    </w:p>
    <w:p w:rsidR="00644AA4" w:rsidRPr="0087603F" w:rsidRDefault="00644AA4" w:rsidP="00644AA4">
      <w:pPr>
        <w:pStyle w:val="paragraph"/>
      </w:pPr>
      <w:r w:rsidRPr="0087603F">
        <w:tab/>
        <w:t>(a)</w:t>
      </w:r>
      <w:r w:rsidRPr="0087603F">
        <w:tab/>
        <w:t>a Commonwealth agency; or</w:t>
      </w:r>
    </w:p>
    <w:p w:rsidR="00644AA4" w:rsidRPr="0087603F" w:rsidRDefault="00644AA4" w:rsidP="00644AA4">
      <w:pPr>
        <w:pStyle w:val="paragraph"/>
      </w:pPr>
      <w:r w:rsidRPr="0087603F">
        <w:tab/>
        <w:t>(b)</w:t>
      </w:r>
      <w:r w:rsidRPr="0087603F">
        <w:tab/>
        <w:t>a Department of State of the Commonwealth, or of a State; or</w:t>
      </w:r>
    </w:p>
    <w:p w:rsidR="00644AA4" w:rsidRPr="0087603F" w:rsidRDefault="00644AA4" w:rsidP="00644AA4">
      <w:pPr>
        <w:pStyle w:val="paragraph"/>
      </w:pPr>
      <w:r w:rsidRPr="0087603F">
        <w:tab/>
        <w:t>(c)</w:t>
      </w:r>
      <w:r w:rsidRPr="0087603F">
        <w:tab/>
        <w:t>a statutory office</w:t>
      </w:r>
      <w:r w:rsidR="0087603F">
        <w:noBreakHyphen/>
      </w:r>
      <w:r w:rsidRPr="0087603F">
        <w:t>holder established under a law of the Commonwealth, or of a State, or under a Norfolk Island enactment; or</w:t>
      </w:r>
    </w:p>
    <w:p w:rsidR="00644AA4" w:rsidRPr="0087603F" w:rsidRDefault="00644AA4" w:rsidP="00644AA4">
      <w:pPr>
        <w:pStyle w:val="paragraph"/>
      </w:pPr>
      <w:r w:rsidRPr="0087603F">
        <w:rPr>
          <w:sz w:val="20"/>
        </w:rPr>
        <w:tab/>
      </w:r>
      <w:r w:rsidRPr="0087603F">
        <w:t>(d)</w:t>
      </w:r>
      <w:r w:rsidRPr="0087603F">
        <w:rPr>
          <w:sz w:val="20"/>
        </w:rPr>
        <w:tab/>
      </w:r>
      <w:r w:rsidRPr="0087603F">
        <w:t>any other entity established for a public purpose under a law of a State or under a Norfolk Island enactment.</w:t>
      </w:r>
    </w:p>
    <w:p w:rsidR="00644AA4" w:rsidRPr="0087603F" w:rsidRDefault="00644AA4" w:rsidP="00644AA4">
      <w:pPr>
        <w:pStyle w:val="ActHead2"/>
        <w:pageBreakBefore/>
      </w:pPr>
      <w:bookmarkStart w:id="12" w:name="_Toc422146274"/>
      <w:r w:rsidRPr="0087603F">
        <w:rPr>
          <w:rStyle w:val="CharPartNo"/>
        </w:rPr>
        <w:t>Part</w:t>
      </w:r>
      <w:r w:rsidR="0087603F" w:rsidRPr="0087603F">
        <w:rPr>
          <w:rStyle w:val="CharPartNo"/>
        </w:rPr>
        <w:t> </w:t>
      </w:r>
      <w:r w:rsidRPr="0087603F">
        <w:rPr>
          <w:rStyle w:val="CharPartNo"/>
        </w:rPr>
        <w:t>2</w:t>
      </w:r>
      <w:r w:rsidRPr="0087603F">
        <w:t>—</w:t>
      </w:r>
      <w:r w:rsidRPr="0087603F">
        <w:rPr>
          <w:rStyle w:val="CharPartText"/>
        </w:rPr>
        <w:t>Tribunal</w:t>
      </w:r>
      <w:bookmarkEnd w:id="12"/>
    </w:p>
    <w:p w:rsidR="00644AA4" w:rsidRPr="0087603F" w:rsidRDefault="00644AA4" w:rsidP="00644AA4">
      <w:pPr>
        <w:pStyle w:val="Header"/>
      </w:pPr>
      <w:r w:rsidRPr="0087603F">
        <w:rPr>
          <w:rStyle w:val="CharDivNo"/>
        </w:rPr>
        <w:t xml:space="preserve"> </w:t>
      </w:r>
      <w:r w:rsidRPr="0087603F">
        <w:rPr>
          <w:rStyle w:val="CharDivText"/>
        </w:rPr>
        <w:t xml:space="preserve"> </w:t>
      </w:r>
    </w:p>
    <w:p w:rsidR="00644AA4" w:rsidRPr="0087603F" w:rsidRDefault="00C550AF" w:rsidP="00644AA4">
      <w:pPr>
        <w:pStyle w:val="ActHead5"/>
        <w:rPr>
          <w:sz w:val="20"/>
        </w:rPr>
      </w:pPr>
      <w:bookmarkStart w:id="13" w:name="_Toc422146275"/>
      <w:r w:rsidRPr="0087603F">
        <w:rPr>
          <w:rStyle w:val="CharSectno"/>
        </w:rPr>
        <w:t>6</w:t>
      </w:r>
      <w:r w:rsidR="00644AA4" w:rsidRPr="0087603F">
        <w:t xml:space="preserve">  Tribunal seal</w:t>
      </w:r>
      <w:bookmarkEnd w:id="13"/>
    </w:p>
    <w:p w:rsidR="00644AA4" w:rsidRPr="0087603F" w:rsidRDefault="00644AA4" w:rsidP="00644AA4">
      <w:pPr>
        <w:pStyle w:val="subsection"/>
        <w:rPr>
          <w:sz w:val="20"/>
        </w:rPr>
      </w:pPr>
      <w:r w:rsidRPr="0087603F">
        <w:rPr>
          <w:sz w:val="20"/>
        </w:rPr>
        <w:tab/>
      </w:r>
      <w:r w:rsidRPr="0087603F">
        <w:t>(1)</w:t>
      </w:r>
      <w:r w:rsidRPr="0087603F">
        <w:rPr>
          <w:sz w:val="20"/>
        </w:rPr>
        <w:tab/>
      </w:r>
      <w:r w:rsidRPr="0087603F">
        <w:t>The Tribunal is to have a seal.</w:t>
      </w:r>
    </w:p>
    <w:p w:rsidR="00644AA4" w:rsidRPr="0087603F" w:rsidRDefault="00644AA4" w:rsidP="00644AA4">
      <w:pPr>
        <w:pStyle w:val="subsection"/>
        <w:rPr>
          <w:sz w:val="20"/>
        </w:rPr>
      </w:pPr>
      <w:r w:rsidRPr="0087603F">
        <w:rPr>
          <w:sz w:val="20"/>
        </w:rPr>
        <w:tab/>
      </w:r>
      <w:r w:rsidRPr="0087603F">
        <w:t>(2)</w:t>
      </w:r>
      <w:r w:rsidRPr="0087603F">
        <w:rPr>
          <w:sz w:val="20"/>
        </w:rPr>
        <w:tab/>
      </w:r>
      <w:r w:rsidRPr="0087603F">
        <w:t>The President is to determine the design of the seal.</w:t>
      </w:r>
    </w:p>
    <w:p w:rsidR="00644AA4" w:rsidRPr="0087603F" w:rsidRDefault="00644AA4" w:rsidP="00644AA4">
      <w:pPr>
        <w:pStyle w:val="subsection"/>
      </w:pPr>
      <w:r w:rsidRPr="0087603F">
        <w:tab/>
        <w:t>(3)</w:t>
      </w:r>
      <w:r w:rsidRPr="0087603F">
        <w:tab/>
        <w:t>The seal must be attached to:</w:t>
      </w:r>
    </w:p>
    <w:p w:rsidR="00644AA4" w:rsidRPr="0087603F" w:rsidRDefault="00644AA4" w:rsidP="00644AA4">
      <w:pPr>
        <w:pStyle w:val="paragraph"/>
      </w:pPr>
      <w:r w:rsidRPr="0087603F">
        <w:tab/>
        <w:t>(a)</w:t>
      </w:r>
      <w:r w:rsidRPr="0087603F">
        <w:tab/>
        <w:t>a document of a kind directed by the President; and</w:t>
      </w:r>
    </w:p>
    <w:p w:rsidR="00644AA4" w:rsidRPr="0087603F" w:rsidRDefault="00644AA4" w:rsidP="00644AA4">
      <w:pPr>
        <w:pStyle w:val="paragraph"/>
      </w:pPr>
      <w:r w:rsidRPr="0087603F">
        <w:tab/>
        <w:t>(b)</w:t>
      </w:r>
      <w:r w:rsidRPr="0087603F">
        <w:tab/>
        <w:t>any other document as ordered by the Tribunal.</w:t>
      </w:r>
    </w:p>
    <w:p w:rsidR="00644AA4" w:rsidRPr="0087603F" w:rsidRDefault="00644AA4" w:rsidP="00644AA4">
      <w:pPr>
        <w:pStyle w:val="notetext"/>
      </w:pPr>
      <w:r w:rsidRPr="0087603F">
        <w:t xml:space="preserve">Note: </w:t>
      </w:r>
      <w:r w:rsidRPr="0087603F">
        <w:tab/>
        <w:t>The President may give directions under section</w:t>
      </w:r>
      <w:r w:rsidR="0087603F" w:rsidRPr="0087603F">
        <w:t> </w:t>
      </w:r>
      <w:r w:rsidRPr="0087603F">
        <w:t>18B of the Act.</w:t>
      </w:r>
    </w:p>
    <w:p w:rsidR="00644AA4" w:rsidRPr="0087603F" w:rsidRDefault="00644AA4" w:rsidP="00644AA4">
      <w:pPr>
        <w:pStyle w:val="subsection"/>
      </w:pPr>
      <w:r w:rsidRPr="0087603F">
        <w:tab/>
        <w:t>(4)</w:t>
      </w:r>
      <w:r w:rsidRPr="0087603F">
        <w:tab/>
        <w:t>The seal may be attached to a document by hand, by electronic means or by any other way.</w:t>
      </w:r>
    </w:p>
    <w:p w:rsidR="00644AA4" w:rsidRPr="0087603F" w:rsidRDefault="00C550AF" w:rsidP="00644AA4">
      <w:pPr>
        <w:pStyle w:val="ActHead5"/>
        <w:rPr>
          <w:sz w:val="20"/>
        </w:rPr>
      </w:pPr>
      <w:bookmarkStart w:id="14" w:name="_Toc422146276"/>
      <w:r w:rsidRPr="0087603F">
        <w:rPr>
          <w:rStyle w:val="CharSectno"/>
        </w:rPr>
        <w:t>7</w:t>
      </w:r>
      <w:r w:rsidR="00644AA4" w:rsidRPr="0087603F">
        <w:t xml:space="preserve">  Approval of forms</w:t>
      </w:r>
      <w:bookmarkEnd w:id="14"/>
    </w:p>
    <w:p w:rsidR="00644AA4" w:rsidRPr="0087603F" w:rsidRDefault="00644AA4" w:rsidP="00644AA4">
      <w:pPr>
        <w:pStyle w:val="subsection"/>
      </w:pPr>
      <w:r w:rsidRPr="0087603F">
        <w:rPr>
          <w:sz w:val="20"/>
        </w:rPr>
        <w:tab/>
        <w:t>(1)</w:t>
      </w:r>
      <w:r w:rsidRPr="0087603F">
        <w:rPr>
          <w:sz w:val="20"/>
        </w:rPr>
        <w:tab/>
      </w:r>
      <w:r w:rsidRPr="0087603F">
        <w:t>The President may approve forms (including electronic forms) for the purposes of the following:</w:t>
      </w:r>
    </w:p>
    <w:p w:rsidR="00644AA4" w:rsidRPr="0087603F" w:rsidRDefault="00644AA4" w:rsidP="00644AA4">
      <w:pPr>
        <w:pStyle w:val="paragraph"/>
      </w:pPr>
      <w:r w:rsidRPr="0087603F">
        <w:tab/>
        <w:t>(a)</w:t>
      </w:r>
      <w:r w:rsidRPr="0087603F">
        <w:tab/>
        <w:t>the Act;</w:t>
      </w:r>
    </w:p>
    <w:p w:rsidR="00644AA4" w:rsidRPr="0087603F" w:rsidRDefault="00644AA4" w:rsidP="00644AA4">
      <w:pPr>
        <w:pStyle w:val="paragraph"/>
      </w:pPr>
      <w:r w:rsidRPr="0087603F">
        <w:tab/>
        <w:t>(b)</w:t>
      </w:r>
      <w:r w:rsidRPr="0087603F">
        <w:tab/>
        <w:t>this instrument;</w:t>
      </w:r>
    </w:p>
    <w:p w:rsidR="00644AA4" w:rsidRPr="0087603F" w:rsidRDefault="00644AA4" w:rsidP="00644AA4">
      <w:pPr>
        <w:pStyle w:val="paragraph"/>
      </w:pPr>
      <w:r w:rsidRPr="0087603F">
        <w:tab/>
        <w:t>(c)</w:t>
      </w:r>
      <w:r w:rsidRPr="0087603F">
        <w:tab/>
        <w:t>another enactment that confers powers or functions on the Tribunal.</w:t>
      </w:r>
    </w:p>
    <w:p w:rsidR="00644AA4" w:rsidRPr="0087603F" w:rsidRDefault="00644AA4" w:rsidP="00644AA4">
      <w:pPr>
        <w:pStyle w:val="subsection"/>
      </w:pPr>
      <w:r w:rsidRPr="0087603F">
        <w:tab/>
        <w:t>(2)</w:t>
      </w:r>
      <w:r w:rsidRPr="0087603F">
        <w:tab/>
        <w:t xml:space="preserve">However, the President may not approve, under </w:t>
      </w:r>
      <w:r w:rsidR="0087603F" w:rsidRPr="0087603F">
        <w:t>paragraph (</w:t>
      </w:r>
      <w:r w:rsidRPr="0087603F">
        <w:t>1)(c), a form dealing with a matter to the extent that:</w:t>
      </w:r>
    </w:p>
    <w:p w:rsidR="00644AA4" w:rsidRPr="0087603F" w:rsidRDefault="00644AA4" w:rsidP="00644AA4">
      <w:pPr>
        <w:pStyle w:val="paragraph"/>
      </w:pPr>
      <w:r w:rsidRPr="0087603F">
        <w:tab/>
        <w:t>(a)</w:t>
      </w:r>
      <w:r w:rsidRPr="0087603F">
        <w:tab/>
        <w:t>a form dealing with the matter has been prescribed or approved for the purposes of the other enactment; or</w:t>
      </w:r>
    </w:p>
    <w:p w:rsidR="00644AA4" w:rsidRPr="0087603F" w:rsidRDefault="00644AA4" w:rsidP="00644AA4">
      <w:pPr>
        <w:pStyle w:val="paragraph"/>
      </w:pPr>
      <w:r w:rsidRPr="0087603F">
        <w:tab/>
        <w:t>(b)</w:t>
      </w:r>
      <w:r w:rsidRPr="0087603F">
        <w:tab/>
        <w:t>the other enactment otherwise specifies the manner of dealing with the matter.</w:t>
      </w:r>
    </w:p>
    <w:p w:rsidR="00644AA4" w:rsidRPr="0087603F" w:rsidRDefault="00C550AF" w:rsidP="00644AA4">
      <w:pPr>
        <w:pStyle w:val="ActHead5"/>
      </w:pPr>
      <w:bookmarkStart w:id="15" w:name="_Toc422146277"/>
      <w:r w:rsidRPr="0087603F">
        <w:rPr>
          <w:rStyle w:val="CharSectno"/>
        </w:rPr>
        <w:t>8</w:t>
      </w:r>
      <w:r w:rsidR="00644AA4" w:rsidRPr="0087603F">
        <w:t xml:space="preserve">  Veterans’ Appeals Division</w:t>
      </w:r>
      <w:bookmarkEnd w:id="15"/>
    </w:p>
    <w:p w:rsidR="00644AA4" w:rsidRPr="0087603F" w:rsidRDefault="00644AA4" w:rsidP="00644AA4">
      <w:pPr>
        <w:pStyle w:val="subsection"/>
      </w:pPr>
      <w:r w:rsidRPr="0087603F">
        <w:tab/>
      </w:r>
      <w:r w:rsidRPr="0087603F">
        <w:tab/>
        <w:t>The Veterans’ Appeals Division is prescribed for paragraph</w:t>
      </w:r>
      <w:r w:rsidR="0087603F" w:rsidRPr="0087603F">
        <w:t> </w:t>
      </w:r>
      <w:r w:rsidRPr="0087603F">
        <w:t>17A(g) of the Act.</w:t>
      </w:r>
    </w:p>
    <w:p w:rsidR="00644AA4" w:rsidRPr="0087603F" w:rsidRDefault="00644AA4" w:rsidP="00644AA4">
      <w:pPr>
        <w:pStyle w:val="ActHead2"/>
        <w:pageBreakBefore/>
      </w:pPr>
      <w:bookmarkStart w:id="16" w:name="f_Check_Lines_above"/>
      <w:bookmarkStart w:id="17" w:name="_Toc422146278"/>
      <w:bookmarkEnd w:id="16"/>
      <w:r w:rsidRPr="0087603F">
        <w:rPr>
          <w:rStyle w:val="CharPartNo"/>
        </w:rPr>
        <w:t>Part</w:t>
      </w:r>
      <w:r w:rsidR="0087603F" w:rsidRPr="0087603F">
        <w:rPr>
          <w:rStyle w:val="CharPartNo"/>
        </w:rPr>
        <w:t> </w:t>
      </w:r>
      <w:r w:rsidRPr="0087603F">
        <w:rPr>
          <w:rStyle w:val="CharPartNo"/>
        </w:rPr>
        <w:t>3</w:t>
      </w:r>
      <w:r w:rsidRPr="0087603F">
        <w:t>—</w:t>
      </w:r>
      <w:r w:rsidRPr="0087603F">
        <w:rPr>
          <w:rStyle w:val="CharPartText"/>
        </w:rPr>
        <w:t>Applications for review</w:t>
      </w:r>
      <w:bookmarkEnd w:id="17"/>
    </w:p>
    <w:p w:rsidR="00644AA4" w:rsidRPr="0087603F" w:rsidRDefault="00644AA4" w:rsidP="00644AA4">
      <w:pPr>
        <w:pStyle w:val="Header"/>
      </w:pPr>
      <w:r w:rsidRPr="0087603F">
        <w:rPr>
          <w:rStyle w:val="CharDivNo"/>
        </w:rPr>
        <w:t xml:space="preserve"> </w:t>
      </w:r>
      <w:r w:rsidRPr="0087603F">
        <w:rPr>
          <w:rStyle w:val="CharDivText"/>
        </w:rPr>
        <w:t xml:space="preserve"> </w:t>
      </w:r>
    </w:p>
    <w:p w:rsidR="00644AA4" w:rsidRPr="0087603F" w:rsidRDefault="00C550AF" w:rsidP="00644AA4">
      <w:pPr>
        <w:pStyle w:val="ActHead5"/>
        <w:rPr>
          <w:sz w:val="20"/>
        </w:rPr>
      </w:pPr>
      <w:bookmarkStart w:id="18" w:name="_Toc422146279"/>
      <w:r w:rsidRPr="0087603F">
        <w:rPr>
          <w:rStyle w:val="CharSectno"/>
        </w:rPr>
        <w:t>9</w:t>
      </w:r>
      <w:r w:rsidR="00644AA4" w:rsidRPr="0087603F">
        <w:t xml:space="preserve">  Tribunal review of Norfolk Island enactment decisions</w:t>
      </w:r>
      <w:bookmarkEnd w:id="18"/>
    </w:p>
    <w:p w:rsidR="00644AA4" w:rsidRPr="0087603F" w:rsidRDefault="00644AA4" w:rsidP="00644AA4">
      <w:pPr>
        <w:pStyle w:val="subsection"/>
      </w:pPr>
      <w:r w:rsidRPr="0087603F">
        <w:rPr>
          <w:sz w:val="20"/>
        </w:rPr>
        <w:tab/>
      </w:r>
      <w:r w:rsidRPr="0087603F">
        <w:t>(1)</w:t>
      </w:r>
      <w:r w:rsidRPr="0087603F">
        <w:rPr>
          <w:sz w:val="20"/>
        </w:rPr>
        <w:tab/>
      </w:r>
      <w:r w:rsidRPr="0087603F">
        <w:t>This section is made for subsection</w:t>
      </w:r>
      <w:r w:rsidR="0087603F" w:rsidRPr="0087603F">
        <w:t> </w:t>
      </w:r>
      <w:r w:rsidRPr="0087603F">
        <w:t>25(2) of the Act.</w:t>
      </w:r>
    </w:p>
    <w:p w:rsidR="00644AA4" w:rsidRPr="0087603F" w:rsidRDefault="00644AA4" w:rsidP="00644AA4">
      <w:pPr>
        <w:pStyle w:val="subsection"/>
        <w:rPr>
          <w:sz w:val="20"/>
        </w:rPr>
      </w:pPr>
      <w:r w:rsidRPr="0087603F">
        <w:rPr>
          <w:sz w:val="20"/>
        </w:rPr>
        <w:tab/>
      </w:r>
      <w:r w:rsidRPr="0087603F">
        <w:t>(2)</w:t>
      </w:r>
      <w:r w:rsidRPr="0087603F">
        <w:rPr>
          <w:sz w:val="20"/>
        </w:rPr>
        <w:tab/>
      </w:r>
      <w:r w:rsidRPr="0087603F">
        <w:t>A person may apply to the Tribunal for review of a decision:</w:t>
      </w:r>
    </w:p>
    <w:p w:rsidR="00644AA4" w:rsidRPr="0087603F" w:rsidRDefault="00644AA4" w:rsidP="00644AA4">
      <w:pPr>
        <w:pStyle w:val="paragraph"/>
        <w:rPr>
          <w:szCs w:val="22"/>
        </w:rPr>
      </w:pPr>
      <w:r w:rsidRPr="0087603F">
        <w:rPr>
          <w:sz w:val="20"/>
        </w:rPr>
        <w:tab/>
      </w:r>
      <w:r w:rsidRPr="0087603F">
        <w:t>(a)</w:t>
      </w:r>
      <w:r w:rsidRPr="0087603F">
        <w:rPr>
          <w:sz w:val="20"/>
        </w:rPr>
        <w:tab/>
      </w:r>
      <w:r w:rsidRPr="0087603F">
        <w:rPr>
          <w:szCs w:val="22"/>
        </w:rPr>
        <w:t>made in the exercise of powers conferred by a Norfolk Island enactment; and</w:t>
      </w:r>
    </w:p>
    <w:p w:rsidR="00644AA4" w:rsidRPr="0087603F" w:rsidRDefault="00644AA4" w:rsidP="00644AA4">
      <w:pPr>
        <w:pStyle w:val="paragraph"/>
        <w:rPr>
          <w:szCs w:val="22"/>
        </w:rPr>
      </w:pPr>
      <w:r w:rsidRPr="0087603F">
        <w:rPr>
          <w:szCs w:val="22"/>
        </w:rPr>
        <w:tab/>
        <w:t>(b)</w:t>
      </w:r>
      <w:r w:rsidRPr="0087603F">
        <w:rPr>
          <w:szCs w:val="22"/>
        </w:rPr>
        <w:tab/>
        <w:t xml:space="preserve">mentioned in an item of the table in </w:t>
      </w:r>
      <w:r w:rsidR="0087603F" w:rsidRPr="0087603F">
        <w:rPr>
          <w:szCs w:val="22"/>
        </w:rPr>
        <w:t>subsection (</w:t>
      </w:r>
      <w:r w:rsidRPr="0087603F">
        <w:rPr>
          <w:szCs w:val="22"/>
        </w:rPr>
        <w:t>3).</w:t>
      </w:r>
    </w:p>
    <w:p w:rsidR="00644AA4" w:rsidRPr="0087603F" w:rsidRDefault="00644AA4" w:rsidP="00644AA4">
      <w:pPr>
        <w:pStyle w:val="subsection"/>
      </w:pPr>
      <w:r w:rsidRPr="0087603F">
        <w:tab/>
        <w:t>(3)</w:t>
      </w:r>
      <w:r w:rsidRPr="0087603F">
        <w:tab/>
        <w:t>For paragraph</w:t>
      </w:r>
      <w:r w:rsidR="0087603F" w:rsidRPr="0087603F">
        <w:t> </w:t>
      </w:r>
      <w:r w:rsidRPr="0087603F">
        <w:t>25(3)(a) of the Act, the person specified is the person who made the decision.</w:t>
      </w:r>
    </w:p>
    <w:p w:rsidR="00644AA4" w:rsidRPr="0087603F" w:rsidRDefault="00644AA4" w:rsidP="00644AA4">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4"/>
        <w:gridCol w:w="6629"/>
      </w:tblGrid>
      <w:tr w:rsidR="00644AA4" w:rsidRPr="0087603F" w:rsidTr="002B0995">
        <w:trPr>
          <w:tblHeader/>
        </w:trPr>
        <w:tc>
          <w:tcPr>
            <w:tcW w:w="7303" w:type="dxa"/>
            <w:gridSpan w:val="2"/>
            <w:tcBorders>
              <w:top w:val="single" w:sz="12" w:space="0" w:color="auto"/>
              <w:bottom w:val="single" w:sz="2" w:space="0" w:color="auto"/>
            </w:tcBorders>
            <w:shd w:val="clear" w:color="auto" w:fill="auto"/>
          </w:tcPr>
          <w:p w:rsidR="00644AA4" w:rsidRPr="0087603F" w:rsidRDefault="00644AA4" w:rsidP="002B0995">
            <w:pPr>
              <w:pStyle w:val="TableHeading"/>
            </w:pPr>
            <w:r w:rsidRPr="0087603F">
              <w:t>Norfolk Island enactment decisions</w:t>
            </w:r>
          </w:p>
        </w:tc>
      </w:tr>
      <w:tr w:rsidR="00644AA4" w:rsidRPr="0087603F" w:rsidTr="002B0995">
        <w:trPr>
          <w:tblHeader/>
        </w:trPr>
        <w:tc>
          <w:tcPr>
            <w:tcW w:w="674" w:type="dxa"/>
            <w:tcBorders>
              <w:top w:val="single" w:sz="2" w:space="0" w:color="auto"/>
              <w:bottom w:val="single" w:sz="12" w:space="0" w:color="auto"/>
            </w:tcBorders>
            <w:shd w:val="clear" w:color="auto" w:fill="auto"/>
          </w:tcPr>
          <w:p w:rsidR="00644AA4" w:rsidRPr="0087603F" w:rsidRDefault="00644AA4" w:rsidP="002B0995">
            <w:pPr>
              <w:pStyle w:val="TableHeading"/>
            </w:pPr>
            <w:r w:rsidRPr="0087603F">
              <w:t>Item</w:t>
            </w:r>
          </w:p>
        </w:tc>
        <w:tc>
          <w:tcPr>
            <w:tcW w:w="6629" w:type="dxa"/>
            <w:tcBorders>
              <w:top w:val="single" w:sz="2" w:space="0" w:color="auto"/>
              <w:bottom w:val="single" w:sz="12" w:space="0" w:color="auto"/>
            </w:tcBorders>
            <w:shd w:val="clear" w:color="auto" w:fill="auto"/>
          </w:tcPr>
          <w:p w:rsidR="00644AA4" w:rsidRPr="0087603F" w:rsidRDefault="00644AA4" w:rsidP="002B0995">
            <w:pPr>
              <w:pStyle w:val="TableHeading"/>
            </w:pPr>
            <w:r w:rsidRPr="0087603F">
              <w:t>Decision</w:t>
            </w:r>
          </w:p>
        </w:tc>
      </w:tr>
      <w:tr w:rsidR="00644AA4" w:rsidRPr="0087603F" w:rsidTr="002B0995">
        <w:tc>
          <w:tcPr>
            <w:tcW w:w="674" w:type="dxa"/>
            <w:tcBorders>
              <w:top w:val="single" w:sz="12" w:space="0" w:color="auto"/>
            </w:tcBorders>
            <w:shd w:val="clear" w:color="auto" w:fill="auto"/>
          </w:tcPr>
          <w:p w:rsidR="00644AA4" w:rsidRPr="0087603F" w:rsidRDefault="00644AA4" w:rsidP="002B0995">
            <w:pPr>
              <w:pStyle w:val="Tabletext"/>
            </w:pPr>
            <w:r w:rsidRPr="0087603F">
              <w:t>1</w:t>
            </w:r>
          </w:p>
        </w:tc>
        <w:tc>
          <w:tcPr>
            <w:tcW w:w="6629" w:type="dxa"/>
            <w:tcBorders>
              <w:top w:val="single" w:sz="12" w:space="0" w:color="auto"/>
            </w:tcBorders>
            <w:shd w:val="clear" w:color="auto" w:fill="auto"/>
          </w:tcPr>
          <w:p w:rsidR="00644AA4" w:rsidRPr="0087603F" w:rsidRDefault="00644AA4" w:rsidP="002B0995">
            <w:pPr>
              <w:pStyle w:val="Tabletext"/>
            </w:pPr>
            <w:r w:rsidRPr="0087603F">
              <w:t>A decision under subsection</w:t>
            </w:r>
            <w:r w:rsidR="0087603F" w:rsidRPr="0087603F">
              <w:t> </w:t>
            </w:r>
            <w:r w:rsidRPr="0087603F">
              <w:t xml:space="preserve">10(2) of the </w:t>
            </w:r>
            <w:r w:rsidRPr="0087603F">
              <w:rPr>
                <w:i/>
              </w:rPr>
              <w:t>Absentee Landowners Levy Act 1976</w:t>
            </w:r>
          </w:p>
        </w:tc>
      </w:tr>
      <w:tr w:rsidR="00644AA4" w:rsidRPr="0087603F" w:rsidTr="002B0995">
        <w:tc>
          <w:tcPr>
            <w:tcW w:w="674" w:type="dxa"/>
            <w:shd w:val="clear" w:color="auto" w:fill="auto"/>
          </w:tcPr>
          <w:p w:rsidR="00644AA4" w:rsidRPr="0087603F" w:rsidRDefault="00644AA4" w:rsidP="002B0995">
            <w:pPr>
              <w:pStyle w:val="Tabletext"/>
            </w:pPr>
            <w:r w:rsidRPr="0087603F">
              <w:t>2</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8 of the </w:t>
            </w:r>
            <w:r w:rsidRPr="0087603F">
              <w:rPr>
                <w:i/>
              </w:rPr>
              <w:t>Animals (Importation) Act 1983</w:t>
            </w:r>
          </w:p>
        </w:tc>
      </w:tr>
      <w:tr w:rsidR="00644AA4" w:rsidRPr="0087603F" w:rsidTr="002B0995">
        <w:tc>
          <w:tcPr>
            <w:tcW w:w="674" w:type="dxa"/>
            <w:shd w:val="clear" w:color="auto" w:fill="auto"/>
          </w:tcPr>
          <w:p w:rsidR="00644AA4" w:rsidRPr="0087603F" w:rsidRDefault="00644AA4" w:rsidP="002B0995">
            <w:pPr>
              <w:pStyle w:val="Tabletext"/>
            </w:pPr>
            <w:r w:rsidRPr="0087603F">
              <w:t>3</w:t>
            </w:r>
          </w:p>
        </w:tc>
        <w:tc>
          <w:tcPr>
            <w:tcW w:w="6629" w:type="dxa"/>
            <w:shd w:val="clear" w:color="auto" w:fill="auto"/>
          </w:tcPr>
          <w:p w:rsidR="00644AA4" w:rsidRPr="0087603F" w:rsidRDefault="00644AA4" w:rsidP="002B0995">
            <w:pPr>
              <w:pStyle w:val="Tabletext"/>
            </w:pPr>
            <w:r w:rsidRPr="0087603F">
              <w:t xml:space="preserve">A decision under any of the following provisions of the </w:t>
            </w:r>
            <w:r w:rsidRPr="0087603F">
              <w:rPr>
                <w:i/>
              </w:rPr>
              <w:t>Apiaries Act 1935</w:t>
            </w:r>
            <w:r w:rsidRPr="0087603F">
              <w:t>:</w:t>
            </w:r>
          </w:p>
          <w:p w:rsidR="00644AA4" w:rsidRPr="0087603F" w:rsidRDefault="00644AA4" w:rsidP="002B0995">
            <w:pPr>
              <w:pStyle w:val="Tablea"/>
            </w:pPr>
            <w:r w:rsidRPr="0087603F">
              <w:t>(a) paragraph</w:t>
            </w:r>
            <w:r w:rsidR="0087603F" w:rsidRPr="0087603F">
              <w:t> </w:t>
            </w:r>
            <w:r w:rsidRPr="0087603F">
              <w:t>3A(1)(c) or (2)(a);</w:t>
            </w:r>
          </w:p>
          <w:p w:rsidR="00644AA4" w:rsidRPr="0087603F" w:rsidRDefault="00644AA4" w:rsidP="002B0995">
            <w:pPr>
              <w:pStyle w:val="Tablea"/>
            </w:pPr>
            <w:r w:rsidRPr="0087603F">
              <w:t>(b) subsection</w:t>
            </w:r>
            <w:r w:rsidR="0087603F" w:rsidRPr="0087603F">
              <w:t> </w:t>
            </w:r>
            <w:r w:rsidRPr="0087603F">
              <w:t>4(2);</w:t>
            </w:r>
          </w:p>
          <w:p w:rsidR="00644AA4" w:rsidRPr="0087603F" w:rsidRDefault="00644AA4" w:rsidP="002B0995">
            <w:pPr>
              <w:pStyle w:val="Tablea"/>
            </w:pPr>
            <w:r w:rsidRPr="0087603F">
              <w:t>(c) subsection</w:t>
            </w:r>
            <w:r w:rsidR="0087603F" w:rsidRPr="0087603F">
              <w:t> </w:t>
            </w:r>
            <w:r w:rsidRPr="0087603F">
              <w:t>12(6)</w:t>
            </w:r>
          </w:p>
        </w:tc>
      </w:tr>
      <w:tr w:rsidR="00644AA4" w:rsidRPr="0087603F" w:rsidTr="002B0995">
        <w:tc>
          <w:tcPr>
            <w:tcW w:w="674" w:type="dxa"/>
            <w:shd w:val="clear" w:color="auto" w:fill="auto"/>
          </w:tcPr>
          <w:p w:rsidR="00644AA4" w:rsidRPr="0087603F" w:rsidRDefault="00644AA4" w:rsidP="002B0995">
            <w:pPr>
              <w:pStyle w:val="Tabletext"/>
            </w:pPr>
            <w:r w:rsidRPr="0087603F">
              <w:t>4</w:t>
            </w:r>
          </w:p>
        </w:tc>
        <w:tc>
          <w:tcPr>
            <w:tcW w:w="6629" w:type="dxa"/>
            <w:shd w:val="clear" w:color="auto" w:fill="auto"/>
          </w:tcPr>
          <w:p w:rsidR="00644AA4" w:rsidRPr="0087603F" w:rsidRDefault="00644AA4" w:rsidP="002B0995">
            <w:pPr>
              <w:pStyle w:val="Tabletext"/>
            </w:pPr>
            <w:r w:rsidRPr="0087603F">
              <w:t xml:space="preserve">A decision under any of the following provisions of the </w:t>
            </w:r>
            <w:r w:rsidRPr="0087603F">
              <w:rPr>
                <w:i/>
              </w:rPr>
              <w:t>Associations Incorporation Act 2005</w:t>
            </w:r>
            <w:r w:rsidRPr="0087603F">
              <w:t>:</w:t>
            </w:r>
          </w:p>
          <w:p w:rsidR="00644AA4" w:rsidRPr="0087603F" w:rsidRDefault="00644AA4" w:rsidP="002B0995">
            <w:pPr>
              <w:pStyle w:val="Tablea"/>
            </w:pPr>
            <w:r w:rsidRPr="0087603F">
              <w:t>(a) section</w:t>
            </w:r>
            <w:r w:rsidR="0087603F" w:rsidRPr="0087603F">
              <w:t> </w:t>
            </w:r>
            <w:r w:rsidRPr="0087603F">
              <w:t>11;</w:t>
            </w:r>
          </w:p>
          <w:p w:rsidR="00644AA4" w:rsidRPr="0087603F" w:rsidRDefault="00644AA4" w:rsidP="002B0995">
            <w:pPr>
              <w:pStyle w:val="Tablea"/>
            </w:pPr>
            <w:r w:rsidRPr="0087603F">
              <w:t>(b) subsection</w:t>
            </w:r>
            <w:r w:rsidR="0087603F" w:rsidRPr="0087603F">
              <w:t> </w:t>
            </w:r>
            <w:r w:rsidRPr="0087603F">
              <w:t>29(4);</w:t>
            </w:r>
          </w:p>
          <w:p w:rsidR="00644AA4" w:rsidRPr="0087603F" w:rsidRDefault="00644AA4" w:rsidP="002B0995">
            <w:pPr>
              <w:pStyle w:val="Tablea"/>
            </w:pPr>
            <w:r w:rsidRPr="0087603F">
              <w:t>(c) section</w:t>
            </w:r>
            <w:r w:rsidR="0087603F" w:rsidRPr="0087603F">
              <w:t> </w:t>
            </w:r>
            <w:r w:rsidRPr="0087603F">
              <w:t>37;</w:t>
            </w:r>
          </w:p>
          <w:p w:rsidR="00644AA4" w:rsidRPr="0087603F" w:rsidRDefault="00644AA4" w:rsidP="002B0995">
            <w:pPr>
              <w:pStyle w:val="Tablea"/>
            </w:pPr>
            <w:r w:rsidRPr="0087603F">
              <w:t>(d) section</w:t>
            </w:r>
            <w:r w:rsidR="0087603F" w:rsidRPr="0087603F">
              <w:t> </w:t>
            </w:r>
            <w:r w:rsidRPr="0087603F">
              <w:t>50</w:t>
            </w:r>
          </w:p>
        </w:tc>
      </w:tr>
      <w:tr w:rsidR="00644AA4" w:rsidRPr="0087603F" w:rsidTr="002B0995">
        <w:tc>
          <w:tcPr>
            <w:tcW w:w="674" w:type="dxa"/>
            <w:shd w:val="clear" w:color="auto" w:fill="auto"/>
          </w:tcPr>
          <w:p w:rsidR="00644AA4" w:rsidRPr="0087603F" w:rsidRDefault="00644AA4" w:rsidP="002B0995">
            <w:pPr>
              <w:pStyle w:val="Tabletext"/>
            </w:pPr>
            <w:r w:rsidRPr="0087603F">
              <w:t>5</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3, 4 or 5 of the </w:t>
            </w:r>
            <w:r w:rsidRPr="0087603F">
              <w:rPr>
                <w:i/>
              </w:rPr>
              <w:t>Birds Protection Act 1913</w:t>
            </w:r>
          </w:p>
        </w:tc>
      </w:tr>
      <w:tr w:rsidR="00644AA4" w:rsidRPr="0087603F" w:rsidTr="002B0995">
        <w:tc>
          <w:tcPr>
            <w:tcW w:w="674" w:type="dxa"/>
            <w:shd w:val="clear" w:color="auto" w:fill="auto"/>
          </w:tcPr>
          <w:p w:rsidR="00644AA4" w:rsidRPr="0087603F" w:rsidRDefault="00644AA4" w:rsidP="002B0995">
            <w:pPr>
              <w:pStyle w:val="Tabletext"/>
            </w:pPr>
            <w:r w:rsidRPr="0087603F">
              <w:t>6</w:t>
            </w:r>
          </w:p>
        </w:tc>
        <w:tc>
          <w:tcPr>
            <w:tcW w:w="6629" w:type="dxa"/>
            <w:shd w:val="clear" w:color="auto" w:fill="auto"/>
          </w:tcPr>
          <w:p w:rsidR="00644AA4" w:rsidRPr="0087603F" w:rsidRDefault="00644AA4" w:rsidP="002B0995">
            <w:pPr>
              <w:pStyle w:val="Tabletext"/>
            </w:pPr>
            <w:r w:rsidRPr="0087603F">
              <w:t xml:space="preserve">Any of the following decisions under the </w:t>
            </w:r>
            <w:r w:rsidRPr="0087603F">
              <w:rPr>
                <w:i/>
              </w:rPr>
              <w:t>Bookmakers and Betting Exchange Act 1998</w:t>
            </w:r>
            <w:r w:rsidRPr="0087603F">
              <w:t>:</w:t>
            </w:r>
          </w:p>
          <w:p w:rsidR="00644AA4" w:rsidRPr="0087603F" w:rsidRDefault="00644AA4" w:rsidP="002B0995">
            <w:pPr>
              <w:pStyle w:val="Tablea"/>
            </w:pPr>
            <w:r w:rsidRPr="0087603F">
              <w:t>(a) a decision under section</w:t>
            </w:r>
            <w:r w:rsidR="0087603F" w:rsidRPr="0087603F">
              <w:t> </w:t>
            </w:r>
            <w:r w:rsidRPr="0087603F">
              <w:t>8;</w:t>
            </w:r>
          </w:p>
          <w:p w:rsidR="00644AA4" w:rsidRPr="0087603F" w:rsidRDefault="00644AA4" w:rsidP="002B0995">
            <w:pPr>
              <w:pStyle w:val="Tablea"/>
            </w:pPr>
            <w:r w:rsidRPr="0087603F">
              <w:t>(b) a decision under subsection</w:t>
            </w:r>
            <w:r w:rsidR="0087603F" w:rsidRPr="0087603F">
              <w:t> </w:t>
            </w:r>
            <w:r w:rsidRPr="0087603F">
              <w:t>11(1) or (2);</w:t>
            </w:r>
          </w:p>
          <w:p w:rsidR="00644AA4" w:rsidRPr="0087603F" w:rsidRDefault="00644AA4" w:rsidP="002B0995">
            <w:pPr>
              <w:pStyle w:val="Tablea"/>
            </w:pPr>
            <w:r w:rsidRPr="0087603F">
              <w:t>(c) a decision under subsection</w:t>
            </w:r>
            <w:r w:rsidR="0087603F" w:rsidRPr="0087603F">
              <w:t> </w:t>
            </w:r>
            <w:r w:rsidRPr="0087603F">
              <w:t>12(1) or (2);</w:t>
            </w:r>
          </w:p>
          <w:p w:rsidR="00644AA4" w:rsidRPr="0087603F" w:rsidRDefault="00644AA4" w:rsidP="002B0995">
            <w:pPr>
              <w:pStyle w:val="Tablea"/>
            </w:pPr>
            <w:r w:rsidRPr="0087603F">
              <w:t>(d) a decision under subsection</w:t>
            </w:r>
            <w:r w:rsidR="0087603F" w:rsidRPr="0087603F">
              <w:t> </w:t>
            </w:r>
            <w:r w:rsidRPr="0087603F">
              <w:t>13(1) or (2);</w:t>
            </w:r>
          </w:p>
          <w:p w:rsidR="00644AA4" w:rsidRPr="0087603F" w:rsidRDefault="00644AA4" w:rsidP="002B0995">
            <w:pPr>
              <w:pStyle w:val="Tablea"/>
            </w:pPr>
            <w:r w:rsidRPr="0087603F">
              <w:t>(e) a decision under section</w:t>
            </w:r>
            <w:r w:rsidR="0087603F" w:rsidRPr="0087603F">
              <w:t> </w:t>
            </w:r>
            <w:r w:rsidRPr="0087603F">
              <w:t>34;</w:t>
            </w:r>
          </w:p>
          <w:p w:rsidR="00644AA4" w:rsidRPr="0087603F" w:rsidRDefault="00644AA4" w:rsidP="002B0995">
            <w:pPr>
              <w:pStyle w:val="Tablea"/>
            </w:pPr>
            <w:r w:rsidRPr="0087603F">
              <w:t>(f) a decision mentioned in subsection</w:t>
            </w:r>
            <w:r w:rsidR="0087603F" w:rsidRPr="0087603F">
              <w:t> </w:t>
            </w:r>
            <w:r w:rsidRPr="0087603F">
              <w:t>44(1) or (2)</w:t>
            </w:r>
          </w:p>
        </w:tc>
      </w:tr>
      <w:tr w:rsidR="00644AA4" w:rsidRPr="0087603F" w:rsidTr="002B0995">
        <w:tc>
          <w:tcPr>
            <w:tcW w:w="674" w:type="dxa"/>
            <w:shd w:val="clear" w:color="auto" w:fill="auto"/>
          </w:tcPr>
          <w:p w:rsidR="00644AA4" w:rsidRPr="0087603F" w:rsidRDefault="00644AA4" w:rsidP="002B0995">
            <w:pPr>
              <w:pStyle w:val="Tabletext"/>
            </w:pPr>
            <w:r w:rsidRPr="0087603F">
              <w:t>7</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6, 7 or 8 of the </w:t>
            </w:r>
            <w:r w:rsidRPr="0087603F">
              <w:rPr>
                <w:i/>
              </w:rPr>
              <w:t>Brands and Marks Act 1949</w:t>
            </w:r>
          </w:p>
        </w:tc>
      </w:tr>
      <w:tr w:rsidR="00644AA4" w:rsidRPr="0087603F" w:rsidTr="002B0995">
        <w:tc>
          <w:tcPr>
            <w:tcW w:w="674" w:type="dxa"/>
            <w:shd w:val="clear" w:color="auto" w:fill="auto"/>
          </w:tcPr>
          <w:p w:rsidR="00644AA4" w:rsidRPr="0087603F" w:rsidRDefault="00644AA4" w:rsidP="002B0995">
            <w:pPr>
              <w:pStyle w:val="Tabletext"/>
            </w:pPr>
            <w:r w:rsidRPr="0087603F">
              <w:t>8</w:t>
            </w:r>
          </w:p>
        </w:tc>
        <w:tc>
          <w:tcPr>
            <w:tcW w:w="6629" w:type="dxa"/>
            <w:shd w:val="clear" w:color="auto" w:fill="auto"/>
          </w:tcPr>
          <w:p w:rsidR="00644AA4" w:rsidRPr="0087603F" w:rsidRDefault="00644AA4" w:rsidP="002B0995">
            <w:pPr>
              <w:pStyle w:val="Tabletext"/>
            </w:pPr>
            <w:r w:rsidRPr="0087603F">
              <w:t xml:space="preserve">A decision mentioned in any of the following provisions of the </w:t>
            </w:r>
            <w:r w:rsidRPr="0087603F">
              <w:rPr>
                <w:i/>
              </w:rPr>
              <w:t>Building Act 2002</w:t>
            </w:r>
            <w:r w:rsidRPr="0087603F">
              <w:t>:</w:t>
            </w:r>
          </w:p>
          <w:p w:rsidR="00644AA4" w:rsidRPr="0087603F" w:rsidRDefault="00644AA4" w:rsidP="002B0995">
            <w:pPr>
              <w:pStyle w:val="Tablea"/>
            </w:pPr>
            <w:r w:rsidRPr="0087603F">
              <w:t>(a) subsection</w:t>
            </w:r>
            <w:r w:rsidR="0087603F" w:rsidRPr="0087603F">
              <w:t> </w:t>
            </w:r>
            <w:r w:rsidRPr="0087603F">
              <w:t>43(1);</w:t>
            </w:r>
          </w:p>
          <w:p w:rsidR="00644AA4" w:rsidRPr="0087603F" w:rsidRDefault="00644AA4" w:rsidP="002B0995">
            <w:pPr>
              <w:pStyle w:val="Tablea"/>
            </w:pPr>
            <w:r w:rsidRPr="0087603F">
              <w:t>(b) paragraph</w:t>
            </w:r>
            <w:r w:rsidR="0087603F" w:rsidRPr="0087603F">
              <w:t> </w:t>
            </w:r>
            <w:r w:rsidRPr="0087603F">
              <w:t>43(2)(a);</w:t>
            </w:r>
          </w:p>
          <w:p w:rsidR="00644AA4" w:rsidRPr="0087603F" w:rsidRDefault="00644AA4" w:rsidP="002B0995">
            <w:pPr>
              <w:pStyle w:val="Tablea"/>
            </w:pPr>
            <w:r w:rsidRPr="0087603F">
              <w:t>(c) paragraph</w:t>
            </w:r>
            <w:r w:rsidR="0087603F" w:rsidRPr="0087603F">
              <w:t> </w:t>
            </w:r>
            <w:r w:rsidRPr="0087603F">
              <w:t>43(2)(b)</w:t>
            </w:r>
          </w:p>
        </w:tc>
      </w:tr>
      <w:tr w:rsidR="00644AA4" w:rsidRPr="0087603F" w:rsidTr="002B0995">
        <w:tc>
          <w:tcPr>
            <w:tcW w:w="674" w:type="dxa"/>
            <w:shd w:val="clear" w:color="auto" w:fill="auto"/>
          </w:tcPr>
          <w:p w:rsidR="00644AA4" w:rsidRPr="0087603F" w:rsidRDefault="00644AA4" w:rsidP="002B0995">
            <w:pPr>
              <w:pStyle w:val="Tabletext"/>
            </w:pPr>
            <w:r w:rsidRPr="0087603F">
              <w:t>9</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7 or 19 of the </w:t>
            </w:r>
            <w:r w:rsidRPr="0087603F">
              <w:rPr>
                <w:i/>
              </w:rPr>
              <w:t>Business Names Act 1976</w:t>
            </w:r>
          </w:p>
        </w:tc>
      </w:tr>
      <w:tr w:rsidR="00644AA4" w:rsidRPr="0087603F" w:rsidTr="002B0995">
        <w:tc>
          <w:tcPr>
            <w:tcW w:w="674" w:type="dxa"/>
            <w:shd w:val="clear" w:color="auto" w:fill="auto"/>
          </w:tcPr>
          <w:p w:rsidR="00644AA4" w:rsidRPr="0087603F" w:rsidRDefault="00644AA4" w:rsidP="002B0995">
            <w:pPr>
              <w:pStyle w:val="Tabletext"/>
            </w:pPr>
            <w:r w:rsidRPr="0087603F">
              <w:t>10</w:t>
            </w:r>
          </w:p>
        </w:tc>
        <w:tc>
          <w:tcPr>
            <w:tcW w:w="6629" w:type="dxa"/>
            <w:shd w:val="clear" w:color="auto" w:fill="auto"/>
          </w:tcPr>
          <w:p w:rsidR="00644AA4" w:rsidRPr="0087603F" w:rsidRDefault="00644AA4" w:rsidP="002B0995">
            <w:pPr>
              <w:pStyle w:val="Tabletext"/>
            </w:pPr>
            <w:r w:rsidRPr="0087603F">
              <w:t xml:space="preserve">A decision under the </w:t>
            </w:r>
            <w:r w:rsidRPr="0087603F">
              <w:rPr>
                <w:i/>
              </w:rPr>
              <w:t>Business Transactions (Administration) Act 2006</w:t>
            </w:r>
          </w:p>
        </w:tc>
      </w:tr>
      <w:tr w:rsidR="00644AA4" w:rsidRPr="0087603F" w:rsidTr="002B0995">
        <w:tc>
          <w:tcPr>
            <w:tcW w:w="674" w:type="dxa"/>
            <w:shd w:val="clear" w:color="auto" w:fill="auto"/>
          </w:tcPr>
          <w:p w:rsidR="00644AA4" w:rsidRPr="0087603F" w:rsidRDefault="00644AA4" w:rsidP="002B0995">
            <w:pPr>
              <w:pStyle w:val="Tabletext"/>
            </w:pPr>
            <w:r w:rsidRPr="0087603F">
              <w:t>11</w:t>
            </w:r>
          </w:p>
        </w:tc>
        <w:tc>
          <w:tcPr>
            <w:tcW w:w="6629" w:type="dxa"/>
            <w:shd w:val="clear" w:color="auto" w:fill="auto"/>
          </w:tcPr>
          <w:p w:rsidR="00644AA4" w:rsidRPr="0087603F" w:rsidRDefault="00644AA4" w:rsidP="002B0995">
            <w:pPr>
              <w:pStyle w:val="Tabletext"/>
            </w:pPr>
            <w:r w:rsidRPr="0087603F">
              <w:t>A decision under subsection</w:t>
            </w:r>
            <w:r w:rsidR="0087603F" w:rsidRPr="0087603F">
              <w:t> </w:t>
            </w:r>
            <w:r w:rsidRPr="0087603F">
              <w:t xml:space="preserve">9(2) of the </w:t>
            </w:r>
            <w:r w:rsidRPr="0087603F">
              <w:rPr>
                <w:i/>
              </w:rPr>
              <w:t>Business Transactions (Levy Imposition) Act 2006</w:t>
            </w:r>
          </w:p>
        </w:tc>
      </w:tr>
      <w:tr w:rsidR="00644AA4" w:rsidRPr="0087603F" w:rsidTr="002B0995">
        <w:tc>
          <w:tcPr>
            <w:tcW w:w="674" w:type="dxa"/>
            <w:shd w:val="clear" w:color="auto" w:fill="auto"/>
          </w:tcPr>
          <w:p w:rsidR="00644AA4" w:rsidRPr="0087603F" w:rsidRDefault="00644AA4" w:rsidP="002B0995">
            <w:pPr>
              <w:pStyle w:val="Tabletext"/>
            </w:pPr>
            <w:r w:rsidRPr="0087603F">
              <w:t>12</w:t>
            </w:r>
          </w:p>
        </w:tc>
        <w:tc>
          <w:tcPr>
            <w:tcW w:w="6629" w:type="dxa"/>
            <w:shd w:val="clear" w:color="auto" w:fill="auto"/>
          </w:tcPr>
          <w:p w:rsidR="00644AA4" w:rsidRPr="0087603F" w:rsidRDefault="00644AA4" w:rsidP="002B0995">
            <w:pPr>
              <w:pStyle w:val="Tabletext"/>
            </w:pPr>
            <w:r w:rsidRPr="0087603F">
              <w:t>A decision mentioned in subsection</w:t>
            </w:r>
            <w:r w:rsidR="0087603F" w:rsidRPr="0087603F">
              <w:t> </w:t>
            </w:r>
            <w:r w:rsidRPr="0087603F">
              <w:t xml:space="preserve">58(2) or (3) of the </w:t>
            </w:r>
            <w:r w:rsidRPr="0087603F">
              <w:rPr>
                <w:i/>
              </w:rPr>
              <w:t>Companies Act 1985</w:t>
            </w:r>
          </w:p>
        </w:tc>
      </w:tr>
      <w:tr w:rsidR="00644AA4" w:rsidRPr="0087603F" w:rsidTr="002B0995">
        <w:tc>
          <w:tcPr>
            <w:tcW w:w="674" w:type="dxa"/>
            <w:shd w:val="clear" w:color="auto" w:fill="auto"/>
          </w:tcPr>
          <w:p w:rsidR="00644AA4" w:rsidRPr="0087603F" w:rsidRDefault="00644AA4" w:rsidP="002B0995">
            <w:pPr>
              <w:pStyle w:val="Tabletext"/>
            </w:pPr>
            <w:r w:rsidRPr="0087603F">
              <w:t>13</w:t>
            </w:r>
          </w:p>
        </w:tc>
        <w:tc>
          <w:tcPr>
            <w:tcW w:w="6629" w:type="dxa"/>
            <w:shd w:val="clear" w:color="auto" w:fill="auto"/>
          </w:tcPr>
          <w:p w:rsidR="00644AA4" w:rsidRPr="0087603F" w:rsidRDefault="00644AA4" w:rsidP="002B0995">
            <w:pPr>
              <w:pStyle w:val="Tabletext"/>
            </w:pPr>
            <w:r w:rsidRPr="0087603F">
              <w:t xml:space="preserve">Any of the following decisions under the </w:t>
            </w:r>
            <w:r w:rsidRPr="0087603F">
              <w:rPr>
                <w:i/>
              </w:rPr>
              <w:t>Crown Lands Act 1996</w:t>
            </w:r>
            <w:r w:rsidRPr="0087603F">
              <w:t>:</w:t>
            </w:r>
          </w:p>
          <w:p w:rsidR="00644AA4" w:rsidRPr="0087603F" w:rsidRDefault="00644AA4" w:rsidP="002B0995">
            <w:pPr>
              <w:pStyle w:val="Tablea"/>
            </w:pPr>
            <w:r w:rsidRPr="0087603F">
              <w:t>(a) a decision under subsection</w:t>
            </w:r>
            <w:r w:rsidR="0087603F" w:rsidRPr="0087603F">
              <w:t> </w:t>
            </w:r>
            <w:r w:rsidRPr="0087603F">
              <w:t>14(1);</w:t>
            </w:r>
          </w:p>
          <w:p w:rsidR="00644AA4" w:rsidRPr="0087603F" w:rsidRDefault="00644AA4" w:rsidP="002B0995">
            <w:pPr>
              <w:pStyle w:val="Tablea"/>
            </w:pPr>
            <w:r w:rsidRPr="0087603F">
              <w:t>(b) a decision related to a request made under subsection</w:t>
            </w:r>
            <w:r w:rsidR="0087603F" w:rsidRPr="0087603F">
              <w:t> </w:t>
            </w:r>
            <w:r w:rsidRPr="0087603F">
              <w:t>26(1);</w:t>
            </w:r>
          </w:p>
          <w:p w:rsidR="00644AA4" w:rsidRPr="0087603F" w:rsidRDefault="00644AA4" w:rsidP="002B0995">
            <w:pPr>
              <w:pStyle w:val="Tablea"/>
            </w:pPr>
            <w:r w:rsidRPr="0087603F">
              <w:t>(c) a decision under section</w:t>
            </w:r>
            <w:r w:rsidR="0087603F" w:rsidRPr="0087603F">
              <w:t> </w:t>
            </w:r>
            <w:r w:rsidRPr="0087603F">
              <w:t>28</w:t>
            </w:r>
          </w:p>
        </w:tc>
      </w:tr>
      <w:tr w:rsidR="00644AA4" w:rsidRPr="0087603F" w:rsidTr="002B0995">
        <w:tc>
          <w:tcPr>
            <w:tcW w:w="674" w:type="dxa"/>
            <w:shd w:val="clear" w:color="auto" w:fill="auto"/>
          </w:tcPr>
          <w:p w:rsidR="00644AA4" w:rsidRPr="0087603F" w:rsidRDefault="00644AA4" w:rsidP="002B0995">
            <w:pPr>
              <w:pStyle w:val="Tabletext"/>
            </w:pPr>
            <w:r w:rsidRPr="0087603F">
              <w:t>14</w:t>
            </w:r>
          </w:p>
        </w:tc>
        <w:tc>
          <w:tcPr>
            <w:tcW w:w="6629" w:type="dxa"/>
            <w:shd w:val="clear" w:color="auto" w:fill="auto"/>
          </w:tcPr>
          <w:p w:rsidR="00644AA4" w:rsidRPr="0087603F" w:rsidRDefault="00644AA4" w:rsidP="002B0995">
            <w:pPr>
              <w:pStyle w:val="Tabletext"/>
            </w:pPr>
            <w:r w:rsidRPr="0087603F">
              <w:t xml:space="preserve">A decision under any of the following provisions of the </w:t>
            </w:r>
            <w:r w:rsidRPr="0087603F">
              <w:rPr>
                <w:i/>
              </w:rPr>
              <w:t>Customs Act 1913</w:t>
            </w:r>
            <w:r w:rsidRPr="0087603F">
              <w:t>:</w:t>
            </w:r>
          </w:p>
          <w:p w:rsidR="00644AA4" w:rsidRPr="0087603F" w:rsidRDefault="00644AA4" w:rsidP="002B0995">
            <w:pPr>
              <w:pStyle w:val="Tablea"/>
            </w:pPr>
            <w:r w:rsidRPr="0087603F">
              <w:t>(a) subsection</w:t>
            </w:r>
            <w:r w:rsidR="0087603F" w:rsidRPr="0087603F">
              <w:t> </w:t>
            </w:r>
            <w:r w:rsidRPr="0087603F">
              <w:t>2A(1);</w:t>
            </w:r>
          </w:p>
          <w:p w:rsidR="00644AA4" w:rsidRPr="0087603F" w:rsidRDefault="00644AA4" w:rsidP="002B0995">
            <w:pPr>
              <w:pStyle w:val="Tablea"/>
            </w:pPr>
            <w:r w:rsidRPr="0087603F">
              <w:t>(b) section</w:t>
            </w:r>
            <w:r w:rsidR="0087603F" w:rsidRPr="0087603F">
              <w:t> </w:t>
            </w:r>
            <w:r w:rsidRPr="0087603F">
              <w:t>4AA, 4ABA, 4AC, 4AAC, 4ACB or 4AD;</w:t>
            </w:r>
          </w:p>
          <w:p w:rsidR="00644AA4" w:rsidRPr="0087603F" w:rsidRDefault="00644AA4" w:rsidP="002B0995">
            <w:pPr>
              <w:pStyle w:val="Tablea"/>
            </w:pPr>
            <w:r w:rsidRPr="0087603F">
              <w:t>(c) section</w:t>
            </w:r>
            <w:r w:rsidR="0087603F" w:rsidRPr="0087603F">
              <w:t> </w:t>
            </w:r>
            <w:r w:rsidRPr="0087603F">
              <w:t>5CA;</w:t>
            </w:r>
          </w:p>
          <w:p w:rsidR="00644AA4" w:rsidRPr="0087603F" w:rsidRDefault="00644AA4" w:rsidP="002B0995">
            <w:pPr>
              <w:pStyle w:val="Tablea"/>
            </w:pPr>
            <w:r w:rsidRPr="0087603F">
              <w:t>(d) section</w:t>
            </w:r>
            <w:r w:rsidR="0087603F" w:rsidRPr="0087603F">
              <w:t> </w:t>
            </w:r>
            <w:r w:rsidRPr="0087603F">
              <w:t>8A, 8B, 8D or 8F</w:t>
            </w:r>
          </w:p>
        </w:tc>
      </w:tr>
      <w:tr w:rsidR="00644AA4" w:rsidRPr="0087603F" w:rsidTr="002B0995">
        <w:tc>
          <w:tcPr>
            <w:tcW w:w="674" w:type="dxa"/>
            <w:shd w:val="clear" w:color="auto" w:fill="auto"/>
          </w:tcPr>
          <w:p w:rsidR="00644AA4" w:rsidRPr="0087603F" w:rsidRDefault="00644AA4" w:rsidP="002B0995">
            <w:pPr>
              <w:pStyle w:val="Tabletext"/>
            </w:pPr>
            <w:r w:rsidRPr="0087603F">
              <w:t>15</w:t>
            </w:r>
          </w:p>
        </w:tc>
        <w:tc>
          <w:tcPr>
            <w:tcW w:w="6629" w:type="dxa"/>
            <w:shd w:val="clear" w:color="auto" w:fill="auto"/>
          </w:tcPr>
          <w:p w:rsidR="00644AA4" w:rsidRPr="0087603F" w:rsidRDefault="00644AA4" w:rsidP="002B0995">
            <w:pPr>
              <w:pStyle w:val="Tabletext"/>
            </w:pPr>
            <w:r w:rsidRPr="0087603F">
              <w:t xml:space="preserve">A decision under any of the following provisions of the </w:t>
            </w:r>
            <w:r w:rsidRPr="0087603F">
              <w:rPr>
                <w:i/>
              </w:rPr>
              <w:t>Electricity (Licensing and Registration) Act 1985</w:t>
            </w:r>
            <w:r w:rsidRPr="0087603F">
              <w:t>:</w:t>
            </w:r>
          </w:p>
          <w:p w:rsidR="00644AA4" w:rsidRPr="0087603F" w:rsidRDefault="00644AA4" w:rsidP="002B0995">
            <w:pPr>
              <w:pStyle w:val="Tablea"/>
            </w:pPr>
            <w:r w:rsidRPr="0087603F">
              <w:t>(a) subsection</w:t>
            </w:r>
            <w:r w:rsidR="0087603F" w:rsidRPr="0087603F">
              <w:t> </w:t>
            </w:r>
            <w:r w:rsidRPr="0087603F">
              <w:t>9(4);</w:t>
            </w:r>
          </w:p>
          <w:p w:rsidR="00644AA4" w:rsidRPr="0087603F" w:rsidRDefault="00644AA4" w:rsidP="002B0995">
            <w:pPr>
              <w:pStyle w:val="Tablea"/>
            </w:pPr>
            <w:r w:rsidRPr="0087603F">
              <w:t>(b) section</w:t>
            </w:r>
            <w:r w:rsidR="0087603F" w:rsidRPr="0087603F">
              <w:t> </w:t>
            </w:r>
            <w:r w:rsidRPr="0087603F">
              <w:t>13 or 14</w:t>
            </w:r>
          </w:p>
        </w:tc>
      </w:tr>
      <w:tr w:rsidR="00644AA4" w:rsidRPr="0087603F" w:rsidTr="002B0995">
        <w:tc>
          <w:tcPr>
            <w:tcW w:w="674" w:type="dxa"/>
            <w:shd w:val="clear" w:color="auto" w:fill="auto"/>
          </w:tcPr>
          <w:p w:rsidR="00644AA4" w:rsidRPr="0087603F" w:rsidRDefault="00644AA4" w:rsidP="002B0995">
            <w:pPr>
              <w:pStyle w:val="Tabletext"/>
            </w:pPr>
            <w:r w:rsidRPr="0087603F">
              <w:t>16</w:t>
            </w:r>
          </w:p>
        </w:tc>
        <w:tc>
          <w:tcPr>
            <w:tcW w:w="6629" w:type="dxa"/>
            <w:shd w:val="clear" w:color="auto" w:fill="auto"/>
          </w:tcPr>
          <w:p w:rsidR="00644AA4" w:rsidRPr="0087603F" w:rsidRDefault="00644AA4" w:rsidP="002B0995">
            <w:pPr>
              <w:pStyle w:val="Tabletext"/>
              <w:rPr>
                <w:i/>
              </w:rPr>
            </w:pPr>
            <w:r w:rsidRPr="0087603F">
              <w:t xml:space="preserve">Any of the following decisions under the </w:t>
            </w:r>
            <w:r w:rsidRPr="0087603F">
              <w:rPr>
                <w:i/>
              </w:rPr>
              <w:t>Environment Act 1990:</w:t>
            </w:r>
          </w:p>
          <w:p w:rsidR="00644AA4" w:rsidRPr="0087603F" w:rsidRDefault="00644AA4" w:rsidP="002B0995">
            <w:pPr>
              <w:pStyle w:val="Tablea"/>
            </w:pPr>
            <w:r w:rsidRPr="0087603F">
              <w:t>(a) a decision to reject a claim made under section</w:t>
            </w:r>
            <w:r w:rsidR="0087603F" w:rsidRPr="0087603F">
              <w:t> </w:t>
            </w:r>
            <w:r w:rsidRPr="0087603F">
              <w:t>91;</w:t>
            </w:r>
          </w:p>
          <w:p w:rsidR="00644AA4" w:rsidRPr="0087603F" w:rsidRDefault="00644AA4" w:rsidP="002B0995">
            <w:pPr>
              <w:pStyle w:val="Tablea"/>
            </w:pPr>
            <w:r w:rsidRPr="0087603F">
              <w:t>(b) a decision under subsection</w:t>
            </w:r>
            <w:r w:rsidR="0087603F" w:rsidRPr="0087603F">
              <w:t> </w:t>
            </w:r>
            <w:r w:rsidRPr="0087603F">
              <w:t>128(1)</w:t>
            </w:r>
          </w:p>
        </w:tc>
      </w:tr>
      <w:tr w:rsidR="00644AA4" w:rsidRPr="0087603F" w:rsidTr="002B0995">
        <w:tc>
          <w:tcPr>
            <w:tcW w:w="674" w:type="dxa"/>
            <w:shd w:val="clear" w:color="auto" w:fill="auto"/>
          </w:tcPr>
          <w:p w:rsidR="00644AA4" w:rsidRPr="0087603F" w:rsidRDefault="00644AA4" w:rsidP="002B0995">
            <w:pPr>
              <w:pStyle w:val="Tabletext"/>
            </w:pPr>
            <w:r w:rsidRPr="0087603F">
              <w:t>17</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8 or subsection</w:t>
            </w:r>
            <w:r w:rsidR="0087603F" w:rsidRPr="0087603F">
              <w:t> </w:t>
            </w:r>
            <w:r w:rsidRPr="0087603F">
              <w:t xml:space="preserve">14(2) of the </w:t>
            </w:r>
            <w:r w:rsidRPr="0087603F">
              <w:rPr>
                <w:i/>
              </w:rPr>
              <w:t>Financial Institutions Levy Act 1985</w:t>
            </w:r>
          </w:p>
        </w:tc>
      </w:tr>
      <w:tr w:rsidR="00644AA4" w:rsidRPr="0087603F" w:rsidTr="002B0995">
        <w:tc>
          <w:tcPr>
            <w:tcW w:w="674" w:type="dxa"/>
            <w:shd w:val="clear" w:color="auto" w:fill="auto"/>
          </w:tcPr>
          <w:p w:rsidR="00644AA4" w:rsidRPr="0087603F" w:rsidRDefault="00644AA4" w:rsidP="002B0995">
            <w:pPr>
              <w:pStyle w:val="Tabletext"/>
            </w:pPr>
            <w:r w:rsidRPr="0087603F">
              <w:t>18</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6 or 7 of the </w:t>
            </w:r>
            <w:r w:rsidRPr="0087603F">
              <w:rPr>
                <w:i/>
              </w:rPr>
              <w:t>Fuel Levy Act 1987</w:t>
            </w:r>
          </w:p>
        </w:tc>
      </w:tr>
      <w:tr w:rsidR="00644AA4" w:rsidRPr="0087603F" w:rsidTr="002B0995">
        <w:tc>
          <w:tcPr>
            <w:tcW w:w="674" w:type="dxa"/>
            <w:shd w:val="clear" w:color="auto" w:fill="auto"/>
          </w:tcPr>
          <w:p w:rsidR="00644AA4" w:rsidRPr="0087603F" w:rsidRDefault="00644AA4" w:rsidP="002B0995">
            <w:pPr>
              <w:pStyle w:val="Tabletext"/>
            </w:pPr>
            <w:r w:rsidRPr="0087603F">
              <w:t>19</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7 or 11 of the </w:t>
            </w:r>
            <w:r w:rsidRPr="0087603F">
              <w:rPr>
                <w:i/>
              </w:rPr>
              <w:t>Goods and Services Tax Act 2007</w:t>
            </w:r>
          </w:p>
        </w:tc>
      </w:tr>
      <w:tr w:rsidR="00644AA4" w:rsidRPr="0087603F" w:rsidTr="002B0995">
        <w:tc>
          <w:tcPr>
            <w:tcW w:w="674" w:type="dxa"/>
            <w:shd w:val="clear" w:color="auto" w:fill="auto"/>
          </w:tcPr>
          <w:p w:rsidR="00644AA4" w:rsidRPr="0087603F" w:rsidRDefault="00644AA4" w:rsidP="002B0995">
            <w:pPr>
              <w:pStyle w:val="Tabletext"/>
            </w:pPr>
            <w:r w:rsidRPr="0087603F">
              <w:t>20</w:t>
            </w:r>
          </w:p>
        </w:tc>
        <w:tc>
          <w:tcPr>
            <w:tcW w:w="6629" w:type="dxa"/>
            <w:shd w:val="clear" w:color="auto" w:fill="auto"/>
          </w:tcPr>
          <w:p w:rsidR="00644AA4" w:rsidRPr="0087603F" w:rsidRDefault="00644AA4" w:rsidP="002B0995">
            <w:pPr>
              <w:pStyle w:val="Tabletext"/>
            </w:pPr>
            <w:r w:rsidRPr="0087603F">
              <w:t>A decision under subsection</w:t>
            </w:r>
            <w:r w:rsidR="0087603F" w:rsidRPr="0087603F">
              <w:t> </w:t>
            </w:r>
            <w:r w:rsidRPr="0087603F">
              <w:t xml:space="preserve">4(2) of the </w:t>
            </w:r>
            <w:r w:rsidRPr="0087603F">
              <w:rPr>
                <w:i/>
              </w:rPr>
              <w:t>Healthcare Levy Act 1990</w:t>
            </w:r>
          </w:p>
        </w:tc>
      </w:tr>
      <w:tr w:rsidR="00644AA4" w:rsidRPr="0087603F" w:rsidTr="002B0995">
        <w:tc>
          <w:tcPr>
            <w:tcW w:w="674" w:type="dxa"/>
            <w:shd w:val="clear" w:color="auto" w:fill="auto"/>
          </w:tcPr>
          <w:p w:rsidR="00644AA4" w:rsidRPr="0087603F" w:rsidRDefault="00644AA4" w:rsidP="002B0995">
            <w:pPr>
              <w:pStyle w:val="Tabletext"/>
            </w:pPr>
            <w:r w:rsidRPr="0087603F">
              <w:t>21</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5 of the </w:t>
            </w:r>
            <w:r w:rsidRPr="0087603F">
              <w:rPr>
                <w:i/>
              </w:rPr>
              <w:t>Land Administration Fees Act 1996</w:t>
            </w:r>
          </w:p>
        </w:tc>
      </w:tr>
      <w:tr w:rsidR="00644AA4" w:rsidRPr="0087603F" w:rsidTr="002B0995">
        <w:tc>
          <w:tcPr>
            <w:tcW w:w="674" w:type="dxa"/>
            <w:shd w:val="clear" w:color="auto" w:fill="auto"/>
          </w:tcPr>
          <w:p w:rsidR="00644AA4" w:rsidRPr="0087603F" w:rsidRDefault="00644AA4" w:rsidP="002B0995">
            <w:pPr>
              <w:pStyle w:val="Tabletext"/>
            </w:pPr>
            <w:r w:rsidRPr="0087603F">
              <w:t>22</w:t>
            </w:r>
          </w:p>
        </w:tc>
        <w:tc>
          <w:tcPr>
            <w:tcW w:w="6629" w:type="dxa"/>
            <w:shd w:val="clear" w:color="auto" w:fill="auto"/>
          </w:tcPr>
          <w:p w:rsidR="00644AA4" w:rsidRPr="0087603F" w:rsidRDefault="00644AA4" w:rsidP="002B0995">
            <w:pPr>
              <w:pStyle w:val="Tabletext"/>
            </w:pPr>
            <w:r w:rsidRPr="0087603F">
              <w:t xml:space="preserve">A decision under any of the following provisions of the </w:t>
            </w:r>
            <w:r w:rsidRPr="0087603F">
              <w:rPr>
                <w:i/>
              </w:rPr>
              <w:t>Land Titles Act 1996</w:t>
            </w:r>
            <w:r w:rsidRPr="0087603F">
              <w:t>:</w:t>
            </w:r>
          </w:p>
          <w:p w:rsidR="00644AA4" w:rsidRPr="0087603F" w:rsidRDefault="00644AA4" w:rsidP="002B0995">
            <w:pPr>
              <w:pStyle w:val="Tablea"/>
            </w:pPr>
            <w:r w:rsidRPr="0087603F">
              <w:t>(a) paragraph</w:t>
            </w:r>
            <w:r w:rsidR="0087603F" w:rsidRPr="0087603F">
              <w:t> </w:t>
            </w:r>
            <w:r w:rsidRPr="0087603F">
              <w:t>138(1)(a), (b) or (c);</w:t>
            </w:r>
          </w:p>
          <w:p w:rsidR="00644AA4" w:rsidRPr="0087603F" w:rsidRDefault="00644AA4" w:rsidP="002B0995">
            <w:pPr>
              <w:pStyle w:val="Tablea"/>
            </w:pPr>
            <w:r w:rsidRPr="0087603F">
              <w:t>(b) paragraph</w:t>
            </w:r>
            <w:r w:rsidR="0087603F" w:rsidRPr="0087603F">
              <w:t> </w:t>
            </w:r>
            <w:r w:rsidRPr="0087603F">
              <w:t>146(2)(f)</w:t>
            </w:r>
          </w:p>
        </w:tc>
      </w:tr>
      <w:tr w:rsidR="00644AA4" w:rsidRPr="0087603F" w:rsidTr="002B0995">
        <w:tc>
          <w:tcPr>
            <w:tcW w:w="674" w:type="dxa"/>
            <w:shd w:val="clear" w:color="auto" w:fill="auto"/>
          </w:tcPr>
          <w:p w:rsidR="00644AA4" w:rsidRPr="0087603F" w:rsidRDefault="00644AA4" w:rsidP="002B0995">
            <w:pPr>
              <w:pStyle w:val="Tabletext"/>
            </w:pPr>
            <w:r w:rsidRPr="0087603F">
              <w:t>23</w:t>
            </w:r>
          </w:p>
        </w:tc>
        <w:tc>
          <w:tcPr>
            <w:tcW w:w="6629" w:type="dxa"/>
            <w:shd w:val="clear" w:color="auto" w:fill="auto"/>
          </w:tcPr>
          <w:p w:rsidR="00644AA4" w:rsidRPr="0087603F" w:rsidRDefault="00644AA4" w:rsidP="002B0995">
            <w:pPr>
              <w:pStyle w:val="Tabletext"/>
            </w:pPr>
            <w:r w:rsidRPr="0087603F">
              <w:t>A decision under subsection</w:t>
            </w:r>
            <w:r w:rsidR="0087603F" w:rsidRPr="0087603F">
              <w:t> </w:t>
            </w:r>
            <w:r w:rsidRPr="0087603F">
              <w:t xml:space="preserve">79(1) of the </w:t>
            </w:r>
            <w:r w:rsidRPr="0087603F">
              <w:rPr>
                <w:i/>
              </w:rPr>
              <w:t>Land Valuation Act 2012</w:t>
            </w:r>
          </w:p>
        </w:tc>
      </w:tr>
      <w:tr w:rsidR="00644AA4" w:rsidRPr="0087603F" w:rsidTr="002B0995">
        <w:tc>
          <w:tcPr>
            <w:tcW w:w="674" w:type="dxa"/>
            <w:shd w:val="clear" w:color="auto" w:fill="auto"/>
          </w:tcPr>
          <w:p w:rsidR="00644AA4" w:rsidRPr="0087603F" w:rsidRDefault="00644AA4" w:rsidP="002B0995">
            <w:pPr>
              <w:pStyle w:val="Tabletext"/>
            </w:pPr>
            <w:r w:rsidRPr="0087603F">
              <w:t>24</w:t>
            </w:r>
          </w:p>
        </w:tc>
        <w:tc>
          <w:tcPr>
            <w:tcW w:w="6629" w:type="dxa"/>
            <w:shd w:val="clear" w:color="auto" w:fill="auto"/>
          </w:tcPr>
          <w:p w:rsidR="00644AA4" w:rsidRPr="0087603F" w:rsidRDefault="00644AA4" w:rsidP="002B0995">
            <w:pPr>
              <w:pStyle w:val="Tabletext"/>
            </w:pPr>
            <w:r w:rsidRPr="0087603F">
              <w:t xml:space="preserve">A decision under the </w:t>
            </w:r>
            <w:r w:rsidRPr="0087603F">
              <w:rPr>
                <w:i/>
              </w:rPr>
              <w:t>Liquor Act 2005</w:t>
            </w:r>
            <w:r w:rsidRPr="0087603F">
              <w:t xml:space="preserve"> in relation to any of the following:</w:t>
            </w:r>
          </w:p>
          <w:p w:rsidR="00644AA4" w:rsidRPr="0087603F" w:rsidRDefault="00644AA4" w:rsidP="002B0995">
            <w:pPr>
              <w:pStyle w:val="Tablea"/>
            </w:pPr>
            <w:r w:rsidRPr="0087603F">
              <w:t>(a) an application for the disqualification of a licensee or licensed premises;</w:t>
            </w:r>
          </w:p>
          <w:p w:rsidR="00644AA4" w:rsidRPr="0087603F" w:rsidRDefault="00644AA4" w:rsidP="002B0995">
            <w:pPr>
              <w:pStyle w:val="Tablea"/>
            </w:pPr>
            <w:r w:rsidRPr="0087603F">
              <w:t>(b) an application for the appointment of a nominee of a licensee;</w:t>
            </w:r>
          </w:p>
          <w:p w:rsidR="00644AA4" w:rsidRPr="0087603F" w:rsidRDefault="00644AA4" w:rsidP="002B0995">
            <w:pPr>
              <w:pStyle w:val="Tablea"/>
            </w:pPr>
            <w:r w:rsidRPr="0087603F">
              <w:t>(c) an application for any of the following actions to be taken in relation to a licence or permit:</w:t>
            </w:r>
          </w:p>
          <w:p w:rsidR="00644AA4" w:rsidRPr="0087603F" w:rsidRDefault="00644AA4" w:rsidP="002B0995">
            <w:pPr>
              <w:pStyle w:val="Tablei"/>
            </w:pPr>
            <w:r w:rsidRPr="0087603F">
              <w:t>(i) grant;</w:t>
            </w:r>
          </w:p>
          <w:p w:rsidR="00644AA4" w:rsidRPr="0087603F" w:rsidRDefault="00644AA4" w:rsidP="002B0995">
            <w:pPr>
              <w:pStyle w:val="Tablei"/>
            </w:pPr>
            <w:r w:rsidRPr="0087603F">
              <w:t>(ii) variation;</w:t>
            </w:r>
          </w:p>
          <w:p w:rsidR="00644AA4" w:rsidRPr="0087603F" w:rsidRDefault="00644AA4" w:rsidP="002B0995">
            <w:pPr>
              <w:pStyle w:val="Tablei"/>
            </w:pPr>
            <w:r w:rsidRPr="0087603F">
              <w:t>(iii) relocation;</w:t>
            </w:r>
          </w:p>
          <w:p w:rsidR="00644AA4" w:rsidRPr="0087603F" w:rsidRDefault="00644AA4" w:rsidP="002B0995">
            <w:pPr>
              <w:pStyle w:val="Tablei"/>
            </w:pPr>
            <w:r w:rsidRPr="0087603F">
              <w:t>(iv) transfer;</w:t>
            </w:r>
          </w:p>
          <w:p w:rsidR="00644AA4" w:rsidRPr="0087603F" w:rsidRDefault="00644AA4" w:rsidP="002B0995">
            <w:pPr>
              <w:pStyle w:val="Tablei"/>
            </w:pPr>
            <w:r w:rsidRPr="0087603F">
              <w:t>(v) renewal;</w:t>
            </w:r>
          </w:p>
          <w:p w:rsidR="00644AA4" w:rsidRPr="0087603F" w:rsidRDefault="00644AA4" w:rsidP="002B0995">
            <w:pPr>
              <w:pStyle w:val="Tablei"/>
            </w:pPr>
            <w:r w:rsidRPr="0087603F">
              <w:t>(vi) surrender;</w:t>
            </w:r>
          </w:p>
          <w:p w:rsidR="00644AA4" w:rsidRPr="0087603F" w:rsidRDefault="00644AA4" w:rsidP="002B0995">
            <w:pPr>
              <w:pStyle w:val="Tablei"/>
            </w:pPr>
            <w:r w:rsidRPr="0087603F">
              <w:t>(vii) suspension;</w:t>
            </w:r>
          </w:p>
          <w:p w:rsidR="00644AA4" w:rsidRPr="0087603F" w:rsidRDefault="00644AA4" w:rsidP="002B0995">
            <w:pPr>
              <w:pStyle w:val="Tablei"/>
            </w:pPr>
            <w:r w:rsidRPr="0087603F">
              <w:t>(viii) cancellation</w:t>
            </w:r>
          </w:p>
        </w:tc>
      </w:tr>
      <w:tr w:rsidR="00644AA4" w:rsidRPr="0087603F" w:rsidTr="002B0995">
        <w:tc>
          <w:tcPr>
            <w:tcW w:w="674" w:type="dxa"/>
            <w:shd w:val="clear" w:color="auto" w:fill="auto"/>
          </w:tcPr>
          <w:p w:rsidR="00644AA4" w:rsidRPr="0087603F" w:rsidRDefault="00644AA4" w:rsidP="002B0995">
            <w:pPr>
              <w:pStyle w:val="Tabletext"/>
            </w:pPr>
            <w:r w:rsidRPr="0087603F">
              <w:t>25</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7, 11 or 18 of the </w:t>
            </w:r>
            <w:r w:rsidRPr="0087603F">
              <w:rPr>
                <w:i/>
              </w:rPr>
              <w:t>Lotteries and Fundraising Act 1987</w:t>
            </w:r>
          </w:p>
        </w:tc>
      </w:tr>
      <w:tr w:rsidR="00644AA4" w:rsidRPr="0087603F" w:rsidTr="002B0995">
        <w:tc>
          <w:tcPr>
            <w:tcW w:w="674" w:type="dxa"/>
            <w:shd w:val="clear" w:color="auto" w:fill="auto"/>
          </w:tcPr>
          <w:p w:rsidR="00644AA4" w:rsidRPr="0087603F" w:rsidRDefault="00644AA4" w:rsidP="002B0995">
            <w:pPr>
              <w:pStyle w:val="Tabletext"/>
            </w:pPr>
            <w:r w:rsidRPr="0087603F">
              <w:t>26</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7 of the </w:t>
            </w:r>
            <w:r w:rsidRPr="0087603F">
              <w:rPr>
                <w:i/>
              </w:rPr>
              <w:t>Medical Practitioners Registration Act 1983</w:t>
            </w:r>
          </w:p>
        </w:tc>
      </w:tr>
      <w:tr w:rsidR="00644AA4" w:rsidRPr="0087603F" w:rsidTr="002B0995">
        <w:tc>
          <w:tcPr>
            <w:tcW w:w="674" w:type="dxa"/>
            <w:shd w:val="clear" w:color="auto" w:fill="auto"/>
          </w:tcPr>
          <w:p w:rsidR="00644AA4" w:rsidRPr="0087603F" w:rsidRDefault="00644AA4" w:rsidP="002B0995">
            <w:pPr>
              <w:pStyle w:val="Tabletext"/>
            </w:pPr>
            <w:r w:rsidRPr="0087603F">
              <w:t>27</w:t>
            </w:r>
          </w:p>
        </w:tc>
        <w:tc>
          <w:tcPr>
            <w:tcW w:w="6629" w:type="dxa"/>
            <w:shd w:val="clear" w:color="auto" w:fill="auto"/>
          </w:tcPr>
          <w:p w:rsidR="00644AA4" w:rsidRPr="0087603F" w:rsidRDefault="00644AA4" w:rsidP="002B0995">
            <w:pPr>
              <w:pStyle w:val="Tabletext"/>
            </w:pPr>
            <w:r w:rsidRPr="0087603F">
              <w:t xml:space="preserve">A decision under any of the following provisions of the </w:t>
            </w:r>
            <w:r w:rsidRPr="0087603F">
              <w:rPr>
                <w:i/>
              </w:rPr>
              <w:t>Migratory Birds Act 1980</w:t>
            </w:r>
            <w:r w:rsidRPr="0087603F">
              <w:t>:</w:t>
            </w:r>
          </w:p>
          <w:p w:rsidR="00644AA4" w:rsidRPr="0087603F" w:rsidRDefault="00644AA4" w:rsidP="002B0995">
            <w:pPr>
              <w:pStyle w:val="Tablea"/>
            </w:pPr>
            <w:r w:rsidRPr="0087603F">
              <w:t>(a) subsection</w:t>
            </w:r>
            <w:r w:rsidR="0087603F" w:rsidRPr="0087603F">
              <w:t> </w:t>
            </w:r>
            <w:r w:rsidRPr="0087603F">
              <w:t>4(3), 7(2), 9(3) or 15(1);</w:t>
            </w:r>
          </w:p>
          <w:p w:rsidR="00644AA4" w:rsidRPr="0087603F" w:rsidRDefault="00644AA4" w:rsidP="002B0995">
            <w:pPr>
              <w:pStyle w:val="Tablea"/>
            </w:pPr>
            <w:r w:rsidRPr="0087603F">
              <w:t>(b) paragraph</w:t>
            </w:r>
            <w:r w:rsidR="0087603F" w:rsidRPr="0087603F">
              <w:t> </w:t>
            </w:r>
            <w:r w:rsidRPr="0087603F">
              <w:t>15(2)(a)</w:t>
            </w:r>
          </w:p>
        </w:tc>
      </w:tr>
      <w:tr w:rsidR="00644AA4" w:rsidRPr="0087603F" w:rsidTr="002B0995">
        <w:tc>
          <w:tcPr>
            <w:tcW w:w="674" w:type="dxa"/>
            <w:shd w:val="clear" w:color="auto" w:fill="auto"/>
          </w:tcPr>
          <w:p w:rsidR="00644AA4" w:rsidRPr="0087603F" w:rsidRDefault="00644AA4" w:rsidP="002B0995">
            <w:pPr>
              <w:pStyle w:val="Tabletext"/>
            </w:pPr>
            <w:r w:rsidRPr="0087603F">
              <w:t>28</w:t>
            </w:r>
          </w:p>
        </w:tc>
        <w:tc>
          <w:tcPr>
            <w:tcW w:w="6629" w:type="dxa"/>
            <w:shd w:val="clear" w:color="auto" w:fill="auto"/>
          </w:tcPr>
          <w:p w:rsidR="00644AA4" w:rsidRPr="0087603F" w:rsidRDefault="00644AA4" w:rsidP="002B0995">
            <w:pPr>
              <w:pStyle w:val="Tabletext"/>
            </w:pPr>
            <w:r w:rsidRPr="0087603F">
              <w:t xml:space="preserve">A decision under the </w:t>
            </w:r>
            <w:r w:rsidRPr="0087603F">
              <w:rPr>
                <w:i/>
              </w:rPr>
              <w:t>Norfolk Island Broadcasting Authority Act 2001</w:t>
            </w:r>
            <w:r w:rsidRPr="0087603F">
              <w:t xml:space="preserve"> other than a decision made under subsection</w:t>
            </w:r>
            <w:r w:rsidR="0087603F" w:rsidRPr="0087603F">
              <w:t> </w:t>
            </w:r>
            <w:r w:rsidRPr="0087603F">
              <w:t>10(6) of that Act</w:t>
            </w:r>
          </w:p>
        </w:tc>
      </w:tr>
      <w:tr w:rsidR="00644AA4" w:rsidRPr="0087603F" w:rsidTr="002B0995">
        <w:tc>
          <w:tcPr>
            <w:tcW w:w="674" w:type="dxa"/>
            <w:shd w:val="clear" w:color="auto" w:fill="auto"/>
          </w:tcPr>
          <w:p w:rsidR="00644AA4" w:rsidRPr="0087603F" w:rsidRDefault="00644AA4" w:rsidP="002B0995">
            <w:pPr>
              <w:pStyle w:val="Tabletext"/>
            </w:pPr>
            <w:r w:rsidRPr="0087603F">
              <w:t>29</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2A or 3A of the </w:t>
            </w:r>
            <w:r w:rsidRPr="0087603F">
              <w:rPr>
                <w:i/>
              </w:rPr>
              <w:t>Norfolk Island National Park and Norfolk Island Botanic Garden Act 1984</w:t>
            </w:r>
          </w:p>
        </w:tc>
      </w:tr>
      <w:tr w:rsidR="00644AA4" w:rsidRPr="0087603F" w:rsidTr="002B0995">
        <w:tc>
          <w:tcPr>
            <w:tcW w:w="674" w:type="dxa"/>
            <w:shd w:val="clear" w:color="auto" w:fill="auto"/>
          </w:tcPr>
          <w:p w:rsidR="00644AA4" w:rsidRPr="0087603F" w:rsidRDefault="00644AA4" w:rsidP="002B0995">
            <w:pPr>
              <w:pStyle w:val="Tabletext"/>
            </w:pPr>
            <w:r w:rsidRPr="0087603F">
              <w:t>30</w:t>
            </w:r>
          </w:p>
        </w:tc>
        <w:tc>
          <w:tcPr>
            <w:tcW w:w="6629" w:type="dxa"/>
            <w:shd w:val="clear" w:color="auto" w:fill="auto"/>
          </w:tcPr>
          <w:p w:rsidR="00644AA4" w:rsidRPr="0087603F" w:rsidRDefault="00644AA4" w:rsidP="002B0995">
            <w:pPr>
              <w:pStyle w:val="Tabletext"/>
            </w:pPr>
            <w:r w:rsidRPr="0087603F">
              <w:t>A decision mentioned in paragraph</w:t>
            </w:r>
            <w:r w:rsidR="0087603F" w:rsidRPr="0087603F">
              <w:t> </w:t>
            </w:r>
            <w:r w:rsidRPr="0087603F">
              <w:t xml:space="preserve">78(1)(a), (b) or (c) of the </w:t>
            </w:r>
            <w:r w:rsidRPr="0087603F">
              <w:rPr>
                <w:i/>
              </w:rPr>
              <w:t>Planning Act 2002</w:t>
            </w:r>
          </w:p>
        </w:tc>
      </w:tr>
      <w:tr w:rsidR="00644AA4" w:rsidRPr="0087603F" w:rsidTr="002B0995">
        <w:tc>
          <w:tcPr>
            <w:tcW w:w="674" w:type="dxa"/>
            <w:shd w:val="clear" w:color="auto" w:fill="auto"/>
          </w:tcPr>
          <w:p w:rsidR="00644AA4" w:rsidRPr="0087603F" w:rsidRDefault="00644AA4" w:rsidP="002B0995">
            <w:pPr>
              <w:pStyle w:val="Tabletext"/>
            </w:pPr>
            <w:r w:rsidRPr="0087603F">
              <w:t>31</w:t>
            </w:r>
          </w:p>
        </w:tc>
        <w:tc>
          <w:tcPr>
            <w:tcW w:w="6629" w:type="dxa"/>
            <w:shd w:val="clear" w:color="auto" w:fill="auto"/>
          </w:tcPr>
          <w:p w:rsidR="00644AA4" w:rsidRPr="0087603F" w:rsidRDefault="00644AA4" w:rsidP="002B0995">
            <w:pPr>
              <w:pStyle w:val="Tabletext"/>
            </w:pPr>
            <w:r w:rsidRPr="0087603F">
              <w:t xml:space="preserve">Any of the following decisions under the </w:t>
            </w:r>
            <w:r w:rsidRPr="0087603F">
              <w:rPr>
                <w:i/>
              </w:rPr>
              <w:t>Public Health Act 1996</w:t>
            </w:r>
            <w:r w:rsidRPr="0087603F">
              <w:t>:</w:t>
            </w:r>
          </w:p>
          <w:p w:rsidR="00644AA4" w:rsidRPr="0087603F" w:rsidRDefault="00644AA4" w:rsidP="002B0995">
            <w:pPr>
              <w:pStyle w:val="Tablea"/>
            </w:pPr>
            <w:r w:rsidRPr="0087603F">
              <w:t>(a) a decision under Part</w:t>
            </w:r>
            <w:r w:rsidR="0087603F" w:rsidRPr="0087603F">
              <w:t> </w:t>
            </w:r>
            <w:r w:rsidRPr="0087603F">
              <w:t>2 to issue, or include requirements in, a public health notice;</w:t>
            </w:r>
          </w:p>
          <w:p w:rsidR="00644AA4" w:rsidRPr="0087603F" w:rsidRDefault="00644AA4" w:rsidP="002B0995">
            <w:pPr>
              <w:pStyle w:val="Tablea"/>
            </w:pPr>
            <w:r w:rsidRPr="0087603F">
              <w:t>(b) a decision under Part</w:t>
            </w:r>
            <w:r w:rsidR="0087603F" w:rsidRPr="0087603F">
              <w:t> </w:t>
            </w:r>
            <w:r w:rsidRPr="0087603F">
              <w:t>4 to take any of the following actions in relation to a public health licence:</w:t>
            </w:r>
          </w:p>
          <w:p w:rsidR="00644AA4" w:rsidRPr="0087603F" w:rsidRDefault="00644AA4" w:rsidP="002B0995">
            <w:pPr>
              <w:pStyle w:val="Tablei"/>
            </w:pPr>
            <w:r w:rsidRPr="0087603F">
              <w:t>(i) refuse to grant;</w:t>
            </w:r>
          </w:p>
          <w:p w:rsidR="00644AA4" w:rsidRPr="0087603F" w:rsidRDefault="00644AA4" w:rsidP="002B0995">
            <w:pPr>
              <w:pStyle w:val="Tablei"/>
            </w:pPr>
            <w:r w:rsidRPr="0087603F">
              <w:t>(ii) refuse to issue;</w:t>
            </w:r>
          </w:p>
          <w:p w:rsidR="00644AA4" w:rsidRPr="0087603F" w:rsidRDefault="00644AA4" w:rsidP="002B0995">
            <w:pPr>
              <w:pStyle w:val="Tablei"/>
            </w:pPr>
            <w:r w:rsidRPr="0087603F">
              <w:t>(iii) cancel;</w:t>
            </w:r>
          </w:p>
          <w:p w:rsidR="00644AA4" w:rsidRPr="0087603F" w:rsidRDefault="00644AA4" w:rsidP="002B0995">
            <w:pPr>
              <w:pStyle w:val="Tablei"/>
            </w:pPr>
            <w:r w:rsidRPr="0087603F">
              <w:t>(iv) include conditions</w:t>
            </w:r>
          </w:p>
        </w:tc>
      </w:tr>
      <w:tr w:rsidR="00644AA4" w:rsidRPr="0087603F" w:rsidTr="002B0995">
        <w:tc>
          <w:tcPr>
            <w:tcW w:w="674" w:type="dxa"/>
            <w:shd w:val="clear" w:color="auto" w:fill="auto"/>
          </w:tcPr>
          <w:p w:rsidR="00644AA4" w:rsidRPr="0087603F" w:rsidRDefault="00644AA4" w:rsidP="002B0995">
            <w:pPr>
              <w:pStyle w:val="Tabletext"/>
            </w:pPr>
            <w:r w:rsidRPr="0087603F">
              <w:t>32</w:t>
            </w:r>
          </w:p>
        </w:tc>
        <w:tc>
          <w:tcPr>
            <w:tcW w:w="6629" w:type="dxa"/>
            <w:shd w:val="clear" w:color="auto" w:fill="auto"/>
          </w:tcPr>
          <w:p w:rsidR="00644AA4" w:rsidRPr="0087603F" w:rsidRDefault="00644AA4" w:rsidP="002B0995">
            <w:pPr>
              <w:pStyle w:val="Tabletext"/>
            </w:pPr>
            <w:r w:rsidRPr="0087603F">
              <w:t>A decision mentioned in paragraph</w:t>
            </w:r>
            <w:r w:rsidR="0087603F" w:rsidRPr="0087603F">
              <w:t> </w:t>
            </w:r>
            <w:r w:rsidRPr="0087603F">
              <w:t xml:space="preserve">31(a), (b), (c) or (d) of the </w:t>
            </w:r>
            <w:r w:rsidRPr="0087603F">
              <w:rPr>
                <w:i/>
              </w:rPr>
              <w:t>Public Reserves Act 1997</w:t>
            </w:r>
          </w:p>
        </w:tc>
      </w:tr>
      <w:tr w:rsidR="00644AA4" w:rsidRPr="0087603F" w:rsidTr="002B0995">
        <w:tc>
          <w:tcPr>
            <w:tcW w:w="674" w:type="dxa"/>
            <w:shd w:val="clear" w:color="auto" w:fill="auto"/>
          </w:tcPr>
          <w:p w:rsidR="00644AA4" w:rsidRPr="0087603F" w:rsidRDefault="00644AA4" w:rsidP="002B0995">
            <w:pPr>
              <w:pStyle w:val="Tabletext"/>
            </w:pPr>
            <w:r w:rsidRPr="0087603F">
              <w:t>33</w:t>
            </w:r>
          </w:p>
        </w:tc>
        <w:tc>
          <w:tcPr>
            <w:tcW w:w="6629" w:type="dxa"/>
            <w:shd w:val="clear" w:color="auto" w:fill="auto"/>
          </w:tcPr>
          <w:p w:rsidR="00644AA4" w:rsidRPr="0087603F" w:rsidRDefault="00644AA4" w:rsidP="002B0995">
            <w:pPr>
              <w:pStyle w:val="Tabletext"/>
            </w:pPr>
            <w:r w:rsidRPr="0087603F">
              <w:t>A refusal to give a certificate under section</w:t>
            </w:r>
            <w:r w:rsidR="0087603F" w:rsidRPr="0087603F">
              <w:t> </w:t>
            </w:r>
            <w:r w:rsidRPr="0087603F">
              <w:t xml:space="preserve">15 of the </w:t>
            </w:r>
            <w:r w:rsidRPr="0087603F">
              <w:rPr>
                <w:i/>
              </w:rPr>
              <w:t>Roads Act 2002</w:t>
            </w:r>
          </w:p>
        </w:tc>
      </w:tr>
      <w:tr w:rsidR="00644AA4" w:rsidRPr="0087603F" w:rsidTr="002B0995">
        <w:tc>
          <w:tcPr>
            <w:tcW w:w="674" w:type="dxa"/>
            <w:shd w:val="clear" w:color="auto" w:fill="auto"/>
          </w:tcPr>
          <w:p w:rsidR="00644AA4" w:rsidRPr="0087603F" w:rsidRDefault="00644AA4" w:rsidP="002B0995">
            <w:pPr>
              <w:pStyle w:val="Tabletext"/>
            </w:pPr>
            <w:r w:rsidRPr="0087603F">
              <w:t>34</w:t>
            </w:r>
          </w:p>
        </w:tc>
        <w:tc>
          <w:tcPr>
            <w:tcW w:w="6629"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33 of the </w:t>
            </w:r>
            <w:r w:rsidRPr="0087603F">
              <w:rPr>
                <w:i/>
              </w:rPr>
              <w:t>Social Services Act 1980</w:t>
            </w:r>
          </w:p>
        </w:tc>
      </w:tr>
      <w:tr w:rsidR="00644AA4" w:rsidRPr="0087603F" w:rsidTr="002B0995">
        <w:tc>
          <w:tcPr>
            <w:tcW w:w="674" w:type="dxa"/>
            <w:shd w:val="clear" w:color="auto" w:fill="auto"/>
          </w:tcPr>
          <w:p w:rsidR="00644AA4" w:rsidRPr="0087603F" w:rsidRDefault="00644AA4" w:rsidP="002B0995">
            <w:pPr>
              <w:pStyle w:val="Tabletext"/>
            </w:pPr>
            <w:r w:rsidRPr="0087603F">
              <w:t>35</w:t>
            </w:r>
          </w:p>
        </w:tc>
        <w:tc>
          <w:tcPr>
            <w:tcW w:w="6629" w:type="dxa"/>
            <w:shd w:val="clear" w:color="auto" w:fill="auto"/>
          </w:tcPr>
          <w:p w:rsidR="00644AA4" w:rsidRPr="0087603F" w:rsidRDefault="00644AA4" w:rsidP="002B0995">
            <w:pPr>
              <w:pStyle w:val="Tabletext"/>
            </w:pPr>
            <w:r w:rsidRPr="0087603F">
              <w:t>A refusal to give a written notice under section</w:t>
            </w:r>
            <w:r w:rsidR="0087603F" w:rsidRPr="0087603F">
              <w:t> </w:t>
            </w:r>
            <w:r w:rsidRPr="0087603F">
              <w:t xml:space="preserve">11 of the </w:t>
            </w:r>
            <w:r w:rsidRPr="0087603F">
              <w:rPr>
                <w:i/>
              </w:rPr>
              <w:t>Subdivision Act 2002</w:t>
            </w:r>
          </w:p>
        </w:tc>
      </w:tr>
      <w:tr w:rsidR="00644AA4" w:rsidRPr="0087603F" w:rsidTr="002B0995">
        <w:tc>
          <w:tcPr>
            <w:tcW w:w="674" w:type="dxa"/>
            <w:tcBorders>
              <w:bottom w:val="single" w:sz="4" w:space="0" w:color="auto"/>
            </w:tcBorders>
            <w:shd w:val="clear" w:color="auto" w:fill="auto"/>
          </w:tcPr>
          <w:p w:rsidR="00644AA4" w:rsidRPr="0087603F" w:rsidRDefault="00644AA4" w:rsidP="002B0995">
            <w:pPr>
              <w:pStyle w:val="Tabletext"/>
            </w:pPr>
            <w:r w:rsidRPr="0087603F">
              <w:t>36</w:t>
            </w:r>
          </w:p>
        </w:tc>
        <w:tc>
          <w:tcPr>
            <w:tcW w:w="6629" w:type="dxa"/>
            <w:tcBorders>
              <w:bottom w:val="single" w:sz="4" w:space="0" w:color="auto"/>
            </w:tcBorders>
            <w:shd w:val="clear" w:color="auto" w:fill="auto"/>
          </w:tcPr>
          <w:p w:rsidR="00644AA4" w:rsidRPr="0087603F" w:rsidRDefault="00644AA4" w:rsidP="002B0995">
            <w:pPr>
              <w:pStyle w:val="Tabletext"/>
            </w:pPr>
            <w:r w:rsidRPr="0087603F">
              <w:t>A refusal to give an authorisation under subsection</w:t>
            </w:r>
            <w:r w:rsidR="0087603F" w:rsidRPr="0087603F">
              <w:t> </w:t>
            </w:r>
            <w:r w:rsidRPr="0087603F">
              <w:t xml:space="preserve">13(1) of the </w:t>
            </w:r>
            <w:r w:rsidRPr="0087603F">
              <w:rPr>
                <w:i/>
              </w:rPr>
              <w:t>Telecommunications Act 1992</w:t>
            </w:r>
          </w:p>
        </w:tc>
      </w:tr>
      <w:tr w:rsidR="00644AA4" w:rsidRPr="0087603F" w:rsidTr="002B0995">
        <w:tc>
          <w:tcPr>
            <w:tcW w:w="674" w:type="dxa"/>
            <w:tcBorders>
              <w:bottom w:val="single" w:sz="4" w:space="0" w:color="auto"/>
            </w:tcBorders>
            <w:shd w:val="clear" w:color="auto" w:fill="auto"/>
          </w:tcPr>
          <w:p w:rsidR="00644AA4" w:rsidRPr="0087603F" w:rsidRDefault="00644AA4" w:rsidP="002B0995">
            <w:pPr>
              <w:pStyle w:val="Tabletext"/>
            </w:pPr>
            <w:r w:rsidRPr="0087603F">
              <w:t>37</w:t>
            </w:r>
          </w:p>
        </w:tc>
        <w:tc>
          <w:tcPr>
            <w:tcW w:w="6629" w:type="dxa"/>
            <w:tcBorders>
              <w:bottom w:val="single" w:sz="4" w:space="0" w:color="auto"/>
            </w:tcBorders>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7 or 17 of the </w:t>
            </w:r>
            <w:r w:rsidRPr="0087603F">
              <w:rPr>
                <w:i/>
              </w:rPr>
              <w:t>Tourist Accommodation Act 1984</w:t>
            </w:r>
          </w:p>
        </w:tc>
      </w:tr>
      <w:tr w:rsidR="00644AA4" w:rsidRPr="0087603F" w:rsidTr="002B0995">
        <w:tc>
          <w:tcPr>
            <w:tcW w:w="674" w:type="dxa"/>
            <w:tcBorders>
              <w:bottom w:val="single" w:sz="4" w:space="0" w:color="auto"/>
            </w:tcBorders>
            <w:shd w:val="clear" w:color="auto" w:fill="auto"/>
          </w:tcPr>
          <w:p w:rsidR="00644AA4" w:rsidRPr="0087603F" w:rsidRDefault="00644AA4" w:rsidP="002B0995">
            <w:pPr>
              <w:pStyle w:val="Tabletext"/>
            </w:pPr>
            <w:r w:rsidRPr="0087603F">
              <w:t>38</w:t>
            </w:r>
          </w:p>
        </w:tc>
        <w:tc>
          <w:tcPr>
            <w:tcW w:w="6629" w:type="dxa"/>
            <w:tcBorders>
              <w:bottom w:val="single" w:sz="4" w:space="0" w:color="auto"/>
            </w:tcBorders>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4 of the </w:t>
            </w:r>
            <w:r w:rsidRPr="0087603F">
              <w:rPr>
                <w:i/>
              </w:rPr>
              <w:t>Tourist Accommodation (Ownership) Act 1989</w:t>
            </w:r>
          </w:p>
        </w:tc>
      </w:tr>
      <w:tr w:rsidR="00644AA4" w:rsidRPr="0087603F" w:rsidTr="002B0995">
        <w:tc>
          <w:tcPr>
            <w:tcW w:w="674" w:type="dxa"/>
            <w:tcBorders>
              <w:bottom w:val="single" w:sz="12" w:space="0" w:color="auto"/>
            </w:tcBorders>
            <w:shd w:val="clear" w:color="auto" w:fill="auto"/>
          </w:tcPr>
          <w:p w:rsidR="00644AA4" w:rsidRPr="0087603F" w:rsidRDefault="00644AA4" w:rsidP="002B0995">
            <w:pPr>
              <w:pStyle w:val="Tabletext"/>
            </w:pPr>
            <w:r w:rsidRPr="0087603F">
              <w:t>39</w:t>
            </w:r>
          </w:p>
        </w:tc>
        <w:tc>
          <w:tcPr>
            <w:tcW w:w="6629" w:type="dxa"/>
            <w:tcBorders>
              <w:bottom w:val="single" w:sz="12" w:space="0" w:color="auto"/>
            </w:tcBorders>
            <w:shd w:val="clear" w:color="auto" w:fill="auto"/>
          </w:tcPr>
          <w:p w:rsidR="00644AA4" w:rsidRPr="0087603F" w:rsidRDefault="00644AA4" w:rsidP="002B0995">
            <w:pPr>
              <w:pStyle w:val="Tabletext"/>
            </w:pPr>
            <w:r w:rsidRPr="0087603F">
              <w:t xml:space="preserve">Any of the following decisions under the </w:t>
            </w:r>
            <w:r w:rsidRPr="0087603F">
              <w:rPr>
                <w:i/>
              </w:rPr>
              <w:t>Trees Act 1997</w:t>
            </w:r>
            <w:r w:rsidRPr="0087603F">
              <w:t>:</w:t>
            </w:r>
          </w:p>
          <w:p w:rsidR="00644AA4" w:rsidRPr="0087603F" w:rsidRDefault="00644AA4" w:rsidP="002B0995">
            <w:pPr>
              <w:pStyle w:val="Tablea"/>
            </w:pPr>
            <w:r w:rsidRPr="0087603F">
              <w:t>(a) a decision under section</w:t>
            </w:r>
            <w:r w:rsidR="0087603F" w:rsidRPr="0087603F">
              <w:t> </w:t>
            </w:r>
            <w:r w:rsidRPr="0087603F">
              <w:t>9 to:</w:t>
            </w:r>
          </w:p>
          <w:p w:rsidR="00644AA4" w:rsidRPr="0087603F" w:rsidRDefault="00644AA4" w:rsidP="002B0995">
            <w:pPr>
              <w:pStyle w:val="Tablei"/>
            </w:pPr>
            <w:r w:rsidRPr="0087603F">
              <w:t>(i) refuse to grant a permit; or</w:t>
            </w:r>
          </w:p>
          <w:p w:rsidR="00644AA4" w:rsidRPr="0087603F" w:rsidRDefault="00644AA4" w:rsidP="002B0995">
            <w:pPr>
              <w:pStyle w:val="Tablei"/>
            </w:pPr>
            <w:r w:rsidRPr="0087603F">
              <w:t>(ii) endorse conditions on a permit;</w:t>
            </w:r>
          </w:p>
          <w:p w:rsidR="00644AA4" w:rsidRPr="0087603F" w:rsidRDefault="00644AA4" w:rsidP="002B0995">
            <w:pPr>
              <w:pStyle w:val="Tablea"/>
            </w:pPr>
            <w:r w:rsidRPr="0087603F">
              <w:t>(b) a decision under section</w:t>
            </w:r>
            <w:r w:rsidR="0087603F" w:rsidRPr="0087603F">
              <w:t> </w:t>
            </w:r>
            <w:r w:rsidRPr="0087603F">
              <w:t>12 to refuse to register a plantation;</w:t>
            </w:r>
          </w:p>
          <w:p w:rsidR="00644AA4" w:rsidRPr="0087603F" w:rsidRDefault="00644AA4" w:rsidP="002B0995">
            <w:pPr>
              <w:pStyle w:val="Tablea"/>
            </w:pPr>
            <w:r w:rsidRPr="0087603F">
              <w:t>(c) a decision under section</w:t>
            </w:r>
            <w:r w:rsidR="0087603F" w:rsidRPr="0087603F">
              <w:t> </w:t>
            </w:r>
            <w:r w:rsidRPr="0087603F">
              <w:t>17 to refuse to grant a timber licence;</w:t>
            </w:r>
          </w:p>
          <w:p w:rsidR="00644AA4" w:rsidRPr="0087603F" w:rsidRDefault="00644AA4" w:rsidP="002B0995">
            <w:pPr>
              <w:pStyle w:val="Tablea"/>
            </w:pPr>
            <w:r w:rsidRPr="0087603F">
              <w:t>(d) a decision under section</w:t>
            </w:r>
            <w:r w:rsidR="0087603F" w:rsidRPr="0087603F">
              <w:t> </w:t>
            </w:r>
            <w:r w:rsidRPr="0087603F">
              <w:t>18 to endorse conditions on a timber licence</w:t>
            </w:r>
          </w:p>
        </w:tc>
      </w:tr>
    </w:tbl>
    <w:p w:rsidR="00644AA4" w:rsidRPr="0087603F" w:rsidRDefault="00C550AF" w:rsidP="00644AA4">
      <w:pPr>
        <w:pStyle w:val="ActHead5"/>
        <w:rPr>
          <w:sz w:val="20"/>
        </w:rPr>
      </w:pPr>
      <w:bookmarkStart w:id="19" w:name="_Toc422146280"/>
      <w:r w:rsidRPr="0087603F">
        <w:rPr>
          <w:rStyle w:val="CharSectno"/>
        </w:rPr>
        <w:t>10</w:t>
      </w:r>
      <w:r w:rsidR="00644AA4" w:rsidRPr="0087603F">
        <w:t xml:space="preserve">  Time to oppose application to extend time for making application for review</w:t>
      </w:r>
      <w:bookmarkEnd w:id="19"/>
    </w:p>
    <w:p w:rsidR="00644AA4" w:rsidRPr="0087603F" w:rsidRDefault="00644AA4" w:rsidP="00644AA4">
      <w:pPr>
        <w:pStyle w:val="subsection"/>
        <w:rPr>
          <w:sz w:val="20"/>
        </w:rPr>
      </w:pPr>
      <w:r w:rsidRPr="0087603F">
        <w:rPr>
          <w:sz w:val="20"/>
        </w:rPr>
        <w:tab/>
      </w:r>
      <w:r w:rsidRPr="0087603F">
        <w:rPr>
          <w:sz w:val="20"/>
        </w:rPr>
        <w:tab/>
        <w:t xml:space="preserve">For </w:t>
      </w:r>
      <w:r w:rsidRPr="0087603F">
        <w:t>subsection</w:t>
      </w:r>
      <w:r w:rsidR="0087603F" w:rsidRPr="0087603F">
        <w:t> </w:t>
      </w:r>
      <w:r w:rsidRPr="0087603F">
        <w:t>29(10) of the Act, the prescribed time to give a notice opposing an application for an extension of time is 14 days.</w:t>
      </w:r>
    </w:p>
    <w:p w:rsidR="00644AA4" w:rsidRPr="0087603F" w:rsidRDefault="00644AA4" w:rsidP="00644AA4">
      <w:pPr>
        <w:pStyle w:val="ActHead2"/>
        <w:pageBreakBefore/>
      </w:pPr>
      <w:bookmarkStart w:id="20" w:name="_Toc422146281"/>
      <w:bookmarkStart w:id="21" w:name="RegGivingSummons"/>
      <w:r w:rsidRPr="0087603F">
        <w:rPr>
          <w:rStyle w:val="CharPartNo"/>
        </w:rPr>
        <w:t>Part</w:t>
      </w:r>
      <w:r w:rsidR="0087603F" w:rsidRPr="0087603F">
        <w:rPr>
          <w:rStyle w:val="CharPartNo"/>
        </w:rPr>
        <w:t> </w:t>
      </w:r>
      <w:r w:rsidRPr="0087603F">
        <w:rPr>
          <w:rStyle w:val="CharPartNo"/>
        </w:rPr>
        <w:t>4</w:t>
      </w:r>
      <w:r w:rsidRPr="0087603F">
        <w:t>—</w:t>
      </w:r>
      <w:r w:rsidRPr="0087603F">
        <w:rPr>
          <w:rStyle w:val="CharPartText"/>
        </w:rPr>
        <w:t>Summons</w:t>
      </w:r>
      <w:bookmarkEnd w:id="20"/>
    </w:p>
    <w:p w:rsidR="00644AA4" w:rsidRPr="0087603F" w:rsidRDefault="00644AA4" w:rsidP="00644AA4">
      <w:pPr>
        <w:pStyle w:val="Header"/>
      </w:pPr>
      <w:r w:rsidRPr="0087603F">
        <w:rPr>
          <w:rStyle w:val="CharDivNo"/>
        </w:rPr>
        <w:t xml:space="preserve"> </w:t>
      </w:r>
      <w:r w:rsidRPr="0087603F">
        <w:rPr>
          <w:rStyle w:val="CharDivText"/>
        </w:rPr>
        <w:t xml:space="preserve"> </w:t>
      </w:r>
    </w:p>
    <w:p w:rsidR="00644AA4" w:rsidRPr="0087603F" w:rsidRDefault="00C550AF" w:rsidP="00644AA4">
      <w:pPr>
        <w:pStyle w:val="ActHead5"/>
        <w:rPr>
          <w:sz w:val="20"/>
        </w:rPr>
      </w:pPr>
      <w:bookmarkStart w:id="22" w:name="_Toc422146282"/>
      <w:r w:rsidRPr="0087603F">
        <w:rPr>
          <w:rStyle w:val="CharSectno"/>
        </w:rPr>
        <w:t>11</w:t>
      </w:r>
      <w:r w:rsidR="00644AA4" w:rsidRPr="0087603F">
        <w:t xml:space="preserve">  Form of summons</w:t>
      </w:r>
      <w:bookmarkEnd w:id="22"/>
    </w:p>
    <w:p w:rsidR="00644AA4" w:rsidRPr="0087603F" w:rsidRDefault="00644AA4" w:rsidP="00644AA4">
      <w:pPr>
        <w:pStyle w:val="subsection"/>
        <w:rPr>
          <w:szCs w:val="22"/>
        </w:rPr>
      </w:pPr>
      <w:r w:rsidRPr="0087603F">
        <w:rPr>
          <w:sz w:val="20"/>
        </w:rPr>
        <w:tab/>
      </w:r>
      <w:r w:rsidRPr="0087603F">
        <w:rPr>
          <w:sz w:val="20"/>
        </w:rPr>
        <w:tab/>
      </w:r>
      <w:r w:rsidRPr="0087603F">
        <w:rPr>
          <w:szCs w:val="22"/>
        </w:rPr>
        <w:t>A summons referred to in</w:t>
      </w:r>
      <w:r w:rsidRPr="0087603F">
        <w:t xml:space="preserve"> section</w:t>
      </w:r>
      <w:r w:rsidR="0087603F" w:rsidRPr="0087603F">
        <w:t> </w:t>
      </w:r>
      <w:r w:rsidRPr="0087603F">
        <w:t>40A of the Act</w:t>
      </w:r>
      <w:r w:rsidRPr="0087603F">
        <w:rPr>
          <w:szCs w:val="22"/>
        </w:rPr>
        <w:t xml:space="preserve"> must be in the approved form.</w:t>
      </w:r>
    </w:p>
    <w:p w:rsidR="00644AA4" w:rsidRPr="0087603F" w:rsidRDefault="00C550AF" w:rsidP="00644AA4">
      <w:pPr>
        <w:pStyle w:val="ActHead5"/>
        <w:rPr>
          <w:sz w:val="20"/>
        </w:rPr>
      </w:pPr>
      <w:bookmarkStart w:id="23" w:name="_Toc422146283"/>
      <w:bookmarkEnd w:id="21"/>
      <w:r w:rsidRPr="0087603F">
        <w:rPr>
          <w:rStyle w:val="CharSectno"/>
        </w:rPr>
        <w:t>12</w:t>
      </w:r>
      <w:r w:rsidR="00644AA4" w:rsidRPr="0087603F">
        <w:t xml:space="preserve">  Giving a summons</w:t>
      </w:r>
      <w:bookmarkEnd w:id="23"/>
    </w:p>
    <w:p w:rsidR="00644AA4" w:rsidRPr="0087603F" w:rsidRDefault="00644AA4" w:rsidP="00644AA4">
      <w:pPr>
        <w:pStyle w:val="subsection"/>
        <w:rPr>
          <w:sz w:val="20"/>
        </w:rPr>
      </w:pPr>
      <w:r w:rsidRPr="0087603F">
        <w:rPr>
          <w:sz w:val="20"/>
        </w:rPr>
        <w:tab/>
      </w:r>
      <w:r w:rsidRPr="0087603F">
        <w:t>(1)</w:t>
      </w:r>
      <w:r w:rsidRPr="0087603F">
        <w:rPr>
          <w:sz w:val="20"/>
        </w:rPr>
        <w:tab/>
      </w:r>
      <w:r w:rsidRPr="0087603F">
        <w:t>This section is made for paragraph</w:t>
      </w:r>
      <w:r w:rsidR="0087603F" w:rsidRPr="0087603F">
        <w:t> </w:t>
      </w:r>
      <w:r w:rsidRPr="0087603F">
        <w:t>61(1)(a) of the Act.</w:t>
      </w:r>
    </w:p>
    <w:p w:rsidR="00644AA4" w:rsidRPr="0087603F" w:rsidRDefault="00644AA4" w:rsidP="00644AA4">
      <w:pPr>
        <w:pStyle w:val="subsection"/>
        <w:rPr>
          <w:sz w:val="20"/>
        </w:rPr>
      </w:pPr>
      <w:r w:rsidRPr="0087603F">
        <w:rPr>
          <w:sz w:val="20"/>
        </w:rPr>
        <w:tab/>
      </w:r>
      <w:r w:rsidRPr="0087603F">
        <w:t>(2)</w:t>
      </w:r>
      <w:r w:rsidRPr="0087603F">
        <w:rPr>
          <w:sz w:val="20"/>
        </w:rPr>
        <w:tab/>
      </w:r>
      <w:r w:rsidRPr="0087603F">
        <w:t>A summons referred to in section</w:t>
      </w:r>
      <w:r w:rsidR="0087603F" w:rsidRPr="0087603F">
        <w:t> </w:t>
      </w:r>
      <w:r w:rsidRPr="0087603F">
        <w:t xml:space="preserve">40A of the Act is taken to be given to a person (the </w:t>
      </w:r>
      <w:r w:rsidRPr="0087603F">
        <w:rPr>
          <w:b/>
          <w:i/>
        </w:rPr>
        <w:t>named person</w:t>
      </w:r>
      <w:r w:rsidRPr="0087603F">
        <w:t>) named in the summons if the summons is given to the named person:</w:t>
      </w:r>
    </w:p>
    <w:p w:rsidR="00644AA4" w:rsidRPr="0087603F" w:rsidRDefault="00644AA4" w:rsidP="00644AA4">
      <w:pPr>
        <w:pStyle w:val="paragraph"/>
        <w:rPr>
          <w:sz w:val="20"/>
        </w:rPr>
      </w:pPr>
      <w:r w:rsidRPr="0087603F">
        <w:rPr>
          <w:sz w:val="20"/>
        </w:rPr>
        <w:tab/>
      </w:r>
      <w:r w:rsidRPr="0087603F">
        <w:t>(a)</w:t>
      </w:r>
      <w:r w:rsidRPr="0087603F">
        <w:rPr>
          <w:sz w:val="20"/>
        </w:rPr>
        <w:tab/>
      </w:r>
      <w:r w:rsidRPr="0087603F">
        <w:t>in a way mentioned in section</w:t>
      </w:r>
      <w:r w:rsidR="0087603F" w:rsidRPr="0087603F">
        <w:t> </w:t>
      </w:r>
      <w:r w:rsidR="00C550AF" w:rsidRPr="0087603F">
        <w:t>17</w:t>
      </w:r>
      <w:r w:rsidRPr="0087603F">
        <w:t>; or</w:t>
      </w:r>
    </w:p>
    <w:p w:rsidR="00644AA4" w:rsidRPr="0087603F" w:rsidRDefault="00644AA4" w:rsidP="00644AA4">
      <w:pPr>
        <w:pStyle w:val="paragraph"/>
        <w:rPr>
          <w:sz w:val="20"/>
        </w:rPr>
      </w:pPr>
      <w:r w:rsidRPr="0087603F">
        <w:rPr>
          <w:sz w:val="20"/>
        </w:rPr>
        <w:tab/>
      </w:r>
      <w:r w:rsidRPr="0087603F">
        <w:t>(b)</w:t>
      </w:r>
      <w:r w:rsidRPr="0087603F">
        <w:rPr>
          <w:sz w:val="20"/>
        </w:rPr>
        <w:tab/>
      </w:r>
      <w:r w:rsidRPr="0087603F">
        <w:t>in a way agreed between the named person and the person giving the summons; or</w:t>
      </w:r>
    </w:p>
    <w:p w:rsidR="00644AA4" w:rsidRPr="0087603F" w:rsidRDefault="00644AA4" w:rsidP="00644AA4">
      <w:pPr>
        <w:pStyle w:val="paragraph"/>
      </w:pPr>
      <w:r w:rsidRPr="0087603F">
        <w:rPr>
          <w:sz w:val="20"/>
        </w:rPr>
        <w:tab/>
      </w:r>
      <w:r w:rsidRPr="0087603F">
        <w:t>(c)</w:t>
      </w:r>
      <w:r w:rsidRPr="0087603F">
        <w:tab/>
        <w:t>in any other way, if the person giving the summons receives, from the named person, a written acknowledgement that the named person has been given the summons.</w:t>
      </w:r>
    </w:p>
    <w:p w:rsidR="00644AA4" w:rsidRPr="0087603F" w:rsidRDefault="00C550AF" w:rsidP="00644AA4">
      <w:pPr>
        <w:pStyle w:val="ActHead5"/>
        <w:rPr>
          <w:sz w:val="20"/>
        </w:rPr>
      </w:pPr>
      <w:bookmarkStart w:id="24" w:name="_Toc422146284"/>
      <w:r w:rsidRPr="0087603F">
        <w:rPr>
          <w:rStyle w:val="CharSectno"/>
        </w:rPr>
        <w:t>13</w:t>
      </w:r>
      <w:r w:rsidR="00644AA4" w:rsidRPr="0087603F">
        <w:t xml:space="preserve">  Fees and allowances in relation to compliance with summons</w:t>
      </w:r>
      <w:bookmarkEnd w:id="24"/>
    </w:p>
    <w:p w:rsidR="00644AA4" w:rsidRPr="0087603F" w:rsidRDefault="00644AA4" w:rsidP="00644AA4">
      <w:pPr>
        <w:pStyle w:val="subsection"/>
      </w:pPr>
      <w:r w:rsidRPr="0087603F">
        <w:rPr>
          <w:sz w:val="20"/>
        </w:rPr>
        <w:tab/>
      </w:r>
      <w:r w:rsidRPr="0087603F">
        <w:t>(1)</w:t>
      </w:r>
      <w:r w:rsidRPr="0087603F">
        <w:rPr>
          <w:sz w:val="20"/>
        </w:rPr>
        <w:tab/>
        <w:t xml:space="preserve">For </w:t>
      </w:r>
      <w:r w:rsidRPr="0087603F">
        <w:t>subsection</w:t>
      </w:r>
      <w:r w:rsidR="0087603F" w:rsidRPr="0087603F">
        <w:t> </w:t>
      </w:r>
      <w:r w:rsidRPr="0087603F">
        <w:t>67(1) of the Act, this section prescribes fees and allowances payable to a person in relation to compliance with the following summonses:</w:t>
      </w:r>
    </w:p>
    <w:p w:rsidR="00644AA4" w:rsidRPr="0087603F" w:rsidRDefault="00644AA4" w:rsidP="00644AA4">
      <w:pPr>
        <w:pStyle w:val="paragraph"/>
      </w:pPr>
      <w:r w:rsidRPr="0087603F">
        <w:tab/>
        <w:t>(a)</w:t>
      </w:r>
      <w:r w:rsidRPr="0087603F">
        <w:tab/>
        <w:t>a summons referred to in section</w:t>
      </w:r>
      <w:r w:rsidR="0087603F" w:rsidRPr="0087603F">
        <w:t> </w:t>
      </w:r>
      <w:r w:rsidRPr="0087603F">
        <w:t>40A of the Act;</w:t>
      </w:r>
    </w:p>
    <w:p w:rsidR="00644AA4" w:rsidRPr="0087603F" w:rsidRDefault="00644AA4" w:rsidP="00644AA4">
      <w:pPr>
        <w:pStyle w:val="paragraph"/>
        <w:rPr>
          <w:i/>
        </w:rPr>
      </w:pPr>
      <w:r w:rsidRPr="0087603F">
        <w:tab/>
        <w:t>(b)</w:t>
      </w:r>
      <w:r w:rsidRPr="0087603F">
        <w:tab/>
        <w:t>a summons referred to in paragraph</w:t>
      </w:r>
      <w:r w:rsidR="0087603F" w:rsidRPr="0087603F">
        <w:t> </w:t>
      </w:r>
      <w:r w:rsidRPr="0087603F">
        <w:t xml:space="preserve">363(3)(a) of the </w:t>
      </w:r>
      <w:r w:rsidRPr="0087603F">
        <w:rPr>
          <w:i/>
        </w:rPr>
        <w:t>Migration Act 1958</w:t>
      </w:r>
      <w:r w:rsidRPr="0087603F">
        <w:t>;</w:t>
      </w:r>
    </w:p>
    <w:p w:rsidR="00644AA4" w:rsidRPr="0087603F" w:rsidRDefault="00644AA4" w:rsidP="00644AA4">
      <w:pPr>
        <w:pStyle w:val="paragraph"/>
      </w:pPr>
      <w:r w:rsidRPr="0087603F">
        <w:tab/>
        <w:t>(c)</w:t>
      </w:r>
      <w:r w:rsidRPr="0087603F">
        <w:tab/>
        <w:t>a summons referred to in paragraph</w:t>
      </w:r>
      <w:r w:rsidR="0087603F" w:rsidRPr="0087603F">
        <w:t> </w:t>
      </w:r>
      <w:r w:rsidRPr="0087603F">
        <w:t xml:space="preserve">427(3)(a) of the </w:t>
      </w:r>
      <w:r w:rsidRPr="0087603F">
        <w:rPr>
          <w:i/>
        </w:rPr>
        <w:t>Migration Act 1958</w:t>
      </w:r>
      <w:r w:rsidRPr="0087603F">
        <w:t>.</w:t>
      </w:r>
    </w:p>
    <w:p w:rsidR="00644AA4" w:rsidRPr="0087603F" w:rsidRDefault="00644AA4" w:rsidP="00644AA4">
      <w:pPr>
        <w:pStyle w:val="subsection"/>
      </w:pPr>
      <w:r w:rsidRPr="0087603F">
        <w:tab/>
        <w:t>(2)</w:t>
      </w:r>
      <w:r w:rsidRPr="0087603F">
        <w:tab/>
        <w:t>Fees or allowances are not payable to a person who is a party to the proceeding, unless the Tribunal orders otherwise.</w:t>
      </w:r>
    </w:p>
    <w:p w:rsidR="00644AA4" w:rsidRPr="0087603F" w:rsidRDefault="00644AA4" w:rsidP="00644AA4">
      <w:pPr>
        <w:pStyle w:val="SubsectionHead"/>
      </w:pPr>
      <w:r w:rsidRPr="0087603F">
        <w:t>Fees and allowances for appearance</w:t>
      </w:r>
    </w:p>
    <w:p w:rsidR="00644AA4" w:rsidRPr="0087603F" w:rsidRDefault="00644AA4" w:rsidP="00644AA4">
      <w:pPr>
        <w:pStyle w:val="subsection"/>
        <w:rPr>
          <w:sz w:val="20"/>
        </w:rPr>
      </w:pPr>
      <w:r w:rsidRPr="0087603F">
        <w:rPr>
          <w:sz w:val="20"/>
        </w:rPr>
        <w:tab/>
      </w:r>
      <w:r w:rsidRPr="0087603F">
        <w:rPr>
          <w:lang w:eastAsia="en-US"/>
        </w:rPr>
        <w:t>(3)</w:t>
      </w:r>
      <w:r w:rsidRPr="0087603F">
        <w:rPr>
          <w:lang w:eastAsia="en-US"/>
        </w:rPr>
        <w:tab/>
      </w:r>
      <w:r w:rsidRPr="0087603F">
        <w:t>The fee payable to a person who is summoned to appear before the Tribunal to give evidence is:</w:t>
      </w:r>
    </w:p>
    <w:p w:rsidR="00644AA4" w:rsidRPr="0087603F" w:rsidRDefault="00644AA4" w:rsidP="00644AA4">
      <w:pPr>
        <w:pStyle w:val="paragraph"/>
        <w:rPr>
          <w:sz w:val="20"/>
        </w:rPr>
      </w:pPr>
      <w:r w:rsidRPr="0087603F">
        <w:rPr>
          <w:sz w:val="20"/>
        </w:rPr>
        <w:tab/>
      </w:r>
      <w:r w:rsidRPr="0087603F">
        <w:t>(a)</w:t>
      </w:r>
      <w:r w:rsidRPr="0087603F">
        <w:rPr>
          <w:sz w:val="20"/>
        </w:rPr>
        <w:tab/>
      </w:r>
      <w:r w:rsidRPr="0087603F">
        <w:t>if the person is remunerated in his or her occupation by wages, salary or fees—the amount of wages, salary or fees that are not paid to the person because the person attends the Tribunal; or</w:t>
      </w:r>
    </w:p>
    <w:p w:rsidR="00644AA4" w:rsidRPr="0087603F" w:rsidRDefault="00644AA4" w:rsidP="00644AA4">
      <w:pPr>
        <w:pStyle w:val="paragraph"/>
        <w:rPr>
          <w:sz w:val="20"/>
        </w:rPr>
      </w:pPr>
      <w:r w:rsidRPr="0087603F">
        <w:rPr>
          <w:sz w:val="20"/>
        </w:rPr>
        <w:tab/>
      </w:r>
      <w:r w:rsidRPr="0087603F">
        <w:t>(b)</w:t>
      </w:r>
      <w:r w:rsidRPr="0087603F">
        <w:rPr>
          <w:sz w:val="20"/>
        </w:rPr>
        <w:tab/>
      </w:r>
      <w:r w:rsidRPr="0087603F">
        <w:t>in any other case—a reasonable amount for each day on which the person attends the Tribunal.</w:t>
      </w:r>
    </w:p>
    <w:p w:rsidR="00644AA4" w:rsidRPr="0087603F" w:rsidRDefault="00644AA4" w:rsidP="00644AA4">
      <w:pPr>
        <w:pStyle w:val="subsection"/>
      </w:pPr>
      <w:r w:rsidRPr="0087603F">
        <w:rPr>
          <w:lang w:eastAsia="en-US"/>
        </w:rPr>
        <w:tab/>
        <w:t>(4)</w:t>
      </w:r>
      <w:r w:rsidRPr="0087603F">
        <w:rPr>
          <w:lang w:eastAsia="en-US"/>
        </w:rPr>
        <w:tab/>
      </w:r>
      <w:r w:rsidRPr="0087603F">
        <w:t>The allowances payable to a person who is summoned to appear before the Tribunal to give evidence are:</w:t>
      </w:r>
    </w:p>
    <w:p w:rsidR="00644AA4" w:rsidRPr="0087603F" w:rsidRDefault="00644AA4" w:rsidP="00644AA4">
      <w:pPr>
        <w:pStyle w:val="paragraph"/>
      </w:pPr>
      <w:r w:rsidRPr="0087603F">
        <w:tab/>
        <w:t>(a)</w:t>
      </w:r>
      <w:r w:rsidRPr="0087603F">
        <w:tab/>
        <w:t>a reasonable amount for travel between the person’s usual place of employment or residence and the place where the person attends the Tribunal; and</w:t>
      </w:r>
    </w:p>
    <w:p w:rsidR="00644AA4" w:rsidRPr="0087603F" w:rsidRDefault="00644AA4" w:rsidP="00644AA4">
      <w:pPr>
        <w:pStyle w:val="paragraph"/>
      </w:pPr>
      <w:r w:rsidRPr="0087603F">
        <w:tab/>
        <w:t>(b)</w:t>
      </w:r>
      <w:r w:rsidRPr="0087603F">
        <w:tab/>
        <w:t>if the person is required to be absent overnight from the person’s usual place of residence—a reasonable amount for meals and accommodation.</w:t>
      </w:r>
    </w:p>
    <w:p w:rsidR="00644AA4" w:rsidRPr="0087603F" w:rsidRDefault="00644AA4" w:rsidP="00644AA4">
      <w:pPr>
        <w:pStyle w:val="subsection"/>
      </w:pPr>
      <w:r w:rsidRPr="0087603F">
        <w:rPr>
          <w:sz w:val="20"/>
        </w:rPr>
        <w:tab/>
      </w:r>
      <w:r w:rsidRPr="0087603F">
        <w:t>(5)</w:t>
      </w:r>
      <w:r w:rsidRPr="0087603F">
        <w:rPr>
          <w:sz w:val="20"/>
        </w:rPr>
        <w:tab/>
      </w:r>
      <w:r w:rsidRPr="0087603F">
        <w:t>However, a person is not entitled to an allowance for travel, meals or accommodation if the person is given the equivalent in kind (such as access to pre</w:t>
      </w:r>
      <w:r w:rsidR="0087603F">
        <w:noBreakHyphen/>
      </w:r>
      <w:r w:rsidRPr="0087603F">
        <w:t>paid travel, meals or accommodation).</w:t>
      </w:r>
    </w:p>
    <w:p w:rsidR="00644AA4" w:rsidRPr="0087603F" w:rsidRDefault="00644AA4" w:rsidP="00644AA4">
      <w:pPr>
        <w:pStyle w:val="SubsectionHead"/>
      </w:pPr>
      <w:r w:rsidRPr="0087603F">
        <w:t>Allowances for production of things</w:t>
      </w:r>
    </w:p>
    <w:p w:rsidR="00644AA4" w:rsidRPr="0087603F" w:rsidRDefault="00644AA4" w:rsidP="00644AA4">
      <w:pPr>
        <w:pStyle w:val="subsection"/>
      </w:pPr>
      <w:r w:rsidRPr="0087603F">
        <w:tab/>
        <w:t>(6)</w:t>
      </w:r>
      <w:r w:rsidRPr="0087603F">
        <w:tab/>
        <w:t>For a summons referred to in section</w:t>
      </w:r>
      <w:r w:rsidR="0087603F" w:rsidRPr="0087603F">
        <w:t> </w:t>
      </w:r>
      <w:r w:rsidRPr="0087603F">
        <w:t>40A of the Act, the allowances payable for a person who is summoned to produce something are the person’s reasonable expenses of producing the thing.</w:t>
      </w:r>
    </w:p>
    <w:p w:rsidR="00644AA4" w:rsidRPr="0087603F" w:rsidRDefault="00644AA4" w:rsidP="00644AA4">
      <w:pPr>
        <w:pStyle w:val="SubsectionHead"/>
      </w:pPr>
      <w:r w:rsidRPr="0087603F">
        <w:t>Tribunal may determine fees and allowances if amount not agreed</w:t>
      </w:r>
    </w:p>
    <w:p w:rsidR="00644AA4" w:rsidRPr="0087603F" w:rsidRDefault="00644AA4" w:rsidP="00644AA4">
      <w:pPr>
        <w:pStyle w:val="subsection"/>
        <w:rPr>
          <w:sz w:val="20"/>
        </w:rPr>
      </w:pPr>
      <w:r w:rsidRPr="0087603F">
        <w:rPr>
          <w:sz w:val="20"/>
        </w:rPr>
        <w:tab/>
      </w:r>
      <w:r w:rsidRPr="0087603F">
        <w:t>(7)</w:t>
      </w:r>
      <w:r w:rsidRPr="0087603F">
        <w:rPr>
          <w:sz w:val="20"/>
        </w:rPr>
        <w:tab/>
      </w:r>
      <w:r w:rsidRPr="0087603F">
        <w:t xml:space="preserve">If a person was summoned at the request of a party to the proceeding, the person may apply to the Tribunal for a determination of the amount of fees or allowances payable under </w:t>
      </w:r>
      <w:r w:rsidR="0087603F" w:rsidRPr="0087603F">
        <w:t>subsection (</w:t>
      </w:r>
      <w:r w:rsidRPr="0087603F">
        <w:t>3), (4) or (6) in relation to compliance with the summons, if the person and the payer cannot agree on the amount.</w:t>
      </w:r>
    </w:p>
    <w:p w:rsidR="00644AA4" w:rsidRPr="0087603F" w:rsidRDefault="00644AA4" w:rsidP="00644AA4">
      <w:pPr>
        <w:pStyle w:val="subsection"/>
      </w:pPr>
      <w:r w:rsidRPr="0087603F">
        <w:tab/>
        <w:t>(8)</w:t>
      </w:r>
      <w:r w:rsidRPr="0087603F">
        <w:rPr>
          <w:sz w:val="20"/>
        </w:rPr>
        <w:tab/>
      </w:r>
      <w:r w:rsidRPr="0087603F">
        <w:t>A person is not excused from complying with a summons only because the person thinks that an amount paid to the person under this section is not sufficient.</w:t>
      </w:r>
    </w:p>
    <w:p w:rsidR="00644AA4" w:rsidRPr="0087603F" w:rsidRDefault="00C550AF" w:rsidP="00644AA4">
      <w:pPr>
        <w:pStyle w:val="ActHead5"/>
      </w:pPr>
      <w:bookmarkStart w:id="25" w:name="_Toc422146285"/>
      <w:r w:rsidRPr="0087603F">
        <w:rPr>
          <w:rStyle w:val="CharSectno"/>
        </w:rPr>
        <w:t>14</w:t>
      </w:r>
      <w:r w:rsidR="00644AA4" w:rsidRPr="0087603F">
        <w:t xml:space="preserve">  Who must pay fees and allowances</w:t>
      </w:r>
      <w:bookmarkEnd w:id="25"/>
    </w:p>
    <w:p w:rsidR="00644AA4" w:rsidRPr="0087603F" w:rsidRDefault="00644AA4" w:rsidP="00644AA4">
      <w:pPr>
        <w:pStyle w:val="SubsectionHead"/>
      </w:pPr>
      <w:r w:rsidRPr="0087603F">
        <w:t>General</w:t>
      </w:r>
    </w:p>
    <w:p w:rsidR="00644AA4" w:rsidRPr="0087603F" w:rsidRDefault="00644AA4" w:rsidP="00644AA4">
      <w:pPr>
        <w:pStyle w:val="subsection"/>
      </w:pPr>
      <w:r w:rsidRPr="0087603F">
        <w:tab/>
        <w:t>(1)</w:t>
      </w:r>
      <w:r w:rsidRPr="0087603F">
        <w:tab/>
        <w:t>The fees and allowances payable to a person in relation to compliance with a summons under section</w:t>
      </w:r>
      <w:r w:rsidR="0087603F" w:rsidRPr="0087603F">
        <w:t> </w:t>
      </w:r>
      <w:r w:rsidRPr="0087603F">
        <w:t>40A of the Act must be paid by:</w:t>
      </w:r>
    </w:p>
    <w:p w:rsidR="00644AA4" w:rsidRPr="0087603F" w:rsidRDefault="00644AA4" w:rsidP="00644AA4">
      <w:pPr>
        <w:pStyle w:val="paragraph"/>
      </w:pPr>
      <w:r w:rsidRPr="0087603F">
        <w:tab/>
        <w:t>(a)</w:t>
      </w:r>
      <w:r w:rsidRPr="0087603F">
        <w:tab/>
        <w:t>if the person was summoned at the request of a party to the proceeding—that party; or</w:t>
      </w:r>
    </w:p>
    <w:p w:rsidR="00644AA4" w:rsidRPr="0087603F" w:rsidRDefault="00644AA4" w:rsidP="00644AA4">
      <w:pPr>
        <w:pStyle w:val="paragraph"/>
      </w:pPr>
      <w:r w:rsidRPr="0087603F">
        <w:tab/>
        <w:t>(b)</w:t>
      </w:r>
      <w:r w:rsidRPr="0087603F">
        <w:tab/>
        <w:t>otherwise—the Commonwealth.</w:t>
      </w:r>
    </w:p>
    <w:p w:rsidR="00644AA4" w:rsidRPr="0087603F" w:rsidRDefault="00644AA4" w:rsidP="00644AA4">
      <w:pPr>
        <w:pStyle w:val="subsection"/>
      </w:pPr>
      <w:r w:rsidRPr="0087603F">
        <w:tab/>
        <w:t>(2)</w:t>
      </w:r>
      <w:r w:rsidRPr="0087603F">
        <w:tab/>
        <w:t xml:space="preserve">The Tribunal may order that the fees and allowances of a person referred in in </w:t>
      </w:r>
      <w:r w:rsidR="0087603F" w:rsidRPr="0087603F">
        <w:t>paragraph (</w:t>
      </w:r>
      <w:r w:rsidRPr="0087603F">
        <w:t>1)(a) be paid, in whole or in part, by the Commonwealth.</w:t>
      </w:r>
    </w:p>
    <w:p w:rsidR="00644AA4" w:rsidRPr="0087603F" w:rsidRDefault="00644AA4" w:rsidP="00644AA4">
      <w:pPr>
        <w:pStyle w:val="SubsectionHead"/>
      </w:pPr>
      <w:r w:rsidRPr="0087603F">
        <w:t>Migration and Refugee Division</w:t>
      </w:r>
    </w:p>
    <w:p w:rsidR="00644AA4" w:rsidRPr="0087603F" w:rsidRDefault="00644AA4" w:rsidP="00644AA4">
      <w:pPr>
        <w:pStyle w:val="subsection"/>
        <w:rPr>
          <w:i/>
        </w:rPr>
      </w:pPr>
      <w:r w:rsidRPr="0087603F">
        <w:tab/>
        <w:t>(3)</w:t>
      </w:r>
      <w:r w:rsidRPr="0087603F">
        <w:tab/>
        <w:t>The fees and allowances payable to a person in relation to compliance with a summons referred to in paragraph</w:t>
      </w:r>
      <w:r w:rsidR="0087603F" w:rsidRPr="0087603F">
        <w:t> </w:t>
      </w:r>
      <w:r w:rsidRPr="0087603F">
        <w:t xml:space="preserve">363(3)(a) or 427(3)(a) of the </w:t>
      </w:r>
      <w:r w:rsidRPr="0087603F">
        <w:rPr>
          <w:i/>
        </w:rPr>
        <w:t xml:space="preserve">Migration Act 1958 </w:t>
      </w:r>
      <w:r w:rsidRPr="0087603F">
        <w:t>must be paid by:</w:t>
      </w:r>
    </w:p>
    <w:p w:rsidR="00644AA4" w:rsidRPr="0087603F" w:rsidRDefault="00644AA4" w:rsidP="00644AA4">
      <w:pPr>
        <w:pStyle w:val="paragraph"/>
      </w:pPr>
      <w:r w:rsidRPr="0087603F">
        <w:tab/>
        <w:t>(a)</w:t>
      </w:r>
      <w:r w:rsidRPr="0087603F">
        <w:tab/>
        <w:t>if the applicant notified the Tribunal under subsection</w:t>
      </w:r>
      <w:r w:rsidR="0087603F" w:rsidRPr="0087603F">
        <w:t> </w:t>
      </w:r>
      <w:r w:rsidRPr="0087603F">
        <w:t xml:space="preserve">361(2) or 426(2) of the </w:t>
      </w:r>
      <w:r w:rsidRPr="0087603F">
        <w:rPr>
          <w:i/>
        </w:rPr>
        <w:t xml:space="preserve">Migration Act 1958 </w:t>
      </w:r>
      <w:r w:rsidRPr="0087603F">
        <w:t>that he or she wants the Tribunal to obtain evidence from the person—the applicant; or</w:t>
      </w:r>
    </w:p>
    <w:p w:rsidR="00644AA4" w:rsidRPr="0087603F" w:rsidRDefault="00644AA4" w:rsidP="00644AA4">
      <w:pPr>
        <w:pStyle w:val="paragraph"/>
      </w:pPr>
      <w:r w:rsidRPr="0087603F">
        <w:tab/>
        <w:t>(b)</w:t>
      </w:r>
      <w:r w:rsidRPr="0087603F">
        <w:tab/>
        <w:t>otherwise—the Commonwealth.</w:t>
      </w:r>
    </w:p>
    <w:p w:rsidR="00644AA4" w:rsidRPr="0087603F" w:rsidRDefault="00C550AF" w:rsidP="00644AA4">
      <w:pPr>
        <w:pStyle w:val="ActHead5"/>
      </w:pPr>
      <w:bookmarkStart w:id="26" w:name="_Toc422146286"/>
      <w:r w:rsidRPr="0087603F">
        <w:rPr>
          <w:rStyle w:val="CharSectno"/>
        </w:rPr>
        <w:t>15</w:t>
      </w:r>
      <w:r w:rsidR="00644AA4" w:rsidRPr="0087603F">
        <w:t xml:space="preserve">  When fees and allowances are payable</w:t>
      </w:r>
      <w:bookmarkEnd w:id="26"/>
    </w:p>
    <w:p w:rsidR="00644AA4" w:rsidRPr="0087603F" w:rsidRDefault="00644AA4" w:rsidP="00644AA4">
      <w:pPr>
        <w:pStyle w:val="subsection"/>
        <w:rPr>
          <w:sz w:val="20"/>
        </w:rPr>
      </w:pPr>
      <w:r w:rsidRPr="0087603F">
        <w:rPr>
          <w:sz w:val="20"/>
        </w:rPr>
        <w:tab/>
      </w:r>
      <w:r w:rsidRPr="0087603F">
        <w:rPr>
          <w:sz w:val="20"/>
        </w:rPr>
        <w:tab/>
      </w:r>
      <w:r w:rsidRPr="0087603F">
        <w:t>A person who is summoned must be paid:</w:t>
      </w:r>
    </w:p>
    <w:p w:rsidR="00644AA4" w:rsidRPr="0087603F" w:rsidRDefault="00644AA4" w:rsidP="00644AA4">
      <w:pPr>
        <w:pStyle w:val="paragraph"/>
        <w:rPr>
          <w:sz w:val="20"/>
        </w:rPr>
      </w:pPr>
      <w:r w:rsidRPr="0087603F">
        <w:rPr>
          <w:sz w:val="20"/>
        </w:rPr>
        <w:tab/>
      </w:r>
      <w:r w:rsidRPr="0087603F">
        <w:t>(a)</w:t>
      </w:r>
      <w:r w:rsidRPr="0087603F">
        <w:rPr>
          <w:sz w:val="20"/>
        </w:rPr>
        <w:tab/>
      </w:r>
      <w:r w:rsidRPr="0087603F">
        <w:t>their fees as soon as practicable after the person has attended the Tribunal in accordance with the summons; and</w:t>
      </w:r>
    </w:p>
    <w:p w:rsidR="00644AA4" w:rsidRPr="0087603F" w:rsidRDefault="00644AA4" w:rsidP="00644AA4">
      <w:pPr>
        <w:pStyle w:val="paragraph"/>
        <w:rPr>
          <w:sz w:val="20"/>
        </w:rPr>
      </w:pPr>
      <w:r w:rsidRPr="0087603F">
        <w:rPr>
          <w:sz w:val="20"/>
        </w:rPr>
        <w:tab/>
      </w:r>
      <w:r w:rsidRPr="0087603F">
        <w:t>(b)</w:t>
      </w:r>
      <w:r w:rsidRPr="0087603F">
        <w:rPr>
          <w:sz w:val="20"/>
        </w:rPr>
        <w:tab/>
      </w:r>
      <w:r w:rsidRPr="0087603F">
        <w:t>their allowances:</w:t>
      </w:r>
    </w:p>
    <w:p w:rsidR="00644AA4" w:rsidRPr="0087603F" w:rsidRDefault="00644AA4" w:rsidP="00644AA4">
      <w:pPr>
        <w:pStyle w:val="paragraphsub"/>
        <w:rPr>
          <w:sz w:val="20"/>
        </w:rPr>
      </w:pPr>
      <w:r w:rsidRPr="0087603F">
        <w:rPr>
          <w:sz w:val="20"/>
        </w:rPr>
        <w:tab/>
      </w:r>
      <w:r w:rsidRPr="0087603F">
        <w:t>(i)</w:t>
      </w:r>
      <w:r w:rsidRPr="0087603F">
        <w:rPr>
          <w:sz w:val="20"/>
        </w:rPr>
        <w:tab/>
      </w:r>
      <w:r w:rsidRPr="0087603F">
        <w:t>when the person is given the summons; or</w:t>
      </w:r>
    </w:p>
    <w:p w:rsidR="00644AA4" w:rsidRPr="0087603F" w:rsidRDefault="00644AA4" w:rsidP="00644AA4">
      <w:pPr>
        <w:pStyle w:val="paragraphsub"/>
      </w:pPr>
      <w:r w:rsidRPr="0087603F">
        <w:rPr>
          <w:sz w:val="20"/>
        </w:rPr>
        <w:tab/>
      </w:r>
      <w:r w:rsidRPr="0087603F">
        <w:t>(ii)</w:t>
      </w:r>
      <w:r w:rsidRPr="0087603F">
        <w:rPr>
          <w:sz w:val="20"/>
        </w:rPr>
        <w:tab/>
      </w:r>
      <w:r w:rsidRPr="0087603F">
        <w:t>within a reasonable time before the day the person is required to attend the Tribunal in accordance with the summons.</w:t>
      </w:r>
    </w:p>
    <w:p w:rsidR="00644AA4" w:rsidRPr="0087603F" w:rsidRDefault="00644AA4" w:rsidP="00644AA4">
      <w:pPr>
        <w:pStyle w:val="ActHead2"/>
        <w:pageBreakBefore/>
      </w:pPr>
      <w:bookmarkStart w:id="27" w:name="_Toc422146287"/>
      <w:r w:rsidRPr="0087603F">
        <w:rPr>
          <w:rStyle w:val="CharPartNo"/>
        </w:rPr>
        <w:t>Part</w:t>
      </w:r>
      <w:r w:rsidR="0087603F" w:rsidRPr="0087603F">
        <w:rPr>
          <w:rStyle w:val="CharPartNo"/>
        </w:rPr>
        <w:t> </w:t>
      </w:r>
      <w:r w:rsidRPr="0087603F">
        <w:rPr>
          <w:rStyle w:val="CharPartNo"/>
        </w:rPr>
        <w:t>5</w:t>
      </w:r>
      <w:r w:rsidRPr="0087603F">
        <w:t>—</w:t>
      </w:r>
      <w:r w:rsidRPr="0087603F">
        <w:rPr>
          <w:rStyle w:val="CharPartText"/>
        </w:rPr>
        <w:t>Giving documents</w:t>
      </w:r>
      <w:bookmarkEnd w:id="27"/>
    </w:p>
    <w:p w:rsidR="00644AA4" w:rsidRPr="0087603F" w:rsidRDefault="00644AA4" w:rsidP="00644AA4">
      <w:pPr>
        <w:pStyle w:val="Header"/>
      </w:pPr>
      <w:r w:rsidRPr="0087603F">
        <w:rPr>
          <w:rStyle w:val="CharDivNo"/>
        </w:rPr>
        <w:t xml:space="preserve"> </w:t>
      </w:r>
      <w:r w:rsidRPr="0087603F">
        <w:rPr>
          <w:rStyle w:val="CharDivText"/>
        </w:rPr>
        <w:t xml:space="preserve"> </w:t>
      </w:r>
    </w:p>
    <w:p w:rsidR="00644AA4" w:rsidRPr="0087603F" w:rsidRDefault="00C550AF" w:rsidP="00644AA4">
      <w:pPr>
        <w:pStyle w:val="ActHead5"/>
        <w:rPr>
          <w:sz w:val="20"/>
        </w:rPr>
      </w:pPr>
      <w:bookmarkStart w:id="28" w:name="_Toc422146288"/>
      <w:r w:rsidRPr="0087603F">
        <w:rPr>
          <w:rStyle w:val="CharSectno"/>
        </w:rPr>
        <w:t>16</w:t>
      </w:r>
      <w:r w:rsidR="00644AA4" w:rsidRPr="0087603F">
        <w:t xml:space="preserve">  Address for documents</w:t>
      </w:r>
      <w:bookmarkEnd w:id="28"/>
    </w:p>
    <w:p w:rsidR="00644AA4" w:rsidRPr="0087603F" w:rsidRDefault="00644AA4" w:rsidP="00644AA4">
      <w:pPr>
        <w:pStyle w:val="subsection"/>
      </w:pPr>
      <w:r w:rsidRPr="0087603F">
        <w:tab/>
        <w:t>(1)</w:t>
      </w:r>
      <w:r w:rsidRPr="0087603F">
        <w:tab/>
        <w:t>An applicant for review of a decision must give the Tribunal an address for documents when making the application.</w:t>
      </w:r>
    </w:p>
    <w:p w:rsidR="00644AA4" w:rsidRPr="0087603F" w:rsidRDefault="00644AA4" w:rsidP="00644AA4">
      <w:pPr>
        <w:pStyle w:val="notetext"/>
      </w:pPr>
      <w:r w:rsidRPr="0087603F">
        <w:t>Note:</w:t>
      </w:r>
      <w:r w:rsidRPr="0087603F">
        <w:tab/>
        <w:t>If the applicant does not do so, any address shown in the application or an address for documents later notified to the Tribunal is taken, under subsection</w:t>
      </w:r>
      <w:r w:rsidR="0087603F" w:rsidRPr="0087603F">
        <w:t> </w:t>
      </w:r>
      <w:r w:rsidRPr="0087603F">
        <w:t>29(1A) of the Act, to be the applicant’s address for documents.</w:t>
      </w:r>
    </w:p>
    <w:p w:rsidR="00644AA4" w:rsidRPr="0087603F" w:rsidRDefault="00644AA4" w:rsidP="00644AA4">
      <w:pPr>
        <w:pStyle w:val="subsection"/>
      </w:pPr>
      <w:r w:rsidRPr="0087603F">
        <w:tab/>
        <w:t>(2)</w:t>
      </w:r>
      <w:r w:rsidRPr="0087603F">
        <w:tab/>
        <w:t>Each other party to the proceeding (unless the proceeding is in the Social Services and Child Support Division) must give the Tribunal an address for documents within 28 days after being given notice of the application.</w:t>
      </w:r>
    </w:p>
    <w:p w:rsidR="00644AA4" w:rsidRPr="0087603F" w:rsidRDefault="00644AA4" w:rsidP="00644AA4">
      <w:pPr>
        <w:pStyle w:val="subsection"/>
      </w:pPr>
      <w:r w:rsidRPr="0087603F">
        <w:tab/>
        <w:t>(3)</w:t>
      </w:r>
      <w:r w:rsidRPr="0087603F">
        <w:tab/>
        <w:t>A person who is not a party to the proceeding may give the Tribunal an address for documents.</w:t>
      </w:r>
    </w:p>
    <w:p w:rsidR="00644AA4" w:rsidRPr="0087603F" w:rsidRDefault="00644AA4" w:rsidP="00644AA4">
      <w:pPr>
        <w:pStyle w:val="subsection"/>
      </w:pPr>
      <w:r w:rsidRPr="0087603F">
        <w:rPr>
          <w:sz w:val="20"/>
        </w:rPr>
        <w:tab/>
        <w:t>(4)</w:t>
      </w:r>
      <w:r w:rsidRPr="0087603F">
        <w:rPr>
          <w:sz w:val="20"/>
        </w:rPr>
        <w:tab/>
      </w:r>
      <w:r w:rsidRPr="0087603F">
        <w:t>If a person wishes to change their address for documents, the person must tell the Tribunal about the change.</w:t>
      </w:r>
    </w:p>
    <w:p w:rsidR="00644AA4" w:rsidRPr="0087603F" w:rsidRDefault="00644AA4" w:rsidP="00644AA4">
      <w:pPr>
        <w:pStyle w:val="subsection"/>
      </w:pPr>
      <w:r w:rsidRPr="0087603F">
        <w:tab/>
        <w:t>(5)</w:t>
      </w:r>
      <w:r w:rsidRPr="0087603F">
        <w:tab/>
        <w:t>This section does not apply in relation to a decision that is reviewable in the Migration and Refugee Division.</w:t>
      </w:r>
    </w:p>
    <w:p w:rsidR="00644AA4" w:rsidRPr="0087603F" w:rsidRDefault="00C550AF" w:rsidP="00644AA4">
      <w:pPr>
        <w:pStyle w:val="ActHead5"/>
        <w:rPr>
          <w:sz w:val="20"/>
        </w:rPr>
      </w:pPr>
      <w:bookmarkStart w:id="29" w:name="_Toc422146289"/>
      <w:r w:rsidRPr="0087603F">
        <w:rPr>
          <w:rStyle w:val="CharSectno"/>
        </w:rPr>
        <w:t>17</w:t>
      </w:r>
      <w:r w:rsidR="00644AA4" w:rsidRPr="0087603F">
        <w:t xml:space="preserve">  Giving documents to a person</w:t>
      </w:r>
      <w:bookmarkEnd w:id="29"/>
    </w:p>
    <w:p w:rsidR="00644AA4" w:rsidRPr="0087603F" w:rsidRDefault="00644AA4" w:rsidP="00644AA4">
      <w:pPr>
        <w:pStyle w:val="subsection"/>
      </w:pPr>
      <w:r w:rsidRPr="0087603F">
        <w:rPr>
          <w:szCs w:val="22"/>
        </w:rPr>
        <w:tab/>
        <w:t>(1)</w:t>
      </w:r>
      <w:r w:rsidRPr="0087603F">
        <w:rPr>
          <w:szCs w:val="22"/>
        </w:rPr>
        <w:tab/>
      </w:r>
      <w:r w:rsidRPr="0087603F">
        <w:rPr>
          <w:sz w:val="20"/>
        </w:rPr>
        <w:t xml:space="preserve">For </w:t>
      </w:r>
      <w:r w:rsidRPr="0087603F">
        <w:t>subsection</w:t>
      </w:r>
      <w:r w:rsidR="0087603F" w:rsidRPr="0087603F">
        <w:t> </w:t>
      </w:r>
      <w:r w:rsidRPr="0087603F">
        <w:t>68(2) of the Act, this section prescribes the manner in which a document is to be given to a person for the purposes of a proceeding before the Tribunal.</w:t>
      </w:r>
    </w:p>
    <w:p w:rsidR="00644AA4" w:rsidRPr="0087603F" w:rsidRDefault="00644AA4" w:rsidP="00644AA4">
      <w:pPr>
        <w:pStyle w:val="notetext"/>
      </w:pPr>
      <w:r w:rsidRPr="0087603F">
        <w:t>Note:</w:t>
      </w:r>
      <w:r w:rsidRPr="0087603F">
        <w:tab/>
        <w:t>This section does not apply to the extent to which the Act or another enactment specifies how a document is to be given to a person for the purposes of a proceeding before the Tribunal (see subsection</w:t>
      </w:r>
      <w:r w:rsidR="0087603F" w:rsidRPr="0087603F">
        <w:t> </w:t>
      </w:r>
      <w:r w:rsidRPr="0087603F">
        <w:t>68(3) of the Act).</w:t>
      </w:r>
    </w:p>
    <w:p w:rsidR="00644AA4" w:rsidRPr="0087603F" w:rsidRDefault="00644AA4" w:rsidP="00644AA4">
      <w:pPr>
        <w:pStyle w:val="subsection"/>
      </w:pPr>
      <w:r w:rsidRPr="0087603F">
        <w:tab/>
        <w:t>(2)</w:t>
      </w:r>
      <w:r w:rsidRPr="0087603F">
        <w:tab/>
        <w:t>A document is to be given to the person:</w:t>
      </w:r>
    </w:p>
    <w:p w:rsidR="00644AA4" w:rsidRPr="0087603F" w:rsidRDefault="00644AA4" w:rsidP="00644AA4">
      <w:pPr>
        <w:pStyle w:val="paragraph"/>
      </w:pPr>
      <w:r w:rsidRPr="0087603F">
        <w:tab/>
        <w:t>(a)</w:t>
      </w:r>
      <w:r w:rsidRPr="0087603F">
        <w:tab/>
        <w:t>if the Tribunal has ordered that the document be given in a specified manner—in accordance with the order; or</w:t>
      </w:r>
    </w:p>
    <w:p w:rsidR="00644AA4" w:rsidRPr="0087603F" w:rsidRDefault="00644AA4" w:rsidP="00644AA4">
      <w:pPr>
        <w:pStyle w:val="paragraph"/>
      </w:pPr>
      <w:r w:rsidRPr="0087603F">
        <w:tab/>
        <w:t>(b)</w:t>
      </w:r>
      <w:r w:rsidRPr="0087603F">
        <w:tab/>
        <w:t xml:space="preserve">in accordance with </w:t>
      </w:r>
      <w:r w:rsidR="0087603F" w:rsidRPr="0087603F">
        <w:t>subsections (</w:t>
      </w:r>
      <w:r w:rsidRPr="0087603F">
        <w:t>3) to (7) as applicable.</w:t>
      </w:r>
    </w:p>
    <w:p w:rsidR="00644AA4" w:rsidRPr="0087603F" w:rsidRDefault="00644AA4" w:rsidP="00644AA4">
      <w:pPr>
        <w:pStyle w:val="SubsectionHead"/>
        <w:rPr>
          <w:sz w:val="20"/>
        </w:rPr>
      </w:pPr>
      <w:r w:rsidRPr="0087603F">
        <w:t>Giving documents to a person with address for documents</w:t>
      </w:r>
    </w:p>
    <w:p w:rsidR="00644AA4" w:rsidRPr="0087603F" w:rsidRDefault="00644AA4" w:rsidP="00644AA4">
      <w:pPr>
        <w:pStyle w:val="subsection"/>
        <w:rPr>
          <w:sz w:val="20"/>
        </w:rPr>
      </w:pPr>
      <w:r w:rsidRPr="0087603F">
        <w:rPr>
          <w:sz w:val="20"/>
        </w:rPr>
        <w:tab/>
      </w:r>
      <w:r w:rsidRPr="0087603F">
        <w:t>(3)</w:t>
      </w:r>
      <w:r w:rsidRPr="0087603F">
        <w:rPr>
          <w:sz w:val="20"/>
        </w:rPr>
        <w:tab/>
      </w:r>
      <w:r w:rsidRPr="0087603F">
        <w:t>If a person has an address for documents, a document may be given to the person by:</w:t>
      </w:r>
    </w:p>
    <w:p w:rsidR="00644AA4" w:rsidRPr="0087603F" w:rsidRDefault="00644AA4" w:rsidP="00644AA4">
      <w:pPr>
        <w:pStyle w:val="paragraph"/>
      </w:pPr>
      <w:r w:rsidRPr="0087603F">
        <w:rPr>
          <w:sz w:val="20"/>
        </w:rPr>
        <w:tab/>
      </w:r>
      <w:r w:rsidRPr="0087603F">
        <w:t>(a)</w:t>
      </w:r>
      <w:r w:rsidRPr="0087603F">
        <w:rPr>
          <w:sz w:val="20"/>
        </w:rPr>
        <w:tab/>
      </w:r>
      <w:r w:rsidRPr="0087603F">
        <w:t>leaving the document in a sealed envelope addressed to the person at that address; or</w:t>
      </w:r>
    </w:p>
    <w:p w:rsidR="00644AA4" w:rsidRPr="0087603F" w:rsidRDefault="00644AA4" w:rsidP="00644AA4">
      <w:pPr>
        <w:pStyle w:val="paragraph"/>
      </w:pPr>
      <w:r w:rsidRPr="0087603F">
        <w:tab/>
        <w:t>(b)</w:t>
      </w:r>
      <w:r w:rsidRPr="0087603F">
        <w:tab/>
        <w:t>sending the document by pre</w:t>
      </w:r>
      <w:r w:rsidR="0087603F">
        <w:noBreakHyphen/>
      </w:r>
      <w:r w:rsidRPr="0087603F">
        <w:t>paid post addressed to the person at that address; or</w:t>
      </w:r>
    </w:p>
    <w:p w:rsidR="00644AA4" w:rsidRPr="0087603F" w:rsidRDefault="00644AA4" w:rsidP="00644AA4">
      <w:pPr>
        <w:pStyle w:val="paragraph"/>
      </w:pPr>
      <w:r w:rsidRPr="0087603F">
        <w:rPr>
          <w:sz w:val="20"/>
        </w:rPr>
        <w:tab/>
      </w:r>
      <w:r w:rsidRPr="0087603F">
        <w:t>(c)</w:t>
      </w:r>
      <w:r w:rsidRPr="0087603F">
        <w:rPr>
          <w:sz w:val="20"/>
        </w:rPr>
        <w:tab/>
      </w:r>
      <w:r w:rsidRPr="0087603F">
        <w:t>sending the document to a DX address, fax number, email address or other electronic address included in the person’s address for documents.</w:t>
      </w:r>
    </w:p>
    <w:p w:rsidR="00644AA4" w:rsidRPr="0087603F" w:rsidRDefault="00644AA4" w:rsidP="00644AA4">
      <w:pPr>
        <w:pStyle w:val="SubsectionHead"/>
        <w:rPr>
          <w:sz w:val="20"/>
        </w:rPr>
      </w:pPr>
      <w:r w:rsidRPr="0087603F">
        <w:t>Giving documents to individuals</w:t>
      </w:r>
    </w:p>
    <w:p w:rsidR="00644AA4" w:rsidRPr="0087603F" w:rsidRDefault="00644AA4" w:rsidP="00644AA4">
      <w:pPr>
        <w:pStyle w:val="subsection"/>
        <w:rPr>
          <w:sz w:val="20"/>
        </w:rPr>
      </w:pPr>
      <w:r w:rsidRPr="0087603F">
        <w:rPr>
          <w:sz w:val="20"/>
        </w:rPr>
        <w:tab/>
      </w:r>
      <w:r w:rsidRPr="0087603F">
        <w:t>(4)</w:t>
      </w:r>
      <w:r w:rsidRPr="0087603F">
        <w:rPr>
          <w:sz w:val="20"/>
        </w:rPr>
        <w:tab/>
      </w:r>
      <w:r w:rsidRPr="0087603F">
        <w:t>A document may be given to an individual by:</w:t>
      </w:r>
    </w:p>
    <w:p w:rsidR="00644AA4" w:rsidRPr="0087603F" w:rsidRDefault="00644AA4" w:rsidP="00644AA4">
      <w:pPr>
        <w:pStyle w:val="paragraph"/>
      </w:pPr>
      <w:r w:rsidRPr="0087603F">
        <w:tab/>
        <w:t>(a)</w:t>
      </w:r>
      <w:r w:rsidRPr="0087603F">
        <w:tab/>
        <w:t>handing the document to the individual; or</w:t>
      </w:r>
    </w:p>
    <w:p w:rsidR="00644AA4" w:rsidRPr="0087603F" w:rsidRDefault="00644AA4" w:rsidP="00644AA4">
      <w:pPr>
        <w:pStyle w:val="paragraph"/>
      </w:pPr>
      <w:r w:rsidRPr="0087603F">
        <w:tab/>
        <w:t>(b)</w:t>
      </w:r>
      <w:r w:rsidRPr="0087603F">
        <w:tab/>
        <w:t>putting the document down in the person’s presence and telling the individual the general nature of the document; or</w:t>
      </w:r>
    </w:p>
    <w:p w:rsidR="00644AA4" w:rsidRPr="0087603F" w:rsidRDefault="00644AA4" w:rsidP="00644AA4">
      <w:pPr>
        <w:pStyle w:val="paragraph"/>
      </w:pPr>
      <w:r w:rsidRPr="0087603F">
        <w:tab/>
        <w:t>(c)</w:t>
      </w:r>
      <w:r w:rsidRPr="0087603F">
        <w:tab/>
        <w:t>sending the document by pre</w:t>
      </w:r>
      <w:r w:rsidR="0087603F">
        <w:noBreakHyphen/>
      </w:r>
      <w:r w:rsidRPr="0087603F">
        <w:t>paid post addressed to the individual to the last known address of the place of residence or business of the individual; or</w:t>
      </w:r>
    </w:p>
    <w:p w:rsidR="00644AA4" w:rsidRPr="0087603F" w:rsidRDefault="00644AA4" w:rsidP="00644AA4">
      <w:pPr>
        <w:pStyle w:val="paragraph"/>
      </w:pPr>
      <w:r w:rsidRPr="0087603F">
        <w:tab/>
        <w:t>(d)</w:t>
      </w:r>
      <w:r w:rsidRPr="0087603F">
        <w:tab/>
        <w:t>leaving the document in a sealed envelope addressed to the individual at the last known address of the place of residence or business of the individual.</w:t>
      </w:r>
    </w:p>
    <w:p w:rsidR="00644AA4" w:rsidRPr="0087603F" w:rsidRDefault="00644AA4" w:rsidP="00644AA4">
      <w:pPr>
        <w:pStyle w:val="SubsectionHead"/>
        <w:rPr>
          <w:sz w:val="20"/>
        </w:rPr>
      </w:pPr>
      <w:r w:rsidRPr="0087603F">
        <w:t>Giving documents to corporations</w:t>
      </w:r>
    </w:p>
    <w:p w:rsidR="00644AA4" w:rsidRPr="0087603F" w:rsidRDefault="00644AA4" w:rsidP="00644AA4">
      <w:pPr>
        <w:pStyle w:val="subsection"/>
        <w:rPr>
          <w:sz w:val="20"/>
        </w:rPr>
      </w:pPr>
      <w:r w:rsidRPr="0087603F">
        <w:rPr>
          <w:sz w:val="20"/>
        </w:rPr>
        <w:tab/>
      </w:r>
      <w:r w:rsidRPr="0087603F">
        <w:t>(5)</w:t>
      </w:r>
      <w:r w:rsidRPr="0087603F">
        <w:rPr>
          <w:sz w:val="20"/>
        </w:rPr>
        <w:tab/>
      </w:r>
      <w:r w:rsidRPr="0087603F">
        <w:t>A document may be given to a corporation:</w:t>
      </w:r>
    </w:p>
    <w:p w:rsidR="00644AA4" w:rsidRPr="0087603F" w:rsidRDefault="00644AA4" w:rsidP="00644AA4">
      <w:pPr>
        <w:pStyle w:val="paragraph"/>
      </w:pPr>
      <w:r w:rsidRPr="0087603F">
        <w:tab/>
        <w:t>(a)</w:t>
      </w:r>
      <w:r w:rsidRPr="0087603F">
        <w:tab/>
        <w:t>by leaving the document in a sealed envelope addressed to the corporation at the head office, a registered office or a principal office of the corporation; or</w:t>
      </w:r>
    </w:p>
    <w:p w:rsidR="00644AA4" w:rsidRPr="0087603F" w:rsidRDefault="00644AA4" w:rsidP="00644AA4">
      <w:pPr>
        <w:pStyle w:val="paragraph"/>
      </w:pPr>
      <w:r w:rsidRPr="0087603F">
        <w:tab/>
        <w:t>(b)</w:t>
      </w:r>
      <w:r w:rsidRPr="0087603F">
        <w:tab/>
        <w:t>by sending the document by pre</w:t>
      </w:r>
      <w:r w:rsidR="0087603F">
        <w:noBreakHyphen/>
      </w:r>
      <w:r w:rsidRPr="0087603F">
        <w:t>paid post addressed to the corporation to the head office, a registered office or a principal office of the corporation; or</w:t>
      </w:r>
    </w:p>
    <w:p w:rsidR="00644AA4" w:rsidRPr="0087603F" w:rsidRDefault="00644AA4" w:rsidP="00644AA4">
      <w:pPr>
        <w:pStyle w:val="paragraph"/>
        <w:rPr>
          <w:sz w:val="20"/>
        </w:rPr>
      </w:pPr>
      <w:r w:rsidRPr="0087603F">
        <w:rPr>
          <w:sz w:val="20"/>
        </w:rPr>
        <w:tab/>
      </w:r>
      <w:r w:rsidRPr="0087603F">
        <w:t>(c)</w:t>
      </w:r>
      <w:r w:rsidRPr="0087603F">
        <w:rPr>
          <w:sz w:val="20"/>
        </w:rPr>
        <w:tab/>
      </w:r>
      <w:r w:rsidRPr="0087603F">
        <w:t>if the corporation is a company within the meaning of section</w:t>
      </w:r>
      <w:r w:rsidR="0087603F" w:rsidRPr="0087603F">
        <w:t> </w:t>
      </w:r>
      <w:r w:rsidRPr="0087603F">
        <w:t xml:space="preserve">9 of the </w:t>
      </w:r>
      <w:r w:rsidRPr="0087603F">
        <w:rPr>
          <w:i/>
        </w:rPr>
        <w:t>Corporations Act 2001</w:t>
      </w:r>
      <w:r w:rsidRPr="0087603F">
        <w:t>—in any way allowed by section</w:t>
      </w:r>
      <w:r w:rsidR="0087603F" w:rsidRPr="0087603F">
        <w:t> </w:t>
      </w:r>
      <w:r w:rsidRPr="0087603F">
        <w:t>109X of that Act; or</w:t>
      </w:r>
    </w:p>
    <w:p w:rsidR="00644AA4" w:rsidRPr="0087603F" w:rsidRDefault="00644AA4" w:rsidP="00644AA4">
      <w:pPr>
        <w:pStyle w:val="paragraph"/>
      </w:pPr>
      <w:r w:rsidRPr="0087603F">
        <w:tab/>
        <w:t>(d)</w:t>
      </w:r>
      <w:r w:rsidRPr="0087603F">
        <w:tab/>
        <w:t>in any other way that is allowed under:</w:t>
      </w:r>
    </w:p>
    <w:p w:rsidR="00644AA4" w:rsidRPr="0087603F" w:rsidRDefault="00644AA4" w:rsidP="00644AA4">
      <w:pPr>
        <w:pStyle w:val="paragraphsub"/>
      </w:pPr>
      <w:r w:rsidRPr="0087603F">
        <w:tab/>
        <w:t>(i)</w:t>
      </w:r>
      <w:r w:rsidRPr="0087603F">
        <w:tab/>
        <w:t>a law of the Commonwealth or of the State in which the document is to be given; or</w:t>
      </w:r>
    </w:p>
    <w:p w:rsidR="00644AA4" w:rsidRPr="0087603F" w:rsidRDefault="00644AA4" w:rsidP="00644AA4">
      <w:pPr>
        <w:pStyle w:val="paragraphsub"/>
      </w:pPr>
      <w:r w:rsidRPr="0087603F">
        <w:tab/>
        <w:t>(ii)</w:t>
      </w:r>
      <w:r w:rsidRPr="0087603F">
        <w:tab/>
        <w:t>a Norfolk Island enactment if the document is to be given in Norfolk Island.</w:t>
      </w:r>
    </w:p>
    <w:p w:rsidR="00644AA4" w:rsidRPr="0087603F" w:rsidRDefault="00644AA4" w:rsidP="00644AA4">
      <w:pPr>
        <w:pStyle w:val="SubsectionHead"/>
        <w:rPr>
          <w:sz w:val="20"/>
        </w:rPr>
      </w:pPr>
      <w:r w:rsidRPr="0087603F">
        <w:t>Giving documents to government agencies</w:t>
      </w:r>
    </w:p>
    <w:p w:rsidR="00644AA4" w:rsidRPr="0087603F" w:rsidRDefault="00644AA4" w:rsidP="00644AA4">
      <w:pPr>
        <w:pStyle w:val="subsection"/>
      </w:pPr>
      <w:r w:rsidRPr="0087603F">
        <w:rPr>
          <w:sz w:val="20"/>
        </w:rPr>
        <w:tab/>
      </w:r>
      <w:r w:rsidRPr="0087603F">
        <w:t>(6)</w:t>
      </w:r>
      <w:r w:rsidRPr="0087603F">
        <w:rPr>
          <w:sz w:val="20"/>
        </w:rPr>
        <w:tab/>
      </w:r>
      <w:r w:rsidRPr="0087603F">
        <w:t>A document may be given to a government agency by:</w:t>
      </w:r>
    </w:p>
    <w:p w:rsidR="00644AA4" w:rsidRPr="0087603F" w:rsidRDefault="00644AA4" w:rsidP="00644AA4">
      <w:pPr>
        <w:pStyle w:val="paragraph"/>
      </w:pPr>
      <w:r w:rsidRPr="0087603F">
        <w:tab/>
        <w:t>(a)</w:t>
      </w:r>
      <w:r w:rsidRPr="0087603F">
        <w:tab/>
        <w:t>sending the document by pre</w:t>
      </w:r>
      <w:r w:rsidR="0087603F">
        <w:noBreakHyphen/>
      </w:r>
      <w:r w:rsidRPr="0087603F">
        <w:t>paid post addressed to the agency; or</w:t>
      </w:r>
    </w:p>
    <w:p w:rsidR="00644AA4" w:rsidRPr="0087603F" w:rsidRDefault="00644AA4" w:rsidP="00644AA4">
      <w:pPr>
        <w:pStyle w:val="paragraph"/>
      </w:pPr>
      <w:r w:rsidRPr="0087603F">
        <w:rPr>
          <w:sz w:val="20"/>
        </w:rPr>
        <w:tab/>
        <w:t>(b)</w:t>
      </w:r>
      <w:r w:rsidRPr="0087603F">
        <w:rPr>
          <w:sz w:val="20"/>
        </w:rPr>
        <w:tab/>
      </w:r>
      <w:r w:rsidRPr="0087603F">
        <w:t>leaving the document in a sealed envelope addressed to the agency at an office of the agency.</w:t>
      </w:r>
    </w:p>
    <w:p w:rsidR="00644AA4" w:rsidRPr="0087603F" w:rsidRDefault="00644AA4" w:rsidP="00644AA4">
      <w:pPr>
        <w:pStyle w:val="SubsectionHead"/>
      </w:pPr>
      <w:r w:rsidRPr="0087603F">
        <w:t>Giving documents to unincorporated associations</w:t>
      </w:r>
    </w:p>
    <w:p w:rsidR="00644AA4" w:rsidRPr="0087603F" w:rsidRDefault="00644AA4" w:rsidP="00644AA4">
      <w:pPr>
        <w:pStyle w:val="subsection"/>
      </w:pPr>
      <w:r w:rsidRPr="0087603F">
        <w:tab/>
        <w:t>(7)</w:t>
      </w:r>
      <w:r w:rsidRPr="0087603F">
        <w:rPr>
          <w:sz w:val="20"/>
        </w:rPr>
        <w:tab/>
      </w:r>
      <w:r w:rsidRPr="0087603F">
        <w:t>A document may be given to a person representing an unincorporated association by:</w:t>
      </w:r>
    </w:p>
    <w:p w:rsidR="00644AA4" w:rsidRPr="0087603F" w:rsidRDefault="00644AA4" w:rsidP="00644AA4">
      <w:pPr>
        <w:pStyle w:val="paragraph"/>
      </w:pPr>
      <w:r w:rsidRPr="0087603F">
        <w:tab/>
        <w:t>(a)</w:t>
      </w:r>
      <w:r w:rsidRPr="0087603F">
        <w:tab/>
        <w:t>sending the document by pre</w:t>
      </w:r>
      <w:r w:rsidR="0087603F">
        <w:noBreakHyphen/>
      </w:r>
      <w:r w:rsidRPr="0087603F">
        <w:t>paid post addressed to the association; or</w:t>
      </w:r>
    </w:p>
    <w:p w:rsidR="00644AA4" w:rsidRPr="0087603F" w:rsidRDefault="00644AA4" w:rsidP="00644AA4">
      <w:pPr>
        <w:pStyle w:val="paragraph"/>
      </w:pPr>
      <w:r w:rsidRPr="0087603F">
        <w:rPr>
          <w:sz w:val="20"/>
        </w:rPr>
        <w:tab/>
        <w:t>(b)</w:t>
      </w:r>
      <w:r w:rsidRPr="0087603F">
        <w:rPr>
          <w:sz w:val="20"/>
        </w:rPr>
        <w:tab/>
      </w:r>
      <w:r w:rsidRPr="0087603F">
        <w:t>leaving the document in a sealed envelope addressed to the association:</w:t>
      </w:r>
    </w:p>
    <w:p w:rsidR="00644AA4" w:rsidRPr="0087603F" w:rsidRDefault="00644AA4" w:rsidP="00644AA4">
      <w:pPr>
        <w:pStyle w:val="paragraphsub"/>
      </w:pPr>
      <w:r w:rsidRPr="0087603F">
        <w:tab/>
        <w:t>(i)</w:t>
      </w:r>
      <w:r w:rsidRPr="0087603F">
        <w:tab/>
        <w:t>at the association’s principal place of business or principal office; and</w:t>
      </w:r>
    </w:p>
    <w:p w:rsidR="00644AA4" w:rsidRPr="0087603F" w:rsidRDefault="00644AA4" w:rsidP="00644AA4">
      <w:pPr>
        <w:pStyle w:val="paragraphsub"/>
      </w:pPr>
      <w:r w:rsidRPr="0087603F">
        <w:tab/>
        <w:t>(ii)</w:t>
      </w:r>
      <w:r w:rsidRPr="0087603F">
        <w:tab/>
        <w:t>with a person who is apparently an officer of, or in the service of, the association.</w:t>
      </w:r>
    </w:p>
    <w:p w:rsidR="00644AA4" w:rsidRPr="0087603F" w:rsidRDefault="00C550AF" w:rsidP="00644AA4">
      <w:pPr>
        <w:pStyle w:val="ActHead5"/>
      </w:pPr>
      <w:bookmarkStart w:id="30" w:name="_Toc422146290"/>
      <w:r w:rsidRPr="0087603F">
        <w:rPr>
          <w:rStyle w:val="CharSectno"/>
        </w:rPr>
        <w:t>18</w:t>
      </w:r>
      <w:r w:rsidR="00644AA4" w:rsidRPr="0087603F">
        <w:t xml:space="preserve">  Time an electronic communication is taken to be given to a person</w:t>
      </w:r>
      <w:bookmarkEnd w:id="30"/>
    </w:p>
    <w:p w:rsidR="00644AA4" w:rsidRPr="0087603F" w:rsidRDefault="00644AA4" w:rsidP="00644AA4">
      <w:pPr>
        <w:pStyle w:val="subsection"/>
      </w:pPr>
      <w:r w:rsidRPr="0087603F">
        <w:tab/>
      </w:r>
      <w:r w:rsidRPr="0087603F">
        <w:tab/>
        <w:t>For the purposes of paragraph</w:t>
      </w:r>
      <w:r w:rsidR="0087603F" w:rsidRPr="0087603F">
        <w:t> </w:t>
      </w:r>
      <w:r w:rsidR="00C550AF" w:rsidRPr="0087603F">
        <w:t>17</w:t>
      </w:r>
      <w:r w:rsidRPr="0087603F">
        <w:t>(3)(c), a document given to a person by means of an electronic communication is taken to have been given on the day the electronic communication was dispatched.</w:t>
      </w:r>
    </w:p>
    <w:p w:rsidR="00644AA4" w:rsidRPr="0087603F" w:rsidRDefault="00644AA4" w:rsidP="00644AA4">
      <w:pPr>
        <w:pStyle w:val="notetext"/>
      </w:pPr>
      <w:r w:rsidRPr="0087603F">
        <w:t>Note:</w:t>
      </w:r>
      <w:r w:rsidRPr="0087603F">
        <w:rPr>
          <w:sz w:val="20"/>
        </w:rPr>
        <w:tab/>
      </w:r>
      <w:r w:rsidRPr="0087603F">
        <w:t>See section</w:t>
      </w:r>
      <w:r w:rsidR="0087603F" w:rsidRPr="0087603F">
        <w:t> </w:t>
      </w:r>
      <w:r w:rsidRPr="0087603F">
        <w:t xml:space="preserve">29 of the </w:t>
      </w:r>
      <w:r w:rsidRPr="0087603F">
        <w:rPr>
          <w:i/>
        </w:rPr>
        <w:t xml:space="preserve">Acts Interpretation Act 1901 </w:t>
      </w:r>
      <w:r w:rsidRPr="0087603F">
        <w:t>for the time at which a document given by post is taken to have been given.</w:t>
      </w:r>
    </w:p>
    <w:p w:rsidR="00644AA4" w:rsidRPr="0087603F" w:rsidRDefault="00644AA4" w:rsidP="00644AA4">
      <w:pPr>
        <w:pStyle w:val="ActHead2"/>
        <w:pageBreakBefore/>
      </w:pPr>
      <w:bookmarkStart w:id="31" w:name="_Toc422146291"/>
      <w:r w:rsidRPr="0087603F">
        <w:rPr>
          <w:rStyle w:val="CharPartNo"/>
        </w:rPr>
        <w:t>Part</w:t>
      </w:r>
      <w:r w:rsidR="0087603F" w:rsidRPr="0087603F">
        <w:rPr>
          <w:rStyle w:val="CharPartNo"/>
        </w:rPr>
        <w:t> </w:t>
      </w:r>
      <w:r w:rsidRPr="0087603F">
        <w:rPr>
          <w:rStyle w:val="CharPartNo"/>
        </w:rPr>
        <w:t>6</w:t>
      </w:r>
      <w:r w:rsidRPr="0087603F">
        <w:t>—</w:t>
      </w:r>
      <w:r w:rsidRPr="0087603F">
        <w:rPr>
          <w:rStyle w:val="CharPartText"/>
        </w:rPr>
        <w:t>Fees</w:t>
      </w:r>
      <w:bookmarkEnd w:id="31"/>
    </w:p>
    <w:p w:rsidR="00644AA4" w:rsidRPr="0087603F" w:rsidRDefault="00644AA4" w:rsidP="00644AA4">
      <w:pPr>
        <w:pStyle w:val="Header"/>
      </w:pPr>
      <w:r w:rsidRPr="0087603F">
        <w:rPr>
          <w:rStyle w:val="CharDivNo"/>
        </w:rPr>
        <w:t xml:space="preserve"> </w:t>
      </w:r>
      <w:r w:rsidRPr="0087603F">
        <w:rPr>
          <w:rStyle w:val="CharDivText"/>
        </w:rPr>
        <w:t xml:space="preserve"> </w:t>
      </w:r>
    </w:p>
    <w:p w:rsidR="00644AA4" w:rsidRPr="0087603F" w:rsidRDefault="00C550AF" w:rsidP="00644AA4">
      <w:pPr>
        <w:pStyle w:val="ActHead5"/>
      </w:pPr>
      <w:bookmarkStart w:id="32" w:name="_Toc422146292"/>
      <w:bookmarkStart w:id="33" w:name="RegFeesApplic"/>
      <w:r w:rsidRPr="0087603F">
        <w:rPr>
          <w:rStyle w:val="CharSectno"/>
        </w:rPr>
        <w:t>19</w:t>
      </w:r>
      <w:r w:rsidR="00644AA4" w:rsidRPr="0087603F">
        <w:t xml:space="preserve">  Scope of operation of this Part</w:t>
      </w:r>
      <w:bookmarkEnd w:id="32"/>
    </w:p>
    <w:p w:rsidR="00644AA4" w:rsidRPr="0087603F" w:rsidRDefault="00644AA4" w:rsidP="00644AA4">
      <w:pPr>
        <w:pStyle w:val="subsection"/>
      </w:pPr>
      <w:r w:rsidRPr="0087603F">
        <w:tab/>
      </w:r>
      <w:r w:rsidRPr="0087603F">
        <w:tab/>
        <w:t>This Part does not apply in relation to a decision that is reviewable in the Migration and Refugee Division.</w:t>
      </w:r>
    </w:p>
    <w:p w:rsidR="00644AA4" w:rsidRPr="0087603F" w:rsidRDefault="00C550AF" w:rsidP="00644AA4">
      <w:pPr>
        <w:pStyle w:val="ActHead5"/>
      </w:pPr>
      <w:bookmarkStart w:id="34" w:name="_Toc422146293"/>
      <w:r w:rsidRPr="0087603F">
        <w:rPr>
          <w:rStyle w:val="CharSectno"/>
        </w:rPr>
        <w:t>20</w:t>
      </w:r>
      <w:r w:rsidR="00644AA4" w:rsidRPr="0087603F">
        <w:t xml:space="preserve">  Fees</w:t>
      </w:r>
      <w:bookmarkEnd w:id="34"/>
    </w:p>
    <w:p w:rsidR="00644AA4" w:rsidRPr="0087603F" w:rsidRDefault="00644AA4" w:rsidP="00644AA4">
      <w:pPr>
        <w:pStyle w:val="SubsectionHead"/>
      </w:pPr>
      <w:r w:rsidRPr="0087603F">
        <w:t>Standard application fee</w:t>
      </w:r>
    </w:p>
    <w:p w:rsidR="00644AA4" w:rsidRPr="0087603F" w:rsidRDefault="00644AA4" w:rsidP="00644AA4">
      <w:pPr>
        <w:pStyle w:val="subsection"/>
      </w:pPr>
      <w:r w:rsidRPr="0087603F">
        <w:tab/>
        <w:t>(1)</w:t>
      </w:r>
      <w:r w:rsidRPr="0087603F">
        <w:tab/>
        <w:t>The fee of $861 is prescribed in respect of:</w:t>
      </w:r>
    </w:p>
    <w:p w:rsidR="00644AA4" w:rsidRPr="0087603F" w:rsidRDefault="00644AA4" w:rsidP="00644AA4">
      <w:pPr>
        <w:pStyle w:val="paragraph"/>
      </w:pPr>
      <w:r w:rsidRPr="0087603F">
        <w:tab/>
        <w:t>(a)</w:t>
      </w:r>
      <w:r w:rsidRPr="0087603F">
        <w:tab/>
        <w:t xml:space="preserve">an application for review of a decision (other than an application referred to in </w:t>
      </w:r>
      <w:r w:rsidR="0087603F" w:rsidRPr="0087603F">
        <w:t>subsection (</w:t>
      </w:r>
      <w:r w:rsidRPr="0087603F">
        <w:t>2) or section</w:t>
      </w:r>
      <w:r w:rsidR="0087603F" w:rsidRPr="0087603F">
        <w:t> </w:t>
      </w:r>
      <w:r w:rsidR="00C550AF" w:rsidRPr="0087603F">
        <w:t>22</w:t>
      </w:r>
      <w:r w:rsidRPr="0087603F">
        <w:t>); or</w:t>
      </w:r>
    </w:p>
    <w:p w:rsidR="00644AA4" w:rsidRPr="0087603F" w:rsidRDefault="00644AA4" w:rsidP="00644AA4">
      <w:pPr>
        <w:pStyle w:val="paragraph"/>
      </w:pPr>
      <w:r w:rsidRPr="0087603F">
        <w:tab/>
        <w:t>(b)</w:t>
      </w:r>
      <w:r w:rsidRPr="0087603F">
        <w:tab/>
        <w:t>an application under subsection</w:t>
      </w:r>
      <w:r w:rsidR="0087603F" w:rsidRPr="0087603F">
        <w:t> </w:t>
      </w:r>
      <w:r w:rsidRPr="0087603F">
        <w:t>28(1AC) of the Act; or</w:t>
      </w:r>
    </w:p>
    <w:p w:rsidR="00644AA4" w:rsidRPr="0087603F" w:rsidRDefault="00644AA4" w:rsidP="00644AA4">
      <w:pPr>
        <w:pStyle w:val="paragraph"/>
      </w:pPr>
      <w:r w:rsidRPr="0087603F">
        <w:tab/>
        <w:t>(c)</w:t>
      </w:r>
      <w:r w:rsidRPr="0087603F">
        <w:tab/>
        <w:t>an application under subsection</w:t>
      </w:r>
      <w:r w:rsidR="0087603F" w:rsidRPr="0087603F">
        <w:t> </w:t>
      </w:r>
      <w:r w:rsidRPr="0087603F">
        <w:t xml:space="preserve">62(2) of the </w:t>
      </w:r>
      <w:r w:rsidRPr="0087603F">
        <w:rPr>
          <w:i/>
        </w:rPr>
        <w:t>Freedom of Information Act 1982</w:t>
      </w:r>
      <w:r w:rsidRPr="0087603F">
        <w:t>.</w:t>
      </w:r>
    </w:p>
    <w:p w:rsidR="00644AA4" w:rsidRPr="0087603F" w:rsidRDefault="00644AA4" w:rsidP="00644AA4">
      <w:pPr>
        <w:pStyle w:val="notetext"/>
      </w:pPr>
      <w:r w:rsidRPr="0087603F">
        <w:t>Note:</w:t>
      </w:r>
      <w:r w:rsidRPr="0087603F">
        <w:tab/>
        <w:t>The fee is indexed under section</w:t>
      </w:r>
      <w:r w:rsidR="0087603F" w:rsidRPr="0087603F">
        <w:t> </w:t>
      </w:r>
      <w:r w:rsidR="00C550AF" w:rsidRPr="0087603F">
        <w:t>27</w:t>
      </w:r>
      <w:r w:rsidRPr="0087603F">
        <w:t>.</w:t>
      </w:r>
    </w:p>
    <w:p w:rsidR="00644AA4" w:rsidRPr="0087603F" w:rsidRDefault="00644AA4" w:rsidP="00644AA4">
      <w:pPr>
        <w:pStyle w:val="SubsectionHead"/>
      </w:pPr>
      <w:r w:rsidRPr="0087603F">
        <w:t>Lower application fee for certain taxation decisions</w:t>
      </w:r>
    </w:p>
    <w:p w:rsidR="00644AA4" w:rsidRPr="0087603F" w:rsidRDefault="00644AA4" w:rsidP="00644AA4">
      <w:pPr>
        <w:pStyle w:val="subsection"/>
      </w:pPr>
      <w:r w:rsidRPr="0087603F">
        <w:tab/>
        <w:t>(2)</w:t>
      </w:r>
      <w:r w:rsidRPr="0087603F">
        <w:tab/>
        <w:t>The fee of $85 is prescribed in respect of an application for review of a decision:</w:t>
      </w:r>
    </w:p>
    <w:p w:rsidR="00644AA4" w:rsidRPr="0087603F" w:rsidRDefault="00644AA4" w:rsidP="00644AA4">
      <w:pPr>
        <w:pStyle w:val="paragraph"/>
      </w:pPr>
      <w:r w:rsidRPr="0087603F">
        <w:tab/>
        <w:t>(a)</w:t>
      </w:r>
      <w:r w:rsidRPr="0087603F">
        <w:tab/>
        <w:t>that is a reviewable objection decision under Part</w:t>
      </w:r>
      <w:r w:rsidR="0087603F" w:rsidRPr="0087603F">
        <w:t> </w:t>
      </w:r>
      <w:r w:rsidRPr="0087603F">
        <w:t xml:space="preserve">IVC of the </w:t>
      </w:r>
      <w:r w:rsidRPr="0087603F">
        <w:rPr>
          <w:i/>
        </w:rPr>
        <w:t>Taxation Administration Act 1953</w:t>
      </w:r>
      <w:r w:rsidRPr="0087603F">
        <w:t xml:space="preserve"> and either:</w:t>
      </w:r>
    </w:p>
    <w:p w:rsidR="00644AA4" w:rsidRPr="0087603F" w:rsidRDefault="00644AA4" w:rsidP="00644AA4">
      <w:pPr>
        <w:pStyle w:val="paragraphsub"/>
      </w:pPr>
      <w:r w:rsidRPr="0087603F">
        <w:tab/>
        <w:t>(i)</w:t>
      </w:r>
      <w:r w:rsidRPr="0087603F">
        <w:tab/>
        <w:t>the application states that the amount that the applicant considers to be the amount of tax in dispute is less than $5</w:t>
      </w:r>
      <w:r w:rsidR="0087603F" w:rsidRPr="0087603F">
        <w:t> </w:t>
      </w:r>
      <w:r w:rsidRPr="0087603F">
        <w:t>000; or</w:t>
      </w:r>
    </w:p>
    <w:p w:rsidR="00644AA4" w:rsidRPr="0087603F" w:rsidRDefault="00644AA4" w:rsidP="00644AA4">
      <w:pPr>
        <w:pStyle w:val="paragraphsub"/>
      </w:pPr>
      <w:r w:rsidRPr="0087603F">
        <w:tab/>
        <w:t>(ii)</w:t>
      </w:r>
      <w:r w:rsidRPr="0087603F">
        <w:tab/>
        <w:t>after the application is made, but before the start of the hearing of the application, the applicant notifies the Tribunal in writing that the amount that the applicant considers to be the amount of tax in dispute is less than $5</w:t>
      </w:r>
      <w:r w:rsidR="0087603F" w:rsidRPr="0087603F">
        <w:t> </w:t>
      </w:r>
      <w:r w:rsidRPr="0087603F">
        <w:t>000; or</w:t>
      </w:r>
    </w:p>
    <w:p w:rsidR="00644AA4" w:rsidRPr="0087603F" w:rsidRDefault="00644AA4" w:rsidP="00644AA4">
      <w:pPr>
        <w:pStyle w:val="paragraph"/>
      </w:pPr>
      <w:r w:rsidRPr="0087603F">
        <w:tab/>
        <w:t>(b)</w:t>
      </w:r>
      <w:r w:rsidRPr="0087603F">
        <w:tab/>
        <w:t>that is a reviewable objection decision under Part</w:t>
      </w:r>
      <w:r w:rsidR="0087603F" w:rsidRPr="0087603F">
        <w:t> </w:t>
      </w:r>
      <w:r w:rsidRPr="0087603F">
        <w:t xml:space="preserve">IVC of the </w:t>
      </w:r>
      <w:r w:rsidRPr="0087603F">
        <w:rPr>
          <w:i/>
        </w:rPr>
        <w:t>Taxation Administration Act 1953</w:t>
      </w:r>
      <w:r w:rsidRPr="0087603F">
        <w:t xml:space="preserve"> which relates to an application made by the applicant under section</w:t>
      </w:r>
      <w:r w:rsidR="0087603F" w:rsidRPr="0087603F">
        <w:t> </w:t>
      </w:r>
      <w:r w:rsidRPr="0087603F">
        <w:t>340</w:t>
      </w:r>
      <w:r w:rsidR="0087603F">
        <w:noBreakHyphen/>
      </w:r>
      <w:r w:rsidRPr="0087603F">
        <w:t>5 of Schedule</w:t>
      </w:r>
      <w:r w:rsidR="0087603F" w:rsidRPr="0087603F">
        <w:t> </w:t>
      </w:r>
      <w:r w:rsidRPr="0087603F">
        <w:t>1 to that Act; or</w:t>
      </w:r>
    </w:p>
    <w:p w:rsidR="00644AA4" w:rsidRPr="0087603F" w:rsidRDefault="00644AA4" w:rsidP="00644AA4">
      <w:pPr>
        <w:pStyle w:val="paragraph"/>
      </w:pPr>
      <w:r w:rsidRPr="0087603F">
        <w:tab/>
        <w:t>(c)</w:t>
      </w:r>
      <w:r w:rsidRPr="0087603F">
        <w:tab/>
        <w:t>that is a decision refusing a request for an extension of time within which to make a taxation objection under section</w:t>
      </w:r>
      <w:r w:rsidR="0087603F" w:rsidRPr="0087603F">
        <w:t> </w:t>
      </w:r>
      <w:r w:rsidRPr="0087603F">
        <w:t xml:space="preserve">14ZX of the </w:t>
      </w:r>
      <w:r w:rsidRPr="0087603F">
        <w:rPr>
          <w:i/>
        </w:rPr>
        <w:t>Taxation Administration Act 1953</w:t>
      </w:r>
      <w:r w:rsidRPr="0087603F">
        <w:t>.</w:t>
      </w:r>
    </w:p>
    <w:p w:rsidR="00644AA4" w:rsidRPr="0087603F" w:rsidRDefault="00644AA4" w:rsidP="00644AA4">
      <w:pPr>
        <w:pStyle w:val="notetext"/>
      </w:pPr>
      <w:r w:rsidRPr="0087603F">
        <w:t>Note:</w:t>
      </w:r>
      <w:r w:rsidRPr="0087603F">
        <w:tab/>
        <w:t>The fee is indexed under section</w:t>
      </w:r>
      <w:r w:rsidR="0087603F" w:rsidRPr="0087603F">
        <w:t> </w:t>
      </w:r>
      <w:r w:rsidR="00C550AF" w:rsidRPr="0087603F">
        <w:t>27</w:t>
      </w:r>
      <w:r w:rsidRPr="0087603F">
        <w:t>.</w:t>
      </w:r>
    </w:p>
    <w:p w:rsidR="00644AA4" w:rsidRPr="0087603F" w:rsidRDefault="00644AA4" w:rsidP="00644AA4">
      <w:pPr>
        <w:pStyle w:val="SubsectionHead"/>
      </w:pPr>
      <w:r w:rsidRPr="0087603F">
        <w:t>Fee in concessional circumstances</w:t>
      </w:r>
    </w:p>
    <w:p w:rsidR="00644AA4" w:rsidRPr="0087603F" w:rsidRDefault="00644AA4" w:rsidP="00644AA4">
      <w:pPr>
        <w:pStyle w:val="subsection"/>
      </w:pPr>
      <w:r w:rsidRPr="0087603F">
        <w:tab/>
        <w:t>(3)</w:t>
      </w:r>
      <w:r w:rsidRPr="0087603F">
        <w:tab/>
        <w:t xml:space="preserve">However, the fee of $100 is prescribed instead of the amount referred to in </w:t>
      </w:r>
      <w:r w:rsidR="0087603F" w:rsidRPr="0087603F">
        <w:t>subsection (</w:t>
      </w:r>
      <w:r w:rsidRPr="0087603F">
        <w:t>1) or (2) if:</w:t>
      </w:r>
    </w:p>
    <w:p w:rsidR="00644AA4" w:rsidRPr="0087603F" w:rsidRDefault="00644AA4" w:rsidP="00644AA4">
      <w:pPr>
        <w:pStyle w:val="paragraph"/>
      </w:pPr>
      <w:r w:rsidRPr="0087603F">
        <w:tab/>
        <w:t>(a)</w:t>
      </w:r>
      <w:r w:rsidRPr="0087603F">
        <w:tab/>
        <w:t xml:space="preserve">the amount of the fee prescribed under </w:t>
      </w:r>
      <w:r w:rsidR="0087603F" w:rsidRPr="0087603F">
        <w:t>subsection (</w:t>
      </w:r>
      <w:r w:rsidRPr="0087603F">
        <w:t>1) or (2) is more than $100; and</w:t>
      </w:r>
    </w:p>
    <w:p w:rsidR="00644AA4" w:rsidRPr="0087603F" w:rsidRDefault="00644AA4" w:rsidP="00644AA4">
      <w:pPr>
        <w:pStyle w:val="paragraph"/>
        <w:rPr>
          <w:i/>
        </w:rPr>
      </w:pPr>
      <w:r w:rsidRPr="0087603F">
        <w:tab/>
        <w:t>(b)</w:t>
      </w:r>
      <w:r w:rsidRPr="0087603F">
        <w:tab/>
        <w:t>the circumstances in section</w:t>
      </w:r>
      <w:r w:rsidR="0087603F" w:rsidRPr="0087603F">
        <w:t> </w:t>
      </w:r>
      <w:r w:rsidR="00C550AF" w:rsidRPr="0087603F">
        <w:t>21</w:t>
      </w:r>
      <w:r w:rsidRPr="0087603F">
        <w:t xml:space="preserve"> exist</w:t>
      </w:r>
      <w:r w:rsidRPr="0087603F">
        <w:rPr>
          <w:i/>
        </w:rPr>
        <w:t>.</w:t>
      </w:r>
    </w:p>
    <w:p w:rsidR="00644AA4" w:rsidRPr="0087603F" w:rsidRDefault="00644AA4" w:rsidP="00644AA4">
      <w:pPr>
        <w:pStyle w:val="notetext"/>
      </w:pPr>
      <w:r w:rsidRPr="0087603F">
        <w:t>Note:</w:t>
      </w:r>
      <w:r w:rsidRPr="0087603F">
        <w:tab/>
        <w:t xml:space="preserve">The fees prescribed under </w:t>
      </w:r>
      <w:r w:rsidR="0087603F" w:rsidRPr="0087603F">
        <w:t>subsections (</w:t>
      </w:r>
      <w:r w:rsidRPr="0087603F">
        <w:t>1) and (2) are indexed under section</w:t>
      </w:r>
      <w:r w:rsidR="0087603F" w:rsidRPr="0087603F">
        <w:t> </w:t>
      </w:r>
      <w:r w:rsidR="00C550AF" w:rsidRPr="0087603F">
        <w:t>27</w:t>
      </w:r>
      <w:r w:rsidRPr="0087603F">
        <w:t>.</w:t>
      </w:r>
    </w:p>
    <w:p w:rsidR="00644AA4" w:rsidRPr="0087603F" w:rsidRDefault="00C550AF" w:rsidP="00644AA4">
      <w:pPr>
        <w:pStyle w:val="ActHead5"/>
      </w:pPr>
      <w:bookmarkStart w:id="35" w:name="_Toc422146294"/>
      <w:r w:rsidRPr="0087603F">
        <w:rPr>
          <w:rStyle w:val="CharSectno"/>
        </w:rPr>
        <w:t>21</w:t>
      </w:r>
      <w:r w:rsidR="00644AA4" w:rsidRPr="0087603F">
        <w:t xml:space="preserve">  Concessional circumstances</w:t>
      </w:r>
      <w:bookmarkEnd w:id="35"/>
    </w:p>
    <w:p w:rsidR="00644AA4" w:rsidRPr="0087603F" w:rsidRDefault="00644AA4" w:rsidP="00644AA4">
      <w:pPr>
        <w:pStyle w:val="subsection"/>
      </w:pPr>
      <w:r w:rsidRPr="0087603F">
        <w:tab/>
      </w:r>
      <w:r w:rsidRPr="0087603F">
        <w:tab/>
        <w:t>For paragraph</w:t>
      </w:r>
      <w:r w:rsidR="002B0995" w:rsidRPr="0087603F">
        <w:t>s</w:t>
      </w:r>
      <w:r w:rsidRPr="0087603F">
        <w:t xml:space="preserve"> </w:t>
      </w:r>
      <w:r w:rsidR="00C550AF" w:rsidRPr="0087603F">
        <w:t>20</w:t>
      </w:r>
      <w:r w:rsidRPr="0087603F">
        <w:t xml:space="preserve">(3)(b) and </w:t>
      </w:r>
      <w:r w:rsidR="00C550AF" w:rsidRPr="0087603F">
        <w:t>25</w:t>
      </w:r>
      <w:r w:rsidRPr="0087603F">
        <w:t>(1)(d), the circumstances are the following:</w:t>
      </w:r>
    </w:p>
    <w:p w:rsidR="00644AA4" w:rsidRPr="0087603F" w:rsidRDefault="00644AA4" w:rsidP="00644AA4">
      <w:pPr>
        <w:pStyle w:val="paragraph"/>
      </w:pPr>
      <w:r w:rsidRPr="0087603F">
        <w:tab/>
        <w:t>(a)</w:t>
      </w:r>
      <w:r w:rsidRPr="0087603F">
        <w:tab/>
        <w:t>the applicant has been granted legal aid, under a legal aid scheme or service established under Commonwealth or State law or approved by the Attorney</w:t>
      </w:r>
      <w:r w:rsidR="0087603F">
        <w:noBreakHyphen/>
      </w:r>
      <w:r w:rsidRPr="0087603F">
        <w:t>General, for the matter to which the fee relates;</w:t>
      </w:r>
    </w:p>
    <w:p w:rsidR="00644AA4" w:rsidRPr="0087603F" w:rsidRDefault="00644AA4" w:rsidP="00644AA4">
      <w:pPr>
        <w:pStyle w:val="paragraph"/>
      </w:pPr>
      <w:r w:rsidRPr="0087603F">
        <w:tab/>
        <w:t>(b)</w:t>
      </w:r>
      <w:r w:rsidRPr="0087603F">
        <w:tab/>
        <w:t xml:space="preserve">the applicant is the holder of a concession card within the meaning of the </w:t>
      </w:r>
      <w:r w:rsidRPr="0087603F">
        <w:rPr>
          <w:i/>
        </w:rPr>
        <w:t>Social Security Act 1991</w:t>
      </w:r>
      <w:r w:rsidRPr="0087603F">
        <w:t>;</w:t>
      </w:r>
    </w:p>
    <w:p w:rsidR="00644AA4" w:rsidRPr="0087603F" w:rsidRDefault="00644AA4" w:rsidP="00644AA4">
      <w:pPr>
        <w:pStyle w:val="paragraph"/>
      </w:pPr>
      <w:r w:rsidRPr="0087603F">
        <w:tab/>
        <w:t>(c)</w:t>
      </w:r>
      <w:r w:rsidRPr="0087603F">
        <w:tab/>
        <w:t>the applicant is the holder of any other card issued by the Commonwealth that certifies entitlement to Commonwealth health concessions;</w:t>
      </w:r>
    </w:p>
    <w:p w:rsidR="00644AA4" w:rsidRPr="0087603F" w:rsidRDefault="00644AA4" w:rsidP="00644AA4">
      <w:pPr>
        <w:pStyle w:val="paragraph"/>
      </w:pPr>
      <w:r w:rsidRPr="0087603F">
        <w:tab/>
        <w:t>(d)</w:t>
      </w:r>
      <w:r w:rsidRPr="0087603F">
        <w:tab/>
        <w:t>the applicant is an inmate of a prison or is otherwise lawfully detained in a public institution;</w:t>
      </w:r>
    </w:p>
    <w:p w:rsidR="00644AA4" w:rsidRPr="0087603F" w:rsidRDefault="00644AA4" w:rsidP="00644AA4">
      <w:pPr>
        <w:pStyle w:val="paragraph"/>
      </w:pPr>
      <w:r w:rsidRPr="0087603F">
        <w:tab/>
        <w:t>(e)</w:t>
      </w:r>
      <w:r w:rsidRPr="0087603F">
        <w:tab/>
        <w:t>the applicant is a child under the age of 18 years;</w:t>
      </w:r>
    </w:p>
    <w:p w:rsidR="00644AA4" w:rsidRPr="0087603F" w:rsidRDefault="00644AA4" w:rsidP="00644AA4">
      <w:pPr>
        <w:pStyle w:val="paragraph"/>
      </w:pPr>
      <w:r w:rsidRPr="0087603F">
        <w:tab/>
        <w:t>(f)</w:t>
      </w:r>
      <w:r w:rsidRPr="0087603F">
        <w:tab/>
        <w:t xml:space="preserve">the applicant is in receipt of a youth allowance, or an austudy payment, within the meaning of the </w:t>
      </w:r>
      <w:r w:rsidRPr="0087603F">
        <w:rPr>
          <w:i/>
        </w:rPr>
        <w:t>Social Security Act 1991</w:t>
      </w:r>
      <w:r w:rsidRPr="0087603F">
        <w:t>;</w:t>
      </w:r>
    </w:p>
    <w:p w:rsidR="00644AA4" w:rsidRPr="0087603F" w:rsidRDefault="00644AA4" w:rsidP="00644AA4">
      <w:pPr>
        <w:pStyle w:val="paragraph"/>
      </w:pPr>
      <w:r w:rsidRPr="0087603F">
        <w:tab/>
        <w:t>(g)</w:t>
      </w:r>
      <w:r w:rsidRPr="0087603F">
        <w:tab/>
        <w:t>the applicant is in receipt of benefits under the Commonwealth student assistance scheme known as the ABSTUDY Scheme;</w:t>
      </w:r>
    </w:p>
    <w:p w:rsidR="00644AA4" w:rsidRPr="0087603F" w:rsidRDefault="00644AA4" w:rsidP="00644AA4">
      <w:pPr>
        <w:pStyle w:val="paragraph"/>
      </w:pPr>
      <w:r w:rsidRPr="0087603F">
        <w:tab/>
        <w:t>(h)</w:t>
      </w:r>
      <w:r w:rsidRPr="0087603F">
        <w:tab/>
        <w:t>the Registrar makes an order that, having regard to the applicant’s income, expenses, liabilities and assets, the Registrar considers that the payment of an amount would cause, or has caused, financial hardship to the applicant.</w:t>
      </w:r>
    </w:p>
    <w:p w:rsidR="00644AA4" w:rsidRPr="0087603F" w:rsidRDefault="00C550AF" w:rsidP="00644AA4">
      <w:pPr>
        <w:pStyle w:val="ActHead5"/>
      </w:pPr>
      <w:bookmarkStart w:id="36" w:name="_Toc422146295"/>
      <w:r w:rsidRPr="0087603F">
        <w:rPr>
          <w:rStyle w:val="CharSectno"/>
        </w:rPr>
        <w:t>22</w:t>
      </w:r>
      <w:r w:rsidR="00644AA4" w:rsidRPr="0087603F">
        <w:t xml:space="preserve">  Decisions for which application fee is not payable</w:t>
      </w:r>
      <w:bookmarkEnd w:id="36"/>
    </w:p>
    <w:p w:rsidR="00644AA4" w:rsidRPr="0087603F" w:rsidRDefault="00644AA4" w:rsidP="00644AA4">
      <w:pPr>
        <w:pStyle w:val="subsection"/>
      </w:pPr>
      <w:r w:rsidRPr="0087603F">
        <w:tab/>
      </w:r>
      <w:r w:rsidRPr="0087603F">
        <w:tab/>
        <w:t>No fee is prescribed in respect of an application for review of a decision mentioned in the following table.</w:t>
      </w:r>
    </w:p>
    <w:p w:rsidR="00644AA4" w:rsidRPr="0087603F" w:rsidRDefault="00644AA4" w:rsidP="00644AA4">
      <w:pPr>
        <w:pStyle w:val="Tabletext"/>
      </w:pPr>
    </w:p>
    <w:tbl>
      <w:tblPr>
        <w:tblW w:w="742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
        <w:gridCol w:w="6720"/>
      </w:tblGrid>
      <w:tr w:rsidR="00644AA4" w:rsidRPr="0087603F" w:rsidTr="002B0995">
        <w:trPr>
          <w:tblHeader/>
        </w:trPr>
        <w:tc>
          <w:tcPr>
            <w:tcW w:w="7428" w:type="dxa"/>
            <w:gridSpan w:val="2"/>
            <w:tcBorders>
              <w:top w:val="single" w:sz="12" w:space="0" w:color="auto"/>
              <w:bottom w:val="single" w:sz="2" w:space="0" w:color="auto"/>
            </w:tcBorders>
            <w:shd w:val="clear" w:color="auto" w:fill="auto"/>
          </w:tcPr>
          <w:p w:rsidR="00644AA4" w:rsidRPr="0087603F" w:rsidRDefault="00644AA4" w:rsidP="002B0995">
            <w:pPr>
              <w:pStyle w:val="TableHeading"/>
            </w:pPr>
            <w:r w:rsidRPr="0087603F">
              <w:t>Decisions for which application fee is not payable</w:t>
            </w:r>
          </w:p>
        </w:tc>
      </w:tr>
      <w:tr w:rsidR="00644AA4" w:rsidRPr="0087603F" w:rsidTr="002B0995">
        <w:trPr>
          <w:tblHeader/>
        </w:trPr>
        <w:tc>
          <w:tcPr>
            <w:tcW w:w="708" w:type="dxa"/>
            <w:tcBorders>
              <w:top w:val="single" w:sz="2" w:space="0" w:color="auto"/>
              <w:bottom w:val="single" w:sz="12" w:space="0" w:color="auto"/>
            </w:tcBorders>
            <w:shd w:val="clear" w:color="auto" w:fill="auto"/>
          </w:tcPr>
          <w:p w:rsidR="00644AA4" w:rsidRPr="0087603F" w:rsidRDefault="00644AA4" w:rsidP="002B0995">
            <w:pPr>
              <w:pStyle w:val="TableHeading"/>
            </w:pPr>
            <w:r w:rsidRPr="0087603F">
              <w:t>Item</w:t>
            </w:r>
          </w:p>
        </w:tc>
        <w:tc>
          <w:tcPr>
            <w:tcW w:w="6720" w:type="dxa"/>
            <w:tcBorders>
              <w:top w:val="single" w:sz="2" w:space="0" w:color="auto"/>
              <w:bottom w:val="single" w:sz="12" w:space="0" w:color="auto"/>
            </w:tcBorders>
            <w:shd w:val="clear" w:color="auto" w:fill="auto"/>
          </w:tcPr>
          <w:p w:rsidR="00644AA4" w:rsidRPr="0087603F" w:rsidRDefault="00644AA4" w:rsidP="002B0995">
            <w:pPr>
              <w:pStyle w:val="TableHeading"/>
            </w:pPr>
            <w:r w:rsidRPr="0087603F">
              <w:t>Decision</w:t>
            </w:r>
          </w:p>
        </w:tc>
      </w:tr>
      <w:tr w:rsidR="00644AA4" w:rsidRPr="0087603F" w:rsidTr="002B0995">
        <w:tc>
          <w:tcPr>
            <w:tcW w:w="708" w:type="dxa"/>
            <w:tcBorders>
              <w:top w:val="single" w:sz="12" w:space="0" w:color="auto"/>
            </w:tcBorders>
            <w:shd w:val="clear" w:color="auto" w:fill="auto"/>
          </w:tcPr>
          <w:p w:rsidR="00644AA4" w:rsidRPr="0087603F" w:rsidRDefault="00644AA4" w:rsidP="002B0995">
            <w:pPr>
              <w:pStyle w:val="Tabletext"/>
            </w:pPr>
            <w:r w:rsidRPr="0087603F">
              <w:t>1</w:t>
            </w:r>
          </w:p>
        </w:tc>
        <w:tc>
          <w:tcPr>
            <w:tcW w:w="6720" w:type="dxa"/>
            <w:tcBorders>
              <w:top w:val="single" w:sz="12" w:space="0" w:color="auto"/>
            </w:tcBorders>
            <w:shd w:val="clear" w:color="auto" w:fill="auto"/>
          </w:tcPr>
          <w:p w:rsidR="00644AA4" w:rsidRPr="0087603F" w:rsidRDefault="00644AA4" w:rsidP="002B0995">
            <w:pPr>
              <w:pStyle w:val="Tabletext"/>
            </w:pPr>
            <w:r w:rsidRPr="0087603F">
              <w:t>A decision under paragraph</w:t>
            </w:r>
            <w:r w:rsidR="0087603F" w:rsidRPr="0087603F">
              <w:t> </w:t>
            </w:r>
            <w:r w:rsidR="00C550AF" w:rsidRPr="0087603F">
              <w:t>21</w:t>
            </w:r>
            <w:r w:rsidRPr="0087603F">
              <w:t>(h) or section</w:t>
            </w:r>
            <w:r w:rsidR="0087603F" w:rsidRPr="0087603F">
              <w:t> </w:t>
            </w:r>
            <w:r w:rsidR="00C550AF" w:rsidRPr="0087603F">
              <w:t>23</w:t>
            </w:r>
          </w:p>
        </w:tc>
      </w:tr>
      <w:tr w:rsidR="00644AA4" w:rsidRPr="0087603F" w:rsidTr="002B0995">
        <w:tc>
          <w:tcPr>
            <w:tcW w:w="708" w:type="dxa"/>
            <w:shd w:val="clear" w:color="auto" w:fill="auto"/>
          </w:tcPr>
          <w:p w:rsidR="00644AA4" w:rsidRPr="0087603F" w:rsidRDefault="00644AA4" w:rsidP="002B0995">
            <w:pPr>
              <w:pStyle w:val="Tabletext"/>
            </w:pPr>
            <w:r w:rsidRPr="0087603F">
              <w:t>2</w:t>
            </w:r>
          </w:p>
        </w:tc>
        <w:tc>
          <w:tcPr>
            <w:tcW w:w="6720" w:type="dxa"/>
            <w:shd w:val="clear" w:color="auto" w:fill="auto"/>
          </w:tcPr>
          <w:p w:rsidR="00644AA4" w:rsidRPr="0087603F" w:rsidRDefault="00644AA4" w:rsidP="002B0995">
            <w:pPr>
              <w:pStyle w:val="Tabletext"/>
            </w:pPr>
            <w:r w:rsidRPr="0087603F">
              <w:t xml:space="preserve">A decision under each of the following provisions of the </w:t>
            </w:r>
            <w:r w:rsidRPr="0087603F">
              <w:rPr>
                <w:i/>
              </w:rPr>
              <w:t xml:space="preserve">Aged Care Act 1997 </w:t>
            </w:r>
            <w:r w:rsidRPr="0087603F">
              <w:t>that has been reconsidered under section</w:t>
            </w:r>
            <w:r w:rsidR="0087603F" w:rsidRPr="0087603F">
              <w:t> </w:t>
            </w:r>
            <w:r w:rsidRPr="0087603F">
              <w:t>85</w:t>
            </w:r>
            <w:r w:rsidR="0087603F">
              <w:noBreakHyphen/>
            </w:r>
            <w:r w:rsidRPr="0087603F">
              <w:t>4 or 85</w:t>
            </w:r>
            <w:r w:rsidR="0087603F">
              <w:noBreakHyphen/>
            </w:r>
            <w:r w:rsidRPr="0087603F">
              <w:t>5 of that Act:</w:t>
            </w:r>
          </w:p>
          <w:p w:rsidR="00644AA4" w:rsidRPr="0087603F" w:rsidRDefault="00644AA4" w:rsidP="002B0995">
            <w:pPr>
              <w:pStyle w:val="Tablea"/>
            </w:pPr>
            <w:r w:rsidRPr="0087603F">
              <w:t>(a) subsection</w:t>
            </w:r>
            <w:r w:rsidR="0087603F" w:rsidRPr="0087603F">
              <w:t> </w:t>
            </w:r>
            <w:r w:rsidRPr="0087603F">
              <w:t>22</w:t>
            </w:r>
            <w:r w:rsidR="0087603F">
              <w:noBreakHyphen/>
            </w:r>
            <w:r w:rsidRPr="0087603F">
              <w:t>1(2);</w:t>
            </w:r>
          </w:p>
          <w:p w:rsidR="00644AA4" w:rsidRPr="0087603F" w:rsidRDefault="00644AA4" w:rsidP="002B0995">
            <w:pPr>
              <w:pStyle w:val="Tablea"/>
            </w:pPr>
            <w:r w:rsidRPr="0087603F">
              <w:t>(b) subsection</w:t>
            </w:r>
            <w:r w:rsidR="0087603F" w:rsidRPr="0087603F">
              <w:t> </w:t>
            </w:r>
            <w:r w:rsidRPr="0087603F">
              <w:t>22</w:t>
            </w:r>
            <w:r w:rsidR="0087603F">
              <w:noBreakHyphen/>
            </w:r>
            <w:r w:rsidRPr="0087603F">
              <w:t>2(1);</w:t>
            </w:r>
          </w:p>
          <w:p w:rsidR="00644AA4" w:rsidRPr="0087603F" w:rsidRDefault="00644AA4" w:rsidP="002B0995">
            <w:pPr>
              <w:pStyle w:val="Tablea"/>
            </w:pPr>
            <w:r w:rsidRPr="0087603F">
              <w:t>(c) subsection</w:t>
            </w:r>
            <w:r w:rsidR="0087603F" w:rsidRPr="0087603F">
              <w:t> </w:t>
            </w:r>
            <w:r w:rsidRPr="0087603F">
              <w:t>22</w:t>
            </w:r>
            <w:r w:rsidR="0087603F">
              <w:noBreakHyphen/>
            </w:r>
            <w:r w:rsidRPr="0087603F">
              <w:t>2(3);</w:t>
            </w:r>
          </w:p>
          <w:p w:rsidR="00644AA4" w:rsidRPr="0087603F" w:rsidRDefault="00644AA4" w:rsidP="002B0995">
            <w:pPr>
              <w:pStyle w:val="Tablea"/>
            </w:pPr>
            <w:r w:rsidRPr="0087603F">
              <w:t>(d) subsection</w:t>
            </w:r>
            <w:r w:rsidR="0087603F" w:rsidRPr="0087603F">
              <w:t> </w:t>
            </w:r>
            <w:r w:rsidRPr="0087603F">
              <w:t>22</w:t>
            </w:r>
            <w:r w:rsidR="0087603F">
              <w:noBreakHyphen/>
            </w:r>
            <w:r w:rsidRPr="0087603F">
              <w:t>2(4);</w:t>
            </w:r>
          </w:p>
          <w:p w:rsidR="00644AA4" w:rsidRPr="0087603F" w:rsidRDefault="00644AA4" w:rsidP="002B0995">
            <w:pPr>
              <w:pStyle w:val="Tablea"/>
            </w:pPr>
            <w:r w:rsidRPr="0087603F">
              <w:t>(e) paragraph</w:t>
            </w:r>
            <w:r w:rsidR="0087603F" w:rsidRPr="0087603F">
              <w:t> </w:t>
            </w:r>
            <w:r w:rsidRPr="0087603F">
              <w:t>22</w:t>
            </w:r>
            <w:r w:rsidR="0087603F">
              <w:noBreakHyphen/>
            </w:r>
            <w:r w:rsidRPr="0087603F">
              <w:t>5(2)(b);</w:t>
            </w:r>
          </w:p>
          <w:p w:rsidR="00644AA4" w:rsidRPr="0087603F" w:rsidRDefault="00644AA4" w:rsidP="002B0995">
            <w:pPr>
              <w:pStyle w:val="Tablea"/>
            </w:pPr>
            <w:r w:rsidRPr="0087603F">
              <w:t>(f) subsection</w:t>
            </w:r>
            <w:r w:rsidR="0087603F" w:rsidRPr="0087603F">
              <w:t> </w:t>
            </w:r>
            <w:r w:rsidRPr="0087603F">
              <w:t>22</w:t>
            </w:r>
            <w:r w:rsidR="0087603F">
              <w:noBreakHyphen/>
            </w:r>
            <w:r w:rsidRPr="0087603F">
              <w:t>5(3);</w:t>
            </w:r>
          </w:p>
          <w:p w:rsidR="00644AA4" w:rsidRPr="0087603F" w:rsidRDefault="00644AA4" w:rsidP="002B0995">
            <w:pPr>
              <w:pStyle w:val="Tablea"/>
            </w:pPr>
            <w:r w:rsidRPr="0087603F">
              <w:t>(g) subsection</w:t>
            </w:r>
            <w:r w:rsidR="0087603F" w:rsidRPr="0087603F">
              <w:t> </w:t>
            </w:r>
            <w:r w:rsidRPr="0087603F">
              <w:t>23</w:t>
            </w:r>
            <w:r w:rsidR="0087603F">
              <w:noBreakHyphen/>
            </w:r>
            <w:r w:rsidRPr="0087603F">
              <w:t>4(1)</w:t>
            </w:r>
          </w:p>
        </w:tc>
      </w:tr>
      <w:tr w:rsidR="00644AA4" w:rsidRPr="0087603F" w:rsidTr="002B0995">
        <w:tc>
          <w:tcPr>
            <w:tcW w:w="708" w:type="dxa"/>
            <w:shd w:val="clear" w:color="auto" w:fill="auto"/>
          </w:tcPr>
          <w:p w:rsidR="00644AA4" w:rsidRPr="0087603F" w:rsidRDefault="00644AA4" w:rsidP="002B0995">
            <w:pPr>
              <w:pStyle w:val="Tabletext"/>
            </w:pPr>
            <w:r w:rsidRPr="0087603F">
              <w:t>3</w:t>
            </w:r>
          </w:p>
        </w:tc>
        <w:tc>
          <w:tcPr>
            <w:tcW w:w="6720" w:type="dxa"/>
            <w:shd w:val="clear" w:color="auto" w:fill="auto"/>
          </w:tcPr>
          <w:p w:rsidR="00644AA4" w:rsidRPr="0087603F" w:rsidRDefault="00644AA4" w:rsidP="002B0995">
            <w:pPr>
              <w:pStyle w:val="Tabletext"/>
            </w:pPr>
            <w:r w:rsidRPr="0087603F">
              <w:t xml:space="preserve">A decision under the family assistance law within the meaning of the </w:t>
            </w:r>
            <w:r w:rsidRPr="0087603F">
              <w:rPr>
                <w:i/>
              </w:rPr>
              <w:t xml:space="preserve">A New Tax System (Family Assistance) (Administration) Act </w:t>
            </w:r>
            <w:bookmarkStart w:id="37" w:name="opcRefBookmark"/>
            <w:r w:rsidRPr="0087603F">
              <w:rPr>
                <w:i/>
              </w:rPr>
              <w:t>1</w:t>
            </w:r>
            <w:bookmarkEnd w:id="37"/>
            <w:r w:rsidRPr="0087603F">
              <w:rPr>
                <w:i/>
              </w:rPr>
              <w:t xml:space="preserve">999 </w:t>
            </w:r>
            <w:r w:rsidRPr="0087603F">
              <w:t>(whether the application is for AAT first review or AAT second review of the decision)</w:t>
            </w:r>
          </w:p>
        </w:tc>
      </w:tr>
      <w:tr w:rsidR="00644AA4" w:rsidRPr="0087603F" w:rsidTr="002B0995">
        <w:tc>
          <w:tcPr>
            <w:tcW w:w="708" w:type="dxa"/>
            <w:shd w:val="clear" w:color="auto" w:fill="auto"/>
          </w:tcPr>
          <w:p w:rsidR="00644AA4" w:rsidRPr="0087603F" w:rsidRDefault="00644AA4" w:rsidP="002B0995">
            <w:pPr>
              <w:pStyle w:val="Tabletext"/>
            </w:pPr>
            <w:r w:rsidRPr="0087603F">
              <w:t>4</w:t>
            </w:r>
          </w:p>
        </w:tc>
        <w:tc>
          <w:tcPr>
            <w:tcW w:w="6720" w:type="dxa"/>
            <w:shd w:val="clear" w:color="auto" w:fill="auto"/>
          </w:tcPr>
          <w:p w:rsidR="00644AA4" w:rsidRPr="0087603F" w:rsidRDefault="00644AA4" w:rsidP="002B0995">
            <w:pPr>
              <w:pStyle w:val="Tabletext"/>
            </w:pPr>
            <w:r w:rsidRPr="0087603F">
              <w:t>A decision referred to in section</w:t>
            </w:r>
            <w:r w:rsidR="0087603F" w:rsidRPr="0087603F">
              <w:t> </w:t>
            </w:r>
            <w:r w:rsidRPr="0087603F">
              <w:t xml:space="preserve">89 of the </w:t>
            </w:r>
            <w:r w:rsidRPr="0087603F">
              <w:rPr>
                <w:i/>
              </w:rPr>
              <w:t xml:space="preserve">Child Support (Registration and Collection) Act 1988 </w:t>
            </w:r>
            <w:r w:rsidRPr="0087603F">
              <w:t>where the application is for AAT first review of the decision</w:t>
            </w:r>
          </w:p>
        </w:tc>
      </w:tr>
      <w:tr w:rsidR="00644AA4" w:rsidRPr="0087603F" w:rsidTr="002B0995">
        <w:tc>
          <w:tcPr>
            <w:tcW w:w="708" w:type="dxa"/>
            <w:shd w:val="clear" w:color="auto" w:fill="auto"/>
          </w:tcPr>
          <w:p w:rsidR="00644AA4" w:rsidRPr="0087603F" w:rsidRDefault="00644AA4" w:rsidP="002B0995">
            <w:pPr>
              <w:pStyle w:val="Tabletext"/>
            </w:pPr>
            <w:r w:rsidRPr="0087603F">
              <w:t>5</w:t>
            </w:r>
          </w:p>
        </w:tc>
        <w:tc>
          <w:tcPr>
            <w:tcW w:w="6720" w:type="dxa"/>
            <w:shd w:val="clear" w:color="auto" w:fill="auto"/>
          </w:tcPr>
          <w:p w:rsidR="00644AA4" w:rsidRPr="0087603F" w:rsidRDefault="00644AA4" w:rsidP="002B0995">
            <w:pPr>
              <w:pStyle w:val="Tabletext"/>
            </w:pPr>
            <w:r w:rsidRPr="0087603F">
              <w:t>A decision under a determination under section</w:t>
            </w:r>
            <w:r w:rsidR="0087603F" w:rsidRPr="0087603F">
              <w:t> </w:t>
            </w:r>
            <w:r w:rsidRPr="0087603F">
              <w:t xml:space="preserve">58B of the </w:t>
            </w:r>
            <w:r w:rsidRPr="0087603F">
              <w:rPr>
                <w:i/>
              </w:rPr>
              <w:t>Defence Act 1903</w:t>
            </w:r>
          </w:p>
        </w:tc>
      </w:tr>
      <w:tr w:rsidR="00644AA4" w:rsidRPr="0087603F" w:rsidTr="002B0995">
        <w:tc>
          <w:tcPr>
            <w:tcW w:w="708" w:type="dxa"/>
            <w:shd w:val="clear" w:color="auto" w:fill="auto"/>
          </w:tcPr>
          <w:p w:rsidR="00644AA4" w:rsidRPr="0087603F" w:rsidRDefault="00644AA4" w:rsidP="002B0995">
            <w:pPr>
              <w:pStyle w:val="Tabletext"/>
            </w:pPr>
            <w:r w:rsidRPr="0087603F">
              <w:t>6</w:t>
            </w:r>
          </w:p>
        </w:tc>
        <w:tc>
          <w:tcPr>
            <w:tcW w:w="6720" w:type="dxa"/>
            <w:shd w:val="clear" w:color="auto" w:fill="auto"/>
          </w:tcPr>
          <w:p w:rsidR="00644AA4" w:rsidRPr="0087603F" w:rsidRDefault="00644AA4" w:rsidP="002B0995">
            <w:pPr>
              <w:pStyle w:val="Tabletext"/>
            </w:pPr>
            <w:r w:rsidRPr="0087603F">
              <w:t>A decision of the Commonwealth Superannuation Corporation reviewable under section</w:t>
            </w:r>
            <w:r w:rsidR="0087603F" w:rsidRPr="0087603F">
              <w:t> </w:t>
            </w:r>
            <w:r w:rsidRPr="0087603F">
              <w:t xml:space="preserve">99 of the </w:t>
            </w:r>
            <w:r w:rsidRPr="0087603F">
              <w:rPr>
                <w:i/>
              </w:rPr>
              <w:t>Defence Force Retirement and Death Benefits Act 1973</w:t>
            </w:r>
          </w:p>
        </w:tc>
      </w:tr>
      <w:tr w:rsidR="00644AA4" w:rsidRPr="0087603F" w:rsidTr="002B0995">
        <w:tc>
          <w:tcPr>
            <w:tcW w:w="708" w:type="dxa"/>
            <w:shd w:val="clear" w:color="auto" w:fill="auto"/>
          </w:tcPr>
          <w:p w:rsidR="00644AA4" w:rsidRPr="0087603F" w:rsidRDefault="00644AA4" w:rsidP="002B0995">
            <w:pPr>
              <w:pStyle w:val="Tabletext"/>
            </w:pPr>
            <w:r w:rsidRPr="0087603F">
              <w:t>7</w:t>
            </w:r>
          </w:p>
        </w:tc>
        <w:tc>
          <w:tcPr>
            <w:tcW w:w="6720" w:type="dxa"/>
            <w:shd w:val="clear" w:color="auto" w:fill="auto"/>
          </w:tcPr>
          <w:p w:rsidR="00644AA4" w:rsidRPr="0087603F" w:rsidRDefault="00644AA4" w:rsidP="002B0995">
            <w:pPr>
              <w:pStyle w:val="Tabletext"/>
            </w:pPr>
            <w:r w:rsidRPr="0087603F">
              <w:t xml:space="preserve">A decision under the </w:t>
            </w:r>
            <w:r w:rsidRPr="0087603F">
              <w:rPr>
                <w:i/>
              </w:rPr>
              <w:t>Defence Service Homes Act 1918</w:t>
            </w:r>
          </w:p>
        </w:tc>
      </w:tr>
      <w:tr w:rsidR="00644AA4" w:rsidRPr="0087603F" w:rsidTr="002B0995">
        <w:tc>
          <w:tcPr>
            <w:tcW w:w="708" w:type="dxa"/>
            <w:shd w:val="clear" w:color="auto" w:fill="auto"/>
          </w:tcPr>
          <w:p w:rsidR="00644AA4" w:rsidRPr="0087603F" w:rsidRDefault="00644AA4" w:rsidP="002B0995">
            <w:pPr>
              <w:pStyle w:val="Tabletext"/>
            </w:pPr>
            <w:r w:rsidRPr="0087603F">
              <w:t>8</w:t>
            </w:r>
          </w:p>
        </w:tc>
        <w:tc>
          <w:tcPr>
            <w:tcW w:w="6720" w:type="dxa"/>
            <w:shd w:val="clear" w:color="auto" w:fill="auto"/>
          </w:tcPr>
          <w:p w:rsidR="00644AA4" w:rsidRPr="0087603F" w:rsidRDefault="00644AA4" w:rsidP="002B0995">
            <w:pPr>
              <w:pStyle w:val="Tabletext"/>
            </w:pPr>
            <w:r w:rsidRPr="0087603F">
              <w:t>A decision under Part</w:t>
            </w:r>
            <w:r w:rsidR="0087603F" w:rsidRPr="0087603F">
              <w:t> </w:t>
            </w:r>
            <w:r w:rsidRPr="0087603F">
              <w:t xml:space="preserve">III of the </w:t>
            </w:r>
            <w:r w:rsidRPr="0087603F">
              <w:rPr>
                <w:i/>
              </w:rPr>
              <w:t>Disability Services Act 1986</w:t>
            </w:r>
          </w:p>
        </w:tc>
      </w:tr>
      <w:tr w:rsidR="00644AA4" w:rsidRPr="0087603F" w:rsidTr="002B0995">
        <w:tc>
          <w:tcPr>
            <w:tcW w:w="708" w:type="dxa"/>
            <w:shd w:val="clear" w:color="auto" w:fill="auto"/>
          </w:tcPr>
          <w:p w:rsidR="00644AA4" w:rsidRPr="0087603F" w:rsidRDefault="00644AA4" w:rsidP="002B0995">
            <w:pPr>
              <w:pStyle w:val="Tabletext"/>
            </w:pPr>
            <w:r w:rsidRPr="0087603F">
              <w:t>9</w:t>
            </w:r>
          </w:p>
        </w:tc>
        <w:tc>
          <w:tcPr>
            <w:tcW w:w="6720" w:type="dxa"/>
            <w:shd w:val="clear" w:color="auto" w:fill="auto"/>
          </w:tcPr>
          <w:p w:rsidR="00644AA4" w:rsidRPr="0087603F" w:rsidRDefault="00644AA4" w:rsidP="002B0995">
            <w:pPr>
              <w:pStyle w:val="Tabletext"/>
            </w:pPr>
            <w:r w:rsidRPr="0087603F">
              <w:t xml:space="preserve">A decision reviewable under the </w:t>
            </w:r>
            <w:r w:rsidRPr="0087603F">
              <w:rPr>
                <w:i/>
              </w:rPr>
              <w:t>Freedom of Information Act 1982</w:t>
            </w:r>
            <w:r w:rsidRPr="0087603F">
              <w:t>, being a decision made in relation to a document that relates to a decision specified in items</w:t>
            </w:r>
            <w:r w:rsidR="0087603F" w:rsidRPr="0087603F">
              <w:t> </w:t>
            </w:r>
            <w:r w:rsidRPr="0087603F">
              <w:t>2 to 20</w:t>
            </w:r>
          </w:p>
        </w:tc>
      </w:tr>
      <w:tr w:rsidR="00644AA4" w:rsidRPr="0087603F" w:rsidTr="002B0995">
        <w:tc>
          <w:tcPr>
            <w:tcW w:w="708" w:type="dxa"/>
            <w:shd w:val="clear" w:color="auto" w:fill="auto"/>
          </w:tcPr>
          <w:p w:rsidR="00644AA4" w:rsidRPr="0087603F" w:rsidRDefault="00644AA4" w:rsidP="002B0995">
            <w:pPr>
              <w:pStyle w:val="Tabletext"/>
            </w:pPr>
            <w:r w:rsidRPr="0087603F">
              <w:t>10</w:t>
            </w:r>
          </w:p>
        </w:tc>
        <w:tc>
          <w:tcPr>
            <w:tcW w:w="6720" w:type="dxa"/>
            <w:shd w:val="clear" w:color="auto" w:fill="auto"/>
          </w:tcPr>
          <w:p w:rsidR="00644AA4" w:rsidRPr="0087603F" w:rsidRDefault="00644AA4" w:rsidP="002B0995">
            <w:pPr>
              <w:pStyle w:val="Tabletext"/>
            </w:pPr>
            <w:r w:rsidRPr="0087603F">
              <w:t xml:space="preserve">A decision under the </w:t>
            </w:r>
            <w:r w:rsidRPr="0087603F">
              <w:rPr>
                <w:i/>
              </w:rPr>
              <w:t>Military Rehabilitation and Compensation Act 2004</w:t>
            </w:r>
            <w:r w:rsidRPr="0087603F">
              <w:t xml:space="preserve"> (including a decision under the Motor Vehicle Compensation Scheme determined under section</w:t>
            </w:r>
            <w:r w:rsidR="0087603F" w:rsidRPr="0087603F">
              <w:t> </w:t>
            </w:r>
            <w:r w:rsidRPr="0087603F">
              <w:t>212 of that Act)</w:t>
            </w:r>
          </w:p>
        </w:tc>
      </w:tr>
      <w:tr w:rsidR="00644AA4" w:rsidRPr="0087603F" w:rsidTr="002B0995">
        <w:tc>
          <w:tcPr>
            <w:tcW w:w="708" w:type="dxa"/>
            <w:shd w:val="clear" w:color="auto" w:fill="auto"/>
          </w:tcPr>
          <w:p w:rsidR="00644AA4" w:rsidRPr="0087603F" w:rsidRDefault="00644AA4" w:rsidP="002B0995">
            <w:pPr>
              <w:pStyle w:val="Tabletext"/>
            </w:pPr>
            <w:r w:rsidRPr="0087603F">
              <w:t>11</w:t>
            </w:r>
          </w:p>
        </w:tc>
        <w:tc>
          <w:tcPr>
            <w:tcW w:w="6720" w:type="dxa"/>
            <w:shd w:val="clear" w:color="auto" w:fill="auto"/>
          </w:tcPr>
          <w:p w:rsidR="00644AA4" w:rsidRPr="0087603F" w:rsidRDefault="00644AA4" w:rsidP="002B0995">
            <w:pPr>
              <w:pStyle w:val="Tabletext"/>
            </w:pPr>
            <w:r w:rsidRPr="0087603F">
              <w:t xml:space="preserve">A decision under the </w:t>
            </w:r>
            <w:r w:rsidRPr="0087603F">
              <w:rPr>
                <w:i/>
                <w:iCs/>
              </w:rPr>
              <w:t>National Disability Insurance Scheme Act 2013</w:t>
            </w:r>
          </w:p>
        </w:tc>
      </w:tr>
      <w:tr w:rsidR="00644AA4" w:rsidRPr="0087603F" w:rsidTr="002B0995">
        <w:tc>
          <w:tcPr>
            <w:tcW w:w="708" w:type="dxa"/>
            <w:shd w:val="clear" w:color="auto" w:fill="auto"/>
          </w:tcPr>
          <w:p w:rsidR="00644AA4" w:rsidRPr="0087603F" w:rsidRDefault="00644AA4" w:rsidP="002B0995">
            <w:pPr>
              <w:pStyle w:val="Tabletext"/>
            </w:pPr>
            <w:r w:rsidRPr="0087603F">
              <w:t>12</w:t>
            </w:r>
          </w:p>
        </w:tc>
        <w:tc>
          <w:tcPr>
            <w:tcW w:w="6720" w:type="dxa"/>
            <w:shd w:val="clear" w:color="auto" w:fill="auto"/>
          </w:tcPr>
          <w:p w:rsidR="00644AA4" w:rsidRPr="0087603F" w:rsidRDefault="00644AA4" w:rsidP="002B0995">
            <w:pPr>
              <w:pStyle w:val="Tabletext"/>
            </w:pPr>
            <w:r w:rsidRPr="0087603F">
              <w:t xml:space="preserve">A decision under the </w:t>
            </w:r>
            <w:r w:rsidRPr="0087603F">
              <w:rPr>
                <w:i/>
              </w:rPr>
              <w:t xml:space="preserve">Paid Parental Leave Act 2010 </w:t>
            </w:r>
            <w:r w:rsidRPr="0087603F">
              <w:t>where</w:t>
            </w:r>
            <w:r w:rsidRPr="0087603F">
              <w:rPr>
                <w:i/>
              </w:rPr>
              <w:t xml:space="preserve"> </w:t>
            </w:r>
            <w:r w:rsidRPr="0087603F">
              <w:t>the application is for AAT first review of the decision</w:t>
            </w:r>
          </w:p>
        </w:tc>
      </w:tr>
      <w:tr w:rsidR="00644AA4" w:rsidRPr="0087603F" w:rsidTr="002B0995">
        <w:tc>
          <w:tcPr>
            <w:tcW w:w="708" w:type="dxa"/>
            <w:shd w:val="clear" w:color="auto" w:fill="auto"/>
          </w:tcPr>
          <w:p w:rsidR="00644AA4" w:rsidRPr="0087603F" w:rsidRDefault="00644AA4" w:rsidP="002B0995">
            <w:pPr>
              <w:pStyle w:val="Tabletext"/>
            </w:pPr>
            <w:r w:rsidRPr="0087603F">
              <w:t>13</w:t>
            </w:r>
          </w:p>
        </w:tc>
        <w:tc>
          <w:tcPr>
            <w:tcW w:w="6720" w:type="dxa"/>
            <w:shd w:val="clear" w:color="auto" w:fill="auto"/>
          </w:tcPr>
          <w:p w:rsidR="00644AA4" w:rsidRPr="0087603F" w:rsidRDefault="00644AA4" w:rsidP="002B0995">
            <w:pPr>
              <w:pStyle w:val="Tabletext"/>
            </w:pPr>
            <w:r w:rsidRPr="0087603F">
              <w:t xml:space="preserve">A decision under the </w:t>
            </w:r>
            <w:r w:rsidRPr="0087603F">
              <w:rPr>
                <w:i/>
              </w:rPr>
              <w:t>Papua New Guinea (Staffing Assistance) Act 1973</w:t>
            </w:r>
          </w:p>
        </w:tc>
      </w:tr>
      <w:tr w:rsidR="00644AA4" w:rsidRPr="0087603F" w:rsidTr="002B0995">
        <w:tc>
          <w:tcPr>
            <w:tcW w:w="708" w:type="dxa"/>
            <w:shd w:val="clear" w:color="auto" w:fill="auto"/>
          </w:tcPr>
          <w:p w:rsidR="00644AA4" w:rsidRPr="0087603F" w:rsidRDefault="00644AA4" w:rsidP="002B0995">
            <w:pPr>
              <w:pStyle w:val="Tabletext"/>
            </w:pPr>
            <w:r w:rsidRPr="0087603F">
              <w:t>14</w:t>
            </w:r>
          </w:p>
        </w:tc>
        <w:tc>
          <w:tcPr>
            <w:tcW w:w="6720" w:type="dxa"/>
            <w:shd w:val="clear" w:color="auto" w:fill="auto"/>
          </w:tcPr>
          <w:p w:rsidR="00644AA4" w:rsidRPr="0087603F" w:rsidRDefault="00644AA4" w:rsidP="002B0995">
            <w:pPr>
              <w:pStyle w:val="Tabletext"/>
            </w:pPr>
            <w:r w:rsidRPr="0087603F">
              <w:t xml:space="preserve">A decision under the </w:t>
            </w:r>
            <w:r w:rsidRPr="0087603F">
              <w:rPr>
                <w:i/>
              </w:rPr>
              <w:t>Safety, Rehabilitation and Compensation Act 1988</w:t>
            </w:r>
          </w:p>
        </w:tc>
      </w:tr>
      <w:tr w:rsidR="00644AA4" w:rsidRPr="0087603F" w:rsidTr="002B0995">
        <w:tc>
          <w:tcPr>
            <w:tcW w:w="708" w:type="dxa"/>
            <w:shd w:val="clear" w:color="auto" w:fill="auto"/>
          </w:tcPr>
          <w:p w:rsidR="00644AA4" w:rsidRPr="0087603F" w:rsidRDefault="00644AA4" w:rsidP="002B0995">
            <w:pPr>
              <w:pStyle w:val="Tabletext"/>
            </w:pPr>
            <w:r w:rsidRPr="0087603F">
              <w:t>15</w:t>
            </w:r>
          </w:p>
        </w:tc>
        <w:tc>
          <w:tcPr>
            <w:tcW w:w="6720" w:type="dxa"/>
            <w:shd w:val="clear" w:color="auto" w:fill="auto"/>
          </w:tcPr>
          <w:p w:rsidR="00644AA4" w:rsidRPr="0087603F" w:rsidRDefault="00644AA4" w:rsidP="002B0995">
            <w:pPr>
              <w:pStyle w:val="Tabletext"/>
            </w:pPr>
            <w:r w:rsidRPr="0087603F">
              <w:t xml:space="preserve">A decision under the </w:t>
            </w:r>
            <w:r w:rsidRPr="0087603F">
              <w:rPr>
                <w:i/>
              </w:rPr>
              <w:t>Seafarers Rehabilitation and Compensation Act 1992</w:t>
            </w:r>
          </w:p>
        </w:tc>
      </w:tr>
      <w:tr w:rsidR="00644AA4" w:rsidRPr="0087603F" w:rsidTr="002B0995">
        <w:tc>
          <w:tcPr>
            <w:tcW w:w="708" w:type="dxa"/>
            <w:shd w:val="clear" w:color="auto" w:fill="auto"/>
          </w:tcPr>
          <w:p w:rsidR="00644AA4" w:rsidRPr="0087603F" w:rsidRDefault="00644AA4" w:rsidP="002B0995">
            <w:pPr>
              <w:pStyle w:val="Tabletext"/>
            </w:pPr>
            <w:r w:rsidRPr="0087603F">
              <w:t>16</w:t>
            </w:r>
          </w:p>
        </w:tc>
        <w:tc>
          <w:tcPr>
            <w:tcW w:w="6720" w:type="dxa"/>
            <w:shd w:val="clear" w:color="auto" w:fill="auto"/>
          </w:tcPr>
          <w:p w:rsidR="00644AA4" w:rsidRPr="0087603F" w:rsidRDefault="00644AA4" w:rsidP="002B0995">
            <w:pPr>
              <w:pStyle w:val="Tabletext"/>
            </w:pPr>
            <w:r w:rsidRPr="0087603F">
              <w:t xml:space="preserve">A decision under the social security law within the meaning of the </w:t>
            </w:r>
            <w:r w:rsidRPr="0087603F">
              <w:rPr>
                <w:i/>
              </w:rPr>
              <w:t xml:space="preserve">Social Security Act 1991 </w:t>
            </w:r>
            <w:r w:rsidRPr="0087603F">
              <w:t>(whether the application is for AAT first review or AAT second review of the decision)</w:t>
            </w:r>
          </w:p>
        </w:tc>
      </w:tr>
      <w:tr w:rsidR="00644AA4" w:rsidRPr="0087603F" w:rsidTr="002B0995">
        <w:tc>
          <w:tcPr>
            <w:tcW w:w="708" w:type="dxa"/>
            <w:shd w:val="clear" w:color="auto" w:fill="auto"/>
          </w:tcPr>
          <w:p w:rsidR="00644AA4" w:rsidRPr="0087603F" w:rsidRDefault="00644AA4" w:rsidP="002B0995">
            <w:pPr>
              <w:pStyle w:val="Tabletext"/>
            </w:pPr>
            <w:r w:rsidRPr="0087603F">
              <w:t>17</w:t>
            </w:r>
          </w:p>
        </w:tc>
        <w:tc>
          <w:tcPr>
            <w:tcW w:w="6720" w:type="dxa"/>
            <w:shd w:val="clear" w:color="auto" w:fill="auto"/>
          </w:tcPr>
          <w:p w:rsidR="00644AA4" w:rsidRPr="0087603F" w:rsidRDefault="00644AA4" w:rsidP="002B0995">
            <w:pPr>
              <w:pStyle w:val="Tabletext"/>
            </w:pPr>
            <w:r w:rsidRPr="0087603F">
              <w:t>A decision under section</w:t>
            </w:r>
            <w:r w:rsidR="0087603F" w:rsidRPr="0087603F">
              <w:t> </w:t>
            </w:r>
            <w:r w:rsidRPr="0087603F">
              <w:t xml:space="preserve">33 of the </w:t>
            </w:r>
            <w:r w:rsidRPr="0087603F">
              <w:rPr>
                <w:i/>
              </w:rPr>
              <w:t>Social Services Act 1980</w:t>
            </w:r>
            <w:r w:rsidRPr="0087603F">
              <w:t xml:space="preserve"> of Norfolk Island</w:t>
            </w:r>
          </w:p>
        </w:tc>
      </w:tr>
      <w:tr w:rsidR="00644AA4" w:rsidRPr="0087603F" w:rsidTr="002B0995">
        <w:tc>
          <w:tcPr>
            <w:tcW w:w="708" w:type="dxa"/>
            <w:shd w:val="clear" w:color="auto" w:fill="auto"/>
          </w:tcPr>
          <w:p w:rsidR="00644AA4" w:rsidRPr="0087603F" w:rsidRDefault="00644AA4" w:rsidP="002B0995">
            <w:pPr>
              <w:pStyle w:val="Tabletext"/>
            </w:pPr>
            <w:r w:rsidRPr="0087603F">
              <w:t>18</w:t>
            </w:r>
          </w:p>
        </w:tc>
        <w:tc>
          <w:tcPr>
            <w:tcW w:w="6720" w:type="dxa"/>
            <w:shd w:val="clear" w:color="auto" w:fill="auto"/>
          </w:tcPr>
          <w:p w:rsidR="00644AA4" w:rsidRPr="0087603F" w:rsidRDefault="00644AA4" w:rsidP="002B0995">
            <w:pPr>
              <w:pStyle w:val="Tabletext"/>
            </w:pPr>
            <w:r w:rsidRPr="0087603F">
              <w:t xml:space="preserve">A decision under the </w:t>
            </w:r>
            <w:r w:rsidRPr="0087603F">
              <w:rPr>
                <w:i/>
              </w:rPr>
              <w:t>Student Assistance Act 1973</w:t>
            </w:r>
            <w:r w:rsidRPr="0087603F">
              <w:t xml:space="preserve"> other than a decision under Division</w:t>
            </w:r>
            <w:r w:rsidR="0087603F" w:rsidRPr="0087603F">
              <w:t> </w:t>
            </w:r>
            <w:r w:rsidRPr="0087603F">
              <w:t>6 of Part</w:t>
            </w:r>
            <w:r w:rsidR="0087603F" w:rsidRPr="0087603F">
              <w:t> </w:t>
            </w:r>
            <w:r w:rsidRPr="0087603F">
              <w:t>4A of that Act (whether the application is for AAT first review or AAT second review of the decision)</w:t>
            </w:r>
          </w:p>
        </w:tc>
      </w:tr>
      <w:tr w:rsidR="00644AA4" w:rsidRPr="0087603F" w:rsidTr="002B0995">
        <w:tc>
          <w:tcPr>
            <w:tcW w:w="708" w:type="dxa"/>
            <w:shd w:val="clear" w:color="auto" w:fill="auto"/>
          </w:tcPr>
          <w:p w:rsidR="00644AA4" w:rsidRPr="0087603F" w:rsidRDefault="00644AA4" w:rsidP="002B0995">
            <w:pPr>
              <w:pStyle w:val="Tabletext"/>
            </w:pPr>
            <w:r w:rsidRPr="0087603F">
              <w:t>19</w:t>
            </w:r>
          </w:p>
        </w:tc>
        <w:tc>
          <w:tcPr>
            <w:tcW w:w="6720" w:type="dxa"/>
            <w:shd w:val="clear" w:color="auto" w:fill="auto"/>
          </w:tcPr>
          <w:p w:rsidR="00644AA4" w:rsidRPr="0087603F" w:rsidRDefault="00644AA4" w:rsidP="002B0995">
            <w:pPr>
              <w:pStyle w:val="Tabletext"/>
            </w:pPr>
            <w:r w:rsidRPr="0087603F">
              <w:t xml:space="preserve">A decision under the </w:t>
            </w:r>
            <w:r w:rsidRPr="0087603F">
              <w:rPr>
                <w:i/>
              </w:rPr>
              <w:t>Superannuation Act 1976</w:t>
            </w:r>
          </w:p>
        </w:tc>
      </w:tr>
      <w:tr w:rsidR="00644AA4" w:rsidRPr="0087603F" w:rsidTr="002B0995">
        <w:tc>
          <w:tcPr>
            <w:tcW w:w="708" w:type="dxa"/>
            <w:shd w:val="clear" w:color="auto" w:fill="auto"/>
          </w:tcPr>
          <w:p w:rsidR="00644AA4" w:rsidRPr="0087603F" w:rsidRDefault="00644AA4" w:rsidP="002B0995">
            <w:pPr>
              <w:pStyle w:val="Tabletext"/>
            </w:pPr>
            <w:r w:rsidRPr="0087603F">
              <w:t>20</w:t>
            </w:r>
          </w:p>
        </w:tc>
        <w:tc>
          <w:tcPr>
            <w:tcW w:w="6720" w:type="dxa"/>
            <w:shd w:val="clear" w:color="auto" w:fill="auto"/>
          </w:tcPr>
          <w:p w:rsidR="00644AA4" w:rsidRPr="0087603F" w:rsidRDefault="00644AA4" w:rsidP="002B0995">
            <w:pPr>
              <w:pStyle w:val="Tabletext"/>
            </w:pPr>
            <w:r w:rsidRPr="0087603F">
              <w:t xml:space="preserve">A decision under the </w:t>
            </w:r>
            <w:r w:rsidRPr="0087603F">
              <w:rPr>
                <w:i/>
              </w:rPr>
              <w:t>Veterans’ Entitlements Act 1986</w:t>
            </w:r>
          </w:p>
        </w:tc>
      </w:tr>
      <w:tr w:rsidR="00644AA4" w:rsidRPr="0087603F" w:rsidTr="002B0995">
        <w:tc>
          <w:tcPr>
            <w:tcW w:w="708" w:type="dxa"/>
            <w:tcBorders>
              <w:bottom w:val="single" w:sz="12" w:space="0" w:color="auto"/>
            </w:tcBorders>
            <w:shd w:val="clear" w:color="auto" w:fill="auto"/>
          </w:tcPr>
          <w:p w:rsidR="00644AA4" w:rsidRPr="0087603F" w:rsidRDefault="00644AA4" w:rsidP="002B0995">
            <w:pPr>
              <w:pStyle w:val="Tabletext"/>
            </w:pPr>
            <w:r w:rsidRPr="0087603F">
              <w:t>21</w:t>
            </w:r>
          </w:p>
        </w:tc>
        <w:tc>
          <w:tcPr>
            <w:tcW w:w="6720" w:type="dxa"/>
            <w:tcBorders>
              <w:bottom w:val="single" w:sz="12" w:space="0" w:color="auto"/>
            </w:tcBorders>
            <w:shd w:val="clear" w:color="auto" w:fill="auto"/>
          </w:tcPr>
          <w:p w:rsidR="00644AA4" w:rsidRPr="0087603F" w:rsidRDefault="00644AA4" w:rsidP="002B0995">
            <w:pPr>
              <w:pStyle w:val="Tabletext"/>
            </w:pPr>
            <w:r w:rsidRPr="0087603F">
              <w:t xml:space="preserve">A decision under a legislative instrument under the </w:t>
            </w:r>
            <w:r w:rsidRPr="0087603F">
              <w:rPr>
                <w:i/>
              </w:rPr>
              <w:t>Veterans’ Entitlements Act 1986</w:t>
            </w:r>
          </w:p>
        </w:tc>
      </w:tr>
    </w:tbl>
    <w:p w:rsidR="00644AA4" w:rsidRPr="0087603F" w:rsidRDefault="00C550AF" w:rsidP="00644AA4">
      <w:pPr>
        <w:pStyle w:val="ActHead5"/>
      </w:pPr>
      <w:bookmarkStart w:id="38" w:name="_Toc422146296"/>
      <w:r w:rsidRPr="0087603F">
        <w:rPr>
          <w:rStyle w:val="CharSectno"/>
        </w:rPr>
        <w:t>23</w:t>
      </w:r>
      <w:r w:rsidR="00644AA4" w:rsidRPr="0087603F">
        <w:t xml:space="preserve">  Multiple applications</w:t>
      </w:r>
      <w:bookmarkEnd w:id="38"/>
    </w:p>
    <w:p w:rsidR="00644AA4" w:rsidRPr="0087603F" w:rsidRDefault="00644AA4" w:rsidP="00644AA4">
      <w:pPr>
        <w:pStyle w:val="subsection"/>
      </w:pPr>
      <w:r w:rsidRPr="0087603F">
        <w:rPr>
          <w:b/>
        </w:rPr>
        <w:tab/>
      </w:r>
      <w:r w:rsidRPr="0087603F">
        <w:t>(1)</w:t>
      </w:r>
      <w:r w:rsidRPr="0087603F">
        <w:tab/>
        <w:t>The Registrar may order that only one prescribed fee is payable in respect of 2 or more applications if:</w:t>
      </w:r>
    </w:p>
    <w:p w:rsidR="00644AA4" w:rsidRPr="0087603F" w:rsidRDefault="00644AA4" w:rsidP="00644AA4">
      <w:pPr>
        <w:pStyle w:val="paragraph"/>
      </w:pPr>
      <w:r w:rsidRPr="0087603F">
        <w:tab/>
        <w:t>(a)</w:t>
      </w:r>
      <w:r w:rsidRPr="0087603F">
        <w:tab/>
        <w:t>apart from this subsection, the same prescribed fee would be payable in respect of each of the applications; and</w:t>
      </w:r>
    </w:p>
    <w:p w:rsidR="00644AA4" w:rsidRPr="0087603F" w:rsidRDefault="00644AA4" w:rsidP="00644AA4">
      <w:pPr>
        <w:pStyle w:val="paragraph"/>
      </w:pPr>
      <w:r w:rsidRPr="0087603F">
        <w:tab/>
        <w:t>(b)</w:t>
      </w:r>
      <w:r w:rsidRPr="0087603F">
        <w:tab/>
        <w:t>the applications relate to the same applicant; and</w:t>
      </w:r>
    </w:p>
    <w:p w:rsidR="00644AA4" w:rsidRPr="0087603F" w:rsidRDefault="00644AA4" w:rsidP="00644AA4">
      <w:pPr>
        <w:pStyle w:val="paragraph"/>
      </w:pPr>
      <w:r w:rsidRPr="0087603F">
        <w:tab/>
        <w:t>(c)</w:t>
      </w:r>
      <w:r w:rsidRPr="0087603F">
        <w:tab/>
        <w:t>in the opinion of the Registrar, the applications may be conveniently heard before the Tribunal at the same time.</w:t>
      </w:r>
    </w:p>
    <w:p w:rsidR="00644AA4" w:rsidRPr="0087603F" w:rsidRDefault="00644AA4" w:rsidP="00644AA4">
      <w:pPr>
        <w:pStyle w:val="subsection"/>
      </w:pPr>
      <w:r w:rsidRPr="0087603F">
        <w:tab/>
        <w:t>(2)</w:t>
      </w:r>
      <w:r w:rsidRPr="0087603F">
        <w:tab/>
        <w:t>The Registrar may order that only one prescribed fee is payable in respect of 2 or more applications if:</w:t>
      </w:r>
    </w:p>
    <w:p w:rsidR="00644AA4" w:rsidRPr="0087603F" w:rsidRDefault="00644AA4" w:rsidP="00644AA4">
      <w:pPr>
        <w:pStyle w:val="paragraph"/>
      </w:pPr>
      <w:r w:rsidRPr="0087603F">
        <w:tab/>
        <w:t>(a)</w:t>
      </w:r>
      <w:r w:rsidRPr="0087603F">
        <w:tab/>
        <w:t>apart from this subsection, a different prescribed fee would be payable in respect of at least one of the applications; and</w:t>
      </w:r>
    </w:p>
    <w:p w:rsidR="00644AA4" w:rsidRPr="0087603F" w:rsidRDefault="00644AA4" w:rsidP="00644AA4">
      <w:pPr>
        <w:pStyle w:val="paragraph"/>
      </w:pPr>
      <w:r w:rsidRPr="0087603F">
        <w:tab/>
        <w:t>(b)</w:t>
      </w:r>
      <w:r w:rsidRPr="0087603F">
        <w:tab/>
        <w:t>the applications relate to the same applicant; and</w:t>
      </w:r>
    </w:p>
    <w:p w:rsidR="00644AA4" w:rsidRPr="0087603F" w:rsidRDefault="00644AA4" w:rsidP="00644AA4">
      <w:pPr>
        <w:pStyle w:val="paragraph"/>
      </w:pPr>
      <w:r w:rsidRPr="0087603F">
        <w:tab/>
        <w:t>(c)</w:t>
      </w:r>
      <w:r w:rsidRPr="0087603F">
        <w:tab/>
        <w:t>in the opinion of the Registrar, the applications may be conveniently heard before the Tribunal at the same time.</w:t>
      </w:r>
    </w:p>
    <w:p w:rsidR="00644AA4" w:rsidRPr="0087603F" w:rsidRDefault="00644AA4" w:rsidP="00644AA4">
      <w:pPr>
        <w:pStyle w:val="subsection"/>
      </w:pPr>
      <w:r w:rsidRPr="0087603F">
        <w:tab/>
        <w:t>(3)</w:t>
      </w:r>
      <w:r w:rsidRPr="0087603F">
        <w:tab/>
        <w:t xml:space="preserve">The prescribed fee specified in an order made under </w:t>
      </w:r>
      <w:r w:rsidR="0087603F" w:rsidRPr="0087603F">
        <w:t>subsection (</w:t>
      </w:r>
      <w:r w:rsidRPr="0087603F">
        <w:t xml:space="preserve">2) must be equal to the highest prescribed fee that would, apart from </w:t>
      </w:r>
      <w:r w:rsidR="0087603F" w:rsidRPr="0087603F">
        <w:t>subsection (</w:t>
      </w:r>
      <w:r w:rsidRPr="0087603F">
        <w:t>2), be payable in respect of any of the applications.</w:t>
      </w:r>
    </w:p>
    <w:p w:rsidR="00644AA4" w:rsidRPr="0087603F" w:rsidRDefault="00C550AF" w:rsidP="00644AA4">
      <w:pPr>
        <w:pStyle w:val="ActHead5"/>
      </w:pPr>
      <w:bookmarkStart w:id="39" w:name="_Toc422146297"/>
      <w:r w:rsidRPr="0087603F">
        <w:rPr>
          <w:rStyle w:val="CharSectno"/>
        </w:rPr>
        <w:t>24</w:t>
      </w:r>
      <w:r w:rsidR="00644AA4" w:rsidRPr="0087603F">
        <w:t xml:space="preserve">  Consequence if application not accompanied by prescribed fee</w:t>
      </w:r>
      <w:bookmarkEnd w:id="39"/>
    </w:p>
    <w:p w:rsidR="00644AA4" w:rsidRPr="0087603F" w:rsidRDefault="00644AA4" w:rsidP="00644AA4">
      <w:pPr>
        <w:pStyle w:val="subsection"/>
      </w:pPr>
      <w:r w:rsidRPr="0087603F">
        <w:tab/>
        <w:t>(1)</w:t>
      </w:r>
      <w:r w:rsidRPr="0087603F">
        <w:tab/>
        <w:t>If an application is not accompanied by the prescribed fee, the Tribunal is not required to deal with the application unless, and until, the fee is paid.</w:t>
      </w:r>
    </w:p>
    <w:p w:rsidR="00644AA4" w:rsidRPr="0087603F" w:rsidRDefault="00644AA4" w:rsidP="00644AA4">
      <w:pPr>
        <w:pStyle w:val="subsection"/>
      </w:pPr>
      <w:r w:rsidRPr="0087603F">
        <w:tab/>
        <w:t>(2)</w:t>
      </w:r>
      <w:r w:rsidRPr="0087603F">
        <w:tab/>
        <w:t>For the purposes of paragraph</w:t>
      </w:r>
      <w:r w:rsidR="0087603F" w:rsidRPr="0087603F">
        <w:t> </w:t>
      </w:r>
      <w:r w:rsidRPr="0087603F">
        <w:t>69C(1)(b) of the Act, the time by which the fee must be paid is the end of the 6 weeks starting on the day the application is lodged.</w:t>
      </w:r>
    </w:p>
    <w:p w:rsidR="00644AA4" w:rsidRPr="0087603F" w:rsidRDefault="00644AA4" w:rsidP="00644AA4">
      <w:pPr>
        <w:pStyle w:val="notetext"/>
      </w:pPr>
      <w:r w:rsidRPr="0087603F">
        <w:t>Note:</w:t>
      </w:r>
      <w:r w:rsidRPr="0087603F">
        <w:tab/>
        <w:t>The Tribunal may dismiss the application under that section if the fee is not paid by that time.</w:t>
      </w:r>
    </w:p>
    <w:p w:rsidR="00644AA4" w:rsidRPr="0087603F" w:rsidRDefault="00C550AF" w:rsidP="00644AA4">
      <w:pPr>
        <w:pStyle w:val="ActHead5"/>
      </w:pPr>
      <w:bookmarkStart w:id="40" w:name="_Toc422146298"/>
      <w:r w:rsidRPr="0087603F">
        <w:rPr>
          <w:rStyle w:val="CharSectno"/>
        </w:rPr>
        <w:t>25</w:t>
      </w:r>
      <w:r w:rsidR="00644AA4" w:rsidRPr="0087603F">
        <w:t xml:space="preserve">  Consequences if the Tribunal considers that the amount in dispute is not less than $5</w:t>
      </w:r>
      <w:r w:rsidR="0087603F" w:rsidRPr="0087603F">
        <w:t> </w:t>
      </w:r>
      <w:r w:rsidR="00644AA4" w:rsidRPr="0087603F">
        <w:t>000</w:t>
      </w:r>
      <w:bookmarkEnd w:id="40"/>
    </w:p>
    <w:p w:rsidR="00644AA4" w:rsidRPr="0087603F" w:rsidRDefault="00644AA4" w:rsidP="00644AA4">
      <w:pPr>
        <w:pStyle w:val="subsection"/>
      </w:pPr>
      <w:r w:rsidRPr="0087603F">
        <w:tab/>
        <w:t>(1)</w:t>
      </w:r>
      <w:r w:rsidRPr="0087603F">
        <w:tab/>
        <w:t>If:</w:t>
      </w:r>
    </w:p>
    <w:p w:rsidR="00644AA4" w:rsidRPr="0087603F" w:rsidRDefault="00644AA4" w:rsidP="00644AA4">
      <w:pPr>
        <w:pStyle w:val="paragraph"/>
      </w:pPr>
      <w:r w:rsidRPr="0087603F">
        <w:tab/>
        <w:t>(a)</w:t>
      </w:r>
      <w:r w:rsidRPr="0087603F">
        <w:tab/>
        <w:t>an applicant paid the fee mentioned in subsection</w:t>
      </w:r>
      <w:r w:rsidR="0087603F" w:rsidRPr="0087603F">
        <w:t> </w:t>
      </w:r>
      <w:r w:rsidR="00C550AF" w:rsidRPr="0087603F">
        <w:t>20</w:t>
      </w:r>
      <w:r w:rsidRPr="0087603F">
        <w:t>(2) on the basis that the applicant considers that the amount of tax in dispute is less than $5</w:t>
      </w:r>
      <w:r w:rsidR="0087603F" w:rsidRPr="0087603F">
        <w:t> </w:t>
      </w:r>
      <w:r w:rsidRPr="0087603F">
        <w:t>000; and</w:t>
      </w:r>
    </w:p>
    <w:p w:rsidR="00644AA4" w:rsidRPr="0087603F" w:rsidRDefault="00644AA4" w:rsidP="00644AA4">
      <w:pPr>
        <w:pStyle w:val="paragraph"/>
      </w:pPr>
      <w:r w:rsidRPr="0087603F">
        <w:tab/>
        <w:t>(b)</w:t>
      </w:r>
      <w:r w:rsidRPr="0087603F">
        <w:tab/>
        <w:t>the Tribunal considers that the amount of tax in dispute is not less than $5</w:t>
      </w:r>
      <w:r w:rsidR="0087603F" w:rsidRPr="0087603F">
        <w:t> </w:t>
      </w:r>
      <w:r w:rsidRPr="0087603F">
        <w:t>000;</w:t>
      </w:r>
    </w:p>
    <w:p w:rsidR="00644AA4" w:rsidRPr="0087603F" w:rsidRDefault="00644AA4" w:rsidP="00644AA4">
      <w:pPr>
        <w:pStyle w:val="subsection2"/>
      </w:pPr>
      <w:r w:rsidRPr="0087603F">
        <w:t>then the Tribunal may make an order declaring that the prescribed fee in respect of the application is:</w:t>
      </w:r>
    </w:p>
    <w:p w:rsidR="00644AA4" w:rsidRPr="0087603F" w:rsidRDefault="00644AA4" w:rsidP="00644AA4">
      <w:pPr>
        <w:pStyle w:val="paragraph"/>
      </w:pPr>
      <w:r w:rsidRPr="0087603F">
        <w:tab/>
        <w:t>(c)</w:t>
      </w:r>
      <w:r w:rsidRPr="0087603F">
        <w:tab/>
        <w:t>the fee prescribed by subsection</w:t>
      </w:r>
      <w:r w:rsidR="0087603F" w:rsidRPr="0087603F">
        <w:t> </w:t>
      </w:r>
      <w:r w:rsidR="00C550AF" w:rsidRPr="0087603F">
        <w:t>20</w:t>
      </w:r>
      <w:r w:rsidRPr="0087603F">
        <w:t>(1); or</w:t>
      </w:r>
    </w:p>
    <w:p w:rsidR="00644AA4" w:rsidRPr="0087603F" w:rsidRDefault="00644AA4" w:rsidP="00644AA4">
      <w:pPr>
        <w:pStyle w:val="paragraph"/>
      </w:pPr>
      <w:r w:rsidRPr="0087603F">
        <w:tab/>
        <w:t>(d)</w:t>
      </w:r>
      <w:r w:rsidRPr="0087603F">
        <w:tab/>
        <w:t>if the circumstances in section</w:t>
      </w:r>
      <w:r w:rsidR="0087603F" w:rsidRPr="0087603F">
        <w:t> </w:t>
      </w:r>
      <w:r w:rsidR="00C550AF" w:rsidRPr="0087603F">
        <w:t>21</w:t>
      </w:r>
      <w:r w:rsidRPr="0087603F">
        <w:t xml:space="preserve"> exist—the fee prescribed by subsection</w:t>
      </w:r>
      <w:r w:rsidR="0087603F" w:rsidRPr="0087603F">
        <w:t> </w:t>
      </w:r>
      <w:r w:rsidR="00C550AF" w:rsidRPr="0087603F">
        <w:t>20</w:t>
      </w:r>
      <w:r w:rsidRPr="0087603F">
        <w:t>(3).</w:t>
      </w:r>
    </w:p>
    <w:p w:rsidR="00644AA4" w:rsidRPr="0087603F" w:rsidRDefault="00644AA4" w:rsidP="00644AA4">
      <w:pPr>
        <w:pStyle w:val="subsection"/>
      </w:pPr>
      <w:r w:rsidRPr="0087603F">
        <w:tab/>
        <w:t>(2)</w:t>
      </w:r>
      <w:r w:rsidRPr="0087603F">
        <w:tab/>
        <w:t>The amount payable by the applicant is reduced by the amount of the fee already paid.</w:t>
      </w:r>
    </w:p>
    <w:p w:rsidR="00644AA4" w:rsidRPr="0087603F" w:rsidRDefault="00644AA4" w:rsidP="00644AA4">
      <w:pPr>
        <w:pStyle w:val="SubsectionHead"/>
      </w:pPr>
      <w:r w:rsidRPr="0087603F">
        <w:t>Consequence if fee not paid</w:t>
      </w:r>
    </w:p>
    <w:p w:rsidR="00644AA4" w:rsidRPr="0087603F" w:rsidRDefault="00644AA4" w:rsidP="00644AA4">
      <w:pPr>
        <w:pStyle w:val="subsection"/>
      </w:pPr>
      <w:r w:rsidRPr="0087603F">
        <w:tab/>
        <w:t>(3)</w:t>
      </w:r>
      <w:r w:rsidRPr="0087603F">
        <w:tab/>
        <w:t>The Tribunal is not required to deal with the application unless, and until, the fee is paid.</w:t>
      </w:r>
    </w:p>
    <w:p w:rsidR="00644AA4" w:rsidRPr="0087603F" w:rsidRDefault="00644AA4" w:rsidP="00644AA4">
      <w:pPr>
        <w:pStyle w:val="subsection"/>
      </w:pPr>
      <w:r w:rsidRPr="0087603F">
        <w:tab/>
        <w:t>(4)</w:t>
      </w:r>
      <w:r w:rsidRPr="0087603F">
        <w:tab/>
        <w:t>For the purposes of paragraph</w:t>
      </w:r>
      <w:r w:rsidR="0087603F" w:rsidRPr="0087603F">
        <w:t> </w:t>
      </w:r>
      <w:r w:rsidRPr="0087603F">
        <w:t>69C(1)(b) of the Act, the time by which the fee must be paid is the end of the 6 weeks starting on the day the order is made.</w:t>
      </w:r>
    </w:p>
    <w:p w:rsidR="00644AA4" w:rsidRPr="0087603F" w:rsidRDefault="00644AA4" w:rsidP="00644AA4">
      <w:pPr>
        <w:pStyle w:val="notetext"/>
      </w:pPr>
      <w:r w:rsidRPr="0087603F">
        <w:t>Note:</w:t>
      </w:r>
      <w:r w:rsidRPr="0087603F">
        <w:tab/>
        <w:t>The Tribunal may dismiss the application under that section if the fee is not paid by that time.</w:t>
      </w:r>
    </w:p>
    <w:p w:rsidR="00644AA4" w:rsidRPr="0087603F" w:rsidRDefault="00C550AF" w:rsidP="00644AA4">
      <w:pPr>
        <w:pStyle w:val="ActHead5"/>
      </w:pPr>
      <w:bookmarkStart w:id="41" w:name="_Toc422146299"/>
      <w:r w:rsidRPr="0087603F">
        <w:rPr>
          <w:rStyle w:val="CharSectno"/>
        </w:rPr>
        <w:t>26</w:t>
      </w:r>
      <w:r w:rsidR="00644AA4" w:rsidRPr="0087603F">
        <w:t xml:space="preserve">  Refunds</w:t>
      </w:r>
      <w:bookmarkEnd w:id="41"/>
    </w:p>
    <w:p w:rsidR="00644AA4" w:rsidRPr="0087603F" w:rsidRDefault="00644AA4" w:rsidP="00644AA4">
      <w:pPr>
        <w:pStyle w:val="subsection"/>
      </w:pPr>
      <w:r w:rsidRPr="0087603F">
        <w:tab/>
      </w:r>
      <w:r w:rsidRPr="0087603F">
        <w:tab/>
        <w:t xml:space="preserve">If a person paid a fee in the circumstances referred to in an item in the following table, the person is entitled to the </w:t>
      </w:r>
      <w:r w:rsidRPr="0087603F">
        <w:rPr>
          <w:b/>
          <w:i/>
        </w:rPr>
        <w:t>refund amount</w:t>
      </w:r>
      <w:r w:rsidRPr="0087603F">
        <w:t xml:space="preserve"> specified in that item.</w:t>
      </w:r>
    </w:p>
    <w:p w:rsidR="00644AA4" w:rsidRPr="0087603F" w:rsidRDefault="00644AA4" w:rsidP="00644AA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2124"/>
        <w:gridCol w:w="2124"/>
      </w:tblGrid>
      <w:tr w:rsidR="00644AA4" w:rsidRPr="0087603F" w:rsidTr="002B0995">
        <w:trPr>
          <w:tblHeader/>
        </w:trPr>
        <w:tc>
          <w:tcPr>
            <w:tcW w:w="7086" w:type="dxa"/>
            <w:gridSpan w:val="4"/>
            <w:tcBorders>
              <w:top w:val="single" w:sz="12" w:space="0" w:color="auto"/>
              <w:bottom w:val="single" w:sz="2" w:space="0" w:color="auto"/>
            </w:tcBorders>
            <w:shd w:val="clear" w:color="auto" w:fill="auto"/>
          </w:tcPr>
          <w:p w:rsidR="00644AA4" w:rsidRPr="0087603F" w:rsidRDefault="00644AA4" w:rsidP="002B0995">
            <w:pPr>
              <w:pStyle w:val="TableHeading"/>
            </w:pPr>
            <w:r w:rsidRPr="0087603F">
              <w:t>Refund amounts</w:t>
            </w:r>
          </w:p>
        </w:tc>
      </w:tr>
      <w:tr w:rsidR="00644AA4" w:rsidRPr="0087603F" w:rsidTr="002B0995">
        <w:trPr>
          <w:tblHeader/>
        </w:trPr>
        <w:tc>
          <w:tcPr>
            <w:tcW w:w="714" w:type="dxa"/>
            <w:tcBorders>
              <w:top w:val="single" w:sz="2" w:space="0" w:color="auto"/>
              <w:bottom w:val="single" w:sz="12" w:space="0" w:color="auto"/>
            </w:tcBorders>
            <w:shd w:val="clear" w:color="auto" w:fill="auto"/>
          </w:tcPr>
          <w:p w:rsidR="00644AA4" w:rsidRPr="0087603F" w:rsidRDefault="00644AA4" w:rsidP="002B0995">
            <w:pPr>
              <w:pStyle w:val="TableHeading"/>
            </w:pPr>
            <w:r w:rsidRPr="0087603F">
              <w:t>Item</w:t>
            </w:r>
          </w:p>
        </w:tc>
        <w:tc>
          <w:tcPr>
            <w:tcW w:w="2124" w:type="dxa"/>
            <w:tcBorders>
              <w:top w:val="single" w:sz="2" w:space="0" w:color="auto"/>
              <w:bottom w:val="single" w:sz="12" w:space="0" w:color="auto"/>
            </w:tcBorders>
            <w:shd w:val="clear" w:color="auto" w:fill="auto"/>
          </w:tcPr>
          <w:p w:rsidR="00644AA4" w:rsidRPr="0087603F" w:rsidRDefault="00644AA4" w:rsidP="002B0995">
            <w:pPr>
              <w:pStyle w:val="TableHeading"/>
            </w:pPr>
            <w:r w:rsidRPr="0087603F">
              <w:t>Fee</w:t>
            </w:r>
          </w:p>
        </w:tc>
        <w:tc>
          <w:tcPr>
            <w:tcW w:w="2124" w:type="dxa"/>
            <w:tcBorders>
              <w:top w:val="single" w:sz="2" w:space="0" w:color="auto"/>
              <w:bottom w:val="single" w:sz="12" w:space="0" w:color="auto"/>
            </w:tcBorders>
            <w:shd w:val="clear" w:color="auto" w:fill="auto"/>
          </w:tcPr>
          <w:p w:rsidR="00644AA4" w:rsidRPr="0087603F" w:rsidRDefault="00644AA4" w:rsidP="002B0995">
            <w:pPr>
              <w:pStyle w:val="TableHeading"/>
            </w:pPr>
            <w:r w:rsidRPr="0087603F">
              <w:t>Circumstance</w:t>
            </w:r>
          </w:p>
        </w:tc>
        <w:tc>
          <w:tcPr>
            <w:tcW w:w="2124" w:type="dxa"/>
            <w:tcBorders>
              <w:top w:val="single" w:sz="2" w:space="0" w:color="auto"/>
              <w:bottom w:val="single" w:sz="12" w:space="0" w:color="auto"/>
            </w:tcBorders>
            <w:shd w:val="clear" w:color="auto" w:fill="auto"/>
          </w:tcPr>
          <w:p w:rsidR="00644AA4" w:rsidRPr="0087603F" w:rsidRDefault="00644AA4" w:rsidP="002B0995">
            <w:pPr>
              <w:pStyle w:val="TableHeading"/>
            </w:pPr>
            <w:r w:rsidRPr="0087603F">
              <w:t>Refund amount</w:t>
            </w:r>
          </w:p>
        </w:tc>
      </w:tr>
      <w:tr w:rsidR="00644AA4" w:rsidRPr="0087603F" w:rsidTr="002B0995">
        <w:trPr>
          <w:cantSplit/>
        </w:trPr>
        <w:tc>
          <w:tcPr>
            <w:tcW w:w="714" w:type="dxa"/>
            <w:tcBorders>
              <w:top w:val="single" w:sz="12" w:space="0" w:color="auto"/>
            </w:tcBorders>
            <w:shd w:val="clear" w:color="auto" w:fill="auto"/>
          </w:tcPr>
          <w:p w:rsidR="00644AA4" w:rsidRPr="0087603F" w:rsidRDefault="00644AA4" w:rsidP="002B0995">
            <w:pPr>
              <w:pStyle w:val="Tabletext"/>
            </w:pPr>
            <w:r w:rsidRPr="0087603F">
              <w:t>1</w:t>
            </w:r>
          </w:p>
        </w:tc>
        <w:tc>
          <w:tcPr>
            <w:tcW w:w="2124" w:type="dxa"/>
            <w:tcBorders>
              <w:top w:val="single" w:sz="12" w:space="0" w:color="auto"/>
            </w:tcBorders>
            <w:shd w:val="clear" w:color="auto" w:fill="auto"/>
          </w:tcPr>
          <w:p w:rsidR="00644AA4" w:rsidRPr="0087603F" w:rsidRDefault="00644AA4" w:rsidP="002B0995">
            <w:pPr>
              <w:pStyle w:val="Tabletext"/>
            </w:pPr>
            <w:r w:rsidRPr="0087603F">
              <w:t>the person paid a fee referred to in this Part</w:t>
            </w:r>
          </w:p>
        </w:tc>
        <w:tc>
          <w:tcPr>
            <w:tcW w:w="2124" w:type="dxa"/>
            <w:tcBorders>
              <w:top w:val="single" w:sz="12" w:space="0" w:color="auto"/>
            </w:tcBorders>
            <w:shd w:val="clear" w:color="auto" w:fill="auto"/>
          </w:tcPr>
          <w:p w:rsidR="00644AA4" w:rsidRPr="0087603F" w:rsidRDefault="00644AA4" w:rsidP="002B0995">
            <w:pPr>
              <w:pStyle w:val="Tabletext"/>
            </w:pPr>
            <w:r w:rsidRPr="0087603F">
              <w:t>the fee was not payable</w:t>
            </w:r>
          </w:p>
        </w:tc>
        <w:tc>
          <w:tcPr>
            <w:tcW w:w="2124" w:type="dxa"/>
            <w:tcBorders>
              <w:top w:val="single" w:sz="12" w:space="0" w:color="auto"/>
            </w:tcBorders>
            <w:shd w:val="clear" w:color="auto" w:fill="auto"/>
          </w:tcPr>
          <w:p w:rsidR="00644AA4" w:rsidRPr="0087603F" w:rsidRDefault="00644AA4" w:rsidP="002B0995">
            <w:pPr>
              <w:pStyle w:val="Tabletext"/>
            </w:pPr>
            <w:r w:rsidRPr="0087603F">
              <w:t>the amount paid</w:t>
            </w:r>
          </w:p>
        </w:tc>
      </w:tr>
      <w:tr w:rsidR="00644AA4" w:rsidRPr="0087603F" w:rsidTr="002B0995">
        <w:trPr>
          <w:cantSplit/>
        </w:trPr>
        <w:tc>
          <w:tcPr>
            <w:tcW w:w="714" w:type="dxa"/>
            <w:shd w:val="clear" w:color="auto" w:fill="auto"/>
          </w:tcPr>
          <w:p w:rsidR="00644AA4" w:rsidRPr="0087603F" w:rsidRDefault="00644AA4" w:rsidP="002B0995">
            <w:pPr>
              <w:pStyle w:val="Tabletext"/>
            </w:pPr>
            <w:r w:rsidRPr="0087603F">
              <w:t>2</w:t>
            </w:r>
          </w:p>
        </w:tc>
        <w:tc>
          <w:tcPr>
            <w:tcW w:w="2124" w:type="dxa"/>
            <w:shd w:val="clear" w:color="auto" w:fill="auto"/>
          </w:tcPr>
          <w:p w:rsidR="00644AA4" w:rsidRPr="0087603F" w:rsidRDefault="00644AA4" w:rsidP="002B0995">
            <w:pPr>
              <w:pStyle w:val="Tabletext"/>
            </w:pPr>
            <w:r w:rsidRPr="0087603F">
              <w:t>the person paid a fee referred to in this Part</w:t>
            </w:r>
          </w:p>
        </w:tc>
        <w:tc>
          <w:tcPr>
            <w:tcW w:w="2124" w:type="dxa"/>
            <w:shd w:val="clear" w:color="auto" w:fill="auto"/>
          </w:tcPr>
          <w:p w:rsidR="00644AA4" w:rsidRPr="0087603F" w:rsidRDefault="00644AA4" w:rsidP="002B0995">
            <w:pPr>
              <w:pStyle w:val="Tabletext"/>
            </w:pPr>
            <w:r w:rsidRPr="0087603F">
              <w:t>the person is not entitled to apply for review by the Tribunal</w:t>
            </w:r>
          </w:p>
        </w:tc>
        <w:tc>
          <w:tcPr>
            <w:tcW w:w="2124" w:type="dxa"/>
            <w:shd w:val="clear" w:color="auto" w:fill="auto"/>
          </w:tcPr>
          <w:p w:rsidR="00644AA4" w:rsidRPr="0087603F" w:rsidRDefault="00644AA4" w:rsidP="002B0995">
            <w:pPr>
              <w:pStyle w:val="Tabletext"/>
            </w:pPr>
            <w:r w:rsidRPr="0087603F">
              <w:t>the amount paid</w:t>
            </w:r>
          </w:p>
        </w:tc>
      </w:tr>
      <w:tr w:rsidR="00644AA4" w:rsidRPr="0087603F" w:rsidTr="002B0995">
        <w:trPr>
          <w:cantSplit/>
        </w:trPr>
        <w:tc>
          <w:tcPr>
            <w:tcW w:w="714" w:type="dxa"/>
            <w:shd w:val="clear" w:color="auto" w:fill="auto"/>
          </w:tcPr>
          <w:p w:rsidR="00644AA4" w:rsidRPr="0087603F" w:rsidRDefault="00644AA4" w:rsidP="002B0995">
            <w:pPr>
              <w:pStyle w:val="Tabletext"/>
            </w:pPr>
            <w:r w:rsidRPr="0087603F">
              <w:t>3</w:t>
            </w:r>
          </w:p>
        </w:tc>
        <w:tc>
          <w:tcPr>
            <w:tcW w:w="2124" w:type="dxa"/>
            <w:shd w:val="clear" w:color="auto" w:fill="auto"/>
          </w:tcPr>
          <w:p w:rsidR="00644AA4" w:rsidRPr="0087603F" w:rsidRDefault="00644AA4" w:rsidP="002B0995">
            <w:pPr>
              <w:pStyle w:val="Tabletext"/>
            </w:pPr>
            <w:r w:rsidRPr="0087603F">
              <w:t>the person paid a fee referred to in this Part</w:t>
            </w:r>
          </w:p>
        </w:tc>
        <w:tc>
          <w:tcPr>
            <w:tcW w:w="2124" w:type="dxa"/>
            <w:shd w:val="clear" w:color="auto" w:fill="auto"/>
          </w:tcPr>
          <w:p w:rsidR="00644AA4" w:rsidRPr="0087603F" w:rsidRDefault="00644AA4" w:rsidP="002B0995">
            <w:pPr>
              <w:pStyle w:val="Tabletext"/>
            </w:pPr>
            <w:r w:rsidRPr="0087603F">
              <w:t>the decision to which the application relates is not subject to review by the Tribunal</w:t>
            </w:r>
          </w:p>
        </w:tc>
        <w:tc>
          <w:tcPr>
            <w:tcW w:w="2124" w:type="dxa"/>
            <w:shd w:val="clear" w:color="auto" w:fill="auto"/>
          </w:tcPr>
          <w:p w:rsidR="00644AA4" w:rsidRPr="0087603F" w:rsidRDefault="00644AA4" w:rsidP="002B0995">
            <w:pPr>
              <w:pStyle w:val="Tabletext"/>
            </w:pPr>
            <w:r w:rsidRPr="0087603F">
              <w:t>the amount paid</w:t>
            </w:r>
          </w:p>
        </w:tc>
      </w:tr>
      <w:tr w:rsidR="00644AA4" w:rsidRPr="0087603F" w:rsidTr="002B0995">
        <w:trPr>
          <w:cantSplit/>
        </w:trPr>
        <w:tc>
          <w:tcPr>
            <w:tcW w:w="714" w:type="dxa"/>
            <w:shd w:val="clear" w:color="auto" w:fill="auto"/>
          </w:tcPr>
          <w:p w:rsidR="00644AA4" w:rsidRPr="0087603F" w:rsidRDefault="00644AA4" w:rsidP="002B0995">
            <w:pPr>
              <w:pStyle w:val="Tabletext"/>
            </w:pPr>
            <w:r w:rsidRPr="0087603F">
              <w:t>4</w:t>
            </w:r>
          </w:p>
        </w:tc>
        <w:tc>
          <w:tcPr>
            <w:tcW w:w="2124" w:type="dxa"/>
            <w:shd w:val="clear" w:color="auto" w:fill="auto"/>
          </w:tcPr>
          <w:p w:rsidR="00644AA4" w:rsidRPr="0087603F" w:rsidRDefault="00644AA4" w:rsidP="002B0995">
            <w:pPr>
              <w:pStyle w:val="Tabletext"/>
            </w:pPr>
            <w:r w:rsidRPr="0087603F">
              <w:t>the person paid a fee referred to in this Part</w:t>
            </w:r>
          </w:p>
        </w:tc>
        <w:tc>
          <w:tcPr>
            <w:tcW w:w="2124" w:type="dxa"/>
            <w:shd w:val="clear" w:color="auto" w:fill="auto"/>
          </w:tcPr>
          <w:p w:rsidR="00644AA4" w:rsidRPr="0087603F" w:rsidRDefault="00644AA4" w:rsidP="002B0995">
            <w:pPr>
              <w:pStyle w:val="Tabletext"/>
            </w:pPr>
            <w:r w:rsidRPr="0087603F">
              <w:t>the person was liable to pay a lower fee</w:t>
            </w:r>
          </w:p>
        </w:tc>
        <w:tc>
          <w:tcPr>
            <w:tcW w:w="2124" w:type="dxa"/>
            <w:shd w:val="clear" w:color="auto" w:fill="auto"/>
          </w:tcPr>
          <w:p w:rsidR="00644AA4" w:rsidRPr="0087603F" w:rsidRDefault="00644AA4" w:rsidP="002B0995">
            <w:pPr>
              <w:pStyle w:val="Tabletext"/>
            </w:pPr>
            <w:r w:rsidRPr="0087603F">
              <w:t>the difference between:</w:t>
            </w:r>
          </w:p>
          <w:p w:rsidR="00644AA4" w:rsidRPr="0087603F" w:rsidRDefault="00644AA4" w:rsidP="002B0995">
            <w:pPr>
              <w:pStyle w:val="Tablea"/>
            </w:pPr>
            <w:r w:rsidRPr="0087603F">
              <w:t>(a) the fee paid; and</w:t>
            </w:r>
          </w:p>
          <w:p w:rsidR="00644AA4" w:rsidRPr="0087603F" w:rsidRDefault="00644AA4" w:rsidP="002B0995">
            <w:pPr>
              <w:pStyle w:val="Tablea"/>
            </w:pPr>
            <w:r w:rsidRPr="0087603F">
              <w:t>(b) the lower fee</w:t>
            </w:r>
          </w:p>
        </w:tc>
      </w:tr>
      <w:tr w:rsidR="00644AA4" w:rsidRPr="0087603F" w:rsidTr="002B0995">
        <w:trPr>
          <w:cantSplit/>
        </w:trPr>
        <w:tc>
          <w:tcPr>
            <w:tcW w:w="714" w:type="dxa"/>
            <w:shd w:val="clear" w:color="auto" w:fill="auto"/>
          </w:tcPr>
          <w:p w:rsidR="00644AA4" w:rsidRPr="0087603F" w:rsidRDefault="00644AA4" w:rsidP="002B0995">
            <w:pPr>
              <w:pStyle w:val="Tabletext"/>
            </w:pPr>
            <w:r w:rsidRPr="0087603F">
              <w:t>5</w:t>
            </w:r>
          </w:p>
        </w:tc>
        <w:tc>
          <w:tcPr>
            <w:tcW w:w="2124" w:type="dxa"/>
            <w:shd w:val="clear" w:color="auto" w:fill="auto"/>
          </w:tcPr>
          <w:p w:rsidR="00644AA4" w:rsidRPr="0087603F" w:rsidRDefault="00644AA4" w:rsidP="002B0995">
            <w:pPr>
              <w:pStyle w:val="Tabletext"/>
            </w:pPr>
            <w:r w:rsidRPr="0087603F">
              <w:t>the person paid fees in respect of more than one application</w:t>
            </w:r>
          </w:p>
        </w:tc>
        <w:tc>
          <w:tcPr>
            <w:tcW w:w="2124" w:type="dxa"/>
            <w:shd w:val="clear" w:color="auto" w:fill="auto"/>
          </w:tcPr>
          <w:p w:rsidR="00644AA4" w:rsidRPr="0087603F" w:rsidRDefault="00644AA4" w:rsidP="002B0995">
            <w:pPr>
              <w:pStyle w:val="Tabletext"/>
            </w:pPr>
            <w:r w:rsidRPr="0087603F">
              <w:t>the Registrar makes an order under section</w:t>
            </w:r>
            <w:r w:rsidR="0087603F" w:rsidRPr="0087603F">
              <w:t> </w:t>
            </w:r>
            <w:r w:rsidR="00C550AF" w:rsidRPr="0087603F">
              <w:t>23</w:t>
            </w:r>
            <w:r w:rsidRPr="0087603F">
              <w:t xml:space="preserve"> that only one fee is payable</w:t>
            </w:r>
          </w:p>
        </w:tc>
        <w:tc>
          <w:tcPr>
            <w:tcW w:w="2124" w:type="dxa"/>
            <w:shd w:val="clear" w:color="auto" w:fill="auto"/>
          </w:tcPr>
          <w:p w:rsidR="00644AA4" w:rsidRPr="0087603F" w:rsidRDefault="00644AA4" w:rsidP="002B0995">
            <w:pPr>
              <w:pStyle w:val="Tabletext"/>
            </w:pPr>
            <w:r w:rsidRPr="0087603F">
              <w:t>the difference between:</w:t>
            </w:r>
          </w:p>
          <w:p w:rsidR="00644AA4" w:rsidRPr="0087603F" w:rsidRDefault="00644AA4" w:rsidP="002B0995">
            <w:pPr>
              <w:pStyle w:val="Tablea"/>
            </w:pPr>
            <w:r w:rsidRPr="0087603F">
              <w:t>(a) the total amount of the fees paid; and</w:t>
            </w:r>
          </w:p>
          <w:p w:rsidR="00644AA4" w:rsidRPr="0087603F" w:rsidRDefault="00644AA4" w:rsidP="002B0995">
            <w:pPr>
              <w:pStyle w:val="Tablea"/>
            </w:pPr>
            <w:r w:rsidRPr="0087603F">
              <w:t>(b) the fee payable</w:t>
            </w:r>
          </w:p>
        </w:tc>
      </w:tr>
      <w:tr w:rsidR="00644AA4" w:rsidRPr="0087603F" w:rsidTr="002B0995">
        <w:trPr>
          <w:cantSplit/>
        </w:trPr>
        <w:tc>
          <w:tcPr>
            <w:tcW w:w="714" w:type="dxa"/>
            <w:shd w:val="clear" w:color="auto" w:fill="auto"/>
          </w:tcPr>
          <w:p w:rsidR="00644AA4" w:rsidRPr="0087603F" w:rsidRDefault="00644AA4" w:rsidP="002B0995">
            <w:pPr>
              <w:pStyle w:val="Tabletext"/>
            </w:pPr>
            <w:r w:rsidRPr="0087603F">
              <w:t>6</w:t>
            </w:r>
          </w:p>
        </w:tc>
        <w:tc>
          <w:tcPr>
            <w:tcW w:w="2124" w:type="dxa"/>
            <w:shd w:val="clear" w:color="auto" w:fill="auto"/>
          </w:tcPr>
          <w:p w:rsidR="00644AA4" w:rsidRPr="0087603F" w:rsidRDefault="00644AA4" w:rsidP="002B0995">
            <w:pPr>
              <w:pStyle w:val="Tabletext"/>
            </w:pPr>
            <w:r w:rsidRPr="0087603F">
              <w:t>the person paid a fee referred to in subsection</w:t>
            </w:r>
            <w:r w:rsidR="0087603F" w:rsidRPr="0087603F">
              <w:t> </w:t>
            </w:r>
            <w:r w:rsidR="00C550AF" w:rsidRPr="0087603F">
              <w:t>20</w:t>
            </w:r>
            <w:r w:rsidRPr="0087603F">
              <w:t>(1) in respect of an application</w:t>
            </w:r>
          </w:p>
        </w:tc>
        <w:tc>
          <w:tcPr>
            <w:tcW w:w="2124" w:type="dxa"/>
            <w:shd w:val="clear" w:color="auto" w:fill="auto"/>
          </w:tcPr>
          <w:p w:rsidR="00644AA4" w:rsidRPr="0087603F" w:rsidRDefault="00644AA4" w:rsidP="002B0995">
            <w:pPr>
              <w:pStyle w:val="Tabletext"/>
            </w:pPr>
            <w:r w:rsidRPr="0087603F">
              <w:t>the Registrar certifies that a proceeding in respect of the application has terminated in a manner favourable to the applicant</w:t>
            </w:r>
          </w:p>
        </w:tc>
        <w:tc>
          <w:tcPr>
            <w:tcW w:w="2124" w:type="dxa"/>
            <w:shd w:val="clear" w:color="auto" w:fill="auto"/>
          </w:tcPr>
          <w:p w:rsidR="00644AA4" w:rsidRPr="0087603F" w:rsidRDefault="00644AA4" w:rsidP="002B0995">
            <w:pPr>
              <w:pStyle w:val="Tabletext"/>
            </w:pPr>
            <w:r w:rsidRPr="0087603F">
              <w:t>the difference between:</w:t>
            </w:r>
          </w:p>
          <w:p w:rsidR="00644AA4" w:rsidRPr="0087603F" w:rsidRDefault="00644AA4" w:rsidP="002B0995">
            <w:pPr>
              <w:pStyle w:val="Tablea"/>
            </w:pPr>
            <w:r w:rsidRPr="0087603F">
              <w:t>(a) the fee paid; and</w:t>
            </w:r>
          </w:p>
          <w:p w:rsidR="00644AA4" w:rsidRPr="0087603F" w:rsidRDefault="00644AA4" w:rsidP="002B0995">
            <w:pPr>
              <w:pStyle w:val="Tablea"/>
            </w:pPr>
            <w:r w:rsidRPr="0087603F">
              <w:t>(b) $100</w:t>
            </w:r>
          </w:p>
        </w:tc>
      </w:tr>
      <w:tr w:rsidR="00644AA4" w:rsidRPr="0087603F" w:rsidTr="002B0995">
        <w:trPr>
          <w:cantSplit/>
        </w:trPr>
        <w:tc>
          <w:tcPr>
            <w:tcW w:w="714" w:type="dxa"/>
            <w:shd w:val="clear" w:color="auto" w:fill="auto"/>
          </w:tcPr>
          <w:p w:rsidR="00644AA4" w:rsidRPr="0087603F" w:rsidRDefault="00644AA4" w:rsidP="002B0995">
            <w:pPr>
              <w:pStyle w:val="Tabletext"/>
            </w:pPr>
            <w:r w:rsidRPr="0087603F">
              <w:t>7</w:t>
            </w:r>
          </w:p>
        </w:tc>
        <w:tc>
          <w:tcPr>
            <w:tcW w:w="2124" w:type="dxa"/>
            <w:shd w:val="clear" w:color="auto" w:fill="auto"/>
          </w:tcPr>
          <w:p w:rsidR="00644AA4" w:rsidRPr="0087603F" w:rsidRDefault="00644AA4" w:rsidP="002B0995">
            <w:pPr>
              <w:pStyle w:val="Tabletext"/>
            </w:pPr>
            <w:r w:rsidRPr="0087603F">
              <w:t>the person paid a fee referred to in subsection</w:t>
            </w:r>
            <w:r w:rsidR="0087603F" w:rsidRPr="0087603F">
              <w:t> </w:t>
            </w:r>
            <w:r w:rsidR="00C550AF" w:rsidRPr="0087603F">
              <w:t>20</w:t>
            </w:r>
            <w:r w:rsidRPr="0087603F">
              <w:t>(1) in respect of 2 or more applications under section</w:t>
            </w:r>
            <w:r w:rsidR="0087603F" w:rsidRPr="0087603F">
              <w:t> </w:t>
            </w:r>
            <w:r w:rsidR="00C550AF" w:rsidRPr="0087603F">
              <w:t>23</w:t>
            </w:r>
          </w:p>
        </w:tc>
        <w:tc>
          <w:tcPr>
            <w:tcW w:w="2124" w:type="dxa"/>
            <w:shd w:val="clear" w:color="auto" w:fill="auto"/>
          </w:tcPr>
          <w:p w:rsidR="00644AA4" w:rsidRPr="0087603F" w:rsidRDefault="00644AA4" w:rsidP="002B0995">
            <w:pPr>
              <w:pStyle w:val="Tabletext"/>
            </w:pPr>
            <w:r w:rsidRPr="0087603F">
              <w:t>the Registrar certifies that a proceeding in respect of at least one of those applications has terminated in a manner favourable to the applicant</w:t>
            </w:r>
          </w:p>
        </w:tc>
        <w:tc>
          <w:tcPr>
            <w:tcW w:w="2124" w:type="dxa"/>
            <w:shd w:val="clear" w:color="auto" w:fill="auto"/>
          </w:tcPr>
          <w:p w:rsidR="00644AA4" w:rsidRPr="0087603F" w:rsidRDefault="00644AA4" w:rsidP="002B0995">
            <w:pPr>
              <w:pStyle w:val="Tabletext"/>
            </w:pPr>
            <w:r w:rsidRPr="0087603F">
              <w:t>the difference between:</w:t>
            </w:r>
          </w:p>
          <w:p w:rsidR="00644AA4" w:rsidRPr="0087603F" w:rsidRDefault="00644AA4" w:rsidP="002B0995">
            <w:pPr>
              <w:pStyle w:val="Tablea"/>
            </w:pPr>
            <w:r w:rsidRPr="0087603F">
              <w:t>(a) the fee paid; and</w:t>
            </w:r>
          </w:p>
          <w:p w:rsidR="00644AA4" w:rsidRPr="0087603F" w:rsidRDefault="00644AA4" w:rsidP="002B0995">
            <w:pPr>
              <w:pStyle w:val="Tablea"/>
            </w:pPr>
            <w:r w:rsidRPr="0087603F">
              <w:t>(b) $100</w:t>
            </w:r>
          </w:p>
        </w:tc>
      </w:tr>
      <w:tr w:rsidR="00644AA4" w:rsidRPr="0087603F" w:rsidTr="002B0995">
        <w:trPr>
          <w:cantSplit/>
        </w:trPr>
        <w:tc>
          <w:tcPr>
            <w:tcW w:w="714" w:type="dxa"/>
            <w:tcBorders>
              <w:bottom w:val="single" w:sz="4" w:space="0" w:color="auto"/>
            </w:tcBorders>
            <w:shd w:val="clear" w:color="auto" w:fill="auto"/>
          </w:tcPr>
          <w:p w:rsidR="00644AA4" w:rsidRPr="0087603F" w:rsidRDefault="00644AA4" w:rsidP="002B0995">
            <w:pPr>
              <w:pStyle w:val="Tabletext"/>
            </w:pPr>
            <w:r w:rsidRPr="0087603F">
              <w:t>8</w:t>
            </w:r>
          </w:p>
        </w:tc>
        <w:tc>
          <w:tcPr>
            <w:tcW w:w="2124" w:type="dxa"/>
            <w:tcBorders>
              <w:bottom w:val="single" w:sz="4" w:space="0" w:color="auto"/>
            </w:tcBorders>
            <w:shd w:val="clear" w:color="auto" w:fill="auto"/>
          </w:tcPr>
          <w:p w:rsidR="00644AA4" w:rsidRPr="0087603F" w:rsidRDefault="00644AA4" w:rsidP="002B0995">
            <w:pPr>
              <w:pStyle w:val="Tabletext"/>
            </w:pPr>
            <w:r w:rsidRPr="0087603F">
              <w:t>the person paid a fee referred to in subsection</w:t>
            </w:r>
            <w:r w:rsidR="0087603F" w:rsidRPr="0087603F">
              <w:t> </w:t>
            </w:r>
            <w:r w:rsidR="00C550AF" w:rsidRPr="0087603F">
              <w:t>20</w:t>
            </w:r>
            <w:r w:rsidRPr="0087603F">
              <w:t>(2) of an amount greater than $100 in respect of an application</w:t>
            </w:r>
          </w:p>
        </w:tc>
        <w:tc>
          <w:tcPr>
            <w:tcW w:w="2124" w:type="dxa"/>
            <w:tcBorders>
              <w:bottom w:val="single" w:sz="4" w:space="0" w:color="auto"/>
            </w:tcBorders>
            <w:shd w:val="clear" w:color="auto" w:fill="auto"/>
          </w:tcPr>
          <w:p w:rsidR="00644AA4" w:rsidRPr="0087603F" w:rsidRDefault="00644AA4" w:rsidP="002B0995">
            <w:pPr>
              <w:pStyle w:val="Tabletext"/>
            </w:pPr>
            <w:r w:rsidRPr="0087603F">
              <w:t>the Registrar certifies that a proceeding in respect of the application has terminated in a manner favourable to the applicant</w:t>
            </w:r>
          </w:p>
        </w:tc>
        <w:tc>
          <w:tcPr>
            <w:tcW w:w="2124" w:type="dxa"/>
            <w:tcBorders>
              <w:bottom w:val="single" w:sz="4" w:space="0" w:color="auto"/>
            </w:tcBorders>
            <w:shd w:val="clear" w:color="auto" w:fill="auto"/>
          </w:tcPr>
          <w:p w:rsidR="00644AA4" w:rsidRPr="0087603F" w:rsidRDefault="00644AA4" w:rsidP="002B0995">
            <w:pPr>
              <w:pStyle w:val="Tabletext"/>
            </w:pPr>
            <w:r w:rsidRPr="0087603F">
              <w:t>the difference between:</w:t>
            </w:r>
          </w:p>
          <w:p w:rsidR="00644AA4" w:rsidRPr="0087603F" w:rsidRDefault="00644AA4" w:rsidP="002B0995">
            <w:pPr>
              <w:pStyle w:val="Tablea"/>
            </w:pPr>
            <w:r w:rsidRPr="0087603F">
              <w:t>(a) the fee paid; and</w:t>
            </w:r>
          </w:p>
          <w:p w:rsidR="00644AA4" w:rsidRPr="0087603F" w:rsidRDefault="00644AA4" w:rsidP="002B0995">
            <w:pPr>
              <w:pStyle w:val="Tablea"/>
            </w:pPr>
            <w:r w:rsidRPr="0087603F">
              <w:t>(b) $100</w:t>
            </w:r>
          </w:p>
        </w:tc>
      </w:tr>
      <w:tr w:rsidR="00644AA4" w:rsidRPr="0087603F" w:rsidTr="002B0995">
        <w:trPr>
          <w:cantSplit/>
        </w:trPr>
        <w:tc>
          <w:tcPr>
            <w:tcW w:w="714" w:type="dxa"/>
            <w:tcBorders>
              <w:bottom w:val="single" w:sz="12" w:space="0" w:color="auto"/>
            </w:tcBorders>
            <w:shd w:val="clear" w:color="auto" w:fill="auto"/>
          </w:tcPr>
          <w:p w:rsidR="00644AA4" w:rsidRPr="0087603F" w:rsidRDefault="00644AA4" w:rsidP="002B0995">
            <w:pPr>
              <w:pStyle w:val="Tabletext"/>
            </w:pPr>
            <w:r w:rsidRPr="0087603F">
              <w:t>9</w:t>
            </w:r>
          </w:p>
        </w:tc>
        <w:tc>
          <w:tcPr>
            <w:tcW w:w="2124" w:type="dxa"/>
            <w:tcBorders>
              <w:bottom w:val="single" w:sz="12" w:space="0" w:color="auto"/>
            </w:tcBorders>
            <w:shd w:val="clear" w:color="auto" w:fill="auto"/>
          </w:tcPr>
          <w:p w:rsidR="00644AA4" w:rsidRPr="0087603F" w:rsidRDefault="00644AA4" w:rsidP="002B0995">
            <w:pPr>
              <w:pStyle w:val="Tabletext"/>
            </w:pPr>
            <w:r w:rsidRPr="0087603F">
              <w:t>the person paid a fee referred to in subsection</w:t>
            </w:r>
            <w:r w:rsidR="0087603F" w:rsidRPr="0087603F">
              <w:t> </w:t>
            </w:r>
            <w:r w:rsidR="00C550AF" w:rsidRPr="0087603F">
              <w:t>20</w:t>
            </w:r>
            <w:r w:rsidRPr="0087603F">
              <w:t>(2) of an amount greater than $100 in respect of 2 or more applications under section</w:t>
            </w:r>
            <w:r w:rsidR="0087603F" w:rsidRPr="0087603F">
              <w:t> </w:t>
            </w:r>
            <w:r w:rsidR="00C550AF" w:rsidRPr="0087603F">
              <w:t>23</w:t>
            </w:r>
          </w:p>
        </w:tc>
        <w:tc>
          <w:tcPr>
            <w:tcW w:w="2124" w:type="dxa"/>
            <w:tcBorders>
              <w:bottom w:val="single" w:sz="12" w:space="0" w:color="auto"/>
            </w:tcBorders>
            <w:shd w:val="clear" w:color="auto" w:fill="auto"/>
          </w:tcPr>
          <w:p w:rsidR="00644AA4" w:rsidRPr="0087603F" w:rsidRDefault="00644AA4" w:rsidP="002B0995">
            <w:pPr>
              <w:pStyle w:val="Tabletext"/>
            </w:pPr>
            <w:r w:rsidRPr="0087603F">
              <w:t>the Registrar certifies that a proceeding in respect of at least one of those applications has terminated in a manner favourable to the applicant</w:t>
            </w:r>
          </w:p>
        </w:tc>
        <w:tc>
          <w:tcPr>
            <w:tcW w:w="2124" w:type="dxa"/>
            <w:tcBorders>
              <w:bottom w:val="single" w:sz="12" w:space="0" w:color="auto"/>
            </w:tcBorders>
            <w:shd w:val="clear" w:color="auto" w:fill="auto"/>
          </w:tcPr>
          <w:p w:rsidR="00644AA4" w:rsidRPr="0087603F" w:rsidRDefault="00644AA4" w:rsidP="002B0995">
            <w:pPr>
              <w:pStyle w:val="Tabletext"/>
            </w:pPr>
            <w:r w:rsidRPr="0087603F">
              <w:t>the difference between:</w:t>
            </w:r>
          </w:p>
          <w:p w:rsidR="00644AA4" w:rsidRPr="0087603F" w:rsidRDefault="00644AA4" w:rsidP="002B0995">
            <w:pPr>
              <w:pStyle w:val="Tablea"/>
            </w:pPr>
            <w:r w:rsidRPr="0087603F">
              <w:t>(a) the fee paid; and</w:t>
            </w:r>
          </w:p>
          <w:p w:rsidR="00644AA4" w:rsidRPr="0087603F" w:rsidRDefault="00644AA4" w:rsidP="002B0995">
            <w:pPr>
              <w:pStyle w:val="Tablea"/>
            </w:pPr>
            <w:r w:rsidRPr="0087603F">
              <w:t>(b) $100</w:t>
            </w:r>
          </w:p>
        </w:tc>
      </w:tr>
    </w:tbl>
    <w:p w:rsidR="00644AA4" w:rsidRPr="0087603F" w:rsidRDefault="00C550AF" w:rsidP="00644AA4">
      <w:pPr>
        <w:pStyle w:val="ActHead5"/>
      </w:pPr>
      <w:bookmarkStart w:id="42" w:name="_Toc422146300"/>
      <w:r w:rsidRPr="0087603F">
        <w:rPr>
          <w:rStyle w:val="CharSectno"/>
        </w:rPr>
        <w:t>27</w:t>
      </w:r>
      <w:r w:rsidR="00644AA4" w:rsidRPr="0087603F">
        <w:t xml:space="preserve">  Biennial increase in fees</w:t>
      </w:r>
      <w:bookmarkEnd w:id="42"/>
    </w:p>
    <w:p w:rsidR="00644AA4" w:rsidRPr="0087603F" w:rsidRDefault="00644AA4" w:rsidP="00644AA4">
      <w:pPr>
        <w:pStyle w:val="subsection"/>
      </w:pPr>
      <w:r w:rsidRPr="0087603F">
        <w:tab/>
        <w:t>(1)</w:t>
      </w:r>
      <w:r w:rsidRPr="0087603F">
        <w:tab/>
        <w:t>On 1</w:t>
      </w:r>
      <w:r w:rsidR="0087603F" w:rsidRPr="0087603F">
        <w:t> </w:t>
      </w:r>
      <w:r w:rsidRPr="0087603F">
        <w:t>July 2016 and each second 1</w:t>
      </w:r>
      <w:r w:rsidR="0087603F" w:rsidRPr="0087603F">
        <w:t> </w:t>
      </w:r>
      <w:r w:rsidRPr="0087603F">
        <w:t xml:space="preserve">July following that day (an </w:t>
      </w:r>
      <w:r w:rsidRPr="0087603F">
        <w:rPr>
          <w:b/>
          <w:i/>
        </w:rPr>
        <w:t>indexation day</w:t>
      </w:r>
      <w:r w:rsidRPr="0087603F">
        <w:t>), the dollar amounts mentioned in subsections</w:t>
      </w:r>
      <w:r w:rsidR="0087603F" w:rsidRPr="0087603F">
        <w:t> </w:t>
      </w:r>
      <w:r w:rsidR="00C550AF" w:rsidRPr="0087603F">
        <w:t>20</w:t>
      </w:r>
      <w:r w:rsidRPr="0087603F">
        <w:t xml:space="preserve">(1) and (2) (a </w:t>
      </w:r>
      <w:r w:rsidRPr="0087603F">
        <w:rPr>
          <w:b/>
          <w:i/>
        </w:rPr>
        <w:t>fee provision</w:t>
      </w:r>
      <w:r w:rsidRPr="0087603F">
        <w:t>) are each replaced by an amount worked out using the following formula:</w:t>
      </w:r>
    </w:p>
    <w:bookmarkStart w:id="43" w:name="BKCheck15B_4"/>
    <w:bookmarkEnd w:id="43"/>
    <w:p w:rsidR="00644AA4" w:rsidRPr="0087603F" w:rsidRDefault="00644AA4" w:rsidP="00644AA4">
      <w:pPr>
        <w:pStyle w:val="subsection2"/>
      </w:pPr>
      <w:r w:rsidRPr="0087603F">
        <w:rPr>
          <w:position w:val="-20"/>
        </w:rPr>
        <w:object w:dxaOrig="56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1.5pt" o:ole="">
            <v:imagedata r:id="rId21" o:title=""/>
          </v:shape>
          <o:OLEObject Type="Embed" ProgID="Equation.DSMT4" ShapeID="_x0000_i1025" DrawAspect="Content" ObjectID="_1496489876" r:id="rId22"/>
        </w:object>
      </w:r>
    </w:p>
    <w:p w:rsidR="00644AA4" w:rsidRPr="0087603F" w:rsidRDefault="00644AA4" w:rsidP="00644AA4">
      <w:pPr>
        <w:pStyle w:val="subsection"/>
      </w:pPr>
      <w:r w:rsidRPr="0087603F">
        <w:tab/>
        <w:t>(2)</w:t>
      </w:r>
      <w:r w:rsidRPr="0087603F">
        <w:tab/>
        <w:t xml:space="preserve">The </w:t>
      </w:r>
      <w:r w:rsidRPr="0087603F">
        <w:rPr>
          <w:b/>
          <w:i/>
        </w:rPr>
        <w:t>indexation factor</w:t>
      </w:r>
      <w:r w:rsidRPr="0087603F">
        <w:t xml:space="preserve"> for an indexation year is the number worked out using the following formula:</w:t>
      </w:r>
    </w:p>
    <w:bookmarkStart w:id="44" w:name="BKCheck15B_5"/>
    <w:bookmarkEnd w:id="44"/>
    <w:p w:rsidR="00644AA4" w:rsidRPr="0087603F" w:rsidRDefault="00644AA4" w:rsidP="00644AA4">
      <w:pPr>
        <w:pStyle w:val="subsection2"/>
      </w:pPr>
      <w:r w:rsidRPr="0087603F">
        <w:object w:dxaOrig="3200" w:dyaOrig="880">
          <v:shape id="_x0000_i1026" type="#_x0000_t75" style="width:159.75pt;height:44.25pt" o:ole="">
            <v:imagedata r:id="rId23" o:title=""/>
          </v:shape>
          <o:OLEObject Type="Embed" ProgID="Equation.DSMT4" ShapeID="_x0000_i1026" DrawAspect="Content" ObjectID="_1496489877" r:id="rId24"/>
        </w:object>
      </w:r>
    </w:p>
    <w:p w:rsidR="00644AA4" w:rsidRPr="0087603F" w:rsidRDefault="00644AA4" w:rsidP="00644AA4">
      <w:pPr>
        <w:pStyle w:val="subsection2"/>
      </w:pPr>
      <w:r w:rsidRPr="0087603F">
        <w:t>where:</w:t>
      </w:r>
    </w:p>
    <w:p w:rsidR="00644AA4" w:rsidRPr="0087603F" w:rsidRDefault="00644AA4" w:rsidP="00644AA4">
      <w:pPr>
        <w:pStyle w:val="Definition"/>
      </w:pPr>
      <w:r w:rsidRPr="0087603F">
        <w:rPr>
          <w:b/>
          <w:i/>
        </w:rPr>
        <w:t>base quarter</w:t>
      </w:r>
      <w:r w:rsidRPr="0087603F">
        <w:t xml:space="preserve"> means the March quarter ending 2 years before the reference quarter ends.</w:t>
      </w:r>
    </w:p>
    <w:p w:rsidR="00644AA4" w:rsidRPr="0087603F" w:rsidRDefault="00644AA4" w:rsidP="00644AA4">
      <w:pPr>
        <w:pStyle w:val="Definition"/>
      </w:pPr>
      <w:r w:rsidRPr="0087603F">
        <w:rPr>
          <w:b/>
          <w:i/>
        </w:rPr>
        <w:t>index number</w:t>
      </w:r>
      <w:r w:rsidRPr="0087603F">
        <w:t>, for a quarter, means the All Groups Consumer Price Index number (being the weighted average of the 8 capital cities) published by the Australian Statistician for that quarter.</w:t>
      </w:r>
    </w:p>
    <w:p w:rsidR="00644AA4" w:rsidRPr="0087603F" w:rsidRDefault="00644AA4" w:rsidP="00644AA4">
      <w:pPr>
        <w:pStyle w:val="Definition"/>
        <w:rPr>
          <w:b/>
        </w:rPr>
      </w:pPr>
      <w:r w:rsidRPr="0087603F">
        <w:rPr>
          <w:b/>
          <w:i/>
        </w:rPr>
        <w:t>March quarter</w:t>
      </w:r>
      <w:r w:rsidRPr="0087603F">
        <w:t xml:space="preserve"> means a period of 3 months ending on 31</w:t>
      </w:r>
      <w:r w:rsidR="0087603F" w:rsidRPr="0087603F">
        <w:t> </w:t>
      </w:r>
      <w:r w:rsidRPr="0087603F">
        <w:t>March.</w:t>
      </w:r>
    </w:p>
    <w:p w:rsidR="00644AA4" w:rsidRPr="0087603F" w:rsidRDefault="00644AA4" w:rsidP="00644AA4">
      <w:pPr>
        <w:pStyle w:val="Definition"/>
      </w:pPr>
      <w:r w:rsidRPr="0087603F">
        <w:rPr>
          <w:b/>
          <w:i/>
        </w:rPr>
        <w:t>reference quarter</w:t>
      </w:r>
      <w:r w:rsidRPr="0087603F">
        <w:t xml:space="preserve"> means the March quarter immediately before the indexation day.</w:t>
      </w:r>
    </w:p>
    <w:p w:rsidR="00644AA4" w:rsidRPr="0087603F" w:rsidRDefault="00644AA4" w:rsidP="00644AA4">
      <w:pPr>
        <w:pStyle w:val="subsection"/>
      </w:pPr>
      <w:r w:rsidRPr="0087603F">
        <w:tab/>
        <w:t>(3)</w:t>
      </w:r>
      <w:r w:rsidRPr="0087603F">
        <w:tab/>
        <w:t>An indexation factor is to be calculated to 3 decimal places (rounding up if the fourth decimal place is 5 or more).</w:t>
      </w:r>
    </w:p>
    <w:p w:rsidR="00644AA4" w:rsidRPr="0087603F" w:rsidRDefault="00644AA4" w:rsidP="00644AA4">
      <w:pPr>
        <w:pStyle w:val="subsection"/>
      </w:pPr>
      <w:r w:rsidRPr="0087603F">
        <w:tab/>
        <w:t>(4)</w:t>
      </w:r>
      <w:r w:rsidRPr="0087603F">
        <w:tab/>
        <w:t xml:space="preserve">Amounts worked out under </w:t>
      </w:r>
      <w:r w:rsidR="0087603F" w:rsidRPr="0087603F">
        <w:t>subsection (</w:t>
      </w:r>
      <w:r w:rsidRPr="0087603F">
        <w:t>1) are to be rounded to the nearest whole dollar (rounding 50 cents upwards).</w:t>
      </w:r>
    </w:p>
    <w:p w:rsidR="00644AA4" w:rsidRPr="0087603F" w:rsidRDefault="00644AA4" w:rsidP="00644AA4">
      <w:pPr>
        <w:pStyle w:val="subsection"/>
      </w:pPr>
      <w:r w:rsidRPr="0087603F">
        <w:tab/>
        <w:t>(5)</w:t>
      </w:r>
      <w:r w:rsidRPr="0087603F">
        <w:tab/>
        <w:t>An indexation factor that is less than 1 is to be increased to 1.</w:t>
      </w:r>
    </w:p>
    <w:p w:rsidR="00644AA4" w:rsidRPr="0087603F" w:rsidRDefault="00644AA4" w:rsidP="00644AA4">
      <w:pPr>
        <w:pStyle w:val="subsection"/>
      </w:pPr>
      <w:r w:rsidRPr="0087603F">
        <w:tab/>
        <w:t>(6)</w:t>
      </w:r>
      <w:r w:rsidRPr="0087603F">
        <w:tab/>
        <w:t xml:space="preserve">Calculations under </w:t>
      </w:r>
      <w:r w:rsidR="0087603F" w:rsidRPr="0087603F">
        <w:t>subsection (</w:t>
      </w:r>
      <w:r w:rsidRPr="0087603F">
        <w:t>2):</w:t>
      </w:r>
    </w:p>
    <w:p w:rsidR="00644AA4" w:rsidRPr="0087603F" w:rsidRDefault="00644AA4" w:rsidP="00644AA4">
      <w:pPr>
        <w:pStyle w:val="paragraph"/>
      </w:pPr>
      <w:r w:rsidRPr="0087603F">
        <w:tab/>
        <w:t>(a)</w:t>
      </w:r>
      <w:r w:rsidRPr="0087603F">
        <w:tab/>
        <w:t>are to be made using only the index numbers published in terms of the most recently published index reference period; and</w:t>
      </w:r>
    </w:p>
    <w:p w:rsidR="00644AA4" w:rsidRPr="0087603F" w:rsidRDefault="00644AA4" w:rsidP="00644AA4">
      <w:pPr>
        <w:pStyle w:val="paragraph"/>
      </w:pPr>
      <w:r w:rsidRPr="0087603F">
        <w:tab/>
        <w:t>(b)</w:t>
      </w:r>
      <w:r w:rsidRPr="0087603F">
        <w:tab/>
        <w:t>are to be made disregarding index numbers that are published in substitution for previously published index numbers (except where the substituted numbers are published to take account of changes in the index reference period).</w:t>
      </w:r>
    </w:p>
    <w:p w:rsidR="00644AA4" w:rsidRPr="0087603F" w:rsidRDefault="00C550AF" w:rsidP="00644AA4">
      <w:pPr>
        <w:pStyle w:val="ActHead5"/>
      </w:pPr>
      <w:bookmarkStart w:id="45" w:name="_Toc422146301"/>
      <w:r w:rsidRPr="0087603F">
        <w:rPr>
          <w:rStyle w:val="CharSectno"/>
        </w:rPr>
        <w:t>28</w:t>
      </w:r>
      <w:r w:rsidR="00644AA4" w:rsidRPr="0087603F">
        <w:t xml:space="preserve">  Review by Tribunal—certain fee payment decisions</w:t>
      </w:r>
      <w:bookmarkEnd w:id="45"/>
    </w:p>
    <w:p w:rsidR="00644AA4" w:rsidRPr="0087603F" w:rsidRDefault="00644AA4" w:rsidP="00644AA4">
      <w:pPr>
        <w:pStyle w:val="subsection"/>
      </w:pPr>
      <w:r w:rsidRPr="0087603F">
        <w:tab/>
        <w:t>(1)</w:t>
      </w:r>
      <w:r w:rsidRPr="0087603F">
        <w:tab/>
        <w:t>A person may apply to the Tribunal for review of any of the following decisions by the Registrar in respect of a prescribed fee:</w:t>
      </w:r>
    </w:p>
    <w:p w:rsidR="00644AA4" w:rsidRPr="0087603F" w:rsidRDefault="00644AA4" w:rsidP="00644AA4">
      <w:pPr>
        <w:pStyle w:val="paragraph"/>
      </w:pPr>
      <w:r w:rsidRPr="0087603F">
        <w:tab/>
        <w:t>(a)</w:t>
      </w:r>
      <w:r w:rsidRPr="0087603F">
        <w:tab/>
        <w:t>a decision not to make an order under paragraph</w:t>
      </w:r>
      <w:r w:rsidR="0087603F" w:rsidRPr="0087603F">
        <w:t> </w:t>
      </w:r>
      <w:r w:rsidR="00C550AF" w:rsidRPr="0087603F">
        <w:t>21</w:t>
      </w:r>
      <w:r w:rsidRPr="0087603F">
        <w:t>(h);</w:t>
      </w:r>
    </w:p>
    <w:p w:rsidR="00644AA4" w:rsidRPr="0087603F" w:rsidRDefault="00644AA4" w:rsidP="00644AA4">
      <w:pPr>
        <w:pStyle w:val="paragraph"/>
      </w:pPr>
      <w:r w:rsidRPr="0087603F">
        <w:tab/>
        <w:t>(b)</w:t>
      </w:r>
      <w:r w:rsidRPr="0087603F">
        <w:tab/>
        <w:t>a decision not to order that only one fee is payable under section</w:t>
      </w:r>
      <w:r w:rsidR="0087603F" w:rsidRPr="0087603F">
        <w:t> </w:t>
      </w:r>
      <w:r w:rsidR="00C550AF" w:rsidRPr="0087603F">
        <w:t>23</w:t>
      </w:r>
      <w:r w:rsidRPr="0087603F">
        <w:t>.</w:t>
      </w:r>
    </w:p>
    <w:p w:rsidR="00644AA4" w:rsidRPr="0087603F" w:rsidRDefault="00644AA4" w:rsidP="00644AA4">
      <w:pPr>
        <w:pStyle w:val="subsection"/>
      </w:pPr>
      <w:r w:rsidRPr="0087603F">
        <w:tab/>
        <w:t>(2)</w:t>
      </w:r>
      <w:r w:rsidRPr="0087603F">
        <w:rPr>
          <w:b/>
        </w:rPr>
        <w:tab/>
      </w:r>
      <w:r w:rsidRPr="0087603F">
        <w:t>If the Registrar makes a decision of that kind, a notice must be given to the person liable to pay the fee:</w:t>
      </w:r>
    </w:p>
    <w:p w:rsidR="00644AA4" w:rsidRPr="0087603F" w:rsidRDefault="00644AA4" w:rsidP="00644AA4">
      <w:pPr>
        <w:pStyle w:val="paragraph"/>
      </w:pPr>
      <w:r w:rsidRPr="0087603F">
        <w:tab/>
        <w:t>(a)</w:t>
      </w:r>
      <w:r w:rsidRPr="0087603F">
        <w:tab/>
        <w:t>containing the terms of the decision; and</w:t>
      </w:r>
    </w:p>
    <w:p w:rsidR="00644AA4" w:rsidRPr="0087603F" w:rsidRDefault="00644AA4" w:rsidP="00644AA4">
      <w:pPr>
        <w:pStyle w:val="paragraph"/>
      </w:pPr>
      <w:r w:rsidRPr="0087603F">
        <w:tab/>
        <w:t>(b)</w:t>
      </w:r>
      <w:r w:rsidRPr="0087603F">
        <w:tab/>
        <w:t>giving written reasons for the decision; and</w:t>
      </w:r>
    </w:p>
    <w:p w:rsidR="00644AA4" w:rsidRPr="0087603F" w:rsidRDefault="00644AA4" w:rsidP="00644AA4">
      <w:pPr>
        <w:pStyle w:val="paragraph"/>
      </w:pPr>
      <w:r w:rsidRPr="0087603F">
        <w:tab/>
        <w:t>(c)</w:t>
      </w:r>
      <w:r w:rsidRPr="0087603F">
        <w:tab/>
        <w:t>containing a statement to the effect that, subject to the Act, application may be made to the Tribunal for review of the decision.</w:t>
      </w:r>
    </w:p>
    <w:p w:rsidR="00644AA4" w:rsidRPr="0087603F" w:rsidRDefault="00644AA4" w:rsidP="00644AA4">
      <w:pPr>
        <w:pStyle w:val="subsection"/>
      </w:pPr>
      <w:r w:rsidRPr="0087603F">
        <w:rPr>
          <w:b/>
        </w:rPr>
        <w:tab/>
      </w:r>
      <w:r w:rsidRPr="0087603F">
        <w:t>(3)</w:t>
      </w:r>
      <w:r w:rsidRPr="0087603F">
        <w:rPr>
          <w:b/>
        </w:rPr>
        <w:tab/>
      </w:r>
      <w:r w:rsidRPr="0087603F">
        <w:t xml:space="preserve">A notice under </w:t>
      </w:r>
      <w:r w:rsidR="0087603F" w:rsidRPr="0087603F">
        <w:t>subsection (</w:t>
      </w:r>
      <w:r w:rsidRPr="0087603F">
        <w:t>2) must be given within 28 days after the day the decision is made.</w:t>
      </w:r>
    </w:p>
    <w:p w:rsidR="00644AA4" w:rsidRPr="0087603F" w:rsidRDefault="00644AA4" w:rsidP="00644AA4">
      <w:pPr>
        <w:pStyle w:val="subsection"/>
      </w:pPr>
      <w:r w:rsidRPr="0087603F">
        <w:rPr>
          <w:b/>
        </w:rPr>
        <w:tab/>
      </w:r>
      <w:r w:rsidRPr="0087603F">
        <w:t>(4)</w:t>
      </w:r>
      <w:r w:rsidRPr="0087603F">
        <w:rPr>
          <w:b/>
        </w:rPr>
        <w:tab/>
      </w:r>
      <w:r w:rsidRPr="0087603F">
        <w:t xml:space="preserve">Failure to include in a notice under </w:t>
      </w:r>
      <w:r w:rsidR="0087603F" w:rsidRPr="0087603F">
        <w:t>subsection (</w:t>
      </w:r>
      <w:r w:rsidRPr="0087603F">
        <w:t xml:space="preserve">2) a statement of the kind mentioned in </w:t>
      </w:r>
      <w:r w:rsidR="0087603F" w:rsidRPr="0087603F">
        <w:t>paragraph (</w:t>
      </w:r>
      <w:r w:rsidRPr="0087603F">
        <w:t>2)(c) does not affect the validity of the decision.</w:t>
      </w:r>
    </w:p>
    <w:p w:rsidR="00644AA4" w:rsidRPr="0087603F" w:rsidRDefault="00644AA4" w:rsidP="00644AA4">
      <w:pPr>
        <w:pStyle w:val="ActHead2"/>
        <w:pageBreakBefore/>
      </w:pPr>
      <w:bookmarkStart w:id="46" w:name="_Toc422146302"/>
      <w:bookmarkEnd w:id="33"/>
      <w:r w:rsidRPr="0087603F">
        <w:rPr>
          <w:rStyle w:val="CharPartNo"/>
        </w:rPr>
        <w:t>Part</w:t>
      </w:r>
      <w:r w:rsidR="0087603F" w:rsidRPr="0087603F">
        <w:rPr>
          <w:rStyle w:val="CharPartNo"/>
        </w:rPr>
        <w:t> </w:t>
      </w:r>
      <w:r w:rsidRPr="0087603F">
        <w:rPr>
          <w:rStyle w:val="CharPartNo"/>
        </w:rPr>
        <w:t>7</w:t>
      </w:r>
      <w:r w:rsidRPr="0087603F">
        <w:t>—</w:t>
      </w:r>
      <w:r w:rsidRPr="0087603F">
        <w:rPr>
          <w:rStyle w:val="CharPartText"/>
        </w:rPr>
        <w:t>Miscellaneous</w:t>
      </w:r>
      <w:bookmarkEnd w:id="46"/>
    </w:p>
    <w:p w:rsidR="00644AA4" w:rsidRPr="0087603F" w:rsidRDefault="00644AA4" w:rsidP="00644AA4">
      <w:pPr>
        <w:pStyle w:val="Header"/>
      </w:pPr>
      <w:r w:rsidRPr="0087603F">
        <w:rPr>
          <w:rStyle w:val="CharDivNo"/>
        </w:rPr>
        <w:t xml:space="preserve"> </w:t>
      </w:r>
      <w:r w:rsidRPr="0087603F">
        <w:rPr>
          <w:rStyle w:val="CharDivText"/>
        </w:rPr>
        <w:t xml:space="preserve"> </w:t>
      </w:r>
    </w:p>
    <w:p w:rsidR="00644AA4" w:rsidRPr="0087603F" w:rsidRDefault="00C550AF" w:rsidP="00644AA4">
      <w:pPr>
        <w:pStyle w:val="ActHead5"/>
        <w:rPr>
          <w:sz w:val="20"/>
        </w:rPr>
      </w:pPr>
      <w:bookmarkStart w:id="47" w:name="_Toc422146303"/>
      <w:r w:rsidRPr="0087603F">
        <w:rPr>
          <w:rStyle w:val="CharSectno"/>
        </w:rPr>
        <w:t>29</w:t>
      </w:r>
      <w:r w:rsidR="00644AA4" w:rsidRPr="0087603F">
        <w:t xml:space="preserve">  Maximum number of Council members</w:t>
      </w:r>
      <w:bookmarkEnd w:id="47"/>
    </w:p>
    <w:p w:rsidR="00644AA4" w:rsidRPr="0087603F" w:rsidRDefault="00644AA4" w:rsidP="00644AA4">
      <w:pPr>
        <w:pStyle w:val="subsection"/>
      </w:pPr>
      <w:r w:rsidRPr="0087603F">
        <w:rPr>
          <w:sz w:val="20"/>
        </w:rPr>
        <w:tab/>
      </w:r>
      <w:r w:rsidRPr="0087603F">
        <w:rPr>
          <w:sz w:val="20"/>
        </w:rPr>
        <w:tab/>
      </w:r>
      <w:r w:rsidRPr="0087603F">
        <w:t>The number prescribed for subparagraph</w:t>
      </w:r>
      <w:r w:rsidR="0087603F" w:rsidRPr="0087603F">
        <w:t> </w:t>
      </w:r>
      <w:r w:rsidRPr="0087603F">
        <w:t>49(1)(d)(ii) of the Act is 11.</w:t>
      </w:r>
    </w:p>
    <w:p w:rsidR="00644AA4" w:rsidRPr="0087603F" w:rsidRDefault="00644AA4" w:rsidP="00644AA4">
      <w:pPr>
        <w:pStyle w:val="ActHead2"/>
        <w:pageBreakBefore/>
      </w:pPr>
      <w:bookmarkStart w:id="48" w:name="_Toc422146304"/>
      <w:r w:rsidRPr="0087603F">
        <w:rPr>
          <w:rStyle w:val="CharPartNo"/>
        </w:rPr>
        <w:t>Part</w:t>
      </w:r>
      <w:r w:rsidR="0087603F" w:rsidRPr="0087603F">
        <w:rPr>
          <w:rStyle w:val="CharPartNo"/>
        </w:rPr>
        <w:t> </w:t>
      </w:r>
      <w:r w:rsidRPr="0087603F">
        <w:rPr>
          <w:rStyle w:val="CharPartNo"/>
        </w:rPr>
        <w:t>8</w:t>
      </w:r>
      <w:r w:rsidRPr="0087603F">
        <w:t>—</w:t>
      </w:r>
      <w:r w:rsidRPr="0087603F">
        <w:rPr>
          <w:rStyle w:val="CharPartText"/>
        </w:rPr>
        <w:t>Transitional provisions</w:t>
      </w:r>
      <w:bookmarkEnd w:id="48"/>
    </w:p>
    <w:p w:rsidR="00644AA4" w:rsidRPr="0087603F" w:rsidRDefault="00644AA4" w:rsidP="00644AA4">
      <w:pPr>
        <w:pStyle w:val="Header"/>
      </w:pPr>
      <w:r w:rsidRPr="0087603F">
        <w:rPr>
          <w:rStyle w:val="CharDivNo"/>
        </w:rPr>
        <w:t xml:space="preserve"> </w:t>
      </w:r>
      <w:r w:rsidRPr="0087603F">
        <w:rPr>
          <w:rStyle w:val="CharDivText"/>
        </w:rPr>
        <w:t xml:space="preserve"> </w:t>
      </w:r>
    </w:p>
    <w:p w:rsidR="00644AA4" w:rsidRPr="0087603F" w:rsidRDefault="00C550AF" w:rsidP="00644AA4">
      <w:pPr>
        <w:pStyle w:val="ActHead5"/>
      </w:pPr>
      <w:bookmarkStart w:id="49" w:name="_Toc422146305"/>
      <w:r w:rsidRPr="0087603F">
        <w:rPr>
          <w:rStyle w:val="CharSectno"/>
        </w:rPr>
        <w:t>30</w:t>
      </w:r>
      <w:r w:rsidR="00644AA4" w:rsidRPr="0087603F">
        <w:t xml:space="preserve">  Refunds for pre 1</w:t>
      </w:r>
      <w:r w:rsidR="0087603F" w:rsidRPr="0087603F">
        <w:t> </w:t>
      </w:r>
      <w:r w:rsidR="00644AA4" w:rsidRPr="0087603F">
        <w:t>November 2010 applications</w:t>
      </w:r>
      <w:bookmarkEnd w:id="49"/>
    </w:p>
    <w:p w:rsidR="00644AA4" w:rsidRPr="0087603F" w:rsidRDefault="00644AA4" w:rsidP="00644AA4">
      <w:pPr>
        <w:pStyle w:val="subsection"/>
      </w:pPr>
      <w:r w:rsidRPr="0087603F">
        <w:tab/>
      </w:r>
      <w:r w:rsidRPr="0087603F">
        <w:tab/>
        <w:t>Regulations</w:t>
      </w:r>
      <w:r w:rsidR="0087603F" w:rsidRPr="0087603F">
        <w:t> </w:t>
      </w:r>
      <w:r w:rsidRPr="0087603F">
        <w:t xml:space="preserve">19 and 19AA of the </w:t>
      </w:r>
      <w:r w:rsidRPr="0087603F">
        <w:rPr>
          <w:i/>
        </w:rPr>
        <w:t>Administrative Appeals Tribunal Regulations</w:t>
      </w:r>
      <w:r w:rsidR="0087603F" w:rsidRPr="0087603F">
        <w:rPr>
          <w:i/>
        </w:rPr>
        <w:t> </w:t>
      </w:r>
      <w:r w:rsidRPr="0087603F">
        <w:rPr>
          <w:i/>
        </w:rPr>
        <w:t xml:space="preserve">1976 </w:t>
      </w:r>
      <w:r w:rsidRPr="0087603F">
        <w:t>continue to apply for the purposes of working out a refund amount for an application lodged before 1</w:t>
      </w:r>
      <w:r w:rsidR="0087603F" w:rsidRPr="0087603F">
        <w:t> </w:t>
      </w:r>
      <w:r w:rsidRPr="0087603F">
        <w:t>November 2010, despite the repeal of those regulations by this instrument.</w:t>
      </w:r>
    </w:p>
    <w:p w:rsidR="00644AA4" w:rsidRPr="0087603F" w:rsidRDefault="00C550AF" w:rsidP="00644AA4">
      <w:pPr>
        <w:pStyle w:val="ActHead5"/>
      </w:pPr>
      <w:bookmarkStart w:id="50" w:name="_Toc422146306"/>
      <w:r w:rsidRPr="0087603F">
        <w:rPr>
          <w:rStyle w:val="CharSectno"/>
        </w:rPr>
        <w:t>31</w:t>
      </w:r>
      <w:r w:rsidR="00644AA4" w:rsidRPr="0087603F">
        <w:t xml:space="preserve">  Oath or affirmation of office</w:t>
      </w:r>
      <w:bookmarkEnd w:id="50"/>
    </w:p>
    <w:p w:rsidR="00644AA4" w:rsidRPr="0087603F" w:rsidRDefault="00644AA4" w:rsidP="00644AA4">
      <w:pPr>
        <w:pStyle w:val="subsection"/>
      </w:pPr>
      <w:r w:rsidRPr="0087603F">
        <w:tab/>
      </w:r>
      <w:r w:rsidRPr="0087603F">
        <w:tab/>
        <w:t>A person taken to hold office as a member of the Tribunal for a term of appointment under item</w:t>
      </w:r>
      <w:r w:rsidR="0087603F" w:rsidRPr="0087603F">
        <w:t> </w:t>
      </w:r>
      <w:r w:rsidRPr="0087603F">
        <w:t>5 of Schedule</w:t>
      </w:r>
      <w:r w:rsidR="0087603F" w:rsidRPr="0087603F">
        <w:t> </w:t>
      </w:r>
      <w:r w:rsidRPr="0087603F">
        <w:t xml:space="preserve">9 to the </w:t>
      </w:r>
      <w:r w:rsidRPr="0087603F">
        <w:rPr>
          <w:i/>
        </w:rPr>
        <w:t>Tribunals Amalgamation Act 2015</w:t>
      </w:r>
      <w:r w:rsidRPr="0087603F">
        <w:t xml:space="preserve"> is taken to have complied with section</w:t>
      </w:r>
      <w:r w:rsidR="0087603F" w:rsidRPr="0087603F">
        <w:t> </w:t>
      </w:r>
      <w:r w:rsidRPr="0087603F">
        <w:t>10B of the Act for the purposes of that term.</w:t>
      </w:r>
    </w:p>
    <w:p w:rsidR="00644AA4" w:rsidRPr="0087603F" w:rsidRDefault="00C550AF" w:rsidP="00644AA4">
      <w:pPr>
        <w:pStyle w:val="ActHead5"/>
      </w:pPr>
      <w:bookmarkStart w:id="51" w:name="_Toc422146307"/>
      <w:r w:rsidRPr="0087603F">
        <w:rPr>
          <w:rStyle w:val="CharSectno"/>
        </w:rPr>
        <w:t>32</w:t>
      </w:r>
      <w:r w:rsidR="00644AA4" w:rsidRPr="0087603F">
        <w:t xml:space="preserve">  Changes to Tribunal Divisions</w:t>
      </w:r>
      <w:bookmarkEnd w:id="51"/>
    </w:p>
    <w:p w:rsidR="00644AA4" w:rsidRPr="0087603F" w:rsidRDefault="00644AA4" w:rsidP="00644AA4">
      <w:pPr>
        <w:pStyle w:val="subsection"/>
      </w:pPr>
      <w:r w:rsidRPr="0087603F">
        <w:tab/>
      </w:r>
      <w:r w:rsidRPr="0087603F">
        <w:tab/>
        <w:t>For the purposes of the operation of an enactment on or after 1</w:t>
      </w:r>
      <w:r w:rsidR="0087603F" w:rsidRPr="0087603F">
        <w:t> </w:t>
      </w:r>
      <w:r w:rsidRPr="0087603F">
        <w:t>July 2015, a reference to a decision made or other thing done by or in relation to a Division of the Tribunal referred to in column 2 of the table in item</w:t>
      </w:r>
      <w:r w:rsidR="0087603F" w:rsidRPr="0087603F">
        <w:t> </w:t>
      </w:r>
      <w:r w:rsidRPr="0087603F">
        <w:t>15BC of Schedule</w:t>
      </w:r>
      <w:r w:rsidR="0087603F" w:rsidRPr="0087603F">
        <w:t> </w:t>
      </w:r>
      <w:r w:rsidRPr="0087603F">
        <w:t xml:space="preserve">9 to the </w:t>
      </w:r>
      <w:r w:rsidRPr="0087603F">
        <w:rPr>
          <w:i/>
        </w:rPr>
        <w:t>Tribunals Amalgamation Act 2015</w:t>
      </w:r>
      <w:r w:rsidRPr="0087603F">
        <w:t xml:space="preserve"> is taken to include a reference to the Division referred to in column 1 of the table.</w:t>
      </w:r>
    </w:p>
    <w:p w:rsidR="00644AA4" w:rsidRPr="0087603F" w:rsidRDefault="00644AA4" w:rsidP="00644AA4">
      <w:pPr>
        <w:sectPr w:rsidR="00644AA4" w:rsidRPr="0087603F" w:rsidSect="00474339">
          <w:headerReference w:type="even" r:id="rId25"/>
          <w:headerReference w:type="default" r:id="rId26"/>
          <w:footerReference w:type="even" r:id="rId27"/>
          <w:footerReference w:type="default" r:id="rId28"/>
          <w:footerReference w:type="first" r:id="rId29"/>
          <w:pgSz w:w="11907" w:h="16839" w:code="9"/>
          <w:pgMar w:top="2234" w:right="2410" w:bottom="4253" w:left="2410" w:header="720" w:footer="3402" w:gutter="0"/>
          <w:pgNumType w:start="1"/>
          <w:cols w:space="720"/>
          <w:docGrid w:linePitch="299"/>
        </w:sectPr>
      </w:pPr>
    </w:p>
    <w:p w:rsidR="00644AA4" w:rsidRPr="0087603F" w:rsidRDefault="00644AA4" w:rsidP="00644AA4">
      <w:pPr>
        <w:pStyle w:val="ActHead6"/>
      </w:pPr>
      <w:bookmarkStart w:id="52" w:name="_Toc422146308"/>
      <w:bookmarkStart w:id="53" w:name="opcAmSched"/>
      <w:bookmarkStart w:id="54" w:name="opcCurrentFind"/>
      <w:r w:rsidRPr="0087603F">
        <w:rPr>
          <w:rStyle w:val="CharAmSchNo"/>
        </w:rPr>
        <w:t>Schedule</w:t>
      </w:r>
      <w:r w:rsidR="0087603F" w:rsidRPr="0087603F">
        <w:rPr>
          <w:rStyle w:val="CharAmSchNo"/>
        </w:rPr>
        <w:t> </w:t>
      </w:r>
      <w:r w:rsidRPr="0087603F">
        <w:rPr>
          <w:rStyle w:val="CharAmSchNo"/>
        </w:rPr>
        <w:t>1</w:t>
      </w:r>
      <w:r w:rsidRPr="0087603F">
        <w:t>—</w:t>
      </w:r>
      <w:r w:rsidRPr="0087603F">
        <w:rPr>
          <w:rStyle w:val="CharAmSchText"/>
        </w:rPr>
        <w:t>Repeals</w:t>
      </w:r>
      <w:bookmarkEnd w:id="52"/>
    </w:p>
    <w:bookmarkEnd w:id="53"/>
    <w:bookmarkEnd w:id="54"/>
    <w:p w:rsidR="00644AA4" w:rsidRPr="0087603F" w:rsidRDefault="00644AA4" w:rsidP="00644AA4">
      <w:pPr>
        <w:pStyle w:val="Header"/>
      </w:pPr>
      <w:r w:rsidRPr="0087603F">
        <w:rPr>
          <w:rStyle w:val="CharAmPartNo"/>
        </w:rPr>
        <w:t xml:space="preserve"> </w:t>
      </w:r>
      <w:r w:rsidRPr="0087603F">
        <w:rPr>
          <w:rStyle w:val="CharAmPartText"/>
        </w:rPr>
        <w:t xml:space="preserve"> </w:t>
      </w:r>
    </w:p>
    <w:p w:rsidR="00644AA4" w:rsidRPr="0087603F" w:rsidRDefault="00644AA4" w:rsidP="00644AA4">
      <w:pPr>
        <w:pStyle w:val="ActHead9"/>
      </w:pPr>
      <w:bookmarkStart w:id="55" w:name="_Toc422146309"/>
      <w:r w:rsidRPr="0087603F">
        <w:t>Administrative Appeals Tribunal Regulations</w:t>
      </w:r>
      <w:r w:rsidR="0087603F" w:rsidRPr="0087603F">
        <w:t> </w:t>
      </w:r>
      <w:r w:rsidRPr="0087603F">
        <w:t>1976</w:t>
      </w:r>
      <w:bookmarkEnd w:id="55"/>
    </w:p>
    <w:p w:rsidR="00644AA4" w:rsidRPr="0087603F" w:rsidRDefault="00644AA4" w:rsidP="00644AA4">
      <w:pPr>
        <w:pStyle w:val="ItemHead"/>
      </w:pPr>
      <w:r w:rsidRPr="0087603F">
        <w:t>1  The whole of the Regulations</w:t>
      </w:r>
    </w:p>
    <w:p w:rsidR="00644AA4" w:rsidRPr="0087603F" w:rsidRDefault="00644AA4" w:rsidP="00644AA4">
      <w:pPr>
        <w:pStyle w:val="Item"/>
      </w:pPr>
      <w:r w:rsidRPr="0087603F">
        <w:t>Repeal the Regulations.</w:t>
      </w:r>
    </w:p>
    <w:p w:rsidR="00101D97" w:rsidRPr="0087603F" w:rsidRDefault="00101D97" w:rsidP="00644AA4">
      <w:pPr>
        <w:sectPr w:rsidR="00101D97" w:rsidRPr="0087603F" w:rsidSect="00474339">
          <w:headerReference w:type="even" r:id="rId30"/>
          <w:headerReference w:type="default" r:id="rId31"/>
          <w:footerReference w:type="even" r:id="rId32"/>
          <w:footerReference w:type="default" r:id="rId33"/>
          <w:headerReference w:type="first" r:id="rId34"/>
          <w:footerReference w:type="first" r:id="rId35"/>
          <w:pgSz w:w="11907" w:h="16839" w:code="9"/>
          <w:pgMar w:top="1871" w:right="2410" w:bottom="4252" w:left="2410" w:header="720" w:footer="3402" w:gutter="0"/>
          <w:cols w:space="720"/>
          <w:docGrid w:linePitch="299"/>
        </w:sectPr>
      </w:pPr>
    </w:p>
    <w:p w:rsidR="00CF0839" w:rsidRPr="0087603F" w:rsidRDefault="00CF0839" w:rsidP="00101D97">
      <w:pPr>
        <w:rPr>
          <w:b/>
          <w:i/>
        </w:rPr>
      </w:pPr>
    </w:p>
    <w:sectPr w:rsidR="00CF0839" w:rsidRPr="0087603F" w:rsidSect="00474339">
      <w:headerReference w:type="even" r:id="rId36"/>
      <w:headerReference w:type="default" r:id="rId37"/>
      <w:footerReference w:type="even" r:id="rId38"/>
      <w:footerReference w:type="default" r:id="rId39"/>
      <w:footerReference w:type="first" r:id="rId40"/>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995" w:rsidRDefault="002B0995">
      <w:r>
        <w:separator/>
      </w:r>
    </w:p>
  </w:endnote>
  <w:endnote w:type="continuationSeparator" w:id="0">
    <w:p w:rsidR="002B0995" w:rsidRDefault="002B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474339" w:rsidRDefault="00EF1CAD" w:rsidP="00474339">
    <w:pPr>
      <w:pStyle w:val="Footer"/>
      <w:tabs>
        <w:tab w:val="clear" w:pos="4153"/>
        <w:tab w:val="clear" w:pos="8306"/>
        <w:tab w:val="center" w:pos="4150"/>
        <w:tab w:val="right" w:pos="8307"/>
      </w:tabs>
      <w:spacing w:before="120"/>
      <w:rPr>
        <w:i/>
        <w:sz w:val="18"/>
      </w:rPr>
    </w:pPr>
    <w:r w:rsidRPr="00474339">
      <w:rPr>
        <w:i/>
        <w:sz w:val="18"/>
      </w:rPr>
      <w:t xml:space="preserve"> </w:t>
    </w:r>
    <w:r w:rsidR="00474339" w:rsidRPr="00474339">
      <w:rPr>
        <w:i/>
        <w:sz w:val="18"/>
      </w:rPr>
      <w:t>OPC61147 - D</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95" w:rsidRPr="00D90ABA" w:rsidRDefault="002B0995" w:rsidP="00B90080">
    <w:pPr>
      <w:pBdr>
        <w:top w:val="single" w:sz="6" w:space="1" w:color="auto"/>
      </w:pBdr>
      <w:spacing w:before="120"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2B0995" w:rsidTr="00310635">
      <w:tc>
        <w:tcPr>
          <w:tcW w:w="1383" w:type="dxa"/>
        </w:tcPr>
        <w:p w:rsidR="002B0995" w:rsidRDefault="002B0995" w:rsidP="001B38C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C7D76">
            <w:rPr>
              <w:i/>
              <w:sz w:val="18"/>
            </w:rPr>
            <w:t>No. 94, 2015</w:t>
          </w:r>
          <w:r w:rsidRPr="007A1328">
            <w:rPr>
              <w:i/>
              <w:sz w:val="18"/>
            </w:rPr>
            <w:fldChar w:fldCharType="end"/>
          </w:r>
        </w:p>
      </w:tc>
      <w:tc>
        <w:tcPr>
          <w:tcW w:w="5387" w:type="dxa"/>
        </w:tcPr>
        <w:p w:rsidR="002B0995" w:rsidRDefault="002B0995" w:rsidP="001B38C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7D76">
            <w:rPr>
              <w:i/>
              <w:sz w:val="18"/>
            </w:rPr>
            <w:t>Administrative Appeals Tribunal Regulation 2015</w:t>
          </w:r>
          <w:r w:rsidRPr="007A1328">
            <w:rPr>
              <w:i/>
              <w:sz w:val="18"/>
            </w:rPr>
            <w:fldChar w:fldCharType="end"/>
          </w:r>
        </w:p>
      </w:tc>
      <w:tc>
        <w:tcPr>
          <w:tcW w:w="568" w:type="dxa"/>
        </w:tcPr>
        <w:p w:rsidR="002B0995" w:rsidRDefault="002B0995" w:rsidP="001B38C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3FB0">
            <w:rPr>
              <w:i/>
              <w:noProof/>
              <w:sz w:val="18"/>
            </w:rPr>
            <w:t>25</w:t>
          </w:r>
          <w:r w:rsidRPr="00ED79B6">
            <w:rPr>
              <w:i/>
              <w:sz w:val="18"/>
            </w:rPr>
            <w:fldChar w:fldCharType="end"/>
          </w:r>
        </w:p>
      </w:tc>
    </w:tr>
  </w:tbl>
  <w:p w:rsidR="002B0995" w:rsidRPr="00D90ABA" w:rsidRDefault="00474339" w:rsidP="00474339">
    <w:pPr>
      <w:rPr>
        <w:i/>
        <w:sz w:val="18"/>
      </w:rPr>
    </w:pPr>
    <w:r w:rsidRPr="00474339">
      <w:rPr>
        <w:rFonts w:cs="Times New Roman"/>
        <w:i/>
        <w:sz w:val="18"/>
      </w:rPr>
      <w:t>OPC61147 - 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95" w:rsidRDefault="002B0995">
    <w:pPr>
      <w:pBdr>
        <w:top w:val="single" w:sz="6" w:space="1" w:color="auto"/>
      </w:pBdr>
      <w:rPr>
        <w:sz w:val="18"/>
      </w:rPr>
    </w:pPr>
  </w:p>
  <w:p w:rsidR="002B0995" w:rsidRDefault="002B0995">
    <w:pPr>
      <w:jc w:val="right"/>
      <w:rPr>
        <w:i/>
        <w:sz w:val="18"/>
      </w:rPr>
    </w:pPr>
    <w:r>
      <w:rPr>
        <w:i/>
        <w:sz w:val="18"/>
      </w:rPr>
      <w:fldChar w:fldCharType="begin"/>
    </w:r>
    <w:r>
      <w:rPr>
        <w:i/>
        <w:sz w:val="18"/>
      </w:rPr>
      <w:instrText xml:space="preserve"> STYLEREF ShortT </w:instrText>
    </w:r>
    <w:r>
      <w:rPr>
        <w:i/>
        <w:sz w:val="18"/>
      </w:rPr>
      <w:fldChar w:fldCharType="separate"/>
    </w:r>
    <w:r w:rsidR="00DC7D76">
      <w:rPr>
        <w:i/>
        <w:noProof/>
        <w:sz w:val="18"/>
      </w:rPr>
      <w:t>Administrative Appeals Tribunal Regulation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DC7D7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193B96">
      <w:rPr>
        <w:i/>
        <w:noProof/>
        <w:sz w:val="18"/>
      </w:rPr>
      <w:t>25</w:t>
    </w:r>
    <w:r>
      <w:rPr>
        <w:i/>
        <w:sz w:val="18"/>
      </w:rPr>
      <w:fldChar w:fldCharType="end"/>
    </w:r>
  </w:p>
  <w:p w:rsidR="002B0995" w:rsidRDefault="002B0995">
    <w:pPr>
      <w:rPr>
        <w:i/>
        <w:sz w:val="18"/>
      </w:rPr>
    </w:pPr>
    <w:r>
      <w:rPr>
        <w:i/>
        <w:noProof/>
        <w:sz w:val="18"/>
      </w:rPr>
      <w:t>I13KE145.v35.docx</w:t>
    </w:r>
    <w:r>
      <w:rPr>
        <w:i/>
        <w:sz w:val="18"/>
      </w:rPr>
      <w:t xml:space="preserve"> </w:t>
    </w:r>
    <w:r>
      <w:rPr>
        <w:i/>
        <w:noProof/>
        <w:sz w:val="18"/>
      </w:rPr>
      <w:t>15/6/2015 2:39 PM</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95" w:rsidRPr="00474339" w:rsidRDefault="002B0995" w:rsidP="00B90080">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B0995" w:rsidRPr="00474339" w:rsidTr="003C200E">
      <w:tc>
        <w:tcPr>
          <w:tcW w:w="533" w:type="dxa"/>
        </w:tcPr>
        <w:p w:rsidR="002B0995" w:rsidRPr="00474339" w:rsidRDefault="002B0995" w:rsidP="003C200E">
          <w:pPr>
            <w:spacing w:line="0" w:lineRule="atLeast"/>
            <w:rPr>
              <w:rFonts w:cs="Times New Roman"/>
              <w:i/>
              <w:sz w:val="18"/>
            </w:rPr>
          </w:pPr>
          <w:r w:rsidRPr="00474339">
            <w:rPr>
              <w:rFonts w:cs="Times New Roman"/>
              <w:i/>
              <w:sz w:val="18"/>
            </w:rPr>
            <w:fldChar w:fldCharType="begin"/>
          </w:r>
          <w:r w:rsidRPr="00474339">
            <w:rPr>
              <w:rFonts w:cs="Times New Roman"/>
              <w:i/>
              <w:sz w:val="18"/>
            </w:rPr>
            <w:instrText xml:space="preserve"> PAGE </w:instrText>
          </w:r>
          <w:r w:rsidRPr="00474339">
            <w:rPr>
              <w:rFonts w:cs="Times New Roman"/>
              <w:i/>
              <w:sz w:val="18"/>
            </w:rPr>
            <w:fldChar w:fldCharType="separate"/>
          </w:r>
          <w:r w:rsidR="00193B96">
            <w:rPr>
              <w:rFonts w:cs="Times New Roman"/>
              <w:i/>
              <w:noProof/>
              <w:sz w:val="18"/>
            </w:rPr>
            <w:t>25</w:t>
          </w:r>
          <w:r w:rsidRPr="00474339">
            <w:rPr>
              <w:rFonts w:cs="Times New Roman"/>
              <w:i/>
              <w:sz w:val="18"/>
            </w:rPr>
            <w:fldChar w:fldCharType="end"/>
          </w:r>
        </w:p>
      </w:tc>
      <w:tc>
        <w:tcPr>
          <w:tcW w:w="5387" w:type="dxa"/>
        </w:tcPr>
        <w:p w:rsidR="002B0995" w:rsidRPr="00474339" w:rsidRDefault="002B0995" w:rsidP="003C200E">
          <w:pPr>
            <w:spacing w:line="0" w:lineRule="atLeast"/>
            <w:jc w:val="center"/>
            <w:rPr>
              <w:rFonts w:cs="Times New Roman"/>
              <w:i/>
              <w:sz w:val="18"/>
            </w:rPr>
          </w:pPr>
          <w:r w:rsidRPr="00474339">
            <w:rPr>
              <w:rFonts w:cs="Times New Roman"/>
              <w:i/>
              <w:sz w:val="18"/>
            </w:rPr>
            <w:fldChar w:fldCharType="begin"/>
          </w:r>
          <w:r w:rsidRPr="00474339">
            <w:rPr>
              <w:rFonts w:cs="Times New Roman"/>
              <w:i/>
              <w:sz w:val="18"/>
            </w:rPr>
            <w:instrText xml:space="preserve"> DOCPROPERTY ShortT </w:instrText>
          </w:r>
          <w:r w:rsidRPr="00474339">
            <w:rPr>
              <w:rFonts w:cs="Times New Roman"/>
              <w:i/>
              <w:sz w:val="18"/>
            </w:rPr>
            <w:fldChar w:fldCharType="separate"/>
          </w:r>
          <w:r w:rsidR="00DC7D76">
            <w:rPr>
              <w:rFonts w:cs="Times New Roman"/>
              <w:i/>
              <w:sz w:val="18"/>
            </w:rPr>
            <w:t>Administrative Appeals Tribunal Regulation 2015</w:t>
          </w:r>
          <w:r w:rsidRPr="00474339">
            <w:rPr>
              <w:rFonts w:cs="Times New Roman"/>
              <w:i/>
              <w:sz w:val="18"/>
            </w:rPr>
            <w:fldChar w:fldCharType="end"/>
          </w:r>
        </w:p>
      </w:tc>
      <w:tc>
        <w:tcPr>
          <w:tcW w:w="1383" w:type="dxa"/>
        </w:tcPr>
        <w:p w:rsidR="002B0995" w:rsidRPr="00474339" w:rsidRDefault="002B0995" w:rsidP="003C200E">
          <w:pPr>
            <w:spacing w:line="0" w:lineRule="atLeast"/>
            <w:jc w:val="right"/>
            <w:rPr>
              <w:rFonts w:cs="Times New Roman"/>
              <w:i/>
              <w:sz w:val="18"/>
            </w:rPr>
          </w:pPr>
          <w:r w:rsidRPr="00474339">
            <w:rPr>
              <w:rFonts w:cs="Times New Roman"/>
              <w:i/>
              <w:sz w:val="18"/>
            </w:rPr>
            <w:fldChar w:fldCharType="begin"/>
          </w:r>
          <w:r w:rsidRPr="00474339">
            <w:rPr>
              <w:rFonts w:cs="Times New Roman"/>
              <w:i/>
              <w:sz w:val="18"/>
            </w:rPr>
            <w:instrText xml:space="preserve"> DOCPROPERTY ActNo </w:instrText>
          </w:r>
          <w:r w:rsidRPr="00474339">
            <w:rPr>
              <w:rFonts w:cs="Times New Roman"/>
              <w:i/>
              <w:sz w:val="18"/>
            </w:rPr>
            <w:fldChar w:fldCharType="separate"/>
          </w:r>
          <w:r w:rsidR="00DC7D76">
            <w:rPr>
              <w:rFonts w:cs="Times New Roman"/>
              <w:i/>
              <w:sz w:val="18"/>
            </w:rPr>
            <w:t>No. 94, 2015</w:t>
          </w:r>
          <w:r w:rsidRPr="00474339">
            <w:rPr>
              <w:rFonts w:cs="Times New Roman"/>
              <w:i/>
              <w:sz w:val="18"/>
            </w:rPr>
            <w:fldChar w:fldCharType="end"/>
          </w:r>
        </w:p>
      </w:tc>
    </w:tr>
  </w:tbl>
  <w:p w:rsidR="002B0995" w:rsidRPr="00474339" w:rsidRDefault="00474339" w:rsidP="00474339">
    <w:pPr>
      <w:rPr>
        <w:rFonts w:cs="Times New Roman"/>
        <w:i/>
        <w:sz w:val="18"/>
      </w:rPr>
    </w:pPr>
    <w:r w:rsidRPr="00474339">
      <w:rPr>
        <w:rFonts w:cs="Times New Roman"/>
        <w:i/>
        <w:sz w:val="18"/>
      </w:rPr>
      <w:t>OPC61147 - D</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95" w:rsidRPr="002B0EA5" w:rsidRDefault="002B0995" w:rsidP="00B9008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B0995" w:rsidTr="003C200E">
      <w:tc>
        <w:tcPr>
          <w:tcW w:w="1383" w:type="dxa"/>
        </w:tcPr>
        <w:p w:rsidR="002B0995" w:rsidRDefault="002B0995" w:rsidP="003C200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C7D76">
            <w:rPr>
              <w:i/>
              <w:sz w:val="18"/>
            </w:rPr>
            <w:t>No. 94, 2015</w:t>
          </w:r>
          <w:r w:rsidRPr="007A1328">
            <w:rPr>
              <w:i/>
              <w:sz w:val="18"/>
            </w:rPr>
            <w:fldChar w:fldCharType="end"/>
          </w:r>
        </w:p>
      </w:tc>
      <w:tc>
        <w:tcPr>
          <w:tcW w:w="5387" w:type="dxa"/>
        </w:tcPr>
        <w:p w:rsidR="002B0995" w:rsidRDefault="002B0995" w:rsidP="003C20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7D76">
            <w:rPr>
              <w:i/>
              <w:sz w:val="18"/>
            </w:rPr>
            <w:t>Administrative Appeals Tribunal Regulation 2015</w:t>
          </w:r>
          <w:r w:rsidRPr="007A1328">
            <w:rPr>
              <w:i/>
              <w:sz w:val="18"/>
            </w:rPr>
            <w:fldChar w:fldCharType="end"/>
          </w:r>
        </w:p>
      </w:tc>
      <w:tc>
        <w:tcPr>
          <w:tcW w:w="533" w:type="dxa"/>
        </w:tcPr>
        <w:p w:rsidR="002B0995" w:rsidRDefault="002B0995" w:rsidP="003C20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B96">
            <w:rPr>
              <w:i/>
              <w:noProof/>
              <w:sz w:val="18"/>
            </w:rPr>
            <w:t>25</w:t>
          </w:r>
          <w:r w:rsidRPr="00ED79B6">
            <w:rPr>
              <w:i/>
              <w:sz w:val="18"/>
            </w:rPr>
            <w:fldChar w:fldCharType="end"/>
          </w:r>
        </w:p>
      </w:tc>
    </w:tr>
  </w:tbl>
  <w:p w:rsidR="002B0995" w:rsidRPr="00ED79B6" w:rsidRDefault="00474339" w:rsidP="00474339">
    <w:pPr>
      <w:rPr>
        <w:i/>
        <w:sz w:val="18"/>
      </w:rPr>
    </w:pPr>
    <w:r w:rsidRPr="00474339">
      <w:rPr>
        <w:rFonts w:cs="Times New Roman"/>
        <w:i/>
        <w:sz w:val="18"/>
      </w:rPr>
      <w:t>OPC61147 - D</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95" w:rsidRPr="002B0EA5" w:rsidRDefault="002B0995" w:rsidP="00E1301B">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B0995" w:rsidTr="003C200E">
      <w:tc>
        <w:tcPr>
          <w:tcW w:w="1383" w:type="dxa"/>
        </w:tcPr>
        <w:p w:rsidR="002B0995" w:rsidRDefault="002B0995" w:rsidP="003C200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C7D76">
            <w:rPr>
              <w:i/>
              <w:sz w:val="18"/>
            </w:rPr>
            <w:t>No. 94, 2015</w:t>
          </w:r>
          <w:r w:rsidRPr="007A1328">
            <w:rPr>
              <w:i/>
              <w:sz w:val="18"/>
            </w:rPr>
            <w:fldChar w:fldCharType="end"/>
          </w:r>
        </w:p>
      </w:tc>
      <w:tc>
        <w:tcPr>
          <w:tcW w:w="5387" w:type="dxa"/>
        </w:tcPr>
        <w:p w:rsidR="002B0995" w:rsidRDefault="002B0995" w:rsidP="003C20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7D76">
            <w:rPr>
              <w:i/>
              <w:sz w:val="18"/>
            </w:rPr>
            <w:t>Administrative Appeals Tribunal Regulation 2015</w:t>
          </w:r>
          <w:r w:rsidRPr="007A1328">
            <w:rPr>
              <w:i/>
              <w:sz w:val="18"/>
            </w:rPr>
            <w:fldChar w:fldCharType="end"/>
          </w:r>
        </w:p>
      </w:tc>
      <w:tc>
        <w:tcPr>
          <w:tcW w:w="533" w:type="dxa"/>
        </w:tcPr>
        <w:p w:rsidR="002B0995" w:rsidRDefault="002B0995" w:rsidP="003C20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B96">
            <w:rPr>
              <w:i/>
              <w:noProof/>
              <w:sz w:val="18"/>
            </w:rPr>
            <w:t>25</w:t>
          </w:r>
          <w:r w:rsidRPr="00ED79B6">
            <w:rPr>
              <w:i/>
              <w:sz w:val="18"/>
            </w:rPr>
            <w:fldChar w:fldCharType="end"/>
          </w:r>
        </w:p>
      </w:tc>
    </w:tr>
  </w:tbl>
  <w:p w:rsidR="002B0995" w:rsidRPr="00ED79B6" w:rsidRDefault="002B0995" w:rsidP="00E1301B">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Default="00EF1CAD" w:rsidP="00EF1CAD">
    <w:pPr>
      <w:pStyle w:val="Footer"/>
    </w:pPr>
  </w:p>
  <w:p w:rsidR="00EF1CAD" w:rsidRPr="00E44C17" w:rsidRDefault="00474339" w:rsidP="00474339">
    <w:pPr>
      <w:pStyle w:val="Footer"/>
    </w:pPr>
    <w:r w:rsidRPr="00474339">
      <w:rPr>
        <w:i/>
        <w:sz w:val="18"/>
      </w:rPr>
      <w:t>OPC61147 -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ED79B6" w:rsidRDefault="00EF1CAD" w:rsidP="00EF1CA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474339" w:rsidRDefault="00EF1CAD" w:rsidP="00EF1CAD">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F1CAD" w:rsidRPr="00474339" w:rsidTr="00B5429E">
      <w:tc>
        <w:tcPr>
          <w:tcW w:w="533" w:type="dxa"/>
        </w:tcPr>
        <w:p w:rsidR="00EF1CAD" w:rsidRPr="00474339" w:rsidRDefault="00EF1CAD" w:rsidP="00B5429E">
          <w:pPr>
            <w:spacing w:line="0" w:lineRule="atLeast"/>
            <w:rPr>
              <w:rFonts w:cs="Times New Roman"/>
              <w:i/>
              <w:sz w:val="18"/>
            </w:rPr>
          </w:pPr>
          <w:r w:rsidRPr="00474339">
            <w:rPr>
              <w:rFonts w:cs="Times New Roman"/>
              <w:i/>
              <w:sz w:val="18"/>
            </w:rPr>
            <w:fldChar w:fldCharType="begin"/>
          </w:r>
          <w:r w:rsidRPr="00474339">
            <w:rPr>
              <w:rFonts w:cs="Times New Roman"/>
              <w:i/>
              <w:sz w:val="18"/>
            </w:rPr>
            <w:instrText xml:space="preserve"> PAGE </w:instrText>
          </w:r>
          <w:r w:rsidRPr="00474339">
            <w:rPr>
              <w:rFonts w:cs="Times New Roman"/>
              <w:i/>
              <w:sz w:val="18"/>
            </w:rPr>
            <w:fldChar w:fldCharType="separate"/>
          </w:r>
          <w:r w:rsidR="004257D0">
            <w:rPr>
              <w:rFonts w:cs="Times New Roman"/>
              <w:i/>
              <w:noProof/>
              <w:sz w:val="18"/>
            </w:rPr>
            <w:t>ii</w:t>
          </w:r>
          <w:r w:rsidRPr="00474339">
            <w:rPr>
              <w:rFonts w:cs="Times New Roman"/>
              <w:i/>
              <w:sz w:val="18"/>
            </w:rPr>
            <w:fldChar w:fldCharType="end"/>
          </w:r>
        </w:p>
      </w:tc>
      <w:tc>
        <w:tcPr>
          <w:tcW w:w="5387" w:type="dxa"/>
        </w:tcPr>
        <w:p w:rsidR="00EF1CAD" w:rsidRPr="00474339" w:rsidRDefault="00EF1CAD" w:rsidP="00B5429E">
          <w:pPr>
            <w:spacing w:line="0" w:lineRule="atLeast"/>
            <w:jc w:val="center"/>
            <w:rPr>
              <w:rFonts w:cs="Times New Roman"/>
              <w:i/>
              <w:sz w:val="18"/>
            </w:rPr>
          </w:pPr>
          <w:r w:rsidRPr="00474339">
            <w:rPr>
              <w:rFonts w:cs="Times New Roman"/>
              <w:i/>
              <w:sz w:val="18"/>
            </w:rPr>
            <w:fldChar w:fldCharType="begin"/>
          </w:r>
          <w:r w:rsidRPr="00474339">
            <w:rPr>
              <w:rFonts w:cs="Times New Roman"/>
              <w:i/>
              <w:sz w:val="18"/>
            </w:rPr>
            <w:instrText xml:space="preserve"> DOCPROPERTY ShortT </w:instrText>
          </w:r>
          <w:r w:rsidRPr="00474339">
            <w:rPr>
              <w:rFonts w:cs="Times New Roman"/>
              <w:i/>
              <w:sz w:val="18"/>
            </w:rPr>
            <w:fldChar w:fldCharType="separate"/>
          </w:r>
          <w:r w:rsidR="00DC7D76">
            <w:rPr>
              <w:rFonts w:cs="Times New Roman"/>
              <w:i/>
              <w:sz w:val="18"/>
            </w:rPr>
            <w:t>Administrative Appeals Tribunal Regulation 2015</w:t>
          </w:r>
          <w:r w:rsidRPr="00474339">
            <w:rPr>
              <w:rFonts w:cs="Times New Roman"/>
              <w:i/>
              <w:sz w:val="18"/>
            </w:rPr>
            <w:fldChar w:fldCharType="end"/>
          </w:r>
        </w:p>
      </w:tc>
      <w:tc>
        <w:tcPr>
          <w:tcW w:w="1383" w:type="dxa"/>
        </w:tcPr>
        <w:p w:rsidR="00EF1CAD" w:rsidRPr="00474339" w:rsidRDefault="00EF1CAD" w:rsidP="00B5429E">
          <w:pPr>
            <w:spacing w:line="0" w:lineRule="atLeast"/>
            <w:jc w:val="right"/>
            <w:rPr>
              <w:rFonts w:cs="Times New Roman"/>
              <w:i/>
              <w:sz w:val="18"/>
            </w:rPr>
          </w:pPr>
          <w:r w:rsidRPr="00474339">
            <w:rPr>
              <w:rFonts w:cs="Times New Roman"/>
              <w:i/>
              <w:sz w:val="18"/>
            </w:rPr>
            <w:fldChar w:fldCharType="begin"/>
          </w:r>
          <w:r w:rsidRPr="00474339">
            <w:rPr>
              <w:rFonts w:cs="Times New Roman"/>
              <w:i/>
              <w:sz w:val="18"/>
            </w:rPr>
            <w:instrText xml:space="preserve"> DOCPROPERTY ActNo </w:instrText>
          </w:r>
          <w:r w:rsidRPr="00474339">
            <w:rPr>
              <w:rFonts w:cs="Times New Roman"/>
              <w:i/>
              <w:sz w:val="18"/>
            </w:rPr>
            <w:fldChar w:fldCharType="separate"/>
          </w:r>
          <w:r w:rsidR="00DC7D76">
            <w:rPr>
              <w:rFonts w:cs="Times New Roman"/>
              <w:i/>
              <w:sz w:val="18"/>
            </w:rPr>
            <w:t>No. 94, 2015</w:t>
          </w:r>
          <w:r w:rsidRPr="00474339">
            <w:rPr>
              <w:rFonts w:cs="Times New Roman"/>
              <w:i/>
              <w:sz w:val="18"/>
            </w:rPr>
            <w:fldChar w:fldCharType="end"/>
          </w:r>
        </w:p>
      </w:tc>
    </w:tr>
  </w:tbl>
  <w:p w:rsidR="00EF1CAD" w:rsidRPr="00474339" w:rsidRDefault="00474339" w:rsidP="00474339">
    <w:pPr>
      <w:rPr>
        <w:rFonts w:cs="Times New Roman"/>
        <w:i/>
        <w:sz w:val="18"/>
      </w:rPr>
    </w:pPr>
    <w:r w:rsidRPr="00474339">
      <w:rPr>
        <w:rFonts w:cs="Times New Roman"/>
        <w:i/>
        <w:sz w:val="18"/>
      </w:rPr>
      <w:t>OPC61147 -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2B0EA5" w:rsidRDefault="00EF1CAD" w:rsidP="00EF1CA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F1CAD" w:rsidTr="00B5429E">
      <w:tc>
        <w:tcPr>
          <w:tcW w:w="1383" w:type="dxa"/>
        </w:tcPr>
        <w:p w:rsidR="00EF1CAD" w:rsidRDefault="00EF1CAD" w:rsidP="00B5429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C7D76">
            <w:rPr>
              <w:i/>
              <w:sz w:val="18"/>
            </w:rPr>
            <w:t>No. 94, 2015</w:t>
          </w:r>
          <w:r w:rsidRPr="007A1328">
            <w:rPr>
              <w:i/>
              <w:sz w:val="18"/>
            </w:rPr>
            <w:fldChar w:fldCharType="end"/>
          </w:r>
        </w:p>
      </w:tc>
      <w:tc>
        <w:tcPr>
          <w:tcW w:w="5387" w:type="dxa"/>
        </w:tcPr>
        <w:p w:rsidR="00EF1CAD" w:rsidRDefault="00EF1CAD" w:rsidP="00B5429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7D76">
            <w:rPr>
              <w:i/>
              <w:sz w:val="18"/>
            </w:rPr>
            <w:t>Administrative Appeals Tribunal Regulation 2015</w:t>
          </w:r>
          <w:r w:rsidRPr="007A1328">
            <w:rPr>
              <w:i/>
              <w:sz w:val="18"/>
            </w:rPr>
            <w:fldChar w:fldCharType="end"/>
          </w:r>
        </w:p>
      </w:tc>
      <w:tc>
        <w:tcPr>
          <w:tcW w:w="533" w:type="dxa"/>
        </w:tcPr>
        <w:p w:rsidR="00EF1CAD" w:rsidRDefault="00EF1CAD" w:rsidP="00B5429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93FB0">
            <w:rPr>
              <w:i/>
              <w:noProof/>
              <w:sz w:val="18"/>
            </w:rPr>
            <w:t>i</w:t>
          </w:r>
          <w:r w:rsidRPr="00ED79B6">
            <w:rPr>
              <w:i/>
              <w:sz w:val="18"/>
            </w:rPr>
            <w:fldChar w:fldCharType="end"/>
          </w:r>
        </w:p>
      </w:tc>
    </w:tr>
  </w:tbl>
  <w:p w:rsidR="00EF1CAD" w:rsidRPr="00ED79B6" w:rsidRDefault="00474339" w:rsidP="00474339">
    <w:pPr>
      <w:rPr>
        <w:i/>
        <w:sz w:val="18"/>
      </w:rPr>
    </w:pPr>
    <w:r w:rsidRPr="00474339">
      <w:rPr>
        <w:rFonts w:cs="Times New Roman"/>
        <w:i/>
        <w:sz w:val="18"/>
      </w:rPr>
      <w:t>OPC61147 -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474339" w:rsidRDefault="00EF1CAD" w:rsidP="00EF1CAD">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F1CAD" w:rsidRPr="00474339" w:rsidTr="00B5429E">
      <w:tc>
        <w:tcPr>
          <w:tcW w:w="533" w:type="dxa"/>
        </w:tcPr>
        <w:p w:rsidR="00EF1CAD" w:rsidRPr="00474339" w:rsidRDefault="00EF1CAD" w:rsidP="00B5429E">
          <w:pPr>
            <w:spacing w:line="0" w:lineRule="atLeast"/>
            <w:rPr>
              <w:rFonts w:cs="Times New Roman"/>
              <w:i/>
              <w:sz w:val="18"/>
            </w:rPr>
          </w:pPr>
          <w:r w:rsidRPr="00474339">
            <w:rPr>
              <w:rFonts w:cs="Times New Roman"/>
              <w:i/>
              <w:sz w:val="18"/>
            </w:rPr>
            <w:fldChar w:fldCharType="begin"/>
          </w:r>
          <w:r w:rsidRPr="00474339">
            <w:rPr>
              <w:rFonts w:cs="Times New Roman"/>
              <w:i/>
              <w:sz w:val="18"/>
            </w:rPr>
            <w:instrText xml:space="preserve"> PAGE </w:instrText>
          </w:r>
          <w:r w:rsidRPr="00474339">
            <w:rPr>
              <w:rFonts w:cs="Times New Roman"/>
              <w:i/>
              <w:sz w:val="18"/>
            </w:rPr>
            <w:fldChar w:fldCharType="separate"/>
          </w:r>
          <w:r w:rsidR="00593FB0">
            <w:rPr>
              <w:rFonts w:cs="Times New Roman"/>
              <w:i/>
              <w:noProof/>
              <w:sz w:val="18"/>
            </w:rPr>
            <w:t>24</w:t>
          </w:r>
          <w:r w:rsidRPr="00474339">
            <w:rPr>
              <w:rFonts w:cs="Times New Roman"/>
              <w:i/>
              <w:sz w:val="18"/>
            </w:rPr>
            <w:fldChar w:fldCharType="end"/>
          </w:r>
        </w:p>
      </w:tc>
      <w:tc>
        <w:tcPr>
          <w:tcW w:w="5387" w:type="dxa"/>
        </w:tcPr>
        <w:p w:rsidR="00EF1CAD" w:rsidRPr="00474339" w:rsidRDefault="00EF1CAD" w:rsidP="00B5429E">
          <w:pPr>
            <w:spacing w:line="0" w:lineRule="atLeast"/>
            <w:jc w:val="center"/>
            <w:rPr>
              <w:rFonts w:cs="Times New Roman"/>
              <w:i/>
              <w:sz w:val="18"/>
            </w:rPr>
          </w:pPr>
          <w:r w:rsidRPr="00474339">
            <w:rPr>
              <w:rFonts w:cs="Times New Roman"/>
              <w:i/>
              <w:sz w:val="18"/>
            </w:rPr>
            <w:fldChar w:fldCharType="begin"/>
          </w:r>
          <w:r w:rsidRPr="00474339">
            <w:rPr>
              <w:rFonts w:cs="Times New Roman"/>
              <w:i/>
              <w:sz w:val="18"/>
            </w:rPr>
            <w:instrText xml:space="preserve"> DOCPROPERTY ShortT </w:instrText>
          </w:r>
          <w:r w:rsidRPr="00474339">
            <w:rPr>
              <w:rFonts w:cs="Times New Roman"/>
              <w:i/>
              <w:sz w:val="18"/>
            </w:rPr>
            <w:fldChar w:fldCharType="separate"/>
          </w:r>
          <w:r w:rsidR="00DC7D76">
            <w:rPr>
              <w:rFonts w:cs="Times New Roman"/>
              <w:i/>
              <w:sz w:val="18"/>
            </w:rPr>
            <w:t>Administrative Appeals Tribunal Regulation 2015</w:t>
          </w:r>
          <w:r w:rsidRPr="00474339">
            <w:rPr>
              <w:rFonts w:cs="Times New Roman"/>
              <w:i/>
              <w:sz w:val="18"/>
            </w:rPr>
            <w:fldChar w:fldCharType="end"/>
          </w:r>
        </w:p>
      </w:tc>
      <w:tc>
        <w:tcPr>
          <w:tcW w:w="1383" w:type="dxa"/>
        </w:tcPr>
        <w:p w:rsidR="00EF1CAD" w:rsidRPr="00474339" w:rsidRDefault="00EF1CAD" w:rsidP="00B5429E">
          <w:pPr>
            <w:spacing w:line="0" w:lineRule="atLeast"/>
            <w:jc w:val="right"/>
            <w:rPr>
              <w:rFonts w:cs="Times New Roman"/>
              <w:i/>
              <w:sz w:val="18"/>
            </w:rPr>
          </w:pPr>
          <w:r w:rsidRPr="00474339">
            <w:rPr>
              <w:rFonts w:cs="Times New Roman"/>
              <w:i/>
              <w:sz w:val="18"/>
            </w:rPr>
            <w:fldChar w:fldCharType="begin"/>
          </w:r>
          <w:r w:rsidRPr="00474339">
            <w:rPr>
              <w:rFonts w:cs="Times New Roman"/>
              <w:i/>
              <w:sz w:val="18"/>
            </w:rPr>
            <w:instrText xml:space="preserve"> DOCPROPERTY ActNo </w:instrText>
          </w:r>
          <w:r w:rsidRPr="00474339">
            <w:rPr>
              <w:rFonts w:cs="Times New Roman"/>
              <w:i/>
              <w:sz w:val="18"/>
            </w:rPr>
            <w:fldChar w:fldCharType="separate"/>
          </w:r>
          <w:r w:rsidR="00DC7D76">
            <w:rPr>
              <w:rFonts w:cs="Times New Roman"/>
              <w:i/>
              <w:sz w:val="18"/>
            </w:rPr>
            <w:t>No. 94, 2015</w:t>
          </w:r>
          <w:r w:rsidRPr="00474339">
            <w:rPr>
              <w:rFonts w:cs="Times New Roman"/>
              <w:i/>
              <w:sz w:val="18"/>
            </w:rPr>
            <w:fldChar w:fldCharType="end"/>
          </w:r>
        </w:p>
      </w:tc>
    </w:tr>
  </w:tbl>
  <w:p w:rsidR="00EF1CAD" w:rsidRPr="00474339" w:rsidRDefault="00474339" w:rsidP="00474339">
    <w:pPr>
      <w:rPr>
        <w:rFonts w:cs="Times New Roman"/>
        <w:i/>
        <w:sz w:val="18"/>
      </w:rPr>
    </w:pPr>
    <w:r w:rsidRPr="00474339">
      <w:rPr>
        <w:rFonts w:cs="Times New Roman"/>
        <w:i/>
        <w:sz w:val="18"/>
      </w:rPr>
      <w:t>OPC61147 -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2B0EA5" w:rsidRDefault="00EF1CAD" w:rsidP="00EF1CAD">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F1CAD" w:rsidTr="00B5429E">
      <w:tc>
        <w:tcPr>
          <w:tcW w:w="1383" w:type="dxa"/>
        </w:tcPr>
        <w:p w:rsidR="00EF1CAD" w:rsidRDefault="00EF1CAD" w:rsidP="00B5429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C7D76">
            <w:rPr>
              <w:i/>
              <w:sz w:val="18"/>
            </w:rPr>
            <w:t>No. 94, 2015</w:t>
          </w:r>
          <w:r w:rsidRPr="007A1328">
            <w:rPr>
              <w:i/>
              <w:sz w:val="18"/>
            </w:rPr>
            <w:fldChar w:fldCharType="end"/>
          </w:r>
        </w:p>
      </w:tc>
      <w:tc>
        <w:tcPr>
          <w:tcW w:w="5387" w:type="dxa"/>
        </w:tcPr>
        <w:p w:rsidR="00EF1CAD" w:rsidRDefault="00EF1CAD" w:rsidP="00B5429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7D76">
            <w:rPr>
              <w:i/>
              <w:sz w:val="18"/>
            </w:rPr>
            <w:t>Administrative Appeals Tribunal Regulation 2015</w:t>
          </w:r>
          <w:r w:rsidRPr="007A1328">
            <w:rPr>
              <w:i/>
              <w:sz w:val="18"/>
            </w:rPr>
            <w:fldChar w:fldCharType="end"/>
          </w:r>
        </w:p>
      </w:tc>
      <w:tc>
        <w:tcPr>
          <w:tcW w:w="533" w:type="dxa"/>
        </w:tcPr>
        <w:p w:rsidR="00EF1CAD" w:rsidRDefault="00EF1CAD" w:rsidP="00B5429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257D0">
            <w:rPr>
              <w:i/>
              <w:noProof/>
              <w:sz w:val="18"/>
            </w:rPr>
            <w:t>1</w:t>
          </w:r>
          <w:r w:rsidRPr="00ED79B6">
            <w:rPr>
              <w:i/>
              <w:sz w:val="18"/>
            </w:rPr>
            <w:fldChar w:fldCharType="end"/>
          </w:r>
        </w:p>
      </w:tc>
    </w:tr>
  </w:tbl>
  <w:p w:rsidR="00EF1CAD" w:rsidRPr="00ED79B6" w:rsidRDefault="00474339" w:rsidP="00474339">
    <w:pPr>
      <w:rPr>
        <w:i/>
        <w:sz w:val="18"/>
      </w:rPr>
    </w:pPr>
    <w:r w:rsidRPr="00474339">
      <w:rPr>
        <w:rFonts w:cs="Times New Roman"/>
        <w:i/>
        <w:sz w:val="18"/>
      </w:rPr>
      <w:t>OPC61147 -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2B0EA5" w:rsidRDefault="00EF1CAD" w:rsidP="00EF1CAD">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EF1CAD" w:rsidTr="00B5429E">
      <w:tc>
        <w:tcPr>
          <w:tcW w:w="1383" w:type="dxa"/>
        </w:tcPr>
        <w:p w:rsidR="00EF1CAD" w:rsidRDefault="00EF1CAD" w:rsidP="00B5429E">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DC7D76">
            <w:rPr>
              <w:i/>
              <w:sz w:val="18"/>
            </w:rPr>
            <w:t>No. 94, 2015</w:t>
          </w:r>
          <w:r w:rsidRPr="007A1328">
            <w:rPr>
              <w:i/>
              <w:sz w:val="18"/>
            </w:rPr>
            <w:fldChar w:fldCharType="end"/>
          </w:r>
        </w:p>
      </w:tc>
      <w:tc>
        <w:tcPr>
          <w:tcW w:w="5387" w:type="dxa"/>
        </w:tcPr>
        <w:p w:rsidR="00EF1CAD" w:rsidRDefault="00EF1CAD" w:rsidP="00B5429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C7D76">
            <w:rPr>
              <w:i/>
              <w:sz w:val="18"/>
            </w:rPr>
            <w:t>Administrative Appeals Tribunal Regulation 2015</w:t>
          </w:r>
          <w:r w:rsidRPr="007A1328">
            <w:rPr>
              <w:i/>
              <w:sz w:val="18"/>
            </w:rPr>
            <w:fldChar w:fldCharType="end"/>
          </w:r>
        </w:p>
      </w:tc>
      <w:tc>
        <w:tcPr>
          <w:tcW w:w="533" w:type="dxa"/>
        </w:tcPr>
        <w:p w:rsidR="00EF1CAD" w:rsidRDefault="00EF1CAD" w:rsidP="00B5429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3B96">
            <w:rPr>
              <w:i/>
              <w:noProof/>
              <w:sz w:val="18"/>
            </w:rPr>
            <w:t>25</w:t>
          </w:r>
          <w:r w:rsidRPr="00ED79B6">
            <w:rPr>
              <w:i/>
              <w:sz w:val="18"/>
            </w:rPr>
            <w:fldChar w:fldCharType="end"/>
          </w:r>
        </w:p>
      </w:tc>
    </w:tr>
  </w:tbl>
  <w:p w:rsidR="00EF1CAD" w:rsidRPr="00ED79B6" w:rsidRDefault="00EF1CAD" w:rsidP="00EF1CAD">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95" w:rsidRPr="00474339" w:rsidRDefault="002B0995" w:rsidP="00B90080">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B0995" w:rsidRPr="00474339" w:rsidTr="001B38CD">
      <w:tc>
        <w:tcPr>
          <w:tcW w:w="533" w:type="dxa"/>
        </w:tcPr>
        <w:p w:rsidR="002B0995" w:rsidRPr="00474339" w:rsidRDefault="002B0995" w:rsidP="001B38CD">
          <w:pPr>
            <w:spacing w:line="0" w:lineRule="atLeast"/>
            <w:rPr>
              <w:rFonts w:cs="Times New Roman"/>
              <w:i/>
              <w:sz w:val="18"/>
            </w:rPr>
          </w:pPr>
          <w:r w:rsidRPr="00474339">
            <w:rPr>
              <w:rFonts w:cs="Times New Roman"/>
              <w:i/>
              <w:sz w:val="18"/>
            </w:rPr>
            <w:fldChar w:fldCharType="begin"/>
          </w:r>
          <w:r w:rsidRPr="00474339">
            <w:rPr>
              <w:rFonts w:cs="Times New Roman"/>
              <w:i/>
              <w:sz w:val="18"/>
            </w:rPr>
            <w:instrText xml:space="preserve"> PAGE </w:instrText>
          </w:r>
          <w:r w:rsidRPr="00474339">
            <w:rPr>
              <w:rFonts w:cs="Times New Roman"/>
              <w:i/>
              <w:sz w:val="18"/>
            </w:rPr>
            <w:fldChar w:fldCharType="separate"/>
          </w:r>
          <w:r w:rsidR="00193B96">
            <w:rPr>
              <w:rFonts w:cs="Times New Roman"/>
              <w:i/>
              <w:noProof/>
              <w:sz w:val="18"/>
            </w:rPr>
            <w:t>25</w:t>
          </w:r>
          <w:r w:rsidRPr="00474339">
            <w:rPr>
              <w:rFonts w:cs="Times New Roman"/>
              <w:i/>
              <w:sz w:val="18"/>
            </w:rPr>
            <w:fldChar w:fldCharType="end"/>
          </w:r>
        </w:p>
      </w:tc>
      <w:tc>
        <w:tcPr>
          <w:tcW w:w="5387" w:type="dxa"/>
        </w:tcPr>
        <w:p w:rsidR="002B0995" w:rsidRPr="00474339" w:rsidRDefault="002B0995" w:rsidP="001B38CD">
          <w:pPr>
            <w:spacing w:line="0" w:lineRule="atLeast"/>
            <w:jc w:val="center"/>
            <w:rPr>
              <w:rFonts w:cs="Times New Roman"/>
              <w:i/>
              <w:sz w:val="18"/>
            </w:rPr>
          </w:pPr>
          <w:r w:rsidRPr="00474339">
            <w:rPr>
              <w:rFonts w:cs="Times New Roman"/>
              <w:i/>
              <w:sz w:val="18"/>
            </w:rPr>
            <w:fldChar w:fldCharType="begin"/>
          </w:r>
          <w:r w:rsidRPr="00474339">
            <w:rPr>
              <w:rFonts w:cs="Times New Roman"/>
              <w:i/>
              <w:sz w:val="18"/>
            </w:rPr>
            <w:instrText xml:space="preserve"> DOCPROPERTY ShortT </w:instrText>
          </w:r>
          <w:r w:rsidRPr="00474339">
            <w:rPr>
              <w:rFonts w:cs="Times New Roman"/>
              <w:i/>
              <w:sz w:val="18"/>
            </w:rPr>
            <w:fldChar w:fldCharType="separate"/>
          </w:r>
          <w:r w:rsidR="00DC7D76">
            <w:rPr>
              <w:rFonts w:cs="Times New Roman"/>
              <w:i/>
              <w:sz w:val="18"/>
            </w:rPr>
            <w:t>Administrative Appeals Tribunal Regulation 2015</w:t>
          </w:r>
          <w:r w:rsidRPr="00474339">
            <w:rPr>
              <w:rFonts w:cs="Times New Roman"/>
              <w:i/>
              <w:sz w:val="18"/>
            </w:rPr>
            <w:fldChar w:fldCharType="end"/>
          </w:r>
        </w:p>
      </w:tc>
      <w:tc>
        <w:tcPr>
          <w:tcW w:w="1383" w:type="dxa"/>
        </w:tcPr>
        <w:p w:rsidR="002B0995" w:rsidRPr="00474339" w:rsidRDefault="002B0995" w:rsidP="001B38CD">
          <w:pPr>
            <w:spacing w:line="0" w:lineRule="atLeast"/>
            <w:jc w:val="right"/>
            <w:rPr>
              <w:rFonts w:cs="Times New Roman"/>
              <w:i/>
              <w:sz w:val="18"/>
            </w:rPr>
          </w:pPr>
          <w:r w:rsidRPr="00474339">
            <w:rPr>
              <w:rFonts w:cs="Times New Roman"/>
              <w:i/>
              <w:sz w:val="18"/>
            </w:rPr>
            <w:fldChar w:fldCharType="begin"/>
          </w:r>
          <w:r w:rsidRPr="00474339">
            <w:rPr>
              <w:rFonts w:cs="Times New Roman"/>
              <w:i/>
              <w:sz w:val="18"/>
            </w:rPr>
            <w:instrText xml:space="preserve"> DOCPROPERTY ActNo </w:instrText>
          </w:r>
          <w:r w:rsidRPr="00474339">
            <w:rPr>
              <w:rFonts w:cs="Times New Roman"/>
              <w:i/>
              <w:sz w:val="18"/>
            </w:rPr>
            <w:fldChar w:fldCharType="separate"/>
          </w:r>
          <w:r w:rsidR="00DC7D76">
            <w:rPr>
              <w:rFonts w:cs="Times New Roman"/>
              <w:i/>
              <w:sz w:val="18"/>
            </w:rPr>
            <w:t>No. 94, 2015</w:t>
          </w:r>
          <w:r w:rsidRPr="00474339">
            <w:rPr>
              <w:rFonts w:cs="Times New Roman"/>
              <w:i/>
              <w:sz w:val="18"/>
            </w:rPr>
            <w:fldChar w:fldCharType="end"/>
          </w:r>
        </w:p>
      </w:tc>
    </w:tr>
    <w:tr w:rsidR="002B0995" w:rsidRPr="00474339" w:rsidTr="001B38CD">
      <w:tc>
        <w:tcPr>
          <w:tcW w:w="7303" w:type="dxa"/>
          <w:gridSpan w:val="3"/>
        </w:tcPr>
        <w:p w:rsidR="002B0995" w:rsidRPr="00474339" w:rsidRDefault="002B0995" w:rsidP="001B38CD">
          <w:pPr>
            <w:jc w:val="right"/>
            <w:rPr>
              <w:rFonts w:cs="Times New Roman"/>
              <w:i/>
              <w:sz w:val="18"/>
            </w:rPr>
          </w:pPr>
          <w:r w:rsidRPr="00474339">
            <w:rPr>
              <w:rFonts w:cs="Times New Roman"/>
              <w:i/>
              <w:noProof/>
              <w:sz w:val="18"/>
            </w:rPr>
            <w:t>I13KE145.v35.docx</w:t>
          </w:r>
          <w:r w:rsidRPr="00474339">
            <w:rPr>
              <w:rFonts w:cs="Times New Roman"/>
              <w:i/>
              <w:sz w:val="18"/>
            </w:rPr>
            <w:t xml:space="preserve"> </w:t>
          </w:r>
          <w:r w:rsidRPr="00474339">
            <w:rPr>
              <w:rFonts w:cs="Times New Roman"/>
              <w:i/>
              <w:noProof/>
              <w:sz w:val="18"/>
            </w:rPr>
            <w:t>15/6/2015 2:39 PM</w:t>
          </w:r>
        </w:p>
      </w:tc>
    </w:tr>
  </w:tbl>
  <w:p w:rsidR="002B0995" w:rsidRPr="00474339" w:rsidRDefault="00474339" w:rsidP="00474339">
    <w:pPr>
      <w:rPr>
        <w:rFonts w:cs="Times New Roman"/>
        <w:i/>
        <w:sz w:val="18"/>
      </w:rPr>
    </w:pPr>
    <w:r w:rsidRPr="00474339">
      <w:rPr>
        <w:rFonts w:cs="Times New Roman"/>
        <w:i/>
        <w:sz w:val="18"/>
      </w:rPr>
      <w:t>OPC61147 -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995" w:rsidRDefault="002B0995">
      <w:r>
        <w:separator/>
      </w:r>
    </w:p>
  </w:footnote>
  <w:footnote w:type="continuationSeparator" w:id="0">
    <w:p w:rsidR="002B0995" w:rsidRDefault="002B0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5F1388" w:rsidRDefault="00EF1CAD" w:rsidP="00EF1CAD">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95" w:rsidRDefault="002B0995">
    <w:pPr>
      <w:jc w:val="right"/>
      <w:rPr>
        <w:sz w:val="20"/>
      </w:rPr>
    </w:pPr>
    <w:r>
      <w:rPr>
        <w:sz w:val="20"/>
      </w:rPr>
      <w:fldChar w:fldCharType="begin"/>
    </w:r>
    <w:r>
      <w:rPr>
        <w:sz w:val="20"/>
      </w:rPr>
      <w:instrText xml:space="preserve"> STYLEREF CharAmSchText </w:instrText>
    </w:r>
    <w:r>
      <w:rPr>
        <w:sz w:val="20"/>
      </w:rPr>
      <w:fldChar w:fldCharType="separate"/>
    </w:r>
    <w:r w:rsidR="00593FB0">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93FB0">
      <w:rPr>
        <w:b/>
        <w:noProof/>
        <w:sz w:val="20"/>
      </w:rPr>
      <w:t>Schedule 1</w:t>
    </w:r>
    <w:r>
      <w:rPr>
        <w:b/>
        <w:sz w:val="20"/>
      </w:rPr>
      <w:fldChar w:fldCharType="end"/>
    </w:r>
  </w:p>
  <w:p w:rsidR="002B0995" w:rsidRDefault="002B0995">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2B0995" w:rsidRDefault="002B0995" w:rsidP="00B90080">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95" w:rsidRDefault="002B099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95" w:rsidRDefault="002B0995">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B0995" w:rsidRDefault="002B099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DC7D76">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DC7D76">
      <w:rPr>
        <w:noProof/>
        <w:sz w:val="20"/>
      </w:rPr>
      <w:t>Transitional provisions</w:t>
    </w:r>
    <w:r>
      <w:rPr>
        <w:sz w:val="20"/>
      </w:rPr>
      <w:fldChar w:fldCharType="end"/>
    </w:r>
  </w:p>
  <w:p w:rsidR="002B0995" w:rsidRDefault="002B0995" w:rsidP="00B90080">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95" w:rsidRPr="008A2C51" w:rsidRDefault="002B0995">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2B0995" w:rsidRPr="008A2C51" w:rsidRDefault="002B0995">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DC7D76">
      <w:rPr>
        <w:noProof/>
        <w:sz w:val="20"/>
      </w:rPr>
      <w:t>Transitional provisions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DC7D76">
      <w:rPr>
        <w:b/>
        <w:noProof/>
        <w:sz w:val="20"/>
      </w:rPr>
      <w:t>Part 8</w:t>
    </w:r>
    <w:r w:rsidRPr="008A2C51">
      <w:rPr>
        <w:b/>
        <w:sz w:val="20"/>
      </w:rPr>
      <w:fldChar w:fldCharType="end"/>
    </w:r>
  </w:p>
  <w:p w:rsidR="002B0995" w:rsidRPr="008A2C51" w:rsidRDefault="002B0995" w:rsidP="00B90080">
    <w:pPr>
      <w:pBdr>
        <w:bottom w:val="single" w:sz="6" w:space="1" w:color="auto"/>
      </w:pBd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5F1388" w:rsidRDefault="00EF1CAD" w:rsidP="00EF1CA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5F1388" w:rsidRDefault="00EF1CAD" w:rsidP="00EF1CA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ED79B6" w:rsidRDefault="00EF1CAD" w:rsidP="00EF1CA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ED79B6" w:rsidRDefault="00EF1CAD" w:rsidP="00EF1CA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7A1328" w:rsidRDefault="00EF1CAD" w:rsidP="00EF1CA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Default="00EF1CAD" w:rsidP="00EF1CA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F1CAD" w:rsidRDefault="00EF1CAD" w:rsidP="00EF1CAD">
    <w:pPr>
      <w:rPr>
        <w:sz w:val="20"/>
      </w:rPr>
    </w:pPr>
    <w:r w:rsidRPr="007A1328">
      <w:rPr>
        <w:b/>
        <w:sz w:val="20"/>
      </w:rPr>
      <w:fldChar w:fldCharType="begin"/>
    </w:r>
    <w:r w:rsidRPr="007A1328">
      <w:rPr>
        <w:b/>
        <w:sz w:val="20"/>
      </w:rPr>
      <w:instrText xml:space="preserve"> STYLEREF CharPartNo </w:instrText>
    </w:r>
    <w:r w:rsidR="00593FB0">
      <w:rPr>
        <w:b/>
        <w:sz w:val="20"/>
      </w:rPr>
      <w:fldChar w:fldCharType="separate"/>
    </w:r>
    <w:r w:rsidR="00593FB0">
      <w:rPr>
        <w:b/>
        <w:noProof/>
        <w:sz w:val="20"/>
      </w:rPr>
      <w:t>Part 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593FB0">
      <w:rPr>
        <w:sz w:val="20"/>
      </w:rPr>
      <w:fldChar w:fldCharType="separate"/>
    </w:r>
    <w:r w:rsidR="00593FB0">
      <w:rPr>
        <w:noProof/>
        <w:sz w:val="20"/>
      </w:rPr>
      <w:t>Transitional provisions</w:t>
    </w:r>
    <w:r>
      <w:rPr>
        <w:sz w:val="20"/>
      </w:rPr>
      <w:fldChar w:fldCharType="end"/>
    </w:r>
  </w:p>
  <w:p w:rsidR="00EF1CAD" w:rsidRPr="007A1328" w:rsidRDefault="00EF1CAD" w:rsidP="00EF1CA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F1CAD" w:rsidRPr="007A1328" w:rsidRDefault="00EF1CAD" w:rsidP="00EF1CAD">
    <w:pPr>
      <w:rPr>
        <w:b/>
        <w:sz w:val="24"/>
      </w:rPr>
    </w:pPr>
  </w:p>
  <w:p w:rsidR="00EF1CAD" w:rsidRPr="007A1328" w:rsidRDefault="00EF1CAD" w:rsidP="00EF1CAD">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C7D7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93FB0">
      <w:rPr>
        <w:noProof/>
        <w:sz w:val="24"/>
      </w:rPr>
      <w:t>30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AD" w:rsidRPr="007A1328" w:rsidRDefault="00EF1CAD" w:rsidP="00EF1CA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F1CAD" w:rsidRPr="007A1328" w:rsidRDefault="00EF1CAD" w:rsidP="00EF1CAD">
    <w:pPr>
      <w:jc w:val="right"/>
      <w:rPr>
        <w:sz w:val="20"/>
      </w:rPr>
    </w:pPr>
    <w:r w:rsidRPr="007A1328">
      <w:rPr>
        <w:sz w:val="20"/>
      </w:rPr>
      <w:fldChar w:fldCharType="begin"/>
    </w:r>
    <w:r w:rsidRPr="007A1328">
      <w:rPr>
        <w:sz w:val="20"/>
      </w:rPr>
      <w:instrText xml:space="preserve"> STYLEREF CharPartText </w:instrText>
    </w:r>
    <w:r w:rsidR="00593FB0">
      <w:rPr>
        <w:sz w:val="20"/>
      </w:rPr>
      <w:fldChar w:fldCharType="separate"/>
    </w:r>
    <w:r w:rsidR="004257D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93FB0">
      <w:rPr>
        <w:b/>
        <w:sz w:val="20"/>
      </w:rPr>
      <w:fldChar w:fldCharType="separate"/>
    </w:r>
    <w:r w:rsidR="004257D0">
      <w:rPr>
        <w:b/>
        <w:noProof/>
        <w:sz w:val="20"/>
      </w:rPr>
      <w:t>Part 1</w:t>
    </w:r>
    <w:r>
      <w:rPr>
        <w:b/>
        <w:sz w:val="20"/>
      </w:rPr>
      <w:fldChar w:fldCharType="end"/>
    </w:r>
  </w:p>
  <w:p w:rsidR="00EF1CAD" w:rsidRPr="007A1328" w:rsidRDefault="00EF1CAD" w:rsidP="00EF1CA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F1CAD" w:rsidRPr="007A1328" w:rsidRDefault="00EF1CAD" w:rsidP="00EF1CAD">
    <w:pPr>
      <w:jc w:val="right"/>
      <w:rPr>
        <w:b/>
        <w:sz w:val="24"/>
      </w:rPr>
    </w:pPr>
  </w:p>
  <w:p w:rsidR="00EF1CAD" w:rsidRPr="007A1328" w:rsidRDefault="00EF1CAD" w:rsidP="00EF1CAD">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C7D7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257D0">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995" w:rsidRDefault="002B0995">
    <w:pPr>
      <w:rPr>
        <w:sz w:val="20"/>
      </w:rPr>
    </w:pPr>
    <w:r>
      <w:rPr>
        <w:b/>
        <w:sz w:val="20"/>
      </w:rPr>
      <w:fldChar w:fldCharType="begin"/>
    </w:r>
    <w:r>
      <w:rPr>
        <w:b/>
        <w:sz w:val="20"/>
      </w:rPr>
      <w:instrText xml:space="preserve"> STYLEREF CharAmSchNo </w:instrText>
    </w:r>
    <w:r>
      <w:rPr>
        <w:b/>
        <w:sz w:val="20"/>
      </w:rPr>
      <w:fldChar w:fldCharType="separate"/>
    </w:r>
    <w:r w:rsidR="00DC7D76">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C7D76">
      <w:rPr>
        <w:noProof/>
        <w:sz w:val="20"/>
      </w:rPr>
      <w:t>Repeals</w:t>
    </w:r>
    <w:r>
      <w:rPr>
        <w:sz w:val="20"/>
      </w:rPr>
      <w:fldChar w:fldCharType="end"/>
    </w:r>
  </w:p>
  <w:p w:rsidR="002B0995" w:rsidRDefault="002B0995">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2B0995" w:rsidRDefault="002B0995" w:rsidP="00B90080">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7A621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A02B066"/>
    <w:lvl w:ilvl="0">
      <w:start w:val="1"/>
      <w:numFmt w:val="decimal"/>
      <w:pStyle w:val="ListNumber3"/>
      <w:lvlText w:val="%1."/>
      <w:lvlJc w:val="left"/>
      <w:pPr>
        <w:tabs>
          <w:tab w:val="num" w:pos="926"/>
        </w:tabs>
        <w:ind w:left="926" w:hanging="360"/>
      </w:pPr>
    </w:lvl>
  </w:abstractNum>
  <w:abstractNum w:abstractNumId="3">
    <w:nsid w:val="FFFFFF7F"/>
    <w:multiLevelType w:val="singleLevel"/>
    <w:tmpl w:val="B220060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F829D0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800CD8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E430973"/>
    <w:multiLevelType w:val="hybridMultilevel"/>
    <w:tmpl w:val="6DC69C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7804CCD"/>
    <w:multiLevelType w:val="hybridMultilevel"/>
    <w:tmpl w:val="0D469B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0EB3277"/>
    <w:multiLevelType w:val="hybridMultilevel"/>
    <w:tmpl w:val="97CABF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37F2052"/>
    <w:multiLevelType w:val="hybridMultilevel"/>
    <w:tmpl w:val="3A0C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E81461"/>
    <w:multiLevelType w:val="hybridMultilevel"/>
    <w:tmpl w:val="252ED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7"/>
  </w:num>
  <w:num w:numId="16">
    <w:abstractNumId w:val="15"/>
  </w:num>
  <w:num w:numId="17">
    <w:abstractNumId w:val="18"/>
  </w:num>
  <w:num w:numId="18">
    <w:abstractNumId w:val="12"/>
  </w:num>
  <w:num w:numId="19">
    <w:abstractNumId w:val="11"/>
  </w:num>
  <w:num w:numId="20">
    <w:abstractNumId w:val="21"/>
  </w:num>
  <w:num w:numId="21">
    <w:abstractNumId w:val="22"/>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98D"/>
    <w:rsid w:val="00000B08"/>
    <w:rsid w:val="00000D50"/>
    <w:rsid w:val="0000227E"/>
    <w:rsid w:val="00002328"/>
    <w:rsid w:val="00003020"/>
    <w:rsid w:val="000047FD"/>
    <w:rsid w:val="00004EBE"/>
    <w:rsid w:val="000056EE"/>
    <w:rsid w:val="0000577D"/>
    <w:rsid w:val="000064DC"/>
    <w:rsid w:val="00006B80"/>
    <w:rsid w:val="00010203"/>
    <w:rsid w:val="00011F6C"/>
    <w:rsid w:val="00012A4E"/>
    <w:rsid w:val="000130BE"/>
    <w:rsid w:val="00013A38"/>
    <w:rsid w:val="00014F0F"/>
    <w:rsid w:val="00015D2F"/>
    <w:rsid w:val="00015DA1"/>
    <w:rsid w:val="00016A5C"/>
    <w:rsid w:val="0001739E"/>
    <w:rsid w:val="00020180"/>
    <w:rsid w:val="0002177B"/>
    <w:rsid w:val="000217EB"/>
    <w:rsid w:val="00022AE4"/>
    <w:rsid w:val="00022C88"/>
    <w:rsid w:val="00022F9E"/>
    <w:rsid w:val="00023489"/>
    <w:rsid w:val="00023FD2"/>
    <w:rsid w:val="000247D1"/>
    <w:rsid w:val="00024EA1"/>
    <w:rsid w:val="00026052"/>
    <w:rsid w:val="000266C6"/>
    <w:rsid w:val="00026A25"/>
    <w:rsid w:val="0002747D"/>
    <w:rsid w:val="00030ACA"/>
    <w:rsid w:val="00032BDB"/>
    <w:rsid w:val="00033B20"/>
    <w:rsid w:val="0003434D"/>
    <w:rsid w:val="000343F7"/>
    <w:rsid w:val="0003498B"/>
    <w:rsid w:val="00035B63"/>
    <w:rsid w:val="0003687B"/>
    <w:rsid w:val="00037286"/>
    <w:rsid w:val="0003758F"/>
    <w:rsid w:val="0004081D"/>
    <w:rsid w:val="00040C65"/>
    <w:rsid w:val="00041B0D"/>
    <w:rsid w:val="00042192"/>
    <w:rsid w:val="000424C4"/>
    <w:rsid w:val="000431A7"/>
    <w:rsid w:val="000433BC"/>
    <w:rsid w:val="00043E3E"/>
    <w:rsid w:val="0004442D"/>
    <w:rsid w:val="000457B7"/>
    <w:rsid w:val="0004629F"/>
    <w:rsid w:val="00046A81"/>
    <w:rsid w:val="000479AC"/>
    <w:rsid w:val="00047A1F"/>
    <w:rsid w:val="000510B9"/>
    <w:rsid w:val="00051C9B"/>
    <w:rsid w:val="00051E7B"/>
    <w:rsid w:val="00053283"/>
    <w:rsid w:val="000551A3"/>
    <w:rsid w:val="00055CE3"/>
    <w:rsid w:val="00055E25"/>
    <w:rsid w:val="000564F3"/>
    <w:rsid w:val="00056D89"/>
    <w:rsid w:val="00056E40"/>
    <w:rsid w:val="0005752C"/>
    <w:rsid w:val="0005796E"/>
    <w:rsid w:val="00060817"/>
    <w:rsid w:val="00060DBF"/>
    <w:rsid w:val="00062122"/>
    <w:rsid w:val="000629F3"/>
    <w:rsid w:val="00065A0E"/>
    <w:rsid w:val="00065E9A"/>
    <w:rsid w:val="0006722F"/>
    <w:rsid w:val="00067AF6"/>
    <w:rsid w:val="000703DC"/>
    <w:rsid w:val="000716A1"/>
    <w:rsid w:val="00071791"/>
    <w:rsid w:val="000718EA"/>
    <w:rsid w:val="000721B0"/>
    <w:rsid w:val="00073597"/>
    <w:rsid w:val="00073B29"/>
    <w:rsid w:val="000740FF"/>
    <w:rsid w:val="000752A9"/>
    <w:rsid w:val="000753EE"/>
    <w:rsid w:val="000755D6"/>
    <w:rsid w:val="00075B3D"/>
    <w:rsid w:val="000763BA"/>
    <w:rsid w:val="00076B35"/>
    <w:rsid w:val="00077210"/>
    <w:rsid w:val="00081258"/>
    <w:rsid w:val="00082C12"/>
    <w:rsid w:val="0008463E"/>
    <w:rsid w:val="00084990"/>
    <w:rsid w:val="00085877"/>
    <w:rsid w:val="00085DB0"/>
    <w:rsid w:val="00086090"/>
    <w:rsid w:val="000868AB"/>
    <w:rsid w:val="00086E1D"/>
    <w:rsid w:val="000876FE"/>
    <w:rsid w:val="00090842"/>
    <w:rsid w:val="000914E9"/>
    <w:rsid w:val="00091D0F"/>
    <w:rsid w:val="00092802"/>
    <w:rsid w:val="000928F5"/>
    <w:rsid w:val="0009292E"/>
    <w:rsid w:val="00093656"/>
    <w:rsid w:val="000940AC"/>
    <w:rsid w:val="000947D7"/>
    <w:rsid w:val="00095015"/>
    <w:rsid w:val="00095CC4"/>
    <w:rsid w:val="00096B06"/>
    <w:rsid w:val="00096EC2"/>
    <w:rsid w:val="0009738B"/>
    <w:rsid w:val="000A10D9"/>
    <w:rsid w:val="000A1B9E"/>
    <w:rsid w:val="000A22CF"/>
    <w:rsid w:val="000A2973"/>
    <w:rsid w:val="000A3739"/>
    <w:rsid w:val="000A3C52"/>
    <w:rsid w:val="000A78A9"/>
    <w:rsid w:val="000A7BE1"/>
    <w:rsid w:val="000B0A20"/>
    <w:rsid w:val="000B0EAB"/>
    <w:rsid w:val="000B1109"/>
    <w:rsid w:val="000B1513"/>
    <w:rsid w:val="000B15D6"/>
    <w:rsid w:val="000B22AA"/>
    <w:rsid w:val="000B245F"/>
    <w:rsid w:val="000B26C3"/>
    <w:rsid w:val="000B3748"/>
    <w:rsid w:val="000B3D82"/>
    <w:rsid w:val="000B3F24"/>
    <w:rsid w:val="000B4785"/>
    <w:rsid w:val="000B52F3"/>
    <w:rsid w:val="000B576A"/>
    <w:rsid w:val="000B68A5"/>
    <w:rsid w:val="000B70BC"/>
    <w:rsid w:val="000C0BCC"/>
    <w:rsid w:val="000C2AB1"/>
    <w:rsid w:val="000C48DF"/>
    <w:rsid w:val="000C56FE"/>
    <w:rsid w:val="000C78B5"/>
    <w:rsid w:val="000D042B"/>
    <w:rsid w:val="000D0724"/>
    <w:rsid w:val="000D112D"/>
    <w:rsid w:val="000D26D8"/>
    <w:rsid w:val="000D363E"/>
    <w:rsid w:val="000D4C10"/>
    <w:rsid w:val="000D4DFE"/>
    <w:rsid w:val="000D7167"/>
    <w:rsid w:val="000D7B53"/>
    <w:rsid w:val="000D7EF6"/>
    <w:rsid w:val="000E00F7"/>
    <w:rsid w:val="000E081D"/>
    <w:rsid w:val="000E1087"/>
    <w:rsid w:val="000E1365"/>
    <w:rsid w:val="000E1907"/>
    <w:rsid w:val="000E3EDB"/>
    <w:rsid w:val="000E470D"/>
    <w:rsid w:val="000E5E76"/>
    <w:rsid w:val="000E679C"/>
    <w:rsid w:val="000F140B"/>
    <w:rsid w:val="000F140F"/>
    <w:rsid w:val="000F2051"/>
    <w:rsid w:val="000F2AF2"/>
    <w:rsid w:val="000F3758"/>
    <w:rsid w:val="000F39B9"/>
    <w:rsid w:val="000F6F75"/>
    <w:rsid w:val="000F6FCE"/>
    <w:rsid w:val="0010003F"/>
    <w:rsid w:val="00100CA3"/>
    <w:rsid w:val="00100FC2"/>
    <w:rsid w:val="00101250"/>
    <w:rsid w:val="00101D97"/>
    <w:rsid w:val="00102347"/>
    <w:rsid w:val="00102A8E"/>
    <w:rsid w:val="00104C4D"/>
    <w:rsid w:val="00105321"/>
    <w:rsid w:val="00106423"/>
    <w:rsid w:val="0010645A"/>
    <w:rsid w:val="001104F8"/>
    <w:rsid w:val="00110699"/>
    <w:rsid w:val="00110F98"/>
    <w:rsid w:val="0011143F"/>
    <w:rsid w:val="0011161E"/>
    <w:rsid w:val="0011172E"/>
    <w:rsid w:val="00111E48"/>
    <w:rsid w:val="001128BD"/>
    <w:rsid w:val="00112C57"/>
    <w:rsid w:val="0011314E"/>
    <w:rsid w:val="00114286"/>
    <w:rsid w:val="0011544A"/>
    <w:rsid w:val="00115A57"/>
    <w:rsid w:val="00117290"/>
    <w:rsid w:val="00120A82"/>
    <w:rsid w:val="00120ECD"/>
    <w:rsid w:val="00121924"/>
    <w:rsid w:val="00121B18"/>
    <w:rsid w:val="001224C5"/>
    <w:rsid w:val="00122962"/>
    <w:rsid w:val="00122CA1"/>
    <w:rsid w:val="00122E3F"/>
    <w:rsid w:val="00124C57"/>
    <w:rsid w:val="0012508D"/>
    <w:rsid w:val="001251A9"/>
    <w:rsid w:val="0012560F"/>
    <w:rsid w:val="001257BA"/>
    <w:rsid w:val="0012593D"/>
    <w:rsid w:val="00126BF7"/>
    <w:rsid w:val="00126D00"/>
    <w:rsid w:val="00127271"/>
    <w:rsid w:val="001273C3"/>
    <w:rsid w:val="0013070C"/>
    <w:rsid w:val="001310FD"/>
    <w:rsid w:val="001331EF"/>
    <w:rsid w:val="00133419"/>
    <w:rsid w:val="001336AC"/>
    <w:rsid w:val="001339D7"/>
    <w:rsid w:val="001341D9"/>
    <w:rsid w:val="00134204"/>
    <w:rsid w:val="00134847"/>
    <w:rsid w:val="001363F5"/>
    <w:rsid w:val="00136974"/>
    <w:rsid w:val="00136DFB"/>
    <w:rsid w:val="00137EF4"/>
    <w:rsid w:val="0014290E"/>
    <w:rsid w:val="00144955"/>
    <w:rsid w:val="00145B2A"/>
    <w:rsid w:val="00145C33"/>
    <w:rsid w:val="0014660D"/>
    <w:rsid w:val="001509A9"/>
    <w:rsid w:val="00150EF2"/>
    <w:rsid w:val="001510F9"/>
    <w:rsid w:val="001512FC"/>
    <w:rsid w:val="0015147C"/>
    <w:rsid w:val="0015278E"/>
    <w:rsid w:val="00152824"/>
    <w:rsid w:val="00153593"/>
    <w:rsid w:val="00154205"/>
    <w:rsid w:val="001544DD"/>
    <w:rsid w:val="001555E9"/>
    <w:rsid w:val="00155F09"/>
    <w:rsid w:val="001564B8"/>
    <w:rsid w:val="00156A5A"/>
    <w:rsid w:val="001576F1"/>
    <w:rsid w:val="00157E82"/>
    <w:rsid w:val="00164F7D"/>
    <w:rsid w:val="0016552E"/>
    <w:rsid w:val="001661B3"/>
    <w:rsid w:val="001668BC"/>
    <w:rsid w:val="00166ED0"/>
    <w:rsid w:val="0016729F"/>
    <w:rsid w:val="00171A0A"/>
    <w:rsid w:val="00171B67"/>
    <w:rsid w:val="00171CEC"/>
    <w:rsid w:val="00172918"/>
    <w:rsid w:val="00174132"/>
    <w:rsid w:val="0017420C"/>
    <w:rsid w:val="0017490E"/>
    <w:rsid w:val="00175585"/>
    <w:rsid w:val="00175872"/>
    <w:rsid w:val="0017610E"/>
    <w:rsid w:val="00176457"/>
    <w:rsid w:val="0017669E"/>
    <w:rsid w:val="00176A5F"/>
    <w:rsid w:val="00176BCE"/>
    <w:rsid w:val="001776D2"/>
    <w:rsid w:val="001779EE"/>
    <w:rsid w:val="00180CD3"/>
    <w:rsid w:val="0018124E"/>
    <w:rsid w:val="00181617"/>
    <w:rsid w:val="00181A60"/>
    <w:rsid w:val="00181D5B"/>
    <w:rsid w:val="0018265B"/>
    <w:rsid w:val="001827D3"/>
    <w:rsid w:val="00183005"/>
    <w:rsid w:val="00183492"/>
    <w:rsid w:val="001839D4"/>
    <w:rsid w:val="001840EA"/>
    <w:rsid w:val="001846C6"/>
    <w:rsid w:val="001853E7"/>
    <w:rsid w:val="00185AC5"/>
    <w:rsid w:val="0018682D"/>
    <w:rsid w:val="001879AD"/>
    <w:rsid w:val="00190D22"/>
    <w:rsid w:val="00190E3B"/>
    <w:rsid w:val="00191B57"/>
    <w:rsid w:val="00191E4B"/>
    <w:rsid w:val="00193B96"/>
    <w:rsid w:val="00193BCA"/>
    <w:rsid w:val="00194858"/>
    <w:rsid w:val="001959F6"/>
    <w:rsid w:val="00195D83"/>
    <w:rsid w:val="001A062E"/>
    <w:rsid w:val="001A0F2E"/>
    <w:rsid w:val="001A190B"/>
    <w:rsid w:val="001A220C"/>
    <w:rsid w:val="001A25BD"/>
    <w:rsid w:val="001A2921"/>
    <w:rsid w:val="001A2B82"/>
    <w:rsid w:val="001A3540"/>
    <w:rsid w:val="001A5A95"/>
    <w:rsid w:val="001A5EC0"/>
    <w:rsid w:val="001A6803"/>
    <w:rsid w:val="001A6A57"/>
    <w:rsid w:val="001A745A"/>
    <w:rsid w:val="001B2CAD"/>
    <w:rsid w:val="001B30D2"/>
    <w:rsid w:val="001B38CD"/>
    <w:rsid w:val="001B4168"/>
    <w:rsid w:val="001B680B"/>
    <w:rsid w:val="001B750D"/>
    <w:rsid w:val="001B767A"/>
    <w:rsid w:val="001C0ECB"/>
    <w:rsid w:val="001C1941"/>
    <w:rsid w:val="001C24FC"/>
    <w:rsid w:val="001C2D2D"/>
    <w:rsid w:val="001C48B6"/>
    <w:rsid w:val="001C52FA"/>
    <w:rsid w:val="001C669E"/>
    <w:rsid w:val="001C6C78"/>
    <w:rsid w:val="001C7CBD"/>
    <w:rsid w:val="001D1730"/>
    <w:rsid w:val="001D20C0"/>
    <w:rsid w:val="001D4114"/>
    <w:rsid w:val="001D49E7"/>
    <w:rsid w:val="001D4F3B"/>
    <w:rsid w:val="001D7DD2"/>
    <w:rsid w:val="001E1AB1"/>
    <w:rsid w:val="001E1FF9"/>
    <w:rsid w:val="001E237D"/>
    <w:rsid w:val="001E36EA"/>
    <w:rsid w:val="001E39E7"/>
    <w:rsid w:val="001E551F"/>
    <w:rsid w:val="001E5A89"/>
    <w:rsid w:val="001F0067"/>
    <w:rsid w:val="001F0F35"/>
    <w:rsid w:val="001F1093"/>
    <w:rsid w:val="001F1819"/>
    <w:rsid w:val="001F204C"/>
    <w:rsid w:val="001F24CF"/>
    <w:rsid w:val="001F2889"/>
    <w:rsid w:val="001F28B2"/>
    <w:rsid w:val="001F2BCF"/>
    <w:rsid w:val="001F3D0A"/>
    <w:rsid w:val="001F4521"/>
    <w:rsid w:val="001F452F"/>
    <w:rsid w:val="001F5015"/>
    <w:rsid w:val="001F65A6"/>
    <w:rsid w:val="001F6756"/>
    <w:rsid w:val="001F720A"/>
    <w:rsid w:val="001F78BD"/>
    <w:rsid w:val="00200B92"/>
    <w:rsid w:val="00200F4D"/>
    <w:rsid w:val="00201224"/>
    <w:rsid w:val="00202104"/>
    <w:rsid w:val="0020253A"/>
    <w:rsid w:val="0020488A"/>
    <w:rsid w:val="002054D7"/>
    <w:rsid w:val="0020650F"/>
    <w:rsid w:val="002066DA"/>
    <w:rsid w:val="00207C18"/>
    <w:rsid w:val="00210312"/>
    <w:rsid w:val="002116D6"/>
    <w:rsid w:val="00211FF8"/>
    <w:rsid w:val="002125DA"/>
    <w:rsid w:val="0021427A"/>
    <w:rsid w:val="00215262"/>
    <w:rsid w:val="0021568F"/>
    <w:rsid w:val="00215790"/>
    <w:rsid w:val="0021695C"/>
    <w:rsid w:val="002169E2"/>
    <w:rsid w:val="00216D84"/>
    <w:rsid w:val="00220607"/>
    <w:rsid w:val="0022071B"/>
    <w:rsid w:val="00220EDA"/>
    <w:rsid w:val="00221BC6"/>
    <w:rsid w:val="00222DA1"/>
    <w:rsid w:val="00223A7F"/>
    <w:rsid w:val="002250FB"/>
    <w:rsid w:val="00226375"/>
    <w:rsid w:val="00226EB1"/>
    <w:rsid w:val="002271DC"/>
    <w:rsid w:val="002274BD"/>
    <w:rsid w:val="002276CD"/>
    <w:rsid w:val="00230352"/>
    <w:rsid w:val="0023122C"/>
    <w:rsid w:val="00232375"/>
    <w:rsid w:val="002336BB"/>
    <w:rsid w:val="00235C44"/>
    <w:rsid w:val="00236609"/>
    <w:rsid w:val="00236B21"/>
    <w:rsid w:val="0023760B"/>
    <w:rsid w:val="00240CD1"/>
    <w:rsid w:val="002428F6"/>
    <w:rsid w:val="00244186"/>
    <w:rsid w:val="00244A03"/>
    <w:rsid w:val="00245086"/>
    <w:rsid w:val="00245C07"/>
    <w:rsid w:val="00245D99"/>
    <w:rsid w:val="00246940"/>
    <w:rsid w:val="00246A4C"/>
    <w:rsid w:val="00246A55"/>
    <w:rsid w:val="00246F56"/>
    <w:rsid w:val="00247846"/>
    <w:rsid w:val="00250306"/>
    <w:rsid w:val="0025383A"/>
    <w:rsid w:val="00253EE7"/>
    <w:rsid w:val="002546FF"/>
    <w:rsid w:val="00254B2F"/>
    <w:rsid w:val="00254C12"/>
    <w:rsid w:val="00254D45"/>
    <w:rsid w:val="002554AB"/>
    <w:rsid w:val="00256B8B"/>
    <w:rsid w:val="00256EA4"/>
    <w:rsid w:val="00260638"/>
    <w:rsid w:val="00260641"/>
    <w:rsid w:val="002613AD"/>
    <w:rsid w:val="00261B01"/>
    <w:rsid w:val="00262431"/>
    <w:rsid w:val="002635DE"/>
    <w:rsid w:val="00263DE5"/>
    <w:rsid w:val="00263ECA"/>
    <w:rsid w:val="002645B2"/>
    <w:rsid w:val="00265E15"/>
    <w:rsid w:val="00265ED0"/>
    <w:rsid w:val="00266B5D"/>
    <w:rsid w:val="002673BD"/>
    <w:rsid w:val="00267AE4"/>
    <w:rsid w:val="00270826"/>
    <w:rsid w:val="0027106F"/>
    <w:rsid w:val="00271A6F"/>
    <w:rsid w:val="00272E28"/>
    <w:rsid w:val="002735BC"/>
    <w:rsid w:val="00274BA9"/>
    <w:rsid w:val="002757D6"/>
    <w:rsid w:val="0027632C"/>
    <w:rsid w:val="002766CD"/>
    <w:rsid w:val="00276D22"/>
    <w:rsid w:val="00281790"/>
    <w:rsid w:val="00281877"/>
    <w:rsid w:val="00281BB7"/>
    <w:rsid w:val="002825F1"/>
    <w:rsid w:val="00282BD7"/>
    <w:rsid w:val="00283FA4"/>
    <w:rsid w:val="0028578F"/>
    <w:rsid w:val="00285B2A"/>
    <w:rsid w:val="00286E66"/>
    <w:rsid w:val="002870C2"/>
    <w:rsid w:val="002871B7"/>
    <w:rsid w:val="00287435"/>
    <w:rsid w:val="00291AF8"/>
    <w:rsid w:val="00292292"/>
    <w:rsid w:val="00293436"/>
    <w:rsid w:val="002934CC"/>
    <w:rsid w:val="002936F0"/>
    <w:rsid w:val="002937F9"/>
    <w:rsid w:val="00293C63"/>
    <w:rsid w:val="00295701"/>
    <w:rsid w:val="002957A9"/>
    <w:rsid w:val="00295FBD"/>
    <w:rsid w:val="002960B5"/>
    <w:rsid w:val="00296435"/>
    <w:rsid w:val="0029646C"/>
    <w:rsid w:val="00296E69"/>
    <w:rsid w:val="00297D49"/>
    <w:rsid w:val="002A0F2D"/>
    <w:rsid w:val="002A1E22"/>
    <w:rsid w:val="002A2243"/>
    <w:rsid w:val="002A3780"/>
    <w:rsid w:val="002A5183"/>
    <w:rsid w:val="002A538E"/>
    <w:rsid w:val="002A5524"/>
    <w:rsid w:val="002A57A4"/>
    <w:rsid w:val="002A608C"/>
    <w:rsid w:val="002A67D6"/>
    <w:rsid w:val="002A761C"/>
    <w:rsid w:val="002A7FB5"/>
    <w:rsid w:val="002B02C5"/>
    <w:rsid w:val="002B0995"/>
    <w:rsid w:val="002B0BE9"/>
    <w:rsid w:val="002B0D24"/>
    <w:rsid w:val="002B116F"/>
    <w:rsid w:val="002B1E26"/>
    <w:rsid w:val="002B206E"/>
    <w:rsid w:val="002B2A9A"/>
    <w:rsid w:val="002B3D4D"/>
    <w:rsid w:val="002B3D89"/>
    <w:rsid w:val="002B49E6"/>
    <w:rsid w:val="002B5288"/>
    <w:rsid w:val="002B6117"/>
    <w:rsid w:val="002B6790"/>
    <w:rsid w:val="002B7D60"/>
    <w:rsid w:val="002C0290"/>
    <w:rsid w:val="002C02C6"/>
    <w:rsid w:val="002C083A"/>
    <w:rsid w:val="002C08D6"/>
    <w:rsid w:val="002C0E89"/>
    <w:rsid w:val="002C163B"/>
    <w:rsid w:val="002C244B"/>
    <w:rsid w:val="002C3F50"/>
    <w:rsid w:val="002C4104"/>
    <w:rsid w:val="002C42F1"/>
    <w:rsid w:val="002C6E65"/>
    <w:rsid w:val="002C742C"/>
    <w:rsid w:val="002C77BC"/>
    <w:rsid w:val="002C79E4"/>
    <w:rsid w:val="002C7F8D"/>
    <w:rsid w:val="002D05FF"/>
    <w:rsid w:val="002D1F76"/>
    <w:rsid w:val="002D277F"/>
    <w:rsid w:val="002D2D6D"/>
    <w:rsid w:val="002D2F4D"/>
    <w:rsid w:val="002D333A"/>
    <w:rsid w:val="002D35D3"/>
    <w:rsid w:val="002D4E83"/>
    <w:rsid w:val="002D658C"/>
    <w:rsid w:val="002D7D6E"/>
    <w:rsid w:val="002E07B8"/>
    <w:rsid w:val="002E08EE"/>
    <w:rsid w:val="002E0982"/>
    <w:rsid w:val="002E1838"/>
    <w:rsid w:val="002E3D38"/>
    <w:rsid w:val="002E3DBD"/>
    <w:rsid w:val="002E4402"/>
    <w:rsid w:val="002E4B30"/>
    <w:rsid w:val="002E4F10"/>
    <w:rsid w:val="002E4F38"/>
    <w:rsid w:val="002E59BE"/>
    <w:rsid w:val="002E6EF4"/>
    <w:rsid w:val="002E788A"/>
    <w:rsid w:val="002F05DB"/>
    <w:rsid w:val="002F11AE"/>
    <w:rsid w:val="002F149C"/>
    <w:rsid w:val="002F2536"/>
    <w:rsid w:val="002F3F6A"/>
    <w:rsid w:val="002F5D19"/>
    <w:rsid w:val="002F628E"/>
    <w:rsid w:val="002F7A39"/>
    <w:rsid w:val="002F7D4D"/>
    <w:rsid w:val="002F7F66"/>
    <w:rsid w:val="00301730"/>
    <w:rsid w:val="00302D1D"/>
    <w:rsid w:val="00303453"/>
    <w:rsid w:val="003043CE"/>
    <w:rsid w:val="00304F86"/>
    <w:rsid w:val="00304F87"/>
    <w:rsid w:val="00305470"/>
    <w:rsid w:val="0030627F"/>
    <w:rsid w:val="00307011"/>
    <w:rsid w:val="0030774B"/>
    <w:rsid w:val="0031053B"/>
    <w:rsid w:val="00310635"/>
    <w:rsid w:val="00310993"/>
    <w:rsid w:val="00310E24"/>
    <w:rsid w:val="00312BF2"/>
    <w:rsid w:val="0031474A"/>
    <w:rsid w:val="00316182"/>
    <w:rsid w:val="00316381"/>
    <w:rsid w:val="00316DD5"/>
    <w:rsid w:val="003173D4"/>
    <w:rsid w:val="00317B93"/>
    <w:rsid w:val="003202C4"/>
    <w:rsid w:val="00321319"/>
    <w:rsid w:val="0032185B"/>
    <w:rsid w:val="00321CC1"/>
    <w:rsid w:val="0032200F"/>
    <w:rsid w:val="00322087"/>
    <w:rsid w:val="003220D1"/>
    <w:rsid w:val="0032278C"/>
    <w:rsid w:val="003229AA"/>
    <w:rsid w:val="0032376E"/>
    <w:rsid w:val="00323901"/>
    <w:rsid w:val="003242D2"/>
    <w:rsid w:val="00325C10"/>
    <w:rsid w:val="003269CD"/>
    <w:rsid w:val="00326F82"/>
    <w:rsid w:val="003276C3"/>
    <w:rsid w:val="00327AAB"/>
    <w:rsid w:val="0033070B"/>
    <w:rsid w:val="00330A3F"/>
    <w:rsid w:val="00330C86"/>
    <w:rsid w:val="0033106A"/>
    <w:rsid w:val="00331782"/>
    <w:rsid w:val="00332345"/>
    <w:rsid w:val="003328BD"/>
    <w:rsid w:val="003332AF"/>
    <w:rsid w:val="00333FD4"/>
    <w:rsid w:val="003354A0"/>
    <w:rsid w:val="003355F8"/>
    <w:rsid w:val="00335681"/>
    <w:rsid w:val="00336470"/>
    <w:rsid w:val="003364F5"/>
    <w:rsid w:val="00336768"/>
    <w:rsid w:val="00336E26"/>
    <w:rsid w:val="0033754D"/>
    <w:rsid w:val="00337AB0"/>
    <w:rsid w:val="00337D78"/>
    <w:rsid w:val="00337F2F"/>
    <w:rsid w:val="00340B40"/>
    <w:rsid w:val="003412DC"/>
    <w:rsid w:val="00341E6D"/>
    <w:rsid w:val="00342345"/>
    <w:rsid w:val="003430F9"/>
    <w:rsid w:val="00343A1B"/>
    <w:rsid w:val="00343D2D"/>
    <w:rsid w:val="00343EA6"/>
    <w:rsid w:val="003442A9"/>
    <w:rsid w:val="00344DD7"/>
    <w:rsid w:val="003458F2"/>
    <w:rsid w:val="00347380"/>
    <w:rsid w:val="00347693"/>
    <w:rsid w:val="00347ABE"/>
    <w:rsid w:val="003508C8"/>
    <w:rsid w:val="00351600"/>
    <w:rsid w:val="00351970"/>
    <w:rsid w:val="00352BE3"/>
    <w:rsid w:val="00353139"/>
    <w:rsid w:val="00353360"/>
    <w:rsid w:val="00354AF1"/>
    <w:rsid w:val="003560A1"/>
    <w:rsid w:val="00356397"/>
    <w:rsid w:val="003567D5"/>
    <w:rsid w:val="003570F6"/>
    <w:rsid w:val="00357682"/>
    <w:rsid w:val="00357720"/>
    <w:rsid w:val="00357E65"/>
    <w:rsid w:val="0036061B"/>
    <w:rsid w:val="00360A1F"/>
    <w:rsid w:val="00360C25"/>
    <w:rsid w:val="00361897"/>
    <w:rsid w:val="00363C3E"/>
    <w:rsid w:val="0036497C"/>
    <w:rsid w:val="00364DB8"/>
    <w:rsid w:val="0036518F"/>
    <w:rsid w:val="00365485"/>
    <w:rsid w:val="00365707"/>
    <w:rsid w:val="00366209"/>
    <w:rsid w:val="0036629B"/>
    <w:rsid w:val="00366E6C"/>
    <w:rsid w:val="0036771A"/>
    <w:rsid w:val="00367C4A"/>
    <w:rsid w:val="003722D5"/>
    <w:rsid w:val="0037239A"/>
    <w:rsid w:val="0037253C"/>
    <w:rsid w:val="00372776"/>
    <w:rsid w:val="00373106"/>
    <w:rsid w:val="00374B4A"/>
    <w:rsid w:val="00374DBE"/>
    <w:rsid w:val="00374FBF"/>
    <w:rsid w:val="0037577F"/>
    <w:rsid w:val="00376924"/>
    <w:rsid w:val="00376E59"/>
    <w:rsid w:val="0037702E"/>
    <w:rsid w:val="0037717F"/>
    <w:rsid w:val="0037737F"/>
    <w:rsid w:val="00377C91"/>
    <w:rsid w:val="00380AC6"/>
    <w:rsid w:val="00380DF1"/>
    <w:rsid w:val="00381568"/>
    <w:rsid w:val="00382A4F"/>
    <w:rsid w:val="003833B0"/>
    <w:rsid w:val="00384A6E"/>
    <w:rsid w:val="00385033"/>
    <w:rsid w:val="0038715C"/>
    <w:rsid w:val="00387809"/>
    <w:rsid w:val="00390E65"/>
    <w:rsid w:val="003916C5"/>
    <w:rsid w:val="00392EF3"/>
    <w:rsid w:val="003930BD"/>
    <w:rsid w:val="003931D2"/>
    <w:rsid w:val="00393A96"/>
    <w:rsid w:val="003940D0"/>
    <w:rsid w:val="003950BC"/>
    <w:rsid w:val="00395FAC"/>
    <w:rsid w:val="00396732"/>
    <w:rsid w:val="0039675A"/>
    <w:rsid w:val="003968E3"/>
    <w:rsid w:val="00396AB1"/>
    <w:rsid w:val="00396F91"/>
    <w:rsid w:val="003A0697"/>
    <w:rsid w:val="003A0C0D"/>
    <w:rsid w:val="003A0E3B"/>
    <w:rsid w:val="003A1228"/>
    <w:rsid w:val="003A271A"/>
    <w:rsid w:val="003A293C"/>
    <w:rsid w:val="003A2B6E"/>
    <w:rsid w:val="003A3291"/>
    <w:rsid w:val="003A3332"/>
    <w:rsid w:val="003A358A"/>
    <w:rsid w:val="003A35F1"/>
    <w:rsid w:val="003A3951"/>
    <w:rsid w:val="003A41A0"/>
    <w:rsid w:val="003A4230"/>
    <w:rsid w:val="003A4C15"/>
    <w:rsid w:val="003A4D00"/>
    <w:rsid w:val="003A780D"/>
    <w:rsid w:val="003B06BD"/>
    <w:rsid w:val="003B0B41"/>
    <w:rsid w:val="003B1E1E"/>
    <w:rsid w:val="003B296B"/>
    <w:rsid w:val="003B3CDA"/>
    <w:rsid w:val="003B3EAC"/>
    <w:rsid w:val="003B4C62"/>
    <w:rsid w:val="003B50A5"/>
    <w:rsid w:val="003B55ED"/>
    <w:rsid w:val="003B6EEE"/>
    <w:rsid w:val="003B721A"/>
    <w:rsid w:val="003B7C73"/>
    <w:rsid w:val="003C0095"/>
    <w:rsid w:val="003C0DD6"/>
    <w:rsid w:val="003C1016"/>
    <w:rsid w:val="003C115B"/>
    <w:rsid w:val="003C200E"/>
    <w:rsid w:val="003C36CD"/>
    <w:rsid w:val="003C41F2"/>
    <w:rsid w:val="003C5550"/>
    <w:rsid w:val="003C6D45"/>
    <w:rsid w:val="003C700C"/>
    <w:rsid w:val="003C724A"/>
    <w:rsid w:val="003C7792"/>
    <w:rsid w:val="003C77BC"/>
    <w:rsid w:val="003C7B1C"/>
    <w:rsid w:val="003D03AF"/>
    <w:rsid w:val="003D0A16"/>
    <w:rsid w:val="003D1184"/>
    <w:rsid w:val="003D1F25"/>
    <w:rsid w:val="003D20DD"/>
    <w:rsid w:val="003D21B8"/>
    <w:rsid w:val="003D31E7"/>
    <w:rsid w:val="003D49D1"/>
    <w:rsid w:val="003D5ACC"/>
    <w:rsid w:val="003D5B35"/>
    <w:rsid w:val="003D61BE"/>
    <w:rsid w:val="003D759F"/>
    <w:rsid w:val="003D75FA"/>
    <w:rsid w:val="003D7615"/>
    <w:rsid w:val="003E033B"/>
    <w:rsid w:val="003E253A"/>
    <w:rsid w:val="003E263F"/>
    <w:rsid w:val="003E35A7"/>
    <w:rsid w:val="003E3742"/>
    <w:rsid w:val="003E39A6"/>
    <w:rsid w:val="003E3A77"/>
    <w:rsid w:val="003E4103"/>
    <w:rsid w:val="003E55F9"/>
    <w:rsid w:val="003E5662"/>
    <w:rsid w:val="003E57B3"/>
    <w:rsid w:val="003E6136"/>
    <w:rsid w:val="003E698A"/>
    <w:rsid w:val="003E7C17"/>
    <w:rsid w:val="003F11F1"/>
    <w:rsid w:val="003F18D4"/>
    <w:rsid w:val="003F1A97"/>
    <w:rsid w:val="003F1AF9"/>
    <w:rsid w:val="003F1CD7"/>
    <w:rsid w:val="003F3B02"/>
    <w:rsid w:val="003F4284"/>
    <w:rsid w:val="003F436C"/>
    <w:rsid w:val="003F4733"/>
    <w:rsid w:val="003F72A4"/>
    <w:rsid w:val="003F7CB7"/>
    <w:rsid w:val="004000FD"/>
    <w:rsid w:val="00400BBC"/>
    <w:rsid w:val="00401374"/>
    <w:rsid w:val="00401B7E"/>
    <w:rsid w:val="004027B4"/>
    <w:rsid w:val="00402E52"/>
    <w:rsid w:val="00403373"/>
    <w:rsid w:val="0040374F"/>
    <w:rsid w:val="00403984"/>
    <w:rsid w:val="00403DA3"/>
    <w:rsid w:val="004045B7"/>
    <w:rsid w:val="00404EBD"/>
    <w:rsid w:val="0040581C"/>
    <w:rsid w:val="00405E3E"/>
    <w:rsid w:val="00406A94"/>
    <w:rsid w:val="00406B77"/>
    <w:rsid w:val="00406FD6"/>
    <w:rsid w:val="004070A9"/>
    <w:rsid w:val="00407C3A"/>
    <w:rsid w:val="00411455"/>
    <w:rsid w:val="0041145D"/>
    <w:rsid w:val="004114F3"/>
    <w:rsid w:val="004120B2"/>
    <w:rsid w:val="00413D9C"/>
    <w:rsid w:val="00414031"/>
    <w:rsid w:val="0041440C"/>
    <w:rsid w:val="00414A07"/>
    <w:rsid w:val="00414CEF"/>
    <w:rsid w:val="00415DF2"/>
    <w:rsid w:val="00416A06"/>
    <w:rsid w:val="0041707C"/>
    <w:rsid w:val="004201B5"/>
    <w:rsid w:val="004207D7"/>
    <w:rsid w:val="00420935"/>
    <w:rsid w:val="00420C1C"/>
    <w:rsid w:val="00420E93"/>
    <w:rsid w:val="00421502"/>
    <w:rsid w:val="004215E9"/>
    <w:rsid w:val="0042285D"/>
    <w:rsid w:val="00422B13"/>
    <w:rsid w:val="004232E5"/>
    <w:rsid w:val="00424431"/>
    <w:rsid w:val="00424761"/>
    <w:rsid w:val="0042496B"/>
    <w:rsid w:val="004257D0"/>
    <w:rsid w:val="00425E76"/>
    <w:rsid w:val="004269EE"/>
    <w:rsid w:val="00427249"/>
    <w:rsid w:val="00427290"/>
    <w:rsid w:val="004316EE"/>
    <w:rsid w:val="004321C0"/>
    <w:rsid w:val="00432685"/>
    <w:rsid w:val="0043272C"/>
    <w:rsid w:val="00432CCD"/>
    <w:rsid w:val="0043470A"/>
    <w:rsid w:val="004361E8"/>
    <w:rsid w:val="0043744D"/>
    <w:rsid w:val="00440381"/>
    <w:rsid w:val="00440DE0"/>
    <w:rsid w:val="00441257"/>
    <w:rsid w:val="00442444"/>
    <w:rsid w:val="00443EB6"/>
    <w:rsid w:val="0044449A"/>
    <w:rsid w:val="00444FB1"/>
    <w:rsid w:val="004454CF"/>
    <w:rsid w:val="0044637E"/>
    <w:rsid w:val="00447564"/>
    <w:rsid w:val="00447FF1"/>
    <w:rsid w:val="0045063A"/>
    <w:rsid w:val="00450968"/>
    <w:rsid w:val="00450A2E"/>
    <w:rsid w:val="00452DF4"/>
    <w:rsid w:val="00453CE9"/>
    <w:rsid w:val="00454D0B"/>
    <w:rsid w:val="00455517"/>
    <w:rsid w:val="004567E5"/>
    <w:rsid w:val="0045692D"/>
    <w:rsid w:val="0045710D"/>
    <w:rsid w:val="004576F9"/>
    <w:rsid w:val="00457E6D"/>
    <w:rsid w:val="00460D00"/>
    <w:rsid w:val="004615DF"/>
    <w:rsid w:val="00461D4A"/>
    <w:rsid w:val="00464105"/>
    <w:rsid w:val="00464C06"/>
    <w:rsid w:val="0046775A"/>
    <w:rsid w:val="00470904"/>
    <w:rsid w:val="00471098"/>
    <w:rsid w:val="00471344"/>
    <w:rsid w:val="0047221D"/>
    <w:rsid w:val="00473822"/>
    <w:rsid w:val="004739B2"/>
    <w:rsid w:val="00473DE4"/>
    <w:rsid w:val="004742DF"/>
    <w:rsid w:val="00474339"/>
    <w:rsid w:val="00475D0E"/>
    <w:rsid w:val="00475D94"/>
    <w:rsid w:val="004768FB"/>
    <w:rsid w:val="00476EAF"/>
    <w:rsid w:val="0047762A"/>
    <w:rsid w:val="004777F5"/>
    <w:rsid w:val="00477B83"/>
    <w:rsid w:val="00477F8A"/>
    <w:rsid w:val="00480BB9"/>
    <w:rsid w:val="00480EFC"/>
    <w:rsid w:val="00481C94"/>
    <w:rsid w:val="0048213A"/>
    <w:rsid w:val="004825F7"/>
    <w:rsid w:val="00482B0A"/>
    <w:rsid w:val="004833D7"/>
    <w:rsid w:val="00483581"/>
    <w:rsid w:val="0048406D"/>
    <w:rsid w:val="00484C0B"/>
    <w:rsid w:val="004858D0"/>
    <w:rsid w:val="00485D33"/>
    <w:rsid w:val="00485F57"/>
    <w:rsid w:val="0048771C"/>
    <w:rsid w:val="004879FF"/>
    <w:rsid w:val="00487A4B"/>
    <w:rsid w:val="00490975"/>
    <w:rsid w:val="004909A4"/>
    <w:rsid w:val="00490E05"/>
    <w:rsid w:val="00491733"/>
    <w:rsid w:val="00491AC2"/>
    <w:rsid w:val="00492864"/>
    <w:rsid w:val="00492AF6"/>
    <w:rsid w:val="00492CE9"/>
    <w:rsid w:val="00495A6D"/>
    <w:rsid w:val="00495EBA"/>
    <w:rsid w:val="00495FD3"/>
    <w:rsid w:val="0049607C"/>
    <w:rsid w:val="00496112"/>
    <w:rsid w:val="0049649B"/>
    <w:rsid w:val="00497624"/>
    <w:rsid w:val="00497DA1"/>
    <w:rsid w:val="00497DAB"/>
    <w:rsid w:val="00497E27"/>
    <w:rsid w:val="004A0068"/>
    <w:rsid w:val="004A1BF6"/>
    <w:rsid w:val="004A29AF"/>
    <w:rsid w:val="004B088C"/>
    <w:rsid w:val="004B0996"/>
    <w:rsid w:val="004B1878"/>
    <w:rsid w:val="004B1E60"/>
    <w:rsid w:val="004B2F10"/>
    <w:rsid w:val="004B3683"/>
    <w:rsid w:val="004B4C27"/>
    <w:rsid w:val="004B4F8B"/>
    <w:rsid w:val="004B52A8"/>
    <w:rsid w:val="004B613E"/>
    <w:rsid w:val="004B673E"/>
    <w:rsid w:val="004B6AF4"/>
    <w:rsid w:val="004B717C"/>
    <w:rsid w:val="004B7D2C"/>
    <w:rsid w:val="004C0323"/>
    <w:rsid w:val="004C03C1"/>
    <w:rsid w:val="004C3062"/>
    <w:rsid w:val="004C31E9"/>
    <w:rsid w:val="004C3804"/>
    <w:rsid w:val="004C3A75"/>
    <w:rsid w:val="004C3FD6"/>
    <w:rsid w:val="004C424E"/>
    <w:rsid w:val="004C4585"/>
    <w:rsid w:val="004C478D"/>
    <w:rsid w:val="004C4878"/>
    <w:rsid w:val="004C5183"/>
    <w:rsid w:val="004C692F"/>
    <w:rsid w:val="004C6D83"/>
    <w:rsid w:val="004C75DA"/>
    <w:rsid w:val="004C764B"/>
    <w:rsid w:val="004C7CBA"/>
    <w:rsid w:val="004D08D7"/>
    <w:rsid w:val="004D0925"/>
    <w:rsid w:val="004D0A86"/>
    <w:rsid w:val="004D25B2"/>
    <w:rsid w:val="004D2CCB"/>
    <w:rsid w:val="004D2CFC"/>
    <w:rsid w:val="004D3BFB"/>
    <w:rsid w:val="004D460F"/>
    <w:rsid w:val="004D4E8D"/>
    <w:rsid w:val="004D63F9"/>
    <w:rsid w:val="004D739C"/>
    <w:rsid w:val="004E01BE"/>
    <w:rsid w:val="004E0B34"/>
    <w:rsid w:val="004E0FB7"/>
    <w:rsid w:val="004E22A5"/>
    <w:rsid w:val="004E2480"/>
    <w:rsid w:val="004E29C1"/>
    <w:rsid w:val="004E2DA9"/>
    <w:rsid w:val="004E3375"/>
    <w:rsid w:val="004E3516"/>
    <w:rsid w:val="004E642B"/>
    <w:rsid w:val="004E6672"/>
    <w:rsid w:val="004E70BA"/>
    <w:rsid w:val="004E72D6"/>
    <w:rsid w:val="004E79DF"/>
    <w:rsid w:val="004E7EA1"/>
    <w:rsid w:val="004F08EA"/>
    <w:rsid w:val="004F0A32"/>
    <w:rsid w:val="004F0CA8"/>
    <w:rsid w:val="004F0D15"/>
    <w:rsid w:val="004F0D9A"/>
    <w:rsid w:val="004F248B"/>
    <w:rsid w:val="004F586F"/>
    <w:rsid w:val="004F6380"/>
    <w:rsid w:val="004F68B1"/>
    <w:rsid w:val="004F6F63"/>
    <w:rsid w:val="004F7D77"/>
    <w:rsid w:val="0050043F"/>
    <w:rsid w:val="00500AF7"/>
    <w:rsid w:val="00500FD9"/>
    <w:rsid w:val="00500FEA"/>
    <w:rsid w:val="00501379"/>
    <w:rsid w:val="005016FC"/>
    <w:rsid w:val="005020DC"/>
    <w:rsid w:val="005023B1"/>
    <w:rsid w:val="005025CF"/>
    <w:rsid w:val="0050279B"/>
    <w:rsid w:val="005032CF"/>
    <w:rsid w:val="00503F3B"/>
    <w:rsid w:val="005062F3"/>
    <w:rsid w:val="005069EE"/>
    <w:rsid w:val="00507C08"/>
    <w:rsid w:val="0051114A"/>
    <w:rsid w:val="005116B1"/>
    <w:rsid w:val="00511D98"/>
    <w:rsid w:val="00512C3B"/>
    <w:rsid w:val="00513982"/>
    <w:rsid w:val="005140AD"/>
    <w:rsid w:val="00514364"/>
    <w:rsid w:val="005145B6"/>
    <w:rsid w:val="0051523C"/>
    <w:rsid w:val="0051543A"/>
    <w:rsid w:val="0051546F"/>
    <w:rsid w:val="00515681"/>
    <w:rsid w:val="00515859"/>
    <w:rsid w:val="0051635D"/>
    <w:rsid w:val="00517E9B"/>
    <w:rsid w:val="00520945"/>
    <w:rsid w:val="00520B00"/>
    <w:rsid w:val="00521498"/>
    <w:rsid w:val="0052196C"/>
    <w:rsid w:val="005219B6"/>
    <w:rsid w:val="0052297F"/>
    <w:rsid w:val="00522C9D"/>
    <w:rsid w:val="00523B34"/>
    <w:rsid w:val="0052487F"/>
    <w:rsid w:val="00524AF3"/>
    <w:rsid w:val="00524BE1"/>
    <w:rsid w:val="00524C2B"/>
    <w:rsid w:val="005268F3"/>
    <w:rsid w:val="0052732A"/>
    <w:rsid w:val="0052755B"/>
    <w:rsid w:val="0053090A"/>
    <w:rsid w:val="00531D9D"/>
    <w:rsid w:val="00533285"/>
    <w:rsid w:val="00535592"/>
    <w:rsid w:val="005357CE"/>
    <w:rsid w:val="00535BFA"/>
    <w:rsid w:val="00536F42"/>
    <w:rsid w:val="00536F9C"/>
    <w:rsid w:val="0053706D"/>
    <w:rsid w:val="00537E11"/>
    <w:rsid w:val="00540FA9"/>
    <w:rsid w:val="00541560"/>
    <w:rsid w:val="005421BF"/>
    <w:rsid w:val="005424DF"/>
    <w:rsid w:val="005430FE"/>
    <w:rsid w:val="0054314B"/>
    <w:rsid w:val="00543227"/>
    <w:rsid w:val="00543602"/>
    <w:rsid w:val="00543F5E"/>
    <w:rsid w:val="00544E78"/>
    <w:rsid w:val="0054798E"/>
    <w:rsid w:val="005519F7"/>
    <w:rsid w:val="005527A9"/>
    <w:rsid w:val="00552BCF"/>
    <w:rsid w:val="005535E7"/>
    <w:rsid w:val="005536F7"/>
    <w:rsid w:val="00553BBD"/>
    <w:rsid w:val="00553CCE"/>
    <w:rsid w:val="00554143"/>
    <w:rsid w:val="005547EB"/>
    <w:rsid w:val="005548F9"/>
    <w:rsid w:val="00555098"/>
    <w:rsid w:val="00555127"/>
    <w:rsid w:val="005555CF"/>
    <w:rsid w:val="005557F2"/>
    <w:rsid w:val="00556799"/>
    <w:rsid w:val="0056068B"/>
    <w:rsid w:val="00560B44"/>
    <w:rsid w:val="00561460"/>
    <w:rsid w:val="005620DD"/>
    <w:rsid w:val="00562B9F"/>
    <w:rsid w:val="00563E31"/>
    <w:rsid w:val="00564001"/>
    <w:rsid w:val="0056559C"/>
    <w:rsid w:val="00565954"/>
    <w:rsid w:val="0056639B"/>
    <w:rsid w:val="005665B2"/>
    <w:rsid w:val="00566981"/>
    <w:rsid w:val="00567704"/>
    <w:rsid w:val="00567754"/>
    <w:rsid w:val="00567DE3"/>
    <w:rsid w:val="005709C3"/>
    <w:rsid w:val="00571896"/>
    <w:rsid w:val="00571FCD"/>
    <w:rsid w:val="005732A7"/>
    <w:rsid w:val="00573313"/>
    <w:rsid w:val="005739F8"/>
    <w:rsid w:val="005740D1"/>
    <w:rsid w:val="00574A09"/>
    <w:rsid w:val="00574CAE"/>
    <w:rsid w:val="00575C8B"/>
    <w:rsid w:val="00576D03"/>
    <w:rsid w:val="00577475"/>
    <w:rsid w:val="00580357"/>
    <w:rsid w:val="00580E49"/>
    <w:rsid w:val="005818B9"/>
    <w:rsid w:val="00581B3E"/>
    <w:rsid w:val="00582834"/>
    <w:rsid w:val="00582EFD"/>
    <w:rsid w:val="00584292"/>
    <w:rsid w:val="005848B4"/>
    <w:rsid w:val="00584A60"/>
    <w:rsid w:val="00584A71"/>
    <w:rsid w:val="00584E34"/>
    <w:rsid w:val="005850EC"/>
    <w:rsid w:val="005853D5"/>
    <w:rsid w:val="005867F2"/>
    <w:rsid w:val="00586B9C"/>
    <w:rsid w:val="005873A2"/>
    <w:rsid w:val="0059019D"/>
    <w:rsid w:val="00590B66"/>
    <w:rsid w:val="00590E84"/>
    <w:rsid w:val="005914FF"/>
    <w:rsid w:val="0059316B"/>
    <w:rsid w:val="00593FB0"/>
    <w:rsid w:val="00594595"/>
    <w:rsid w:val="00594778"/>
    <w:rsid w:val="00594AAB"/>
    <w:rsid w:val="00594F6A"/>
    <w:rsid w:val="00595C41"/>
    <w:rsid w:val="00596B78"/>
    <w:rsid w:val="005976B5"/>
    <w:rsid w:val="00597AA2"/>
    <w:rsid w:val="005A047C"/>
    <w:rsid w:val="005A04A5"/>
    <w:rsid w:val="005A0612"/>
    <w:rsid w:val="005A0718"/>
    <w:rsid w:val="005A0F53"/>
    <w:rsid w:val="005A10D0"/>
    <w:rsid w:val="005A140A"/>
    <w:rsid w:val="005A14F6"/>
    <w:rsid w:val="005A2A56"/>
    <w:rsid w:val="005A2B48"/>
    <w:rsid w:val="005A388A"/>
    <w:rsid w:val="005A426B"/>
    <w:rsid w:val="005A48DE"/>
    <w:rsid w:val="005A49B4"/>
    <w:rsid w:val="005A5E49"/>
    <w:rsid w:val="005A6465"/>
    <w:rsid w:val="005A736C"/>
    <w:rsid w:val="005A7A05"/>
    <w:rsid w:val="005B08E3"/>
    <w:rsid w:val="005B17E6"/>
    <w:rsid w:val="005B19A9"/>
    <w:rsid w:val="005B26ED"/>
    <w:rsid w:val="005B2816"/>
    <w:rsid w:val="005B2C68"/>
    <w:rsid w:val="005B571A"/>
    <w:rsid w:val="005B636B"/>
    <w:rsid w:val="005B67D7"/>
    <w:rsid w:val="005B725B"/>
    <w:rsid w:val="005B7406"/>
    <w:rsid w:val="005B74FD"/>
    <w:rsid w:val="005B7BB8"/>
    <w:rsid w:val="005B7E41"/>
    <w:rsid w:val="005C0DF7"/>
    <w:rsid w:val="005C20BB"/>
    <w:rsid w:val="005C2309"/>
    <w:rsid w:val="005C2EC2"/>
    <w:rsid w:val="005C4B80"/>
    <w:rsid w:val="005C4FA5"/>
    <w:rsid w:val="005C5586"/>
    <w:rsid w:val="005C61D5"/>
    <w:rsid w:val="005C649D"/>
    <w:rsid w:val="005C6F75"/>
    <w:rsid w:val="005C70B1"/>
    <w:rsid w:val="005C7702"/>
    <w:rsid w:val="005C7760"/>
    <w:rsid w:val="005C7BB8"/>
    <w:rsid w:val="005C7D8F"/>
    <w:rsid w:val="005D035E"/>
    <w:rsid w:val="005D09F0"/>
    <w:rsid w:val="005D10E0"/>
    <w:rsid w:val="005D13FD"/>
    <w:rsid w:val="005D26FB"/>
    <w:rsid w:val="005D2ED7"/>
    <w:rsid w:val="005D40F1"/>
    <w:rsid w:val="005D491C"/>
    <w:rsid w:val="005D5163"/>
    <w:rsid w:val="005D534A"/>
    <w:rsid w:val="005D5651"/>
    <w:rsid w:val="005D5803"/>
    <w:rsid w:val="005D68FA"/>
    <w:rsid w:val="005D6F22"/>
    <w:rsid w:val="005D7A69"/>
    <w:rsid w:val="005E031A"/>
    <w:rsid w:val="005E1A3B"/>
    <w:rsid w:val="005E393C"/>
    <w:rsid w:val="005E3C9E"/>
    <w:rsid w:val="005E42DE"/>
    <w:rsid w:val="005E4BED"/>
    <w:rsid w:val="005E5309"/>
    <w:rsid w:val="005E5604"/>
    <w:rsid w:val="005E5B9A"/>
    <w:rsid w:val="005E5BF6"/>
    <w:rsid w:val="005E62FF"/>
    <w:rsid w:val="005E6D7C"/>
    <w:rsid w:val="005F17D7"/>
    <w:rsid w:val="005F1931"/>
    <w:rsid w:val="005F1EC6"/>
    <w:rsid w:val="005F22CC"/>
    <w:rsid w:val="005F25A4"/>
    <w:rsid w:val="005F378A"/>
    <w:rsid w:val="005F52B0"/>
    <w:rsid w:val="005F5365"/>
    <w:rsid w:val="005F667E"/>
    <w:rsid w:val="005F7C65"/>
    <w:rsid w:val="00601549"/>
    <w:rsid w:val="00602AED"/>
    <w:rsid w:val="00602FC2"/>
    <w:rsid w:val="006045D2"/>
    <w:rsid w:val="0060480A"/>
    <w:rsid w:val="0060499E"/>
    <w:rsid w:val="006058DD"/>
    <w:rsid w:val="00606430"/>
    <w:rsid w:val="0060716F"/>
    <w:rsid w:val="006075CD"/>
    <w:rsid w:val="0061024E"/>
    <w:rsid w:val="0061099E"/>
    <w:rsid w:val="00610CB1"/>
    <w:rsid w:val="00612523"/>
    <w:rsid w:val="00612688"/>
    <w:rsid w:val="00612AE1"/>
    <w:rsid w:val="006133D2"/>
    <w:rsid w:val="0061392C"/>
    <w:rsid w:val="006166A6"/>
    <w:rsid w:val="0061677B"/>
    <w:rsid w:val="00616E96"/>
    <w:rsid w:val="0061737F"/>
    <w:rsid w:val="00620A0C"/>
    <w:rsid w:val="00620E88"/>
    <w:rsid w:val="00620ED2"/>
    <w:rsid w:val="0062109B"/>
    <w:rsid w:val="006228D2"/>
    <w:rsid w:val="006228F8"/>
    <w:rsid w:val="006229D7"/>
    <w:rsid w:val="00622AD0"/>
    <w:rsid w:val="00623469"/>
    <w:rsid w:val="0062379F"/>
    <w:rsid w:val="006247AF"/>
    <w:rsid w:val="00624B35"/>
    <w:rsid w:val="00625EBE"/>
    <w:rsid w:val="00626016"/>
    <w:rsid w:val="0062663E"/>
    <w:rsid w:val="00626972"/>
    <w:rsid w:val="00626AE2"/>
    <w:rsid w:val="00627BB0"/>
    <w:rsid w:val="00630C62"/>
    <w:rsid w:val="006334F8"/>
    <w:rsid w:val="0063367B"/>
    <w:rsid w:val="006348C5"/>
    <w:rsid w:val="00635FA4"/>
    <w:rsid w:val="00636897"/>
    <w:rsid w:val="00637E85"/>
    <w:rsid w:val="0064075D"/>
    <w:rsid w:val="00641CB9"/>
    <w:rsid w:val="00642014"/>
    <w:rsid w:val="006420FC"/>
    <w:rsid w:val="00642496"/>
    <w:rsid w:val="0064304E"/>
    <w:rsid w:val="006437FB"/>
    <w:rsid w:val="0064407B"/>
    <w:rsid w:val="00644AA4"/>
    <w:rsid w:val="00644F17"/>
    <w:rsid w:val="00645165"/>
    <w:rsid w:val="00645202"/>
    <w:rsid w:val="006459C2"/>
    <w:rsid w:val="00645A49"/>
    <w:rsid w:val="00645A98"/>
    <w:rsid w:val="00647421"/>
    <w:rsid w:val="006503AC"/>
    <w:rsid w:val="0065051F"/>
    <w:rsid w:val="00650AFD"/>
    <w:rsid w:val="0065120A"/>
    <w:rsid w:val="00652D43"/>
    <w:rsid w:val="00653AC2"/>
    <w:rsid w:val="006545C9"/>
    <w:rsid w:val="006545D5"/>
    <w:rsid w:val="006548E6"/>
    <w:rsid w:val="00654D23"/>
    <w:rsid w:val="00654E97"/>
    <w:rsid w:val="00656FFF"/>
    <w:rsid w:val="00657009"/>
    <w:rsid w:val="00657047"/>
    <w:rsid w:val="0065794A"/>
    <w:rsid w:val="0065796A"/>
    <w:rsid w:val="00657F82"/>
    <w:rsid w:val="00661284"/>
    <w:rsid w:val="00661307"/>
    <w:rsid w:val="00663272"/>
    <w:rsid w:val="006656DA"/>
    <w:rsid w:val="00666109"/>
    <w:rsid w:val="006666A0"/>
    <w:rsid w:val="00667159"/>
    <w:rsid w:val="00670251"/>
    <w:rsid w:val="006705FD"/>
    <w:rsid w:val="00672003"/>
    <w:rsid w:val="00672979"/>
    <w:rsid w:val="00673D17"/>
    <w:rsid w:val="00673F05"/>
    <w:rsid w:val="00675602"/>
    <w:rsid w:val="00675BC3"/>
    <w:rsid w:val="00675DB2"/>
    <w:rsid w:val="006767EA"/>
    <w:rsid w:val="00677564"/>
    <w:rsid w:val="006800CB"/>
    <w:rsid w:val="00680DF0"/>
    <w:rsid w:val="00681516"/>
    <w:rsid w:val="00681ECC"/>
    <w:rsid w:val="00682C98"/>
    <w:rsid w:val="00683158"/>
    <w:rsid w:val="00683F32"/>
    <w:rsid w:val="0068479E"/>
    <w:rsid w:val="00686152"/>
    <w:rsid w:val="0068657D"/>
    <w:rsid w:val="00690F4A"/>
    <w:rsid w:val="00691AD5"/>
    <w:rsid w:val="006921AA"/>
    <w:rsid w:val="00692E25"/>
    <w:rsid w:val="00693EBA"/>
    <w:rsid w:val="00694499"/>
    <w:rsid w:val="00694C7F"/>
    <w:rsid w:val="00695276"/>
    <w:rsid w:val="00695A06"/>
    <w:rsid w:val="00695D80"/>
    <w:rsid w:val="006A0039"/>
    <w:rsid w:val="006A1111"/>
    <w:rsid w:val="006A15AD"/>
    <w:rsid w:val="006A19CD"/>
    <w:rsid w:val="006A1BED"/>
    <w:rsid w:val="006A2467"/>
    <w:rsid w:val="006A294A"/>
    <w:rsid w:val="006A3D58"/>
    <w:rsid w:val="006A4638"/>
    <w:rsid w:val="006A4BA5"/>
    <w:rsid w:val="006A6D8D"/>
    <w:rsid w:val="006A7ABA"/>
    <w:rsid w:val="006B019C"/>
    <w:rsid w:val="006B1069"/>
    <w:rsid w:val="006B141F"/>
    <w:rsid w:val="006B28EE"/>
    <w:rsid w:val="006B2DDF"/>
    <w:rsid w:val="006B3F9E"/>
    <w:rsid w:val="006B5EEE"/>
    <w:rsid w:val="006B671F"/>
    <w:rsid w:val="006B6F74"/>
    <w:rsid w:val="006B6FE0"/>
    <w:rsid w:val="006B7020"/>
    <w:rsid w:val="006B7230"/>
    <w:rsid w:val="006C20CD"/>
    <w:rsid w:val="006C2ED7"/>
    <w:rsid w:val="006C31CA"/>
    <w:rsid w:val="006C362D"/>
    <w:rsid w:val="006C3A54"/>
    <w:rsid w:val="006C43C0"/>
    <w:rsid w:val="006C47FF"/>
    <w:rsid w:val="006C4BED"/>
    <w:rsid w:val="006C4E21"/>
    <w:rsid w:val="006C51B2"/>
    <w:rsid w:val="006C53D2"/>
    <w:rsid w:val="006C5B08"/>
    <w:rsid w:val="006C5F91"/>
    <w:rsid w:val="006C643A"/>
    <w:rsid w:val="006C795D"/>
    <w:rsid w:val="006D0603"/>
    <w:rsid w:val="006D18DE"/>
    <w:rsid w:val="006D3F54"/>
    <w:rsid w:val="006D4929"/>
    <w:rsid w:val="006D4E63"/>
    <w:rsid w:val="006D5DD8"/>
    <w:rsid w:val="006D6239"/>
    <w:rsid w:val="006E0116"/>
    <w:rsid w:val="006E2F97"/>
    <w:rsid w:val="006E347A"/>
    <w:rsid w:val="006E3C99"/>
    <w:rsid w:val="006E42FD"/>
    <w:rsid w:val="006E696F"/>
    <w:rsid w:val="006E6AF8"/>
    <w:rsid w:val="006F05D4"/>
    <w:rsid w:val="006F2504"/>
    <w:rsid w:val="006F2CEC"/>
    <w:rsid w:val="006F2FD5"/>
    <w:rsid w:val="006F4223"/>
    <w:rsid w:val="006F4850"/>
    <w:rsid w:val="006F4CDE"/>
    <w:rsid w:val="006F66E6"/>
    <w:rsid w:val="007014F3"/>
    <w:rsid w:val="0070264A"/>
    <w:rsid w:val="007037DD"/>
    <w:rsid w:val="00704603"/>
    <w:rsid w:val="00705903"/>
    <w:rsid w:val="00707000"/>
    <w:rsid w:val="007100F8"/>
    <w:rsid w:val="00711719"/>
    <w:rsid w:val="007130EB"/>
    <w:rsid w:val="00713F48"/>
    <w:rsid w:val="007147EF"/>
    <w:rsid w:val="00714984"/>
    <w:rsid w:val="00714D1C"/>
    <w:rsid w:val="00715B04"/>
    <w:rsid w:val="00715F3C"/>
    <w:rsid w:val="00716D71"/>
    <w:rsid w:val="00717563"/>
    <w:rsid w:val="0071780A"/>
    <w:rsid w:val="00720549"/>
    <w:rsid w:val="00720979"/>
    <w:rsid w:val="00720F8B"/>
    <w:rsid w:val="0072199E"/>
    <w:rsid w:val="00721AF1"/>
    <w:rsid w:val="0072333F"/>
    <w:rsid w:val="00723688"/>
    <w:rsid w:val="00724282"/>
    <w:rsid w:val="00724DE1"/>
    <w:rsid w:val="00725A68"/>
    <w:rsid w:val="007275E8"/>
    <w:rsid w:val="00727C70"/>
    <w:rsid w:val="00727CB9"/>
    <w:rsid w:val="00727EDB"/>
    <w:rsid w:val="00730AB3"/>
    <w:rsid w:val="007320D1"/>
    <w:rsid w:val="007322FD"/>
    <w:rsid w:val="00732425"/>
    <w:rsid w:val="007325E3"/>
    <w:rsid w:val="007339BF"/>
    <w:rsid w:val="00733D1E"/>
    <w:rsid w:val="00733ED9"/>
    <w:rsid w:val="00734C6C"/>
    <w:rsid w:val="0073521A"/>
    <w:rsid w:val="007352EF"/>
    <w:rsid w:val="00735B24"/>
    <w:rsid w:val="00735D8A"/>
    <w:rsid w:val="0073761F"/>
    <w:rsid w:val="007403CE"/>
    <w:rsid w:val="00741706"/>
    <w:rsid w:val="00742BE4"/>
    <w:rsid w:val="00744302"/>
    <w:rsid w:val="0074437B"/>
    <w:rsid w:val="007444B6"/>
    <w:rsid w:val="0074530F"/>
    <w:rsid w:val="00745703"/>
    <w:rsid w:val="007507CB"/>
    <w:rsid w:val="00750F54"/>
    <w:rsid w:val="00750F93"/>
    <w:rsid w:val="00754746"/>
    <w:rsid w:val="007550BC"/>
    <w:rsid w:val="007576E3"/>
    <w:rsid w:val="00757D9D"/>
    <w:rsid w:val="007600AC"/>
    <w:rsid w:val="007603E7"/>
    <w:rsid w:val="00761813"/>
    <w:rsid w:val="00761B8B"/>
    <w:rsid w:val="00762B1A"/>
    <w:rsid w:val="00763084"/>
    <w:rsid w:val="007640FB"/>
    <w:rsid w:val="0076488D"/>
    <w:rsid w:val="00764C15"/>
    <w:rsid w:val="0076506F"/>
    <w:rsid w:val="00765289"/>
    <w:rsid w:val="00765C0E"/>
    <w:rsid w:val="0076659A"/>
    <w:rsid w:val="007667DA"/>
    <w:rsid w:val="007705BD"/>
    <w:rsid w:val="007717BE"/>
    <w:rsid w:val="00772C48"/>
    <w:rsid w:val="00772F15"/>
    <w:rsid w:val="007732D0"/>
    <w:rsid w:val="00774AD0"/>
    <w:rsid w:val="00774B99"/>
    <w:rsid w:val="007753A7"/>
    <w:rsid w:val="007755B6"/>
    <w:rsid w:val="00776570"/>
    <w:rsid w:val="007803FF"/>
    <w:rsid w:val="00781111"/>
    <w:rsid w:val="0078123A"/>
    <w:rsid w:val="0078142C"/>
    <w:rsid w:val="0078296B"/>
    <w:rsid w:val="007829F9"/>
    <w:rsid w:val="0078324E"/>
    <w:rsid w:val="00783CE2"/>
    <w:rsid w:val="007842B3"/>
    <w:rsid w:val="00784950"/>
    <w:rsid w:val="00785DFE"/>
    <w:rsid w:val="00786C61"/>
    <w:rsid w:val="007877B2"/>
    <w:rsid w:val="00787D5F"/>
    <w:rsid w:val="00787E97"/>
    <w:rsid w:val="007916FB"/>
    <w:rsid w:val="00791E00"/>
    <w:rsid w:val="00792C57"/>
    <w:rsid w:val="00792D08"/>
    <w:rsid w:val="007935C0"/>
    <w:rsid w:val="00793727"/>
    <w:rsid w:val="00793B24"/>
    <w:rsid w:val="00794DC6"/>
    <w:rsid w:val="00794FAF"/>
    <w:rsid w:val="007952D3"/>
    <w:rsid w:val="0079643C"/>
    <w:rsid w:val="0079657E"/>
    <w:rsid w:val="0079710F"/>
    <w:rsid w:val="007972E2"/>
    <w:rsid w:val="00797A40"/>
    <w:rsid w:val="00797C09"/>
    <w:rsid w:val="007A01C1"/>
    <w:rsid w:val="007A0273"/>
    <w:rsid w:val="007A0768"/>
    <w:rsid w:val="007A099F"/>
    <w:rsid w:val="007A1349"/>
    <w:rsid w:val="007A18FD"/>
    <w:rsid w:val="007A2CAE"/>
    <w:rsid w:val="007A3567"/>
    <w:rsid w:val="007A4390"/>
    <w:rsid w:val="007A47DF"/>
    <w:rsid w:val="007A58F8"/>
    <w:rsid w:val="007A66B5"/>
    <w:rsid w:val="007A7801"/>
    <w:rsid w:val="007B028C"/>
    <w:rsid w:val="007B070F"/>
    <w:rsid w:val="007B09DE"/>
    <w:rsid w:val="007B0E83"/>
    <w:rsid w:val="007B163E"/>
    <w:rsid w:val="007B2231"/>
    <w:rsid w:val="007B2316"/>
    <w:rsid w:val="007B250E"/>
    <w:rsid w:val="007B2B01"/>
    <w:rsid w:val="007B3BE0"/>
    <w:rsid w:val="007B458F"/>
    <w:rsid w:val="007B5948"/>
    <w:rsid w:val="007B69D7"/>
    <w:rsid w:val="007B6F62"/>
    <w:rsid w:val="007B7B63"/>
    <w:rsid w:val="007C012A"/>
    <w:rsid w:val="007C0378"/>
    <w:rsid w:val="007C0418"/>
    <w:rsid w:val="007C0930"/>
    <w:rsid w:val="007C0D69"/>
    <w:rsid w:val="007C18C3"/>
    <w:rsid w:val="007C23A0"/>
    <w:rsid w:val="007C27A1"/>
    <w:rsid w:val="007C3206"/>
    <w:rsid w:val="007C378E"/>
    <w:rsid w:val="007C3F72"/>
    <w:rsid w:val="007C4310"/>
    <w:rsid w:val="007C49D9"/>
    <w:rsid w:val="007C4B4D"/>
    <w:rsid w:val="007C519D"/>
    <w:rsid w:val="007C55D8"/>
    <w:rsid w:val="007C5D5C"/>
    <w:rsid w:val="007C6988"/>
    <w:rsid w:val="007C7075"/>
    <w:rsid w:val="007C7ED2"/>
    <w:rsid w:val="007D040D"/>
    <w:rsid w:val="007D09C0"/>
    <w:rsid w:val="007D1730"/>
    <w:rsid w:val="007D1A15"/>
    <w:rsid w:val="007D2042"/>
    <w:rsid w:val="007D41D3"/>
    <w:rsid w:val="007D4230"/>
    <w:rsid w:val="007D4982"/>
    <w:rsid w:val="007D4D7B"/>
    <w:rsid w:val="007D6018"/>
    <w:rsid w:val="007D6430"/>
    <w:rsid w:val="007D6C94"/>
    <w:rsid w:val="007E00D4"/>
    <w:rsid w:val="007E0220"/>
    <w:rsid w:val="007E0338"/>
    <w:rsid w:val="007E0701"/>
    <w:rsid w:val="007E11A3"/>
    <w:rsid w:val="007E21C3"/>
    <w:rsid w:val="007E41F1"/>
    <w:rsid w:val="007E4B2C"/>
    <w:rsid w:val="007E53D7"/>
    <w:rsid w:val="007E6364"/>
    <w:rsid w:val="007E643F"/>
    <w:rsid w:val="007E7C0A"/>
    <w:rsid w:val="007F0C99"/>
    <w:rsid w:val="007F0EAD"/>
    <w:rsid w:val="007F24EF"/>
    <w:rsid w:val="007F30EE"/>
    <w:rsid w:val="007F3192"/>
    <w:rsid w:val="007F394E"/>
    <w:rsid w:val="007F3AF6"/>
    <w:rsid w:val="007F5D2A"/>
    <w:rsid w:val="007F6065"/>
    <w:rsid w:val="007F6075"/>
    <w:rsid w:val="007F6B43"/>
    <w:rsid w:val="007F76EA"/>
    <w:rsid w:val="007F77F2"/>
    <w:rsid w:val="007F7A66"/>
    <w:rsid w:val="008006CE"/>
    <w:rsid w:val="00800823"/>
    <w:rsid w:val="008009BC"/>
    <w:rsid w:val="00800EE9"/>
    <w:rsid w:val="00802693"/>
    <w:rsid w:val="00802A39"/>
    <w:rsid w:val="00802D0D"/>
    <w:rsid w:val="008031F5"/>
    <w:rsid w:val="00803BE8"/>
    <w:rsid w:val="00804322"/>
    <w:rsid w:val="00805B1D"/>
    <w:rsid w:val="00805BBF"/>
    <w:rsid w:val="00807AE2"/>
    <w:rsid w:val="00807EE9"/>
    <w:rsid w:val="00810156"/>
    <w:rsid w:val="00811849"/>
    <w:rsid w:val="00811E36"/>
    <w:rsid w:val="008124E0"/>
    <w:rsid w:val="00812E73"/>
    <w:rsid w:val="00812FBB"/>
    <w:rsid w:val="00814FE6"/>
    <w:rsid w:val="008157B8"/>
    <w:rsid w:val="00815BBA"/>
    <w:rsid w:val="0081704F"/>
    <w:rsid w:val="00817458"/>
    <w:rsid w:val="00817C8B"/>
    <w:rsid w:val="008200F1"/>
    <w:rsid w:val="0082029C"/>
    <w:rsid w:val="00820E6A"/>
    <w:rsid w:val="0082310E"/>
    <w:rsid w:val="008232CB"/>
    <w:rsid w:val="00823AAE"/>
    <w:rsid w:val="0082416B"/>
    <w:rsid w:val="008241FC"/>
    <w:rsid w:val="00824417"/>
    <w:rsid w:val="008258A4"/>
    <w:rsid w:val="00825FC7"/>
    <w:rsid w:val="0082687A"/>
    <w:rsid w:val="00831454"/>
    <w:rsid w:val="0083154F"/>
    <w:rsid w:val="00831F7B"/>
    <w:rsid w:val="008322EB"/>
    <w:rsid w:val="0083232E"/>
    <w:rsid w:val="00832FFC"/>
    <w:rsid w:val="008335A6"/>
    <w:rsid w:val="00833881"/>
    <w:rsid w:val="00833A88"/>
    <w:rsid w:val="00834019"/>
    <w:rsid w:val="00834026"/>
    <w:rsid w:val="00836492"/>
    <w:rsid w:val="00836F81"/>
    <w:rsid w:val="00837950"/>
    <w:rsid w:val="00841EEF"/>
    <w:rsid w:val="0084201E"/>
    <w:rsid w:val="008421EA"/>
    <w:rsid w:val="00843195"/>
    <w:rsid w:val="00844221"/>
    <w:rsid w:val="0084539B"/>
    <w:rsid w:val="008460B7"/>
    <w:rsid w:val="008475F9"/>
    <w:rsid w:val="008479F3"/>
    <w:rsid w:val="00850BDB"/>
    <w:rsid w:val="008514F1"/>
    <w:rsid w:val="008529D0"/>
    <w:rsid w:val="00852FB2"/>
    <w:rsid w:val="00853220"/>
    <w:rsid w:val="008545CA"/>
    <w:rsid w:val="00854C7E"/>
    <w:rsid w:val="0085529B"/>
    <w:rsid w:val="00855311"/>
    <w:rsid w:val="0085578F"/>
    <w:rsid w:val="00855B7C"/>
    <w:rsid w:val="00855C61"/>
    <w:rsid w:val="00856CCE"/>
    <w:rsid w:val="00856DD6"/>
    <w:rsid w:val="00857458"/>
    <w:rsid w:val="008575B1"/>
    <w:rsid w:val="0085760D"/>
    <w:rsid w:val="00860C36"/>
    <w:rsid w:val="008616B2"/>
    <w:rsid w:val="008621D6"/>
    <w:rsid w:val="008638AA"/>
    <w:rsid w:val="00864358"/>
    <w:rsid w:val="0086616D"/>
    <w:rsid w:val="0086679D"/>
    <w:rsid w:val="008676E9"/>
    <w:rsid w:val="00871BD1"/>
    <w:rsid w:val="00872D79"/>
    <w:rsid w:val="0087402D"/>
    <w:rsid w:val="00874F4E"/>
    <w:rsid w:val="0087603F"/>
    <w:rsid w:val="008775F9"/>
    <w:rsid w:val="008800E2"/>
    <w:rsid w:val="00880302"/>
    <w:rsid w:val="008807C0"/>
    <w:rsid w:val="008810AE"/>
    <w:rsid w:val="00881E1E"/>
    <w:rsid w:val="00882FDB"/>
    <w:rsid w:val="00883D21"/>
    <w:rsid w:val="00884A91"/>
    <w:rsid w:val="00884AF0"/>
    <w:rsid w:val="00884EF5"/>
    <w:rsid w:val="00885A66"/>
    <w:rsid w:val="00885EE4"/>
    <w:rsid w:val="00886B2C"/>
    <w:rsid w:val="00890489"/>
    <w:rsid w:val="00890A16"/>
    <w:rsid w:val="008911A6"/>
    <w:rsid w:val="008928C1"/>
    <w:rsid w:val="0089370E"/>
    <w:rsid w:val="008941A5"/>
    <w:rsid w:val="008941AC"/>
    <w:rsid w:val="00894C56"/>
    <w:rsid w:val="00895652"/>
    <w:rsid w:val="0089581E"/>
    <w:rsid w:val="008972B0"/>
    <w:rsid w:val="0089734A"/>
    <w:rsid w:val="00897E06"/>
    <w:rsid w:val="008A0C86"/>
    <w:rsid w:val="008A0D3A"/>
    <w:rsid w:val="008A0EF2"/>
    <w:rsid w:val="008A1B60"/>
    <w:rsid w:val="008A2031"/>
    <w:rsid w:val="008A242B"/>
    <w:rsid w:val="008A31D0"/>
    <w:rsid w:val="008A3D32"/>
    <w:rsid w:val="008A4A46"/>
    <w:rsid w:val="008A4E55"/>
    <w:rsid w:val="008A52DF"/>
    <w:rsid w:val="008A57E1"/>
    <w:rsid w:val="008A5870"/>
    <w:rsid w:val="008A5DD5"/>
    <w:rsid w:val="008A5F6F"/>
    <w:rsid w:val="008A7672"/>
    <w:rsid w:val="008A79E0"/>
    <w:rsid w:val="008B02F9"/>
    <w:rsid w:val="008B076A"/>
    <w:rsid w:val="008B08A0"/>
    <w:rsid w:val="008B09DB"/>
    <w:rsid w:val="008B1024"/>
    <w:rsid w:val="008B11EC"/>
    <w:rsid w:val="008B13DD"/>
    <w:rsid w:val="008B2946"/>
    <w:rsid w:val="008B3144"/>
    <w:rsid w:val="008B39F4"/>
    <w:rsid w:val="008B47ED"/>
    <w:rsid w:val="008B4A63"/>
    <w:rsid w:val="008B5247"/>
    <w:rsid w:val="008B54E0"/>
    <w:rsid w:val="008B5E95"/>
    <w:rsid w:val="008B76D8"/>
    <w:rsid w:val="008B7832"/>
    <w:rsid w:val="008B7DD7"/>
    <w:rsid w:val="008B7E31"/>
    <w:rsid w:val="008C117F"/>
    <w:rsid w:val="008C15A7"/>
    <w:rsid w:val="008C1D70"/>
    <w:rsid w:val="008C1E2D"/>
    <w:rsid w:val="008C2076"/>
    <w:rsid w:val="008C25AE"/>
    <w:rsid w:val="008C2B87"/>
    <w:rsid w:val="008C38FE"/>
    <w:rsid w:val="008C396A"/>
    <w:rsid w:val="008C4DBC"/>
    <w:rsid w:val="008C628F"/>
    <w:rsid w:val="008C6396"/>
    <w:rsid w:val="008C6555"/>
    <w:rsid w:val="008C6610"/>
    <w:rsid w:val="008C6B31"/>
    <w:rsid w:val="008C6FFC"/>
    <w:rsid w:val="008C7F11"/>
    <w:rsid w:val="008D027A"/>
    <w:rsid w:val="008D2225"/>
    <w:rsid w:val="008D262C"/>
    <w:rsid w:val="008D2C3B"/>
    <w:rsid w:val="008D2F4A"/>
    <w:rsid w:val="008D3896"/>
    <w:rsid w:val="008D3FB6"/>
    <w:rsid w:val="008D4C46"/>
    <w:rsid w:val="008D5353"/>
    <w:rsid w:val="008D6135"/>
    <w:rsid w:val="008D62B9"/>
    <w:rsid w:val="008D64ED"/>
    <w:rsid w:val="008D6BF4"/>
    <w:rsid w:val="008D6CCF"/>
    <w:rsid w:val="008D7B47"/>
    <w:rsid w:val="008D7FE0"/>
    <w:rsid w:val="008E02E5"/>
    <w:rsid w:val="008E07BA"/>
    <w:rsid w:val="008E1131"/>
    <w:rsid w:val="008E2B22"/>
    <w:rsid w:val="008E3263"/>
    <w:rsid w:val="008E33C4"/>
    <w:rsid w:val="008E346E"/>
    <w:rsid w:val="008E45F9"/>
    <w:rsid w:val="008E5335"/>
    <w:rsid w:val="008E5457"/>
    <w:rsid w:val="008E60EE"/>
    <w:rsid w:val="008E6A19"/>
    <w:rsid w:val="008E7309"/>
    <w:rsid w:val="008E74ED"/>
    <w:rsid w:val="008E74F5"/>
    <w:rsid w:val="008E7D39"/>
    <w:rsid w:val="008E7D95"/>
    <w:rsid w:val="008F001E"/>
    <w:rsid w:val="008F075D"/>
    <w:rsid w:val="008F0995"/>
    <w:rsid w:val="008F0DAE"/>
    <w:rsid w:val="008F15CE"/>
    <w:rsid w:val="008F2BD8"/>
    <w:rsid w:val="008F487A"/>
    <w:rsid w:val="008F54FD"/>
    <w:rsid w:val="008F56DF"/>
    <w:rsid w:val="008F5A46"/>
    <w:rsid w:val="008F5EC2"/>
    <w:rsid w:val="008F624E"/>
    <w:rsid w:val="008F7279"/>
    <w:rsid w:val="008F7CB9"/>
    <w:rsid w:val="009005A4"/>
    <w:rsid w:val="00900BDC"/>
    <w:rsid w:val="00901DA5"/>
    <w:rsid w:val="00902FB5"/>
    <w:rsid w:val="0090335E"/>
    <w:rsid w:val="00903605"/>
    <w:rsid w:val="009038E3"/>
    <w:rsid w:val="00903E29"/>
    <w:rsid w:val="009042F5"/>
    <w:rsid w:val="00905365"/>
    <w:rsid w:val="00905A06"/>
    <w:rsid w:val="00906382"/>
    <w:rsid w:val="009063EC"/>
    <w:rsid w:val="00906D49"/>
    <w:rsid w:val="00906D82"/>
    <w:rsid w:val="009070F5"/>
    <w:rsid w:val="0090754E"/>
    <w:rsid w:val="0090758E"/>
    <w:rsid w:val="00910AC6"/>
    <w:rsid w:val="00910BD8"/>
    <w:rsid w:val="00910CF6"/>
    <w:rsid w:val="0091166F"/>
    <w:rsid w:val="009122C4"/>
    <w:rsid w:val="009123E3"/>
    <w:rsid w:val="009125B8"/>
    <w:rsid w:val="00912DED"/>
    <w:rsid w:val="009138E6"/>
    <w:rsid w:val="00913C32"/>
    <w:rsid w:val="00913E98"/>
    <w:rsid w:val="00913ECD"/>
    <w:rsid w:val="009140FE"/>
    <w:rsid w:val="009149F1"/>
    <w:rsid w:val="00914CC9"/>
    <w:rsid w:val="0091569E"/>
    <w:rsid w:val="00915994"/>
    <w:rsid w:val="00917E92"/>
    <w:rsid w:val="00920007"/>
    <w:rsid w:val="0092016C"/>
    <w:rsid w:val="00921684"/>
    <w:rsid w:val="00922335"/>
    <w:rsid w:val="00923275"/>
    <w:rsid w:val="00923493"/>
    <w:rsid w:val="009238BC"/>
    <w:rsid w:val="00923B90"/>
    <w:rsid w:val="00924C24"/>
    <w:rsid w:val="00926963"/>
    <w:rsid w:val="00927188"/>
    <w:rsid w:val="009278A4"/>
    <w:rsid w:val="009278F7"/>
    <w:rsid w:val="0093033C"/>
    <w:rsid w:val="00930C1D"/>
    <w:rsid w:val="00930E1C"/>
    <w:rsid w:val="00931896"/>
    <w:rsid w:val="009332D4"/>
    <w:rsid w:val="00933881"/>
    <w:rsid w:val="00933C2D"/>
    <w:rsid w:val="009343F6"/>
    <w:rsid w:val="00934476"/>
    <w:rsid w:val="00934F07"/>
    <w:rsid w:val="00934F5B"/>
    <w:rsid w:val="0093549C"/>
    <w:rsid w:val="009356C5"/>
    <w:rsid w:val="009360BD"/>
    <w:rsid w:val="0093613D"/>
    <w:rsid w:val="009366BD"/>
    <w:rsid w:val="00936CA7"/>
    <w:rsid w:val="00940ABD"/>
    <w:rsid w:val="0094170B"/>
    <w:rsid w:val="00941F61"/>
    <w:rsid w:val="00942A45"/>
    <w:rsid w:val="00942C0F"/>
    <w:rsid w:val="009437DF"/>
    <w:rsid w:val="00943F34"/>
    <w:rsid w:val="00944599"/>
    <w:rsid w:val="0094633F"/>
    <w:rsid w:val="0094681D"/>
    <w:rsid w:val="00946AE0"/>
    <w:rsid w:val="00946D85"/>
    <w:rsid w:val="00947899"/>
    <w:rsid w:val="00947DBF"/>
    <w:rsid w:val="00950B11"/>
    <w:rsid w:val="00951267"/>
    <w:rsid w:val="0095322A"/>
    <w:rsid w:val="009537D9"/>
    <w:rsid w:val="0095496A"/>
    <w:rsid w:val="0095530B"/>
    <w:rsid w:val="009553F5"/>
    <w:rsid w:val="00955A37"/>
    <w:rsid w:val="00955B96"/>
    <w:rsid w:val="00956664"/>
    <w:rsid w:val="00960E91"/>
    <w:rsid w:val="00961952"/>
    <w:rsid w:val="00961A5C"/>
    <w:rsid w:val="00961D05"/>
    <w:rsid w:val="00962389"/>
    <w:rsid w:val="00965603"/>
    <w:rsid w:val="00966987"/>
    <w:rsid w:val="009669B2"/>
    <w:rsid w:val="00966D2A"/>
    <w:rsid w:val="009676B9"/>
    <w:rsid w:val="00970690"/>
    <w:rsid w:val="00970C67"/>
    <w:rsid w:val="00970DE9"/>
    <w:rsid w:val="00971694"/>
    <w:rsid w:val="00971AE5"/>
    <w:rsid w:val="009728D1"/>
    <w:rsid w:val="00974130"/>
    <w:rsid w:val="009746B5"/>
    <w:rsid w:val="009746D4"/>
    <w:rsid w:val="0097475C"/>
    <w:rsid w:val="00974970"/>
    <w:rsid w:val="00974EA6"/>
    <w:rsid w:val="00976B61"/>
    <w:rsid w:val="00977A60"/>
    <w:rsid w:val="00977DB0"/>
    <w:rsid w:val="00977DC5"/>
    <w:rsid w:val="00981A08"/>
    <w:rsid w:val="00981E77"/>
    <w:rsid w:val="009827CC"/>
    <w:rsid w:val="00982C18"/>
    <w:rsid w:val="00982FFF"/>
    <w:rsid w:val="00983F35"/>
    <w:rsid w:val="00984BEF"/>
    <w:rsid w:val="00984C13"/>
    <w:rsid w:val="0098532A"/>
    <w:rsid w:val="00985B59"/>
    <w:rsid w:val="00987DF2"/>
    <w:rsid w:val="009901EF"/>
    <w:rsid w:val="00990E00"/>
    <w:rsid w:val="009914AD"/>
    <w:rsid w:val="00991B1E"/>
    <w:rsid w:val="00992087"/>
    <w:rsid w:val="009926C7"/>
    <w:rsid w:val="00992710"/>
    <w:rsid w:val="009931B1"/>
    <w:rsid w:val="00994587"/>
    <w:rsid w:val="009955A7"/>
    <w:rsid w:val="00996523"/>
    <w:rsid w:val="00996B0A"/>
    <w:rsid w:val="00996B9A"/>
    <w:rsid w:val="00997388"/>
    <w:rsid w:val="009A1C8D"/>
    <w:rsid w:val="009A1CCB"/>
    <w:rsid w:val="009A20A5"/>
    <w:rsid w:val="009A4899"/>
    <w:rsid w:val="009A4BDC"/>
    <w:rsid w:val="009A595E"/>
    <w:rsid w:val="009A651E"/>
    <w:rsid w:val="009A6824"/>
    <w:rsid w:val="009A7243"/>
    <w:rsid w:val="009A76CC"/>
    <w:rsid w:val="009A7EDE"/>
    <w:rsid w:val="009B0D22"/>
    <w:rsid w:val="009B10B3"/>
    <w:rsid w:val="009B16CD"/>
    <w:rsid w:val="009B1D61"/>
    <w:rsid w:val="009B242B"/>
    <w:rsid w:val="009B252C"/>
    <w:rsid w:val="009B344D"/>
    <w:rsid w:val="009B36F4"/>
    <w:rsid w:val="009B3E78"/>
    <w:rsid w:val="009B454E"/>
    <w:rsid w:val="009B540A"/>
    <w:rsid w:val="009B5AB1"/>
    <w:rsid w:val="009B5AE9"/>
    <w:rsid w:val="009B6365"/>
    <w:rsid w:val="009B6E0B"/>
    <w:rsid w:val="009B6FFB"/>
    <w:rsid w:val="009B74CD"/>
    <w:rsid w:val="009B7B6F"/>
    <w:rsid w:val="009C04D3"/>
    <w:rsid w:val="009C13A3"/>
    <w:rsid w:val="009C19B9"/>
    <w:rsid w:val="009C27F2"/>
    <w:rsid w:val="009C2B58"/>
    <w:rsid w:val="009C457B"/>
    <w:rsid w:val="009C6B31"/>
    <w:rsid w:val="009C6C70"/>
    <w:rsid w:val="009C715D"/>
    <w:rsid w:val="009C76B3"/>
    <w:rsid w:val="009D042E"/>
    <w:rsid w:val="009D096F"/>
    <w:rsid w:val="009D4318"/>
    <w:rsid w:val="009D4924"/>
    <w:rsid w:val="009D59E5"/>
    <w:rsid w:val="009D7628"/>
    <w:rsid w:val="009D7774"/>
    <w:rsid w:val="009D7EA5"/>
    <w:rsid w:val="009E0E6B"/>
    <w:rsid w:val="009E15B6"/>
    <w:rsid w:val="009E1871"/>
    <w:rsid w:val="009E2539"/>
    <w:rsid w:val="009E2C40"/>
    <w:rsid w:val="009E3171"/>
    <w:rsid w:val="009E3321"/>
    <w:rsid w:val="009E39CE"/>
    <w:rsid w:val="009E4A3B"/>
    <w:rsid w:val="009E5220"/>
    <w:rsid w:val="009E6F97"/>
    <w:rsid w:val="009F0B58"/>
    <w:rsid w:val="009F0BC5"/>
    <w:rsid w:val="009F1621"/>
    <w:rsid w:val="009F1946"/>
    <w:rsid w:val="009F1B53"/>
    <w:rsid w:val="009F2436"/>
    <w:rsid w:val="009F3211"/>
    <w:rsid w:val="009F3F34"/>
    <w:rsid w:val="009F46E7"/>
    <w:rsid w:val="009F4A71"/>
    <w:rsid w:val="009F4B0D"/>
    <w:rsid w:val="009F4E5A"/>
    <w:rsid w:val="009F527C"/>
    <w:rsid w:val="009F6398"/>
    <w:rsid w:val="009F6942"/>
    <w:rsid w:val="00A007F8"/>
    <w:rsid w:val="00A00E2E"/>
    <w:rsid w:val="00A01333"/>
    <w:rsid w:val="00A01FB2"/>
    <w:rsid w:val="00A02163"/>
    <w:rsid w:val="00A03545"/>
    <w:rsid w:val="00A04AAD"/>
    <w:rsid w:val="00A04CFC"/>
    <w:rsid w:val="00A0620E"/>
    <w:rsid w:val="00A06879"/>
    <w:rsid w:val="00A07733"/>
    <w:rsid w:val="00A07EB1"/>
    <w:rsid w:val="00A11201"/>
    <w:rsid w:val="00A12816"/>
    <w:rsid w:val="00A1281A"/>
    <w:rsid w:val="00A12E99"/>
    <w:rsid w:val="00A13879"/>
    <w:rsid w:val="00A162E6"/>
    <w:rsid w:val="00A17D1D"/>
    <w:rsid w:val="00A20390"/>
    <w:rsid w:val="00A20966"/>
    <w:rsid w:val="00A21043"/>
    <w:rsid w:val="00A21384"/>
    <w:rsid w:val="00A21584"/>
    <w:rsid w:val="00A2158C"/>
    <w:rsid w:val="00A2267F"/>
    <w:rsid w:val="00A23DC0"/>
    <w:rsid w:val="00A240E5"/>
    <w:rsid w:val="00A243FB"/>
    <w:rsid w:val="00A25B8F"/>
    <w:rsid w:val="00A26EC4"/>
    <w:rsid w:val="00A27FF8"/>
    <w:rsid w:val="00A30A15"/>
    <w:rsid w:val="00A30CCA"/>
    <w:rsid w:val="00A31BE9"/>
    <w:rsid w:val="00A31FC7"/>
    <w:rsid w:val="00A32036"/>
    <w:rsid w:val="00A32C3A"/>
    <w:rsid w:val="00A33BCC"/>
    <w:rsid w:val="00A34526"/>
    <w:rsid w:val="00A3491E"/>
    <w:rsid w:val="00A34CDA"/>
    <w:rsid w:val="00A355CC"/>
    <w:rsid w:val="00A36180"/>
    <w:rsid w:val="00A36410"/>
    <w:rsid w:val="00A378D2"/>
    <w:rsid w:val="00A37CDD"/>
    <w:rsid w:val="00A37E7E"/>
    <w:rsid w:val="00A40509"/>
    <w:rsid w:val="00A40907"/>
    <w:rsid w:val="00A40923"/>
    <w:rsid w:val="00A41806"/>
    <w:rsid w:val="00A42488"/>
    <w:rsid w:val="00A428C2"/>
    <w:rsid w:val="00A43AF6"/>
    <w:rsid w:val="00A43C59"/>
    <w:rsid w:val="00A45104"/>
    <w:rsid w:val="00A4559C"/>
    <w:rsid w:val="00A455FA"/>
    <w:rsid w:val="00A45C77"/>
    <w:rsid w:val="00A470B0"/>
    <w:rsid w:val="00A4716C"/>
    <w:rsid w:val="00A473A7"/>
    <w:rsid w:val="00A4763C"/>
    <w:rsid w:val="00A5005E"/>
    <w:rsid w:val="00A50B95"/>
    <w:rsid w:val="00A518C6"/>
    <w:rsid w:val="00A52461"/>
    <w:rsid w:val="00A5335F"/>
    <w:rsid w:val="00A55582"/>
    <w:rsid w:val="00A563D9"/>
    <w:rsid w:val="00A57236"/>
    <w:rsid w:val="00A57311"/>
    <w:rsid w:val="00A5794C"/>
    <w:rsid w:val="00A6042F"/>
    <w:rsid w:val="00A60B79"/>
    <w:rsid w:val="00A611D5"/>
    <w:rsid w:val="00A6156B"/>
    <w:rsid w:val="00A61864"/>
    <w:rsid w:val="00A625D6"/>
    <w:rsid w:val="00A641FF"/>
    <w:rsid w:val="00A64421"/>
    <w:rsid w:val="00A64D50"/>
    <w:rsid w:val="00A65AC5"/>
    <w:rsid w:val="00A65E59"/>
    <w:rsid w:val="00A66451"/>
    <w:rsid w:val="00A6726B"/>
    <w:rsid w:val="00A67535"/>
    <w:rsid w:val="00A676F7"/>
    <w:rsid w:val="00A67927"/>
    <w:rsid w:val="00A708A7"/>
    <w:rsid w:val="00A715A3"/>
    <w:rsid w:val="00A7238F"/>
    <w:rsid w:val="00A725A4"/>
    <w:rsid w:val="00A735B1"/>
    <w:rsid w:val="00A75810"/>
    <w:rsid w:val="00A76330"/>
    <w:rsid w:val="00A76834"/>
    <w:rsid w:val="00A76EED"/>
    <w:rsid w:val="00A777BC"/>
    <w:rsid w:val="00A77D1A"/>
    <w:rsid w:val="00A77DFA"/>
    <w:rsid w:val="00A805BE"/>
    <w:rsid w:val="00A808E2"/>
    <w:rsid w:val="00A80A72"/>
    <w:rsid w:val="00A813B2"/>
    <w:rsid w:val="00A826BF"/>
    <w:rsid w:val="00A83575"/>
    <w:rsid w:val="00A91F48"/>
    <w:rsid w:val="00A9211A"/>
    <w:rsid w:val="00A923E4"/>
    <w:rsid w:val="00A932FA"/>
    <w:rsid w:val="00A939BC"/>
    <w:rsid w:val="00A9492D"/>
    <w:rsid w:val="00A95561"/>
    <w:rsid w:val="00A955D9"/>
    <w:rsid w:val="00A96350"/>
    <w:rsid w:val="00A96E6F"/>
    <w:rsid w:val="00A97637"/>
    <w:rsid w:val="00A97D3A"/>
    <w:rsid w:val="00AA04DF"/>
    <w:rsid w:val="00AA07E3"/>
    <w:rsid w:val="00AA0832"/>
    <w:rsid w:val="00AA08E8"/>
    <w:rsid w:val="00AA2733"/>
    <w:rsid w:val="00AA2754"/>
    <w:rsid w:val="00AA2EA5"/>
    <w:rsid w:val="00AA2F5F"/>
    <w:rsid w:val="00AA340A"/>
    <w:rsid w:val="00AA4ED0"/>
    <w:rsid w:val="00AA50A4"/>
    <w:rsid w:val="00AA5356"/>
    <w:rsid w:val="00AA5BB3"/>
    <w:rsid w:val="00AA63FA"/>
    <w:rsid w:val="00AA64FB"/>
    <w:rsid w:val="00AA6996"/>
    <w:rsid w:val="00AA7BB4"/>
    <w:rsid w:val="00AA7BD8"/>
    <w:rsid w:val="00AB02F5"/>
    <w:rsid w:val="00AB0406"/>
    <w:rsid w:val="00AB077E"/>
    <w:rsid w:val="00AB22CF"/>
    <w:rsid w:val="00AB28B3"/>
    <w:rsid w:val="00AB3647"/>
    <w:rsid w:val="00AB370F"/>
    <w:rsid w:val="00AB3AB7"/>
    <w:rsid w:val="00AB492E"/>
    <w:rsid w:val="00AB4FFA"/>
    <w:rsid w:val="00AB539C"/>
    <w:rsid w:val="00AB60E7"/>
    <w:rsid w:val="00AB6CCA"/>
    <w:rsid w:val="00AC0051"/>
    <w:rsid w:val="00AC05C4"/>
    <w:rsid w:val="00AC0714"/>
    <w:rsid w:val="00AC084A"/>
    <w:rsid w:val="00AC1519"/>
    <w:rsid w:val="00AC1AD7"/>
    <w:rsid w:val="00AC1BA5"/>
    <w:rsid w:val="00AC2749"/>
    <w:rsid w:val="00AC38CD"/>
    <w:rsid w:val="00AC3FFA"/>
    <w:rsid w:val="00AC6AC1"/>
    <w:rsid w:val="00AC7152"/>
    <w:rsid w:val="00AC7CC2"/>
    <w:rsid w:val="00AC7F60"/>
    <w:rsid w:val="00AD022D"/>
    <w:rsid w:val="00AD03FD"/>
    <w:rsid w:val="00AD0BDF"/>
    <w:rsid w:val="00AD2F66"/>
    <w:rsid w:val="00AD2FDA"/>
    <w:rsid w:val="00AD3862"/>
    <w:rsid w:val="00AD3CBF"/>
    <w:rsid w:val="00AD4C82"/>
    <w:rsid w:val="00AD56FF"/>
    <w:rsid w:val="00AD6369"/>
    <w:rsid w:val="00AD7490"/>
    <w:rsid w:val="00AE0235"/>
    <w:rsid w:val="00AE1FFD"/>
    <w:rsid w:val="00AE23E5"/>
    <w:rsid w:val="00AE2F71"/>
    <w:rsid w:val="00AE394C"/>
    <w:rsid w:val="00AE3BDB"/>
    <w:rsid w:val="00AE4F25"/>
    <w:rsid w:val="00AE5649"/>
    <w:rsid w:val="00AE639D"/>
    <w:rsid w:val="00AE65DD"/>
    <w:rsid w:val="00AE65F5"/>
    <w:rsid w:val="00AE7869"/>
    <w:rsid w:val="00AE7EFE"/>
    <w:rsid w:val="00AF0636"/>
    <w:rsid w:val="00AF0AC5"/>
    <w:rsid w:val="00AF0BB1"/>
    <w:rsid w:val="00AF13AE"/>
    <w:rsid w:val="00AF1613"/>
    <w:rsid w:val="00AF540D"/>
    <w:rsid w:val="00AF5EB1"/>
    <w:rsid w:val="00AF68C8"/>
    <w:rsid w:val="00AF6B33"/>
    <w:rsid w:val="00AF72E2"/>
    <w:rsid w:val="00AF758E"/>
    <w:rsid w:val="00AF77CA"/>
    <w:rsid w:val="00B000CC"/>
    <w:rsid w:val="00B0090B"/>
    <w:rsid w:val="00B00F26"/>
    <w:rsid w:val="00B00F2D"/>
    <w:rsid w:val="00B0177F"/>
    <w:rsid w:val="00B01E6F"/>
    <w:rsid w:val="00B02185"/>
    <w:rsid w:val="00B022E4"/>
    <w:rsid w:val="00B02301"/>
    <w:rsid w:val="00B02802"/>
    <w:rsid w:val="00B02FD9"/>
    <w:rsid w:val="00B0347E"/>
    <w:rsid w:val="00B03D8B"/>
    <w:rsid w:val="00B057D6"/>
    <w:rsid w:val="00B07D2B"/>
    <w:rsid w:val="00B10B36"/>
    <w:rsid w:val="00B116D9"/>
    <w:rsid w:val="00B11FF4"/>
    <w:rsid w:val="00B1267C"/>
    <w:rsid w:val="00B1270A"/>
    <w:rsid w:val="00B12ACE"/>
    <w:rsid w:val="00B1309D"/>
    <w:rsid w:val="00B14881"/>
    <w:rsid w:val="00B151E5"/>
    <w:rsid w:val="00B15265"/>
    <w:rsid w:val="00B154FC"/>
    <w:rsid w:val="00B15862"/>
    <w:rsid w:val="00B15F25"/>
    <w:rsid w:val="00B164EC"/>
    <w:rsid w:val="00B17F05"/>
    <w:rsid w:val="00B20DCA"/>
    <w:rsid w:val="00B22D1C"/>
    <w:rsid w:val="00B22F76"/>
    <w:rsid w:val="00B23D22"/>
    <w:rsid w:val="00B24050"/>
    <w:rsid w:val="00B25F07"/>
    <w:rsid w:val="00B267A3"/>
    <w:rsid w:val="00B27086"/>
    <w:rsid w:val="00B2730F"/>
    <w:rsid w:val="00B27EAC"/>
    <w:rsid w:val="00B30277"/>
    <w:rsid w:val="00B30987"/>
    <w:rsid w:val="00B30BC5"/>
    <w:rsid w:val="00B312AC"/>
    <w:rsid w:val="00B31BF1"/>
    <w:rsid w:val="00B32109"/>
    <w:rsid w:val="00B335F0"/>
    <w:rsid w:val="00B341F1"/>
    <w:rsid w:val="00B35329"/>
    <w:rsid w:val="00B35C36"/>
    <w:rsid w:val="00B36477"/>
    <w:rsid w:val="00B3647E"/>
    <w:rsid w:val="00B364A5"/>
    <w:rsid w:val="00B364A6"/>
    <w:rsid w:val="00B3713E"/>
    <w:rsid w:val="00B377D9"/>
    <w:rsid w:val="00B37BCE"/>
    <w:rsid w:val="00B40250"/>
    <w:rsid w:val="00B4067E"/>
    <w:rsid w:val="00B40BB3"/>
    <w:rsid w:val="00B41A08"/>
    <w:rsid w:val="00B4218A"/>
    <w:rsid w:val="00B424DB"/>
    <w:rsid w:val="00B42B1A"/>
    <w:rsid w:val="00B4372D"/>
    <w:rsid w:val="00B43789"/>
    <w:rsid w:val="00B4384D"/>
    <w:rsid w:val="00B440EB"/>
    <w:rsid w:val="00B44974"/>
    <w:rsid w:val="00B456B2"/>
    <w:rsid w:val="00B45D3B"/>
    <w:rsid w:val="00B47A15"/>
    <w:rsid w:val="00B5089B"/>
    <w:rsid w:val="00B50B2D"/>
    <w:rsid w:val="00B50D20"/>
    <w:rsid w:val="00B54D52"/>
    <w:rsid w:val="00B54E3C"/>
    <w:rsid w:val="00B55E86"/>
    <w:rsid w:val="00B564FE"/>
    <w:rsid w:val="00B56B8D"/>
    <w:rsid w:val="00B602AB"/>
    <w:rsid w:val="00B60667"/>
    <w:rsid w:val="00B6077F"/>
    <w:rsid w:val="00B61209"/>
    <w:rsid w:val="00B6158B"/>
    <w:rsid w:val="00B61E8B"/>
    <w:rsid w:val="00B64636"/>
    <w:rsid w:val="00B64C08"/>
    <w:rsid w:val="00B64D46"/>
    <w:rsid w:val="00B64DF7"/>
    <w:rsid w:val="00B656C1"/>
    <w:rsid w:val="00B65A54"/>
    <w:rsid w:val="00B65B18"/>
    <w:rsid w:val="00B65D30"/>
    <w:rsid w:val="00B6604D"/>
    <w:rsid w:val="00B66876"/>
    <w:rsid w:val="00B671EB"/>
    <w:rsid w:val="00B70DC7"/>
    <w:rsid w:val="00B710D3"/>
    <w:rsid w:val="00B71B6D"/>
    <w:rsid w:val="00B72BC9"/>
    <w:rsid w:val="00B72F1B"/>
    <w:rsid w:val="00B73BB2"/>
    <w:rsid w:val="00B74D11"/>
    <w:rsid w:val="00B74EBD"/>
    <w:rsid w:val="00B75014"/>
    <w:rsid w:val="00B750D0"/>
    <w:rsid w:val="00B75420"/>
    <w:rsid w:val="00B75D7B"/>
    <w:rsid w:val="00B76F60"/>
    <w:rsid w:val="00B779A9"/>
    <w:rsid w:val="00B8033D"/>
    <w:rsid w:val="00B81277"/>
    <w:rsid w:val="00B82EAA"/>
    <w:rsid w:val="00B83763"/>
    <w:rsid w:val="00B83997"/>
    <w:rsid w:val="00B844D3"/>
    <w:rsid w:val="00B854A4"/>
    <w:rsid w:val="00B863E2"/>
    <w:rsid w:val="00B86490"/>
    <w:rsid w:val="00B86E69"/>
    <w:rsid w:val="00B873FA"/>
    <w:rsid w:val="00B87557"/>
    <w:rsid w:val="00B87592"/>
    <w:rsid w:val="00B877F9"/>
    <w:rsid w:val="00B90080"/>
    <w:rsid w:val="00B90B8D"/>
    <w:rsid w:val="00B913C8"/>
    <w:rsid w:val="00B913D9"/>
    <w:rsid w:val="00B91BFB"/>
    <w:rsid w:val="00B91D36"/>
    <w:rsid w:val="00B922ED"/>
    <w:rsid w:val="00B931C1"/>
    <w:rsid w:val="00B93215"/>
    <w:rsid w:val="00B9353E"/>
    <w:rsid w:val="00B93D73"/>
    <w:rsid w:val="00B947B5"/>
    <w:rsid w:val="00B94967"/>
    <w:rsid w:val="00B97DE2"/>
    <w:rsid w:val="00BA1E07"/>
    <w:rsid w:val="00BA2678"/>
    <w:rsid w:val="00BA3AA3"/>
    <w:rsid w:val="00BA40C8"/>
    <w:rsid w:val="00BA454E"/>
    <w:rsid w:val="00BA4CD6"/>
    <w:rsid w:val="00BA4E2C"/>
    <w:rsid w:val="00BA56DA"/>
    <w:rsid w:val="00BA5A9A"/>
    <w:rsid w:val="00BA605C"/>
    <w:rsid w:val="00BA60BC"/>
    <w:rsid w:val="00BA61EE"/>
    <w:rsid w:val="00BA6942"/>
    <w:rsid w:val="00BA6CE9"/>
    <w:rsid w:val="00BA7450"/>
    <w:rsid w:val="00BA761C"/>
    <w:rsid w:val="00BA7E9B"/>
    <w:rsid w:val="00BA7EB5"/>
    <w:rsid w:val="00BB01AD"/>
    <w:rsid w:val="00BB174C"/>
    <w:rsid w:val="00BB1CE6"/>
    <w:rsid w:val="00BB246D"/>
    <w:rsid w:val="00BB3A37"/>
    <w:rsid w:val="00BB3E10"/>
    <w:rsid w:val="00BB4AFF"/>
    <w:rsid w:val="00BB4CFE"/>
    <w:rsid w:val="00BB626D"/>
    <w:rsid w:val="00BB67A3"/>
    <w:rsid w:val="00BB6D8E"/>
    <w:rsid w:val="00BC1F20"/>
    <w:rsid w:val="00BC2E23"/>
    <w:rsid w:val="00BC2FDD"/>
    <w:rsid w:val="00BC3A23"/>
    <w:rsid w:val="00BC3D9E"/>
    <w:rsid w:val="00BC41BF"/>
    <w:rsid w:val="00BC48E8"/>
    <w:rsid w:val="00BC5B7A"/>
    <w:rsid w:val="00BC63F3"/>
    <w:rsid w:val="00BC64D0"/>
    <w:rsid w:val="00BC7242"/>
    <w:rsid w:val="00BC7FC6"/>
    <w:rsid w:val="00BD0739"/>
    <w:rsid w:val="00BD09C9"/>
    <w:rsid w:val="00BD0DB5"/>
    <w:rsid w:val="00BD0E80"/>
    <w:rsid w:val="00BD1018"/>
    <w:rsid w:val="00BD12AB"/>
    <w:rsid w:val="00BD1A10"/>
    <w:rsid w:val="00BD21E4"/>
    <w:rsid w:val="00BD34B5"/>
    <w:rsid w:val="00BD3F1E"/>
    <w:rsid w:val="00BD4BF4"/>
    <w:rsid w:val="00BD4F53"/>
    <w:rsid w:val="00BD6B57"/>
    <w:rsid w:val="00BD6CB8"/>
    <w:rsid w:val="00BD7F23"/>
    <w:rsid w:val="00BE1B4F"/>
    <w:rsid w:val="00BE2CF8"/>
    <w:rsid w:val="00BE3DD9"/>
    <w:rsid w:val="00BE3F3E"/>
    <w:rsid w:val="00BE4C28"/>
    <w:rsid w:val="00BE5377"/>
    <w:rsid w:val="00BE600B"/>
    <w:rsid w:val="00BE63CA"/>
    <w:rsid w:val="00BE6450"/>
    <w:rsid w:val="00BE6B41"/>
    <w:rsid w:val="00BE7613"/>
    <w:rsid w:val="00BE7B04"/>
    <w:rsid w:val="00BF0042"/>
    <w:rsid w:val="00BF039D"/>
    <w:rsid w:val="00BF12B8"/>
    <w:rsid w:val="00BF20AA"/>
    <w:rsid w:val="00BF2198"/>
    <w:rsid w:val="00BF2379"/>
    <w:rsid w:val="00BF3BB4"/>
    <w:rsid w:val="00BF4331"/>
    <w:rsid w:val="00BF45FB"/>
    <w:rsid w:val="00BF689D"/>
    <w:rsid w:val="00BF6D49"/>
    <w:rsid w:val="00BF79DB"/>
    <w:rsid w:val="00C00E04"/>
    <w:rsid w:val="00C01793"/>
    <w:rsid w:val="00C01E41"/>
    <w:rsid w:val="00C0239D"/>
    <w:rsid w:val="00C02DBF"/>
    <w:rsid w:val="00C03332"/>
    <w:rsid w:val="00C0430D"/>
    <w:rsid w:val="00C05099"/>
    <w:rsid w:val="00C0538B"/>
    <w:rsid w:val="00C053E8"/>
    <w:rsid w:val="00C06014"/>
    <w:rsid w:val="00C06255"/>
    <w:rsid w:val="00C064C9"/>
    <w:rsid w:val="00C06A02"/>
    <w:rsid w:val="00C071C9"/>
    <w:rsid w:val="00C10910"/>
    <w:rsid w:val="00C10B78"/>
    <w:rsid w:val="00C11DE5"/>
    <w:rsid w:val="00C12B82"/>
    <w:rsid w:val="00C12F70"/>
    <w:rsid w:val="00C139C8"/>
    <w:rsid w:val="00C13C8E"/>
    <w:rsid w:val="00C143E8"/>
    <w:rsid w:val="00C1502D"/>
    <w:rsid w:val="00C15E61"/>
    <w:rsid w:val="00C160F4"/>
    <w:rsid w:val="00C164F5"/>
    <w:rsid w:val="00C16857"/>
    <w:rsid w:val="00C16D28"/>
    <w:rsid w:val="00C16F21"/>
    <w:rsid w:val="00C17316"/>
    <w:rsid w:val="00C17668"/>
    <w:rsid w:val="00C210B4"/>
    <w:rsid w:val="00C219C0"/>
    <w:rsid w:val="00C21E16"/>
    <w:rsid w:val="00C22428"/>
    <w:rsid w:val="00C22914"/>
    <w:rsid w:val="00C24D82"/>
    <w:rsid w:val="00C24FF5"/>
    <w:rsid w:val="00C2519F"/>
    <w:rsid w:val="00C25575"/>
    <w:rsid w:val="00C26338"/>
    <w:rsid w:val="00C2651E"/>
    <w:rsid w:val="00C26BD7"/>
    <w:rsid w:val="00C27849"/>
    <w:rsid w:val="00C27E41"/>
    <w:rsid w:val="00C30F0A"/>
    <w:rsid w:val="00C31D2A"/>
    <w:rsid w:val="00C321EA"/>
    <w:rsid w:val="00C32927"/>
    <w:rsid w:val="00C33425"/>
    <w:rsid w:val="00C33891"/>
    <w:rsid w:val="00C33E69"/>
    <w:rsid w:val="00C349FD"/>
    <w:rsid w:val="00C34B2A"/>
    <w:rsid w:val="00C361E3"/>
    <w:rsid w:val="00C37038"/>
    <w:rsid w:val="00C37435"/>
    <w:rsid w:val="00C37CAF"/>
    <w:rsid w:val="00C37F0C"/>
    <w:rsid w:val="00C41A45"/>
    <w:rsid w:val="00C44939"/>
    <w:rsid w:val="00C44B30"/>
    <w:rsid w:val="00C45B0A"/>
    <w:rsid w:val="00C47091"/>
    <w:rsid w:val="00C50B08"/>
    <w:rsid w:val="00C50FB8"/>
    <w:rsid w:val="00C5123D"/>
    <w:rsid w:val="00C534C8"/>
    <w:rsid w:val="00C53BCF"/>
    <w:rsid w:val="00C54244"/>
    <w:rsid w:val="00C54A8D"/>
    <w:rsid w:val="00C550AF"/>
    <w:rsid w:val="00C55175"/>
    <w:rsid w:val="00C5636A"/>
    <w:rsid w:val="00C5685E"/>
    <w:rsid w:val="00C56C15"/>
    <w:rsid w:val="00C572C5"/>
    <w:rsid w:val="00C60172"/>
    <w:rsid w:val="00C609EF"/>
    <w:rsid w:val="00C61A31"/>
    <w:rsid w:val="00C6225C"/>
    <w:rsid w:val="00C62753"/>
    <w:rsid w:val="00C63610"/>
    <w:rsid w:val="00C63977"/>
    <w:rsid w:val="00C63AAA"/>
    <w:rsid w:val="00C63BD4"/>
    <w:rsid w:val="00C63D7B"/>
    <w:rsid w:val="00C65016"/>
    <w:rsid w:val="00C662C3"/>
    <w:rsid w:val="00C67726"/>
    <w:rsid w:val="00C67888"/>
    <w:rsid w:val="00C7023A"/>
    <w:rsid w:val="00C70AEF"/>
    <w:rsid w:val="00C70FAF"/>
    <w:rsid w:val="00C71B05"/>
    <w:rsid w:val="00C71C86"/>
    <w:rsid w:val="00C72321"/>
    <w:rsid w:val="00C72837"/>
    <w:rsid w:val="00C729F1"/>
    <w:rsid w:val="00C73929"/>
    <w:rsid w:val="00C757B2"/>
    <w:rsid w:val="00C76E86"/>
    <w:rsid w:val="00C775B8"/>
    <w:rsid w:val="00C778BB"/>
    <w:rsid w:val="00C803BC"/>
    <w:rsid w:val="00C811F8"/>
    <w:rsid w:val="00C81A8D"/>
    <w:rsid w:val="00C8270E"/>
    <w:rsid w:val="00C82B39"/>
    <w:rsid w:val="00C82D38"/>
    <w:rsid w:val="00C82DDD"/>
    <w:rsid w:val="00C839E5"/>
    <w:rsid w:val="00C83A84"/>
    <w:rsid w:val="00C83E81"/>
    <w:rsid w:val="00C84575"/>
    <w:rsid w:val="00C847BD"/>
    <w:rsid w:val="00C84977"/>
    <w:rsid w:val="00C85172"/>
    <w:rsid w:val="00C85260"/>
    <w:rsid w:val="00C85A5A"/>
    <w:rsid w:val="00C85AD5"/>
    <w:rsid w:val="00C861D2"/>
    <w:rsid w:val="00C86491"/>
    <w:rsid w:val="00C86559"/>
    <w:rsid w:val="00C86D14"/>
    <w:rsid w:val="00C875F3"/>
    <w:rsid w:val="00C87625"/>
    <w:rsid w:val="00C87B47"/>
    <w:rsid w:val="00C87B6A"/>
    <w:rsid w:val="00C9098A"/>
    <w:rsid w:val="00C91DF7"/>
    <w:rsid w:val="00C92281"/>
    <w:rsid w:val="00C92986"/>
    <w:rsid w:val="00C92BD2"/>
    <w:rsid w:val="00C92CDA"/>
    <w:rsid w:val="00C936EA"/>
    <w:rsid w:val="00C9390A"/>
    <w:rsid w:val="00C93A82"/>
    <w:rsid w:val="00C9472B"/>
    <w:rsid w:val="00C94761"/>
    <w:rsid w:val="00C94E83"/>
    <w:rsid w:val="00C954BA"/>
    <w:rsid w:val="00C95A4E"/>
    <w:rsid w:val="00C961FF"/>
    <w:rsid w:val="00C96509"/>
    <w:rsid w:val="00C96597"/>
    <w:rsid w:val="00C969F3"/>
    <w:rsid w:val="00C97211"/>
    <w:rsid w:val="00C972B4"/>
    <w:rsid w:val="00C97B1C"/>
    <w:rsid w:val="00C97DF5"/>
    <w:rsid w:val="00C97FA6"/>
    <w:rsid w:val="00CA12A7"/>
    <w:rsid w:val="00CA1628"/>
    <w:rsid w:val="00CA1C14"/>
    <w:rsid w:val="00CA1EB2"/>
    <w:rsid w:val="00CA2645"/>
    <w:rsid w:val="00CA2653"/>
    <w:rsid w:val="00CA4019"/>
    <w:rsid w:val="00CA5424"/>
    <w:rsid w:val="00CA5771"/>
    <w:rsid w:val="00CA73E6"/>
    <w:rsid w:val="00CB02A3"/>
    <w:rsid w:val="00CB0C3B"/>
    <w:rsid w:val="00CB0E06"/>
    <w:rsid w:val="00CB2099"/>
    <w:rsid w:val="00CB2D3D"/>
    <w:rsid w:val="00CB418B"/>
    <w:rsid w:val="00CB4497"/>
    <w:rsid w:val="00CB46A6"/>
    <w:rsid w:val="00CB5458"/>
    <w:rsid w:val="00CB6893"/>
    <w:rsid w:val="00CB78A2"/>
    <w:rsid w:val="00CB7ABA"/>
    <w:rsid w:val="00CC0028"/>
    <w:rsid w:val="00CC3BF5"/>
    <w:rsid w:val="00CC4150"/>
    <w:rsid w:val="00CC45D9"/>
    <w:rsid w:val="00CC4DA7"/>
    <w:rsid w:val="00CC4EF4"/>
    <w:rsid w:val="00CC5842"/>
    <w:rsid w:val="00CC595D"/>
    <w:rsid w:val="00CC5A7E"/>
    <w:rsid w:val="00CC60E7"/>
    <w:rsid w:val="00CC7753"/>
    <w:rsid w:val="00CC7FB0"/>
    <w:rsid w:val="00CD0C0E"/>
    <w:rsid w:val="00CD11C3"/>
    <w:rsid w:val="00CD134D"/>
    <w:rsid w:val="00CD1CB0"/>
    <w:rsid w:val="00CD1D20"/>
    <w:rsid w:val="00CD2143"/>
    <w:rsid w:val="00CD22C1"/>
    <w:rsid w:val="00CD2599"/>
    <w:rsid w:val="00CD4440"/>
    <w:rsid w:val="00CD4D18"/>
    <w:rsid w:val="00CD5321"/>
    <w:rsid w:val="00CD5C01"/>
    <w:rsid w:val="00CD6AC4"/>
    <w:rsid w:val="00CD6DD3"/>
    <w:rsid w:val="00CD76D6"/>
    <w:rsid w:val="00CD7FF9"/>
    <w:rsid w:val="00CE233A"/>
    <w:rsid w:val="00CE58E2"/>
    <w:rsid w:val="00CE77D5"/>
    <w:rsid w:val="00CE7A40"/>
    <w:rsid w:val="00CF0839"/>
    <w:rsid w:val="00CF3244"/>
    <w:rsid w:val="00CF4110"/>
    <w:rsid w:val="00CF4430"/>
    <w:rsid w:val="00CF58EE"/>
    <w:rsid w:val="00CF60F8"/>
    <w:rsid w:val="00CF7338"/>
    <w:rsid w:val="00D003A0"/>
    <w:rsid w:val="00D0053B"/>
    <w:rsid w:val="00D006C5"/>
    <w:rsid w:val="00D00E02"/>
    <w:rsid w:val="00D0114B"/>
    <w:rsid w:val="00D0231F"/>
    <w:rsid w:val="00D02571"/>
    <w:rsid w:val="00D035FA"/>
    <w:rsid w:val="00D052FA"/>
    <w:rsid w:val="00D05AE4"/>
    <w:rsid w:val="00D0674B"/>
    <w:rsid w:val="00D06EC5"/>
    <w:rsid w:val="00D10555"/>
    <w:rsid w:val="00D1061E"/>
    <w:rsid w:val="00D1206A"/>
    <w:rsid w:val="00D120CE"/>
    <w:rsid w:val="00D13048"/>
    <w:rsid w:val="00D13315"/>
    <w:rsid w:val="00D13A9F"/>
    <w:rsid w:val="00D14CFA"/>
    <w:rsid w:val="00D14D2D"/>
    <w:rsid w:val="00D16185"/>
    <w:rsid w:val="00D16ABF"/>
    <w:rsid w:val="00D17543"/>
    <w:rsid w:val="00D17E93"/>
    <w:rsid w:val="00D210AF"/>
    <w:rsid w:val="00D212B9"/>
    <w:rsid w:val="00D21C6E"/>
    <w:rsid w:val="00D222D8"/>
    <w:rsid w:val="00D22EA4"/>
    <w:rsid w:val="00D23C47"/>
    <w:rsid w:val="00D245BB"/>
    <w:rsid w:val="00D2474A"/>
    <w:rsid w:val="00D25795"/>
    <w:rsid w:val="00D27EAA"/>
    <w:rsid w:val="00D30298"/>
    <w:rsid w:val="00D304D1"/>
    <w:rsid w:val="00D3094A"/>
    <w:rsid w:val="00D31E90"/>
    <w:rsid w:val="00D31FA1"/>
    <w:rsid w:val="00D32E0A"/>
    <w:rsid w:val="00D33DA9"/>
    <w:rsid w:val="00D34074"/>
    <w:rsid w:val="00D3494E"/>
    <w:rsid w:val="00D34D9F"/>
    <w:rsid w:val="00D35F82"/>
    <w:rsid w:val="00D36966"/>
    <w:rsid w:val="00D37957"/>
    <w:rsid w:val="00D37A92"/>
    <w:rsid w:val="00D37BC8"/>
    <w:rsid w:val="00D4048F"/>
    <w:rsid w:val="00D40E4E"/>
    <w:rsid w:val="00D41108"/>
    <w:rsid w:val="00D41311"/>
    <w:rsid w:val="00D418E8"/>
    <w:rsid w:val="00D429ED"/>
    <w:rsid w:val="00D4327E"/>
    <w:rsid w:val="00D438D7"/>
    <w:rsid w:val="00D439AE"/>
    <w:rsid w:val="00D43C47"/>
    <w:rsid w:val="00D44A2F"/>
    <w:rsid w:val="00D4502B"/>
    <w:rsid w:val="00D454A6"/>
    <w:rsid w:val="00D45838"/>
    <w:rsid w:val="00D45CE9"/>
    <w:rsid w:val="00D46EEF"/>
    <w:rsid w:val="00D46F61"/>
    <w:rsid w:val="00D47454"/>
    <w:rsid w:val="00D47AE4"/>
    <w:rsid w:val="00D47AE8"/>
    <w:rsid w:val="00D5050D"/>
    <w:rsid w:val="00D50A88"/>
    <w:rsid w:val="00D50AA7"/>
    <w:rsid w:val="00D50AD6"/>
    <w:rsid w:val="00D50D04"/>
    <w:rsid w:val="00D52207"/>
    <w:rsid w:val="00D52833"/>
    <w:rsid w:val="00D52BFD"/>
    <w:rsid w:val="00D53CE2"/>
    <w:rsid w:val="00D54186"/>
    <w:rsid w:val="00D60120"/>
    <w:rsid w:val="00D60A0C"/>
    <w:rsid w:val="00D60A73"/>
    <w:rsid w:val="00D60A78"/>
    <w:rsid w:val="00D61C41"/>
    <w:rsid w:val="00D62311"/>
    <w:rsid w:val="00D62BB9"/>
    <w:rsid w:val="00D639C4"/>
    <w:rsid w:val="00D6411B"/>
    <w:rsid w:val="00D64721"/>
    <w:rsid w:val="00D64A55"/>
    <w:rsid w:val="00D64E54"/>
    <w:rsid w:val="00D64F5B"/>
    <w:rsid w:val="00D65DC0"/>
    <w:rsid w:val="00D66498"/>
    <w:rsid w:val="00D66DB2"/>
    <w:rsid w:val="00D670A1"/>
    <w:rsid w:val="00D67DD9"/>
    <w:rsid w:val="00D67F1B"/>
    <w:rsid w:val="00D70B41"/>
    <w:rsid w:val="00D7131F"/>
    <w:rsid w:val="00D714C0"/>
    <w:rsid w:val="00D7179D"/>
    <w:rsid w:val="00D72203"/>
    <w:rsid w:val="00D72239"/>
    <w:rsid w:val="00D72818"/>
    <w:rsid w:val="00D72D29"/>
    <w:rsid w:val="00D73256"/>
    <w:rsid w:val="00D74A91"/>
    <w:rsid w:val="00D75E89"/>
    <w:rsid w:val="00D7649A"/>
    <w:rsid w:val="00D76717"/>
    <w:rsid w:val="00D77605"/>
    <w:rsid w:val="00D77774"/>
    <w:rsid w:val="00D81D67"/>
    <w:rsid w:val="00D822E9"/>
    <w:rsid w:val="00D82660"/>
    <w:rsid w:val="00D83817"/>
    <w:rsid w:val="00D86CBA"/>
    <w:rsid w:val="00D873E7"/>
    <w:rsid w:val="00D87504"/>
    <w:rsid w:val="00D87626"/>
    <w:rsid w:val="00D8775F"/>
    <w:rsid w:val="00D9075E"/>
    <w:rsid w:val="00D91C93"/>
    <w:rsid w:val="00D92F94"/>
    <w:rsid w:val="00D93293"/>
    <w:rsid w:val="00D9415C"/>
    <w:rsid w:val="00D94A36"/>
    <w:rsid w:val="00D9574F"/>
    <w:rsid w:val="00D96034"/>
    <w:rsid w:val="00D963AF"/>
    <w:rsid w:val="00D96C1B"/>
    <w:rsid w:val="00D96FAA"/>
    <w:rsid w:val="00D974E2"/>
    <w:rsid w:val="00D97C6A"/>
    <w:rsid w:val="00D97F3C"/>
    <w:rsid w:val="00DA0311"/>
    <w:rsid w:val="00DA159D"/>
    <w:rsid w:val="00DA39B1"/>
    <w:rsid w:val="00DA3B9C"/>
    <w:rsid w:val="00DA3F2E"/>
    <w:rsid w:val="00DA42BE"/>
    <w:rsid w:val="00DA4DE5"/>
    <w:rsid w:val="00DA54CC"/>
    <w:rsid w:val="00DA5A8C"/>
    <w:rsid w:val="00DA5DB8"/>
    <w:rsid w:val="00DA638B"/>
    <w:rsid w:val="00DB0071"/>
    <w:rsid w:val="00DB1914"/>
    <w:rsid w:val="00DB2833"/>
    <w:rsid w:val="00DB3B96"/>
    <w:rsid w:val="00DB3C7C"/>
    <w:rsid w:val="00DB4393"/>
    <w:rsid w:val="00DB53CF"/>
    <w:rsid w:val="00DB655D"/>
    <w:rsid w:val="00DB6EFB"/>
    <w:rsid w:val="00DB6F1F"/>
    <w:rsid w:val="00DB725C"/>
    <w:rsid w:val="00DB732B"/>
    <w:rsid w:val="00DB78AA"/>
    <w:rsid w:val="00DB7978"/>
    <w:rsid w:val="00DB7AD4"/>
    <w:rsid w:val="00DB7CA8"/>
    <w:rsid w:val="00DB7FE0"/>
    <w:rsid w:val="00DC0C06"/>
    <w:rsid w:val="00DC13C7"/>
    <w:rsid w:val="00DC3492"/>
    <w:rsid w:val="00DC3848"/>
    <w:rsid w:val="00DC4454"/>
    <w:rsid w:val="00DC63D2"/>
    <w:rsid w:val="00DC63E3"/>
    <w:rsid w:val="00DC686D"/>
    <w:rsid w:val="00DC6D65"/>
    <w:rsid w:val="00DC73A6"/>
    <w:rsid w:val="00DC76C3"/>
    <w:rsid w:val="00DC7BCC"/>
    <w:rsid w:val="00DC7D76"/>
    <w:rsid w:val="00DD08B1"/>
    <w:rsid w:val="00DD3616"/>
    <w:rsid w:val="00DD4352"/>
    <w:rsid w:val="00DD46F7"/>
    <w:rsid w:val="00DD50A0"/>
    <w:rsid w:val="00DD5314"/>
    <w:rsid w:val="00DD663B"/>
    <w:rsid w:val="00DD6D03"/>
    <w:rsid w:val="00DD7A05"/>
    <w:rsid w:val="00DE0190"/>
    <w:rsid w:val="00DE0A50"/>
    <w:rsid w:val="00DE0B13"/>
    <w:rsid w:val="00DE3367"/>
    <w:rsid w:val="00DE5EF9"/>
    <w:rsid w:val="00DE6257"/>
    <w:rsid w:val="00DE6634"/>
    <w:rsid w:val="00DF0069"/>
    <w:rsid w:val="00DF11DF"/>
    <w:rsid w:val="00DF2105"/>
    <w:rsid w:val="00DF49B1"/>
    <w:rsid w:val="00DF601F"/>
    <w:rsid w:val="00DF6791"/>
    <w:rsid w:val="00DF7A67"/>
    <w:rsid w:val="00E005E0"/>
    <w:rsid w:val="00E00AB2"/>
    <w:rsid w:val="00E0119E"/>
    <w:rsid w:val="00E0170F"/>
    <w:rsid w:val="00E01832"/>
    <w:rsid w:val="00E02201"/>
    <w:rsid w:val="00E0260D"/>
    <w:rsid w:val="00E03C3D"/>
    <w:rsid w:val="00E046CD"/>
    <w:rsid w:val="00E04E18"/>
    <w:rsid w:val="00E057B7"/>
    <w:rsid w:val="00E05B0A"/>
    <w:rsid w:val="00E06384"/>
    <w:rsid w:val="00E069BD"/>
    <w:rsid w:val="00E10EEA"/>
    <w:rsid w:val="00E115EE"/>
    <w:rsid w:val="00E116F6"/>
    <w:rsid w:val="00E12BF5"/>
    <w:rsid w:val="00E12EA6"/>
    <w:rsid w:val="00E1301B"/>
    <w:rsid w:val="00E1338A"/>
    <w:rsid w:val="00E133C3"/>
    <w:rsid w:val="00E137D0"/>
    <w:rsid w:val="00E147C5"/>
    <w:rsid w:val="00E14C28"/>
    <w:rsid w:val="00E14DE5"/>
    <w:rsid w:val="00E1727F"/>
    <w:rsid w:val="00E17707"/>
    <w:rsid w:val="00E17A93"/>
    <w:rsid w:val="00E2072F"/>
    <w:rsid w:val="00E20C0F"/>
    <w:rsid w:val="00E20D6B"/>
    <w:rsid w:val="00E212D0"/>
    <w:rsid w:val="00E21C9C"/>
    <w:rsid w:val="00E22161"/>
    <w:rsid w:val="00E22E9D"/>
    <w:rsid w:val="00E231BD"/>
    <w:rsid w:val="00E23681"/>
    <w:rsid w:val="00E237C0"/>
    <w:rsid w:val="00E244AB"/>
    <w:rsid w:val="00E248AB"/>
    <w:rsid w:val="00E26CDE"/>
    <w:rsid w:val="00E272F9"/>
    <w:rsid w:val="00E27937"/>
    <w:rsid w:val="00E3021A"/>
    <w:rsid w:val="00E30BFD"/>
    <w:rsid w:val="00E31269"/>
    <w:rsid w:val="00E326F4"/>
    <w:rsid w:val="00E33502"/>
    <w:rsid w:val="00E33ED2"/>
    <w:rsid w:val="00E34061"/>
    <w:rsid w:val="00E340E4"/>
    <w:rsid w:val="00E34B83"/>
    <w:rsid w:val="00E34BB7"/>
    <w:rsid w:val="00E36D5D"/>
    <w:rsid w:val="00E36DF4"/>
    <w:rsid w:val="00E37021"/>
    <w:rsid w:val="00E371A4"/>
    <w:rsid w:val="00E371BB"/>
    <w:rsid w:val="00E403A9"/>
    <w:rsid w:val="00E41552"/>
    <w:rsid w:val="00E415DB"/>
    <w:rsid w:val="00E422AA"/>
    <w:rsid w:val="00E425AC"/>
    <w:rsid w:val="00E42609"/>
    <w:rsid w:val="00E42DB0"/>
    <w:rsid w:val="00E42E33"/>
    <w:rsid w:val="00E430DB"/>
    <w:rsid w:val="00E434DD"/>
    <w:rsid w:val="00E45847"/>
    <w:rsid w:val="00E46AD8"/>
    <w:rsid w:val="00E476B6"/>
    <w:rsid w:val="00E5013D"/>
    <w:rsid w:val="00E50A39"/>
    <w:rsid w:val="00E51B0C"/>
    <w:rsid w:val="00E51FF8"/>
    <w:rsid w:val="00E529BC"/>
    <w:rsid w:val="00E537B4"/>
    <w:rsid w:val="00E53ABE"/>
    <w:rsid w:val="00E53E9F"/>
    <w:rsid w:val="00E55EF4"/>
    <w:rsid w:val="00E5628E"/>
    <w:rsid w:val="00E56581"/>
    <w:rsid w:val="00E569AE"/>
    <w:rsid w:val="00E57B68"/>
    <w:rsid w:val="00E6003A"/>
    <w:rsid w:val="00E603D4"/>
    <w:rsid w:val="00E6089C"/>
    <w:rsid w:val="00E610B7"/>
    <w:rsid w:val="00E612C4"/>
    <w:rsid w:val="00E61A8A"/>
    <w:rsid w:val="00E61DD6"/>
    <w:rsid w:val="00E62BED"/>
    <w:rsid w:val="00E64417"/>
    <w:rsid w:val="00E66507"/>
    <w:rsid w:val="00E66927"/>
    <w:rsid w:val="00E66AE7"/>
    <w:rsid w:val="00E70D4A"/>
    <w:rsid w:val="00E7136C"/>
    <w:rsid w:val="00E7174B"/>
    <w:rsid w:val="00E72287"/>
    <w:rsid w:val="00E72C99"/>
    <w:rsid w:val="00E72EFD"/>
    <w:rsid w:val="00E73A1B"/>
    <w:rsid w:val="00E73FA7"/>
    <w:rsid w:val="00E7466D"/>
    <w:rsid w:val="00E74D22"/>
    <w:rsid w:val="00E74F31"/>
    <w:rsid w:val="00E75111"/>
    <w:rsid w:val="00E7609F"/>
    <w:rsid w:val="00E76310"/>
    <w:rsid w:val="00E7672E"/>
    <w:rsid w:val="00E776DD"/>
    <w:rsid w:val="00E77E2F"/>
    <w:rsid w:val="00E80784"/>
    <w:rsid w:val="00E82B60"/>
    <w:rsid w:val="00E82F20"/>
    <w:rsid w:val="00E83168"/>
    <w:rsid w:val="00E83CB5"/>
    <w:rsid w:val="00E844A0"/>
    <w:rsid w:val="00E876A1"/>
    <w:rsid w:val="00E90A25"/>
    <w:rsid w:val="00E90A79"/>
    <w:rsid w:val="00E9113E"/>
    <w:rsid w:val="00E91851"/>
    <w:rsid w:val="00E91A76"/>
    <w:rsid w:val="00E91D1A"/>
    <w:rsid w:val="00E92503"/>
    <w:rsid w:val="00E93BF2"/>
    <w:rsid w:val="00E93FE9"/>
    <w:rsid w:val="00E9432F"/>
    <w:rsid w:val="00E9493E"/>
    <w:rsid w:val="00E949DF"/>
    <w:rsid w:val="00E94FEE"/>
    <w:rsid w:val="00E95A6B"/>
    <w:rsid w:val="00E9610F"/>
    <w:rsid w:val="00E96348"/>
    <w:rsid w:val="00E96433"/>
    <w:rsid w:val="00E9655B"/>
    <w:rsid w:val="00E97B93"/>
    <w:rsid w:val="00EA0056"/>
    <w:rsid w:val="00EA04D1"/>
    <w:rsid w:val="00EA14B9"/>
    <w:rsid w:val="00EA2A0B"/>
    <w:rsid w:val="00EA2B1F"/>
    <w:rsid w:val="00EA4109"/>
    <w:rsid w:val="00EA4AC4"/>
    <w:rsid w:val="00EA4CF3"/>
    <w:rsid w:val="00EA5767"/>
    <w:rsid w:val="00EB00FD"/>
    <w:rsid w:val="00EB0254"/>
    <w:rsid w:val="00EB0BE6"/>
    <w:rsid w:val="00EB202D"/>
    <w:rsid w:val="00EB2379"/>
    <w:rsid w:val="00EB31CA"/>
    <w:rsid w:val="00EB3664"/>
    <w:rsid w:val="00EB4AF8"/>
    <w:rsid w:val="00EB55DF"/>
    <w:rsid w:val="00EB5AC6"/>
    <w:rsid w:val="00EB78FE"/>
    <w:rsid w:val="00EB7BDE"/>
    <w:rsid w:val="00EC010C"/>
    <w:rsid w:val="00EC0C5E"/>
    <w:rsid w:val="00EC1470"/>
    <w:rsid w:val="00EC18DC"/>
    <w:rsid w:val="00EC1D4A"/>
    <w:rsid w:val="00EC20EB"/>
    <w:rsid w:val="00EC261C"/>
    <w:rsid w:val="00EC26C0"/>
    <w:rsid w:val="00EC3B45"/>
    <w:rsid w:val="00EC3D3D"/>
    <w:rsid w:val="00EC3EA0"/>
    <w:rsid w:val="00EC5324"/>
    <w:rsid w:val="00EC67B1"/>
    <w:rsid w:val="00EC6938"/>
    <w:rsid w:val="00EC71D6"/>
    <w:rsid w:val="00ED03E3"/>
    <w:rsid w:val="00ED0EE7"/>
    <w:rsid w:val="00ED1139"/>
    <w:rsid w:val="00ED1225"/>
    <w:rsid w:val="00ED148F"/>
    <w:rsid w:val="00ED14F5"/>
    <w:rsid w:val="00ED153A"/>
    <w:rsid w:val="00ED2A37"/>
    <w:rsid w:val="00ED310D"/>
    <w:rsid w:val="00ED3249"/>
    <w:rsid w:val="00ED33F6"/>
    <w:rsid w:val="00ED3738"/>
    <w:rsid w:val="00ED37B1"/>
    <w:rsid w:val="00ED3B47"/>
    <w:rsid w:val="00ED4B00"/>
    <w:rsid w:val="00ED5266"/>
    <w:rsid w:val="00ED62A6"/>
    <w:rsid w:val="00ED643C"/>
    <w:rsid w:val="00ED6AFB"/>
    <w:rsid w:val="00ED6EA7"/>
    <w:rsid w:val="00ED6F46"/>
    <w:rsid w:val="00EE013F"/>
    <w:rsid w:val="00EE0AB3"/>
    <w:rsid w:val="00EE154D"/>
    <w:rsid w:val="00EE27C2"/>
    <w:rsid w:val="00EE54A3"/>
    <w:rsid w:val="00EE5C57"/>
    <w:rsid w:val="00EE604A"/>
    <w:rsid w:val="00EE7017"/>
    <w:rsid w:val="00EE75AD"/>
    <w:rsid w:val="00EE75E3"/>
    <w:rsid w:val="00EE7651"/>
    <w:rsid w:val="00EF01B9"/>
    <w:rsid w:val="00EF0AAA"/>
    <w:rsid w:val="00EF1CAD"/>
    <w:rsid w:val="00EF1E49"/>
    <w:rsid w:val="00EF208F"/>
    <w:rsid w:val="00EF2A15"/>
    <w:rsid w:val="00EF2F9D"/>
    <w:rsid w:val="00EF42DB"/>
    <w:rsid w:val="00EF4880"/>
    <w:rsid w:val="00EF49E7"/>
    <w:rsid w:val="00EF4F03"/>
    <w:rsid w:val="00F000AD"/>
    <w:rsid w:val="00F008F9"/>
    <w:rsid w:val="00F00C4C"/>
    <w:rsid w:val="00F01089"/>
    <w:rsid w:val="00F0168F"/>
    <w:rsid w:val="00F017C5"/>
    <w:rsid w:val="00F01C89"/>
    <w:rsid w:val="00F01F71"/>
    <w:rsid w:val="00F03557"/>
    <w:rsid w:val="00F03BA0"/>
    <w:rsid w:val="00F04253"/>
    <w:rsid w:val="00F04553"/>
    <w:rsid w:val="00F04D56"/>
    <w:rsid w:val="00F054DE"/>
    <w:rsid w:val="00F056B7"/>
    <w:rsid w:val="00F057F6"/>
    <w:rsid w:val="00F0660F"/>
    <w:rsid w:val="00F07689"/>
    <w:rsid w:val="00F10548"/>
    <w:rsid w:val="00F1134C"/>
    <w:rsid w:val="00F126D4"/>
    <w:rsid w:val="00F126F3"/>
    <w:rsid w:val="00F12830"/>
    <w:rsid w:val="00F12A9A"/>
    <w:rsid w:val="00F1343A"/>
    <w:rsid w:val="00F13613"/>
    <w:rsid w:val="00F1393C"/>
    <w:rsid w:val="00F13B15"/>
    <w:rsid w:val="00F13FDD"/>
    <w:rsid w:val="00F14430"/>
    <w:rsid w:val="00F1449F"/>
    <w:rsid w:val="00F1458D"/>
    <w:rsid w:val="00F14D66"/>
    <w:rsid w:val="00F16339"/>
    <w:rsid w:val="00F20242"/>
    <w:rsid w:val="00F21027"/>
    <w:rsid w:val="00F22010"/>
    <w:rsid w:val="00F232C5"/>
    <w:rsid w:val="00F23930"/>
    <w:rsid w:val="00F244F4"/>
    <w:rsid w:val="00F24A4A"/>
    <w:rsid w:val="00F24D22"/>
    <w:rsid w:val="00F26AE1"/>
    <w:rsid w:val="00F26E6B"/>
    <w:rsid w:val="00F2732E"/>
    <w:rsid w:val="00F27DAD"/>
    <w:rsid w:val="00F30150"/>
    <w:rsid w:val="00F304CE"/>
    <w:rsid w:val="00F3058D"/>
    <w:rsid w:val="00F31D07"/>
    <w:rsid w:val="00F31DED"/>
    <w:rsid w:val="00F32D49"/>
    <w:rsid w:val="00F33606"/>
    <w:rsid w:val="00F33A17"/>
    <w:rsid w:val="00F351F5"/>
    <w:rsid w:val="00F35903"/>
    <w:rsid w:val="00F3623A"/>
    <w:rsid w:val="00F363F6"/>
    <w:rsid w:val="00F3797F"/>
    <w:rsid w:val="00F37C05"/>
    <w:rsid w:val="00F40F60"/>
    <w:rsid w:val="00F41EA3"/>
    <w:rsid w:val="00F429F0"/>
    <w:rsid w:val="00F43382"/>
    <w:rsid w:val="00F4594E"/>
    <w:rsid w:val="00F464A2"/>
    <w:rsid w:val="00F471BB"/>
    <w:rsid w:val="00F4771F"/>
    <w:rsid w:val="00F47D36"/>
    <w:rsid w:val="00F504C6"/>
    <w:rsid w:val="00F51C0A"/>
    <w:rsid w:val="00F521DD"/>
    <w:rsid w:val="00F525F7"/>
    <w:rsid w:val="00F5332E"/>
    <w:rsid w:val="00F54733"/>
    <w:rsid w:val="00F54B0B"/>
    <w:rsid w:val="00F54EC9"/>
    <w:rsid w:val="00F5530B"/>
    <w:rsid w:val="00F55371"/>
    <w:rsid w:val="00F55681"/>
    <w:rsid w:val="00F562DE"/>
    <w:rsid w:val="00F56E3E"/>
    <w:rsid w:val="00F57858"/>
    <w:rsid w:val="00F57CC2"/>
    <w:rsid w:val="00F6021E"/>
    <w:rsid w:val="00F6025C"/>
    <w:rsid w:val="00F603B1"/>
    <w:rsid w:val="00F60524"/>
    <w:rsid w:val="00F60AAA"/>
    <w:rsid w:val="00F6103F"/>
    <w:rsid w:val="00F61562"/>
    <w:rsid w:val="00F6337B"/>
    <w:rsid w:val="00F64313"/>
    <w:rsid w:val="00F648E4"/>
    <w:rsid w:val="00F663F3"/>
    <w:rsid w:val="00F72662"/>
    <w:rsid w:val="00F7544B"/>
    <w:rsid w:val="00F769B7"/>
    <w:rsid w:val="00F77022"/>
    <w:rsid w:val="00F77446"/>
    <w:rsid w:val="00F8004D"/>
    <w:rsid w:val="00F80AF7"/>
    <w:rsid w:val="00F80EDC"/>
    <w:rsid w:val="00F81BE7"/>
    <w:rsid w:val="00F82A96"/>
    <w:rsid w:val="00F833ED"/>
    <w:rsid w:val="00F83DCC"/>
    <w:rsid w:val="00F8464C"/>
    <w:rsid w:val="00F85736"/>
    <w:rsid w:val="00F8632C"/>
    <w:rsid w:val="00F86F20"/>
    <w:rsid w:val="00F94F72"/>
    <w:rsid w:val="00F95082"/>
    <w:rsid w:val="00F95767"/>
    <w:rsid w:val="00F96701"/>
    <w:rsid w:val="00F969C5"/>
    <w:rsid w:val="00FA17BD"/>
    <w:rsid w:val="00FA1F53"/>
    <w:rsid w:val="00FA20FD"/>
    <w:rsid w:val="00FA2260"/>
    <w:rsid w:val="00FA2999"/>
    <w:rsid w:val="00FA2D79"/>
    <w:rsid w:val="00FA3349"/>
    <w:rsid w:val="00FA33E4"/>
    <w:rsid w:val="00FA49C4"/>
    <w:rsid w:val="00FA5528"/>
    <w:rsid w:val="00FA61AA"/>
    <w:rsid w:val="00FA6DE7"/>
    <w:rsid w:val="00FA7AD7"/>
    <w:rsid w:val="00FA7BBD"/>
    <w:rsid w:val="00FB0394"/>
    <w:rsid w:val="00FB19AA"/>
    <w:rsid w:val="00FB2786"/>
    <w:rsid w:val="00FB2A3E"/>
    <w:rsid w:val="00FB2D30"/>
    <w:rsid w:val="00FB44A3"/>
    <w:rsid w:val="00FB515C"/>
    <w:rsid w:val="00FB54D8"/>
    <w:rsid w:val="00FB6BD7"/>
    <w:rsid w:val="00FB7FC9"/>
    <w:rsid w:val="00FC016C"/>
    <w:rsid w:val="00FC055D"/>
    <w:rsid w:val="00FC1B9C"/>
    <w:rsid w:val="00FC1CF1"/>
    <w:rsid w:val="00FC201C"/>
    <w:rsid w:val="00FC29D9"/>
    <w:rsid w:val="00FC34E2"/>
    <w:rsid w:val="00FC3866"/>
    <w:rsid w:val="00FC3E21"/>
    <w:rsid w:val="00FC4058"/>
    <w:rsid w:val="00FC51F8"/>
    <w:rsid w:val="00FC5C2C"/>
    <w:rsid w:val="00FC65DC"/>
    <w:rsid w:val="00FD089C"/>
    <w:rsid w:val="00FD0956"/>
    <w:rsid w:val="00FD0E8A"/>
    <w:rsid w:val="00FD1388"/>
    <w:rsid w:val="00FD1754"/>
    <w:rsid w:val="00FD189C"/>
    <w:rsid w:val="00FD212A"/>
    <w:rsid w:val="00FD29F2"/>
    <w:rsid w:val="00FD3110"/>
    <w:rsid w:val="00FD3E03"/>
    <w:rsid w:val="00FD41B2"/>
    <w:rsid w:val="00FD4915"/>
    <w:rsid w:val="00FD4B3A"/>
    <w:rsid w:val="00FD4C92"/>
    <w:rsid w:val="00FD52F0"/>
    <w:rsid w:val="00FD5C80"/>
    <w:rsid w:val="00FD6874"/>
    <w:rsid w:val="00FE0BD7"/>
    <w:rsid w:val="00FE1221"/>
    <w:rsid w:val="00FE3305"/>
    <w:rsid w:val="00FE49A2"/>
    <w:rsid w:val="00FE53CE"/>
    <w:rsid w:val="00FE5829"/>
    <w:rsid w:val="00FE5A94"/>
    <w:rsid w:val="00FE6088"/>
    <w:rsid w:val="00FE6284"/>
    <w:rsid w:val="00FE70DD"/>
    <w:rsid w:val="00FE7890"/>
    <w:rsid w:val="00FF1069"/>
    <w:rsid w:val="00FF1F23"/>
    <w:rsid w:val="00FF20D1"/>
    <w:rsid w:val="00FF3344"/>
    <w:rsid w:val="00FF415F"/>
    <w:rsid w:val="00FF5B0A"/>
    <w:rsid w:val="00FF6BC6"/>
    <w:rsid w:val="00FF6D1E"/>
    <w:rsid w:val="00FF72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603F"/>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link w:val="Heading6Char"/>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7603F"/>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87603F"/>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6229D7"/>
    <w:rPr>
      <w:color w:val="0000FF"/>
      <w:u w:val="single"/>
    </w:rPr>
  </w:style>
  <w:style w:type="character" w:styleId="LineNumber">
    <w:name w:val="line number"/>
    <w:basedOn w:val="OPCCharBase"/>
    <w:uiPriority w:val="99"/>
    <w:unhideWhenUsed/>
    <w:rsid w:val="0087603F"/>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numPr>
        <w:numId w:val="4"/>
      </w:numPr>
    </w:pPr>
  </w:style>
  <w:style w:type="paragraph" w:styleId="ListBullet2">
    <w:name w:val="List Bullet 2"/>
    <w:basedOn w:val="Normal"/>
    <w:autoRedefine/>
    <w:rsid w:val="00772F15"/>
    <w:pPr>
      <w:numPr>
        <w:numId w:val="5"/>
      </w:numPr>
      <w:tabs>
        <w:tab w:val="clear" w:pos="643"/>
        <w:tab w:val="num" w:pos="360"/>
      </w:tabs>
      <w:ind w:left="0" w:firstLine="0"/>
    </w:pPr>
  </w:style>
  <w:style w:type="paragraph" w:styleId="ListBullet3">
    <w:name w:val="List Bullet 3"/>
    <w:basedOn w:val="Normal"/>
    <w:autoRedefine/>
    <w:rsid w:val="00772F15"/>
    <w:pPr>
      <w:numPr>
        <w:numId w:val="6"/>
      </w:numPr>
    </w:pPr>
  </w:style>
  <w:style w:type="paragraph" w:styleId="ListBullet4">
    <w:name w:val="List Bullet 4"/>
    <w:basedOn w:val="Normal"/>
    <w:autoRedefine/>
    <w:rsid w:val="00772F15"/>
    <w:pPr>
      <w:numPr>
        <w:numId w:val="7"/>
      </w:numPr>
    </w:pPr>
  </w:style>
  <w:style w:type="paragraph" w:styleId="ListBullet5">
    <w:name w:val="List Bullet 5"/>
    <w:basedOn w:val="Normal"/>
    <w:autoRedefine/>
    <w:rsid w:val="00772F15"/>
    <w:pPr>
      <w:numPr>
        <w:numId w:val="8"/>
      </w:numPr>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numPr>
        <w:numId w:val="9"/>
      </w:numPr>
    </w:pPr>
  </w:style>
  <w:style w:type="paragraph" w:styleId="ListNumber2">
    <w:name w:val="List Number 2"/>
    <w:basedOn w:val="Normal"/>
    <w:rsid w:val="00772F15"/>
    <w:pPr>
      <w:numPr>
        <w:numId w:val="10"/>
      </w:numPr>
    </w:pPr>
  </w:style>
  <w:style w:type="paragraph" w:styleId="ListNumber3">
    <w:name w:val="List Number 3"/>
    <w:basedOn w:val="Normal"/>
    <w:rsid w:val="00772F15"/>
    <w:pPr>
      <w:numPr>
        <w:numId w:val="11"/>
      </w:numPr>
    </w:pPr>
  </w:style>
  <w:style w:type="paragraph" w:styleId="ListNumber4">
    <w:name w:val="List Number 4"/>
    <w:basedOn w:val="Normal"/>
    <w:rsid w:val="00772F15"/>
    <w:pPr>
      <w:numPr>
        <w:numId w:val="12"/>
      </w:numPr>
    </w:pPr>
  </w:style>
  <w:style w:type="paragraph" w:styleId="ListNumber5">
    <w:name w:val="List Number 5"/>
    <w:basedOn w:val="Normal"/>
    <w:rsid w:val="00772F15"/>
    <w:pPr>
      <w:numPr>
        <w:numId w:val="13"/>
      </w:numPr>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8D62B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7603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87603F"/>
  </w:style>
  <w:style w:type="character" w:customStyle="1" w:styleId="CharAmSchText">
    <w:name w:val="CharAmSchText"/>
    <w:basedOn w:val="OPCCharBase"/>
    <w:uiPriority w:val="1"/>
    <w:qFormat/>
    <w:rsid w:val="0087603F"/>
  </w:style>
  <w:style w:type="character" w:customStyle="1" w:styleId="CharChapNo">
    <w:name w:val="CharChapNo"/>
    <w:basedOn w:val="OPCCharBase"/>
    <w:qFormat/>
    <w:rsid w:val="0087603F"/>
  </w:style>
  <w:style w:type="character" w:customStyle="1" w:styleId="CharChapText">
    <w:name w:val="CharChapText"/>
    <w:basedOn w:val="OPCCharBase"/>
    <w:qFormat/>
    <w:rsid w:val="0087603F"/>
  </w:style>
  <w:style w:type="character" w:customStyle="1" w:styleId="CharDivNo">
    <w:name w:val="CharDivNo"/>
    <w:basedOn w:val="OPCCharBase"/>
    <w:qFormat/>
    <w:rsid w:val="0087603F"/>
  </w:style>
  <w:style w:type="character" w:customStyle="1" w:styleId="CharDivText">
    <w:name w:val="CharDivText"/>
    <w:basedOn w:val="OPCCharBase"/>
    <w:qFormat/>
    <w:rsid w:val="0087603F"/>
  </w:style>
  <w:style w:type="character" w:customStyle="1" w:styleId="CharPartNo">
    <w:name w:val="CharPartNo"/>
    <w:basedOn w:val="OPCCharBase"/>
    <w:qFormat/>
    <w:rsid w:val="0087603F"/>
  </w:style>
  <w:style w:type="character" w:customStyle="1" w:styleId="CharPartText">
    <w:name w:val="CharPartText"/>
    <w:basedOn w:val="OPCCharBase"/>
    <w:qFormat/>
    <w:rsid w:val="0087603F"/>
  </w:style>
  <w:style w:type="character" w:customStyle="1" w:styleId="OPCCharBase">
    <w:name w:val="OPCCharBase"/>
    <w:uiPriority w:val="1"/>
    <w:qFormat/>
    <w:rsid w:val="0087603F"/>
  </w:style>
  <w:style w:type="paragraph" w:customStyle="1" w:styleId="OPCParaBase">
    <w:name w:val="OPCParaBase"/>
    <w:qFormat/>
    <w:rsid w:val="0087603F"/>
    <w:pPr>
      <w:spacing w:line="260" w:lineRule="atLeast"/>
    </w:pPr>
    <w:rPr>
      <w:sz w:val="22"/>
    </w:rPr>
  </w:style>
  <w:style w:type="character" w:customStyle="1" w:styleId="CharSectno">
    <w:name w:val="CharSectno"/>
    <w:basedOn w:val="OPCCharBase"/>
    <w:qFormat/>
    <w:rsid w:val="0087603F"/>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87603F"/>
    <w:pPr>
      <w:spacing w:line="240" w:lineRule="auto"/>
      <w:ind w:left="1134"/>
    </w:pPr>
    <w:rPr>
      <w:sz w:val="20"/>
    </w:rPr>
  </w:style>
  <w:style w:type="paragraph" w:customStyle="1" w:styleId="ShortT">
    <w:name w:val="ShortT"/>
    <w:basedOn w:val="OPCParaBase"/>
    <w:next w:val="Normal"/>
    <w:qFormat/>
    <w:rsid w:val="0087603F"/>
    <w:pPr>
      <w:spacing w:line="240" w:lineRule="auto"/>
    </w:pPr>
    <w:rPr>
      <w:b/>
      <w:sz w:val="40"/>
    </w:rPr>
  </w:style>
  <w:style w:type="paragraph" w:customStyle="1" w:styleId="Penalty">
    <w:name w:val="Penalty"/>
    <w:basedOn w:val="OPCParaBase"/>
    <w:rsid w:val="0087603F"/>
    <w:pPr>
      <w:tabs>
        <w:tab w:val="left" w:pos="2977"/>
      </w:tabs>
      <w:spacing w:before="180" w:line="240" w:lineRule="auto"/>
      <w:ind w:left="1985" w:hanging="851"/>
    </w:pPr>
  </w:style>
  <w:style w:type="paragraph" w:customStyle="1" w:styleId="ActHead1">
    <w:name w:val="ActHead 1"/>
    <w:aliases w:val="c"/>
    <w:basedOn w:val="OPCParaBase"/>
    <w:next w:val="Normal"/>
    <w:qFormat/>
    <w:rsid w:val="0087603F"/>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8760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60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60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60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60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60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60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760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603F"/>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7603F"/>
    <w:pPr>
      <w:spacing w:line="240" w:lineRule="auto"/>
    </w:pPr>
    <w:rPr>
      <w:sz w:val="20"/>
    </w:rPr>
  </w:style>
  <w:style w:type="paragraph" w:customStyle="1" w:styleId="ActHead2">
    <w:name w:val="ActHead 2"/>
    <w:aliases w:val="p"/>
    <w:basedOn w:val="OPCParaBase"/>
    <w:next w:val="ActHead3"/>
    <w:qFormat/>
    <w:rsid w:val="0087603F"/>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87603F"/>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charBoldItals">
    <w:name w:val="charBoldItals"/>
    <w:basedOn w:val="DefaultParagraphFont"/>
    <w:rsid w:val="00D052FA"/>
    <w:rPr>
      <w:b/>
      <w:bCs/>
      <w:i/>
      <w:iCs/>
    </w:rPr>
  </w:style>
  <w:style w:type="paragraph" w:customStyle="1" w:styleId="subsection">
    <w:name w:val="subsection"/>
    <w:aliases w:val="ss"/>
    <w:basedOn w:val="OPCParaBase"/>
    <w:link w:val="subsectionChar"/>
    <w:rsid w:val="0087603F"/>
    <w:pPr>
      <w:tabs>
        <w:tab w:val="right" w:pos="1021"/>
      </w:tabs>
      <w:spacing w:before="180" w:line="240" w:lineRule="auto"/>
      <w:ind w:left="1134" w:hanging="1134"/>
    </w:pPr>
  </w:style>
  <w:style w:type="paragraph" w:customStyle="1" w:styleId="subsection2">
    <w:name w:val="subsection2"/>
    <w:aliases w:val="ss2"/>
    <w:basedOn w:val="OPCParaBase"/>
    <w:next w:val="subsection"/>
    <w:rsid w:val="0087603F"/>
    <w:pPr>
      <w:spacing w:before="40" w:line="240" w:lineRule="auto"/>
      <w:ind w:left="1134"/>
    </w:pPr>
  </w:style>
  <w:style w:type="paragraph" w:customStyle="1" w:styleId="ActHead3">
    <w:name w:val="ActHead 3"/>
    <w:aliases w:val="d"/>
    <w:basedOn w:val="OPCParaBase"/>
    <w:next w:val="ActHead4"/>
    <w:qFormat/>
    <w:rsid w:val="008760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0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60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0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0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0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0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603F"/>
  </w:style>
  <w:style w:type="paragraph" w:customStyle="1" w:styleId="Blocks">
    <w:name w:val="Blocks"/>
    <w:aliases w:val="bb"/>
    <w:basedOn w:val="OPCParaBase"/>
    <w:qFormat/>
    <w:rsid w:val="0087603F"/>
    <w:pPr>
      <w:spacing w:line="240" w:lineRule="auto"/>
    </w:pPr>
    <w:rPr>
      <w:sz w:val="24"/>
    </w:rPr>
  </w:style>
  <w:style w:type="paragraph" w:customStyle="1" w:styleId="BoxText">
    <w:name w:val="BoxText"/>
    <w:aliases w:val="bt"/>
    <w:basedOn w:val="OPCParaBase"/>
    <w:qFormat/>
    <w:rsid w:val="008760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03F"/>
    <w:rPr>
      <w:b/>
    </w:rPr>
  </w:style>
  <w:style w:type="paragraph" w:customStyle="1" w:styleId="BoxHeadItalic">
    <w:name w:val="BoxHeadItalic"/>
    <w:aliases w:val="bhi"/>
    <w:basedOn w:val="BoxText"/>
    <w:next w:val="BoxStep"/>
    <w:qFormat/>
    <w:rsid w:val="0087603F"/>
    <w:rPr>
      <w:i/>
    </w:rPr>
  </w:style>
  <w:style w:type="paragraph" w:customStyle="1" w:styleId="BoxList">
    <w:name w:val="BoxList"/>
    <w:aliases w:val="bl"/>
    <w:basedOn w:val="BoxText"/>
    <w:qFormat/>
    <w:rsid w:val="0087603F"/>
    <w:pPr>
      <w:ind w:left="1559" w:hanging="425"/>
    </w:pPr>
  </w:style>
  <w:style w:type="paragraph" w:customStyle="1" w:styleId="BoxNote">
    <w:name w:val="BoxNote"/>
    <w:aliases w:val="bn"/>
    <w:basedOn w:val="BoxText"/>
    <w:qFormat/>
    <w:rsid w:val="0087603F"/>
    <w:pPr>
      <w:tabs>
        <w:tab w:val="left" w:pos="1985"/>
      </w:tabs>
      <w:spacing w:before="122" w:line="198" w:lineRule="exact"/>
      <w:ind w:left="2948" w:hanging="1814"/>
    </w:pPr>
    <w:rPr>
      <w:sz w:val="18"/>
    </w:rPr>
  </w:style>
  <w:style w:type="paragraph" w:customStyle="1" w:styleId="BoxPara">
    <w:name w:val="BoxPara"/>
    <w:aliases w:val="bp"/>
    <w:basedOn w:val="BoxText"/>
    <w:qFormat/>
    <w:rsid w:val="0087603F"/>
    <w:pPr>
      <w:tabs>
        <w:tab w:val="right" w:pos="2268"/>
      </w:tabs>
      <w:ind w:left="2552" w:hanging="1418"/>
    </w:pPr>
  </w:style>
  <w:style w:type="paragraph" w:customStyle="1" w:styleId="BoxStep">
    <w:name w:val="BoxStep"/>
    <w:aliases w:val="bs"/>
    <w:basedOn w:val="BoxText"/>
    <w:qFormat/>
    <w:rsid w:val="0087603F"/>
    <w:pPr>
      <w:ind w:left="1985" w:hanging="851"/>
    </w:pPr>
  </w:style>
  <w:style w:type="character" w:customStyle="1" w:styleId="CharAmPartNo">
    <w:name w:val="CharAmPartNo"/>
    <w:basedOn w:val="OPCCharBase"/>
    <w:uiPriority w:val="1"/>
    <w:qFormat/>
    <w:rsid w:val="0087603F"/>
  </w:style>
  <w:style w:type="character" w:customStyle="1" w:styleId="CharAmPartText">
    <w:name w:val="CharAmPartText"/>
    <w:basedOn w:val="OPCCharBase"/>
    <w:uiPriority w:val="1"/>
    <w:qFormat/>
    <w:rsid w:val="0087603F"/>
  </w:style>
  <w:style w:type="character" w:customStyle="1" w:styleId="CharBoldItalic">
    <w:name w:val="CharBoldItalic"/>
    <w:basedOn w:val="OPCCharBase"/>
    <w:uiPriority w:val="1"/>
    <w:qFormat/>
    <w:rsid w:val="0087603F"/>
    <w:rPr>
      <w:b/>
      <w:i/>
    </w:rPr>
  </w:style>
  <w:style w:type="character" w:customStyle="1" w:styleId="CharItalic">
    <w:name w:val="CharItalic"/>
    <w:basedOn w:val="OPCCharBase"/>
    <w:uiPriority w:val="1"/>
    <w:qFormat/>
    <w:rsid w:val="0087603F"/>
    <w:rPr>
      <w:i/>
    </w:rPr>
  </w:style>
  <w:style w:type="character" w:customStyle="1" w:styleId="CharSubdNo">
    <w:name w:val="CharSubdNo"/>
    <w:basedOn w:val="OPCCharBase"/>
    <w:uiPriority w:val="1"/>
    <w:qFormat/>
    <w:rsid w:val="0087603F"/>
  </w:style>
  <w:style w:type="character" w:customStyle="1" w:styleId="CharSubdText">
    <w:name w:val="CharSubdText"/>
    <w:basedOn w:val="OPCCharBase"/>
    <w:uiPriority w:val="1"/>
    <w:qFormat/>
    <w:rsid w:val="0087603F"/>
  </w:style>
  <w:style w:type="paragraph" w:customStyle="1" w:styleId="CTA--">
    <w:name w:val="CTA --"/>
    <w:basedOn w:val="OPCParaBase"/>
    <w:next w:val="Normal"/>
    <w:rsid w:val="0087603F"/>
    <w:pPr>
      <w:spacing w:before="60" w:line="240" w:lineRule="atLeast"/>
      <w:ind w:left="142" w:hanging="142"/>
    </w:pPr>
    <w:rPr>
      <w:sz w:val="20"/>
    </w:rPr>
  </w:style>
  <w:style w:type="paragraph" w:customStyle="1" w:styleId="CTA-">
    <w:name w:val="CTA -"/>
    <w:basedOn w:val="OPCParaBase"/>
    <w:rsid w:val="0087603F"/>
    <w:pPr>
      <w:spacing w:before="60" w:line="240" w:lineRule="atLeast"/>
      <w:ind w:left="85" w:hanging="85"/>
    </w:pPr>
    <w:rPr>
      <w:sz w:val="20"/>
    </w:rPr>
  </w:style>
  <w:style w:type="paragraph" w:customStyle="1" w:styleId="CTA---">
    <w:name w:val="CTA ---"/>
    <w:basedOn w:val="OPCParaBase"/>
    <w:next w:val="Normal"/>
    <w:rsid w:val="0087603F"/>
    <w:pPr>
      <w:spacing w:before="60" w:line="240" w:lineRule="atLeast"/>
      <w:ind w:left="198" w:hanging="198"/>
    </w:pPr>
    <w:rPr>
      <w:sz w:val="20"/>
    </w:rPr>
  </w:style>
  <w:style w:type="paragraph" w:customStyle="1" w:styleId="CTA----">
    <w:name w:val="CTA ----"/>
    <w:basedOn w:val="OPCParaBase"/>
    <w:next w:val="Normal"/>
    <w:rsid w:val="0087603F"/>
    <w:pPr>
      <w:spacing w:before="60" w:line="240" w:lineRule="atLeast"/>
      <w:ind w:left="255" w:hanging="255"/>
    </w:pPr>
    <w:rPr>
      <w:sz w:val="20"/>
    </w:rPr>
  </w:style>
  <w:style w:type="paragraph" w:customStyle="1" w:styleId="CTA1a">
    <w:name w:val="CTA 1(a)"/>
    <w:basedOn w:val="OPCParaBase"/>
    <w:rsid w:val="0087603F"/>
    <w:pPr>
      <w:tabs>
        <w:tab w:val="right" w:pos="414"/>
      </w:tabs>
      <w:spacing w:before="40" w:line="240" w:lineRule="atLeast"/>
      <w:ind w:left="675" w:hanging="675"/>
    </w:pPr>
    <w:rPr>
      <w:sz w:val="20"/>
    </w:rPr>
  </w:style>
  <w:style w:type="paragraph" w:customStyle="1" w:styleId="CTA1ai">
    <w:name w:val="CTA 1(a)(i)"/>
    <w:basedOn w:val="OPCParaBase"/>
    <w:rsid w:val="0087603F"/>
    <w:pPr>
      <w:tabs>
        <w:tab w:val="right" w:pos="1004"/>
      </w:tabs>
      <w:spacing w:before="40" w:line="240" w:lineRule="atLeast"/>
      <w:ind w:left="1253" w:hanging="1253"/>
    </w:pPr>
    <w:rPr>
      <w:sz w:val="20"/>
    </w:rPr>
  </w:style>
  <w:style w:type="paragraph" w:customStyle="1" w:styleId="CTA2a">
    <w:name w:val="CTA 2(a)"/>
    <w:basedOn w:val="OPCParaBase"/>
    <w:rsid w:val="0087603F"/>
    <w:pPr>
      <w:tabs>
        <w:tab w:val="right" w:pos="482"/>
      </w:tabs>
      <w:spacing w:before="40" w:line="240" w:lineRule="atLeast"/>
      <w:ind w:left="748" w:hanging="748"/>
    </w:pPr>
    <w:rPr>
      <w:sz w:val="20"/>
    </w:rPr>
  </w:style>
  <w:style w:type="paragraph" w:customStyle="1" w:styleId="CTA2ai">
    <w:name w:val="CTA 2(a)(i)"/>
    <w:basedOn w:val="OPCParaBase"/>
    <w:rsid w:val="0087603F"/>
    <w:pPr>
      <w:tabs>
        <w:tab w:val="right" w:pos="1089"/>
      </w:tabs>
      <w:spacing w:before="40" w:line="240" w:lineRule="atLeast"/>
      <w:ind w:left="1327" w:hanging="1327"/>
    </w:pPr>
    <w:rPr>
      <w:sz w:val="20"/>
    </w:rPr>
  </w:style>
  <w:style w:type="paragraph" w:customStyle="1" w:styleId="CTA3a">
    <w:name w:val="CTA 3(a)"/>
    <w:basedOn w:val="OPCParaBase"/>
    <w:rsid w:val="0087603F"/>
    <w:pPr>
      <w:tabs>
        <w:tab w:val="right" w:pos="556"/>
      </w:tabs>
      <w:spacing w:before="40" w:line="240" w:lineRule="atLeast"/>
      <w:ind w:left="805" w:hanging="805"/>
    </w:pPr>
    <w:rPr>
      <w:sz w:val="20"/>
    </w:rPr>
  </w:style>
  <w:style w:type="paragraph" w:customStyle="1" w:styleId="CTA3ai">
    <w:name w:val="CTA 3(a)(i)"/>
    <w:basedOn w:val="OPCParaBase"/>
    <w:rsid w:val="0087603F"/>
    <w:pPr>
      <w:tabs>
        <w:tab w:val="right" w:pos="1140"/>
      </w:tabs>
      <w:spacing w:before="40" w:line="240" w:lineRule="atLeast"/>
      <w:ind w:left="1361" w:hanging="1361"/>
    </w:pPr>
    <w:rPr>
      <w:sz w:val="20"/>
    </w:rPr>
  </w:style>
  <w:style w:type="paragraph" w:customStyle="1" w:styleId="CTA4a">
    <w:name w:val="CTA 4(a)"/>
    <w:basedOn w:val="OPCParaBase"/>
    <w:rsid w:val="0087603F"/>
    <w:pPr>
      <w:tabs>
        <w:tab w:val="right" w:pos="624"/>
      </w:tabs>
      <w:spacing w:before="40" w:line="240" w:lineRule="atLeast"/>
      <w:ind w:left="873" w:hanging="873"/>
    </w:pPr>
    <w:rPr>
      <w:sz w:val="20"/>
    </w:rPr>
  </w:style>
  <w:style w:type="paragraph" w:customStyle="1" w:styleId="CTA4ai">
    <w:name w:val="CTA 4(a)(i)"/>
    <w:basedOn w:val="OPCParaBase"/>
    <w:rsid w:val="0087603F"/>
    <w:pPr>
      <w:tabs>
        <w:tab w:val="right" w:pos="1213"/>
      </w:tabs>
      <w:spacing w:before="40" w:line="240" w:lineRule="atLeast"/>
      <w:ind w:left="1452" w:hanging="1452"/>
    </w:pPr>
    <w:rPr>
      <w:sz w:val="20"/>
    </w:rPr>
  </w:style>
  <w:style w:type="paragraph" w:customStyle="1" w:styleId="CTACAPS">
    <w:name w:val="CTA CAPS"/>
    <w:basedOn w:val="OPCParaBase"/>
    <w:rsid w:val="0087603F"/>
    <w:pPr>
      <w:spacing w:before="60" w:line="240" w:lineRule="atLeast"/>
    </w:pPr>
    <w:rPr>
      <w:sz w:val="20"/>
    </w:rPr>
  </w:style>
  <w:style w:type="paragraph" w:customStyle="1" w:styleId="CTAright">
    <w:name w:val="CTA right"/>
    <w:basedOn w:val="OPCParaBase"/>
    <w:rsid w:val="0087603F"/>
    <w:pPr>
      <w:spacing w:before="60" w:line="240" w:lineRule="auto"/>
      <w:jc w:val="right"/>
    </w:pPr>
    <w:rPr>
      <w:sz w:val="20"/>
    </w:rPr>
  </w:style>
  <w:style w:type="paragraph" w:customStyle="1" w:styleId="Definition">
    <w:name w:val="Definition"/>
    <w:aliases w:val="dd"/>
    <w:basedOn w:val="OPCParaBase"/>
    <w:rsid w:val="0087603F"/>
    <w:pPr>
      <w:spacing w:before="180" w:line="240" w:lineRule="auto"/>
      <w:ind w:left="1134"/>
    </w:pPr>
  </w:style>
  <w:style w:type="character" w:customStyle="1" w:styleId="HeaderChar">
    <w:name w:val="Header Char"/>
    <w:basedOn w:val="DefaultParagraphFont"/>
    <w:link w:val="Header"/>
    <w:rsid w:val="0087603F"/>
    <w:rPr>
      <w:sz w:val="16"/>
    </w:rPr>
  </w:style>
  <w:style w:type="paragraph" w:customStyle="1" w:styleId="House">
    <w:name w:val="House"/>
    <w:basedOn w:val="OPCParaBase"/>
    <w:rsid w:val="0087603F"/>
    <w:pPr>
      <w:spacing w:line="240" w:lineRule="auto"/>
    </w:pPr>
    <w:rPr>
      <w:sz w:val="28"/>
    </w:rPr>
  </w:style>
  <w:style w:type="paragraph" w:customStyle="1" w:styleId="Item">
    <w:name w:val="Item"/>
    <w:aliases w:val="i"/>
    <w:basedOn w:val="OPCParaBase"/>
    <w:next w:val="ItemHead"/>
    <w:rsid w:val="0087603F"/>
    <w:pPr>
      <w:keepLines/>
      <w:spacing w:before="80" w:line="240" w:lineRule="auto"/>
      <w:ind w:left="709"/>
    </w:pPr>
  </w:style>
  <w:style w:type="paragraph" w:customStyle="1" w:styleId="ItemHead">
    <w:name w:val="ItemHead"/>
    <w:aliases w:val="ih"/>
    <w:basedOn w:val="OPCParaBase"/>
    <w:next w:val="Item"/>
    <w:rsid w:val="008760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03F"/>
    <w:pPr>
      <w:spacing w:line="240" w:lineRule="auto"/>
    </w:pPr>
    <w:rPr>
      <w:b/>
      <w:sz w:val="32"/>
    </w:rPr>
  </w:style>
  <w:style w:type="paragraph" w:customStyle="1" w:styleId="notedraft">
    <w:name w:val="note(draft)"/>
    <w:aliases w:val="nd"/>
    <w:basedOn w:val="OPCParaBase"/>
    <w:rsid w:val="0087603F"/>
    <w:pPr>
      <w:spacing w:before="240" w:line="240" w:lineRule="auto"/>
      <w:ind w:left="284" w:hanging="284"/>
    </w:pPr>
    <w:rPr>
      <w:i/>
      <w:sz w:val="24"/>
    </w:rPr>
  </w:style>
  <w:style w:type="paragraph" w:customStyle="1" w:styleId="notemargin">
    <w:name w:val="note(margin)"/>
    <w:aliases w:val="nm"/>
    <w:basedOn w:val="OPCParaBase"/>
    <w:rsid w:val="0087603F"/>
    <w:pPr>
      <w:tabs>
        <w:tab w:val="left" w:pos="709"/>
      </w:tabs>
      <w:spacing w:before="122" w:line="198" w:lineRule="exact"/>
      <w:ind w:left="709" w:hanging="709"/>
    </w:pPr>
    <w:rPr>
      <w:sz w:val="18"/>
    </w:rPr>
  </w:style>
  <w:style w:type="paragraph" w:customStyle="1" w:styleId="notepara">
    <w:name w:val="note(para)"/>
    <w:aliases w:val="na"/>
    <w:basedOn w:val="OPCParaBase"/>
    <w:rsid w:val="0087603F"/>
    <w:pPr>
      <w:spacing w:before="40" w:line="198" w:lineRule="exact"/>
      <w:ind w:left="2354" w:hanging="369"/>
    </w:pPr>
    <w:rPr>
      <w:sz w:val="18"/>
    </w:rPr>
  </w:style>
  <w:style w:type="paragraph" w:customStyle="1" w:styleId="noteParlAmend">
    <w:name w:val="note(ParlAmend)"/>
    <w:aliases w:val="npp"/>
    <w:basedOn w:val="OPCParaBase"/>
    <w:next w:val="ParlAmend"/>
    <w:rsid w:val="0087603F"/>
    <w:pPr>
      <w:spacing w:line="240" w:lineRule="auto"/>
      <w:jc w:val="right"/>
    </w:pPr>
    <w:rPr>
      <w:rFonts w:ascii="Arial" w:hAnsi="Arial"/>
      <w:b/>
      <w:i/>
    </w:rPr>
  </w:style>
  <w:style w:type="paragraph" w:customStyle="1" w:styleId="notetext">
    <w:name w:val="note(text)"/>
    <w:aliases w:val="n"/>
    <w:basedOn w:val="OPCParaBase"/>
    <w:link w:val="notetextChar"/>
    <w:rsid w:val="0087603F"/>
    <w:pPr>
      <w:spacing w:before="122" w:line="240" w:lineRule="auto"/>
      <w:ind w:left="1985" w:hanging="851"/>
    </w:pPr>
    <w:rPr>
      <w:sz w:val="18"/>
    </w:rPr>
  </w:style>
  <w:style w:type="paragraph" w:customStyle="1" w:styleId="Page1">
    <w:name w:val="Page1"/>
    <w:basedOn w:val="OPCParaBase"/>
    <w:rsid w:val="0087603F"/>
    <w:pPr>
      <w:spacing w:before="5600" w:line="240" w:lineRule="auto"/>
    </w:pPr>
    <w:rPr>
      <w:b/>
      <w:sz w:val="32"/>
    </w:rPr>
  </w:style>
  <w:style w:type="paragraph" w:customStyle="1" w:styleId="paragraphsub">
    <w:name w:val="paragraph(sub)"/>
    <w:aliases w:val="aa"/>
    <w:basedOn w:val="OPCParaBase"/>
    <w:rsid w:val="0087603F"/>
    <w:pPr>
      <w:tabs>
        <w:tab w:val="right" w:pos="1985"/>
      </w:tabs>
      <w:spacing w:before="40" w:line="240" w:lineRule="auto"/>
      <w:ind w:left="2098" w:hanging="2098"/>
    </w:pPr>
  </w:style>
  <w:style w:type="paragraph" w:customStyle="1" w:styleId="paragraphsub-sub">
    <w:name w:val="paragraph(sub-sub)"/>
    <w:aliases w:val="aaa"/>
    <w:basedOn w:val="OPCParaBase"/>
    <w:rsid w:val="0087603F"/>
    <w:pPr>
      <w:tabs>
        <w:tab w:val="right" w:pos="2722"/>
      </w:tabs>
      <w:spacing w:before="40" w:line="240" w:lineRule="auto"/>
      <w:ind w:left="2835" w:hanging="2835"/>
    </w:pPr>
  </w:style>
  <w:style w:type="paragraph" w:customStyle="1" w:styleId="paragraph">
    <w:name w:val="paragraph"/>
    <w:aliases w:val="a"/>
    <w:basedOn w:val="OPCParaBase"/>
    <w:link w:val="paragraphChar"/>
    <w:rsid w:val="0087603F"/>
    <w:pPr>
      <w:tabs>
        <w:tab w:val="right" w:pos="1531"/>
      </w:tabs>
      <w:spacing w:before="40" w:line="240" w:lineRule="auto"/>
      <w:ind w:left="1644" w:hanging="1644"/>
    </w:pPr>
  </w:style>
  <w:style w:type="paragraph" w:customStyle="1" w:styleId="ParlAmend">
    <w:name w:val="ParlAmend"/>
    <w:aliases w:val="pp"/>
    <w:basedOn w:val="OPCParaBase"/>
    <w:rsid w:val="0087603F"/>
    <w:pPr>
      <w:spacing w:before="240" w:line="240" w:lineRule="atLeast"/>
      <w:ind w:hanging="567"/>
    </w:pPr>
    <w:rPr>
      <w:sz w:val="24"/>
    </w:rPr>
  </w:style>
  <w:style w:type="paragraph" w:customStyle="1" w:styleId="Portfolio">
    <w:name w:val="Portfolio"/>
    <w:basedOn w:val="OPCParaBase"/>
    <w:rsid w:val="0087603F"/>
    <w:pPr>
      <w:spacing w:line="240" w:lineRule="auto"/>
    </w:pPr>
    <w:rPr>
      <w:i/>
      <w:sz w:val="20"/>
    </w:rPr>
  </w:style>
  <w:style w:type="paragraph" w:customStyle="1" w:styleId="Preamble">
    <w:name w:val="Preamble"/>
    <w:basedOn w:val="OPCParaBase"/>
    <w:next w:val="Normal"/>
    <w:rsid w:val="008760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03F"/>
    <w:pPr>
      <w:spacing w:line="240" w:lineRule="auto"/>
    </w:pPr>
    <w:rPr>
      <w:i/>
      <w:sz w:val="20"/>
    </w:rPr>
  </w:style>
  <w:style w:type="paragraph" w:customStyle="1" w:styleId="Session">
    <w:name w:val="Session"/>
    <w:basedOn w:val="OPCParaBase"/>
    <w:rsid w:val="0087603F"/>
    <w:pPr>
      <w:spacing w:line="240" w:lineRule="auto"/>
    </w:pPr>
    <w:rPr>
      <w:sz w:val="28"/>
    </w:rPr>
  </w:style>
  <w:style w:type="paragraph" w:customStyle="1" w:styleId="Sponsor">
    <w:name w:val="Sponsor"/>
    <w:basedOn w:val="OPCParaBase"/>
    <w:rsid w:val="0087603F"/>
    <w:pPr>
      <w:spacing w:line="240" w:lineRule="auto"/>
    </w:pPr>
    <w:rPr>
      <w:i/>
    </w:rPr>
  </w:style>
  <w:style w:type="paragraph" w:customStyle="1" w:styleId="Subitem">
    <w:name w:val="Subitem"/>
    <w:aliases w:val="iss"/>
    <w:basedOn w:val="OPCParaBase"/>
    <w:rsid w:val="0087603F"/>
    <w:pPr>
      <w:spacing w:before="180" w:line="240" w:lineRule="auto"/>
      <w:ind w:left="709" w:hanging="709"/>
    </w:pPr>
  </w:style>
  <w:style w:type="paragraph" w:customStyle="1" w:styleId="SubitemHead">
    <w:name w:val="SubitemHead"/>
    <w:aliases w:val="issh"/>
    <w:basedOn w:val="OPCParaBase"/>
    <w:rsid w:val="0087603F"/>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87603F"/>
    <w:pPr>
      <w:keepNext/>
      <w:keepLines/>
      <w:spacing w:before="240" w:line="240" w:lineRule="auto"/>
      <w:ind w:left="1134"/>
    </w:pPr>
    <w:rPr>
      <w:i/>
    </w:rPr>
  </w:style>
  <w:style w:type="paragraph" w:customStyle="1" w:styleId="Tablea">
    <w:name w:val="Table(a)"/>
    <w:aliases w:val="ta"/>
    <w:basedOn w:val="OPCParaBase"/>
    <w:rsid w:val="0087603F"/>
    <w:pPr>
      <w:spacing w:before="60" w:line="240" w:lineRule="auto"/>
      <w:ind w:left="284" w:hanging="284"/>
    </w:pPr>
    <w:rPr>
      <w:sz w:val="20"/>
    </w:rPr>
  </w:style>
  <w:style w:type="paragraph" w:customStyle="1" w:styleId="TableAA">
    <w:name w:val="Table(AA)"/>
    <w:aliases w:val="taaa"/>
    <w:basedOn w:val="OPCParaBase"/>
    <w:rsid w:val="008760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0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03F"/>
    <w:pPr>
      <w:spacing w:before="60" w:line="240" w:lineRule="atLeast"/>
    </w:pPr>
    <w:rPr>
      <w:sz w:val="20"/>
    </w:rPr>
  </w:style>
  <w:style w:type="paragraph" w:customStyle="1" w:styleId="TLPBoxTextnote">
    <w:name w:val="TLPBoxText(note"/>
    <w:aliases w:val="right)"/>
    <w:basedOn w:val="OPCParaBase"/>
    <w:rsid w:val="008760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03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03F"/>
    <w:pPr>
      <w:spacing w:before="122" w:line="198" w:lineRule="exact"/>
      <w:ind w:left="1985" w:hanging="851"/>
      <w:jc w:val="right"/>
    </w:pPr>
    <w:rPr>
      <w:sz w:val="18"/>
    </w:rPr>
  </w:style>
  <w:style w:type="paragraph" w:customStyle="1" w:styleId="TLPTableBullet">
    <w:name w:val="TLPTableBullet"/>
    <w:aliases w:val="ttb"/>
    <w:basedOn w:val="OPCParaBase"/>
    <w:rsid w:val="0087603F"/>
    <w:pPr>
      <w:spacing w:line="240" w:lineRule="exact"/>
      <w:ind w:left="284" w:hanging="284"/>
    </w:pPr>
    <w:rPr>
      <w:sz w:val="20"/>
    </w:rPr>
  </w:style>
  <w:style w:type="paragraph" w:customStyle="1" w:styleId="TofSectsGroupHeading">
    <w:name w:val="TofSects(GroupHeading)"/>
    <w:basedOn w:val="OPCParaBase"/>
    <w:next w:val="TofSectsSection"/>
    <w:rsid w:val="0087603F"/>
    <w:pPr>
      <w:keepLines/>
      <w:spacing w:before="240" w:after="120" w:line="240" w:lineRule="auto"/>
      <w:ind w:left="794"/>
    </w:pPr>
    <w:rPr>
      <w:b/>
      <w:kern w:val="28"/>
      <w:sz w:val="20"/>
    </w:rPr>
  </w:style>
  <w:style w:type="paragraph" w:customStyle="1" w:styleId="TofSectsHeading">
    <w:name w:val="TofSects(Heading)"/>
    <w:basedOn w:val="OPCParaBase"/>
    <w:rsid w:val="0087603F"/>
    <w:pPr>
      <w:spacing w:before="240" w:after="120" w:line="240" w:lineRule="auto"/>
    </w:pPr>
    <w:rPr>
      <w:b/>
      <w:sz w:val="24"/>
    </w:rPr>
  </w:style>
  <w:style w:type="paragraph" w:customStyle="1" w:styleId="TofSectsSection">
    <w:name w:val="TofSects(Section)"/>
    <w:basedOn w:val="OPCParaBase"/>
    <w:rsid w:val="0087603F"/>
    <w:pPr>
      <w:keepLines/>
      <w:spacing w:before="40" w:line="240" w:lineRule="auto"/>
      <w:ind w:left="1588" w:hanging="794"/>
    </w:pPr>
    <w:rPr>
      <w:kern w:val="28"/>
      <w:sz w:val="18"/>
    </w:rPr>
  </w:style>
  <w:style w:type="paragraph" w:customStyle="1" w:styleId="TofSectsSubdiv">
    <w:name w:val="TofSects(Subdiv)"/>
    <w:basedOn w:val="OPCParaBase"/>
    <w:rsid w:val="0087603F"/>
    <w:pPr>
      <w:keepLines/>
      <w:spacing w:before="80" w:line="240" w:lineRule="auto"/>
      <w:ind w:left="1588" w:hanging="794"/>
    </w:pPr>
    <w:rPr>
      <w:kern w:val="28"/>
    </w:rPr>
  </w:style>
  <w:style w:type="paragraph" w:customStyle="1" w:styleId="WRStyle">
    <w:name w:val="WR Style"/>
    <w:aliases w:val="WR"/>
    <w:basedOn w:val="OPCParaBase"/>
    <w:rsid w:val="0087603F"/>
    <w:pPr>
      <w:spacing w:before="240" w:line="240" w:lineRule="auto"/>
      <w:ind w:left="284" w:hanging="284"/>
    </w:pPr>
    <w:rPr>
      <w:b/>
      <w:i/>
      <w:kern w:val="28"/>
      <w:sz w:val="24"/>
    </w:rPr>
  </w:style>
  <w:style w:type="numbering" w:customStyle="1" w:styleId="OPCBodyList">
    <w:name w:val="OPCBodyList"/>
    <w:uiPriority w:val="99"/>
    <w:rsid w:val="008D62B9"/>
    <w:pPr>
      <w:numPr>
        <w:numId w:val="18"/>
      </w:numPr>
    </w:pPr>
  </w:style>
  <w:style w:type="paragraph" w:customStyle="1" w:styleId="noteToPara">
    <w:name w:val="noteToPara"/>
    <w:aliases w:val="ntp"/>
    <w:basedOn w:val="OPCParaBase"/>
    <w:rsid w:val="0087603F"/>
    <w:pPr>
      <w:spacing w:before="122" w:line="198" w:lineRule="exact"/>
      <w:ind w:left="2353" w:hanging="709"/>
    </w:pPr>
    <w:rPr>
      <w:sz w:val="18"/>
    </w:rPr>
  </w:style>
  <w:style w:type="character" w:customStyle="1" w:styleId="FooterChar">
    <w:name w:val="Footer Char"/>
    <w:basedOn w:val="DefaultParagraphFont"/>
    <w:link w:val="Footer"/>
    <w:rsid w:val="0087603F"/>
    <w:rPr>
      <w:sz w:val="22"/>
      <w:szCs w:val="24"/>
    </w:rPr>
  </w:style>
  <w:style w:type="character" w:customStyle="1" w:styleId="BalloonTextChar">
    <w:name w:val="Balloon Text Char"/>
    <w:basedOn w:val="DefaultParagraphFont"/>
    <w:link w:val="BalloonText"/>
    <w:uiPriority w:val="99"/>
    <w:rsid w:val="0087603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7603F"/>
    <w:pPr>
      <w:keepNext/>
      <w:spacing w:before="60" w:line="240" w:lineRule="atLeast"/>
    </w:pPr>
    <w:rPr>
      <w:b/>
      <w:sz w:val="20"/>
    </w:rPr>
  </w:style>
  <w:style w:type="table" w:customStyle="1" w:styleId="CFlag">
    <w:name w:val="CFlag"/>
    <w:basedOn w:val="TableNormal"/>
    <w:uiPriority w:val="99"/>
    <w:rsid w:val="0087603F"/>
    <w:tblPr>
      <w:tblInd w:w="0" w:type="dxa"/>
      <w:tblCellMar>
        <w:top w:w="0" w:type="dxa"/>
        <w:left w:w="108" w:type="dxa"/>
        <w:bottom w:w="0" w:type="dxa"/>
        <w:right w:w="108" w:type="dxa"/>
      </w:tblCellMar>
    </w:tblPr>
  </w:style>
  <w:style w:type="paragraph" w:customStyle="1" w:styleId="SubPartCASA">
    <w:name w:val="SubPart(CASA)"/>
    <w:aliases w:val="csp"/>
    <w:basedOn w:val="OPCParaBase"/>
    <w:next w:val="ActHead3"/>
    <w:rsid w:val="0087603F"/>
    <w:pPr>
      <w:keepNext/>
      <w:keepLines/>
      <w:spacing w:before="280"/>
      <w:ind w:left="1134" w:hanging="1134"/>
      <w:outlineLvl w:val="1"/>
    </w:pPr>
    <w:rPr>
      <w:b/>
      <w:kern w:val="28"/>
      <w:sz w:val="32"/>
    </w:rPr>
  </w:style>
  <w:style w:type="paragraph" w:customStyle="1" w:styleId="ENotesText">
    <w:name w:val="ENotesText"/>
    <w:aliases w:val="Ent"/>
    <w:basedOn w:val="OPCParaBase"/>
    <w:next w:val="Normal"/>
    <w:rsid w:val="0087603F"/>
    <w:pPr>
      <w:spacing w:before="120"/>
    </w:pPr>
  </w:style>
  <w:style w:type="paragraph" w:customStyle="1" w:styleId="CompiledActNo">
    <w:name w:val="CompiledActNo"/>
    <w:basedOn w:val="OPCParaBase"/>
    <w:next w:val="Normal"/>
    <w:rsid w:val="0087603F"/>
    <w:rPr>
      <w:b/>
      <w:sz w:val="24"/>
      <w:szCs w:val="24"/>
    </w:rPr>
  </w:style>
  <w:style w:type="paragraph" w:customStyle="1" w:styleId="CompiledMadeUnder">
    <w:name w:val="CompiledMadeUnder"/>
    <w:basedOn w:val="OPCParaBase"/>
    <w:next w:val="Normal"/>
    <w:rsid w:val="0087603F"/>
    <w:rPr>
      <w:i/>
      <w:sz w:val="24"/>
      <w:szCs w:val="24"/>
    </w:rPr>
  </w:style>
  <w:style w:type="paragraph" w:customStyle="1" w:styleId="Paragraphsub-sub-sub">
    <w:name w:val="Paragraph(sub-sub-sub)"/>
    <w:aliases w:val="aaaa"/>
    <w:basedOn w:val="OPCParaBase"/>
    <w:rsid w:val="008760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60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0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60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03F"/>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87603F"/>
    <w:pPr>
      <w:spacing w:before="40" w:line="198" w:lineRule="exact"/>
      <w:ind w:left="2835" w:hanging="709"/>
    </w:pPr>
    <w:rPr>
      <w:sz w:val="18"/>
    </w:rPr>
  </w:style>
  <w:style w:type="paragraph" w:customStyle="1" w:styleId="ENoteTableHeading">
    <w:name w:val="ENoteTableHeading"/>
    <w:aliases w:val="enth"/>
    <w:basedOn w:val="OPCParaBase"/>
    <w:rsid w:val="0087603F"/>
    <w:pPr>
      <w:keepNext/>
      <w:spacing w:before="60" w:line="240" w:lineRule="atLeast"/>
    </w:pPr>
    <w:rPr>
      <w:rFonts w:ascii="Arial" w:hAnsi="Arial"/>
      <w:b/>
      <w:sz w:val="16"/>
    </w:rPr>
  </w:style>
  <w:style w:type="paragraph" w:customStyle="1" w:styleId="ENoteTableText">
    <w:name w:val="ENoteTableText"/>
    <w:aliases w:val="entt"/>
    <w:basedOn w:val="OPCParaBase"/>
    <w:rsid w:val="0087603F"/>
    <w:pPr>
      <w:spacing w:before="60" w:line="240" w:lineRule="atLeast"/>
    </w:pPr>
    <w:rPr>
      <w:sz w:val="16"/>
    </w:rPr>
  </w:style>
  <w:style w:type="paragraph" w:customStyle="1" w:styleId="ENoteTTi">
    <w:name w:val="ENoteTTi"/>
    <w:aliases w:val="entti"/>
    <w:basedOn w:val="OPCParaBase"/>
    <w:rsid w:val="0087603F"/>
    <w:pPr>
      <w:keepNext/>
      <w:spacing w:before="60" w:line="240" w:lineRule="atLeast"/>
      <w:ind w:left="170"/>
    </w:pPr>
    <w:rPr>
      <w:sz w:val="16"/>
    </w:rPr>
  </w:style>
  <w:style w:type="paragraph" w:customStyle="1" w:styleId="ENoteTTIndentHeading">
    <w:name w:val="ENoteTTIndentHeading"/>
    <w:aliases w:val="enTTHi"/>
    <w:basedOn w:val="OPCParaBase"/>
    <w:rsid w:val="0087603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7603F"/>
    <w:pPr>
      <w:spacing w:before="120"/>
      <w:outlineLvl w:val="1"/>
    </w:pPr>
    <w:rPr>
      <w:b/>
      <w:sz w:val="28"/>
      <w:szCs w:val="28"/>
    </w:rPr>
  </w:style>
  <w:style w:type="paragraph" w:customStyle="1" w:styleId="ENotesHeading2">
    <w:name w:val="ENotesHeading 2"/>
    <w:aliases w:val="Enh2"/>
    <w:basedOn w:val="OPCParaBase"/>
    <w:next w:val="Normal"/>
    <w:rsid w:val="0087603F"/>
    <w:pPr>
      <w:spacing w:before="120" w:after="120"/>
      <w:outlineLvl w:val="2"/>
    </w:pPr>
    <w:rPr>
      <w:b/>
      <w:sz w:val="24"/>
      <w:szCs w:val="28"/>
    </w:rPr>
  </w:style>
  <w:style w:type="paragraph" w:customStyle="1" w:styleId="ENotesHeading3">
    <w:name w:val="ENotesHeading 3"/>
    <w:aliases w:val="Enh3"/>
    <w:basedOn w:val="OPCParaBase"/>
    <w:next w:val="Normal"/>
    <w:rsid w:val="0087603F"/>
    <w:pPr>
      <w:keepNext/>
      <w:spacing w:before="120" w:line="240" w:lineRule="auto"/>
      <w:outlineLvl w:val="4"/>
    </w:pPr>
    <w:rPr>
      <w:b/>
      <w:szCs w:val="24"/>
    </w:rPr>
  </w:style>
  <w:style w:type="paragraph" w:customStyle="1" w:styleId="InstNo">
    <w:name w:val="InstNo"/>
    <w:basedOn w:val="OPCParaBase"/>
    <w:next w:val="Normal"/>
    <w:rsid w:val="0087603F"/>
    <w:rPr>
      <w:b/>
      <w:sz w:val="28"/>
      <w:szCs w:val="32"/>
    </w:rPr>
  </w:style>
  <w:style w:type="paragraph" w:customStyle="1" w:styleId="TerritoryT">
    <w:name w:val="TerritoryT"/>
    <w:basedOn w:val="OPCParaBase"/>
    <w:next w:val="Normal"/>
    <w:rsid w:val="0087603F"/>
    <w:rPr>
      <w:b/>
      <w:sz w:val="32"/>
    </w:rPr>
  </w:style>
  <w:style w:type="paragraph" w:customStyle="1" w:styleId="LegislationMadeUnder">
    <w:name w:val="LegislationMadeUnder"/>
    <w:basedOn w:val="OPCParaBase"/>
    <w:next w:val="Normal"/>
    <w:rsid w:val="0087603F"/>
    <w:rPr>
      <w:i/>
      <w:sz w:val="32"/>
      <w:szCs w:val="32"/>
    </w:rPr>
  </w:style>
  <w:style w:type="paragraph" w:customStyle="1" w:styleId="SignCoverPageEnd">
    <w:name w:val="SignCoverPageEnd"/>
    <w:basedOn w:val="OPCParaBase"/>
    <w:next w:val="Normal"/>
    <w:rsid w:val="0087603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7603F"/>
    <w:pPr>
      <w:pBdr>
        <w:top w:val="single" w:sz="4" w:space="1" w:color="auto"/>
      </w:pBdr>
      <w:spacing w:before="360"/>
      <w:ind w:right="397"/>
      <w:jc w:val="both"/>
    </w:pPr>
  </w:style>
  <w:style w:type="paragraph" w:customStyle="1" w:styleId="NotesHeading2">
    <w:name w:val="NotesHeading 2"/>
    <w:basedOn w:val="OPCParaBase"/>
    <w:next w:val="Normal"/>
    <w:rsid w:val="0087603F"/>
    <w:rPr>
      <w:b/>
      <w:sz w:val="28"/>
      <w:szCs w:val="28"/>
    </w:rPr>
  </w:style>
  <w:style w:type="paragraph" w:customStyle="1" w:styleId="NotesHeading1">
    <w:name w:val="NotesHeading 1"/>
    <w:basedOn w:val="OPCParaBase"/>
    <w:next w:val="Normal"/>
    <w:rsid w:val="0087603F"/>
    <w:rPr>
      <w:b/>
      <w:sz w:val="28"/>
      <w:szCs w:val="28"/>
    </w:rPr>
  </w:style>
  <w:style w:type="character" w:customStyle="1" w:styleId="charStylenormal10">
    <w:name w:val="charStyle normal 10"/>
    <w:basedOn w:val="DefaultParagraphFont"/>
    <w:rsid w:val="00FE3305"/>
    <w:rPr>
      <w:rFonts w:ascii="Arial" w:hAnsi="Arial"/>
      <w:sz w:val="20"/>
    </w:rPr>
  </w:style>
  <w:style w:type="paragraph" w:styleId="NoteHeading">
    <w:name w:val="Note Heading"/>
    <w:basedOn w:val="Normal"/>
    <w:next w:val="Normal"/>
    <w:link w:val="NoteHeadingChar"/>
    <w:semiHidden/>
    <w:unhideWhenUsed/>
    <w:rsid w:val="009E0E6B"/>
    <w:pPr>
      <w:spacing w:line="240" w:lineRule="auto"/>
    </w:pPr>
  </w:style>
  <w:style w:type="character" w:customStyle="1" w:styleId="NoteHeadingChar">
    <w:name w:val="Note Heading Char"/>
    <w:basedOn w:val="DefaultParagraphFont"/>
    <w:link w:val="NoteHeading"/>
    <w:semiHidden/>
    <w:rsid w:val="009E0E6B"/>
    <w:rPr>
      <w:rFonts w:eastAsiaTheme="minorHAnsi" w:cstheme="minorBidi"/>
      <w:sz w:val="22"/>
      <w:lang w:eastAsia="en-US"/>
    </w:rPr>
  </w:style>
  <w:style w:type="paragraph" w:styleId="ListParagraph">
    <w:name w:val="List Paragraph"/>
    <w:basedOn w:val="Normal"/>
    <w:uiPriority w:val="34"/>
    <w:qFormat/>
    <w:rsid w:val="00060817"/>
    <w:pPr>
      <w:ind w:left="720"/>
      <w:contextualSpacing/>
    </w:pPr>
  </w:style>
  <w:style w:type="character" w:customStyle="1" w:styleId="subsectionChar">
    <w:name w:val="subsection Char"/>
    <w:aliases w:val="ss Char"/>
    <w:basedOn w:val="DefaultParagraphFont"/>
    <w:link w:val="subsection"/>
    <w:rsid w:val="009E4A3B"/>
    <w:rPr>
      <w:sz w:val="22"/>
    </w:rPr>
  </w:style>
  <w:style w:type="paragraph" w:customStyle="1" w:styleId="MadeunderText">
    <w:name w:val="MadeunderText"/>
    <w:basedOn w:val="OPCParaBase"/>
    <w:next w:val="CompiledMadeUnder"/>
    <w:rsid w:val="0087603F"/>
    <w:pPr>
      <w:spacing w:before="240"/>
    </w:pPr>
    <w:rPr>
      <w:sz w:val="24"/>
      <w:szCs w:val="24"/>
    </w:rPr>
  </w:style>
  <w:style w:type="character" w:customStyle="1" w:styleId="CharSchPTText">
    <w:name w:val="CharSchPTText"/>
    <w:basedOn w:val="DefaultParagraphFont"/>
    <w:rsid w:val="001846C6"/>
  </w:style>
  <w:style w:type="character" w:customStyle="1" w:styleId="Heading1Char">
    <w:name w:val="Heading 1 Char"/>
    <w:basedOn w:val="DefaultParagraphFont"/>
    <w:link w:val="Heading1"/>
    <w:rsid w:val="00ED4B00"/>
    <w:rPr>
      <w:rFonts w:ascii="Arial" w:eastAsiaTheme="minorHAnsi" w:hAnsi="Arial" w:cs="Arial"/>
      <w:b/>
      <w:bCs/>
      <w:kern w:val="32"/>
      <w:sz w:val="32"/>
      <w:szCs w:val="32"/>
      <w:lang w:eastAsia="en-US"/>
    </w:rPr>
  </w:style>
  <w:style w:type="character" w:customStyle="1" w:styleId="CharSubPartTextCASA">
    <w:name w:val="CharSubPartText(CASA)"/>
    <w:basedOn w:val="OPCCharBase"/>
    <w:uiPriority w:val="1"/>
    <w:rsid w:val="0087603F"/>
  </w:style>
  <w:style w:type="character" w:customStyle="1" w:styleId="CharSubPartNoCASA">
    <w:name w:val="CharSubPartNo(CASA)"/>
    <w:basedOn w:val="OPCCharBase"/>
    <w:uiPriority w:val="1"/>
    <w:rsid w:val="0087603F"/>
  </w:style>
  <w:style w:type="paragraph" w:customStyle="1" w:styleId="ENoteTTIndentHeadingSub">
    <w:name w:val="ENoteTTIndentHeadingSub"/>
    <w:aliases w:val="enTTHis"/>
    <w:basedOn w:val="OPCParaBase"/>
    <w:rsid w:val="0087603F"/>
    <w:pPr>
      <w:keepNext/>
      <w:spacing w:before="60" w:line="240" w:lineRule="atLeast"/>
      <w:ind w:left="340"/>
    </w:pPr>
    <w:rPr>
      <w:b/>
      <w:sz w:val="16"/>
    </w:rPr>
  </w:style>
  <w:style w:type="paragraph" w:customStyle="1" w:styleId="ENoteTTiSub">
    <w:name w:val="ENoteTTiSub"/>
    <w:aliases w:val="enttis"/>
    <w:basedOn w:val="OPCParaBase"/>
    <w:rsid w:val="0087603F"/>
    <w:pPr>
      <w:keepNext/>
      <w:spacing w:before="60" w:line="240" w:lineRule="atLeast"/>
      <w:ind w:left="340"/>
    </w:pPr>
    <w:rPr>
      <w:sz w:val="16"/>
    </w:rPr>
  </w:style>
  <w:style w:type="paragraph" w:customStyle="1" w:styleId="SubDivisionMigration">
    <w:name w:val="SubDivisionMigration"/>
    <w:aliases w:val="sdm"/>
    <w:basedOn w:val="OPCParaBase"/>
    <w:rsid w:val="008760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03F"/>
    <w:pPr>
      <w:keepNext/>
      <w:keepLines/>
      <w:spacing w:before="240" w:line="240" w:lineRule="auto"/>
      <w:ind w:left="1134" w:hanging="1134"/>
    </w:pPr>
    <w:rPr>
      <w:b/>
      <w:sz w:val="28"/>
    </w:rPr>
  </w:style>
  <w:style w:type="paragraph" w:customStyle="1" w:styleId="TableTextEndNotes">
    <w:name w:val="TableTextEndNotes"/>
    <w:aliases w:val="Tten"/>
    <w:basedOn w:val="Normal"/>
    <w:rsid w:val="0087603F"/>
    <w:pPr>
      <w:spacing w:before="60" w:line="240" w:lineRule="auto"/>
    </w:pPr>
    <w:rPr>
      <w:rFonts w:cs="Arial"/>
      <w:sz w:val="20"/>
      <w:szCs w:val="22"/>
    </w:rPr>
  </w:style>
  <w:style w:type="paragraph" w:customStyle="1" w:styleId="SOText">
    <w:name w:val="SO Text"/>
    <w:aliases w:val="sot"/>
    <w:link w:val="SOTextChar"/>
    <w:rsid w:val="0087603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7603F"/>
    <w:rPr>
      <w:rFonts w:eastAsiaTheme="minorHAnsi" w:cstheme="minorBidi"/>
      <w:sz w:val="22"/>
      <w:lang w:eastAsia="en-US"/>
    </w:rPr>
  </w:style>
  <w:style w:type="paragraph" w:customStyle="1" w:styleId="SOTextNote">
    <w:name w:val="SO TextNote"/>
    <w:aliases w:val="sont"/>
    <w:basedOn w:val="SOText"/>
    <w:qFormat/>
    <w:rsid w:val="0087603F"/>
    <w:pPr>
      <w:spacing w:before="122" w:line="198" w:lineRule="exact"/>
      <w:ind w:left="1843" w:hanging="709"/>
    </w:pPr>
    <w:rPr>
      <w:sz w:val="18"/>
    </w:rPr>
  </w:style>
  <w:style w:type="paragraph" w:customStyle="1" w:styleId="SOPara">
    <w:name w:val="SO Para"/>
    <w:aliases w:val="soa"/>
    <w:basedOn w:val="SOText"/>
    <w:link w:val="SOParaChar"/>
    <w:qFormat/>
    <w:rsid w:val="0087603F"/>
    <w:pPr>
      <w:tabs>
        <w:tab w:val="right" w:pos="1786"/>
      </w:tabs>
      <w:spacing w:before="40"/>
      <w:ind w:left="2070" w:hanging="936"/>
    </w:pPr>
  </w:style>
  <w:style w:type="character" w:customStyle="1" w:styleId="SOParaChar">
    <w:name w:val="SO Para Char"/>
    <w:aliases w:val="soa Char"/>
    <w:basedOn w:val="DefaultParagraphFont"/>
    <w:link w:val="SOPara"/>
    <w:rsid w:val="0087603F"/>
    <w:rPr>
      <w:rFonts w:eastAsiaTheme="minorHAnsi" w:cstheme="minorBidi"/>
      <w:sz w:val="22"/>
      <w:lang w:eastAsia="en-US"/>
    </w:rPr>
  </w:style>
  <w:style w:type="paragraph" w:customStyle="1" w:styleId="SOBullet">
    <w:name w:val="SO Bullet"/>
    <w:aliases w:val="sotb"/>
    <w:basedOn w:val="SOText"/>
    <w:link w:val="SOBulletChar"/>
    <w:qFormat/>
    <w:rsid w:val="0087603F"/>
    <w:pPr>
      <w:ind w:left="1559" w:hanging="425"/>
    </w:pPr>
  </w:style>
  <w:style w:type="character" w:customStyle="1" w:styleId="SOBulletChar">
    <w:name w:val="SO Bullet Char"/>
    <w:aliases w:val="sotb Char"/>
    <w:basedOn w:val="DefaultParagraphFont"/>
    <w:link w:val="SOBullet"/>
    <w:rsid w:val="0087603F"/>
    <w:rPr>
      <w:rFonts w:eastAsiaTheme="minorHAnsi" w:cstheme="minorBidi"/>
      <w:sz w:val="22"/>
      <w:lang w:eastAsia="en-US"/>
    </w:rPr>
  </w:style>
  <w:style w:type="paragraph" w:customStyle="1" w:styleId="SOBulletNote">
    <w:name w:val="SO BulletNote"/>
    <w:aliases w:val="sonb"/>
    <w:basedOn w:val="SOTextNote"/>
    <w:link w:val="SOBulletNoteChar"/>
    <w:qFormat/>
    <w:rsid w:val="0087603F"/>
    <w:pPr>
      <w:tabs>
        <w:tab w:val="left" w:pos="1560"/>
      </w:tabs>
      <w:ind w:left="2268" w:hanging="1134"/>
    </w:pPr>
  </w:style>
  <w:style w:type="character" w:customStyle="1" w:styleId="SOBulletNoteChar">
    <w:name w:val="SO BulletNote Char"/>
    <w:aliases w:val="sonb Char"/>
    <w:basedOn w:val="DefaultParagraphFont"/>
    <w:link w:val="SOBulletNote"/>
    <w:rsid w:val="0087603F"/>
    <w:rPr>
      <w:rFonts w:eastAsiaTheme="minorHAnsi" w:cstheme="minorBidi"/>
      <w:sz w:val="18"/>
      <w:lang w:eastAsia="en-US"/>
    </w:rPr>
  </w:style>
  <w:style w:type="paragraph" w:customStyle="1" w:styleId="FileName">
    <w:name w:val="FileName"/>
    <w:basedOn w:val="Normal"/>
    <w:rsid w:val="0087603F"/>
  </w:style>
  <w:style w:type="paragraph" w:customStyle="1" w:styleId="SOHeadBold">
    <w:name w:val="SO HeadBold"/>
    <w:aliases w:val="sohb"/>
    <w:basedOn w:val="SOText"/>
    <w:next w:val="SOText"/>
    <w:link w:val="SOHeadBoldChar"/>
    <w:qFormat/>
    <w:rsid w:val="0087603F"/>
    <w:rPr>
      <w:b/>
    </w:rPr>
  </w:style>
  <w:style w:type="character" w:customStyle="1" w:styleId="SOHeadBoldChar">
    <w:name w:val="SO HeadBold Char"/>
    <w:aliases w:val="sohb Char"/>
    <w:basedOn w:val="DefaultParagraphFont"/>
    <w:link w:val="SOHeadBold"/>
    <w:rsid w:val="0087603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7603F"/>
    <w:rPr>
      <w:i/>
    </w:rPr>
  </w:style>
  <w:style w:type="character" w:customStyle="1" w:styleId="SOHeadItalicChar">
    <w:name w:val="SO HeadItalic Char"/>
    <w:aliases w:val="sohi Char"/>
    <w:basedOn w:val="DefaultParagraphFont"/>
    <w:link w:val="SOHeadItalic"/>
    <w:rsid w:val="0087603F"/>
    <w:rPr>
      <w:rFonts w:eastAsiaTheme="minorHAnsi" w:cstheme="minorBidi"/>
      <w:i/>
      <w:sz w:val="22"/>
      <w:lang w:eastAsia="en-US"/>
    </w:rPr>
  </w:style>
  <w:style w:type="character" w:customStyle="1" w:styleId="notetextChar">
    <w:name w:val="note(text) Char"/>
    <w:aliases w:val="n Char"/>
    <w:basedOn w:val="DefaultParagraphFont"/>
    <w:link w:val="notetext"/>
    <w:rsid w:val="00812FBB"/>
    <w:rPr>
      <w:sz w:val="18"/>
    </w:rPr>
  </w:style>
  <w:style w:type="paragraph" w:customStyle="1" w:styleId="SOText2">
    <w:name w:val="SO Text2"/>
    <w:aliases w:val="sot2"/>
    <w:basedOn w:val="Normal"/>
    <w:next w:val="SOText"/>
    <w:link w:val="SOText2Char"/>
    <w:rsid w:val="008760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03F"/>
    <w:rPr>
      <w:rFonts w:eastAsiaTheme="minorHAnsi" w:cstheme="minorBidi"/>
      <w:sz w:val="22"/>
      <w:lang w:eastAsia="en-US"/>
    </w:rPr>
  </w:style>
  <w:style w:type="character" w:customStyle="1" w:styleId="paragraphChar">
    <w:name w:val="paragraph Char"/>
    <w:aliases w:val="a Char"/>
    <w:link w:val="paragraph"/>
    <w:rsid w:val="006B1069"/>
    <w:rPr>
      <w:sz w:val="22"/>
    </w:rPr>
  </w:style>
  <w:style w:type="character" w:customStyle="1" w:styleId="Heading6Char">
    <w:name w:val="Heading 6 Char"/>
    <w:basedOn w:val="DefaultParagraphFont"/>
    <w:link w:val="Heading6"/>
    <w:rsid w:val="00B90080"/>
    <w:rPr>
      <w:rFonts w:eastAsiaTheme="minorHAnsi" w:cstheme="minorBidi"/>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603F"/>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link w:val="Heading6Char"/>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87603F"/>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87603F"/>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6229D7"/>
    <w:rPr>
      <w:color w:val="0000FF"/>
      <w:u w:val="single"/>
    </w:rPr>
  </w:style>
  <w:style w:type="character" w:styleId="LineNumber">
    <w:name w:val="line number"/>
    <w:basedOn w:val="OPCCharBase"/>
    <w:uiPriority w:val="99"/>
    <w:unhideWhenUsed/>
    <w:rsid w:val="0087603F"/>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numPr>
        <w:numId w:val="4"/>
      </w:numPr>
    </w:pPr>
  </w:style>
  <w:style w:type="paragraph" w:styleId="ListBullet2">
    <w:name w:val="List Bullet 2"/>
    <w:basedOn w:val="Normal"/>
    <w:autoRedefine/>
    <w:rsid w:val="00772F15"/>
    <w:pPr>
      <w:numPr>
        <w:numId w:val="5"/>
      </w:numPr>
      <w:tabs>
        <w:tab w:val="clear" w:pos="643"/>
        <w:tab w:val="num" w:pos="360"/>
      </w:tabs>
      <w:ind w:left="0" w:firstLine="0"/>
    </w:pPr>
  </w:style>
  <w:style w:type="paragraph" w:styleId="ListBullet3">
    <w:name w:val="List Bullet 3"/>
    <w:basedOn w:val="Normal"/>
    <w:autoRedefine/>
    <w:rsid w:val="00772F15"/>
    <w:pPr>
      <w:numPr>
        <w:numId w:val="6"/>
      </w:numPr>
    </w:pPr>
  </w:style>
  <w:style w:type="paragraph" w:styleId="ListBullet4">
    <w:name w:val="List Bullet 4"/>
    <w:basedOn w:val="Normal"/>
    <w:autoRedefine/>
    <w:rsid w:val="00772F15"/>
    <w:pPr>
      <w:numPr>
        <w:numId w:val="7"/>
      </w:numPr>
    </w:pPr>
  </w:style>
  <w:style w:type="paragraph" w:styleId="ListBullet5">
    <w:name w:val="List Bullet 5"/>
    <w:basedOn w:val="Normal"/>
    <w:autoRedefine/>
    <w:rsid w:val="00772F15"/>
    <w:pPr>
      <w:numPr>
        <w:numId w:val="8"/>
      </w:numPr>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numPr>
        <w:numId w:val="9"/>
      </w:numPr>
    </w:pPr>
  </w:style>
  <w:style w:type="paragraph" w:styleId="ListNumber2">
    <w:name w:val="List Number 2"/>
    <w:basedOn w:val="Normal"/>
    <w:rsid w:val="00772F15"/>
    <w:pPr>
      <w:numPr>
        <w:numId w:val="10"/>
      </w:numPr>
    </w:pPr>
  </w:style>
  <w:style w:type="paragraph" w:styleId="ListNumber3">
    <w:name w:val="List Number 3"/>
    <w:basedOn w:val="Normal"/>
    <w:rsid w:val="00772F15"/>
    <w:pPr>
      <w:numPr>
        <w:numId w:val="11"/>
      </w:numPr>
    </w:pPr>
  </w:style>
  <w:style w:type="paragraph" w:styleId="ListNumber4">
    <w:name w:val="List Number 4"/>
    <w:basedOn w:val="Normal"/>
    <w:rsid w:val="00772F15"/>
    <w:pPr>
      <w:numPr>
        <w:numId w:val="12"/>
      </w:numPr>
    </w:pPr>
  </w:style>
  <w:style w:type="paragraph" w:styleId="ListNumber5">
    <w:name w:val="List Number 5"/>
    <w:basedOn w:val="Normal"/>
    <w:rsid w:val="00772F15"/>
    <w:pPr>
      <w:numPr>
        <w:numId w:val="13"/>
      </w:numPr>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8D62B9"/>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7603F"/>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87603F"/>
  </w:style>
  <w:style w:type="character" w:customStyle="1" w:styleId="CharAmSchText">
    <w:name w:val="CharAmSchText"/>
    <w:basedOn w:val="OPCCharBase"/>
    <w:uiPriority w:val="1"/>
    <w:qFormat/>
    <w:rsid w:val="0087603F"/>
  </w:style>
  <w:style w:type="character" w:customStyle="1" w:styleId="CharChapNo">
    <w:name w:val="CharChapNo"/>
    <w:basedOn w:val="OPCCharBase"/>
    <w:qFormat/>
    <w:rsid w:val="0087603F"/>
  </w:style>
  <w:style w:type="character" w:customStyle="1" w:styleId="CharChapText">
    <w:name w:val="CharChapText"/>
    <w:basedOn w:val="OPCCharBase"/>
    <w:qFormat/>
    <w:rsid w:val="0087603F"/>
  </w:style>
  <w:style w:type="character" w:customStyle="1" w:styleId="CharDivNo">
    <w:name w:val="CharDivNo"/>
    <w:basedOn w:val="OPCCharBase"/>
    <w:qFormat/>
    <w:rsid w:val="0087603F"/>
  </w:style>
  <w:style w:type="character" w:customStyle="1" w:styleId="CharDivText">
    <w:name w:val="CharDivText"/>
    <w:basedOn w:val="OPCCharBase"/>
    <w:qFormat/>
    <w:rsid w:val="0087603F"/>
  </w:style>
  <w:style w:type="character" w:customStyle="1" w:styleId="CharPartNo">
    <w:name w:val="CharPartNo"/>
    <w:basedOn w:val="OPCCharBase"/>
    <w:qFormat/>
    <w:rsid w:val="0087603F"/>
  </w:style>
  <w:style w:type="character" w:customStyle="1" w:styleId="CharPartText">
    <w:name w:val="CharPartText"/>
    <w:basedOn w:val="OPCCharBase"/>
    <w:qFormat/>
    <w:rsid w:val="0087603F"/>
  </w:style>
  <w:style w:type="character" w:customStyle="1" w:styleId="OPCCharBase">
    <w:name w:val="OPCCharBase"/>
    <w:uiPriority w:val="1"/>
    <w:qFormat/>
    <w:rsid w:val="0087603F"/>
  </w:style>
  <w:style w:type="paragraph" w:customStyle="1" w:styleId="OPCParaBase">
    <w:name w:val="OPCParaBase"/>
    <w:qFormat/>
    <w:rsid w:val="0087603F"/>
    <w:pPr>
      <w:spacing w:line="260" w:lineRule="atLeast"/>
    </w:pPr>
    <w:rPr>
      <w:sz w:val="22"/>
    </w:rPr>
  </w:style>
  <w:style w:type="character" w:customStyle="1" w:styleId="CharSectno">
    <w:name w:val="CharSectno"/>
    <w:basedOn w:val="OPCCharBase"/>
    <w:qFormat/>
    <w:rsid w:val="0087603F"/>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87603F"/>
    <w:pPr>
      <w:spacing w:line="240" w:lineRule="auto"/>
      <w:ind w:left="1134"/>
    </w:pPr>
    <w:rPr>
      <w:sz w:val="20"/>
    </w:rPr>
  </w:style>
  <w:style w:type="paragraph" w:customStyle="1" w:styleId="ShortT">
    <w:name w:val="ShortT"/>
    <w:basedOn w:val="OPCParaBase"/>
    <w:next w:val="Normal"/>
    <w:qFormat/>
    <w:rsid w:val="0087603F"/>
    <w:pPr>
      <w:spacing w:line="240" w:lineRule="auto"/>
    </w:pPr>
    <w:rPr>
      <w:b/>
      <w:sz w:val="40"/>
    </w:rPr>
  </w:style>
  <w:style w:type="paragraph" w:customStyle="1" w:styleId="Penalty">
    <w:name w:val="Penalty"/>
    <w:basedOn w:val="OPCParaBase"/>
    <w:rsid w:val="0087603F"/>
    <w:pPr>
      <w:tabs>
        <w:tab w:val="left" w:pos="2977"/>
      </w:tabs>
      <w:spacing w:before="180" w:line="240" w:lineRule="auto"/>
      <w:ind w:left="1985" w:hanging="851"/>
    </w:pPr>
  </w:style>
  <w:style w:type="paragraph" w:customStyle="1" w:styleId="ActHead1">
    <w:name w:val="ActHead 1"/>
    <w:aliases w:val="c"/>
    <w:basedOn w:val="OPCParaBase"/>
    <w:next w:val="Normal"/>
    <w:qFormat/>
    <w:rsid w:val="0087603F"/>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8760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60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60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60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7603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60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60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760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603F"/>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87603F"/>
    <w:pPr>
      <w:spacing w:line="240" w:lineRule="auto"/>
    </w:pPr>
    <w:rPr>
      <w:sz w:val="20"/>
    </w:rPr>
  </w:style>
  <w:style w:type="paragraph" w:customStyle="1" w:styleId="ActHead2">
    <w:name w:val="ActHead 2"/>
    <w:aliases w:val="p"/>
    <w:basedOn w:val="OPCParaBase"/>
    <w:next w:val="ActHead3"/>
    <w:qFormat/>
    <w:rsid w:val="0087603F"/>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87603F"/>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character" w:customStyle="1" w:styleId="charBoldItals">
    <w:name w:val="charBoldItals"/>
    <w:basedOn w:val="DefaultParagraphFont"/>
    <w:rsid w:val="00D052FA"/>
    <w:rPr>
      <w:b/>
      <w:bCs/>
      <w:i/>
      <w:iCs/>
    </w:rPr>
  </w:style>
  <w:style w:type="paragraph" w:customStyle="1" w:styleId="subsection">
    <w:name w:val="subsection"/>
    <w:aliases w:val="ss"/>
    <w:basedOn w:val="OPCParaBase"/>
    <w:link w:val="subsectionChar"/>
    <w:rsid w:val="0087603F"/>
    <w:pPr>
      <w:tabs>
        <w:tab w:val="right" w:pos="1021"/>
      </w:tabs>
      <w:spacing w:before="180" w:line="240" w:lineRule="auto"/>
      <w:ind w:left="1134" w:hanging="1134"/>
    </w:pPr>
  </w:style>
  <w:style w:type="paragraph" w:customStyle="1" w:styleId="subsection2">
    <w:name w:val="subsection2"/>
    <w:aliases w:val="ss2"/>
    <w:basedOn w:val="OPCParaBase"/>
    <w:next w:val="subsection"/>
    <w:rsid w:val="0087603F"/>
    <w:pPr>
      <w:spacing w:before="40" w:line="240" w:lineRule="auto"/>
      <w:ind w:left="1134"/>
    </w:pPr>
  </w:style>
  <w:style w:type="paragraph" w:customStyle="1" w:styleId="ActHead3">
    <w:name w:val="ActHead 3"/>
    <w:aliases w:val="d"/>
    <w:basedOn w:val="OPCParaBase"/>
    <w:next w:val="ActHead4"/>
    <w:qFormat/>
    <w:rsid w:val="008760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60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760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60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60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60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60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603F"/>
  </w:style>
  <w:style w:type="paragraph" w:customStyle="1" w:styleId="Blocks">
    <w:name w:val="Blocks"/>
    <w:aliases w:val="bb"/>
    <w:basedOn w:val="OPCParaBase"/>
    <w:qFormat/>
    <w:rsid w:val="0087603F"/>
    <w:pPr>
      <w:spacing w:line="240" w:lineRule="auto"/>
    </w:pPr>
    <w:rPr>
      <w:sz w:val="24"/>
    </w:rPr>
  </w:style>
  <w:style w:type="paragraph" w:customStyle="1" w:styleId="BoxText">
    <w:name w:val="BoxText"/>
    <w:aliases w:val="bt"/>
    <w:basedOn w:val="OPCParaBase"/>
    <w:qFormat/>
    <w:rsid w:val="008760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603F"/>
    <w:rPr>
      <w:b/>
    </w:rPr>
  </w:style>
  <w:style w:type="paragraph" w:customStyle="1" w:styleId="BoxHeadItalic">
    <w:name w:val="BoxHeadItalic"/>
    <w:aliases w:val="bhi"/>
    <w:basedOn w:val="BoxText"/>
    <w:next w:val="BoxStep"/>
    <w:qFormat/>
    <w:rsid w:val="0087603F"/>
    <w:rPr>
      <w:i/>
    </w:rPr>
  </w:style>
  <w:style w:type="paragraph" w:customStyle="1" w:styleId="BoxList">
    <w:name w:val="BoxList"/>
    <w:aliases w:val="bl"/>
    <w:basedOn w:val="BoxText"/>
    <w:qFormat/>
    <w:rsid w:val="0087603F"/>
    <w:pPr>
      <w:ind w:left="1559" w:hanging="425"/>
    </w:pPr>
  </w:style>
  <w:style w:type="paragraph" w:customStyle="1" w:styleId="BoxNote">
    <w:name w:val="BoxNote"/>
    <w:aliases w:val="bn"/>
    <w:basedOn w:val="BoxText"/>
    <w:qFormat/>
    <w:rsid w:val="0087603F"/>
    <w:pPr>
      <w:tabs>
        <w:tab w:val="left" w:pos="1985"/>
      </w:tabs>
      <w:spacing w:before="122" w:line="198" w:lineRule="exact"/>
      <w:ind w:left="2948" w:hanging="1814"/>
    </w:pPr>
    <w:rPr>
      <w:sz w:val="18"/>
    </w:rPr>
  </w:style>
  <w:style w:type="paragraph" w:customStyle="1" w:styleId="BoxPara">
    <w:name w:val="BoxPara"/>
    <w:aliases w:val="bp"/>
    <w:basedOn w:val="BoxText"/>
    <w:qFormat/>
    <w:rsid w:val="0087603F"/>
    <w:pPr>
      <w:tabs>
        <w:tab w:val="right" w:pos="2268"/>
      </w:tabs>
      <w:ind w:left="2552" w:hanging="1418"/>
    </w:pPr>
  </w:style>
  <w:style w:type="paragraph" w:customStyle="1" w:styleId="BoxStep">
    <w:name w:val="BoxStep"/>
    <w:aliases w:val="bs"/>
    <w:basedOn w:val="BoxText"/>
    <w:qFormat/>
    <w:rsid w:val="0087603F"/>
    <w:pPr>
      <w:ind w:left="1985" w:hanging="851"/>
    </w:pPr>
  </w:style>
  <w:style w:type="character" w:customStyle="1" w:styleId="CharAmPartNo">
    <w:name w:val="CharAmPartNo"/>
    <w:basedOn w:val="OPCCharBase"/>
    <w:uiPriority w:val="1"/>
    <w:qFormat/>
    <w:rsid w:val="0087603F"/>
  </w:style>
  <w:style w:type="character" w:customStyle="1" w:styleId="CharAmPartText">
    <w:name w:val="CharAmPartText"/>
    <w:basedOn w:val="OPCCharBase"/>
    <w:uiPriority w:val="1"/>
    <w:qFormat/>
    <w:rsid w:val="0087603F"/>
  </w:style>
  <w:style w:type="character" w:customStyle="1" w:styleId="CharBoldItalic">
    <w:name w:val="CharBoldItalic"/>
    <w:basedOn w:val="OPCCharBase"/>
    <w:uiPriority w:val="1"/>
    <w:qFormat/>
    <w:rsid w:val="0087603F"/>
    <w:rPr>
      <w:b/>
      <w:i/>
    </w:rPr>
  </w:style>
  <w:style w:type="character" w:customStyle="1" w:styleId="CharItalic">
    <w:name w:val="CharItalic"/>
    <w:basedOn w:val="OPCCharBase"/>
    <w:uiPriority w:val="1"/>
    <w:qFormat/>
    <w:rsid w:val="0087603F"/>
    <w:rPr>
      <w:i/>
    </w:rPr>
  </w:style>
  <w:style w:type="character" w:customStyle="1" w:styleId="CharSubdNo">
    <w:name w:val="CharSubdNo"/>
    <w:basedOn w:val="OPCCharBase"/>
    <w:uiPriority w:val="1"/>
    <w:qFormat/>
    <w:rsid w:val="0087603F"/>
  </w:style>
  <w:style w:type="character" w:customStyle="1" w:styleId="CharSubdText">
    <w:name w:val="CharSubdText"/>
    <w:basedOn w:val="OPCCharBase"/>
    <w:uiPriority w:val="1"/>
    <w:qFormat/>
    <w:rsid w:val="0087603F"/>
  </w:style>
  <w:style w:type="paragraph" w:customStyle="1" w:styleId="CTA--">
    <w:name w:val="CTA --"/>
    <w:basedOn w:val="OPCParaBase"/>
    <w:next w:val="Normal"/>
    <w:rsid w:val="0087603F"/>
    <w:pPr>
      <w:spacing w:before="60" w:line="240" w:lineRule="atLeast"/>
      <w:ind w:left="142" w:hanging="142"/>
    </w:pPr>
    <w:rPr>
      <w:sz w:val="20"/>
    </w:rPr>
  </w:style>
  <w:style w:type="paragraph" w:customStyle="1" w:styleId="CTA-">
    <w:name w:val="CTA -"/>
    <w:basedOn w:val="OPCParaBase"/>
    <w:rsid w:val="0087603F"/>
    <w:pPr>
      <w:spacing w:before="60" w:line="240" w:lineRule="atLeast"/>
      <w:ind w:left="85" w:hanging="85"/>
    </w:pPr>
    <w:rPr>
      <w:sz w:val="20"/>
    </w:rPr>
  </w:style>
  <w:style w:type="paragraph" w:customStyle="1" w:styleId="CTA---">
    <w:name w:val="CTA ---"/>
    <w:basedOn w:val="OPCParaBase"/>
    <w:next w:val="Normal"/>
    <w:rsid w:val="0087603F"/>
    <w:pPr>
      <w:spacing w:before="60" w:line="240" w:lineRule="atLeast"/>
      <w:ind w:left="198" w:hanging="198"/>
    </w:pPr>
    <w:rPr>
      <w:sz w:val="20"/>
    </w:rPr>
  </w:style>
  <w:style w:type="paragraph" w:customStyle="1" w:styleId="CTA----">
    <w:name w:val="CTA ----"/>
    <w:basedOn w:val="OPCParaBase"/>
    <w:next w:val="Normal"/>
    <w:rsid w:val="0087603F"/>
    <w:pPr>
      <w:spacing w:before="60" w:line="240" w:lineRule="atLeast"/>
      <w:ind w:left="255" w:hanging="255"/>
    </w:pPr>
    <w:rPr>
      <w:sz w:val="20"/>
    </w:rPr>
  </w:style>
  <w:style w:type="paragraph" w:customStyle="1" w:styleId="CTA1a">
    <w:name w:val="CTA 1(a)"/>
    <w:basedOn w:val="OPCParaBase"/>
    <w:rsid w:val="0087603F"/>
    <w:pPr>
      <w:tabs>
        <w:tab w:val="right" w:pos="414"/>
      </w:tabs>
      <w:spacing w:before="40" w:line="240" w:lineRule="atLeast"/>
      <w:ind w:left="675" w:hanging="675"/>
    </w:pPr>
    <w:rPr>
      <w:sz w:val="20"/>
    </w:rPr>
  </w:style>
  <w:style w:type="paragraph" w:customStyle="1" w:styleId="CTA1ai">
    <w:name w:val="CTA 1(a)(i)"/>
    <w:basedOn w:val="OPCParaBase"/>
    <w:rsid w:val="0087603F"/>
    <w:pPr>
      <w:tabs>
        <w:tab w:val="right" w:pos="1004"/>
      </w:tabs>
      <w:spacing w:before="40" w:line="240" w:lineRule="atLeast"/>
      <w:ind w:left="1253" w:hanging="1253"/>
    </w:pPr>
    <w:rPr>
      <w:sz w:val="20"/>
    </w:rPr>
  </w:style>
  <w:style w:type="paragraph" w:customStyle="1" w:styleId="CTA2a">
    <w:name w:val="CTA 2(a)"/>
    <w:basedOn w:val="OPCParaBase"/>
    <w:rsid w:val="0087603F"/>
    <w:pPr>
      <w:tabs>
        <w:tab w:val="right" w:pos="482"/>
      </w:tabs>
      <w:spacing w:before="40" w:line="240" w:lineRule="atLeast"/>
      <w:ind w:left="748" w:hanging="748"/>
    </w:pPr>
    <w:rPr>
      <w:sz w:val="20"/>
    </w:rPr>
  </w:style>
  <w:style w:type="paragraph" w:customStyle="1" w:styleId="CTA2ai">
    <w:name w:val="CTA 2(a)(i)"/>
    <w:basedOn w:val="OPCParaBase"/>
    <w:rsid w:val="0087603F"/>
    <w:pPr>
      <w:tabs>
        <w:tab w:val="right" w:pos="1089"/>
      </w:tabs>
      <w:spacing w:before="40" w:line="240" w:lineRule="atLeast"/>
      <w:ind w:left="1327" w:hanging="1327"/>
    </w:pPr>
    <w:rPr>
      <w:sz w:val="20"/>
    </w:rPr>
  </w:style>
  <w:style w:type="paragraph" w:customStyle="1" w:styleId="CTA3a">
    <w:name w:val="CTA 3(a)"/>
    <w:basedOn w:val="OPCParaBase"/>
    <w:rsid w:val="0087603F"/>
    <w:pPr>
      <w:tabs>
        <w:tab w:val="right" w:pos="556"/>
      </w:tabs>
      <w:spacing w:before="40" w:line="240" w:lineRule="atLeast"/>
      <w:ind w:left="805" w:hanging="805"/>
    </w:pPr>
    <w:rPr>
      <w:sz w:val="20"/>
    </w:rPr>
  </w:style>
  <w:style w:type="paragraph" w:customStyle="1" w:styleId="CTA3ai">
    <w:name w:val="CTA 3(a)(i)"/>
    <w:basedOn w:val="OPCParaBase"/>
    <w:rsid w:val="0087603F"/>
    <w:pPr>
      <w:tabs>
        <w:tab w:val="right" w:pos="1140"/>
      </w:tabs>
      <w:spacing w:before="40" w:line="240" w:lineRule="atLeast"/>
      <w:ind w:left="1361" w:hanging="1361"/>
    </w:pPr>
    <w:rPr>
      <w:sz w:val="20"/>
    </w:rPr>
  </w:style>
  <w:style w:type="paragraph" w:customStyle="1" w:styleId="CTA4a">
    <w:name w:val="CTA 4(a)"/>
    <w:basedOn w:val="OPCParaBase"/>
    <w:rsid w:val="0087603F"/>
    <w:pPr>
      <w:tabs>
        <w:tab w:val="right" w:pos="624"/>
      </w:tabs>
      <w:spacing w:before="40" w:line="240" w:lineRule="atLeast"/>
      <w:ind w:left="873" w:hanging="873"/>
    </w:pPr>
    <w:rPr>
      <w:sz w:val="20"/>
    </w:rPr>
  </w:style>
  <w:style w:type="paragraph" w:customStyle="1" w:styleId="CTA4ai">
    <w:name w:val="CTA 4(a)(i)"/>
    <w:basedOn w:val="OPCParaBase"/>
    <w:rsid w:val="0087603F"/>
    <w:pPr>
      <w:tabs>
        <w:tab w:val="right" w:pos="1213"/>
      </w:tabs>
      <w:spacing w:before="40" w:line="240" w:lineRule="atLeast"/>
      <w:ind w:left="1452" w:hanging="1452"/>
    </w:pPr>
    <w:rPr>
      <w:sz w:val="20"/>
    </w:rPr>
  </w:style>
  <w:style w:type="paragraph" w:customStyle="1" w:styleId="CTACAPS">
    <w:name w:val="CTA CAPS"/>
    <w:basedOn w:val="OPCParaBase"/>
    <w:rsid w:val="0087603F"/>
    <w:pPr>
      <w:spacing w:before="60" w:line="240" w:lineRule="atLeast"/>
    </w:pPr>
    <w:rPr>
      <w:sz w:val="20"/>
    </w:rPr>
  </w:style>
  <w:style w:type="paragraph" w:customStyle="1" w:styleId="CTAright">
    <w:name w:val="CTA right"/>
    <w:basedOn w:val="OPCParaBase"/>
    <w:rsid w:val="0087603F"/>
    <w:pPr>
      <w:spacing w:before="60" w:line="240" w:lineRule="auto"/>
      <w:jc w:val="right"/>
    </w:pPr>
    <w:rPr>
      <w:sz w:val="20"/>
    </w:rPr>
  </w:style>
  <w:style w:type="paragraph" w:customStyle="1" w:styleId="Definition">
    <w:name w:val="Definition"/>
    <w:aliases w:val="dd"/>
    <w:basedOn w:val="OPCParaBase"/>
    <w:rsid w:val="0087603F"/>
    <w:pPr>
      <w:spacing w:before="180" w:line="240" w:lineRule="auto"/>
      <w:ind w:left="1134"/>
    </w:pPr>
  </w:style>
  <w:style w:type="character" w:customStyle="1" w:styleId="HeaderChar">
    <w:name w:val="Header Char"/>
    <w:basedOn w:val="DefaultParagraphFont"/>
    <w:link w:val="Header"/>
    <w:rsid w:val="0087603F"/>
    <w:rPr>
      <w:sz w:val="16"/>
    </w:rPr>
  </w:style>
  <w:style w:type="paragraph" w:customStyle="1" w:styleId="House">
    <w:name w:val="House"/>
    <w:basedOn w:val="OPCParaBase"/>
    <w:rsid w:val="0087603F"/>
    <w:pPr>
      <w:spacing w:line="240" w:lineRule="auto"/>
    </w:pPr>
    <w:rPr>
      <w:sz w:val="28"/>
    </w:rPr>
  </w:style>
  <w:style w:type="paragraph" w:customStyle="1" w:styleId="Item">
    <w:name w:val="Item"/>
    <w:aliases w:val="i"/>
    <w:basedOn w:val="OPCParaBase"/>
    <w:next w:val="ItemHead"/>
    <w:rsid w:val="0087603F"/>
    <w:pPr>
      <w:keepLines/>
      <w:spacing w:before="80" w:line="240" w:lineRule="auto"/>
      <w:ind w:left="709"/>
    </w:pPr>
  </w:style>
  <w:style w:type="paragraph" w:customStyle="1" w:styleId="ItemHead">
    <w:name w:val="ItemHead"/>
    <w:aliases w:val="ih"/>
    <w:basedOn w:val="OPCParaBase"/>
    <w:next w:val="Item"/>
    <w:rsid w:val="0087603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603F"/>
    <w:pPr>
      <w:spacing w:line="240" w:lineRule="auto"/>
    </w:pPr>
    <w:rPr>
      <w:b/>
      <w:sz w:val="32"/>
    </w:rPr>
  </w:style>
  <w:style w:type="paragraph" w:customStyle="1" w:styleId="notedraft">
    <w:name w:val="note(draft)"/>
    <w:aliases w:val="nd"/>
    <w:basedOn w:val="OPCParaBase"/>
    <w:rsid w:val="0087603F"/>
    <w:pPr>
      <w:spacing w:before="240" w:line="240" w:lineRule="auto"/>
      <w:ind w:left="284" w:hanging="284"/>
    </w:pPr>
    <w:rPr>
      <w:i/>
      <w:sz w:val="24"/>
    </w:rPr>
  </w:style>
  <w:style w:type="paragraph" w:customStyle="1" w:styleId="notemargin">
    <w:name w:val="note(margin)"/>
    <w:aliases w:val="nm"/>
    <w:basedOn w:val="OPCParaBase"/>
    <w:rsid w:val="0087603F"/>
    <w:pPr>
      <w:tabs>
        <w:tab w:val="left" w:pos="709"/>
      </w:tabs>
      <w:spacing w:before="122" w:line="198" w:lineRule="exact"/>
      <w:ind w:left="709" w:hanging="709"/>
    </w:pPr>
    <w:rPr>
      <w:sz w:val="18"/>
    </w:rPr>
  </w:style>
  <w:style w:type="paragraph" w:customStyle="1" w:styleId="notepara">
    <w:name w:val="note(para)"/>
    <w:aliases w:val="na"/>
    <w:basedOn w:val="OPCParaBase"/>
    <w:rsid w:val="0087603F"/>
    <w:pPr>
      <w:spacing w:before="40" w:line="198" w:lineRule="exact"/>
      <w:ind w:left="2354" w:hanging="369"/>
    </w:pPr>
    <w:rPr>
      <w:sz w:val="18"/>
    </w:rPr>
  </w:style>
  <w:style w:type="paragraph" w:customStyle="1" w:styleId="noteParlAmend">
    <w:name w:val="note(ParlAmend)"/>
    <w:aliases w:val="npp"/>
    <w:basedOn w:val="OPCParaBase"/>
    <w:next w:val="ParlAmend"/>
    <w:rsid w:val="0087603F"/>
    <w:pPr>
      <w:spacing w:line="240" w:lineRule="auto"/>
      <w:jc w:val="right"/>
    </w:pPr>
    <w:rPr>
      <w:rFonts w:ascii="Arial" w:hAnsi="Arial"/>
      <w:b/>
      <w:i/>
    </w:rPr>
  </w:style>
  <w:style w:type="paragraph" w:customStyle="1" w:styleId="notetext">
    <w:name w:val="note(text)"/>
    <w:aliases w:val="n"/>
    <w:basedOn w:val="OPCParaBase"/>
    <w:link w:val="notetextChar"/>
    <w:rsid w:val="0087603F"/>
    <w:pPr>
      <w:spacing w:before="122" w:line="240" w:lineRule="auto"/>
      <w:ind w:left="1985" w:hanging="851"/>
    </w:pPr>
    <w:rPr>
      <w:sz w:val="18"/>
    </w:rPr>
  </w:style>
  <w:style w:type="paragraph" w:customStyle="1" w:styleId="Page1">
    <w:name w:val="Page1"/>
    <w:basedOn w:val="OPCParaBase"/>
    <w:rsid w:val="0087603F"/>
    <w:pPr>
      <w:spacing w:before="5600" w:line="240" w:lineRule="auto"/>
    </w:pPr>
    <w:rPr>
      <w:b/>
      <w:sz w:val="32"/>
    </w:rPr>
  </w:style>
  <w:style w:type="paragraph" w:customStyle="1" w:styleId="paragraphsub">
    <w:name w:val="paragraph(sub)"/>
    <w:aliases w:val="aa"/>
    <w:basedOn w:val="OPCParaBase"/>
    <w:rsid w:val="0087603F"/>
    <w:pPr>
      <w:tabs>
        <w:tab w:val="right" w:pos="1985"/>
      </w:tabs>
      <w:spacing w:before="40" w:line="240" w:lineRule="auto"/>
      <w:ind w:left="2098" w:hanging="2098"/>
    </w:pPr>
  </w:style>
  <w:style w:type="paragraph" w:customStyle="1" w:styleId="paragraphsub-sub">
    <w:name w:val="paragraph(sub-sub)"/>
    <w:aliases w:val="aaa"/>
    <w:basedOn w:val="OPCParaBase"/>
    <w:rsid w:val="0087603F"/>
    <w:pPr>
      <w:tabs>
        <w:tab w:val="right" w:pos="2722"/>
      </w:tabs>
      <w:spacing w:before="40" w:line="240" w:lineRule="auto"/>
      <w:ind w:left="2835" w:hanging="2835"/>
    </w:pPr>
  </w:style>
  <w:style w:type="paragraph" w:customStyle="1" w:styleId="paragraph">
    <w:name w:val="paragraph"/>
    <w:aliases w:val="a"/>
    <w:basedOn w:val="OPCParaBase"/>
    <w:link w:val="paragraphChar"/>
    <w:rsid w:val="0087603F"/>
    <w:pPr>
      <w:tabs>
        <w:tab w:val="right" w:pos="1531"/>
      </w:tabs>
      <w:spacing w:before="40" w:line="240" w:lineRule="auto"/>
      <w:ind w:left="1644" w:hanging="1644"/>
    </w:pPr>
  </w:style>
  <w:style w:type="paragraph" w:customStyle="1" w:styleId="ParlAmend">
    <w:name w:val="ParlAmend"/>
    <w:aliases w:val="pp"/>
    <w:basedOn w:val="OPCParaBase"/>
    <w:rsid w:val="0087603F"/>
    <w:pPr>
      <w:spacing w:before="240" w:line="240" w:lineRule="atLeast"/>
      <w:ind w:hanging="567"/>
    </w:pPr>
    <w:rPr>
      <w:sz w:val="24"/>
    </w:rPr>
  </w:style>
  <w:style w:type="paragraph" w:customStyle="1" w:styleId="Portfolio">
    <w:name w:val="Portfolio"/>
    <w:basedOn w:val="OPCParaBase"/>
    <w:rsid w:val="0087603F"/>
    <w:pPr>
      <w:spacing w:line="240" w:lineRule="auto"/>
    </w:pPr>
    <w:rPr>
      <w:i/>
      <w:sz w:val="20"/>
    </w:rPr>
  </w:style>
  <w:style w:type="paragraph" w:customStyle="1" w:styleId="Preamble">
    <w:name w:val="Preamble"/>
    <w:basedOn w:val="OPCParaBase"/>
    <w:next w:val="Normal"/>
    <w:rsid w:val="008760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603F"/>
    <w:pPr>
      <w:spacing w:line="240" w:lineRule="auto"/>
    </w:pPr>
    <w:rPr>
      <w:i/>
      <w:sz w:val="20"/>
    </w:rPr>
  </w:style>
  <w:style w:type="paragraph" w:customStyle="1" w:styleId="Session">
    <w:name w:val="Session"/>
    <w:basedOn w:val="OPCParaBase"/>
    <w:rsid w:val="0087603F"/>
    <w:pPr>
      <w:spacing w:line="240" w:lineRule="auto"/>
    </w:pPr>
    <w:rPr>
      <w:sz w:val="28"/>
    </w:rPr>
  </w:style>
  <w:style w:type="paragraph" w:customStyle="1" w:styleId="Sponsor">
    <w:name w:val="Sponsor"/>
    <w:basedOn w:val="OPCParaBase"/>
    <w:rsid w:val="0087603F"/>
    <w:pPr>
      <w:spacing w:line="240" w:lineRule="auto"/>
    </w:pPr>
    <w:rPr>
      <w:i/>
    </w:rPr>
  </w:style>
  <w:style w:type="paragraph" w:customStyle="1" w:styleId="Subitem">
    <w:name w:val="Subitem"/>
    <w:aliases w:val="iss"/>
    <w:basedOn w:val="OPCParaBase"/>
    <w:rsid w:val="0087603F"/>
    <w:pPr>
      <w:spacing w:before="180" w:line="240" w:lineRule="auto"/>
      <w:ind w:left="709" w:hanging="709"/>
    </w:pPr>
  </w:style>
  <w:style w:type="paragraph" w:customStyle="1" w:styleId="SubitemHead">
    <w:name w:val="SubitemHead"/>
    <w:aliases w:val="issh"/>
    <w:basedOn w:val="OPCParaBase"/>
    <w:rsid w:val="0087603F"/>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87603F"/>
    <w:pPr>
      <w:keepNext/>
      <w:keepLines/>
      <w:spacing w:before="240" w:line="240" w:lineRule="auto"/>
      <w:ind w:left="1134"/>
    </w:pPr>
    <w:rPr>
      <w:i/>
    </w:rPr>
  </w:style>
  <w:style w:type="paragraph" w:customStyle="1" w:styleId="Tablea">
    <w:name w:val="Table(a)"/>
    <w:aliases w:val="ta"/>
    <w:basedOn w:val="OPCParaBase"/>
    <w:rsid w:val="0087603F"/>
    <w:pPr>
      <w:spacing w:before="60" w:line="240" w:lineRule="auto"/>
      <w:ind w:left="284" w:hanging="284"/>
    </w:pPr>
    <w:rPr>
      <w:sz w:val="20"/>
    </w:rPr>
  </w:style>
  <w:style w:type="paragraph" w:customStyle="1" w:styleId="TableAA">
    <w:name w:val="Table(AA)"/>
    <w:aliases w:val="taaa"/>
    <w:basedOn w:val="OPCParaBase"/>
    <w:rsid w:val="0087603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603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603F"/>
    <w:pPr>
      <w:spacing w:before="60" w:line="240" w:lineRule="atLeast"/>
    </w:pPr>
    <w:rPr>
      <w:sz w:val="20"/>
    </w:rPr>
  </w:style>
  <w:style w:type="paragraph" w:customStyle="1" w:styleId="TLPBoxTextnote">
    <w:name w:val="TLPBoxText(note"/>
    <w:aliases w:val="right)"/>
    <w:basedOn w:val="OPCParaBase"/>
    <w:rsid w:val="008760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603F"/>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603F"/>
    <w:pPr>
      <w:spacing w:before="122" w:line="198" w:lineRule="exact"/>
      <w:ind w:left="1985" w:hanging="851"/>
      <w:jc w:val="right"/>
    </w:pPr>
    <w:rPr>
      <w:sz w:val="18"/>
    </w:rPr>
  </w:style>
  <w:style w:type="paragraph" w:customStyle="1" w:styleId="TLPTableBullet">
    <w:name w:val="TLPTableBullet"/>
    <w:aliases w:val="ttb"/>
    <w:basedOn w:val="OPCParaBase"/>
    <w:rsid w:val="0087603F"/>
    <w:pPr>
      <w:spacing w:line="240" w:lineRule="exact"/>
      <w:ind w:left="284" w:hanging="284"/>
    </w:pPr>
    <w:rPr>
      <w:sz w:val="20"/>
    </w:rPr>
  </w:style>
  <w:style w:type="paragraph" w:customStyle="1" w:styleId="TofSectsGroupHeading">
    <w:name w:val="TofSects(GroupHeading)"/>
    <w:basedOn w:val="OPCParaBase"/>
    <w:next w:val="TofSectsSection"/>
    <w:rsid w:val="0087603F"/>
    <w:pPr>
      <w:keepLines/>
      <w:spacing w:before="240" w:after="120" w:line="240" w:lineRule="auto"/>
      <w:ind w:left="794"/>
    </w:pPr>
    <w:rPr>
      <w:b/>
      <w:kern w:val="28"/>
      <w:sz w:val="20"/>
    </w:rPr>
  </w:style>
  <w:style w:type="paragraph" w:customStyle="1" w:styleId="TofSectsHeading">
    <w:name w:val="TofSects(Heading)"/>
    <w:basedOn w:val="OPCParaBase"/>
    <w:rsid w:val="0087603F"/>
    <w:pPr>
      <w:spacing w:before="240" w:after="120" w:line="240" w:lineRule="auto"/>
    </w:pPr>
    <w:rPr>
      <w:b/>
      <w:sz w:val="24"/>
    </w:rPr>
  </w:style>
  <w:style w:type="paragraph" w:customStyle="1" w:styleId="TofSectsSection">
    <w:name w:val="TofSects(Section)"/>
    <w:basedOn w:val="OPCParaBase"/>
    <w:rsid w:val="0087603F"/>
    <w:pPr>
      <w:keepLines/>
      <w:spacing w:before="40" w:line="240" w:lineRule="auto"/>
      <w:ind w:left="1588" w:hanging="794"/>
    </w:pPr>
    <w:rPr>
      <w:kern w:val="28"/>
      <w:sz w:val="18"/>
    </w:rPr>
  </w:style>
  <w:style w:type="paragraph" w:customStyle="1" w:styleId="TofSectsSubdiv">
    <w:name w:val="TofSects(Subdiv)"/>
    <w:basedOn w:val="OPCParaBase"/>
    <w:rsid w:val="0087603F"/>
    <w:pPr>
      <w:keepLines/>
      <w:spacing w:before="80" w:line="240" w:lineRule="auto"/>
      <w:ind w:left="1588" w:hanging="794"/>
    </w:pPr>
    <w:rPr>
      <w:kern w:val="28"/>
    </w:rPr>
  </w:style>
  <w:style w:type="paragraph" w:customStyle="1" w:styleId="WRStyle">
    <w:name w:val="WR Style"/>
    <w:aliases w:val="WR"/>
    <w:basedOn w:val="OPCParaBase"/>
    <w:rsid w:val="0087603F"/>
    <w:pPr>
      <w:spacing w:before="240" w:line="240" w:lineRule="auto"/>
      <w:ind w:left="284" w:hanging="284"/>
    </w:pPr>
    <w:rPr>
      <w:b/>
      <w:i/>
      <w:kern w:val="28"/>
      <w:sz w:val="24"/>
    </w:rPr>
  </w:style>
  <w:style w:type="numbering" w:customStyle="1" w:styleId="OPCBodyList">
    <w:name w:val="OPCBodyList"/>
    <w:uiPriority w:val="99"/>
    <w:rsid w:val="008D62B9"/>
    <w:pPr>
      <w:numPr>
        <w:numId w:val="18"/>
      </w:numPr>
    </w:pPr>
  </w:style>
  <w:style w:type="paragraph" w:customStyle="1" w:styleId="noteToPara">
    <w:name w:val="noteToPara"/>
    <w:aliases w:val="ntp"/>
    <w:basedOn w:val="OPCParaBase"/>
    <w:rsid w:val="0087603F"/>
    <w:pPr>
      <w:spacing w:before="122" w:line="198" w:lineRule="exact"/>
      <w:ind w:left="2353" w:hanging="709"/>
    </w:pPr>
    <w:rPr>
      <w:sz w:val="18"/>
    </w:rPr>
  </w:style>
  <w:style w:type="character" w:customStyle="1" w:styleId="FooterChar">
    <w:name w:val="Footer Char"/>
    <w:basedOn w:val="DefaultParagraphFont"/>
    <w:link w:val="Footer"/>
    <w:rsid w:val="0087603F"/>
    <w:rPr>
      <w:sz w:val="22"/>
      <w:szCs w:val="24"/>
    </w:rPr>
  </w:style>
  <w:style w:type="character" w:customStyle="1" w:styleId="BalloonTextChar">
    <w:name w:val="Balloon Text Char"/>
    <w:basedOn w:val="DefaultParagraphFont"/>
    <w:link w:val="BalloonText"/>
    <w:uiPriority w:val="99"/>
    <w:rsid w:val="0087603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7603F"/>
    <w:pPr>
      <w:keepNext/>
      <w:spacing w:before="60" w:line="240" w:lineRule="atLeast"/>
    </w:pPr>
    <w:rPr>
      <w:b/>
      <w:sz w:val="20"/>
    </w:rPr>
  </w:style>
  <w:style w:type="table" w:customStyle="1" w:styleId="CFlag">
    <w:name w:val="CFlag"/>
    <w:basedOn w:val="TableNormal"/>
    <w:uiPriority w:val="99"/>
    <w:rsid w:val="0087603F"/>
    <w:tblPr>
      <w:tblInd w:w="0" w:type="dxa"/>
      <w:tblCellMar>
        <w:top w:w="0" w:type="dxa"/>
        <w:left w:w="108" w:type="dxa"/>
        <w:bottom w:w="0" w:type="dxa"/>
        <w:right w:w="108" w:type="dxa"/>
      </w:tblCellMar>
    </w:tblPr>
  </w:style>
  <w:style w:type="paragraph" w:customStyle="1" w:styleId="SubPartCASA">
    <w:name w:val="SubPart(CASA)"/>
    <w:aliases w:val="csp"/>
    <w:basedOn w:val="OPCParaBase"/>
    <w:next w:val="ActHead3"/>
    <w:rsid w:val="0087603F"/>
    <w:pPr>
      <w:keepNext/>
      <w:keepLines/>
      <w:spacing w:before="280"/>
      <w:ind w:left="1134" w:hanging="1134"/>
      <w:outlineLvl w:val="1"/>
    </w:pPr>
    <w:rPr>
      <w:b/>
      <w:kern w:val="28"/>
      <w:sz w:val="32"/>
    </w:rPr>
  </w:style>
  <w:style w:type="paragraph" w:customStyle="1" w:styleId="ENotesText">
    <w:name w:val="ENotesText"/>
    <w:aliases w:val="Ent"/>
    <w:basedOn w:val="OPCParaBase"/>
    <w:next w:val="Normal"/>
    <w:rsid w:val="0087603F"/>
    <w:pPr>
      <w:spacing w:before="120"/>
    </w:pPr>
  </w:style>
  <w:style w:type="paragraph" w:customStyle="1" w:styleId="CompiledActNo">
    <w:name w:val="CompiledActNo"/>
    <w:basedOn w:val="OPCParaBase"/>
    <w:next w:val="Normal"/>
    <w:rsid w:val="0087603F"/>
    <w:rPr>
      <w:b/>
      <w:sz w:val="24"/>
      <w:szCs w:val="24"/>
    </w:rPr>
  </w:style>
  <w:style w:type="paragraph" w:customStyle="1" w:styleId="CompiledMadeUnder">
    <w:name w:val="CompiledMadeUnder"/>
    <w:basedOn w:val="OPCParaBase"/>
    <w:next w:val="Normal"/>
    <w:rsid w:val="0087603F"/>
    <w:rPr>
      <w:i/>
      <w:sz w:val="24"/>
      <w:szCs w:val="24"/>
    </w:rPr>
  </w:style>
  <w:style w:type="paragraph" w:customStyle="1" w:styleId="Paragraphsub-sub-sub">
    <w:name w:val="Paragraph(sub-sub-sub)"/>
    <w:aliases w:val="aaaa"/>
    <w:basedOn w:val="OPCParaBase"/>
    <w:rsid w:val="008760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60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60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60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603F"/>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87603F"/>
    <w:pPr>
      <w:spacing w:before="40" w:line="198" w:lineRule="exact"/>
      <w:ind w:left="2835" w:hanging="709"/>
    </w:pPr>
    <w:rPr>
      <w:sz w:val="18"/>
    </w:rPr>
  </w:style>
  <w:style w:type="paragraph" w:customStyle="1" w:styleId="ENoteTableHeading">
    <w:name w:val="ENoteTableHeading"/>
    <w:aliases w:val="enth"/>
    <w:basedOn w:val="OPCParaBase"/>
    <w:rsid w:val="0087603F"/>
    <w:pPr>
      <w:keepNext/>
      <w:spacing w:before="60" w:line="240" w:lineRule="atLeast"/>
    </w:pPr>
    <w:rPr>
      <w:rFonts w:ascii="Arial" w:hAnsi="Arial"/>
      <w:b/>
      <w:sz w:val="16"/>
    </w:rPr>
  </w:style>
  <w:style w:type="paragraph" w:customStyle="1" w:styleId="ENoteTableText">
    <w:name w:val="ENoteTableText"/>
    <w:aliases w:val="entt"/>
    <w:basedOn w:val="OPCParaBase"/>
    <w:rsid w:val="0087603F"/>
    <w:pPr>
      <w:spacing w:before="60" w:line="240" w:lineRule="atLeast"/>
    </w:pPr>
    <w:rPr>
      <w:sz w:val="16"/>
    </w:rPr>
  </w:style>
  <w:style w:type="paragraph" w:customStyle="1" w:styleId="ENoteTTi">
    <w:name w:val="ENoteTTi"/>
    <w:aliases w:val="entti"/>
    <w:basedOn w:val="OPCParaBase"/>
    <w:rsid w:val="0087603F"/>
    <w:pPr>
      <w:keepNext/>
      <w:spacing w:before="60" w:line="240" w:lineRule="atLeast"/>
      <w:ind w:left="170"/>
    </w:pPr>
    <w:rPr>
      <w:sz w:val="16"/>
    </w:rPr>
  </w:style>
  <w:style w:type="paragraph" w:customStyle="1" w:styleId="ENoteTTIndentHeading">
    <w:name w:val="ENoteTTIndentHeading"/>
    <w:aliases w:val="enTTHi"/>
    <w:basedOn w:val="OPCParaBase"/>
    <w:rsid w:val="0087603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7603F"/>
    <w:pPr>
      <w:spacing w:before="120"/>
      <w:outlineLvl w:val="1"/>
    </w:pPr>
    <w:rPr>
      <w:b/>
      <w:sz w:val="28"/>
      <w:szCs w:val="28"/>
    </w:rPr>
  </w:style>
  <w:style w:type="paragraph" w:customStyle="1" w:styleId="ENotesHeading2">
    <w:name w:val="ENotesHeading 2"/>
    <w:aliases w:val="Enh2"/>
    <w:basedOn w:val="OPCParaBase"/>
    <w:next w:val="Normal"/>
    <w:rsid w:val="0087603F"/>
    <w:pPr>
      <w:spacing w:before="120" w:after="120"/>
      <w:outlineLvl w:val="2"/>
    </w:pPr>
    <w:rPr>
      <w:b/>
      <w:sz w:val="24"/>
      <w:szCs w:val="28"/>
    </w:rPr>
  </w:style>
  <w:style w:type="paragraph" w:customStyle="1" w:styleId="ENotesHeading3">
    <w:name w:val="ENotesHeading 3"/>
    <w:aliases w:val="Enh3"/>
    <w:basedOn w:val="OPCParaBase"/>
    <w:next w:val="Normal"/>
    <w:rsid w:val="0087603F"/>
    <w:pPr>
      <w:keepNext/>
      <w:spacing w:before="120" w:line="240" w:lineRule="auto"/>
      <w:outlineLvl w:val="4"/>
    </w:pPr>
    <w:rPr>
      <w:b/>
      <w:szCs w:val="24"/>
    </w:rPr>
  </w:style>
  <w:style w:type="paragraph" w:customStyle="1" w:styleId="InstNo">
    <w:name w:val="InstNo"/>
    <w:basedOn w:val="OPCParaBase"/>
    <w:next w:val="Normal"/>
    <w:rsid w:val="0087603F"/>
    <w:rPr>
      <w:b/>
      <w:sz w:val="28"/>
      <w:szCs w:val="32"/>
    </w:rPr>
  </w:style>
  <w:style w:type="paragraph" w:customStyle="1" w:styleId="TerritoryT">
    <w:name w:val="TerritoryT"/>
    <w:basedOn w:val="OPCParaBase"/>
    <w:next w:val="Normal"/>
    <w:rsid w:val="0087603F"/>
    <w:rPr>
      <w:b/>
      <w:sz w:val="32"/>
    </w:rPr>
  </w:style>
  <w:style w:type="paragraph" w:customStyle="1" w:styleId="LegislationMadeUnder">
    <w:name w:val="LegislationMadeUnder"/>
    <w:basedOn w:val="OPCParaBase"/>
    <w:next w:val="Normal"/>
    <w:rsid w:val="0087603F"/>
    <w:rPr>
      <w:i/>
      <w:sz w:val="32"/>
      <w:szCs w:val="32"/>
    </w:rPr>
  </w:style>
  <w:style w:type="paragraph" w:customStyle="1" w:styleId="SignCoverPageEnd">
    <w:name w:val="SignCoverPageEnd"/>
    <w:basedOn w:val="OPCParaBase"/>
    <w:next w:val="Normal"/>
    <w:rsid w:val="0087603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7603F"/>
    <w:pPr>
      <w:pBdr>
        <w:top w:val="single" w:sz="4" w:space="1" w:color="auto"/>
      </w:pBdr>
      <w:spacing w:before="360"/>
      <w:ind w:right="397"/>
      <w:jc w:val="both"/>
    </w:pPr>
  </w:style>
  <w:style w:type="paragraph" w:customStyle="1" w:styleId="NotesHeading2">
    <w:name w:val="NotesHeading 2"/>
    <w:basedOn w:val="OPCParaBase"/>
    <w:next w:val="Normal"/>
    <w:rsid w:val="0087603F"/>
    <w:rPr>
      <w:b/>
      <w:sz w:val="28"/>
      <w:szCs w:val="28"/>
    </w:rPr>
  </w:style>
  <w:style w:type="paragraph" w:customStyle="1" w:styleId="NotesHeading1">
    <w:name w:val="NotesHeading 1"/>
    <w:basedOn w:val="OPCParaBase"/>
    <w:next w:val="Normal"/>
    <w:rsid w:val="0087603F"/>
    <w:rPr>
      <w:b/>
      <w:sz w:val="28"/>
      <w:szCs w:val="28"/>
    </w:rPr>
  </w:style>
  <w:style w:type="character" w:customStyle="1" w:styleId="charStylenormal10">
    <w:name w:val="charStyle normal 10"/>
    <w:basedOn w:val="DefaultParagraphFont"/>
    <w:rsid w:val="00FE3305"/>
    <w:rPr>
      <w:rFonts w:ascii="Arial" w:hAnsi="Arial"/>
      <w:sz w:val="20"/>
    </w:rPr>
  </w:style>
  <w:style w:type="paragraph" w:styleId="NoteHeading">
    <w:name w:val="Note Heading"/>
    <w:basedOn w:val="Normal"/>
    <w:next w:val="Normal"/>
    <w:link w:val="NoteHeadingChar"/>
    <w:semiHidden/>
    <w:unhideWhenUsed/>
    <w:rsid w:val="009E0E6B"/>
    <w:pPr>
      <w:spacing w:line="240" w:lineRule="auto"/>
    </w:pPr>
  </w:style>
  <w:style w:type="character" w:customStyle="1" w:styleId="NoteHeadingChar">
    <w:name w:val="Note Heading Char"/>
    <w:basedOn w:val="DefaultParagraphFont"/>
    <w:link w:val="NoteHeading"/>
    <w:semiHidden/>
    <w:rsid w:val="009E0E6B"/>
    <w:rPr>
      <w:rFonts w:eastAsiaTheme="minorHAnsi" w:cstheme="minorBidi"/>
      <w:sz w:val="22"/>
      <w:lang w:eastAsia="en-US"/>
    </w:rPr>
  </w:style>
  <w:style w:type="paragraph" w:styleId="ListParagraph">
    <w:name w:val="List Paragraph"/>
    <w:basedOn w:val="Normal"/>
    <w:uiPriority w:val="34"/>
    <w:qFormat/>
    <w:rsid w:val="00060817"/>
    <w:pPr>
      <w:ind w:left="720"/>
      <w:contextualSpacing/>
    </w:pPr>
  </w:style>
  <w:style w:type="character" w:customStyle="1" w:styleId="subsectionChar">
    <w:name w:val="subsection Char"/>
    <w:aliases w:val="ss Char"/>
    <w:basedOn w:val="DefaultParagraphFont"/>
    <w:link w:val="subsection"/>
    <w:rsid w:val="009E4A3B"/>
    <w:rPr>
      <w:sz w:val="22"/>
    </w:rPr>
  </w:style>
  <w:style w:type="paragraph" w:customStyle="1" w:styleId="MadeunderText">
    <w:name w:val="MadeunderText"/>
    <w:basedOn w:val="OPCParaBase"/>
    <w:next w:val="CompiledMadeUnder"/>
    <w:rsid w:val="0087603F"/>
    <w:pPr>
      <w:spacing w:before="240"/>
    </w:pPr>
    <w:rPr>
      <w:sz w:val="24"/>
      <w:szCs w:val="24"/>
    </w:rPr>
  </w:style>
  <w:style w:type="character" w:customStyle="1" w:styleId="CharSchPTText">
    <w:name w:val="CharSchPTText"/>
    <w:basedOn w:val="DefaultParagraphFont"/>
    <w:rsid w:val="001846C6"/>
  </w:style>
  <w:style w:type="character" w:customStyle="1" w:styleId="Heading1Char">
    <w:name w:val="Heading 1 Char"/>
    <w:basedOn w:val="DefaultParagraphFont"/>
    <w:link w:val="Heading1"/>
    <w:rsid w:val="00ED4B00"/>
    <w:rPr>
      <w:rFonts w:ascii="Arial" w:eastAsiaTheme="minorHAnsi" w:hAnsi="Arial" w:cs="Arial"/>
      <w:b/>
      <w:bCs/>
      <w:kern w:val="32"/>
      <w:sz w:val="32"/>
      <w:szCs w:val="32"/>
      <w:lang w:eastAsia="en-US"/>
    </w:rPr>
  </w:style>
  <w:style w:type="character" w:customStyle="1" w:styleId="CharSubPartTextCASA">
    <w:name w:val="CharSubPartText(CASA)"/>
    <w:basedOn w:val="OPCCharBase"/>
    <w:uiPriority w:val="1"/>
    <w:rsid w:val="0087603F"/>
  </w:style>
  <w:style w:type="character" w:customStyle="1" w:styleId="CharSubPartNoCASA">
    <w:name w:val="CharSubPartNo(CASA)"/>
    <w:basedOn w:val="OPCCharBase"/>
    <w:uiPriority w:val="1"/>
    <w:rsid w:val="0087603F"/>
  </w:style>
  <w:style w:type="paragraph" w:customStyle="1" w:styleId="ENoteTTIndentHeadingSub">
    <w:name w:val="ENoteTTIndentHeadingSub"/>
    <w:aliases w:val="enTTHis"/>
    <w:basedOn w:val="OPCParaBase"/>
    <w:rsid w:val="0087603F"/>
    <w:pPr>
      <w:keepNext/>
      <w:spacing w:before="60" w:line="240" w:lineRule="atLeast"/>
      <w:ind w:left="340"/>
    </w:pPr>
    <w:rPr>
      <w:b/>
      <w:sz w:val="16"/>
    </w:rPr>
  </w:style>
  <w:style w:type="paragraph" w:customStyle="1" w:styleId="ENoteTTiSub">
    <w:name w:val="ENoteTTiSub"/>
    <w:aliases w:val="enttis"/>
    <w:basedOn w:val="OPCParaBase"/>
    <w:rsid w:val="0087603F"/>
    <w:pPr>
      <w:keepNext/>
      <w:spacing w:before="60" w:line="240" w:lineRule="atLeast"/>
      <w:ind w:left="340"/>
    </w:pPr>
    <w:rPr>
      <w:sz w:val="16"/>
    </w:rPr>
  </w:style>
  <w:style w:type="paragraph" w:customStyle="1" w:styleId="SubDivisionMigration">
    <w:name w:val="SubDivisionMigration"/>
    <w:aliases w:val="sdm"/>
    <w:basedOn w:val="OPCParaBase"/>
    <w:rsid w:val="008760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603F"/>
    <w:pPr>
      <w:keepNext/>
      <w:keepLines/>
      <w:spacing w:before="240" w:line="240" w:lineRule="auto"/>
      <w:ind w:left="1134" w:hanging="1134"/>
    </w:pPr>
    <w:rPr>
      <w:b/>
      <w:sz w:val="28"/>
    </w:rPr>
  </w:style>
  <w:style w:type="paragraph" w:customStyle="1" w:styleId="TableTextEndNotes">
    <w:name w:val="TableTextEndNotes"/>
    <w:aliases w:val="Tten"/>
    <w:basedOn w:val="Normal"/>
    <w:rsid w:val="0087603F"/>
    <w:pPr>
      <w:spacing w:before="60" w:line="240" w:lineRule="auto"/>
    </w:pPr>
    <w:rPr>
      <w:rFonts w:cs="Arial"/>
      <w:sz w:val="20"/>
      <w:szCs w:val="22"/>
    </w:rPr>
  </w:style>
  <w:style w:type="paragraph" w:customStyle="1" w:styleId="SOText">
    <w:name w:val="SO Text"/>
    <w:aliases w:val="sot"/>
    <w:link w:val="SOTextChar"/>
    <w:rsid w:val="0087603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7603F"/>
    <w:rPr>
      <w:rFonts w:eastAsiaTheme="minorHAnsi" w:cstheme="minorBidi"/>
      <w:sz w:val="22"/>
      <w:lang w:eastAsia="en-US"/>
    </w:rPr>
  </w:style>
  <w:style w:type="paragraph" w:customStyle="1" w:styleId="SOTextNote">
    <w:name w:val="SO TextNote"/>
    <w:aliases w:val="sont"/>
    <w:basedOn w:val="SOText"/>
    <w:qFormat/>
    <w:rsid w:val="0087603F"/>
    <w:pPr>
      <w:spacing w:before="122" w:line="198" w:lineRule="exact"/>
      <w:ind w:left="1843" w:hanging="709"/>
    </w:pPr>
    <w:rPr>
      <w:sz w:val="18"/>
    </w:rPr>
  </w:style>
  <w:style w:type="paragraph" w:customStyle="1" w:styleId="SOPara">
    <w:name w:val="SO Para"/>
    <w:aliases w:val="soa"/>
    <w:basedOn w:val="SOText"/>
    <w:link w:val="SOParaChar"/>
    <w:qFormat/>
    <w:rsid w:val="0087603F"/>
    <w:pPr>
      <w:tabs>
        <w:tab w:val="right" w:pos="1786"/>
      </w:tabs>
      <w:spacing w:before="40"/>
      <w:ind w:left="2070" w:hanging="936"/>
    </w:pPr>
  </w:style>
  <w:style w:type="character" w:customStyle="1" w:styleId="SOParaChar">
    <w:name w:val="SO Para Char"/>
    <w:aliases w:val="soa Char"/>
    <w:basedOn w:val="DefaultParagraphFont"/>
    <w:link w:val="SOPara"/>
    <w:rsid w:val="0087603F"/>
    <w:rPr>
      <w:rFonts w:eastAsiaTheme="minorHAnsi" w:cstheme="minorBidi"/>
      <w:sz w:val="22"/>
      <w:lang w:eastAsia="en-US"/>
    </w:rPr>
  </w:style>
  <w:style w:type="paragraph" w:customStyle="1" w:styleId="SOBullet">
    <w:name w:val="SO Bullet"/>
    <w:aliases w:val="sotb"/>
    <w:basedOn w:val="SOText"/>
    <w:link w:val="SOBulletChar"/>
    <w:qFormat/>
    <w:rsid w:val="0087603F"/>
    <w:pPr>
      <w:ind w:left="1559" w:hanging="425"/>
    </w:pPr>
  </w:style>
  <w:style w:type="character" w:customStyle="1" w:styleId="SOBulletChar">
    <w:name w:val="SO Bullet Char"/>
    <w:aliases w:val="sotb Char"/>
    <w:basedOn w:val="DefaultParagraphFont"/>
    <w:link w:val="SOBullet"/>
    <w:rsid w:val="0087603F"/>
    <w:rPr>
      <w:rFonts w:eastAsiaTheme="minorHAnsi" w:cstheme="minorBidi"/>
      <w:sz w:val="22"/>
      <w:lang w:eastAsia="en-US"/>
    </w:rPr>
  </w:style>
  <w:style w:type="paragraph" w:customStyle="1" w:styleId="SOBulletNote">
    <w:name w:val="SO BulletNote"/>
    <w:aliases w:val="sonb"/>
    <w:basedOn w:val="SOTextNote"/>
    <w:link w:val="SOBulletNoteChar"/>
    <w:qFormat/>
    <w:rsid w:val="0087603F"/>
    <w:pPr>
      <w:tabs>
        <w:tab w:val="left" w:pos="1560"/>
      </w:tabs>
      <w:ind w:left="2268" w:hanging="1134"/>
    </w:pPr>
  </w:style>
  <w:style w:type="character" w:customStyle="1" w:styleId="SOBulletNoteChar">
    <w:name w:val="SO BulletNote Char"/>
    <w:aliases w:val="sonb Char"/>
    <w:basedOn w:val="DefaultParagraphFont"/>
    <w:link w:val="SOBulletNote"/>
    <w:rsid w:val="0087603F"/>
    <w:rPr>
      <w:rFonts w:eastAsiaTheme="minorHAnsi" w:cstheme="minorBidi"/>
      <w:sz w:val="18"/>
      <w:lang w:eastAsia="en-US"/>
    </w:rPr>
  </w:style>
  <w:style w:type="paragraph" w:customStyle="1" w:styleId="FileName">
    <w:name w:val="FileName"/>
    <w:basedOn w:val="Normal"/>
    <w:rsid w:val="0087603F"/>
  </w:style>
  <w:style w:type="paragraph" w:customStyle="1" w:styleId="SOHeadBold">
    <w:name w:val="SO HeadBold"/>
    <w:aliases w:val="sohb"/>
    <w:basedOn w:val="SOText"/>
    <w:next w:val="SOText"/>
    <w:link w:val="SOHeadBoldChar"/>
    <w:qFormat/>
    <w:rsid w:val="0087603F"/>
    <w:rPr>
      <w:b/>
    </w:rPr>
  </w:style>
  <w:style w:type="character" w:customStyle="1" w:styleId="SOHeadBoldChar">
    <w:name w:val="SO HeadBold Char"/>
    <w:aliases w:val="sohb Char"/>
    <w:basedOn w:val="DefaultParagraphFont"/>
    <w:link w:val="SOHeadBold"/>
    <w:rsid w:val="0087603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7603F"/>
    <w:rPr>
      <w:i/>
    </w:rPr>
  </w:style>
  <w:style w:type="character" w:customStyle="1" w:styleId="SOHeadItalicChar">
    <w:name w:val="SO HeadItalic Char"/>
    <w:aliases w:val="sohi Char"/>
    <w:basedOn w:val="DefaultParagraphFont"/>
    <w:link w:val="SOHeadItalic"/>
    <w:rsid w:val="0087603F"/>
    <w:rPr>
      <w:rFonts w:eastAsiaTheme="minorHAnsi" w:cstheme="minorBidi"/>
      <w:i/>
      <w:sz w:val="22"/>
      <w:lang w:eastAsia="en-US"/>
    </w:rPr>
  </w:style>
  <w:style w:type="character" w:customStyle="1" w:styleId="notetextChar">
    <w:name w:val="note(text) Char"/>
    <w:aliases w:val="n Char"/>
    <w:basedOn w:val="DefaultParagraphFont"/>
    <w:link w:val="notetext"/>
    <w:rsid w:val="00812FBB"/>
    <w:rPr>
      <w:sz w:val="18"/>
    </w:rPr>
  </w:style>
  <w:style w:type="paragraph" w:customStyle="1" w:styleId="SOText2">
    <w:name w:val="SO Text2"/>
    <w:aliases w:val="sot2"/>
    <w:basedOn w:val="Normal"/>
    <w:next w:val="SOText"/>
    <w:link w:val="SOText2Char"/>
    <w:rsid w:val="0087603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603F"/>
    <w:rPr>
      <w:rFonts w:eastAsiaTheme="minorHAnsi" w:cstheme="minorBidi"/>
      <w:sz w:val="22"/>
      <w:lang w:eastAsia="en-US"/>
    </w:rPr>
  </w:style>
  <w:style w:type="character" w:customStyle="1" w:styleId="paragraphChar">
    <w:name w:val="paragraph Char"/>
    <w:aliases w:val="a Char"/>
    <w:link w:val="paragraph"/>
    <w:rsid w:val="006B1069"/>
    <w:rPr>
      <w:sz w:val="22"/>
    </w:rPr>
  </w:style>
  <w:style w:type="character" w:customStyle="1" w:styleId="Heading6Char">
    <w:name w:val="Heading 6 Char"/>
    <w:basedOn w:val="DefaultParagraphFont"/>
    <w:link w:val="Heading6"/>
    <w:rsid w:val="00B90080"/>
    <w:rPr>
      <w:rFonts w:eastAsia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69637">
      <w:bodyDiv w:val="1"/>
      <w:marLeft w:val="0"/>
      <w:marRight w:val="0"/>
      <w:marTop w:val="0"/>
      <w:marBottom w:val="0"/>
      <w:divBdr>
        <w:top w:val="none" w:sz="0" w:space="0" w:color="auto"/>
        <w:left w:val="none" w:sz="0" w:space="0" w:color="auto"/>
        <w:bottom w:val="none" w:sz="0" w:space="0" w:color="auto"/>
        <w:right w:val="none" w:sz="0" w:space="0" w:color="auto"/>
      </w:divBdr>
    </w:div>
    <w:div w:id="895509891">
      <w:bodyDiv w:val="1"/>
      <w:marLeft w:val="0"/>
      <w:marRight w:val="0"/>
      <w:marTop w:val="0"/>
      <w:marBottom w:val="0"/>
      <w:divBdr>
        <w:top w:val="none" w:sz="0" w:space="0" w:color="auto"/>
        <w:left w:val="none" w:sz="0" w:space="0" w:color="auto"/>
        <w:bottom w:val="none" w:sz="0" w:space="0" w:color="auto"/>
        <w:right w:val="none" w:sz="0" w:space="0" w:color="auto"/>
      </w:divBdr>
    </w:div>
    <w:div w:id="1268461702">
      <w:bodyDiv w:val="1"/>
      <w:marLeft w:val="0"/>
      <w:marRight w:val="0"/>
      <w:marTop w:val="0"/>
      <w:marBottom w:val="0"/>
      <w:divBdr>
        <w:top w:val="none" w:sz="0" w:space="0" w:color="auto"/>
        <w:left w:val="none" w:sz="0" w:space="0" w:color="auto"/>
        <w:bottom w:val="none" w:sz="0" w:space="0" w:color="auto"/>
        <w:right w:val="none" w:sz="0" w:space="0" w:color="auto"/>
      </w:divBdr>
      <w:divsChild>
        <w:div w:id="385641204">
          <w:marLeft w:val="0"/>
          <w:marRight w:val="0"/>
          <w:marTop w:val="0"/>
          <w:marBottom w:val="0"/>
          <w:divBdr>
            <w:top w:val="none" w:sz="0" w:space="0" w:color="auto"/>
            <w:left w:val="none" w:sz="0" w:space="0" w:color="auto"/>
            <w:bottom w:val="none" w:sz="0" w:space="0" w:color="auto"/>
            <w:right w:val="none" w:sz="0" w:space="0" w:color="auto"/>
          </w:divBdr>
          <w:divsChild>
            <w:div w:id="723797214">
              <w:marLeft w:val="0"/>
              <w:marRight w:val="0"/>
              <w:marTop w:val="0"/>
              <w:marBottom w:val="0"/>
              <w:divBdr>
                <w:top w:val="none" w:sz="0" w:space="0" w:color="auto"/>
                <w:left w:val="none" w:sz="0" w:space="0" w:color="auto"/>
                <w:bottom w:val="none" w:sz="0" w:space="0" w:color="auto"/>
                <w:right w:val="none" w:sz="0" w:space="0" w:color="auto"/>
              </w:divBdr>
              <w:divsChild>
                <w:div w:id="1348681540">
                  <w:marLeft w:val="0"/>
                  <w:marRight w:val="0"/>
                  <w:marTop w:val="0"/>
                  <w:marBottom w:val="0"/>
                  <w:divBdr>
                    <w:top w:val="none" w:sz="0" w:space="0" w:color="auto"/>
                    <w:left w:val="none" w:sz="0" w:space="0" w:color="auto"/>
                    <w:bottom w:val="none" w:sz="0" w:space="0" w:color="auto"/>
                    <w:right w:val="none" w:sz="0" w:space="0" w:color="auto"/>
                  </w:divBdr>
                  <w:divsChild>
                    <w:div w:id="2120417412">
                      <w:marLeft w:val="0"/>
                      <w:marRight w:val="0"/>
                      <w:marTop w:val="0"/>
                      <w:marBottom w:val="0"/>
                      <w:divBdr>
                        <w:top w:val="none" w:sz="0" w:space="0" w:color="auto"/>
                        <w:left w:val="none" w:sz="0" w:space="0" w:color="auto"/>
                        <w:bottom w:val="none" w:sz="0" w:space="0" w:color="auto"/>
                        <w:right w:val="none" w:sz="0" w:space="0" w:color="auto"/>
                      </w:divBdr>
                      <w:divsChild>
                        <w:div w:id="1171944703">
                          <w:marLeft w:val="0"/>
                          <w:marRight w:val="0"/>
                          <w:marTop w:val="0"/>
                          <w:marBottom w:val="0"/>
                          <w:divBdr>
                            <w:top w:val="single" w:sz="6" w:space="0" w:color="828282"/>
                            <w:left w:val="single" w:sz="6" w:space="0" w:color="828282"/>
                            <w:bottom w:val="single" w:sz="6" w:space="0" w:color="828282"/>
                            <w:right w:val="single" w:sz="6" w:space="0" w:color="828282"/>
                          </w:divBdr>
                          <w:divsChild>
                            <w:div w:id="1458374578">
                              <w:marLeft w:val="0"/>
                              <w:marRight w:val="0"/>
                              <w:marTop w:val="0"/>
                              <w:marBottom w:val="0"/>
                              <w:divBdr>
                                <w:top w:val="none" w:sz="0" w:space="0" w:color="auto"/>
                                <w:left w:val="none" w:sz="0" w:space="0" w:color="auto"/>
                                <w:bottom w:val="none" w:sz="0" w:space="0" w:color="auto"/>
                                <w:right w:val="none" w:sz="0" w:space="0" w:color="auto"/>
                              </w:divBdr>
                              <w:divsChild>
                                <w:div w:id="1022706671">
                                  <w:marLeft w:val="0"/>
                                  <w:marRight w:val="0"/>
                                  <w:marTop w:val="0"/>
                                  <w:marBottom w:val="0"/>
                                  <w:divBdr>
                                    <w:top w:val="none" w:sz="0" w:space="0" w:color="auto"/>
                                    <w:left w:val="none" w:sz="0" w:space="0" w:color="auto"/>
                                    <w:bottom w:val="none" w:sz="0" w:space="0" w:color="auto"/>
                                    <w:right w:val="none" w:sz="0" w:space="0" w:color="auto"/>
                                  </w:divBdr>
                                  <w:divsChild>
                                    <w:div w:id="992832717">
                                      <w:marLeft w:val="0"/>
                                      <w:marRight w:val="0"/>
                                      <w:marTop w:val="0"/>
                                      <w:marBottom w:val="0"/>
                                      <w:divBdr>
                                        <w:top w:val="none" w:sz="0" w:space="0" w:color="auto"/>
                                        <w:left w:val="none" w:sz="0" w:space="0" w:color="auto"/>
                                        <w:bottom w:val="none" w:sz="0" w:space="0" w:color="auto"/>
                                        <w:right w:val="none" w:sz="0" w:space="0" w:color="auto"/>
                                      </w:divBdr>
                                      <w:divsChild>
                                        <w:div w:id="167260352">
                                          <w:marLeft w:val="0"/>
                                          <w:marRight w:val="0"/>
                                          <w:marTop w:val="0"/>
                                          <w:marBottom w:val="0"/>
                                          <w:divBdr>
                                            <w:top w:val="none" w:sz="0" w:space="0" w:color="auto"/>
                                            <w:left w:val="none" w:sz="0" w:space="0" w:color="auto"/>
                                            <w:bottom w:val="none" w:sz="0" w:space="0" w:color="auto"/>
                                            <w:right w:val="none" w:sz="0" w:space="0" w:color="auto"/>
                                          </w:divBdr>
                                          <w:divsChild>
                                            <w:div w:id="1114399321">
                                              <w:marLeft w:val="0"/>
                                              <w:marRight w:val="0"/>
                                              <w:marTop w:val="0"/>
                                              <w:marBottom w:val="0"/>
                                              <w:divBdr>
                                                <w:top w:val="none" w:sz="0" w:space="0" w:color="auto"/>
                                                <w:left w:val="none" w:sz="0" w:space="0" w:color="auto"/>
                                                <w:bottom w:val="none" w:sz="0" w:space="0" w:color="auto"/>
                                                <w:right w:val="none" w:sz="0" w:space="0" w:color="auto"/>
                                              </w:divBdr>
                                              <w:divsChild>
                                                <w:div w:id="7483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154637">
      <w:bodyDiv w:val="1"/>
      <w:marLeft w:val="0"/>
      <w:marRight w:val="0"/>
      <w:marTop w:val="0"/>
      <w:marBottom w:val="0"/>
      <w:divBdr>
        <w:top w:val="none" w:sz="0" w:space="0" w:color="auto"/>
        <w:left w:val="none" w:sz="0" w:space="0" w:color="auto"/>
        <w:bottom w:val="none" w:sz="0" w:space="0" w:color="auto"/>
        <w:right w:val="none" w:sz="0" w:space="0" w:color="auto"/>
      </w:divBdr>
    </w:div>
    <w:div w:id="1997343169">
      <w:bodyDiv w:val="1"/>
      <w:marLeft w:val="0"/>
      <w:marRight w:val="0"/>
      <w:marTop w:val="0"/>
      <w:marBottom w:val="0"/>
      <w:divBdr>
        <w:top w:val="none" w:sz="0" w:space="0" w:color="auto"/>
        <w:left w:val="none" w:sz="0" w:space="0" w:color="auto"/>
        <w:bottom w:val="none" w:sz="0" w:space="0" w:color="auto"/>
        <w:right w:val="none" w:sz="0" w:space="0" w:color="auto"/>
      </w:divBdr>
      <w:divsChild>
        <w:div w:id="2010519947">
          <w:marLeft w:val="0"/>
          <w:marRight w:val="0"/>
          <w:marTop w:val="0"/>
          <w:marBottom w:val="0"/>
          <w:divBdr>
            <w:top w:val="none" w:sz="0" w:space="0" w:color="auto"/>
            <w:left w:val="none" w:sz="0" w:space="0" w:color="auto"/>
            <w:bottom w:val="none" w:sz="0" w:space="0" w:color="auto"/>
            <w:right w:val="none" w:sz="0" w:space="0" w:color="auto"/>
          </w:divBdr>
          <w:divsChild>
            <w:div w:id="1648632761">
              <w:marLeft w:val="0"/>
              <w:marRight w:val="0"/>
              <w:marTop w:val="0"/>
              <w:marBottom w:val="0"/>
              <w:divBdr>
                <w:top w:val="none" w:sz="0" w:space="0" w:color="auto"/>
                <w:left w:val="none" w:sz="0" w:space="0" w:color="auto"/>
                <w:bottom w:val="none" w:sz="0" w:space="0" w:color="auto"/>
                <w:right w:val="none" w:sz="0" w:space="0" w:color="auto"/>
              </w:divBdr>
              <w:divsChild>
                <w:div w:id="662660139">
                  <w:marLeft w:val="0"/>
                  <w:marRight w:val="0"/>
                  <w:marTop w:val="0"/>
                  <w:marBottom w:val="0"/>
                  <w:divBdr>
                    <w:top w:val="none" w:sz="0" w:space="0" w:color="auto"/>
                    <w:left w:val="none" w:sz="0" w:space="0" w:color="auto"/>
                    <w:bottom w:val="none" w:sz="0" w:space="0" w:color="auto"/>
                    <w:right w:val="none" w:sz="0" w:space="0" w:color="auto"/>
                  </w:divBdr>
                  <w:divsChild>
                    <w:div w:id="2058776561">
                      <w:marLeft w:val="0"/>
                      <w:marRight w:val="0"/>
                      <w:marTop w:val="0"/>
                      <w:marBottom w:val="0"/>
                      <w:divBdr>
                        <w:top w:val="none" w:sz="0" w:space="0" w:color="auto"/>
                        <w:left w:val="none" w:sz="0" w:space="0" w:color="auto"/>
                        <w:bottom w:val="none" w:sz="0" w:space="0" w:color="auto"/>
                        <w:right w:val="none" w:sz="0" w:space="0" w:color="auto"/>
                      </w:divBdr>
                      <w:divsChild>
                        <w:div w:id="1622031347">
                          <w:marLeft w:val="0"/>
                          <w:marRight w:val="0"/>
                          <w:marTop w:val="0"/>
                          <w:marBottom w:val="0"/>
                          <w:divBdr>
                            <w:top w:val="single" w:sz="6" w:space="0" w:color="828282"/>
                            <w:left w:val="single" w:sz="6" w:space="0" w:color="828282"/>
                            <w:bottom w:val="single" w:sz="6" w:space="0" w:color="828282"/>
                            <w:right w:val="single" w:sz="6" w:space="0" w:color="828282"/>
                          </w:divBdr>
                          <w:divsChild>
                            <w:div w:id="419644910">
                              <w:marLeft w:val="0"/>
                              <w:marRight w:val="0"/>
                              <w:marTop w:val="0"/>
                              <w:marBottom w:val="0"/>
                              <w:divBdr>
                                <w:top w:val="none" w:sz="0" w:space="0" w:color="auto"/>
                                <w:left w:val="none" w:sz="0" w:space="0" w:color="auto"/>
                                <w:bottom w:val="none" w:sz="0" w:space="0" w:color="auto"/>
                                <w:right w:val="none" w:sz="0" w:space="0" w:color="auto"/>
                              </w:divBdr>
                              <w:divsChild>
                                <w:div w:id="326254977">
                                  <w:marLeft w:val="0"/>
                                  <w:marRight w:val="0"/>
                                  <w:marTop w:val="0"/>
                                  <w:marBottom w:val="0"/>
                                  <w:divBdr>
                                    <w:top w:val="none" w:sz="0" w:space="0" w:color="auto"/>
                                    <w:left w:val="none" w:sz="0" w:space="0" w:color="auto"/>
                                    <w:bottom w:val="none" w:sz="0" w:space="0" w:color="auto"/>
                                    <w:right w:val="none" w:sz="0" w:space="0" w:color="auto"/>
                                  </w:divBdr>
                                  <w:divsChild>
                                    <w:div w:id="1864055127">
                                      <w:marLeft w:val="0"/>
                                      <w:marRight w:val="0"/>
                                      <w:marTop w:val="0"/>
                                      <w:marBottom w:val="0"/>
                                      <w:divBdr>
                                        <w:top w:val="none" w:sz="0" w:space="0" w:color="auto"/>
                                        <w:left w:val="none" w:sz="0" w:space="0" w:color="auto"/>
                                        <w:bottom w:val="none" w:sz="0" w:space="0" w:color="auto"/>
                                        <w:right w:val="none" w:sz="0" w:space="0" w:color="auto"/>
                                      </w:divBdr>
                                      <w:divsChild>
                                        <w:div w:id="1533688882">
                                          <w:marLeft w:val="0"/>
                                          <w:marRight w:val="0"/>
                                          <w:marTop w:val="0"/>
                                          <w:marBottom w:val="0"/>
                                          <w:divBdr>
                                            <w:top w:val="none" w:sz="0" w:space="0" w:color="auto"/>
                                            <w:left w:val="none" w:sz="0" w:space="0" w:color="auto"/>
                                            <w:bottom w:val="none" w:sz="0" w:space="0" w:color="auto"/>
                                            <w:right w:val="none" w:sz="0" w:space="0" w:color="auto"/>
                                          </w:divBdr>
                                          <w:divsChild>
                                            <w:div w:id="1406997134">
                                              <w:marLeft w:val="0"/>
                                              <w:marRight w:val="0"/>
                                              <w:marTop w:val="0"/>
                                              <w:marBottom w:val="0"/>
                                              <w:divBdr>
                                                <w:top w:val="none" w:sz="0" w:space="0" w:color="auto"/>
                                                <w:left w:val="none" w:sz="0" w:space="0" w:color="auto"/>
                                                <w:bottom w:val="none" w:sz="0" w:space="0" w:color="auto"/>
                                                <w:right w:val="none" w:sz="0" w:space="0" w:color="auto"/>
                                              </w:divBdr>
                                              <w:divsChild>
                                                <w:div w:id="6821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3733-7847-4994-86CB-9B6C49D7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29</Pages>
  <Words>5978</Words>
  <Characters>28275</Characters>
  <Application>Microsoft Office Word</Application>
  <DocSecurity>0</DocSecurity>
  <PresentationFormat/>
  <Lines>898</Lines>
  <Paragraphs>552</Paragraphs>
  <ScaleCrop>false</ScaleCrop>
  <HeadingPairs>
    <vt:vector size="2" baseType="variant">
      <vt:variant>
        <vt:lpstr>Title</vt:lpstr>
      </vt:variant>
      <vt:variant>
        <vt:i4>1</vt:i4>
      </vt:variant>
    </vt:vector>
  </HeadingPairs>
  <TitlesOfParts>
    <vt:vector size="1" baseType="lpstr">
      <vt:lpstr>Administrative Appeals Tribunal Regulation 2015</vt:lpstr>
    </vt:vector>
  </TitlesOfParts>
  <Manager/>
  <Company/>
  <LinksUpToDate>false</LinksUpToDate>
  <CharactersWithSpaces>33908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2015-06-04T02:01:00Z</cp:lastPrinted>
  <dcterms:created xsi:type="dcterms:W3CDTF">2015-06-22T04:50:00Z</dcterms:created>
  <dcterms:modified xsi:type="dcterms:W3CDTF">2015-06-22T04:50:00Z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1594011618</vt:i4>
  </property>
  <property fmtid="{D5CDD505-2E9C-101B-9397-08002B2CF9AE}" pid="3" name="_ReviewingToolsShownOnce">
    <vt:lpwstr/>
  </property>
  <property fmtid="{D5CDD505-2E9C-101B-9397-08002B2CF9AE}" pid="4" name="Converted">
    <vt:bool>true</vt:bool>
  </property>
  <property fmtid="{D5CDD505-2E9C-101B-9397-08002B2CF9AE}" pid="5" name="Classification">
    <vt:lpwstr> </vt:lpwstr>
  </property>
  <property fmtid="{D5CDD505-2E9C-101B-9397-08002B2CF9AE}" pid="6" name="Header">
    <vt:lpwstr>Section</vt:lpwstr>
  </property>
  <property fmtid="{D5CDD505-2E9C-101B-9397-08002B2CF9AE}" pid="7" name="ActNo">
    <vt:lpwstr>No. 94, 2015</vt:lpwstr>
  </property>
  <property fmtid="{D5CDD505-2E9C-101B-9397-08002B2CF9AE}" pid="8" name="ShortT">
    <vt:lpwstr>Administrative Appeals Tribunal Regulation 2015</vt:lpwstr>
  </property>
  <property fmtid="{D5CDD505-2E9C-101B-9397-08002B2CF9AE}" pid="9" name="Class">
    <vt:lpwstr>Regulation</vt:lpwstr>
  </property>
  <property fmtid="{D5CDD505-2E9C-101B-9397-08002B2CF9AE}" pid="10" name="Type">
    <vt:lpwstr>SLI</vt:lpwstr>
  </property>
  <property fmtid="{D5CDD505-2E9C-101B-9397-08002B2CF9AE}" pid="11" name="DocType">
    <vt:lpwstr>NEW</vt:lpwstr>
  </property>
  <property fmtid="{D5CDD505-2E9C-101B-9397-08002B2CF9AE}" pid="12" name="Exco">
    <vt:lpwstr>Yes</vt:lpwstr>
  </property>
  <property fmtid="{D5CDD505-2E9C-101B-9397-08002B2CF9AE}" pid="13" name="Authority">
    <vt:lpwstr/>
  </property>
  <property fmtid="{D5CDD505-2E9C-101B-9397-08002B2CF9AE}" pid="14" name="DateMade">
    <vt:lpwstr>25 June 2015</vt:lpwstr>
  </property>
  <property fmtid="{D5CDD505-2E9C-101B-9397-08002B2CF9AE}" pid="15" name="DoNotAsk">
    <vt:lpwstr>0</vt:lpwstr>
  </property>
  <property fmtid="{D5CDD505-2E9C-101B-9397-08002B2CF9AE}" pid="16" name="ChangedTitle">
    <vt:lpwstr/>
  </property>
  <property fmtid="{D5CDD505-2E9C-101B-9397-08002B2CF9AE}" pid="17" name="ID">
    <vt:lpwstr>OPC61147</vt:lpwstr>
  </property>
  <property fmtid="{D5CDD505-2E9C-101B-9397-08002B2CF9AE}" pid="18" name="DLM">
    <vt:lpwstr> </vt:lpwstr>
  </property>
  <property fmtid="{D5CDD505-2E9C-101B-9397-08002B2CF9AE}" pid="19" name="Number">
    <vt:lpwstr>D</vt:lpwstr>
  </property>
  <property fmtid="{D5CDD505-2E9C-101B-9397-08002B2CF9AE}" pid="20" name="CounterSign">
    <vt:lpwstr/>
  </property>
  <property fmtid="{D5CDD505-2E9C-101B-9397-08002B2CF9AE}" pid="21" name="ExcoDate">
    <vt:lpwstr>25 June 2015</vt:lpwstr>
  </property>
</Properties>
</file>