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04" w:rsidRPr="00222BF8" w:rsidRDefault="007F35ED" w:rsidP="004D4704">
      <w:pPr>
        <w:jc w:val="center"/>
        <w:rPr>
          <w:rFonts w:ascii="Times New Roman" w:hAnsi="Times New Roman"/>
          <w:b/>
          <w:sz w:val="24"/>
          <w:szCs w:val="24"/>
          <w:u w:val="single"/>
        </w:rPr>
      </w:pPr>
      <w:r w:rsidRPr="00222BF8">
        <w:rPr>
          <w:rFonts w:ascii="Times New Roman" w:hAnsi="Times New Roman"/>
          <w:b/>
          <w:sz w:val="24"/>
          <w:szCs w:val="24"/>
          <w:u w:val="single"/>
        </w:rPr>
        <w:t>EXPLANATORY STATEMENT</w:t>
      </w:r>
    </w:p>
    <w:p w:rsidR="004D4704" w:rsidRPr="00222BF8" w:rsidRDefault="007F35ED" w:rsidP="004D4704">
      <w:pPr>
        <w:pStyle w:val="Heading1"/>
        <w:spacing w:before="0" w:after="200"/>
        <w:jc w:val="center"/>
        <w:rPr>
          <w:b w:val="0"/>
          <w:i/>
          <w:color w:val="auto"/>
          <w:sz w:val="24"/>
          <w:szCs w:val="24"/>
        </w:rPr>
      </w:pPr>
      <w:r w:rsidRPr="00222BF8">
        <w:rPr>
          <w:b w:val="0"/>
          <w:i/>
          <w:color w:val="auto"/>
          <w:sz w:val="24"/>
          <w:szCs w:val="24"/>
        </w:rPr>
        <w:t>Carbon Credits (Carbon Farming Initiative) Act 2011</w:t>
      </w:r>
    </w:p>
    <w:p w:rsidR="004D4704" w:rsidRPr="00222BF8" w:rsidRDefault="007F35ED" w:rsidP="004D4704">
      <w:pPr>
        <w:spacing w:before="240" w:after="120"/>
        <w:jc w:val="center"/>
        <w:rPr>
          <w:rFonts w:ascii="Times New Roman" w:hAnsi="Times New Roman"/>
          <w:i/>
          <w:sz w:val="24"/>
          <w:szCs w:val="24"/>
        </w:rPr>
      </w:pPr>
      <w:r w:rsidRPr="00222BF8">
        <w:rPr>
          <w:rFonts w:ascii="Times New Roman" w:eastAsia="Times New Roman" w:hAnsi="Times New Roman"/>
          <w:bCs/>
          <w:i/>
          <w:kern w:val="36"/>
          <w:sz w:val="24"/>
          <w:szCs w:val="24"/>
          <w:lang w:eastAsia="en-AU"/>
        </w:rPr>
        <w:t xml:space="preserve">Carbon Credits (Carbon Farming Initiative—Commercial </w:t>
      </w:r>
      <w:r w:rsidRPr="00222BF8">
        <w:rPr>
          <w:rFonts w:ascii="Times New Roman" w:eastAsia="Times New Roman" w:hAnsi="Times New Roman"/>
          <w:bCs/>
          <w:i/>
          <w:kern w:val="36"/>
          <w:sz w:val="24"/>
          <w:szCs w:val="24"/>
          <w:lang w:eastAsia="en-AU"/>
        </w:rPr>
        <w:t xml:space="preserve">and Public </w:t>
      </w:r>
      <w:r w:rsidRPr="00222BF8">
        <w:rPr>
          <w:rFonts w:ascii="Times New Roman" w:eastAsia="Times New Roman" w:hAnsi="Times New Roman"/>
          <w:bCs/>
          <w:i/>
          <w:kern w:val="36"/>
          <w:sz w:val="24"/>
          <w:szCs w:val="24"/>
          <w:lang w:eastAsia="en-AU"/>
        </w:rPr>
        <w:t>Lighting) Methodology Determination 201</w:t>
      </w:r>
      <w:r w:rsidRPr="00222BF8">
        <w:rPr>
          <w:rFonts w:ascii="Times New Roman" w:eastAsia="Times New Roman" w:hAnsi="Times New Roman"/>
          <w:bCs/>
          <w:i/>
          <w:kern w:val="36"/>
          <w:sz w:val="24"/>
          <w:szCs w:val="24"/>
          <w:lang w:eastAsia="en-AU"/>
        </w:rPr>
        <w:t>5</w:t>
      </w:r>
    </w:p>
    <w:p w:rsidR="004D4704" w:rsidRPr="00222BF8" w:rsidRDefault="007F35ED"/>
    <w:p w:rsidR="00BE506B" w:rsidRPr="00222BF8" w:rsidRDefault="007F35ED" w:rsidP="00BE506B">
      <w:pPr>
        <w:spacing w:after="120"/>
        <w:rPr>
          <w:rFonts w:ascii="Times New Roman" w:hAnsi="Times New Roman"/>
          <w:b/>
          <w:sz w:val="24"/>
          <w:szCs w:val="24"/>
        </w:rPr>
      </w:pPr>
      <w:r w:rsidRPr="00222BF8">
        <w:rPr>
          <w:rFonts w:ascii="Times New Roman" w:hAnsi="Times New Roman"/>
          <w:b/>
          <w:sz w:val="24"/>
          <w:szCs w:val="24"/>
        </w:rPr>
        <w:t>Background</w:t>
      </w:r>
      <w:r w:rsidRPr="00222BF8">
        <w:rPr>
          <w:rFonts w:ascii="Times New Roman" w:hAnsi="Times New Roman"/>
          <w:b/>
          <w:sz w:val="24"/>
          <w:szCs w:val="24"/>
        </w:rPr>
        <w:t>: Emissions Reduction Fund</w:t>
      </w:r>
    </w:p>
    <w:p w:rsidR="00BE506B"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 xml:space="preserve">The </w:t>
      </w:r>
      <w:r w:rsidRPr="00222BF8">
        <w:rPr>
          <w:rFonts w:ascii="Times New Roman" w:hAnsi="Times New Roman"/>
          <w:i/>
          <w:sz w:val="24"/>
          <w:szCs w:val="24"/>
        </w:rPr>
        <w:t xml:space="preserve">Carbon Credits (Carbon Farming </w:t>
      </w:r>
      <w:r w:rsidRPr="00222BF8">
        <w:rPr>
          <w:rFonts w:ascii="Times New Roman" w:hAnsi="Times New Roman"/>
          <w:i/>
          <w:sz w:val="24"/>
          <w:szCs w:val="24"/>
        </w:rPr>
        <w:t>Initiative) Act 2011</w:t>
      </w:r>
      <w:r w:rsidRPr="00222BF8">
        <w:rPr>
          <w:rFonts w:ascii="Times New Roman" w:hAnsi="Times New Roman"/>
          <w:sz w:val="24"/>
          <w:szCs w:val="24"/>
        </w:rPr>
        <w:t xml:space="preserve"> (the </w:t>
      </w:r>
      <w:r w:rsidRPr="00222BF8">
        <w:rPr>
          <w:rFonts w:ascii="Times New Roman" w:hAnsi="Times New Roman"/>
          <w:b/>
          <w:i/>
          <w:sz w:val="24"/>
          <w:szCs w:val="24"/>
        </w:rPr>
        <w:t>Act</w:t>
      </w:r>
      <w:r w:rsidRPr="00222BF8">
        <w:rPr>
          <w:rFonts w:ascii="Times New Roman" w:hAnsi="Times New Roman"/>
          <w:sz w:val="24"/>
          <w:szCs w:val="24"/>
        </w:rPr>
        <w:t>) enables the crediting of greenhouse gas abatement from emissions reduction activities across the economy. Greenhouse gas abatement is achieved either by reducing or avoiding emissions or by removing carbon from the atmosphere</w:t>
      </w:r>
      <w:r w:rsidRPr="00222BF8">
        <w:rPr>
          <w:rFonts w:ascii="Times New Roman" w:hAnsi="Times New Roman"/>
          <w:sz w:val="24"/>
          <w:szCs w:val="24"/>
        </w:rPr>
        <w:t xml:space="preserve"> and storing it in soil or trees. </w:t>
      </w:r>
    </w:p>
    <w:p w:rsidR="00BE506B" w:rsidRPr="00222BF8" w:rsidRDefault="007F35ED" w:rsidP="00BE506B">
      <w:pPr>
        <w:pStyle w:val="base-text-paragraphnonumbers"/>
        <w:spacing w:before="0"/>
        <w:ind w:left="0"/>
        <w:rPr>
          <w:sz w:val="24"/>
          <w:szCs w:val="24"/>
        </w:rPr>
      </w:pPr>
      <w:r w:rsidRPr="00222BF8">
        <w:rPr>
          <w:sz w:val="24"/>
          <w:szCs w:val="24"/>
        </w:rPr>
        <w:t xml:space="preserve">In 2014, the Australian Parliament passed the </w:t>
      </w:r>
      <w:r w:rsidRPr="00222BF8">
        <w:rPr>
          <w:i/>
          <w:iCs/>
          <w:sz w:val="24"/>
          <w:szCs w:val="24"/>
        </w:rPr>
        <w:t>Carbon Farming Initiative Amendment Act 2014</w:t>
      </w:r>
      <w:r w:rsidRPr="00222BF8">
        <w:rPr>
          <w:sz w:val="24"/>
          <w:szCs w:val="24"/>
        </w:rPr>
        <w:t>, which establishe</w:t>
      </w:r>
      <w:r w:rsidRPr="00222BF8">
        <w:rPr>
          <w:sz w:val="24"/>
          <w:szCs w:val="24"/>
        </w:rPr>
        <w:t>d</w:t>
      </w:r>
      <w:r w:rsidRPr="00222BF8">
        <w:rPr>
          <w:sz w:val="24"/>
          <w:szCs w:val="24"/>
        </w:rPr>
        <w:t xml:space="preserve"> the Emissions Reduction Fund (ERF). The ERF has three elements: crediting emissions reductions, purchasing emis</w:t>
      </w:r>
      <w:r w:rsidRPr="00222BF8">
        <w:rPr>
          <w:sz w:val="24"/>
          <w:szCs w:val="24"/>
        </w:rPr>
        <w:t>sions reductions, and safeguarding emissions reductions.</w:t>
      </w:r>
    </w:p>
    <w:p w:rsidR="00BE506B"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 xml:space="preserve">Emissions reduction activities are undertaken as offsets projects. The process involved in establishing an offsets project is set out in Part 3 of the Act. An offsets project must be covered by, and </w:t>
      </w:r>
      <w:r w:rsidRPr="00222BF8">
        <w:rPr>
          <w:rFonts w:ascii="Times New Roman" w:hAnsi="Times New Roman"/>
          <w:sz w:val="24"/>
          <w:szCs w:val="24"/>
        </w:rPr>
        <w:t>undertaken in accordance with, a methodology determination.</w:t>
      </w:r>
    </w:p>
    <w:p w:rsidR="00BE506B"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Subsection 106(1) of the</w:t>
      </w:r>
      <w:r w:rsidRPr="00222BF8">
        <w:rPr>
          <w:rFonts w:ascii="Times New Roman" w:hAnsi="Times New Roman"/>
          <w:i/>
          <w:iCs/>
          <w:sz w:val="24"/>
          <w:szCs w:val="24"/>
        </w:rPr>
        <w:t xml:space="preserve"> </w:t>
      </w:r>
      <w:r w:rsidRPr="00222BF8">
        <w:rPr>
          <w:rFonts w:ascii="Times New Roman" w:hAnsi="Times New Roman"/>
          <w:iCs/>
          <w:sz w:val="24"/>
          <w:szCs w:val="24"/>
        </w:rPr>
        <w:t>Act</w:t>
      </w:r>
      <w:r w:rsidRPr="00222BF8">
        <w:rPr>
          <w:rFonts w:ascii="Times New Roman" w:hAnsi="Times New Roman"/>
          <w:sz w:val="24"/>
          <w:szCs w:val="24"/>
        </w:rPr>
        <w:t xml:space="preserve"> empowers the Minister to make, by legislative instrument, a methodology determination. The purpose of a methodology determination is to establish procedures for estima</w:t>
      </w:r>
      <w:r w:rsidRPr="00222BF8">
        <w:rPr>
          <w:rFonts w:ascii="Times New Roman" w:hAnsi="Times New Roman"/>
          <w:sz w:val="24"/>
          <w:szCs w:val="24"/>
        </w:rPr>
        <w:t xml:space="preserve">ting abatement (emissions reduction and sequestration) from eligible projects and rules for monitoring, record keeping and reporting. These methodologies will help ensure that emissions reductions are genuine—that they are both real and additional to </w:t>
      </w:r>
      <w:r>
        <w:rPr>
          <w:rFonts w:ascii="Times New Roman" w:hAnsi="Times New Roman"/>
          <w:sz w:val="24"/>
          <w:szCs w:val="24"/>
        </w:rPr>
        <w:t>busin</w:t>
      </w:r>
      <w:r>
        <w:rPr>
          <w:rFonts w:ascii="Times New Roman" w:hAnsi="Times New Roman"/>
          <w:sz w:val="24"/>
          <w:szCs w:val="24"/>
        </w:rPr>
        <w:t>ess-as-usual</w:t>
      </w:r>
      <w:r w:rsidRPr="00222BF8">
        <w:rPr>
          <w:rFonts w:ascii="Times New Roman" w:hAnsi="Times New Roman"/>
          <w:sz w:val="24"/>
          <w:szCs w:val="24"/>
        </w:rPr>
        <w:t>.</w:t>
      </w:r>
    </w:p>
    <w:p w:rsidR="00BE506B"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In deciding to make a methodology determination the Minister must have regard to the advice of the Emissions Reduction Assurance Committee (ERAC), an independent expert panel established to advise the Minister on proposals for methodology det</w:t>
      </w:r>
      <w:r w:rsidRPr="00222BF8">
        <w:rPr>
          <w:rFonts w:ascii="Times New Roman" w:hAnsi="Times New Roman"/>
          <w:sz w:val="24"/>
          <w:szCs w:val="24"/>
        </w:rPr>
        <w:t>erminations. The Minister must not make or vary a methodology if the ERAC considers it inconsistent with the offsets integrity standards, which are set out in section 133 of the Act. The Minister will also consider any adverse environmental, economic or so</w:t>
      </w:r>
      <w:r w:rsidRPr="00222BF8">
        <w:rPr>
          <w:rFonts w:ascii="Times New Roman" w:hAnsi="Times New Roman"/>
          <w:sz w:val="24"/>
          <w:szCs w:val="24"/>
        </w:rPr>
        <w:t xml:space="preserve">cial impacts likely to arise as a result of projects to which the determination applies. </w:t>
      </w:r>
    </w:p>
    <w:p w:rsidR="00BE506B"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Offsets projects that are undertaken in accordance with the methodology determination and approved by the Clean Energy Regulator (the Regulator) can generate Australi</w:t>
      </w:r>
      <w:r w:rsidRPr="00222BF8">
        <w:rPr>
          <w:rFonts w:ascii="Times New Roman" w:hAnsi="Times New Roman"/>
          <w:sz w:val="24"/>
          <w:szCs w:val="24"/>
        </w:rPr>
        <w:t>an Carbon Credit Units (ACCUs), representing emissions reductions from the project.</w:t>
      </w:r>
    </w:p>
    <w:p w:rsidR="00BE506B" w:rsidRPr="00222BF8" w:rsidRDefault="007F35ED" w:rsidP="00BE506B">
      <w:pPr>
        <w:pStyle w:val="base-text-paragraphnonumbers"/>
        <w:spacing w:before="0"/>
        <w:ind w:left="0"/>
        <w:rPr>
          <w:sz w:val="24"/>
          <w:szCs w:val="24"/>
          <w:lang w:val="en-US"/>
        </w:rPr>
      </w:pPr>
      <w:r w:rsidRPr="00222BF8">
        <w:rPr>
          <w:sz w:val="24"/>
          <w:szCs w:val="24"/>
          <w:lang w:val="en-US"/>
        </w:rPr>
        <w:t xml:space="preserve">Project proponents can receive funding from the ERF by submitting their projects into a competitive auction run by the </w:t>
      </w:r>
      <w:r w:rsidRPr="00222BF8">
        <w:rPr>
          <w:sz w:val="24"/>
          <w:szCs w:val="24"/>
        </w:rPr>
        <w:t>Regulator</w:t>
      </w:r>
      <w:r w:rsidRPr="00222BF8">
        <w:rPr>
          <w:sz w:val="24"/>
          <w:szCs w:val="24"/>
          <w:lang w:val="en-US"/>
        </w:rPr>
        <w:t>.</w:t>
      </w:r>
      <w:r w:rsidRPr="00222BF8">
        <w:rPr>
          <w:sz w:val="24"/>
          <w:szCs w:val="24"/>
        </w:rPr>
        <w:t xml:space="preserve"> </w:t>
      </w:r>
      <w:r w:rsidRPr="00222BF8">
        <w:rPr>
          <w:sz w:val="24"/>
          <w:szCs w:val="24"/>
          <w:lang w:val="en-US"/>
        </w:rPr>
        <w:t>The Government will enter into contracts w</w:t>
      </w:r>
      <w:r w:rsidRPr="00222BF8">
        <w:rPr>
          <w:sz w:val="24"/>
          <w:szCs w:val="24"/>
          <w:lang w:val="en-US"/>
        </w:rPr>
        <w:t>ith successful proponents, which will guarantee the price and payment for the future delivery of emissions reductions.</w:t>
      </w:r>
    </w:p>
    <w:p w:rsidR="00EB5685" w:rsidRPr="00222BF8" w:rsidRDefault="007F35ED">
      <w:pPr>
        <w:rPr>
          <w:rFonts w:ascii="Times New Roman" w:hAnsi="Times New Roman"/>
          <w:sz w:val="24"/>
          <w:szCs w:val="24"/>
        </w:rPr>
      </w:pPr>
      <w:r w:rsidRPr="00222BF8">
        <w:rPr>
          <w:rFonts w:ascii="Times New Roman" w:hAnsi="Times New Roman"/>
          <w:sz w:val="24"/>
          <w:szCs w:val="24"/>
          <w:lang w:val="en-US"/>
        </w:rPr>
        <w:t xml:space="preserve">Further information on the ERF is available on the Department of the Environment website at: </w:t>
      </w:r>
      <w:hyperlink r:id="rId11" w:history="1">
        <w:r w:rsidRPr="00222BF8">
          <w:rPr>
            <w:rStyle w:val="Hyperlink"/>
            <w:rFonts w:ascii="Times New Roman" w:hAnsi="Times New Roman"/>
            <w:sz w:val="24"/>
            <w:szCs w:val="24"/>
          </w:rPr>
          <w:t>www.environment.gov.au/emissions-reduction-fund</w:t>
        </w:r>
      </w:hyperlink>
      <w:r w:rsidRPr="00222BF8">
        <w:rPr>
          <w:rFonts w:ascii="Times New Roman" w:hAnsi="Times New Roman"/>
          <w:sz w:val="24"/>
          <w:szCs w:val="24"/>
        </w:rPr>
        <w:t>.</w:t>
      </w:r>
    </w:p>
    <w:p w:rsidR="00AC0FC0" w:rsidRPr="00222BF8" w:rsidRDefault="007F35ED">
      <w:pPr>
        <w:rPr>
          <w:sz w:val="24"/>
          <w:szCs w:val="24"/>
        </w:rPr>
      </w:pPr>
    </w:p>
    <w:p w:rsidR="003C154B" w:rsidRPr="00222BF8" w:rsidRDefault="007F35ED">
      <w:pPr>
        <w:keepNext/>
        <w:keepLines/>
        <w:spacing w:after="120" w:line="240" w:lineRule="auto"/>
        <w:rPr>
          <w:rFonts w:ascii="Times New Roman" w:hAnsi="Times New Roman"/>
          <w:b/>
          <w:sz w:val="24"/>
          <w:szCs w:val="24"/>
        </w:rPr>
      </w:pPr>
      <w:r w:rsidRPr="00222BF8">
        <w:rPr>
          <w:rFonts w:ascii="Times New Roman" w:hAnsi="Times New Roman"/>
          <w:b/>
          <w:sz w:val="24"/>
          <w:szCs w:val="24"/>
        </w:rPr>
        <w:lastRenderedPageBreak/>
        <w:t>Background: Commercial and Public Lighting</w:t>
      </w:r>
    </w:p>
    <w:p w:rsidR="00AD390D" w:rsidRPr="00222BF8" w:rsidRDefault="007F35ED" w:rsidP="00466547">
      <w:pPr>
        <w:spacing w:before="100" w:beforeAutospacing="1" w:after="120" w:line="240" w:lineRule="auto"/>
        <w:rPr>
          <w:sz w:val="24"/>
          <w:szCs w:val="24"/>
        </w:rPr>
      </w:pPr>
      <w:r w:rsidRPr="00222BF8">
        <w:rPr>
          <w:rFonts w:ascii="Times New Roman" w:eastAsia="Times New Roman" w:hAnsi="Times New Roman"/>
          <w:sz w:val="24"/>
          <w:szCs w:val="24"/>
          <w:lang w:eastAsia="en-AU"/>
        </w:rPr>
        <w:t xml:space="preserve">The </w:t>
      </w:r>
      <w:r w:rsidRPr="00222BF8">
        <w:rPr>
          <w:rFonts w:ascii="Times New Roman" w:eastAsia="Times New Roman" w:hAnsi="Times New Roman"/>
          <w:i/>
          <w:iCs/>
          <w:sz w:val="24"/>
          <w:szCs w:val="24"/>
          <w:lang w:eastAsia="en-AU"/>
        </w:rPr>
        <w:t xml:space="preserve">Carbon Credits </w:t>
      </w:r>
      <w:r w:rsidRPr="00222BF8">
        <w:rPr>
          <w:rFonts w:ascii="Times New Roman" w:hAnsi="Times New Roman"/>
          <w:i/>
          <w:sz w:val="24"/>
          <w:szCs w:val="24"/>
        </w:rPr>
        <w:t>(Carbon Farming Initiative—Commercial and Public Lighting) Methodology De</w:t>
      </w:r>
      <w:r w:rsidRPr="00222BF8">
        <w:rPr>
          <w:rFonts w:ascii="Times New Roman" w:hAnsi="Times New Roman"/>
          <w:i/>
          <w:sz w:val="24"/>
          <w:szCs w:val="24"/>
        </w:rPr>
        <w:t>termination 2015</w:t>
      </w:r>
      <w:r w:rsidRPr="00222BF8">
        <w:rPr>
          <w:rFonts w:ascii="Times New Roman" w:hAnsi="Times New Roman"/>
          <w:sz w:val="24"/>
          <w:szCs w:val="24"/>
        </w:rPr>
        <w:t xml:space="preserve"> (the Determination) </w:t>
      </w:r>
      <w:r w:rsidRPr="00222BF8">
        <w:rPr>
          <w:rFonts w:ascii="Times New Roman" w:eastAsia="Times New Roman" w:hAnsi="Times New Roman"/>
          <w:sz w:val="24"/>
          <w:szCs w:val="24"/>
          <w:lang w:eastAsia="en-AU"/>
        </w:rPr>
        <w:t xml:space="preserve">provides for crediting emissions reductions </w:t>
      </w:r>
      <w:r w:rsidRPr="00222BF8">
        <w:rPr>
          <w:rFonts w:ascii="Times New Roman" w:eastAsia="Times New Roman" w:hAnsi="Times New Roman"/>
          <w:sz w:val="24"/>
          <w:szCs w:val="24"/>
          <w:lang w:eastAsia="en-AU"/>
        </w:rPr>
        <w:t xml:space="preserve">from projects that improve </w:t>
      </w:r>
      <w:r w:rsidRPr="00222BF8">
        <w:rPr>
          <w:rFonts w:ascii="Times New Roman" w:hAnsi="Times New Roman"/>
          <w:sz w:val="24"/>
          <w:szCs w:val="24"/>
        </w:rPr>
        <w:t xml:space="preserve">the energy performance of </w:t>
      </w:r>
      <w:r w:rsidRPr="00222BF8">
        <w:rPr>
          <w:rFonts w:ascii="Times New Roman" w:hAnsi="Times New Roman"/>
          <w:b/>
          <w:i/>
          <w:sz w:val="24"/>
          <w:szCs w:val="24"/>
        </w:rPr>
        <w:t>lighting systems</w:t>
      </w:r>
      <w:r w:rsidRPr="00222BF8">
        <w:rPr>
          <w:rFonts w:ascii="Times New Roman" w:hAnsi="Times New Roman"/>
          <w:sz w:val="24"/>
          <w:szCs w:val="24"/>
        </w:rPr>
        <w:t xml:space="preserve"> in commercial and industrial buildings, as well as public areas, such as pedestrian, street and traffic lighting. </w:t>
      </w:r>
      <w:r w:rsidRPr="00222BF8">
        <w:rPr>
          <w:rFonts w:ascii="Times New Roman" w:hAnsi="Times New Roman"/>
          <w:sz w:val="24"/>
          <w:szCs w:val="24"/>
        </w:rPr>
        <w:t>By improving existing lighting systems less electricity is consumed and emissions associated with the generation of electricity are reduced.</w:t>
      </w:r>
    </w:p>
    <w:p w:rsidR="00836462" w:rsidRPr="00222BF8" w:rsidRDefault="007F35ED" w:rsidP="00836462">
      <w:pPr>
        <w:spacing w:after="120" w:line="240" w:lineRule="auto"/>
        <w:rPr>
          <w:rFonts w:ascii="Times New Roman" w:hAnsi="Times New Roman"/>
          <w:sz w:val="24"/>
          <w:szCs w:val="24"/>
        </w:rPr>
      </w:pPr>
      <w:r w:rsidRPr="00222BF8">
        <w:rPr>
          <w:rFonts w:ascii="Times New Roman" w:hAnsi="Times New Roman"/>
          <w:sz w:val="24"/>
          <w:szCs w:val="24"/>
        </w:rPr>
        <w:t xml:space="preserve">Under this </w:t>
      </w:r>
      <w:r w:rsidRPr="00222BF8">
        <w:rPr>
          <w:rFonts w:ascii="Times New Roman" w:hAnsi="Times New Roman"/>
          <w:sz w:val="24"/>
          <w:szCs w:val="24"/>
        </w:rPr>
        <w:t>Determination</w:t>
      </w:r>
      <w:r w:rsidRPr="00222BF8">
        <w:rPr>
          <w:rFonts w:ascii="Times New Roman" w:hAnsi="Times New Roman"/>
          <w:sz w:val="24"/>
          <w:szCs w:val="24"/>
        </w:rPr>
        <w:t xml:space="preserve">, a </w:t>
      </w:r>
      <w:r w:rsidRPr="00222BF8">
        <w:rPr>
          <w:rFonts w:ascii="Times New Roman" w:hAnsi="Times New Roman"/>
          <w:b/>
          <w:i/>
          <w:sz w:val="24"/>
          <w:szCs w:val="24"/>
        </w:rPr>
        <w:t xml:space="preserve">lighting upgrade </w:t>
      </w:r>
      <w:r w:rsidRPr="00222BF8">
        <w:rPr>
          <w:rFonts w:ascii="Times New Roman" w:hAnsi="Times New Roman"/>
          <w:b/>
          <w:i/>
          <w:sz w:val="24"/>
          <w:szCs w:val="24"/>
        </w:rPr>
        <w:t>project</w:t>
      </w:r>
      <w:r w:rsidRPr="00222BF8">
        <w:rPr>
          <w:rFonts w:ascii="Times New Roman" w:hAnsi="Times New Roman"/>
          <w:sz w:val="24"/>
          <w:szCs w:val="24"/>
        </w:rPr>
        <w:t xml:space="preserve"> is made up of one or more </w:t>
      </w:r>
      <w:r w:rsidRPr="00222BF8">
        <w:rPr>
          <w:rFonts w:ascii="Times New Roman" w:hAnsi="Times New Roman"/>
          <w:b/>
          <w:i/>
          <w:sz w:val="24"/>
          <w:szCs w:val="24"/>
        </w:rPr>
        <w:t>lighting upgrades</w:t>
      </w:r>
      <w:r w:rsidRPr="00222BF8">
        <w:rPr>
          <w:rFonts w:ascii="Times New Roman" w:hAnsi="Times New Roman"/>
          <w:sz w:val="24"/>
          <w:szCs w:val="24"/>
        </w:rPr>
        <w:t xml:space="preserve"> which may </w:t>
      </w:r>
      <w:r w:rsidRPr="00222BF8">
        <w:rPr>
          <w:rFonts w:ascii="Times New Roman" w:hAnsi="Times New Roman"/>
          <w:sz w:val="24"/>
          <w:szCs w:val="24"/>
        </w:rPr>
        <w:t xml:space="preserve">involve </w:t>
      </w:r>
      <w:r w:rsidRPr="00222BF8">
        <w:rPr>
          <w:rFonts w:ascii="Times New Roman" w:hAnsi="Times New Roman"/>
          <w:sz w:val="24"/>
          <w:szCs w:val="24"/>
        </w:rPr>
        <w:t>modifying</w:t>
      </w:r>
      <w:r w:rsidRPr="00222BF8">
        <w:rPr>
          <w:rFonts w:ascii="Times New Roman" w:hAnsi="Times New Roman"/>
          <w:sz w:val="24"/>
          <w:szCs w:val="24"/>
        </w:rPr>
        <w:t>,</w:t>
      </w:r>
      <w:r w:rsidRPr="00222BF8">
        <w:rPr>
          <w:rFonts w:ascii="Times New Roman" w:hAnsi="Times New Roman"/>
          <w:sz w:val="24"/>
          <w:szCs w:val="24"/>
        </w:rPr>
        <w:t xml:space="preserve"> </w:t>
      </w:r>
      <w:r w:rsidRPr="00222BF8">
        <w:rPr>
          <w:rFonts w:ascii="Times New Roman" w:hAnsi="Times New Roman"/>
          <w:sz w:val="24"/>
          <w:szCs w:val="24"/>
        </w:rPr>
        <w:t xml:space="preserve">replacing </w:t>
      </w:r>
      <w:r w:rsidRPr="00222BF8">
        <w:rPr>
          <w:rFonts w:ascii="Times New Roman" w:hAnsi="Times New Roman"/>
          <w:sz w:val="24"/>
          <w:szCs w:val="24"/>
        </w:rPr>
        <w:t>or supplement</w:t>
      </w:r>
      <w:r w:rsidRPr="00222BF8">
        <w:rPr>
          <w:rFonts w:ascii="Times New Roman" w:hAnsi="Times New Roman"/>
          <w:sz w:val="24"/>
          <w:szCs w:val="24"/>
        </w:rPr>
        <w:t>ing</w:t>
      </w:r>
      <w:r w:rsidRPr="00222BF8">
        <w:rPr>
          <w:rFonts w:ascii="Times New Roman" w:hAnsi="Times New Roman"/>
          <w:sz w:val="24"/>
          <w:szCs w:val="24"/>
        </w:rPr>
        <w:t xml:space="preserve"> </w:t>
      </w:r>
      <w:r>
        <w:rPr>
          <w:rFonts w:ascii="Times New Roman" w:hAnsi="Times New Roman"/>
          <w:sz w:val="24"/>
          <w:szCs w:val="24"/>
        </w:rPr>
        <w:t xml:space="preserve">a </w:t>
      </w:r>
      <w:r w:rsidRPr="00222BF8">
        <w:rPr>
          <w:rFonts w:ascii="Times New Roman" w:hAnsi="Times New Roman"/>
          <w:sz w:val="24"/>
          <w:szCs w:val="24"/>
        </w:rPr>
        <w:t xml:space="preserve">lighting system for the purpose of decreasing </w:t>
      </w:r>
      <w:r w:rsidRPr="00222BF8">
        <w:rPr>
          <w:rFonts w:ascii="Times New Roman" w:hAnsi="Times New Roman"/>
          <w:sz w:val="24"/>
          <w:szCs w:val="24"/>
        </w:rPr>
        <w:t xml:space="preserve">electricity </w:t>
      </w:r>
      <w:r w:rsidRPr="00222BF8">
        <w:rPr>
          <w:rFonts w:ascii="Times New Roman" w:hAnsi="Times New Roman"/>
          <w:sz w:val="24"/>
          <w:szCs w:val="24"/>
        </w:rPr>
        <w:t>usage of that system as a whole. Examples o</w:t>
      </w:r>
      <w:r w:rsidRPr="00222BF8">
        <w:rPr>
          <w:rFonts w:ascii="Times New Roman" w:hAnsi="Times New Roman"/>
          <w:sz w:val="24"/>
          <w:szCs w:val="24"/>
        </w:rPr>
        <w:t>f activities include</w:t>
      </w:r>
      <w:r w:rsidRPr="00222BF8">
        <w:rPr>
          <w:rFonts w:ascii="Times New Roman" w:hAnsi="Times New Roman"/>
          <w:color w:val="000000"/>
          <w:sz w:val="24"/>
          <w:szCs w:val="24"/>
        </w:rPr>
        <w:t>:</w:t>
      </w:r>
      <w:r w:rsidRPr="00222BF8">
        <w:rPr>
          <w:rFonts w:ascii="Times New Roman" w:eastAsia="Times New Roman" w:hAnsi="Times New Roman"/>
          <w:sz w:val="24"/>
          <w:szCs w:val="24"/>
        </w:rPr>
        <w:t xml:space="preserve"> </w:t>
      </w:r>
    </w:p>
    <w:p w:rsidR="00836462" w:rsidRPr="00222BF8" w:rsidRDefault="007F35ED" w:rsidP="002B6782">
      <w:pPr>
        <w:numPr>
          <w:ilvl w:val="0"/>
          <w:numId w:val="2"/>
        </w:numPr>
        <w:spacing w:after="0" w:line="240" w:lineRule="auto"/>
        <w:rPr>
          <w:rFonts w:ascii="Times New Roman" w:hAnsi="Times New Roman"/>
          <w:sz w:val="24"/>
          <w:szCs w:val="24"/>
        </w:rPr>
      </w:pPr>
      <w:r w:rsidRPr="00222BF8">
        <w:rPr>
          <w:rFonts w:ascii="Times New Roman" w:eastAsia="Times New Roman" w:hAnsi="Times New Roman"/>
          <w:sz w:val="24"/>
          <w:szCs w:val="24"/>
        </w:rPr>
        <w:t xml:space="preserve">modifying or replacing illumination equipment (such as </w:t>
      </w:r>
      <w:r w:rsidRPr="00222BF8">
        <w:rPr>
          <w:rFonts w:ascii="Times New Roman" w:eastAsia="Times New Roman" w:hAnsi="Times New Roman"/>
          <w:b/>
          <w:i/>
          <w:sz w:val="24"/>
          <w:szCs w:val="24"/>
        </w:rPr>
        <w:t>lamps</w:t>
      </w:r>
      <w:r w:rsidRPr="00222BF8">
        <w:rPr>
          <w:rFonts w:ascii="Times New Roman" w:eastAsia="Times New Roman" w:hAnsi="Times New Roman"/>
          <w:sz w:val="24"/>
          <w:szCs w:val="24"/>
        </w:rPr>
        <w:t xml:space="preserve"> and ballasts);</w:t>
      </w:r>
    </w:p>
    <w:p w:rsidR="00836462" w:rsidRPr="00222BF8" w:rsidRDefault="007F35ED" w:rsidP="002B6782">
      <w:pPr>
        <w:numPr>
          <w:ilvl w:val="0"/>
          <w:numId w:val="2"/>
        </w:numPr>
        <w:spacing w:after="0" w:line="240" w:lineRule="auto"/>
        <w:rPr>
          <w:rFonts w:ascii="Times New Roman" w:eastAsia="Times New Roman" w:hAnsi="Times New Roman"/>
          <w:sz w:val="24"/>
          <w:szCs w:val="24"/>
        </w:rPr>
      </w:pPr>
      <w:r w:rsidRPr="00222BF8">
        <w:rPr>
          <w:rFonts w:ascii="Times New Roman" w:eastAsia="Times New Roman" w:hAnsi="Times New Roman"/>
          <w:sz w:val="24"/>
          <w:szCs w:val="24"/>
        </w:rPr>
        <w:t xml:space="preserve">installing lighting control systems (such as motion sensors, sensor lights, </w:t>
      </w:r>
      <w:r>
        <w:rPr>
          <w:rFonts w:ascii="Times New Roman" w:eastAsia="Times New Roman" w:hAnsi="Times New Roman"/>
          <w:sz w:val="24"/>
          <w:szCs w:val="24"/>
        </w:rPr>
        <w:t xml:space="preserve">and </w:t>
      </w:r>
      <w:r w:rsidRPr="00222BF8">
        <w:rPr>
          <w:rFonts w:ascii="Times New Roman" w:eastAsia="Times New Roman" w:hAnsi="Times New Roman"/>
          <w:sz w:val="24"/>
          <w:szCs w:val="24"/>
        </w:rPr>
        <w:t xml:space="preserve">programmable and manual dimmers), which affect the way lighting systems consume </w:t>
      </w:r>
      <w:r w:rsidRPr="00222BF8">
        <w:rPr>
          <w:rFonts w:ascii="Times New Roman" w:eastAsia="Times New Roman" w:hAnsi="Times New Roman"/>
          <w:sz w:val="24"/>
          <w:szCs w:val="24"/>
        </w:rPr>
        <w:t>electricity</w:t>
      </w:r>
      <w:r w:rsidRPr="00222BF8">
        <w:rPr>
          <w:rFonts w:ascii="Times New Roman" w:eastAsia="Times New Roman" w:hAnsi="Times New Roman"/>
          <w:sz w:val="24"/>
          <w:szCs w:val="24"/>
        </w:rPr>
        <w:t>;</w:t>
      </w:r>
      <w:r w:rsidRPr="00222BF8">
        <w:rPr>
          <w:rFonts w:ascii="Times New Roman" w:eastAsia="Times New Roman" w:hAnsi="Times New Roman"/>
          <w:sz w:val="24"/>
          <w:szCs w:val="24"/>
        </w:rPr>
        <w:t xml:space="preserve"> and</w:t>
      </w:r>
    </w:p>
    <w:p w:rsidR="00836462" w:rsidRPr="00222BF8" w:rsidRDefault="007F35ED" w:rsidP="00836462">
      <w:pPr>
        <w:numPr>
          <w:ilvl w:val="0"/>
          <w:numId w:val="2"/>
        </w:numPr>
        <w:spacing w:after="120" w:line="240" w:lineRule="auto"/>
        <w:rPr>
          <w:rFonts w:ascii="Times New Roman" w:eastAsia="Times New Roman" w:hAnsi="Times New Roman"/>
          <w:sz w:val="24"/>
          <w:szCs w:val="24"/>
        </w:rPr>
      </w:pPr>
      <w:r w:rsidRPr="00222BF8">
        <w:rPr>
          <w:rFonts w:ascii="Times New Roman" w:eastAsia="Times New Roman" w:hAnsi="Times New Roman"/>
          <w:sz w:val="24"/>
          <w:szCs w:val="24"/>
        </w:rPr>
        <w:t xml:space="preserve">installing equipment that generates electricity for direct use by the lighting systems (such as </w:t>
      </w:r>
      <w:r w:rsidRPr="00222BF8">
        <w:rPr>
          <w:rFonts w:ascii="Times New Roman" w:eastAsia="Times New Roman" w:hAnsi="Times New Roman"/>
          <w:b/>
          <w:i/>
          <w:sz w:val="24"/>
          <w:szCs w:val="24"/>
        </w:rPr>
        <w:t>integrated photovoltaic luminaire units</w:t>
      </w:r>
      <w:r w:rsidRPr="00222BF8">
        <w:rPr>
          <w:rFonts w:ascii="Times New Roman" w:eastAsia="Times New Roman" w:hAnsi="Times New Roman"/>
          <w:sz w:val="24"/>
          <w:szCs w:val="24"/>
        </w:rPr>
        <w:t>).</w:t>
      </w:r>
    </w:p>
    <w:p w:rsidR="00836462" w:rsidRPr="00222BF8" w:rsidRDefault="007F35ED" w:rsidP="00836462">
      <w:pPr>
        <w:spacing w:after="120" w:line="240" w:lineRule="auto"/>
        <w:rPr>
          <w:rFonts w:ascii="Times New Roman" w:hAnsi="Times New Roman"/>
          <w:sz w:val="24"/>
          <w:szCs w:val="24"/>
        </w:rPr>
      </w:pPr>
      <w:r w:rsidRPr="00222BF8">
        <w:rPr>
          <w:rFonts w:ascii="Times New Roman" w:hAnsi="Times New Roman"/>
          <w:sz w:val="24"/>
          <w:szCs w:val="24"/>
        </w:rPr>
        <w:t>The Determination pro</w:t>
      </w:r>
      <w:r w:rsidRPr="00222BF8">
        <w:rPr>
          <w:rFonts w:ascii="Times New Roman" w:hAnsi="Times New Roman"/>
          <w:sz w:val="24"/>
          <w:szCs w:val="24"/>
        </w:rPr>
        <w:t>vide</w:t>
      </w:r>
      <w:r w:rsidRPr="00222BF8">
        <w:rPr>
          <w:rFonts w:ascii="Times New Roman" w:hAnsi="Times New Roman"/>
          <w:sz w:val="24"/>
          <w:szCs w:val="24"/>
        </w:rPr>
        <w:t>s</w:t>
      </w:r>
      <w:r w:rsidRPr="00222BF8">
        <w:rPr>
          <w:rFonts w:ascii="Times New Roman" w:hAnsi="Times New Roman"/>
          <w:sz w:val="24"/>
          <w:szCs w:val="24"/>
        </w:rPr>
        <w:t xml:space="preserve"> for lighting upgrades in multiple buildings or public spaces to be included in a single project.</w:t>
      </w:r>
    </w:p>
    <w:p w:rsidR="006745CB" w:rsidRDefault="007F35ED" w:rsidP="00836462">
      <w:pPr>
        <w:spacing w:after="120" w:line="240" w:lineRule="auto"/>
        <w:rPr>
          <w:rFonts w:ascii="Times New Roman" w:hAnsi="Times New Roman"/>
          <w:sz w:val="24"/>
          <w:szCs w:val="24"/>
        </w:rPr>
      </w:pPr>
      <w:r w:rsidRPr="00222BF8">
        <w:rPr>
          <w:rFonts w:ascii="Times New Roman" w:hAnsi="Times New Roman"/>
          <w:sz w:val="24"/>
          <w:szCs w:val="24"/>
        </w:rPr>
        <w:t xml:space="preserve">Under the Determination, </w:t>
      </w:r>
      <w:r>
        <w:rPr>
          <w:rFonts w:ascii="Times New Roman" w:hAnsi="Times New Roman"/>
          <w:sz w:val="24"/>
          <w:szCs w:val="24"/>
        </w:rPr>
        <w:t xml:space="preserve">the abatement delivered by a </w:t>
      </w:r>
      <w:r>
        <w:rPr>
          <w:rFonts w:ascii="Times New Roman" w:hAnsi="Times New Roman"/>
          <w:sz w:val="24"/>
          <w:szCs w:val="24"/>
        </w:rPr>
        <w:t xml:space="preserve">lighting </w:t>
      </w:r>
      <w:r>
        <w:rPr>
          <w:rFonts w:ascii="Times New Roman" w:hAnsi="Times New Roman"/>
          <w:sz w:val="24"/>
          <w:szCs w:val="24"/>
        </w:rPr>
        <w:t>upgrad</w:t>
      </w:r>
      <w:r>
        <w:rPr>
          <w:rFonts w:ascii="Times New Roman" w:hAnsi="Times New Roman"/>
          <w:sz w:val="24"/>
          <w:szCs w:val="24"/>
        </w:rPr>
        <w:t>e</w:t>
      </w:r>
      <w:r>
        <w:rPr>
          <w:rFonts w:ascii="Times New Roman" w:hAnsi="Times New Roman"/>
          <w:sz w:val="24"/>
          <w:szCs w:val="24"/>
        </w:rPr>
        <w:t xml:space="preserve"> is calculated by subtracting the electricity consumption of the project lighting s</w:t>
      </w:r>
      <w:r>
        <w:rPr>
          <w:rFonts w:ascii="Times New Roman" w:hAnsi="Times New Roman"/>
          <w:sz w:val="24"/>
          <w:szCs w:val="24"/>
        </w:rPr>
        <w:t>ystem</w:t>
      </w:r>
      <w:r>
        <w:rPr>
          <w:rFonts w:ascii="Times New Roman" w:hAnsi="Times New Roman"/>
          <w:sz w:val="24"/>
          <w:szCs w:val="24"/>
        </w:rPr>
        <w:t xml:space="preserve"> from the electricity consumption of the baseline lighting system, and multiplying that result by an electricity emissions factor. The electricity consumption of a baseline or project lighting system is estimated based on the </w:t>
      </w:r>
      <w:r w:rsidRPr="00222BF8">
        <w:rPr>
          <w:rFonts w:ascii="Times New Roman" w:hAnsi="Times New Roman"/>
          <w:b/>
          <w:i/>
          <w:sz w:val="24"/>
          <w:szCs w:val="24"/>
        </w:rPr>
        <w:t>nominal lamp power</w:t>
      </w:r>
      <w:r w:rsidRPr="00222BF8">
        <w:rPr>
          <w:rFonts w:ascii="Times New Roman" w:hAnsi="Times New Roman"/>
          <w:sz w:val="24"/>
          <w:szCs w:val="24"/>
        </w:rPr>
        <w:t xml:space="preserve"> of eac</w:t>
      </w:r>
      <w:r w:rsidRPr="00222BF8">
        <w:rPr>
          <w:rFonts w:ascii="Times New Roman" w:hAnsi="Times New Roman"/>
          <w:sz w:val="24"/>
          <w:szCs w:val="24"/>
        </w:rPr>
        <w:t xml:space="preserve">h lamp </w:t>
      </w:r>
      <w:r w:rsidRPr="00222BF8">
        <w:rPr>
          <w:rFonts w:ascii="Times New Roman" w:hAnsi="Times New Roman"/>
          <w:sz w:val="24"/>
          <w:szCs w:val="24"/>
        </w:rPr>
        <w:t xml:space="preserve">or </w:t>
      </w:r>
      <w:r w:rsidRPr="00222BF8">
        <w:rPr>
          <w:rFonts w:ascii="Times New Roman" w:hAnsi="Times New Roman"/>
          <w:b/>
          <w:i/>
          <w:sz w:val="24"/>
          <w:szCs w:val="24"/>
        </w:rPr>
        <w:t>luminaire circuit power</w:t>
      </w:r>
      <w:r w:rsidRPr="00222BF8">
        <w:rPr>
          <w:rFonts w:ascii="Times New Roman" w:hAnsi="Times New Roman"/>
          <w:sz w:val="24"/>
          <w:szCs w:val="24"/>
        </w:rPr>
        <w:t xml:space="preserve"> of each </w:t>
      </w:r>
      <w:r w:rsidRPr="00222BF8">
        <w:rPr>
          <w:rFonts w:ascii="Times New Roman" w:hAnsi="Times New Roman"/>
          <w:b/>
          <w:i/>
          <w:sz w:val="24"/>
          <w:szCs w:val="24"/>
        </w:rPr>
        <w:t>luminaire</w:t>
      </w:r>
      <w:r>
        <w:rPr>
          <w:rFonts w:ascii="Times New Roman" w:hAnsi="Times New Roman"/>
          <w:b/>
          <w:i/>
          <w:sz w:val="24"/>
          <w:szCs w:val="24"/>
        </w:rPr>
        <w:t>.</w:t>
      </w:r>
      <w:r w:rsidRPr="00222BF8">
        <w:rPr>
          <w:rFonts w:ascii="Times New Roman" w:hAnsi="Times New Roman"/>
          <w:sz w:val="24"/>
          <w:szCs w:val="24"/>
        </w:rPr>
        <w:t xml:space="preserve"> </w:t>
      </w:r>
      <w:r>
        <w:rPr>
          <w:rFonts w:ascii="Times New Roman" w:hAnsi="Times New Roman"/>
          <w:sz w:val="24"/>
          <w:szCs w:val="24"/>
        </w:rPr>
        <w:t>The calculations also use deemed values to take account of:</w:t>
      </w:r>
    </w:p>
    <w:p w:rsidR="006745CB" w:rsidRDefault="007F35ED" w:rsidP="002B6782">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e</w:t>
      </w:r>
      <w:r w:rsidRPr="006745CB">
        <w:rPr>
          <w:rFonts w:ascii="Times New Roman" w:eastAsia="Times New Roman" w:hAnsi="Times New Roman"/>
          <w:sz w:val="24"/>
          <w:szCs w:val="24"/>
        </w:rPr>
        <w:t>lectricity consumed by control gear (such as transformers);</w:t>
      </w:r>
    </w:p>
    <w:p w:rsidR="007078E4" w:rsidRDefault="007F35ED" w:rsidP="002B6782">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hours of operation (based on the type of building or type of space serv</w:t>
      </w:r>
      <w:r>
        <w:rPr>
          <w:rFonts w:ascii="Times New Roman" w:eastAsia="Times New Roman" w:hAnsi="Times New Roman"/>
          <w:sz w:val="24"/>
          <w:szCs w:val="24"/>
        </w:rPr>
        <w:t>iced</w:t>
      </w:r>
      <w:r>
        <w:rPr>
          <w:rFonts w:ascii="Times New Roman" w:eastAsia="Times New Roman" w:hAnsi="Times New Roman"/>
          <w:sz w:val="24"/>
          <w:szCs w:val="24"/>
        </w:rPr>
        <w:t xml:space="preserve"> by the lighting system);</w:t>
      </w:r>
    </w:p>
    <w:p w:rsidR="007078E4" w:rsidRDefault="007F35ED" w:rsidP="002B6782">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lighting control devices (such as motion sensors); </w:t>
      </w:r>
    </w:p>
    <w:p w:rsidR="007078E4" w:rsidRDefault="007F35ED" w:rsidP="002B6782">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effect of reduced heat loads on air conditioning/ heating where applicable</w:t>
      </w:r>
      <w:r>
        <w:rPr>
          <w:rFonts w:ascii="Times New Roman" w:eastAsia="Times New Roman" w:hAnsi="Times New Roman"/>
          <w:sz w:val="24"/>
          <w:szCs w:val="24"/>
        </w:rPr>
        <w:t>;</w:t>
      </w:r>
      <w:r w:rsidRPr="004363FD">
        <w:rPr>
          <w:rFonts w:ascii="Times New Roman" w:eastAsia="Times New Roman" w:hAnsi="Times New Roman"/>
          <w:sz w:val="24"/>
          <w:szCs w:val="24"/>
        </w:rPr>
        <w:t xml:space="preserve"> </w:t>
      </w:r>
      <w:r>
        <w:rPr>
          <w:rFonts w:ascii="Times New Roman" w:eastAsia="Times New Roman" w:hAnsi="Times New Roman"/>
          <w:sz w:val="24"/>
          <w:szCs w:val="24"/>
        </w:rPr>
        <w:t>and</w:t>
      </w:r>
    </w:p>
    <w:p w:rsidR="004363FD" w:rsidRPr="006745CB" w:rsidRDefault="007F35ED" w:rsidP="006745CB">
      <w:pPr>
        <w:numPr>
          <w:ilvl w:val="0"/>
          <w:numId w:val="2"/>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shutdown periods.</w:t>
      </w:r>
    </w:p>
    <w:p w:rsidR="00836462" w:rsidRDefault="007F35ED" w:rsidP="00836462">
      <w:pPr>
        <w:spacing w:after="120" w:line="240" w:lineRule="auto"/>
        <w:rPr>
          <w:rFonts w:ascii="Times New Roman" w:hAnsi="Times New Roman"/>
          <w:sz w:val="24"/>
          <w:szCs w:val="24"/>
        </w:rPr>
      </w:pPr>
      <w:r w:rsidRPr="00222BF8">
        <w:rPr>
          <w:rFonts w:ascii="Times New Roman" w:hAnsi="Times New Roman"/>
          <w:sz w:val="24"/>
          <w:szCs w:val="24"/>
        </w:rPr>
        <w:t>An additional option is included to allow a public lighting project</w:t>
      </w:r>
      <w:r>
        <w:rPr>
          <w:rFonts w:ascii="Times New Roman" w:hAnsi="Times New Roman"/>
          <w:sz w:val="24"/>
          <w:szCs w:val="24"/>
        </w:rPr>
        <w:t xml:space="preserve"> </w:t>
      </w:r>
      <w:r w:rsidRPr="00222BF8">
        <w:rPr>
          <w:rFonts w:ascii="Times New Roman" w:hAnsi="Times New Roman"/>
          <w:sz w:val="24"/>
          <w:szCs w:val="24"/>
        </w:rPr>
        <w:t xml:space="preserve">to use information and data contained in </w:t>
      </w:r>
      <w:r w:rsidRPr="00222BF8">
        <w:rPr>
          <w:rFonts w:ascii="Times New Roman" w:hAnsi="Times New Roman"/>
          <w:sz w:val="24"/>
          <w:szCs w:val="24"/>
        </w:rPr>
        <w:t xml:space="preserve">a </w:t>
      </w:r>
      <w:r w:rsidRPr="00222BF8">
        <w:rPr>
          <w:rFonts w:ascii="Times New Roman" w:hAnsi="Times New Roman"/>
          <w:b/>
          <w:i/>
          <w:sz w:val="24"/>
          <w:szCs w:val="24"/>
        </w:rPr>
        <w:t>public lighting inventory</w:t>
      </w:r>
      <w:r w:rsidRPr="00222BF8">
        <w:rPr>
          <w:rFonts w:ascii="Times New Roman" w:hAnsi="Times New Roman"/>
          <w:sz w:val="24"/>
          <w:szCs w:val="24"/>
        </w:rPr>
        <w:t xml:space="preserve"> and the National Electricity Market Load Tables for Unmetered Connection Points published by the Australian Energy Market Operator</w:t>
      </w:r>
      <w:r w:rsidRPr="00222BF8">
        <w:rPr>
          <w:rFonts w:ascii="Times New Roman" w:hAnsi="Times New Roman"/>
          <w:sz w:val="24"/>
          <w:szCs w:val="24"/>
        </w:rPr>
        <w:t>,</w:t>
      </w:r>
      <w:r w:rsidRPr="00222BF8">
        <w:rPr>
          <w:rFonts w:ascii="Times New Roman" w:hAnsi="Times New Roman"/>
          <w:sz w:val="24"/>
          <w:szCs w:val="24"/>
        </w:rPr>
        <w:t xml:space="preserve"> </w:t>
      </w:r>
      <w:r>
        <w:rPr>
          <w:rFonts w:ascii="Times New Roman" w:hAnsi="Times New Roman"/>
          <w:sz w:val="24"/>
          <w:szCs w:val="24"/>
        </w:rPr>
        <w:t>as the basis for calculating</w:t>
      </w:r>
      <w:r w:rsidRPr="00222BF8">
        <w:rPr>
          <w:rFonts w:ascii="Times New Roman" w:hAnsi="Times New Roman"/>
          <w:sz w:val="24"/>
          <w:szCs w:val="24"/>
        </w:rPr>
        <w:t xml:space="preserve"> </w:t>
      </w:r>
      <w:r w:rsidRPr="00222BF8">
        <w:rPr>
          <w:rFonts w:ascii="Times New Roman" w:hAnsi="Times New Roman"/>
          <w:sz w:val="24"/>
          <w:szCs w:val="24"/>
        </w:rPr>
        <w:t>baseline and project emiss</w:t>
      </w:r>
      <w:r w:rsidRPr="00222BF8">
        <w:rPr>
          <w:rFonts w:ascii="Times New Roman" w:hAnsi="Times New Roman"/>
          <w:sz w:val="24"/>
          <w:szCs w:val="24"/>
        </w:rPr>
        <w:t xml:space="preserve">ions. </w:t>
      </w:r>
      <w:r w:rsidRPr="00222BF8">
        <w:rPr>
          <w:rFonts w:ascii="Times New Roman" w:hAnsi="Times New Roman"/>
          <w:sz w:val="24"/>
          <w:szCs w:val="24"/>
        </w:rPr>
        <w:t>This option has been provided to align with current reporting and record keeping practices in the public lighting sector</w:t>
      </w:r>
      <w:r>
        <w:rPr>
          <w:rFonts w:ascii="Times New Roman" w:hAnsi="Times New Roman"/>
          <w:sz w:val="24"/>
          <w:szCs w:val="24"/>
        </w:rPr>
        <w:t xml:space="preserve"> and to take advantage of the robust electricity consumption information included in the load tables</w:t>
      </w:r>
      <w:r w:rsidRPr="00222BF8">
        <w:rPr>
          <w:rFonts w:ascii="Times New Roman" w:hAnsi="Times New Roman"/>
          <w:sz w:val="24"/>
          <w:szCs w:val="24"/>
        </w:rPr>
        <w:t>.</w:t>
      </w:r>
    </w:p>
    <w:p w:rsidR="00706963" w:rsidRPr="00706963" w:rsidRDefault="007F35ED" w:rsidP="00706963">
      <w:pPr>
        <w:spacing w:after="120" w:line="240" w:lineRule="auto"/>
        <w:rPr>
          <w:rFonts w:ascii="Times New Roman" w:hAnsi="Times New Roman"/>
          <w:sz w:val="24"/>
          <w:szCs w:val="24"/>
        </w:rPr>
      </w:pPr>
      <w:r w:rsidRPr="00706963">
        <w:rPr>
          <w:rFonts w:ascii="Times New Roman" w:hAnsi="Times New Roman"/>
          <w:sz w:val="24"/>
          <w:szCs w:val="24"/>
        </w:rPr>
        <w:t>By using deemed values and r</w:t>
      </w:r>
      <w:r w:rsidRPr="00706963">
        <w:rPr>
          <w:rFonts w:ascii="Times New Roman" w:hAnsi="Times New Roman"/>
          <w:sz w:val="24"/>
          <w:szCs w:val="24"/>
        </w:rPr>
        <w:t>eadily available information to calculate abatement, ongoing monitoring requirements have been minimised</w:t>
      </w:r>
      <w:r>
        <w:rPr>
          <w:rFonts w:ascii="Times New Roman" w:hAnsi="Times New Roman"/>
          <w:sz w:val="24"/>
          <w:szCs w:val="24"/>
        </w:rPr>
        <w:t>,</w:t>
      </w:r>
      <w:r w:rsidRPr="00706963">
        <w:rPr>
          <w:rFonts w:ascii="Times New Roman" w:hAnsi="Times New Roman"/>
          <w:sz w:val="24"/>
          <w:szCs w:val="24"/>
        </w:rPr>
        <w:t xml:space="preserve"> </w:t>
      </w:r>
      <w:r>
        <w:rPr>
          <w:rFonts w:ascii="Times New Roman" w:hAnsi="Times New Roman"/>
          <w:sz w:val="24"/>
          <w:szCs w:val="24"/>
        </w:rPr>
        <w:t>to</w:t>
      </w:r>
      <w:r w:rsidRPr="00706963">
        <w:rPr>
          <w:rFonts w:ascii="Times New Roman" w:hAnsi="Times New Roman"/>
          <w:sz w:val="24"/>
          <w:szCs w:val="24"/>
        </w:rPr>
        <w:t xml:space="preserve"> facilitate aggregation and ease of use by proponents. </w:t>
      </w:r>
      <w:r>
        <w:rPr>
          <w:rFonts w:ascii="Times New Roman" w:hAnsi="Times New Roman"/>
          <w:sz w:val="24"/>
          <w:szCs w:val="24"/>
        </w:rPr>
        <w:t>T</w:t>
      </w:r>
      <w:r w:rsidRPr="00706963">
        <w:rPr>
          <w:rFonts w:ascii="Times New Roman" w:hAnsi="Times New Roman"/>
          <w:sz w:val="24"/>
          <w:szCs w:val="24"/>
        </w:rPr>
        <w:t xml:space="preserve">his approach has been </w:t>
      </w:r>
      <w:r>
        <w:rPr>
          <w:rFonts w:ascii="Times New Roman" w:hAnsi="Times New Roman"/>
          <w:sz w:val="24"/>
          <w:szCs w:val="24"/>
        </w:rPr>
        <w:t>determined</w:t>
      </w:r>
      <w:r w:rsidRPr="00706963">
        <w:rPr>
          <w:rFonts w:ascii="Times New Roman" w:hAnsi="Times New Roman"/>
          <w:sz w:val="24"/>
          <w:szCs w:val="24"/>
        </w:rPr>
        <w:t xml:space="preserve"> </w:t>
      </w:r>
      <w:r>
        <w:rPr>
          <w:rFonts w:ascii="Times New Roman" w:hAnsi="Times New Roman"/>
          <w:sz w:val="24"/>
          <w:szCs w:val="24"/>
        </w:rPr>
        <w:t>as</w:t>
      </w:r>
      <w:r w:rsidRPr="00706963">
        <w:rPr>
          <w:rFonts w:ascii="Times New Roman" w:hAnsi="Times New Roman"/>
          <w:sz w:val="24"/>
          <w:szCs w:val="24"/>
        </w:rPr>
        <w:t xml:space="preserve"> strik</w:t>
      </w:r>
      <w:r>
        <w:rPr>
          <w:rFonts w:ascii="Times New Roman" w:hAnsi="Times New Roman"/>
          <w:sz w:val="24"/>
          <w:szCs w:val="24"/>
        </w:rPr>
        <w:t>ing</w:t>
      </w:r>
      <w:r w:rsidRPr="00706963">
        <w:rPr>
          <w:rFonts w:ascii="Times New Roman" w:hAnsi="Times New Roman"/>
          <w:sz w:val="24"/>
          <w:szCs w:val="24"/>
        </w:rPr>
        <w:t xml:space="preserve"> a</w:t>
      </w:r>
      <w:r>
        <w:rPr>
          <w:rFonts w:ascii="Times New Roman" w:hAnsi="Times New Roman"/>
          <w:sz w:val="24"/>
          <w:szCs w:val="24"/>
        </w:rPr>
        <w:t>n</w:t>
      </w:r>
      <w:r w:rsidRPr="00706963">
        <w:rPr>
          <w:rFonts w:ascii="Times New Roman" w:hAnsi="Times New Roman"/>
          <w:sz w:val="24"/>
          <w:szCs w:val="24"/>
        </w:rPr>
        <w:t xml:space="preserve"> </w:t>
      </w:r>
      <w:r>
        <w:rPr>
          <w:rFonts w:ascii="Times New Roman" w:hAnsi="Times New Roman"/>
          <w:sz w:val="24"/>
          <w:szCs w:val="24"/>
        </w:rPr>
        <w:t xml:space="preserve">appropriate </w:t>
      </w:r>
      <w:r w:rsidRPr="00706963">
        <w:rPr>
          <w:rFonts w:ascii="Times New Roman" w:hAnsi="Times New Roman"/>
          <w:sz w:val="24"/>
          <w:szCs w:val="24"/>
        </w:rPr>
        <w:t>balance between simplicity and a</w:t>
      </w:r>
      <w:r w:rsidRPr="00706963">
        <w:rPr>
          <w:rFonts w:ascii="Times New Roman" w:hAnsi="Times New Roman"/>
          <w:sz w:val="24"/>
          <w:szCs w:val="24"/>
        </w:rPr>
        <w:t>ccuracy on a site by site basis. The approach is intended to be conservative on a sector-wide level.</w:t>
      </w:r>
    </w:p>
    <w:p w:rsidR="00706963" w:rsidRPr="00222BF8" w:rsidRDefault="007F35ED" w:rsidP="00706963">
      <w:pPr>
        <w:spacing w:after="120" w:line="240" w:lineRule="auto"/>
        <w:rPr>
          <w:rFonts w:ascii="Times New Roman" w:hAnsi="Times New Roman"/>
          <w:sz w:val="24"/>
          <w:szCs w:val="24"/>
        </w:rPr>
      </w:pPr>
      <w:r w:rsidRPr="00706963">
        <w:rPr>
          <w:rFonts w:ascii="Times New Roman" w:hAnsi="Times New Roman"/>
          <w:sz w:val="24"/>
          <w:szCs w:val="24"/>
        </w:rPr>
        <w:t>The additionality of projects under the Determination is addressed through the exclusion of new builds, major renovations</w:t>
      </w:r>
      <w:r>
        <w:rPr>
          <w:rFonts w:ascii="Times New Roman" w:hAnsi="Times New Roman"/>
          <w:sz w:val="24"/>
          <w:szCs w:val="24"/>
        </w:rPr>
        <w:t xml:space="preserve"> and </w:t>
      </w:r>
      <w:r w:rsidRPr="00706963">
        <w:rPr>
          <w:rFonts w:ascii="Times New Roman" w:hAnsi="Times New Roman"/>
          <w:sz w:val="24"/>
          <w:szCs w:val="24"/>
        </w:rPr>
        <w:t xml:space="preserve">refurbishments, </w:t>
      </w:r>
      <w:r>
        <w:rPr>
          <w:rFonts w:ascii="Times New Roman" w:hAnsi="Times New Roman"/>
          <w:sz w:val="24"/>
          <w:szCs w:val="24"/>
        </w:rPr>
        <w:t xml:space="preserve">upgrades to </w:t>
      </w:r>
      <w:r w:rsidRPr="00706963">
        <w:rPr>
          <w:rFonts w:ascii="Times New Roman" w:hAnsi="Times New Roman"/>
          <w:sz w:val="24"/>
          <w:szCs w:val="24"/>
        </w:rPr>
        <w:t xml:space="preserve">non-operational lighting </w:t>
      </w:r>
      <w:r w:rsidRPr="00706963">
        <w:rPr>
          <w:rFonts w:ascii="Times New Roman" w:hAnsi="Times New Roman"/>
          <w:sz w:val="24"/>
          <w:szCs w:val="24"/>
        </w:rPr>
        <w:lastRenderedPageBreak/>
        <w:t xml:space="preserve">systems, </w:t>
      </w:r>
      <w:r>
        <w:rPr>
          <w:rFonts w:ascii="Times New Roman" w:hAnsi="Times New Roman"/>
          <w:sz w:val="24"/>
          <w:szCs w:val="24"/>
        </w:rPr>
        <w:t>and</w:t>
      </w:r>
      <w:r w:rsidRPr="00706963">
        <w:rPr>
          <w:rFonts w:ascii="Times New Roman" w:hAnsi="Times New Roman"/>
          <w:sz w:val="24"/>
          <w:szCs w:val="24"/>
        </w:rPr>
        <w:t xml:space="preserve"> </w:t>
      </w:r>
      <w:r>
        <w:rPr>
          <w:rFonts w:ascii="Times New Roman" w:hAnsi="Times New Roman"/>
          <w:sz w:val="24"/>
          <w:szCs w:val="24"/>
        </w:rPr>
        <w:t xml:space="preserve">circumstances involving a </w:t>
      </w:r>
      <w:r w:rsidRPr="00706963">
        <w:rPr>
          <w:rFonts w:ascii="Times New Roman" w:hAnsi="Times New Roman"/>
          <w:sz w:val="24"/>
          <w:szCs w:val="24"/>
        </w:rPr>
        <w:t xml:space="preserve">change in use or size of </w:t>
      </w:r>
      <w:r>
        <w:rPr>
          <w:rFonts w:ascii="Times New Roman" w:hAnsi="Times New Roman"/>
          <w:sz w:val="24"/>
          <w:szCs w:val="24"/>
        </w:rPr>
        <w:t xml:space="preserve">a </w:t>
      </w:r>
      <w:r w:rsidRPr="00706963">
        <w:rPr>
          <w:rFonts w:ascii="Times New Roman" w:hAnsi="Times New Roman"/>
          <w:sz w:val="24"/>
          <w:szCs w:val="24"/>
        </w:rPr>
        <w:t xml:space="preserve">premises, all of which could potentially </w:t>
      </w:r>
      <w:r>
        <w:rPr>
          <w:rFonts w:ascii="Times New Roman" w:hAnsi="Times New Roman"/>
          <w:sz w:val="24"/>
          <w:szCs w:val="24"/>
        </w:rPr>
        <w:t>involve</w:t>
      </w:r>
      <w:r w:rsidRPr="00706963">
        <w:rPr>
          <w:rFonts w:ascii="Times New Roman" w:hAnsi="Times New Roman"/>
          <w:sz w:val="24"/>
          <w:szCs w:val="24"/>
        </w:rPr>
        <w:t xml:space="preserve"> business</w:t>
      </w:r>
      <w:r w:rsidRPr="00706963">
        <w:rPr>
          <w:rFonts w:ascii="Times New Roman" w:hAnsi="Times New Roman"/>
          <w:sz w:val="24"/>
          <w:szCs w:val="24"/>
        </w:rPr>
        <w:noBreakHyphen/>
        <w:t>as</w:t>
      </w:r>
      <w:r w:rsidRPr="00706963">
        <w:rPr>
          <w:rFonts w:ascii="Times New Roman" w:hAnsi="Times New Roman"/>
          <w:sz w:val="24"/>
          <w:szCs w:val="24"/>
        </w:rPr>
        <w:noBreakHyphen/>
        <w:t>usual lighting upgrade activities.</w:t>
      </w:r>
    </w:p>
    <w:p w:rsidR="00836462" w:rsidRPr="00222BF8" w:rsidRDefault="007F35ED" w:rsidP="00836462">
      <w:pPr>
        <w:spacing w:after="120" w:line="240" w:lineRule="auto"/>
        <w:rPr>
          <w:rFonts w:ascii="Times New Roman" w:hAnsi="Times New Roman"/>
          <w:b/>
          <w:sz w:val="24"/>
          <w:szCs w:val="24"/>
        </w:rPr>
      </w:pPr>
      <w:r w:rsidRPr="00222BF8">
        <w:rPr>
          <w:rFonts w:ascii="Times New Roman" w:eastAsia="Times New Roman" w:hAnsi="Times New Roman"/>
          <w:sz w:val="24"/>
          <w:szCs w:val="24"/>
        </w:rPr>
        <w:t xml:space="preserve">Project proponents </w:t>
      </w:r>
      <w:r w:rsidRPr="00222BF8">
        <w:rPr>
          <w:rFonts w:ascii="Times New Roman" w:eastAsia="Times New Roman" w:hAnsi="Times New Roman"/>
          <w:sz w:val="24"/>
          <w:szCs w:val="24"/>
        </w:rPr>
        <w:t xml:space="preserve">who could use the Determination </w:t>
      </w:r>
      <w:r w:rsidRPr="00222BF8">
        <w:rPr>
          <w:rFonts w:ascii="Times New Roman" w:eastAsia="Times New Roman" w:hAnsi="Times New Roman"/>
          <w:sz w:val="24"/>
          <w:szCs w:val="24"/>
        </w:rPr>
        <w:t>include owners, op</w:t>
      </w:r>
      <w:r w:rsidRPr="00222BF8">
        <w:rPr>
          <w:rFonts w:ascii="Times New Roman" w:eastAsia="Times New Roman" w:hAnsi="Times New Roman"/>
          <w:sz w:val="24"/>
          <w:szCs w:val="24"/>
        </w:rPr>
        <w:t>erators or tenants of commercia</w:t>
      </w:r>
      <w:r w:rsidRPr="00222BF8">
        <w:rPr>
          <w:rFonts w:ascii="Times New Roman" w:hAnsi="Times New Roman"/>
          <w:sz w:val="24"/>
          <w:szCs w:val="24"/>
        </w:rPr>
        <w:t>l and industrial buildings, local and state governments, electricity companies, lighting manufacturers</w:t>
      </w:r>
      <w:r w:rsidRPr="00222BF8">
        <w:rPr>
          <w:rFonts w:ascii="Times New Roman" w:hAnsi="Times New Roman"/>
          <w:sz w:val="24"/>
          <w:szCs w:val="24"/>
        </w:rPr>
        <w:t xml:space="preserve"> or </w:t>
      </w:r>
      <w:r w:rsidRPr="00222BF8">
        <w:rPr>
          <w:rFonts w:ascii="Times New Roman" w:hAnsi="Times New Roman"/>
          <w:sz w:val="24"/>
          <w:szCs w:val="24"/>
        </w:rPr>
        <w:t>suppliers and other lighting project aggregators.</w:t>
      </w:r>
    </w:p>
    <w:p w:rsidR="00836462" w:rsidRDefault="007F35ED" w:rsidP="00836462">
      <w:pPr>
        <w:spacing w:after="120" w:line="240" w:lineRule="auto"/>
        <w:rPr>
          <w:rFonts w:ascii="Times New Roman" w:hAnsi="Times New Roman"/>
          <w:sz w:val="24"/>
          <w:szCs w:val="24"/>
        </w:rPr>
      </w:pPr>
      <w:r w:rsidRPr="00222BF8">
        <w:rPr>
          <w:rFonts w:ascii="Times New Roman" w:hAnsi="Times New Roman"/>
          <w:sz w:val="24"/>
          <w:szCs w:val="24"/>
        </w:rPr>
        <w:t>The Determination is based on similar method</w:t>
      </w:r>
      <w:r w:rsidRPr="00222BF8">
        <w:rPr>
          <w:rFonts w:ascii="Times New Roman" w:hAnsi="Times New Roman"/>
          <w:sz w:val="24"/>
          <w:szCs w:val="24"/>
        </w:rPr>
        <w:t>s</w:t>
      </w:r>
      <w:r w:rsidRPr="00222BF8">
        <w:rPr>
          <w:rFonts w:ascii="Times New Roman" w:hAnsi="Times New Roman"/>
          <w:sz w:val="24"/>
          <w:szCs w:val="24"/>
        </w:rPr>
        <w:t xml:space="preserve"> under the New South Wal</w:t>
      </w:r>
      <w:r w:rsidRPr="00222BF8">
        <w:rPr>
          <w:rFonts w:ascii="Times New Roman" w:hAnsi="Times New Roman"/>
          <w:sz w:val="24"/>
          <w:szCs w:val="24"/>
        </w:rPr>
        <w:t>es Energy Savings Scheme</w:t>
      </w:r>
      <w:r w:rsidRPr="00222BF8">
        <w:rPr>
          <w:rFonts w:ascii="Times New Roman" w:hAnsi="Times New Roman"/>
          <w:sz w:val="24"/>
          <w:szCs w:val="24"/>
        </w:rPr>
        <w:t xml:space="preserve"> </w:t>
      </w:r>
      <w:r w:rsidRPr="00222BF8">
        <w:rPr>
          <w:rFonts w:ascii="Times New Roman" w:hAnsi="Times New Roman"/>
          <w:sz w:val="24"/>
          <w:szCs w:val="24"/>
        </w:rPr>
        <w:t>(ESS)</w:t>
      </w:r>
      <w:r w:rsidRPr="00222BF8">
        <w:rPr>
          <w:rFonts w:ascii="Times New Roman" w:hAnsi="Times New Roman"/>
          <w:sz w:val="24"/>
          <w:szCs w:val="24"/>
        </w:rPr>
        <w:t xml:space="preserve"> and the Victorian Energy Efficiency Target scheme (VEET)</w:t>
      </w:r>
      <w:r w:rsidRPr="00222BF8">
        <w:rPr>
          <w:rFonts w:ascii="Times New Roman" w:hAnsi="Times New Roman"/>
          <w:sz w:val="24"/>
          <w:szCs w:val="24"/>
        </w:rPr>
        <w:t>.</w:t>
      </w:r>
      <w:r w:rsidRPr="00222BF8">
        <w:rPr>
          <w:rFonts w:ascii="Times New Roman" w:hAnsi="Times New Roman"/>
          <w:sz w:val="24"/>
          <w:szCs w:val="24"/>
        </w:rPr>
        <w:t xml:space="preserve"> In line with advice from stakeholders, the Department has sought to maintain consistency with </w:t>
      </w:r>
      <w:r>
        <w:rPr>
          <w:rFonts w:ascii="Times New Roman" w:hAnsi="Times New Roman"/>
          <w:sz w:val="24"/>
          <w:szCs w:val="24"/>
        </w:rPr>
        <w:t>methods from existing state energy efficiency schemes</w:t>
      </w:r>
      <w:r w:rsidRPr="00222BF8">
        <w:rPr>
          <w:rFonts w:ascii="Times New Roman" w:hAnsi="Times New Roman"/>
          <w:sz w:val="24"/>
          <w:szCs w:val="24"/>
        </w:rPr>
        <w:t xml:space="preserve">. There </w:t>
      </w:r>
      <w:r>
        <w:rPr>
          <w:rFonts w:ascii="Times New Roman" w:hAnsi="Times New Roman"/>
          <w:sz w:val="24"/>
          <w:szCs w:val="24"/>
        </w:rPr>
        <w:t>are,</w:t>
      </w:r>
      <w:r w:rsidRPr="00222BF8">
        <w:rPr>
          <w:rFonts w:ascii="Times New Roman" w:hAnsi="Times New Roman"/>
          <w:sz w:val="24"/>
          <w:szCs w:val="24"/>
        </w:rPr>
        <w:t xml:space="preserve"> however</w:t>
      </w:r>
      <w:r>
        <w:rPr>
          <w:rFonts w:ascii="Times New Roman" w:hAnsi="Times New Roman"/>
          <w:sz w:val="24"/>
          <w:szCs w:val="24"/>
        </w:rPr>
        <w:t>,</w:t>
      </w:r>
      <w:r w:rsidRPr="00222BF8">
        <w:rPr>
          <w:rFonts w:ascii="Times New Roman" w:hAnsi="Times New Roman"/>
          <w:sz w:val="24"/>
          <w:szCs w:val="24"/>
        </w:rPr>
        <w:t xml:space="preserve"> some differences due to differences in overall scheme des</w:t>
      </w:r>
      <w:r w:rsidRPr="00222BF8">
        <w:rPr>
          <w:rFonts w:ascii="Times New Roman" w:hAnsi="Times New Roman"/>
          <w:sz w:val="24"/>
          <w:szCs w:val="24"/>
        </w:rPr>
        <w:t>ign</w:t>
      </w:r>
      <w:r w:rsidRPr="00222BF8">
        <w:rPr>
          <w:rFonts w:ascii="Times New Roman" w:hAnsi="Times New Roman"/>
          <w:sz w:val="24"/>
          <w:szCs w:val="24"/>
        </w:rPr>
        <w:t>.</w:t>
      </w:r>
      <w:r>
        <w:rPr>
          <w:rFonts w:ascii="Times New Roman" w:hAnsi="Times New Roman"/>
          <w:sz w:val="24"/>
          <w:szCs w:val="24"/>
        </w:rPr>
        <w:t xml:space="preserve"> Major differences include:</w:t>
      </w:r>
    </w:p>
    <w:p w:rsidR="00015907" w:rsidRPr="00015907" w:rsidRDefault="007F35ED" w:rsidP="002B6782">
      <w:pPr>
        <w:numPr>
          <w:ilvl w:val="0"/>
          <w:numId w:val="2"/>
        </w:numPr>
        <w:spacing w:after="0" w:line="240" w:lineRule="auto"/>
        <w:rPr>
          <w:rFonts w:ascii="Times New Roman" w:eastAsia="Times New Roman" w:hAnsi="Times New Roman"/>
          <w:sz w:val="24"/>
          <w:szCs w:val="24"/>
        </w:rPr>
      </w:pPr>
      <w:r w:rsidRPr="00015907">
        <w:rPr>
          <w:rFonts w:ascii="Times New Roman" w:eastAsia="Times New Roman" w:hAnsi="Times New Roman"/>
          <w:sz w:val="24"/>
          <w:szCs w:val="24"/>
        </w:rPr>
        <w:t xml:space="preserve">the treatment of public lighting, </w:t>
      </w:r>
      <w:r>
        <w:rPr>
          <w:rFonts w:ascii="Times New Roman" w:eastAsia="Times New Roman" w:hAnsi="Times New Roman"/>
          <w:sz w:val="24"/>
          <w:szCs w:val="24"/>
        </w:rPr>
        <w:t>whereby an</w:t>
      </w:r>
      <w:r>
        <w:rPr>
          <w:rFonts w:ascii="Times New Roman" w:eastAsia="Times New Roman" w:hAnsi="Times New Roman"/>
          <w:sz w:val="24"/>
          <w:szCs w:val="24"/>
        </w:rPr>
        <w:t xml:space="preserve"> </w:t>
      </w:r>
      <w:r w:rsidRPr="00015907">
        <w:rPr>
          <w:rFonts w:ascii="Times New Roman" w:eastAsia="Times New Roman" w:hAnsi="Times New Roman"/>
          <w:sz w:val="24"/>
          <w:szCs w:val="24"/>
        </w:rPr>
        <w:t xml:space="preserve">option </w:t>
      </w:r>
      <w:r>
        <w:rPr>
          <w:rFonts w:ascii="Times New Roman" w:eastAsia="Times New Roman" w:hAnsi="Times New Roman"/>
          <w:sz w:val="24"/>
          <w:szCs w:val="24"/>
        </w:rPr>
        <w:t>is provided enabling use of</w:t>
      </w:r>
      <w:r w:rsidRPr="00015907">
        <w:rPr>
          <w:rFonts w:ascii="Times New Roman" w:eastAsia="Times New Roman" w:hAnsi="Times New Roman"/>
          <w:sz w:val="24"/>
          <w:szCs w:val="24"/>
        </w:rPr>
        <w:t xml:space="preserve"> data from </w:t>
      </w:r>
      <w:r>
        <w:rPr>
          <w:rFonts w:ascii="Times New Roman" w:eastAsia="Times New Roman" w:hAnsi="Times New Roman"/>
          <w:sz w:val="24"/>
          <w:szCs w:val="24"/>
        </w:rPr>
        <w:t xml:space="preserve">a </w:t>
      </w:r>
      <w:r w:rsidRPr="00015907">
        <w:rPr>
          <w:rFonts w:ascii="Times New Roman" w:eastAsia="Times New Roman" w:hAnsi="Times New Roman"/>
          <w:sz w:val="24"/>
          <w:szCs w:val="24"/>
        </w:rPr>
        <w:t>public lighting inventory and the National Electricity Market Load Tables</w:t>
      </w:r>
      <w:r w:rsidRPr="00015907">
        <w:rPr>
          <w:rFonts w:ascii="Times New Roman" w:eastAsia="Times New Roman" w:hAnsi="Times New Roman"/>
          <w:sz w:val="24"/>
          <w:szCs w:val="24"/>
        </w:rPr>
        <w:t xml:space="preserve"> for Unmetered Connection P</w:t>
      </w:r>
      <w:r>
        <w:rPr>
          <w:rFonts w:ascii="Times New Roman" w:eastAsia="Times New Roman" w:hAnsi="Times New Roman"/>
          <w:sz w:val="24"/>
          <w:szCs w:val="24"/>
        </w:rPr>
        <w:t>oints in abatement calculations</w:t>
      </w:r>
      <w:r w:rsidRPr="00015907">
        <w:rPr>
          <w:rFonts w:ascii="Times New Roman" w:eastAsia="Times New Roman" w:hAnsi="Times New Roman"/>
          <w:sz w:val="24"/>
          <w:szCs w:val="24"/>
        </w:rPr>
        <w:t>;</w:t>
      </w:r>
    </w:p>
    <w:p w:rsidR="00015907" w:rsidRPr="00015907" w:rsidRDefault="007F35ED" w:rsidP="002B6782">
      <w:pPr>
        <w:numPr>
          <w:ilvl w:val="0"/>
          <w:numId w:val="2"/>
        </w:numPr>
        <w:spacing w:after="0" w:line="240" w:lineRule="auto"/>
        <w:rPr>
          <w:rFonts w:ascii="Times New Roman" w:eastAsia="Times New Roman" w:hAnsi="Times New Roman"/>
          <w:sz w:val="24"/>
          <w:szCs w:val="24"/>
        </w:rPr>
      </w:pPr>
      <w:r w:rsidRPr="00015907">
        <w:rPr>
          <w:rFonts w:ascii="Times New Roman" w:eastAsia="Times New Roman" w:hAnsi="Times New Roman"/>
          <w:sz w:val="24"/>
          <w:szCs w:val="24"/>
        </w:rPr>
        <w:t>the inclusion of a</w:t>
      </w:r>
      <w:r>
        <w:rPr>
          <w:rFonts w:ascii="Times New Roman" w:eastAsia="Times New Roman" w:hAnsi="Times New Roman"/>
          <w:sz w:val="24"/>
          <w:szCs w:val="24"/>
        </w:rPr>
        <w:t>n</w:t>
      </w:r>
      <w:r w:rsidRPr="00015907">
        <w:rPr>
          <w:rFonts w:ascii="Times New Roman" w:eastAsia="Times New Roman" w:hAnsi="Times New Roman"/>
          <w:sz w:val="24"/>
          <w:szCs w:val="24"/>
        </w:rPr>
        <w:t xml:space="preserve"> adjustment factor to account for shutdown periods due to </w:t>
      </w:r>
      <w:r>
        <w:rPr>
          <w:rFonts w:ascii="Times New Roman" w:eastAsia="Times New Roman" w:hAnsi="Times New Roman"/>
          <w:sz w:val="24"/>
          <w:szCs w:val="24"/>
        </w:rPr>
        <w:t>circumstances that don’t reflect</w:t>
      </w:r>
      <w:r w:rsidRPr="00015907">
        <w:rPr>
          <w:rFonts w:ascii="Times New Roman" w:eastAsia="Times New Roman" w:hAnsi="Times New Roman"/>
          <w:sz w:val="24"/>
          <w:szCs w:val="24"/>
        </w:rPr>
        <w:t xml:space="preserve"> normal </w:t>
      </w:r>
      <w:r>
        <w:rPr>
          <w:rFonts w:ascii="Times New Roman" w:eastAsia="Times New Roman" w:hAnsi="Times New Roman"/>
          <w:sz w:val="24"/>
          <w:szCs w:val="24"/>
        </w:rPr>
        <w:t xml:space="preserve">patterns of </w:t>
      </w:r>
      <w:r w:rsidRPr="00015907">
        <w:rPr>
          <w:rFonts w:ascii="Times New Roman" w:eastAsia="Times New Roman" w:hAnsi="Times New Roman"/>
          <w:sz w:val="24"/>
          <w:szCs w:val="24"/>
        </w:rPr>
        <w:t xml:space="preserve">usage of the lighting system or the building, </w:t>
      </w:r>
      <w:r>
        <w:rPr>
          <w:rFonts w:ascii="Times New Roman" w:eastAsia="Times New Roman" w:hAnsi="Times New Roman"/>
          <w:sz w:val="24"/>
          <w:szCs w:val="24"/>
        </w:rPr>
        <w:t>such as</w:t>
      </w:r>
      <w:r w:rsidRPr="00015907">
        <w:rPr>
          <w:rFonts w:ascii="Times New Roman" w:eastAsia="Times New Roman" w:hAnsi="Times New Roman"/>
          <w:sz w:val="24"/>
          <w:szCs w:val="24"/>
        </w:rPr>
        <w:t xml:space="preserve"> vacancy between tenancies</w:t>
      </w:r>
      <w:r>
        <w:rPr>
          <w:rFonts w:ascii="Times New Roman" w:eastAsia="Times New Roman" w:hAnsi="Times New Roman"/>
          <w:sz w:val="24"/>
          <w:szCs w:val="24"/>
        </w:rPr>
        <w:t>,</w:t>
      </w:r>
      <w:r w:rsidRPr="00015907">
        <w:rPr>
          <w:rFonts w:ascii="Times New Roman" w:eastAsia="Times New Roman" w:hAnsi="Times New Roman"/>
          <w:sz w:val="24"/>
          <w:szCs w:val="24"/>
        </w:rPr>
        <w:t xml:space="preserve"> or shutdown</w:t>
      </w:r>
      <w:r>
        <w:rPr>
          <w:rFonts w:ascii="Times New Roman" w:eastAsia="Times New Roman" w:hAnsi="Times New Roman"/>
          <w:sz w:val="24"/>
          <w:szCs w:val="24"/>
        </w:rPr>
        <w:t>s</w:t>
      </w:r>
      <w:r w:rsidRPr="00015907">
        <w:rPr>
          <w:rFonts w:ascii="Times New Roman" w:eastAsia="Times New Roman" w:hAnsi="Times New Roman"/>
          <w:sz w:val="24"/>
          <w:szCs w:val="24"/>
        </w:rPr>
        <w:t xml:space="preserve"> due to unplanned maintenance;</w:t>
      </w:r>
    </w:p>
    <w:p w:rsidR="00015907" w:rsidRPr="00015907" w:rsidRDefault="007F35ED" w:rsidP="002B6782">
      <w:pPr>
        <w:numPr>
          <w:ilvl w:val="0"/>
          <w:numId w:val="2"/>
        </w:numPr>
        <w:spacing w:after="0" w:line="240" w:lineRule="auto"/>
        <w:rPr>
          <w:rFonts w:ascii="Times New Roman" w:eastAsia="Times New Roman" w:hAnsi="Times New Roman"/>
          <w:sz w:val="24"/>
          <w:szCs w:val="24"/>
        </w:rPr>
      </w:pPr>
      <w:r w:rsidRPr="00015907">
        <w:rPr>
          <w:rFonts w:ascii="Times New Roman" w:eastAsia="Times New Roman" w:hAnsi="Times New Roman"/>
          <w:sz w:val="24"/>
          <w:szCs w:val="24"/>
        </w:rPr>
        <w:t>as with all other determinations under the ERF, the abatement is credited on delivery rather than upfront as it is in the state schemes; and</w:t>
      </w:r>
    </w:p>
    <w:p w:rsidR="00015907" w:rsidRPr="00015907" w:rsidRDefault="007F35ED" w:rsidP="002B6782">
      <w:pPr>
        <w:numPr>
          <w:ilvl w:val="0"/>
          <w:numId w:val="2"/>
        </w:numPr>
        <w:spacing w:after="0" w:line="240" w:lineRule="auto"/>
        <w:rPr>
          <w:rFonts w:ascii="Times New Roman" w:eastAsia="Times New Roman" w:hAnsi="Times New Roman"/>
          <w:sz w:val="24"/>
          <w:szCs w:val="24"/>
        </w:rPr>
      </w:pPr>
      <w:r w:rsidRPr="00015907">
        <w:rPr>
          <w:rFonts w:ascii="Times New Roman" w:eastAsia="Times New Roman" w:hAnsi="Times New Roman"/>
          <w:sz w:val="24"/>
          <w:szCs w:val="24"/>
        </w:rPr>
        <w:t>the inclusion of a disclosure provision, tha</w:t>
      </w:r>
      <w:r w:rsidRPr="00015907">
        <w:rPr>
          <w:rFonts w:ascii="Times New Roman" w:eastAsia="Times New Roman" w:hAnsi="Times New Roman"/>
          <w:sz w:val="24"/>
          <w:szCs w:val="24"/>
        </w:rPr>
        <w:t xml:space="preserve">t requires proponents to disclose proposed lighting levels to </w:t>
      </w:r>
      <w:r>
        <w:rPr>
          <w:rFonts w:ascii="Times New Roman" w:eastAsia="Times New Roman" w:hAnsi="Times New Roman"/>
          <w:sz w:val="24"/>
          <w:szCs w:val="24"/>
        </w:rPr>
        <w:t>an</w:t>
      </w:r>
      <w:r w:rsidRPr="00015907">
        <w:rPr>
          <w:rFonts w:ascii="Times New Roman" w:eastAsia="Times New Roman" w:hAnsi="Times New Roman"/>
          <w:sz w:val="24"/>
          <w:szCs w:val="24"/>
        </w:rPr>
        <w:t xml:space="preserve"> end user</w:t>
      </w:r>
      <w:r>
        <w:rPr>
          <w:rFonts w:ascii="Times New Roman" w:eastAsia="Times New Roman" w:hAnsi="Times New Roman"/>
          <w:sz w:val="24"/>
          <w:szCs w:val="24"/>
        </w:rPr>
        <w:t xml:space="preserve"> when seeking the end user’s agreement to an upgrade</w:t>
      </w:r>
      <w:r w:rsidRPr="00015907">
        <w:rPr>
          <w:rFonts w:ascii="Times New Roman" w:eastAsia="Times New Roman" w:hAnsi="Times New Roman"/>
          <w:sz w:val="24"/>
          <w:szCs w:val="24"/>
        </w:rPr>
        <w:t>, ensuring that quality of lighting is considered in the normal process of contract negotiation.</w:t>
      </w:r>
    </w:p>
    <w:p w:rsidR="00836462" w:rsidRPr="00222BF8" w:rsidRDefault="007F35ED" w:rsidP="00836462">
      <w:pPr>
        <w:rPr>
          <w:rFonts w:ascii="Times New Roman" w:hAnsi="Times New Roman"/>
          <w:b/>
          <w:sz w:val="24"/>
          <w:szCs w:val="24"/>
        </w:rPr>
      </w:pPr>
    </w:p>
    <w:p w:rsidR="003C154B" w:rsidRPr="00222BF8" w:rsidRDefault="007F35ED">
      <w:pPr>
        <w:keepNext/>
        <w:keepLines/>
        <w:spacing w:after="120" w:line="240" w:lineRule="auto"/>
        <w:rPr>
          <w:rFonts w:ascii="Times New Roman" w:hAnsi="Times New Roman"/>
          <w:b/>
          <w:sz w:val="24"/>
          <w:szCs w:val="24"/>
        </w:rPr>
      </w:pPr>
      <w:r w:rsidRPr="00222BF8">
        <w:rPr>
          <w:rFonts w:ascii="Times New Roman" w:hAnsi="Times New Roman"/>
          <w:b/>
          <w:sz w:val="24"/>
          <w:szCs w:val="24"/>
        </w:rPr>
        <w:t>Application of the Determination</w:t>
      </w:r>
    </w:p>
    <w:p w:rsidR="003C154B" w:rsidRPr="00222BF8" w:rsidRDefault="007F35ED">
      <w:pPr>
        <w:keepNext/>
        <w:keepLines/>
        <w:spacing w:after="120" w:line="240" w:lineRule="auto"/>
        <w:rPr>
          <w:rFonts w:ascii="Times New Roman" w:hAnsi="Times New Roman"/>
          <w:sz w:val="24"/>
          <w:szCs w:val="24"/>
        </w:rPr>
      </w:pPr>
      <w:r w:rsidRPr="00222BF8">
        <w:rPr>
          <w:rFonts w:ascii="Times New Roman" w:hAnsi="Times New Roman"/>
          <w:sz w:val="24"/>
          <w:szCs w:val="24"/>
        </w:rPr>
        <w:t>Th</w:t>
      </w:r>
      <w:r w:rsidRPr="00222BF8">
        <w:rPr>
          <w:rFonts w:ascii="Times New Roman" w:hAnsi="Times New Roman"/>
          <w:sz w:val="24"/>
          <w:szCs w:val="24"/>
        </w:rPr>
        <w:t>e</w:t>
      </w:r>
      <w:r w:rsidRPr="00222BF8">
        <w:rPr>
          <w:rFonts w:ascii="Times New Roman" w:hAnsi="Times New Roman"/>
          <w:sz w:val="24"/>
          <w:szCs w:val="24"/>
        </w:rPr>
        <w:t xml:space="preserve"> Determination </w:t>
      </w:r>
      <w:r w:rsidRPr="00222BF8">
        <w:rPr>
          <w:rFonts w:ascii="Times New Roman" w:hAnsi="Times New Roman"/>
          <w:sz w:val="24"/>
          <w:szCs w:val="24"/>
        </w:rPr>
        <w:t>sets out the detailed rules for implementing and monitoring offsets projects that reduce greenhouse gas</w:t>
      </w:r>
      <w:r w:rsidRPr="00222BF8">
        <w:rPr>
          <w:rFonts w:ascii="Times New Roman" w:hAnsi="Times New Roman"/>
          <w:sz w:val="24"/>
          <w:szCs w:val="24"/>
        </w:rPr>
        <w:t xml:space="preserve"> emissions</w:t>
      </w:r>
      <w:r w:rsidRPr="00222BF8">
        <w:rPr>
          <w:rFonts w:ascii="Times New Roman" w:hAnsi="Times New Roman"/>
          <w:sz w:val="24"/>
          <w:szCs w:val="24"/>
        </w:rPr>
        <w:t xml:space="preserve"> associated with </w:t>
      </w:r>
      <w:r w:rsidRPr="00222BF8">
        <w:rPr>
          <w:rFonts w:ascii="Times New Roman" w:hAnsi="Times New Roman"/>
          <w:sz w:val="24"/>
          <w:szCs w:val="24"/>
        </w:rPr>
        <w:t>existing commercial and public lighting systems</w:t>
      </w:r>
      <w:r>
        <w:rPr>
          <w:rFonts w:ascii="Times New Roman" w:hAnsi="Times New Roman"/>
          <w:sz w:val="24"/>
          <w:szCs w:val="24"/>
        </w:rPr>
        <w:t>.</w:t>
      </w:r>
    </w:p>
    <w:p w:rsidR="006D5F18" w:rsidRPr="00222BF8" w:rsidRDefault="007F35ED" w:rsidP="006D5F18">
      <w:pPr>
        <w:spacing w:after="120" w:line="240" w:lineRule="auto"/>
        <w:rPr>
          <w:rFonts w:ascii="Times New Roman" w:hAnsi="Times New Roman"/>
          <w:sz w:val="24"/>
          <w:szCs w:val="24"/>
        </w:rPr>
      </w:pPr>
      <w:r w:rsidRPr="00222BF8">
        <w:rPr>
          <w:rFonts w:ascii="Times New Roman" w:hAnsi="Times New Roman"/>
          <w:sz w:val="24"/>
          <w:szCs w:val="24"/>
        </w:rPr>
        <w:t xml:space="preserve">Proponents are encouraged to read the Determination in </w:t>
      </w:r>
      <w:r w:rsidRPr="00222BF8">
        <w:rPr>
          <w:rFonts w:ascii="Times New Roman" w:hAnsi="Times New Roman"/>
          <w:sz w:val="24"/>
          <w:szCs w:val="24"/>
        </w:rPr>
        <w:t>combination with any applicable regulations, rules, and guidance documents.</w:t>
      </w:r>
    </w:p>
    <w:p w:rsidR="006D5F18" w:rsidRPr="00222BF8" w:rsidRDefault="007F35ED" w:rsidP="006D5F18">
      <w:pPr>
        <w:spacing w:after="120" w:line="240" w:lineRule="auto"/>
        <w:rPr>
          <w:rFonts w:ascii="Times New Roman" w:hAnsi="Times New Roman"/>
          <w:sz w:val="24"/>
          <w:szCs w:val="24"/>
        </w:rPr>
      </w:pPr>
      <w:r w:rsidRPr="00222BF8">
        <w:rPr>
          <w:rFonts w:ascii="Times New Roman" w:hAnsi="Times New Roman"/>
          <w:sz w:val="24"/>
          <w:szCs w:val="24"/>
        </w:rPr>
        <w:t xml:space="preserve">The Determination reflects the requirements of the Act’s offsets integrity standards and helps to ensure that emissions reductions are real and additional to </w:t>
      </w:r>
      <w:r>
        <w:rPr>
          <w:rFonts w:ascii="Times New Roman" w:hAnsi="Times New Roman"/>
          <w:sz w:val="24"/>
          <w:szCs w:val="24"/>
        </w:rPr>
        <w:t>business-as-usual</w:t>
      </w:r>
      <w:r w:rsidRPr="00222BF8">
        <w:rPr>
          <w:rFonts w:ascii="Times New Roman" w:hAnsi="Times New Roman"/>
          <w:sz w:val="24"/>
          <w:szCs w:val="24"/>
        </w:rPr>
        <w:t>.</w:t>
      </w:r>
      <w:r w:rsidRPr="00222BF8">
        <w:rPr>
          <w:rFonts w:ascii="Times New Roman" w:hAnsi="Times New Roman"/>
          <w:sz w:val="24"/>
        </w:rPr>
        <w:t xml:space="preserve"> </w:t>
      </w:r>
      <w:r w:rsidRPr="00222BF8">
        <w:rPr>
          <w:rFonts w:ascii="Times New Roman" w:hAnsi="Times New Roman"/>
          <w:sz w:val="24"/>
          <w:szCs w:val="24"/>
        </w:rPr>
        <w:t>The</w:t>
      </w:r>
      <w:r w:rsidRPr="00222BF8">
        <w:rPr>
          <w:rFonts w:ascii="Times New Roman" w:hAnsi="Times New Roman"/>
          <w:sz w:val="24"/>
          <w:szCs w:val="24"/>
        </w:rPr>
        <w:t xml:space="preserve"> offsets integrity standards require that an eligible project should result in carbon abatement that is unlikely to occur in the ordinary course of events and is eligible carbon abatement under the Act. In summary, the offsets integrity standards also requ</w:t>
      </w:r>
      <w:r w:rsidRPr="00222BF8">
        <w:rPr>
          <w:rFonts w:ascii="Times New Roman" w:hAnsi="Times New Roman"/>
          <w:sz w:val="24"/>
          <w:szCs w:val="24"/>
        </w:rPr>
        <w:t xml:space="preserve">ire that: </w:t>
      </w:r>
    </w:p>
    <w:p w:rsidR="006D5F18" w:rsidRPr="00222BF8" w:rsidRDefault="007F35ED" w:rsidP="00C63E79">
      <w:pPr>
        <w:numPr>
          <w:ilvl w:val="0"/>
          <w:numId w:val="1"/>
        </w:numPr>
        <w:spacing w:after="0" w:line="240" w:lineRule="auto"/>
        <w:ind w:left="714" w:hanging="357"/>
        <w:rPr>
          <w:rFonts w:ascii="Times New Roman" w:hAnsi="Times New Roman"/>
          <w:sz w:val="24"/>
          <w:szCs w:val="24"/>
        </w:rPr>
      </w:pPr>
      <w:r w:rsidRPr="00222BF8">
        <w:rPr>
          <w:rFonts w:ascii="Times New Roman" w:hAnsi="Times New Roman"/>
          <w:sz w:val="24"/>
          <w:szCs w:val="24"/>
        </w:rPr>
        <w:t>amounts are measurable and capable of being verified;</w:t>
      </w:r>
    </w:p>
    <w:p w:rsidR="006D5F18" w:rsidRPr="00222BF8" w:rsidRDefault="007F35ED" w:rsidP="00C63E79">
      <w:pPr>
        <w:numPr>
          <w:ilvl w:val="0"/>
          <w:numId w:val="1"/>
        </w:numPr>
        <w:spacing w:after="0" w:line="240" w:lineRule="auto"/>
        <w:ind w:left="714" w:hanging="357"/>
        <w:rPr>
          <w:rFonts w:ascii="Times New Roman" w:hAnsi="Times New Roman"/>
          <w:sz w:val="24"/>
          <w:szCs w:val="24"/>
        </w:rPr>
      </w:pPr>
      <w:r w:rsidRPr="00222BF8">
        <w:rPr>
          <w:rFonts w:ascii="Times New Roman" w:hAnsi="Times New Roman"/>
          <w:sz w:val="24"/>
          <w:szCs w:val="24"/>
        </w:rPr>
        <w:t>the methods used are supported by clear and convincing evidence;</w:t>
      </w:r>
    </w:p>
    <w:p w:rsidR="006D5F18" w:rsidRPr="00222BF8" w:rsidRDefault="007F35ED" w:rsidP="00C63E79">
      <w:pPr>
        <w:numPr>
          <w:ilvl w:val="0"/>
          <w:numId w:val="1"/>
        </w:numPr>
        <w:spacing w:after="0" w:line="240" w:lineRule="auto"/>
        <w:ind w:left="714" w:hanging="357"/>
        <w:rPr>
          <w:rFonts w:ascii="Times New Roman" w:hAnsi="Times New Roman"/>
          <w:sz w:val="24"/>
          <w:szCs w:val="24"/>
        </w:rPr>
      </w:pPr>
      <w:r w:rsidRPr="00222BF8">
        <w:rPr>
          <w:rFonts w:ascii="Times New Roman" w:hAnsi="Times New Roman"/>
          <w:sz w:val="24"/>
          <w:szCs w:val="24"/>
        </w:rPr>
        <w:t>material emissions which are a direct consequence of the project are deducted; and</w:t>
      </w:r>
    </w:p>
    <w:p w:rsidR="003C154B" w:rsidRPr="00222BF8" w:rsidRDefault="007F35ED">
      <w:pPr>
        <w:numPr>
          <w:ilvl w:val="0"/>
          <w:numId w:val="1"/>
        </w:numPr>
        <w:spacing w:after="120" w:line="240" w:lineRule="auto"/>
        <w:ind w:left="714" w:hanging="357"/>
        <w:rPr>
          <w:rFonts w:ascii="Times New Roman" w:hAnsi="Times New Roman"/>
          <w:sz w:val="24"/>
          <w:szCs w:val="24"/>
        </w:rPr>
      </w:pPr>
      <w:r w:rsidRPr="00222BF8">
        <w:rPr>
          <w:rFonts w:ascii="Times New Roman" w:hAnsi="Times New Roman"/>
          <w:sz w:val="24"/>
          <w:szCs w:val="24"/>
        </w:rPr>
        <w:t xml:space="preserve">estimates, assumptions or projections used </w:t>
      </w:r>
      <w:r w:rsidRPr="00222BF8">
        <w:rPr>
          <w:rFonts w:ascii="Times New Roman" w:hAnsi="Times New Roman"/>
          <w:sz w:val="24"/>
          <w:szCs w:val="24"/>
        </w:rPr>
        <w:t xml:space="preserve">in the Determination </w:t>
      </w:r>
      <w:r w:rsidRPr="00222BF8">
        <w:rPr>
          <w:rFonts w:ascii="Times New Roman" w:hAnsi="Times New Roman"/>
          <w:sz w:val="24"/>
          <w:szCs w:val="24"/>
        </w:rPr>
        <w:t>are</w:t>
      </w:r>
      <w:r w:rsidRPr="00222BF8">
        <w:rPr>
          <w:rFonts w:ascii="Times New Roman" w:hAnsi="Times New Roman"/>
          <w:sz w:val="24"/>
          <w:szCs w:val="24"/>
        </w:rPr>
        <w:t xml:space="preserve"> conservative.</w:t>
      </w:r>
    </w:p>
    <w:p w:rsidR="00836462" w:rsidRPr="00222BF8" w:rsidRDefault="007F35ED" w:rsidP="00836462">
      <w:pPr>
        <w:spacing w:line="240" w:lineRule="auto"/>
        <w:rPr>
          <w:rFonts w:ascii="Times New Roman" w:hAnsi="Times New Roman"/>
          <w:sz w:val="24"/>
          <w:szCs w:val="24"/>
        </w:rPr>
      </w:pPr>
      <w:r w:rsidRPr="00222BF8">
        <w:rPr>
          <w:rFonts w:ascii="Times New Roman" w:hAnsi="Times New Roman"/>
          <w:sz w:val="24"/>
          <w:szCs w:val="24"/>
        </w:rPr>
        <w:t>Project proponents wishing to implement projects under the Determination</w:t>
      </w:r>
      <w:r w:rsidRPr="00222BF8">
        <w:rPr>
          <w:rFonts w:ascii="Times New Roman" w:hAnsi="Times New Roman"/>
          <w:sz w:val="24"/>
          <w:szCs w:val="24"/>
        </w:rPr>
        <w:t xml:space="preserve"> </w:t>
      </w:r>
      <w:r w:rsidRPr="00222BF8">
        <w:rPr>
          <w:rFonts w:ascii="Times New Roman" w:hAnsi="Times New Roman"/>
          <w:sz w:val="24"/>
          <w:szCs w:val="24"/>
        </w:rPr>
        <w:t>must make an application to the Regulator under section 22 of the Act. They must also meet the general eligibility requirements for an offsets p</w:t>
      </w:r>
      <w:r w:rsidRPr="00222BF8">
        <w:rPr>
          <w:rFonts w:ascii="Times New Roman" w:hAnsi="Times New Roman"/>
          <w:sz w:val="24"/>
          <w:szCs w:val="24"/>
        </w:rPr>
        <w:t>roject set out in subsection 27(4)</w:t>
      </w:r>
      <w:r w:rsidRPr="00222BF8">
        <w:rPr>
          <w:rFonts w:ascii="Times New Roman" w:hAnsi="Times New Roman"/>
          <w:sz w:val="24"/>
          <w:szCs w:val="24"/>
        </w:rPr>
        <w:t xml:space="preserve"> of the Act</w:t>
      </w:r>
      <w:r w:rsidRPr="00222BF8">
        <w:rPr>
          <w:rFonts w:ascii="Times New Roman" w:hAnsi="Times New Roman"/>
          <w:sz w:val="24"/>
          <w:szCs w:val="24"/>
        </w:rPr>
        <w:t>, which include compliance with the requirements set out in the Determination, and the additionality requirements in subsection 27(4A) of the Act. The additionality requirements are:</w:t>
      </w:r>
    </w:p>
    <w:p w:rsidR="00836462" w:rsidRPr="00222BF8" w:rsidRDefault="007F35ED" w:rsidP="00C63E79">
      <w:pPr>
        <w:pStyle w:val="ListParagraph"/>
        <w:numPr>
          <w:ilvl w:val="0"/>
          <w:numId w:val="3"/>
        </w:numPr>
        <w:spacing w:after="0" w:line="240" w:lineRule="auto"/>
        <w:contextualSpacing w:val="0"/>
        <w:rPr>
          <w:rFonts w:ascii="Times New Roman" w:hAnsi="Times New Roman"/>
          <w:sz w:val="24"/>
          <w:szCs w:val="24"/>
        </w:rPr>
      </w:pPr>
      <w:r w:rsidRPr="00222BF8">
        <w:rPr>
          <w:rFonts w:ascii="Times New Roman" w:hAnsi="Times New Roman"/>
          <w:sz w:val="24"/>
          <w:szCs w:val="24"/>
        </w:rPr>
        <w:t xml:space="preserve">the newness requirement; </w:t>
      </w:r>
    </w:p>
    <w:p w:rsidR="00836462" w:rsidRPr="00222BF8" w:rsidRDefault="007F35ED" w:rsidP="00C63E79">
      <w:pPr>
        <w:pStyle w:val="ListParagraph"/>
        <w:numPr>
          <w:ilvl w:val="0"/>
          <w:numId w:val="3"/>
        </w:numPr>
        <w:spacing w:after="0" w:line="240" w:lineRule="auto"/>
        <w:contextualSpacing w:val="0"/>
        <w:rPr>
          <w:rFonts w:ascii="Times New Roman" w:hAnsi="Times New Roman"/>
          <w:sz w:val="24"/>
          <w:szCs w:val="24"/>
        </w:rPr>
      </w:pPr>
      <w:r w:rsidRPr="00222BF8">
        <w:rPr>
          <w:rFonts w:ascii="Times New Roman" w:hAnsi="Times New Roman"/>
          <w:sz w:val="24"/>
          <w:szCs w:val="24"/>
        </w:rPr>
        <w:t>the regulatory additionality requirement; and</w:t>
      </w:r>
    </w:p>
    <w:p w:rsidR="00836462" w:rsidRPr="00222BF8" w:rsidRDefault="007F35ED" w:rsidP="00C63E79">
      <w:pPr>
        <w:pStyle w:val="ListParagraph"/>
        <w:numPr>
          <w:ilvl w:val="0"/>
          <w:numId w:val="3"/>
        </w:numPr>
        <w:spacing w:line="240" w:lineRule="auto"/>
        <w:contextualSpacing w:val="0"/>
        <w:rPr>
          <w:rFonts w:ascii="Times New Roman" w:hAnsi="Times New Roman"/>
          <w:sz w:val="24"/>
          <w:szCs w:val="24"/>
        </w:rPr>
      </w:pPr>
      <w:r w:rsidRPr="00222BF8">
        <w:rPr>
          <w:rFonts w:ascii="Times New Roman" w:hAnsi="Times New Roman"/>
          <w:sz w:val="24"/>
          <w:szCs w:val="24"/>
        </w:rPr>
        <w:t>the government program requirement.</w:t>
      </w:r>
    </w:p>
    <w:p w:rsidR="00836462" w:rsidRPr="00222BF8" w:rsidRDefault="007F35ED" w:rsidP="00836462">
      <w:pPr>
        <w:spacing w:line="240" w:lineRule="auto"/>
        <w:rPr>
          <w:rFonts w:ascii="Times New Roman" w:hAnsi="Times New Roman"/>
          <w:sz w:val="24"/>
          <w:szCs w:val="24"/>
        </w:rPr>
      </w:pPr>
      <w:r w:rsidRPr="00222BF8">
        <w:rPr>
          <w:rFonts w:ascii="Times New Roman" w:hAnsi="Times New Roman"/>
          <w:sz w:val="24"/>
          <w:szCs w:val="24"/>
        </w:rPr>
        <w:t xml:space="preserve">The government program requirement is provided for in the </w:t>
      </w:r>
      <w:r w:rsidRPr="00222BF8">
        <w:rPr>
          <w:rFonts w:ascii="Times New Roman" w:hAnsi="Times New Roman"/>
          <w:i/>
          <w:iCs/>
          <w:sz w:val="24"/>
          <w:szCs w:val="24"/>
        </w:rPr>
        <w:t>Carbon Credits (Carbon Farming Initiative) Rule 2015</w:t>
      </w:r>
      <w:r w:rsidRPr="00222BF8">
        <w:rPr>
          <w:rFonts w:ascii="Times New Roman" w:hAnsi="Times New Roman"/>
          <w:sz w:val="24"/>
          <w:szCs w:val="24"/>
        </w:rPr>
        <w:t>. Subsection 27(4A) of the Act provides that a methodology deter</w:t>
      </w:r>
      <w:r w:rsidRPr="00222BF8">
        <w:rPr>
          <w:rFonts w:ascii="Times New Roman" w:hAnsi="Times New Roman"/>
          <w:sz w:val="24"/>
          <w:szCs w:val="24"/>
        </w:rPr>
        <w:t xml:space="preserve">mination may specify requirements </w:t>
      </w:r>
      <w:r w:rsidRPr="00222BF8">
        <w:rPr>
          <w:rFonts w:ascii="Times New Roman" w:hAnsi="Times New Roman"/>
          <w:sz w:val="24"/>
          <w:szCs w:val="24"/>
        </w:rPr>
        <w:t>in lieu of the newness requirement or the regulatory additionality requirement. The Determination does not specify any requirement in lieu</w:t>
      </w:r>
      <w:r>
        <w:rPr>
          <w:rFonts w:ascii="Times New Roman" w:hAnsi="Times New Roman"/>
          <w:sz w:val="24"/>
          <w:szCs w:val="24"/>
        </w:rPr>
        <w:t xml:space="preserve"> of the regulatory additionality requirement</w:t>
      </w:r>
      <w:r w:rsidRPr="00222BF8">
        <w:rPr>
          <w:rFonts w:ascii="Times New Roman" w:hAnsi="Times New Roman"/>
          <w:sz w:val="24"/>
          <w:szCs w:val="24"/>
        </w:rPr>
        <w:t xml:space="preserve">, and so the general requirement </w:t>
      </w:r>
      <w:r w:rsidRPr="00222BF8">
        <w:rPr>
          <w:rFonts w:ascii="Times New Roman" w:hAnsi="Times New Roman"/>
          <w:sz w:val="24"/>
          <w:szCs w:val="24"/>
        </w:rPr>
        <w:t>appl</w:t>
      </w:r>
      <w:r>
        <w:rPr>
          <w:rFonts w:ascii="Times New Roman" w:hAnsi="Times New Roman"/>
          <w:sz w:val="24"/>
          <w:szCs w:val="24"/>
        </w:rPr>
        <w:t>ies</w:t>
      </w:r>
      <w:r w:rsidRPr="00222BF8">
        <w:rPr>
          <w:rFonts w:ascii="Times New Roman" w:hAnsi="Times New Roman"/>
          <w:sz w:val="24"/>
          <w:szCs w:val="24"/>
        </w:rPr>
        <w:t xml:space="preserve"> </w:t>
      </w:r>
      <w:r w:rsidRPr="00222BF8">
        <w:rPr>
          <w:rFonts w:ascii="Times New Roman" w:hAnsi="Times New Roman"/>
          <w:sz w:val="24"/>
          <w:szCs w:val="24"/>
        </w:rPr>
        <w:t xml:space="preserve">to </w:t>
      </w:r>
      <w:r w:rsidRPr="00222BF8">
        <w:rPr>
          <w:rFonts w:ascii="Times New Roman" w:hAnsi="Times New Roman"/>
          <w:sz w:val="24"/>
          <w:szCs w:val="24"/>
        </w:rPr>
        <w:t>lighting</w:t>
      </w:r>
      <w:r w:rsidRPr="00222BF8">
        <w:rPr>
          <w:rFonts w:ascii="Times New Roman" w:hAnsi="Times New Roman"/>
          <w:sz w:val="24"/>
          <w:szCs w:val="24"/>
        </w:rPr>
        <w:t xml:space="preserve"> upgrade</w:t>
      </w:r>
      <w:r w:rsidRPr="00222BF8">
        <w:rPr>
          <w:rFonts w:ascii="Times New Roman" w:hAnsi="Times New Roman"/>
          <w:sz w:val="24"/>
          <w:szCs w:val="24"/>
        </w:rPr>
        <w:t xml:space="preserve"> projects</w:t>
      </w:r>
      <w:r w:rsidRPr="00222BF8">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S</w:t>
      </w:r>
      <w:r>
        <w:rPr>
          <w:rFonts w:ascii="Times New Roman" w:hAnsi="Times New Roman"/>
          <w:sz w:val="24"/>
          <w:szCs w:val="24"/>
        </w:rPr>
        <w:t xml:space="preserve">ection 15 of the Determination </w:t>
      </w:r>
      <w:r>
        <w:rPr>
          <w:rFonts w:ascii="Times New Roman" w:hAnsi="Times New Roman"/>
          <w:sz w:val="24"/>
          <w:szCs w:val="24"/>
        </w:rPr>
        <w:t xml:space="preserve">specifies </w:t>
      </w:r>
      <w:r>
        <w:rPr>
          <w:rFonts w:ascii="Times New Roman" w:hAnsi="Times New Roman"/>
          <w:sz w:val="24"/>
          <w:szCs w:val="24"/>
        </w:rPr>
        <w:t xml:space="preserve">a requirement in lieu of the newness requirement. This is explained in </w:t>
      </w:r>
      <w:r>
        <w:rPr>
          <w:rFonts w:ascii="Times New Roman" w:hAnsi="Times New Roman"/>
          <w:sz w:val="24"/>
          <w:szCs w:val="24"/>
        </w:rPr>
        <w:t xml:space="preserve">section </w:t>
      </w:r>
      <w:r>
        <w:rPr>
          <w:rFonts w:ascii="Times New Roman" w:hAnsi="Times New Roman"/>
          <w:sz w:val="24"/>
          <w:szCs w:val="24"/>
        </w:rPr>
        <w:t>15 of Attachment A to this Explanatory Statement.</w:t>
      </w:r>
    </w:p>
    <w:p w:rsidR="00836462" w:rsidRPr="00222BF8" w:rsidRDefault="007F35ED" w:rsidP="00836462">
      <w:pPr>
        <w:keepNext/>
        <w:spacing w:after="120" w:line="240" w:lineRule="auto"/>
        <w:rPr>
          <w:rFonts w:ascii="Times New Roman" w:hAnsi="Times New Roman"/>
          <w:b/>
          <w:sz w:val="24"/>
          <w:szCs w:val="24"/>
        </w:rPr>
      </w:pPr>
    </w:p>
    <w:p w:rsidR="00836462" w:rsidRPr="00222BF8" w:rsidRDefault="007F35ED" w:rsidP="00836462">
      <w:pPr>
        <w:keepNext/>
        <w:spacing w:after="120" w:line="240" w:lineRule="auto"/>
        <w:rPr>
          <w:rFonts w:ascii="Times New Roman" w:hAnsi="Times New Roman"/>
          <w:b/>
          <w:sz w:val="24"/>
          <w:szCs w:val="24"/>
        </w:rPr>
      </w:pPr>
      <w:r w:rsidRPr="00222BF8">
        <w:rPr>
          <w:rFonts w:ascii="Times New Roman" w:hAnsi="Times New Roman"/>
          <w:b/>
          <w:sz w:val="24"/>
          <w:szCs w:val="24"/>
        </w:rPr>
        <w:t>Public consultation</w:t>
      </w:r>
    </w:p>
    <w:p w:rsidR="00732DF4" w:rsidRPr="00222BF8" w:rsidRDefault="007F35ED" w:rsidP="00732DF4">
      <w:pPr>
        <w:spacing w:after="120" w:line="240" w:lineRule="auto"/>
        <w:rPr>
          <w:rFonts w:ascii="Times New Roman" w:hAnsi="Times New Roman"/>
          <w:sz w:val="24"/>
          <w:szCs w:val="24"/>
        </w:rPr>
      </w:pPr>
      <w:r w:rsidRPr="00222BF8">
        <w:rPr>
          <w:rFonts w:ascii="Times New Roman" w:hAnsi="Times New Roman"/>
          <w:sz w:val="24"/>
          <w:szCs w:val="24"/>
        </w:rPr>
        <w:t xml:space="preserve">The Determination has been </w:t>
      </w:r>
      <w:r w:rsidRPr="00222BF8">
        <w:rPr>
          <w:rFonts w:ascii="Times New Roman" w:hAnsi="Times New Roman"/>
          <w:sz w:val="24"/>
          <w:szCs w:val="24"/>
        </w:rPr>
        <w:t>developed by the Department of the Environment in collaboration with</w:t>
      </w:r>
      <w:r w:rsidRPr="00222BF8">
        <w:rPr>
          <w:rFonts w:ascii="Times New Roman" w:hAnsi="Times New Roman"/>
          <w:sz w:val="24"/>
          <w:szCs w:val="24"/>
        </w:rPr>
        <w:t xml:space="preserve"> the Regulator and</w:t>
      </w:r>
      <w:r w:rsidRPr="00222BF8">
        <w:rPr>
          <w:rFonts w:ascii="Times New Roman" w:hAnsi="Times New Roman"/>
          <w:sz w:val="24"/>
          <w:szCs w:val="24"/>
        </w:rPr>
        <w:t xml:space="preserve"> a group of expert </w:t>
      </w:r>
      <w:r w:rsidRPr="00222BF8">
        <w:rPr>
          <w:rFonts w:ascii="Times New Roman" w:hAnsi="Times New Roman"/>
          <w:sz w:val="24"/>
          <w:szCs w:val="24"/>
        </w:rPr>
        <w:t xml:space="preserve">stakeholders </w:t>
      </w:r>
      <w:r w:rsidRPr="00222BF8">
        <w:rPr>
          <w:rFonts w:ascii="Times New Roman" w:hAnsi="Times New Roman"/>
          <w:sz w:val="24"/>
          <w:szCs w:val="24"/>
        </w:rPr>
        <w:t xml:space="preserve">from the built environment and energy efficiency sectors. The stakeholder group reviewed versions of this </w:t>
      </w:r>
      <w:r w:rsidRPr="00222BF8">
        <w:rPr>
          <w:rFonts w:ascii="Times New Roman" w:hAnsi="Times New Roman"/>
          <w:sz w:val="24"/>
          <w:szCs w:val="24"/>
        </w:rPr>
        <w:t>Determination</w:t>
      </w:r>
      <w:r w:rsidRPr="00222BF8">
        <w:rPr>
          <w:rFonts w:ascii="Times New Roman" w:hAnsi="Times New Roman"/>
          <w:sz w:val="24"/>
          <w:szCs w:val="24"/>
        </w:rPr>
        <w:t xml:space="preserve"> prior to the relea</w:t>
      </w:r>
      <w:r w:rsidRPr="00222BF8">
        <w:rPr>
          <w:rFonts w:ascii="Times New Roman" w:hAnsi="Times New Roman"/>
          <w:sz w:val="24"/>
          <w:szCs w:val="24"/>
        </w:rPr>
        <w:t>se of an exposure</w:t>
      </w:r>
      <w:r w:rsidRPr="00222BF8">
        <w:rPr>
          <w:rFonts w:ascii="Times New Roman" w:hAnsi="Times New Roman"/>
          <w:sz w:val="24"/>
          <w:szCs w:val="24"/>
        </w:rPr>
        <w:t xml:space="preserve"> draft</w:t>
      </w:r>
      <w:r w:rsidRPr="00222BF8">
        <w:rPr>
          <w:rFonts w:ascii="Times New Roman" w:hAnsi="Times New Roman"/>
          <w:sz w:val="24"/>
          <w:szCs w:val="24"/>
        </w:rPr>
        <w:t xml:space="preserve"> Determination for public consultation.</w:t>
      </w:r>
    </w:p>
    <w:p w:rsidR="00836462" w:rsidRPr="00222BF8" w:rsidRDefault="007F35ED" w:rsidP="00836462">
      <w:pPr>
        <w:spacing w:after="120" w:line="240" w:lineRule="auto"/>
        <w:rPr>
          <w:rFonts w:ascii="Times New Roman" w:hAnsi="Times New Roman"/>
          <w:sz w:val="24"/>
          <w:szCs w:val="24"/>
        </w:rPr>
      </w:pPr>
      <w:r w:rsidRPr="00222BF8">
        <w:rPr>
          <w:rFonts w:ascii="Times New Roman" w:hAnsi="Times New Roman"/>
          <w:sz w:val="24"/>
          <w:szCs w:val="24"/>
        </w:rPr>
        <w:t>The exposure dra</w:t>
      </w:r>
      <w:r w:rsidRPr="00222BF8">
        <w:rPr>
          <w:rFonts w:ascii="Times New Roman" w:hAnsi="Times New Roman"/>
          <w:sz w:val="24"/>
          <w:szCs w:val="24"/>
        </w:rPr>
        <w:t xml:space="preserve">ft Determination </w:t>
      </w:r>
      <w:r w:rsidRPr="00222BF8">
        <w:rPr>
          <w:rFonts w:ascii="Times New Roman" w:hAnsi="Times New Roman"/>
          <w:sz w:val="24"/>
          <w:szCs w:val="24"/>
        </w:rPr>
        <w:t>was</w:t>
      </w:r>
      <w:r w:rsidRPr="00222BF8">
        <w:rPr>
          <w:rFonts w:ascii="Times New Roman" w:hAnsi="Times New Roman"/>
          <w:sz w:val="24"/>
          <w:szCs w:val="24"/>
        </w:rPr>
        <w:t xml:space="preserve"> published on the Department’s website for public consultation from </w:t>
      </w:r>
      <w:r w:rsidRPr="00222BF8">
        <w:rPr>
          <w:rFonts w:ascii="Times New Roman" w:hAnsi="Times New Roman"/>
          <w:sz w:val="24"/>
          <w:szCs w:val="24"/>
        </w:rPr>
        <w:t xml:space="preserve">17 March </w:t>
      </w:r>
      <w:r w:rsidRPr="00222BF8">
        <w:rPr>
          <w:rFonts w:ascii="Times New Roman" w:hAnsi="Times New Roman"/>
          <w:sz w:val="24"/>
          <w:szCs w:val="24"/>
        </w:rPr>
        <w:t xml:space="preserve">2015 to </w:t>
      </w:r>
      <w:r w:rsidRPr="00222BF8">
        <w:rPr>
          <w:rFonts w:ascii="Times New Roman" w:hAnsi="Times New Roman"/>
          <w:sz w:val="24"/>
          <w:szCs w:val="24"/>
        </w:rPr>
        <w:t>1</w:t>
      </w:r>
      <w:r w:rsidRPr="00222BF8">
        <w:rPr>
          <w:rFonts w:ascii="Times New Roman" w:hAnsi="Times New Roman"/>
          <w:sz w:val="24"/>
          <w:szCs w:val="24"/>
        </w:rPr>
        <w:t>5</w:t>
      </w:r>
      <w:r w:rsidRPr="00222BF8">
        <w:rPr>
          <w:rFonts w:ascii="Times New Roman" w:hAnsi="Times New Roman"/>
          <w:sz w:val="24"/>
          <w:szCs w:val="24"/>
        </w:rPr>
        <w:t xml:space="preserve"> April</w:t>
      </w:r>
      <w:r w:rsidRPr="00222BF8">
        <w:rPr>
          <w:rFonts w:ascii="Times New Roman" w:hAnsi="Times New Roman"/>
          <w:sz w:val="24"/>
          <w:szCs w:val="24"/>
        </w:rPr>
        <w:t xml:space="preserve"> 2015. </w:t>
      </w:r>
      <w:r w:rsidRPr="00222BF8">
        <w:rPr>
          <w:rFonts w:ascii="Times New Roman" w:hAnsi="Times New Roman"/>
          <w:sz w:val="24"/>
          <w:szCs w:val="24"/>
        </w:rPr>
        <w:t xml:space="preserve">Ten submissions were received. </w:t>
      </w:r>
      <w:r w:rsidRPr="00222BF8">
        <w:rPr>
          <w:rFonts w:ascii="Times New Roman" w:hAnsi="Times New Roman"/>
          <w:sz w:val="24"/>
          <w:szCs w:val="24"/>
        </w:rPr>
        <w:t xml:space="preserve">Details </w:t>
      </w:r>
      <w:r w:rsidRPr="00222BF8">
        <w:rPr>
          <w:rFonts w:ascii="Times New Roman" w:hAnsi="Times New Roman"/>
          <w:sz w:val="24"/>
          <w:szCs w:val="24"/>
        </w:rPr>
        <w:t xml:space="preserve">of </w:t>
      </w:r>
      <w:r w:rsidRPr="00222BF8">
        <w:rPr>
          <w:rFonts w:ascii="Times New Roman" w:hAnsi="Times New Roman"/>
          <w:sz w:val="24"/>
          <w:szCs w:val="24"/>
        </w:rPr>
        <w:t>non-confidential</w:t>
      </w:r>
      <w:r w:rsidRPr="00222BF8">
        <w:rPr>
          <w:rFonts w:ascii="Times New Roman" w:hAnsi="Times New Roman"/>
          <w:sz w:val="24"/>
          <w:szCs w:val="24"/>
        </w:rPr>
        <w:t xml:space="preserve"> submission</w:t>
      </w:r>
      <w:r w:rsidRPr="00222BF8">
        <w:rPr>
          <w:rFonts w:ascii="Times New Roman" w:hAnsi="Times New Roman"/>
          <w:sz w:val="24"/>
          <w:szCs w:val="24"/>
        </w:rPr>
        <w:t>s</w:t>
      </w:r>
      <w:r w:rsidRPr="00222BF8">
        <w:rPr>
          <w:rFonts w:ascii="Times New Roman" w:hAnsi="Times New Roman"/>
          <w:sz w:val="24"/>
          <w:szCs w:val="24"/>
        </w:rPr>
        <w:t xml:space="preserve"> are provided on the Department of the Environment website, </w:t>
      </w:r>
      <w:hyperlink r:id="rId12" w:history="1">
        <w:r w:rsidRPr="00222BF8">
          <w:rPr>
            <w:rStyle w:val="Hyperlink"/>
            <w:rFonts w:ascii="Times New Roman" w:hAnsi="Times New Roman"/>
            <w:sz w:val="24"/>
            <w:szCs w:val="24"/>
          </w:rPr>
          <w:t>www.environment.gov.au</w:t>
        </w:r>
      </w:hyperlink>
      <w:r w:rsidRPr="00222BF8">
        <w:rPr>
          <w:rFonts w:ascii="Times New Roman" w:hAnsi="Times New Roman"/>
          <w:sz w:val="24"/>
          <w:szCs w:val="24"/>
        </w:rPr>
        <w:t>.</w:t>
      </w:r>
    </w:p>
    <w:p w:rsidR="00836462" w:rsidRPr="00222BF8" w:rsidRDefault="007F35ED" w:rsidP="00836462">
      <w:pPr>
        <w:keepNext/>
        <w:spacing w:after="120" w:line="240" w:lineRule="auto"/>
        <w:rPr>
          <w:rFonts w:ascii="Times New Roman" w:hAnsi="Times New Roman"/>
          <w:sz w:val="24"/>
          <w:szCs w:val="24"/>
        </w:rPr>
      </w:pPr>
    </w:p>
    <w:p w:rsidR="00836462" w:rsidRPr="00222BF8" w:rsidRDefault="007F35ED" w:rsidP="00836462">
      <w:pPr>
        <w:keepNext/>
        <w:spacing w:before="240" w:after="120" w:line="240" w:lineRule="auto"/>
        <w:rPr>
          <w:rFonts w:ascii="Times New Roman" w:hAnsi="Times New Roman"/>
          <w:b/>
          <w:sz w:val="24"/>
          <w:szCs w:val="24"/>
        </w:rPr>
      </w:pPr>
      <w:r w:rsidRPr="00222BF8">
        <w:rPr>
          <w:rFonts w:ascii="Times New Roman" w:hAnsi="Times New Roman"/>
          <w:b/>
          <w:sz w:val="24"/>
          <w:szCs w:val="24"/>
        </w:rPr>
        <w:t>Determination details</w:t>
      </w:r>
    </w:p>
    <w:p w:rsidR="00BD4F22" w:rsidRPr="00222BF8" w:rsidRDefault="007F35ED" w:rsidP="00BD4F22">
      <w:pPr>
        <w:spacing w:after="120" w:line="240" w:lineRule="auto"/>
        <w:rPr>
          <w:rFonts w:ascii="Times New Roman" w:hAnsi="Times New Roman"/>
          <w:color w:val="808080"/>
          <w:sz w:val="24"/>
        </w:rPr>
      </w:pPr>
      <w:r w:rsidRPr="00222BF8">
        <w:rPr>
          <w:rFonts w:ascii="Times New Roman" w:hAnsi="Times New Roman"/>
          <w:sz w:val="24"/>
          <w:szCs w:val="24"/>
        </w:rPr>
        <w:t xml:space="preserve">Details of the Determination are at </w:t>
      </w:r>
      <w:r w:rsidRPr="00222BF8">
        <w:rPr>
          <w:rFonts w:ascii="Times New Roman" w:hAnsi="Times New Roman"/>
          <w:sz w:val="24"/>
          <w:szCs w:val="24"/>
          <w:u w:val="single"/>
        </w:rPr>
        <w:t>Attachment A</w:t>
      </w:r>
      <w:r w:rsidRPr="00222BF8">
        <w:rPr>
          <w:rFonts w:ascii="Times New Roman" w:hAnsi="Times New Roman"/>
          <w:sz w:val="24"/>
          <w:szCs w:val="24"/>
        </w:rPr>
        <w:t xml:space="preserve">. Numbered sections in this </w:t>
      </w:r>
      <w:r>
        <w:rPr>
          <w:rFonts w:ascii="Times New Roman" w:hAnsi="Times New Roman"/>
          <w:sz w:val="24"/>
          <w:szCs w:val="24"/>
        </w:rPr>
        <w:t>E</w:t>
      </w:r>
      <w:r w:rsidRPr="00222BF8">
        <w:rPr>
          <w:rFonts w:ascii="Times New Roman" w:hAnsi="Times New Roman"/>
          <w:sz w:val="24"/>
          <w:szCs w:val="24"/>
        </w:rPr>
        <w:t xml:space="preserve">xplanatory </w:t>
      </w:r>
      <w:r>
        <w:rPr>
          <w:rFonts w:ascii="Times New Roman" w:hAnsi="Times New Roman"/>
          <w:sz w:val="24"/>
          <w:szCs w:val="24"/>
        </w:rPr>
        <w:t>S</w:t>
      </w:r>
      <w:r w:rsidRPr="00222BF8">
        <w:rPr>
          <w:rFonts w:ascii="Times New Roman" w:hAnsi="Times New Roman"/>
          <w:sz w:val="24"/>
          <w:szCs w:val="24"/>
        </w:rPr>
        <w:t xml:space="preserve">tatement align with the relevant sections of the Determination. The definition of terms highlighted in </w:t>
      </w:r>
      <w:r w:rsidRPr="00222BF8">
        <w:rPr>
          <w:rFonts w:ascii="Times New Roman" w:hAnsi="Times New Roman"/>
          <w:b/>
          <w:i/>
          <w:sz w:val="24"/>
          <w:szCs w:val="24"/>
        </w:rPr>
        <w:t>bold italics</w:t>
      </w:r>
      <w:r w:rsidRPr="00222BF8">
        <w:rPr>
          <w:rFonts w:ascii="Times New Roman" w:hAnsi="Times New Roman"/>
          <w:sz w:val="24"/>
          <w:szCs w:val="24"/>
        </w:rPr>
        <w:t xml:space="preserve"> can be found in the Determination.</w:t>
      </w:r>
    </w:p>
    <w:p w:rsidR="00BD4F22" w:rsidRPr="00222BF8" w:rsidRDefault="007F35ED" w:rsidP="00BD4F22">
      <w:pPr>
        <w:spacing w:after="120" w:line="240" w:lineRule="auto"/>
        <w:rPr>
          <w:rFonts w:ascii="Times New Roman" w:hAnsi="Times New Roman"/>
          <w:sz w:val="24"/>
          <w:szCs w:val="24"/>
        </w:rPr>
      </w:pPr>
      <w:r w:rsidRPr="00222BF8">
        <w:rPr>
          <w:rFonts w:ascii="Times New Roman" w:hAnsi="Times New Roman"/>
          <w:sz w:val="24"/>
          <w:szCs w:val="24"/>
        </w:rPr>
        <w:t>For the purpose of subsections 106(4), (4A) and (4B) of the Act,</w:t>
      </w:r>
      <w:r w:rsidRPr="00222BF8">
        <w:rPr>
          <w:rFonts w:ascii="Times New Roman" w:hAnsi="Times New Roman"/>
          <w:sz w:val="24"/>
          <w:szCs w:val="24"/>
        </w:rPr>
        <w:t xml:space="preserve"> in making this Determination the Minister has had regard to, and agrees with, the advice of the </w:t>
      </w:r>
      <w:r w:rsidRPr="00222BF8">
        <w:rPr>
          <w:rFonts w:ascii="Times New Roman" w:hAnsi="Times New Roman"/>
          <w:sz w:val="24"/>
          <w:szCs w:val="24"/>
        </w:rPr>
        <w:t>ERAC</w:t>
      </w:r>
      <w:r w:rsidRPr="00222BF8">
        <w:rPr>
          <w:rFonts w:ascii="Times New Roman" w:hAnsi="Times New Roman"/>
          <w:sz w:val="24"/>
          <w:szCs w:val="24"/>
        </w:rPr>
        <w:t xml:space="preserve"> that the Determination complies with the offsets integrity standards and that the proposed Determination should be made. The Minister is satisfied that th</w:t>
      </w:r>
      <w:r w:rsidRPr="00222BF8">
        <w:rPr>
          <w:rFonts w:ascii="Times New Roman" w:hAnsi="Times New Roman"/>
          <w:sz w:val="24"/>
          <w:szCs w:val="24"/>
        </w:rPr>
        <w:t>e carbon abatement used in ascertaining the carbon dioxide equivalent net abatement amount for a project is eligible carbon abatement from the project. The Minister also had regard to whether any adverse environmental, economic or social impacts are likely</w:t>
      </w:r>
      <w:r w:rsidRPr="00222BF8">
        <w:rPr>
          <w:rFonts w:ascii="Times New Roman" w:hAnsi="Times New Roman"/>
          <w:sz w:val="24"/>
          <w:szCs w:val="24"/>
        </w:rPr>
        <w:t xml:space="preserve"> to arise from the carrying out of the kind of project to which the Determination applies and other relevant considerations. </w:t>
      </w:r>
    </w:p>
    <w:p w:rsidR="00BD4F22" w:rsidRPr="00222BF8" w:rsidRDefault="007F35ED" w:rsidP="00BD4F22">
      <w:pPr>
        <w:spacing w:after="120" w:line="240" w:lineRule="auto"/>
        <w:rPr>
          <w:rFonts w:ascii="Times New Roman" w:hAnsi="Times New Roman"/>
          <w:color w:val="808080"/>
          <w:sz w:val="24"/>
          <w:szCs w:val="24"/>
        </w:rPr>
      </w:pPr>
      <w:r w:rsidRPr="00222BF8">
        <w:rPr>
          <w:rFonts w:ascii="Times New Roman" w:hAnsi="Times New Roman"/>
          <w:sz w:val="24"/>
          <w:szCs w:val="24"/>
        </w:rPr>
        <w:t xml:space="preserve">A Statement of Compatibility prepared in accordance with the </w:t>
      </w:r>
      <w:r w:rsidRPr="00222BF8">
        <w:rPr>
          <w:rFonts w:ascii="Times New Roman" w:hAnsi="Times New Roman"/>
          <w:i/>
          <w:sz w:val="24"/>
          <w:szCs w:val="24"/>
        </w:rPr>
        <w:t>Human Rights (Parliamentary Scrutiny) Act 2011</w:t>
      </w:r>
      <w:r w:rsidRPr="00222BF8">
        <w:rPr>
          <w:rFonts w:ascii="Times New Roman" w:hAnsi="Times New Roman"/>
          <w:sz w:val="24"/>
          <w:szCs w:val="24"/>
        </w:rPr>
        <w:t xml:space="preserve"> is at </w:t>
      </w:r>
      <w:r w:rsidRPr="00222BF8">
        <w:rPr>
          <w:rFonts w:ascii="Times New Roman" w:hAnsi="Times New Roman"/>
          <w:sz w:val="24"/>
          <w:szCs w:val="24"/>
          <w:u w:val="single"/>
        </w:rPr>
        <w:t>Attachment B</w:t>
      </w:r>
      <w:r w:rsidRPr="00222BF8">
        <w:rPr>
          <w:rFonts w:ascii="Times New Roman" w:hAnsi="Times New Roman"/>
          <w:sz w:val="24"/>
          <w:szCs w:val="24"/>
        </w:rPr>
        <w:t>.</w:t>
      </w:r>
    </w:p>
    <w:p w:rsidR="00836462" w:rsidRPr="00222BF8" w:rsidRDefault="007F35ED" w:rsidP="00836462">
      <w:pPr>
        <w:rPr>
          <w:rFonts w:ascii="Times New Roman" w:hAnsi="Times New Roman"/>
          <w:sz w:val="24"/>
          <w:szCs w:val="24"/>
        </w:rPr>
      </w:pPr>
      <w:r w:rsidRPr="00222BF8">
        <w:rPr>
          <w:rFonts w:ascii="Times New Roman" w:hAnsi="Times New Roman"/>
          <w:sz w:val="24"/>
          <w:szCs w:val="24"/>
        </w:rPr>
        <w:br w:type="page"/>
      </w:r>
    </w:p>
    <w:p w:rsidR="00BE506B" w:rsidRPr="00222BF8" w:rsidRDefault="007F35ED" w:rsidP="00BE506B">
      <w:pPr>
        <w:pStyle w:val="Footer"/>
        <w:pageBreakBefore/>
        <w:spacing w:after="120"/>
        <w:jc w:val="right"/>
        <w:rPr>
          <w:rFonts w:ascii="Times New Roman" w:hAnsi="Times New Roman"/>
          <w:sz w:val="24"/>
          <w:szCs w:val="24"/>
          <w:u w:val="single"/>
        </w:rPr>
      </w:pPr>
      <w:r w:rsidRPr="00222BF8">
        <w:rPr>
          <w:rFonts w:ascii="Times New Roman" w:hAnsi="Times New Roman"/>
          <w:sz w:val="24"/>
          <w:szCs w:val="24"/>
          <w:u w:val="single"/>
        </w:rPr>
        <w:t>Attachment A</w:t>
      </w:r>
    </w:p>
    <w:p w:rsidR="00BE506B" w:rsidRPr="00222BF8" w:rsidRDefault="007F35ED" w:rsidP="00BE506B">
      <w:pPr>
        <w:pStyle w:val="Footer"/>
        <w:spacing w:after="120"/>
        <w:jc w:val="right"/>
        <w:rPr>
          <w:rFonts w:ascii="Times New Roman" w:hAnsi="Times New Roman"/>
          <w:sz w:val="24"/>
          <w:szCs w:val="24"/>
        </w:rPr>
      </w:pPr>
    </w:p>
    <w:p w:rsidR="00BE506B" w:rsidRPr="00222BF8" w:rsidRDefault="007F35ED" w:rsidP="00BE506B">
      <w:pPr>
        <w:pStyle w:val="Footer"/>
        <w:spacing w:after="120"/>
        <w:jc w:val="center"/>
        <w:rPr>
          <w:rFonts w:ascii="Times New Roman" w:hAnsi="Times New Roman"/>
          <w:b/>
          <w:sz w:val="24"/>
          <w:szCs w:val="24"/>
        </w:rPr>
      </w:pPr>
      <w:r w:rsidRPr="00222BF8">
        <w:rPr>
          <w:rFonts w:ascii="Times New Roman" w:hAnsi="Times New Roman"/>
          <w:b/>
          <w:sz w:val="24"/>
          <w:szCs w:val="24"/>
        </w:rPr>
        <w:t>Details of the Methodology Determination</w:t>
      </w:r>
    </w:p>
    <w:p w:rsidR="00BE506B" w:rsidRPr="00222BF8" w:rsidRDefault="007F35ED" w:rsidP="00BE506B">
      <w:pPr>
        <w:spacing w:after="120" w:line="240" w:lineRule="auto"/>
        <w:rPr>
          <w:rFonts w:ascii="Times New Roman" w:hAnsi="Times New Roman"/>
          <w:b/>
          <w:sz w:val="24"/>
          <w:szCs w:val="24"/>
        </w:rPr>
      </w:pPr>
      <w:r w:rsidRPr="00222BF8">
        <w:rPr>
          <w:rFonts w:ascii="Times New Roman" w:hAnsi="Times New Roman"/>
          <w:b/>
          <w:sz w:val="24"/>
          <w:szCs w:val="24"/>
        </w:rPr>
        <w:t xml:space="preserve">Part 1 </w:t>
      </w:r>
      <w:r w:rsidRPr="00222BF8">
        <w:rPr>
          <w:rFonts w:ascii="Times New Roman" w:hAnsi="Times New Roman"/>
          <w:b/>
          <w:sz w:val="24"/>
          <w:szCs w:val="24"/>
        </w:rPr>
        <w:tab/>
      </w:r>
      <w:r w:rsidRPr="00222BF8">
        <w:rPr>
          <w:rFonts w:ascii="Times New Roman" w:hAnsi="Times New Roman"/>
          <w:b/>
          <w:sz w:val="24"/>
          <w:szCs w:val="24"/>
        </w:rPr>
        <w:tab/>
        <w:t>Preliminary</w:t>
      </w:r>
    </w:p>
    <w:p w:rsidR="00BE506B" w:rsidRPr="00222BF8" w:rsidRDefault="007F35ED" w:rsidP="00BE506B">
      <w:pPr>
        <w:spacing w:after="120" w:line="240" w:lineRule="auto"/>
        <w:rPr>
          <w:rFonts w:ascii="Times New Roman" w:hAnsi="Times New Roman"/>
          <w:sz w:val="24"/>
          <w:szCs w:val="24"/>
          <w:u w:val="single"/>
        </w:rPr>
      </w:pPr>
      <w:r w:rsidRPr="00222BF8">
        <w:rPr>
          <w:rFonts w:ascii="Times New Roman" w:hAnsi="Times New Roman"/>
          <w:sz w:val="24"/>
          <w:szCs w:val="24"/>
          <w:u w:val="single"/>
        </w:rPr>
        <w:t>1</w:t>
      </w:r>
      <w:r w:rsidRPr="00222BF8">
        <w:rPr>
          <w:rFonts w:ascii="Times New Roman" w:hAnsi="Times New Roman"/>
          <w:sz w:val="24"/>
          <w:szCs w:val="24"/>
          <w:u w:val="single"/>
        </w:rPr>
        <w:tab/>
        <w:t>Name</w:t>
      </w:r>
    </w:p>
    <w:p w:rsidR="00BE506B" w:rsidRPr="00222BF8" w:rsidRDefault="007F35ED" w:rsidP="00BE506B">
      <w:pPr>
        <w:spacing w:after="120" w:line="240" w:lineRule="auto"/>
        <w:rPr>
          <w:rFonts w:ascii="Times New Roman" w:hAnsi="Times New Roman"/>
          <w:i/>
          <w:sz w:val="24"/>
          <w:szCs w:val="24"/>
        </w:rPr>
      </w:pPr>
      <w:r w:rsidRPr="00222BF8">
        <w:rPr>
          <w:rFonts w:ascii="Times New Roman" w:hAnsi="Times New Roman"/>
          <w:sz w:val="24"/>
          <w:szCs w:val="24"/>
        </w:rPr>
        <w:t xml:space="preserve">Section 1 sets out the full name of the Determination, which is the </w:t>
      </w:r>
      <w:r w:rsidRPr="00222BF8">
        <w:rPr>
          <w:rFonts w:ascii="Times New Roman" w:hAnsi="Times New Roman"/>
          <w:i/>
          <w:sz w:val="24"/>
          <w:szCs w:val="24"/>
        </w:rPr>
        <w:t>Carbon Credits (Carbon Farming</w:t>
      </w:r>
      <w:r w:rsidRPr="00222BF8">
        <w:rPr>
          <w:rFonts w:ascii="Times New Roman" w:hAnsi="Times New Roman"/>
          <w:i/>
          <w:sz w:val="24"/>
          <w:szCs w:val="24"/>
        </w:rPr>
        <w:t xml:space="preserve"> Initiative—Commercial </w:t>
      </w:r>
      <w:r w:rsidRPr="00222BF8">
        <w:rPr>
          <w:rFonts w:ascii="Times New Roman" w:hAnsi="Times New Roman"/>
          <w:i/>
          <w:sz w:val="24"/>
          <w:szCs w:val="24"/>
        </w:rPr>
        <w:t xml:space="preserve">and Public </w:t>
      </w:r>
      <w:r w:rsidRPr="00222BF8">
        <w:rPr>
          <w:rFonts w:ascii="Times New Roman" w:hAnsi="Times New Roman"/>
          <w:i/>
          <w:sz w:val="24"/>
          <w:szCs w:val="24"/>
        </w:rPr>
        <w:t>Lighting</w:t>
      </w:r>
      <w:r w:rsidRPr="00222BF8">
        <w:rPr>
          <w:rFonts w:ascii="Times New Roman" w:hAnsi="Times New Roman"/>
          <w:i/>
          <w:sz w:val="24"/>
          <w:szCs w:val="24"/>
        </w:rPr>
        <w:t>) Methodology Determination 2015.</w:t>
      </w:r>
    </w:p>
    <w:p w:rsidR="00BE506B" w:rsidRPr="00222BF8" w:rsidRDefault="007F35ED" w:rsidP="00BE506B">
      <w:pPr>
        <w:spacing w:after="120" w:line="240" w:lineRule="auto"/>
        <w:rPr>
          <w:rFonts w:ascii="Times New Roman" w:hAnsi="Times New Roman"/>
          <w:sz w:val="24"/>
          <w:szCs w:val="24"/>
        </w:rPr>
      </w:pPr>
    </w:p>
    <w:p w:rsidR="00BE506B" w:rsidRPr="00222BF8" w:rsidRDefault="007F35ED" w:rsidP="00BE506B">
      <w:pPr>
        <w:spacing w:after="120" w:line="240" w:lineRule="auto"/>
        <w:rPr>
          <w:rFonts w:ascii="Times New Roman" w:hAnsi="Times New Roman"/>
          <w:sz w:val="24"/>
          <w:szCs w:val="24"/>
          <w:u w:val="single"/>
        </w:rPr>
      </w:pPr>
      <w:r w:rsidRPr="00222BF8">
        <w:rPr>
          <w:rFonts w:ascii="Times New Roman" w:hAnsi="Times New Roman"/>
          <w:sz w:val="24"/>
          <w:szCs w:val="24"/>
          <w:u w:val="single"/>
        </w:rPr>
        <w:t>2</w:t>
      </w:r>
      <w:r w:rsidRPr="00222BF8">
        <w:rPr>
          <w:rFonts w:ascii="Times New Roman" w:hAnsi="Times New Roman"/>
          <w:sz w:val="24"/>
          <w:szCs w:val="24"/>
          <w:u w:val="single"/>
        </w:rPr>
        <w:tab/>
        <w:t>Commencement</w:t>
      </w:r>
    </w:p>
    <w:p w:rsidR="00BE506B"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Section 2 provides that the Determination commence</w:t>
      </w:r>
      <w:r w:rsidRPr="00222BF8">
        <w:rPr>
          <w:rFonts w:ascii="Times New Roman" w:hAnsi="Times New Roman"/>
          <w:sz w:val="24"/>
          <w:szCs w:val="24"/>
        </w:rPr>
        <w:t>s</w:t>
      </w:r>
      <w:r w:rsidRPr="00222BF8">
        <w:rPr>
          <w:rFonts w:ascii="Times New Roman" w:hAnsi="Times New Roman"/>
          <w:sz w:val="24"/>
          <w:szCs w:val="24"/>
        </w:rPr>
        <w:t xml:space="preserve"> on the day after it is registered on the Federal Register of Legislative Instruments.</w:t>
      </w:r>
    </w:p>
    <w:p w:rsidR="00BE506B" w:rsidRPr="00222BF8" w:rsidRDefault="007F35ED" w:rsidP="00BE506B">
      <w:pPr>
        <w:spacing w:after="120" w:line="240" w:lineRule="auto"/>
        <w:rPr>
          <w:rFonts w:ascii="Times New Roman" w:hAnsi="Times New Roman"/>
          <w:sz w:val="24"/>
          <w:szCs w:val="24"/>
        </w:rPr>
      </w:pPr>
    </w:p>
    <w:p w:rsidR="00BE506B" w:rsidRPr="00222BF8" w:rsidRDefault="007F35ED" w:rsidP="00BE506B">
      <w:pPr>
        <w:spacing w:after="120" w:line="240" w:lineRule="auto"/>
        <w:rPr>
          <w:rFonts w:ascii="Times New Roman" w:hAnsi="Times New Roman"/>
          <w:sz w:val="24"/>
          <w:szCs w:val="24"/>
          <w:u w:val="single"/>
        </w:rPr>
      </w:pPr>
      <w:r w:rsidRPr="00222BF8">
        <w:rPr>
          <w:rFonts w:ascii="Times New Roman" w:hAnsi="Times New Roman"/>
          <w:sz w:val="24"/>
          <w:szCs w:val="24"/>
          <w:u w:val="single"/>
        </w:rPr>
        <w:t>3</w:t>
      </w:r>
      <w:r w:rsidRPr="00222BF8">
        <w:rPr>
          <w:rFonts w:ascii="Times New Roman" w:hAnsi="Times New Roman"/>
          <w:sz w:val="24"/>
          <w:szCs w:val="24"/>
          <w:u w:val="single"/>
        </w:rPr>
        <w:tab/>
        <w:t>Authority</w:t>
      </w:r>
    </w:p>
    <w:p w:rsidR="00BE506B"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 xml:space="preserve">Section 3 provides that the Determination </w:t>
      </w:r>
      <w:r w:rsidRPr="00222BF8">
        <w:rPr>
          <w:rFonts w:ascii="Times New Roman" w:hAnsi="Times New Roman"/>
          <w:sz w:val="24"/>
          <w:szCs w:val="24"/>
        </w:rPr>
        <w:t>is</w:t>
      </w:r>
      <w:r w:rsidRPr="00222BF8">
        <w:rPr>
          <w:rFonts w:ascii="Times New Roman" w:hAnsi="Times New Roman"/>
          <w:sz w:val="24"/>
          <w:szCs w:val="24"/>
        </w:rPr>
        <w:t xml:space="preserve"> made under subsection 106(1) of the Act.</w:t>
      </w:r>
    </w:p>
    <w:p w:rsidR="00BE506B" w:rsidRPr="00222BF8" w:rsidRDefault="007F35ED" w:rsidP="00BE506B">
      <w:pPr>
        <w:spacing w:after="120" w:line="240" w:lineRule="auto"/>
        <w:rPr>
          <w:rFonts w:ascii="Times New Roman" w:hAnsi="Times New Roman"/>
          <w:sz w:val="24"/>
          <w:szCs w:val="24"/>
        </w:rPr>
      </w:pPr>
    </w:p>
    <w:p w:rsidR="00BE506B" w:rsidRPr="00222BF8" w:rsidRDefault="007F35ED" w:rsidP="00BE506B">
      <w:pPr>
        <w:spacing w:after="120" w:line="240" w:lineRule="auto"/>
        <w:rPr>
          <w:rFonts w:ascii="Times New Roman" w:hAnsi="Times New Roman"/>
          <w:sz w:val="24"/>
          <w:szCs w:val="24"/>
          <w:u w:val="single"/>
        </w:rPr>
      </w:pPr>
      <w:r w:rsidRPr="00222BF8">
        <w:rPr>
          <w:rFonts w:ascii="Times New Roman" w:hAnsi="Times New Roman"/>
          <w:sz w:val="24"/>
          <w:szCs w:val="24"/>
          <w:u w:val="single"/>
        </w:rPr>
        <w:t>4</w:t>
      </w:r>
      <w:r w:rsidRPr="00222BF8">
        <w:rPr>
          <w:rFonts w:ascii="Times New Roman" w:hAnsi="Times New Roman"/>
          <w:sz w:val="24"/>
          <w:szCs w:val="24"/>
          <w:u w:val="single"/>
        </w:rPr>
        <w:tab/>
        <w:t>Duration</w:t>
      </w:r>
    </w:p>
    <w:p w:rsidR="00C81F01" w:rsidRPr="00222BF8" w:rsidRDefault="007F35ED" w:rsidP="00C81F01">
      <w:pPr>
        <w:spacing w:after="120" w:line="240" w:lineRule="auto"/>
        <w:rPr>
          <w:rFonts w:ascii="Times New Roman" w:hAnsi="Times New Roman"/>
          <w:sz w:val="24"/>
          <w:szCs w:val="24"/>
        </w:rPr>
      </w:pPr>
      <w:r w:rsidRPr="00222BF8">
        <w:rPr>
          <w:rFonts w:ascii="Times New Roman" w:hAnsi="Times New Roman"/>
          <w:sz w:val="24"/>
          <w:szCs w:val="24"/>
        </w:rPr>
        <w:t>Under subparagraph 122(1)(b)(i) of the Act, a methodology determination remains in force for the period specified in the determination.</w:t>
      </w:r>
      <w:r w:rsidRPr="00222BF8">
        <w:rPr>
          <w:rFonts w:ascii="Times New Roman" w:hAnsi="Times New Roman"/>
          <w:sz w:val="24"/>
          <w:szCs w:val="24"/>
        </w:rPr>
        <w:t xml:space="preserve"> The Determination will remain in force for the duration set out in this section unless revoked in accordance with section 123 of the Act or section 42 of the </w:t>
      </w:r>
      <w:r w:rsidRPr="00222BF8">
        <w:rPr>
          <w:rFonts w:ascii="Times New Roman" w:hAnsi="Times New Roman"/>
          <w:i/>
          <w:sz w:val="24"/>
          <w:szCs w:val="24"/>
        </w:rPr>
        <w:t>Legislative Instruments Act 2003</w:t>
      </w:r>
      <w:r w:rsidRPr="00222BF8">
        <w:rPr>
          <w:rFonts w:ascii="Times New Roman" w:hAnsi="Times New Roman"/>
          <w:sz w:val="24"/>
          <w:szCs w:val="24"/>
        </w:rPr>
        <w:t>.</w:t>
      </w:r>
    </w:p>
    <w:p w:rsidR="00C81F01" w:rsidRPr="00222BF8" w:rsidRDefault="007F35ED" w:rsidP="00C81F01">
      <w:pPr>
        <w:spacing w:after="120" w:line="240" w:lineRule="auto"/>
        <w:rPr>
          <w:rFonts w:ascii="Times New Roman" w:hAnsi="Times New Roman"/>
          <w:sz w:val="24"/>
          <w:szCs w:val="24"/>
        </w:rPr>
      </w:pPr>
      <w:r w:rsidRPr="00222BF8">
        <w:rPr>
          <w:rFonts w:ascii="Times New Roman" w:hAnsi="Times New Roman"/>
          <w:sz w:val="24"/>
          <w:szCs w:val="24"/>
        </w:rPr>
        <w:t>Section 4 provides that the Determination will be in force from</w:t>
      </w:r>
      <w:r w:rsidRPr="00222BF8">
        <w:rPr>
          <w:rFonts w:ascii="Times New Roman" w:hAnsi="Times New Roman"/>
          <w:sz w:val="24"/>
          <w:szCs w:val="24"/>
        </w:rPr>
        <w:t xml:space="preserve"> its commencement (as provided for in section 2) until the day before it would otherwise be repealed under subsection 50(1) of the </w:t>
      </w:r>
      <w:r w:rsidRPr="00222BF8">
        <w:rPr>
          <w:rFonts w:ascii="Times New Roman" w:hAnsi="Times New Roman"/>
          <w:i/>
          <w:sz w:val="24"/>
          <w:szCs w:val="24"/>
        </w:rPr>
        <w:t>Legislative Instruments Act 2003</w:t>
      </w:r>
      <w:r w:rsidRPr="00222BF8">
        <w:rPr>
          <w:rFonts w:ascii="Times New Roman" w:hAnsi="Times New Roman"/>
          <w:sz w:val="24"/>
          <w:szCs w:val="24"/>
        </w:rPr>
        <w:t xml:space="preserve">. </w:t>
      </w:r>
    </w:p>
    <w:p w:rsidR="00C81F01" w:rsidRPr="00222BF8" w:rsidRDefault="007F35ED" w:rsidP="00C81F01">
      <w:pPr>
        <w:spacing w:after="120" w:line="240" w:lineRule="auto"/>
        <w:rPr>
          <w:rFonts w:ascii="Times New Roman" w:hAnsi="Times New Roman"/>
          <w:sz w:val="24"/>
          <w:szCs w:val="24"/>
        </w:rPr>
      </w:pPr>
      <w:r w:rsidRPr="00222BF8">
        <w:rPr>
          <w:rFonts w:ascii="Times New Roman" w:hAnsi="Times New Roman"/>
          <w:sz w:val="24"/>
          <w:szCs w:val="24"/>
        </w:rPr>
        <w:t xml:space="preserve">Instruments are repealed under that provision on the first 1 April or 1 October following </w:t>
      </w:r>
      <w:r w:rsidRPr="00222BF8">
        <w:rPr>
          <w:rFonts w:ascii="Times New Roman" w:hAnsi="Times New Roman"/>
          <w:sz w:val="24"/>
          <w:szCs w:val="24"/>
        </w:rPr>
        <w:t>the tenth anniversary of registration of the Determination on the Federal Register of Legislative Instr</w:t>
      </w:r>
      <w:r>
        <w:rPr>
          <w:rFonts w:ascii="Times New Roman" w:hAnsi="Times New Roman"/>
          <w:sz w:val="24"/>
          <w:szCs w:val="24"/>
        </w:rPr>
        <w:t xml:space="preserve">uments. </w:t>
      </w:r>
      <w:r w:rsidRPr="00222BF8">
        <w:rPr>
          <w:rFonts w:ascii="Times New Roman" w:hAnsi="Times New Roman"/>
          <w:sz w:val="24"/>
          <w:szCs w:val="24"/>
        </w:rPr>
        <w:t>In accordance with subparagraph 122(1)(b)(i) of the Act, paragraph 4(b) of the Determination sets out the time that the Determination would expir</w:t>
      </w:r>
      <w:r w:rsidRPr="00222BF8">
        <w:rPr>
          <w:rFonts w:ascii="Times New Roman" w:hAnsi="Times New Roman"/>
          <w:sz w:val="24"/>
          <w:szCs w:val="24"/>
        </w:rPr>
        <w:t>e.</w:t>
      </w:r>
    </w:p>
    <w:p w:rsidR="00651757" w:rsidRPr="00222BF8" w:rsidRDefault="007F35ED" w:rsidP="00651757">
      <w:pPr>
        <w:spacing w:after="120" w:line="240" w:lineRule="auto"/>
        <w:rPr>
          <w:rFonts w:ascii="Times New Roman" w:hAnsi="Times New Roman"/>
          <w:sz w:val="24"/>
          <w:szCs w:val="24"/>
        </w:rPr>
      </w:pPr>
      <w:r w:rsidRPr="00222BF8">
        <w:rPr>
          <w:rFonts w:ascii="Times New Roman" w:hAnsi="Times New Roman"/>
          <w:sz w:val="24"/>
          <w:szCs w:val="24"/>
        </w:rPr>
        <w:t xml:space="preserve">If the Determination expires in accordance with section 122 of the Act or is revoked under section 123 of the Act during a crediting period for a project to which the Determination applies, the Determination will continue to apply to the project during </w:t>
      </w:r>
      <w:r w:rsidRPr="00222BF8">
        <w:rPr>
          <w:rFonts w:ascii="Times New Roman" w:hAnsi="Times New Roman"/>
          <w:sz w:val="24"/>
          <w:szCs w:val="24"/>
        </w:rPr>
        <w:t>the remainder of the crediting period under subsections 125(2) and 127(2) of the Act. Project proponents may apply to the Regulator during a reporting period to have a different methodology determination apply to their projects from the start of that repor</w:t>
      </w:r>
      <w:r w:rsidRPr="00222BF8">
        <w:rPr>
          <w:rFonts w:ascii="Times New Roman" w:hAnsi="Times New Roman"/>
          <w:sz w:val="24"/>
          <w:szCs w:val="24"/>
        </w:rPr>
        <w:t>ting period (see subsection 128(1) of the Act).</w:t>
      </w:r>
    </w:p>
    <w:p w:rsidR="00C81F01" w:rsidRPr="00222BF8" w:rsidRDefault="007F35ED" w:rsidP="00C81F01">
      <w:pPr>
        <w:spacing w:after="120" w:line="240" w:lineRule="auto"/>
        <w:rPr>
          <w:rFonts w:ascii="Times New Roman" w:hAnsi="Times New Roman"/>
          <w:sz w:val="24"/>
          <w:szCs w:val="24"/>
        </w:rPr>
      </w:pPr>
      <w:r w:rsidRPr="00222BF8">
        <w:rPr>
          <w:rFonts w:ascii="Times New Roman" w:hAnsi="Times New Roman"/>
          <w:sz w:val="24"/>
          <w:szCs w:val="24"/>
        </w:rPr>
        <w:t>Under section 27A of the Act, the Emissions Reduction Assurance Committee may also suspend the processing of applications under a determination if there is reasonable evidence that the methodology determinati</w:t>
      </w:r>
      <w:r w:rsidRPr="00222BF8">
        <w:rPr>
          <w:rFonts w:ascii="Times New Roman" w:hAnsi="Times New Roman"/>
          <w:sz w:val="24"/>
          <w:szCs w:val="24"/>
        </w:rPr>
        <w:t>on does not comply with one or more of the offsets integrity standards. This does not impact applications for declaration already received by the Regulator before such a suspension or declared eligible offset projects which apply the</w:t>
      </w:r>
      <w:r w:rsidRPr="00222BF8">
        <w:rPr>
          <w:rFonts w:ascii="Times New Roman" w:hAnsi="Times New Roman"/>
          <w:sz w:val="24"/>
          <w:szCs w:val="24"/>
        </w:rPr>
        <w:t xml:space="preserve"> </w:t>
      </w:r>
      <w:r w:rsidRPr="00222BF8">
        <w:rPr>
          <w:rFonts w:ascii="Times New Roman" w:hAnsi="Times New Roman"/>
          <w:sz w:val="24"/>
          <w:szCs w:val="24"/>
        </w:rPr>
        <w:t>d</w:t>
      </w:r>
      <w:r w:rsidRPr="00222BF8">
        <w:rPr>
          <w:rFonts w:ascii="Times New Roman" w:hAnsi="Times New Roman"/>
          <w:sz w:val="24"/>
          <w:szCs w:val="24"/>
        </w:rPr>
        <w:t>etermination</w:t>
      </w:r>
      <w:r w:rsidRPr="00222BF8">
        <w:rPr>
          <w:rFonts w:ascii="Times New Roman" w:hAnsi="Times New Roman"/>
          <w:sz w:val="24"/>
          <w:szCs w:val="24"/>
        </w:rPr>
        <w:t xml:space="preserve">. </w:t>
      </w:r>
    </w:p>
    <w:p w:rsidR="00BE506B" w:rsidRPr="00222BF8" w:rsidRDefault="007F35ED" w:rsidP="00BE506B">
      <w:pPr>
        <w:spacing w:after="120" w:line="240" w:lineRule="auto"/>
        <w:rPr>
          <w:rFonts w:ascii="Times New Roman" w:hAnsi="Times New Roman"/>
          <w:sz w:val="24"/>
          <w:szCs w:val="24"/>
        </w:rPr>
      </w:pPr>
    </w:p>
    <w:p w:rsidR="00BE506B" w:rsidRPr="00222BF8" w:rsidRDefault="007F35ED" w:rsidP="00BE506B">
      <w:pPr>
        <w:keepNext/>
        <w:keepLines/>
        <w:spacing w:after="120" w:line="240" w:lineRule="auto"/>
        <w:rPr>
          <w:rFonts w:ascii="Times New Roman" w:hAnsi="Times New Roman"/>
          <w:sz w:val="24"/>
          <w:szCs w:val="24"/>
          <w:u w:val="single"/>
        </w:rPr>
      </w:pPr>
      <w:r w:rsidRPr="00222BF8">
        <w:rPr>
          <w:rFonts w:ascii="Times New Roman" w:hAnsi="Times New Roman"/>
          <w:sz w:val="24"/>
          <w:szCs w:val="24"/>
          <w:u w:val="single"/>
        </w:rPr>
        <w:t>5</w:t>
      </w:r>
      <w:r w:rsidRPr="00222BF8">
        <w:rPr>
          <w:rFonts w:ascii="Times New Roman" w:hAnsi="Times New Roman"/>
          <w:sz w:val="24"/>
          <w:szCs w:val="24"/>
          <w:u w:val="single"/>
        </w:rPr>
        <w:tab/>
        <w:t>Def</w:t>
      </w:r>
      <w:r w:rsidRPr="00222BF8">
        <w:rPr>
          <w:rFonts w:ascii="Times New Roman" w:hAnsi="Times New Roman"/>
          <w:sz w:val="24"/>
          <w:szCs w:val="24"/>
          <w:u w:val="single"/>
        </w:rPr>
        <w:t>initions</w:t>
      </w:r>
    </w:p>
    <w:p w:rsidR="00BE506B" w:rsidRPr="00222BF8" w:rsidRDefault="007F35ED" w:rsidP="00BE506B">
      <w:pPr>
        <w:keepNext/>
        <w:keepLines/>
        <w:spacing w:after="120" w:line="240" w:lineRule="auto"/>
        <w:rPr>
          <w:rFonts w:ascii="Times New Roman" w:hAnsi="Times New Roman"/>
          <w:sz w:val="24"/>
          <w:szCs w:val="24"/>
        </w:rPr>
      </w:pPr>
      <w:r w:rsidRPr="00222BF8">
        <w:rPr>
          <w:rFonts w:ascii="Times New Roman" w:hAnsi="Times New Roman"/>
          <w:sz w:val="24"/>
          <w:szCs w:val="24"/>
        </w:rPr>
        <w:t xml:space="preserve">Section 5 defines a number of terms used in the Determination. </w:t>
      </w:r>
    </w:p>
    <w:p w:rsidR="00BE506B" w:rsidRPr="00222BF8" w:rsidRDefault="007F35ED" w:rsidP="00BE506B">
      <w:pPr>
        <w:keepNext/>
        <w:keepLines/>
        <w:spacing w:after="120" w:line="240" w:lineRule="auto"/>
        <w:rPr>
          <w:rFonts w:ascii="Times New Roman" w:hAnsi="Times New Roman"/>
          <w:sz w:val="24"/>
          <w:szCs w:val="24"/>
        </w:rPr>
      </w:pPr>
      <w:r w:rsidRPr="00222BF8">
        <w:rPr>
          <w:rFonts w:ascii="Times New Roman" w:hAnsi="Times New Roman"/>
          <w:sz w:val="24"/>
          <w:szCs w:val="24"/>
        </w:rPr>
        <w:t>Generally, where terms are not defined in the Determination but are defined in section 5 of the Act, they have the meaning given by the Act.</w:t>
      </w:r>
    </w:p>
    <w:p w:rsidR="00BE506B"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 xml:space="preserve">Under section 23 of the </w:t>
      </w:r>
      <w:r w:rsidRPr="00222BF8">
        <w:rPr>
          <w:rFonts w:ascii="Times New Roman" w:hAnsi="Times New Roman"/>
          <w:i/>
          <w:sz w:val="24"/>
          <w:szCs w:val="24"/>
        </w:rPr>
        <w:t>Acts Interpretatio</w:t>
      </w:r>
      <w:r w:rsidRPr="00222BF8">
        <w:rPr>
          <w:rFonts w:ascii="Times New Roman" w:hAnsi="Times New Roman"/>
          <w:i/>
          <w:sz w:val="24"/>
          <w:szCs w:val="24"/>
        </w:rPr>
        <w:t>n Act 1901</w:t>
      </w:r>
      <w:r w:rsidRPr="00222BF8">
        <w:rPr>
          <w:rFonts w:ascii="Times New Roman" w:hAnsi="Times New Roman"/>
          <w:sz w:val="24"/>
          <w:szCs w:val="24"/>
        </w:rPr>
        <w:t>, words in the Determination in the singular number include the plural and words in the plural number include the singular.</w:t>
      </w:r>
    </w:p>
    <w:p w:rsidR="00BE506B" w:rsidRPr="00222BF8" w:rsidRDefault="007F35ED" w:rsidP="00BE506B">
      <w:pPr>
        <w:spacing w:after="120" w:line="240" w:lineRule="auto"/>
        <w:rPr>
          <w:rFonts w:ascii="Times New Roman" w:eastAsia="Times New Roman" w:hAnsi="Times New Roman"/>
          <w:color w:val="000000"/>
          <w:sz w:val="24"/>
          <w:szCs w:val="24"/>
          <w:lang w:eastAsia="en-AU"/>
        </w:rPr>
      </w:pPr>
      <w:r w:rsidRPr="00222BF8">
        <w:rPr>
          <w:rFonts w:ascii="Times New Roman" w:eastAsia="Times New Roman" w:hAnsi="Times New Roman"/>
          <w:color w:val="000000"/>
          <w:sz w:val="24"/>
          <w:szCs w:val="24"/>
          <w:lang w:eastAsia="en-AU"/>
        </w:rPr>
        <w:t>Key definitions in section 5 of the Determination include those set out below.</w:t>
      </w:r>
    </w:p>
    <w:p w:rsidR="008E7607" w:rsidRPr="00222BF8" w:rsidRDefault="007F35ED" w:rsidP="00EC5E5D">
      <w:pPr>
        <w:pStyle w:val="Definition0"/>
        <w:ind w:left="0"/>
        <w:rPr>
          <w:sz w:val="24"/>
        </w:rPr>
      </w:pPr>
      <w:r w:rsidRPr="00222BF8">
        <w:rPr>
          <w:b/>
          <w:i/>
          <w:sz w:val="24"/>
        </w:rPr>
        <w:t>baseline</w:t>
      </w:r>
      <w:r>
        <w:rPr>
          <w:sz w:val="24"/>
        </w:rPr>
        <w:t xml:space="preserve">, </w:t>
      </w:r>
      <w:r>
        <w:rPr>
          <w:sz w:val="24"/>
        </w:rPr>
        <w:t xml:space="preserve">when used to describe a lighting </w:t>
      </w:r>
      <w:r>
        <w:rPr>
          <w:sz w:val="24"/>
        </w:rPr>
        <w:t>upgrade, means the equipment that was part of the lighting system before commencement of the lighting upgrade as per schedules 1, 2 and 6.</w:t>
      </w:r>
    </w:p>
    <w:p w:rsidR="008E7607" w:rsidRDefault="007F35ED" w:rsidP="00EC5E5D">
      <w:pPr>
        <w:pStyle w:val="Definition0"/>
        <w:ind w:left="0"/>
        <w:rPr>
          <w:sz w:val="24"/>
        </w:rPr>
      </w:pPr>
      <w:r w:rsidRPr="00222BF8">
        <w:rPr>
          <w:b/>
          <w:i/>
          <w:sz w:val="24"/>
        </w:rPr>
        <w:t xml:space="preserve">control gear </w:t>
      </w:r>
      <w:r w:rsidRPr="00222BF8">
        <w:rPr>
          <w:sz w:val="24"/>
        </w:rPr>
        <w:t xml:space="preserve">is defined to </w:t>
      </w:r>
      <w:r w:rsidRPr="00222BF8">
        <w:rPr>
          <w:sz w:val="24"/>
        </w:rPr>
        <w:t xml:space="preserve">mean equipment that converts electricity to a different voltage, current or waveform, for </w:t>
      </w:r>
      <w:r w:rsidRPr="00222BF8">
        <w:rPr>
          <w:sz w:val="24"/>
        </w:rPr>
        <w:t xml:space="preserve">the purpose of powering a lamp. </w:t>
      </w:r>
    </w:p>
    <w:p w:rsidR="00A35A31" w:rsidRPr="000A779B" w:rsidRDefault="007F35ED" w:rsidP="000A779B">
      <w:pPr>
        <w:pStyle w:val="Definition0"/>
        <w:ind w:left="0"/>
        <w:rPr>
          <w:b/>
          <w:i/>
          <w:sz w:val="24"/>
        </w:rPr>
      </w:pPr>
      <w:r w:rsidRPr="000A779B">
        <w:rPr>
          <w:b/>
          <w:i/>
          <w:sz w:val="24"/>
        </w:rPr>
        <w:t xml:space="preserve">excluded area </w:t>
      </w:r>
      <w:r w:rsidRPr="000A779B">
        <w:rPr>
          <w:sz w:val="24"/>
        </w:rPr>
        <w:t xml:space="preserve">is defined </w:t>
      </w:r>
      <w:r w:rsidRPr="000A779B">
        <w:rPr>
          <w:sz w:val="24"/>
        </w:rPr>
        <w:t xml:space="preserve">as an area that is part of a BCA Class 1 or Class 4 building, or part of a BCA Class 2 building other than a common area. This definition works to expressly exclude lighting upgrades in </w:t>
      </w:r>
      <w:r>
        <w:rPr>
          <w:sz w:val="24"/>
        </w:rPr>
        <w:t xml:space="preserve">residential </w:t>
      </w:r>
      <w:r>
        <w:rPr>
          <w:sz w:val="24"/>
        </w:rPr>
        <w:t>dwellings.</w:t>
      </w:r>
    </w:p>
    <w:p w:rsidR="0054229C" w:rsidRPr="00222BF8" w:rsidRDefault="007F35ED" w:rsidP="001F7D6B">
      <w:pPr>
        <w:pStyle w:val="Definition0"/>
        <w:ind w:left="0"/>
        <w:rPr>
          <w:b/>
          <w:i/>
          <w:sz w:val="24"/>
          <w:szCs w:val="24"/>
        </w:rPr>
      </w:pPr>
      <w:r w:rsidRPr="00222BF8">
        <w:rPr>
          <w:b/>
          <w:i/>
          <w:sz w:val="24"/>
          <w:szCs w:val="24"/>
        </w:rPr>
        <w:t>integrated photovoltaic luminaire unit</w:t>
      </w:r>
      <w:r w:rsidRPr="00222BF8">
        <w:rPr>
          <w:sz w:val="24"/>
          <w:szCs w:val="24"/>
        </w:rPr>
        <w:t xml:space="preserve"> is defined in item </w:t>
      </w:r>
      <w:r w:rsidRPr="00222BF8">
        <w:rPr>
          <w:sz w:val="24"/>
          <w:szCs w:val="24"/>
        </w:rPr>
        <w:t>19</w:t>
      </w:r>
      <w:r w:rsidRPr="00222BF8">
        <w:rPr>
          <w:sz w:val="24"/>
          <w:szCs w:val="24"/>
        </w:rPr>
        <w:t xml:space="preserve"> of Schedule 1.</w:t>
      </w:r>
    </w:p>
    <w:p w:rsidR="008E7607" w:rsidRPr="00222BF8" w:rsidRDefault="007F35ED" w:rsidP="00EC5E5D">
      <w:pPr>
        <w:pStyle w:val="Definition0"/>
        <w:ind w:left="0"/>
        <w:rPr>
          <w:color w:val="0070C0"/>
          <w:sz w:val="24"/>
        </w:rPr>
      </w:pPr>
      <w:r w:rsidRPr="00222BF8">
        <w:rPr>
          <w:b/>
          <w:i/>
          <w:sz w:val="24"/>
        </w:rPr>
        <w:t>lamp</w:t>
      </w:r>
      <w:r w:rsidRPr="00222BF8">
        <w:rPr>
          <w:sz w:val="24"/>
        </w:rPr>
        <w:t xml:space="preserve"> </w:t>
      </w:r>
      <w:r w:rsidRPr="00222BF8">
        <w:rPr>
          <w:sz w:val="24"/>
        </w:rPr>
        <w:t>is defined</w:t>
      </w:r>
      <w:r w:rsidRPr="00222BF8">
        <w:rPr>
          <w:sz w:val="24"/>
        </w:rPr>
        <w:t xml:space="preserve">, in relation to an eligible upgrade project, </w:t>
      </w:r>
      <w:r w:rsidRPr="00222BF8">
        <w:rPr>
          <w:sz w:val="24"/>
        </w:rPr>
        <w:t xml:space="preserve">to </w:t>
      </w:r>
      <w:r w:rsidRPr="00222BF8">
        <w:rPr>
          <w:sz w:val="24"/>
        </w:rPr>
        <w:t xml:space="preserve">mean </w:t>
      </w:r>
      <w:r w:rsidRPr="00222BF8">
        <w:rPr>
          <w:sz w:val="24"/>
        </w:rPr>
        <w:t xml:space="preserve">a lamp (including an LED lamp) of a type listed in </w:t>
      </w:r>
      <w:r w:rsidRPr="00222BF8">
        <w:rPr>
          <w:sz w:val="24"/>
        </w:rPr>
        <w:t>S</w:t>
      </w:r>
      <w:r w:rsidRPr="00222BF8">
        <w:rPr>
          <w:sz w:val="24"/>
        </w:rPr>
        <w:t>chedule 1</w:t>
      </w:r>
      <w:r w:rsidRPr="00222BF8">
        <w:rPr>
          <w:sz w:val="24"/>
        </w:rPr>
        <w:t>.</w:t>
      </w:r>
    </w:p>
    <w:p w:rsidR="008E7607" w:rsidRPr="00222BF8" w:rsidRDefault="007F35ED" w:rsidP="00EC5E5D">
      <w:pPr>
        <w:pStyle w:val="Definition0"/>
        <w:ind w:left="0"/>
        <w:rPr>
          <w:sz w:val="24"/>
        </w:rPr>
      </w:pPr>
      <w:r w:rsidRPr="00222BF8">
        <w:rPr>
          <w:b/>
          <w:i/>
          <w:sz w:val="24"/>
        </w:rPr>
        <w:t xml:space="preserve">lighting control device </w:t>
      </w:r>
      <w:r w:rsidRPr="00222BF8">
        <w:rPr>
          <w:sz w:val="24"/>
        </w:rPr>
        <w:t xml:space="preserve">is defined to </w:t>
      </w:r>
      <w:r w:rsidRPr="00222BF8">
        <w:rPr>
          <w:sz w:val="24"/>
        </w:rPr>
        <w:t>mean equipment that controls the amount of power delivered to a lamp or luminaire, in response to sensors or user input.</w:t>
      </w:r>
    </w:p>
    <w:p w:rsidR="00D31060" w:rsidRPr="00222BF8" w:rsidRDefault="007F35ED" w:rsidP="00EC5E5D">
      <w:pPr>
        <w:pStyle w:val="Definition0"/>
        <w:ind w:left="0"/>
        <w:rPr>
          <w:sz w:val="24"/>
        </w:rPr>
      </w:pPr>
      <w:r w:rsidRPr="00222BF8">
        <w:rPr>
          <w:b/>
          <w:i/>
          <w:sz w:val="24"/>
        </w:rPr>
        <w:t>lighting equipment</w:t>
      </w:r>
      <w:r w:rsidRPr="00222BF8">
        <w:rPr>
          <w:b/>
          <w:i/>
          <w:sz w:val="24"/>
        </w:rPr>
        <w:t xml:space="preserve"> </w:t>
      </w:r>
      <w:r w:rsidRPr="00222BF8">
        <w:rPr>
          <w:sz w:val="24"/>
        </w:rPr>
        <w:t>includes any control gear, lighting control device, lamp or luminaire</w:t>
      </w:r>
      <w:r w:rsidRPr="00222BF8">
        <w:rPr>
          <w:sz w:val="24"/>
        </w:rPr>
        <w:t>.</w:t>
      </w:r>
      <w:r w:rsidRPr="00222BF8">
        <w:rPr>
          <w:sz w:val="24"/>
        </w:rPr>
        <w:t xml:space="preserve"> </w:t>
      </w:r>
    </w:p>
    <w:p w:rsidR="008E7607" w:rsidRPr="00222BF8" w:rsidRDefault="007F35ED" w:rsidP="00EC5E5D">
      <w:pPr>
        <w:pStyle w:val="Definition0"/>
        <w:ind w:left="0"/>
        <w:rPr>
          <w:sz w:val="24"/>
        </w:rPr>
      </w:pPr>
      <w:r w:rsidRPr="00222BF8">
        <w:rPr>
          <w:b/>
          <w:i/>
          <w:sz w:val="24"/>
        </w:rPr>
        <w:t>lighting system</w:t>
      </w:r>
      <w:r w:rsidRPr="00222BF8">
        <w:rPr>
          <w:sz w:val="24"/>
        </w:rPr>
        <w:t xml:space="preserve"> </w:t>
      </w:r>
      <w:r w:rsidRPr="00222BF8">
        <w:rPr>
          <w:sz w:val="24"/>
        </w:rPr>
        <w:t xml:space="preserve">means </w:t>
      </w:r>
      <w:r>
        <w:rPr>
          <w:sz w:val="24"/>
        </w:rPr>
        <w:t>one or m</w:t>
      </w:r>
      <w:r>
        <w:rPr>
          <w:sz w:val="24"/>
        </w:rPr>
        <w:t>ore</w:t>
      </w:r>
      <w:r w:rsidRPr="00222BF8">
        <w:rPr>
          <w:sz w:val="24"/>
        </w:rPr>
        <w:t xml:space="preserve"> </w:t>
      </w:r>
      <w:r w:rsidRPr="00222BF8">
        <w:rPr>
          <w:sz w:val="24"/>
        </w:rPr>
        <w:t xml:space="preserve">sets </w:t>
      </w:r>
      <w:r w:rsidRPr="00222BF8">
        <w:rPr>
          <w:sz w:val="24"/>
        </w:rPr>
        <w:t xml:space="preserve">of </w:t>
      </w:r>
      <w:r w:rsidRPr="00222BF8">
        <w:rPr>
          <w:sz w:val="24"/>
        </w:rPr>
        <w:t xml:space="preserve">lighting </w:t>
      </w:r>
      <w:r w:rsidRPr="00222BF8">
        <w:rPr>
          <w:sz w:val="24"/>
        </w:rPr>
        <w:t xml:space="preserve">equipment that </w:t>
      </w:r>
      <w:r w:rsidRPr="00222BF8">
        <w:rPr>
          <w:sz w:val="24"/>
        </w:rPr>
        <w:t xml:space="preserve">together </w:t>
      </w:r>
      <w:r w:rsidRPr="00222BF8">
        <w:rPr>
          <w:sz w:val="24"/>
        </w:rPr>
        <w:t>deliver</w:t>
      </w:r>
      <w:r w:rsidRPr="00222BF8">
        <w:rPr>
          <w:sz w:val="24"/>
        </w:rPr>
        <w:t xml:space="preserve"> all the</w:t>
      </w:r>
      <w:r w:rsidRPr="00222BF8">
        <w:rPr>
          <w:sz w:val="24"/>
        </w:rPr>
        <w:t xml:space="preserve"> artificial light </w:t>
      </w:r>
      <w:r w:rsidRPr="00222BF8">
        <w:rPr>
          <w:sz w:val="24"/>
        </w:rPr>
        <w:t xml:space="preserve">that is intended to be provided </w:t>
      </w:r>
      <w:r w:rsidRPr="00222BF8">
        <w:rPr>
          <w:sz w:val="24"/>
        </w:rPr>
        <w:t>to a particular area</w:t>
      </w:r>
      <w:r w:rsidRPr="00222BF8">
        <w:rPr>
          <w:sz w:val="24"/>
        </w:rPr>
        <w:t>.</w:t>
      </w:r>
      <w:r w:rsidRPr="00222BF8">
        <w:rPr>
          <w:sz w:val="24"/>
        </w:rPr>
        <w:t xml:space="preserve"> </w:t>
      </w:r>
    </w:p>
    <w:p w:rsidR="008E7607" w:rsidRPr="00222BF8" w:rsidRDefault="007F35ED" w:rsidP="00EC5E5D">
      <w:pPr>
        <w:pStyle w:val="Definition0"/>
        <w:ind w:left="0"/>
        <w:rPr>
          <w:sz w:val="24"/>
        </w:rPr>
      </w:pPr>
      <w:r w:rsidRPr="00222BF8">
        <w:rPr>
          <w:b/>
          <w:i/>
          <w:sz w:val="24"/>
        </w:rPr>
        <w:t>lighting upgrade</w:t>
      </w:r>
      <w:r w:rsidRPr="00222BF8">
        <w:rPr>
          <w:sz w:val="24"/>
        </w:rPr>
        <w:t>, which</w:t>
      </w:r>
      <w:r w:rsidRPr="00222BF8">
        <w:rPr>
          <w:sz w:val="24"/>
        </w:rPr>
        <w:t xml:space="preserve"> is defined in sub</w:t>
      </w:r>
      <w:r w:rsidRPr="00222BF8">
        <w:rPr>
          <w:sz w:val="24"/>
        </w:rPr>
        <w:t>section 8(2</w:t>
      </w:r>
      <w:r w:rsidRPr="00222BF8">
        <w:rPr>
          <w:sz w:val="24"/>
        </w:rPr>
        <w:t>)</w:t>
      </w:r>
      <w:r w:rsidRPr="00222BF8">
        <w:rPr>
          <w:sz w:val="24"/>
        </w:rPr>
        <w:t xml:space="preserve">, means the modification, replacement </w:t>
      </w:r>
      <w:r w:rsidRPr="00222BF8">
        <w:rPr>
          <w:sz w:val="24"/>
        </w:rPr>
        <w:t xml:space="preserve">or supplementation </w:t>
      </w:r>
      <w:r w:rsidRPr="00222BF8">
        <w:rPr>
          <w:sz w:val="24"/>
        </w:rPr>
        <w:t xml:space="preserve">of </w:t>
      </w:r>
      <w:r>
        <w:rPr>
          <w:sz w:val="24"/>
        </w:rPr>
        <w:t>a</w:t>
      </w:r>
      <w:r w:rsidRPr="00222BF8">
        <w:rPr>
          <w:sz w:val="24"/>
        </w:rPr>
        <w:t xml:space="preserve"> lighting </w:t>
      </w:r>
      <w:r>
        <w:rPr>
          <w:sz w:val="24"/>
        </w:rPr>
        <w:t>system</w:t>
      </w:r>
      <w:r w:rsidRPr="00222BF8">
        <w:rPr>
          <w:sz w:val="24"/>
        </w:rPr>
        <w:t>.</w:t>
      </w:r>
    </w:p>
    <w:p w:rsidR="00DE1C65" w:rsidRPr="00222BF8" w:rsidRDefault="007F35ED" w:rsidP="005F5525">
      <w:pPr>
        <w:pStyle w:val="Definition0"/>
        <w:ind w:left="0"/>
        <w:rPr>
          <w:sz w:val="24"/>
        </w:rPr>
      </w:pPr>
      <w:r w:rsidRPr="00222BF8">
        <w:rPr>
          <w:b/>
          <w:i/>
          <w:sz w:val="24"/>
        </w:rPr>
        <w:t>lighting upgrade project</w:t>
      </w:r>
      <w:r w:rsidRPr="00222BF8">
        <w:rPr>
          <w:sz w:val="24"/>
        </w:rPr>
        <w:t xml:space="preserve"> means an offsets project that involves one or more lighting upgrades</w:t>
      </w:r>
      <w:r w:rsidRPr="00222BF8">
        <w:rPr>
          <w:sz w:val="24"/>
        </w:rPr>
        <w:t xml:space="preserve"> as described in </w:t>
      </w:r>
      <w:r>
        <w:rPr>
          <w:sz w:val="24"/>
        </w:rPr>
        <w:t>sub</w:t>
      </w:r>
      <w:r w:rsidRPr="00222BF8">
        <w:rPr>
          <w:sz w:val="24"/>
        </w:rPr>
        <w:t>section 8</w:t>
      </w:r>
      <w:r>
        <w:rPr>
          <w:sz w:val="24"/>
        </w:rPr>
        <w:t>(2)</w:t>
      </w:r>
      <w:r w:rsidRPr="00222BF8">
        <w:rPr>
          <w:sz w:val="24"/>
        </w:rPr>
        <w:t xml:space="preserve">, </w:t>
      </w:r>
      <w:r>
        <w:rPr>
          <w:sz w:val="24"/>
        </w:rPr>
        <w:t>that</w:t>
      </w:r>
      <w:r w:rsidRPr="00222BF8">
        <w:rPr>
          <w:sz w:val="24"/>
        </w:rPr>
        <w:t xml:space="preserve"> can reasonably be expected to </w:t>
      </w:r>
      <w:r w:rsidRPr="00222BF8">
        <w:rPr>
          <w:sz w:val="24"/>
        </w:rPr>
        <w:t>decrease the energy usage of an existing lighting system by increasing its e</w:t>
      </w:r>
      <w:r w:rsidRPr="00222BF8">
        <w:rPr>
          <w:sz w:val="24"/>
        </w:rPr>
        <w:t xml:space="preserve">nergy efficiency, and </w:t>
      </w:r>
      <w:r w:rsidRPr="00222BF8">
        <w:rPr>
          <w:sz w:val="24"/>
        </w:rPr>
        <w:t>result in el</w:t>
      </w:r>
      <w:r w:rsidRPr="00222BF8">
        <w:rPr>
          <w:sz w:val="24"/>
        </w:rPr>
        <w:t>i</w:t>
      </w:r>
      <w:r w:rsidRPr="00222BF8">
        <w:rPr>
          <w:sz w:val="24"/>
        </w:rPr>
        <w:t>gible carbon abatement</w:t>
      </w:r>
      <w:r w:rsidRPr="00222BF8">
        <w:rPr>
          <w:sz w:val="24"/>
        </w:rPr>
        <w:t xml:space="preserve">. </w:t>
      </w:r>
    </w:p>
    <w:p w:rsidR="008E7607" w:rsidRPr="00222BF8" w:rsidRDefault="007F35ED" w:rsidP="00EC5E5D">
      <w:pPr>
        <w:pStyle w:val="Definition0"/>
        <w:ind w:left="0"/>
        <w:rPr>
          <w:sz w:val="24"/>
        </w:rPr>
      </w:pPr>
      <w:r w:rsidRPr="00222BF8">
        <w:rPr>
          <w:b/>
          <w:i/>
          <w:sz w:val="24"/>
        </w:rPr>
        <w:t xml:space="preserve">luminaire </w:t>
      </w:r>
      <w:r w:rsidRPr="00222BF8">
        <w:rPr>
          <w:sz w:val="24"/>
        </w:rPr>
        <w:t>is defined</w:t>
      </w:r>
      <w:r w:rsidRPr="00222BF8">
        <w:rPr>
          <w:sz w:val="24"/>
        </w:rPr>
        <w:t>,</w:t>
      </w:r>
      <w:r w:rsidRPr="00222BF8">
        <w:rPr>
          <w:sz w:val="24"/>
        </w:rPr>
        <w:t xml:space="preserve"> </w:t>
      </w:r>
      <w:r w:rsidRPr="00222BF8">
        <w:rPr>
          <w:sz w:val="24"/>
        </w:rPr>
        <w:t>in relation to an eligible upgrade project, as a luminaire of a type listed in Schedule 1.</w:t>
      </w:r>
    </w:p>
    <w:p w:rsidR="009D6FA6" w:rsidRPr="00222BF8" w:rsidRDefault="007F35ED" w:rsidP="00EC5E5D">
      <w:pPr>
        <w:pStyle w:val="Definition0"/>
        <w:ind w:left="0"/>
        <w:rPr>
          <w:sz w:val="24"/>
        </w:rPr>
      </w:pPr>
      <w:r w:rsidRPr="00222BF8">
        <w:rPr>
          <w:b/>
          <w:i/>
          <w:sz w:val="24"/>
        </w:rPr>
        <w:t xml:space="preserve">luminaire circuit power </w:t>
      </w:r>
      <w:r w:rsidRPr="00222BF8">
        <w:rPr>
          <w:sz w:val="24"/>
        </w:rPr>
        <w:t>means the electrical power drawn by a luminaire and its ass</w:t>
      </w:r>
      <w:r w:rsidRPr="00222BF8">
        <w:rPr>
          <w:sz w:val="24"/>
        </w:rPr>
        <w:t>ociated control gear, whether from built in or external power supplies.</w:t>
      </w:r>
    </w:p>
    <w:p w:rsidR="00761924" w:rsidRPr="00222BF8" w:rsidRDefault="007F35ED" w:rsidP="00EC5E5D">
      <w:pPr>
        <w:pStyle w:val="Definition0"/>
        <w:ind w:left="0"/>
        <w:rPr>
          <w:sz w:val="24"/>
        </w:rPr>
      </w:pPr>
      <w:r w:rsidRPr="00222BF8">
        <w:rPr>
          <w:b/>
          <w:i/>
          <w:sz w:val="24"/>
        </w:rPr>
        <w:t>net abatement amount</w:t>
      </w:r>
      <w:r w:rsidRPr="00222BF8">
        <w:rPr>
          <w:i/>
          <w:sz w:val="24"/>
        </w:rPr>
        <w:t xml:space="preserve"> </w:t>
      </w:r>
      <w:r w:rsidRPr="00222BF8">
        <w:rPr>
          <w:sz w:val="24"/>
        </w:rPr>
        <w:t>is defined by reference to a lighting upgrade project for a reporting period to mean the carbon dioxide equivalent net abatement amount for the project in the repo</w:t>
      </w:r>
      <w:r w:rsidRPr="00222BF8">
        <w:rPr>
          <w:sz w:val="24"/>
        </w:rPr>
        <w:t xml:space="preserve">rting period for the purposes of paragraph 106(1)(c) of the Act. The term is used throughout the Determination and has been included to assist with readability. </w:t>
      </w:r>
    </w:p>
    <w:p w:rsidR="008E7607" w:rsidRPr="00222BF8" w:rsidRDefault="007F35ED" w:rsidP="00EC5E5D">
      <w:pPr>
        <w:pStyle w:val="Definition0"/>
        <w:ind w:left="0"/>
        <w:rPr>
          <w:sz w:val="24"/>
        </w:rPr>
      </w:pPr>
      <w:r w:rsidRPr="00222BF8">
        <w:rPr>
          <w:b/>
          <w:i/>
          <w:sz w:val="24"/>
        </w:rPr>
        <w:t xml:space="preserve">nominal lamp power (NLP) </w:t>
      </w:r>
      <w:r w:rsidRPr="00222BF8">
        <w:rPr>
          <w:sz w:val="24"/>
        </w:rPr>
        <w:t>means the electrical powe</w:t>
      </w:r>
      <w:r w:rsidRPr="00222BF8">
        <w:rPr>
          <w:sz w:val="24"/>
        </w:rPr>
        <w:t>r</w:t>
      </w:r>
      <w:r w:rsidRPr="00222BF8">
        <w:rPr>
          <w:sz w:val="24"/>
        </w:rPr>
        <w:t>, in watts,</w:t>
      </w:r>
      <w:r w:rsidRPr="00222BF8">
        <w:rPr>
          <w:sz w:val="24"/>
        </w:rPr>
        <w:t xml:space="preserve"> drawn by a lamp.</w:t>
      </w:r>
    </w:p>
    <w:p w:rsidR="008E7607" w:rsidRPr="00222BF8" w:rsidRDefault="007F35ED" w:rsidP="00EC5E5D">
      <w:pPr>
        <w:pStyle w:val="Definition0"/>
        <w:ind w:left="0"/>
        <w:rPr>
          <w:b/>
          <w:i/>
          <w:sz w:val="24"/>
        </w:rPr>
      </w:pPr>
      <w:r w:rsidRPr="00222BF8">
        <w:rPr>
          <w:b/>
          <w:i/>
          <w:sz w:val="24"/>
        </w:rPr>
        <w:t>project</w:t>
      </w:r>
      <w:r>
        <w:rPr>
          <w:sz w:val="24"/>
        </w:rPr>
        <w:t xml:space="preserve">, when </w:t>
      </w:r>
      <w:r>
        <w:rPr>
          <w:sz w:val="24"/>
        </w:rPr>
        <w:t xml:space="preserve">used to describe a lighting upgrade, means the equipment that was part of the lighting system </w:t>
      </w:r>
      <w:r>
        <w:rPr>
          <w:sz w:val="24"/>
        </w:rPr>
        <w:t>following</w:t>
      </w:r>
      <w:r>
        <w:rPr>
          <w:sz w:val="24"/>
        </w:rPr>
        <w:t xml:space="preserve"> the lighting upgrade, as per schedules 1, 2 and 6.</w:t>
      </w:r>
    </w:p>
    <w:p w:rsidR="008E7607" w:rsidRPr="00222BF8" w:rsidRDefault="007F35ED" w:rsidP="00EC5E5D">
      <w:pPr>
        <w:pStyle w:val="Definition0"/>
        <w:ind w:left="0"/>
        <w:rPr>
          <w:sz w:val="24"/>
        </w:rPr>
      </w:pPr>
      <w:r w:rsidRPr="00222BF8">
        <w:rPr>
          <w:b/>
          <w:i/>
          <w:sz w:val="24"/>
        </w:rPr>
        <w:t xml:space="preserve">project lighting </w:t>
      </w:r>
      <w:r w:rsidRPr="009402D2">
        <w:rPr>
          <w:b/>
          <w:i/>
          <w:sz w:val="24"/>
        </w:rPr>
        <w:t>equipment</w:t>
      </w:r>
      <w:r w:rsidRPr="009402D2">
        <w:rPr>
          <w:sz w:val="24"/>
        </w:rPr>
        <w:t xml:space="preserve"> is defined to mean </w:t>
      </w:r>
      <w:r w:rsidRPr="009402D2">
        <w:rPr>
          <w:sz w:val="24"/>
        </w:rPr>
        <w:t xml:space="preserve">lighting equipment included in a lighting system </w:t>
      </w:r>
      <w:r w:rsidRPr="009402D2">
        <w:rPr>
          <w:sz w:val="24"/>
        </w:rPr>
        <w:t xml:space="preserve">when </w:t>
      </w:r>
      <w:r w:rsidRPr="009402D2">
        <w:rPr>
          <w:sz w:val="24"/>
        </w:rPr>
        <w:t>it is commissioned</w:t>
      </w:r>
      <w:r w:rsidRPr="009402D2">
        <w:rPr>
          <w:sz w:val="24"/>
        </w:rPr>
        <w:t>.</w:t>
      </w:r>
    </w:p>
    <w:p w:rsidR="004F11D8" w:rsidRPr="00222BF8" w:rsidRDefault="007F35ED" w:rsidP="004F11D8">
      <w:pPr>
        <w:pStyle w:val="Definition0"/>
        <w:ind w:left="0"/>
      </w:pPr>
      <w:r w:rsidRPr="00222BF8">
        <w:rPr>
          <w:b/>
          <w:i/>
          <w:sz w:val="24"/>
          <w:szCs w:val="24"/>
        </w:rPr>
        <w:t>public lighting inventory</w:t>
      </w:r>
      <w:r w:rsidRPr="00222BF8">
        <w:rPr>
          <w:sz w:val="24"/>
          <w:szCs w:val="24"/>
        </w:rPr>
        <w:t xml:space="preserve"> means the inventory of the lighting equipment of a public lighting system that:</w:t>
      </w:r>
    </w:p>
    <w:p w:rsidR="004F11D8" w:rsidRPr="00222BF8" w:rsidRDefault="007F35ED" w:rsidP="004F11D8">
      <w:pPr>
        <w:pStyle w:val="ListBullet"/>
        <w:tabs>
          <w:tab w:val="clear" w:pos="360"/>
          <w:tab w:val="num" w:pos="720"/>
        </w:tabs>
        <w:ind w:left="720"/>
        <w:rPr>
          <w:rFonts w:ascii="Times New Roman" w:hAnsi="Times New Roman"/>
          <w:sz w:val="24"/>
          <w:szCs w:val="24"/>
        </w:rPr>
      </w:pPr>
      <w:r w:rsidRPr="00222BF8">
        <w:rPr>
          <w:rFonts w:ascii="Times New Roman" w:hAnsi="Times New Roman"/>
          <w:sz w:val="24"/>
          <w:szCs w:val="24"/>
        </w:rPr>
        <w:t>is maintained by:</w:t>
      </w:r>
    </w:p>
    <w:p w:rsidR="004F11D8" w:rsidRPr="00222BF8" w:rsidRDefault="007F35ED" w:rsidP="00D4799A">
      <w:pPr>
        <w:pStyle w:val="ListBullet"/>
        <w:numPr>
          <w:ilvl w:val="0"/>
          <w:numId w:val="30"/>
        </w:numPr>
        <w:rPr>
          <w:rFonts w:ascii="Times New Roman" w:hAnsi="Times New Roman"/>
          <w:sz w:val="24"/>
          <w:szCs w:val="24"/>
        </w:rPr>
      </w:pPr>
      <w:r w:rsidRPr="00222BF8">
        <w:rPr>
          <w:rFonts w:ascii="Times New Roman" w:hAnsi="Times New Roman"/>
          <w:sz w:val="24"/>
          <w:szCs w:val="24"/>
        </w:rPr>
        <w:t>the public authority or other body responsible for the serviced area (for example, a local council); or</w:t>
      </w:r>
    </w:p>
    <w:p w:rsidR="004F11D8" w:rsidRPr="00222BF8" w:rsidRDefault="007F35ED" w:rsidP="00D4799A">
      <w:pPr>
        <w:pStyle w:val="ListBullet"/>
        <w:numPr>
          <w:ilvl w:val="0"/>
          <w:numId w:val="30"/>
        </w:numPr>
        <w:rPr>
          <w:rFonts w:ascii="Times New Roman" w:hAnsi="Times New Roman"/>
          <w:sz w:val="24"/>
          <w:szCs w:val="24"/>
        </w:rPr>
      </w:pPr>
      <w:r w:rsidRPr="00222BF8">
        <w:rPr>
          <w:rFonts w:ascii="Times New Roman" w:hAnsi="Times New Roman"/>
          <w:sz w:val="24"/>
          <w:szCs w:val="24"/>
        </w:rPr>
        <w:t>the prov</w:t>
      </w:r>
      <w:r w:rsidRPr="00222BF8">
        <w:rPr>
          <w:rFonts w:ascii="Times New Roman" w:hAnsi="Times New Roman"/>
          <w:sz w:val="24"/>
          <w:szCs w:val="24"/>
        </w:rPr>
        <w:t>ider of the service (for example, an electricity company) for the purposes of billing the public authority or other body; and</w:t>
      </w:r>
    </w:p>
    <w:p w:rsidR="004F11D8" w:rsidRPr="00222BF8" w:rsidRDefault="007F35ED" w:rsidP="004F11D8">
      <w:pPr>
        <w:pStyle w:val="ListBullet"/>
        <w:tabs>
          <w:tab w:val="clear" w:pos="360"/>
          <w:tab w:val="num" w:pos="720"/>
        </w:tabs>
        <w:ind w:left="720"/>
        <w:rPr>
          <w:rFonts w:ascii="Times New Roman" w:hAnsi="Times New Roman"/>
          <w:sz w:val="24"/>
          <w:szCs w:val="24"/>
        </w:rPr>
      </w:pPr>
      <w:r w:rsidRPr="00222BF8">
        <w:rPr>
          <w:rFonts w:ascii="Times New Roman" w:hAnsi="Times New Roman"/>
          <w:sz w:val="24"/>
          <w:szCs w:val="24"/>
        </w:rPr>
        <w:t>records the number and type of lamps and luminaires and their locations.</w:t>
      </w:r>
    </w:p>
    <w:p w:rsidR="009C7347" w:rsidRPr="00222BF8" w:rsidRDefault="007F35ED" w:rsidP="009C7347">
      <w:pPr>
        <w:pStyle w:val="Definition0"/>
        <w:ind w:left="0"/>
        <w:rPr>
          <w:sz w:val="24"/>
          <w:szCs w:val="24"/>
        </w:rPr>
      </w:pPr>
      <w:r w:rsidRPr="00222BF8">
        <w:rPr>
          <w:b/>
          <w:i/>
          <w:sz w:val="24"/>
          <w:szCs w:val="24"/>
        </w:rPr>
        <w:t xml:space="preserve">public lighting system </w:t>
      </w:r>
      <w:r w:rsidRPr="00222BF8">
        <w:rPr>
          <w:sz w:val="24"/>
          <w:szCs w:val="24"/>
        </w:rPr>
        <w:t>means a lighting system for a road</w:t>
      </w:r>
      <w:r w:rsidRPr="00222BF8">
        <w:rPr>
          <w:sz w:val="24"/>
          <w:szCs w:val="24"/>
        </w:rPr>
        <w:t xml:space="preserve"> or public space of a classification specified in </w:t>
      </w:r>
      <w:r w:rsidRPr="00222BF8">
        <w:rPr>
          <w:i/>
          <w:sz w:val="24"/>
          <w:szCs w:val="24"/>
        </w:rPr>
        <w:t>AS/NZS 1158 Lighting for roads and public spaces</w:t>
      </w:r>
      <w:r w:rsidRPr="00222BF8">
        <w:rPr>
          <w:sz w:val="24"/>
          <w:szCs w:val="24"/>
        </w:rPr>
        <w:t>.</w:t>
      </w:r>
    </w:p>
    <w:p w:rsidR="00761924" w:rsidRDefault="007F35ED" w:rsidP="005E0983">
      <w:pPr>
        <w:pStyle w:val="Definition0"/>
        <w:ind w:left="0"/>
        <w:rPr>
          <w:sz w:val="24"/>
        </w:rPr>
      </w:pPr>
      <w:r w:rsidRPr="00222BF8">
        <w:rPr>
          <w:b/>
          <w:i/>
          <w:sz w:val="24"/>
        </w:rPr>
        <w:t xml:space="preserve">serviced area </w:t>
      </w:r>
      <w:r w:rsidRPr="00222BF8">
        <w:rPr>
          <w:sz w:val="24"/>
        </w:rPr>
        <w:t xml:space="preserve">is defined to </w:t>
      </w:r>
      <w:r w:rsidRPr="00222BF8">
        <w:rPr>
          <w:sz w:val="24"/>
        </w:rPr>
        <w:t xml:space="preserve">mean the physical area </w:t>
      </w:r>
      <w:r w:rsidRPr="00222BF8">
        <w:rPr>
          <w:sz w:val="24"/>
        </w:rPr>
        <w:t>to which a lighting system delivers all the artificial light that is intended to be provided</w:t>
      </w:r>
      <w:r w:rsidRPr="00222BF8">
        <w:rPr>
          <w:sz w:val="24"/>
        </w:rPr>
        <w:t>.</w:t>
      </w:r>
    </w:p>
    <w:p w:rsidR="00761924" w:rsidRPr="00222BF8" w:rsidRDefault="007F35ED" w:rsidP="00761924">
      <w:pPr>
        <w:pStyle w:val="ListParagraph"/>
        <w:widowControl w:val="0"/>
        <w:spacing w:after="120" w:line="240" w:lineRule="auto"/>
        <w:ind w:left="0"/>
        <w:rPr>
          <w:rFonts w:ascii="Times New Roman" w:hAnsi="Times New Roman"/>
          <w:color w:val="000000"/>
          <w:sz w:val="24"/>
          <w:szCs w:val="24"/>
          <w:u w:val="single"/>
        </w:rPr>
      </w:pPr>
    </w:p>
    <w:p w:rsidR="00FA21BE" w:rsidRPr="00222BF8" w:rsidRDefault="007F35ED" w:rsidP="00D1624E">
      <w:pPr>
        <w:keepNext/>
        <w:keepLines/>
        <w:spacing w:after="120" w:line="240" w:lineRule="auto"/>
        <w:rPr>
          <w:rFonts w:ascii="Times New Roman" w:hAnsi="Times New Roman"/>
          <w:sz w:val="24"/>
          <w:szCs w:val="24"/>
        </w:rPr>
      </w:pPr>
      <w:r w:rsidRPr="00222BF8">
        <w:rPr>
          <w:rFonts w:ascii="Times New Roman" w:hAnsi="Times New Roman"/>
          <w:sz w:val="24"/>
          <w:szCs w:val="24"/>
          <w:u w:val="single"/>
        </w:rPr>
        <w:t>6</w:t>
      </w:r>
      <w:r w:rsidRPr="00222BF8">
        <w:rPr>
          <w:rFonts w:ascii="Times New Roman" w:hAnsi="Times New Roman"/>
          <w:sz w:val="24"/>
          <w:szCs w:val="24"/>
          <w:u w:val="single"/>
        </w:rPr>
        <w:tab/>
        <w:t>F</w:t>
      </w:r>
      <w:r w:rsidRPr="00222BF8">
        <w:rPr>
          <w:rFonts w:ascii="Times New Roman" w:hAnsi="Times New Roman"/>
          <w:sz w:val="24"/>
          <w:szCs w:val="24"/>
          <w:u w:val="single"/>
        </w:rPr>
        <w:t xml:space="preserve">actors </w:t>
      </w:r>
      <w:r w:rsidRPr="00222BF8">
        <w:rPr>
          <w:rFonts w:ascii="Times New Roman" w:hAnsi="Times New Roman"/>
          <w:sz w:val="24"/>
          <w:szCs w:val="24"/>
          <w:u w:val="single"/>
        </w:rPr>
        <w:t>and parameters from external sources</w:t>
      </w:r>
    </w:p>
    <w:p w:rsidR="008D033A" w:rsidRPr="00222BF8" w:rsidRDefault="007F35ED" w:rsidP="008D033A">
      <w:pPr>
        <w:spacing w:after="120" w:line="240" w:lineRule="auto"/>
        <w:rPr>
          <w:rFonts w:ascii="Times New Roman" w:eastAsia="Times New Roman" w:hAnsi="Times New Roman"/>
          <w:color w:val="000000"/>
          <w:sz w:val="24"/>
          <w:szCs w:val="24"/>
          <w:lang w:eastAsia="en-AU"/>
        </w:rPr>
      </w:pPr>
      <w:r w:rsidRPr="00222BF8">
        <w:rPr>
          <w:rFonts w:ascii="Times New Roman" w:eastAsia="Times New Roman" w:hAnsi="Times New Roman"/>
          <w:color w:val="000000"/>
          <w:sz w:val="24"/>
          <w:szCs w:val="24"/>
          <w:lang w:eastAsia="en-AU"/>
        </w:rPr>
        <w:t>The calculation of the net abatement amount in the Determination includes factors and</w:t>
      </w:r>
      <w:r w:rsidRPr="00222BF8">
        <w:rPr>
          <w:rFonts w:ascii="Times New Roman" w:eastAsia="Times New Roman" w:hAnsi="Times New Roman"/>
          <w:color w:val="000000"/>
          <w:sz w:val="24"/>
          <w:szCs w:val="24"/>
          <w:u w:val="single"/>
          <w:lang w:eastAsia="en-AU"/>
        </w:rPr>
        <w:t xml:space="preserve"> </w:t>
      </w:r>
      <w:r w:rsidRPr="00222BF8">
        <w:rPr>
          <w:rFonts w:ascii="Times New Roman" w:eastAsia="Times New Roman" w:hAnsi="Times New Roman"/>
          <w:color w:val="000000"/>
          <w:sz w:val="24"/>
          <w:szCs w:val="24"/>
          <w:lang w:eastAsia="en-AU"/>
        </w:rPr>
        <w:t xml:space="preserve">parameters determined from other sources, </w:t>
      </w:r>
      <w:r w:rsidRPr="00222BF8">
        <w:rPr>
          <w:rFonts w:ascii="Times New Roman" w:eastAsia="Times New Roman" w:hAnsi="Times New Roman"/>
          <w:color w:val="000000"/>
          <w:sz w:val="24"/>
          <w:szCs w:val="24"/>
          <w:lang w:eastAsia="en-AU"/>
        </w:rPr>
        <w:t>e.g.</w:t>
      </w:r>
      <w:r w:rsidRPr="00222BF8">
        <w:rPr>
          <w:rFonts w:ascii="Times New Roman" w:eastAsia="Times New Roman" w:hAnsi="Times New Roman"/>
          <w:color w:val="000000"/>
          <w:sz w:val="24"/>
          <w:szCs w:val="24"/>
          <w:lang w:eastAsia="en-AU"/>
        </w:rPr>
        <w:t xml:space="preserve"> the </w:t>
      </w:r>
      <w:r w:rsidRPr="00222BF8">
        <w:rPr>
          <w:rFonts w:ascii="Times New Roman" w:eastAsia="Times New Roman" w:hAnsi="Times New Roman"/>
          <w:color w:val="000000"/>
          <w:sz w:val="24"/>
          <w:szCs w:val="24"/>
          <w:lang w:eastAsia="en-AU"/>
        </w:rPr>
        <w:t>National Construction Code Climate Zones</w:t>
      </w:r>
      <w:r w:rsidRPr="00222BF8">
        <w:rPr>
          <w:rFonts w:ascii="Times New Roman" w:eastAsia="Times New Roman" w:hAnsi="Times New Roman"/>
          <w:color w:val="000000"/>
          <w:sz w:val="24"/>
          <w:szCs w:val="24"/>
          <w:lang w:eastAsia="en-AU"/>
        </w:rPr>
        <w:t xml:space="preserve"> are referred to when </w:t>
      </w:r>
      <w:r w:rsidRPr="00222BF8">
        <w:rPr>
          <w:rFonts w:ascii="Times New Roman" w:eastAsia="Times New Roman" w:hAnsi="Times New Roman"/>
          <w:color w:val="000000"/>
          <w:sz w:val="24"/>
          <w:szCs w:val="24"/>
          <w:lang w:eastAsia="en-AU"/>
        </w:rPr>
        <w:t>determin</w:t>
      </w:r>
      <w:r>
        <w:rPr>
          <w:rFonts w:ascii="Times New Roman" w:eastAsia="Times New Roman" w:hAnsi="Times New Roman"/>
          <w:color w:val="000000"/>
          <w:sz w:val="24"/>
          <w:szCs w:val="24"/>
          <w:lang w:eastAsia="en-AU"/>
        </w:rPr>
        <w:t>ing</w:t>
      </w:r>
      <w:r w:rsidRPr="00222BF8">
        <w:rPr>
          <w:rFonts w:ascii="Times New Roman" w:eastAsia="Times New Roman" w:hAnsi="Times New Roman"/>
          <w:color w:val="000000"/>
          <w:sz w:val="24"/>
          <w:szCs w:val="24"/>
          <w:lang w:eastAsia="en-AU"/>
        </w:rPr>
        <w:t xml:space="preserve"> </w:t>
      </w:r>
      <w:r w:rsidRPr="00222BF8">
        <w:rPr>
          <w:rFonts w:ascii="Times New Roman" w:eastAsia="Times New Roman" w:hAnsi="Times New Roman"/>
          <w:color w:val="000000"/>
          <w:sz w:val="24"/>
          <w:szCs w:val="24"/>
          <w:lang w:eastAsia="en-AU"/>
        </w:rPr>
        <w:t xml:space="preserve">the air </w:t>
      </w:r>
      <w:r w:rsidRPr="00222BF8">
        <w:rPr>
          <w:rFonts w:ascii="Times New Roman" w:eastAsia="Times New Roman" w:hAnsi="Times New Roman"/>
          <w:color w:val="000000"/>
          <w:sz w:val="24"/>
          <w:szCs w:val="24"/>
          <w:lang w:eastAsia="en-AU"/>
        </w:rPr>
        <w:t>conditioning factors</w:t>
      </w:r>
      <w:r w:rsidRPr="00222BF8">
        <w:rPr>
          <w:rFonts w:ascii="Times New Roman" w:eastAsia="Times New Roman" w:hAnsi="Times New Roman"/>
          <w:color w:val="000000"/>
          <w:sz w:val="24"/>
          <w:szCs w:val="24"/>
          <w:lang w:eastAsia="en-AU"/>
        </w:rPr>
        <w:t xml:space="preserve">. </w:t>
      </w:r>
    </w:p>
    <w:p w:rsidR="008D033A" w:rsidRPr="00222BF8" w:rsidRDefault="007F35ED" w:rsidP="008D033A">
      <w:pPr>
        <w:spacing w:after="120" w:line="240" w:lineRule="auto"/>
        <w:rPr>
          <w:rFonts w:ascii="Times New Roman" w:eastAsia="Times New Roman" w:hAnsi="Times New Roman"/>
          <w:color w:val="000000"/>
          <w:sz w:val="24"/>
          <w:szCs w:val="24"/>
          <w:lang w:eastAsia="en-AU"/>
        </w:rPr>
      </w:pPr>
      <w:r w:rsidRPr="00222BF8">
        <w:rPr>
          <w:rFonts w:ascii="Times New Roman" w:eastAsia="Times New Roman" w:hAnsi="Times New Roman"/>
          <w:color w:val="000000"/>
          <w:sz w:val="24"/>
          <w:szCs w:val="24"/>
          <w:lang w:eastAsia="en-AU"/>
        </w:rPr>
        <w:t>Section 6 specifies that such factors or parameters should be determined by using the version of the external source that is current at the end of the reporting period, unless the Determination specifies otherwise (see paragraph 6(2)</w:t>
      </w:r>
      <w:r w:rsidRPr="00222BF8">
        <w:rPr>
          <w:rFonts w:ascii="Times New Roman" w:eastAsia="Times New Roman" w:hAnsi="Times New Roman"/>
          <w:color w:val="000000"/>
          <w:sz w:val="24"/>
          <w:szCs w:val="24"/>
          <w:lang w:eastAsia="en-AU"/>
        </w:rPr>
        <w:t xml:space="preserve">(a)) or it is not possible to define or calculate the factor or parameter by reference to the instrument or writing as in force at the end of the reporting period (see paragraph 6(2)(b)). </w:t>
      </w:r>
    </w:p>
    <w:p w:rsidR="008D033A" w:rsidRPr="00222BF8" w:rsidRDefault="007F35ED" w:rsidP="008D033A">
      <w:pPr>
        <w:spacing w:after="120" w:line="240" w:lineRule="auto"/>
        <w:rPr>
          <w:rFonts w:ascii="Times New Roman" w:eastAsia="Times New Roman" w:hAnsi="Times New Roman"/>
          <w:color w:val="000000"/>
          <w:sz w:val="24"/>
          <w:szCs w:val="24"/>
          <w:lang w:eastAsia="en-AU"/>
        </w:rPr>
      </w:pPr>
      <w:r w:rsidRPr="00222BF8">
        <w:rPr>
          <w:rFonts w:ascii="Times New Roman" w:eastAsia="Times New Roman" w:hAnsi="Times New Roman"/>
          <w:color w:val="000000"/>
          <w:sz w:val="24"/>
          <w:szCs w:val="24"/>
          <w:lang w:eastAsia="en-AU"/>
        </w:rPr>
        <w:t xml:space="preserve">It is not expected that paragraph 6(2)(b) will apply </w:t>
      </w:r>
      <w:r w:rsidRPr="00222BF8">
        <w:rPr>
          <w:rFonts w:ascii="Times New Roman" w:eastAsia="Times New Roman" w:hAnsi="Times New Roman"/>
          <w:color w:val="000000"/>
          <w:sz w:val="24"/>
          <w:szCs w:val="24"/>
          <w:lang w:eastAsia="en-AU"/>
        </w:rPr>
        <w:t xml:space="preserve">under </w:t>
      </w:r>
      <w:r w:rsidRPr="00222BF8">
        <w:rPr>
          <w:rFonts w:ascii="Times New Roman" w:eastAsia="Times New Roman" w:hAnsi="Times New Roman"/>
          <w:color w:val="000000"/>
          <w:sz w:val="24"/>
          <w:szCs w:val="24"/>
          <w:lang w:eastAsia="en-AU"/>
        </w:rPr>
        <w:t>this Det</w:t>
      </w:r>
      <w:r w:rsidRPr="00222BF8">
        <w:rPr>
          <w:rFonts w:ascii="Times New Roman" w:eastAsia="Times New Roman" w:hAnsi="Times New Roman"/>
          <w:color w:val="000000"/>
          <w:sz w:val="24"/>
          <w:szCs w:val="24"/>
          <w:lang w:eastAsia="en-AU"/>
        </w:rPr>
        <w:t xml:space="preserve">ermination. However, if paragraph 6(2)(b) does apply, it is expected that project proponents will use the version of instruments </w:t>
      </w:r>
      <w:r w:rsidRPr="00222BF8">
        <w:rPr>
          <w:rFonts w:ascii="Times New Roman" w:eastAsia="Times New Roman" w:hAnsi="Times New Roman"/>
          <w:color w:val="000000"/>
          <w:sz w:val="24"/>
          <w:szCs w:val="24"/>
          <w:lang w:eastAsia="en-AU"/>
        </w:rPr>
        <w:t xml:space="preserve">or writing </w:t>
      </w:r>
      <w:r w:rsidRPr="00222BF8">
        <w:rPr>
          <w:rFonts w:ascii="Times New Roman" w:eastAsia="Times New Roman" w:hAnsi="Times New Roman"/>
          <w:color w:val="000000"/>
          <w:sz w:val="24"/>
          <w:szCs w:val="24"/>
          <w:lang w:eastAsia="en-AU"/>
        </w:rPr>
        <w:t xml:space="preserve">in force at the time at which monitoring or other actions were conducted (see section 10 of the </w:t>
      </w:r>
      <w:r w:rsidRPr="00222BF8">
        <w:rPr>
          <w:rFonts w:ascii="Times New Roman" w:eastAsia="Times New Roman" w:hAnsi="Times New Roman"/>
          <w:i/>
          <w:color w:val="000000"/>
          <w:sz w:val="24"/>
          <w:szCs w:val="24"/>
          <w:lang w:eastAsia="en-AU"/>
        </w:rPr>
        <w:t xml:space="preserve">Acts Interpretation </w:t>
      </w:r>
      <w:r w:rsidRPr="00222BF8">
        <w:rPr>
          <w:rFonts w:ascii="Times New Roman" w:eastAsia="Times New Roman" w:hAnsi="Times New Roman"/>
          <w:i/>
          <w:color w:val="000000"/>
          <w:sz w:val="24"/>
          <w:szCs w:val="24"/>
          <w:lang w:eastAsia="en-AU"/>
        </w:rPr>
        <w:t>Act 1901</w:t>
      </w:r>
      <w:r w:rsidRPr="00222BF8">
        <w:rPr>
          <w:rFonts w:ascii="Times New Roman" w:eastAsia="Times New Roman" w:hAnsi="Times New Roman"/>
          <w:color w:val="000000"/>
          <w:sz w:val="24"/>
          <w:szCs w:val="24"/>
          <w:lang w:eastAsia="en-AU"/>
        </w:rPr>
        <w:t xml:space="preserve"> and section 13 of the </w:t>
      </w:r>
      <w:r w:rsidRPr="00222BF8">
        <w:rPr>
          <w:rFonts w:ascii="Times New Roman" w:eastAsia="Times New Roman" w:hAnsi="Times New Roman"/>
          <w:i/>
          <w:color w:val="000000"/>
          <w:sz w:val="24"/>
          <w:szCs w:val="24"/>
          <w:lang w:eastAsia="en-AU"/>
        </w:rPr>
        <w:t>Legislative Instruments Act 2003</w:t>
      </w:r>
      <w:r w:rsidRPr="00222BF8">
        <w:rPr>
          <w:rFonts w:ascii="Times New Roman" w:eastAsia="Times New Roman" w:hAnsi="Times New Roman"/>
          <w:color w:val="000000"/>
          <w:sz w:val="24"/>
          <w:szCs w:val="24"/>
          <w:lang w:eastAsia="en-AU"/>
        </w:rPr>
        <w:t xml:space="preserve"> which operate such that references to external documents which are legislative instruments are to versions of those instruments as in force from time to time).</w:t>
      </w:r>
    </w:p>
    <w:p w:rsidR="00D64B0F" w:rsidRPr="00E116F2" w:rsidRDefault="007F35ED" w:rsidP="00FA21BE">
      <w:pPr>
        <w:pStyle w:val="ListParagraph"/>
        <w:widowControl w:val="0"/>
        <w:spacing w:after="120" w:line="240" w:lineRule="auto"/>
        <w:ind w:left="0"/>
        <w:rPr>
          <w:rFonts w:ascii="Times New Roman" w:hAnsi="Times New Roman"/>
          <w:color w:val="000000"/>
          <w:sz w:val="24"/>
          <w:szCs w:val="24"/>
        </w:rPr>
      </w:pPr>
      <w:r w:rsidRPr="00222BF8">
        <w:rPr>
          <w:rFonts w:ascii="Times New Roman" w:eastAsia="Times New Roman" w:hAnsi="Times New Roman"/>
          <w:color w:val="000000"/>
          <w:sz w:val="24"/>
          <w:szCs w:val="24"/>
          <w:lang w:eastAsia="en-AU"/>
        </w:rPr>
        <w:t xml:space="preserve">Subsection </w:t>
      </w:r>
      <w:r w:rsidRPr="00222BF8">
        <w:rPr>
          <w:rFonts w:ascii="Times New Roman" w:eastAsia="Times New Roman" w:hAnsi="Times New Roman"/>
          <w:color w:val="000000"/>
          <w:sz w:val="24"/>
          <w:szCs w:val="24"/>
          <w:lang w:eastAsia="en-AU"/>
        </w:rPr>
        <w:t>26</w:t>
      </w:r>
      <w:r w:rsidRPr="00222BF8">
        <w:rPr>
          <w:rFonts w:ascii="Times New Roman" w:eastAsia="Times New Roman" w:hAnsi="Times New Roman"/>
          <w:color w:val="000000"/>
          <w:sz w:val="24"/>
          <w:szCs w:val="24"/>
          <w:lang w:eastAsia="en-AU"/>
        </w:rPr>
        <w:t>(</w:t>
      </w:r>
      <w:r w:rsidRPr="00222BF8">
        <w:rPr>
          <w:rFonts w:ascii="Times New Roman" w:eastAsia="Times New Roman" w:hAnsi="Times New Roman"/>
          <w:color w:val="000000"/>
          <w:sz w:val="24"/>
          <w:szCs w:val="24"/>
          <w:lang w:eastAsia="en-AU"/>
        </w:rPr>
        <w:t>3</w:t>
      </w:r>
      <w:r w:rsidRPr="00222BF8">
        <w:rPr>
          <w:rFonts w:ascii="Times New Roman" w:eastAsia="Times New Roman" w:hAnsi="Times New Roman"/>
          <w:color w:val="000000"/>
          <w:sz w:val="24"/>
          <w:szCs w:val="24"/>
          <w:lang w:eastAsia="en-AU"/>
        </w:rPr>
        <w:t xml:space="preserve">) sets out reporting requirements to be followed when paragraph 6(2)(b) applies. </w:t>
      </w:r>
    </w:p>
    <w:p w:rsidR="003D7776" w:rsidRPr="00222BF8" w:rsidRDefault="007F35ED" w:rsidP="00FA21BE">
      <w:pPr>
        <w:pStyle w:val="ListParagraph"/>
        <w:widowControl w:val="0"/>
        <w:spacing w:after="120" w:line="240" w:lineRule="auto"/>
        <w:ind w:left="0"/>
        <w:rPr>
          <w:rFonts w:ascii="Times New Roman" w:hAnsi="Times New Roman"/>
          <w:color w:val="000000"/>
          <w:sz w:val="24"/>
          <w:szCs w:val="24"/>
          <w:u w:val="single"/>
        </w:rPr>
      </w:pPr>
    </w:p>
    <w:p w:rsidR="00BE506B" w:rsidRPr="00222BF8" w:rsidRDefault="007F35ED" w:rsidP="002C757F">
      <w:pPr>
        <w:pStyle w:val="ListParagraph"/>
        <w:keepNext/>
        <w:keepLines/>
        <w:widowControl w:val="0"/>
        <w:spacing w:after="120" w:line="240" w:lineRule="auto"/>
        <w:ind w:left="0"/>
        <w:rPr>
          <w:rFonts w:ascii="Times New Roman" w:hAnsi="Times New Roman"/>
          <w:color w:val="000000"/>
          <w:sz w:val="24"/>
          <w:szCs w:val="24"/>
          <w:u w:val="single"/>
        </w:rPr>
      </w:pPr>
      <w:r w:rsidRPr="00222BF8">
        <w:rPr>
          <w:rFonts w:ascii="Times New Roman" w:hAnsi="Times New Roman"/>
          <w:color w:val="000000"/>
          <w:sz w:val="24"/>
          <w:szCs w:val="24"/>
          <w:u w:val="single"/>
        </w:rPr>
        <w:t>7</w:t>
      </w:r>
      <w:r w:rsidRPr="00222BF8">
        <w:rPr>
          <w:rFonts w:ascii="Times New Roman" w:hAnsi="Times New Roman"/>
          <w:color w:val="000000"/>
          <w:sz w:val="24"/>
          <w:szCs w:val="24"/>
          <w:u w:val="single"/>
        </w:rPr>
        <w:tab/>
        <w:t>Definitions in other instruments relating to lighting equipment</w:t>
      </w:r>
    </w:p>
    <w:p w:rsidR="00210A73" w:rsidRPr="00222BF8" w:rsidRDefault="007F35ED" w:rsidP="002C757F">
      <w:pPr>
        <w:keepNext/>
        <w:keepLines/>
        <w:spacing w:after="120" w:line="240" w:lineRule="auto"/>
        <w:rPr>
          <w:rFonts w:ascii="Times New Roman" w:hAnsi="Times New Roman"/>
          <w:sz w:val="24"/>
          <w:szCs w:val="24"/>
        </w:rPr>
      </w:pPr>
      <w:r w:rsidRPr="00222BF8">
        <w:rPr>
          <w:rFonts w:ascii="Times New Roman" w:hAnsi="Times New Roman"/>
          <w:sz w:val="24"/>
          <w:szCs w:val="24"/>
        </w:rPr>
        <w:t>This section provides that t</w:t>
      </w:r>
      <w:r w:rsidRPr="00222BF8">
        <w:rPr>
          <w:rFonts w:ascii="Times New Roman" w:hAnsi="Times New Roman"/>
          <w:sz w:val="24"/>
          <w:szCs w:val="24"/>
        </w:rPr>
        <w:t xml:space="preserve">he definitions of </w:t>
      </w:r>
      <w:r w:rsidRPr="00222BF8">
        <w:rPr>
          <w:rFonts w:ascii="Times New Roman" w:hAnsi="Times New Roman"/>
          <w:b/>
          <w:i/>
          <w:sz w:val="24"/>
          <w:szCs w:val="24"/>
        </w:rPr>
        <w:t>EEI</w:t>
      </w:r>
      <w:r>
        <w:rPr>
          <w:rFonts w:ascii="Times New Roman" w:hAnsi="Times New Roman"/>
          <w:sz w:val="24"/>
          <w:szCs w:val="24"/>
        </w:rPr>
        <w:t>,</w:t>
      </w:r>
      <w:r w:rsidRPr="00222BF8">
        <w:rPr>
          <w:rFonts w:ascii="Times New Roman" w:hAnsi="Times New Roman"/>
          <w:sz w:val="24"/>
          <w:szCs w:val="24"/>
        </w:rPr>
        <w:t xml:space="preserve"> </w:t>
      </w:r>
      <w:r w:rsidRPr="00222BF8">
        <w:rPr>
          <w:rFonts w:ascii="Times New Roman" w:hAnsi="Times New Roman"/>
          <w:b/>
          <w:i/>
          <w:sz w:val="24"/>
          <w:szCs w:val="24"/>
        </w:rPr>
        <w:t>ELV</w:t>
      </w:r>
      <w:r w:rsidRPr="00E116F2">
        <w:rPr>
          <w:rFonts w:ascii="Times New Roman" w:hAnsi="Times New Roman"/>
          <w:i/>
          <w:sz w:val="24"/>
          <w:szCs w:val="24"/>
        </w:rPr>
        <w:t xml:space="preserve"> </w:t>
      </w:r>
      <w:r w:rsidRPr="00E116F2">
        <w:rPr>
          <w:rFonts w:ascii="Times New Roman" w:hAnsi="Times New Roman"/>
          <w:sz w:val="24"/>
          <w:szCs w:val="24"/>
        </w:rPr>
        <w:t xml:space="preserve">and </w:t>
      </w:r>
      <w:r>
        <w:rPr>
          <w:rFonts w:ascii="Times New Roman" w:hAnsi="Times New Roman"/>
          <w:b/>
          <w:i/>
          <w:sz w:val="24"/>
          <w:szCs w:val="24"/>
        </w:rPr>
        <w:t>LED</w:t>
      </w:r>
      <w:r w:rsidRPr="00222BF8">
        <w:rPr>
          <w:rFonts w:ascii="Times New Roman" w:hAnsi="Times New Roman"/>
          <w:sz w:val="24"/>
          <w:szCs w:val="24"/>
        </w:rPr>
        <w:t xml:space="preserve"> in section 5</w:t>
      </w:r>
      <w:r w:rsidRPr="00222BF8">
        <w:rPr>
          <w:rFonts w:ascii="Times New Roman" w:hAnsi="Times New Roman"/>
          <w:sz w:val="24"/>
          <w:szCs w:val="24"/>
        </w:rPr>
        <w:t>, lamp and luminaire</w:t>
      </w:r>
      <w:r w:rsidRPr="00222BF8">
        <w:rPr>
          <w:rFonts w:ascii="Times New Roman" w:hAnsi="Times New Roman"/>
          <w:sz w:val="24"/>
          <w:szCs w:val="24"/>
        </w:rPr>
        <w:t xml:space="preserve"> types</w:t>
      </w:r>
      <w:r w:rsidRPr="00222BF8">
        <w:rPr>
          <w:rFonts w:ascii="Times New Roman" w:hAnsi="Times New Roman"/>
          <w:sz w:val="24"/>
          <w:szCs w:val="24"/>
        </w:rPr>
        <w:t xml:space="preserve"> in Schedule 1, and cont</w:t>
      </w:r>
      <w:r w:rsidRPr="00222BF8">
        <w:rPr>
          <w:rFonts w:ascii="Times New Roman" w:hAnsi="Times New Roman"/>
          <w:sz w:val="24"/>
          <w:szCs w:val="24"/>
        </w:rPr>
        <w:t>rol gear types in Schedule</w:t>
      </w:r>
      <w:r w:rsidRPr="00222BF8">
        <w:rPr>
          <w:rFonts w:ascii="Times New Roman" w:hAnsi="Times New Roman"/>
          <w:sz w:val="24"/>
          <w:szCs w:val="24"/>
        </w:rPr>
        <w:t xml:space="preserve"> 2, are determined by reference to definitions in </w:t>
      </w:r>
      <w:r w:rsidRPr="00222BF8">
        <w:rPr>
          <w:rFonts w:ascii="Times New Roman" w:hAnsi="Times New Roman"/>
          <w:sz w:val="24"/>
          <w:szCs w:val="24"/>
        </w:rPr>
        <w:t>a</w:t>
      </w:r>
      <w:r w:rsidRPr="00222BF8">
        <w:rPr>
          <w:rFonts w:ascii="Times New Roman" w:hAnsi="Times New Roman"/>
          <w:sz w:val="24"/>
          <w:szCs w:val="24"/>
        </w:rPr>
        <w:t>n</w:t>
      </w:r>
      <w:r w:rsidRPr="00222BF8">
        <w:rPr>
          <w:rFonts w:ascii="Times New Roman" w:hAnsi="Times New Roman"/>
          <w:sz w:val="24"/>
          <w:szCs w:val="24"/>
        </w:rPr>
        <w:t xml:space="preserve"> Australian or international standard</w:t>
      </w:r>
      <w:r w:rsidRPr="00222BF8">
        <w:rPr>
          <w:rFonts w:ascii="Times New Roman" w:hAnsi="Times New Roman"/>
          <w:sz w:val="24"/>
          <w:szCs w:val="24"/>
        </w:rPr>
        <w:t xml:space="preserve"> that applied at </w:t>
      </w:r>
      <w:r w:rsidRPr="00222BF8">
        <w:rPr>
          <w:rFonts w:ascii="Times New Roman" w:hAnsi="Times New Roman"/>
          <w:sz w:val="24"/>
          <w:szCs w:val="24"/>
        </w:rPr>
        <w:t xml:space="preserve">the time the lighting system is </w:t>
      </w:r>
      <w:r w:rsidRPr="00222BF8">
        <w:rPr>
          <w:rFonts w:ascii="Times New Roman" w:hAnsi="Times New Roman"/>
          <w:sz w:val="24"/>
          <w:szCs w:val="24"/>
        </w:rPr>
        <w:t>commissioned</w:t>
      </w:r>
      <w:r w:rsidRPr="00222BF8">
        <w:rPr>
          <w:rFonts w:ascii="Times New Roman" w:hAnsi="Times New Roman"/>
          <w:sz w:val="24"/>
          <w:szCs w:val="24"/>
        </w:rPr>
        <w:t>.</w:t>
      </w:r>
      <w:r w:rsidRPr="00222BF8">
        <w:rPr>
          <w:rFonts w:ascii="Times New Roman" w:hAnsi="Times New Roman"/>
          <w:sz w:val="24"/>
          <w:szCs w:val="24"/>
        </w:rPr>
        <w:t xml:space="preserve"> This is intended to ensure that</w:t>
      </w:r>
      <w:r w:rsidRPr="00222BF8">
        <w:rPr>
          <w:rFonts w:ascii="Times New Roman" w:hAnsi="Times New Roman"/>
          <w:sz w:val="24"/>
          <w:szCs w:val="24"/>
        </w:rPr>
        <w:t>,</w:t>
      </w:r>
      <w:r w:rsidRPr="00222BF8">
        <w:rPr>
          <w:rFonts w:ascii="Times New Roman" w:hAnsi="Times New Roman"/>
          <w:sz w:val="24"/>
          <w:szCs w:val="24"/>
        </w:rPr>
        <w:t xml:space="preserve"> if any of these stand</w:t>
      </w:r>
      <w:r w:rsidRPr="00222BF8">
        <w:rPr>
          <w:rFonts w:ascii="Times New Roman" w:hAnsi="Times New Roman"/>
          <w:sz w:val="24"/>
          <w:szCs w:val="24"/>
        </w:rPr>
        <w:t xml:space="preserve">ards change over the life of the project, whether the project meets </w:t>
      </w:r>
      <w:r w:rsidRPr="00222BF8">
        <w:rPr>
          <w:rFonts w:ascii="Times New Roman" w:hAnsi="Times New Roman"/>
          <w:sz w:val="24"/>
          <w:szCs w:val="24"/>
        </w:rPr>
        <w:t xml:space="preserve">a </w:t>
      </w:r>
      <w:r w:rsidRPr="00222BF8">
        <w:rPr>
          <w:rFonts w:ascii="Times New Roman" w:hAnsi="Times New Roman"/>
          <w:sz w:val="24"/>
          <w:szCs w:val="24"/>
        </w:rPr>
        <w:t>project requirement is assessed by reference to the definitions in standards that applied at the time the lighting upgrade was first commission</w:t>
      </w:r>
      <w:r>
        <w:rPr>
          <w:rFonts w:ascii="Times New Roman" w:hAnsi="Times New Roman"/>
          <w:sz w:val="24"/>
          <w:szCs w:val="24"/>
        </w:rPr>
        <w:t>ed</w:t>
      </w:r>
      <w:r w:rsidRPr="00222BF8">
        <w:rPr>
          <w:rFonts w:ascii="Times New Roman" w:hAnsi="Times New Roman"/>
          <w:sz w:val="24"/>
          <w:szCs w:val="24"/>
        </w:rPr>
        <w:t>.</w:t>
      </w:r>
    </w:p>
    <w:p w:rsidR="00BE506B" w:rsidRPr="00222BF8" w:rsidRDefault="007F35ED" w:rsidP="00BE506B">
      <w:pPr>
        <w:pageBreakBefore/>
        <w:spacing w:after="120" w:line="240" w:lineRule="auto"/>
        <w:rPr>
          <w:rFonts w:ascii="Times New Roman" w:hAnsi="Times New Roman"/>
          <w:b/>
          <w:sz w:val="24"/>
          <w:szCs w:val="24"/>
        </w:rPr>
      </w:pPr>
      <w:r w:rsidRPr="00222BF8">
        <w:rPr>
          <w:rFonts w:ascii="Times New Roman" w:hAnsi="Times New Roman"/>
          <w:b/>
          <w:sz w:val="24"/>
          <w:szCs w:val="24"/>
        </w:rPr>
        <w:t>Part 2</w:t>
      </w:r>
      <w:r w:rsidRPr="00222BF8">
        <w:rPr>
          <w:rFonts w:ascii="Times New Roman" w:hAnsi="Times New Roman"/>
          <w:b/>
          <w:sz w:val="24"/>
          <w:szCs w:val="24"/>
        </w:rPr>
        <w:tab/>
      </w:r>
      <w:r w:rsidRPr="00222BF8">
        <w:rPr>
          <w:rFonts w:ascii="Times New Roman" w:hAnsi="Times New Roman"/>
          <w:b/>
          <w:sz w:val="24"/>
          <w:szCs w:val="24"/>
        </w:rPr>
        <w:tab/>
      </w:r>
      <w:r w:rsidRPr="00222BF8">
        <w:rPr>
          <w:rFonts w:ascii="Times New Roman" w:hAnsi="Times New Roman"/>
          <w:b/>
          <w:sz w:val="24"/>
          <w:szCs w:val="24"/>
        </w:rPr>
        <w:t>Lighting upgrade</w:t>
      </w:r>
      <w:r w:rsidRPr="00222BF8">
        <w:rPr>
          <w:rFonts w:ascii="Times New Roman" w:hAnsi="Times New Roman"/>
          <w:b/>
          <w:sz w:val="24"/>
          <w:szCs w:val="24"/>
        </w:rPr>
        <w:t xml:space="preserve"> projects</w:t>
      </w:r>
    </w:p>
    <w:p w:rsidR="00BE506B" w:rsidRPr="00222BF8" w:rsidRDefault="007F35ED" w:rsidP="00BE506B">
      <w:pPr>
        <w:spacing w:after="120" w:line="240" w:lineRule="auto"/>
        <w:rPr>
          <w:rFonts w:ascii="Times New Roman" w:hAnsi="Times New Roman"/>
          <w:sz w:val="24"/>
          <w:szCs w:val="24"/>
          <w:u w:val="single"/>
        </w:rPr>
      </w:pPr>
      <w:r w:rsidRPr="00222BF8">
        <w:rPr>
          <w:rFonts w:ascii="Times New Roman" w:hAnsi="Times New Roman"/>
          <w:sz w:val="24"/>
          <w:szCs w:val="24"/>
          <w:u w:val="single"/>
        </w:rPr>
        <w:t>8</w:t>
      </w:r>
      <w:r w:rsidRPr="00222BF8">
        <w:rPr>
          <w:rFonts w:ascii="Times New Roman" w:hAnsi="Times New Roman"/>
          <w:sz w:val="24"/>
          <w:szCs w:val="24"/>
          <w:u w:val="single"/>
        </w:rPr>
        <w:tab/>
      </w:r>
      <w:r w:rsidRPr="00222BF8">
        <w:rPr>
          <w:rFonts w:ascii="Times New Roman" w:hAnsi="Times New Roman"/>
          <w:sz w:val="24"/>
          <w:szCs w:val="24"/>
          <w:u w:val="single"/>
        </w:rPr>
        <w:t>Lighting upgrade</w:t>
      </w:r>
      <w:r w:rsidRPr="00222BF8">
        <w:rPr>
          <w:rFonts w:ascii="Times New Roman" w:hAnsi="Times New Roman"/>
          <w:sz w:val="24"/>
          <w:szCs w:val="24"/>
          <w:u w:val="single"/>
        </w:rPr>
        <w:t xml:space="preserve"> projects</w:t>
      </w:r>
    </w:p>
    <w:p w:rsidR="00BE506B"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 xml:space="preserve">The effect of paragraphs 27(4)(b) and 106(1)(a) of the Act is that a project must be covered by a methodology determination, and that the methodology determination must specify the kind of offsets project to which it applies.  </w:t>
      </w:r>
    </w:p>
    <w:p w:rsidR="00D31060"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Se</w:t>
      </w:r>
      <w:r w:rsidRPr="00222BF8">
        <w:rPr>
          <w:rFonts w:ascii="Times New Roman" w:hAnsi="Times New Roman"/>
          <w:sz w:val="24"/>
          <w:szCs w:val="24"/>
        </w:rPr>
        <w:t xml:space="preserve">ction </w:t>
      </w:r>
      <w:r w:rsidRPr="00222BF8">
        <w:rPr>
          <w:rFonts w:ascii="Times New Roman" w:hAnsi="Times New Roman"/>
          <w:sz w:val="24"/>
          <w:szCs w:val="24"/>
        </w:rPr>
        <w:t>8</w:t>
      </w:r>
      <w:r w:rsidRPr="00222BF8">
        <w:rPr>
          <w:rFonts w:ascii="Times New Roman" w:hAnsi="Times New Roman"/>
          <w:sz w:val="24"/>
          <w:szCs w:val="24"/>
        </w:rPr>
        <w:t xml:space="preserve"> provides that the Determination applies to an offsets project with the following characteristics:</w:t>
      </w:r>
    </w:p>
    <w:p w:rsidR="00D31060" w:rsidRPr="00222BF8" w:rsidRDefault="007F35ED" w:rsidP="00E71D03">
      <w:pPr>
        <w:pStyle w:val="ListParagraph"/>
        <w:numPr>
          <w:ilvl w:val="0"/>
          <w:numId w:val="10"/>
        </w:numPr>
        <w:spacing w:after="120" w:line="240" w:lineRule="auto"/>
        <w:rPr>
          <w:rFonts w:ascii="Times New Roman" w:hAnsi="Times New Roman"/>
          <w:sz w:val="24"/>
          <w:szCs w:val="24"/>
        </w:rPr>
      </w:pPr>
      <w:r>
        <w:rPr>
          <w:rFonts w:ascii="Times New Roman" w:hAnsi="Times New Roman"/>
          <w:sz w:val="24"/>
          <w:szCs w:val="24"/>
        </w:rPr>
        <w:t>I</w:t>
      </w:r>
      <w:r w:rsidRPr="00222BF8">
        <w:rPr>
          <w:rFonts w:ascii="Times New Roman" w:hAnsi="Times New Roman"/>
          <w:sz w:val="24"/>
          <w:szCs w:val="24"/>
        </w:rPr>
        <w:t>t involves one or more lighting upgrades</w:t>
      </w:r>
      <w:r>
        <w:rPr>
          <w:rFonts w:ascii="Times New Roman" w:hAnsi="Times New Roman"/>
          <w:sz w:val="24"/>
          <w:szCs w:val="24"/>
        </w:rPr>
        <w:t xml:space="preserve"> that have a serviced area of a type </w:t>
      </w:r>
      <w:r>
        <w:rPr>
          <w:rFonts w:ascii="Times New Roman" w:hAnsi="Times New Roman"/>
          <w:sz w:val="24"/>
          <w:szCs w:val="24"/>
        </w:rPr>
        <w:t xml:space="preserve">that is not an excluded area and is </w:t>
      </w:r>
      <w:r>
        <w:rPr>
          <w:rFonts w:ascii="Times New Roman" w:hAnsi="Times New Roman"/>
          <w:sz w:val="24"/>
          <w:szCs w:val="24"/>
        </w:rPr>
        <w:t>listed in Schedule 4 or 5 (</w:t>
      </w:r>
      <w:r>
        <w:rPr>
          <w:rFonts w:ascii="Times New Roman" w:hAnsi="Times New Roman"/>
          <w:sz w:val="24"/>
          <w:szCs w:val="24"/>
        </w:rPr>
        <w:t>i.e.</w:t>
      </w:r>
      <w:r>
        <w:rPr>
          <w:rFonts w:ascii="Times New Roman" w:hAnsi="Times New Roman"/>
          <w:sz w:val="24"/>
          <w:szCs w:val="24"/>
        </w:rPr>
        <w:t xml:space="preserve"> residential dwellings, such as houses, are </w:t>
      </w:r>
      <w:r>
        <w:rPr>
          <w:rFonts w:ascii="Times New Roman" w:hAnsi="Times New Roman"/>
          <w:sz w:val="24"/>
          <w:szCs w:val="24"/>
        </w:rPr>
        <w:t>expressly excluded</w:t>
      </w:r>
      <w:r>
        <w:rPr>
          <w:rFonts w:ascii="Times New Roman" w:hAnsi="Times New Roman"/>
          <w:sz w:val="24"/>
          <w:szCs w:val="24"/>
        </w:rPr>
        <w:t>)</w:t>
      </w:r>
      <w:r>
        <w:rPr>
          <w:rFonts w:ascii="Times New Roman" w:hAnsi="Times New Roman"/>
          <w:sz w:val="24"/>
          <w:szCs w:val="24"/>
        </w:rPr>
        <w:t>.</w:t>
      </w:r>
      <w:r w:rsidRPr="00222BF8">
        <w:rPr>
          <w:rFonts w:ascii="Times New Roman" w:hAnsi="Times New Roman"/>
          <w:sz w:val="24"/>
          <w:szCs w:val="24"/>
        </w:rPr>
        <w:t xml:space="preserve"> </w:t>
      </w:r>
    </w:p>
    <w:p w:rsidR="00D31060" w:rsidRPr="00222BF8" w:rsidRDefault="007F35ED" w:rsidP="00E71D03">
      <w:pPr>
        <w:pStyle w:val="ListParagraph"/>
        <w:numPr>
          <w:ilvl w:val="0"/>
          <w:numId w:val="10"/>
        </w:numPr>
        <w:spacing w:after="120" w:line="240" w:lineRule="auto"/>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ach upgrade</w:t>
      </w:r>
      <w:r w:rsidRPr="00222BF8">
        <w:rPr>
          <w:rFonts w:ascii="Times New Roman" w:hAnsi="Times New Roman"/>
          <w:sz w:val="24"/>
          <w:szCs w:val="24"/>
        </w:rPr>
        <w:t xml:space="preserve"> can be reasonably expected </w:t>
      </w:r>
      <w:r w:rsidRPr="00222BF8">
        <w:rPr>
          <w:rFonts w:ascii="Times New Roman" w:hAnsi="Times New Roman"/>
          <w:sz w:val="24"/>
          <w:szCs w:val="24"/>
        </w:rPr>
        <w:t xml:space="preserve">to decrease the energy usage of an existing lighting system by increasing its energy efficiency, and </w:t>
      </w:r>
      <w:r w:rsidRPr="00222BF8">
        <w:rPr>
          <w:rFonts w:ascii="Times New Roman" w:hAnsi="Times New Roman"/>
          <w:sz w:val="24"/>
          <w:szCs w:val="24"/>
        </w:rPr>
        <w:t>to result in eligible carbon abatement</w:t>
      </w:r>
      <w:r w:rsidRPr="00222BF8">
        <w:rPr>
          <w:rFonts w:ascii="Times New Roman" w:hAnsi="Times New Roman"/>
          <w:sz w:val="24"/>
          <w:szCs w:val="24"/>
        </w:rPr>
        <w:t>.</w:t>
      </w:r>
    </w:p>
    <w:p w:rsidR="00BC4AC2" w:rsidRPr="00222BF8" w:rsidRDefault="007F35ED" w:rsidP="00D31060">
      <w:pPr>
        <w:spacing w:after="120" w:line="240" w:lineRule="auto"/>
        <w:rPr>
          <w:rFonts w:ascii="Times New Roman" w:hAnsi="Times New Roman"/>
          <w:sz w:val="24"/>
          <w:szCs w:val="24"/>
        </w:rPr>
      </w:pPr>
      <w:r w:rsidRPr="00222BF8">
        <w:rPr>
          <w:rFonts w:ascii="Times New Roman" w:hAnsi="Times New Roman"/>
          <w:sz w:val="24"/>
          <w:szCs w:val="24"/>
        </w:rPr>
        <w:t>Such</w:t>
      </w:r>
      <w:r w:rsidRPr="00222BF8">
        <w:rPr>
          <w:rFonts w:ascii="Times New Roman" w:hAnsi="Times New Roman"/>
          <w:sz w:val="24"/>
          <w:szCs w:val="24"/>
        </w:rPr>
        <w:t xml:space="preserve"> a pr</w:t>
      </w:r>
      <w:r w:rsidRPr="00222BF8">
        <w:rPr>
          <w:rFonts w:ascii="Times New Roman" w:hAnsi="Times New Roman"/>
          <w:sz w:val="24"/>
          <w:szCs w:val="24"/>
        </w:rPr>
        <w:t xml:space="preserve">oject is a </w:t>
      </w:r>
      <w:r w:rsidRPr="00222BF8">
        <w:rPr>
          <w:rFonts w:ascii="Times New Roman" w:hAnsi="Times New Roman"/>
          <w:b/>
          <w:i/>
          <w:sz w:val="24"/>
          <w:szCs w:val="24"/>
        </w:rPr>
        <w:t>lighting upgrade project</w:t>
      </w:r>
      <w:r w:rsidRPr="00222BF8">
        <w:rPr>
          <w:rFonts w:ascii="Times New Roman" w:hAnsi="Times New Roman"/>
          <w:sz w:val="24"/>
          <w:szCs w:val="24"/>
        </w:rPr>
        <w:t xml:space="preserve">.  </w:t>
      </w:r>
    </w:p>
    <w:p w:rsidR="00E116F2" w:rsidRDefault="007F35ED" w:rsidP="00D31060">
      <w:pPr>
        <w:spacing w:after="120" w:line="240" w:lineRule="auto"/>
        <w:rPr>
          <w:rFonts w:ascii="Times New Roman" w:hAnsi="Times New Roman"/>
          <w:sz w:val="24"/>
          <w:szCs w:val="24"/>
        </w:rPr>
      </w:pPr>
      <w:r w:rsidRPr="00222BF8">
        <w:rPr>
          <w:rFonts w:ascii="Times New Roman" w:hAnsi="Times New Roman"/>
          <w:sz w:val="24"/>
          <w:szCs w:val="24"/>
        </w:rPr>
        <w:t xml:space="preserve">A </w:t>
      </w:r>
      <w:r w:rsidRPr="00222BF8">
        <w:rPr>
          <w:rFonts w:ascii="Times New Roman" w:hAnsi="Times New Roman"/>
          <w:b/>
          <w:i/>
          <w:sz w:val="24"/>
          <w:szCs w:val="24"/>
        </w:rPr>
        <w:t>lighting upgrade</w:t>
      </w:r>
      <w:r w:rsidRPr="00222BF8">
        <w:rPr>
          <w:rFonts w:ascii="Times New Roman" w:hAnsi="Times New Roman"/>
          <w:sz w:val="24"/>
          <w:szCs w:val="24"/>
        </w:rPr>
        <w:t xml:space="preserve"> </w:t>
      </w:r>
      <w:r>
        <w:rPr>
          <w:rFonts w:ascii="Times New Roman" w:hAnsi="Times New Roman"/>
          <w:sz w:val="24"/>
          <w:szCs w:val="24"/>
        </w:rPr>
        <w:t>consists of one or more of the following in relation to a lighting system:</w:t>
      </w:r>
    </w:p>
    <w:p w:rsidR="00E116F2" w:rsidRDefault="007F35ED" w:rsidP="00E116F2">
      <w:pPr>
        <w:pStyle w:val="ListParagraph"/>
        <w:numPr>
          <w:ilvl w:val="0"/>
          <w:numId w:val="10"/>
        </w:numPr>
        <w:spacing w:after="120" w:line="240" w:lineRule="auto"/>
        <w:rPr>
          <w:rFonts w:ascii="Times New Roman" w:hAnsi="Times New Roman"/>
          <w:sz w:val="24"/>
          <w:szCs w:val="24"/>
        </w:rPr>
      </w:pPr>
      <w:r>
        <w:rPr>
          <w:rFonts w:ascii="Times New Roman" w:hAnsi="Times New Roman"/>
          <w:sz w:val="24"/>
          <w:szCs w:val="24"/>
        </w:rPr>
        <w:t>modifying</w:t>
      </w:r>
      <w:r w:rsidRPr="00BB2817">
        <w:rPr>
          <w:rFonts w:ascii="Times New Roman" w:hAnsi="Times New Roman"/>
          <w:sz w:val="24"/>
          <w:szCs w:val="24"/>
        </w:rPr>
        <w:t xml:space="preserve"> </w:t>
      </w:r>
      <w:r>
        <w:rPr>
          <w:rFonts w:ascii="Times New Roman" w:hAnsi="Times New Roman"/>
          <w:sz w:val="24"/>
          <w:szCs w:val="24"/>
        </w:rPr>
        <w:t>the</w:t>
      </w:r>
      <w:r w:rsidRPr="00222BF8">
        <w:rPr>
          <w:rFonts w:ascii="Times New Roman" w:hAnsi="Times New Roman"/>
          <w:sz w:val="24"/>
          <w:szCs w:val="24"/>
        </w:rPr>
        <w:t xml:space="preserve"> lighting </w:t>
      </w:r>
      <w:r>
        <w:rPr>
          <w:rFonts w:ascii="Times New Roman" w:hAnsi="Times New Roman"/>
          <w:sz w:val="24"/>
          <w:szCs w:val="24"/>
        </w:rPr>
        <w:t>system;</w:t>
      </w:r>
    </w:p>
    <w:p w:rsidR="00BB2817" w:rsidRDefault="007F35ED" w:rsidP="00E116F2">
      <w:pPr>
        <w:pStyle w:val="ListParagraph"/>
        <w:numPr>
          <w:ilvl w:val="0"/>
          <w:numId w:val="10"/>
        </w:numPr>
        <w:spacing w:after="120" w:line="240" w:lineRule="auto"/>
        <w:rPr>
          <w:rFonts w:ascii="Times New Roman" w:hAnsi="Times New Roman"/>
          <w:sz w:val="24"/>
          <w:szCs w:val="24"/>
        </w:rPr>
      </w:pPr>
      <w:r>
        <w:rPr>
          <w:rFonts w:ascii="Times New Roman" w:hAnsi="Times New Roman"/>
          <w:sz w:val="24"/>
          <w:szCs w:val="24"/>
        </w:rPr>
        <w:t>replacing</w:t>
      </w:r>
      <w:r w:rsidRPr="00BB2817">
        <w:rPr>
          <w:rFonts w:ascii="Times New Roman" w:hAnsi="Times New Roman"/>
          <w:sz w:val="24"/>
          <w:szCs w:val="24"/>
        </w:rPr>
        <w:t xml:space="preserve"> </w:t>
      </w:r>
      <w:r>
        <w:rPr>
          <w:rFonts w:ascii="Times New Roman" w:hAnsi="Times New Roman"/>
          <w:sz w:val="24"/>
          <w:szCs w:val="24"/>
        </w:rPr>
        <w:t>the</w:t>
      </w:r>
      <w:r w:rsidRPr="00222BF8">
        <w:rPr>
          <w:rFonts w:ascii="Times New Roman" w:hAnsi="Times New Roman"/>
          <w:sz w:val="24"/>
          <w:szCs w:val="24"/>
        </w:rPr>
        <w:t xml:space="preserve"> lighting </w:t>
      </w:r>
      <w:r>
        <w:rPr>
          <w:rFonts w:ascii="Times New Roman" w:hAnsi="Times New Roman"/>
          <w:sz w:val="24"/>
          <w:szCs w:val="24"/>
        </w:rPr>
        <w:t>system; and</w:t>
      </w:r>
    </w:p>
    <w:p w:rsidR="00D31060" w:rsidRPr="00222BF8" w:rsidRDefault="007F35ED" w:rsidP="00E116F2">
      <w:pPr>
        <w:pStyle w:val="ListParagraph"/>
        <w:numPr>
          <w:ilvl w:val="0"/>
          <w:numId w:val="10"/>
        </w:numPr>
        <w:spacing w:after="120" w:line="240" w:lineRule="auto"/>
        <w:rPr>
          <w:rFonts w:ascii="Times New Roman" w:hAnsi="Times New Roman"/>
          <w:sz w:val="24"/>
          <w:szCs w:val="24"/>
        </w:rPr>
      </w:pPr>
      <w:r w:rsidRPr="00222BF8">
        <w:rPr>
          <w:rFonts w:ascii="Times New Roman" w:hAnsi="Times New Roman"/>
          <w:sz w:val="24"/>
          <w:szCs w:val="24"/>
        </w:rPr>
        <w:t>supplement</w:t>
      </w:r>
      <w:r>
        <w:rPr>
          <w:rFonts w:ascii="Times New Roman" w:hAnsi="Times New Roman"/>
          <w:sz w:val="24"/>
          <w:szCs w:val="24"/>
        </w:rPr>
        <w:t>ing</w:t>
      </w:r>
      <w:r w:rsidRPr="00222BF8">
        <w:rPr>
          <w:rFonts w:ascii="Times New Roman" w:hAnsi="Times New Roman"/>
          <w:sz w:val="24"/>
          <w:szCs w:val="24"/>
        </w:rPr>
        <w:t xml:space="preserve"> </w:t>
      </w:r>
      <w:r>
        <w:rPr>
          <w:rFonts w:ascii="Times New Roman" w:hAnsi="Times New Roman"/>
          <w:sz w:val="24"/>
          <w:szCs w:val="24"/>
        </w:rPr>
        <w:t>the</w:t>
      </w:r>
      <w:r w:rsidRPr="00222BF8">
        <w:rPr>
          <w:rFonts w:ascii="Times New Roman" w:hAnsi="Times New Roman"/>
          <w:sz w:val="24"/>
          <w:szCs w:val="24"/>
        </w:rPr>
        <w:t xml:space="preserve"> lighting </w:t>
      </w:r>
      <w:r>
        <w:rPr>
          <w:rFonts w:ascii="Times New Roman" w:hAnsi="Times New Roman"/>
          <w:sz w:val="24"/>
          <w:szCs w:val="24"/>
        </w:rPr>
        <w:t>system</w:t>
      </w:r>
      <w:r w:rsidRPr="00222BF8">
        <w:rPr>
          <w:rFonts w:ascii="Times New Roman" w:hAnsi="Times New Roman"/>
          <w:sz w:val="24"/>
          <w:szCs w:val="24"/>
        </w:rPr>
        <w:t>.</w:t>
      </w:r>
      <w:r w:rsidRPr="00222BF8">
        <w:rPr>
          <w:rFonts w:ascii="Times New Roman" w:hAnsi="Times New Roman"/>
          <w:sz w:val="24"/>
          <w:szCs w:val="24"/>
        </w:rPr>
        <w:t xml:space="preserve"> </w:t>
      </w:r>
    </w:p>
    <w:p w:rsidR="00BC4AC2" w:rsidRPr="00222BF8" w:rsidRDefault="007F35ED" w:rsidP="00D31060">
      <w:pPr>
        <w:spacing w:after="120" w:line="240" w:lineRule="auto"/>
        <w:rPr>
          <w:rFonts w:ascii="Times New Roman" w:hAnsi="Times New Roman"/>
          <w:sz w:val="24"/>
          <w:szCs w:val="24"/>
        </w:rPr>
      </w:pPr>
    </w:p>
    <w:p w:rsidR="00BE506B" w:rsidRPr="00222BF8" w:rsidRDefault="007F35ED" w:rsidP="00BE506B">
      <w:pPr>
        <w:spacing w:after="120" w:line="240" w:lineRule="auto"/>
        <w:rPr>
          <w:rFonts w:ascii="Times New Roman" w:hAnsi="Times New Roman"/>
          <w:b/>
          <w:sz w:val="24"/>
          <w:szCs w:val="24"/>
        </w:rPr>
      </w:pPr>
      <w:r w:rsidRPr="00222BF8">
        <w:rPr>
          <w:rFonts w:ascii="Times New Roman" w:hAnsi="Times New Roman"/>
          <w:b/>
          <w:color w:val="808080"/>
          <w:sz w:val="24"/>
          <w:szCs w:val="24"/>
        </w:rPr>
        <w:br w:type="page"/>
      </w:r>
      <w:r w:rsidRPr="00222BF8">
        <w:rPr>
          <w:rFonts w:ascii="Times New Roman" w:hAnsi="Times New Roman"/>
          <w:b/>
          <w:color w:val="000000"/>
          <w:sz w:val="24"/>
          <w:szCs w:val="24"/>
        </w:rPr>
        <w:t>P</w:t>
      </w:r>
      <w:r w:rsidRPr="00222BF8">
        <w:rPr>
          <w:rFonts w:ascii="Times New Roman" w:hAnsi="Times New Roman"/>
          <w:b/>
          <w:sz w:val="24"/>
          <w:szCs w:val="24"/>
        </w:rPr>
        <w:t>art 3</w:t>
      </w:r>
      <w:r w:rsidRPr="00222BF8">
        <w:rPr>
          <w:rFonts w:ascii="Times New Roman" w:hAnsi="Times New Roman"/>
          <w:b/>
          <w:sz w:val="24"/>
          <w:szCs w:val="24"/>
        </w:rPr>
        <w:tab/>
      </w:r>
      <w:r w:rsidRPr="00222BF8">
        <w:rPr>
          <w:rFonts w:ascii="Times New Roman" w:hAnsi="Times New Roman"/>
          <w:b/>
          <w:sz w:val="24"/>
          <w:szCs w:val="24"/>
        </w:rPr>
        <w:tab/>
        <w:t xml:space="preserve">Project </w:t>
      </w:r>
      <w:r w:rsidRPr="00222BF8">
        <w:rPr>
          <w:rFonts w:ascii="Times New Roman" w:hAnsi="Times New Roman"/>
          <w:b/>
          <w:sz w:val="24"/>
          <w:szCs w:val="24"/>
        </w:rPr>
        <w:t>r</w:t>
      </w:r>
      <w:r w:rsidRPr="00222BF8">
        <w:rPr>
          <w:rFonts w:ascii="Times New Roman" w:hAnsi="Times New Roman"/>
          <w:b/>
          <w:sz w:val="24"/>
          <w:szCs w:val="24"/>
        </w:rPr>
        <w:t>equirements</w:t>
      </w:r>
    </w:p>
    <w:p w:rsidR="00BE506B" w:rsidRPr="00222BF8" w:rsidRDefault="007F35ED" w:rsidP="00BE506B">
      <w:pPr>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 xml:space="preserve">9 </w:t>
      </w:r>
      <w:r w:rsidRPr="00222BF8">
        <w:rPr>
          <w:rFonts w:ascii="Times New Roman" w:hAnsi="Times New Roman"/>
          <w:color w:val="000000"/>
          <w:sz w:val="24"/>
          <w:szCs w:val="24"/>
          <w:u w:val="single"/>
        </w:rPr>
        <w:tab/>
        <w:t>Operation of this Part</w:t>
      </w:r>
    </w:p>
    <w:p w:rsidR="00BE506B"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The effect of paragraph 106(1)(b) of the Act is that a methodology determination must set out requirements that must be met for a project to be an eligible offsets project. Under paragraph 27(4)(c) of the Act, the Regu</w:t>
      </w:r>
      <w:r w:rsidRPr="00222BF8">
        <w:rPr>
          <w:rFonts w:ascii="Times New Roman" w:hAnsi="Times New Roman"/>
          <w:sz w:val="24"/>
          <w:szCs w:val="24"/>
        </w:rPr>
        <w:t>lator must not declare that a project is an eligible offsets project unless the Regulator is satisfied that the project meets these requirements.</w:t>
      </w:r>
    </w:p>
    <w:p w:rsidR="00BE506B"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Part 3 of the Determination specifies a number of requirements that must be met in order for a project to be a</w:t>
      </w:r>
      <w:r w:rsidRPr="00222BF8">
        <w:rPr>
          <w:rFonts w:ascii="Times New Roman" w:hAnsi="Times New Roman"/>
          <w:sz w:val="24"/>
          <w:szCs w:val="24"/>
        </w:rPr>
        <w:t>n eligible offsets project. These requir</w:t>
      </w:r>
      <w:r w:rsidRPr="00222BF8">
        <w:rPr>
          <w:rFonts w:ascii="Times New Roman" w:hAnsi="Times New Roman"/>
          <w:sz w:val="24"/>
          <w:szCs w:val="24"/>
        </w:rPr>
        <w:t>ements are set out in sections 10</w:t>
      </w:r>
      <w:r w:rsidRPr="00222BF8">
        <w:rPr>
          <w:rFonts w:ascii="Times New Roman" w:hAnsi="Times New Roman"/>
          <w:sz w:val="24"/>
          <w:szCs w:val="24"/>
        </w:rPr>
        <w:t xml:space="preserve"> to</w:t>
      </w:r>
      <w:r w:rsidRPr="00222BF8">
        <w:rPr>
          <w:rFonts w:ascii="Times New Roman" w:hAnsi="Times New Roman"/>
          <w:sz w:val="24"/>
          <w:szCs w:val="24"/>
        </w:rPr>
        <w:t xml:space="preserve"> </w:t>
      </w:r>
      <w:r w:rsidRPr="00222BF8">
        <w:rPr>
          <w:rFonts w:ascii="Times New Roman" w:hAnsi="Times New Roman"/>
          <w:sz w:val="24"/>
          <w:szCs w:val="24"/>
        </w:rPr>
        <w:t>15</w:t>
      </w:r>
      <w:r w:rsidRPr="00222BF8">
        <w:rPr>
          <w:rFonts w:ascii="Times New Roman" w:hAnsi="Times New Roman"/>
          <w:sz w:val="24"/>
          <w:szCs w:val="24"/>
        </w:rPr>
        <w:t xml:space="preserve">. </w:t>
      </w:r>
    </w:p>
    <w:p w:rsidR="00BE506B" w:rsidRPr="00222BF8" w:rsidRDefault="007F35ED" w:rsidP="00BE506B">
      <w:pPr>
        <w:spacing w:after="120" w:line="240" w:lineRule="auto"/>
        <w:rPr>
          <w:rFonts w:ascii="Times New Roman" w:hAnsi="Times New Roman"/>
          <w:sz w:val="24"/>
          <w:szCs w:val="24"/>
        </w:rPr>
      </w:pPr>
    </w:p>
    <w:p w:rsidR="00BE506B" w:rsidRPr="00222BF8" w:rsidRDefault="007F35ED" w:rsidP="00BE506B">
      <w:pPr>
        <w:spacing w:after="120" w:line="240" w:lineRule="auto"/>
        <w:rPr>
          <w:rFonts w:ascii="Times New Roman" w:hAnsi="Times New Roman"/>
          <w:sz w:val="24"/>
          <w:szCs w:val="24"/>
          <w:u w:val="single"/>
        </w:rPr>
      </w:pPr>
      <w:r w:rsidRPr="00222BF8">
        <w:rPr>
          <w:rFonts w:ascii="Times New Roman" w:hAnsi="Times New Roman"/>
          <w:sz w:val="24"/>
          <w:szCs w:val="24"/>
          <w:u w:val="single"/>
        </w:rPr>
        <w:t>10</w:t>
      </w:r>
      <w:r w:rsidRPr="00222BF8">
        <w:rPr>
          <w:rFonts w:ascii="Times New Roman" w:hAnsi="Times New Roman"/>
          <w:sz w:val="24"/>
          <w:szCs w:val="24"/>
          <w:u w:val="single"/>
        </w:rPr>
        <w:tab/>
        <w:t>Information to be included in application for declaration</w:t>
      </w:r>
    </w:p>
    <w:p w:rsidR="00B46EF9"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Section 22 of the Act provides that a person may apply to the Regulator for the declaration of an offsets projec</w:t>
      </w:r>
      <w:r w:rsidRPr="00222BF8">
        <w:rPr>
          <w:rFonts w:ascii="Times New Roman" w:hAnsi="Times New Roman"/>
          <w:sz w:val="24"/>
          <w:szCs w:val="24"/>
        </w:rPr>
        <w:t>t as an eli</w:t>
      </w:r>
      <w:r w:rsidRPr="00222BF8">
        <w:rPr>
          <w:rFonts w:ascii="Times New Roman" w:hAnsi="Times New Roman"/>
          <w:sz w:val="24"/>
          <w:szCs w:val="24"/>
        </w:rPr>
        <w:t>gible offsets project. Section 10</w:t>
      </w:r>
      <w:r w:rsidRPr="00222BF8">
        <w:rPr>
          <w:rFonts w:ascii="Times New Roman" w:hAnsi="Times New Roman"/>
          <w:sz w:val="24"/>
          <w:szCs w:val="24"/>
        </w:rPr>
        <w:t xml:space="preserve"> of the Determination requires information to be included in the application</w:t>
      </w:r>
      <w:r w:rsidRPr="00222BF8">
        <w:rPr>
          <w:rFonts w:ascii="Times New Roman" w:hAnsi="Times New Roman"/>
          <w:sz w:val="24"/>
          <w:szCs w:val="24"/>
        </w:rPr>
        <w:t xml:space="preserve"> </w:t>
      </w:r>
      <w:r w:rsidRPr="00222BF8">
        <w:rPr>
          <w:rFonts w:ascii="Times New Roman" w:hAnsi="Times New Roman"/>
          <w:sz w:val="24"/>
          <w:szCs w:val="24"/>
        </w:rPr>
        <w:t>about each lighting upgrade forming part of the project</w:t>
      </w:r>
      <w:r w:rsidRPr="00222BF8">
        <w:rPr>
          <w:rFonts w:ascii="Times New Roman" w:hAnsi="Times New Roman"/>
          <w:sz w:val="24"/>
          <w:szCs w:val="24"/>
        </w:rPr>
        <w:t xml:space="preserve">. </w:t>
      </w:r>
      <w:r w:rsidRPr="00222BF8">
        <w:rPr>
          <w:rFonts w:ascii="Times New Roman" w:hAnsi="Times New Roman"/>
          <w:sz w:val="24"/>
          <w:szCs w:val="24"/>
        </w:rPr>
        <w:t xml:space="preserve">For each lighting upgrade identified at the time of the application, </w:t>
      </w:r>
      <w:r w:rsidRPr="00222BF8">
        <w:rPr>
          <w:rFonts w:ascii="Times New Roman" w:hAnsi="Times New Roman"/>
          <w:sz w:val="24"/>
          <w:szCs w:val="24"/>
        </w:rPr>
        <w:t xml:space="preserve">the application must </w:t>
      </w:r>
      <w:r w:rsidRPr="00222BF8">
        <w:rPr>
          <w:rFonts w:ascii="Times New Roman" w:hAnsi="Times New Roman"/>
          <w:sz w:val="24"/>
          <w:szCs w:val="24"/>
        </w:rPr>
        <w:t>include</w:t>
      </w:r>
      <w:r w:rsidRPr="00222BF8">
        <w:rPr>
          <w:rFonts w:ascii="Times New Roman" w:hAnsi="Times New Roman"/>
          <w:sz w:val="24"/>
          <w:szCs w:val="24"/>
        </w:rPr>
        <w:t>:</w:t>
      </w:r>
    </w:p>
    <w:p w:rsidR="00B46EF9" w:rsidRPr="00222BF8" w:rsidRDefault="007F35ED" w:rsidP="00B46EF9">
      <w:pPr>
        <w:pStyle w:val="ListParagraph"/>
        <w:numPr>
          <w:ilvl w:val="0"/>
          <w:numId w:val="33"/>
        </w:numPr>
        <w:spacing w:after="120" w:line="240" w:lineRule="auto"/>
        <w:rPr>
          <w:rFonts w:ascii="Times New Roman" w:hAnsi="Times New Roman"/>
          <w:sz w:val="24"/>
          <w:szCs w:val="24"/>
        </w:rPr>
      </w:pPr>
      <w:r w:rsidRPr="00222BF8">
        <w:rPr>
          <w:rFonts w:ascii="Times New Roman" w:hAnsi="Times New Roman"/>
          <w:sz w:val="24"/>
          <w:szCs w:val="24"/>
        </w:rPr>
        <w:t>the location</w:t>
      </w:r>
      <w:r w:rsidRPr="00222BF8">
        <w:rPr>
          <w:rFonts w:ascii="Times New Roman" w:hAnsi="Times New Roman"/>
          <w:sz w:val="24"/>
          <w:szCs w:val="24"/>
        </w:rPr>
        <w:t xml:space="preserve"> of th</w:t>
      </w:r>
      <w:r w:rsidRPr="00222BF8">
        <w:rPr>
          <w:rFonts w:ascii="Times New Roman" w:hAnsi="Times New Roman"/>
          <w:sz w:val="24"/>
          <w:szCs w:val="24"/>
        </w:rPr>
        <w:t>e lighting</w:t>
      </w:r>
      <w:r w:rsidRPr="00222BF8">
        <w:rPr>
          <w:rFonts w:ascii="Times New Roman" w:hAnsi="Times New Roman"/>
          <w:sz w:val="24"/>
          <w:szCs w:val="24"/>
        </w:rPr>
        <w:t xml:space="preserve"> system</w:t>
      </w:r>
      <w:r w:rsidRPr="00222BF8">
        <w:rPr>
          <w:rFonts w:ascii="Times New Roman" w:hAnsi="Times New Roman"/>
          <w:sz w:val="24"/>
          <w:szCs w:val="24"/>
        </w:rPr>
        <w:t>;</w:t>
      </w:r>
    </w:p>
    <w:p w:rsidR="00B46EF9" w:rsidRPr="00222BF8" w:rsidRDefault="007F35ED" w:rsidP="00B46EF9">
      <w:pPr>
        <w:pStyle w:val="ListParagraph"/>
        <w:numPr>
          <w:ilvl w:val="0"/>
          <w:numId w:val="33"/>
        </w:numPr>
        <w:spacing w:after="120" w:line="240" w:lineRule="auto"/>
        <w:rPr>
          <w:rFonts w:ascii="Times New Roman" w:hAnsi="Times New Roman"/>
          <w:sz w:val="24"/>
          <w:szCs w:val="24"/>
        </w:rPr>
      </w:pPr>
      <w:r w:rsidRPr="00222BF8">
        <w:rPr>
          <w:rFonts w:ascii="Times New Roman" w:hAnsi="Times New Roman"/>
          <w:sz w:val="24"/>
          <w:szCs w:val="24"/>
        </w:rPr>
        <w:t>the</w:t>
      </w:r>
      <w:r w:rsidRPr="00222BF8">
        <w:rPr>
          <w:rFonts w:ascii="Times New Roman" w:hAnsi="Times New Roman"/>
          <w:sz w:val="24"/>
          <w:szCs w:val="24"/>
        </w:rPr>
        <w:t xml:space="preserve"> </w:t>
      </w:r>
      <w:r>
        <w:rPr>
          <w:rFonts w:ascii="Times New Roman" w:hAnsi="Times New Roman"/>
          <w:sz w:val="24"/>
          <w:szCs w:val="24"/>
        </w:rPr>
        <w:t xml:space="preserve">types of </w:t>
      </w:r>
      <w:r w:rsidRPr="00222BF8">
        <w:rPr>
          <w:rFonts w:ascii="Times New Roman" w:hAnsi="Times New Roman"/>
          <w:sz w:val="24"/>
          <w:szCs w:val="24"/>
        </w:rPr>
        <w:t xml:space="preserve">baseline </w:t>
      </w:r>
      <w:r>
        <w:rPr>
          <w:rFonts w:ascii="Times New Roman" w:hAnsi="Times New Roman"/>
          <w:sz w:val="24"/>
          <w:szCs w:val="24"/>
        </w:rPr>
        <w:t xml:space="preserve">and project </w:t>
      </w:r>
      <w:r w:rsidRPr="00222BF8">
        <w:rPr>
          <w:rFonts w:ascii="Times New Roman" w:hAnsi="Times New Roman"/>
          <w:sz w:val="24"/>
          <w:szCs w:val="24"/>
        </w:rPr>
        <w:t>lighting equipment</w:t>
      </w:r>
      <w:r>
        <w:rPr>
          <w:rFonts w:ascii="Times New Roman" w:hAnsi="Times New Roman"/>
          <w:sz w:val="24"/>
          <w:szCs w:val="24"/>
        </w:rPr>
        <w:t>, including lamps, luminaires, control gear and control devices</w:t>
      </w:r>
      <w:r>
        <w:rPr>
          <w:rFonts w:ascii="Times New Roman" w:hAnsi="Times New Roman"/>
          <w:sz w:val="24"/>
          <w:szCs w:val="24"/>
        </w:rPr>
        <w:t xml:space="preserve"> (as per schedule 1</w:t>
      </w:r>
      <w:r>
        <w:rPr>
          <w:rFonts w:ascii="Times New Roman" w:hAnsi="Times New Roman"/>
          <w:sz w:val="24"/>
          <w:szCs w:val="24"/>
        </w:rPr>
        <w:t>,</w:t>
      </w:r>
      <w:r>
        <w:rPr>
          <w:rFonts w:ascii="Times New Roman" w:hAnsi="Times New Roman"/>
          <w:sz w:val="24"/>
          <w:szCs w:val="24"/>
        </w:rPr>
        <w:t xml:space="preserve"> 2</w:t>
      </w:r>
      <w:r>
        <w:rPr>
          <w:rFonts w:ascii="Times New Roman" w:hAnsi="Times New Roman"/>
          <w:sz w:val="24"/>
          <w:szCs w:val="24"/>
        </w:rPr>
        <w:t xml:space="preserve"> and 6)</w:t>
      </w:r>
      <w:r w:rsidRPr="00222BF8">
        <w:rPr>
          <w:rFonts w:ascii="Times New Roman" w:hAnsi="Times New Roman"/>
          <w:sz w:val="24"/>
          <w:szCs w:val="24"/>
        </w:rPr>
        <w:t>;</w:t>
      </w:r>
    </w:p>
    <w:p w:rsidR="001607DA" w:rsidRPr="00222BF8" w:rsidRDefault="007F35ED" w:rsidP="00B46EF9">
      <w:pPr>
        <w:pStyle w:val="ListParagraph"/>
        <w:numPr>
          <w:ilvl w:val="0"/>
          <w:numId w:val="33"/>
        </w:numPr>
        <w:spacing w:after="120" w:line="240" w:lineRule="auto"/>
        <w:rPr>
          <w:rFonts w:ascii="Times New Roman" w:hAnsi="Times New Roman"/>
          <w:sz w:val="24"/>
          <w:szCs w:val="24"/>
        </w:rPr>
      </w:pPr>
      <w:r w:rsidRPr="00222BF8">
        <w:rPr>
          <w:rFonts w:ascii="Times New Roman" w:hAnsi="Times New Roman"/>
          <w:sz w:val="24"/>
          <w:szCs w:val="24"/>
        </w:rPr>
        <w:t xml:space="preserve">the </w:t>
      </w:r>
      <w:r>
        <w:rPr>
          <w:rFonts w:ascii="Times New Roman" w:hAnsi="Times New Roman"/>
          <w:sz w:val="24"/>
          <w:szCs w:val="24"/>
        </w:rPr>
        <w:t xml:space="preserve">types of </w:t>
      </w:r>
      <w:r w:rsidRPr="00222BF8">
        <w:rPr>
          <w:rFonts w:ascii="Times New Roman" w:hAnsi="Times New Roman"/>
          <w:sz w:val="24"/>
          <w:szCs w:val="24"/>
        </w:rPr>
        <w:t>serviced area</w:t>
      </w:r>
      <w:r>
        <w:rPr>
          <w:rFonts w:ascii="Times New Roman" w:hAnsi="Times New Roman"/>
          <w:sz w:val="24"/>
          <w:szCs w:val="24"/>
        </w:rPr>
        <w:t xml:space="preserve"> (as per schedule</w:t>
      </w:r>
      <w:r>
        <w:rPr>
          <w:rFonts w:ascii="Times New Roman" w:hAnsi="Times New Roman"/>
          <w:sz w:val="24"/>
          <w:szCs w:val="24"/>
        </w:rPr>
        <w:t xml:space="preserve"> 4 or 5)</w:t>
      </w:r>
      <w:r w:rsidRPr="00222BF8">
        <w:rPr>
          <w:rFonts w:ascii="Times New Roman" w:hAnsi="Times New Roman"/>
          <w:sz w:val="24"/>
          <w:szCs w:val="24"/>
        </w:rPr>
        <w:t>;</w:t>
      </w:r>
      <w:r w:rsidRPr="00222BF8">
        <w:rPr>
          <w:rFonts w:ascii="Times New Roman" w:hAnsi="Times New Roman"/>
          <w:sz w:val="24"/>
          <w:szCs w:val="24"/>
        </w:rPr>
        <w:t xml:space="preserve"> </w:t>
      </w:r>
    </w:p>
    <w:p w:rsidR="00B46EF9" w:rsidRPr="009402D2" w:rsidRDefault="007F35ED" w:rsidP="00B46EF9">
      <w:pPr>
        <w:pStyle w:val="ListParagraph"/>
        <w:numPr>
          <w:ilvl w:val="0"/>
          <w:numId w:val="33"/>
        </w:numPr>
        <w:spacing w:after="120" w:line="240" w:lineRule="auto"/>
        <w:rPr>
          <w:rFonts w:ascii="Times New Roman" w:hAnsi="Times New Roman"/>
          <w:sz w:val="24"/>
          <w:szCs w:val="24"/>
        </w:rPr>
      </w:pPr>
      <w:r w:rsidRPr="009402D2">
        <w:rPr>
          <w:rFonts w:ascii="Times New Roman" w:hAnsi="Times New Roman"/>
          <w:sz w:val="24"/>
          <w:szCs w:val="24"/>
        </w:rPr>
        <w:t>the nature of the upgrade</w:t>
      </w:r>
      <w:r w:rsidRPr="009402D2">
        <w:rPr>
          <w:rFonts w:ascii="Times New Roman" w:hAnsi="Times New Roman"/>
          <w:sz w:val="24"/>
          <w:szCs w:val="24"/>
        </w:rPr>
        <w:t xml:space="preserve"> (whether it is a modification, replacement or supplementation of the lighting system, or a combination of these)</w:t>
      </w:r>
      <w:r>
        <w:rPr>
          <w:rFonts w:ascii="Times New Roman" w:hAnsi="Times New Roman"/>
          <w:sz w:val="24"/>
          <w:szCs w:val="24"/>
        </w:rPr>
        <w:t>.</w:t>
      </w:r>
    </w:p>
    <w:p w:rsidR="00AA0EB6" w:rsidRPr="00222BF8" w:rsidRDefault="007F35ED" w:rsidP="00180CE9">
      <w:pPr>
        <w:pStyle w:val="Definition0"/>
        <w:spacing w:before="0" w:after="120"/>
        <w:ind w:left="0"/>
        <w:rPr>
          <w:color w:val="000000"/>
          <w:sz w:val="24"/>
          <w:szCs w:val="24"/>
        </w:rPr>
      </w:pPr>
      <w:r w:rsidRPr="00222BF8">
        <w:rPr>
          <w:color w:val="000000"/>
          <w:sz w:val="24"/>
          <w:szCs w:val="24"/>
        </w:rPr>
        <w:t xml:space="preserve">For each class of potential lighting upgrades that are </w:t>
      </w:r>
      <w:r w:rsidRPr="00222BF8">
        <w:rPr>
          <w:color w:val="000000"/>
          <w:sz w:val="24"/>
          <w:szCs w:val="24"/>
        </w:rPr>
        <w:t xml:space="preserve">not </w:t>
      </w:r>
      <w:r>
        <w:rPr>
          <w:color w:val="000000"/>
          <w:sz w:val="24"/>
          <w:szCs w:val="24"/>
        </w:rPr>
        <w:t xml:space="preserve">individually </w:t>
      </w:r>
      <w:r w:rsidRPr="00222BF8">
        <w:rPr>
          <w:color w:val="000000"/>
          <w:sz w:val="24"/>
          <w:szCs w:val="24"/>
        </w:rPr>
        <w:t xml:space="preserve">identified at the time of the application, the application must include a description of the class. </w:t>
      </w:r>
    </w:p>
    <w:p w:rsidR="005D6AD1" w:rsidRPr="00222BF8" w:rsidRDefault="007F35ED" w:rsidP="00180CE9">
      <w:pPr>
        <w:pStyle w:val="Definition0"/>
        <w:spacing w:before="0" w:after="120"/>
        <w:ind w:left="0"/>
        <w:rPr>
          <w:color w:val="000000"/>
          <w:sz w:val="24"/>
          <w:szCs w:val="24"/>
        </w:rPr>
      </w:pPr>
      <w:r w:rsidRPr="00222BF8">
        <w:rPr>
          <w:color w:val="000000"/>
          <w:sz w:val="24"/>
          <w:szCs w:val="24"/>
        </w:rPr>
        <w:t>Th</w:t>
      </w:r>
      <w:r w:rsidRPr="00222BF8">
        <w:rPr>
          <w:color w:val="000000"/>
          <w:sz w:val="24"/>
          <w:szCs w:val="24"/>
        </w:rPr>
        <w:t>e</w:t>
      </w:r>
      <w:r w:rsidRPr="00222BF8">
        <w:rPr>
          <w:color w:val="000000"/>
          <w:sz w:val="24"/>
          <w:szCs w:val="24"/>
        </w:rPr>
        <w:t xml:space="preserve"> concept </w:t>
      </w:r>
      <w:r w:rsidRPr="00222BF8">
        <w:rPr>
          <w:color w:val="000000"/>
          <w:sz w:val="24"/>
          <w:szCs w:val="24"/>
        </w:rPr>
        <w:t xml:space="preserve">of </w:t>
      </w:r>
      <w:r w:rsidRPr="00222BF8">
        <w:rPr>
          <w:color w:val="000000"/>
          <w:sz w:val="24"/>
          <w:szCs w:val="24"/>
        </w:rPr>
        <w:t>class</w:t>
      </w:r>
      <w:r w:rsidRPr="00222BF8">
        <w:rPr>
          <w:color w:val="000000"/>
          <w:sz w:val="24"/>
          <w:szCs w:val="24"/>
        </w:rPr>
        <w:t xml:space="preserve"> </w:t>
      </w:r>
      <w:r>
        <w:rPr>
          <w:color w:val="000000"/>
          <w:sz w:val="24"/>
          <w:szCs w:val="24"/>
        </w:rPr>
        <w:t>is intended</w:t>
      </w:r>
      <w:r w:rsidRPr="00222BF8">
        <w:rPr>
          <w:color w:val="000000"/>
          <w:sz w:val="24"/>
          <w:szCs w:val="24"/>
        </w:rPr>
        <w:t xml:space="preserve"> to allow</w:t>
      </w:r>
      <w:r w:rsidRPr="00222BF8">
        <w:rPr>
          <w:color w:val="000000"/>
          <w:sz w:val="24"/>
          <w:szCs w:val="24"/>
        </w:rPr>
        <w:t xml:space="preserve"> </w:t>
      </w:r>
      <w:r w:rsidRPr="00222BF8">
        <w:rPr>
          <w:color w:val="000000"/>
          <w:sz w:val="24"/>
          <w:szCs w:val="24"/>
        </w:rPr>
        <w:t xml:space="preserve">project proponents </w:t>
      </w:r>
      <w:r w:rsidRPr="00222BF8">
        <w:rPr>
          <w:color w:val="000000"/>
          <w:sz w:val="24"/>
          <w:szCs w:val="24"/>
        </w:rPr>
        <w:t xml:space="preserve">to have </w:t>
      </w:r>
      <w:r w:rsidRPr="00222BF8">
        <w:rPr>
          <w:color w:val="000000"/>
          <w:sz w:val="24"/>
          <w:szCs w:val="24"/>
        </w:rPr>
        <w:t xml:space="preserve">a lighting upgrade </w:t>
      </w:r>
      <w:r w:rsidRPr="00222BF8">
        <w:rPr>
          <w:color w:val="000000"/>
          <w:sz w:val="24"/>
          <w:szCs w:val="24"/>
        </w:rPr>
        <w:t xml:space="preserve">approved as part of an eligible offsets project in circumstances where the proponent is not able to provide all details about </w:t>
      </w:r>
      <w:r w:rsidRPr="00222BF8">
        <w:rPr>
          <w:color w:val="000000"/>
          <w:sz w:val="24"/>
          <w:szCs w:val="24"/>
        </w:rPr>
        <w:t xml:space="preserve">each </w:t>
      </w:r>
      <w:r w:rsidRPr="00222BF8">
        <w:rPr>
          <w:color w:val="000000"/>
          <w:sz w:val="24"/>
          <w:szCs w:val="24"/>
        </w:rPr>
        <w:t xml:space="preserve">lighting system </w:t>
      </w:r>
      <w:r w:rsidRPr="00222BF8">
        <w:rPr>
          <w:color w:val="000000"/>
          <w:sz w:val="24"/>
          <w:szCs w:val="24"/>
        </w:rPr>
        <w:t xml:space="preserve">to be upgraded </w:t>
      </w:r>
      <w:r w:rsidRPr="00222BF8">
        <w:rPr>
          <w:color w:val="000000"/>
          <w:sz w:val="24"/>
          <w:szCs w:val="24"/>
        </w:rPr>
        <w:t>at the time of making the application</w:t>
      </w:r>
      <w:r w:rsidRPr="00222BF8">
        <w:rPr>
          <w:color w:val="000000"/>
          <w:sz w:val="24"/>
          <w:szCs w:val="24"/>
        </w:rPr>
        <w:t>.</w:t>
      </w:r>
      <w:r w:rsidRPr="00222BF8">
        <w:rPr>
          <w:color w:val="000000"/>
          <w:sz w:val="24"/>
          <w:szCs w:val="24"/>
        </w:rPr>
        <w:t xml:space="preserve"> </w:t>
      </w:r>
      <w:r w:rsidRPr="00222BF8">
        <w:rPr>
          <w:color w:val="000000"/>
          <w:sz w:val="24"/>
          <w:szCs w:val="24"/>
        </w:rPr>
        <w:t>Two</w:t>
      </w:r>
      <w:r w:rsidRPr="00222BF8">
        <w:rPr>
          <w:color w:val="000000"/>
          <w:sz w:val="24"/>
          <w:szCs w:val="24"/>
        </w:rPr>
        <w:t xml:space="preserve"> potential</w:t>
      </w:r>
      <w:r w:rsidRPr="00222BF8">
        <w:rPr>
          <w:color w:val="000000"/>
          <w:sz w:val="24"/>
          <w:szCs w:val="24"/>
        </w:rPr>
        <w:t xml:space="preserve"> lighting systems are of the same class if</w:t>
      </w:r>
      <w:r w:rsidRPr="00222BF8">
        <w:rPr>
          <w:color w:val="000000"/>
          <w:sz w:val="24"/>
          <w:szCs w:val="24"/>
        </w:rPr>
        <w:t xml:space="preserve"> they </w:t>
      </w:r>
      <w:r>
        <w:rPr>
          <w:color w:val="000000"/>
          <w:sz w:val="24"/>
          <w:szCs w:val="24"/>
        </w:rPr>
        <w:t xml:space="preserve">have </w:t>
      </w:r>
      <w:r w:rsidRPr="00222BF8">
        <w:rPr>
          <w:color w:val="000000"/>
          <w:sz w:val="24"/>
          <w:szCs w:val="24"/>
        </w:rPr>
        <w:t xml:space="preserve">the same </w:t>
      </w:r>
      <w:r>
        <w:rPr>
          <w:color w:val="000000"/>
          <w:sz w:val="24"/>
          <w:szCs w:val="24"/>
        </w:rPr>
        <w:t xml:space="preserve">type or types of </w:t>
      </w:r>
      <w:r w:rsidRPr="00222BF8">
        <w:rPr>
          <w:color w:val="000000"/>
          <w:sz w:val="24"/>
          <w:szCs w:val="24"/>
        </w:rPr>
        <w:t xml:space="preserve">baseline </w:t>
      </w:r>
      <w:r>
        <w:rPr>
          <w:color w:val="000000"/>
          <w:sz w:val="24"/>
          <w:szCs w:val="24"/>
        </w:rPr>
        <w:t xml:space="preserve">lighting </w:t>
      </w:r>
      <w:r w:rsidRPr="00222BF8">
        <w:rPr>
          <w:color w:val="000000"/>
          <w:sz w:val="24"/>
          <w:szCs w:val="24"/>
        </w:rPr>
        <w:t>equipment</w:t>
      </w:r>
      <w:r>
        <w:rPr>
          <w:color w:val="000000"/>
          <w:sz w:val="24"/>
          <w:szCs w:val="24"/>
        </w:rPr>
        <w:t xml:space="preserve"> (as per schedules 1 and 2)</w:t>
      </w:r>
      <w:r w:rsidRPr="00222BF8">
        <w:rPr>
          <w:color w:val="000000"/>
          <w:sz w:val="24"/>
          <w:szCs w:val="24"/>
        </w:rPr>
        <w:t xml:space="preserve">, </w:t>
      </w:r>
      <w:r>
        <w:rPr>
          <w:color w:val="000000"/>
          <w:sz w:val="24"/>
          <w:szCs w:val="24"/>
        </w:rPr>
        <w:t>service the</w:t>
      </w:r>
      <w:r w:rsidRPr="00222BF8">
        <w:rPr>
          <w:color w:val="000000"/>
          <w:sz w:val="24"/>
          <w:szCs w:val="24"/>
        </w:rPr>
        <w:t xml:space="preserve"> same type of serviced area</w:t>
      </w:r>
      <w:r>
        <w:rPr>
          <w:color w:val="000000"/>
          <w:sz w:val="24"/>
          <w:szCs w:val="24"/>
        </w:rPr>
        <w:t xml:space="preserve"> (as per schedules 4 and 5)</w:t>
      </w:r>
      <w:r w:rsidRPr="00222BF8">
        <w:rPr>
          <w:color w:val="000000"/>
          <w:sz w:val="24"/>
          <w:szCs w:val="24"/>
        </w:rPr>
        <w:t xml:space="preserve"> and </w:t>
      </w:r>
      <w:r w:rsidRPr="009402D2">
        <w:rPr>
          <w:color w:val="000000"/>
          <w:sz w:val="24"/>
          <w:szCs w:val="24"/>
        </w:rPr>
        <w:t>will be upgraded using the same modifications or the same type or types of new lighting equip</w:t>
      </w:r>
      <w:r w:rsidRPr="009402D2">
        <w:rPr>
          <w:color w:val="000000"/>
          <w:sz w:val="24"/>
          <w:szCs w:val="24"/>
        </w:rPr>
        <w:t>men</w:t>
      </w:r>
      <w:r w:rsidRPr="00AF7966">
        <w:rPr>
          <w:color w:val="000000"/>
          <w:sz w:val="24"/>
          <w:szCs w:val="24"/>
        </w:rPr>
        <w:t>t</w:t>
      </w:r>
      <w:r>
        <w:rPr>
          <w:color w:val="000000"/>
          <w:sz w:val="24"/>
          <w:szCs w:val="24"/>
        </w:rPr>
        <w:t xml:space="preserve"> (as per schedules 1, 2 and 6)</w:t>
      </w:r>
      <w:r w:rsidRPr="00AF7966">
        <w:rPr>
          <w:color w:val="000000"/>
          <w:sz w:val="24"/>
          <w:szCs w:val="24"/>
        </w:rPr>
        <w:t>.</w:t>
      </w:r>
      <w:r w:rsidRPr="00222BF8">
        <w:rPr>
          <w:color w:val="000000"/>
          <w:sz w:val="24"/>
          <w:szCs w:val="24"/>
        </w:rPr>
        <w:t xml:space="preserve"> </w:t>
      </w:r>
    </w:p>
    <w:p w:rsidR="00180CE9" w:rsidRPr="00222BF8" w:rsidRDefault="007F35ED" w:rsidP="00180CE9">
      <w:pPr>
        <w:pStyle w:val="Definition0"/>
        <w:spacing w:before="0" w:after="120"/>
        <w:ind w:left="0"/>
        <w:rPr>
          <w:sz w:val="24"/>
          <w:szCs w:val="24"/>
        </w:rPr>
      </w:pPr>
      <w:r w:rsidRPr="00222BF8">
        <w:rPr>
          <w:color w:val="000000"/>
          <w:sz w:val="24"/>
          <w:szCs w:val="24"/>
        </w:rPr>
        <w:t>For</w:t>
      </w:r>
      <w:r w:rsidRPr="00222BF8">
        <w:rPr>
          <w:color w:val="000000"/>
          <w:sz w:val="24"/>
          <w:szCs w:val="24"/>
        </w:rPr>
        <w:t xml:space="preserve"> example</w:t>
      </w:r>
      <w:r w:rsidRPr="00222BF8">
        <w:rPr>
          <w:color w:val="000000"/>
          <w:sz w:val="24"/>
          <w:szCs w:val="24"/>
        </w:rPr>
        <w:t xml:space="preserve">, a class of lighting </w:t>
      </w:r>
      <w:r w:rsidRPr="00222BF8">
        <w:rPr>
          <w:color w:val="000000"/>
          <w:sz w:val="24"/>
          <w:szCs w:val="24"/>
        </w:rPr>
        <w:t xml:space="preserve">upgrades </w:t>
      </w:r>
      <w:r w:rsidRPr="00222BF8">
        <w:rPr>
          <w:color w:val="000000"/>
          <w:sz w:val="24"/>
          <w:szCs w:val="24"/>
        </w:rPr>
        <w:t>could involve</w:t>
      </w:r>
      <w:r w:rsidRPr="00222BF8">
        <w:rPr>
          <w:color w:val="000000"/>
          <w:sz w:val="24"/>
          <w:szCs w:val="24"/>
        </w:rPr>
        <w:t xml:space="preserve"> the replacement of a </w:t>
      </w:r>
      <w:r w:rsidRPr="00222BF8">
        <w:rPr>
          <w:color w:val="000000"/>
          <w:sz w:val="24"/>
          <w:szCs w:val="24"/>
        </w:rPr>
        <w:t xml:space="preserve">particular </w:t>
      </w:r>
      <w:r w:rsidRPr="00222BF8">
        <w:rPr>
          <w:color w:val="000000"/>
          <w:sz w:val="24"/>
          <w:szCs w:val="24"/>
        </w:rPr>
        <w:t xml:space="preserve">type of luminaire </w:t>
      </w:r>
      <w:r w:rsidRPr="00222BF8">
        <w:rPr>
          <w:color w:val="000000"/>
          <w:sz w:val="24"/>
          <w:szCs w:val="24"/>
        </w:rPr>
        <w:t xml:space="preserve">commonly </w:t>
      </w:r>
      <w:r w:rsidRPr="00222BF8">
        <w:rPr>
          <w:color w:val="000000"/>
          <w:sz w:val="24"/>
          <w:szCs w:val="24"/>
        </w:rPr>
        <w:t xml:space="preserve">used in </w:t>
      </w:r>
      <w:r w:rsidRPr="00222BF8">
        <w:rPr>
          <w:color w:val="000000"/>
          <w:sz w:val="24"/>
          <w:szCs w:val="24"/>
        </w:rPr>
        <w:t xml:space="preserve">street </w:t>
      </w:r>
      <w:r w:rsidRPr="00222BF8">
        <w:rPr>
          <w:color w:val="000000"/>
          <w:sz w:val="24"/>
          <w:szCs w:val="24"/>
        </w:rPr>
        <w:t>lighting systems with a new more efficient type of luminaire</w:t>
      </w:r>
      <w:r w:rsidRPr="00222BF8">
        <w:rPr>
          <w:color w:val="000000"/>
          <w:sz w:val="24"/>
          <w:szCs w:val="24"/>
        </w:rPr>
        <w:t xml:space="preserve">. Such a class could be </w:t>
      </w:r>
      <w:r w:rsidRPr="00222BF8">
        <w:rPr>
          <w:color w:val="000000"/>
          <w:sz w:val="24"/>
          <w:szCs w:val="24"/>
        </w:rPr>
        <w:t>identified</w:t>
      </w:r>
      <w:r w:rsidRPr="00222BF8">
        <w:rPr>
          <w:color w:val="000000"/>
          <w:sz w:val="24"/>
          <w:szCs w:val="24"/>
        </w:rPr>
        <w:t xml:space="preserve"> where the location of those lighting systems is not yet known</w:t>
      </w:r>
      <w:r w:rsidRPr="00222BF8">
        <w:rPr>
          <w:color w:val="000000"/>
          <w:sz w:val="24"/>
          <w:szCs w:val="24"/>
        </w:rPr>
        <w:t xml:space="preserve">, or where the specific lighting systems that will be upgraded have </w:t>
      </w:r>
      <w:r w:rsidRPr="00222BF8">
        <w:rPr>
          <w:color w:val="000000"/>
          <w:sz w:val="24"/>
          <w:szCs w:val="24"/>
        </w:rPr>
        <w:t xml:space="preserve">not </w:t>
      </w:r>
      <w:r w:rsidRPr="00222BF8">
        <w:rPr>
          <w:color w:val="000000"/>
          <w:sz w:val="24"/>
          <w:szCs w:val="24"/>
        </w:rPr>
        <w:t>been identified by the proponent</w:t>
      </w:r>
      <w:r w:rsidRPr="00222BF8">
        <w:rPr>
          <w:color w:val="000000"/>
          <w:sz w:val="24"/>
          <w:szCs w:val="24"/>
        </w:rPr>
        <w:t>.</w:t>
      </w:r>
      <w:r w:rsidRPr="00222BF8">
        <w:rPr>
          <w:color w:val="000000"/>
          <w:sz w:val="24"/>
          <w:szCs w:val="24"/>
        </w:rPr>
        <w:t xml:space="preserve"> </w:t>
      </w:r>
      <w:r w:rsidRPr="00222BF8">
        <w:rPr>
          <w:color w:val="000000"/>
          <w:sz w:val="24"/>
          <w:szCs w:val="24"/>
        </w:rPr>
        <w:t>Specific d</w:t>
      </w:r>
      <w:r w:rsidRPr="00222BF8">
        <w:rPr>
          <w:color w:val="000000"/>
          <w:sz w:val="24"/>
          <w:szCs w:val="24"/>
        </w:rPr>
        <w:t xml:space="preserve">etails about </w:t>
      </w:r>
      <w:r w:rsidRPr="00222BF8">
        <w:rPr>
          <w:color w:val="000000"/>
          <w:sz w:val="24"/>
          <w:szCs w:val="24"/>
        </w:rPr>
        <w:t xml:space="preserve">all </w:t>
      </w:r>
      <w:r w:rsidRPr="00222BF8">
        <w:rPr>
          <w:color w:val="000000"/>
          <w:sz w:val="24"/>
          <w:szCs w:val="24"/>
        </w:rPr>
        <w:t>lighting system</w:t>
      </w:r>
      <w:r w:rsidRPr="00222BF8">
        <w:rPr>
          <w:color w:val="000000"/>
          <w:sz w:val="24"/>
          <w:szCs w:val="24"/>
        </w:rPr>
        <w:t>s</w:t>
      </w:r>
      <w:r w:rsidRPr="00222BF8">
        <w:rPr>
          <w:color w:val="000000"/>
          <w:sz w:val="24"/>
          <w:szCs w:val="24"/>
        </w:rPr>
        <w:t xml:space="preserve"> </w:t>
      </w:r>
      <w:r w:rsidRPr="00222BF8">
        <w:rPr>
          <w:color w:val="000000"/>
          <w:sz w:val="24"/>
          <w:szCs w:val="24"/>
        </w:rPr>
        <w:t xml:space="preserve">that </w:t>
      </w:r>
      <w:r w:rsidRPr="00222BF8">
        <w:rPr>
          <w:color w:val="000000"/>
          <w:sz w:val="24"/>
          <w:szCs w:val="24"/>
        </w:rPr>
        <w:t>are</w:t>
      </w:r>
      <w:r w:rsidRPr="00222BF8">
        <w:rPr>
          <w:color w:val="000000"/>
          <w:sz w:val="24"/>
          <w:szCs w:val="24"/>
        </w:rPr>
        <w:t xml:space="preserve"> upgraded </w:t>
      </w:r>
      <w:r w:rsidRPr="00222BF8">
        <w:rPr>
          <w:color w:val="000000"/>
          <w:sz w:val="24"/>
          <w:szCs w:val="24"/>
        </w:rPr>
        <w:t xml:space="preserve">will need to be </w:t>
      </w:r>
      <w:r w:rsidRPr="00222BF8">
        <w:rPr>
          <w:color w:val="000000"/>
          <w:sz w:val="24"/>
          <w:szCs w:val="24"/>
        </w:rPr>
        <w:t>provided later</w:t>
      </w:r>
      <w:r w:rsidRPr="00222BF8">
        <w:rPr>
          <w:color w:val="000000"/>
          <w:sz w:val="24"/>
          <w:szCs w:val="24"/>
        </w:rPr>
        <w:t>,</w:t>
      </w:r>
      <w:r w:rsidRPr="00222BF8">
        <w:rPr>
          <w:color w:val="000000"/>
          <w:sz w:val="24"/>
          <w:szCs w:val="24"/>
        </w:rPr>
        <w:t xml:space="preserve"> in </w:t>
      </w:r>
      <w:r w:rsidRPr="00222BF8">
        <w:rPr>
          <w:color w:val="000000"/>
          <w:sz w:val="24"/>
          <w:szCs w:val="24"/>
        </w:rPr>
        <w:t>a future</w:t>
      </w:r>
      <w:r w:rsidRPr="00222BF8">
        <w:rPr>
          <w:color w:val="000000"/>
          <w:sz w:val="24"/>
          <w:szCs w:val="24"/>
        </w:rPr>
        <w:t xml:space="preserve"> offsets report</w:t>
      </w:r>
      <w:r w:rsidRPr="00222BF8">
        <w:rPr>
          <w:color w:val="000000"/>
          <w:sz w:val="24"/>
          <w:szCs w:val="24"/>
        </w:rPr>
        <w:t xml:space="preserve"> in accordance with the reporting requirements set out in the</w:t>
      </w:r>
      <w:r w:rsidRPr="00222BF8">
        <w:rPr>
          <w:color w:val="000000"/>
          <w:sz w:val="24"/>
          <w:szCs w:val="24"/>
        </w:rPr>
        <w:t xml:space="preserve"> </w:t>
      </w:r>
      <w:r w:rsidRPr="00222BF8">
        <w:rPr>
          <w:i/>
          <w:sz w:val="24"/>
          <w:szCs w:val="24"/>
        </w:rPr>
        <w:t xml:space="preserve">Carbon Credits (Carbon Farming Initiative) Rule 2015 </w:t>
      </w:r>
      <w:r w:rsidRPr="00222BF8">
        <w:rPr>
          <w:color w:val="000000"/>
          <w:sz w:val="24"/>
          <w:szCs w:val="24"/>
        </w:rPr>
        <w:t xml:space="preserve">(the </w:t>
      </w:r>
      <w:r w:rsidRPr="00222BF8">
        <w:rPr>
          <w:color w:val="000000"/>
          <w:sz w:val="24"/>
          <w:szCs w:val="24"/>
        </w:rPr>
        <w:t>legislative rules</w:t>
      </w:r>
      <w:r w:rsidRPr="00222BF8">
        <w:rPr>
          <w:color w:val="000000"/>
          <w:sz w:val="24"/>
          <w:szCs w:val="24"/>
        </w:rPr>
        <w:t>)</w:t>
      </w:r>
      <w:r w:rsidRPr="00222BF8">
        <w:rPr>
          <w:color w:val="000000"/>
          <w:sz w:val="24"/>
          <w:szCs w:val="24"/>
        </w:rPr>
        <w:t xml:space="preserve"> and Part 5 of this Determination. </w:t>
      </w:r>
    </w:p>
    <w:p w:rsidR="00BE506B" w:rsidRPr="00222BF8" w:rsidRDefault="007F35ED" w:rsidP="00BE506B">
      <w:pPr>
        <w:spacing w:after="120" w:line="240" w:lineRule="auto"/>
        <w:rPr>
          <w:rFonts w:ascii="Times New Roman" w:hAnsi="Times New Roman"/>
          <w:color w:val="000000"/>
          <w:sz w:val="24"/>
          <w:szCs w:val="24"/>
        </w:rPr>
      </w:pPr>
    </w:p>
    <w:p w:rsidR="00832F17" w:rsidRPr="00222BF8" w:rsidRDefault="007F35ED">
      <w:pPr>
        <w:keepNext/>
        <w:keepLines/>
        <w:spacing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 xml:space="preserve">11 </w:t>
      </w:r>
      <w:r w:rsidRPr="00222BF8">
        <w:rPr>
          <w:rFonts w:ascii="Times New Roman" w:hAnsi="Times New Roman"/>
          <w:color w:val="000000"/>
          <w:sz w:val="24"/>
          <w:szCs w:val="24"/>
          <w:u w:val="single"/>
        </w:rPr>
        <w:tab/>
      </w:r>
      <w:r w:rsidRPr="00222BF8">
        <w:rPr>
          <w:rFonts w:ascii="Times New Roman" w:hAnsi="Times New Roman"/>
          <w:color w:val="000000"/>
          <w:sz w:val="24"/>
          <w:szCs w:val="24"/>
          <w:u w:val="single"/>
        </w:rPr>
        <w:t>System requirements</w:t>
      </w:r>
    </w:p>
    <w:p w:rsidR="009B4A55" w:rsidRPr="00222BF8" w:rsidRDefault="007F35ED">
      <w:p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Section 11 of </w:t>
      </w:r>
      <w:r w:rsidRPr="00222BF8">
        <w:rPr>
          <w:rFonts w:ascii="Times New Roman" w:hAnsi="Times New Roman"/>
          <w:color w:val="000000"/>
          <w:sz w:val="24"/>
          <w:szCs w:val="24"/>
        </w:rPr>
        <w:t>the Determination sets out t</w:t>
      </w:r>
      <w:r w:rsidRPr="00222BF8">
        <w:rPr>
          <w:rFonts w:ascii="Times New Roman" w:hAnsi="Times New Roman"/>
          <w:color w:val="000000"/>
          <w:sz w:val="24"/>
          <w:szCs w:val="24"/>
        </w:rPr>
        <w:t>he system requirements</w:t>
      </w:r>
      <w:r w:rsidRPr="00222BF8">
        <w:rPr>
          <w:rFonts w:ascii="Times New Roman" w:hAnsi="Times New Roman"/>
          <w:color w:val="000000"/>
          <w:sz w:val="24"/>
          <w:szCs w:val="24"/>
        </w:rPr>
        <w:t xml:space="preserve"> for a project to be an eligible offsets p</w:t>
      </w:r>
      <w:r w:rsidRPr="00222BF8">
        <w:rPr>
          <w:rFonts w:ascii="Times New Roman" w:hAnsi="Times New Roman"/>
          <w:color w:val="000000"/>
          <w:sz w:val="24"/>
          <w:szCs w:val="24"/>
        </w:rPr>
        <w:t xml:space="preserve">roject. </w:t>
      </w:r>
    </w:p>
    <w:p w:rsidR="0058641A" w:rsidRDefault="007F35ED" w:rsidP="000B41E2">
      <w:pPr>
        <w:spacing w:line="240" w:lineRule="auto"/>
        <w:rPr>
          <w:rFonts w:ascii="Times New Roman" w:hAnsi="Times New Roman"/>
          <w:color w:val="000000"/>
          <w:sz w:val="24"/>
          <w:szCs w:val="24"/>
        </w:rPr>
      </w:pPr>
      <w:r>
        <w:rPr>
          <w:rFonts w:ascii="Times New Roman" w:hAnsi="Times New Roman"/>
          <w:color w:val="000000"/>
          <w:sz w:val="24"/>
          <w:szCs w:val="24"/>
        </w:rPr>
        <w:t>Subparagraph</w:t>
      </w:r>
      <w:r>
        <w:rPr>
          <w:rFonts w:ascii="Times New Roman" w:hAnsi="Times New Roman"/>
          <w:color w:val="000000"/>
          <w:sz w:val="24"/>
          <w:szCs w:val="24"/>
        </w:rPr>
        <w:t xml:space="preserve"> 11</w:t>
      </w:r>
      <w:r>
        <w:rPr>
          <w:rFonts w:ascii="Times New Roman" w:hAnsi="Times New Roman"/>
          <w:color w:val="000000"/>
          <w:sz w:val="24"/>
          <w:szCs w:val="24"/>
        </w:rPr>
        <w:t>(1)</w:t>
      </w:r>
      <w:r>
        <w:rPr>
          <w:rFonts w:ascii="Times New Roman" w:hAnsi="Times New Roman"/>
          <w:color w:val="000000"/>
          <w:sz w:val="24"/>
          <w:szCs w:val="24"/>
        </w:rPr>
        <w:t>(a)(i) requires that t</w:t>
      </w:r>
      <w:r w:rsidRPr="000B41E2">
        <w:rPr>
          <w:rFonts w:ascii="Times New Roman" w:hAnsi="Times New Roman"/>
          <w:color w:val="000000"/>
          <w:sz w:val="24"/>
          <w:szCs w:val="24"/>
        </w:rPr>
        <w:t>he area serviced by a lighting system must be</w:t>
      </w:r>
      <w:r w:rsidRPr="000B41E2">
        <w:rPr>
          <w:rFonts w:ascii="Times New Roman" w:hAnsi="Times New Roman"/>
          <w:color w:val="000000"/>
          <w:sz w:val="24"/>
          <w:szCs w:val="24"/>
        </w:rPr>
        <w:t xml:space="preserve"> the same area before </w:t>
      </w:r>
      <w:r>
        <w:rPr>
          <w:rFonts w:ascii="Times New Roman" w:hAnsi="Times New Roman"/>
          <w:color w:val="000000"/>
          <w:sz w:val="24"/>
          <w:szCs w:val="24"/>
        </w:rPr>
        <w:t xml:space="preserve">the upgrade </w:t>
      </w:r>
      <w:r w:rsidRPr="000B41E2">
        <w:rPr>
          <w:rFonts w:ascii="Times New Roman" w:hAnsi="Times New Roman"/>
          <w:color w:val="000000"/>
          <w:sz w:val="24"/>
          <w:szCs w:val="24"/>
        </w:rPr>
        <w:t xml:space="preserve">and </w:t>
      </w:r>
      <w:r w:rsidRPr="00AF7966">
        <w:rPr>
          <w:rFonts w:ascii="Times New Roman" w:hAnsi="Times New Roman"/>
          <w:color w:val="000000"/>
          <w:sz w:val="24"/>
          <w:szCs w:val="24"/>
        </w:rPr>
        <w:t>when the lighting system is</w:t>
      </w:r>
      <w:r>
        <w:rPr>
          <w:rFonts w:ascii="Times New Roman" w:hAnsi="Times New Roman"/>
          <w:color w:val="000000"/>
          <w:sz w:val="24"/>
          <w:szCs w:val="24"/>
        </w:rPr>
        <w:t xml:space="preserve"> commissioned after the upgrade</w:t>
      </w:r>
      <w:r w:rsidRPr="000B41E2">
        <w:rPr>
          <w:rFonts w:ascii="Times New Roman" w:hAnsi="Times New Roman"/>
          <w:color w:val="000000"/>
          <w:sz w:val="24"/>
          <w:szCs w:val="24"/>
        </w:rPr>
        <w:t xml:space="preserve">. This is to ensure that </w:t>
      </w:r>
      <w:r w:rsidRPr="000B41E2">
        <w:rPr>
          <w:rFonts w:ascii="Times New Roman" w:hAnsi="Times New Roman"/>
          <w:color w:val="000000"/>
          <w:sz w:val="24"/>
          <w:szCs w:val="24"/>
        </w:rPr>
        <w:t xml:space="preserve">the </w:t>
      </w:r>
      <w:r w:rsidRPr="000B41E2">
        <w:rPr>
          <w:rFonts w:ascii="Times New Roman" w:hAnsi="Times New Roman"/>
          <w:color w:val="000000"/>
          <w:sz w:val="24"/>
          <w:szCs w:val="24"/>
        </w:rPr>
        <w:t>energy saving</w:t>
      </w:r>
      <w:r w:rsidRPr="000B41E2">
        <w:rPr>
          <w:rFonts w:ascii="Times New Roman" w:hAnsi="Times New Roman"/>
          <w:color w:val="000000"/>
          <w:sz w:val="24"/>
          <w:szCs w:val="24"/>
        </w:rPr>
        <w:t>s</w:t>
      </w:r>
      <w:r w:rsidRPr="000B41E2">
        <w:rPr>
          <w:rFonts w:ascii="Times New Roman" w:hAnsi="Times New Roman"/>
          <w:color w:val="000000"/>
          <w:sz w:val="24"/>
          <w:szCs w:val="24"/>
        </w:rPr>
        <w:t xml:space="preserve"> achieved </w:t>
      </w:r>
      <w:r w:rsidRPr="000B41E2">
        <w:rPr>
          <w:rFonts w:ascii="Times New Roman" w:hAnsi="Times New Roman"/>
          <w:color w:val="000000"/>
          <w:sz w:val="24"/>
          <w:szCs w:val="24"/>
        </w:rPr>
        <w:t>are</w:t>
      </w:r>
      <w:r w:rsidRPr="000B41E2">
        <w:rPr>
          <w:rFonts w:ascii="Times New Roman" w:hAnsi="Times New Roman"/>
          <w:color w:val="000000"/>
          <w:sz w:val="24"/>
          <w:szCs w:val="24"/>
        </w:rPr>
        <w:t xml:space="preserve"> due to improved energy efficiency</w:t>
      </w:r>
      <w:r w:rsidRPr="000B41E2">
        <w:rPr>
          <w:rFonts w:ascii="Times New Roman" w:hAnsi="Times New Roman"/>
          <w:color w:val="000000"/>
          <w:sz w:val="24"/>
          <w:szCs w:val="24"/>
        </w:rPr>
        <w:t xml:space="preserve"> </w:t>
      </w:r>
      <w:r w:rsidRPr="000B41E2">
        <w:rPr>
          <w:rFonts w:ascii="Times New Roman" w:hAnsi="Times New Roman"/>
          <w:color w:val="000000"/>
          <w:sz w:val="24"/>
          <w:szCs w:val="24"/>
        </w:rPr>
        <w:t xml:space="preserve">of the system and not merely a reduction </w:t>
      </w:r>
      <w:r w:rsidRPr="000B41E2">
        <w:rPr>
          <w:rFonts w:ascii="Times New Roman" w:hAnsi="Times New Roman"/>
          <w:color w:val="000000"/>
          <w:sz w:val="24"/>
          <w:szCs w:val="24"/>
        </w:rPr>
        <w:t>in</w:t>
      </w:r>
      <w:r w:rsidRPr="000B41E2">
        <w:rPr>
          <w:rFonts w:ascii="Times New Roman" w:hAnsi="Times New Roman"/>
          <w:color w:val="000000"/>
          <w:sz w:val="24"/>
          <w:szCs w:val="24"/>
        </w:rPr>
        <w:t xml:space="preserve"> area</w:t>
      </w:r>
      <w:r w:rsidRPr="000B41E2">
        <w:rPr>
          <w:rFonts w:ascii="Times New Roman" w:hAnsi="Times New Roman"/>
          <w:color w:val="000000"/>
          <w:sz w:val="24"/>
          <w:szCs w:val="24"/>
        </w:rPr>
        <w:t xml:space="preserve"> being serviced</w:t>
      </w:r>
      <w:r>
        <w:rPr>
          <w:rFonts w:ascii="Times New Roman" w:hAnsi="Times New Roman"/>
          <w:color w:val="000000"/>
          <w:sz w:val="24"/>
          <w:szCs w:val="24"/>
        </w:rPr>
        <w:t>.</w:t>
      </w:r>
    </w:p>
    <w:p w:rsidR="004121BB" w:rsidRPr="0058641A" w:rsidRDefault="007F35ED" w:rsidP="0058641A">
      <w:pPr>
        <w:pStyle w:val="ListParagraph"/>
        <w:numPr>
          <w:ilvl w:val="0"/>
          <w:numId w:val="26"/>
        </w:numPr>
        <w:spacing w:line="240" w:lineRule="auto"/>
        <w:rPr>
          <w:rFonts w:ascii="Times New Roman" w:hAnsi="Times New Roman"/>
          <w:color w:val="000000"/>
          <w:sz w:val="24"/>
          <w:szCs w:val="24"/>
        </w:rPr>
      </w:pPr>
      <w:r>
        <w:rPr>
          <w:rFonts w:ascii="Times New Roman" w:hAnsi="Times New Roman"/>
          <w:color w:val="000000"/>
          <w:sz w:val="24"/>
          <w:szCs w:val="24"/>
        </w:rPr>
        <w:t>N</w:t>
      </w:r>
      <w:r w:rsidRPr="0058641A">
        <w:rPr>
          <w:rFonts w:ascii="Times New Roman" w:hAnsi="Times New Roman"/>
          <w:color w:val="000000"/>
          <w:sz w:val="24"/>
          <w:szCs w:val="24"/>
        </w:rPr>
        <w:t>ote that if a lighting system</w:t>
      </w:r>
      <w:r w:rsidRPr="0058641A">
        <w:rPr>
          <w:rFonts w:ascii="Times New Roman" w:hAnsi="Times New Roman"/>
          <w:color w:val="000000"/>
          <w:sz w:val="24"/>
          <w:szCs w:val="24"/>
        </w:rPr>
        <w:t xml:space="preserve">, or part of it, </w:t>
      </w:r>
      <w:r>
        <w:rPr>
          <w:rFonts w:ascii="Times New Roman" w:hAnsi="Times New Roman"/>
          <w:color w:val="000000"/>
          <w:sz w:val="24"/>
          <w:szCs w:val="24"/>
        </w:rPr>
        <w:t xml:space="preserve">is subsequently </w:t>
      </w:r>
      <w:r w:rsidRPr="0058641A">
        <w:rPr>
          <w:rFonts w:ascii="Times New Roman" w:hAnsi="Times New Roman"/>
          <w:color w:val="000000"/>
          <w:sz w:val="24"/>
          <w:szCs w:val="24"/>
        </w:rPr>
        <w:t>disman</w:t>
      </w:r>
      <w:r w:rsidRPr="0058641A">
        <w:rPr>
          <w:rFonts w:ascii="Times New Roman" w:hAnsi="Times New Roman"/>
          <w:color w:val="000000"/>
          <w:sz w:val="24"/>
          <w:szCs w:val="24"/>
        </w:rPr>
        <w:t>tled or made inoperative in a way that has an effect that is not minor or trivial, on the ab</w:t>
      </w:r>
      <w:r>
        <w:rPr>
          <w:rFonts w:ascii="Times New Roman" w:hAnsi="Times New Roman"/>
          <w:color w:val="000000"/>
          <w:sz w:val="24"/>
          <w:szCs w:val="24"/>
        </w:rPr>
        <w:t>atement for the lighting system, then</w:t>
      </w:r>
      <w:r w:rsidRPr="0058641A">
        <w:rPr>
          <w:rFonts w:ascii="Times New Roman" w:hAnsi="Times New Roman"/>
          <w:color w:val="000000"/>
          <w:sz w:val="24"/>
          <w:szCs w:val="24"/>
        </w:rPr>
        <w:t xml:space="preserve"> the lighting system must be removed from abatement calculation</w:t>
      </w:r>
      <w:r>
        <w:rPr>
          <w:rFonts w:ascii="Times New Roman" w:hAnsi="Times New Roman"/>
          <w:color w:val="000000"/>
          <w:sz w:val="24"/>
          <w:szCs w:val="24"/>
        </w:rPr>
        <w:t>s</w:t>
      </w:r>
      <w:r w:rsidRPr="0058641A">
        <w:rPr>
          <w:rFonts w:ascii="Times New Roman" w:hAnsi="Times New Roman"/>
          <w:color w:val="000000"/>
          <w:sz w:val="24"/>
          <w:szCs w:val="24"/>
        </w:rPr>
        <w:t xml:space="preserve"> in accordance with section 19</w:t>
      </w:r>
      <w:r w:rsidRPr="0058641A">
        <w:rPr>
          <w:rFonts w:ascii="Times New Roman" w:hAnsi="Times New Roman"/>
          <w:color w:val="000000"/>
          <w:sz w:val="24"/>
          <w:szCs w:val="24"/>
        </w:rPr>
        <w:t>.</w:t>
      </w:r>
    </w:p>
    <w:p w:rsidR="00D80DFC" w:rsidRPr="000B41E2" w:rsidRDefault="007F35ED" w:rsidP="000B41E2">
      <w:pPr>
        <w:spacing w:line="240" w:lineRule="auto"/>
        <w:rPr>
          <w:rFonts w:ascii="Times New Roman" w:hAnsi="Times New Roman"/>
          <w:color w:val="000000"/>
          <w:sz w:val="24"/>
          <w:szCs w:val="24"/>
        </w:rPr>
      </w:pPr>
      <w:r>
        <w:rPr>
          <w:rFonts w:ascii="Times New Roman" w:hAnsi="Times New Roman"/>
          <w:color w:val="000000"/>
          <w:sz w:val="24"/>
          <w:szCs w:val="24"/>
        </w:rPr>
        <w:t>Subparagraph</w:t>
      </w:r>
      <w:r>
        <w:rPr>
          <w:rFonts w:ascii="Times New Roman" w:hAnsi="Times New Roman"/>
          <w:color w:val="000000"/>
          <w:sz w:val="24"/>
          <w:szCs w:val="24"/>
        </w:rPr>
        <w:t xml:space="preserve"> 11(1)(a)(ii) requires that t</w:t>
      </w:r>
      <w:r w:rsidRPr="000B41E2">
        <w:rPr>
          <w:rFonts w:ascii="Times New Roman" w:hAnsi="Times New Roman"/>
          <w:color w:val="000000"/>
          <w:sz w:val="24"/>
          <w:szCs w:val="24"/>
        </w:rPr>
        <w:t>he area serviced by a lighting system must be o</w:t>
      </w:r>
      <w:r w:rsidRPr="000B41E2">
        <w:rPr>
          <w:rFonts w:ascii="Times New Roman" w:hAnsi="Times New Roman"/>
          <w:color w:val="000000"/>
          <w:sz w:val="24"/>
          <w:szCs w:val="24"/>
        </w:rPr>
        <w:t xml:space="preserve">f a type listed in Schedule 4 or 5 and of the same type pre </w:t>
      </w:r>
      <w:r>
        <w:rPr>
          <w:rFonts w:ascii="Times New Roman" w:hAnsi="Times New Roman"/>
          <w:color w:val="000000"/>
          <w:sz w:val="24"/>
          <w:szCs w:val="24"/>
        </w:rPr>
        <w:t>upgrade</w:t>
      </w:r>
      <w:r w:rsidRPr="000B41E2">
        <w:rPr>
          <w:rFonts w:ascii="Times New Roman" w:hAnsi="Times New Roman"/>
          <w:color w:val="000000"/>
          <w:sz w:val="24"/>
          <w:szCs w:val="24"/>
        </w:rPr>
        <w:t xml:space="preserve"> </w:t>
      </w:r>
      <w:r w:rsidRPr="00AF7966">
        <w:rPr>
          <w:rFonts w:ascii="Times New Roman" w:hAnsi="Times New Roman"/>
          <w:color w:val="000000"/>
          <w:sz w:val="24"/>
          <w:szCs w:val="24"/>
        </w:rPr>
        <w:t>and when the lighting system is commissioned after the upgrade</w:t>
      </w:r>
      <w:r w:rsidRPr="000B41E2">
        <w:rPr>
          <w:rFonts w:ascii="Times New Roman" w:hAnsi="Times New Roman"/>
          <w:color w:val="000000"/>
          <w:sz w:val="24"/>
          <w:szCs w:val="24"/>
        </w:rPr>
        <w:t xml:space="preserve">. This is to exclude </w:t>
      </w:r>
      <w:r w:rsidRPr="000B41E2">
        <w:rPr>
          <w:rFonts w:ascii="Times New Roman" w:hAnsi="Times New Roman"/>
          <w:color w:val="000000"/>
          <w:sz w:val="24"/>
          <w:szCs w:val="24"/>
        </w:rPr>
        <w:t>projects</w:t>
      </w:r>
      <w:r w:rsidRPr="000B41E2">
        <w:rPr>
          <w:rFonts w:ascii="Times New Roman" w:hAnsi="Times New Roman"/>
          <w:color w:val="000000"/>
          <w:sz w:val="24"/>
          <w:szCs w:val="24"/>
        </w:rPr>
        <w:t xml:space="preserve"> that involve changes in the use of the serviced areas, which</w:t>
      </w:r>
      <w:r w:rsidRPr="000B41E2">
        <w:rPr>
          <w:rFonts w:ascii="Times New Roman" w:hAnsi="Times New Roman"/>
          <w:color w:val="000000"/>
          <w:sz w:val="24"/>
          <w:szCs w:val="24"/>
        </w:rPr>
        <w:t xml:space="preserve"> would</w:t>
      </w:r>
      <w:r w:rsidRPr="000B41E2">
        <w:rPr>
          <w:rFonts w:ascii="Times New Roman" w:hAnsi="Times New Roman"/>
          <w:color w:val="000000"/>
          <w:sz w:val="24"/>
          <w:szCs w:val="24"/>
        </w:rPr>
        <w:t xml:space="preserve"> likely trigger lighting upgrades </w:t>
      </w:r>
      <w:r w:rsidRPr="000B41E2">
        <w:rPr>
          <w:rFonts w:ascii="Times New Roman" w:hAnsi="Times New Roman"/>
          <w:color w:val="000000"/>
          <w:sz w:val="24"/>
          <w:szCs w:val="24"/>
        </w:rPr>
        <w:t xml:space="preserve">as a </w:t>
      </w:r>
      <w:r>
        <w:rPr>
          <w:rFonts w:ascii="Times New Roman" w:hAnsi="Times New Roman"/>
          <w:color w:val="000000"/>
          <w:sz w:val="24"/>
          <w:szCs w:val="24"/>
        </w:rPr>
        <w:t>business-as-usual</w:t>
      </w:r>
      <w:r w:rsidRPr="000B41E2">
        <w:rPr>
          <w:rFonts w:ascii="Times New Roman" w:hAnsi="Times New Roman"/>
          <w:color w:val="000000"/>
          <w:sz w:val="24"/>
          <w:szCs w:val="24"/>
        </w:rPr>
        <w:t xml:space="preserve"> practice</w:t>
      </w:r>
      <w:r>
        <w:rPr>
          <w:rFonts w:ascii="Times New Roman" w:hAnsi="Times New Roman"/>
          <w:color w:val="000000"/>
          <w:sz w:val="24"/>
          <w:szCs w:val="24"/>
        </w:rPr>
        <w:t>.</w:t>
      </w:r>
    </w:p>
    <w:p w:rsidR="00AA62F3" w:rsidRPr="000B41E2" w:rsidRDefault="007F35ED" w:rsidP="000B41E2">
      <w:pPr>
        <w:spacing w:line="240" w:lineRule="auto"/>
        <w:rPr>
          <w:rFonts w:ascii="Times New Roman" w:hAnsi="Times New Roman"/>
          <w:color w:val="000000"/>
          <w:sz w:val="24"/>
          <w:szCs w:val="24"/>
        </w:rPr>
      </w:pPr>
      <w:r>
        <w:rPr>
          <w:rFonts w:ascii="Times New Roman" w:hAnsi="Times New Roman"/>
          <w:color w:val="000000"/>
          <w:sz w:val="24"/>
          <w:szCs w:val="24"/>
        </w:rPr>
        <w:t>Paragraph</w:t>
      </w:r>
      <w:r>
        <w:rPr>
          <w:rFonts w:ascii="Times New Roman" w:hAnsi="Times New Roman"/>
          <w:color w:val="000000"/>
          <w:sz w:val="24"/>
          <w:szCs w:val="24"/>
        </w:rPr>
        <w:t xml:space="preserve"> 11(1)(b) requires that a</w:t>
      </w:r>
      <w:r w:rsidRPr="000B41E2">
        <w:rPr>
          <w:rFonts w:ascii="Times New Roman" w:hAnsi="Times New Roman"/>
          <w:color w:val="000000"/>
          <w:sz w:val="24"/>
          <w:szCs w:val="24"/>
        </w:rPr>
        <w:t xml:space="preserve"> lighting system must be </w:t>
      </w:r>
      <w:r w:rsidRPr="000B41E2">
        <w:rPr>
          <w:rFonts w:ascii="Times New Roman" w:hAnsi="Times New Roman"/>
          <w:color w:val="000000"/>
          <w:sz w:val="24"/>
          <w:szCs w:val="24"/>
        </w:rPr>
        <w:t>fully operational</w:t>
      </w:r>
      <w:r w:rsidRPr="000B41E2">
        <w:rPr>
          <w:rFonts w:ascii="Times New Roman" w:hAnsi="Times New Roman"/>
          <w:color w:val="000000"/>
          <w:sz w:val="24"/>
          <w:szCs w:val="24"/>
        </w:rPr>
        <w:t xml:space="preserve"> immediately prior to commencement of </w:t>
      </w:r>
      <w:r>
        <w:rPr>
          <w:rFonts w:ascii="Times New Roman" w:hAnsi="Times New Roman"/>
          <w:color w:val="000000"/>
          <w:sz w:val="24"/>
          <w:szCs w:val="24"/>
        </w:rPr>
        <w:t>an</w:t>
      </w:r>
      <w:r w:rsidRPr="000B41E2">
        <w:rPr>
          <w:rFonts w:ascii="Times New Roman" w:hAnsi="Times New Roman"/>
          <w:color w:val="000000"/>
          <w:sz w:val="24"/>
          <w:szCs w:val="24"/>
        </w:rPr>
        <w:t xml:space="preserve"> </w:t>
      </w:r>
      <w:r>
        <w:rPr>
          <w:rFonts w:ascii="Times New Roman" w:hAnsi="Times New Roman"/>
          <w:color w:val="000000"/>
          <w:sz w:val="24"/>
          <w:szCs w:val="24"/>
        </w:rPr>
        <w:t>upgra</w:t>
      </w:r>
      <w:r>
        <w:rPr>
          <w:rFonts w:ascii="Times New Roman" w:hAnsi="Times New Roman"/>
          <w:color w:val="000000"/>
          <w:sz w:val="24"/>
          <w:szCs w:val="24"/>
        </w:rPr>
        <w:t>de</w:t>
      </w:r>
      <w:r w:rsidRPr="000B41E2">
        <w:rPr>
          <w:rFonts w:ascii="Times New Roman" w:hAnsi="Times New Roman"/>
          <w:color w:val="000000"/>
          <w:sz w:val="24"/>
          <w:szCs w:val="24"/>
        </w:rPr>
        <w:t>. T</w:t>
      </w:r>
      <w:r w:rsidRPr="000B41E2">
        <w:rPr>
          <w:rFonts w:ascii="Times New Roman" w:hAnsi="Times New Roman"/>
          <w:color w:val="000000"/>
          <w:sz w:val="24"/>
          <w:szCs w:val="24"/>
        </w:rPr>
        <w:t xml:space="preserve">his requirement is included as it would be normal business practice and cost effective to upgrade a system that is not in working order, and therefore, the abatement from such an upgrade </w:t>
      </w:r>
      <w:r w:rsidRPr="000B41E2">
        <w:rPr>
          <w:rFonts w:ascii="Times New Roman" w:hAnsi="Times New Roman"/>
          <w:color w:val="000000"/>
          <w:sz w:val="24"/>
          <w:szCs w:val="24"/>
        </w:rPr>
        <w:t>could</w:t>
      </w:r>
      <w:r w:rsidRPr="000B41E2">
        <w:rPr>
          <w:rFonts w:ascii="Times New Roman" w:hAnsi="Times New Roman"/>
          <w:color w:val="000000"/>
          <w:sz w:val="24"/>
          <w:szCs w:val="24"/>
        </w:rPr>
        <w:t xml:space="preserve"> be non-additional</w:t>
      </w:r>
      <w:r>
        <w:rPr>
          <w:rFonts w:ascii="Times New Roman" w:hAnsi="Times New Roman"/>
          <w:color w:val="000000"/>
          <w:sz w:val="24"/>
          <w:szCs w:val="24"/>
        </w:rPr>
        <w:t>. As per the definition</w:t>
      </w:r>
      <w:r w:rsidRPr="000B41E2">
        <w:rPr>
          <w:rFonts w:ascii="Times New Roman" w:hAnsi="Times New Roman"/>
          <w:color w:val="000000"/>
          <w:sz w:val="24"/>
          <w:szCs w:val="24"/>
        </w:rPr>
        <w:t xml:space="preserve"> </w:t>
      </w:r>
      <w:r>
        <w:rPr>
          <w:rFonts w:ascii="Times New Roman" w:hAnsi="Times New Roman"/>
          <w:color w:val="000000"/>
          <w:sz w:val="24"/>
          <w:szCs w:val="24"/>
        </w:rPr>
        <w:t>in</w:t>
      </w:r>
      <w:r w:rsidRPr="000B41E2">
        <w:rPr>
          <w:rFonts w:ascii="Times New Roman" w:hAnsi="Times New Roman"/>
          <w:color w:val="000000"/>
          <w:sz w:val="24"/>
          <w:szCs w:val="24"/>
        </w:rPr>
        <w:t xml:space="preserve"> s</w:t>
      </w:r>
      <w:r w:rsidRPr="000B41E2">
        <w:rPr>
          <w:rFonts w:ascii="Times New Roman" w:hAnsi="Times New Roman"/>
          <w:color w:val="000000"/>
          <w:sz w:val="24"/>
          <w:szCs w:val="24"/>
        </w:rPr>
        <w:t xml:space="preserve">ection 5, a lighting system is fully operational if it is capable of providing the artificial light intended to be provided to its serviced area, and therefore, if individual lighting equipment units fail but do not render the entire system </w:t>
      </w:r>
      <w:r w:rsidRPr="000B41E2">
        <w:rPr>
          <w:rFonts w:ascii="Times New Roman" w:hAnsi="Times New Roman"/>
          <w:color w:val="000000"/>
          <w:sz w:val="24"/>
          <w:szCs w:val="24"/>
        </w:rPr>
        <w:t>unable</w:t>
      </w:r>
      <w:r w:rsidRPr="000B41E2">
        <w:rPr>
          <w:rFonts w:ascii="Times New Roman" w:hAnsi="Times New Roman"/>
          <w:color w:val="000000"/>
          <w:sz w:val="24"/>
          <w:szCs w:val="24"/>
        </w:rPr>
        <w:t xml:space="preserve"> to provi</w:t>
      </w:r>
      <w:r w:rsidRPr="000B41E2">
        <w:rPr>
          <w:rFonts w:ascii="Times New Roman" w:hAnsi="Times New Roman"/>
          <w:color w:val="000000"/>
          <w:sz w:val="24"/>
          <w:szCs w:val="24"/>
        </w:rPr>
        <w:t>de such service, the lighting system is still considered to be fully operational</w:t>
      </w:r>
      <w:r>
        <w:rPr>
          <w:rFonts w:ascii="Times New Roman" w:hAnsi="Times New Roman"/>
          <w:color w:val="000000"/>
          <w:sz w:val="24"/>
          <w:szCs w:val="24"/>
        </w:rPr>
        <w:t>.</w:t>
      </w:r>
      <w:r w:rsidRPr="000B41E2">
        <w:rPr>
          <w:rFonts w:ascii="Times New Roman" w:hAnsi="Times New Roman"/>
          <w:color w:val="000000"/>
          <w:sz w:val="24"/>
          <w:szCs w:val="24"/>
        </w:rPr>
        <w:t xml:space="preserve"> </w:t>
      </w:r>
    </w:p>
    <w:p w:rsidR="00AA62F3" w:rsidRPr="000B41E2" w:rsidRDefault="007F35ED" w:rsidP="000B41E2">
      <w:pPr>
        <w:spacing w:line="240" w:lineRule="auto"/>
        <w:rPr>
          <w:rFonts w:ascii="Times New Roman" w:hAnsi="Times New Roman"/>
          <w:color w:val="000000"/>
          <w:sz w:val="24"/>
          <w:szCs w:val="24"/>
        </w:rPr>
      </w:pPr>
      <w:r>
        <w:rPr>
          <w:rFonts w:ascii="Times New Roman" w:hAnsi="Times New Roman"/>
          <w:color w:val="000000"/>
          <w:sz w:val="24"/>
          <w:szCs w:val="24"/>
        </w:rPr>
        <w:t>Paragraph 11(1)(</w:t>
      </w:r>
      <w:r>
        <w:rPr>
          <w:rFonts w:ascii="Times New Roman" w:hAnsi="Times New Roman"/>
          <w:color w:val="000000"/>
          <w:sz w:val="24"/>
          <w:szCs w:val="24"/>
        </w:rPr>
        <w:t>c</w:t>
      </w:r>
      <w:r>
        <w:rPr>
          <w:rFonts w:ascii="Times New Roman" w:hAnsi="Times New Roman"/>
          <w:color w:val="000000"/>
          <w:sz w:val="24"/>
          <w:szCs w:val="24"/>
        </w:rPr>
        <w:t xml:space="preserve">) requires that before the commencement of the upgrade and after the upgrade </w:t>
      </w:r>
      <w:r w:rsidRPr="000B41E2">
        <w:rPr>
          <w:rFonts w:ascii="Times New Roman" w:hAnsi="Times New Roman"/>
          <w:color w:val="000000"/>
          <w:sz w:val="24"/>
          <w:szCs w:val="24"/>
        </w:rPr>
        <w:t xml:space="preserve">all lamps and luminaires must be of a type listed in Schedule 1 </w:t>
      </w:r>
      <w:r>
        <w:rPr>
          <w:rFonts w:ascii="Times New Roman" w:hAnsi="Times New Roman"/>
          <w:color w:val="000000"/>
          <w:sz w:val="24"/>
          <w:szCs w:val="24"/>
        </w:rPr>
        <w:t>(subparagraph 1</w:t>
      </w:r>
      <w:r>
        <w:rPr>
          <w:rFonts w:ascii="Times New Roman" w:hAnsi="Times New Roman"/>
          <w:color w:val="000000"/>
          <w:sz w:val="24"/>
          <w:szCs w:val="24"/>
        </w:rPr>
        <w:t>1(1)(</w:t>
      </w:r>
      <w:r>
        <w:rPr>
          <w:rFonts w:ascii="Times New Roman" w:hAnsi="Times New Roman"/>
          <w:color w:val="000000"/>
          <w:sz w:val="24"/>
          <w:szCs w:val="24"/>
        </w:rPr>
        <w:t>c</w:t>
      </w:r>
      <w:r>
        <w:rPr>
          <w:rFonts w:ascii="Times New Roman" w:hAnsi="Times New Roman"/>
          <w:color w:val="000000"/>
          <w:sz w:val="24"/>
          <w:szCs w:val="24"/>
        </w:rPr>
        <w:t xml:space="preserve">)(i)) </w:t>
      </w:r>
      <w:r w:rsidRPr="000B41E2">
        <w:rPr>
          <w:rFonts w:ascii="Times New Roman" w:hAnsi="Times New Roman"/>
          <w:color w:val="000000"/>
          <w:sz w:val="24"/>
          <w:szCs w:val="24"/>
        </w:rPr>
        <w:t xml:space="preserve">and control gear </w:t>
      </w:r>
      <w:r w:rsidRPr="000B41E2">
        <w:rPr>
          <w:rFonts w:ascii="Times New Roman" w:hAnsi="Times New Roman"/>
          <w:color w:val="000000"/>
          <w:sz w:val="24"/>
          <w:szCs w:val="24"/>
        </w:rPr>
        <w:t xml:space="preserve">of a type listed </w:t>
      </w:r>
      <w:r w:rsidRPr="000B41E2">
        <w:rPr>
          <w:rFonts w:ascii="Times New Roman" w:hAnsi="Times New Roman"/>
          <w:color w:val="000000"/>
          <w:sz w:val="24"/>
          <w:szCs w:val="24"/>
        </w:rPr>
        <w:t>in Schedule 2</w:t>
      </w:r>
      <w:r>
        <w:rPr>
          <w:rFonts w:ascii="Times New Roman" w:hAnsi="Times New Roman"/>
          <w:color w:val="000000"/>
          <w:sz w:val="24"/>
          <w:szCs w:val="24"/>
        </w:rPr>
        <w:t xml:space="preserve"> (subparagraph 11(1)(</w:t>
      </w:r>
      <w:r>
        <w:rPr>
          <w:rFonts w:ascii="Times New Roman" w:hAnsi="Times New Roman"/>
          <w:color w:val="000000"/>
          <w:sz w:val="24"/>
          <w:szCs w:val="24"/>
        </w:rPr>
        <w:t>c</w:t>
      </w:r>
      <w:r>
        <w:rPr>
          <w:rFonts w:ascii="Times New Roman" w:hAnsi="Times New Roman"/>
          <w:color w:val="000000"/>
          <w:sz w:val="24"/>
          <w:szCs w:val="24"/>
        </w:rPr>
        <w:t>)(ii))</w:t>
      </w:r>
      <w:r>
        <w:rPr>
          <w:rFonts w:ascii="Times New Roman" w:hAnsi="Times New Roman"/>
          <w:color w:val="000000"/>
          <w:sz w:val="24"/>
          <w:szCs w:val="24"/>
        </w:rPr>
        <w:t>.</w:t>
      </w:r>
    </w:p>
    <w:p w:rsidR="00021779" w:rsidRPr="000B41E2" w:rsidRDefault="007F35ED" w:rsidP="000B41E2">
      <w:pPr>
        <w:spacing w:line="240" w:lineRule="auto"/>
        <w:rPr>
          <w:rFonts w:ascii="Times New Roman" w:hAnsi="Times New Roman"/>
          <w:color w:val="000000"/>
          <w:sz w:val="24"/>
          <w:szCs w:val="24"/>
        </w:rPr>
      </w:pPr>
      <w:r>
        <w:rPr>
          <w:rFonts w:ascii="Times New Roman" w:hAnsi="Times New Roman"/>
          <w:color w:val="000000"/>
          <w:sz w:val="24"/>
          <w:szCs w:val="24"/>
        </w:rPr>
        <w:t>Paragraph 11(1)(</w:t>
      </w:r>
      <w:r>
        <w:rPr>
          <w:rFonts w:ascii="Times New Roman" w:hAnsi="Times New Roman"/>
          <w:color w:val="000000"/>
          <w:sz w:val="24"/>
          <w:szCs w:val="24"/>
        </w:rPr>
        <w:t>d</w:t>
      </w:r>
      <w:r>
        <w:rPr>
          <w:rFonts w:ascii="Times New Roman" w:hAnsi="Times New Roman"/>
          <w:color w:val="000000"/>
          <w:sz w:val="24"/>
          <w:szCs w:val="24"/>
        </w:rPr>
        <w:t xml:space="preserve">) requires that </w:t>
      </w:r>
      <w:r w:rsidRPr="000B41E2">
        <w:rPr>
          <w:rFonts w:ascii="Times New Roman" w:hAnsi="Times New Roman"/>
          <w:color w:val="000000"/>
          <w:sz w:val="24"/>
          <w:szCs w:val="24"/>
        </w:rPr>
        <w:t xml:space="preserve">any </w:t>
      </w:r>
      <w:r>
        <w:rPr>
          <w:rFonts w:ascii="Times New Roman" w:hAnsi="Times New Roman"/>
          <w:color w:val="000000"/>
          <w:sz w:val="24"/>
          <w:szCs w:val="24"/>
        </w:rPr>
        <w:t xml:space="preserve">project </w:t>
      </w:r>
      <w:r w:rsidRPr="000B41E2">
        <w:rPr>
          <w:rFonts w:ascii="Times New Roman" w:hAnsi="Times New Roman"/>
          <w:color w:val="000000"/>
          <w:sz w:val="24"/>
          <w:szCs w:val="24"/>
        </w:rPr>
        <w:t xml:space="preserve">LED lamp </w:t>
      </w:r>
      <w:r>
        <w:rPr>
          <w:rFonts w:ascii="Times New Roman" w:hAnsi="Times New Roman"/>
          <w:color w:val="000000"/>
          <w:sz w:val="24"/>
          <w:szCs w:val="24"/>
        </w:rPr>
        <w:t xml:space="preserve">or </w:t>
      </w:r>
      <w:r w:rsidRPr="000B41E2">
        <w:rPr>
          <w:rFonts w:ascii="Times New Roman" w:hAnsi="Times New Roman"/>
          <w:color w:val="000000"/>
          <w:sz w:val="24"/>
          <w:szCs w:val="24"/>
        </w:rPr>
        <w:t>LED luminaire must have a</w:t>
      </w:r>
      <w:r w:rsidRPr="000B41E2">
        <w:rPr>
          <w:rFonts w:ascii="Times New Roman" w:hAnsi="Times New Roman"/>
          <w:color w:val="000000"/>
          <w:sz w:val="24"/>
          <w:szCs w:val="24"/>
        </w:rPr>
        <w:t>n</w:t>
      </w:r>
      <w:r w:rsidRPr="000B41E2">
        <w:rPr>
          <w:rFonts w:ascii="Times New Roman" w:hAnsi="Times New Roman"/>
          <w:color w:val="000000"/>
          <w:sz w:val="24"/>
          <w:szCs w:val="24"/>
        </w:rPr>
        <w:t xml:space="preserve"> L</w:t>
      </w:r>
      <w:r w:rsidRPr="000B41E2">
        <w:rPr>
          <w:rFonts w:ascii="Times New Roman" w:hAnsi="Times New Roman"/>
          <w:color w:val="000000"/>
          <w:sz w:val="24"/>
          <w:szCs w:val="24"/>
          <w:vertAlign w:val="subscript"/>
        </w:rPr>
        <w:t xml:space="preserve">70 </w:t>
      </w:r>
      <w:r w:rsidRPr="000B41E2">
        <w:rPr>
          <w:rFonts w:ascii="Times New Roman" w:hAnsi="Times New Roman"/>
          <w:color w:val="000000"/>
          <w:sz w:val="24"/>
          <w:szCs w:val="24"/>
        </w:rPr>
        <w:t xml:space="preserve">lamp life value </w:t>
      </w:r>
      <w:r w:rsidRPr="000B41E2">
        <w:rPr>
          <w:rFonts w:ascii="Times New Roman" w:hAnsi="Times New Roman"/>
          <w:color w:val="000000"/>
          <w:sz w:val="24"/>
          <w:szCs w:val="24"/>
        </w:rPr>
        <w:t xml:space="preserve">(which is an estimate of the life of the LED product </w:t>
      </w:r>
      <w:r w:rsidRPr="000B41E2">
        <w:rPr>
          <w:rFonts w:ascii="Times New Roman" w:hAnsi="Times New Roman"/>
          <w:color w:val="000000"/>
          <w:sz w:val="24"/>
          <w:szCs w:val="24"/>
        </w:rPr>
        <w:t>represented by the average number of operating hours taken</w:t>
      </w:r>
      <w:r w:rsidRPr="000B41E2">
        <w:rPr>
          <w:rFonts w:ascii="Times New Roman" w:hAnsi="Times New Roman"/>
          <w:color w:val="000000"/>
          <w:sz w:val="24"/>
          <w:szCs w:val="24"/>
        </w:rPr>
        <w:t xml:space="preserve"> for its brightness to depreciate to 70</w:t>
      </w:r>
      <w:r>
        <w:rPr>
          <w:rFonts w:ascii="Times New Roman" w:hAnsi="Times New Roman"/>
          <w:color w:val="000000"/>
          <w:sz w:val="24"/>
          <w:szCs w:val="24"/>
        </w:rPr>
        <w:t xml:space="preserve"> per cent</w:t>
      </w:r>
      <w:r w:rsidRPr="000B41E2">
        <w:rPr>
          <w:rFonts w:ascii="Times New Roman" w:hAnsi="Times New Roman"/>
          <w:color w:val="000000"/>
          <w:sz w:val="24"/>
          <w:szCs w:val="24"/>
        </w:rPr>
        <w:t xml:space="preserve"> of its initial level) </w:t>
      </w:r>
      <w:r w:rsidRPr="000B41E2">
        <w:rPr>
          <w:rFonts w:ascii="Times New Roman" w:hAnsi="Times New Roman"/>
          <w:color w:val="000000"/>
          <w:sz w:val="24"/>
          <w:szCs w:val="24"/>
        </w:rPr>
        <w:t>of greater than or equal to 30,000 hours</w:t>
      </w:r>
      <w:r w:rsidRPr="000B41E2">
        <w:rPr>
          <w:rFonts w:ascii="Times New Roman" w:hAnsi="Times New Roman"/>
          <w:color w:val="000000"/>
          <w:sz w:val="24"/>
          <w:szCs w:val="24"/>
        </w:rPr>
        <w:t xml:space="preserve">. </w:t>
      </w:r>
      <w:r w:rsidRPr="000B41E2">
        <w:rPr>
          <w:rFonts w:ascii="Times New Roman" w:hAnsi="Times New Roman"/>
          <w:color w:val="000000"/>
          <w:sz w:val="24"/>
          <w:szCs w:val="24"/>
        </w:rPr>
        <w:t>This is to ensure that emerging technologies</w:t>
      </w:r>
      <w:r w:rsidRPr="000B41E2">
        <w:rPr>
          <w:rFonts w:ascii="Times New Roman" w:hAnsi="Times New Roman"/>
          <w:color w:val="000000"/>
          <w:sz w:val="24"/>
          <w:szCs w:val="24"/>
        </w:rPr>
        <w:t xml:space="preserve"> that are not yet subject to regulation</w:t>
      </w:r>
      <w:r w:rsidRPr="000B41E2">
        <w:rPr>
          <w:rFonts w:ascii="Times New Roman" w:hAnsi="Times New Roman"/>
          <w:color w:val="000000"/>
          <w:sz w:val="24"/>
          <w:szCs w:val="24"/>
        </w:rPr>
        <w:t xml:space="preserve"> are </w:t>
      </w:r>
      <w:r w:rsidRPr="000B41E2">
        <w:rPr>
          <w:rFonts w:ascii="Times New Roman" w:hAnsi="Times New Roman"/>
          <w:color w:val="000000"/>
          <w:sz w:val="24"/>
          <w:szCs w:val="24"/>
        </w:rPr>
        <w:t>performing as claimed.</w:t>
      </w:r>
      <w:r>
        <w:rPr>
          <w:rFonts w:ascii="Times New Roman" w:hAnsi="Times New Roman"/>
          <w:color w:val="000000"/>
          <w:sz w:val="24"/>
          <w:szCs w:val="24"/>
        </w:rPr>
        <w:t xml:space="preserve"> Subsection</w:t>
      </w:r>
      <w:r>
        <w:rPr>
          <w:rFonts w:ascii="Times New Roman" w:hAnsi="Times New Roman"/>
          <w:color w:val="000000"/>
          <w:sz w:val="24"/>
          <w:szCs w:val="24"/>
        </w:rPr>
        <w:t>s</w:t>
      </w:r>
      <w:r>
        <w:rPr>
          <w:rFonts w:ascii="Times New Roman" w:hAnsi="Times New Roman"/>
          <w:color w:val="000000"/>
          <w:sz w:val="24"/>
          <w:szCs w:val="24"/>
        </w:rPr>
        <w:t xml:space="preserve"> 11(</w:t>
      </w:r>
      <w:r>
        <w:rPr>
          <w:rFonts w:ascii="Times New Roman" w:hAnsi="Times New Roman"/>
          <w:color w:val="000000"/>
          <w:sz w:val="24"/>
          <w:szCs w:val="24"/>
        </w:rPr>
        <w:t>3</w:t>
      </w:r>
      <w:r>
        <w:rPr>
          <w:rFonts w:ascii="Times New Roman" w:hAnsi="Times New Roman"/>
          <w:color w:val="000000"/>
          <w:sz w:val="24"/>
          <w:szCs w:val="24"/>
        </w:rPr>
        <w:t xml:space="preserve">) </w:t>
      </w:r>
      <w:r>
        <w:rPr>
          <w:rFonts w:ascii="Times New Roman" w:hAnsi="Times New Roman"/>
          <w:color w:val="000000"/>
          <w:sz w:val="24"/>
          <w:szCs w:val="24"/>
        </w:rPr>
        <w:t>and 11(</w:t>
      </w:r>
      <w:r>
        <w:rPr>
          <w:rFonts w:ascii="Times New Roman" w:hAnsi="Times New Roman"/>
          <w:color w:val="000000"/>
          <w:sz w:val="24"/>
          <w:szCs w:val="24"/>
        </w:rPr>
        <w:t>4</w:t>
      </w:r>
      <w:r>
        <w:rPr>
          <w:rFonts w:ascii="Times New Roman" w:hAnsi="Times New Roman"/>
          <w:color w:val="000000"/>
          <w:sz w:val="24"/>
          <w:szCs w:val="24"/>
        </w:rPr>
        <w:t xml:space="preserve">) </w:t>
      </w:r>
      <w:r>
        <w:rPr>
          <w:rFonts w:ascii="Times New Roman" w:hAnsi="Times New Roman"/>
          <w:color w:val="000000"/>
          <w:sz w:val="24"/>
          <w:szCs w:val="24"/>
        </w:rPr>
        <w:t>then set out data requirements for evidence of L</w:t>
      </w:r>
      <w:r w:rsidRPr="00282E31">
        <w:rPr>
          <w:rFonts w:ascii="Times New Roman" w:hAnsi="Times New Roman"/>
          <w:color w:val="000000"/>
          <w:sz w:val="24"/>
          <w:szCs w:val="24"/>
          <w:vertAlign w:val="subscript"/>
        </w:rPr>
        <w:t xml:space="preserve">70 </w:t>
      </w:r>
      <w:r>
        <w:rPr>
          <w:rFonts w:ascii="Times New Roman" w:hAnsi="Times New Roman"/>
          <w:color w:val="000000"/>
          <w:sz w:val="24"/>
          <w:szCs w:val="24"/>
        </w:rPr>
        <w:t>as follows:</w:t>
      </w:r>
    </w:p>
    <w:p w:rsidR="00021779" w:rsidRPr="00222BF8" w:rsidRDefault="007F35ED" w:rsidP="0058641A">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T</w:t>
      </w:r>
      <w:r w:rsidRPr="00222BF8">
        <w:rPr>
          <w:rFonts w:ascii="Times New Roman" w:hAnsi="Times New Roman"/>
          <w:color w:val="000000"/>
          <w:sz w:val="24"/>
          <w:szCs w:val="24"/>
        </w:rPr>
        <w:t>h</w:t>
      </w:r>
      <w:r>
        <w:rPr>
          <w:rFonts w:ascii="Times New Roman" w:hAnsi="Times New Roman"/>
          <w:color w:val="000000"/>
          <w:sz w:val="24"/>
          <w:szCs w:val="24"/>
        </w:rPr>
        <w:t>e</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 xml:space="preserve">requirement </w:t>
      </w:r>
      <w:r w:rsidRPr="00222BF8">
        <w:rPr>
          <w:rFonts w:ascii="Times New Roman" w:hAnsi="Times New Roman"/>
          <w:color w:val="000000"/>
          <w:sz w:val="24"/>
          <w:szCs w:val="24"/>
        </w:rPr>
        <w:t xml:space="preserve">can be evidenced by a </w:t>
      </w:r>
      <w:r w:rsidRPr="00222BF8">
        <w:rPr>
          <w:rFonts w:ascii="Times New Roman" w:hAnsi="Times New Roman"/>
          <w:b/>
          <w:i/>
          <w:color w:val="000000"/>
          <w:sz w:val="24"/>
          <w:szCs w:val="24"/>
        </w:rPr>
        <w:t>NATA equivalent testing laboratory</w:t>
      </w:r>
      <w:r w:rsidRPr="00222BF8">
        <w:rPr>
          <w:rFonts w:ascii="Times New Roman" w:hAnsi="Times New Roman"/>
          <w:color w:val="000000"/>
          <w:sz w:val="24"/>
          <w:szCs w:val="24"/>
        </w:rPr>
        <w:t xml:space="preserve"> L</w:t>
      </w:r>
      <w:r w:rsidRPr="00222BF8">
        <w:rPr>
          <w:rFonts w:ascii="Times New Roman" w:hAnsi="Times New Roman"/>
          <w:color w:val="000000"/>
          <w:sz w:val="24"/>
          <w:szCs w:val="24"/>
          <w:vertAlign w:val="subscript"/>
        </w:rPr>
        <w:t>70</w:t>
      </w:r>
      <w:r w:rsidRPr="00222BF8">
        <w:rPr>
          <w:rFonts w:ascii="Times New Roman" w:hAnsi="Times New Roman"/>
          <w:color w:val="000000"/>
          <w:sz w:val="24"/>
          <w:szCs w:val="24"/>
        </w:rPr>
        <w:t xml:space="preserve"> test report</w:t>
      </w:r>
      <w:r w:rsidRPr="00222BF8">
        <w:rPr>
          <w:rFonts w:ascii="Times New Roman" w:hAnsi="Times New Roman"/>
          <w:color w:val="000000"/>
          <w:sz w:val="24"/>
          <w:szCs w:val="24"/>
        </w:rPr>
        <w:t>,</w:t>
      </w:r>
      <w:r w:rsidRPr="00222BF8">
        <w:rPr>
          <w:rFonts w:ascii="Times New Roman" w:hAnsi="Times New Roman"/>
          <w:color w:val="000000"/>
          <w:sz w:val="24"/>
          <w:szCs w:val="24"/>
        </w:rPr>
        <w:t xml:space="preserve"> registration on the NSW ESS Emerging Lighting Technologies Public Register, the </w:t>
      </w:r>
      <w:r w:rsidRPr="00222BF8">
        <w:rPr>
          <w:rFonts w:ascii="Times New Roman" w:hAnsi="Times New Roman"/>
          <w:b/>
          <w:i/>
          <w:color w:val="000000"/>
          <w:sz w:val="24"/>
          <w:szCs w:val="24"/>
        </w:rPr>
        <w:t>VEET</w:t>
      </w:r>
      <w:r w:rsidRPr="00222BF8">
        <w:rPr>
          <w:rFonts w:ascii="Times New Roman" w:hAnsi="Times New Roman"/>
          <w:color w:val="000000"/>
          <w:sz w:val="24"/>
          <w:szCs w:val="24"/>
        </w:rPr>
        <w:t xml:space="preserve"> Product Register (as ‘approved’), or the </w:t>
      </w:r>
      <w:r w:rsidRPr="00222BF8">
        <w:rPr>
          <w:rFonts w:ascii="Times New Roman" w:hAnsi="Times New Roman"/>
          <w:b/>
          <w:i/>
          <w:color w:val="000000"/>
          <w:sz w:val="24"/>
          <w:szCs w:val="24"/>
        </w:rPr>
        <w:t>LCA</w:t>
      </w:r>
      <w:r w:rsidRPr="00222BF8">
        <w:rPr>
          <w:rFonts w:ascii="Times New Roman" w:hAnsi="Times New Roman"/>
          <w:color w:val="000000"/>
          <w:sz w:val="24"/>
          <w:szCs w:val="24"/>
        </w:rPr>
        <w:t xml:space="preserve"> Solid State Lighting Quality Scheme</w:t>
      </w:r>
      <w:r w:rsidRPr="00222BF8">
        <w:rPr>
          <w:rFonts w:ascii="Times New Roman" w:hAnsi="Times New Roman"/>
          <w:color w:val="000000"/>
          <w:sz w:val="24"/>
          <w:szCs w:val="24"/>
        </w:rPr>
        <w:t xml:space="preserve">. </w:t>
      </w:r>
    </w:p>
    <w:p w:rsidR="005C039C" w:rsidRPr="00222BF8" w:rsidRDefault="007F35ED" w:rsidP="0058641A">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However, if the upgrade involves </w:t>
      </w:r>
      <w:r w:rsidRPr="00AF7966">
        <w:rPr>
          <w:rFonts w:ascii="Times New Roman" w:hAnsi="Times New Roman"/>
          <w:color w:val="000000"/>
          <w:sz w:val="24"/>
          <w:szCs w:val="24"/>
        </w:rPr>
        <w:t>relamping in which an LED lamp is connected to an exis</w:t>
      </w:r>
      <w:r w:rsidRPr="00AF7966">
        <w:rPr>
          <w:rFonts w:ascii="Times New Roman" w:hAnsi="Times New Roman"/>
          <w:color w:val="000000"/>
          <w:sz w:val="24"/>
          <w:szCs w:val="24"/>
        </w:rPr>
        <w:t>ting transformer</w:t>
      </w:r>
      <w:r w:rsidRPr="00222BF8">
        <w:rPr>
          <w:rFonts w:ascii="Times New Roman" w:hAnsi="Times New Roman"/>
          <w:color w:val="000000"/>
          <w:sz w:val="24"/>
          <w:szCs w:val="24"/>
        </w:rPr>
        <w:t xml:space="preserve">, and the transformer </w:t>
      </w:r>
      <w:r w:rsidRPr="00222BF8">
        <w:rPr>
          <w:rFonts w:ascii="Times New Roman" w:hAnsi="Times New Roman"/>
          <w:color w:val="000000"/>
          <w:sz w:val="24"/>
          <w:szCs w:val="24"/>
        </w:rPr>
        <w:t xml:space="preserve">is not listed as </w:t>
      </w:r>
      <w:r w:rsidRPr="00222BF8">
        <w:rPr>
          <w:rFonts w:ascii="Times New Roman" w:hAnsi="Times New Roman"/>
          <w:color w:val="000000"/>
          <w:sz w:val="24"/>
          <w:szCs w:val="24"/>
        </w:rPr>
        <w:t>being</w:t>
      </w:r>
      <w:r w:rsidRPr="00222BF8">
        <w:rPr>
          <w:rFonts w:ascii="Times New Roman" w:hAnsi="Times New Roman"/>
          <w:color w:val="000000"/>
          <w:sz w:val="24"/>
          <w:szCs w:val="24"/>
        </w:rPr>
        <w:t xml:space="preserve"> compatible in </w:t>
      </w:r>
      <w:r w:rsidRPr="00222BF8">
        <w:rPr>
          <w:rFonts w:ascii="Times New Roman" w:hAnsi="Times New Roman"/>
          <w:color w:val="000000"/>
          <w:sz w:val="24"/>
          <w:szCs w:val="24"/>
        </w:rPr>
        <w:t xml:space="preserve">the LED </w:t>
      </w:r>
      <w:r w:rsidRPr="00222BF8">
        <w:rPr>
          <w:rFonts w:ascii="Times New Roman" w:hAnsi="Times New Roman"/>
          <w:color w:val="000000"/>
          <w:sz w:val="24"/>
          <w:szCs w:val="24"/>
        </w:rPr>
        <w:t xml:space="preserve">product specifications </w:t>
      </w:r>
      <w:r w:rsidRPr="00222BF8">
        <w:rPr>
          <w:rFonts w:ascii="Times New Roman" w:hAnsi="Times New Roman"/>
          <w:color w:val="000000"/>
          <w:sz w:val="24"/>
          <w:szCs w:val="24"/>
        </w:rPr>
        <w:t xml:space="preserve">(as </w:t>
      </w:r>
      <w:r w:rsidRPr="00B732C5">
        <w:rPr>
          <w:rFonts w:ascii="Times New Roman" w:hAnsi="Times New Roman"/>
          <w:color w:val="000000"/>
          <w:sz w:val="24"/>
          <w:szCs w:val="24"/>
        </w:rPr>
        <w:t>publicly</w:t>
      </w:r>
      <w:r w:rsidRPr="00222BF8">
        <w:rPr>
          <w:rFonts w:ascii="Times New Roman" w:hAnsi="Times New Roman"/>
          <w:color w:val="000000"/>
          <w:sz w:val="24"/>
          <w:szCs w:val="24"/>
        </w:rPr>
        <w:t xml:space="preserve"> released in Australia by the manufacturer or supplier</w:t>
      </w:r>
      <w:r w:rsidRPr="00222BF8">
        <w:rPr>
          <w:rFonts w:ascii="Times New Roman" w:hAnsi="Times New Roman"/>
          <w:color w:val="000000"/>
          <w:sz w:val="24"/>
          <w:szCs w:val="24"/>
        </w:rPr>
        <w:t>)</w:t>
      </w:r>
      <w:r w:rsidRPr="00222BF8">
        <w:rPr>
          <w:rFonts w:ascii="Times New Roman" w:hAnsi="Times New Roman"/>
          <w:color w:val="000000"/>
          <w:sz w:val="24"/>
          <w:szCs w:val="24"/>
        </w:rPr>
        <w:t xml:space="preserve">, only a </w:t>
      </w:r>
      <w:r w:rsidRPr="00222BF8">
        <w:rPr>
          <w:rFonts w:ascii="Times New Roman" w:hAnsi="Times New Roman"/>
          <w:b/>
          <w:i/>
          <w:color w:val="000000"/>
          <w:sz w:val="24"/>
          <w:szCs w:val="24"/>
        </w:rPr>
        <w:t>NATA equivalent testing laboratory</w:t>
      </w:r>
      <w:r w:rsidRPr="00222BF8">
        <w:rPr>
          <w:rFonts w:ascii="Times New Roman" w:hAnsi="Times New Roman"/>
          <w:color w:val="000000"/>
          <w:sz w:val="24"/>
          <w:szCs w:val="24"/>
        </w:rPr>
        <w:t xml:space="preserve"> L</w:t>
      </w:r>
      <w:r w:rsidRPr="00222BF8">
        <w:rPr>
          <w:rFonts w:ascii="Times New Roman" w:hAnsi="Times New Roman"/>
          <w:color w:val="000000"/>
          <w:sz w:val="24"/>
          <w:szCs w:val="24"/>
          <w:vertAlign w:val="subscript"/>
        </w:rPr>
        <w:t>70</w:t>
      </w:r>
      <w:r w:rsidRPr="00222BF8">
        <w:rPr>
          <w:rFonts w:ascii="Times New Roman" w:hAnsi="Times New Roman"/>
          <w:color w:val="000000"/>
          <w:sz w:val="24"/>
          <w:szCs w:val="24"/>
        </w:rPr>
        <w:t xml:space="preserve"> test report</w:t>
      </w:r>
      <w:r w:rsidRPr="00222BF8">
        <w:rPr>
          <w:rFonts w:ascii="Times New Roman" w:hAnsi="Times New Roman"/>
          <w:color w:val="000000"/>
          <w:sz w:val="24"/>
          <w:szCs w:val="24"/>
        </w:rPr>
        <w:t xml:space="preserve"> can be used, and the LED lamp must be tested </w:t>
      </w:r>
      <w:r w:rsidRPr="00222BF8">
        <w:rPr>
          <w:rFonts w:ascii="Times New Roman" w:hAnsi="Times New Roman"/>
          <w:color w:val="000000"/>
          <w:sz w:val="24"/>
          <w:szCs w:val="24"/>
        </w:rPr>
        <w:t xml:space="preserve">with </w:t>
      </w:r>
      <w:r w:rsidRPr="00222BF8">
        <w:rPr>
          <w:rFonts w:ascii="Times New Roman" w:hAnsi="Times New Roman"/>
          <w:color w:val="000000"/>
          <w:sz w:val="24"/>
          <w:szCs w:val="24"/>
        </w:rPr>
        <w:t>the existing transformer</w:t>
      </w:r>
      <w:r w:rsidRPr="00222BF8">
        <w:rPr>
          <w:rFonts w:ascii="Times New Roman" w:hAnsi="Times New Roman"/>
          <w:color w:val="000000"/>
          <w:sz w:val="24"/>
          <w:szCs w:val="24"/>
        </w:rPr>
        <w:t xml:space="preserve">. This test result </w:t>
      </w:r>
      <w:r w:rsidRPr="00222BF8">
        <w:rPr>
          <w:rFonts w:ascii="Times New Roman" w:hAnsi="Times New Roman"/>
          <w:color w:val="000000"/>
          <w:sz w:val="24"/>
          <w:szCs w:val="24"/>
        </w:rPr>
        <w:t xml:space="preserve">will </w:t>
      </w:r>
      <w:r w:rsidRPr="00222BF8">
        <w:rPr>
          <w:rFonts w:ascii="Times New Roman" w:hAnsi="Times New Roman"/>
          <w:color w:val="000000"/>
          <w:sz w:val="24"/>
          <w:szCs w:val="24"/>
        </w:rPr>
        <w:t xml:space="preserve">reflect the actual performance </w:t>
      </w:r>
      <w:r w:rsidRPr="00222BF8">
        <w:rPr>
          <w:rFonts w:ascii="Times New Roman" w:hAnsi="Times New Roman"/>
          <w:color w:val="000000"/>
          <w:sz w:val="24"/>
          <w:szCs w:val="24"/>
        </w:rPr>
        <w:t>and as such, ensure compatibility of the units.</w:t>
      </w:r>
    </w:p>
    <w:p w:rsidR="00AC13F1" w:rsidRDefault="007F35ED" w:rsidP="008560ED">
      <w:pPr>
        <w:spacing w:line="240" w:lineRule="auto"/>
        <w:rPr>
          <w:rFonts w:ascii="Times New Roman" w:hAnsi="Times New Roman"/>
          <w:color w:val="000000"/>
          <w:sz w:val="24"/>
          <w:szCs w:val="24"/>
        </w:rPr>
      </w:pPr>
      <w:r w:rsidRPr="00AC13F1">
        <w:rPr>
          <w:rFonts w:ascii="Times New Roman" w:hAnsi="Times New Roman"/>
          <w:color w:val="000000"/>
          <w:sz w:val="24"/>
          <w:szCs w:val="24"/>
        </w:rPr>
        <w:t>Paragraph 11(1)(</w:t>
      </w:r>
      <w:r>
        <w:rPr>
          <w:rFonts w:ascii="Times New Roman" w:hAnsi="Times New Roman"/>
          <w:color w:val="000000"/>
          <w:sz w:val="24"/>
          <w:szCs w:val="24"/>
        </w:rPr>
        <w:t>e</w:t>
      </w:r>
      <w:r w:rsidRPr="00AC13F1">
        <w:rPr>
          <w:rFonts w:ascii="Times New Roman" w:hAnsi="Times New Roman"/>
          <w:color w:val="000000"/>
          <w:sz w:val="24"/>
          <w:szCs w:val="24"/>
        </w:rPr>
        <w:t xml:space="preserve">) requires that baseline and project energy consumption must </w:t>
      </w:r>
      <w:r w:rsidRPr="00AC13F1">
        <w:rPr>
          <w:rFonts w:ascii="Times New Roman" w:hAnsi="Times New Roman"/>
          <w:color w:val="000000"/>
          <w:sz w:val="24"/>
          <w:szCs w:val="24"/>
        </w:rPr>
        <w:t>be capable of being calculated under Part 4 of the Determination.</w:t>
      </w:r>
    </w:p>
    <w:p w:rsidR="00AA62F3" w:rsidRPr="008560ED" w:rsidRDefault="007F35ED" w:rsidP="008560ED">
      <w:pPr>
        <w:spacing w:line="240" w:lineRule="auto"/>
        <w:rPr>
          <w:sz w:val="24"/>
          <w:szCs w:val="24"/>
        </w:rPr>
      </w:pPr>
      <w:r>
        <w:rPr>
          <w:rFonts w:ascii="Times New Roman" w:hAnsi="Times New Roman"/>
          <w:color w:val="000000"/>
          <w:sz w:val="24"/>
          <w:szCs w:val="24"/>
        </w:rPr>
        <w:t>Paragraph 11(1)(</w:t>
      </w:r>
      <w:r>
        <w:rPr>
          <w:rFonts w:ascii="Times New Roman" w:hAnsi="Times New Roman"/>
          <w:color w:val="000000"/>
          <w:sz w:val="24"/>
          <w:szCs w:val="24"/>
        </w:rPr>
        <w:t>f</w:t>
      </w:r>
      <w:r>
        <w:rPr>
          <w:rFonts w:ascii="Times New Roman" w:hAnsi="Times New Roman"/>
          <w:color w:val="000000"/>
          <w:sz w:val="24"/>
          <w:szCs w:val="24"/>
        </w:rPr>
        <w:t>) specifies that t</w:t>
      </w:r>
      <w:r w:rsidRPr="008560ED">
        <w:rPr>
          <w:rFonts w:ascii="Times New Roman" w:hAnsi="Times New Roman"/>
          <w:color w:val="000000"/>
          <w:sz w:val="24"/>
          <w:szCs w:val="24"/>
        </w:rPr>
        <w:t xml:space="preserve">he lighting upgrade </w:t>
      </w:r>
      <w:r>
        <w:rPr>
          <w:rFonts w:ascii="Times New Roman" w:hAnsi="Times New Roman"/>
          <w:color w:val="000000"/>
          <w:sz w:val="24"/>
          <w:szCs w:val="24"/>
        </w:rPr>
        <w:t>must not be</w:t>
      </w:r>
      <w:r w:rsidRPr="008560ED">
        <w:rPr>
          <w:rFonts w:ascii="Times New Roman" w:hAnsi="Times New Roman"/>
          <w:color w:val="000000"/>
          <w:sz w:val="24"/>
          <w:szCs w:val="24"/>
        </w:rPr>
        <w:t xml:space="preserve"> part of associated construction or reconstruction work</w:t>
      </w:r>
      <w:r>
        <w:rPr>
          <w:rFonts w:ascii="Times New Roman" w:hAnsi="Times New Roman"/>
          <w:color w:val="000000"/>
          <w:sz w:val="24"/>
          <w:szCs w:val="24"/>
        </w:rPr>
        <w:t>s that require</w:t>
      </w:r>
      <w:r w:rsidRPr="008560ED">
        <w:rPr>
          <w:rFonts w:ascii="Times New Roman" w:hAnsi="Times New Roman"/>
          <w:color w:val="000000"/>
          <w:sz w:val="24"/>
          <w:szCs w:val="24"/>
        </w:rPr>
        <w:t xml:space="preserve"> development approval under State or Territory law, </w:t>
      </w:r>
      <w:r w:rsidRPr="008560ED">
        <w:rPr>
          <w:rFonts w:ascii="Times New Roman" w:hAnsi="Times New Roman"/>
          <w:color w:val="000000"/>
          <w:sz w:val="24"/>
          <w:szCs w:val="24"/>
        </w:rPr>
        <w:t>unless the development approval would not have been required were it not for the lighting upgrade</w:t>
      </w:r>
      <w:r w:rsidRPr="008560ED">
        <w:rPr>
          <w:rFonts w:ascii="Times New Roman" w:hAnsi="Times New Roman"/>
          <w:color w:val="000000"/>
          <w:sz w:val="24"/>
          <w:szCs w:val="24"/>
        </w:rPr>
        <w:t>.</w:t>
      </w:r>
      <w:r w:rsidRPr="008560ED">
        <w:rPr>
          <w:rFonts w:ascii="Times New Roman" w:hAnsi="Times New Roman"/>
          <w:color w:val="000000"/>
          <w:sz w:val="24"/>
          <w:szCs w:val="24"/>
        </w:rPr>
        <w:t xml:space="preserve"> </w:t>
      </w:r>
      <w:r w:rsidRPr="008560ED">
        <w:rPr>
          <w:rFonts w:ascii="Times New Roman" w:hAnsi="Times New Roman"/>
          <w:color w:val="000000"/>
          <w:sz w:val="24"/>
          <w:szCs w:val="24"/>
        </w:rPr>
        <w:t>T</w:t>
      </w:r>
      <w:r w:rsidRPr="008560ED">
        <w:rPr>
          <w:rFonts w:ascii="Times New Roman" w:hAnsi="Times New Roman"/>
          <w:color w:val="000000"/>
          <w:sz w:val="24"/>
          <w:szCs w:val="24"/>
        </w:rPr>
        <w:t xml:space="preserve">his is included on the basis that to trigger development approval, it is likely the construction or reconstruction works would have been significant enough </w:t>
      </w:r>
      <w:r w:rsidRPr="008560ED">
        <w:rPr>
          <w:rFonts w:ascii="Times New Roman" w:hAnsi="Times New Roman"/>
          <w:color w:val="000000"/>
          <w:sz w:val="24"/>
          <w:szCs w:val="24"/>
        </w:rPr>
        <w:t>to make the associated lighting upgrade project cost effective and accordingly the abatement would be non-additional</w:t>
      </w:r>
      <w:r>
        <w:rPr>
          <w:rFonts w:ascii="Times New Roman" w:hAnsi="Times New Roman"/>
          <w:color w:val="000000"/>
          <w:sz w:val="24"/>
          <w:szCs w:val="24"/>
        </w:rPr>
        <w:t>.</w:t>
      </w:r>
    </w:p>
    <w:p w:rsidR="005F68FA" w:rsidRDefault="007F35ED" w:rsidP="0058641A">
      <w:pPr>
        <w:spacing w:line="240" w:lineRule="auto"/>
        <w:rPr>
          <w:rFonts w:ascii="Times New Roman" w:hAnsi="Times New Roman"/>
          <w:color w:val="000000"/>
          <w:sz w:val="24"/>
          <w:szCs w:val="24"/>
        </w:rPr>
      </w:pPr>
      <w:r>
        <w:rPr>
          <w:rFonts w:ascii="Times New Roman" w:hAnsi="Times New Roman"/>
          <w:color w:val="000000"/>
          <w:sz w:val="24"/>
          <w:szCs w:val="24"/>
        </w:rPr>
        <w:t>Paragraph 11(1)(</w:t>
      </w:r>
      <w:r>
        <w:rPr>
          <w:rFonts w:ascii="Times New Roman" w:hAnsi="Times New Roman"/>
          <w:color w:val="000000"/>
          <w:sz w:val="24"/>
          <w:szCs w:val="24"/>
        </w:rPr>
        <w:t>g</w:t>
      </w:r>
      <w:r>
        <w:rPr>
          <w:rFonts w:ascii="Times New Roman" w:hAnsi="Times New Roman"/>
          <w:color w:val="000000"/>
          <w:sz w:val="24"/>
          <w:szCs w:val="24"/>
        </w:rPr>
        <w:t>) requires that i</w:t>
      </w:r>
      <w:r w:rsidRPr="0058641A">
        <w:rPr>
          <w:rFonts w:ascii="Times New Roman" w:hAnsi="Times New Roman"/>
          <w:color w:val="000000"/>
          <w:sz w:val="24"/>
          <w:szCs w:val="24"/>
        </w:rPr>
        <w:t>f the lighting upgrade involves the installation of a piece of lighting equipment that is covered by the</w:t>
      </w:r>
      <w:r w:rsidRPr="0058641A">
        <w:rPr>
          <w:rFonts w:ascii="Times New Roman" w:hAnsi="Times New Roman"/>
          <w:color w:val="000000"/>
          <w:sz w:val="24"/>
          <w:szCs w:val="24"/>
        </w:rPr>
        <w:t xml:space="preserve"> </w:t>
      </w:r>
      <w:r w:rsidRPr="00F85220">
        <w:rPr>
          <w:rFonts w:ascii="Times New Roman" w:hAnsi="Times New Roman"/>
          <w:b/>
          <w:i/>
          <w:color w:val="000000"/>
          <w:sz w:val="24"/>
          <w:szCs w:val="24"/>
        </w:rPr>
        <w:t>GEMS Act</w:t>
      </w:r>
      <w:r w:rsidRPr="0058641A">
        <w:rPr>
          <w:rFonts w:ascii="Times New Roman" w:hAnsi="Times New Roman"/>
          <w:color w:val="000000"/>
          <w:sz w:val="24"/>
          <w:szCs w:val="24"/>
        </w:rPr>
        <w:t xml:space="preserve">, then that item must be listed on the </w:t>
      </w:r>
      <w:r w:rsidRPr="00F85220">
        <w:rPr>
          <w:rFonts w:ascii="Times New Roman" w:hAnsi="Times New Roman"/>
          <w:b/>
          <w:i/>
          <w:color w:val="000000"/>
          <w:sz w:val="24"/>
          <w:szCs w:val="24"/>
        </w:rPr>
        <w:t xml:space="preserve">GEMS </w:t>
      </w:r>
      <w:r w:rsidRPr="00F85220">
        <w:rPr>
          <w:rFonts w:ascii="Times New Roman" w:hAnsi="Times New Roman"/>
          <w:b/>
          <w:i/>
          <w:color w:val="000000"/>
          <w:sz w:val="24"/>
          <w:szCs w:val="24"/>
        </w:rPr>
        <w:t>R</w:t>
      </w:r>
      <w:r w:rsidRPr="00F85220">
        <w:rPr>
          <w:rFonts w:ascii="Times New Roman" w:hAnsi="Times New Roman"/>
          <w:b/>
          <w:i/>
          <w:color w:val="000000"/>
          <w:sz w:val="24"/>
          <w:szCs w:val="24"/>
        </w:rPr>
        <w:t>egister</w:t>
      </w:r>
      <w:r w:rsidRPr="0058641A">
        <w:rPr>
          <w:rFonts w:ascii="Times New Roman" w:hAnsi="Times New Roman"/>
          <w:color w:val="000000"/>
          <w:sz w:val="24"/>
          <w:szCs w:val="24"/>
        </w:rPr>
        <w:t xml:space="preserve"> at the time the lighting system is commissioned</w:t>
      </w:r>
      <w:r w:rsidRPr="0058641A">
        <w:rPr>
          <w:rFonts w:ascii="Times New Roman" w:hAnsi="Times New Roman"/>
          <w:color w:val="000000"/>
          <w:sz w:val="24"/>
          <w:szCs w:val="24"/>
        </w:rPr>
        <w:t>.</w:t>
      </w:r>
    </w:p>
    <w:p w:rsidR="00A33687" w:rsidRDefault="007F35ED" w:rsidP="00F3213B">
      <w:pPr>
        <w:spacing w:line="240" w:lineRule="auto"/>
        <w:rPr>
          <w:rFonts w:ascii="Times New Roman" w:hAnsi="Times New Roman"/>
          <w:color w:val="000000"/>
          <w:sz w:val="24"/>
          <w:szCs w:val="24"/>
        </w:rPr>
      </w:pPr>
      <w:r>
        <w:rPr>
          <w:rFonts w:ascii="Times New Roman" w:hAnsi="Times New Roman"/>
          <w:color w:val="000000"/>
          <w:sz w:val="24"/>
          <w:szCs w:val="24"/>
        </w:rPr>
        <w:t>Subsection 12(2) requires that t</w:t>
      </w:r>
      <w:r w:rsidRPr="000B41E2">
        <w:rPr>
          <w:rFonts w:ascii="Times New Roman" w:hAnsi="Times New Roman"/>
          <w:color w:val="000000"/>
          <w:sz w:val="24"/>
          <w:szCs w:val="24"/>
        </w:rPr>
        <w:t xml:space="preserve">he upgrade must be undertaken by, or completed under the supervision of, a licensed electrician. This is to </w:t>
      </w:r>
      <w:r w:rsidRPr="000B41E2">
        <w:rPr>
          <w:rFonts w:ascii="Times New Roman" w:hAnsi="Times New Roman"/>
          <w:color w:val="000000"/>
          <w:sz w:val="24"/>
          <w:szCs w:val="24"/>
        </w:rPr>
        <w:t>safeguard the integrity of the abatement by ensuring that the upgrades are implemented appropriately and that due consideration is given to technical and safety aspects</w:t>
      </w:r>
      <w:r>
        <w:rPr>
          <w:rFonts w:ascii="Times New Roman" w:hAnsi="Times New Roman"/>
          <w:color w:val="000000"/>
          <w:sz w:val="24"/>
          <w:szCs w:val="24"/>
        </w:rPr>
        <w:t xml:space="preserve">. The electrician must also provide a signed statement </w:t>
      </w:r>
      <w:r>
        <w:rPr>
          <w:rFonts w:ascii="Times New Roman" w:hAnsi="Times New Roman"/>
          <w:color w:val="000000"/>
          <w:sz w:val="24"/>
          <w:szCs w:val="24"/>
        </w:rPr>
        <w:t>confirming</w:t>
      </w:r>
      <w:r>
        <w:rPr>
          <w:rFonts w:ascii="Times New Roman" w:hAnsi="Times New Roman"/>
          <w:color w:val="000000"/>
          <w:sz w:val="24"/>
          <w:szCs w:val="24"/>
        </w:rPr>
        <w:t xml:space="preserve">: </w:t>
      </w:r>
    </w:p>
    <w:p w:rsidR="00A33687" w:rsidRDefault="007F35ED" w:rsidP="00A33687">
      <w:pPr>
        <w:pStyle w:val="ListParagraph"/>
        <w:numPr>
          <w:ilvl w:val="0"/>
          <w:numId w:val="26"/>
        </w:numPr>
        <w:spacing w:line="240" w:lineRule="auto"/>
        <w:rPr>
          <w:rFonts w:ascii="Times New Roman" w:hAnsi="Times New Roman"/>
          <w:color w:val="000000"/>
          <w:sz w:val="24"/>
          <w:szCs w:val="24"/>
        </w:rPr>
      </w:pPr>
      <w:r>
        <w:rPr>
          <w:rFonts w:ascii="Times New Roman" w:hAnsi="Times New Roman"/>
          <w:color w:val="000000"/>
          <w:sz w:val="24"/>
          <w:szCs w:val="24"/>
        </w:rPr>
        <w:t xml:space="preserve">they supervised the </w:t>
      </w:r>
      <w:r>
        <w:rPr>
          <w:rFonts w:ascii="Times New Roman" w:hAnsi="Times New Roman"/>
          <w:color w:val="000000"/>
          <w:sz w:val="24"/>
          <w:szCs w:val="24"/>
        </w:rPr>
        <w:t xml:space="preserve">upgrade; </w:t>
      </w:r>
    </w:p>
    <w:p w:rsidR="00A33687" w:rsidRDefault="007F35ED" w:rsidP="00A33687">
      <w:pPr>
        <w:pStyle w:val="ListParagraph"/>
        <w:numPr>
          <w:ilvl w:val="0"/>
          <w:numId w:val="26"/>
        </w:numPr>
        <w:spacing w:line="240" w:lineRule="auto"/>
        <w:rPr>
          <w:rFonts w:ascii="Times New Roman" w:hAnsi="Times New Roman"/>
          <w:color w:val="000000"/>
          <w:sz w:val="24"/>
          <w:szCs w:val="24"/>
        </w:rPr>
      </w:pPr>
      <w:r>
        <w:rPr>
          <w:rFonts w:ascii="Times New Roman" w:hAnsi="Times New Roman"/>
          <w:color w:val="000000"/>
          <w:sz w:val="24"/>
          <w:szCs w:val="24"/>
        </w:rPr>
        <w:t>the date the system was commissioned;</w:t>
      </w:r>
    </w:p>
    <w:p w:rsidR="00A33687" w:rsidRDefault="007F35ED" w:rsidP="00A33687">
      <w:pPr>
        <w:pStyle w:val="ListParagraph"/>
        <w:numPr>
          <w:ilvl w:val="0"/>
          <w:numId w:val="26"/>
        </w:numPr>
        <w:spacing w:line="240" w:lineRule="auto"/>
        <w:rPr>
          <w:rFonts w:ascii="Times New Roman" w:hAnsi="Times New Roman"/>
          <w:color w:val="000000"/>
          <w:sz w:val="24"/>
          <w:szCs w:val="24"/>
        </w:rPr>
      </w:pPr>
      <w:r>
        <w:rPr>
          <w:rFonts w:ascii="Times New Roman" w:hAnsi="Times New Roman"/>
          <w:color w:val="000000"/>
          <w:sz w:val="24"/>
          <w:szCs w:val="24"/>
        </w:rPr>
        <w:t>the area was the same size</w:t>
      </w:r>
      <w:r>
        <w:rPr>
          <w:rFonts w:ascii="Times New Roman" w:hAnsi="Times New Roman"/>
          <w:color w:val="000000"/>
          <w:sz w:val="24"/>
          <w:szCs w:val="24"/>
        </w:rPr>
        <w:t xml:space="preserve"> and of the same type as listed in Schedule 4 or 5</w:t>
      </w:r>
      <w:r>
        <w:rPr>
          <w:rFonts w:ascii="Times New Roman" w:hAnsi="Times New Roman"/>
          <w:color w:val="000000"/>
          <w:sz w:val="24"/>
          <w:szCs w:val="24"/>
        </w:rPr>
        <w:t xml:space="preserve"> pre and post upgrade;</w:t>
      </w:r>
    </w:p>
    <w:p w:rsidR="00A33687" w:rsidRDefault="007F35ED" w:rsidP="00A33687">
      <w:pPr>
        <w:pStyle w:val="ListParagraph"/>
        <w:numPr>
          <w:ilvl w:val="0"/>
          <w:numId w:val="26"/>
        </w:numPr>
        <w:spacing w:line="240" w:lineRule="auto"/>
        <w:rPr>
          <w:rFonts w:ascii="Times New Roman" w:hAnsi="Times New Roman"/>
          <w:color w:val="000000"/>
          <w:sz w:val="24"/>
          <w:szCs w:val="24"/>
        </w:rPr>
      </w:pPr>
      <w:r>
        <w:rPr>
          <w:rFonts w:ascii="Times New Roman" w:hAnsi="Times New Roman"/>
          <w:color w:val="000000"/>
          <w:sz w:val="24"/>
          <w:szCs w:val="24"/>
        </w:rPr>
        <w:t>the system was fully operational before the upgrade;</w:t>
      </w:r>
    </w:p>
    <w:p w:rsidR="00F3213B" w:rsidRPr="00C63E79" w:rsidRDefault="007F35ED" w:rsidP="0058641A">
      <w:pPr>
        <w:pStyle w:val="ListParagraph"/>
        <w:numPr>
          <w:ilvl w:val="0"/>
          <w:numId w:val="26"/>
        </w:numPr>
        <w:spacing w:line="240" w:lineRule="auto"/>
        <w:rPr>
          <w:sz w:val="24"/>
          <w:szCs w:val="24"/>
        </w:rPr>
      </w:pPr>
      <w:r>
        <w:rPr>
          <w:rFonts w:ascii="Times New Roman" w:hAnsi="Times New Roman"/>
          <w:color w:val="000000"/>
          <w:sz w:val="24"/>
          <w:szCs w:val="24"/>
        </w:rPr>
        <w:t>all lamps, luminaires and control gear both pre and post</w:t>
      </w:r>
      <w:r>
        <w:rPr>
          <w:rFonts w:ascii="Times New Roman" w:hAnsi="Times New Roman"/>
          <w:color w:val="000000"/>
          <w:sz w:val="24"/>
          <w:szCs w:val="24"/>
        </w:rPr>
        <w:t xml:space="preserve"> upgrade were of a type listed in schedule 1 (for lamps and luminaires) or schedule 2 (for control gear).</w:t>
      </w:r>
    </w:p>
    <w:p w:rsidR="008A644C" w:rsidRPr="00222BF8" w:rsidRDefault="007F35ED" w:rsidP="00BE506B">
      <w:pPr>
        <w:keepNext/>
        <w:keepLines/>
        <w:spacing w:after="120" w:line="240" w:lineRule="auto"/>
        <w:rPr>
          <w:rFonts w:ascii="Times New Roman" w:hAnsi="Times New Roman"/>
          <w:color w:val="000000"/>
          <w:sz w:val="24"/>
          <w:szCs w:val="24"/>
          <w:u w:val="single"/>
        </w:rPr>
      </w:pPr>
    </w:p>
    <w:p w:rsidR="00220ED8" w:rsidRPr="00222BF8" w:rsidRDefault="007F35ED" w:rsidP="00BE506B">
      <w:pPr>
        <w:keepNext/>
        <w:keepLines/>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12</w:t>
      </w:r>
      <w:r w:rsidRPr="00222BF8">
        <w:rPr>
          <w:rFonts w:ascii="Times New Roman" w:hAnsi="Times New Roman"/>
          <w:color w:val="000000"/>
          <w:sz w:val="24"/>
          <w:szCs w:val="24"/>
          <w:u w:val="single"/>
        </w:rPr>
        <w:tab/>
        <w:t>Disclosure requirement</w:t>
      </w:r>
    </w:p>
    <w:p w:rsidR="00D52DF7" w:rsidRDefault="007F35ED" w:rsidP="00BE506B">
      <w:pPr>
        <w:keepNext/>
        <w:keepLines/>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Section 12 requires a proponent to disclose </w:t>
      </w:r>
      <w:r w:rsidRPr="00222BF8">
        <w:rPr>
          <w:rFonts w:ascii="Times New Roman" w:hAnsi="Times New Roman"/>
          <w:color w:val="000000"/>
          <w:sz w:val="24"/>
          <w:szCs w:val="24"/>
        </w:rPr>
        <w:t xml:space="preserve">proposed </w:t>
      </w:r>
      <w:r w:rsidRPr="00222BF8">
        <w:rPr>
          <w:rFonts w:ascii="Times New Roman" w:hAnsi="Times New Roman"/>
          <w:color w:val="000000"/>
          <w:sz w:val="24"/>
          <w:szCs w:val="24"/>
        </w:rPr>
        <w:t>lighting levels to the end user</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i</w:t>
      </w:r>
      <w:r w:rsidRPr="00222BF8">
        <w:rPr>
          <w:rFonts w:ascii="Times New Roman" w:hAnsi="Times New Roman"/>
          <w:color w:val="000000"/>
          <w:sz w:val="24"/>
          <w:szCs w:val="24"/>
        </w:rPr>
        <w:t>.</w:t>
      </w:r>
      <w:r w:rsidRPr="00222BF8">
        <w:rPr>
          <w:rFonts w:ascii="Times New Roman" w:hAnsi="Times New Roman"/>
          <w:color w:val="000000"/>
          <w:sz w:val="24"/>
          <w:szCs w:val="24"/>
        </w:rPr>
        <w:t xml:space="preserve">e. </w:t>
      </w:r>
      <w:r w:rsidRPr="00222BF8">
        <w:rPr>
          <w:rFonts w:ascii="Times New Roman" w:hAnsi="Times New Roman"/>
          <w:color w:val="000000"/>
          <w:sz w:val="24"/>
          <w:szCs w:val="24"/>
        </w:rPr>
        <w:t xml:space="preserve">any third party whom the proponent would require agreement from </w:t>
      </w:r>
      <w:r w:rsidRPr="00222BF8">
        <w:rPr>
          <w:rFonts w:ascii="Times New Roman" w:hAnsi="Times New Roman"/>
          <w:color w:val="000000"/>
          <w:sz w:val="24"/>
          <w:szCs w:val="24"/>
        </w:rPr>
        <w:t>to undertake the</w:t>
      </w:r>
      <w:r w:rsidRPr="00222BF8">
        <w:rPr>
          <w:rFonts w:ascii="Times New Roman" w:hAnsi="Times New Roman"/>
          <w:color w:val="000000"/>
          <w:sz w:val="24"/>
          <w:szCs w:val="24"/>
        </w:rPr>
        <w:t xml:space="preserve"> upgrade)</w:t>
      </w:r>
      <w:r w:rsidRPr="00222BF8">
        <w:rPr>
          <w:rFonts w:ascii="Times New Roman" w:hAnsi="Times New Roman"/>
          <w:color w:val="000000"/>
          <w:sz w:val="24"/>
          <w:szCs w:val="24"/>
        </w:rPr>
        <w:t xml:space="preserve">. This information must be disclosed </w:t>
      </w:r>
      <w:r w:rsidRPr="00222BF8">
        <w:rPr>
          <w:rFonts w:ascii="Times New Roman" w:hAnsi="Times New Roman"/>
          <w:color w:val="000000"/>
          <w:sz w:val="24"/>
          <w:szCs w:val="24"/>
        </w:rPr>
        <w:t>with reference to relevant standards (</w:t>
      </w:r>
      <w:r w:rsidRPr="00222BF8">
        <w:rPr>
          <w:rFonts w:ascii="Times New Roman" w:hAnsi="Times New Roman"/>
          <w:i/>
          <w:color w:val="000000"/>
          <w:sz w:val="24"/>
          <w:szCs w:val="24"/>
        </w:rPr>
        <w:t>AS/NZS 1</w:t>
      </w:r>
      <w:r>
        <w:rPr>
          <w:rFonts w:ascii="Times New Roman" w:hAnsi="Times New Roman"/>
          <w:i/>
          <w:color w:val="000000"/>
          <w:sz w:val="24"/>
          <w:szCs w:val="24"/>
        </w:rPr>
        <w:t>1</w:t>
      </w:r>
      <w:r w:rsidRPr="00222BF8">
        <w:rPr>
          <w:rFonts w:ascii="Times New Roman" w:hAnsi="Times New Roman"/>
          <w:i/>
          <w:color w:val="000000"/>
          <w:sz w:val="24"/>
          <w:szCs w:val="24"/>
        </w:rPr>
        <w:t>58</w:t>
      </w:r>
      <w:r w:rsidRPr="00222BF8">
        <w:rPr>
          <w:rFonts w:ascii="Times New Roman" w:hAnsi="Times New Roman"/>
          <w:color w:val="000000"/>
          <w:sz w:val="24"/>
          <w:szCs w:val="24"/>
        </w:rPr>
        <w:t xml:space="preserve"> for public lighting and </w:t>
      </w:r>
      <w:r w:rsidRPr="00222BF8">
        <w:rPr>
          <w:rFonts w:ascii="Times New Roman" w:hAnsi="Times New Roman"/>
          <w:i/>
          <w:color w:val="000000"/>
          <w:sz w:val="24"/>
          <w:szCs w:val="24"/>
        </w:rPr>
        <w:t>AS/NZS 1680</w:t>
      </w:r>
      <w:r w:rsidRPr="00222BF8">
        <w:rPr>
          <w:rFonts w:ascii="Times New Roman" w:hAnsi="Times New Roman"/>
          <w:color w:val="000000"/>
          <w:sz w:val="24"/>
          <w:szCs w:val="24"/>
        </w:rPr>
        <w:t xml:space="preserve"> for non-public lighting). </w:t>
      </w:r>
      <w:r w:rsidRPr="00222BF8">
        <w:rPr>
          <w:rFonts w:ascii="Times New Roman" w:hAnsi="Times New Roman"/>
          <w:color w:val="000000"/>
          <w:sz w:val="24"/>
          <w:szCs w:val="24"/>
        </w:rPr>
        <w:t>This requirement</w:t>
      </w:r>
      <w:r w:rsidRPr="00222BF8">
        <w:rPr>
          <w:rFonts w:ascii="Times New Roman" w:hAnsi="Times New Roman"/>
          <w:color w:val="000000"/>
          <w:sz w:val="24"/>
          <w:szCs w:val="24"/>
        </w:rPr>
        <w:t xml:space="preserve"> i</w:t>
      </w:r>
      <w:r w:rsidRPr="00222BF8">
        <w:rPr>
          <w:rFonts w:ascii="Times New Roman" w:hAnsi="Times New Roman"/>
          <w:color w:val="000000"/>
          <w:sz w:val="24"/>
          <w:szCs w:val="24"/>
        </w:rPr>
        <w:t xml:space="preserve">s to ensure that relevant lighting quality information is made available to parties that are impacted by the upgrade and accordingly considered in the normal </w:t>
      </w:r>
      <w:r w:rsidRPr="00222BF8">
        <w:rPr>
          <w:rFonts w:ascii="Times New Roman" w:hAnsi="Times New Roman"/>
          <w:color w:val="000000"/>
          <w:sz w:val="24"/>
          <w:szCs w:val="24"/>
        </w:rPr>
        <w:t xml:space="preserve">course of </w:t>
      </w:r>
      <w:r w:rsidRPr="00222BF8">
        <w:rPr>
          <w:rFonts w:ascii="Times New Roman" w:hAnsi="Times New Roman"/>
          <w:color w:val="000000"/>
          <w:sz w:val="24"/>
          <w:szCs w:val="24"/>
        </w:rPr>
        <w:t xml:space="preserve">negotiation </w:t>
      </w:r>
      <w:r w:rsidRPr="00222BF8">
        <w:rPr>
          <w:rFonts w:ascii="Times New Roman" w:hAnsi="Times New Roman"/>
          <w:color w:val="000000"/>
          <w:sz w:val="24"/>
          <w:szCs w:val="24"/>
        </w:rPr>
        <w:t>between the supplier and end user</w:t>
      </w:r>
      <w:r w:rsidRPr="00222BF8">
        <w:rPr>
          <w:rFonts w:ascii="Times New Roman" w:hAnsi="Times New Roman"/>
          <w:color w:val="000000"/>
          <w:sz w:val="24"/>
          <w:szCs w:val="24"/>
        </w:rPr>
        <w:t xml:space="preserve">. </w:t>
      </w:r>
    </w:p>
    <w:p w:rsidR="00B03B4E" w:rsidRPr="00222BF8" w:rsidRDefault="007F35ED" w:rsidP="00B03B4E">
      <w:pPr>
        <w:keepNext/>
        <w:keepLines/>
        <w:spacing w:after="120" w:line="240" w:lineRule="auto"/>
        <w:rPr>
          <w:rFonts w:ascii="Times New Roman" w:hAnsi="Times New Roman"/>
          <w:color w:val="000000"/>
          <w:sz w:val="24"/>
          <w:szCs w:val="24"/>
        </w:rPr>
      </w:pPr>
      <w:r w:rsidRPr="00222BF8">
        <w:rPr>
          <w:rFonts w:ascii="Times New Roman" w:hAnsi="Times New Roman"/>
          <w:color w:val="000000"/>
          <w:sz w:val="24"/>
          <w:szCs w:val="24"/>
        </w:rPr>
        <w:t>For public lighting, disclosure can take</w:t>
      </w:r>
      <w:r w:rsidRPr="00222BF8">
        <w:rPr>
          <w:rFonts w:ascii="Times New Roman" w:hAnsi="Times New Roman"/>
          <w:color w:val="000000"/>
          <w:sz w:val="24"/>
          <w:szCs w:val="24"/>
        </w:rPr>
        <w:t xml:space="preserve"> the form of:</w:t>
      </w:r>
    </w:p>
    <w:p w:rsidR="00B03B4E" w:rsidRPr="00222BF8" w:rsidRDefault="007F35ED" w:rsidP="00B03B4E">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modelling (</w:t>
      </w:r>
      <w:r>
        <w:rPr>
          <w:rFonts w:ascii="Times New Roman" w:hAnsi="Times New Roman"/>
          <w:color w:val="000000"/>
          <w:sz w:val="24"/>
          <w:szCs w:val="24"/>
        </w:rPr>
        <w:t>sub</w:t>
      </w:r>
      <w:r w:rsidRPr="00222BF8">
        <w:rPr>
          <w:rFonts w:ascii="Times New Roman" w:hAnsi="Times New Roman"/>
          <w:color w:val="000000"/>
          <w:sz w:val="24"/>
          <w:szCs w:val="24"/>
        </w:rPr>
        <w:t>paragraph 12(2)(a)(i)) which is conducted is accordance with AS/NZS</w:t>
      </w:r>
      <w:r>
        <w:rPr>
          <w:rFonts w:ascii="Times New Roman" w:hAnsi="Times New Roman"/>
          <w:color w:val="000000"/>
          <w:sz w:val="24"/>
          <w:szCs w:val="24"/>
        </w:rPr>
        <w:t> </w:t>
      </w:r>
      <w:r w:rsidRPr="00222BF8">
        <w:rPr>
          <w:rFonts w:ascii="Times New Roman" w:hAnsi="Times New Roman"/>
          <w:color w:val="000000"/>
          <w:sz w:val="24"/>
          <w:szCs w:val="24"/>
        </w:rPr>
        <w:t>1158 in relation to the nominated lighting category and signed off by a qualified person who is either:</w:t>
      </w:r>
    </w:p>
    <w:p w:rsidR="00B03B4E" w:rsidRPr="00222BF8" w:rsidRDefault="007F35ED" w:rsidP="00B03B4E">
      <w:pPr>
        <w:pStyle w:val="ListParagraph"/>
        <w:numPr>
          <w:ilvl w:val="1"/>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a Member, Fellow or Registered Lighting Practitioner of the Illuminating Engineering Society of Australia and New Zealand, or </w:t>
      </w:r>
    </w:p>
    <w:p w:rsidR="00B03B4E" w:rsidRPr="00222BF8" w:rsidRDefault="007F35ED" w:rsidP="00B03B4E">
      <w:pPr>
        <w:pStyle w:val="ListParagraph"/>
        <w:numPr>
          <w:ilvl w:val="1"/>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a Professional Member, Fellow or Certified Lighting Designer of the International Association of Lighting Designers</w:t>
      </w:r>
      <w:r>
        <w:rPr>
          <w:rFonts w:ascii="Times New Roman" w:hAnsi="Times New Roman"/>
          <w:color w:val="000000"/>
          <w:sz w:val="24"/>
          <w:szCs w:val="24"/>
        </w:rPr>
        <w:t>; or</w:t>
      </w:r>
    </w:p>
    <w:p w:rsidR="00B03B4E" w:rsidRPr="00222BF8" w:rsidRDefault="007F35ED" w:rsidP="00B03B4E">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a report </w:t>
      </w:r>
      <w:r w:rsidRPr="00222BF8">
        <w:rPr>
          <w:rFonts w:ascii="Times New Roman" w:hAnsi="Times New Roman"/>
          <w:color w:val="000000"/>
          <w:sz w:val="24"/>
          <w:szCs w:val="24"/>
        </w:rPr>
        <w:t>(paragraph 12(2)(</w:t>
      </w:r>
      <w:r>
        <w:rPr>
          <w:rFonts w:ascii="Times New Roman" w:hAnsi="Times New Roman"/>
          <w:color w:val="000000"/>
          <w:sz w:val="24"/>
          <w:szCs w:val="24"/>
        </w:rPr>
        <w:t>b</w:t>
      </w:r>
      <w:r w:rsidRPr="00222BF8">
        <w:rPr>
          <w:rFonts w:ascii="Times New Roman" w:hAnsi="Times New Roman"/>
          <w:color w:val="000000"/>
          <w:sz w:val="24"/>
          <w:szCs w:val="24"/>
        </w:rPr>
        <w:t>)) providing estimated lighting levels and quality of the project lighting system</w:t>
      </w:r>
      <w:r>
        <w:rPr>
          <w:rFonts w:ascii="Times New Roman" w:hAnsi="Times New Roman"/>
          <w:color w:val="000000"/>
          <w:sz w:val="24"/>
          <w:szCs w:val="24"/>
        </w:rPr>
        <w:t xml:space="preserve"> prepared by a</w:t>
      </w:r>
      <w:r w:rsidRPr="00222BF8">
        <w:rPr>
          <w:rFonts w:ascii="Times New Roman" w:hAnsi="Times New Roman"/>
          <w:color w:val="000000"/>
          <w:sz w:val="24"/>
          <w:szCs w:val="24"/>
        </w:rPr>
        <w:t xml:space="preserve"> person who is either:</w:t>
      </w:r>
    </w:p>
    <w:p w:rsidR="001F2BBD" w:rsidRDefault="007F35ED" w:rsidP="001F2BBD">
      <w:pPr>
        <w:pStyle w:val="ListParagraph"/>
        <w:numPr>
          <w:ilvl w:val="1"/>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a Registered Lighting Practitioner of the Illuminating Engineering Society of Australia and New Zealand, or </w:t>
      </w:r>
    </w:p>
    <w:p w:rsidR="00B03B4E" w:rsidRPr="001F2BBD" w:rsidRDefault="007F35ED" w:rsidP="001F2BBD">
      <w:pPr>
        <w:pStyle w:val="ListParagraph"/>
        <w:numPr>
          <w:ilvl w:val="1"/>
          <w:numId w:val="26"/>
        </w:numPr>
        <w:spacing w:line="240" w:lineRule="auto"/>
        <w:rPr>
          <w:rFonts w:ascii="Times New Roman" w:hAnsi="Times New Roman"/>
          <w:color w:val="000000"/>
          <w:sz w:val="24"/>
          <w:szCs w:val="24"/>
        </w:rPr>
      </w:pPr>
      <w:r w:rsidRPr="001F2BBD">
        <w:rPr>
          <w:rFonts w:ascii="Times New Roman" w:hAnsi="Times New Roman"/>
          <w:color w:val="000000"/>
          <w:sz w:val="24"/>
          <w:szCs w:val="24"/>
        </w:rPr>
        <w:t>a Certified</w:t>
      </w:r>
      <w:r w:rsidRPr="001F2BBD">
        <w:rPr>
          <w:rFonts w:ascii="Times New Roman" w:hAnsi="Times New Roman"/>
          <w:color w:val="000000"/>
          <w:sz w:val="24"/>
          <w:szCs w:val="24"/>
        </w:rPr>
        <w:t xml:space="preserve"> Lighting Designer of the International Association of Lighting Designers.</w:t>
      </w:r>
    </w:p>
    <w:p w:rsidR="00A341CE" w:rsidRPr="00222BF8" w:rsidRDefault="007F35ED" w:rsidP="00A341CE">
      <w:pPr>
        <w:keepNext/>
        <w:keepLines/>
        <w:spacing w:after="120" w:line="240" w:lineRule="auto"/>
        <w:rPr>
          <w:rFonts w:ascii="Times New Roman" w:hAnsi="Times New Roman"/>
          <w:color w:val="000000"/>
          <w:sz w:val="24"/>
          <w:szCs w:val="24"/>
        </w:rPr>
      </w:pPr>
      <w:r w:rsidRPr="00222BF8">
        <w:rPr>
          <w:rFonts w:ascii="Times New Roman" w:hAnsi="Times New Roman"/>
          <w:color w:val="000000"/>
          <w:sz w:val="24"/>
          <w:szCs w:val="24"/>
        </w:rPr>
        <w:t>For non-public lighting</w:t>
      </w:r>
      <w:r w:rsidRPr="00222BF8">
        <w:rPr>
          <w:rFonts w:ascii="Times New Roman" w:hAnsi="Times New Roman"/>
          <w:color w:val="000000"/>
          <w:sz w:val="24"/>
          <w:szCs w:val="24"/>
        </w:rPr>
        <w:t>,</w:t>
      </w:r>
      <w:r w:rsidRPr="00222BF8">
        <w:rPr>
          <w:rFonts w:ascii="Times New Roman" w:hAnsi="Times New Roman"/>
          <w:color w:val="000000"/>
          <w:sz w:val="24"/>
          <w:szCs w:val="24"/>
        </w:rPr>
        <w:t xml:space="preserve"> disclosure can take the form of:</w:t>
      </w:r>
    </w:p>
    <w:p w:rsidR="006D1D4A" w:rsidRPr="00222BF8" w:rsidRDefault="007F35ED" w:rsidP="003138B2">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m</w:t>
      </w:r>
      <w:r w:rsidRPr="00222BF8">
        <w:rPr>
          <w:rFonts w:ascii="Times New Roman" w:hAnsi="Times New Roman"/>
          <w:color w:val="000000"/>
          <w:sz w:val="24"/>
          <w:szCs w:val="24"/>
        </w:rPr>
        <w:t>odelling (</w:t>
      </w:r>
      <w:r>
        <w:rPr>
          <w:rFonts w:ascii="Times New Roman" w:hAnsi="Times New Roman"/>
          <w:color w:val="000000"/>
          <w:sz w:val="24"/>
          <w:szCs w:val="24"/>
        </w:rPr>
        <w:t>sub</w:t>
      </w:r>
      <w:r w:rsidRPr="00222BF8">
        <w:rPr>
          <w:rFonts w:ascii="Times New Roman" w:hAnsi="Times New Roman"/>
          <w:color w:val="000000"/>
          <w:sz w:val="24"/>
          <w:szCs w:val="24"/>
        </w:rPr>
        <w:t>paragraph</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12</w:t>
      </w:r>
      <w:r w:rsidRPr="00222BF8">
        <w:rPr>
          <w:rFonts w:ascii="Times New Roman" w:hAnsi="Times New Roman"/>
          <w:color w:val="000000"/>
          <w:sz w:val="24"/>
          <w:szCs w:val="24"/>
        </w:rPr>
        <w:t>(2)</w:t>
      </w:r>
      <w:r w:rsidRPr="00222BF8">
        <w:rPr>
          <w:rFonts w:ascii="Times New Roman" w:hAnsi="Times New Roman"/>
          <w:color w:val="000000"/>
          <w:sz w:val="24"/>
          <w:szCs w:val="24"/>
        </w:rPr>
        <w:t>(a)</w:t>
      </w:r>
      <w:r w:rsidRPr="00222BF8">
        <w:rPr>
          <w:rFonts w:ascii="Times New Roman" w:hAnsi="Times New Roman"/>
          <w:color w:val="000000"/>
          <w:sz w:val="24"/>
          <w:szCs w:val="24"/>
        </w:rPr>
        <w:t>(i</w:t>
      </w:r>
      <w:r w:rsidRPr="00222BF8">
        <w:rPr>
          <w:rFonts w:ascii="Times New Roman" w:hAnsi="Times New Roman"/>
          <w:color w:val="000000"/>
          <w:sz w:val="24"/>
          <w:szCs w:val="24"/>
        </w:rPr>
        <w:t>i</w:t>
      </w:r>
      <w:r w:rsidRPr="00222BF8">
        <w:rPr>
          <w:rFonts w:ascii="Times New Roman" w:hAnsi="Times New Roman"/>
          <w:color w:val="000000"/>
          <w:sz w:val="24"/>
          <w:szCs w:val="24"/>
        </w:rPr>
        <w:t>))</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which is conducted using modelling software</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AG</w:t>
      </w:r>
      <w:r>
        <w:rPr>
          <w:rFonts w:ascii="Times New Roman" w:hAnsi="Times New Roman"/>
          <w:color w:val="000000"/>
          <w:sz w:val="24"/>
          <w:szCs w:val="24"/>
        </w:rPr>
        <w:t>i</w:t>
      </w:r>
      <w:r w:rsidRPr="00222BF8">
        <w:rPr>
          <w:rFonts w:ascii="Times New Roman" w:hAnsi="Times New Roman"/>
          <w:color w:val="000000"/>
          <w:sz w:val="24"/>
          <w:szCs w:val="24"/>
        </w:rPr>
        <w:t>-32 DIAL</w:t>
      </w:r>
      <w:r>
        <w:rPr>
          <w:rFonts w:ascii="Times New Roman" w:hAnsi="Times New Roman"/>
          <w:color w:val="000000"/>
          <w:sz w:val="24"/>
          <w:szCs w:val="24"/>
        </w:rPr>
        <w:t>ux</w:t>
      </w:r>
      <w:r w:rsidRPr="00222BF8">
        <w:rPr>
          <w:rFonts w:ascii="Times New Roman" w:hAnsi="Times New Roman"/>
          <w:color w:val="000000"/>
          <w:sz w:val="24"/>
          <w:szCs w:val="24"/>
        </w:rPr>
        <w:t>, RELUX</w:t>
      </w:r>
      <w:r w:rsidRPr="00222BF8">
        <w:rPr>
          <w:rFonts w:ascii="Times New Roman" w:hAnsi="Times New Roman"/>
          <w:color w:val="000000"/>
          <w:sz w:val="24"/>
          <w:szCs w:val="24"/>
        </w:rPr>
        <w:t xml:space="preserve">, including updated </w:t>
      </w:r>
      <w:r w:rsidRPr="00222BF8">
        <w:rPr>
          <w:rFonts w:ascii="Times New Roman" w:hAnsi="Times New Roman"/>
          <w:color w:val="000000"/>
          <w:sz w:val="24"/>
          <w:szCs w:val="24"/>
        </w:rPr>
        <w:t>versions</w:t>
      </w:r>
      <w:r w:rsidRPr="00222BF8">
        <w:rPr>
          <w:rFonts w:ascii="Times New Roman" w:hAnsi="Times New Roman"/>
          <w:color w:val="000000"/>
          <w:sz w:val="24"/>
          <w:szCs w:val="24"/>
        </w:rPr>
        <w:t xml:space="preserve"> or </w:t>
      </w:r>
      <w:r>
        <w:rPr>
          <w:rFonts w:ascii="Times New Roman" w:hAnsi="Times New Roman"/>
          <w:color w:val="000000"/>
          <w:sz w:val="24"/>
          <w:szCs w:val="24"/>
        </w:rPr>
        <w:t xml:space="preserve">an </w:t>
      </w:r>
      <w:r w:rsidRPr="00222BF8">
        <w:rPr>
          <w:rFonts w:ascii="Times New Roman" w:hAnsi="Times New Roman"/>
          <w:color w:val="000000"/>
          <w:sz w:val="24"/>
          <w:szCs w:val="24"/>
        </w:rPr>
        <w:t>equivalent</w:t>
      </w:r>
      <w:r w:rsidRPr="00222BF8">
        <w:rPr>
          <w:rFonts w:ascii="Times New Roman" w:hAnsi="Times New Roman"/>
          <w:color w:val="000000"/>
          <w:sz w:val="24"/>
          <w:szCs w:val="24"/>
        </w:rPr>
        <w:t xml:space="preserve"> commercial lighting planning program</w:t>
      </w:r>
      <w:r w:rsidRPr="00222BF8">
        <w:rPr>
          <w:rFonts w:ascii="Times New Roman" w:hAnsi="Times New Roman"/>
          <w:color w:val="000000"/>
          <w:sz w:val="24"/>
          <w:szCs w:val="24"/>
        </w:rPr>
        <w:t xml:space="preserve"> that uses IES files for photometric data</w:t>
      </w:r>
      <w:r w:rsidRPr="00222BF8">
        <w:rPr>
          <w:rFonts w:ascii="Times New Roman" w:hAnsi="Times New Roman"/>
          <w:color w:val="000000"/>
          <w:sz w:val="24"/>
          <w:szCs w:val="24"/>
        </w:rPr>
        <w:t xml:space="preserve"> to conduct similar analysis and generates results of a comparable level of accuracy</w:t>
      </w:r>
      <w:r w:rsidRPr="00222BF8">
        <w:rPr>
          <w:rFonts w:ascii="Times New Roman" w:hAnsi="Times New Roman"/>
          <w:color w:val="000000"/>
          <w:sz w:val="24"/>
          <w:szCs w:val="24"/>
        </w:rPr>
        <w:t>)</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and signed off by</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 xml:space="preserve">a </w:t>
      </w:r>
      <w:r w:rsidRPr="00222BF8">
        <w:rPr>
          <w:rFonts w:ascii="Times New Roman" w:hAnsi="Times New Roman"/>
          <w:color w:val="000000"/>
          <w:sz w:val="24"/>
          <w:szCs w:val="24"/>
        </w:rPr>
        <w:t>qualified person</w:t>
      </w:r>
      <w:r w:rsidRPr="00222BF8">
        <w:rPr>
          <w:rFonts w:ascii="Times New Roman" w:hAnsi="Times New Roman"/>
          <w:color w:val="000000"/>
          <w:sz w:val="24"/>
          <w:szCs w:val="24"/>
        </w:rPr>
        <w:t xml:space="preserve"> who is</w:t>
      </w:r>
      <w:r w:rsidRPr="00222BF8">
        <w:rPr>
          <w:rFonts w:ascii="Times New Roman" w:hAnsi="Times New Roman"/>
          <w:color w:val="000000"/>
          <w:sz w:val="24"/>
          <w:szCs w:val="24"/>
        </w:rPr>
        <w:t xml:space="preserve"> either:</w:t>
      </w:r>
    </w:p>
    <w:p w:rsidR="006D1D4A" w:rsidRPr="00222BF8" w:rsidRDefault="007F35ED" w:rsidP="003138B2">
      <w:pPr>
        <w:pStyle w:val="ListParagraph"/>
        <w:numPr>
          <w:ilvl w:val="1"/>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a </w:t>
      </w:r>
      <w:r w:rsidRPr="00222BF8">
        <w:rPr>
          <w:rFonts w:ascii="Times New Roman" w:hAnsi="Times New Roman"/>
          <w:color w:val="000000"/>
          <w:sz w:val="24"/>
          <w:szCs w:val="24"/>
        </w:rPr>
        <w:t xml:space="preserve">Member, Fellow or Registered Lighting Practitioner of the Illuminating Engineering Society of Australia and New Zealand, or </w:t>
      </w:r>
    </w:p>
    <w:p w:rsidR="006D1D4A" w:rsidRPr="00222BF8" w:rsidRDefault="007F35ED" w:rsidP="003138B2">
      <w:pPr>
        <w:pStyle w:val="ListParagraph"/>
        <w:numPr>
          <w:ilvl w:val="1"/>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a Professional Member, Fellow or Certified Lighting Designer of the International Association of Lighting Designers</w:t>
      </w:r>
      <w:r>
        <w:rPr>
          <w:rFonts w:ascii="Times New Roman" w:hAnsi="Times New Roman"/>
          <w:color w:val="000000"/>
          <w:sz w:val="24"/>
          <w:szCs w:val="24"/>
        </w:rPr>
        <w:t>; or</w:t>
      </w:r>
    </w:p>
    <w:p w:rsidR="003138B2" w:rsidRPr="00222BF8" w:rsidRDefault="007F35ED" w:rsidP="003138B2">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a </w:t>
      </w:r>
      <w:r w:rsidRPr="00222BF8">
        <w:rPr>
          <w:rFonts w:ascii="Times New Roman" w:hAnsi="Times New Roman"/>
          <w:color w:val="000000"/>
          <w:sz w:val="24"/>
          <w:szCs w:val="24"/>
        </w:rPr>
        <w:t>report</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paragraph</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12</w:t>
      </w:r>
      <w:r w:rsidRPr="00222BF8">
        <w:rPr>
          <w:rFonts w:ascii="Times New Roman" w:hAnsi="Times New Roman"/>
          <w:color w:val="000000"/>
          <w:sz w:val="24"/>
          <w:szCs w:val="24"/>
        </w:rPr>
        <w:t>(2)(</w:t>
      </w:r>
      <w:r>
        <w:rPr>
          <w:rFonts w:ascii="Times New Roman" w:hAnsi="Times New Roman"/>
          <w:color w:val="000000"/>
          <w:sz w:val="24"/>
          <w:szCs w:val="24"/>
        </w:rPr>
        <w:t>b</w:t>
      </w:r>
      <w:r w:rsidRPr="00222BF8">
        <w:rPr>
          <w:rFonts w:ascii="Times New Roman" w:hAnsi="Times New Roman"/>
          <w:color w:val="000000"/>
          <w:sz w:val="24"/>
          <w:szCs w:val="24"/>
        </w:rPr>
        <w:t>))</w:t>
      </w:r>
      <w:r w:rsidRPr="00222BF8">
        <w:rPr>
          <w:rFonts w:ascii="Times New Roman" w:hAnsi="Times New Roman"/>
          <w:color w:val="000000"/>
          <w:sz w:val="24"/>
          <w:szCs w:val="24"/>
        </w:rPr>
        <w:t xml:space="preserve"> providing estimated lighting levels and quality of the project lighting system</w:t>
      </w:r>
      <w:r>
        <w:rPr>
          <w:rFonts w:ascii="Times New Roman" w:hAnsi="Times New Roman"/>
          <w:color w:val="000000"/>
          <w:sz w:val="24"/>
          <w:szCs w:val="24"/>
        </w:rPr>
        <w:t xml:space="preserve"> prepared by a</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person</w:t>
      </w:r>
      <w:r w:rsidRPr="00222BF8">
        <w:rPr>
          <w:rFonts w:ascii="Times New Roman" w:hAnsi="Times New Roman"/>
          <w:color w:val="000000"/>
          <w:sz w:val="24"/>
          <w:szCs w:val="24"/>
        </w:rPr>
        <w:t xml:space="preserve"> who is </w:t>
      </w:r>
      <w:r w:rsidRPr="00222BF8">
        <w:rPr>
          <w:rFonts w:ascii="Times New Roman" w:hAnsi="Times New Roman"/>
          <w:color w:val="000000"/>
          <w:sz w:val="24"/>
          <w:szCs w:val="24"/>
        </w:rPr>
        <w:t>either:</w:t>
      </w:r>
    </w:p>
    <w:p w:rsidR="003138B2" w:rsidRPr="00222BF8" w:rsidRDefault="007F35ED" w:rsidP="003138B2">
      <w:pPr>
        <w:pStyle w:val="ListParagraph"/>
        <w:numPr>
          <w:ilvl w:val="1"/>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a Registered Lighting Practitioner of the Illuminating Engineering Society of Australia and New Zealand; or </w:t>
      </w:r>
    </w:p>
    <w:p w:rsidR="002849D4" w:rsidRDefault="007F35ED" w:rsidP="003138B2">
      <w:pPr>
        <w:pStyle w:val="ListParagraph"/>
        <w:numPr>
          <w:ilvl w:val="1"/>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a Certified </w:t>
      </w:r>
      <w:r w:rsidRPr="00222BF8">
        <w:rPr>
          <w:rFonts w:ascii="Times New Roman" w:hAnsi="Times New Roman"/>
          <w:color w:val="000000"/>
          <w:sz w:val="24"/>
          <w:szCs w:val="24"/>
        </w:rPr>
        <w:t>Lighting Designer of the International Association of Lighting Designers.</w:t>
      </w:r>
    </w:p>
    <w:p w:rsidR="004166BB" w:rsidRPr="004166BB" w:rsidRDefault="007F35ED" w:rsidP="004166BB">
      <w:pPr>
        <w:spacing w:line="240" w:lineRule="auto"/>
        <w:rPr>
          <w:rFonts w:ascii="Times New Roman" w:hAnsi="Times New Roman"/>
          <w:color w:val="000000"/>
          <w:sz w:val="24"/>
          <w:szCs w:val="24"/>
        </w:rPr>
      </w:pPr>
      <w:r>
        <w:rPr>
          <w:rFonts w:ascii="Times New Roman" w:hAnsi="Times New Roman"/>
          <w:color w:val="000000"/>
          <w:sz w:val="24"/>
          <w:szCs w:val="24"/>
        </w:rPr>
        <w:t xml:space="preserve">IES is a data file format that uses the standard file format for photometric data developed by the Illuminating Engineering Society. </w:t>
      </w:r>
    </w:p>
    <w:p w:rsidR="004C0449" w:rsidRPr="00222BF8" w:rsidRDefault="007F35ED" w:rsidP="00544AAF">
      <w:pPr>
        <w:pStyle w:val="ListParagraph"/>
        <w:keepNext/>
        <w:keepLines/>
        <w:spacing w:after="120" w:line="240" w:lineRule="auto"/>
        <w:rPr>
          <w:rFonts w:ascii="Times New Roman" w:hAnsi="Times New Roman"/>
          <w:color w:val="000000"/>
          <w:sz w:val="24"/>
          <w:szCs w:val="24"/>
        </w:rPr>
      </w:pPr>
    </w:p>
    <w:p w:rsidR="00061104" w:rsidRPr="00222BF8" w:rsidRDefault="007F35ED" w:rsidP="00BE506B">
      <w:pPr>
        <w:keepNext/>
        <w:keepLines/>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 xml:space="preserve">13 </w:t>
      </w:r>
      <w:r w:rsidRPr="00222BF8">
        <w:rPr>
          <w:rFonts w:ascii="Times New Roman" w:hAnsi="Times New Roman"/>
          <w:color w:val="000000"/>
          <w:sz w:val="24"/>
          <w:szCs w:val="24"/>
          <w:u w:val="single"/>
        </w:rPr>
        <w:tab/>
        <w:t>Election to use device load values</w:t>
      </w:r>
    </w:p>
    <w:p w:rsidR="002B39B1" w:rsidRPr="00222BF8" w:rsidRDefault="007F35ED" w:rsidP="002B39B1">
      <w:pPr>
        <w:keepNext/>
        <w:keepLines/>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Section 13 allows </w:t>
      </w:r>
      <w:r w:rsidRPr="00222BF8">
        <w:rPr>
          <w:rFonts w:ascii="Times New Roman" w:hAnsi="Times New Roman"/>
          <w:color w:val="000000"/>
          <w:sz w:val="24"/>
          <w:szCs w:val="24"/>
        </w:rPr>
        <w:t xml:space="preserve">proponents who undertake upgrades on </w:t>
      </w:r>
      <w:r w:rsidRPr="00222BF8">
        <w:rPr>
          <w:rFonts w:ascii="Times New Roman" w:hAnsi="Times New Roman"/>
          <w:color w:val="000000"/>
          <w:sz w:val="24"/>
          <w:szCs w:val="24"/>
        </w:rPr>
        <w:t xml:space="preserve">public lighting systems with a public lighting inventory (as defined in section 5) to elect to use </w:t>
      </w:r>
      <w:r w:rsidRPr="00222BF8">
        <w:rPr>
          <w:rFonts w:ascii="Times New Roman" w:hAnsi="Times New Roman"/>
          <w:b/>
          <w:i/>
          <w:color w:val="000000"/>
          <w:sz w:val="24"/>
          <w:szCs w:val="24"/>
        </w:rPr>
        <w:t>device load values</w:t>
      </w:r>
      <w:r w:rsidRPr="00222BF8">
        <w:rPr>
          <w:rFonts w:ascii="Times New Roman" w:hAnsi="Times New Roman"/>
          <w:color w:val="000000"/>
          <w:sz w:val="24"/>
          <w:szCs w:val="24"/>
        </w:rPr>
        <w:t xml:space="preserve"> (also defined in section 5) in the calculatio</w:t>
      </w:r>
      <w:r w:rsidRPr="00222BF8">
        <w:rPr>
          <w:rFonts w:ascii="Times New Roman" w:hAnsi="Times New Roman"/>
          <w:color w:val="000000"/>
          <w:sz w:val="24"/>
          <w:szCs w:val="24"/>
        </w:rPr>
        <w:t>ns of baseline energy consumption</w:t>
      </w:r>
      <w:r w:rsidRPr="00222BF8">
        <w:rPr>
          <w:rFonts w:ascii="Times New Roman" w:hAnsi="Times New Roman"/>
          <w:color w:val="000000"/>
          <w:sz w:val="24"/>
          <w:szCs w:val="24"/>
        </w:rPr>
        <w:t>. Thi</w:t>
      </w:r>
      <w:r w:rsidRPr="00222BF8">
        <w:rPr>
          <w:rFonts w:ascii="Times New Roman" w:hAnsi="Times New Roman"/>
          <w:color w:val="000000"/>
          <w:sz w:val="24"/>
          <w:szCs w:val="24"/>
        </w:rPr>
        <w:t>s allows public lighting project</w:t>
      </w:r>
      <w:r w:rsidRPr="00222BF8">
        <w:rPr>
          <w:rFonts w:ascii="Times New Roman" w:hAnsi="Times New Roman"/>
          <w:color w:val="000000"/>
          <w:sz w:val="24"/>
          <w:szCs w:val="24"/>
        </w:rPr>
        <w:t>s</w:t>
      </w:r>
      <w:r w:rsidRPr="00222BF8">
        <w:rPr>
          <w:rFonts w:ascii="Times New Roman" w:hAnsi="Times New Roman"/>
          <w:color w:val="000000"/>
          <w:sz w:val="24"/>
          <w:szCs w:val="24"/>
        </w:rPr>
        <w:t xml:space="preserve"> to draw data </w:t>
      </w:r>
      <w:r w:rsidRPr="00222BF8">
        <w:rPr>
          <w:rFonts w:ascii="Times New Roman" w:hAnsi="Times New Roman"/>
          <w:color w:val="000000"/>
          <w:sz w:val="24"/>
          <w:szCs w:val="24"/>
        </w:rPr>
        <w:t xml:space="preserve">for a lamp or luminaire </w:t>
      </w:r>
      <w:r w:rsidRPr="00222BF8">
        <w:rPr>
          <w:rFonts w:ascii="Times New Roman" w:hAnsi="Times New Roman"/>
          <w:color w:val="000000"/>
          <w:sz w:val="24"/>
          <w:szCs w:val="24"/>
        </w:rPr>
        <w:t>directly from the National Electricity Market Load Tables for Unmetered Connection Points, published by the Australian Energy Market Operator, which specifies a load value for the lam</w:t>
      </w:r>
      <w:r w:rsidRPr="00222BF8">
        <w:rPr>
          <w:rFonts w:ascii="Times New Roman" w:hAnsi="Times New Roman"/>
          <w:color w:val="000000"/>
          <w:sz w:val="24"/>
          <w:szCs w:val="24"/>
        </w:rPr>
        <w:t xml:space="preserve">p </w:t>
      </w:r>
      <w:r w:rsidRPr="00222BF8">
        <w:rPr>
          <w:rFonts w:ascii="Times New Roman" w:hAnsi="Times New Roman"/>
          <w:color w:val="000000"/>
          <w:sz w:val="24"/>
          <w:szCs w:val="24"/>
        </w:rPr>
        <w:t>or luminaire in the s</w:t>
      </w:r>
      <w:r w:rsidRPr="00222BF8">
        <w:rPr>
          <w:rFonts w:ascii="Times New Roman" w:hAnsi="Times New Roman"/>
          <w:color w:val="000000"/>
          <w:sz w:val="24"/>
          <w:szCs w:val="24"/>
        </w:rPr>
        <w:t>tate or t</w:t>
      </w:r>
      <w:r w:rsidRPr="00222BF8">
        <w:rPr>
          <w:rFonts w:ascii="Times New Roman" w:hAnsi="Times New Roman"/>
          <w:color w:val="000000"/>
          <w:sz w:val="24"/>
          <w:szCs w:val="24"/>
        </w:rPr>
        <w:t>erritory in which the lighting upgrade is taking place</w:t>
      </w:r>
      <w:r w:rsidRPr="00222BF8">
        <w:rPr>
          <w:rFonts w:ascii="Times New Roman" w:hAnsi="Times New Roman"/>
          <w:color w:val="000000"/>
          <w:sz w:val="24"/>
          <w:szCs w:val="24"/>
        </w:rPr>
        <w:t>. For states and t</w:t>
      </w:r>
      <w:r w:rsidRPr="00222BF8">
        <w:rPr>
          <w:rFonts w:ascii="Times New Roman" w:hAnsi="Times New Roman"/>
          <w:color w:val="000000"/>
          <w:sz w:val="24"/>
          <w:szCs w:val="24"/>
        </w:rPr>
        <w:t>erritories not represent</w:t>
      </w:r>
      <w:r w:rsidRPr="00222BF8">
        <w:rPr>
          <w:rFonts w:ascii="Times New Roman" w:hAnsi="Times New Roman"/>
          <w:color w:val="000000"/>
          <w:sz w:val="24"/>
          <w:szCs w:val="24"/>
        </w:rPr>
        <w:t>ed</w:t>
      </w:r>
      <w:r w:rsidRPr="00222BF8">
        <w:rPr>
          <w:rFonts w:ascii="Times New Roman" w:hAnsi="Times New Roman"/>
          <w:color w:val="000000"/>
          <w:sz w:val="24"/>
          <w:szCs w:val="24"/>
        </w:rPr>
        <w:t xml:space="preserve"> in the tables, the average of the load values specified in that document for that </w:t>
      </w:r>
      <w:r w:rsidRPr="00222BF8">
        <w:rPr>
          <w:rFonts w:ascii="Times New Roman" w:hAnsi="Times New Roman"/>
          <w:color w:val="000000"/>
          <w:sz w:val="24"/>
          <w:szCs w:val="24"/>
        </w:rPr>
        <w:t>lamp or luminaire in all the states or t</w:t>
      </w:r>
      <w:r w:rsidRPr="00222BF8">
        <w:rPr>
          <w:rFonts w:ascii="Times New Roman" w:hAnsi="Times New Roman"/>
          <w:color w:val="000000"/>
          <w:sz w:val="24"/>
          <w:szCs w:val="24"/>
        </w:rPr>
        <w:t>errit</w:t>
      </w:r>
      <w:r w:rsidRPr="00222BF8">
        <w:rPr>
          <w:rFonts w:ascii="Times New Roman" w:hAnsi="Times New Roman"/>
          <w:color w:val="000000"/>
          <w:sz w:val="24"/>
          <w:szCs w:val="24"/>
        </w:rPr>
        <w:t>ories for which a value is given</w:t>
      </w:r>
      <w:r w:rsidRPr="00222BF8">
        <w:rPr>
          <w:rFonts w:ascii="Times New Roman" w:hAnsi="Times New Roman"/>
          <w:color w:val="000000"/>
          <w:sz w:val="24"/>
          <w:szCs w:val="24"/>
        </w:rPr>
        <w:t xml:space="preserve"> can be used</w:t>
      </w:r>
      <w:r w:rsidRPr="00222BF8">
        <w:rPr>
          <w:rFonts w:ascii="Times New Roman" w:hAnsi="Times New Roman"/>
          <w:color w:val="000000"/>
          <w:sz w:val="24"/>
          <w:szCs w:val="24"/>
        </w:rPr>
        <w:t>.</w:t>
      </w:r>
    </w:p>
    <w:p w:rsidR="00061104" w:rsidRPr="00222BF8" w:rsidRDefault="007F35ED" w:rsidP="00BE506B">
      <w:pPr>
        <w:keepNext/>
        <w:keepLines/>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This election </w:t>
      </w:r>
      <w:r w:rsidRPr="00222BF8">
        <w:rPr>
          <w:rFonts w:ascii="Times New Roman" w:hAnsi="Times New Roman"/>
          <w:color w:val="000000"/>
          <w:sz w:val="24"/>
          <w:szCs w:val="24"/>
        </w:rPr>
        <w:t xml:space="preserve">to use device load values </w:t>
      </w:r>
      <w:r w:rsidRPr="00222BF8">
        <w:rPr>
          <w:rFonts w:ascii="Times New Roman" w:hAnsi="Times New Roman"/>
          <w:color w:val="000000"/>
          <w:sz w:val="24"/>
          <w:szCs w:val="24"/>
        </w:rPr>
        <w:t>appl</w:t>
      </w:r>
      <w:r w:rsidRPr="00222BF8">
        <w:rPr>
          <w:rFonts w:ascii="Times New Roman" w:hAnsi="Times New Roman"/>
          <w:color w:val="000000"/>
          <w:sz w:val="24"/>
          <w:szCs w:val="24"/>
        </w:rPr>
        <w:t>ies</w:t>
      </w:r>
      <w:r w:rsidRPr="00222BF8">
        <w:rPr>
          <w:rFonts w:ascii="Times New Roman" w:hAnsi="Times New Roman"/>
          <w:color w:val="000000"/>
          <w:sz w:val="24"/>
          <w:szCs w:val="24"/>
        </w:rPr>
        <w:t xml:space="preserve"> for the life of the project</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for</w:t>
      </w:r>
      <w:r w:rsidRPr="00222BF8">
        <w:rPr>
          <w:rFonts w:ascii="Times New Roman" w:hAnsi="Times New Roman"/>
          <w:color w:val="000000"/>
          <w:sz w:val="24"/>
          <w:szCs w:val="24"/>
        </w:rPr>
        <w:t xml:space="preserve"> the calculation of baseline energy consumption. However, for the calculations </w:t>
      </w:r>
      <w:r w:rsidRPr="00222BF8">
        <w:rPr>
          <w:rFonts w:ascii="Times New Roman" w:hAnsi="Times New Roman"/>
          <w:color w:val="000000"/>
          <w:sz w:val="24"/>
          <w:szCs w:val="24"/>
        </w:rPr>
        <w:t xml:space="preserve">of project energy consumption, the proponent could choose the device load values or data from other sources as set out in sections 18 and 24.  </w:t>
      </w:r>
    </w:p>
    <w:p w:rsidR="00061104" w:rsidRPr="00222BF8" w:rsidRDefault="007F35ED" w:rsidP="00BE506B">
      <w:pPr>
        <w:keepNext/>
        <w:keepLines/>
        <w:spacing w:after="120" w:line="240" w:lineRule="auto"/>
        <w:rPr>
          <w:rFonts w:ascii="Times New Roman" w:hAnsi="Times New Roman"/>
          <w:color w:val="000000"/>
          <w:sz w:val="24"/>
          <w:szCs w:val="24"/>
          <w:u w:val="single"/>
        </w:rPr>
      </w:pPr>
    </w:p>
    <w:p w:rsidR="00BE506B" w:rsidRPr="00222BF8" w:rsidRDefault="007F35ED" w:rsidP="00BE506B">
      <w:pPr>
        <w:keepNext/>
        <w:keepLines/>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1</w:t>
      </w:r>
      <w:r w:rsidRPr="00222BF8">
        <w:rPr>
          <w:rFonts w:ascii="Times New Roman" w:hAnsi="Times New Roman"/>
          <w:color w:val="000000"/>
          <w:sz w:val="24"/>
          <w:szCs w:val="24"/>
          <w:u w:val="single"/>
        </w:rPr>
        <w:t>4</w:t>
      </w:r>
      <w:r w:rsidRPr="00222BF8">
        <w:rPr>
          <w:rFonts w:ascii="Times New Roman" w:hAnsi="Times New Roman"/>
          <w:color w:val="000000"/>
          <w:sz w:val="24"/>
          <w:szCs w:val="24"/>
          <w:u w:val="single"/>
        </w:rPr>
        <w:tab/>
        <w:t>Disposal of equipment</w:t>
      </w:r>
    </w:p>
    <w:p w:rsidR="00316F80" w:rsidRPr="00222BF8" w:rsidRDefault="007F35ED" w:rsidP="00316F80">
      <w:pPr>
        <w:keepNext/>
        <w:keepLines/>
        <w:spacing w:after="120" w:line="240" w:lineRule="auto"/>
        <w:rPr>
          <w:rFonts w:ascii="Times New Roman" w:hAnsi="Times New Roman"/>
          <w:color w:val="000000"/>
          <w:sz w:val="24"/>
          <w:szCs w:val="24"/>
        </w:rPr>
      </w:pPr>
      <w:r w:rsidRPr="00222BF8">
        <w:rPr>
          <w:rFonts w:ascii="Times New Roman" w:hAnsi="Times New Roman"/>
          <w:color w:val="000000"/>
          <w:sz w:val="24"/>
          <w:szCs w:val="24"/>
        </w:rPr>
        <w:t>Section 1</w:t>
      </w:r>
      <w:r w:rsidRPr="00222BF8">
        <w:rPr>
          <w:rFonts w:ascii="Times New Roman" w:hAnsi="Times New Roman"/>
          <w:color w:val="000000"/>
          <w:sz w:val="24"/>
          <w:szCs w:val="24"/>
        </w:rPr>
        <w:t>4</w:t>
      </w:r>
      <w:r w:rsidRPr="00222BF8">
        <w:rPr>
          <w:rFonts w:ascii="Times New Roman" w:hAnsi="Times New Roman"/>
          <w:color w:val="000000"/>
          <w:sz w:val="24"/>
          <w:szCs w:val="24"/>
        </w:rPr>
        <w:t xml:space="preserve"> applies if, as part of the project activities, lighting equipment is removed from a place</w:t>
      </w:r>
      <w:r w:rsidRPr="00222BF8">
        <w:rPr>
          <w:rFonts w:ascii="Times New Roman" w:hAnsi="Times New Roman"/>
          <w:color w:val="000000"/>
          <w:sz w:val="24"/>
          <w:szCs w:val="24"/>
        </w:rPr>
        <w:t>, f</w:t>
      </w:r>
      <w:r w:rsidRPr="00222BF8">
        <w:rPr>
          <w:rFonts w:ascii="Times New Roman" w:hAnsi="Times New Roman"/>
          <w:color w:val="000000"/>
          <w:sz w:val="24"/>
          <w:szCs w:val="24"/>
        </w:rPr>
        <w:t>or example, if existing less efficient lamps are replaced with more efficient lamps. The removed lighting equipment must be disposed of and not refurbished or re-u</w:t>
      </w:r>
      <w:r w:rsidRPr="00222BF8">
        <w:rPr>
          <w:rFonts w:ascii="Times New Roman" w:hAnsi="Times New Roman"/>
          <w:color w:val="000000"/>
          <w:sz w:val="24"/>
          <w:szCs w:val="24"/>
        </w:rPr>
        <w:t xml:space="preserve">sed. This prevents </w:t>
      </w:r>
      <w:r>
        <w:rPr>
          <w:rFonts w:ascii="Times New Roman" w:hAnsi="Times New Roman"/>
          <w:color w:val="000000"/>
          <w:sz w:val="24"/>
          <w:szCs w:val="24"/>
        </w:rPr>
        <w:t xml:space="preserve">carbon </w:t>
      </w:r>
      <w:r w:rsidRPr="00222BF8">
        <w:rPr>
          <w:rFonts w:ascii="Times New Roman" w:hAnsi="Times New Roman"/>
          <w:color w:val="000000"/>
          <w:sz w:val="24"/>
          <w:szCs w:val="24"/>
        </w:rPr>
        <w:t>leakage, where</w:t>
      </w:r>
      <w:r w:rsidRPr="00222BF8">
        <w:rPr>
          <w:rFonts w:ascii="Times New Roman" w:hAnsi="Times New Roman"/>
          <w:color w:val="000000"/>
          <w:sz w:val="24"/>
          <w:szCs w:val="24"/>
        </w:rPr>
        <w:t>by</w:t>
      </w:r>
      <w:r w:rsidRPr="00222BF8">
        <w:rPr>
          <w:rFonts w:ascii="Times New Roman" w:hAnsi="Times New Roman"/>
          <w:color w:val="000000"/>
          <w:sz w:val="24"/>
          <w:szCs w:val="24"/>
        </w:rPr>
        <w:t xml:space="preserve"> replaced, inefficient </w:t>
      </w:r>
      <w:r w:rsidRPr="00222BF8">
        <w:rPr>
          <w:rFonts w:ascii="Times New Roman" w:hAnsi="Times New Roman"/>
          <w:color w:val="000000"/>
          <w:sz w:val="24"/>
          <w:szCs w:val="24"/>
        </w:rPr>
        <w:t>lighting equipment</w:t>
      </w:r>
      <w:r w:rsidRPr="00222BF8">
        <w:rPr>
          <w:rFonts w:ascii="Times New Roman" w:hAnsi="Times New Roman"/>
          <w:color w:val="000000"/>
          <w:sz w:val="24"/>
          <w:szCs w:val="24"/>
        </w:rPr>
        <w:t xml:space="preserve"> could remain in use with no overall reduction in emissions.</w:t>
      </w:r>
    </w:p>
    <w:p w:rsidR="00316F80" w:rsidRPr="00222BF8" w:rsidRDefault="007F35ED" w:rsidP="00316F80">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The requirement not to refurbish</w:t>
      </w:r>
      <w:r w:rsidRPr="00222BF8">
        <w:rPr>
          <w:rFonts w:ascii="Times New Roman" w:hAnsi="Times New Roman"/>
          <w:color w:val="000000"/>
          <w:sz w:val="24"/>
          <w:szCs w:val="24"/>
        </w:rPr>
        <w:t xml:space="preserve"> or </w:t>
      </w:r>
      <w:r w:rsidRPr="00222BF8">
        <w:rPr>
          <w:rFonts w:ascii="Times New Roman" w:hAnsi="Times New Roman"/>
          <w:color w:val="000000"/>
          <w:sz w:val="24"/>
          <w:szCs w:val="24"/>
        </w:rPr>
        <w:t xml:space="preserve">re-use replaced equipment does not prevent the </w:t>
      </w:r>
      <w:r w:rsidRPr="00222BF8">
        <w:rPr>
          <w:rFonts w:ascii="Times New Roman" w:hAnsi="Times New Roman"/>
          <w:color w:val="000000"/>
          <w:sz w:val="24"/>
          <w:szCs w:val="24"/>
        </w:rPr>
        <w:t xml:space="preserve">lighting </w:t>
      </w:r>
      <w:r w:rsidRPr="00222BF8">
        <w:rPr>
          <w:rFonts w:ascii="Times New Roman" w:hAnsi="Times New Roman"/>
          <w:color w:val="000000"/>
          <w:sz w:val="24"/>
          <w:szCs w:val="24"/>
        </w:rPr>
        <w:t>equipment being brok</w:t>
      </w:r>
      <w:r w:rsidRPr="00222BF8">
        <w:rPr>
          <w:rFonts w:ascii="Times New Roman" w:hAnsi="Times New Roman"/>
          <w:color w:val="000000"/>
          <w:sz w:val="24"/>
          <w:szCs w:val="24"/>
        </w:rPr>
        <w:t>en down into components and those components being recycled</w:t>
      </w:r>
      <w:r w:rsidRPr="00222BF8">
        <w:rPr>
          <w:rFonts w:ascii="Times New Roman" w:hAnsi="Times New Roman"/>
          <w:color w:val="000000"/>
          <w:sz w:val="24"/>
          <w:szCs w:val="24"/>
        </w:rPr>
        <w:t>.</w:t>
      </w:r>
      <w:r w:rsidRPr="00222BF8">
        <w:rPr>
          <w:rFonts w:ascii="Times New Roman" w:hAnsi="Times New Roman"/>
          <w:color w:val="000000"/>
          <w:sz w:val="24"/>
          <w:szCs w:val="24"/>
        </w:rPr>
        <w:t xml:space="preserve"> </w:t>
      </w:r>
    </w:p>
    <w:p w:rsidR="00316F80" w:rsidRPr="00222BF8" w:rsidRDefault="007F35ED" w:rsidP="00316F80">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For example, a project proponent may comply with section 1</w:t>
      </w:r>
      <w:r w:rsidRPr="00222BF8">
        <w:rPr>
          <w:rFonts w:ascii="Times New Roman" w:hAnsi="Times New Roman"/>
          <w:color w:val="000000"/>
          <w:sz w:val="24"/>
          <w:szCs w:val="24"/>
        </w:rPr>
        <w:t>4</w:t>
      </w:r>
      <w:r w:rsidRPr="00222BF8">
        <w:rPr>
          <w:rFonts w:ascii="Times New Roman" w:hAnsi="Times New Roman"/>
          <w:color w:val="000000"/>
          <w:sz w:val="24"/>
          <w:szCs w:val="24"/>
        </w:rPr>
        <w:t xml:space="preserve"> by rendering the lighting equipment not usable or refurbishable before disposing of it</w:t>
      </w:r>
      <w:r>
        <w:rPr>
          <w:rFonts w:ascii="Times New Roman" w:hAnsi="Times New Roman"/>
          <w:color w:val="000000"/>
          <w:sz w:val="24"/>
          <w:szCs w:val="24"/>
        </w:rPr>
        <w:t>,</w:t>
      </w:r>
      <w:r>
        <w:rPr>
          <w:rFonts w:ascii="Times New Roman" w:hAnsi="Times New Roman"/>
          <w:color w:val="000000"/>
          <w:sz w:val="24"/>
          <w:szCs w:val="24"/>
        </w:rPr>
        <w:t xml:space="preserve"> or by </w:t>
      </w:r>
      <w:r>
        <w:rPr>
          <w:rFonts w:ascii="Times New Roman" w:hAnsi="Times New Roman"/>
          <w:color w:val="000000"/>
          <w:sz w:val="24"/>
          <w:szCs w:val="24"/>
        </w:rPr>
        <w:t xml:space="preserve">providing lamps to a dedicated lamp </w:t>
      </w:r>
      <w:r>
        <w:rPr>
          <w:rFonts w:ascii="Times New Roman" w:hAnsi="Times New Roman"/>
          <w:color w:val="000000"/>
          <w:sz w:val="24"/>
          <w:szCs w:val="24"/>
        </w:rPr>
        <w:t>recycling company to be broken down and the component parts recycled</w:t>
      </w:r>
      <w:r>
        <w:rPr>
          <w:rFonts w:ascii="Times New Roman" w:hAnsi="Times New Roman"/>
          <w:color w:val="000000"/>
          <w:sz w:val="24"/>
          <w:szCs w:val="24"/>
        </w:rPr>
        <w:t xml:space="preserve">, or </w:t>
      </w:r>
      <w:r>
        <w:rPr>
          <w:rFonts w:ascii="Times New Roman" w:hAnsi="Times New Roman"/>
          <w:color w:val="000000"/>
          <w:sz w:val="24"/>
          <w:szCs w:val="24"/>
        </w:rPr>
        <w:t xml:space="preserve">by </w:t>
      </w:r>
      <w:r>
        <w:rPr>
          <w:rFonts w:ascii="Times New Roman" w:hAnsi="Times New Roman"/>
          <w:color w:val="000000"/>
          <w:sz w:val="24"/>
          <w:szCs w:val="24"/>
        </w:rPr>
        <w:t xml:space="preserve">disposing of the equipment in </w:t>
      </w:r>
      <w:r>
        <w:rPr>
          <w:rFonts w:ascii="Times New Roman" w:hAnsi="Times New Roman"/>
          <w:color w:val="000000"/>
          <w:sz w:val="24"/>
          <w:szCs w:val="24"/>
        </w:rPr>
        <w:t>a</w:t>
      </w:r>
      <w:r>
        <w:rPr>
          <w:rFonts w:ascii="Times New Roman" w:hAnsi="Times New Roman"/>
          <w:color w:val="000000"/>
          <w:sz w:val="24"/>
          <w:szCs w:val="24"/>
        </w:rPr>
        <w:t>nother</w:t>
      </w:r>
      <w:r>
        <w:rPr>
          <w:rFonts w:ascii="Times New Roman" w:hAnsi="Times New Roman"/>
          <w:color w:val="000000"/>
          <w:sz w:val="24"/>
          <w:szCs w:val="24"/>
        </w:rPr>
        <w:t xml:space="preserve"> way that assures the equipment will not be re-used or refurbished. </w:t>
      </w:r>
    </w:p>
    <w:p w:rsidR="00115DBC" w:rsidRPr="00222BF8" w:rsidRDefault="007F35ED" w:rsidP="00BE506B">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Under section </w:t>
      </w:r>
      <w:r w:rsidRPr="00222BF8">
        <w:rPr>
          <w:rFonts w:ascii="Times New Roman" w:hAnsi="Times New Roman"/>
          <w:color w:val="000000"/>
          <w:sz w:val="24"/>
          <w:szCs w:val="24"/>
        </w:rPr>
        <w:t xml:space="preserve">30 </w:t>
      </w:r>
      <w:r w:rsidRPr="00222BF8">
        <w:rPr>
          <w:rFonts w:ascii="Times New Roman" w:hAnsi="Times New Roman"/>
          <w:color w:val="000000"/>
          <w:sz w:val="24"/>
          <w:szCs w:val="24"/>
        </w:rPr>
        <w:t xml:space="preserve">of the Determination, project proponents are required to </w:t>
      </w:r>
      <w:r w:rsidRPr="00222BF8">
        <w:rPr>
          <w:rFonts w:ascii="Times New Roman" w:hAnsi="Times New Roman"/>
          <w:color w:val="000000"/>
          <w:sz w:val="24"/>
          <w:szCs w:val="24"/>
        </w:rPr>
        <w:t xml:space="preserve">keep a record of the disposal of </w:t>
      </w:r>
      <w:r w:rsidRPr="00222BF8">
        <w:rPr>
          <w:rFonts w:ascii="Times New Roman" w:hAnsi="Times New Roman"/>
          <w:color w:val="000000"/>
          <w:sz w:val="24"/>
          <w:szCs w:val="24"/>
        </w:rPr>
        <w:t xml:space="preserve">lighting </w:t>
      </w:r>
      <w:r w:rsidRPr="00222BF8">
        <w:rPr>
          <w:rFonts w:ascii="Times New Roman" w:hAnsi="Times New Roman"/>
          <w:color w:val="000000"/>
          <w:sz w:val="24"/>
          <w:szCs w:val="24"/>
        </w:rPr>
        <w:t>equipment, including evidence that the disposal was conduct</w:t>
      </w:r>
      <w:r w:rsidRPr="00222BF8">
        <w:rPr>
          <w:rFonts w:ascii="Times New Roman" w:hAnsi="Times New Roman"/>
          <w:color w:val="000000"/>
          <w:sz w:val="24"/>
          <w:szCs w:val="24"/>
        </w:rPr>
        <w:t>ed in accordance with section 1</w:t>
      </w:r>
      <w:r w:rsidRPr="00222BF8">
        <w:rPr>
          <w:rFonts w:ascii="Times New Roman" w:hAnsi="Times New Roman"/>
          <w:color w:val="000000"/>
          <w:sz w:val="24"/>
          <w:szCs w:val="24"/>
        </w:rPr>
        <w:t>4</w:t>
      </w:r>
      <w:r w:rsidRPr="00222BF8">
        <w:rPr>
          <w:rFonts w:ascii="Times New Roman" w:hAnsi="Times New Roman"/>
          <w:color w:val="000000"/>
          <w:sz w:val="24"/>
          <w:szCs w:val="24"/>
        </w:rPr>
        <w:t xml:space="preserve"> and any other applicable legislative requirements. </w:t>
      </w:r>
    </w:p>
    <w:p w:rsidR="00115DBC" w:rsidRPr="00222BF8" w:rsidRDefault="007F35ED" w:rsidP="00BE506B">
      <w:pPr>
        <w:spacing w:after="120" w:line="240" w:lineRule="auto"/>
        <w:rPr>
          <w:rFonts w:ascii="Times New Roman" w:hAnsi="Times New Roman"/>
          <w:color w:val="000000"/>
          <w:sz w:val="24"/>
          <w:szCs w:val="24"/>
        </w:rPr>
      </w:pPr>
    </w:p>
    <w:p w:rsidR="00356195" w:rsidRPr="00222BF8" w:rsidRDefault="007F35ED" w:rsidP="00356195">
      <w:pPr>
        <w:keepNext/>
        <w:keepLines/>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15</w:t>
      </w:r>
      <w:r w:rsidRPr="00222BF8">
        <w:rPr>
          <w:rFonts w:ascii="Times New Roman" w:hAnsi="Times New Roman"/>
          <w:color w:val="000000"/>
          <w:sz w:val="24"/>
          <w:szCs w:val="24"/>
          <w:u w:val="single"/>
        </w:rPr>
        <w:tab/>
        <w:t>Requirement in lieu of newness requirement</w:t>
      </w:r>
    </w:p>
    <w:p w:rsidR="00E10D80" w:rsidRPr="00222BF8" w:rsidRDefault="007F35ED" w:rsidP="00E10D80">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Transitional provisions</w:t>
      </w:r>
      <w:r w:rsidRPr="00222BF8">
        <w:rPr>
          <w:rFonts w:ascii="Times New Roman" w:hAnsi="Times New Roman"/>
          <w:color w:val="000000"/>
          <w:sz w:val="24"/>
          <w:szCs w:val="24"/>
        </w:rPr>
        <w:t xml:space="preserve"> in the Act allowed prospective proponents who gave notice of their intention before the date of Proclamation of that Act to have the newness of their projects assessed as at the time of their notice, provided that they made the section 22 a</w:t>
      </w:r>
      <w:r>
        <w:rPr>
          <w:rFonts w:ascii="Times New Roman" w:hAnsi="Times New Roman"/>
          <w:color w:val="000000"/>
          <w:sz w:val="24"/>
          <w:szCs w:val="24"/>
        </w:rPr>
        <w:t>pplication befo</w:t>
      </w:r>
      <w:r>
        <w:rPr>
          <w:rFonts w:ascii="Times New Roman" w:hAnsi="Times New Roman"/>
          <w:color w:val="000000"/>
          <w:sz w:val="24"/>
          <w:szCs w:val="24"/>
        </w:rPr>
        <w:t xml:space="preserve">re 1 July 2015. </w:t>
      </w:r>
      <w:r w:rsidRPr="00222BF8">
        <w:rPr>
          <w:rFonts w:ascii="Times New Roman" w:hAnsi="Times New Roman"/>
          <w:color w:val="000000"/>
          <w:sz w:val="24"/>
          <w:szCs w:val="24"/>
        </w:rPr>
        <w:t xml:space="preserve">The effect of this section is to extend this deadline to 1 July 2016 for this </w:t>
      </w:r>
      <w:r>
        <w:rPr>
          <w:rFonts w:ascii="Times New Roman" w:hAnsi="Times New Roman"/>
          <w:color w:val="000000"/>
          <w:sz w:val="24"/>
          <w:szCs w:val="24"/>
        </w:rPr>
        <w:t>D</w:t>
      </w:r>
      <w:r w:rsidRPr="00222BF8">
        <w:rPr>
          <w:rFonts w:ascii="Times New Roman" w:hAnsi="Times New Roman"/>
          <w:color w:val="000000"/>
          <w:sz w:val="24"/>
          <w:szCs w:val="24"/>
        </w:rPr>
        <w:t>etermination.</w:t>
      </w:r>
    </w:p>
    <w:p w:rsidR="00BE506B" w:rsidRPr="00222BF8" w:rsidRDefault="007F35ED" w:rsidP="00BE506B">
      <w:pPr>
        <w:pageBreakBefore/>
        <w:spacing w:after="120" w:line="240" w:lineRule="auto"/>
        <w:ind w:left="1418" w:hanging="1418"/>
        <w:rPr>
          <w:rFonts w:ascii="Times New Roman" w:hAnsi="Times New Roman"/>
          <w:b/>
          <w:color w:val="000000"/>
          <w:sz w:val="24"/>
          <w:szCs w:val="24"/>
        </w:rPr>
      </w:pPr>
      <w:r w:rsidRPr="00222BF8">
        <w:rPr>
          <w:rFonts w:ascii="Times New Roman" w:hAnsi="Times New Roman"/>
          <w:b/>
          <w:color w:val="000000"/>
          <w:sz w:val="24"/>
          <w:szCs w:val="24"/>
        </w:rPr>
        <w:t>Part 4</w:t>
      </w:r>
      <w:r w:rsidRPr="00222BF8">
        <w:rPr>
          <w:rFonts w:ascii="Times New Roman" w:hAnsi="Times New Roman"/>
          <w:b/>
          <w:color w:val="000000"/>
          <w:sz w:val="24"/>
          <w:szCs w:val="24"/>
        </w:rPr>
        <w:tab/>
      </w:r>
      <w:r w:rsidRPr="00222BF8">
        <w:rPr>
          <w:rFonts w:ascii="Times New Roman" w:hAnsi="Times New Roman"/>
          <w:b/>
          <w:color w:val="000000"/>
          <w:sz w:val="24"/>
          <w:szCs w:val="24"/>
        </w:rPr>
        <w:t xml:space="preserve">Net </w:t>
      </w:r>
      <w:r w:rsidRPr="00222BF8">
        <w:rPr>
          <w:rFonts w:ascii="Times New Roman" w:hAnsi="Times New Roman"/>
          <w:b/>
          <w:color w:val="000000"/>
          <w:sz w:val="24"/>
          <w:szCs w:val="24"/>
        </w:rPr>
        <w:t>abatement amount</w:t>
      </w:r>
    </w:p>
    <w:p w:rsidR="00BE506B" w:rsidRPr="00222BF8" w:rsidRDefault="007F35ED" w:rsidP="00BE506B">
      <w:pPr>
        <w:spacing w:after="120" w:line="240" w:lineRule="auto"/>
        <w:rPr>
          <w:rFonts w:ascii="Times New Roman" w:hAnsi="Times New Roman"/>
          <w:b/>
          <w:color w:val="000000"/>
          <w:sz w:val="24"/>
          <w:szCs w:val="24"/>
        </w:rPr>
      </w:pPr>
      <w:r w:rsidRPr="00222BF8">
        <w:rPr>
          <w:rFonts w:ascii="Times New Roman" w:hAnsi="Times New Roman"/>
          <w:b/>
          <w:color w:val="000000"/>
          <w:sz w:val="24"/>
          <w:szCs w:val="24"/>
        </w:rPr>
        <w:t xml:space="preserve">Division 1 </w:t>
      </w:r>
      <w:r w:rsidRPr="00222BF8">
        <w:rPr>
          <w:rFonts w:ascii="Times New Roman" w:hAnsi="Times New Roman"/>
          <w:b/>
          <w:color w:val="000000"/>
          <w:sz w:val="24"/>
          <w:szCs w:val="24"/>
        </w:rPr>
        <w:tab/>
        <w:t>Preliminary</w:t>
      </w:r>
    </w:p>
    <w:p w:rsidR="00BE506B" w:rsidRPr="00222BF8" w:rsidRDefault="007F35ED" w:rsidP="00BE506B">
      <w:pPr>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1</w:t>
      </w:r>
      <w:r w:rsidRPr="00222BF8">
        <w:rPr>
          <w:rFonts w:ascii="Times New Roman" w:hAnsi="Times New Roman"/>
          <w:color w:val="000000"/>
          <w:sz w:val="24"/>
          <w:szCs w:val="24"/>
          <w:u w:val="single"/>
        </w:rPr>
        <w:t>6</w:t>
      </w:r>
      <w:r w:rsidRPr="00222BF8">
        <w:rPr>
          <w:rFonts w:ascii="Times New Roman" w:hAnsi="Times New Roman"/>
          <w:color w:val="000000"/>
          <w:sz w:val="24"/>
          <w:szCs w:val="24"/>
          <w:u w:val="single"/>
        </w:rPr>
        <w:tab/>
        <w:t xml:space="preserve">Operation of this </w:t>
      </w:r>
      <w:r w:rsidRPr="00222BF8">
        <w:rPr>
          <w:rFonts w:ascii="Times New Roman" w:hAnsi="Times New Roman"/>
          <w:color w:val="000000"/>
          <w:sz w:val="24"/>
          <w:szCs w:val="24"/>
          <w:u w:val="single"/>
        </w:rPr>
        <w:t>Part</w:t>
      </w:r>
    </w:p>
    <w:p w:rsidR="00BE506B"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 xml:space="preserve">Paragraph 106(1)(c) of the Act provides </w:t>
      </w:r>
      <w:r w:rsidRPr="00222BF8">
        <w:rPr>
          <w:rFonts w:ascii="Times New Roman" w:hAnsi="Times New Roman"/>
          <w:sz w:val="24"/>
          <w:szCs w:val="24"/>
        </w:rPr>
        <w:t xml:space="preserve">that </w:t>
      </w:r>
      <w:r w:rsidRPr="00222BF8">
        <w:rPr>
          <w:rFonts w:ascii="Times New Roman" w:hAnsi="Times New Roman"/>
          <w:sz w:val="24"/>
          <w:szCs w:val="24"/>
        </w:rPr>
        <w:t xml:space="preserve">a methodology determination must specify </w:t>
      </w:r>
      <w:r w:rsidRPr="00222BF8">
        <w:rPr>
          <w:rFonts w:ascii="Times New Roman" w:hAnsi="Times New Roman"/>
          <w:sz w:val="24"/>
          <w:szCs w:val="24"/>
        </w:rPr>
        <w:t xml:space="preserve">how to calculate </w:t>
      </w:r>
      <w:r w:rsidRPr="00222BF8">
        <w:rPr>
          <w:rFonts w:ascii="Times New Roman" w:hAnsi="Times New Roman"/>
          <w:sz w:val="24"/>
          <w:szCs w:val="24"/>
        </w:rPr>
        <w:t xml:space="preserve">the </w:t>
      </w:r>
      <w:r w:rsidRPr="00222BF8">
        <w:rPr>
          <w:rFonts w:ascii="Times New Roman" w:hAnsi="Times New Roman"/>
          <w:sz w:val="24"/>
          <w:szCs w:val="24"/>
        </w:rPr>
        <w:t xml:space="preserve">carbon dioxide equivalent net abatement amount for </w:t>
      </w:r>
      <w:r w:rsidRPr="00222BF8">
        <w:rPr>
          <w:rFonts w:ascii="Times New Roman" w:hAnsi="Times New Roman"/>
          <w:sz w:val="24"/>
          <w:szCs w:val="24"/>
        </w:rPr>
        <w:t xml:space="preserve">a reporting period for a project that is an eligible offsets project. This is called the </w:t>
      </w:r>
      <w:r w:rsidRPr="00222BF8">
        <w:rPr>
          <w:rFonts w:ascii="Times New Roman" w:hAnsi="Times New Roman"/>
          <w:sz w:val="24"/>
          <w:szCs w:val="24"/>
        </w:rPr>
        <w:t xml:space="preserve">net </w:t>
      </w:r>
      <w:r w:rsidRPr="00222BF8">
        <w:rPr>
          <w:rFonts w:ascii="Times New Roman" w:hAnsi="Times New Roman"/>
          <w:sz w:val="24"/>
          <w:szCs w:val="24"/>
        </w:rPr>
        <w:t>abatement amount in the Determination.</w:t>
      </w:r>
    </w:p>
    <w:p w:rsidR="00BE506B" w:rsidRPr="00222BF8" w:rsidRDefault="007F35ED" w:rsidP="00BE506B">
      <w:pPr>
        <w:spacing w:after="120" w:line="240" w:lineRule="auto"/>
        <w:rPr>
          <w:rFonts w:ascii="Times New Roman" w:hAnsi="Times New Roman"/>
          <w:sz w:val="24"/>
          <w:szCs w:val="24"/>
        </w:rPr>
      </w:pPr>
    </w:p>
    <w:p w:rsidR="00BE506B" w:rsidRPr="00222BF8" w:rsidRDefault="007F35ED" w:rsidP="00BE506B">
      <w:pPr>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1</w:t>
      </w:r>
      <w:r w:rsidRPr="00222BF8">
        <w:rPr>
          <w:rFonts w:ascii="Times New Roman" w:hAnsi="Times New Roman"/>
          <w:color w:val="000000"/>
          <w:sz w:val="24"/>
          <w:szCs w:val="24"/>
          <w:u w:val="single"/>
        </w:rPr>
        <w:t>7</w:t>
      </w:r>
      <w:r w:rsidRPr="00222BF8">
        <w:rPr>
          <w:rFonts w:ascii="Times New Roman" w:hAnsi="Times New Roman"/>
          <w:color w:val="000000"/>
          <w:sz w:val="24"/>
          <w:szCs w:val="24"/>
          <w:u w:val="single"/>
        </w:rPr>
        <w:tab/>
      </w:r>
      <w:r w:rsidRPr="00222BF8">
        <w:rPr>
          <w:rFonts w:ascii="Times New Roman" w:hAnsi="Times New Roman"/>
          <w:color w:val="000000"/>
          <w:sz w:val="24"/>
          <w:szCs w:val="24"/>
          <w:u w:val="single"/>
        </w:rPr>
        <w:t>Overview of gases accounted for in abatement calculations</w:t>
      </w:r>
    </w:p>
    <w:p w:rsidR="00BE506B" w:rsidRPr="00222BF8" w:rsidRDefault="007F35ED" w:rsidP="00BE506B">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This section provides a summary of the emissions sources that are assessed in the</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 xml:space="preserve">Determination in order to determine the net abatement amount. The emissions sources which need to be taken into account when calculating abatement for the project are set out in the following table: </w:t>
      </w:r>
    </w:p>
    <w:tbl>
      <w:tblPr>
        <w:tblW w:w="0" w:type="auto"/>
        <w:tblInd w:w="113" w:type="dxa"/>
        <w:tblBorders>
          <w:top w:val="single" w:sz="4" w:space="0" w:color="auto"/>
          <w:bottom w:val="single" w:sz="2" w:space="0" w:color="auto"/>
          <w:insideH w:val="single" w:sz="4" w:space="0" w:color="auto"/>
        </w:tblBorders>
        <w:tblLayout w:type="fixed"/>
        <w:tblLook w:val="0000"/>
      </w:tblPr>
      <w:tblGrid>
        <w:gridCol w:w="714"/>
        <w:gridCol w:w="2533"/>
        <w:gridCol w:w="2533"/>
        <w:gridCol w:w="2533"/>
      </w:tblGrid>
      <w:tr w:rsidR="00272518" w:rsidTr="00046C9E">
        <w:trPr>
          <w:tblHeader/>
        </w:trPr>
        <w:tc>
          <w:tcPr>
            <w:tcW w:w="8313" w:type="dxa"/>
            <w:gridSpan w:val="4"/>
            <w:tcBorders>
              <w:top w:val="single" w:sz="12" w:space="0" w:color="auto"/>
              <w:bottom w:val="single" w:sz="6" w:space="0" w:color="auto"/>
            </w:tcBorders>
            <w:shd w:val="clear" w:color="auto" w:fill="auto"/>
          </w:tcPr>
          <w:p w:rsidR="000B3092" w:rsidRPr="00222BF8" w:rsidRDefault="007F35ED" w:rsidP="00046C9E">
            <w:pPr>
              <w:pStyle w:val="TableHeading"/>
            </w:pPr>
            <w:r w:rsidRPr="00222BF8">
              <w:t>Greenhouse gases and emissions sources</w:t>
            </w:r>
          </w:p>
        </w:tc>
      </w:tr>
      <w:tr w:rsidR="00272518" w:rsidTr="00046C9E">
        <w:trPr>
          <w:tblHeader/>
        </w:trPr>
        <w:tc>
          <w:tcPr>
            <w:tcW w:w="714" w:type="dxa"/>
            <w:tcBorders>
              <w:top w:val="single" w:sz="6" w:space="0" w:color="auto"/>
              <w:bottom w:val="single" w:sz="12" w:space="0" w:color="auto"/>
            </w:tcBorders>
            <w:shd w:val="clear" w:color="auto" w:fill="auto"/>
          </w:tcPr>
          <w:p w:rsidR="000B3092" w:rsidRPr="00222BF8" w:rsidRDefault="007F35ED" w:rsidP="00046C9E">
            <w:pPr>
              <w:pStyle w:val="TableHeading"/>
            </w:pPr>
            <w:r w:rsidRPr="00222BF8">
              <w:t>Item</w:t>
            </w:r>
          </w:p>
        </w:tc>
        <w:tc>
          <w:tcPr>
            <w:tcW w:w="2533" w:type="dxa"/>
            <w:tcBorders>
              <w:top w:val="single" w:sz="6" w:space="0" w:color="auto"/>
              <w:bottom w:val="single" w:sz="12" w:space="0" w:color="auto"/>
            </w:tcBorders>
            <w:shd w:val="clear" w:color="auto" w:fill="auto"/>
          </w:tcPr>
          <w:p w:rsidR="000B3092" w:rsidRPr="00222BF8" w:rsidRDefault="007F35ED" w:rsidP="00046C9E">
            <w:pPr>
              <w:pStyle w:val="TableHeading"/>
            </w:pPr>
            <w:r w:rsidRPr="00222BF8">
              <w:rPr>
                <w:rFonts w:eastAsia="Calibri"/>
                <w:lang w:eastAsia="en-US"/>
              </w:rPr>
              <w:t>Relevant em</w:t>
            </w:r>
            <w:r w:rsidRPr="00222BF8">
              <w:rPr>
                <w:rFonts w:eastAsia="Calibri"/>
                <w:lang w:eastAsia="en-US"/>
              </w:rPr>
              <w:t>issions calculation</w:t>
            </w:r>
          </w:p>
        </w:tc>
        <w:tc>
          <w:tcPr>
            <w:tcW w:w="2533" w:type="dxa"/>
            <w:tcBorders>
              <w:top w:val="single" w:sz="6" w:space="0" w:color="auto"/>
              <w:bottom w:val="single" w:sz="12" w:space="0" w:color="auto"/>
            </w:tcBorders>
            <w:shd w:val="clear" w:color="auto" w:fill="auto"/>
          </w:tcPr>
          <w:p w:rsidR="000B3092" w:rsidRPr="00222BF8" w:rsidRDefault="007F35ED" w:rsidP="00046C9E">
            <w:pPr>
              <w:pStyle w:val="TableHeading"/>
            </w:pPr>
            <w:r w:rsidRPr="00222BF8">
              <w:t>Emissions source</w:t>
            </w:r>
          </w:p>
        </w:tc>
        <w:tc>
          <w:tcPr>
            <w:tcW w:w="2533" w:type="dxa"/>
            <w:tcBorders>
              <w:top w:val="single" w:sz="6" w:space="0" w:color="auto"/>
              <w:bottom w:val="single" w:sz="12" w:space="0" w:color="auto"/>
            </w:tcBorders>
            <w:shd w:val="clear" w:color="auto" w:fill="auto"/>
          </w:tcPr>
          <w:p w:rsidR="000B3092" w:rsidRPr="00222BF8" w:rsidRDefault="007F35ED" w:rsidP="00046C9E">
            <w:pPr>
              <w:pStyle w:val="TableHeading"/>
            </w:pPr>
            <w:r w:rsidRPr="00222BF8">
              <w:t>Greenhouse gas</w:t>
            </w:r>
          </w:p>
        </w:tc>
      </w:tr>
      <w:tr w:rsidR="00272518" w:rsidTr="00046C9E">
        <w:tc>
          <w:tcPr>
            <w:tcW w:w="714" w:type="dxa"/>
            <w:tcBorders>
              <w:top w:val="single" w:sz="12" w:space="0" w:color="auto"/>
              <w:bottom w:val="single" w:sz="4" w:space="0" w:color="auto"/>
            </w:tcBorders>
            <w:shd w:val="clear" w:color="auto" w:fill="auto"/>
          </w:tcPr>
          <w:p w:rsidR="000B3092" w:rsidRPr="00222BF8" w:rsidRDefault="007F35ED" w:rsidP="00046C9E">
            <w:pPr>
              <w:pStyle w:val="Tabletext"/>
            </w:pPr>
            <w:r w:rsidRPr="00222BF8">
              <w:t>1</w:t>
            </w:r>
          </w:p>
        </w:tc>
        <w:tc>
          <w:tcPr>
            <w:tcW w:w="2533" w:type="dxa"/>
            <w:tcBorders>
              <w:top w:val="single" w:sz="12" w:space="0" w:color="auto"/>
              <w:bottom w:val="single" w:sz="4" w:space="0" w:color="auto"/>
            </w:tcBorders>
            <w:shd w:val="clear" w:color="auto" w:fill="auto"/>
          </w:tcPr>
          <w:p w:rsidR="000B3092" w:rsidRPr="00222BF8" w:rsidRDefault="007F35ED" w:rsidP="00046C9E">
            <w:pPr>
              <w:pStyle w:val="Tabletext"/>
            </w:pPr>
            <w:r w:rsidRPr="00222BF8">
              <w:t>Baseline emissions</w:t>
            </w:r>
          </w:p>
          <w:p w:rsidR="000B3092" w:rsidRPr="00222BF8" w:rsidRDefault="007F35ED" w:rsidP="00046C9E">
            <w:pPr>
              <w:pStyle w:val="Tabletext"/>
            </w:pPr>
            <w:r w:rsidRPr="00222BF8">
              <w:t>Project emissions</w:t>
            </w:r>
          </w:p>
        </w:tc>
        <w:tc>
          <w:tcPr>
            <w:tcW w:w="2533" w:type="dxa"/>
            <w:tcBorders>
              <w:top w:val="single" w:sz="12" w:space="0" w:color="auto"/>
              <w:bottom w:val="single" w:sz="4" w:space="0" w:color="auto"/>
            </w:tcBorders>
            <w:shd w:val="clear" w:color="auto" w:fill="auto"/>
          </w:tcPr>
          <w:p w:rsidR="000B3092" w:rsidRPr="00222BF8" w:rsidRDefault="007F35ED" w:rsidP="00046C9E">
            <w:pPr>
              <w:pStyle w:val="Tabletext"/>
            </w:pPr>
            <w:r w:rsidRPr="00222BF8">
              <w:t>Electricity consumption</w:t>
            </w:r>
          </w:p>
        </w:tc>
        <w:tc>
          <w:tcPr>
            <w:tcW w:w="2533" w:type="dxa"/>
            <w:tcBorders>
              <w:top w:val="single" w:sz="12" w:space="0" w:color="auto"/>
              <w:bottom w:val="single" w:sz="4" w:space="0" w:color="auto"/>
            </w:tcBorders>
            <w:shd w:val="clear" w:color="auto" w:fill="auto"/>
          </w:tcPr>
          <w:p w:rsidR="000B3092" w:rsidRPr="00222BF8" w:rsidRDefault="007F35ED" w:rsidP="00046C9E">
            <w:pPr>
              <w:pStyle w:val="Tabletext"/>
              <w:rPr>
                <w:rFonts w:eastAsia="Calibri"/>
                <w:lang w:eastAsia="en-US"/>
              </w:rPr>
            </w:pPr>
            <w:r w:rsidRPr="00222BF8">
              <w:rPr>
                <w:rFonts w:eastAsia="Calibri"/>
                <w:lang w:eastAsia="en-US"/>
              </w:rPr>
              <w:t>Carbon dioxide (CO</w:t>
            </w:r>
            <w:r w:rsidRPr="00222BF8">
              <w:rPr>
                <w:rFonts w:eastAsia="Calibri"/>
                <w:vertAlign w:val="subscript"/>
                <w:lang w:eastAsia="en-US"/>
              </w:rPr>
              <w:t>2</w:t>
            </w:r>
            <w:r w:rsidRPr="00222BF8">
              <w:rPr>
                <w:rFonts w:eastAsia="Calibri"/>
                <w:lang w:eastAsia="en-US"/>
              </w:rPr>
              <w:t>)</w:t>
            </w:r>
          </w:p>
          <w:p w:rsidR="000B3092" w:rsidRPr="00222BF8" w:rsidRDefault="007F35ED" w:rsidP="00046C9E">
            <w:pPr>
              <w:pStyle w:val="Tabletext"/>
              <w:rPr>
                <w:rFonts w:eastAsia="Calibri"/>
                <w:lang w:eastAsia="en-US"/>
              </w:rPr>
            </w:pPr>
            <w:r w:rsidRPr="00222BF8">
              <w:rPr>
                <w:rFonts w:eastAsia="Calibri"/>
                <w:lang w:eastAsia="en-US"/>
              </w:rPr>
              <w:t>Methane (CH</w:t>
            </w:r>
            <w:r w:rsidRPr="00222BF8">
              <w:rPr>
                <w:rFonts w:eastAsia="Calibri"/>
                <w:vertAlign w:val="subscript"/>
                <w:lang w:eastAsia="en-US"/>
              </w:rPr>
              <w:t>4</w:t>
            </w:r>
            <w:r w:rsidRPr="00222BF8">
              <w:rPr>
                <w:rFonts w:eastAsia="Calibri"/>
                <w:lang w:eastAsia="en-US"/>
              </w:rPr>
              <w:t>)</w:t>
            </w:r>
          </w:p>
          <w:p w:rsidR="000B3092" w:rsidRPr="00222BF8" w:rsidRDefault="007F35ED" w:rsidP="00046C9E">
            <w:pPr>
              <w:pStyle w:val="Tabletext"/>
            </w:pPr>
            <w:r w:rsidRPr="00222BF8">
              <w:rPr>
                <w:rFonts w:eastAsia="Calibri"/>
                <w:lang w:eastAsia="en-US"/>
              </w:rPr>
              <w:t>Nitrous oxide (N</w:t>
            </w:r>
            <w:r w:rsidRPr="00222BF8">
              <w:rPr>
                <w:rFonts w:eastAsia="Calibri"/>
                <w:vertAlign w:val="subscript"/>
                <w:lang w:eastAsia="en-US"/>
              </w:rPr>
              <w:t>2</w:t>
            </w:r>
            <w:r w:rsidRPr="00222BF8">
              <w:rPr>
                <w:rFonts w:eastAsia="Calibri"/>
                <w:lang w:eastAsia="en-US"/>
              </w:rPr>
              <w:t>O)</w:t>
            </w:r>
          </w:p>
        </w:tc>
      </w:tr>
    </w:tbl>
    <w:p w:rsidR="003D7776" w:rsidRPr="00222BF8" w:rsidRDefault="007F35ED" w:rsidP="00756535">
      <w:pPr>
        <w:spacing w:after="120" w:line="240" w:lineRule="auto"/>
        <w:rPr>
          <w:rFonts w:ascii="Times New Roman" w:hAnsi="Times New Roman"/>
          <w:color w:val="000000"/>
          <w:sz w:val="24"/>
          <w:szCs w:val="24"/>
        </w:rPr>
      </w:pPr>
    </w:p>
    <w:p w:rsidR="00361E29" w:rsidRPr="00222BF8" w:rsidRDefault="007F35ED" w:rsidP="00361E29">
      <w:pPr>
        <w:pStyle w:val="ListParagraph"/>
        <w:widowControl w:val="0"/>
        <w:spacing w:after="120" w:line="240" w:lineRule="auto"/>
        <w:ind w:left="0"/>
        <w:rPr>
          <w:rFonts w:ascii="Times New Roman" w:hAnsi="Times New Roman"/>
          <w:color w:val="000000"/>
          <w:sz w:val="24"/>
          <w:szCs w:val="24"/>
          <w:u w:val="single"/>
        </w:rPr>
      </w:pPr>
      <w:r w:rsidRPr="00222BF8">
        <w:rPr>
          <w:rFonts w:ascii="Times New Roman" w:hAnsi="Times New Roman"/>
          <w:color w:val="000000"/>
          <w:sz w:val="24"/>
          <w:szCs w:val="24"/>
          <w:u w:val="single"/>
        </w:rPr>
        <w:t>18</w:t>
      </w:r>
      <w:r w:rsidRPr="00222BF8">
        <w:rPr>
          <w:rFonts w:ascii="Times New Roman" w:hAnsi="Times New Roman"/>
          <w:color w:val="000000"/>
          <w:sz w:val="24"/>
          <w:szCs w:val="24"/>
          <w:u w:val="single"/>
        </w:rPr>
        <w:tab/>
        <w:t>Data to be used in calculations</w:t>
      </w:r>
    </w:p>
    <w:p w:rsidR="00361E29" w:rsidRPr="00222BF8" w:rsidRDefault="007F35ED" w:rsidP="00361E29">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Section 18 specifies sources of data to be used </w:t>
      </w:r>
      <w:r w:rsidRPr="00222BF8">
        <w:rPr>
          <w:rFonts w:ascii="Times New Roman" w:hAnsi="Times New Roman"/>
          <w:color w:val="000000"/>
          <w:sz w:val="24"/>
          <w:szCs w:val="24"/>
        </w:rPr>
        <w:t>in establishing nominal lamp power and luminaire circuit power for the purpose of calculating energy consumption in relation to a lighting upgrade.</w:t>
      </w:r>
    </w:p>
    <w:p w:rsidR="00B00E42" w:rsidRDefault="007F35ED" w:rsidP="00361E29">
      <w:pPr>
        <w:spacing w:after="120" w:line="240" w:lineRule="auto"/>
        <w:rPr>
          <w:rFonts w:ascii="Times New Roman" w:hAnsi="Times New Roman"/>
          <w:color w:val="000000"/>
          <w:sz w:val="24"/>
          <w:szCs w:val="24"/>
        </w:rPr>
      </w:pPr>
      <w:r>
        <w:rPr>
          <w:rFonts w:ascii="Times New Roman" w:hAnsi="Times New Roman"/>
          <w:i/>
          <w:color w:val="000000"/>
          <w:sz w:val="24"/>
          <w:szCs w:val="24"/>
        </w:rPr>
        <w:t>Data covered by this section to be ascertained as at time of commissioning</w:t>
      </w:r>
    </w:p>
    <w:p w:rsidR="00361E29" w:rsidRPr="00222BF8" w:rsidRDefault="007F35ED" w:rsidP="00361E29">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Subsection 18(1)(a) requires that</w:t>
      </w:r>
      <w:r w:rsidRPr="00222BF8">
        <w:rPr>
          <w:rFonts w:ascii="Times New Roman" w:hAnsi="Times New Roman"/>
          <w:color w:val="000000"/>
          <w:sz w:val="24"/>
          <w:szCs w:val="24"/>
        </w:rPr>
        <w:t xml:space="preserve"> if the data is being drawn from a register </w:t>
      </w:r>
      <w:r>
        <w:rPr>
          <w:rFonts w:ascii="Times New Roman" w:hAnsi="Times New Roman"/>
          <w:color w:val="000000"/>
          <w:sz w:val="24"/>
          <w:szCs w:val="24"/>
        </w:rPr>
        <w:t xml:space="preserve">(as specified below) </w:t>
      </w:r>
      <w:r w:rsidRPr="00222BF8">
        <w:rPr>
          <w:rFonts w:ascii="Times New Roman" w:hAnsi="Times New Roman"/>
          <w:color w:val="000000"/>
          <w:sz w:val="24"/>
          <w:szCs w:val="24"/>
        </w:rPr>
        <w:t>that is updated periodically, the data must be taken from the version that was current at the time the lighting system was commissioned. While subsection 18(1)(b) states that if the data is d</w:t>
      </w:r>
      <w:r w:rsidRPr="00222BF8">
        <w:rPr>
          <w:rFonts w:ascii="Times New Roman" w:hAnsi="Times New Roman"/>
          <w:color w:val="000000"/>
          <w:sz w:val="24"/>
          <w:szCs w:val="24"/>
        </w:rPr>
        <w:t xml:space="preserve">rawn from a test report or other source (meaning </w:t>
      </w:r>
      <w:r>
        <w:rPr>
          <w:rFonts w:ascii="Times New Roman" w:hAnsi="Times New Roman"/>
          <w:color w:val="000000"/>
          <w:sz w:val="24"/>
          <w:szCs w:val="24"/>
        </w:rPr>
        <w:t xml:space="preserve">sources mentioned in subsections (4) to (8) </w:t>
      </w:r>
      <w:r w:rsidRPr="00222BF8">
        <w:rPr>
          <w:rFonts w:ascii="Times New Roman" w:hAnsi="Times New Roman"/>
          <w:color w:val="000000"/>
          <w:sz w:val="24"/>
          <w:szCs w:val="24"/>
        </w:rPr>
        <w:t xml:space="preserve">other than a </w:t>
      </w:r>
      <w:r>
        <w:rPr>
          <w:rFonts w:ascii="Times New Roman" w:hAnsi="Times New Roman"/>
          <w:color w:val="000000"/>
          <w:sz w:val="24"/>
          <w:szCs w:val="24"/>
        </w:rPr>
        <w:t>test report</w:t>
      </w:r>
      <w:r w:rsidRPr="00222BF8">
        <w:rPr>
          <w:rFonts w:ascii="Times New Roman" w:hAnsi="Times New Roman"/>
          <w:color w:val="000000"/>
          <w:sz w:val="24"/>
          <w:szCs w:val="24"/>
        </w:rPr>
        <w:t>), then the data must be drawn from a version that could reasonably be considered as current at the time.</w:t>
      </w:r>
    </w:p>
    <w:p w:rsidR="00361E29" w:rsidRPr="00222BF8" w:rsidRDefault="007F35ED" w:rsidP="00361E29">
      <w:pPr>
        <w:spacing w:after="120" w:line="240" w:lineRule="auto"/>
        <w:rPr>
          <w:rFonts w:ascii="Times New Roman" w:hAnsi="Times New Roman"/>
          <w:i/>
          <w:color w:val="000000"/>
          <w:sz w:val="24"/>
          <w:szCs w:val="24"/>
        </w:rPr>
      </w:pPr>
      <w:r>
        <w:rPr>
          <w:rFonts w:ascii="Times New Roman" w:hAnsi="Times New Roman"/>
          <w:i/>
          <w:color w:val="000000"/>
          <w:sz w:val="24"/>
          <w:szCs w:val="24"/>
        </w:rPr>
        <w:t xml:space="preserve">When </w:t>
      </w:r>
      <w:r w:rsidRPr="00222BF8">
        <w:rPr>
          <w:rFonts w:ascii="Times New Roman" w:hAnsi="Times New Roman"/>
          <w:i/>
          <w:color w:val="000000"/>
          <w:sz w:val="24"/>
          <w:szCs w:val="24"/>
        </w:rPr>
        <w:t xml:space="preserve">GEMS </w:t>
      </w:r>
      <w:r>
        <w:rPr>
          <w:rFonts w:ascii="Times New Roman" w:hAnsi="Times New Roman"/>
          <w:i/>
          <w:color w:val="000000"/>
          <w:sz w:val="24"/>
          <w:szCs w:val="24"/>
        </w:rPr>
        <w:t>data may or must be use</w:t>
      </w:r>
      <w:r>
        <w:rPr>
          <w:rFonts w:ascii="Times New Roman" w:hAnsi="Times New Roman"/>
          <w:i/>
          <w:color w:val="000000"/>
          <w:sz w:val="24"/>
          <w:szCs w:val="24"/>
        </w:rPr>
        <w:t>d</w:t>
      </w:r>
    </w:p>
    <w:p w:rsidR="00361E29" w:rsidRPr="00222BF8" w:rsidRDefault="007F35ED" w:rsidP="00361E29">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Subsections 18(2) and 18(3) set out the requirements for when data from the GEMS Register </w:t>
      </w:r>
      <w:r>
        <w:rPr>
          <w:rFonts w:ascii="Times New Roman" w:hAnsi="Times New Roman"/>
          <w:color w:val="000000"/>
          <w:sz w:val="24"/>
          <w:szCs w:val="24"/>
        </w:rPr>
        <w:t>may</w:t>
      </w:r>
      <w:r w:rsidRPr="00222BF8">
        <w:rPr>
          <w:rFonts w:ascii="Times New Roman" w:hAnsi="Times New Roman"/>
          <w:color w:val="000000"/>
          <w:sz w:val="24"/>
          <w:szCs w:val="24"/>
        </w:rPr>
        <w:t xml:space="preserve"> or must be used. </w:t>
      </w:r>
    </w:p>
    <w:p w:rsidR="00361E29" w:rsidRDefault="007F35ED" w:rsidP="00361E29">
      <w:pPr>
        <w:pStyle w:val="ListParagraph"/>
        <w:numPr>
          <w:ilvl w:val="0"/>
          <w:numId w:val="26"/>
        </w:numPr>
        <w:spacing w:line="240" w:lineRule="auto"/>
        <w:rPr>
          <w:rFonts w:ascii="Times New Roman" w:hAnsi="Times New Roman"/>
          <w:color w:val="000000"/>
          <w:sz w:val="24"/>
          <w:szCs w:val="24"/>
        </w:rPr>
      </w:pPr>
      <w:r>
        <w:rPr>
          <w:rFonts w:ascii="Times New Roman" w:hAnsi="Times New Roman"/>
          <w:color w:val="000000"/>
          <w:sz w:val="24"/>
          <w:szCs w:val="24"/>
        </w:rPr>
        <w:t>F</w:t>
      </w:r>
      <w:r w:rsidRPr="00222BF8">
        <w:rPr>
          <w:rFonts w:ascii="Times New Roman" w:hAnsi="Times New Roman"/>
          <w:color w:val="000000"/>
          <w:sz w:val="24"/>
          <w:szCs w:val="24"/>
        </w:rPr>
        <w:t>or the purposes of establishing baseline energy consumption for lighting products which the GEMS Act requires energy consumption data be publ</w:t>
      </w:r>
      <w:r w:rsidRPr="00222BF8">
        <w:rPr>
          <w:rFonts w:ascii="Times New Roman" w:hAnsi="Times New Roman"/>
          <w:color w:val="000000"/>
          <w:sz w:val="24"/>
          <w:szCs w:val="24"/>
        </w:rPr>
        <w:t>ished on the GEMS Register, the proponent may choose to use either the GEMS Register or options applicable to other baseline lamps and luminaires.</w:t>
      </w:r>
    </w:p>
    <w:p w:rsidR="00851FB5" w:rsidRDefault="007F35ED" w:rsidP="004B7EA2">
      <w:pPr>
        <w:pStyle w:val="ListParagraph"/>
        <w:numPr>
          <w:ilvl w:val="0"/>
          <w:numId w:val="26"/>
        </w:numPr>
        <w:spacing w:line="240" w:lineRule="auto"/>
        <w:rPr>
          <w:rFonts w:ascii="Times New Roman" w:hAnsi="Times New Roman"/>
          <w:color w:val="000000"/>
          <w:sz w:val="24"/>
          <w:szCs w:val="24"/>
        </w:rPr>
      </w:pPr>
      <w:r>
        <w:rPr>
          <w:rFonts w:ascii="Times New Roman" w:hAnsi="Times New Roman"/>
          <w:color w:val="000000"/>
          <w:sz w:val="24"/>
          <w:szCs w:val="24"/>
        </w:rPr>
        <w:t>F</w:t>
      </w:r>
      <w:r w:rsidRPr="00222BF8">
        <w:rPr>
          <w:rFonts w:ascii="Times New Roman" w:hAnsi="Times New Roman"/>
          <w:color w:val="000000"/>
          <w:sz w:val="24"/>
          <w:szCs w:val="24"/>
        </w:rPr>
        <w:t xml:space="preserve">or project lighting products for which the GEMS Act requires energy consumption data be published on the </w:t>
      </w:r>
      <w:r w:rsidRPr="00222BF8">
        <w:rPr>
          <w:rFonts w:ascii="Times New Roman" w:hAnsi="Times New Roman"/>
          <w:color w:val="000000"/>
          <w:sz w:val="24"/>
          <w:szCs w:val="24"/>
        </w:rPr>
        <w:t>GEMS Register, then the data must be drawn from the GEMS Register</w:t>
      </w:r>
      <w:r>
        <w:rPr>
          <w:rFonts w:ascii="Times New Roman" w:hAnsi="Times New Roman"/>
          <w:color w:val="000000"/>
          <w:sz w:val="24"/>
          <w:szCs w:val="24"/>
        </w:rPr>
        <w:t>.</w:t>
      </w:r>
      <w:r w:rsidRPr="00222BF8">
        <w:rPr>
          <w:rFonts w:ascii="Times New Roman" w:hAnsi="Times New Roman"/>
          <w:color w:val="000000"/>
          <w:sz w:val="24"/>
          <w:szCs w:val="24"/>
        </w:rPr>
        <w:t xml:space="preserve"> </w:t>
      </w:r>
    </w:p>
    <w:p w:rsidR="00851FB5" w:rsidRDefault="007F35ED">
      <w:pPr>
        <w:rPr>
          <w:rFonts w:ascii="Times New Roman" w:hAnsi="Times New Roman"/>
          <w:color w:val="000000"/>
          <w:sz w:val="24"/>
          <w:szCs w:val="24"/>
        </w:rPr>
      </w:pPr>
      <w:r>
        <w:rPr>
          <w:rFonts w:ascii="Times New Roman" w:hAnsi="Times New Roman"/>
          <w:color w:val="000000"/>
          <w:sz w:val="24"/>
          <w:szCs w:val="24"/>
        </w:rPr>
        <w:br w:type="page"/>
      </w:r>
    </w:p>
    <w:p w:rsidR="004B7EA2" w:rsidRPr="00851FB5" w:rsidRDefault="007F35ED" w:rsidP="00851FB5">
      <w:pPr>
        <w:spacing w:after="120" w:line="240" w:lineRule="auto"/>
        <w:rPr>
          <w:rFonts w:ascii="Times New Roman" w:hAnsi="Times New Roman"/>
          <w:i/>
          <w:color w:val="000000"/>
          <w:sz w:val="24"/>
          <w:szCs w:val="24"/>
        </w:rPr>
      </w:pPr>
      <w:r w:rsidRPr="004B7EA2">
        <w:rPr>
          <w:rFonts w:ascii="Times New Roman" w:hAnsi="Times New Roman"/>
          <w:i/>
          <w:color w:val="000000"/>
          <w:sz w:val="24"/>
          <w:szCs w:val="24"/>
        </w:rPr>
        <w:t>Nominal lamp power of a non-LED lamp – baseline and project energy</w:t>
      </w:r>
    </w:p>
    <w:p w:rsidR="00361E29" w:rsidRPr="004B7EA2" w:rsidRDefault="007F35ED" w:rsidP="004B7EA2">
      <w:pPr>
        <w:spacing w:line="240" w:lineRule="auto"/>
        <w:rPr>
          <w:rFonts w:ascii="Times New Roman" w:hAnsi="Times New Roman"/>
          <w:color w:val="000000"/>
          <w:sz w:val="24"/>
          <w:szCs w:val="24"/>
        </w:rPr>
      </w:pPr>
      <w:r w:rsidRPr="004B7EA2">
        <w:rPr>
          <w:rFonts w:ascii="Times New Roman" w:hAnsi="Times New Roman"/>
          <w:color w:val="000000"/>
          <w:sz w:val="24"/>
          <w:szCs w:val="24"/>
        </w:rPr>
        <w:t>Subsection 18(4) requires that for the purposes of establishing the baseline or project nominal lamp power of a lamp (o</w:t>
      </w:r>
      <w:r w:rsidRPr="004B7EA2">
        <w:rPr>
          <w:rFonts w:ascii="Times New Roman" w:hAnsi="Times New Roman"/>
          <w:color w:val="000000"/>
          <w:sz w:val="24"/>
          <w:szCs w:val="24"/>
        </w:rPr>
        <w:t xml:space="preserve">ther than an LED lamp or a lamp </w:t>
      </w:r>
      <w:r w:rsidRPr="004B7EA2">
        <w:rPr>
          <w:rFonts w:ascii="Times New Roman" w:hAnsi="Times New Roman"/>
          <w:color w:val="000000"/>
          <w:sz w:val="24"/>
          <w:szCs w:val="24"/>
        </w:rPr>
        <w:t>for which data is required to be drawn</w:t>
      </w:r>
      <w:r w:rsidRPr="004B7EA2">
        <w:rPr>
          <w:rFonts w:ascii="Times New Roman" w:hAnsi="Times New Roman"/>
          <w:color w:val="000000"/>
          <w:sz w:val="24"/>
          <w:szCs w:val="24"/>
        </w:rPr>
        <w:t xml:space="preserve"> directly from the GEMS Register as specified in subsection 18(2)) the proponent must use corresponding power consumption data for the lamp from one of the following sources:</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product spe</w:t>
      </w:r>
      <w:r w:rsidRPr="00222BF8">
        <w:rPr>
          <w:rFonts w:ascii="Times New Roman" w:hAnsi="Times New Roman"/>
          <w:color w:val="000000"/>
          <w:sz w:val="24"/>
          <w:szCs w:val="24"/>
        </w:rPr>
        <w:t xml:space="preserve">cifications </w:t>
      </w:r>
      <w:r w:rsidRPr="00222BF8">
        <w:rPr>
          <w:rFonts w:ascii="Times New Roman" w:hAnsi="Times New Roman"/>
          <w:color w:val="000000"/>
          <w:sz w:val="24"/>
          <w:szCs w:val="24"/>
        </w:rPr>
        <w:t>public</w:t>
      </w:r>
      <w:r>
        <w:rPr>
          <w:rFonts w:ascii="Times New Roman" w:hAnsi="Times New Roman"/>
          <w:color w:val="000000"/>
          <w:sz w:val="24"/>
          <w:szCs w:val="24"/>
        </w:rPr>
        <w:t>ly</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released in Australia by the manufacturer or supplier;</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a test report prepared by a NATA equivalent testing laboratory; or</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a power rating label affixed by the manufacturer on the lamp.</w:t>
      </w:r>
    </w:p>
    <w:p w:rsidR="00361E29" w:rsidRPr="00222BF8" w:rsidRDefault="007F35ED" w:rsidP="00361E29">
      <w:pPr>
        <w:spacing w:after="120" w:line="240" w:lineRule="auto"/>
        <w:rPr>
          <w:rFonts w:ascii="Times New Roman" w:hAnsi="Times New Roman"/>
          <w:i/>
          <w:color w:val="000000"/>
          <w:sz w:val="24"/>
          <w:szCs w:val="24"/>
        </w:rPr>
      </w:pPr>
      <w:r>
        <w:rPr>
          <w:rFonts w:ascii="Times New Roman" w:hAnsi="Times New Roman"/>
          <w:i/>
          <w:color w:val="000000"/>
          <w:sz w:val="24"/>
          <w:szCs w:val="24"/>
        </w:rPr>
        <w:t>Nominal lamp power of a LED lamp</w:t>
      </w:r>
      <w:r w:rsidRPr="00222BF8">
        <w:rPr>
          <w:rFonts w:ascii="Times New Roman" w:hAnsi="Times New Roman"/>
          <w:i/>
          <w:color w:val="000000"/>
          <w:sz w:val="24"/>
          <w:szCs w:val="24"/>
        </w:rPr>
        <w:t xml:space="preserve"> – baseline </w:t>
      </w:r>
      <w:r>
        <w:rPr>
          <w:rFonts w:ascii="Times New Roman" w:hAnsi="Times New Roman"/>
          <w:i/>
          <w:color w:val="000000"/>
          <w:sz w:val="24"/>
          <w:szCs w:val="24"/>
        </w:rPr>
        <w:t>energy</w:t>
      </w:r>
    </w:p>
    <w:p w:rsidR="00361E29" w:rsidRPr="00222BF8" w:rsidRDefault="007F35ED" w:rsidP="00361E29">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Subsection 18(5) specifies that for the purposes of establishing the baseline nominal lamp power of an LED lamp the proponent must use corresponding power consumption data for the lamp from one of the following sources:</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product specifications </w:t>
      </w:r>
      <w:r w:rsidRPr="00222BF8">
        <w:rPr>
          <w:rFonts w:ascii="Times New Roman" w:hAnsi="Times New Roman"/>
          <w:color w:val="000000"/>
          <w:sz w:val="24"/>
          <w:szCs w:val="24"/>
        </w:rPr>
        <w:t>public</w:t>
      </w:r>
      <w:r>
        <w:rPr>
          <w:rFonts w:ascii="Times New Roman" w:hAnsi="Times New Roman"/>
          <w:color w:val="000000"/>
          <w:sz w:val="24"/>
          <w:szCs w:val="24"/>
        </w:rPr>
        <w:t>ly</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rele</w:t>
      </w:r>
      <w:r w:rsidRPr="00222BF8">
        <w:rPr>
          <w:rFonts w:ascii="Times New Roman" w:hAnsi="Times New Roman"/>
          <w:color w:val="000000"/>
          <w:sz w:val="24"/>
          <w:szCs w:val="24"/>
        </w:rPr>
        <w:t>ased in Australia by the manufacturer or supplier;</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a test report prepared by a NATA equivalent testing laboratory;</w:t>
      </w:r>
    </w:p>
    <w:p w:rsidR="00361E29" w:rsidRPr="00D951C2" w:rsidRDefault="007F35ED" w:rsidP="00D951C2">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a power rating label affixed by the manufacturer on the lamp</w:t>
      </w:r>
      <w:r w:rsidRPr="00D951C2">
        <w:rPr>
          <w:rFonts w:ascii="Times New Roman" w:hAnsi="Times New Roman"/>
          <w:color w:val="000000"/>
          <w:sz w:val="24"/>
          <w:szCs w:val="24"/>
        </w:rPr>
        <w:t>.</w:t>
      </w:r>
    </w:p>
    <w:p w:rsidR="00361E29" w:rsidRPr="00222BF8" w:rsidRDefault="007F35ED" w:rsidP="00361E29">
      <w:pPr>
        <w:spacing w:after="120" w:line="240" w:lineRule="auto"/>
        <w:rPr>
          <w:rFonts w:ascii="Times New Roman" w:hAnsi="Times New Roman"/>
          <w:i/>
          <w:color w:val="000000"/>
          <w:sz w:val="24"/>
          <w:szCs w:val="24"/>
        </w:rPr>
      </w:pPr>
      <w:r>
        <w:rPr>
          <w:rFonts w:ascii="Times New Roman" w:hAnsi="Times New Roman"/>
          <w:i/>
          <w:color w:val="000000"/>
          <w:sz w:val="24"/>
          <w:szCs w:val="24"/>
        </w:rPr>
        <w:t>Nominal lamp power of a LED lamp</w:t>
      </w:r>
      <w:r w:rsidRPr="00222BF8">
        <w:rPr>
          <w:rFonts w:ascii="Times New Roman" w:hAnsi="Times New Roman"/>
          <w:i/>
          <w:color w:val="000000"/>
          <w:sz w:val="24"/>
          <w:szCs w:val="24"/>
        </w:rPr>
        <w:t xml:space="preserve"> – project </w:t>
      </w:r>
      <w:r>
        <w:rPr>
          <w:rFonts w:ascii="Times New Roman" w:hAnsi="Times New Roman"/>
          <w:i/>
          <w:color w:val="000000"/>
          <w:sz w:val="24"/>
          <w:szCs w:val="24"/>
        </w:rPr>
        <w:t>energy</w:t>
      </w:r>
    </w:p>
    <w:p w:rsidR="00361E29" w:rsidRPr="00222BF8" w:rsidRDefault="007F35ED" w:rsidP="00361E29">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Subsection 18(6) sets out tha</w:t>
      </w:r>
      <w:r w:rsidRPr="00222BF8">
        <w:rPr>
          <w:rFonts w:ascii="Times New Roman" w:hAnsi="Times New Roman"/>
          <w:color w:val="000000"/>
          <w:sz w:val="24"/>
          <w:szCs w:val="24"/>
        </w:rPr>
        <w:t>t to establish the nominal lamp power of an LED lamp for project energy calculations, the proponent must use corresponding power consumption data for the lamp from one of the following sources:</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a test report prepared by a NATA equivalent testing laboratory</w:t>
      </w:r>
      <w:r w:rsidRPr="00222BF8">
        <w:rPr>
          <w:rFonts w:ascii="Times New Roman" w:hAnsi="Times New Roman"/>
          <w:color w:val="000000"/>
          <w:sz w:val="24"/>
          <w:szCs w:val="24"/>
        </w:rPr>
        <w:t>; or</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the NSW ESS Emerging Lighting Technologies Public Register; or  </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if the lamp is listed in the </w:t>
      </w:r>
      <w:hyperlink r:id="rId13" w:history="1">
        <w:r w:rsidRPr="00222BF8">
          <w:rPr>
            <w:rFonts w:ascii="Times New Roman" w:hAnsi="Times New Roman"/>
            <w:color w:val="000000"/>
            <w:sz w:val="24"/>
            <w:szCs w:val="24"/>
          </w:rPr>
          <w:t>VEET Product Register</w:t>
        </w:r>
      </w:hyperlink>
      <w:r w:rsidRPr="00222BF8">
        <w:rPr>
          <w:rFonts w:ascii="Times New Roman" w:hAnsi="Times New Roman"/>
          <w:color w:val="000000"/>
          <w:sz w:val="24"/>
          <w:szCs w:val="24"/>
        </w:rPr>
        <w:t xml:space="preserve"> as ‘approved’—that Register; or</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the </w:t>
      </w:r>
      <w:hyperlink r:id="rId14" w:history="1">
        <w:r w:rsidRPr="00222BF8">
          <w:rPr>
            <w:rFonts w:ascii="Times New Roman" w:hAnsi="Times New Roman"/>
            <w:color w:val="000000"/>
            <w:sz w:val="24"/>
            <w:szCs w:val="24"/>
          </w:rPr>
          <w:t>LCA Solid State Lighting (SSL) Quality Scheme</w:t>
        </w:r>
      </w:hyperlink>
      <w:r w:rsidRPr="00222BF8">
        <w:rPr>
          <w:rFonts w:ascii="Times New Roman" w:hAnsi="Times New Roman"/>
          <w:color w:val="000000"/>
          <w:sz w:val="24"/>
          <w:szCs w:val="24"/>
        </w:rPr>
        <w:t>.</w:t>
      </w:r>
    </w:p>
    <w:p w:rsidR="00361E29" w:rsidRPr="00222BF8" w:rsidRDefault="007F35ED" w:rsidP="00361E29">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The relatively more stringent requirements in subsection 18(6), when compared with subsection 18(4), reflect the fast evolution of L</w:t>
      </w:r>
      <w:r w:rsidRPr="00222BF8">
        <w:rPr>
          <w:rFonts w:ascii="Times New Roman" w:hAnsi="Times New Roman"/>
          <w:color w:val="000000"/>
          <w:sz w:val="24"/>
          <w:szCs w:val="24"/>
        </w:rPr>
        <w:t xml:space="preserve">ED technology and associated product innovation, necessitating a higher level of proof of energy savings to safeguard the accuracy of the abatement calculations. </w:t>
      </w:r>
    </w:p>
    <w:p w:rsidR="00361E29" w:rsidRPr="00222BF8" w:rsidRDefault="007F35ED" w:rsidP="00361E29">
      <w:pPr>
        <w:spacing w:after="120" w:line="240" w:lineRule="auto"/>
        <w:rPr>
          <w:rFonts w:ascii="Times New Roman" w:hAnsi="Times New Roman"/>
          <w:i/>
          <w:color w:val="000000"/>
          <w:sz w:val="24"/>
          <w:szCs w:val="24"/>
        </w:rPr>
      </w:pPr>
      <w:r>
        <w:rPr>
          <w:rFonts w:ascii="Times New Roman" w:hAnsi="Times New Roman"/>
          <w:i/>
          <w:color w:val="000000"/>
          <w:sz w:val="24"/>
          <w:szCs w:val="24"/>
        </w:rPr>
        <w:t>L</w:t>
      </w:r>
      <w:r w:rsidRPr="00222BF8">
        <w:rPr>
          <w:rFonts w:ascii="Times New Roman" w:hAnsi="Times New Roman"/>
          <w:i/>
          <w:color w:val="000000"/>
          <w:sz w:val="24"/>
          <w:szCs w:val="24"/>
        </w:rPr>
        <w:t xml:space="preserve">uminaire circuit power – baseline </w:t>
      </w:r>
      <w:r>
        <w:rPr>
          <w:rFonts w:ascii="Times New Roman" w:hAnsi="Times New Roman"/>
          <w:i/>
          <w:color w:val="000000"/>
          <w:sz w:val="24"/>
          <w:szCs w:val="24"/>
        </w:rPr>
        <w:t>energy</w:t>
      </w:r>
    </w:p>
    <w:p w:rsidR="00361E29" w:rsidRPr="00222BF8" w:rsidRDefault="007F35ED" w:rsidP="00361E29">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Subsection 18(7) sets out that to establish the lum</w:t>
      </w:r>
      <w:r w:rsidRPr="00222BF8">
        <w:rPr>
          <w:rFonts w:ascii="Times New Roman" w:hAnsi="Times New Roman"/>
          <w:color w:val="000000"/>
          <w:sz w:val="24"/>
          <w:szCs w:val="24"/>
        </w:rPr>
        <w:t xml:space="preserve">inaire circuit power </w:t>
      </w:r>
      <w:r>
        <w:rPr>
          <w:rFonts w:ascii="Times New Roman" w:hAnsi="Times New Roman"/>
          <w:color w:val="000000"/>
          <w:sz w:val="24"/>
          <w:szCs w:val="24"/>
        </w:rPr>
        <w:t xml:space="preserve">of an LED luminaire or induction luminaire </w:t>
      </w:r>
      <w:r w:rsidRPr="00222BF8">
        <w:rPr>
          <w:rFonts w:ascii="Times New Roman" w:hAnsi="Times New Roman"/>
          <w:color w:val="000000"/>
          <w:sz w:val="24"/>
          <w:szCs w:val="24"/>
        </w:rPr>
        <w:t>for baseline energy calculations, the proponent must use corresponding power consumption data for the luminaire from one of the following sources:</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product specifications publically released by</w:t>
      </w:r>
      <w:r w:rsidRPr="00222BF8">
        <w:rPr>
          <w:rFonts w:ascii="Times New Roman" w:hAnsi="Times New Roman"/>
          <w:color w:val="000000"/>
          <w:sz w:val="24"/>
          <w:szCs w:val="24"/>
        </w:rPr>
        <w:t xml:space="preserve"> the manufacturer (e.g. website or printed marketing material);</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a test report prepared by a NATA equivalent testing laboratory;</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a power rating label affixed by the manufacturer on the luminaire;</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the NSW ESS Emerging Lighting Technologies Public Register;</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if the luminaire is listed in the </w:t>
      </w:r>
      <w:hyperlink r:id="rId15" w:history="1">
        <w:r w:rsidRPr="00222BF8">
          <w:rPr>
            <w:rFonts w:ascii="Times New Roman" w:hAnsi="Times New Roman"/>
            <w:color w:val="000000"/>
            <w:sz w:val="24"/>
            <w:szCs w:val="24"/>
          </w:rPr>
          <w:t>VEET Product Register</w:t>
        </w:r>
      </w:hyperlink>
      <w:r w:rsidRPr="00222BF8">
        <w:rPr>
          <w:rFonts w:ascii="Times New Roman" w:hAnsi="Times New Roman"/>
          <w:color w:val="000000"/>
          <w:sz w:val="24"/>
          <w:szCs w:val="24"/>
        </w:rPr>
        <w:t xml:space="preserve"> as ‘approved’—that Register; or</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the </w:t>
      </w:r>
      <w:hyperlink r:id="rId16" w:history="1">
        <w:r w:rsidRPr="00222BF8">
          <w:rPr>
            <w:rFonts w:ascii="Times New Roman" w:hAnsi="Times New Roman"/>
            <w:color w:val="000000"/>
            <w:sz w:val="24"/>
            <w:szCs w:val="24"/>
          </w:rPr>
          <w:t>LCA Solid St</w:t>
        </w:r>
        <w:r w:rsidRPr="00222BF8">
          <w:rPr>
            <w:rFonts w:ascii="Times New Roman" w:hAnsi="Times New Roman"/>
            <w:color w:val="000000"/>
            <w:sz w:val="24"/>
            <w:szCs w:val="24"/>
          </w:rPr>
          <w:t>ate Lighting (SSL) Quality Scheme</w:t>
        </w:r>
      </w:hyperlink>
      <w:r w:rsidRPr="00222BF8">
        <w:rPr>
          <w:rFonts w:ascii="Times New Roman" w:hAnsi="Times New Roman"/>
          <w:color w:val="000000"/>
          <w:sz w:val="24"/>
          <w:szCs w:val="24"/>
        </w:rPr>
        <w:t>.</w:t>
      </w:r>
    </w:p>
    <w:p w:rsidR="00D951C2" w:rsidRDefault="007F35ED">
      <w:pPr>
        <w:rPr>
          <w:rFonts w:ascii="Times New Roman" w:hAnsi="Times New Roman"/>
          <w:i/>
          <w:color w:val="000000"/>
          <w:sz w:val="24"/>
          <w:szCs w:val="24"/>
        </w:rPr>
      </w:pPr>
      <w:r>
        <w:rPr>
          <w:rFonts w:ascii="Times New Roman" w:hAnsi="Times New Roman"/>
          <w:i/>
          <w:color w:val="000000"/>
          <w:sz w:val="24"/>
          <w:szCs w:val="24"/>
        </w:rPr>
        <w:br w:type="page"/>
      </w:r>
    </w:p>
    <w:p w:rsidR="00361E29" w:rsidRPr="00222BF8" w:rsidRDefault="007F35ED" w:rsidP="00361E29">
      <w:pPr>
        <w:spacing w:after="120" w:line="240" w:lineRule="auto"/>
        <w:rPr>
          <w:rFonts w:ascii="Times New Roman" w:hAnsi="Times New Roman"/>
          <w:i/>
          <w:color w:val="000000"/>
          <w:sz w:val="24"/>
          <w:szCs w:val="24"/>
        </w:rPr>
      </w:pPr>
      <w:r>
        <w:rPr>
          <w:rFonts w:ascii="Times New Roman" w:hAnsi="Times New Roman"/>
          <w:i/>
          <w:color w:val="000000"/>
          <w:sz w:val="24"/>
          <w:szCs w:val="24"/>
        </w:rPr>
        <w:t>L</w:t>
      </w:r>
      <w:r w:rsidRPr="00222BF8">
        <w:rPr>
          <w:rFonts w:ascii="Times New Roman" w:hAnsi="Times New Roman"/>
          <w:i/>
          <w:color w:val="000000"/>
          <w:sz w:val="24"/>
          <w:szCs w:val="24"/>
        </w:rPr>
        <w:t xml:space="preserve">uminaire circuit power – project </w:t>
      </w:r>
      <w:r>
        <w:rPr>
          <w:rFonts w:ascii="Times New Roman" w:hAnsi="Times New Roman"/>
          <w:i/>
          <w:color w:val="000000"/>
          <w:sz w:val="24"/>
          <w:szCs w:val="24"/>
        </w:rPr>
        <w:t>energy</w:t>
      </w:r>
    </w:p>
    <w:p w:rsidR="00361E29" w:rsidRPr="00222BF8" w:rsidRDefault="007F35ED" w:rsidP="00361E29">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Subsection 18(8) sets out that to establish the luminaire circuit power </w:t>
      </w:r>
      <w:r>
        <w:rPr>
          <w:rFonts w:ascii="Times New Roman" w:hAnsi="Times New Roman"/>
          <w:color w:val="000000"/>
          <w:sz w:val="24"/>
          <w:szCs w:val="24"/>
        </w:rPr>
        <w:t>of an LED luminaire or induction luminaire</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 xml:space="preserve">for project energy calculations, the proponent must use </w:t>
      </w:r>
      <w:r w:rsidRPr="00222BF8">
        <w:rPr>
          <w:rFonts w:ascii="Times New Roman" w:hAnsi="Times New Roman"/>
          <w:color w:val="000000"/>
          <w:sz w:val="24"/>
          <w:szCs w:val="24"/>
        </w:rPr>
        <w:t>corresponding power consumption data for the luminaire from one of the following sources:</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a test report prepared by a NATA equivalent testing laboratory;</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the NSW ESS Emerging Lighting Technologies Public Register;</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if the luminaire is listed in the </w:t>
      </w:r>
      <w:hyperlink r:id="rId17" w:history="1">
        <w:r w:rsidRPr="00222BF8">
          <w:rPr>
            <w:rFonts w:ascii="Times New Roman" w:hAnsi="Times New Roman"/>
            <w:color w:val="000000"/>
            <w:sz w:val="24"/>
            <w:szCs w:val="24"/>
          </w:rPr>
          <w:t>VEET Product Register</w:t>
        </w:r>
      </w:hyperlink>
      <w:r w:rsidRPr="00222BF8">
        <w:rPr>
          <w:rFonts w:ascii="Times New Roman" w:hAnsi="Times New Roman"/>
          <w:color w:val="000000"/>
          <w:sz w:val="24"/>
          <w:szCs w:val="24"/>
        </w:rPr>
        <w:t xml:space="preserve"> as ‘approved’—that Register; or</w:t>
      </w:r>
    </w:p>
    <w:p w:rsidR="00361E29" w:rsidRPr="00222BF8" w:rsidRDefault="007F35ED" w:rsidP="00361E29">
      <w:pPr>
        <w:pStyle w:val="ListParagraph"/>
        <w:numPr>
          <w:ilvl w:val="0"/>
          <w:numId w:val="26"/>
        </w:num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the </w:t>
      </w:r>
      <w:hyperlink r:id="rId18" w:history="1">
        <w:r w:rsidRPr="00222BF8">
          <w:rPr>
            <w:rFonts w:ascii="Times New Roman" w:hAnsi="Times New Roman"/>
            <w:color w:val="000000"/>
            <w:sz w:val="24"/>
            <w:szCs w:val="24"/>
          </w:rPr>
          <w:t>LCA Solid State Lighting (SSL) Quality Scheme</w:t>
        </w:r>
      </w:hyperlink>
      <w:r w:rsidRPr="00222BF8">
        <w:rPr>
          <w:rFonts w:ascii="Times New Roman" w:hAnsi="Times New Roman"/>
          <w:color w:val="000000"/>
          <w:sz w:val="24"/>
          <w:szCs w:val="24"/>
        </w:rPr>
        <w:t>.</w:t>
      </w:r>
    </w:p>
    <w:p w:rsidR="00361E29" w:rsidRPr="00222BF8" w:rsidRDefault="007F35ED" w:rsidP="00361E29">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It i</w:t>
      </w:r>
      <w:r w:rsidRPr="00222BF8">
        <w:rPr>
          <w:rFonts w:ascii="Times New Roman" w:hAnsi="Times New Roman"/>
          <w:color w:val="000000"/>
          <w:sz w:val="24"/>
          <w:szCs w:val="24"/>
        </w:rPr>
        <w:t>s expected that new luminaire technologies, in particular LED luminaires, are more likely to be used in upgraded systems compared to existing systems. Similar to the requirement in subsection 18(6) for lamps, a higher level of proof of luminaire circuit po</w:t>
      </w:r>
      <w:r w:rsidRPr="00222BF8">
        <w:rPr>
          <w:rFonts w:ascii="Times New Roman" w:hAnsi="Times New Roman"/>
          <w:color w:val="000000"/>
          <w:sz w:val="24"/>
          <w:szCs w:val="24"/>
        </w:rPr>
        <w:t xml:space="preserve">wer is required for new technologies, such as LED products, to safeguard the accuracy of the abatement calculations.  </w:t>
      </w:r>
    </w:p>
    <w:p w:rsidR="00361E29" w:rsidRPr="00222BF8" w:rsidRDefault="007F35ED" w:rsidP="00361E29">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The table below summarises the section 18 data requirements.</w:t>
      </w:r>
    </w:p>
    <w:tbl>
      <w:tblPr>
        <w:tblStyle w:val="TableGrid"/>
        <w:tblW w:w="9464" w:type="dxa"/>
        <w:tblLayout w:type="fixed"/>
        <w:tblLook w:val="04A0"/>
      </w:tblPr>
      <w:tblGrid>
        <w:gridCol w:w="3794"/>
        <w:gridCol w:w="850"/>
        <w:gridCol w:w="851"/>
        <w:gridCol w:w="1134"/>
        <w:gridCol w:w="850"/>
        <w:gridCol w:w="851"/>
        <w:gridCol w:w="1134"/>
      </w:tblGrid>
      <w:tr w:rsidR="00272518" w:rsidTr="00B523F9">
        <w:trPr>
          <w:cnfStyle w:val="100000000000"/>
        </w:trPr>
        <w:tc>
          <w:tcPr>
            <w:tcW w:w="3794" w:type="dxa"/>
            <w:vMerge w:val="restart"/>
            <w:tcBorders>
              <w:right w:val="nil"/>
            </w:tcBorders>
            <w:shd w:val="clear" w:color="auto" w:fill="D9D9D9" w:themeFill="background1" w:themeFillShade="D9"/>
            <w:vAlign w:val="bottom"/>
          </w:tcPr>
          <w:p w:rsidR="00361E29" w:rsidRPr="00222BF8" w:rsidRDefault="007F35ED" w:rsidP="00EE7A0D">
            <w:pPr>
              <w:pStyle w:val="ListNumber"/>
              <w:numPr>
                <w:ilvl w:val="0"/>
                <w:numId w:val="0"/>
              </w:numPr>
              <w:spacing w:before="240"/>
              <w:jc w:val="center"/>
              <w:rPr>
                <w:rFonts w:ascii="Times New Roman" w:hAnsi="Times New Roman"/>
                <w:sz w:val="22"/>
                <w:szCs w:val="22"/>
              </w:rPr>
            </w:pPr>
            <w:r w:rsidRPr="00222BF8">
              <w:rPr>
                <w:rFonts w:ascii="Times New Roman" w:hAnsi="Times New Roman"/>
                <w:b/>
                <w:sz w:val="22"/>
                <w:szCs w:val="22"/>
              </w:rPr>
              <w:t>Where energy consumption data can be drawn from</w:t>
            </w:r>
          </w:p>
        </w:tc>
        <w:tc>
          <w:tcPr>
            <w:tcW w:w="5670" w:type="dxa"/>
            <w:gridSpan w:val="6"/>
            <w:tcBorders>
              <w:left w:val="nil"/>
            </w:tcBorders>
            <w:shd w:val="clear" w:color="auto" w:fill="D9D9D9" w:themeFill="background1" w:themeFillShade="D9"/>
            <w:vAlign w:val="bottom"/>
          </w:tcPr>
          <w:p w:rsidR="00361E29" w:rsidRPr="00222BF8" w:rsidRDefault="007F35ED" w:rsidP="00EE7A0D">
            <w:pPr>
              <w:pStyle w:val="ListNumber"/>
              <w:numPr>
                <w:ilvl w:val="0"/>
                <w:numId w:val="0"/>
              </w:numPr>
              <w:spacing w:before="240"/>
              <w:jc w:val="center"/>
              <w:rPr>
                <w:rFonts w:ascii="Times New Roman" w:hAnsi="Times New Roman"/>
                <w:b/>
                <w:sz w:val="22"/>
                <w:szCs w:val="22"/>
              </w:rPr>
            </w:pPr>
            <w:r w:rsidRPr="00222BF8">
              <w:rPr>
                <w:rFonts w:ascii="Times New Roman" w:hAnsi="Times New Roman"/>
                <w:b/>
                <w:sz w:val="22"/>
                <w:szCs w:val="22"/>
              </w:rPr>
              <w:t>Types of lamps and luminaire</w:t>
            </w:r>
            <w:r w:rsidRPr="00222BF8">
              <w:rPr>
                <w:rFonts w:ascii="Times New Roman" w:hAnsi="Times New Roman"/>
                <w:b/>
                <w:sz w:val="22"/>
                <w:szCs w:val="22"/>
              </w:rPr>
              <w:t>s</w:t>
            </w:r>
          </w:p>
        </w:tc>
      </w:tr>
      <w:tr w:rsidR="00272518" w:rsidTr="00B523F9">
        <w:trPr>
          <w:cnfStyle w:val="000000100000"/>
        </w:trPr>
        <w:tc>
          <w:tcPr>
            <w:tcW w:w="3794" w:type="dxa"/>
            <w:vMerge/>
            <w:shd w:val="clear" w:color="auto" w:fill="D9D9D9" w:themeFill="background1" w:themeFillShade="D9"/>
          </w:tcPr>
          <w:p w:rsidR="00361E29" w:rsidRPr="00222BF8" w:rsidRDefault="007F35ED" w:rsidP="00EE7A0D">
            <w:pPr>
              <w:pStyle w:val="ListNumber"/>
              <w:numPr>
                <w:ilvl w:val="0"/>
                <w:numId w:val="0"/>
              </w:numPr>
              <w:spacing w:before="240"/>
              <w:rPr>
                <w:rFonts w:ascii="Times New Roman" w:hAnsi="Times New Roman"/>
                <w:sz w:val="22"/>
                <w:szCs w:val="22"/>
              </w:rPr>
            </w:pPr>
          </w:p>
        </w:tc>
        <w:tc>
          <w:tcPr>
            <w:tcW w:w="2835" w:type="dxa"/>
            <w:gridSpan w:val="3"/>
            <w:tcBorders>
              <w:bottom w:val="single" w:sz="4" w:space="0" w:color="auto"/>
            </w:tcBorders>
            <w:shd w:val="clear" w:color="auto" w:fill="FFFFFF" w:themeFill="background1"/>
            <w:vAlign w:val="bottom"/>
          </w:tcPr>
          <w:p w:rsidR="00361E29" w:rsidRPr="00222BF8" w:rsidRDefault="007F35ED" w:rsidP="00EE7A0D">
            <w:pPr>
              <w:pStyle w:val="ListNumber"/>
              <w:numPr>
                <w:ilvl w:val="0"/>
                <w:numId w:val="0"/>
              </w:numPr>
              <w:spacing w:before="240"/>
              <w:jc w:val="center"/>
              <w:rPr>
                <w:rFonts w:ascii="Times New Roman" w:hAnsi="Times New Roman"/>
                <w:b/>
                <w:i/>
                <w:sz w:val="22"/>
                <w:szCs w:val="22"/>
              </w:rPr>
            </w:pPr>
            <w:r w:rsidRPr="00222BF8">
              <w:rPr>
                <w:rFonts w:ascii="Times New Roman" w:hAnsi="Times New Roman"/>
                <w:b/>
                <w:i/>
                <w:sz w:val="22"/>
                <w:szCs w:val="22"/>
              </w:rPr>
              <w:t>Baseline</w:t>
            </w:r>
          </w:p>
        </w:tc>
        <w:tc>
          <w:tcPr>
            <w:tcW w:w="2835" w:type="dxa"/>
            <w:gridSpan w:val="3"/>
            <w:tcBorders>
              <w:bottom w:val="single" w:sz="4" w:space="0" w:color="auto"/>
            </w:tcBorders>
            <w:shd w:val="clear" w:color="auto" w:fill="FFFFFF" w:themeFill="background1"/>
            <w:vAlign w:val="bottom"/>
          </w:tcPr>
          <w:p w:rsidR="00361E29" w:rsidRPr="00222BF8" w:rsidRDefault="007F35ED" w:rsidP="00EE7A0D">
            <w:pPr>
              <w:pStyle w:val="ListNumber"/>
              <w:numPr>
                <w:ilvl w:val="0"/>
                <w:numId w:val="0"/>
              </w:numPr>
              <w:spacing w:before="240"/>
              <w:jc w:val="center"/>
              <w:rPr>
                <w:rFonts w:ascii="Times New Roman" w:hAnsi="Times New Roman"/>
                <w:b/>
                <w:i/>
                <w:sz w:val="22"/>
                <w:szCs w:val="22"/>
              </w:rPr>
            </w:pPr>
            <w:r w:rsidRPr="00222BF8">
              <w:rPr>
                <w:rFonts w:ascii="Times New Roman" w:hAnsi="Times New Roman"/>
                <w:b/>
                <w:i/>
                <w:sz w:val="22"/>
                <w:szCs w:val="22"/>
              </w:rPr>
              <w:t>Project</w:t>
            </w:r>
          </w:p>
        </w:tc>
      </w:tr>
      <w:tr w:rsidR="00272518" w:rsidTr="00B523F9">
        <w:trPr>
          <w:cnfStyle w:val="000000010000"/>
        </w:trPr>
        <w:tc>
          <w:tcPr>
            <w:tcW w:w="3794" w:type="dxa"/>
            <w:vMerge/>
            <w:shd w:val="clear" w:color="auto" w:fill="D9D9D9" w:themeFill="background1" w:themeFillShade="D9"/>
          </w:tcPr>
          <w:p w:rsidR="00C476E6" w:rsidRPr="00222BF8" w:rsidRDefault="007F35ED" w:rsidP="00EE7A0D">
            <w:pPr>
              <w:pStyle w:val="ListNumber"/>
              <w:numPr>
                <w:ilvl w:val="0"/>
                <w:numId w:val="0"/>
              </w:numPr>
              <w:spacing w:before="240"/>
              <w:rPr>
                <w:rFonts w:ascii="Times New Roman" w:hAnsi="Times New Roman"/>
              </w:rPr>
            </w:pPr>
          </w:p>
        </w:tc>
        <w:tc>
          <w:tcPr>
            <w:tcW w:w="2835" w:type="dxa"/>
            <w:gridSpan w:val="3"/>
            <w:tcBorders>
              <w:bottom w:val="single" w:sz="4" w:space="0" w:color="auto"/>
            </w:tcBorders>
            <w:shd w:val="clear" w:color="auto" w:fill="FFFFFF" w:themeFill="background1"/>
          </w:tcPr>
          <w:p w:rsidR="00C476E6" w:rsidRPr="00222BF8" w:rsidRDefault="007F35ED" w:rsidP="00FE00EA">
            <w:pPr>
              <w:pStyle w:val="ListNumber"/>
              <w:numPr>
                <w:ilvl w:val="0"/>
                <w:numId w:val="0"/>
              </w:numPr>
              <w:spacing w:before="240"/>
              <w:rPr>
                <w:rFonts w:ascii="Times New Roman" w:hAnsi="Times New Roman"/>
              </w:rPr>
            </w:pPr>
            <w:r w:rsidRPr="00222BF8">
              <w:rPr>
                <w:rFonts w:ascii="Times New Roman" w:hAnsi="Times New Roman"/>
              </w:rPr>
              <w:t xml:space="preserve">For </w:t>
            </w:r>
            <w:r w:rsidRPr="00222BF8">
              <w:rPr>
                <w:rFonts w:ascii="Times New Roman" w:hAnsi="Times New Roman"/>
                <w:sz w:val="22"/>
                <w:szCs w:val="22"/>
              </w:rPr>
              <w:t>GEMS* lamps and luminaires</w:t>
            </w:r>
            <w:r w:rsidRPr="00222BF8">
              <w:rPr>
                <w:rFonts w:ascii="Times New Roman" w:hAnsi="Times New Roman"/>
                <w:sz w:val="22"/>
                <w:szCs w:val="22"/>
              </w:rPr>
              <w:t>, GEMS Register is an additional option to the following data sources.</w:t>
            </w:r>
          </w:p>
        </w:tc>
        <w:tc>
          <w:tcPr>
            <w:tcW w:w="2835" w:type="dxa"/>
            <w:gridSpan w:val="3"/>
            <w:tcBorders>
              <w:bottom w:val="single" w:sz="4" w:space="0" w:color="auto"/>
            </w:tcBorders>
            <w:shd w:val="clear" w:color="auto" w:fill="FFFFFF" w:themeFill="background1"/>
          </w:tcPr>
          <w:p w:rsidR="00C476E6" w:rsidRPr="00222BF8" w:rsidRDefault="007F35ED" w:rsidP="00FE00EA">
            <w:pPr>
              <w:pStyle w:val="ListNumber"/>
              <w:numPr>
                <w:ilvl w:val="0"/>
                <w:numId w:val="0"/>
              </w:numPr>
              <w:spacing w:before="240"/>
              <w:rPr>
                <w:rFonts w:ascii="Times New Roman" w:hAnsi="Times New Roman"/>
              </w:rPr>
            </w:pPr>
            <w:r w:rsidRPr="00222BF8">
              <w:rPr>
                <w:rFonts w:ascii="Times New Roman" w:hAnsi="Times New Roman"/>
              </w:rPr>
              <w:t xml:space="preserve">For </w:t>
            </w:r>
            <w:r w:rsidRPr="00222BF8">
              <w:rPr>
                <w:rFonts w:ascii="Times New Roman" w:hAnsi="Times New Roman"/>
                <w:sz w:val="22"/>
                <w:szCs w:val="22"/>
              </w:rPr>
              <w:t>GEMS* lamps and luminaires, GEMS Register must be used.</w:t>
            </w:r>
          </w:p>
        </w:tc>
      </w:tr>
      <w:tr w:rsidR="00272518" w:rsidTr="00943BB5">
        <w:trPr>
          <w:cnfStyle w:val="000000100000"/>
          <w:cantSplit/>
          <w:trHeight w:val="1904"/>
        </w:trPr>
        <w:tc>
          <w:tcPr>
            <w:tcW w:w="3794" w:type="dxa"/>
            <w:vMerge/>
            <w:shd w:val="clear" w:color="auto" w:fill="D9D9D9" w:themeFill="background1" w:themeFillShade="D9"/>
          </w:tcPr>
          <w:p w:rsidR="00B523F9" w:rsidRPr="00222BF8" w:rsidRDefault="007F35ED" w:rsidP="00EE7A0D">
            <w:pPr>
              <w:pStyle w:val="ListNumber"/>
              <w:numPr>
                <w:ilvl w:val="0"/>
                <w:numId w:val="0"/>
              </w:numPr>
              <w:spacing w:before="240"/>
              <w:rPr>
                <w:rFonts w:ascii="Times New Roman" w:hAnsi="Times New Roman"/>
                <w:b/>
                <w:sz w:val="22"/>
                <w:szCs w:val="22"/>
              </w:rPr>
            </w:pPr>
          </w:p>
        </w:tc>
        <w:tc>
          <w:tcPr>
            <w:tcW w:w="850" w:type="dxa"/>
            <w:tcBorders>
              <w:top w:val="single" w:sz="4" w:space="0" w:color="auto"/>
            </w:tcBorders>
            <w:shd w:val="clear" w:color="auto" w:fill="FFFFFF" w:themeFill="background1"/>
            <w:textDirection w:val="btLr"/>
            <w:vAlign w:val="center"/>
          </w:tcPr>
          <w:p w:rsidR="00B523F9" w:rsidRPr="00222BF8" w:rsidRDefault="007F35ED" w:rsidP="00C476E6">
            <w:pPr>
              <w:pStyle w:val="ListNumber"/>
              <w:numPr>
                <w:ilvl w:val="0"/>
                <w:numId w:val="0"/>
              </w:numPr>
              <w:ind w:left="113" w:right="113"/>
              <w:rPr>
                <w:rFonts w:ascii="Times New Roman" w:hAnsi="Times New Roman"/>
                <w:sz w:val="22"/>
                <w:szCs w:val="22"/>
              </w:rPr>
            </w:pPr>
            <w:r w:rsidRPr="00222BF8">
              <w:rPr>
                <w:rFonts w:ascii="Times New Roman" w:hAnsi="Times New Roman"/>
                <w:sz w:val="22"/>
                <w:szCs w:val="22"/>
              </w:rPr>
              <w:t>non-LED lamps</w:t>
            </w:r>
          </w:p>
        </w:tc>
        <w:tc>
          <w:tcPr>
            <w:tcW w:w="851" w:type="dxa"/>
            <w:tcBorders>
              <w:top w:val="single" w:sz="4" w:space="0" w:color="auto"/>
            </w:tcBorders>
            <w:shd w:val="clear" w:color="auto" w:fill="FFFFFF" w:themeFill="background1"/>
            <w:textDirection w:val="btLr"/>
            <w:vAlign w:val="center"/>
          </w:tcPr>
          <w:p w:rsidR="00B523F9" w:rsidRPr="00222BF8" w:rsidRDefault="007F35ED" w:rsidP="00EE7A0D">
            <w:pPr>
              <w:pStyle w:val="ListNumber"/>
              <w:numPr>
                <w:ilvl w:val="0"/>
                <w:numId w:val="0"/>
              </w:numPr>
              <w:ind w:left="113" w:right="113"/>
              <w:rPr>
                <w:rFonts w:ascii="Times New Roman" w:hAnsi="Times New Roman"/>
                <w:sz w:val="22"/>
                <w:szCs w:val="22"/>
              </w:rPr>
            </w:pPr>
            <w:r w:rsidRPr="00222BF8">
              <w:rPr>
                <w:rFonts w:ascii="Times New Roman" w:hAnsi="Times New Roman"/>
                <w:sz w:val="22"/>
                <w:szCs w:val="22"/>
              </w:rPr>
              <w:t>LED lamps</w:t>
            </w:r>
          </w:p>
          <w:p w:rsidR="00B523F9" w:rsidRPr="00222BF8" w:rsidRDefault="007F35ED" w:rsidP="00EE7A0D">
            <w:pPr>
              <w:pStyle w:val="ListNumber"/>
              <w:numPr>
                <w:ilvl w:val="0"/>
                <w:numId w:val="0"/>
              </w:numPr>
              <w:ind w:left="113" w:right="113"/>
              <w:rPr>
                <w:rFonts w:ascii="Times New Roman" w:hAnsi="Times New Roman"/>
                <w:sz w:val="22"/>
                <w:szCs w:val="22"/>
              </w:rPr>
            </w:pPr>
          </w:p>
        </w:tc>
        <w:tc>
          <w:tcPr>
            <w:tcW w:w="1134" w:type="dxa"/>
            <w:tcBorders>
              <w:top w:val="single" w:sz="4" w:space="0" w:color="auto"/>
            </w:tcBorders>
            <w:shd w:val="clear" w:color="auto" w:fill="FFFFFF" w:themeFill="background1"/>
            <w:textDirection w:val="btLr"/>
            <w:vAlign w:val="center"/>
          </w:tcPr>
          <w:p w:rsidR="00B523F9" w:rsidRPr="00222BF8" w:rsidRDefault="007F35ED" w:rsidP="00EE7A0D">
            <w:pPr>
              <w:pStyle w:val="ListNumber"/>
              <w:numPr>
                <w:ilvl w:val="0"/>
                <w:numId w:val="0"/>
              </w:numPr>
              <w:ind w:left="113" w:right="113"/>
              <w:rPr>
                <w:rFonts w:ascii="Times New Roman" w:hAnsi="Times New Roman"/>
                <w:sz w:val="22"/>
                <w:szCs w:val="22"/>
              </w:rPr>
            </w:pPr>
            <w:r w:rsidRPr="00222BF8">
              <w:rPr>
                <w:rFonts w:ascii="Times New Roman" w:hAnsi="Times New Roman"/>
                <w:sz w:val="22"/>
                <w:szCs w:val="22"/>
              </w:rPr>
              <w:t>LED and induction  luminaires</w:t>
            </w:r>
          </w:p>
        </w:tc>
        <w:tc>
          <w:tcPr>
            <w:tcW w:w="850" w:type="dxa"/>
            <w:tcBorders>
              <w:top w:val="nil"/>
            </w:tcBorders>
            <w:shd w:val="clear" w:color="auto" w:fill="FFFFFF" w:themeFill="background1"/>
            <w:textDirection w:val="btLr"/>
            <w:vAlign w:val="center"/>
          </w:tcPr>
          <w:p w:rsidR="00B523F9" w:rsidRPr="00222BF8" w:rsidRDefault="007F35ED" w:rsidP="00C476E6">
            <w:pPr>
              <w:pStyle w:val="ListNumber"/>
              <w:numPr>
                <w:ilvl w:val="0"/>
                <w:numId w:val="0"/>
              </w:numPr>
              <w:ind w:left="113" w:right="113"/>
              <w:rPr>
                <w:rFonts w:ascii="Times New Roman" w:hAnsi="Times New Roman"/>
                <w:sz w:val="22"/>
                <w:szCs w:val="22"/>
              </w:rPr>
            </w:pPr>
            <w:r w:rsidRPr="00222BF8">
              <w:rPr>
                <w:rFonts w:ascii="Times New Roman" w:hAnsi="Times New Roman"/>
                <w:sz w:val="22"/>
                <w:szCs w:val="22"/>
              </w:rPr>
              <w:t>non-LED lamps</w:t>
            </w:r>
          </w:p>
        </w:tc>
        <w:tc>
          <w:tcPr>
            <w:tcW w:w="851" w:type="dxa"/>
            <w:tcBorders>
              <w:top w:val="nil"/>
            </w:tcBorders>
            <w:shd w:val="clear" w:color="auto" w:fill="FFFFFF" w:themeFill="background1"/>
            <w:textDirection w:val="btLr"/>
            <w:vAlign w:val="center"/>
          </w:tcPr>
          <w:p w:rsidR="00B523F9" w:rsidRPr="00222BF8" w:rsidRDefault="007F35ED" w:rsidP="00EE7A0D">
            <w:pPr>
              <w:pStyle w:val="ListNumber"/>
              <w:numPr>
                <w:ilvl w:val="0"/>
                <w:numId w:val="0"/>
              </w:numPr>
              <w:ind w:left="113" w:right="113"/>
              <w:rPr>
                <w:rFonts w:ascii="Times New Roman" w:hAnsi="Times New Roman"/>
                <w:sz w:val="22"/>
                <w:szCs w:val="22"/>
              </w:rPr>
            </w:pPr>
            <w:r w:rsidRPr="00222BF8">
              <w:rPr>
                <w:rFonts w:ascii="Times New Roman" w:hAnsi="Times New Roman"/>
                <w:sz w:val="22"/>
                <w:szCs w:val="22"/>
              </w:rPr>
              <w:t>LED lamps</w:t>
            </w:r>
          </w:p>
        </w:tc>
        <w:tc>
          <w:tcPr>
            <w:tcW w:w="1134" w:type="dxa"/>
            <w:tcBorders>
              <w:top w:val="nil"/>
            </w:tcBorders>
            <w:shd w:val="clear" w:color="auto" w:fill="FFFFFF" w:themeFill="background1"/>
            <w:textDirection w:val="btLr"/>
            <w:vAlign w:val="center"/>
          </w:tcPr>
          <w:p w:rsidR="00B523F9" w:rsidRPr="00222BF8" w:rsidRDefault="007F35ED" w:rsidP="00EE7A0D">
            <w:pPr>
              <w:pStyle w:val="ListNumber"/>
              <w:numPr>
                <w:ilvl w:val="0"/>
                <w:numId w:val="0"/>
              </w:numPr>
              <w:ind w:left="113" w:right="113"/>
              <w:rPr>
                <w:rFonts w:ascii="Times New Roman" w:hAnsi="Times New Roman"/>
                <w:sz w:val="22"/>
                <w:szCs w:val="22"/>
              </w:rPr>
            </w:pPr>
            <w:r w:rsidRPr="00222BF8">
              <w:rPr>
                <w:rFonts w:ascii="Times New Roman" w:hAnsi="Times New Roman"/>
                <w:sz w:val="22"/>
                <w:szCs w:val="22"/>
              </w:rPr>
              <w:t>LED and induction  luminaires</w:t>
            </w:r>
          </w:p>
        </w:tc>
      </w:tr>
      <w:tr w:rsidR="00272518" w:rsidTr="00943BB5">
        <w:trPr>
          <w:cnfStyle w:val="000000010000"/>
        </w:trPr>
        <w:tc>
          <w:tcPr>
            <w:tcW w:w="3794" w:type="dxa"/>
            <w:shd w:val="clear" w:color="auto" w:fill="D9D9D9" w:themeFill="background1" w:themeFillShade="D9"/>
            <w:vAlign w:val="center"/>
          </w:tcPr>
          <w:p w:rsidR="00943BB5" w:rsidRPr="00222BF8" w:rsidRDefault="007F35ED" w:rsidP="00EE7A0D">
            <w:pPr>
              <w:pStyle w:val="ListNumber"/>
              <w:numPr>
                <w:ilvl w:val="0"/>
                <w:numId w:val="0"/>
              </w:numPr>
              <w:rPr>
                <w:rFonts w:ascii="Times New Roman" w:hAnsi="Times New Roman"/>
                <w:sz w:val="22"/>
                <w:szCs w:val="22"/>
              </w:rPr>
            </w:pPr>
            <w:r w:rsidRPr="00222BF8">
              <w:rPr>
                <w:rFonts w:ascii="Times New Roman" w:hAnsi="Times New Roman"/>
                <w:sz w:val="22"/>
                <w:szCs w:val="22"/>
              </w:rPr>
              <w:t>Product specifications publically released in Australia by the manufacturer or supplier</w:t>
            </w:r>
          </w:p>
        </w:tc>
        <w:tc>
          <w:tcPr>
            <w:tcW w:w="850" w:type="dxa"/>
            <w:shd w:val="clear" w:color="auto" w:fill="FFFFFF" w:themeFill="background1"/>
            <w:vAlign w:val="center"/>
          </w:tcPr>
          <w:p w:rsidR="00943BB5" w:rsidRPr="00222BF8" w:rsidRDefault="007F35ED" w:rsidP="00943BB5">
            <w:pPr>
              <w:pStyle w:val="ListNumber"/>
              <w:numPr>
                <w:ilvl w:val="0"/>
                <w:numId w:val="0"/>
              </w:numPr>
              <w:jc w:val="center"/>
              <w:rPr>
                <w:rFonts w:ascii="Times New Roman" w:hAnsi="Times New Roman"/>
                <w:sz w:val="22"/>
                <w:szCs w:val="22"/>
              </w:rPr>
            </w:pPr>
            <w:r w:rsidRPr="00222BF8">
              <w:rPr>
                <w:rFonts w:ascii="Wingdings" w:hAnsi="Wingdings"/>
                <w:sz w:val="22"/>
                <w:szCs w:val="22"/>
              </w:rPr>
              <w:sym w:font="Wingdings" w:char="F0FC"/>
            </w:r>
          </w:p>
        </w:tc>
        <w:tc>
          <w:tcPr>
            <w:tcW w:w="851"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1134"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850"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851" w:type="dxa"/>
            <w:shd w:val="clear" w:color="auto" w:fill="FFFFFF" w:themeFill="background1"/>
            <w:vAlign w:val="center"/>
          </w:tcPr>
          <w:p w:rsidR="00943BB5" w:rsidRPr="00222BF8" w:rsidRDefault="007F35ED" w:rsidP="00943BB5">
            <w:pPr>
              <w:pStyle w:val="ListNumber"/>
              <w:numPr>
                <w:ilvl w:val="0"/>
                <w:numId w:val="0"/>
              </w:numPr>
              <w:jc w:val="center"/>
              <w:rPr>
                <w:rFonts w:ascii="Times New Roman" w:hAnsi="Times New Roman"/>
                <w:sz w:val="22"/>
                <w:szCs w:val="22"/>
              </w:rPr>
            </w:pPr>
          </w:p>
        </w:tc>
        <w:tc>
          <w:tcPr>
            <w:tcW w:w="1134" w:type="dxa"/>
            <w:shd w:val="clear" w:color="auto" w:fill="FFFFFF" w:themeFill="background1"/>
            <w:vAlign w:val="center"/>
          </w:tcPr>
          <w:p w:rsidR="00943BB5" w:rsidRPr="00222BF8" w:rsidRDefault="007F35ED" w:rsidP="00943BB5">
            <w:pPr>
              <w:pStyle w:val="ListNumber"/>
              <w:numPr>
                <w:ilvl w:val="0"/>
                <w:numId w:val="0"/>
              </w:numPr>
              <w:jc w:val="center"/>
              <w:rPr>
                <w:rFonts w:ascii="Times New Roman" w:hAnsi="Times New Roman"/>
                <w:sz w:val="22"/>
                <w:szCs w:val="22"/>
              </w:rPr>
            </w:pPr>
          </w:p>
        </w:tc>
      </w:tr>
      <w:tr w:rsidR="00272518" w:rsidTr="00943BB5">
        <w:trPr>
          <w:cnfStyle w:val="000000100000"/>
        </w:trPr>
        <w:tc>
          <w:tcPr>
            <w:tcW w:w="3794" w:type="dxa"/>
            <w:shd w:val="clear" w:color="auto" w:fill="D9D9D9" w:themeFill="background1" w:themeFillShade="D9"/>
            <w:vAlign w:val="center"/>
          </w:tcPr>
          <w:p w:rsidR="00943BB5" w:rsidRPr="00222BF8" w:rsidRDefault="007F35ED" w:rsidP="00EE7A0D">
            <w:pPr>
              <w:pStyle w:val="ListNumber"/>
              <w:numPr>
                <w:ilvl w:val="0"/>
                <w:numId w:val="0"/>
              </w:numPr>
              <w:rPr>
                <w:rFonts w:ascii="Times New Roman" w:hAnsi="Times New Roman"/>
                <w:sz w:val="22"/>
                <w:szCs w:val="22"/>
              </w:rPr>
            </w:pPr>
            <w:r w:rsidRPr="00222BF8">
              <w:rPr>
                <w:rFonts w:ascii="Times New Roman" w:hAnsi="Times New Roman"/>
                <w:sz w:val="22"/>
                <w:szCs w:val="22"/>
              </w:rPr>
              <w:t>A power rating label affixed by the manufacturer on the lamp or luminaire</w:t>
            </w:r>
          </w:p>
        </w:tc>
        <w:tc>
          <w:tcPr>
            <w:tcW w:w="850"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851"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1134"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850"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851" w:type="dxa"/>
            <w:shd w:val="clear" w:color="auto" w:fill="FFFFFF" w:themeFill="background1"/>
            <w:vAlign w:val="center"/>
          </w:tcPr>
          <w:p w:rsidR="00943BB5" w:rsidRPr="00222BF8" w:rsidRDefault="007F35ED" w:rsidP="00943BB5">
            <w:pPr>
              <w:pStyle w:val="ListNumber"/>
              <w:numPr>
                <w:ilvl w:val="0"/>
                <w:numId w:val="0"/>
              </w:numPr>
              <w:jc w:val="center"/>
              <w:rPr>
                <w:rFonts w:ascii="Times New Roman" w:hAnsi="Times New Roman"/>
                <w:sz w:val="22"/>
                <w:szCs w:val="22"/>
              </w:rPr>
            </w:pPr>
          </w:p>
        </w:tc>
        <w:tc>
          <w:tcPr>
            <w:tcW w:w="1134" w:type="dxa"/>
            <w:shd w:val="clear" w:color="auto" w:fill="FFFFFF" w:themeFill="background1"/>
            <w:vAlign w:val="center"/>
          </w:tcPr>
          <w:p w:rsidR="00943BB5" w:rsidRPr="00222BF8" w:rsidRDefault="007F35ED" w:rsidP="00943BB5">
            <w:pPr>
              <w:pStyle w:val="ListNumber"/>
              <w:numPr>
                <w:ilvl w:val="0"/>
                <w:numId w:val="0"/>
              </w:numPr>
              <w:jc w:val="center"/>
              <w:rPr>
                <w:rFonts w:ascii="Times New Roman" w:hAnsi="Times New Roman"/>
                <w:sz w:val="22"/>
                <w:szCs w:val="22"/>
              </w:rPr>
            </w:pPr>
          </w:p>
        </w:tc>
      </w:tr>
      <w:tr w:rsidR="00272518" w:rsidTr="00943BB5">
        <w:trPr>
          <w:cnfStyle w:val="000000010000"/>
        </w:trPr>
        <w:tc>
          <w:tcPr>
            <w:tcW w:w="3794" w:type="dxa"/>
            <w:shd w:val="clear" w:color="auto" w:fill="D9D9D9" w:themeFill="background1" w:themeFillShade="D9"/>
            <w:vAlign w:val="center"/>
          </w:tcPr>
          <w:p w:rsidR="00943BB5" w:rsidRPr="00222BF8" w:rsidRDefault="007F35ED" w:rsidP="00EE7A0D">
            <w:pPr>
              <w:pStyle w:val="ListNumber"/>
              <w:numPr>
                <w:ilvl w:val="0"/>
                <w:numId w:val="0"/>
              </w:numPr>
              <w:rPr>
                <w:rFonts w:ascii="Times New Roman" w:hAnsi="Times New Roman"/>
                <w:sz w:val="22"/>
                <w:szCs w:val="22"/>
              </w:rPr>
            </w:pPr>
            <w:r w:rsidRPr="00222BF8">
              <w:rPr>
                <w:rFonts w:ascii="Times New Roman" w:hAnsi="Times New Roman"/>
                <w:sz w:val="22"/>
                <w:szCs w:val="22"/>
              </w:rPr>
              <w:t xml:space="preserve">A test report prepared by a </w:t>
            </w:r>
            <w:r w:rsidRPr="00222BF8">
              <w:rPr>
                <w:rFonts w:ascii="Times New Roman" w:hAnsi="Times New Roman"/>
                <w:sz w:val="22"/>
                <w:szCs w:val="22"/>
              </w:rPr>
              <w:t>NATA equivalent testing laboratory</w:t>
            </w:r>
          </w:p>
        </w:tc>
        <w:tc>
          <w:tcPr>
            <w:tcW w:w="850"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851"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1134"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850"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851"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1134"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r>
      <w:tr w:rsidR="00272518" w:rsidTr="00943BB5">
        <w:trPr>
          <w:cnfStyle w:val="000000100000"/>
        </w:trPr>
        <w:tc>
          <w:tcPr>
            <w:tcW w:w="3794" w:type="dxa"/>
            <w:shd w:val="clear" w:color="auto" w:fill="D9D9D9" w:themeFill="background1" w:themeFillShade="D9"/>
            <w:vAlign w:val="center"/>
          </w:tcPr>
          <w:p w:rsidR="00943BB5" w:rsidRPr="00222BF8" w:rsidRDefault="007F35ED" w:rsidP="00EE7A0D">
            <w:pPr>
              <w:pStyle w:val="ListNumber"/>
              <w:numPr>
                <w:ilvl w:val="0"/>
                <w:numId w:val="0"/>
              </w:numPr>
              <w:rPr>
                <w:rFonts w:ascii="Times New Roman" w:hAnsi="Times New Roman"/>
                <w:sz w:val="22"/>
                <w:szCs w:val="22"/>
              </w:rPr>
            </w:pPr>
            <w:r w:rsidRPr="00222BF8">
              <w:rPr>
                <w:rFonts w:ascii="Times New Roman" w:hAnsi="Times New Roman"/>
                <w:sz w:val="22"/>
                <w:szCs w:val="22"/>
              </w:rPr>
              <w:t>The NSW ESS Emerging Lighting Technologies Public Register</w:t>
            </w:r>
          </w:p>
        </w:tc>
        <w:tc>
          <w:tcPr>
            <w:tcW w:w="850" w:type="dxa"/>
            <w:shd w:val="clear" w:color="auto" w:fill="FFFFFF" w:themeFill="background1"/>
            <w:vAlign w:val="center"/>
          </w:tcPr>
          <w:p w:rsidR="00943BB5" w:rsidRPr="00222BF8" w:rsidRDefault="007F35ED" w:rsidP="00943BB5">
            <w:pPr>
              <w:pStyle w:val="ListNumber"/>
              <w:numPr>
                <w:ilvl w:val="0"/>
                <w:numId w:val="0"/>
              </w:numPr>
              <w:jc w:val="center"/>
              <w:rPr>
                <w:rFonts w:ascii="Times New Roman" w:hAnsi="Times New Roman"/>
                <w:sz w:val="22"/>
                <w:szCs w:val="22"/>
              </w:rPr>
            </w:pPr>
          </w:p>
        </w:tc>
        <w:tc>
          <w:tcPr>
            <w:tcW w:w="851"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1134"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850" w:type="dxa"/>
            <w:shd w:val="clear" w:color="auto" w:fill="FFFFFF" w:themeFill="background1"/>
            <w:vAlign w:val="center"/>
          </w:tcPr>
          <w:p w:rsidR="00943BB5" w:rsidRPr="00222BF8" w:rsidRDefault="007F35ED" w:rsidP="00943BB5">
            <w:pPr>
              <w:pStyle w:val="ListNumber"/>
              <w:numPr>
                <w:ilvl w:val="0"/>
                <w:numId w:val="0"/>
              </w:numPr>
              <w:jc w:val="center"/>
              <w:rPr>
                <w:rFonts w:ascii="Times New Roman" w:hAnsi="Times New Roman"/>
                <w:sz w:val="22"/>
                <w:szCs w:val="22"/>
              </w:rPr>
            </w:pPr>
          </w:p>
        </w:tc>
        <w:tc>
          <w:tcPr>
            <w:tcW w:w="851"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1134"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r>
      <w:tr w:rsidR="00272518" w:rsidTr="00943BB5">
        <w:trPr>
          <w:cnfStyle w:val="000000010000"/>
        </w:trPr>
        <w:tc>
          <w:tcPr>
            <w:tcW w:w="3794" w:type="dxa"/>
            <w:shd w:val="clear" w:color="auto" w:fill="D9D9D9" w:themeFill="background1" w:themeFillShade="D9"/>
            <w:vAlign w:val="center"/>
          </w:tcPr>
          <w:p w:rsidR="00943BB5" w:rsidRPr="00222BF8" w:rsidRDefault="007F35ED" w:rsidP="00EE7A0D">
            <w:pPr>
              <w:pStyle w:val="ListNumber"/>
              <w:numPr>
                <w:ilvl w:val="0"/>
                <w:numId w:val="0"/>
              </w:numPr>
              <w:rPr>
                <w:rFonts w:ascii="Times New Roman" w:hAnsi="Times New Roman"/>
                <w:sz w:val="22"/>
                <w:szCs w:val="22"/>
              </w:rPr>
            </w:pPr>
            <w:r w:rsidRPr="00222BF8">
              <w:rPr>
                <w:rFonts w:ascii="Times New Roman" w:hAnsi="Times New Roman"/>
                <w:sz w:val="22"/>
                <w:szCs w:val="22"/>
              </w:rPr>
              <w:t xml:space="preserve">The </w:t>
            </w:r>
            <w:hyperlink r:id="rId19" w:history="1">
              <w:r w:rsidRPr="00222BF8">
                <w:rPr>
                  <w:rFonts w:ascii="Times New Roman" w:hAnsi="Times New Roman"/>
                  <w:sz w:val="22"/>
                  <w:szCs w:val="22"/>
                </w:rPr>
                <w:t>VEET Product Register</w:t>
              </w:r>
            </w:hyperlink>
            <w:r w:rsidRPr="00222BF8">
              <w:rPr>
                <w:rFonts w:ascii="Times New Roman" w:hAnsi="Times New Roman"/>
                <w:sz w:val="22"/>
                <w:szCs w:val="22"/>
              </w:rPr>
              <w:t xml:space="preserve"> (where classified as ‘approved’)</w:t>
            </w:r>
          </w:p>
        </w:tc>
        <w:tc>
          <w:tcPr>
            <w:tcW w:w="850" w:type="dxa"/>
            <w:shd w:val="clear" w:color="auto" w:fill="FFFFFF" w:themeFill="background1"/>
            <w:vAlign w:val="center"/>
          </w:tcPr>
          <w:p w:rsidR="00943BB5" w:rsidRPr="00222BF8" w:rsidRDefault="007F35ED" w:rsidP="00943BB5">
            <w:pPr>
              <w:pStyle w:val="ListNumber"/>
              <w:numPr>
                <w:ilvl w:val="0"/>
                <w:numId w:val="0"/>
              </w:numPr>
              <w:jc w:val="center"/>
              <w:rPr>
                <w:rFonts w:ascii="Times New Roman" w:hAnsi="Times New Roman"/>
                <w:sz w:val="22"/>
                <w:szCs w:val="22"/>
              </w:rPr>
            </w:pPr>
          </w:p>
        </w:tc>
        <w:tc>
          <w:tcPr>
            <w:tcW w:w="851"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1134"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850" w:type="dxa"/>
            <w:shd w:val="clear" w:color="auto" w:fill="FFFFFF" w:themeFill="background1"/>
            <w:vAlign w:val="center"/>
          </w:tcPr>
          <w:p w:rsidR="00943BB5" w:rsidRPr="00222BF8" w:rsidRDefault="007F35ED" w:rsidP="00943BB5">
            <w:pPr>
              <w:pStyle w:val="ListNumber"/>
              <w:numPr>
                <w:ilvl w:val="0"/>
                <w:numId w:val="0"/>
              </w:numPr>
              <w:jc w:val="center"/>
              <w:rPr>
                <w:rFonts w:ascii="Times New Roman" w:hAnsi="Times New Roman"/>
                <w:sz w:val="22"/>
                <w:szCs w:val="22"/>
              </w:rPr>
            </w:pPr>
          </w:p>
        </w:tc>
        <w:tc>
          <w:tcPr>
            <w:tcW w:w="851"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1134"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r>
      <w:tr w:rsidR="00272518" w:rsidTr="00943BB5">
        <w:trPr>
          <w:cnfStyle w:val="000000100000"/>
        </w:trPr>
        <w:tc>
          <w:tcPr>
            <w:tcW w:w="3794" w:type="dxa"/>
            <w:shd w:val="clear" w:color="auto" w:fill="D9D9D9" w:themeFill="background1" w:themeFillShade="D9"/>
            <w:vAlign w:val="center"/>
          </w:tcPr>
          <w:p w:rsidR="00943BB5" w:rsidRPr="00222BF8" w:rsidRDefault="007F35ED" w:rsidP="00EE7A0D">
            <w:pPr>
              <w:pStyle w:val="ListNumber"/>
              <w:numPr>
                <w:ilvl w:val="0"/>
                <w:numId w:val="0"/>
              </w:numPr>
              <w:rPr>
                <w:rFonts w:ascii="Times New Roman" w:hAnsi="Times New Roman"/>
                <w:sz w:val="22"/>
                <w:szCs w:val="22"/>
              </w:rPr>
            </w:pPr>
            <w:r w:rsidRPr="00222BF8">
              <w:rPr>
                <w:rFonts w:ascii="Times New Roman" w:hAnsi="Times New Roman"/>
                <w:sz w:val="22"/>
                <w:szCs w:val="22"/>
              </w:rPr>
              <w:t xml:space="preserve">The </w:t>
            </w:r>
            <w:hyperlink r:id="rId20" w:history="1">
              <w:r w:rsidRPr="00222BF8">
                <w:rPr>
                  <w:rFonts w:ascii="Times New Roman" w:hAnsi="Times New Roman"/>
                  <w:sz w:val="22"/>
                  <w:szCs w:val="22"/>
                </w:rPr>
                <w:t>LCA Solid State Lighting (SSL) Quality Scheme</w:t>
              </w:r>
            </w:hyperlink>
            <w:r w:rsidRPr="00222BF8">
              <w:rPr>
                <w:rFonts w:ascii="Times New Roman" w:hAnsi="Times New Roman"/>
                <w:sz w:val="22"/>
                <w:szCs w:val="22"/>
              </w:rPr>
              <w:t xml:space="preserve"> Register</w:t>
            </w:r>
          </w:p>
        </w:tc>
        <w:tc>
          <w:tcPr>
            <w:tcW w:w="850" w:type="dxa"/>
            <w:shd w:val="clear" w:color="auto" w:fill="FFFFFF" w:themeFill="background1"/>
            <w:vAlign w:val="center"/>
          </w:tcPr>
          <w:p w:rsidR="00943BB5" w:rsidRPr="00222BF8" w:rsidRDefault="007F35ED" w:rsidP="00943BB5">
            <w:pPr>
              <w:pStyle w:val="ListNumber"/>
              <w:numPr>
                <w:ilvl w:val="0"/>
                <w:numId w:val="0"/>
              </w:numPr>
              <w:jc w:val="center"/>
              <w:rPr>
                <w:rFonts w:ascii="Times New Roman" w:hAnsi="Times New Roman"/>
                <w:sz w:val="22"/>
                <w:szCs w:val="22"/>
              </w:rPr>
            </w:pPr>
          </w:p>
        </w:tc>
        <w:tc>
          <w:tcPr>
            <w:tcW w:w="851"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1134"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850" w:type="dxa"/>
            <w:shd w:val="clear" w:color="auto" w:fill="FFFFFF" w:themeFill="background1"/>
            <w:vAlign w:val="center"/>
          </w:tcPr>
          <w:p w:rsidR="00943BB5" w:rsidRPr="00222BF8" w:rsidRDefault="007F35ED" w:rsidP="00943BB5">
            <w:pPr>
              <w:pStyle w:val="ListNumber"/>
              <w:numPr>
                <w:ilvl w:val="0"/>
                <w:numId w:val="0"/>
              </w:numPr>
              <w:jc w:val="center"/>
              <w:rPr>
                <w:rFonts w:ascii="Times New Roman" w:hAnsi="Times New Roman"/>
                <w:sz w:val="22"/>
                <w:szCs w:val="22"/>
              </w:rPr>
            </w:pPr>
          </w:p>
        </w:tc>
        <w:tc>
          <w:tcPr>
            <w:tcW w:w="851"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c>
          <w:tcPr>
            <w:tcW w:w="1134" w:type="dxa"/>
            <w:shd w:val="clear" w:color="auto" w:fill="FFFFFF" w:themeFill="background1"/>
            <w:vAlign w:val="center"/>
          </w:tcPr>
          <w:p w:rsidR="00943BB5" w:rsidRPr="00222BF8" w:rsidRDefault="007F35ED" w:rsidP="00943BB5">
            <w:pPr>
              <w:jc w:val="center"/>
              <w:rPr>
                <w:rFonts w:ascii="Times New Roman" w:hAnsi="Times New Roman"/>
                <w:sz w:val="22"/>
                <w:szCs w:val="22"/>
              </w:rPr>
            </w:pPr>
            <w:r w:rsidRPr="00222BF8">
              <w:rPr>
                <w:rFonts w:ascii="Wingdings" w:hAnsi="Wingdings"/>
                <w:sz w:val="22"/>
                <w:szCs w:val="22"/>
              </w:rPr>
              <w:sym w:font="Wingdings" w:char="F0FC"/>
            </w:r>
          </w:p>
        </w:tc>
      </w:tr>
    </w:tbl>
    <w:p w:rsidR="00361E29" w:rsidRPr="00222BF8" w:rsidRDefault="007F35ED" w:rsidP="00361E29">
      <w:pPr>
        <w:pStyle w:val="ListNumber"/>
        <w:numPr>
          <w:ilvl w:val="0"/>
          <w:numId w:val="0"/>
        </w:numPr>
        <w:spacing w:before="240"/>
        <w:rPr>
          <w:sz w:val="18"/>
          <w:szCs w:val="18"/>
        </w:rPr>
      </w:pPr>
      <w:r w:rsidRPr="00222BF8">
        <w:rPr>
          <w:sz w:val="18"/>
          <w:szCs w:val="18"/>
        </w:rPr>
        <w:t>* Note: where the table refers to ‘GEMS lamps</w:t>
      </w:r>
      <w:r w:rsidRPr="00222BF8">
        <w:rPr>
          <w:sz w:val="18"/>
          <w:szCs w:val="18"/>
        </w:rPr>
        <w:t xml:space="preserve"> and luminaires</w:t>
      </w:r>
      <w:r w:rsidRPr="00222BF8">
        <w:rPr>
          <w:sz w:val="18"/>
          <w:szCs w:val="18"/>
        </w:rPr>
        <w:t xml:space="preserve">’, it is referring to only those lamps and luminaires for which the GEMS Act requires energy consumption data </w:t>
      </w:r>
      <w:r>
        <w:rPr>
          <w:sz w:val="18"/>
          <w:szCs w:val="18"/>
        </w:rPr>
        <w:t xml:space="preserve">to be published </w:t>
      </w:r>
      <w:r w:rsidRPr="00222BF8">
        <w:rPr>
          <w:sz w:val="18"/>
          <w:szCs w:val="18"/>
        </w:rPr>
        <w:t xml:space="preserve">on the GEMS Register. </w:t>
      </w:r>
    </w:p>
    <w:p w:rsidR="003D4B28" w:rsidRPr="00222BF8" w:rsidRDefault="007F35ED" w:rsidP="001104F9">
      <w:pPr>
        <w:pStyle w:val="ListParagraph"/>
        <w:widowControl w:val="0"/>
        <w:spacing w:after="120" w:line="240" w:lineRule="auto"/>
        <w:ind w:left="0"/>
        <w:rPr>
          <w:rFonts w:ascii="Times New Roman" w:hAnsi="Times New Roman"/>
          <w:color w:val="000000"/>
          <w:sz w:val="24"/>
          <w:szCs w:val="24"/>
          <w:u w:val="single"/>
        </w:rPr>
      </w:pPr>
    </w:p>
    <w:p w:rsidR="001104F9" w:rsidRPr="00222BF8" w:rsidRDefault="007F35ED" w:rsidP="00E97C56">
      <w:pPr>
        <w:pStyle w:val="ListParagraph"/>
        <w:keepNext/>
        <w:spacing w:after="120" w:line="240" w:lineRule="auto"/>
        <w:ind w:left="0"/>
        <w:rPr>
          <w:rFonts w:ascii="Times New Roman" w:hAnsi="Times New Roman"/>
          <w:color w:val="000000"/>
          <w:sz w:val="24"/>
          <w:szCs w:val="24"/>
          <w:u w:val="single"/>
        </w:rPr>
      </w:pPr>
      <w:r w:rsidRPr="00222BF8">
        <w:rPr>
          <w:rFonts w:ascii="Times New Roman" w:hAnsi="Times New Roman"/>
          <w:color w:val="000000"/>
          <w:sz w:val="24"/>
          <w:szCs w:val="24"/>
          <w:u w:val="single"/>
        </w:rPr>
        <w:t>1</w:t>
      </w:r>
      <w:r w:rsidRPr="00222BF8">
        <w:rPr>
          <w:rFonts w:ascii="Times New Roman" w:hAnsi="Times New Roman"/>
          <w:color w:val="000000"/>
          <w:sz w:val="24"/>
          <w:szCs w:val="24"/>
          <w:u w:val="single"/>
        </w:rPr>
        <w:t>9</w:t>
      </w:r>
      <w:r w:rsidRPr="00222BF8">
        <w:rPr>
          <w:rFonts w:ascii="Times New Roman" w:hAnsi="Times New Roman"/>
          <w:color w:val="000000"/>
          <w:sz w:val="24"/>
          <w:szCs w:val="24"/>
          <w:u w:val="single"/>
        </w:rPr>
        <w:tab/>
        <w:t>Lighting systems to be used in calculations</w:t>
      </w:r>
    </w:p>
    <w:p w:rsidR="009E10CE" w:rsidRPr="00222BF8" w:rsidRDefault="007F35ED" w:rsidP="0017443F">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The project proponent is given the discretion to choose not to include a particular lighting system in the calculations for </w:t>
      </w:r>
      <w:r>
        <w:rPr>
          <w:rFonts w:ascii="Times New Roman" w:hAnsi="Times New Roman"/>
          <w:color w:val="000000"/>
          <w:sz w:val="24"/>
          <w:szCs w:val="24"/>
        </w:rPr>
        <w:t>a reporting</w:t>
      </w:r>
      <w:r w:rsidRPr="00222BF8">
        <w:rPr>
          <w:rFonts w:ascii="Times New Roman" w:hAnsi="Times New Roman"/>
          <w:color w:val="000000"/>
          <w:sz w:val="24"/>
          <w:szCs w:val="24"/>
        </w:rPr>
        <w:t xml:space="preserve"> period. </w:t>
      </w:r>
    </w:p>
    <w:p w:rsidR="009E10CE" w:rsidRPr="00222BF8" w:rsidRDefault="007F35ED" w:rsidP="0017443F">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However, a project proponent must not include a lighti</w:t>
      </w:r>
      <w:r w:rsidRPr="00222BF8">
        <w:rPr>
          <w:rFonts w:ascii="Times New Roman" w:hAnsi="Times New Roman"/>
          <w:color w:val="000000"/>
          <w:sz w:val="24"/>
          <w:szCs w:val="24"/>
        </w:rPr>
        <w:t>ng system in the calculations if</w:t>
      </w:r>
      <w:r w:rsidRPr="00222BF8">
        <w:rPr>
          <w:rFonts w:ascii="Times New Roman" w:hAnsi="Times New Roman"/>
          <w:color w:val="000000"/>
          <w:sz w:val="24"/>
          <w:szCs w:val="24"/>
        </w:rPr>
        <w:t xml:space="preserve">, at any time during the </w:t>
      </w:r>
      <w:r w:rsidRPr="00222BF8">
        <w:rPr>
          <w:rFonts w:ascii="Times New Roman" w:hAnsi="Times New Roman"/>
          <w:color w:val="000000"/>
          <w:sz w:val="24"/>
          <w:szCs w:val="24"/>
        </w:rPr>
        <w:t xml:space="preserve">reporting period, </w:t>
      </w:r>
      <w:r w:rsidRPr="00222BF8">
        <w:rPr>
          <w:rFonts w:ascii="Times New Roman" w:hAnsi="Times New Roman"/>
          <w:color w:val="000000"/>
          <w:sz w:val="24"/>
          <w:szCs w:val="24"/>
        </w:rPr>
        <w:t>either</w:t>
      </w:r>
      <w:r w:rsidRPr="00222BF8">
        <w:rPr>
          <w:rFonts w:ascii="Times New Roman" w:hAnsi="Times New Roman"/>
          <w:color w:val="000000"/>
          <w:sz w:val="24"/>
          <w:szCs w:val="24"/>
        </w:rPr>
        <w:t xml:space="preserve"> of the following circumstances </w:t>
      </w:r>
      <w:r w:rsidRPr="00222BF8">
        <w:rPr>
          <w:rFonts w:ascii="Times New Roman" w:hAnsi="Times New Roman"/>
          <w:color w:val="000000"/>
          <w:sz w:val="24"/>
          <w:szCs w:val="24"/>
        </w:rPr>
        <w:t>applies</w:t>
      </w:r>
      <w:r w:rsidRPr="00222BF8">
        <w:rPr>
          <w:rFonts w:ascii="Times New Roman" w:hAnsi="Times New Roman"/>
          <w:color w:val="000000"/>
          <w:sz w:val="24"/>
          <w:szCs w:val="24"/>
        </w:rPr>
        <w:t>:</w:t>
      </w:r>
    </w:p>
    <w:p w:rsidR="00091616" w:rsidRDefault="007F35ED" w:rsidP="00E71D03">
      <w:pPr>
        <w:pStyle w:val="ListParagraph"/>
        <w:numPr>
          <w:ilvl w:val="0"/>
          <w:numId w:val="12"/>
        </w:num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t</w:t>
      </w:r>
      <w:r w:rsidRPr="00222BF8">
        <w:rPr>
          <w:rFonts w:ascii="Times New Roman" w:hAnsi="Times New Roman"/>
          <w:color w:val="000000"/>
          <w:sz w:val="24"/>
          <w:szCs w:val="24"/>
        </w:rPr>
        <w:t>he type of serviced area of the lighting system changed</w:t>
      </w:r>
      <w:r w:rsidRPr="00222BF8">
        <w:rPr>
          <w:rFonts w:ascii="Times New Roman" w:hAnsi="Times New Roman"/>
          <w:color w:val="000000"/>
          <w:sz w:val="24"/>
          <w:szCs w:val="24"/>
        </w:rPr>
        <w:t xml:space="preserve"> to a</w:t>
      </w:r>
      <w:r>
        <w:rPr>
          <w:rFonts w:ascii="Times New Roman" w:hAnsi="Times New Roman"/>
          <w:color w:val="000000"/>
          <w:sz w:val="24"/>
          <w:szCs w:val="24"/>
        </w:rPr>
        <w:t xml:space="preserve"> type of area that is</w:t>
      </w:r>
      <w:r>
        <w:rPr>
          <w:rFonts w:ascii="Times New Roman" w:hAnsi="Times New Roman"/>
          <w:color w:val="000000"/>
          <w:sz w:val="24"/>
          <w:szCs w:val="24"/>
        </w:rPr>
        <w:t>:</w:t>
      </w:r>
      <w:r>
        <w:rPr>
          <w:rFonts w:ascii="Times New Roman" w:hAnsi="Times New Roman"/>
          <w:color w:val="000000"/>
          <w:sz w:val="24"/>
          <w:szCs w:val="24"/>
        </w:rPr>
        <w:t xml:space="preserve"> </w:t>
      </w:r>
    </w:p>
    <w:p w:rsidR="00091616" w:rsidRDefault="007F35ED" w:rsidP="00091616">
      <w:pPr>
        <w:pStyle w:val="ListParagraph"/>
        <w:numPr>
          <w:ilvl w:val="1"/>
          <w:numId w:val="12"/>
        </w:numPr>
        <w:spacing w:after="120" w:line="240" w:lineRule="auto"/>
        <w:rPr>
          <w:rFonts w:ascii="Times New Roman" w:hAnsi="Times New Roman"/>
          <w:color w:val="000000"/>
          <w:sz w:val="24"/>
          <w:szCs w:val="24"/>
        </w:rPr>
      </w:pPr>
      <w:r>
        <w:rPr>
          <w:rFonts w:ascii="Times New Roman" w:hAnsi="Times New Roman"/>
          <w:color w:val="000000"/>
          <w:sz w:val="24"/>
          <w:szCs w:val="24"/>
        </w:rPr>
        <w:t>an</w:t>
      </w:r>
      <w:r>
        <w:rPr>
          <w:rFonts w:ascii="Times New Roman" w:hAnsi="Times New Roman"/>
          <w:color w:val="000000"/>
          <w:sz w:val="24"/>
          <w:szCs w:val="24"/>
        </w:rPr>
        <w:t xml:space="preserve"> excluded </w:t>
      </w:r>
      <w:r>
        <w:rPr>
          <w:rFonts w:ascii="Times New Roman" w:hAnsi="Times New Roman"/>
          <w:color w:val="000000"/>
          <w:sz w:val="24"/>
          <w:szCs w:val="24"/>
        </w:rPr>
        <w:t>area as set out in</w:t>
      </w:r>
      <w:r>
        <w:rPr>
          <w:rFonts w:ascii="Times New Roman" w:hAnsi="Times New Roman"/>
          <w:color w:val="000000"/>
          <w:sz w:val="24"/>
          <w:szCs w:val="24"/>
        </w:rPr>
        <w:t xml:space="preserve"> </w:t>
      </w:r>
      <w:r>
        <w:rPr>
          <w:rFonts w:ascii="Times New Roman" w:hAnsi="Times New Roman"/>
          <w:color w:val="000000"/>
          <w:sz w:val="24"/>
          <w:szCs w:val="24"/>
        </w:rPr>
        <w:t>sub</w:t>
      </w:r>
      <w:r>
        <w:rPr>
          <w:rFonts w:ascii="Times New Roman" w:hAnsi="Times New Roman"/>
          <w:color w:val="000000"/>
          <w:sz w:val="24"/>
          <w:szCs w:val="24"/>
        </w:rPr>
        <w:t xml:space="preserve">section 8(3) </w:t>
      </w:r>
      <w:r>
        <w:rPr>
          <w:rFonts w:ascii="Times New Roman" w:hAnsi="Times New Roman"/>
          <w:color w:val="000000"/>
          <w:sz w:val="24"/>
          <w:szCs w:val="24"/>
        </w:rPr>
        <w:t>(</w:t>
      </w:r>
      <w:r>
        <w:rPr>
          <w:rFonts w:ascii="Times New Roman" w:hAnsi="Times New Roman"/>
          <w:color w:val="000000"/>
          <w:sz w:val="24"/>
          <w:szCs w:val="24"/>
        </w:rPr>
        <w:t xml:space="preserve">i.e. </w:t>
      </w:r>
      <w:r>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z w:val="24"/>
          <w:szCs w:val="24"/>
        </w:rPr>
        <w:t xml:space="preserve"> residential </w:t>
      </w:r>
      <w:r>
        <w:rPr>
          <w:rFonts w:ascii="Times New Roman" w:hAnsi="Times New Roman"/>
          <w:color w:val="000000"/>
          <w:sz w:val="24"/>
          <w:szCs w:val="24"/>
        </w:rPr>
        <w:t>dwellings</w:t>
      </w:r>
      <w:r>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4"/>
          <w:szCs w:val="24"/>
        </w:rPr>
        <w:t xml:space="preserve"> or </w:t>
      </w:r>
    </w:p>
    <w:p w:rsidR="009E10CE" w:rsidRPr="00222BF8" w:rsidRDefault="007F35ED" w:rsidP="00091616">
      <w:pPr>
        <w:pStyle w:val="ListParagraph"/>
        <w:numPr>
          <w:ilvl w:val="1"/>
          <w:numId w:val="12"/>
        </w:num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listed in Schedule 4 or 5 </w:t>
      </w:r>
      <w:r>
        <w:rPr>
          <w:rFonts w:ascii="Times New Roman" w:hAnsi="Times New Roman"/>
          <w:color w:val="000000"/>
          <w:sz w:val="24"/>
          <w:szCs w:val="24"/>
        </w:rPr>
        <w:t>but</w:t>
      </w:r>
      <w:r w:rsidRPr="00222BF8">
        <w:rPr>
          <w:rFonts w:ascii="Times New Roman" w:hAnsi="Times New Roman"/>
          <w:color w:val="000000"/>
          <w:sz w:val="24"/>
          <w:szCs w:val="24"/>
        </w:rPr>
        <w:t xml:space="preserve"> with lower annual operating hours; or</w:t>
      </w:r>
      <w:r w:rsidRPr="00222BF8">
        <w:rPr>
          <w:rFonts w:ascii="Times New Roman" w:hAnsi="Times New Roman"/>
          <w:color w:val="000000"/>
          <w:sz w:val="24"/>
          <w:szCs w:val="24"/>
        </w:rPr>
        <w:t xml:space="preserve"> </w:t>
      </w:r>
    </w:p>
    <w:p w:rsidR="0044762E" w:rsidRPr="00222BF8" w:rsidRDefault="007F35ED" w:rsidP="00E71D03">
      <w:pPr>
        <w:pStyle w:val="ListParagraph"/>
        <w:numPr>
          <w:ilvl w:val="0"/>
          <w:numId w:val="12"/>
        </w:num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the lighting system</w:t>
      </w:r>
      <w:r w:rsidRPr="00222BF8">
        <w:rPr>
          <w:rFonts w:ascii="Times New Roman" w:hAnsi="Times New Roman"/>
          <w:color w:val="000000"/>
          <w:sz w:val="24"/>
          <w:szCs w:val="24"/>
        </w:rPr>
        <w:t>, or part of it,</w:t>
      </w:r>
      <w:r w:rsidRPr="00222BF8">
        <w:rPr>
          <w:rFonts w:ascii="Times New Roman" w:hAnsi="Times New Roman"/>
          <w:color w:val="000000"/>
          <w:sz w:val="24"/>
          <w:szCs w:val="24"/>
        </w:rPr>
        <w:t xml:space="preserve"> </w:t>
      </w:r>
      <w:r>
        <w:rPr>
          <w:rFonts w:ascii="Times New Roman" w:hAnsi="Times New Roman"/>
          <w:color w:val="000000"/>
          <w:sz w:val="24"/>
          <w:szCs w:val="24"/>
        </w:rPr>
        <w:t>has</w:t>
      </w:r>
      <w:r w:rsidRPr="00222BF8">
        <w:rPr>
          <w:rFonts w:ascii="Times New Roman" w:hAnsi="Times New Roman"/>
          <w:color w:val="000000"/>
          <w:sz w:val="24"/>
          <w:szCs w:val="24"/>
        </w:rPr>
        <w:t xml:space="preserve"> </w:t>
      </w:r>
      <w:r>
        <w:rPr>
          <w:rFonts w:ascii="Times New Roman" w:hAnsi="Times New Roman"/>
          <w:color w:val="000000"/>
          <w:sz w:val="24"/>
          <w:szCs w:val="24"/>
        </w:rPr>
        <w:t xml:space="preserve">been </w:t>
      </w:r>
      <w:r>
        <w:rPr>
          <w:rFonts w:ascii="Times New Roman" w:hAnsi="Times New Roman"/>
          <w:color w:val="000000"/>
          <w:sz w:val="24"/>
          <w:szCs w:val="24"/>
        </w:rPr>
        <w:t xml:space="preserve">modified, </w:t>
      </w:r>
      <w:r w:rsidRPr="00222BF8">
        <w:rPr>
          <w:rFonts w:ascii="Times New Roman" w:hAnsi="Times New Roman"/>
          <w:color w:val="000000"/>
          <w:sz w:val="24"/>
          <w:szCs w:val="24"/>
        </w:rPr>
        <w:t>dismantled or made inoperative in a way that has an effect, that is not minor or trivial, on the abatement for the lighting system</w:t>
      </w:r>
      <w:r w:rsidRPr="00222BF8">
        <w:rPr>
          <w:rFonts w:ascii="Times New Roman" w:hAnsi="Times New Roman"/>
          <w:color w:val="000000"/>
          <w:sz w:val="24"/>
          <w:szCs w:val="24"/>
        </w:rPr>
        <w:t xml:space="preserve">. </w:t>
      </w:r>
    </w:p>
    <w:p w:rsidR="00174EE6" w:rsidRPr="00222BF8" w:rsidRDefault="007F35ED" w:rsidP="004F32C6">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I</w:t>
      </w:r>
      <w:r w:rsidRPr="00222BF8">
        <w:rPr>
          <w:rFonts w:ascii="Times New Roman" w:hAnsi="Times New Roman"/>
          <w:color w:val="000000"/>
          <w:sz w:val="24"/>
          <w:szCs w:val="24"/>
        </w:rPr>
        <w:t xml:space="preserve">f </w:t>
      </w:r>
      <w:r w:rsidRPr="00222BF8">
        <w:rPr>
          <w:rFonts w:ascii="Times New Roman" w:hAnsi="Times New Roman"/>
          <w:color w:val="000000"/>
          <w:sz w:val="24"/>
          <w:szCs w:val="24"/>
        </w:rPr>
        <w:t>either</w:t>
      </w:r>
      <w:r w:rsidRPr="00222BF8">
        <w:rPr>
          <w:rFonts w:ascii="Times New Roman" w:hAnsi="Times New Roman"/>
          <w:color w:val="000000"/>
          <w:sz w:val="24"/>
          <w:szCs w:val="24"/>
        </w:rPr>
        <w:t xml:space="preserve"> of these circumstances </w:t>
      </w:r>
      <w:r w:rsidRPr="00222BF8">
        <w:rPr>
          <w:rFonts w:ascii="Times New Roman" w:hAnsi="Times New Roman"/>
          <w:color w:val="000000"/>
          <w:sz w:val="24"/>
          <w:szCs w:val="24"/>
        </w:rPr>
        <w:t xml:space="preserve">were to </w:t>
      </w:r>
      <w:r w:rsidRPr="00222BF8">
        <w:rPr>
          <w:rFonts w:ascii="Times New Roman" w:hAnsi="Times New Roman"/>
          <w:color w:val="000000"/>
          <w:sz w:val="24"/>
          <w:szCs w:val="24"/>
        </w:rPr>
        <w:t xml:space="preserve">arise, </w:t>
      </w:r>
      <w:r w:rsidRPr="00222BF8">
        <w:rPr>
          <w:rFonts w:ascii="Times New Roman" w:hAnsi="Times New Roman"/>
          <w:color w:val="000000"/>
          <w:sz w:val="24"/>
          <w:szCs w:val="24"/>
        </w:rPr>
        <w:t>the method for calculating the net abatement amount would not accurately account for emissions reductions achieved</w:t>
      </w:r>
      <w:r w:rsidRPr="00222BF8">
        <w:rPr>
          <w:rFonts w:ascii="Times New Roman" w:hAnsi="Times New Roman"/>
          <w:color w:val="000000"/>
          <w:sz w:val="24"/>
          <w:szCs w:val="24"/>
        </w:rPr>
        <w:t>. For</w:t>
      </w:r>
      <w:r w:rsidRPr="00222BF8">
        <w:rPr>
          <w:rFonts w:ascii="Times New Roman" w:hAnsi="Times New Roman"/>
          <w:color w:val="000000"/>
          <w:sz w:val="24"/>
          <w:szCs w:val="24"/>
        </w:rPr>
        <w:t xml:space="preserve"> example, if the </w:t>
      </w:r>
      <w:r w:rsidRPr="00222BF8">
        <w:rPr>
          <w:rFonts w:ascii="Times New Roman" w:hAnsi="Times New Roman"/>
          <w:color w:val="000000"/>
          <w:sz w:val="24"/>
          <w:szCs w:val="24"/>
        </w:rPr>
        <w:t>type of serviced area changed</w:t>
      </w:r>
      <w:r w:rsidRPr="00222BF8">
        <w:rPr>
          <w:rFonts w:ascii="Times New Roman" w:hAnsi="Times New Roman"/>
          <w:color w:val="000000"/>
          <w:sz w:val="24"/>
          <w:szCs w:val="24"/>
        </w:rPr>
        <w:t xml:space="preserve"> from </w:t>
      </w:r>
      <w:r w:rsidRPr="00222BF8">
        <w:rPr>
          <w:rFonts w:ascii="Times New Roman" w:hAnsi="Times New Roman"/>
          <w:color w:val="000000"/>
          <w:sz w:val="24"/>
          <w:szCs w:val="24"/>
        </w:rPr>
        <w:t xml:space="preserve">health care to office, emissions </w:t>
      </w:r>
      <w:r w:rsidRPr="00222BF8">
        <w:rPr>
          <w:rFonts w:ascii="Times New Roman" w:hAnsi="Times New Roman"/>
          <w:color w:val="000000"/>
          <w:sz w:val="24"/>
          <w:szCs w:val="24"/>
        </w:rPr>
        <w:t>could be reduced merely because of the change of the operating hour</w:t>
      </w:r>
      <w:r w:rsidRPr="00222BF8">
        <w:rPr>
          <w:rFonts w:ascii="Times New Roman" w:hAnsi="Times New Roman"/>
          <w:color w:val="000000"/>
          <w:sz w:val="24"/>
          <w:szCs w:val="24"/>
        </w:rPr>
        <w:t>s</w:t>
      </w:r>
      <w:r w:rsidRPr="00222BF8">
        <w:rPr>
          <w:rFonts w:ascii="Times New Roman" w:hAnsi="Times New Roman"/>
          <w:color w:val="000000"/>
          <w:sz w:val="24"/>
          <w:szCs w:val="24"/>
        </w:rPr>
        <w:t xml:space="preserve"> and not</w:t>
      </w:r>
      <w:r w:rsidRPr="00222BF8">
        <w:rPr>
          <w:rFonts w:ascii="Times New Roman" w:hAnsi="Times New Roman"/>
          <w:color w:val="000000"/>
          <w:sz w:val="24"/>
          <w:szCs w:val="24"/>
        </w:rPr>
        <w:t xml:space="preserve"> because of an</w:t>
      </w:r>
      <w:r w:rsidRPr="00222BF8">
        <w:rPr>
          <w:rFonts w:ascii="Times New Roman" w:hAnsi="Times New Roman"/>
          <w:color w:val="000000"/>
          <w:sz w:val="24"/>
          <w:szCs w:val="24"/>
        </w:rPr>
        <w:t xml:space="preserve"> improvement </w:t>
      </w:r>
      <w:r w:rsidRPr="00222BF8">
        <w:rPr>
          <w:rFonts w:ascii="Times New Roman" w:hAnsi="Times New Roman"/>
          <w:color w:val="000000"/>
          <w:sz w:val="24"/>
          <w:szCs w:val="24"/>
        </w:rPr>
        <w:t xml:space="preserve">in the </w:t>
      </w:r>
      <w:r w:rsidRPr="00222BF8">
        <w:rPr>
          <w:rFonts w:ascii="Times New Roman" w:hAnsi="Times New Roman"/>
          <w:color w:val="000000"/>
          <w:sz w:val="24"/>
          <w:szCs w:val="24"/>
        </w:rPr>
        <w:t xml:space="preserve">energy efficiency of the </w:t>
      </w:r>
      <w:r w:rsidRPr="00222BF8">
        <w:rPr>
          <w:rFonts w:ascii="Times New Roman" w:hAnsi="Times New Roman"/>
          <w:color w:val="000000"/>
          <w:sz w:val="24"/>
          <w:szCs w:val="24"/>
        </w:rPr>
        <w:t xml:space="preserve">lighting system. </w:t>
      </w:r>
      <w:r>
        <w:rPr>
          <w:rFonts w:ascii="Times New Roman" w:hAnsi="Times New Roman"/>
          <w:color w:val="000000"/>
          <w:sz w:val="24"/>
          <w:szCs w:val="24"/>
        </w:rPr>
        <w:t xml:space="preserve">If a lighting system </w:t>
      </w:r>
      <w:r>
        <w:rPr>
          <w:rFonts w:ascii="Times New Roman" w:hAnsi="Times New Roman"/>
          <w:color w:val="000000"/>
          <w:sz w:val="24"/>
          <w:szCs w:val="24"/>
        </w:rPr>
        <w:t>was</w:t>
      </w:r>
      <w:r>
        <w:rPr>
          <w:rFonts w:ascii="Times New Roman" w:hAnsi="Times New Roman"/>
          <w:color w:val="000000"/>
          <w:sz w:val="24"/>
          <w:szCs w:val="24"/>
        </w:rPr>
        <w:t xml:space="preserve"> disconnected and removed from a building </w:t>
      </w:r>
      <w:r>
        <w:rPr>
          <w:rFonts w:ascii="Times New Roman" w:hAnsi="Times New Roman"/>
          <w:color w:val="000000"/>
          <w:sz w:val="24"/>
          <w:szCs w:val="24"/>
        </w:rPr>
        <w:t>being</w:t>
      </w:r>
      <w:r>
        <w:rPr>
          <w:rFonts w:ascii="Times New Roman" w:hAnsi="Times New Roman"/>
          <w:color w:val="000000"/>
          <w:sz w:val="24"/>
          <w:szCs w:val="24"/>
        </w:rPr>
        <w:t xml:space="preserve"> demolished or completely refitte</w:t>
      </w:r>
      <w:r>
        <w:rPr>
          <w:rFonts w:ascii="Times New Roman" w:hAnsi="Times New Roman"/>
          <w:color w:val="000000"/>
          <w:sz w:val="24"/>
          <w:szCs w:val="24"/>
        </w:rPr>
        <w:t xml:space="preserve">d, or a control device </w:t>
      </w:r>
      <w:r>
        <w:rPr>
          <w:rFonts w:ascii="Times New Roman" w:hAnsi="Times New Roman"/>
          <w:color w:val="000000"/>
          <w:sz w:val="24"/>
          <w:szCs w:val="24"/>
        </w:rPr>
        <w:t>was</w:t>
      </w:r>
      <w:r>
        <w:rPr>
          <w:rFonts w:ascii="Times New Roman" w:hAnsi="Times New Roman"/>
          <w:color w:val="000000"/>
          <w:sz w:val="24"/>
          <w:szCs w:val="24"/>
        </w:rPr>
        <w:t xml:space="preserve"> </w:t>
      </w:r>
      <w:r>
        <w:rPr>
          <w:rFonts w:ascii="Times New Roman" w:hAnsi="Times New Roman"/>
          <w:color w:val="000000"/>
          <w:sz w:val="24"/>
          <w:szCs w:val="24"/>
        </w:rPr>
        <w:t>disconnected</w:t>
      </w:r>
      <w:r>
        <w:rPr>
          <w:rFonts w:ascii="Times New Roman" w:hAnsi="Times New Roman"/>
          <w:color w:val="000000"/>
          <w:sz w:val="24"/>
          <w:szCs w:val="24"/>
        </w:rPr>
        <w:t xml:space="preserve"> so that the system is permanently </w:t>
      </w:r>
      <w:r>
        <w:rPr>
          <w:rFonts w:ascii="Times New Roman" w:hAnsi="Times New Roman"/>
          <w:color w:val="000000"/>
          <w:sz w:val="24"/>
          <w:szCs w:val="24"/>
        </w:rPr>
        <w:t>operating at the maximum lighting level</w:t>
      </w:r>
      <w:r>
        <w:rPr>
          <w:rFonts w:ascii="Times New Roman" w:hAnsi="Times New Roman"/>
          <w:color w:val="000000"/>
          <w:sz w:val="24"/>
          <w:szCs w:val="24"/>
        </w:rPr>
        <w:t xml:space="preserve">, this would have an effect that is not minor or trivial and accordingly the system must be excluded from the calculations. </w:t>
      </w:r>
      <w:r>
        <w:rPr>
          <w:rFonts w:ascii="Times New Roman" w:hAnsi="Times New Roman"/>
          <w:color w:val="000000"/>
          <w:sz w:val="24"/>
          <w:szCs w:val="24"/>
        </w:rPr>
        <w:t xml:space="preserve">On the other hand, </w:t>
      </w:r>
      <w:r>
        <w:rPr>
          <w:rFonts w:ascii="Times New Roman" w:hAnsi="Times New Roman"/>
          <w:color w:val="000000"/>
          <w:sz w:val="24"/>
          <w:szCs w:val="24"/>
        </w:rPr>
        <w:t>i</w:t>
      </w:r>
      <w:r w:rsidRPr="00222BF8">
        <w:rPr>
          <w:rFonts w:ascii="Times New Roman" w:hAnsi="Times New Roman"/>
          <w:color w:val="000000"/>
          <w:sz w:val="24"/>
          <w:szCs w:val="24"/>
        </w:rPr>
        <w:t xml:space="preserve">f </w:t>
      </w:r>
      <w:r>
        <w:rPr>
          <w:rFonts w:ascii="Times New Roman" w:hAnsi="Times New Roman"/>
          <w:color w:val="000000"/>
          <w:sz w:val="24"/>
          <w:szCs w:val="24"/>
        </w:rPr>
        <w:t xml:space="preserve">an </w:t>
      </w:r>
      <w:r w:rsidRPr="00222BF8">
        <w:rPr>
          <w:rFonts w:ascii="Times New Roman" w:hAnsi="Times New Roman"/>
          <w:color w:val="000000"/>
          <w:sz w:val="24"/>
          <w:szCs w:val="24"/>
        </w:rPr>
        <w:t xml:space="preserve">individual </w:t>
      </w:r>
      <w:r>
        <w:rPr>
          <w:rFonts w:ascii="Times New Roman" w:hAnsi="Times New Roman"/>
          <w:color w:val="000000"/>
          <w:sz w:val="24"/>
          <w:szCs w:val="24"/>
        </w:rPr>
        <w:t>lamp</w:t>
      </w:r>
      <w:r w:rsidRPr="00222BF8">
        <w:rPr>
          <w:rFonts w:ascii="Times New Roman" w:hAnsi="Times New Roman"/>
          <w:color w:val="000000"/>
          <w:sz w:val="24"/>
          <w:szCs w:val="24"/>
        </w:rPr>
        <w:t xml:space="preserve"> broke down and </w:t>
      </w:r>
      <w:r>
        <w:rPr>
          <w:rFonts w:ascii="Times New Roman" w:hAnsi="Times New Roman"/>
          <w:color w:val="000000"/>
          <w:sz w:val="24"/>
          <w:szCs w:val="24"/>
        </w:rPr>
        <w:t>was</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isolated for safety reason</w:t>
      </w:r>
      <w:r w:rsidRPr="00222BF8">
        <w:rPr>
          <w:rFonts w:ascii="Times New Roman" w:hAnsi="Times New Roman"/>
          <w:color w:val="000000"/>
          <w:sz w:val="24"/>
          <w:szCs w:val="24"/>
        </w:rPr>
        <w:t>s</w:t>
      </w:r>
      <w:r w:rsidRPr="00222BF8">
        <w:rPr>
          <w:rFonts w:ascii="Times New Roman" w:hAnsi="Times New Roman"/>
          <w:color w:val="000000"/>
          <w:sz w:val="24"/>
          <w:szCs w:val="24"/>
        </w:rPr>
        <w:t xml:space="preserve"> before </w:t>
      </w:r>
      <w:r>
        <w:rPr>
          <w:rFonts w:ascii="Times New Roman" w:hAnsi="Times New Roman"/>
          <w:color w:val="000000"/>
          <w:sz w:val="24"/>
          <w:szCs w:val="24"/>
        </w:rPr>
        <w:t>it</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could be replaced</w:t>
      </w:r>
      <w:r w:rsidRPr="00222BF8">
        <w:rPr>
          <w:rFonts w:ascii="Times New Roman" w:hAnsi="Times New Roman"/>
          <w:color w:val="000000"/>
          <w:sz w:val="24"/>
          <w:szCs w:val="24"/>
        </w:rPr>
        <w:t>, but d</w:t>
      </w:r>
      <w:r w:rsidRPr="00222BF8">
        <w:rPr>
          <w:rFonts w:ascii="Times New Roman" w:hAnsi="Times New Roman"/>
          <w:color w:val="000000"/>
          <w:sz w:val="24"/>
          <w:szCs w:val="24"/>
        </w:rPr>
        <w:t>id</w:t>
      </w:r>
      <w:r w:rsidRPr="00222BF8">
        <w:rPr>
          <w:rFonts w:ascii="Times New Roman" w:hAnsi="Times New Roman"/>
          <w:color w:val="000000"/>
          <w:sz w:val="24"/>
          <w:szCs w:val="24"/>
        </w:rPr>
        <w:t xml:space="preserve"> not have </w:t>
      </w:r>
      <w:r w:rsidRPr="00222BF8">
        <w:rPr>
          <w:rFonts w:ascii="Times New Roman" w:hAnsi="Times New Roman"/>
          <w:color w:val="000000"/>
          <w:sz w:val="24"/>
          <w:szCs w:val="24"/>
        </w:rPr>
        <w:t xml:space="preserve">a </w:t>
      </w:r>
      <w:r w:rsidRPr="00222BF8">
        <w:rPr>
          <w:rFonts w:ascii="Times New Roman" w:hAnsi="Times New Roman"/>
          <w:color w:val="000000"/>
          <w:sz w:val="24"/>
          <w:szCs w:val="24"/>
        </w:rPr>
        <w:t xml:space="preserve">major impact on the energy consumption of the system, </w:t>
      </w:r>
      <w:r w:rsidRPr="00222BF8">
        <w:rPr>
          <w:rFonts w:ascii="Times New Roman" w:hAnsi="Times New Roman"/>
          <w:color w:val="000000"/>
          <w:sz w:val="24"/>
          <w:szCs w:val="24"/>
        </w:rPr>
        <w:t>it would</w:t>
      </w:r>
      <w:r w:rsidRPr="00222BF8">
        <w:rPr>
          <w:rFonts w:ascii="Times New Roman" w:hAnsi="Times New Roman"/>
          <w:color w:val="000000"/>
          <w:sz w:val="24"/>
          <w:szCs w:val="24"/>
        </w:rPr>
        <w:t xml:space="preserve"> not trigger the requirement </w:t>
      </w:r>
      <w:r w:rsidRPr="00222BF8">
        <w:rPr>
          <w:rFonts w:ascii="Times New Roman" w:hAnsi="Times New Roman"/>
          <w:color w:val="000000"/>
          <w:sz w:val="24"/>
          <w:szCs w:val="24"/>
        </w:rPr>
        <w:t xml:space="preserve">to exclude </w:t>
      </w:r>
      <w:r w:rsidRPr="00222BF8">
        <w:rPr>
          <w:rFonts w:ascii="Times New Roman" w:hAnsi="Times New Roman"/>
          <w:color w:val="000000"/>
          <w:sz w:val="24"/>
          <w:szCs w:val="24"/>
        </w:rPr>
        <w:t xml:space="preserve">the system from the calculations. </w:t>
      </w:r>
    </w:p>
    <w:p w:rsidR="004F32C6" w:rsidRDefault="007F35ED" w:rsidP="004F32C6">
      <w:pPr>
        <w:spacing w:after="120" w:line="240" w:lineRule="auto"/>
        <w:rPr>
          <w:rFonts w:ascii="Times New Roman" w:hAnsi="Times New Roman"/>
          <w:color w:val="000000"/>
          <w:sz w:val="24"/>
          <w:szCs w:val="24"/>
        </w:rPr>
      </w:pPr>
      <w:r>
        <w:rPr>
          <w:rFonts w:ascii="Times New Roman" w:hAnsi="Times New Roman"/>
          <w:color w:val="000000"/>
          <w:sz w:val="24"/>
          <w:szCs w:val="24"/>
        </w:rPr>
        <w:t>E</w:t>
      </w:r>
      <w:r>
        <w:rPr>
          <w:rFonts w:ascii="Times New Roman" w:hAnsi="Times New Roman"/>
          <w:color w:val="000000"/>
          <w:sz w:val="24"/>
          <w:szCs w:val="24"/>
        </w:rPr>
        <w:t>xcluded lighting systems are not to be included in abatement calculations, including the baseline and project energy consumption calculations.</w:t>
      </w:r>
    </w:p>
    <w:p w:rsidR="004F32C6" w:rsidRPr="00222BF8" w:rsidRDefault="007F35ED" w:rsidP="00C318C1">
      <w:pPr>
        <w:pStyle w:val="ListParagraph"/>
        <w:widowControl w:val="0"/>
        <w:spacing w:before="240" w:after="120" w:line="240" w:lineRule="auto"/>
        <w:ind w:left="0"/>
        <w:rPr>
          <w:rFonts w:ascii="Times New Roman" w:hAnsi="Times New Roman"/>
          <w:color w:val="000000"/>
          <w:sz w:val="24"/>
          <w:szCs w:val="24"/>
        </w:rPr>
      </w:pPr>
    </w:p>
    <w:p w:rsidR="00BE506B" w:rsidRPr="00222BF8" w:rsidRDefault="007F35ED" w:rsidP="00BE506B">
      <w:pPr>
        <w:spacing w:after="120" w:line="240" w:lineRule="auto"/>
        <w:rPr>
          <w:rFonts w:ascii="Times New Roman" w:hAnsi="Times New Roman"/>
          <w:b/>
          <w:color w:val="000000"/>
          <w:sz w:val="24"/>
          <w:szCs w:val="24"/>
        </w:rPr>
      </w:pPr>
      <w:r w:rsidRPr="00222BF8">
        <w:rPr>
          <w:rFonts w:ascii="Times New Roman" w:hAnsi="Times New Roman"/>
          <w:b/>
          <w:color w:val="000000"/>
          <w:sz w:val="24"/>
          <w:szCs w:val="24"/>
        </w:rPr>
        <w:t xml:space="preserve">Division 2 </w:t>
      </w:r>
      <w:r w:rsidRPr="00222BF8">
        <w:rPr>
          <w:rFonts w:ascii="Times New Roman" w:hAnsi="Times New Roman"/>
          <w:b/>
          <w:color w:val="000000"/>
          <w:sz w:val="24"/>
          <w:szCs w:val="24"/>
        </w:rPr>
        <w:tab/>
      </w:r>
      <w:r w:rsidRPr="00222BF8">
        <w:rPr>
          <w:rFonts w:ascii="Times New Roman" w:hAnsi="Times New Roman"/>
          <w:b/>
          <w:color w:val="000000"/>
          <w:sz w:val="24"/>
          <w:szCs w:val="24"/>
        </w:rPr>
        <w:t>Method for calculating net</w:t>
      </w:r>
      <w:r w:rsidRPr="00222BF8">
        <w:rPr>
          <w:rFonts w:ascii="Times New Roman" w:hAnsi="Times New Roman"/>
          <w:b/>
          <w:color w:val="000000"/>
          <w:sz w:val="24"/>
          <w:szCs w:val="24"/>
        </w:rPr>
        <w:t xml:space="preserve"> </w:t>
      </w:r>
      <w:r w:rsidRPr="00222BF8">
        <w:rPr>
          <w:rFonts w:ascii="Times New Roman" w:hAnsi="Times New Roman"/>
          <w:b/>
          <w:color w:val="000000"/>
          <w:sz w:val="24"/>
          <w:szCs w:val="24"/>
        </w:rPr>
        <w:t>abatement amount</w:t>
      </w:r>
      <w:bookmarkStart w:id="0" w:name="_Toc290029054"/>
      <w:bookmarkStart w:id="1" w:name="_Toc294604171"/>
    </w:p>
    <w:p w:rsidR="00BE506B" w:rsidRPr="00222BF8" w:rsidRDefault="007F35ED" w:rsidP="00BE506B">
      <w:pPr>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20</w:t>
      </w:r>
      <w:r w:rsidRPr="00222BF8">
        <w:rPr>
          <w:rFonts w:ascii="Times New Roman" w:hAnsi="Times New Roman"/>
          <w:color w:val="000000"/>
          <w:sz w:val="24"/>
          <w:szCs w:val="24"/>
          <w:u w:val="single"/>
        </w:rPr>
        <w:tab/>
        <w:t>Summary</w:t>
      </w:r>
    </w:p>
    <w:bookmarkEnd w:id="0"/>
    <w:bookmarkEnd w:id="1"/>
    <w:p w:rsidR="00CF617F"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 xml:space="preserve">The </w:t>
      </w:r>
      <w:r w:rsidRPr="00222BF8">
        <w:rPr>
          <w:rFonts w:ascii="Times New Roman" w:hAnsi="Times New Roman"/>
          <w:sz w:val="24"/>
          <w:szCs w:val="24"/>
        </w:rPr>
        <w:t xml:space="preserve">net </w:t>
      </w:r>
      <w:r w:rsidRPr="00222BF8">
        <w:rPr>
          <w:rFonts w:ascii="Times New Roman" w:hAnsi="Times New Roman"/>
          <w:sz w:val="24"/>
          <w:szCs w:val="24"/>
        </w:rPr>
        <w:t xml:space="preserve">abatement amount </w:t>
      </w:r>
      <w:r w:rsidRPr="00222BF8">
        <w:rPr>
          <w:rFonts w:ascii="Times New Roman" w:hAnsi="Times New Roman"/>
          <w:sz w:val="24"/>
          <w:szCs w:val="24"/>
        </w:rPr>
        <w:t xml:space="preserve">(that is, the carbon dioxide equivalent net abatement amount for a project for a reporting period) is the sum of the abatement </w:t>
      </w:r>
      <w:r w:rsidRPr="00222BF8">
        <w:rPr>
          <w:rFonts w:ascii="Times New Roman" w:hAnsi="Times New Roman"/>
          <w:sz w:val="24"/>
          <w:szCs w:val="24"/>
        </w:rPr>
        <w:t xml:space="preserve">from </w:t>
      </w:r>
      <w:r w:rsidRPr="00222BF8">
        <w:rPr>
          <w:rFonts w:ascii="Times New Roman" w:hAnsi="Times New Roman"/>
          <w:sz w:val="24"/>
          <w:szCs w:val="24"/>
        </w:rPr>
        <w:t>all light</w:t>
      </w:r>
      <w:r w:rsidRPr="00222BF8">
        <w:rPr>
          <w:rFonts w:ascii="Times New Roman" w:hAnsi="Times New Roman"/>
          <w:sz w:val="24"/>
          <w:szCs w:val="24"/>
        </w:rPr>
        <w:t xml:space="preserve">ing systems in the project in the </w:t>
      </w:r>
      <w:r w:rsidRPr="00222BF8">
        <w:rPr>
          <w:rFonts w:ascii="Times New Roman" w:hAnsi="Times New Roman"/>
          <w:sz w:val="24"/>
          <w:szCs w:val="24"/>
        </w:rPr>
        <w:t>reporting</w:t>
      </w:r>
      <w:r w:rsidRPr="00222BF8">
        <w:rPr>
          <w:rFonts w:ascii="Times New Roman" w:hAnsi="Times New Roman"/>
          <w:sz w:val="24"/>
          <w:szCs w:val="24"/>
        </w:rPr>
        <w:t xml:space="preserve"> period. </w:t>
      </w:r>
    </w:p>
    <w:p w:rsidR="00BE506B"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 xml:space="preserve">The abatement </w:t>
      </w:r>
      <w:r>
        <w:rPr>
          <w:rFonts w:ascii="Times New Roman" w:hAnsi="Times New Roman"/>
          <w:sz w:val="24"/>
          <w:szCs w:val="24"/>
        </w:rPr>
        <w:t>for</w:t>
      </w:r>
      <w:r w:rsidRPr="00222BF8">
        <w:rPr>
          <w:rFonts w:ascii="Times New Roman" w:hAnsi="Times New Roman"/>
          <w:sz w:val="24"/>
          <w:szCs w:val="24"/>
        </w:rPr>
        <w:t xml:space="preserve"> each lighting system is the baseline emissio</w:t>
      </w:r>
      <w:r w:rsidRPr="00222BF8">
        <w:rPr>
          <w:rFonts w:ascii="Times New Roman" w:hAnsi="Times New Roman"/>
          <w:sz w:val="24"/>
          <w:szCs w:val="24"/>
        </w:rPr>
        <w:t xml:space="preserve">ns minus the project emissions for the lighting system. </w:t>
      </w:r>
    </w:p>
    <w:p w:rsidR="00BE506B" w:rsidRPr="00222BF8" w:rsidRDefault="007F35ED" w:rsidP="00BE506B">
      <w:pPr>
        <w:spacing w:after="120" w:line="240" w:lineRule="auto"/>
        <w:ind w:right="247"/>
        <w:rPr>
          <w:rFonts w:ascii="Times New Roman" w:hAnsi="Times New Roman"/>
          <w:sz w:val="24"/>
          <w:szCs w:val="24"/>
        </w:rPr>
      </w:pPr>
    </w:p>
    <w:p w:rsidR="00BE506B" w:rsidRPr="00222BF8" w:rsidRDefault="007F35ED" w:rsidP="003D7776">
      <w:pPr>
        <w:keepNext/>
        <w:keepLines/>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2</w:t>
      </w:r>
      <w:r w:rsidRPr="00222BF8">
        <w:rPr>
          <w:rFonts w:ascii="Times New Roman" w:hAnsi="Times New Roman"/>
          <w:color w:val="000000"/>
          <w:sz w:val="24"/>
          <w:szCs w:val="24"/>
          <w:u w:val="single"/>
        </w:rPr>
        <w:t>1</w:t>
      </w:r>
      <w:r w:rsidRPr="00222BF8">
        <w:rPr>
          <w:rFonts w:ascii="Times New Roman" w:hAnsi="Times New Roman"/>
          <w:color w:val="000000"/>
          <w:sz w:val="24"/>
          <w:szCs w:val="24"/>
          <w:u w:val="single"/>
        </w:rPr>
        <w:tab/>
      </w:r>
      <w:r w:rsidRPr="00222BF8">
        <w:rPr>
          <w:rFonts w:ascii="Times New Roman" w:hAnsi="Times New Roman"/>
          <w:color w:val="000000"/>
          <w:sz w:val="24"/>
          <w:szCs w:val="24"/>
          <w:u w:val="single"/>
        </w:rPr>
        <w:t xml:space="preserve">Net </w:t>
      </w:r>
      <w:r w:rsidRPr="00222BF8">
        <w:rPr>
          <w:rFonts w:ascii="Times New Roman" w:hAnsi="Times New Roman"/>
          <w:color w:val="000000"/>
          <w:sz w:val="24"/>
          <w:szCs w:val="24"/>
          <w:u w:val="single"/>
        </w:rPr>
        <w:t>abatement amount for the project (</w:t>
      </w:r>
      <w:r w:rsidRPr="00FA0631">
        <w:rPr>
          <w:rFonts w:ascii="Times New Roman" w:hAnsi="Times New Roman"/>
          <w:i/>
          <w:color w:val="000000"/>
          <w:sz w:val="24"/>
          <w:szCs w:val="24"/>
          <w:u w:val="single"/>
        </w:rPr>
        <w:t>A</w:t>
      </w:r>
      <w:r w:rsidRPr="00222BF8">
        <w:rPr>
          <w:rFonts w:ascii="Times New Roman" w:hAnsi="Times New Roman"/>
          <w:color w:val="000000"/>
          <w:sz w:val="24"/>
          <w:szCs w:val="24"/>
          <w:u w:val="single"/>
        </w:rPr>
        <w:t>)</w:t>
      </w:r>
    </w:p>
    <w:p w:rsidR="00BE506B" w:rsidRPr="00222BF8" w:rsidRDefault="007F35ED" w:rsidP="003D7776">
      <w:pPr>
        <w:keepNext/>
        <w:keepLines/>
        <w:spacing w:after="120" w:line="240" w:lineRule="auto"/>
        <w:rPr>
          <w:rFonts w:ascii="Times New Roman" w:hAnsi="Times New Roman"/>
          <w:sz w:val="24"/>
          <w:szCs w:val="24"/>
        </w:rPr>
      </w:pPr>
      <w:r w:rsidRPr="00222BF8">
        <w:rPr>
          <w:rFonts w:ascii="Times New Roman" w:hAnsi="Times New Roman"/>
          <w:b/>
          <w:i/>
          <w:color w:val="000000"/>
          <w:sz w:val="24"/>
          <w:szCs w:val="24"/>
        </w:rPr>
        <w:t>Equation</w:t>
      </w:r>
      <w:r w:rsidRPr="00222BF8">
        <w:rPr>
          <w:rFonts w:ascii="Times New Roman" w:hAnsi="Times New Roman"/>
          <w:b/>
          <w:i/>
          <w:color w:val="000000"/>
          <w:sz w:val="24"/>
          <w:szCs w:val="24"/>
        </w:rPr>
        <w:t xml:space="preserve"> </w:t>
      </w:r>
      <w:r w:rsidRPr="00222BF8">
        <w:rPr>
          <w:rFonts w:ascii="Times New Roman" w:hAnsi="Times New Roman"/>
          <w:b/>
          <w:i/>
          <w:color w:val="000000"/>
          <w:sz w:val="24"/>
          <w:szCs w:val="24"/>
        </w:rPr>
        <w:t>1</w:t>
      </w:r>
      <w:r w:rsidRPr="00222BF8">
        <w:rPr>
          <w:rFonts w:ascii="Times New Roman" w:hAnsi="Times New Roman"/>
          <w:b/>
          <w:i/>
          <w:color w:val="000000"/>
          <w:sz w:val="24"/>
          <w:szCs w:val="24"/>
        </w:rPr>
        <w:t xml:space="preserve"> </w:t>
      </w:r>
      <w:r w:rsidRPr="00222BF8">
        <w:rPr>
          <w:rFonts w:ascii="Times New Roman" w:hAnsi="Times New Roman"/>
          <w:color w:val="000000"/>
          <w:sz w:val="24"/>
          <w:szCs w:val="24"/>
        </w:rPr>
        <w:t xml:space="preserve">provides that </w:t>
      </w:r>
      <w:r w:rsidRPr="00222BF8">
        <w:rPr>
          <w:rFonts w:ascii="Times New Roman" w:hAnsi="Times New Roman"/>
          <w:color w:val="000000"/>
          <w:sz w:val="24"/>
          <w:szCs w:val="24"/>
        </w:rPr>
        <w:t>t</w:t>
      </w:r>
      <w:r w:rsidRPr="00222BF8">
        <w:rPr>
          <w:rFonts w:ascii="Times New Roman" w:hAnsi="Times New Roman"/>
          <w:sz w:val="24"/>
          <w:szCs w:val="24"/>
        </w:rPr>
        <w:t xml:space="preserve">he </w:t>
      </w:r>
      <w:r w:rsidRPr="00222BF8">
        <w:rPr>
          <w:rFonts w:ascii="Times New Roman" w:hAnsi="Times New Roman"/>
          <w:color w:val="000000"/>
          <w:sz w:val="24"/>
          <w:szCs w:val="24"/>
        </w:rPr>
        <w:t>net</w:t>
      </w:r>
      <w:r w:rsidRPr="00222BF8">
        <w:rPr>
          <w:rFonts w:ascii="Times New Roman" w:hAnsi="Times New Roman"/>
          <w:sz w:val="24"/>
          <w:szCs w:val="24"/>
        </w:rPr>
        <w:t xml:space="preserve"> </w:t>
      </w:r>
      <w:r w:rsidRPr="00222BF8">
        <w:rPr>
          <w:rFonts w:ascii="Times New Roman" w:hAnsi="Times New Roman"/>
          <w:sz w:val="24"/>
          <w:szCs w:val="24"/>
        </w:rPr>
        <w:t xml:space="preserve">abatement amount </w:t>
      </w:r>
      <w:r w:rsidRPr="00222BF8">
        <w:rPr>
          <w:rFonts w:ascii="Times New Roman" w:hAnsi="Times New Roman"/>
          <w:sz w:val="24"/>
          <w:szCs w:val="24"/>
        </w:rPr>
        <w:t xml:space="preserve">for the project </w:t>
      </w:r>
      <w:r w:rsidRPr="00222BF8">
        <w:rPr>
          <w:rFonts w:ascii="Times New Roman" w:hAnsi="Times New Roman"/>
          <w:sz w:val="24"/>
          <w:szCs w:val="24"/>
        </w:rPr>
        <w:t>is worked</w:t>
      </w:r>
      <w:r w:rsidRPr="00222BF8">
        <w:rPr>
          <w:rFonts w:ascii="Times New Roman" w:hAnsi="Times New Roman"/>
          <w:sz w:val="24"/>
          <w:szCs w:val="24"/>
        </w:rPr>
        <w:t xml:space="preserve"> out by adding </w:t>
      </w:r>
      <w:r w:rsidRPr="00222BF8">
        <w:rPr>
          <w:rFonts w:ascii="Times New Roman" w:hAnsi="Times New Roman"/>
          <w:sz w:val="24"/>
          <w:szCs w:val="24"/>
        </w:rPr>
        <w:t xml:space="preserve">together </w:t>
      </w:r>
      <w:r w:rsidRPr="00222BF8">
        <w:rPr>
          <w:rFonts w:ascii="Times New Roman" w:hAnsi="Times New Roman"/>
          <w:sz w:val="24"/>
          <w:szCs w:val="24"/>
        </w:rPr>
        <w:t xml:space="preserve">the </w:t>
      </w:r>
      <w:r w:rsidRPr="00222BF8">
        <w:rPr>
          <w:rFonts w:ascii="Times New Roman" w:hAnsi="Times New Roman"/>
          <w:sz w:val="24"/>
          <w:szCs w:val="24"/>
        </w:rPr>
        <w:t xml:space="preserve">abatement </w:t>
      </w:r>
      <w:r>
        <w:rPr>
          <w:rFonts w:ascii="Times New Roman" w:hAnsi="Times New Roman"/>
          <w:sz w:val="24"/>
          <w:szCs w:val="24"/>
        </w:rPr>
        <w:t>for</w:t>
      </w:r>
      <w:r w:rsidRPr="00222BF8">
        <w:rPr>
          <w:rFonts w:ascii="Times New Roman" w:hAnsi="Times New Roman"/>
          <w:sz w:val="24"/>
          <w:szCs w:val="24"/>
        </w:rPr>
        <w:t xml:space="preserve"> </w:t>
      </w:r>
      <w:r w:rsidRPr="00222BF8">
        <w:rPr>
          <w:rFonts w:ascii="Times New Roman" w:hAnsi="Times New Roman"/>
          <w:sz w:val="24"/>
          <w:szCs w:val="24"/>
        </w:rPr>
        <w:t>each</w:t>
      </w:r>
      <w:r w:rsidRPr="00222BF8">
        <w:rPr>
          <w:rFonts w:ascii="Times New Roman" w:hAnsi="Times New Roman"/>
          <w:sz w:val="24"/>
          <w:szCs w:val="24"/>
        </w:rPr>
        <w:t xml:space="preserve"> lighting system in the project </w:t>
      </w:r>
      <w:r w:rsidRPr="00222BF8">
        <w:rPr>
          <w:rFonts w:ascii="Times New Roman" w:hAnsi="Times New Roman"/>
          <w:sz w:val="24"/>
          <w:szCs w:val="24"/>
        </w:rPr>
        <w:t>(</w:t>
      </w:r>
      <w:r w:rsidRPr="00FA0631">
        <w:rPr>
          <w:rFonts w:ascii="Times New Roman" w:hAnsi="Times New Roman"/>
          <w:i/>
          <w:sz w:val="24"/>
          <w:szCs w:val="24"/>
        </w:rPr>
        <w:t>A</w:t>
      </w:r>
      <w:r w:rsidRPr="00FA0631">
        <w:rPr>
          <w:rFonts w:ascii="Times New Roman" w:hAnsi="Times New Roman"/>
          <w:i/>
          <w:sz w:val="24"/>
          <w:szCs w:val="24"/>
          <w:vertAlign w:val="subscript"/>
        </w:rPr>
        <w:t>i</w:t>
      </w:r>
      <w:r w:rsidRPr="00222BF8">
        <w:rPr>
          <w:rFonts w:ascii="Times New Roman" w:hAnsi="Times New Roman"/>
          <w:sz w:val="24"/>
          <w:szCs w:val="24"/>
        </w:rPr>
        <w:t xml:space="preserve">) </w:t>
      </w:r>
      <w:r w:rsidRPr="00222BF8">
        <w:rPr>
          <w:rFonts w:ascii="Times New Roman" w:hAnsi="Times New Roman"/>
          <w:sz w:val="24"/>
          <w:szCs w:val="24"/>
        </w:rPr>
        <w:t xml:space="preserve">which is given by </w:t>
      </w:r>
      <w:r w:rsidRPr="00222BF8">
        <w:rPr>
          <w:rFonts w:ascii="Times New Roman" w:hAnsi="Times New Roman"/>
          <w:sz w:val="24"/>
          <w:szCs w:val="24"/>
        </w:rPr>
        <w:t>equation</w:t>
      </w:r>
      <w:r>
        <w:rPr>
          <w:rFonts w:ascii="Times New Roman" w:hAnsi="Times New Roman"/>
          <w:sz w:val="24"/>
          <w:szCs w:val="24"/>
        </w:rPr>
        <w:t> </w:t>
      </w:r>
      <w:r w:rsidRPr="00222BF8">
        <w:rPr>
          <w:rFonts w:ascii="Times New Roman" w:hAnsi="Times New Roman"/>
          <w:sz w:val="24"/>
          <w:szCs w:val="24"/>
        </w:rPr>
        <w:t>2.</w:t>
      </w:r>
    </w:p>
    <w:p w:rsidR="00BE506B" w:rsidRPr="00222BF8" w:rsidRDefault="007F35ED" w:rsidP="00BE506B">
      <w:pPr>
        <w:spacing w:after="120" w:line="240" w:lineRule="auto"/>
        <w:rPr>
          <w:rFonts w:ascii="Times New Roman" w:hAnsi="Times New Roman"/>
          <w:color w:val="000000"/>
          <w:sz w:val="24"/>
          <w:szCs w:val="24"/>
          <w:u w:val="single"/>
        </w:rPr>
      </w:pPr>
    </w:p>
    <w:p w:rsidR="00BE506B" w:rsidRPr="00222BF8" w:rsidRDefault="007F35ED" w:rsidP="00BE506B">
      <w:pPr>
        <w:keepNext/>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2</w:t>
      </w:r>
      <w:r w:rsidRPr="00222BF8">
        <w:rPr>
          <w:rFonts w:ascii="Times New Roman" w:hAnsi="Times New Roman"/>
          <w:color w:val="000000"/>
          <w:sz w:val="24"/>
          <w:szCs w:val="24"/>
          <w:u w:val="single"/>
        </w:rPr>
        <w:t>2</w:t>
      </w:r>
      <w:r w:rsidRPr="00222BF8">
        <w:rPr>
          <w:rFonts w:ascii="Times New Roman" w:hAnsi="Times New Roman"/>
          <w:color w:val="000000"/>
          <w:sz w:val="24"/>
          <w:szCs w:val="24"/>
          <w:u w:val="single"/>
        </w:rPr>
        <w:tab/>
      </w:r>
      <w:r>
        <w:rPr>
          <w:rFonts w:ascii="Times New Roman" w:hAnsi="Times New Roman"/>
          <w:color w:val="000000"/>
          <w:sz w:val="24"/>
          <w:szCs w:val="24"/>
          <w:u w:val="single"/>
        </w:rPr>
        <w:t>A</w:t>
      </w:r>
      <w:r w:rsidRPr="00222BF8">
        <w:rPr>
          <w:rFonts w:ascii="Times New Roman" w:hAnsi="Times New Roman"/>
          <w:color w:val="000000"/>
          <w:sz w:val="24"/>
          <w:szCs w:val="24"/>
          <w:u w:val="single"/>
        </w:rPr>
        <w:t>batement for a lighting system</w:t>
      </w:r>
      <w:r w:rsidRPr="00222BF8">
        <w:rPr>
          <w:rFonts w:ascii="Times New Roman" w:hAnsi="Times New Roman"/>
          <w:color w:val="000000"/>
          <w:sz w:val="24"/>
          <w:szCs w:val="24"/>
          <w:u w:val="single"/>
        </w:rPr>
        <w:t xml:space="preserve"> (</w:t>
      </w:r>
      <w:r w:rsidRPr="00FA0631">
        <w:rPr>
          <w:rFonts w:ascii="Times New Roman" w:hAnsi="Times New Roman"/>
          <w:i/>
          <w:color w:val="000000"/>
          <w:sz w:val="24"/>
          <w:szCs w:val="24"/>
          <w:u w:val="single"/>
        </w:rPr>
        <w:t>A</w:t>
      </w:r>
      <w:r w:rsidRPr="00FA0631">
        <w:rPr>
          <w:rFonts w:ascii="Times New Roman" w:hAnsi="Times New Roman"/>
          <w:i/>
          <w:color w:val="000000"/>
          <w:sz w:val="24"/>
          <w:szCs w:val="24"/>
          <w:u w:val="single"/>
          <w:vertAlign w:val="subscript"/>
        </w:rPr>
        <w:t>i</w:t>
      </w:r>
      <w:r w:rsidRPr="00222BF8">
        <w:rPr>
          <w:rFonts w:ascii="Times New Roman" w:hAnsi="Times New Roman"/>
          <w:color w:val="000000"/>
          <w:sz w:val="24"/>
          <w:szCs w:val="24"/>
          <w:u w:val="single"/>
        </w:rPr>
        <w:t>)</w:t>
      </w:r>
    </w:p>
    <w:p w:rsidR="00AF79F9" w:rsidRPr="00222BF8" w:rsidRDefault="007F35ED" w:rsidP="00BE506B">
      <w:pPr>
        <w:spacing w:after="120" w:line="240" w:lineRule="auto"/>
        <w:ind w:right="247"/>
        <w:rPr>
          <w:rFonts w:ascii="Times New Roman" w:hAnsi="Times New Roman"/>
          <w:sz w:val="24"/>
          <w:szCs w:val="24"/>
        </w:rPr>
      </w:pPr>
      <w:r w:rsidRPr="00222BF8">
        <w:rPr>
          <w:rFonts w:ascii="Times New Roman" w:hAnsi="Times New Roman"/>
          <w:b/>
          <w:i/>
          <w:sz w:val="24"/>
          <w:szCs w:val="24"/>
        </w:rPr>
        <w:t>Equation</w:t>
      </w:r>
      <w:r w:rsidRPr="00222BF8">
        <w:rPr>
          <w:rFonts w:ascii="Times New Roman" w:hAnsi="Times New Roman"/>
          <w:b/>
          <w:i/>
          <w:sz w:val="24"/>
          <w:szCs w:val="24"/>
        </w:rPr>
        <w:t xml:space="preserve"> </w:t>
      </w:r>
      <w:r w:rsidRPr="00222BF8">
        <w:rPr>
          <w:rFonts w:ascii="Times New Roman" w:hAnsi="Times New Roman"/>
          <w:b/>
          <w:i/>
          <w:sz w:val="24"/>
          <w:szCs w:val="24"/>
        </w:rPr>
        <w:t>2</w:t>
      </w:r>
      <w:r w:rsidRPr="00222BF8">
        <w:rPr>
          <w:rFonts w:ascii="Times New Roman" w:hAnsi="Times New Roman"/>
          <w:sz w:val="24"/>
          <w:szCs w:val="24"/>
        </w:rPr>
        <w:t xml:space="preserve"> provides that </w:t>
      </w:r>
      <w:r w:rsidRPr="00222BF8">
        <w:rPr>
          <w:rFonts w:ascii="Times New Roman" w:hAnsi="Times New Roman"/>
          <w:sz w:val="24"/>
          <w:szCs w:val="24"/>
        </w:rPr>
        <w:t xml:space="preserve">the abatement for each lighting system </w:t>
      </w:r>
      <w:r w:rsidRPr="00222BF8">
        <w:rPr>
          <w:rFonts w:ascii="Times New Roman" w:hAnsi="Times New Roman"/>
          <w:sz w:val="24"/>
          <w:szCs w:val="24"/>
        </w:rPr>
        <w:t>(</w:t>
      </w:r>
      <w:r w:rsidRPr="00FA0631">
        <w:rPr>
          <w:rFonts w:ascii="Times New Roman" w:hAnsi="Times New Roman"/>
          <w:i/>
          <w:sz w:val="24"/>
          <w:szCs w:val="24"/>
        </w:rPr>
        <w:t>A</w:t>
      </w:r>
      <w:r w:rsidRPr="00FA0631">
        <w:rPr>
          <w:rFonts w:ascii="Times New Roman" w:hAnsi="Times New Roman"/>
          <w:i/>
          <w:sz w:val="24"/>
          <w:szCs w:val="24"/>
          <w:vertAlign w:val="subscript"/>
        </w:rPr>
        <w:t>i</w:t>
      </w:r>
      <w:r w:rsidRPr="00222BF8">
        <w:rPr>
          <w:rFonts w:ascii="Times New Roman" w:hAnsi="Times New Roman"/>
          <w:sz w:val="24"/>
          <w:szCs w:val="24"/>
        </w:rPr>
        <w:t xml:space="preserve">) </w:t>
      </w:r>
      <w:r w:rsidRPr="00222BF8">
        <w:rPr>
          <w:rFonts w:ascii="Times New Roman" w:hAnsi="Times New Roman"/>
          <w:sz w:val="24"/>
          <w:szCs w:val="24"/>
        </w:rPr>
        <w:t>is worked out by</w:t>
      </w:r>
      <w:r w:rsidRPr="00222BF8">
        <w:rPr>
          <w:rFonts w:ascii="Times New Roman" w:hAnsi="Times New Roman"/>
          <w:sz w:val="24"/>
          <w:szCs w:val="24"/>
        </w:rPr>
        <w:t>:</w:t>
      </w:r>
    </w:p>
    <w:p w:rsidR="00AF79F9" w:rsidRPr="00222BF8" w:rsidRDefault="007F35ED" w:rsidP="00E71D03">
      <w:pPr>
        <w:pStyle w:val="ListParagraph"/>
        <w:numPr>
          <w:ilvl w:val="0"/>
          <w:numId w:val="13"/>
        </w:numPr>
        <w:spacing w:after="120" w:line="240" w:lineRule="auto"/>
        <w:ind w:right="247"/>
        <w:rPr>
          <w:rFonts w:ascii="Times New Roman" w:hAnsi="Times New Roman"/>
          <w:sz w:val="24"/>
          <w:szCs w:val="24"/>
        </w:rPr>
      </w:pPr>
      <w:r w:rsidRPr="00222BF8">
        <w:rPr>
          <w:rFonts w:ascii="Times New Roman" w:hAnsi="Times New Roman"/>
          <w:sz w:val="24"/>
          <w:szCs w:val="24"/>
        </w:rPr>
        <w:t>taking</w:t>
      </w:r>
      <w:r w:rsidRPr="00222BF8">
        <w:rPr>
          <w:rFonts w:ascii="Times New Roman" w:hAnsi="Times New Roman"/>
          <w:sz w:val="24"/>
          <w:szCs w:val="24"/>
        </w:rPr>
        <w:t xml:space="preserve"> </w:t>
      </w:r>
      <w:r w:rsidRPr="00222BF8">
        <w:rPr>
          <w:rFonts w:ascii="Times New Roman" w:hAnsi="Times New Roman"/>
          <w:sz w:val="24"/>
          <w:szCs w:val="24"/>
        </w:rPr>
        <w:t xml:space="preserve">away </w:t>
      </w:r>
      <w:r w:rsidRPr="00222BF8">
        <w:rPr>
          <w:rFonts w:ascii="Times New Roman" w:hAnsi="Times New Roman"/>
          <w:sz w:val="24"/>
          <w:szCs w:val="24"/>
        </w:rPr>
        <w:t xml:space="preserve">the </w:t>
      </w:r>
      <w:r w:rsidRPr="00222BF8">
        <w:rPr>
          <w:rFonts w:ascii="Times New Roman" w:hAnsi="Times New Roman"/>
          <w:sz w:val="24"/>
          <w:szCs w:val="24"/>
        </w:rPr>
        <w:t xml:space="preserve">project energy consumption for the lighting system </w:t>
      </w:r>
      <w:r w:rsidRPr="00222BF8">
        <w:rPr>
          <w:rFonts w:ascii="Times New Roman" w:hAnsi="Times New Roman"/>
          <w:sz w:val="24"/>
          <w:szCs w:val="24"/>
        </w:rPr>
        <w:t>(</w:t>
      </w:r>
      <w:r w:rsidRPr="00FA0631">
        <w:rPr>
          <w:rFonts w:ascii="Times New Roman" w:hAnsi="Times New Roman"/>
          <w:i/>
          <w:sz w:val="24"/>
          <w:szCs w:val="24"/>
        </w:rPr>
        <w:t>EC</w:t>
      </w:r>
      <w:r w:rsidRPr="00FA0631">
        <w:rPr>
          <w:rFonts w:ascii="Times New Roman" w:hAnsi="Times New Roman"/>
          <w:i/>
          <w:sz w:val="24"/>
          <w:szCs w:val="24"/>
          <w:vertAlign w:val="subscript"/>
        </w:rPr>
        <w:t>P,</w:t>
      </w:r>
      <w:r w:rsidRPr="00FA0631">
        <w:rPr>
          <w:rFonts w:ascii="Times New Roman" w:hAnsi="Times New Roman"/>
          <w:i/>
          <w:sz w:val="24"/>
          <w:szCs w:val="24"/>
          <w:vertAlign w:val="subscript"/>
        </w:rPr>
        <w:t>i</w:t>
      </w:r>
      <w:r w:rsidRPr="00222BF8">
        <w:rPr>
          <w:rFonts w:ascii="Times New Roman" w:hAnsi="Times New Roman"/>
          <w:sz w:val="24"/>
          <w:szCs w:val="24"/>
        </w:rPr>
        <w:t>) (</w:t>
      </w:r>
      <w:r w:rsidRPr="00222BF8">
        <w:rPr>
          <w:rFonts w:ascii="Times New Roman" w:hAnsi="Times New Roman"/>
          <w:sz w:val="24"/>
          <w:szCs w:val="24"/>
        </w:rPr>
        <w:t xml:space="preserve">worked out using </w:t>
      </w:r>
      <w:r w:rsidRPr="00222BF8">
        <w:rPr>
          <w:rFonts w:ascii="Times New Roman" w:hAnsi="Times New Roman"/>
          <w:sz w:val="24"/>
          <w:szCs w:val="24"/>
        </w:rPr>
        <w:t>equation</w:t>
      </w:r>
      <w:r w:rsidRPr="00222BF8">
        <w:rPr>
          <w:rFonts w:ascii="Times New Roman" w:hAnsi="Times New Roman"/>
          <w:sz w:val="24"/>
          <w:szCs w:val="24"/>
        </w:rPr>
        <w:t xml:space="preserve"> </w:t>
      </w:r>
      <w:r w:rsidRPr="00222BF8">
        <w:rPr>
          <w:rFonts w:ascii="Times New Roman" w:hAnsi="Times New Roman"/>
          <w:sz w:val="24"/>
          <w:szCs w:val="24"/>
        </w:rPr>
        <w:t>5</w:t>
      </w:r>
      <w:r w:rsidRPr="00222BF8">
        <w:rPr>
          <w:rFonts w:ascii="Times New Roman" w:hAnsi="Times New Roman"/>
          <w:sz w:val="24"/>
          <w:szCs w:val="24"/>
        </w:rPr>
        <w:t xml:space="preserve">) </w:t>
      </w:r>
      <w:r w:rsidRPr="00222BF8">
        <w:rPr>
          <w:rFonts w:ascii="Times New Roman" w:hAnsi="Times New Roman"/>
          <w:sz w:val="24"/>
          <w:szCs w:val="24"/>
        </w:rPr>
        <w:t xml:space="preserve">from the baseline energy consumption </w:t>
      </w:r>
      <w:r w:rsidRPr="00222BF8">
        <w:rPr>
          <w:rFonts w:ascii="Times New Roman" w:hAnsi="Times New Roman"/>
          <w:sz w:val="24"/>
          <w:szCs w:val="24"/>
        </w:rPr>
        <w:t>(</w:t>
      </w:r>
      <w:r w:rsidRPr="00FA0631">
        <w:rPr>
          <w:rFonts w:ascii="Times New Roman" w:hAnsi="Times New Roman"/>
          <w:i/>
          <w:sz w:val="24"/>
          <w:szCs w:val="24"/>
        </w:rPr>
        <w:t>EC</w:t>
      </w:r>
      <w:r w:rsidRPr="00FA0631">
        <w:rPr>
          <w:rFonts w:ascii="Times New Roman" w:hAnsi="Times New Roman"/>
          <w:i/>
          <w:sz w:val="24"/>
          <w:szCs w:val="24"/>
          <w:vertAlign w:val="subscript"/>
        </w:rPr>
        <w:t>B,i</w:t>
      </w:r>
      <w:r w:rsidRPr="00222BF8">
        <w:rPr>
          <w:rFonts w:ascii="Times New Roman" w:hAnsi="Times New Roman"/>
          <w:sz w:val="24"/>
          <w:szCs w:val="24"/>
        </w:rPr>
        <w:t>)</w:t>
      </w:r>
      <w:r w:rsidRPr="00222BF8">
        <w:rPr>
          <w:rFonts w:ascii="Times New Roman" w:hAnsi="Times New Roman"/>
          <w:sz w:val="24"/>
          <w:szCs w:val="24"/>
        </w:rPr>
        <w:t xml:space="preserve"> </w:t>
      </w:r>
      <w:r w:rsidRPr="00222BF8">
        <w:rPr>
          <w:rFonts w:ascii="Times New Roman" w:hAnsi="Times New Roman"/>
          <w:sz w:val="24"/>
          <w:szCs w:val="24"/>
        </w:rPr>
        <w:t>(worked out using equation</w:t>
      </w:r>
      <w:r w:rsidRPr="00222BF8">
        <w:rPr>
          <w:rFonts w:ascii="Times New Roman" w:hAnsi="Times New Roman"/>
          <w:sz w:val="24"/>
          <w:szCs w:val="24"/>
        </w:rPr>
        <w:t> </w:t>
      </w:r>
      <w:r w:rsidRPr="00222BF8">
        <w:rPr>
          <w:rFonts w:ascii="Times New Roman" w:hAnsi="Times New Roman"/>
          <w:sz w:val="24"/>
          <w:szCs w:val="24"/>
        </w:rPr>
        <w:t>3</w:t>
      </w:r>
      <w:r w:rsidRPr="00222BF8">
        <w:rPr>
          <w:rFonts w:ascii="Times New Roman" w:hAnsi="Times New Roman"/>
          <w:sz w:val="24"/>
          <w:szCs w:val="24"/>
        </w:rPr>
        <w:t xml:space="preserve">) </w:t>
      </w:r>
      <w:r w:rsidRPr="00222BF8">
        <w:rPr>
          <w:rFonts w:ascii="Times New Roman" w:hAnsi="Times New Roman"/>
          <w:sz w:val="24"/>
          <w:szCs w:val="24"/>
        </w:rPr>
        <w:t xml:space="preserve">for the lighting system; and </w:t>
      </w:r>
    </w:p>
    <w:p w:rsidR="001A44C6" w:rsidRPr="00222BF8" w:rsidRDefault="007F35ED" w:rsidP="00E71D03">
      <w:pPr>
        <w:pStyle w:val="ListParagraph"/>
        <w:numPr>
          <w:ilvl w:val="0"/>
          <w:numId w:val="13"/>
        </w:numPr>
        <w:spacing w:after="120" w:line="240" w:lineRule="auto"/>
        <w:ind w:right="247"/>
        <w:rPr>
          <w:rFonts w:ascii="Times New Roman" w:hAnsi="Times New Roman"/>
          <w:sz w:val="24"/>
          <w:szCs w:val="24"/>
        </w:rPr>
      </w:pPr>
      <w:r w:rsidRPr="00222BF8">
        <w:rPr>
          <w:rFonts w:ascii="Times New Roman" w:hAnsi="Times New Roman"/>
          <w:sz w:val="24"/>
          <w:szCs w:val="24"/>
        </w:rPr>
        <w:t xml:space="preserve">multiplying </w:t>
      </w:r>
      <w:r w:rsidRPr="00222BF8">
        <w:rPr>
          <w:rFonts w:ascii="Times New Roman" w:hAnsi="Times New Roman"/>
          <w:sz w:val="24"/>
          <w:szCs w:val="24"/>
        </w:rPr>
        <w:t xml:space="preserve">that result </w:t>
      </w:r>
      <w:r w:rsidRPr="00222BF8">
        <w:rPr>
          <w:rFonts w:ascii="Times New Roman" w:hAnsi="Times New Roman"/>
          <w:sz w:val="24"/>
          <w:szCs w:val="24"/>
        </w:rPr>
        <w:t xml:space="preserve">by the electricity </w:t>
      </w:r>
      <w:r w:rsidRPr="00222BF8">
        <w:rPr>
          <w:rFonts w:ascii="Times New Roman" w:hAnsi="Times New Roman"/>
          <w:sz w:val="24"/>
          <w:szCs w:val="24"/>
        </w:rPr>
        <w:t xml:space="preserve">emissions </w:t>
      </w:r>
      <w:r w:rsidRPr="00222BF8">
        <w:rPr>
          <w:rFonts w:ascii="Times New Roman" w:hAnsi="Times New Roman"/>
          <w:sz w:val="24"/>
          <w:szCs w:val="24"/>
        </w:rPr>
        <w:t>factor relevant to the lighting system</w:t>
      </w:r>
      <w:r w:rsidRPr="00222BF8">
        <w:rPr>
          <w:rFonts w:ascii="Times New Roman" w:hAnsi="Times New Roman"/>
          <w:sz w:val="24"/>
          <w:szCs w:val="24"/>
        </w:rPr>
        <w:t xml:space="preserve"> (</w:t>
      </w:r>
      <w:r w:rsidRPr="00FA0631">
        <w:rPr>
          <w:rFonts w:ascii="Times New Roman" w:hAnsi="Times New Roman"/>
          <w:i/>
          <w:sz w:val="24"/>
          <w:szCs w:val="24"/>
        </w:rPr>
        <w:t>EF</w:t>
      </w:r>
      <w:r w:rsidRPr="00FA0631">
        <w:rPr>
          <w:rFonts w:ascii="Times New Roman" w:hAnsi="Times New Roman"/>
          <w:i/>
          <w:sz w:val="24"/>
          <w:szCs w:val="24"/>
          <w:vertAlign w:val="subscript"/>
        </w:rPr>
        <w:t>elec,i</w:t>
      </w:r>
      <w:r w:rsidRPr="00222BF8">
        <w:rPr>
          <w:rFonts w:ascii="Times New Roman" w:hAnsi="Times New Roman"/>
          <w:sz w:val="24"/>
          <w:szCs w:val="24"/>
        </w:rPr>
        <w:t>)</w:t>
      </w:r>
      <w:r w:rsidRPr="00222BF8">
        <w:rPr>
          <w:rFonts w:ascii="Times New Roman" w:hAnsi="Times New Roman"/>
          <w:sz w:val="24"/>
          <w:szCs w:val="24"/>
        </w:rPr>
        <w:t>.</w:t>
      </w:r>
      <w:r w:rsidRPr="00222BF8">
        <w:rPr>
          <w:rFonts w:ascii="Times New Roman" w:hAnsi="Times New Roman"/>
          <w:sz w:val="24"/>
          <w:szCs w:val="24"/>
        </w:rPr>
        <w:t xml:space="preserve"> </w:t>
      </w:r>
      <w:r w:rsidRPr="00222BF8">
        <w:rPr>
          <w:rFonts w:ascii="Times New Roman" w:hAnsi="Times New Roman"/>
          <w:color w:val="000000"/>
          <w:sz w:val="24"/>
          <w:szCs w:val="24"/>
        </w:rPr>
        <w:t xml:space="preserve">The relevant factor depends on whether the </w:t>
      </w:r>
      <w:r w:rsidRPr="00222BF8">
        <w:rPr>
          <w:rFonts w:ascii="Times New Roman" w:hAnsi="Times New Roman"/>
          <w:color w:val="000000"/>
          <w:sz w:val="24"/>
          <w:szCs w:val="24"/>
        </w:rPr>
        <w:t xml:space="preserve">system </w:t>
      </w:r>
      <w:r w:rsidRPr="00222BF8">
        <w:rPr>
          <w:rFonts w:ascii="Times New Roman" w:hAnsi="Times New Roman"/>
          <w:color w:val="000000"/>
          <w:sz w:val="24"/>
          <w:szCs w:val="24"/>
        </w:rPr>
        <w:t xml:space="preserve">is connected to an electricity grid or some other source and is found in the NGA Factors document or determined in accordance with subparagraph </w:t>
      </w:r>
      <w:r w:rsidRPr="00222BF8">
        <w:rPr>
          <w:rFonts w:ascii="Times New Roman" w:hAnsi="Times New Roman"/>
          <w:color w:val="000000"/>
          <w:sz w:val="24"/>
          <w:szCs w:val="24"/>
        </w:rPr>
        <w:t>2</w:t>
      </w:r>
      <w:r>
        <w:rPr>
          <w:rFonts w:ascii="Times New Roman" w:hAnsi="Times New Roman"/>
          <w:color w:val="000000"/>
          <w:sz w:val="24"/>
          <w:szCs w:val="24"/>
        </w:rPr>
        <w:t>2</w:t>
      </w:r>
      <w:r w:rsidRPr="00222BF8">
        <w:rPr>
          <w:rFonts w:ascii="Times New Roman" w:hAnsi="Times New Roman"/>
          <w:color w:val="000000"/>
          <w:sz w:val="24"/>
          <w:szCs w:val="24"/>
        </w:rPr>
        <w:t xml:space="preserve">(1)(b)(i) based on information provided by the supplier of </w:t>
      </w:r>
      <w:r w:rsidRPr="00222BF8">
        <w:rPr>
          <w:rFonts w:ascii="Times New Roman" w:hAnsi="Times New Roman"/>
          <w:color w:val="000000"/>
          <w:sz w:val="24"/>
          <w:szCs w:val="24"/>
        </w:rPr>
        <w:t>the electricity.</w:t>
      </w:r>
    </w:p>
    <w:p w:rsidR="007E7A0A" w:rsidRPr="00222BF8" w:rsidRDefault="007F35ED" w:rsidP="00BE506B">
      <w:pPr>
        <w:spacing w:after="120" w:line="240" w:lineRule="auto"/>
        <w:rPr>
          <w:rFonts w:ascii="Times New Roman" w:hAnsi="Times New Roman"/>
          <w:sz w:val="24"/>
          <w:szCs w:val="24"/>
        </w:rPr>
      </w:pPr>
    </w:p>
    <w:p w:rsidR="007E7A0A" w:rsidRPr="00222BF8" w:rsidRDefault="007F35ED" w:rsidP="007E7A0A">
      <w:pPr>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2</w:t>
      </w:r>
      <w:r w:rsidRPr="00222BF8">
        <w:rPr>
          <w:rFonts w:ascii="Times New Roman" w:hAnsi="Times New Roman"/>
          <w:color w:val="000000"/>
          <w:sz w:val="24"/>
          <w:szCs w:val="24"/>
          <w:u w:val="single"/>
        </w:rPr>
        <w:t>3</w:t>
      </w:r>
      <w:r w:rsidRPr="00222BF8">
        <w:rPr>
          <w:rFonts w:ascii="Times New Roman" w:hAnsi="Times New Roman"/>
          <w:color w:val="000000"/>
          <w:sz w:val="24"/>
          <w:szCs w:val="24"/>
          <w:u w:val="single"/>
        </w:rPr>
        <w:t xml:space="preserve"> </w:t>
      </w:r>
      <w:r w:rsidRPr="00222BF8">
        <w:rPr>
          <w:rFonts w:ascii="Times New Roman" w:hAnsi="Times New Roman"/>
          <w:color w:val="000000"/>
          <w:sz w:val="24"/>
          <w:szCs w:val="24"/>
          <w:u w:val="single"/>
        </w:rPr>
        <w:tab/>
      </w:r>
      <w:r w:rsidRPr="00222BF8">
        <w:rPr>
          <w:rFonts w:ascii="Times New Roman" w:hAnsi="Times New Roman"/>
          <w:color w:val="000000"/>
          <w:sz w:val="24"/>
          <w:szCs w:val="24"/>
          <w:u w:val="single"/>
        </w:rPr>
        <w:t>B</w:t>
      </w:r>
      <w:r w:rsidRPr="00222BF8">
        <w:rPr>
          <w:rFonts w:ascii="Times New Roman" w:hAnsi="Times New Roman"/>
          <w:color w:val="000000"/>
          <w:sz w:val="24"/>
          <w:szCs w:val="24"/>
          <w:u w:val="single"/>
        </w:rPr>
        <w:t>aseline energy consumption for a lighting system</w:t>
      </w:r>
      <w:r w:rsidRPr="00222BF8">
        <w:rPr>
          <w:rFonts w:ascii="Times New Roman" w:hAnsi="Times New Roman"/>
          <w:color w:val="000000"/>
          <w:sz w:val="24"/>
          <w:szCs w:val="24"/>
          <w:u w:val="single"/>
        </w:rPr>
        <w:t xml:space="preserve"> (</w:t>
      </w:r>
      <w:r w:rsidRPr="00FA0631">
        <w:rPr>
          <w:rFonts w:ascii="Times New Roman" w:hAnsi="Times New Roman"/>
          <w:i/>
          <w:sz w:val="24"/>
          <w:szCs w:val="24"/>
          <w:u w:val="single"/>
        </w:rPr>
        <w:t>EC</w:t>
      </w:r>
      <w:r w:rsidRPr="00FA0631">
        <w:rPr>
          <w:rFonts w:ascii="Times New Roman" w:hAnsi="Times New Roman"/>
          <w:i/>
          <w:sz w:val="24"/>
          <w:szCs w:val="24"/>
          <w:u w:val="single"/>
          <w:vertAlign w:val="subscript"/>
        </w:rPr>
        <w:t>B,i</w:t>
      </w:r>
      <w:r w:rsidRPr="00222BF8">
        <w:rPr>
          <w:rFonts w:ascii="Times New Roman" w:hAnsi="Times New Roman"/>
          <w:sz w:val="24"/>
          <w:szCs w:val="24"/>
          <w:u w:val="single"/>
        </w:rPr>
        <w:t>)</w:t>
      </w:r>
    </w:p>
    <w:p w:rsidR="00FE44CA" w:rsidRPr="00222BF8" w:rsidRDefault="007F35ED" w:rsidP="00BE506B">
      <w:pPr>
        <w:spacing w:after="120" w:line="240" w:lineRule="auto"/>
        <w:rPr>
          <w:rFonts w:ascii="Times New Roman" w:hAnsi="Times New Roman"/>
          <w:sz w:val="24"/>
          <w:szCs w:val="24"/>
        </w:rPr>
      </w:pPr>
      <w:r w:rsidRPr="00222BF8">
        <w:rPr>
          <w:rFonts w:ascii="Times New Roman" w:hAnsi="Times New Roman"/>
          <w:b/>
          <w:i/>
          <w:sz w:val="24"/>
          <w:szCs w:val="24"/>
        </w:rPr>
        <w:t>Equation</w:t>
      </w:r>
      <w:r w:rsidRPr="00222BF8">
        <w:rPr>
          <w:rFonts w:ascii="Times New Roman" w:hAnsi="Times New Roman"/>
          <w:b/>
          <w:i/>
          <w:sz w:val="24"/>
          <w:szCs w:val="24"/>
        </w:rPr>
        <w:t>s 3</w:t>
      </w:r>
      <w:r w:rsidRPr="00222BF8">
        <w:rPr>
          <w:rFonts w:ascii="Times New Roman" w:hAnsi="Times New Roman"/>
          <w:b/>
          <w:i/>
          <w:sz w:val="24"/>
          <w:szCs w:val="24"/>
        </w:rPr>
        <w:t xml:space="preserve"> </w:t>
      </w:r>
      <w:r w:rsidRPr="00222BF8">
        <w:rPr>
          <w:rFonts w:ascii="Times New Roman" w:hAnsi="Times New Roman"/>
          <w:b/>
          <w:i/>
          <w:sz w:val="24"/>
          <w:szCs w:val="24"/>
        </w:rPr>
        <w:t xml:space="preserve">and </w:t>
      </w:r>
      <w:r w:rsidRPr="00222BF8">
        <w:rPr>
          <w:rFonts w:ascii="Times New Roman" w:hAnsi="Times New Roman"/>
          <w:b/>
          <w:i/>
          <w:sz w:val="24"/>
          <w:szCs w:val="24"/>
        </w:rPr>
        <w:t>4</w:t>
      </w:r>
      <w:r w:rsidRPr="00222BF8">
        <w:rPr>
          <w:rFonts w:ascii="Times New Roman" w:hAnsi="Times New Roman"/>
          <w:sz w:val="24"/>
          <w:szCs w:val="24"/>
        </w:rPr>
        <w:t xml:space="preserve"> </w:t>
      </w:r>
      <w:r w:rsidRPr="00222BF8">
        <w:rPr>
          <w:rFonts w:ascii="Times New Roman" w:hAnsi="Times New Roman"/>
          <w:sz w:val="24"/>
          <w:szCs w:val="24"/>
        </w:rPr>
        <w:t>are</w:t>
      </w:r>
      <w:r w:rsidRPr="00222BF8">
        <w:rPr>
          <w:rFonts w:ascii="Times New Roman" w:hAnsi="Times New Roman"/>
          <w:sz w:val="24"/>
          <w:szCs w:val="24"/>
        </w:rPr>
        <w:t xml:space="preserve"> </w:t>
      </w:r>
      <w:r w:rsidRPr="00222BF8">
        <w:rPr>
          <w:rFonts w:ascii="Times New Roman" w:hAnsi="Times New Roman"/>
          <w:sz w:val="24"/>
          <w:szCs w:val="24"/>
        </w:rPr>
        <w:t xml:space="preserve">used to </w:t>
      </w:r>
      <w:r w:rsidRPr="00222BF8">
        <w:rPr>
          <w:rFonts w:ascii="Times New Roman" w:hAnsi="Times New Roman"/>
          <w:sz w:val="24"/>
          <w:szCs w:val="24"/>
        </w:rPr>
        <w:t>estimate</w:t>
      </w:r>
      <w:r w:rsidRPr="00222BF8">
        <w:rPr>
          <w:rFonts w:ascii="Times New Roman" w:hAnsi="Times New Roman"/>
          <w:sz w:val="24"/>
          <w:szCs w:val="24"/>
        </w:rPr>
        <w:t xml:space="preserve"> the amount of energy that would have been consumed by t</w:t>
      </w:r>
      <w:r w:rsidRPr="00222BF8">
        <w:rPr>
          <w:rFonts w:ascii="Times New Roman" w:hAnsi="Times New Roman"/>
          <w:sz w:val="24"/>
          <w:szCs w:val="24"/>
        </w:rPr>
        <w:t>h</w:t>
      </w:r>
      <w:r w:rsidRPr="00222BF8">
        <w:rPr>
          <w:rFonts w:ascii="Times New Roman" w:hAnsi="Times New Roman"/>
          <w:sz w:val="24"/>
          <w:szCs w:val="24"/>
        </w:rPr>
        <w:t xml:space="preserve">e lighting system </w:t>
      </w:r>
      <w:r w:rsidRPr="00222BF8">
        <w:rPr>
          <w:rFonts w:ascii="Times New Roman" w:hAnsi="Times New Roman"/>
          <w:sz w:val="24"/>
          <w:szCs w:val="24"/>
        </w:rPr>
        <w:t xml:space="preserve">as it stood immediately before the commencement of the lighting upgrade </w:t>
      </w:r>
      <w:r w:rsidRPr="00222BF8">
        <w:rPr>
          <w:rFonts w:ascii="Times New Roman" w:hAnsi="Times New Roman"/>
          <w:sz w:val="24"/>
          <w:szCs w:val="24"/>
        </w:rPr>
        <w:t xml:space="preserve">during the reporting period. </w:t>
      </w:r>
    </w:p>
    <w:p w:rsidR="00F51B08"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The baseline energy consumption of a lighting system</w:t>
      </w:r>
      <w:r w:rsidRPr="00222BF8">
        <w:rPr>
          <w:rFonts w:ascii="Times New Roman" w:hAnsi="Times New Roman"/>
          <w:sz w:val="24"/>
          <w:szCs w:val="24"/>
        </w:rPr>
        <w:t xml:space="preserve"> (</w:t>
      </w:r>
      <w:r w:rsidRPr="00FA0631">
        <w:rPr>
          <w:rFonts w:ascii="Times New Roman" w:hAnsi="Times New Roman"/>
          <w:i/>
          <w:sz w:val="24"/>
          <w:szCs w:val="24"/>
        </w:rPr>
        <w:t>EC</w:t>
      </w:r>
      <w:r w:rsidRPr="00FA0631">
        <w:rPr>
          <w:rFonts w:ascii="Times New Roman" w:hAnsi="Times New Roman"/>
          <w:i/>
          <w:sz w:val="24"/>
          <w:szCs w:val="24"/>
          <w:vertAlign w:val="subscript"/>
        </w:rPr>
        <w:t>B,i</w:t>
      </w:r>
      <w:r w:rsidRPr="00222BF8">
        <w:rPr>
          <w:rFonts w:ascii="Times New Roman" w:hAnsi="Times New Roman"/>
          <w:sz w:val="24"/>
          <w:szCs w:val="24"/>
        </w:rPr>
        <w:t xml:space="preserve">) </w:t>
      </w:r>
      <w:r w:rsidRPr="00222BF8">
        <w:rPr>
          <w:rFonts w:ascii="Times New Roman" w:hAnsi="Times New Roman"/>
          <w:sz w:val="24"/>
          <w:szCs w:val="24"/>
        </w:rPr>
        <w:t xml:space="preserve">is worked out </w:t>
      </w:r>
      <w:r w:rsidRPr="00222BF8">
        <w:rPr>
          <w:rFonts w:ascii="Times New Roman" w:hAnsi="Times New Roman"/>
          <w:sz w:val="24"/>
          <w:szCs w:val="24"/>
        </w:rPr>
        <w:t xml:space="preserve">in equation </w:t>
      </w:r>
      <w:r w:rsidRPr="00222BF8">
        <w:rPr>
          <w:rFonts w:ascii="Times New Roman" w:hAnsi="Times New Roman"/>
          <w:sz w:val="24"/>
          <w:szCs w:val="24"/>
        </w:rPr>
        <w:t>3</w:t>
      </w:r>
      <w:r w:rsidRPr="00222BF8">
        <w:rPr>
          <w:rFonts w:ascii="Times New Roman" w:hAnsi="Times New Roman"/>
          <w:sz w:val="24"/>
          <w:szCs w:val="24"/>
        </w:rPr>
        <w:t xml:space="preserve"> </w:t>
      </w:r>
      <w:r w:rsidRPr="00222BF8">
        <w:rPr>
          <w:rFonts w:ascii="Times New Roman" w:hAnsi="Times New Roman"/>
          <w:sz w:val="24"/>
          <w:szCs w:val="24"/>
        </w:rPr>
        <w:t xml:space="preserve">by adding together the baseline energy consumption of each lamp </w:t>
      </w:r>
      <w:r w:rsidRPr="00222BF8">
        <w:rPr>
          <w:rFonts w:ascii="Times New Roman" w:hAnsi="Times New Roman"/>
          <w:sz w:val="24"/>
          <w:szCs w:val="24"/>
        </w:rPr>
        <w:t>or luminaire forming part of the lighting system</w:t>
      </w:r>
      <w:r w:rsidRPr="00222BF8">
        <w:rPr>
          <w:rFonts w:ascii="Times New Roman" w:hAnsi="Times New Roman"/>
          <w:sz w:val="24"/>
          <w:szCs w:val="24"/>
        </w:rPr>
        <w:t xml:space="preserve"> (</w:t>
      </w:r>
      <w:r w:rsidRPr="00FA0631">
        <w:rPr>
          <w:rFonts w:ascii="Times New Roman" w:hAnsi="Times New Roman"/>
          <w:i/>
          <w:sz w:val="24"/>
          <w:szCs w:val="24"/>
        </w:rPr>
        <w:t>L</w:t>
      </w:r>
      <w:r w:rsidRPr="00FA0631">
        <w:rPr>
          <w:rFonts w:ascii="Times New Roman" w:hAnsi="Times New Roman"/>
          <w:i/>
          <w:sz w:val="24"/>
          <w:szCs w:val="24"/>
          <w:vertAlign w:val="subscript"/>
        </w:rPr>
        <w:t>B,i,j</w:t>
      </w:r>
      <w:r w:rsidRPr="00222BF8">
        <w:rPr>
          <w:rFonts w:ascii="Times New Roman" w:hAnsi="Times New Roman"/>
          <w:sz w:val="24"/>
          <w:szCs w:val="24"/>
        </w:rPr>
        <w:t xml:space="preserve">). </w:t>
      </w:r>
      <w:r w:rsidRPr="00222BF8">
        <w:rPr>
          <w:rFonts w:ascii="Times New Roman" w:hAnsi="Times New Roman"/>
          <w:sz w:val="24"/>
          <w:szCs w:val="24"/>
        </w:rPr>
        <w:t xml:space="preserve">The baseline energy consumption of each lamp or luminaire is worked out using </w:t>
      </w:r>
      <w:r w:rsidRPr="00222BF8">
        <w:rPr>
          <w:rFonts w:ascii="Times New Roman" w:hAnsi="Times New Roman"/>
          <w:sz w:val="24"/>
          <w:szCs w:val="24"/>
        </w:rPr>
        <w:t xml:space="preserve">equation </w:t>
      </w:r>
      <w:r w:rsidRPr="00222BF8">
        <w:rPr>
          <w:rFonts w:ascii="Times New Roman" w:hAnsi="Times New Roman"/>
          <w:sz w:val="24"/>
          <w:szCs w:val="24"/>
        </w:rPr>
        <w:t>4</w:t>
      </w:r>
      <w:r w:rsidRPr="00222BF8">
        <w:rPr>
          <w:rFonts w:ascii="Times New Roman" w:hAnsi="Times New Roman"/>
          <w:sz w:val="24"/>
          <w:szCs w:val="24"/>
        </w:rPr>
        <w:t xml:space="preserve">. </w:t>
      </w:r>
    </w:p>
    <w:p w:rsidR="00F51B08"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 xml:space="preserve">Equation </w:t>
      </w:r>
      <w:r w:rsidRPr="00222BF8">
        <w:rPr>
          <w:rFonts w:ascii="Times New Roman" w:hAnsi="Times New Roman"/>
          <w:sz w:val="24"/>
          <w:szCs w:val="24"/>
        </w:rPr>
        <w:t>4</w:t>
      </w:r>
      <w:r w:rsidRPr="00222BF8">
        <w:rPr>
          <w:rFonts w:ascii="Times New Roman" w:hAnsi="Times New Roman"/>
          <w:sz w:val="24"/>
          <w:szCs w:val="24"/>
        </w:rPr>
        <w:t xml:space="preserve"> provides that </w:t>
      </w:r>
      <w:r w:rsidRPr="00222BF8">
        <w:rPr>
          <w:rFonts w:ascii="Times New Roman" w:hAnsi="Times New Roman"/>
          <w:sz w:val="24"/>
          <w:szCs w:val="24"/>
        </w:rPr>
        <w:t>the baseline energy consumption associated with each lamp</w:t>
      </w:r>
      <w:r w:rsidRPr="00222BF8">
        <w:rPr>
          <w:rFonts w:ascii="Times New Roman" w:hAnsi="Times New Roman"/>
          <w:sz w:val="24"/>
          <w:szCs w:val="24"/>
        </w:rPr>
        <w:t xml:space="preserve"> or luminaire </w:t>
      </w:r>
      <w:r w:rsidRPr="00222BF8">
        <w:rPr>
          <w:rFonts w:ascii="Times New Roman" w:hAnsi="Times New Roman"/>
          <w:sz w:val="24"/>
          <w:szCs w:val="24"/>
        </w:rPr>
        <w:t>in a light</w:t>
      </w:r>
      <w:r w:rsidRPr="00222BF8">
        <w:rPr>
          <w:rFonts w:ascii="Times New Roman" w:hAnsi="Times New Roman"/>
          <w:sz w:val="24"/>
          <w:szCs w:val="24"/>
        </w:rPr>
        <w:t xml:space="preserve">ing system is worked out </w:t>
      </w:r>
      <w:r>
        <w:rPr>
          <w:rFonts w:ascii="Times New Roman" w:hAnsi="Times New Roman"/>
          <w:sz w:val="24"/>
          <w:szCs w:val="24"/>
        </w:rPr>
        <w:t xml:space="preserve">as </w:t>
      </w:r>
      <w:r>
        <w:rPr>
          <w:rFonts w:ascii="Times New Roman" w:hAnsi="Times New Roman"/>
          <w:sz w:val="24"/>
          <w:szCs w:val="24"/>
        </w:rPr>
        <w:t>follows</w:t>
      </w:r>
      <w:r w:rsidRPr="00222BF8">
        <w:rPr>
          <w:rFonts w:ascii="Times New Roman" w:hAnsi="Times New Roman"/>
          <w:sz w:val="24"/>
          <w:szCs w:val="24"/>
        </w:rPr>
        <w:t>:</w:t>
      </w:r>
    </w:p>
    <w:p w:rsidR="00903E5C" w:rsidRPr="00222BF8" w:rsidRDefault="007F35ED" w:rsidP="00E71D03">
      <w:pPr>
        <w:pStyle w:val="ListParagraph"/>
        <w:numPr>
          <w:ilvl w:val="0"/>
          <w:numId w:val="14"/>
        </w:numPr>
        <w:spacing w:after="120" w:line="240" w:lineRule="auto"/>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irstly</w:t>
      </w:r>
      <w:r>
        <w:rPr>
          <w:rFonts w:ascii="Times New Roman" w:hAnsi="Times New Roman"/>
          <w:sz w:val="24"/>
          <w:szCs w:val="24"/>
        </w:rPr>
        <w:t>,</w:t>
      </w:r>
      <w:r>
        <w:rPr>
          <w:rFonts w:ascii="Times New Roman" w:hAnsi="Times New Roman"/>
          <w:sz w:val="24"/>
          <w:szCs w:val="24"/>
        </w:rPr>
        <w:t xml:space="preserve"> </w:t>
      </w:r>
      <w:r w:rsidRPr="00222BF8">
        <w:rPr>
          <w:rFonts w:ascii="Times New Roman" w:hAnsi="Times New Roman"/>
          <w:sz w:val="24"/>
          <w:szCs w:val="24"/>
        </w:rPr>
        <w:t xml:space="preserve">the </w:t>
      </w:r>
      <w:r w:rsidRPr="00222BF8">
        <w:rPr>
          <w:rFonts w:ascii="Times New Roman" w:hAnsi="Times New Roman"/>
          <w:b/>
          <w:i/>
          <w:sz w:val="24"/>
          <w:szCs w:val="24"/>
        </w:rPr>
        <w:t>LCP</w:t>
      </w:r>
      <w:r w:rsidRPr="00222BF8">
        <w:rPr>
          <w:rFonts w:ascii="Times New Roman" w:hAnsi="Times New Roman"/>
          <w:b/>
          <w:i/>
          <w:sz w:val="24"/>
          <w:szCs w:val="24"/>
        </w:rPr>
        <w:t xml:space="preserve"> </w:t>
      </w:r>
      <w:r w:rsidRPr="00222BF8">
        <w:rPr>
          <w:rFonts w:ascii="Times New Roman" w:hAnsi="Times New Roman"/>
          <w:sz w:val="24"/>
          <w:szCs w:val="24"/>
        </w:rPr>
        <w:t>value</w:t>
      </w:r>
      <w:r w:rsidRPr="00132B79">
        <w:rPr>
          <w:rFonts w:ascii="Times New Roman" w:hAnsi="Times New Roman"/>
          <w:sz w:val="24"/>
          <w:szCs w:val="24"/>
        </w:rPr>
        <w:t xml:space="preserve"> </w:t>
      </w:r>
      <w:r>
        <w:rPr>
          <w:rFonts w:ascii="Times New Roman" w:hAnsi="Times New Roman"/>
          <w:sz w:val="24"/>
          <w:szCs w:val="24"/>
        </w:rPr>
        <w:t>is determined</w:t>
      </w:r>
      <w:r w:rsidRPr="00222BF8">
        <w:rPr>
          <w:rFonts w:ascii="Times New Roman" w:hAnsi="Times New Roman"/>
          <w:sz w:val="24"/>
          <w:szCs w:val="24"/>
        </w:rPr>
        <w:t>:</w:t>
      </w:r>
    </w:p>
    <w:p w:rsidR="004C1175" w:rsidRPr="00222BF8" w:rsidRDefault="007F35ED" w:rsidP="00903E5C">
      <w:pPr>
        <w:pStyle w:val="ListParagraph"/>
        <w:numPr>
          <w:ilvl w:val="1"/>
          <w:numId w:val="14"/>
        </w:numPr>
        <w:spacing w:after="120" w:line="240" w:lineRule="auto"/>
        <w:rPr>
          <w:rFonts w:ascii="Times New Roman" w:hAnsi="Times New Roman"/>
          <w:sz w:val="24"/>
          <w:szCs w:val="24"/>
        </w:rPr>
      </w:pPr>
      <w:r w:rsidRPr="00222BF8">
        <w:rPr>
          <w:rFonts w:ascii="Times New Roman" w:hAnsi="Times New Roman"/>
          <w:sz w:val="24"/>
          <w:szCs w:val="24"/>
        </w:rPr>
        <w:t>For a lamp, t</w:t>
      </w:r>
      <w:r w:rsidRPr="00222BF8">
        <w:rPr>
          <w:rFonts w:ascii="Times New Roman" w:hAnsi="Times New Roman"/>
          <w:sz w:val="24"/>
          <w:szCs w:val="24"/>
        </w:rPr>
        <w:t xml:space="preserve">he </w:t>
      </w:r>
      <w:r w:rsidRPr="00222BF8">
        <w:rPr>
          <w:rFonts w:ascii="Times New Roman" w:hAnsi="Times New Roman"/>
          <w:sz w:val="24"/>
          <w:szCs w:val="24"/>
        </w:rPr>
        <w:t>LC</w:t>
      </w:r>
      <w:r w:rsidRPr="00222BF8">
        <w:rPr>
          <w:rFonts w:ascii="Times New Roman" w:hAnsi="Times New Roman"/>
          <w:sz w:val="24"/>
          <w:szCs w:val="24"/>
        </w:rPr>
        <w:t>P</w:t>
      </w:r>
      <w:r w:rsidRPr="00222BF8">
        <w:rPr>
          <w:rFonts w:ascii="Times New Roman" w:hAnsi="Times New Roman"/>
          <w:sz w:val="24"/>
          <w:szCs w:val="24"/>
        </w:rPr>
        <w:t xml:space="preserve"> value equals the </w:t>
      </w:r>
      <w:r w:rsidRPr="00222BF8">
        <w:rPr>
          <w:rFonts w:ascii="Times New Roman" w:hAnsi="Times New Roman"/>
          <w:sz w:val="24"/>
          <w:szCs w:val="24"/>
        </w:rPr>
        <w:t>lamp circuit power</w:t>
      </w:r>
      <w:r w:rsidRPr="00222BF8">
        <w:rPr>
          <w:rFonts w:ascii="Times New Roman" w:hAnsi="Times New Roman"/>
          <w:sz w:val="24"/>
          <w:szCs w:val="24"/>
        </w:rPr>
        <w:t>, which</w:t>
      </w:r>
      <w:r w:rsidRPr="00222BF8">
        <w:rPr>
          <w:rFonts w:ascii="Times New Roman" w:hAnsi="Times New Roman"/>
          <w:sz w:val="24"/>
          <w:szCs w:val="24"/>
        </w:rPr>
        <w:t xml:space="preserve"> is taken to be the applicable value in S</w:t>
      </w:r>
      <w:r w:rsidRPr="00222BF8">
        <w:rPr>
          <w:rFonts w:ascii="Times New Roman" w:hAnsi="Times New Roman"/>
          <w:sz w:val="24"/>
          <w:szCs w:val="24"/>
        </w:rPr>
        <w:t>chedule 3</w:t>
      </w:r>
      <w:r>
        <w:rPr>
          <w:rFonts w:ascii="Times New Roman" w:hAnsi="Times New Roman"/>
          <w:sz w:val="24"/>
          <w:szCs w:val="24"/>
        </w:rPr>
        <w:t>.</w:t>
      </w:r>
    </w:p>
    <w:p w:rsidR="00903E5C" w:rsidRPr="00222BF8" w:rsidRDefault="007F35ED" w:rsidP="00903E5C">
      <w:pPr>
        <w:pStyle w:val="ListParagraph"/>
        <w:numPr>
          <w:ilvl w:val="1"/>
          <w:numId w:val="14"/>
        </w:numPr>
        <w:spacing w:after="120" w:line="240" w:lineRule="auto"/>
        <w:rPr>
          <w:rFonts w:ascii="Times New Roman" w:hAnsi="Times New Roman"/>
          <w:sz w:val="24"/>
          <w:szCs w:val="24"/>
        </w:rPr>
      </w:pPr>
      <w:r w:rsidRPr="00222BF8">
        <w:rPr>
          <w:rFonts w:ascii="Times New Roman" w:hAnsi="Times New Roman"/>
          <w:sz w:val="24"/>
          <w:szCs w:val="24"/>
        </w:rPr>
        <w:t>For an LED luminaire or an induction luminaire, the</w:t>
      </w:r>
      <w:r w:rsidRPr="00222BF8">
        <w:rPr>
          <w:rFonts w:ascii="Times New Roman" w:hAnsi="Times New Roman"/>
          <w:sz w:val="24"/>
          <w:szCs w:val="24"/>
        </w:rPr>
        <w:t xml:space="preserve"> </w:t>
      </w:r>
      <w:r w:rsidRPr="00222BF8">
        <w:rPr>
          <w:rFonts w:ascii="Times New Roman" w:hAnsi="Times New Roman"/>
          <w:sz w:val="24"/>
          <w:szCs w:val="24"/>
        </w:rPr>
        <w:t>LCP</w:t>
      </w:r>
      <w:r w:rsidRPr="00222BF8">
        <w:rPr>
          <w:rFonts w:ascii="Times New Roman" w:hAnsi="Times New Roman"/>
          <w:sz w:val="24"/>
          <w:szCs w:val="24"/>
        </w:rPr>
        <w:t xml:space="preserve"> value </w:t>
      </w:r>
      <w:r w:rsidRPr="00222BF8">
        <w:rPr>
          <w:rFonts w:ascii="Times New Roman" w:hAnsi="Times New Roman"/>
          <w:sz w:val="24"/>
          <w:szCs w:val="24"/>
        </w:rPr>
        <w:t xml:space="preserve">is </w:t>
      </w:r>
      <w:r>
        <w:rPr>
          <w:rFonts w:ascii="Times New Roman" w:hAnsi="Times New Roman"/>
          <w:sz w:val="24"/>
          <w:szCs w:val="24"/>
        </w:rPr>
        <w:t>equal to the</w:t>
      </w:r>
      <w:r w:rsidRPr="00222BF8">
        <w:rPr>
          <w:rFonts w:ascii="Times New Roman" w:hAnsi="Times New Roman"/>
          <w:sz w:val="24"/>
          <w:szCs w:val="24"/>
        </w:rPr>
        <w:t xml:space="preserve"> luminaire circuit power</w:t>
      </w:r>
      <w:r w:rsidRPr="00222BF8">
        <w:rPr>
          <w:rFonts w:ascii="Times New Roman" w:hAnsi="Times New Roman"/>
          <w:sz w:val="24"/>
          <w:szCs w:val="24"/>
        </w:rPr>
        <w:t>, which</w:t>
      </w:r>
      <w:r w:rsidRPr="00222BF8">
        <w:rPr>
          <w:rFonts w:ascii="Times New Roman" w:hAnsi="Times New Roman"/>
          <w:sz w:val="24"/>
          <w:szCs w:val="24"/>
        </w:rPr>
        <w:t xml:space="preserve"> is determined in accordance with section 1</w:t>
      </w:r>
      <w:r>
        <w:rPr>
          <w:rFonts w:ascii="Times New Roman" w:hAnsi="Times New Roman"/>
          <w:sz w:val="24"/>
          <w:szCs w:val="24"/>
        </w:rPr>
        <w:t>8</w:t>
      </w:r>
      <w:r>
        <w:rPr>
          <w:rFonts w:ascii="Times New Roman" w:hAnsi="Times New Roman"/>
          <w:sz w:val="24"/>
          <w:szCs w:val="24"/>
        </w:rPr>
        <w:t>.</w:t>
      </w:r>
    </w:p>
    <w:p w:rsidR="00F51B08" w:rsidRPr="00222BF8" w:rsidRDefault="007F35ED" w:rsidP="00903E5C">
      <w:pPr>
        <w:pStyle w:val="ListParagraph"/>
        <w:numPr>
          <w:ilvl w:val="1"/>
          <w:numId w:val="14"/>
        </w:numPr>
        <w:spacing w:after="120" w:line="240" w:lineRule="auto"/>
        <w:rPr>
          <w:rFonts w:ascii="Times New Roman" w:hAnsi="Times New Roman"/>
          <w:sz w:val="24"/>
          <w:szCs w:val="24"/>
        </w:rPr>
      </w:pPr>
      <w:r w:rsidRPr="00222BF8">
        <w:rPr>
          <w:rFonts w:ascii="Times New Roman" w:hAnsi="Times New Roman"/>
          <w:sz w:val="24"/>
          <w:szCs w:val="24"/>
        </w:rPr>
        <w:t xml:space="preserve">For a public lighting system that has chosen to use a public lighting inventory, </w:t>
      </w:r>
      <w:r w:rsidRPr="00222BF8">
        <w:rPr>
          <w:rFonts w:ascii="Times New Roman" w:hAnsi="Times New Roman"/>
          <w:sz w:val="24"/>
          <w:szCs w:val="24"/>
        </w:rPr>
        <w:t xml:space="preserve">the </w:t>
      </w:r>
      <w:r w:rsidRPr="00222BF8">
        <w:rPr>
          <w:rFonts w:ascii="Times New Roman" w:hAnsi="Times New Roman"/>
          <w:sz w:val="24"/>
          <w:szCs w:val="24"/>
        </w:rPr>
        <w:t>LCP</w:t>
      </w:r>
      <w:r w:rsidRPr="00222BF8">
        <w:rPr>
          <w:rFonts w:ascii="Times New Roman" w:hAnsi="Times New Roman"/>
          <w:sz w:val="24"/>
          <w:szCs w:val="24"/>
        </w:rPr>
        <w:t xml:space="preserve"> value </w:t>
      </w:r>
      <w:r w:rsidRPr="00222BF8">
        <w:rPr>
          <w:rFonts w:ascii="Times New Roman" w:hAnsi="Times New Roman"/>
          <w:sz w:val="24"/>
          <w:szCs w:val="24"/>
        </w:rPr>
        <w:t xml:space="preserve">is </w:t>
      </w:r>
      <w:r w:rsidRPr="00222BF8">
        <w:rPr>
          <w:rFonts w:ascii="Times New Roman" w:hAnsi="Times New Roman"/>
          <w:sz w:val="24"/>
          <w:szCs w:val="24"/>
        </w:rPr>
        <w:t xml:space="preserve">equal to the </w:t>
      </w:r>
      <w:r w:rsidRPr="00222BF8">
        <w:rPr>
          <w:rFonts w:ascii="Times New Roman" w:hAnsi="Times New Roman"/>
          <w:b/>
          <w:i/>
          <w:sz w:val="24"/>
          <w:szCs w:val="24"/>
        </w:rPr>
        <w:t>device load value</w:t>
      </w:r>
      <w:r w:rsidRPr="00222BF8">
        <w:rPr>
          <w:rFonts w:ascii="Times New Roman" w:hAnsi="Times New Roman"/>
          <w:sz w:val="24"/>
          <w:szCs w:val="24"/>
        </w:rPr>
        <w:t>,</w:t>
      </w:r>
      <w:r w:rsidRPr="00222BF8">
        <w:rPr>
          <w:rFonts w:ascii="Times New Roman" w:hAnsi="Times New Roman"/>
          <w:sz w:val="24"/>
          <w:szCs w:val="24"/>
        </w:rPr>
        <w:t xml:space="preserve"> </w:t>
      </w:r>
      <w:r w:rsidRPr="00222BF8">
        <w:rPr>
          <w:rFonts w:ascii="Times New Roman" w:hAnsi="Times New Roman"/>
          <w:sz w:val="24"/>
          <w:szCs w:val="24"/>
        </w:rPr>
        <w:t>which is</w:t>
      </w:r>
      <w:r w:rsidRPr="00222BF8">
        <w:rPr>
          <w:rFonts w:ascii="Times New Roman" w:hAnsi="Times New Roman"/>
          <w:sz w:val="24"/>
          <w:szCs w:val="24"/>
        </w:rPr>
        <w:t xml:space="preserve"> drawn directly from the </w:t>
      </w:r>
      <w:r w:rsidRPr="00222BF8">
        <w:rPr>
          <w:rFonts w:ascii="Times New Roman" w:hAnsi="Times New Roman"/>
          <w:b/>
          <w:i/>
          <w:sz w:val="24"/>
          <w:szCs w:val="24"/>
        </w:rPr>
        <w:t>AEMO</w:t>
      </w:r>
      <w:r w:rsidRPr="00222BF8">
        <w:rPr>
          <w:rFonts w:ascii="Times New Roman" w:hAnsi="Times New Roman"/>
          <w:sz w:val="24"/>
          <w:szCs w:val="24"/>
        </w:rPr>
        <w:t xml:space="preserve"> Unmetered Lo</w:t>
      </w:r>
      <w:r w:rsidRPr="00222BF8">
        <w:rPr>
          <w:rFonts w:ascii="Times New Roman" w:hAnsi="Times New Roman"/>
          <w:sz w:val="24"/>
          <w:szCs w:val="24"/>
        </w:rPr>
        <w:t>ad Tables.</w:t>
      </w:r>
      <w:r w:rsidRPr="00222BF8">
        <w:rPr>
          <w:rFonts w:ascii="Times New Roman" w:hAnsi="Times New Roman"/>
          <w:sz w:val="24"/>
          <w:szCs w:val="24"/>
        </w:rPr>
        <w:t xml:space="preserve"> Once a </w:t>
      </w:r>
      <w:r w:rsidRPr="00222BF8">
        <w:rPr>
          <w:rFonts w:ascii="Times New Roman" w:hAnsi="Times New Roman"/>
          <w:sz w:val="24"/>
          <w:szCs w:val="24"/>
        </w:rPr>
        <w:t xml:space="preserve">proponent of a </w:t>
      </w:r>
      <w:r w:rsidRPr="00222BF8">
        <w:rPr>
          <w:rFonts w:ascii="Times New Roman" w:hAnsi="Times New Roman"/>
          <w:sz w:val="24"/>
          <w:szCs w:val="24"/>
        </w:rPr>
        <w:t xml:space="preserve">public lighting project has </w:t>
      </w:r>
      <w:r w:rsidRPr="00222BF8">
        <w:rPr>
          <w:rFonts w:ascii="Times New Roman" w:hAnsi="Times New Roman"/>
          <w:sz w:val="24"/>
          <w:szCs w:val="24"/>
        </w:rPr>
        <w:t xml:space="preserve">elected </w:t>
      </w:r>
      <w:r w:rsidRPr="00222BF8">
        <w:rPr>
          <w:rFonts w:ascii="Times New Roman" w:hAnsi="Times New Roman"/>
          <w:sz w:val="24"/>
          <w:szCs w:val="24"/>
        </w:rPr>
        <w:t xml:space="preserve">to use a public lighting inventory as </w:t>
      </w:r>
      <w:r w:rsidRPr="00222BF8">
        <w:rPr>
          <w:rFonts w:ascii="Times New Roman" w:hAnsi="Times New Roman"/>
          <w:sz w:val="24"/>
          <w:szCs w:val="24"/>
        </w:rPr>
        <w:t xml:space="preserve">the </w:t>
      </w:r>
      <w:r w:rsidRPr="00222BF8">
        <w:rPr>
          <w:rFonts w:ascii="Times New Roman" w:hAnsi="Times New Roman"/>
          <w:sz w:val="24"/>
          <w:szCs w:val="24"/>
        </w:rPr>
        <w:t xml:space="preserve">basis for calculations, the </w:t>
      </w:r>
      <w:r w:rsidRPr="00222BF8">
        <w:rPr>
          <w:rFonts w:ascii="Times New Roman" w:hAnsi="Times New Roman"/>
          <w:sz w:val="24"/>
          <w:szCs w:val="24"/>
        </w:rPr>
        <w:t xml:space="preserve">proponent </w:t>
      </w:r>
      <w:r w:rsidRPr="00222BF8">
        <w:rPr>
          <w:rFonts w:ascii="Times New Roman" w:hAnsi="Times New Roman"/>
          <w:sz w:val="24"/>
          <w:szCs w:val="24"/>
        </w:rPr>
        <w:t>must continue to use the inventory approach for the remainder of the project</w:t>
      </w:r>
      <w:r>
        <w:rPr>
          <w:rFonts w:ascii="Times New Roman" w:hAnsi="Times New Roman"/>
          <w:sz w:val="24"/>
          <w:szCs w:val="24"/>
        </w:rPr>
        <w:t>.</w:t>
      </w:r>
    </w:p>
    <w:p w:rsidR="0045150C" w:rsidRPr="00222BF8" w:rsidRDefault="007F35ED" w:rsidP="00903E5C">
      <w:pPr>
        <w:pStyle w:val="ListParagraph"/>
        <w:numPr>
          <w:ilvl w:val="1"/>
          <w:numId w:val="14"/>
        </w:numPr>
        <w:spacing w:after="120" w:line="240" w:lineRule="auto"/>
        <w:rPr>
          <w:rFonts w:ascii="Times New Roman" w:hAnsi="Times New Roman"/>
          <w:sz w:val="24"/>
          <w:szCs w:val="24"/>
        </w:rPr>
      </w:pPr>
      <w:r w:rsidRPr="00222BF8">
        <w:rPr>
          <w:rFonts w:ascii="Times New Roman" w:hAnsi="Times New Roman"/>
          <w:sz w:val="24"/>
          <w:szCs w:val="24"/>
        </w:rPr>
        <w:t xml:space="preserve">If the </w:t>
      </w:r>
      <w:r w:rsidRPr="00222BF8">
        <w:rPr>
          <w:rFonts w:ascii="Times New Roman" w:hAnsi="Times New Roman"/>
          <w:sz w:val="24"/>
          <w:szCs w:val="24"/>
        </w:rPr>
        <w:t>LCP</w:t>
      </w:r>
      <w:r w:rsidRPr="00222BF8">
        <w:rPr>
          <w:rFonts w:ascii="Times New Roman" w:hAnsi="Times New Roman"/>
          <w:sz w:val="24"/>
          <w:szCs w:val="24"/>
        </w:rPr>
        <w:t xml:space="preserve"> value</w:t>
      </w:r>
      <w:r w:rsidRPr="00222BF8">
        <w:rPr>
          <w:rFonts w:ascii="Times New Roman" w:hAnsi="Times New Roman"/>
          <w:sz w:val="24"/>
          <w:szCs w:val="24"/>
        </w:rPr>
        <w:t xml:space="preserve"> for a lamp or a luminaire is unable to be determined by the above methods, </w:t>
      </w:r>
      <w:r w:rsidRPr="00222BF8">
        <w:rPr>
          <w:rFonts w:ascii="Times New Roman" w:hAnsi="Times New Roman"/>
          <w:sz w:val="24"/>
          <w:szCs w:val="24"/>
        </w:rPr>
        <w:t>then</w:t>
      </w:r>
      <w:r w:rsidRPr="00222BF8">
        <w:rPr>
          <w:rFonts w:ascii="Times New Roman" w:hAnsi="Times New Roman"/>
          <w:sz w:val="24"/>
          <w:szCs w:val="24"/>
        </w:rPr>
        <w:t xml:space="preserve"> it is set to zero to ensure that </w:t>
      </w:r>
      <w:r w:rsidRPr="00222BF8">
        <w:rPr>
          <w:rFonts w:ascii="Times New Roman" w:hAnsi="Times New Roman"/>
          <w:sz w:val="24"/>
          <w:szCs w:val="24"/>
        </w:rPr>
        <w:t xml:space="preserve">the </w:t>
      </w:r>
      <w:r w:rsidRPr="00222BF8">
        <w:rPr>
          <w:rFonts w:ascii="Times New Roman" w:hAnsi="Times New Roman"/>
          <w:sz w:val="24"/>
          <w:szCs w:val="24"/>
        </w:rPr>
        <w:t xml:space="preserve">calculation of the baseline energy consumption </w:t>
      </w:r>
      <w:r w:rsidRPr="00222BF8">
        <w:rPr>
          <w:rFonts w:ascii="Times New Roman" w:hAnsi="Times New Roman"/>
          <w:sz w:val="24"/>
          <w:szCs w:val="24"/>
        </w:rPr>
        <w:t>remains</w:t>
      </w:r>
      <w:r w:rsidRPr="00222BF8">
        <w:rPr>
          <w:rFonts w:ascii="Times New Roman" w:hAnsi="Times New Roman"/>
          <w:sz w:val="24"/>
          <w:szCs w:val="24"/>
        </w:rPr>
        <w:t xml:space="preserve"> conservative. </w:t>
      </w:r>
    </w:p>
    <w:p w:rsidR="004059C3" w:rsidRDefault="007F35ED" w:rsidP="004059C3">
      <w:pPr>
        <w:pStyle w:val="ListParagraph"/>
        <w:numPr>
          <w:ilvl w:val="0"/>
          <w:numId w:val="14"/>
        </w:numPr>
        <w:spacing w:after="120" w:line="240" w:lineRule="auto"/>
        <w:rPr>
          <w:rFonts w:ascii="Times New Roman" w:hAnsi="Times New Roman"/>
          <w:sz w:val="24"/>
          <w:szCs w:val="24"/>
        </w:rPr>
      </w:pPr>
      <w:r>
        <w:rPr>
          <w:rFonts w:ascii="Times New Roman" w:hAnsi="Times New Roman"/>
          <w:sz w:val="24"/>
          <w:szCs w:val="24"/>
        </w:rPr>
        <w:t>The</w:t>
      </w:r>
      <w:r w:rsidRPr="00222BF8">
        <w:rPr>
          <w:rFonts w:ascii="Times New Roman" w:hAnsi="Times New Roman"/>
          <w:sz w:val="24"/>
          <w:szCs w:val="24"/>
        </w:rPr>
        <w:t xml:space="preserve"> </w:t>
      </w:r>
      <w:r w:rsidRPr="00222BF8">
        <w:rPr>
          <w:rFonts w:ascii="Times New Roman" w:hAnsi="Times New Roman"/>
          <w:sz w:val="24"/>
          <w:szCs w:val="24"/>
        </w:rPr>
        <w:t>LCP</w:t>
      </w:r>
      <w:r w:rsidRPr="00222BF8">
        <w:rPr>
          <w:rFonts w:ascii="Times New Roman" w:hAnsi="Times New Roman"/>
          <w:sz w:val="24"/>
          <w:szCs w:val="24"/>
        </w:rPr>
        <w:t xml:space="preserve"> </w:t>
      </w:r>
      <w:r w:rsidRPr="00222BF8">
        <w:rPr>
          <w:rFonts w:ascii="Times New Roman" w:hAnsi="Times New Roman"/>
          <w:sz w:val="24"/>
          <w:szCs w:val="24"/>
        </w:rPr>
        <w:t xml:space="preserve">value </w:t>
      </w:r>
      <w:r>
        <w:rPr>
          <w:rFonts w:ascii="Times New Roman" w:hAnsi="Times New Roman"/>
          <w:sz w:val="24"/>
          <w:szCs w:val="24"/>
        </w:rPr>
        <w:t xml:space="preserve">is then multiplied </w:t>
      </w:r>
      <w:r w:rsidRPr="00222BF8">
        <w:rPr>
          <w:rFonts w:ascii="Times New Roman" w:hAnsi="Times New Roman"/>
          <w:sz w:val="24"/>
          <w:szCs w:val="24"/>
        </w:rPr>
        <w:t>by</w:t>
      </w:r>
      <w:r w:rsidRPr="00222BF8">
        <w:rPr>
          <w:rFonts w:ascii="Times New Roman" w:hAnsi="Times New Roman"/>
          <w:sz w:val="24"/>
          <w:szCs w:val="24"/>
        </w:rPr>
        <w:t xml:space="preserve"> the number of </w:t>
      </w:r>
      <w:r w:rsidRPr="00222BF8">
        <w:rPr>
          <w:rFonts w:ascii="Times New Roman" w:hAnsi="Times New Roman"/>
          <w:sz w:val="24"/>
          <w:szCs w:val="24"/>
        </w:rPr>
        <w:t xml:space="preserve">days </w:t>
      </w:r>
      <w:r w:rsidRPr="00222BF8">
        <w:rPr>
          <w:rFonts w:ascii="Times New Roman" w:hAnsi="Times New Roman"/>
          <w:sz w:val="24"/>
          <w:szCs w:val="24"/>
        </w:rPr>
        <w:t xml:space="preserve">that the lamp </w:t>
      </w:r>
      <w:r>
        <w:rPr>
          <w:rFonts w:ascii="Times New Roman" w:hAnsi="Times New Roman"/>
          <w:sz w:val="24"/>
          <w:szCs w:val="24"/>
        </w:rPr>
        <w:t>would have been</w:t>
      </w:r>
      <w:r w:rsidRPr="00222BF8">
        <w:rPr>
          <w:rFonts w:ascii="Times New Roman" w:hAnsi="Times New Roman"/>
          <w:sz w:val="24"/>
          <w:szCs w:val="24"/>
        </w:rPr>
        <w:t xml:space="preserve"> </w:t>
      </w:r>
      <w:r w:rsidRPr="00222BF8">
        <w:rPr>
          <w:rFonts w:ascii="Times New Roman" w:hAnsi="Times New Roman"/>
          <w:sz w:val="24"/>
          <w:szCs w:val="24"/>
        </w:rPr>
        <w:t>in use</w:t>
      </w:r>
      <w:r w:rsidRPr="00222BF8">
        <w:rPr>
          <w:rFonts w:ascii="Times New Roman" w:hAnsi="Times New Roman"/>
          <w:sz w:val="24"/>
          <w:szCs w:val="24"/>
        </w:rPr>
        <w:t xml:space="preserve"> in </w:t>
      </w:r>
      <w:r w:rsidRPr="00222BF8">
        <w:rPr>
          <w:rFonts w:ascii="Times New Roman" w:hAnsi="Times New Roman"/>
          <w:sz w:val="24"/>
          <w:szCs w:val="24"/>
        </w:rPr>
        <w:t>the reporting period</w:t>
      </w:r>
      <w:r w:rsidRPr="00222BF8">
        <w:rPr>
          <w:rFonts w:ascii="Times New Roman" w:hAnsi="Times New Roman"/>
          <w:sz w:val="24"/>
          <w:szCs w:val="24"/>
        </w:rPr>
        <w:t xml:space="preserve">. </w:t>
      </w:r>
      <w:r w:rsidRPr="00222BF8">
        <w:rPr>
          <w:rFonts w:ascii="Times New Roman" w:hAnsi="Times New Roman"/>
          <w:sz w:val="24"/>
          <w:szCs w:val="24"/>
        </w:rPr>
        <w:t>T</w:t>
      </w:r>
      <w:r w:rsidRPr="00222BF8">
        <w:rPr>
          <w:rFonts w:ascii="Times New Roman" w:hAnsi="Times New Roman"/>
          <w:sz w:val="24"/>
          <w:szCs w:val="24"/>
        </w:rPr>
        <w:t>his is determined by first divi</w:t>
      </w:r>
      <w:r w:rsidRPr="00222BF8">
        <w:rPr>
          <w:rFonts w:ascii="Times New Roman" w:hAnsi="Times New Roman"/>
          <w:sz w:val="24"/>
          <w:szCs w:val="24"/>
        </w:rPr>
        <w:t>di</w:t>
      </w:r>
      <w:r w:rsidRPr="00222BF8">
        <w:rPr>
          <w:rFonts w:ascii="Times New Roman" w:hAnsi="Times New Roman"/>
          <w:sz w:val="24"/>
          <w:szCs w:val="24"/>
        </w:rPr>
        <w:t>ng the annual operating hours</w:t>
      </w:r>
      <w:r w:rsidRPr="00222BF8">
        <w:rPr>
          <w:rFonts w:ascii="Times New Roman" w:hAnsi="Times New Roman"/>
          <w:sz w:val="24"/>
          <w:szCs w:val="24"/>
        </w:rPr>
        <w:t xml:space="preserve"> </w:t>
      </w:r>
      <w:r w:rsidRPr="00222BF8">
        <w:rPr>
          <w:rFonts w:ascii="Times New Roman" w:hAnsi="Times New Roman"/>
          <w:sz w:val="24"/>
          <w:szCs w:val="24"/>
        </w:rPr>
        <w:t xml:space="preserve">specified in Schedule 4 or 5 </w:t>
      </w:r>
      <w:r w:rsidRPr="00222BF8">
        <w:rPr>
          <w:rFonts w:ascii="Times New Roman" w:hAnsi="Times New Roman"/>
          <w:sz w:val="24"/>
          <w:szCs w:val="24"/>
        </w:rPr>
        <w:t>for the lamp or luminaire</w:t>
      </w:r>
      <w:r w:rsidRPr="00222BF8">
        <w:rPr>
          <w:rFonts w:ascii="Times New Roman" w:hAnsi="Times New Roman"/>
          <w:sz w:val="24"/>
          <w:szCs w:val="24"/>
        </w:rPr>
        <w:t xml:space="preserve"> by 365 </w:t>
      </w:r>
      <w:r w:rsidRPr="00222BF8">
        <w:rPr>
          <w:rFonts w:ascii="Times New Roman" w:hAnsi="Times New Roman"/>
          <w:sz w:val="24"/>
          <w:szCs w:val="24"/>
        </w:rPr>
        <w:t>(</w:t>
      </w:r>
      <w:r w:rsidRPr="00222BF8">
        <w:rPr>
          <w:rFonts w:ascii="Times New Roman" w:hAnsi="Times New Roman"/>
          <w:sz w:val="24"/>
          <w:szCs w:val="24"/>
        </w:rPr>
        <w:t xml:space="preserve">to determine the operational hours in a day </w:t>
      </w:r>
      <w:r w:rsidRPr="00222BF8">
        <w:rPr>
          <w:rFonts w:ascii="Times New Roman" w:hAnsi="Times New Roman"/>
          <w:sz w:val="24"/>
          <w:szCs w:val="24"/>
        </w:rPr>
        <w:t>for the lamp or luminai</w:t>
      </w:r>
      <w:r w:rsidRPr="00222BF8">
        <w:rPr>
          <w:rFonts w:ascii="Times New Roman" w:hAnsi="Times New Roman"/>
          <w:sz w:val="24"/>
          <w:szCs w:val="24"/>
        </w:rPr>
        <w:t xml:space="preserve">re) </w:t>
      </w:r>
      <w:r w:rsidRPr="00222BF8">
        <w:rPr>
          <w:rFonts w:ascii="Times New Roman" w:hAnsi="Times New Roman"/>
          <w:sz w:val="24"/>
          <w:szCs w:val="24"/>
        </w:rPr>
        <w:t>and multiplying this re</w:t>
      </w:r>
      <w:r w:rsidRPr="00222BF8">
        <w:rPr>
          <w:rFonts w:ascii="Times New Roman" w:hAnsi="Times New Roman"/>
          <w:sz w:val="24"/>
          <w:szCs w:val="24"/>
        </w:rPr>
        <w:t>s</w:t>
      </w:r>
      <w:r w:rsidRPr="00222BF8">
        <w:rPr>
          <w:rFonts w:ascii="Times New Roman" w:hAnsi="Times New Roman"/>
          <w:sz w:val="24"/>
          <w:szCs w:val="24"/>
        </w:rPr>
        <w:t xml:space="preserve">ult by </w:t>
      </w:r>
      <w:r w:rsidRPr="00222BF8">
        <w:rPr>
          <w:rFonts w:ascii="Times New Roman" w:hAnsi="Times New Roman"/>
          <w:sz w:val="24"/>
          <w:szCs w:val="24"/>
        </w:rPr>
        <w:t>(</w:t>
      </w:r>
      <w:r w:rsidRPr="00222BF8">
        <w:rPr>
          <w:rFonts w:ascii="Times New Roman" w:hAnsi="Times New Roman"/>
          <w:b/>
          <w:i/>
          <w:sz w:val="24"/>
          <w:szCs w:val="24"/>
        </w:rPr>
        <w:t>t</w:t>
      </w:r>
      <w:r w:rsidRPr="00222BF8">
        <w:rPr>
          <w:rFonts w:ascii="Times New Roman" w:hAnsi="Times New Roman"/>
          <w:b/>
          <w:i/>
          <w:sz w:val="24"/>
          <w:szCs w:val="24"/>
          <w:vertAlign w:val="subscript"/>
        </w:rPr>
        <w:t>i</w:t>
      </w:r>
      <w:r w:rsidRPr="00222BF8">
        <w:rPr>
          <w:rFonts w:ascii="Times New Roman" w:hAnsi="Times New Roman"/>
          <w:sz w:val="24"/>
          <w:szCs w:val="24"/>
        </w:rPr>
        <w:t>)</w:t>
      </w:r>
      <w:r>
        <w:rPr>
          <w:rFonts w:ascii="Times New Roman" w:hAnsi="Times New Roman"/>
          <w:sz w:val="24"/>
          <w:szCs w:val="24"/>
        </w:rPr>
        <w:t>,</w:t>
      </w:r>
      <w:r w:rsidRPr="00222BF8">
        <w:rPr>
          <w:rFonts w:ascii="Times New Roman" w:hAnsi="Times New Roman"/>
          <w:sz w:val="24"/>
          <w:szCs w:val="24"/>
        </w:rPr>
        <w:t xml:space="preserve"> </w:t>
      </w:r>
      <w:r w:rsidRPr="00222BF8">
        <w:rPr>
          <w:rFonts w:ascii="Times New Roman" w:hAnsi="Times New Roman"/>
          <w:sz w:val="24"/>
          <w:szCs w:val="24"/>
        </w:rPr>
        <w:t>the number of full days in the reporting period</w:t>
      </w:r>
      <w:r>
        <w:rPr>
          <w:rFonts w:ascii="Times New Roman" w:hAnsi="Times New Roman"/>
          <w:sz w:val="24"/>
          <w:szCs w:val="24"/>
        </w:rPr>
        <w:t xml:space="preserve"> after the lighting system is commissioned. </w:t>
      </w:r>
      <w:r w:rsidRPr="00222BF8">
        <w:rPr>
          <w:rFonts w:ascii="Times New Roman" w:hAnsi="Times New Roman"/>
          <w:sz w:val="24"/>
          <w:szCs w:val="24"/>
        </w:rPr>
        <w:t xml:space="preserve">If the type of serviced area has changed during the reporting period to one with higher operating hours, the original operating hours should be used. </w:t>
      </w:r>
      <w:r w:rsidRPr="00222BF8">
        <w:rPr>
          <w:rFonts w:ascii="Times New Roman" w:hAnsi="Times New Roman"/>
          <w:sz w:val="24"/>
          <w:szCs w:val="24"/>
        </w:rPr>
        <w:t>This is to ensure that the project is not over credited.</w:t>
      </w:r>
      <w:r>
        <w:rPr>
          <w:rFonts w:ascii="Times New Roman" w:hAnsi="Times New Roman"/>
          <w:sz w:val="24"/>
          <w:szCs w:val="24"/>
        </w:rPr>
        <w:t xml:space="preserve"> </w:t>
      </w:r>
    </w:p>
    <w:p w:rsidR="004059C3" w:rsidRDefault="007F35ED" w:rsidP="004059C3">
      <w:pPr>
        <w:pStyle w:val="ListParagraph"/>
        <w:numPr>
          <w:ilvl w:val="0"/>
          <w:numId w:val="14"/>
        </w:numPr>
        <w:spacing w:after="120" w:line="240" w:lineRule="auto"/>
        <w:rPr>
          <w:rFonts w:ascii="Times New Roman" w:hAnsi="Times New Roman"/>
          <w:sz w:val="24"/>
          <w:szCs w:val="24"/>
        </w:rPr>
      </w:pPr>
      <w:r w:rsidRPr="004059C3">
        <w:rPr>
          <w:rFonts w:ascii="Times New Roman" w:hAnsi="Times New Roman"/>
          <w:sz w:val="24"/>
          <w:szCs w:val="24"/>
        </w:rPr>
        <w:t>A</w:t>
      </w:r>
      <w:r w:rsidRPr="004059C3">
        <w:rPr>
          <w:rFonts w:ascii="Times New Roman" w:hAnsi="Times New Roman"/>
          <w:sz w:val="24"/>
          <w:szCs w:val="24"/>
        </w:rPr>
        <w:t xml:space="preserve"> </w:t>
      </w:r>
      <w:r w:rsidRPr="004059C3">
        <w:rPr>
          <w:rFonts w:ascii="Times New Roman" w:hAnsi="Times New Roman"/>
          <w:sz w:val="24"/>
          <w:szCs w:val="24"/>
        </w:rPr>
        <w:t>vacancy adjustment</w:t>
      </w:r>
      <w:r w:rsidRPr="004059C3">
        <w:rPr>
          <w:rFonts w:ascii="Times New Roman" w:hAnsi="Times New Roman"/>
          <w:sz w:val="24"/>
          <w:szCs w:val="24"/>
        </w:rPr>
        <w:t xml:space="preserve"> factor</w:t>
      </w:r>
      <w:r w:rsidRPr="004059C3">
        <w:rPr>
          <w:rFonts w:ascii="Times New Roman" w:hAnsi="Times New Roman"/>
          <w:sz w:val="24"/>
          <w:szCs w:val="24"/>
        </w:rPr>
        <w:t xml:space="preserve"> of 0.95</w:t>
      </w:r>
      <w:r w:rsidRPr="004059C3">
        <w:rPr>
          <w:rFonts w:ascii="Times New Roman" w:hAnsi="Times New Roman"/>
          <w:sz w:val="24"/>
          <w:szCs w:val="24"/>
        </w:rPr>
        <w:t xml:space="preserve"> </w:t>
      </w:r>
      <w:r w:rsidRPr="004059C3">
        <w:rPr>
          <w:rFonts w:ascii="Times New Roman" w:hAnsi="Times New Roman"/>
          <w:sz w:val="24"/>
          <w:szCs w:val="24"/>
        </w:rPr>
        <w:t>is applied t</w:t>
      </w:r>
      <w:r w:rsidRPr="004059C3">
        <w:rPr>
          <w:rFonts w:ascii="Times New Roman" w:hAnsi="Times New Roman"/>
          <w:sz w:val="24"/>
          <w:szCs w:val="24"/>
        </w:rPr>
        <w:t>o most l</w:t>
      </w:r>
      <w:r w:rsidRPr="004059C3">
        <w:rPr>
          <w:rFonts w:ascii="Times New Roman" w:hAnsi="Times New Roman"/>
          <w:sz w:val="24"/>
          <w:szCs w:val="24"/>
        </w:rPr>
        <w:t>ighting systems to take account</w:t>
      </w:r>
      <w:r w:rsidRPr="004059C3">
        <w:rPr>
          <w:rFonts w:ascii="Times New Roman" w:hAnsi="Times New Roman"/>
          <w:sz w:val="24"/>
          <w:szCs w:val="24"/>
        </w:rPr>
        <w:t xml:space="preserve"> of the possibility that a lighting system </w:t>
      </w:r>
      <w:r w:rsidRPr="004059C3">
        <w:rPr>
          <w:rFonts w:ascii="Times New Roman" w:hAnsi="Times New Roman"/>
          <w:sz w:val="24"/>
          <w:szCs w:val="24"/>
        </w:rPr>
        <w:t xml:space="preserve">is out of operation, or the use of the serviced area is suspended, for reasons other than normal usage, such as vacancy between tenancies or </w:t>
      </w:r>
      <w:r>
        <w:rPr>
          <w:rFonts w:ascii="Times New Roman" w:hAnsi="Times New Roman"/>
          <w:sz w:val="24"/>
          <w:szCs w:val="24"/>
        </w:rPr>
        <w:t xml:space="preserve">unplanned maintenance for </w:t>
      </w:r>
      <w:r>
        <w:rPr>
          <w:rFonts w:ascii="Times New Roman" w:hAnsi="Times New Roman"/>
          <w:sz w:val="24"/>
          <w:szCs w:val="24"/>
        </w:rPr>
        <w:t>example, following a natural disaster</w:t>
      </w:r>
      <w:r w:rsidRPr="004059C3">
        <w:rPr>
          <w:rFonts w:ascii="Times New Roman" w:hAnsi="Times New Roman"/>
          <w:sz w:val="24"/>
          <w:szCs w:val="24"/>
        </w:rPr>
        <w:t xml:space="preserve">. </w:t>
      </w:r>
      <w:r w:rsidRPr="004059C3">
        <w:rPr>
          <w:rFonts w:ascii="Times New Roman" w:hAnsi="Times New Roman"/>
          <w:sz w:val="24"/>
          <w:szCs w:val="24"/>
        </w:rPr>
        <w:t xml:space="preserve">This factor was developed based on national average vacancy rates for the types of buildings that are covered by this Determination, taking into account the portion of the potential vacancy periods that would </w:t>
      </w:r>
      <w:r>
        <w:rPr>
          <w:rFonts w:ascii="Times New Roman" w:hAnsi="Times New Roman"/>
          <w:sz w:val="24"/>
          <w:szCs w:val="24"/>
        </w:rPr>
        <w:t xml:space="preserve">already </w:t>
      </w:r>
      <w:r w:rsidRPr="004059C3">
        <w:rPr>
          <w:rFonts w:ascii="Times New Roman" w:hAnsi="Times New Roman"/>
          <w:sz w:val="24"/>
          <w:szCs w:val="24"/>
        </w:rPr>
        <w:t xml:space="preserve">be filtered out by the eligibility requirements set out in this Determination, such as new builds and major refurbishments. </w:t>
      </w:r>
    </w:p>
    <w:p w:rsidR="007E7A0A" w:rsidRPr="004059C3" w:rsidRDefault="007F35ED" w:rsidP="004059C3">
      <w:pPr>
        <w:pStyle w:val="ListParagraph"/>
        <w:numPr>
          <w:ilvl w:val="0"/>
          <w:numId w:val="14"/>
        </w:numPr>
        <w:spacing w:after="120" w:line="240" w:lineRule="auto"/>
        <w:rPr>
          <w:rFonts w:ascii="Times New Roman" w:hAnsi="Times New Roman"/>
          <w:sz w:val="24"/>
          <w:szCs w:val="24"/>
        </w:rPr>
      </w:pPr>
      <w:r w:rsidRPr="004059C3">
        <w:rPr>
          <w:rFonts w:ascii="Times New Roman" w:hAnsi="Times New Roman"/>
          <w:sz w:val="24"/>
          <w:szCs w:val="24"/>
        </w:rPr>
        <w:t>A vacancy adjustment factor of 1 (which means the energy consumption is not discounted) is applied to public lighting systems, traf</w:t>
      </w:r>
      <w:r w:rsidRPr="004059C3">
        <w:rPr>
          <w:rFonts w:ascii="Times New Roman" w:hAnsi="Times New Roman"/>
          <w:sz w:val="24"/>
          <w:szCs w:val="24"/>
        </w:rPr>
        <w:t>fic lights and lighting systems that service underground areas with 24 hour public or vehicle assess with limited natural lighting other than car parks, e.g. tunnels.</w:t>
      </w:r>
      <w:r w:rsidRPr="004059C3">
        <w:rPr>
          <w:rFonts w:ascii="Times New Roman" w:hAnsi="Times New Roman"/>
          <w:sz w:val="24"/>
          <w:szCs w:val="24"/>
        </w:rPr>
        <w:t xml:space="preserve"> </w:t>
      </w:r>
      <w:r w:rsidRPr="004059C3">
        <w:rPr>
          <w:rFonts w:ascii="Times New Roman" w:hAnsi="Times New Roman"/>
          <w:sz w:val="24"/>
          <w:szCs w:val="24"/>
        </w:rPr>
        <w:t xml:space="preserve">  </w:t>
      </w:r>
      <w:r w:rsidRPr="004059C3">
        <w:rPr>
          <w:rFonts w:ascii="Times New Roman" w:hAnsi="Times New Roman"/>
          <w:sz w:val="24"/>
          <w:szCs w:val="24"/>
        </w:rPr>
        <w:t xml:space="preserve"> </w:t>
      </w:r>
    </w:p>
    <w:p w:rsidR="008233CE" w:rsidRPr="00222BF8" w:rsidRDefault="007F35ED" w:rsidP="00E71D03">
      <w:pPr>
        <w:pStyle w:val="ListParagraph"/>
        <w:numPr>
          <w:ilvl w:val="0"/>
          <w:numId w:val="14"/>
        </w:numPr>
        <w:spacing w:after="120" w:line="240" w:lineRule="auto"/>
        <w:rPr>
          <w:rFonts w:ascii="Times New Roman" w:hAnsi="Times New Roman"/>
          <w:sz w:val="24"/>
          <w:szCs w:val="24"/>
        </w:rPr>
      </w:pPr>
      <w:r w:rsidRPr="00222BF8">
        <w:rPr>
          <w:rFonts w:ascii="Times New Roman" w:hAnsi="Times New Roman"/>
          <w:sz w:val="24"/>
          <w:szCs w:val="24"/>
        </w:rPr>
        <w:t>This result is then multiplied by the following:</w:t>
      </w:r>
    </w:p>
    <w:p w:rsidR="00C520B2" w:rsidRPr="00222BF8" w:rsidRDefault="007F35ED" w:rsidP="00E71D03">
      <w:pPr>
        <w:pStyle w:val="ListParagraph"/>
        <w:numPr>
          <w:ilvl w:val="1"/>
          <w:numId w:val="14"/>
        </w:numPr>
        <w:spacing w:after="120" w:line="240" w:lineRule="auto"/>
        <w:rPr>
          <w:rFonts w:ascii="Times New Roman" w:hAnsi="Times New Roman"/>
          <w:sz w:val="24"/>
          <w:szCs w:val="24"/>
        </w:rPr>
      </w:pPr>
      <w:r w:rsidRPr="00222BF8">
        <w:rPr>
          <w:rFonts w:ascii="Times New Roman" w:hAnsi="Times New Roman"/>
          <w:sz w:val="24"/>
          <w:szCs w:val="24"/>
        </w:rPr>
        <w:t xml:space="preserve">the lighting control factor </w:t>
      </w:r>
      <w:r w:rsidRPr="00222BF8">
        <w:rPr>
          <w:rFonts w:ascii="Times New Roman" w:hAnsi="Times New Roman"/>
          <w:sz w:val="24"/>
          <w:szCs w:val="24"/>
        </w:rPr>
        <w:t>applicable to the device as set out in Schedule 6;</w:t>
      </w:r>
    </w:p>
    <w:p w:rsidR="008233CE" w:rsidRPr="00222BF8" w:rsidRDefault="007F35ED" w:rsidP="00E71D03">
      <w:pPr>
        <w:pStyle w:val="ListParagraph"/>
        <w:numPr>
          <w:ilvl w:val="1"/>
          <w:numId w:val="14"/>
        </w:numPr>
        <w:spacing w:after="120" w:line="240" w:lineRule="auto"/>
        <w:rPr>
          <w:rFonts w:ascii="Times New Roman" w:hAnsi="Times New Roman"/>
          <w:sz w:val="24"/>
          <w:szCs w:val="24"/>
        </w:rPr>
      </w:pPr>
      <w:r w:rsidRPr="00222BF8">
        <w:rPr>
          <w:rFonts w:ascii="Times New Roman" w:hAnsi="Times New Roman"/>
          <w:sz w:val="24"/>
          <w:szCs w:val="24"/>
        </w:rPr>
        <w:t xml:space="preserve">the air conditioning factor </w:t>
      </w:r>
      <w:r w:rsidRPr="00222BF8">
        <w:rPr>
          <w:rFonts w:ascii="Times New Roman" w:hAnsi="Times New Roman"/>
          <w:sz w:val="24"/>
          <w:szCs w:val="24"/>
        </w:rPr>
        <w:t>applicable to the serviced area</w:t>
      </w:r>
      <w:r w:rsidRPr="00222BF8">
        <w:rPr>
          <w:rFonts w:ascii="Times New Roman" w:hAnsi="Times New Roman"/>
          <w:sz w:val="24"/>
          <w:szCs w:val="24"/>
        </w:rPr>
        <w:t>; and</w:t>
      </w:r>
    </w:p>
    <w:p w:rsidR="0048365A" w:rsidRPr="00222BF8" w:rsidRDefault="007F35ED" w:rsidP="0048365A">
      <w:pPr>
        <w:pStyle w:val="ListParagraph"/>
        <w:numPr>
          <w:ilvl w:val="1"/>
          <w:numId w:val="14"/>
        </w:numPr>
        <w:spacing w:after="120" w:line="240" w:lineRule="auto"/>
        <w:rPr>
          <w:rFonts w:ascii="Times New Roman" w:hAnsi="Times New Roman"/>
          <w:sz w:val="24"/>
          <w:szCs w:val="24"/>
        </w:rPr>
      </w:pPr>
      <w:r w:rsidRPr="00222BF8">
        <w:rPr>
          <w:rFonts w:ascii="Times New Roman" w:hAnsi="Times New Roman"/>
          <w:sz w:val="24"/>
          <w:szCs w:val="24"/>
        </w:rPr>
        <w:t>the factor 10</w:t>
      </w:r>
      <w:r w:rsidRPr="00222BF8">
        <w:rPr>
          <w:rFonts w:ascii="Times New Roman" w:hAnsi="Times New Roman"/>
          <w:sz w:val="24"/>
          <w:szCs w:val="24"/>
          <w:vertAlign w:val="superscript"/>
        </w:rPr>
        <w:t>-6</w:t>
      </w:r>
      <w:r w:rsidRPr="00222BF8">
        <w:rPr>
          <w:rFonts w:ascii="Times New Roman" w:hAnsi="Times New Roman"/>
          <w:sz w:val="24"/>
          <w:szCs w:val="24"/>
        </w:rPr>
        <w:t xml:space="preserve"> (conversion</w:t>
      </w:r>
      <w:r w:rsidRPr="00222BF8">
        <w:rPr>
          <w:rFonts w:ascii="Times New Roman" w:hAnsi="Times New Roman"/>
          <w:sz w:val="24"/>
          <w:szCs w:val="24"/>
        </w:rPr>
        <w:t xml:space="preserve"> from</w:t>
      </w:r>
      <w:r w:rsidRPr="00222BF8">
        <w:rPr>
          <w:rFonts w:ascii="Times New Roman" w:hAnsi="Times New Roman"/>
          <w:sz w:val="24"/>
          <w:szCs w:val="24"/>
        </w:rPr>
        <w:t xml:space="preserve"> </w:t>
      </w:r>
      <w:r w:rsidRPr="00222BF8">
        <w:rPr>
          <w:rFonts w:ascii="Times New Roman" w:hAnsi="Times New Roman"/>
          <w:sz w:val="24"/>
          <w:szCs w:val="24"/>
        </w:rPr>
        <w:t xml:space="preserve">Wh </w:t>
      </w:r>
      <w:r w:rsidRPr="00222BF8">
        <w:rPr>
          <w:rFonts w:ascii="Times New Roman" w:hAnsi="Times New Roman"/>
          <w:sz w:val="24"/>
          <w:szCs w:val="24"/>
        </w:rPr>
        <w:t xml:space="preserve">to </w:t>
      </w:r>
      <w:r w:rsidRPr="00222BF8">
        <w:rPr>
          <w:rFonts w:ascii="Times New Roman" w:hAnsi="Times New Roman"/>
          <w:sz w:val="24"/>
          <w:szCs w:val="24"/>
        </w:rPr>
        <w:t>MWh</w:t>
      </w:r>
      <w:r w:rsidRPr="00222BF8">
        <w:rPr>
          <w:rFonts w:ascii="Times New Roman" w:hAnsi="Times New Roman"/>
          <w:sz w:val="24"/>
          <w:szCs w:val="24"/>
        </w:rPr>
        <w:t>)</w:t>
      </w:r>
      <w:r w:rsidRPr="00222BF8">
        <w:rPr>
          <w:rFonts w:ascii="Times New Roman" w:hAnsi="Times New Roman"/>
          <w:sz w:val="24"/>
          <w:szCs w:val="24"/>
        </w:rPr>
        <w:t>.</w:t>
      </w:r>
    </w:p>
    <w:p w:rsidR="00AF59F5" w:rsidRPr="00222BF8" w:rsidRDefault="007F35ED" w:rsidP="00DD0A82">
      <w:pPr>
        <w:pStyle w:val="ListParagraph"/>
        <w:numPr>
          <w:ilvl w:val="0"/>
          <w:numId w:val="14"/>
        </w:numPr>
        <w:spacing w:after="120" w:line="240" w:lineRule="auto"/>
        <w:rPr>
          <w:rFonts w:ascii="Times New Roman" w:hAnsi="Times New Roman"/>
          <w:sz w:val="24"/>
          <w:szCs w:val="24"/>
        </w:rPr>
      </w:pPr>
      <w:r w:rsidRPr="00222BF8">
        <w:rPr>
          <w:rFonts w:ascii="Times New Roman" w:hAnsi="Times New Roman"/>
          <w:sz w:val="24"/>
          <w:szCs w:val="24"/>
        </w:rPr>
        <w:t xml:space="preserve">In determining the air conditioning factor, factors in Schedule 7 </w:t>
      </w:r>
      <w:r w:rsidRPr="00222BF8">
        <w:rPr>
          <w:rFonts w:ascii="Times New Roman" w:hAnsi="Times New Roman"/>
          <w:sz w:val="24"/>
          <w:szCs w:val="24"/>
        </w:rPr>
        <w:t>must</w:t>
      </w:r>
      <w:r w:rsidRPr="00222BF8">
        <w:rPr>
          <w:rFonts w:ascii="Times New Roman" w:hAnsi="Times New Roman"/>
          <w:sz w:val="24"/>
          <w:szCs w:val="24"/>
        </w:rPr>
        <w:t xml:space="preserve"> be used for the following systems:</w:t>
      </w:r>
    </w:p>
    <w:p w:rsidR="001800EC" w:rsidRPr="00222BF8" w:rsidRDefault="007F35ED" w:rsidP="00DD0A82">
      <w:pPr>
        <w:pStyle w:val="ListParagraph"/>
        <w:numPr>
          <w:ilvl w:val="1"/>
          <w:numId w:val="14"/>
        </w:numPr>
        <w:spacing w:after="120" w:line="240" w:lineRule="auto"/>
        <w:rPr>
          <w:rFonts w:ascii="Times New Roman" w:hAnsi="Times New Roman"/>
          <w:sz w:val="24"/>
          <w:szCs w:val="24"/>
        </w:rPr>
      </w:pPr>
      <w:r w:rsidRPr="00222BF8">
        <w:rPr>
          <w:rFonts w:ascii="Times New Roman" w:hAnsi="Times New Roman"/>
          <w:sz w:val="24"/>
          <w:szCs w:val="24"/>
        </w:rPr>
        <w:t xml:space="preserve">a </w:t>
      </w:r>
      <w:r w:rsidRPr="00222BF8">
        <w:rPr>
          <w:rFonts w:ascii="Times New Roman" w:hAnsi="Times New Roman"/>
          <w:sz w:val="24"/>
          <w:szCs w:val="24"/>
        </w:rPr>
        <w:t xml:space="preserve">lighting </w:t>
      </w:r>
      <w:r w:rsidRPr="00222BF8">
        <w:rPr>
          <w:rFonts w:ascii="Times New Roman" w:hAnsi="Times New Roman"/>
          <w:sz w:val="24"/>
          <w:szCs w:val="24"/>
        </w:rPr>
        <w:t xml:space="preserve">system located in </w:t>
      </w:r>
      <w:r w:rsidRPr="009F366D">
        <w:rPr>
          <w:rFonts w:ascii="Times New Roman" w:hAnsi="Times New Roman"/>
          <w:b/>
          <w:i/>
          <w:sz w:val="24"/>
          <w:szCs w:val="24"/>
        </w:rPr>
        <w:t>NCC Climate Zones</w:t>
      </w:r>
      <w:r w:rsidRPr="00222BF8">
        <w:rPr>
          <w:rFonts w:ascii="Times New Roman" w:hAnsi="Times New Roman"/>
          <w:sz w:val="24"/>
          <w:szCs w:val="24"/>
        </w:rPr>
        <w:t xml:space="preserve"> 1 to 5 </w:t>
      </w:r>
      <w:r>
        <w:rPr>
          <w:rFonts w:ascii="Times New Roman" w:hAnsi="Times New Roman"/>
          <w:sz w:val="24"/>
          <w:szCs w:val="24"/>
        </w:rPr>
        <w:t>where</w:t>
      </w:r>
      <w:r w:rsidRPr="00222BF8">
        <w:rPr>
          <w:rFonts w:ascii="Times New Roman" w:hAnsi="Times New Roman"/>
          <w:sz w:val="24"/>
          <w:szCs w:val="24"/>
        </w:rPr>
        <w:t xml:space="preserve"> the serviced area is air conditioned using refrigerated cooling (note that this does not cover an area that is serviced by only evaporative cooling and/ or mech</w:t>
      </w:r>
      <w:r w:rsidRPr="00222BF8">
        <w:rPr>
          <w:rFonts w:ascii="Times New Roman" w:hAnsi="Times New Roman"/>
          <w:sz w:val="24"/>
          <w:szCs w:val="24"/>
        </w:rPr>
        <w:t>anical ventilation);</w:t>
      </w:r>
    </w:p>
    <w:p w:rsidR="00DD0A82" w:rsidRPr="00222BF8" w:rsidRDefault="007F35ED" w:rsidP="00DD0A82">
      <w:pPr>
        <w:pStyle w:val="ListParagraph"/>
        <w:numPr>
          <w:ilvl w:val="1"/>
          <w:numId w:val="14"/>
        </w:numPr>
        <w:spacing w:after="120" w:line="240" w:lineRule="auto"/>
        <w:rPr>
          <w:rFonts w:ascii="Times New Roman" w:hAnsi="Times New Roman"/>
          <w:sz w:val="24"/>
          <w:szCs w:val="24"/>
        </w:rPr>
      </w:pPr>
      <w:r w:rsidRPr="00222BF8">
        <w:rPr>
          <w:rFonts w:ascii="Times New Roman" w:hAnsi="Times New Roman"/>
          <w:sz w:val="24"/>
          <w:szCs w:val="24"/>
        </w:rPr>
        <w:t xml:space="preserve">a </w:t>
      </w:r>
      <w:r w:rsidRPr="00222BF8">
        <w:rPr>
          <w:rFonts w:ascii="Times New Roman" w:hAnsi="Times New Roman"/>
          <w:sz w:val="24"/>
          <w:szCs w:val="24"/>
        </w:rPr>
        <w:t xml:space="preserve">lighting </w:t>
      </w:r>
      <w:r w:rsidRPr="00222BF8">
        <w:rPr>
          <w:rFonts w:ascii="Times New Roman" w:hAnsi="Times New Roman"/>
          <w:sz w:val="24"/>
          <w:szCs w:val="24"/>
        </w:rPr>
        <w:t xml:space="preserve">system located in </w:t>
      </w:r>
      <w:r w:rsidRPr="009F366D">
        <w:rPr>
          <w:rFonts w:ascii="Times New Roman" w:hAnsi="Times New Roman"/>
          <w:sz w:val="24"/>
          <w:szCs w:val="24"/>
        </w:rPr>
        <w:t>NCC Climate Zones</w:t>
      </w:r>
      <w:r w:rsidRPr="00222BF8">
        <w:rPr>
          <w:rFonts w:ascii="Times New Roman" w:hAnsi="Times New Roman"/>
          <w:sz w:val="24"/>
          <w:szCs w:val="24"/>
        </w:rPr>
        <w:t xml:space="preserve"> 6 to 8</w:t>
      </w:r>
      <w:r w:rsidRPr="00222BF8">
        <w:rPr>
          <w:rFonts w:ascii="Times New Roman" w:hAnsi="Times New Roman"/>
          <w:sz w:val="24"/>
          <w:szCs w:val="24"/>
        </w:rPr>
        <w:t xml:space="preserve"> </w:t>
      </w:r>
      <w:r>
        <w:rPr>
          <w:rFonts w:ascii="Times New Roman" w:hAnsi="Times New Roman"/>
          <w:sz w:val="24"/>
          <w:szCs w:val="24"/>
        </w:rPr>
        <w:t>where</w:t>
      </w:r>
      <w:r w:rsidRPr="00222BF8">
        <w:rPr>
          <w:rFonts w:ascii="Times New Roman" w:hAnsi="Times New Roman"/>
          <w:sz w:val="24"/>
          <w:szCs w:val="24"/>
        </w:rPr>
        <w:t xml:space="preserve"> the serviced area is heated. </w:t>
      </w:r>
    </w:p>
    <w:p w:rsidR="009F5A83" w:rsidRPr="00222BF8" w:rsidRDefault="007F35ED" w:rsidP="009F5A83">
      <w:pPr>
        <w:pStyle w:val="ListParagraph"/>
        <w:spacing w:after="120" w:line="240" w:lineRule="auto"/>
        <w:ind w:left="757"/>
        <w:rPr>
          <w:rFonts w:ascii="Times New Roman" w:hAnsi="Times New Roman"/>
          <w:sz w:val="24"/>
          <w:szCs w:val="24"/>
        </w:rPr>
      </w:pPr>
      <w:r w:rsidRPr="00222BF8">
        <w:rPr>
          <w:rFonts w:ascii="Times New Roman" w:hAnsi="Times New Roman"/>
          <w:sz w:val="24"/>
          <w:szCs w:val="24"/>
        </w:rPr>
        <w:t xml:space="preserve">Otherwise a factor of one should be used. </w:t>
      </w:r>
    </w:p>
    <w:p w:rsidR="00DD0A82" w:rsidRPr="00222BF8" w:rsidRDefault="007F35ED" w:rsidP="00BE506B">
      <w:pPr>
        <w:spacing w:after="120" w:line="240" w:lineRule="auto"/>
        <w:rPr>
          <w:rFonts w:ascii="Times New Roman" w:hAnsi="Times New Roman"/>
          <w:sz w:val="24"/>
          <w:szCs w:val="24"/>
        </w:rPr>
      </w:pPr>
    </w:p>
    <w:p w:rsidR="007E7A0A" w:rsidRPr="00222BF8" w:rsidRDefault="007F35ED" w:rsidP="002A2C45">
      <w:pPr>
        <w:keepNext/>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2</w:t>
      </w:r>
      <w:r w:rsidRPr="00222BF8">
        <w:rPr>
          <w:rFonts w:ascii="Times New Roman" w:hAnsi="Times New Roman"/>
          <w:color w:val="000000"/>
          <w:sz w:val="24"/>
          <w:szCs w:val="24"/>
          <w:u w:val="single"/>
        </w:rPr>
        <w:t>4</w:t>
      </w:r>
      <w:r w:rsidRPr="00222BF8">
        <w:rPr>
          <w:rFonts w:ascii="Times New Roman" w:hAnsi="Times New Roman"/>
          <w:color w:val="000000"/>
          <w:sz w:val="24"/>
          <w:szCs w:val="24"/>
          <w:u w:val="single"/>
        </w:rPr>
        <w:t xml:space="preserve"> </w:t>
      </w:r>
      <w:r w:rsidRPr="00222BF8">
        <w:rPr>
          <w:rFonts w:ascii="Times New Roman" w:hAnsi="Times New Roman"/>
          <w:color w:val="000000"/>
          <w:sz w:val="24"/>
          <w:szCs w:val="24"/>
          <w:u w:val="single"/>
        </w:rPr>
        <w:tab/>
      </w:r>
      <w:r w:rsidRPr="00222BF8">
        <w:rPr>
          <w:rFonts w:ascii="Times New Roman" w:hAnsi="Times New Roman"/>
          <w:color w:val="000000"/>
          <w:sz w:val="24"/>
          <w:szCs w:val="24"/>
          <w:u w:val="single"/>
        </w:rPr>
        <w:t>P</w:t>
      </w:r>
      <w:r w:rsidRPr="00222BF8">
        <w:rPr>
          <w:rFonts w:ascii="Times New Roman" w:hAnsi="Times New Roman"/>
          <w:color w:val="000000"/>
          <w:sz w:val="24"/>
          <w:szCs w:val="24"/>
          <w:u w:val="single"/>
        </w:rPr>
        <w:t>roject energy consumption for a lighting system</w:t>
      </w:r>
      <w:r w:rsidRPr="00222BF8">
        <w:rPr>
          <w:rFonts w:ascii="Times New Roman" w:hAnsi="Times New Roman"/>
          <w:color w:val="000000"/>
          <w:sz w:val="24"/>
          <w:szCs w:val="24"/>
          <w:u w:val="single"/>
        </w:rPr>
        <w:t xml:space="preserve"> </w:t>
      </w:r>
      <w:r w:rsidRPr="009D053E">
        <w:rPr>
          <w:rFonts w:ascii="Times New Roman" w:hAnsi="Times New Roman"/>
          <w:i/>
          <w:color w:val="000000"/>
          <w:sz w:val="24"/>
          <w:szCs w:val="24"/>
          <w:u w:val="single"/>
        </w:rPr>
        <w:t>(EC</w:t>
      </w:r>
      <w:r w:rsidRPr="009D053E">
        <w:rPr>
          <w:rFonts w:ascii="Times New Roman" w:hAnsi="Times New Roman"/>
          <w:i/>
          <w:color w:val="000000"/>
          <w:sz w:val="24"/>
          <w:szCs w:val="24"/>
          <w:u w:val="single"/>
          <w:vertAlign w:val="subscript"/>
        </w:rPr>
        <w:t>P,i</w:t>
      </w:r>
      <w:r w:rsidRPr="00222BF8">
        <w:rPr>
          <w:rFonts w:ascii="Times New Roman" w:hAnsi="Times New Roman"/>
          <w:color w:val="000000"/>
          <w:sz w:val="24"/>
          <w:szCs w:val="24"/>
          <w:u w:val="single"/>
        </w:rPr>
        <w:t>)</w:t>
      </w:r>
    </w:p>
    <w:p w:rsidR="007E7A0A" w:rsidRPr="00222BF8" w:rsidRDefault="007F35ED" w:rsidP="002A2C45">
      <w:pPr>
        <w:keepNext/>
        <w:spacing w:after="120" w:line="240" w:lineRule="auto"/>
        <w:rPr>
          <w:rFonts w:ascii="Times New Roman" w:hAnsi="Times New Roman"/>
          <w:sz w:val="24"/>
          <w:szCs w:val="24"/>
        </w:rPr>
      </w:pPr>
      <w:r w:rsidRPr="00222BF8">
        <w:rPr>
          <w:rFonts w:ascii="Times New Roman" w:hAnsi="Times New Roman"/>
          <w:b/>
          <w:i/>
          <w:sz w:val="24"/>
          <w:szCs w:val="24"/>
        </w:rPr>
        <w:t>Equation</w:t>
      </w:r>
      <w:r w:rsidRPr="00222BF8">
        <w:rPr>
          <w:rFonts w:ascii="Times New Roman" w:hAnsi="Times New Roman"/>
          <w:b/>
          <w:i/>
          <w:sz w:val="24"/>
          <w:szCs w:val="24"/>
        </w:rPr>
        <w:t xml:space="preserve">s </w:t>
      </w:r>
      <w:r w:rsidRPr="00222BF8">
        <w:rPr>
          <w:rFonts w:ascii="Times New Roman" w:hAnsi="Times New Roman"/>
          <w:b/>
          <w:i/>
          <w:sz w:val="24"/>
          <w:szCs w:val="24"/>
        </w:rPr>
        <w:t>5</w:t>
      </w:r>
      <w:r w:rsidRPr="00222BF8">
        <w:rPr>
          <w:rFonts w:ascii="Times New Roman" w:hAnsi="Times New Roman"/>
          <w:sz w:val="24"/>
          <w:szCs w:val="24"/>
        </w:rPr>
        <w:t xml:space="preserve"> and </w:t>
      </w:r>
      <w:r w:rsidRPr="00222BF8">
        <w:rPr>
          <w:rFonts w:ascii="Times New Roman" w:hAnsi="Times New Roman"/>
          <w:b/>
          <w:i/>
          <w:sz w:val="24"/>
          <w:szCs w:val="24"/>
        </w:rPr>
        <w:t>6</w:t>
      </w:r>
      <w:r w:rsidRPr="00222BF8">
        <w:rPr>
          <w:rFonts w:ascii="Times New Roman" w:hAnsi="Times New Roman"/>
          <w:sz w:val="24"/>
          <w:szCs w:val="24"/>
        </w:rPr>
        <w:t xml:space="preserve"> are</w:t>
      </w:r>
      <w:r w:rsidRPr="00222BF8">
        <w:rPr>
          <w:rFonts w:ascii="Times New Roman" w:hAnsi="Times New Roman"/>
          <w:sz w:val="24"/>
          <w:szCs w:val="24"/>
        </w:rPr>
        <w:t xml:space="preserve"> </w:t>
      </w:r>
      <w:r w:rsidRPr="00222BF8">
        <w:rPr>
          <w:rFonts w:ascii="Times New Roman" w:hAnsi="Times New Roman"/>
          <w:sz w:val="24"/>
          <w:szCs w:val="24"/>
        </w:rPr>
        <w:t xml:space="preserve">used to estimate </w:t>
      </w:r>
      <w:r w:rsidRPr="00222BF8">
        <w:rPr>
          <w:rFonts w:ascii="Times New Roman" w:hAnsi="Times New Roman"/>
          <w:sz w:val="24"/>
          <w:szCs w:val="24"/>
        </w:rPr>
        <w:t>the amount of energy that was consumed by the upgraded lighting system during the reporting period</w:t>
      </w:r>
      <w:r w:rsidRPr="00222BF8">
        <w:rPr>
          <w:rFonts w:ascii="Times New Roman" w:hAnsi="Times New Roman"/>
          <w:sz w:val="24"/>
          <w:szCs w:val="24"/>
        </w:rPr>
        <w:t xml:space="preserve"> </w:t>
      </w:r>
      <w:r w:rsidRPr="00222BF8">
        <w:rPr>
          <w:rFonts w:ascii="Times New Roman" w:hAnsi="Times New Roman"/>
          <w:sz w:val="24"/>
          <w:szCs w:val="24"/>
        </w:rPr>
        <w:t>(</w:t>
      </w:r>
      <w:r w:rsidRPr="009D053E">
        <w:rPr>
          <w:rFonts w:ascii="Times New Roman" w:hAnsi="Times New Roman"/>
          <w:i/>
          <w:sz w:val="24"/>
          <w:szCs w:val="24"/>
        </w:rPr>
        <w:t>EC</w:t>
      </w:r>
      <w:r w:rsidRPr="009D053E">
        <w:rPr>
          <w:rFonts w:ascii="Times New Roman" w:hAnsi="Times New Roman"/>
          <w:i/>
          <w:sz w:val="24"/>
          <w:szCs w:val="24"/>
          <w:vertAlign w:val="subscript"/>
        </w:rPr>
        <w:t>P,i</w:t>
      </w:r>
      <w:r w:rsidRPr="00222BF8">
        <w:rPr>
          <w:rFonts w:ascii="Times New Roman" w:hAnsi="Times New Roman"/>
          <w:sz w:val="24"/>
          <w:szCs w:val="24"/>
        </w:rPr>
        <w:t xml:space="preserve">) </w:t>
      </w:r>
      <w:r w:rsidRPr="00222BF8">
        <w:rPr>
          <w:rFonts w:ascii="Times New Roman" w:hAnsi="Times New Roman"/>
          <w:sz w:val="24"/>
          <w:szCs w:val="24"/>
        </w:rPr>
        <w:t>(the project energy consumption</w:t>
      </w:r>
      <w:r w:rsidRPr="00222BF8">
        <w:rPr>
          <w:rFonts w:ascii="Times New Roman" w:hAnsi="Times New Roman"/>
          <w:sz w:val="24"/>
          <w:szCs w:val="24"/>
        </w:rPr>
        <w:t>)</w:t>
      </w:r>
      <w:r w:rsidRPr="00222BF8">
        <w:rPr>
          <w:rFonts w:ascii="Times New Roman" w:hAnsi="Times New Roman"/>
          <w:sz w:val="24"/>
          <w:szCs w:val="24"/>
        </w:rPr>
        <w:t>.</w:t>
      </w:r>
    </w:p>
    <w:p w:rsidR="00976A19"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The project energy consumption of a lighting system (</w:t>
      </w:r>
      <w:r w:rsidRPr="009D053E">
        <w:rPr>
          <w:rFonts w:ascii="Times New Roman" w:hAnsi="Times New Roman"/>
          <w:i/>
          <w:sz w:val="24"/>
          <w:szCs w:val="24"/>
        </w:rPr>
        <w:t>LP</w:t>
      </w:r>
      <w:r w:rsidRPr="009D053E">
        <w:rPr>
          <w:rFonts w:ascii="Times New Roman" w:hAnsi="Times New Roman"/>
          <w:i/>
          <w:sz w:val="24"/>
          <w:szCs w:val="24"/>
          <w:vertAlign w:val="subscript"/>
        </w:rPr>
        <w:t>,i,j</w:t>
      </w:r>
      <w:r w:rsidRPr="00222BF8">
        <w:rPr>
          <w:rFonts w:ascii="Times New Roman" w:hAnsi="Times New Roman"/>
          <w:sz w:val="24"/>
          <w:szCs w:val="24"/>
        </w:rPr>
        <w:t xml:space="preserve">) </w:t>
      </w:r>
      <w:r w:rsidRPr="00222BF8">
        <w:rPr>
          <w:rFonts w:ascii="Times New Roman" w:hAnsi="Times New Roman"/>
          <w:sz w:val="24"/>
          <w:szCs w:val="24"/>
        </w:rPr>
        <w:t xml:space="preserve">is worked out by adding together the project energy </w:t>
      </w:r>
      <w:r w:rsidRPr="00222BF8">
        <w:rPr>
          <w:rFonts w:ascii="Times New Roman" w:hAnsi="Times New Roman"/>
          <w:sz w:val="24"/>
          <w:szCs w:val="24"/>
        </w:rPr>
        <w:t>consumption of each lamp or luminaire in the</w:t>
      </w:r>
      <w:r w:rsidRPr="00222BF8">
        <w:rPr>
          <w:rFonts w:ascii="Times New Roman" w:hAnsi="Times New Roman"/>
          <w:sz w:val="24"/>
          <w:szCs w:val="24"/>
        </w:rPr>
        <w:t xml:space="preserve"> upgraded</w:t>
      </w:r>
      <w:r w:rsidRPr="00222BF8">
        <w:rPr>
          <w:rFonts w:ascii="Times New Roman" w:hAnsi="Times New Roman"/>
          <w:sz w:val="24"/>
          <w:szCs w:val="24"/>
        </w:rPr>
        <w:t xml:space="preserve"> lighting system </w:t>
      </w:r>
      <w:r w:rsidRPr="00222BF8">
        <w:rPr>
          <w:rFonts w:ascii="Times New Roman" w:hAnsi="Times New Roman"/>
          <w:sz w:val="24"/>
          <w:szCs w:val="24"/>
        </w:rPr>
        <w:t>(</w:t>
      </w:r>
      <w:r w:rsidRPr="009D053E">
        <w:rPr>
          <w:rFonts w:ascii="Times New Roman" w:hAnsi="Times New Roman"/>
          <w:i/>
          <w:sz w:val="24"/>
          <w:szCs w:val="24"/>
        </w:rPr>
        <w:t>L</w:t>
      </w:r>
      <w:r w:rsidRPr="009D053E">
        <w:rPr>
          <w:rFonts w:ascii="Times New Roman" w:hAnsi="Times New Roman"/>
          <w:i/>
          <w:sz w:val="24"/>
          <w:szCs w:val="24"/>
          <w:vertAlign w:val="subscript"/>
        </w:rPr>
        <w:t>P,i,j</w:t>
      </w:r>
      <w:r w:rsidRPr="00222BF8">
        <w:rPr>
          <w:rFonts w:ascii="Times New Roman" w:hAnsi="Times New Roman"/>
          <w:sz w:val="24"/>
          <w:szCs w:val="24"/>
        </w:rPr>
        <w:t>). The project energy consumption of each lamp or luminaire</w:t>
      </w:r>
      <w:r w:rsidRPr="00222BF8">
        <w:rPr>
          <w:rFonts w:ascii="Times New Roman" w:hAnsi="Times New Roman"/>
          <w:sz w:val="24"/>
          <w:szCs w:val="24"/>
        </w:rPr>
        <w:t xml:space="preserve"> is worked out using </w:t>
      </w:r>
      <w:r w:rsidRPr="00222BF8">
        <w:rPr>
          <w:rFonts w:ascii="Times New Roman" w:hAnsi="Times New Roman"/>
          <w:sz w:val="24"/>
          <w:szCs w:val="24"/>
        </w:rPr>
        <w:t xml:space="preserve">equation </w:t>
      </w:r>
      <w:r w:rsidRPr="00222BF8">
        <w:rPr>
          <w:rFonts w:ascii="Times New Roman" w:hAnsi="Times New Roman"/>
          <w:sz w:val="24"/>
          <w:szCs w:val="24"/>
        </w:rPr>
        <w:t>6</w:t>
      </w:r>
      <w:r w:rsidRPr="00222BF8">
        <w:rPr>
          <w:rFonts w:ascii="Times New Roman" w:hAnsi="Times New Roman"/>
          <w:sz w:val="24"/>
          <w:szCs w:val="24"/>
        </w:rPr>
        <w:t xml:space="preserve">, which is similar to equation </w:t>
      </w:r>
      <w:r w:rsidRPr="00222BF8">
        <w:rPr>
          <w:rFonts w:ascii="Times New Roman" w:hAnsi="Times New Roman"/>
          <w:sz w:val="24"/>
          <w:szCs w:val="24"/>
        </w:rPr>
        <w:t>4 except for the following:</w:t>
      </w:r>
    </w:p>
    <w:p w:rsidR="00903E5C" w:rsidRPr="00222BF8" w:rsidRDefault="007F35ED" w:rsidP="00E71D03">
      <w:pPr>
        <w:pStyle w:val="ListParagraph"/>
        <w:numPr>
          <w:ilvl w:val="0"/>
          <w:numId w:val="15"/>
        </w:numPr>
        <w:spacing w:after="120" w:line="240" w:lineRule="auto"/>
        <w:rPr>
          <w:rFonts w:ascii="Times New Roman" w:hAnsi="Times New Roman"/>
          <w:sz w:val="24"/>
          <w:szCs w:val="24"/>
        </w:rPr>
      </w:pPr>
      <w:r w:rsidRPr="00222BF8">
        <w:rPr>
          <w:rFonts w:ascii="Times New Roman" w:hAnsi="Times New Roman"/>
          <w:sz w:val="24"/>
          <w:szCs w:val="24"/>
        </w:rPr>
        <w:t xml:space="preserve">Determining the </w:t>
      </w:r>
      <w:r w:rsidRPr="00222BF8">
        <w:rPr>
          <w:rFonts w:ascii="Times New Roman" w:hAnsi="Times New Roman"/>
          <w:b/>
          <w:i/>
          <w:sz w:val="24"/>
          <w:szCs w:val="24"/>
        </w:rPr>
        <w:t>LCP</w:t>
      </w:r>
      <w:r w:rsidRPr="00222BF8">
        <w:rPr>
          <w:rFonts w:ascii="Times New Roman" w:hAnsi="Times New Roman"/>
          <w:b/>
          <w:i/>
          <w:sz w:val="24"/>
          <w:szCs w:val="24"/>
        </w:rPr>
        <w:t xml:space="preserve"> </w:t>
      </w:r>
      <w:r w:rsidRPr="00222BF8">
        <w:rPr>
          <w:rFonts w:ascii="Times New Roman" w:hAnsi="Times New Roman"/>
          <w:sz w:val="24"/>
          <w:szCs w:val="24"/>
        </w:rPr>
        <w:t>value</w:t>
      </w:r>
      <w:r>
        <w:rPr>
          <w:rFonts w:ascii="Times New Roman" w:hAnsi="Times New Roman"/>
          <w:sz w:val="24"/>
          <w:szCs w:val="24"/>
        </w:rPr>
        <w:t>:</w:t>
      </w:r>
      <w:r w:rsidRPr="00222BF8">
        <w:rPr>
          <w:rFonts w:ascii="Times New Roman" w:hAnsi="Times New Roman"/>
          <w:sz w:val="24"/>
          <w:szCs w:val="24"/>
        </w:rPr>
        <w:t xml:space="preserve"> </w:t>
      </w:r>
    </w:p>
    <w:p w:rsidR="00903E5C" w:rsidRPr="00222BF8" w:rsidRDefault="007F35ED" w:rsidP="00903E5C">
      <w:pPr>
        <w:pStyle w:val="ListParagraph"/>
        <w:numPr>
          <w:ilvl w:val="1"/>
          <w:numId w:val="15"/>
        </w:numPr>
        <w:spacing w:after="120" w:line="240" w:lineRule="auto"/>
        <w:rPr>
          <w:rFonts w:ascii="Times New Roman" w:hAnsi="Times New Roman"/>
          <w:sz w:val="24"/>
          <w:szCs w:val="24"/>
        </w:rPr>
      </w:pPr>
      <w:r w:rsidRPr="00222BF8">
        <w:rPr>
          <w:rFonts w:ascii="Times New Roman" w:hAnsi="Times New Roman"/>
          <w:sz w:val="24"/>
          <w:szCs w:val="24"/>
        </w:rPr>
        <w:t>T</w:t>
      </w:r>
      <w:r w:rsidRPr="00222BF8">
        <w:rPr>
          <w:rFonts w:ascii="Times New Roman" w:hAnsi="Times New Roman"/>
          <w:sz w:val="24"/>
          <w:szCs w:val="24"/>
        </w:rPr>
        <w:t xml:space="preserve">he </w:t>
      </w:r>
      <w:r w:rsidRPr="00222BF8">
        <w:rPr>
          <w:rFonts w:ascii="Times New Roman" w:hAnsi="Times New Roman"/>
          <w:sz w:val="24"/>
          <w:szCs w:val="24"/>
        </w:rPr>
        <w:t>LCP</w:t>
      </w:r>
      <w:r w:rsidRPr="00222BF8">
        <w:rPr>
          <w:rFonts w:ascii="Times New Roman" w:hAnsi="Times New Roman"/>
          <w:sz w:val="24"/>
          <w:szCs w:val="24"/>
        </w:rPr>
        <w:t xml:space="preserve"> value</w:t>
      </w:r>
      <w:r w:rsidRPr="00222BF8">
        <w:rPr>
          <w:rFonts w:ascii="Times New Roman" w:hAnsi="Times New Roman"/>
          <w:sz w:val="24"/>
          <w:szCs w:val="24"/>
        </w:rPr>
        <w:t xml:space="preserve"> for an integrated photovoltaic l</w:t>
      </w:r>
      <w:r w:rsidRPr="00222BF8">
        <w:rPr>
          <w:rFonts w:ascii="Times New Roman" w:hAnsi="Times New Roman"/>
          <w:sz w:val="24"/>
          <w:szCs w:val="24"/>
        </w:rPr>
        <w:t>um</w:t>
      </w:r>
      <w:r w:rsidRPr="00222BF8">
        <w:rPr>
          <w:rFonts w:ascii="Times New Roman" w:hAnsi="Times New Roman"/>
          <w:sz w:val="24"/>
          <w:szCs w:val="24"/>
        </w:rPr>
        <w:t xml:space="preserve">inaire unit is taken to be </w:t>
      </w:r>
      <w:r w:rsidRPr="00222BF8">
        <w:rPr>
          <w:rFonts w:ascii="Times New Roman" w:hAnsi="Times New Roman"/>
          <w:sz w:val="24"/>
          <w:szCs w:val="24"/>
        </w:rPr>
        <w:t>zero</w:t>
      </w:r>
      <w:r>
        <w:rPr>
          <w:rFonts w:ascii="Times New Roman" w:hAnsi="Times New Roman"/>
          <w:sz w:val="24"/>
          <w:szCs w:val="24"/>
        </w:rPr>
        <w:t>.</w:t>
      </w:r>
      <w:r w:rsidRPr="00222BF8">
        <w:rPr>
          <w:rFonts w:ascii="Times New Roman" w:hAnsi="Times New Roman"/>
          <w:sz w:val="24"/>
          <w:szCs w:val="24"/>
        </w:rPr>
        <w:t xml:space="preserve"> </w:t>
      </w:r>
      <w:r w:rsidRPr="00222BF8">
        <w:rPr>
          <w:rFonts w:ascii="Times New Roman" w:hAnsi="Times New Roman"/>
          <w:sz w:val="24"/>
          <w:szCs w:val="24"/>
        </w:rPr>
        <w:t xml:space="preserve"> </w:t>
      </w:r>
    </w:p>
    <w:p w:rsidR="00DD59A3" w:rsidRPr="00222BF8" w:rsidRDefault="007F35ED" w:rsidP="00903E5C">
      <w:pPr>
        <w:pStyle w:val="ListParagraph"/>
        <w:numPr>
          <w:ilvl w:val="1"/>
          <w:numId w:val="15"/>
        </w:numPr>
        <w:spacing w:after="120" w:line="240" w:lineRule="auto"/>
        <w:rPr>
          <w:rFonts w:ascii="Times New Roman" w:hAnsi="Times New Roman"/>
          <w:sz w:val="24"/>
          <w:szCs w:val="24"/>
        </w:rPr>
      </w:pPr>
      <w:r w:rsidRPr="00222BF8">
        <w:rPr>
          <w:rFonts w:ascii="Times New Roman" w:hAnsi="Times New Roman"/>
          <w:sz w:val="24"/>
          <w:szCs w:val="24"/>
        </w:rPr>
        <w:t xml:space="preserve">For a public lighting system that has chosen to use a public lighting inventory the </w:t>
      </w:r>
      <w:r w:rsidRPr="00222BF8">
        <w:rPr>
          <w:rFonts w:ascii="Times New Roman" w:hAnsi="Times New Roman"/>
          <w:sz w:val="24"/>
          <w:szCs w:val="24"/>
        </w:rPr>
        <w:t>LCP</w:t>
      </w:r>
      <w:r w:rsidRPr="00222BF8">
        <w:rPr>
          <w:rFonts w:ascii="Times New Roman" w:hAnsi="Times New Roman"/>
          <w:sz w:val="24"/>
          <w:szCs w:val="24"/>
        </w:rPr>
        <w:t xml:space="preserve"> value can be determined by using either:</w:t>
      </w:r>
    </w:p>
    <w:p w:rsidR="008A511B" w:rsidRPr="00222BF8" w:rsidRDefault="007F35ED" w:rsidP="00DD59A3">
      <w:pPr>
        <w:pStyle w:val="ListParagraph"/>
        <w:numPr>
          <w:ilvl w:val="2"/>
          <w:numId w:val="15"/>
        </w:numPr>
        <w:spacing w:after="120" w:line="240" w:lineRule="auto"/>
        <w:rPr>
          <w:rFonts w:ascii="Times New Roman" w:hAnsi="Times New Roman"/>
          <w:sz w:val="24"/>
          <w:szCs w:val="24"/>
        </w:rPr>
      </w:pPr>
      <w:r w:rsidRPr="00222BF8">
        <w:rPr>
          <w:rFonts w:ascii="Times New Roman" w:hAnsi="Times New Roman"/>
          <w:sz w:val="24"/>
          <w:szCs w:val="24"/>
        </w:rPr>
        <w:t xml:space="preserve">the </w:t>
      </w:r>
      <w:r w:rsidRPr="00222BF8">
        <w:rPr>
          <w:rFonts w:ascii="Times New Roman" w:hAnsi="Times New Roman"/>
          <w:sz w:val="24"/>
          <w:szCs w:val="24"/>
        </w:rPr>
        <w:t>device load value</w:t>
      </w:r>
      <w:r w:rsidRPr="00222BF8">
        <w:rPr>
          <w:rFonts w:ascii="Times New Roman" w:hAnsi="Times New Roman"/>
          <w:sz w:val="24"/>
          <w:szCs w:val="24"/>
        </w:rPr>
        <w:t xml:space="preserve">, which is </w:t>
      </w:r>
      <w:r w:rsidRPr="00222BF8">
        <w:rPr>
          <w:rFonts w:ascii="Times New Roman" w:hAnsi="Times New Roman"/>
          <w:sz w:val="24"/>
          <w:szCs w:val="24"/>
        </w:rPr>
        <w:t xml:space="preserve">drawn </w:t>
      </w:r>
      <w:r w:rsidRPr="00222BF8">
        <w:rPr>
          <w:rFonts w:ascii="Times New Roman" w:hAnsi="Times New Roman"/>
          <w:sz w:val="24"/>
          <w:szCs w:val="24"/>
        </w:rPr>
        <w:t>directly from the AEMO Unmetered Load Tables</w:t>
      </w:r>
      <w:r w:rsidRPr="00222BF8">
        <w:rPr>
          <w:rFonts w:ascii="Times New Roman" w:hAnsi="Times New Roman"/>
          <w:sz w:val="24"/>
          <w:szCs w:val="24"/>
        </w:rPr>
        <w:t xml:space="preserve"> or</w:t>
      </w:r>
    </w:p>
    <w:p w:rsidR="00DD59A3" w:rsidRPr="00222BF8" w:rsidRDefault="007F35ED" w:rsidP="00DD59A3">
      <w:pPr>
        <w:pStyle w:val="ListParagraph"/>
        <w:numPr>
          <w:ilvl w:val="2"/>
          <w:numId w:val="15"/>
        </w:numPr>
        <w:spacing w:after="120" w:line="240" w:lineRule="auto"/>
        <w:rPr>
          <w:rFonts w:ascii="Times New Roman" w:hAnsi="Times New Roman"/>
          <w:sz w:val="24"/>
          <w:szCs w:val="24"/>
        </w:rPr>
      </w:pPr>
      <w:r w:rsidRPr="00222BF8">
        <w:rPr>
          <w:rFonts w:ascii="Times New Roman" w:hAnsi="Times New Roman"/>
          <w:sz w:val="24"/>
          <w:szCs w:val="24"/>
        </w:rPr>
        <w:t xml:space="preserve">the lamp circuit power or luminaire circuit power derived from corresponding power data in </w:t>
      </w:r>
      <w:r w:rsidRPr="00222BF8">
        <w:rPr>
          <w:rFonts w:ascii="Times New Roman" w:hAnsi="Times New Roman"/>
          <w:sz w:val="24"/>
          <w:szCs w:val="24"/>
        </w:rPr>
        <w:t xml:space="preserve">a test report prepared by a NATA equivalent testing laboratory. </w:t>
      </w:r>
    </w:p>
    <w:p w:rsidR="00B37931" w:rsidRPr="00222BF8" w:rsidRDefault="007F35ED" w:rsidP="008A511B">
      <w:pPr>
        <w:pStyle w:val="ListParagraph"/>
        <w:numPr>
          <w:ilvl w:val="1"/>
          <w:numId w:val="15"/>
        </w:numPr>
        <w:spacing w:after="120" w:line="240" w:lineRule="auto"/>
        <w:rPr>
          <w:rFonts w:ascii="Times New Roman" w:hAnsi="Times New Roman"/>
          <w:sz w:val="24"/>
          <w:szCs w:val="24"/>
        </w:rPr>
      </w:pPr>
      <w:r w:rsidRPr="00222BF8">
        <w:rPr>
          <w:rFonts w:ascii="Times New Roman" w:hAnsi="Times New Roman"/>
          <w:sz w:val="24"/>
          <w:szCs w:val="24"/>
        </w:rPr>
        <w:t>For other lamps or luminaires</w:t>
      </w:r>
      <w:r w:rsidRPr="00222BF8">
        <w:rPr>
          <w:rFonts w:ascii="Times New Roman" w:hAnsi="Times New Roman"/>
          <w:sz w:val="24"/>
          <w:szCs w:val="24"/>
        </w:rPr>
        <w:t>:</w:t>
      </w:r>
    </w:p>
    <w:p w:rsidR="00B37931" w:rsidRPr="00222BF8" w:rsidRDefault="007F35ED" w:rsidP="00B37931">
      <w:pPr>
        <w:pStyle w:val="ListParagraph"/>
        <w:numPr>
          <w:ilvl w:val="2"/>
          <w:numId w:val="15"/>
        </w:numPr>
        <w:spacing w:after="120" w:line="240" w:lineRule="auto"/>
        <w:rPr>
          <w:rFonts w:ascii="Times New Roman" w:hAnsi="Times New Roman"/>
          <w:sz w:val="24"/>
          <w:szCs w:val="24"/>
        </w:rPr>
      </w:pPr>
      <w:r w:rsidRPr="00222BF8">
        <w:rPr>
          <w:rFonts w:ascii="Times New Roman" w:hAnsi="Times New Roman"/>
          <w:sz w:val="24"/>
          <w:szCs w:val="24"/>
        </w:rPr>
        <w:t>for a lamp other than</w:t>
      </w:r>
      <w:r w:rsidRPr="00222BF8">
        <w:rPr>
          <w:rFonts w:ascii="Times New Roman" w:hAnsi="Times New Roman"/>
          <w:sz w:val="24"/>
          <w:szCs w:val="24"/>
        </w:rPr>
        <w:t xml:space="preserve"> an LED lamp</w:t>
      </w:r>
      <w:r w:rsidRPr="00222BF8">
        <w:rPr>
          <w:rFonts w:ascii="Times New Roman" w:hAnsi="Times New Roman"/>
          <w:sz w:val="24"/>
          <w:szCs w:val="24"/>
        </w:rPr>
        <w:t xml:space="preserve">, the </w:t>
      </w:r>
      <w:r w:rsidRPr="00222BF8">
        <w:rPr>
          <w:rFonts w:ascii="Times New Roman" w:hAnsi="Times New Roman"/>
          <w:sz w:val="24"/>
          <w:szCs w:val="24"/>
        </w:rPr>
        <w:t>LCP</w:t>
      </w:r>
      <w:r w:rsidRPr="00222BF8">
        <w:rPr>
          <w:rFonts w:ascii="Times New Roman" w:hAnsi="Times New Roman"/>
          <w:sz w:val="24"/>
          <w:szCs w:val="24"/>
        </w:rPr>
        <w:t xml:space="preserve"> value </w:t>
      </w:r>
      <w:r w:rsidRPr="00222BF8">
        <w:rPr>
          <w:rFonts w:ascii="Times New Roman" w:hAnsi="Times New Roman"/>
          <w:sz w:val="24"/>
          <w:szCs w:val="24"/>
        </w:rPr>
        <w:t xml:space="preserve">is </w:t>
      </w:r>
      <w:r w:rsidRPr="00222BF8">
        <w:rPr>
          <w:rFonts w:ascii="Times New Roman" w:hAnsi="Times New Roman"/>
          <w:sz w:val="24"/>
          <w:szCs w:val="24"/>
        </w:rPr>
        <w:t xml:space="preserve">equal to </w:t>
      </w:r>
      <w:r w:rsidRPr="00222BF8">
        <w:rPr>
          <w:rFonts w:ascii="Times New Roman" w:hAnsi="Times New Roman"/>
          <w:sz w:val="24"/>
          <w:szCs w:val="24"/>
        </w:rPr>
        <w:t>the lamp circuit power specified in column 4 of Schedule 3, in watts, for the lamp or luminaire of the lighting system that corresponds to the lamp or luminaire in column 2 connected to the control gear in column 3 o</w:t>
      </w:r>
      <w:r w:rsidRPr="00222BF8">
        <w:rPr>
          <w:rFonts w:ascii="Times New Roman" w:hAnsi="Times New Roman"/>
          <w:sz w:val="24"/>
          <w:szCs w:val="24"/>
        </w:rPr>
        <w:t>r</w:t>
      </w:r>
    </w:p>
    <w:p w:rsidR="00B37931" w:rsidRPr="00222BF8" w:rsidRDefault="007F35ED" w:rsidP="00B37931">
      <w:pPr>
        <w:pStyle w:val="ListParagraph"/>
        <w:numPr>
          <w:ilvl w:val="2"/>
          <w:numId w:val="15"/>
        </w:numPr>
        <w:spacing w:after="120" w:line="240" w:lineRule="auto"/>
        <w:rPr>
          <w:rFonts w:ascii="Times New Roman" w:hAnsi="Times New Roman"/>
          <w:sz w:val="24"/>
          <w:szCs w:val="24"/>
        </w:rPr>
      </w:pPr>
      <w:r w:rsidRPr="00222BF8">
        <w:rPr>
          <w:rFonts w:ascii="Times New Roman" w:hAnsi="Times New Roman"/>
          <w:sz w:val="24"/>
          <w:szCs w:val="24"/>
        </w:rPr>
        <w:t>for an LED lamp</w:t>
      </w:r>
      <w:r w:rsidRPr="00222BF8">
        <w:rPr>
          <w:rFonts w:ascii="Times New Roman" w:hAnsi="Times New Roman"/>
          <w:sz w:val="24"/>
          <w:szCs w:val="24"/>
        </w:rPr>
        <w:t xml:space="preserve">, the </w:t>
      </w:r>
      <w:r w:rsidRPr="00222BF8">
        <w:rPr>
          <w:rFonts w:ascii="Times New Roman" w:hAnsi="Times New Roman"/>
          <w:sz w:val="24"/>
          <w:szCs w:val="24"/>
        </w:rPr>
        <w:t>LCP</w:t>
      </w:r>
      <w:r w:rsidRPr="00222BF8">
        <w:rPr>
          <w:rFonts w:ascii="Times New Roman" w:hAnsi="Times New Roman"/>
          <w:sz w:val="24"/>
          <w:szCs w:val="24"/>
        </w:rPr>
        <w:t xml:space="preserve"> value </w:t>
      </w:r>
      <w:r w:rsidRPr="00222BF8">
        <w:rPr>
          <w:rFonts w:ascii="Times New Roman" w:hAnsi="Times New Roman"/>
          <w:sz w:val="24"/>
          <w:szCs w:val="24"/>
        </w:rPr>
        <w:t xml:space="preserve">is </w:t>
      </w:r>
      <w:r w:rsidRPr="00222BF8">
        <w:rPr>
          <w:rFonts w:ascii="Times New Roman" w:hAnsi="Times New Roman"/>
          <w:sz w:val="24"/>
          <w:szCs w:val="24"/>
        </w:rPr>
        <w:t xml:space="preserve">equal to </w:t>
      </w:r>
      <w:r w:rsidRPr="00222BF8">
        <w:rPr>
          <w:rFonts w:ascii="Times New Roman" w:hAnsi="Times New Roman"/>
          <w:sz w:val="24"/>
          <w:szCs w:val="24"/>
        </w:rPr>
        <w:t xml:space="preserve">the lamp circuit power determined in accordance with section </w:t>
      </w:r>
      <w:r w:rsidRPr="00222BF8">
        <w:rPr>
          <w:rFonts w:ascii="Times New Roman" w:hAnsi="Times New Roman"/>
          <w:sz w:val="24"/>
          <w:szCs w:val="24"/>
        </w:rPr>
        <w:t>18</w:t>
      </w:r>
      <w:r w:rsidRPr="00222BF8">
        <w:rPr>
          <w:rFonts w:ascii="Times New Roman" w:hAnsi="Times New Roman"/>
          <w:sz w:val="24"/>
          <w:szCs w:val="24"/>
        </w:rPr>
        <w:t xml:space="preserve"> or</w:t>
      </w:r>
    </w:p>
    <w:p w:rsidR="00B37931" w:rsidRPr="00222BF8" w:rsidRDefault="007F35ED" w:rsidP="00B37931">
      <w:pPr>
        <w:pStyle w:val="ListParagraph"/>
        <w:numPr>
          <w:ilvl w:val="2"/>
          <w:numId w:val="15"/>
        </w:numPr>
        <w:spacing w:after="120" w:line="240" w:lineRule="auto"/>
        <w:rPr>
          <w:rFonts w:ascii="Times New Roman" w:hAnsi="Times New Roman"/>
          <w:sz w:val="24"/>
          <w:szCs w:val="24"/>
        </w:rPr>
      </w:pPr>
      <w:r w:rsidRPr="00222BF8">
        <w:rPr>
          <w:rFonts w:ascii="Times New Roman" w:hAnsi="Times New Roman"/>
          <w:sz w:val="24"/>
          <w:szCs w:val="24"/>
        </w:rPr>
        <w:t>for an LED luminaire or an induction luminaire</w:t>
      </w:r>
      <w:r w:rsidRPr="00222BF8">
        <w:rPr>
          <w:rFonts w:ascii="Times New Roman" w:hAnsi="Times New Roman"/>
          <w:sz w:val="24"/>
          <w:szCs w:val="24"/>
        </w:rPr>
        <w:t xml:space="preserve">, the </w:t>
      </w:r>
      <w:r w:rsidRPr="00222BF8">
        <w:rPr>
          <w:rFonts w:ascii="Times New Roman" w:hAnsi="Times New Roman"/>
          <w:sz w:val="24"/>
          <w:szCs w:val="24"/>
        </w:rPr>
        <w:t>LCP</w:t>
      </w:r>
      <w:r w:rsidRPr="00222BF8">
        <w:rPr>
          <w:rFonts w:ascii="Times New Roman" w:hAnsi="Times New Roman"/>
          <w:sz w:val="24"/>
          <w:szCs w:val="24"/>
        </w:rPr>
        <w:t xml:space="preserve"> value </w:t>
      </w:r>
      <w:r w:rsidRPr="00222BF8">
        <w:rPr>
          <w:rFonts w:ascii="Times New Roman" w:hAnsi="Times New Roman"/>
          <w:sz w:val="24"/>
          <w:szCs w:val="24"/>
        </w:rPr>
        <w:t xml:space="preserve">is </w:t>
      </w:r>
      <w:r w:rsidRPr="00222BF8">
        <w:rPr>
          <w:rFonts w:ascii="Times New Roman" w:hAnsi="Times New Roman"/>
          <w:sz w:val="24"/>
          <w:szCs w:val="24"/>
        </w:rPr>
        <w:t xml:space="preserve">equal to </w:t>
      </w:r>
      <w:r w:rsidRPr="00222BF8">
        <w:rPr>
          <w:rFonts w:ascii="Times New Roman" w:hAnsi="Times New Roman"/>
          <w:sz w:val="24"/>
          <w:szCs w:val="24"/>
        </w:rPr>
        <w:t>the luminaire circuit power determined in accordance with section</w:t>
      </w:r>
      <w:r w:rsidRPr="00222BF8">
        <w:rPr>
          <w:rFonts w:ascii="Times New Roman" w:hAnsi="Times New Roman"/>
          <w:sz w:val="24"/>
          <w:szCs w:val="24"/>
        </w:rPr>
        <w:t> </w:t>
      </w:r>
      <w:r w:rsidRPr="00222BF8">
        <w:rPr>
          <w:rFonts w:ascii="Times New Roman" w:hAnsi="Times New Roman"/>
          <w:sz w:val="24"/>
          <w:szCs w:val="24"/>
        </w:rPr>
        <w:t>18</w:t>
      </w:r>
      <w:r w:rsidRPr="00222BF8">
        <w:rPr>
          <w:rFonts w:ascii="Times New Roman" w:hAnsi="Times New Roman"/>
          <w:sz w:val="24"/>
          <w:szCs w:val="24"/>
        </w:rPr>
        <w:t>.</w:t>
      </w:r>
    </w:p>
    <w:p w:rsidR="003D1792" w:rsidRPr="00222BF8" w:rsidRDefault="007F35ED" w:rsidP="00B07F69">
      <w:pPr>
        <w:pStyle w:val="ListParagraph"/>
        <w:numPr>
          <w:ilvl w:val="0"/>
          <w:numId w:val="15"/>
        </w:numPr>
        <w:spacing w:after="120" w:line="240" w:lineRule="auto"/>
        <w:rPr>
          <w:rFonts w:ascii="Times New Roman" w:hAnsi="Times New Roman"/>
          <w:sz w:val="24"/>
          <w:szCs w:val="24"/>
        </w:rPr>
      </w:pPr>
      <w:r w:rsidRPr="00222BF8">
        <w:rPr>
          <w:rFonts w:ascii="Times New Roman" w:hAnsi="Times New Roman"/>
          <w:sz w:val="24"/>
          <w:szCs w:val="24"/>
        </w:rPr>
        <w:t xml:space="preserve">The lighting control factor is the one applicable to the device used in the project lighting system, as set out in Schedule 6. </w:t>
      </w:r>
    </w:p>
    <w:p w:rsidR="0057602C" w:rsidRPr="00222BF8" w:rsidRDefault="007F35ED" w:rsidP="0057602C">
      <w:pPr>
        <w:spacing w:after="120" w:line="240" w:lineRule="auto"/>
        <w:rPr>
          <w:rFonts w:ascii="Times New Roman" w:hAnsi="Times New Roman"/>
          <w:sz w:val="24"/>
          <w:szCs w:val="24"/>
        </w:rPr>
      </w:pPr>
      <w:r>
        <w:rPr>
          <w:rFonts w:ascii="Times New Roman" w:hAnsi="Times New Roman"/>
          <w:sz w:val="24"/>
          <w:szCs w:val="24"/>
        </w:rPr>
        <w:t xml:space="preserve">Several of the terms used in equation 6, including </w:t>
      </w:r>
      <w:r>
        <w:rPr>
          <w:rFonts w:ascii="Times New Roman" w:hAnsi="Times New Roman"/>
          <w:sz w:val="24"/>
          <w:szCs w:val="24"/>
        </w:rPr>
        <w:t>vacancy adjustment</w:t>
      </w:r>
      <w:r>
        <w:rPr>
          <w:rFonts w:ascii="Times New Roman" w:hAnsi="Times New Roman"/>
          <w:sz w:val="24"/>
          <w:szCs w:val="24"/>
        </w:rPr>
        <w:t xml:space="preserve"> factor, </w:t>
      </w:r>
      <w:r>
        <w:rPr>
          <w:rFonts w:ascii="Times New Roman" w:hAnsi="Times New Roman"/>
          <w:sz w:val="24"/>
          <w:szCs w:val="24"/>
        </w:rPr>
        <w:t>operating hours and air conditioning factors, have</w:t>
      </w:r>
      <w:r>
        <w:rPr>
          <w:rFonts w:ascii="Times New Roman" w:hAnsi="Times New Roman"/>
          <w:sz w:val="24"/>
          <w:szCs w:val="24"/>
        </w:rPr>
        <w:t xml:space="preserve"> the same values as in equation 4.</w:t>
      </w:r>
    </w:p>
    <w:p w:rsidR="00BE506B" w:rsidRPr="00222BF8" w:rsidRDefault="007F35ED" w:rsidP="00BE506B">
      <w:pPr>
        <w:pageBreakBefore/>
        <w:spacing w:after="120" w:line="240" w:lineRule="auto"/>
        <w:rPr>
          <w:rFonts w:ascii="Times New Roman" w:hAnsi="Times New Roman"/>
          <w:b/>
          <w:color w:val="000000"/>
          <w:sz w:val="24"/>
          <w:szCs w:val="24"/>
        </w:rPr>
      </w:pPr>
      <w:r w:rsidRPr="00222BF8">
        <w:rPr>
          <w:rFonts w:ascii="Times New Roman" w:hAnsi="Times New Roman"/>
          <w:b/>
          <w:color w:val="000000"/>
          <w:sz w:val="24"/>
          <w:szCs w:val="24"/>
        </w:rPr>
        <w:t xml:space="preserve">Part 5 </w:t>
      </w:r>
      <w:r w:rsidRPr="00222BF8">
        <w:rPr>
          <w:rFonts w:ascii="Times New Roman" w:hAnsi="Times New Roman"/>
          <w:b/>
          <w:color w:val="000000"/>
          <w:sz w:val="24"/>
          <w:szCs w:val="24"/>
        </w:rPr>
        <w:tab/>
      </w:r>
      <w:r w:rsidRPr="00222BF8">
        <w:rPr>
          <w:rFonts w:ascii="Times New Roman" w:hAnsi="Times New Roman"/>
          <w:b/>
          <w:color w:val="000000"/>
          <w:sz w:val="24"/>
          <w:szCs w:val="24"/>
        </w:rPr>
        <w:tab/>
        <w:t xml:space="preserve">Reporting, </w:t>
      </w:r>
      <w:r w:rsidRPr="00222BF8">
        <w:rPr>
          <w:rFonts w:ascii="Times New Roman" w:hAnsi="Times New Roman"/>
          <w:b/>
          <w:color w:val="000000"/>
          <w:sz w:val="24"/>
          <w:szCs w:val="24"/>
        </w:rPr>
        <w:t xml:space="preserve">notification and </w:t>
      </w:r>
      <w:r w:rsidRPr="00222BF8">
        <w:rPr>
          <w:rFonts w:ascii="Times New Roman" w:hAnsi="Times New Roman"/>
          <w:b/>
          <w:color w:val="000000"/>
          <w:sz w:val="24"/>
          <w:szCs w:val="24"/>
        </w:rPr>
        <w:t>record-keeping requirements</w:t>
      </w:r>
    </w:p>
    <w:p w:rsidR="001E3B53" w:rsidRPr="00222BF8" w:rsidRDefault="007F35ED" w:rsidP="001E3B53">
      <w:pPr>
        <w:spacing w:after="120" w:line="240" w:lineRule="auto"/>
        <w:rPr>
          <w:rFonts w:ascii="Times New Roman" w:eastAsia="Times New Roman" w:hAnsi="Times New Roman"/>
          <w:color w:val="000000"/>
          <w:sz w:val="24"/>
          <w:szCs w:val="24"/>
          <w:lang w:eastAsia="en-AU"/>
        </w:rPr>
      </w:pPr>
      <w:r w:rsidRPr="00222BF8">
        <w:rPr>
          <w:rFonts w:ascii="Times New Roman" w:eastAsia="Times New Roman" w:hAnsi="Times New Roman"/>
          <w:color w:val="000000"/>
          <w:sz w:val="24"/>
          <w:szCs w:val="24"/>
          <w:lang w:eastAsia="en-AU"/>
        </w:rPr>
        <w:t xml:space="preserve">Subsection 106(3) of the Act provides that a methodology determination may subject the project proponent of an eligible offsets project to specified </w:t>
      </w:r>
      <w:r w:rsidRPr="00222BF8">
        <w:rPr>
          <w:rFonts w:ascii="Times New Roman" w:eastAsia="Times New Roman" w:hAnsi="Times New Roman"/>
          <w:color w:val="000000"/>
          <w:sz w:val="24"/>
          <w:szCs w:val="24"/>
          <w:lang w:eastAsia="en-AU"/>
        </w:rPr>
        <w:t>reporting, notification, record</w:t>
      </w:r>
      <w:r w:rsidRPr="00222BF8">
        <w:rPr>
          <w:rFonts w:ascii="Times New Roman" w:eastAsia="Times New Roman" w:hAnsi="Times New Roman"/>
          <w:color w:val="000000"/>
          <w:sz w:val="24"/>
          <w:szCs w:val="24"/>
          <w:lang w:eastAsia="en-AU"/>
        </w:rPr>
        <w:noBreakHyphen/>
        <w:t xml:space="preserve">keeping and monitoring requirements. </w:t>
      </w:r>
    </w:p>
    <w:p w:rsidR="001E3B53" w:rsidRPr="00222BF8" w:rsidRDefault="007F35ED" w:rsidP="001E3B53">
      <w:pPr>
        <w:spacing w:after="120" w:line="240" w:lineRule="auto"/>
        <w:rPr>
          <w:rFonts w:ascii="Times New Roman" w:eastAsia="Times New Roman" w:hAnsi="Times New Roman"/>
          <w:color w:val="000000"/>
          <w:sz w:val="24"/>
          <w:szCs w:val="24"/>
          <w:lang w:eastAsia="en-AU"/>
        </w:rPr>
      </w:pPr>
      <w:r w:rsidRPr="00222BF8">
        <w:rPr>
          <w:rFonts w:ascii="Times New Roman" w:eastAsia="Times New Roman" w:hAnsi="Times New Roman"/>
          <w:color w:val="000000"/>
          <w:sz w:val="24"/>
          <w:szCs w:val="24"/>
          <w:lang w:eastAsia="en-AU"/>
        </w:rPr>
        <w:t>Under Parts 17 and 21 of the Act, a failure to comply with these requirements may constitute a breach of a civil penalty provision, and a financial penalty may be payable.</w:t>
      </w:r>
    </w:p>
    <w:p w:rsidR="00BE506B" w:rsidRPr="00222BF8" w:rsidRDefault="007F35ED" w:rsidP="00BE506B">
      <w:pPr>
        <w:spacing w:after="0" w:line="240" w:lineRule="auto"/>
        <w:rPr>
          <w:rFonts w:ascii="Times New Roman" w:hAnsi="Times New Roman"/>
          <w:color w:val="000000"/>
          <w:sz w:val="24"/>
          <w:szCs w:val="24"/>
          <w:u w:val="single"/>
        </w:rPr>
      </w:pPr>
    </w:p>
    <w:p w:rsidR="00CE1559" w:rsidRPr="00222BF8" w:rsidRDefault="007F35ED" w:rsidP="00CE1559">
      <w:pPr>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Reporting per</w:t>
      </w:r>
      <w:r w:rsidRPr="00222BF8">
        <w:rPr>
          <w:rFonts w:ascii="Times New Roman" w:hAnsi="Times New Roman"/>
          <w:color w:val="000000"/>
          <w:sz w:val="24"/>
          <w:szCs w:val="24"/>
          <w:u w:val="single"/>
        </w:rPr>
        <w:t>iods</w:t>
      </w:r>
    </w:p>
    <w:p w:rsidR="00CE1559" w:rsidRPr="00222BF8" w:rsidRDefault="007F35ED" w:rsidP="00CE1559">
      <w:pPr>
        <w:spacing w:after="120" w:line="240" w:lineRule="auto"/>
        <w:rPr>
          <w:rFonts w:ascii="Times New Roman" w:hAnsi="Times New Roman"/>
          <w:sz w:val="24"/>
          <w:szCs w:val="24"/>
        </w:rPr>
      </w:pPr>
      <w:r w:rsidRPr="00222BF8">
        <w:rPr>
          <w:rFonts w:ascii="Times New Roman" w:hAnsi="Times New Roman"/>
          <w:sz w:val="24"/>
          <w:szCs w:val="24"/>
        </w:rPr>
        <w:t xml:space="preserve">The Act and subordinate legislation provide for flexible reporting periods generally between six months and two years in duration (with monthly reporting available if abatement </w:t>
      </w:r>
      <w:r w:rsidRPr="00222BF8">
        <w:rPr>
          <w:rFonts w:ascii="Times New Roman" w:hAnsi="Times New Roman"/>
          <w:sz w:val="24"/>
          <w:szCs w:val="24"/>
        </w:rPr>
        <w:t xml:space="preserve">in a reporting period </w:t>
      </w:r>
      <w:r w:rsidRPr="00222BF8">
        <w:rPr>
          <w:rFonts w:ascii="Times New Roman" w:hAnsi="Times New Roman"/>
          <w:sz w:val="24"/>
          <w:szCs w:val="24"/>
        </w:rPr>
        <w:t>meets or exceeds 2000 tonnes of carbon dioxide equiv</w:t>
      </w:r>
      <w:r w:rsidRPr="00222BF8">
        <w:rPr>
          <w:rFonts w:ascii="Times New Roman" w:hAnsi="Times New Roman"/>
          <w:sz w:val="24"/>
          <w:szCs w:val="24"/>
        </w:rPr>
        <w:t>alent).</w:t>
      </w:r>
    </w:p>
    <w:p w:rsidR="00CE1559" w:rsidRPr="00222BF8" w:rsidRDefault="007F35ED" w:rsidP="00CE1559">
      <w:pPr>
        <w:spacing w:after="0" w:line="240" w:lineRule="auto"/>
        <w:rPr>
          <w:rFonts w:ascii="Times New Roman" w:hAnsi="Times New Roman"/>
          <w:sz w:val="24"/>
          <w:szCs w:val="24"/>
        </w:rPr>
      </w:pPr>
    </w:p>
    <w:p w:rsidR="00CE1559" w:rsidRPr="00222BF8" w:rsidRDefault="007F35ED" w:rsidP="00CE1559">
      <w:pPr>
        <w:spacing w:after="120" w:line="240" w:lineRule="auto"/>
        <w:rPr>
          <w:rFonts w:ascii="Times New Roman" w:hAnsi="Times New Roman"/>
          <w:sz w:val="24"/>
          <w:szCs w:val="24"/>
        </w:rPr>
      </w:pPr>
      <w:r w:rsidRPr="00222BF8">
        <w:rPr>
          <w:rFonts w:ascii="Times New Roman" w:hAnsi="Times New Roman"/>
          <w:color w:val="000000"/>
          <w:sz w:val="24"/>
          <w:szCs w:val="24"/>
          <w:u w:val="single"/>
        </w:rPr>
        <w:t>Audit requirements</w:t>
      </w:r>
    </w:p>
    <w:p w:rsidR="00CE1559" w:rsidRPr="00222BF8" w:rsidRDefault="007F35ED" w:rsidP="00CE1559">
      <w:pPr>
        <w:spacing w:after="120" w:line="240" w:lineRule="auto"/>
        <w:rPr>
          <w:rFonts w:ascii="Times New Roman" w:hAnsi="Times New Roman"/>
          <w:sz w:val="24"/>
          <w:szCs w:val="24"/>
        </w:rPr>
      </w:pPr>
      <w:r w:rsidRPr="00222BF8">
        <w:rPr>
          <w:rFonts w:ascii="Times New Roman" w:hAnsi="Times New Roman"/>
          <w:sz w:val="24"/>
          <w:szCs w:val="24"/>
        </w:rPr>
        <w:t>The Act provides for a risk-based approach to auditing emissions reductions. Subsections 13(1) and 76(4) of the Act provide for legislative rules to be made by the Minister, specifying the level of assurance, and the frequency and scope of the audit report</w:t>
      </w:r>
      <w:r w:rsidRPr="00222BF8">
        <w:rPr>
          <w:rFonts w:ascii="Times New Roman" w:hAnsi="Times New Roman"/>
          <w:sz w:val="24"/>
          <w:szCs w:val="24"/>
        </w:rPr>
        <w:t xml:space="preserve"> that must be provided with </w:t>
      </w:r>
      <w:r w:rsidRPr="00222BF8">
        <w:rPr>
          <w:rFonts w:ascii="Times New Roman" w:hAnsi="Times New Roman"/>
          <w:sz w:val="24"/>
          <w:szCs w:val="24"/>
        </w:rPr>
        <w:t xml:space="preserve">offsets </w:t>
      </w:r>
      <w:r w:rsidRPr="00222BF8">
        <w:rPr>
          <w:rFonts w:ascii="Times New Roman" w:hAnsi="Times New Roman"/>
          <w:sz w:val="24"/>
          <w:szCs w:val="24"/>
        </w:rPr>
        <w:t xml:space="preserve">reports for different types of projects. These can be found in the </w:t>
      </w:r>
      <w:r w:rsidRPr="00222BF8">
        <w:rPr>
          <w:rFonts w:ascii="Times New Roman" w:hAnsi="Times New Roman"/>
          <w:i/>
          <w:sz w:val="24"/>
          <w:szCs w:val="24"/>
        </w:rPr>
        <w:t>Carbon Credits (Carbon Farming Initiative) Rule 2015.</w:t>
      </w:r>
    </w:p>
    <w:p w:rsidR="00CE1559" w:rsidRPr="00222BF8" w:rsidRDefault="007F35ED" w:rsidP="00CE1559">
      <w:pPr>
        <w:spacing w:after="0" w:line="240" w:lineRule="auto"/>
        <w:rPr>
          <w:rFonts w:ascii="Times New Roman" w:hAnsi="Times New Roman"/>
          <w:sz w:val="24"/>
          <w:szCs w:val="24"/>
        </w:rPr>
      </w:pPr>
    </w:p>
    <w:p w:rsidR="00CE1559" w:rsidRPr="00222BF8" w:rsidRDefault="007F35ED" w:rsidP="00CE1559">
      <w:pPr>
        <w:spacing w:after="120" w:line="240" w:lineRule="auto"/>
        <w:rPr>
          <w:rFonts w:ascii="Times New Roman" w:hAnsi="Times New Roman"/>
          <w:sz w:val="24"/>
          <w:szCs w:val="24"/>
          <w:u w:val="single"/>
        </w:rPr>
      </w:pPr>
      <w:r w:rsidRPr="00222BF8">
        <w:rPr>
          <w:rFonts w:ascii="Times New Roman" w:hAnsi="Times New Roman"/>
          <w:sz w:val="24"/>
          <w:szCs w:val="24"/>
          <w:u w:val="single"/>
        </w:rPr>
        <w:t>Reporting, notification and record-keeping requirements</w:t>
      </w:r>
    </w:p>
    <w:p w:rsidR="00CE1559" w:rsidRPr="00222BF8" w:rsidRDefault="007F35ED" w:rsidP="00CE1559">
      <w:pPr>
        <w:spacing w:after="120" w:line="240" w:lineRule="auto"/>
        <w:rPr>
          <w:rFonts w:ascii="Times New Roman" w:hAnsi="Times New Roman"/>
          <w:sz w:val="24"/>
          <w:szCs w:val="24"/>
        </w:rPr>
      </w:pPr>
      <w:r w:rsidRPr="00222BF8">
        <w:rPr>
          <w:rFonts w:ascii="Times New Roman" w:hAnsi="Times New Roman"/>
          <w:sz w:val="24"/>
          <w:szCs w:val="24"/>
        </w:rPr>
        <w:t xml:space="preserve">In addition to the requirements in the Determination, the Act and </w:t>
      </w:r>
      <w:r w:rsidRPr="00222BF8">
        <w:rPr>
          <w:rFonts w:ascii="Times New Roman" w:hAnsi="Times New Roman"/>
          <w:sz w:val="24"/>
          <w:szCs w:val="24"/>
        </w:rPr>
        <w:t xml:space="preserve">the </w:t>
      </w:r>
      <w:r w:rsidRPr="00222BF8">
        <w:rPr>
          <w:rFonts w:ascii="Times New Roman" w:hAnsi="Times New Roman"/>
          <w:i/>
          <w:sz w:val="24"/>
          <w:szCs w:val="24"/>
        </w:rPr>
        <w:t>Carbon Credits (Carbon Farming Initiative) Rule 2015</w:t>
      </w:r>
      <w:r w:rsidRPr="00222BF8">
        <w:rPr>
          <w:rFonts w:ascii="Times New Roman" w:hAnsi="Times New Roman"/>
          <w:i/>
          <w:sz w:val="24"/>
          <w:szCs w:val="24"/>
        </w:rPr>
        <w:t xml:space="preserve"> </w:t>
      </w:r>
      <w:r w:rsidRPr="00222BF8">
        <w:rPr>
          <w:rFonts w:ascii="Times New Roman" w:hAnsi="Times New Roman"/>
          <w:sz w:val="24"/>
          <w:szCs w:val="24"/>
        </w:rPr>
        <w:t xml:space="preserve">specify other reporting, notification, record-keeping, and monitoring requirements that apply to all ERF projects. </w:t>
      </w:r>
    </w:p>
    <w:p w:rsidR="00CE1559" w:rsidRPr="00222BF8" w:rsidRDefault="007F35ED" w:rsidP="00BE506B">
      <w:pPr>
        <w:pStyle w:val="ListParagraph"/>
        <w:keepNext/>
        <w:keepLines/>
        <w:spacing w:after="120" w:line="240" w:lineRule="auto"/>
        <w:ind w:left="0"/>
        <w:rPr>
          <w:rFonts w:ascii="Times New Roman" w:hAnsi="Times New Roman"/>
          <w:color w:val="000000"/>
          <w:sz w:val="24"/>
          <w:szCs w:val="24"/>
          <w:u w:val="single"/>
        </w:rPr>
      </w:pPr>
    </w:p>
    <w:p w:rsidR="00BE506B" w:rsidRPr="00222BF8" w:rsidRDefault="007F35ED" w:rsidP="00BE506B">
      <w:pPr>
        <w:keepNext/>
        <w:spacing w:after="120" w:line="240" w:lineRule="auto"/>
        <w:rPr>
          <w:rFonts w:ascii="Times New Roman" w:hAnsi="Times New Roman"/>
          <w:b/>
          <w:color w:val="000000"/>
          <w:sz w:val="24"/>
          <w:szCs w:val="24"/>
        </w:rPr>
      </w:pPr>
      <w:r w:rsidRPr="00222BF8">
        <w:rPr>
          <w:rFonts w:ascii="Times New Roman" w:hAnsi="Times New Roman"/>
          <w:b/>
          <w:color w:val="000000"/>
          <w:sz w:val="24"/>
          <w:szCs w:val="24"/>
        </w:rPr>
        <w:t>Division 1</w:t>
      </w:r>
      <w:r w:rsidRPr="00222BF8">
        <w:rPr>
          <w:rFonts w:ascii="Times New Roman" w:hAnsi="Times New Roman"/>
          <w:b/>
          <w:color w:val="000000"/>
          <w:sz w:val="24"/>
          <w:szCs w:val="24"/>
        </w:rPr>
        <w:tab/>
        <w:t>Offse</w:t>
      </w:r>
      <w:r w:rsidRPr="00222BF8">
        <w:rPr>
          <w:rFonts w:ascii="Times New Roman" w:hAnsi="Times New Roman"/>
          <w:b/>
          <w:color w:val="000000"/>
          <w:sz w:val="24"/>
          <w:szCs w:val="24"/>
        </w:rPr>
        <w:t>ts report requirements</w:t>
      </w:r>
    </w:p>
    <w:p w:rsidR="00BE506B" w:rsidRPr="00222BF8" w:rsidRDefault="007F35ED" w:rsidP="00BE506B">
      <w:pPr>
        <w:keepNext/>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2</w:t>
      </w:r>
      <w:r w:rsidRPr="00222BF8">
        <w:rPr>
          <w:rFonts w:ascii="Times New Roman" w:hAnsi="Times New Roman"/>
          <w:color w:val="000000"/>
          <w:sz w:val="24"/>
          <w:szCs w:val="24"/>
          <w:u w:val="single"/>
        </w:rPr>
        <w:t>5</w:t>
      </w:r>
      <w:r w:rsidRPr="00222BF8">
        <w:rPr>
          <w:rFonts w:ascii="Times New Roman" w:hAnsi="Times New Roman"/>
          <w:color w:val="000000"/>
          <w:sz w:val="24"/>
          <w:szCs w:val="24"/>
          <w:u w:val="single"/>
        </w:rPr>
        <w:tab/>
        <w:t>Operation of this Division</w:t>
      </w:r>
    </w:p>
    <w:p w:rsidR="00A5540B" w:rsidRPr="00222BF8" w:rsidRDefault="007F35ED" w:rsidP="00A5540B">
      <w:pPr>
        <w:spacing w:after="120" w:line="240" w:lineRule="auto"/>
        <w:rPr>
          <w:rFonts w:ascii="Times New Roman" w:hAnsi="Times New Roman"/>
          <w:color w:val="000000"/>
          <w:sz w:val="24"/>
          <w:szCs w:val="24"/>
        </w:rPr>
      </w:pPr>
      <w:r w:rsidRPr="00222BF8">
        <w:rPr>
          <w:rFonts w:ascii="Times New Roman" w:hAnsi="Times New Roman"/>
          <w:sz w:val="24"/>
          <w:szCs w:val="24"/>
        </w:rPr>
        <w:t xml:space="preserve">Under paragraph 106(3)(a) of the Act, a methodology determination may set out requirements to include specified information in each offsets report. Division 1 sets out information that must be included in an offsets report about a </w:t>
      </w:r>
      <w:r w:rsidRPr="00222BF8">
        <w:rPr>
          <w:rFonts w:ascii="Times New Roman" w:hAnsi="Times New Roman"/>
          <w:sz w:val="24"/>
          <w:szCs w:val="24"/>
        </w:rPr>
        <w:t>lighting upgrade</w:t>
      </w:r>
      <w:r w:rsidRPr="00222BF8">
        <w:rPr>
          <w:rFonts w:ascii="Times New Roman" w:hAnsi="Times New Roman"/>
          <w:sz w:val="24"/>
          <w:szCs w:val="24"/>
        </w:rPr>
        <w:t xml:space="preserve"> project.</w:t>
      </w:r>
    </w:p>
    <w:p w:rsidR="00BE506B" w:rsidRPr="00222BF8" w:rsidRDefault="007F35ED" w:rsidP="00BE506B">
      <w:pPr>
        <w:spacing w:after="120" w:line="240" w:lineRule="auto"/>
        <w:rPr>
          <w:rFonts w:ascii="Times New Roman" w:hAnsi="Times New Roman"/>
          <w:color w:val="000000"/>
          <w:sz w:val="24"/>
          <w:szCs w:val="24"/>
        </w:rPr>
      </w:pPr>
    </w:p>
    <w:p w:rsidR="00BE506B" w:rsidRPr="00222BF8" w:rsidRDefault="007F35ED" w:rsidP="00BE506B">
      <w:pPr>
        <w:keepNext/>
        <w:spacing w:after="120" w:line="240" w:lineRule="auto"/>
        <w:rPr>
          <w:rFonts w:ascii="Times New Roman" w:hAnsi="Times New Roman"/>
          <w:color w:val="000000"/>
          <w:sz w:val="24"/>
          <w:szCs w:val="24"/>
          <w:u w:val="single"/>
        </w:rPr>
      </w:pPr>
      <w:bookmarkStart w:id="2" w:name="_Toc318098665"/>
      <w:bookmarkStart w:id="3" w:name="_Toc319521136"/>
      <w:r w:rsidRPr="00222BF8">
        <w:rPr>
          <w:rFonts w:ascii="Times New Roman" w:hAnsi="Times New Roman"/>
          <w:color w:val="000000"/>
          <w:sz w:val="24"/>
          <w:szCs w:val="24"/>
          <w:u w:val="single"/>
        </w:rPr>
        <w:t>2</w:t>
      </w:r>
      <w:r w:rsidRPr="00222BF8">
        <w:rPr>
          <w:rFonts w:ascii="Times New Roman" w:hAnsi="Times New Roman"/>
          <w:color w:val="000000"/>
          <w:sz w:val="24"/>
          <w:szCs w:val="24"/>
          <w:u w:val="single"/>
        </w:rPr>
        <w:t>6</w:t>
      </w:r>
      <w:r w:rsidRPr="00222BF8">
        <w:rPr>
          <w:rFonts w:ascii="Times New Roman" w:hAnsi="Times New Roman"/>
          <w:color w:val="000000"/>
          <w:sz w:val="24"/>
          <w:szCs w:val="24"/>
          <w:u w:val="single"/>
        </w:rPr>
        <w:tab/>
        <w:t>Information that must be included in an offsets report</w:t>
      </w:r>
    </w:p>
    <w:p w:rsidR="0095653C" w:rsidRPr="00222BF8" w:rsidRDefault="007F35ED" w:rsidP="0095653C">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Further to requirements under the Act </w:t>
      </w:r>
      <w:r w:rsidRPr="00222BF8">
        <w:rPr>
          <w:rFonts w:ascii="Times New Roman" w:hAnsi="Times New Roman"/>
          <w:color w:val="000000"/>
          <w:sz w:val="24"/>
          <w:szCs w:val="24"/>
        </w:rPr>
        <w:t xml:space="preserve">and the </w:t>
      </w:r>
      <w:r w:rsidRPr="00222BF8">
        <w:rPr>
          <w:rFonts w:ascii="Times New Roman" w:hAnsi="Times New Roman"/>
          <w:i/>
          <w:sz w:val="24"/>
          <w:szCs w:val="24"/>
        </w:rPr>
        <w:t>Carbon Credits (Carbon Farming Initiative) Rule 2015</w:t>
      </w:r>
      <w:r w:rsidRPr="00222BF8">
        <w:rPr>
          <w:rFonts w:ascii="Times New Roman" w:hAnsi="Times New Roman"/>
          <w:color w:val="000000"/>
          <w:sz w:val="24"/>
          <w:szCs w:val="24"/>
        </w:rPr>
        <w:t xml:space="preserve">, section </w:t>
      </w:r>
      <w:r w:rsidRPr="00222BF8">
        <w:rPr>
          <w:rFonts w:ascii="Times New Roman" w:hAnsi="Times New Roman"/>
          <w:color w:val="000000"/>
          <w:sz w:val="24"/>
          <w:szCs w:val="24"/>
        </w:rPr>
        <w:t>2</w:t>
      </w:r>
      <w:r w:rsidRPr="00222BF8">
        <w:rPr>
          <w:rFonts w:ascii="Times New Roman" w:hAnsi="Times New Roman"/>
          <w:color w:val="000000"/>
          <w:sz w:val="24"/>
          <w:szCs w:val="24"/>
        </w:rPr>
        <w:t>6</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 xml:space="preserve">sets out specific additional information that must be included in each offsets report for a lighting upgrade project for a reporting period. </w:t>
      </w:r>
    </w:p>
    <w:p w:rsidR="00AA62F3" w:rsidRPr="00222BF8" w:rsidRDefault="007F35ED" w:rsidP="00AA62F3">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Section 2</w:t>
      </w:r>
      <w:r w:rsidRPr="00222BF8">
        <w:rPr>
          <w:rFonts w:ascii="Times New Roman" w:hAnsi="Times New Roman"/>
          <w:color w:val="000000"/>
          <w:sz w:val="24"/>
          <w:szCs w:val="24"/>
        </w:rPr>
        <w:t>6</w:t>
      </w:r>
      <w:r w:rsidRPr="00222BF8">
        <w:rPr>
          <w:rFonts w:ascii="Times New Roman" w:hAnsi="Times New Roman"/>
          <w:color w:val="000000"/>
          <w:sz w:val="24"/>
          <w:szCs w:val="24"/>
        </w:rPr>
        <w:t xml:space="preserve"> provides that each offsets report must</w:t>
      </w:r>
      <w:r w:rsidRPr="00222BF8">
        <w:rPr>
          <w:rFonts w:ascii="Times New Roman" w:hAnsi="Times New Roman"/>
          <w:color w:val="000000"/>
          <w:sz w:val="24"/>
          <w:szCs w:val="24"/>
        </w:rPr>
        <w:t>,</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 xml:space="preserve">for </w:t>
      </w:r>
      <w:r w:rsidRPr="00222BF8">
        <w:rPr>
          <w:rFonts w:ascii="Times New Roman" w:hAnsi="Times New Roman"/>
          <w:color w:val="000000"/>
          <w:sz w:val="24"/>
          <w:szCs w:val="24"/>
        </w:rPr>
        <w:t xml:space="preserve">each </w:t>
      </w:r>
      <w:r w:rsidRPr="00222BF8">
        <w:rPr>
          <w:rFonts w:ascii="Times New Roman" w:hAnsi="Times New Roman"/>
          <w:color w:val="000000"/>
          <w:sz w:val="24"/>
          <w:szCs w:val="24"/>
        </w:rPr>
        <w:t xml:space="preserve">lighting </w:t>
      </w:r>
      <w:r w:rsidRPr="00222BF8">
        <w:rPr>
          <w:rFonts w:ascii="Times New Roman" w:hAnsi="Times New Roman"/>
          <w:color w:val="000000"/>
          <w:sz w:val="24"/>
          <w:szCs w:val="24"/>
        </w:rPr>
        <w:t xml:space="preserve">system included in the calculation of the </w:t>
      </w:r>
      <w:r w:rsidRPr="00222BF8">
        <w:rPr>
          <w:rFonts w:ascii="Times New Roman" w:hAnsi="Times New Roman"/>
          <w:color w:val="000000"/>
          <w:sz w:val="24"/>
          <w:szCs w:val="24"/>
        </w:rPr>
        <w:t>net</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abatement amount</w:t>
      </w:r>
      <w:r w:rsidRPr="00222BF8">
        <w:rPr>
          <w:rFonts w:ascii="Times New Roman" w:hAnsi="Times New Roman"/>
          <w:color w:val="000000"/>
          <w:sz w:val="24"/>
          <w:szCs w:val="24"/>
        </w:rPr>
        <w:t>, include i</w:t>
      </w:r>
      <w:r w:rsidRPr="00222BF8">
        <w:rPr>
          <w:rFonts w:ascii="Times New Roman" w:hAnsi="Times New Roman"/>
          <w:color w:val="000000"/>
          <w:sz w:val="24"/>
          <w:szCs w:val="24"/>
        </w:rPr>
        <w:t>nformation</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on</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 xml:space="preserve">the </w:t>
      </w:r>
      <w:r w:rsidRPr="00222BF8">
        <w:rPr>
          <w:rFonts w:ascii="Times New Roman" w:hAnsi="Times New Roman"/>
          <w:color w:val="000000"/>
          <w:sz w:val="24"/>
          <w:szCs w:val="24"/>
        </w:rPr>
        <w:t>location</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 xml:space="preserve">of each lighting system </w:t>
      </w:r>
      <w:r w:rsidRPr="00222BF8">
        <w:rPr>
          <w:rFonts w:ascii="Times New Roman" w:hAnsi="Times New Roman"/>
          <w:color w:val="000000"/>
          <w:sz w:val="24"/>
          <w:szCs w:val="24"/>
        </w:rPr>
        <w:t>and whether it was included in the most recent previous offsets report; or is an old upgrade that was excluded from the most recent previous report; or is a new upgrade</w:t>
      </w:r>
      <w:r w:rsidRPr="00222BF8">
        <w:rPr>
          <w:rFonts w:ascii="Times New Roman" w:hAnsi="Times New Roman"/>
          <w:color w:val="000000"/>
          <w:sz w:val="24"/>
          <w:szCs w:val="24"/>
        </w:rPr>
        <w:t xml:space="preserve"> that has</w:t>
      </w:r>
      <w:r w:rsidRPr="00222BF8">
        <w:rPr>
          <w:rFonts w:ascii="Times New Roman" w:hAnsi="Times New Roman"/>
          <w:color w:val="000000"/>
          <w:sz w:val="24"/>
          <w:szCs w:val="24"/>
        </w:rPr>
        <w:t xml:space="preserve"> not been included in a previous report</w:t>
      </w:r>
      <w:r w:rsidRPr="00222BF8">
        <w:rPr>
          <w:rFonts w:ascii="Times New Roman" w:hAnsi="Times New Roman"/>
          <w:color w:val="000000"/>
          <w:sz w:val="24"/>
          <w:szCs w:val="24"/>
        </w:rPr>
        <w:t>.</w:t>
      </w:r>
      <w:r w:rsidRPr="00222BF8">
        <w:rPr>
          <w:rFonts w:ascii="Times New Roman" w:hAnsi="Times New Roman"/>
          <w:color w:val="000000"/>
          <w:sz w:val="24"/>
          <w:szCs w:val="24"/>
        </w:rPr>
        <w:t xml:space="preserve"> </w:t>
      </w:r>
    </w:p>
    <w:p w:rsidR="00AA62F3" w:rsidRPr="00222BF8" w:rsidRDefault="007F35ED" w:rsidP="00AA62F3">
      <w:pPr>
        <w:spacing w:before="240"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Further information is required for a lighting system that was included in calculations for an earlier reporting period, but is not included in the reporting period covered by the offset report. This </w:t>
      </w:r>
      <w:r w:rsidRPr="00222BF8">
        <w:rPr>
          <w:rFonts w:ascii="Times New Roman" w:hAnsi="Times New Roman"/>
          <w:color w:val="000000"/>
          <w:sz w:val="24"/>
          <w:szCs w:val="24"/>
        </w:rPr>
        <w:t xml:space="preserve">includes </w:t>
      </w:r>
      <w:r w:rsidRPr="00222BF8">
        <w:rPr>
          <w:rFonts w:ascii="Times New Roman" w:hAnsi="Times New Roman"/>
          <w:color w:val="000000"/>
          <w:sz w:val="24"/>
          <w:szCs w:val="24"/>
        </w:rPr>
        <w:t>the r</w:t>
      </w:r>
      <w:r w:rsidRPr="00222BF8">
        <w:rPr>
          <w:rFonts w:ascii="Times New Roman" w:hAnsi="Times New Roman"/>
          <w:color w:val="000000"/>
          <w:sz w:val="24"/>
          <w:szCs w:val="24"/>
        </w:rPr>
        <w:t xml:space="preserve">eason for exclusion and whether the exclusion is temporary or permanent. This </w:t>
      </w:r>
      <w:r w:rsidRPr="00222BF8">
        <w:rPr>
          <w:rFonts w:ascii="Times New Roman" w:hAnsi="Times New Roman"/>
          <w:color w:val="000000"/>
          <w:sz w:val="24"/>
          <w:szCs w:val="24"/>
        </w:rPr>
        <w:t xml:space="preserve">information allows for easy comparison of an offsets report with a previous or future report. </w:t>
      </w:r>
    </w:p>
    <w:p w:rsidR="0095653C" w:rsidRPr="00222BF8" w:rsidRDefault="007F35ED" w:rsidP="0095653C">
      <w:pPr>
        <w:spacing w:before="240" w:after="120" w:line="240" w:lineRule="auto"/>
        <w:rPr>
          <w:rFonts w:ascii="Times New Roman" w:hAnsi="Times New Roman"/>
          <w:color w:val="000000"/>
          <w:sz w:val="24"/>
          <w:szCs w:val="24"/>
        </w:rPr>
      </w:pPr>
      <w:r w:rsidRPr="00222BF8">
        <w:rPr>
          <w:rFonts w:ascii="Times New Roman" w:hAnsi="Times New Roman"/>
          <w:color w:val="000000"/>
          <w:sz w:val="24"/>
          <w:szCs w:val="24"/>
        </w:rPr>
        <w:t>Subsection 2</w:t>
      </w:r>
      <w:r w:rsidRPr="00222BF8">
        <w:rPr>
          <w:rFonts w:ascii="Times New Roman" w:hAnsi="Times New Roman"/>
          <w:color w:val="000000"/>
          <w:sz w:val="24"/>
          <w:szCs w:val="24"/>
        </w:rPr>
        <w:t>6</w:t>
      </w:r>
      <w:r w:rsidRPr="00222BF8">
        <w:rPr>
          <w:rFonts w:ascii="Times New Roman" w:hAnsi="Times New Roman"/>
          <w:color w:val="000000"/>
          <w:sz w:val="24"/>
          <w:szCs w:val="24"/>
        </w:rPr>
        <w:t>(</w:t>
      </w:r>
      <w:r w:rsidRPr="00222BF8">
        <w:rPr>
          <w:rFonts w:ascii="Times New Roman" w:hAnsi="Times New Roman"/>
          <w:color w:val="000000"/>
          <w:sz w:val="24"/>
          <w:szCs w:val="24"/>
        </w:rPr>
        <w:t>3</w:t>
      </w:r>
      <w:r w:rsidRPr="00222BF8">
        <w:rPr>
          <w:rFonts w:ascii="Times New Roman" w:hAnsi="Times New Roman"/>
          <w:color w:val="000000"/>
          <w:sz w:val="24"/>
          <w:szCs w:val="24"/>
        </w:rPr>
        <w:t xml:space="preserve">) specifies additional reporting requirements that apply if it is not possible to define or </w:t>
      </w:r>
      <w:r w:rsidRPr="00222BF8">
        <w:rPr>
          <w:rFonts w:ascii="Times New Roman" w:hAnsi="Times New Roman"/>
          <w:color w:val="000000"/>
          <w:sz w:val="24"/>
          <w:szCs w:val="24"/>
        </w:rPr>
        <w:t>calculate a factor or parameter</w:t>
      </w:r>
      <w:r w:rsidRPr="00222BF8">
        <w:rPr>
          <w:rFonts w:ascii="Times New Roman" w:hAnsi="Times New Roman"/>
          <w:color w:val="000000"/>
          <w:sz w:val="24"/>
          <w:szCs w:val="24"/>
        </w:rPr>
        <w:t xml:space="preserve"> by reference to external sources as in force at the end of the reporting period. This information allows the Regulator to assess whe</w:t>
      </w:r>
      <w:r w:rsidRPr="00222BF8">
        <w:rPr>
          <w:rFonts w:ascii="Times New Roman" w:hAnsi="Times New Roman"/>
          <w:color w:val="000000"/>
          <w:sz w:val="24"/>
          <w:szCs w:val="24"/>
        </w:rPr>
        <w:t xml:space="preserve">ther the use of another version of the external sources by the proponent in calculating the abatement is appropriate and justified. </w:t>
      </w:r>
    </w:p>
    <w:p w:rsidR="00F343C8" w:rsidRPr="00222BF8" w:rsidRDefault="007F35ED" w:rsidP="00BE506B">
      <w:pPr>
        <w:spacing w:after="120" w:line="240" w:lineRule="auto"/>
        <w:rPr>
          <w:rFonts w:ascii="Times New Roman" w:hAnsi="Times New Roman"/>
          <w:b/>
          <w:color w:val="000000"/>
          <w:sz w:val="24"/>
          <w:szCs w:val="24"/>
        </w:rPr>
      </w:pPr>
    </w:p>
    <w:p w:rsidR="00BE506B" w:rsidRPr="00222BF8" w:rsidRDefault="007F35ED" w:rsidP="00BE506B">
      <w:pPr>
        <w:spacing w:after="120" w:line="240" w:lineRule="auto"/>
        <w:rPr>
          <w:rFonts w:ascii="Times New Roman" w:hAnsi="Times New Roman"/>
          <w:b/>
          <w:color w:val="000000"/>
          <w:sz w:val="24"/>
          <w:szCs w:val="24"/>
        </w:rPr>
      </w:pPr>
      <w:r w:rsidRPr="00222BF8">
        <w:rPr>
          <w:rFonts w:ascii="Times New Roman" w:hAnsi="Times New Roman"/>
          <w:b/>
          <w:color w:val="000000"/>
          <w:sz w:val="24"/>
          <w:szCs w:val="24"/>
        </w:rPr>
        <w:t>Division 2</w:t>
      </w:r>
      <w:r w:rsidRPr="00222BF8">
        <w:rPr>
          <w:rFonts w:ascii="Times New Roman" w:hAnsi="Times New Roman"/>
          <w:b/>
          <w:color w:val="000000"/>
          <w:sz w:val="24"/>
          <w:szCs w:val="24"/>
        </w:rPr>
        <w:tab/>
      </w:r>
      <w:r w:rsidRPr="00222BF8">
        <w:rPr>
          <w:rFonts w:ascii="Times New Roman" w:hAnsi="Times New Roman"/>
          <w:b/>
          <w:color w:val="000000"/>
          <w:sz w:val="24"/>
          <w:szCs w:val="24"/>
        </w:rPr>
        <w:t>Notification</w:t>
      </w:r>
      <w:r w:rsidRPr="00222BF8">
        <w:rPr>
          <w:rFonts w:ascii="Times New Roman" w:hAnsi="Times New Roman"/>
          <w:b/>
          <w:color w:val="000000"/>
          <w:sz w:val="24"/>
          <w:szCs w:val="24"/>
        </w:rPr>
        <w:t xml:space="preserve"> requirements</w:t>
      </w:r>
    </w:p>
    <w:p w:rsidR="00BE506B" w:rsidRPr="00222BF8" w:rsidRDefault="007F35ED" w:rsidP="00BE506B">
      <w:pPr>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2</w:t>
      </w:r>
      <w:r w:rsidRPr="00222BF8">
        <w:rPr>
          <w:rFonts w:ascii="Times New Roman" w:hAnsi="Times New Roman"/>
          <w:color w:val="000000"/>
          <w:sz w:val="24"/>
          <w:szCs w:val="24"/>
          <w:u w:val="single"/>
        </w:rPr>
        <w:t>7</w:t>
      </w:r>
      <w:r w:rsidRPr="00222BF8">
        <w:rPr>
          <w:rFonts w:ascii="Times New Roman" w:hAnsi="Times New Roman"/>
          <w:color w:val="000000"/>
          <w:sz w:val="24"/>
          <w:szCs w:val="24"/>
          <w:u w:val="single"/>
        </w:rPr>
        <w:tab/>
        <w:t>Operation of this Division</w:t>
      </w:r>
    </w:p>
    <w:p w:rsidR="00BE506B" w:rsidRPr="00222BF8" w:rsidRDefault="007F35ED" w:rsidP="00BE506B">
      <w:pPr>
        <w:spacing w:after="120" w:line="240" w:lineRule="auto"/>
        <w:rPr>
          <w:rFonts w:ascii="Times New Roman" w:hAnsi="Times New Roman"/>
          <w:sz w:val="24"/>
          <w:szCs w:val="24"/>
        </w:rPr>
      </w:pPr>
      <w:r w:rsidRPr="00222BF8">
        <w:rPr>
          <w:rFonts w:ascii="Times New Roman" w:hAnsi="Times New Roman"/>
          <w:sz w:val="24"/>
          <w:szCs w:val="24"/>
        </w:rPr>
        <w:t>The effect of paragraph 106(3)(</w:t>
      </w:r>
      <w:r w:rsidRPr="00222BF8">
        <w:rPr>
          <w:rFonts w:ascii="Times New Roman" w:hAnsi="Times New Roman"/>
          <w:sz w:val="24"/>
          <w:szCs w:val="24"/>
        </w:rPr>
        <w:t>b</w:t>
      </w:r>
      <w:r w:rsidRPr="00222BF8">
        <w:rPr>
          <w:rFonts w:ascii="Times New Roman" w:hAnsi="Times New Roman"/>
          <w:sz w:val="24"/>
          <w:szCs w:val="24"/>
        </w:rPr>
        <w:t xml:space="preserve">) of the Act is that a methodology determination may set out </w:t>
      </w:r>
      <w:r w:rsidRPr="00222BF8">
        <w:rPr>
          <w:rFonts w:ascii="Times New Roman" w:hAnsi="Times New Roman"/>
          <w:sz w:val="24"/>
          <w:szCs w:val="24"/>
        </w:rPr>
        <w:t>notification</w:t>
      </w:r>
      <w:r w:rsidRPr="00222BF8">
        <w:rPr>
          <w:rFonts w:ascii="Times New Roman" w:hAnsi="Times New Roman"/>
          <w:sz w:val="24"/>
          <w:szCs w:val="24"/>
        </w:rPr>
        <w:t xml:space="preserve"> requirements for an eligible offsets project.</w:t>
      </w:r>
      <w:r w:rsidRPr="00222BF8">
        <w:rPr>
          <w:rFonts w:ascii="Times New Roman" w:hAnsi="Times New Roman"/>
          <w:sz w:val="24"/>
          <w:szCs w:val="24"/>
        </w:rPr>
        <w:t xml:space="preserve"> </w:t>
      </w:r>
      <w:r w:rsidRPr="00222BF8">
        <w:rPr>
          <w:rFonts w:ascii="Times New Roman" w:hAnsi="Times New Roman"/>
          <w:sz w:val="24"/>
          <w:szCs w:val="24"/>
        </w:rPr>
        <w:t>Division</w:t>
      </w:r>
      <w:r w:rsidRPr="00222BF8">
        <w:rPr>
          <w:rFonts w:ascii="Times New Roman" w:hAnsi="Times New Roman"/>
          <w:sz w:val="24"/>
          <w:szCs w:val="24"/>
        </w:rPr>
        <w:t xml:space="preserve"> 2</w:t>
      </w:r>
      <w:r w:rsidRPr="00222BF8">
        <w:rPr>
          <w:rFonts w:ascii="Times New Roman" w:hAnsi="Times New Roman"/>
          <w:sz w:val="24"/>
          <w:szCs w:val="24"/>
        </w:rPr>
        <w:t xml:space="preserve"> sets out certain </w:t>
      </w:r>
      <w:r w:rsidRPr="00222BF8">
        <w:rPr>
          <w:rFonts w:ascii="Times New Roman" w:hAnsi="Times New Roman"/>
          <w:sz w:val="24"/>
          <w:szCs w:val="24"/>
        </w:rPr>
        <w:t>notification requirements</w:t>
      </w:r>
      <w:r w:rsidRPr="00222BF8">
        <w:rPr>
          <w:rFonts w:ascii="Times New Roman" w:hAnsi="Times New Roman"/>
          <w:sz w:val="24"/>
          <w:szCs w:val="24"/>
        </w:rPr>
        <w:t>.</w:t>
      </w:r>
    </w:p>
    <w:p w:rsidR="003F4628" w:rsidRPr="00222BF8" w:rsidRDefault="007F35ED" w:rsidP="00F07777">
      <w:pPr>
        <w:spacing w:after="120" w:line="240" w:lineRule="auto"/>
        <w:rPr>
          <w:rFonts w:ascii="Times New Roman" w:hAnsi="Times New Roman"/>
          <w:color w:val="000000"/>
          <w:sz w:val="24"/>
          <w:szCs w:val="24"/>
          <w:u w:val="single"/>
        </w:rPr>
      </w:pPr>
    </w:p>
    <w:p w:rsidR="00F07777" w:rsidRPr="00222BF8" w:rsidRDefault="007F35ED" w:rsidP="00F07777">
      <w:pPr>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2</w:t>
      </w:r>
      <w:r w:rsidRPr="00222BF8">
        <w:rPr>
          <w:rFonts w:ascii="Times New Roman" w:hAnsi="Times New Roman"/>
          <w:color w:val="000000"/>
          <w:sz w:val="24"/>
          <w:szCs w:val="24"/>
          <w:u w:val="single"/>
        </w:rPr>
        <w:t>8</w:t>
      </w:r>
      <w:r w:rsidRPr="00222BF8">
        <w:rPr>
          <w:rFonts w:ascii="Times New Roman" w:hAnsi="Times New Roman"/>
          <w:color w:val="000000"/>
          <w:sz w:val="24"/>
          <w:szCs w:val="24"/>
          <w:u w:val="single"/>
        </w:rPr>
        <w:tab/>
        <w:t>Notification requirements</w:t>
      </w:r>
    </w:p>
    <w:p w:rsidR="00040FEE" w:rsidRDefault="007F35ED" w:rsidP="00F07777">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This section requires the project proponent to noti</w:t>
      </w:r>
      <w:r w:rsidRPr="00222BF8">
        <w:rPr>
          <w:rFonts w:ascii="Times New Roman" w:hAnsi="Times New Roman"/>
          <w:color w:val="000000"/>
          <w:sz w:val="24"/>
          <w:szCs w:val="24"/>
        </w:rPr>
        <w:t>fy the Regulator of any safety or product performance issues that have been</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 xml:space="preserve">identified with lighting equipment installed or proposed to be installed in relation to the project. The notification </w:t>
      </w:r>
      <w:r w:rsidRPr="00222BF8">
        <w:rPr>
          <w:rFonts w:ascii="Times New Roman" w:hAnsi="Times New Roman"/>
          <w:color w:val="000000"/>
          <w:sz w:val="24"/>
          <w:szCs w:val="24"/>
        </w:rPr>
        <w:t xml:space="preserve">of safety issues must occur as soon as practicable after the proponent becomes aware of the issue, while the notification of product performance issues </w:t>
      </w:r>
      <w:r w:rsidRPr="00222BF8">
        <w:rPr>
          <w:rFonts w:ascii="Times New Roman" w:hAnsi="Times New Roman"/>
          <w:color w:val="000000"/>
          <w:sz w:val="24"/>
          <w:szCs w:val="24"/>
        </w:rPr>
        <w:t xml:space="preserve">must occur </w:t>
      </w:r>
      <w:r w:rsidRPr="00222BF8">
        <w:rPr>
          <w:rFonts w:ascii="Times New Roman" w:hAnsi="Times New Roman"/>
          <w:color w:val="000000"/>
          <w:sz w:val="24"/>
          <w:szCs w:val="24"/>
        </w:rPr>
        <w:t>within 30 days</w:t>
      </w:r>
      <w:r w:rsidRPr="00222BF8">
        <w:rPr>
          <w:rFonts w:ascii="Times New Roman" w:hAnsi="Times New Roman"/>
          <w:color w:val="000000"/>
          <w:sz w:val="24"/>
          <w:szCs w:val="24"/>
        </w:rPr>
        <w:t xml:space="preserve"> </w:t>
      </w:r>
      <w:r>
        <w:rPr>
          <w:rFonts w:ascii="Times New Roman" w:hAnsi="Times New Roman"/>
          <w:color w:val="000000"/>
          <w:sz w:val="24"/>
          <w:szCs w:val="24"/>
        </w:rPr>
        <w:t>after</w:t>
      </w:r>
      <w:r w:rsidRPr="00222BF8">
        <w:rPr>
          <w:rFonts w:ascii="Times New Roman" w:hAnsi="Times New Roman"/>
          <w:color w:val="000000"/>
          <w:sz w:val="24"/>
          <w:szCs w:val="24"/>
        </w:rPr>
        <w:t xml:space="preserve"> the proponent becomes aware of </w:t>
      </w:r>
      <w:r w:rsidRPr="00222BF8">
        <w:rPr>
          <w:rFonts w:ascii="Times New Roman" w:hAnsi="Times New Roman"/>
          <w:color w:val="000000"/>
          <w:sz w:val="24"/>
          <w:szCs w:val="24"/>
        </w:rPr>
        <w:t xml:space="preserve">the </w:t>
      </w:r>
      <w:r w:rsidRPr="00222BF8">
        <w:rPr>
          <w:rFonts w:ascii="Times New Roman" w:hAnsi="Times New Roman"/>
          <w:color w:val="000000"/>
          <w:sz w:val="24"/>
          <w:szCs w:val="24"/>
        </w:rPr>
        <w:t>issue.</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Only product performance issue</w:t>
      </w:r>
      <w:r w:rsidRPr="00222BF8">
        <w:rPr>
          <w:rFonts w:ascii="Times New Roman" w:hAnsi="Times New Roman"/>
          <w:color w:val="000000"/>
          <w:sz w:val="24"/>
          <w:szCs w:val="24"/>
        </w:rPr>
        <w:t xml:space="preserve">s that are not minor or trivial </w:t>
      </w:r>
      <w:r w:rsidRPr="00222BF8">
        <w:rPr>
          <w:rFonts w:ascii="Times New Roman" w:hAnsi="Times New Roman"/>
          <w:color w:val="000000"/>
          <w:sz w:val="24"/>
          <w:szCs w:val="24"/>
        </w:rPr>
        <w:t>are</w:t>
      </w:r>
      <w:r w:rsidRPr="00222BF8">
        <w:rPr>
          <w:rFonts w:ascii="Times New Roman" w:hAnsi="Times New Roman"/>
          <w:color w:val="000000"/>
          <w:sz w:val="24"/>
          <w:szCs w:val="24"/>
        </w:rPr>
        <w:t xml:space="preserve"> required to be notified.</w:t>
      </w:r>
      <w:r>
        <w:rPr>
          <w:rFonts w:ascii="Times New Roman" w:hAnsi="Times New Roman"/>
          <w:color w:val="000000"/>
          <w:sz w:val="24"/>
          <w:szCs w:val="24"/>
        </w:rPr>
        <w:t xml:space="preserve"> </w:t>
      </w:r>
    </w:p>
    <w:p w:rsidR="003F4628" w:rsidRPr="00222BF8" w:rsidRDefault="007F35ED" w:rsidP="00F07777">
      <w:pPr>
        <w:spacing w:after="120" w:line="240" w:lineRule="auto"/>
        <w:rPr>
          <w:rFonts w:ascii="Times New Roman" w:hAnsi="Times New Roman"/>
          <w:color w:val="000000"/>
          <w:sz w:val="24"/>
          <w:szCs w:val="24"/>
        </w:rPr>
      </w:pPr>
      <w:r>
        <w:rPr>
          <w:rFonts w:ascii="Times New Roman" w:hAnsi="Times New Roman"/>
          <w:color w:val="000000"/>
          <w:sz w:val="24"/>
          <w:szCs w:val="24"/>
        </w:rPr>
        <w:t>Subsection 28(3) further requires that a</w:t>
      </w:r>
      <w:r w:rsidRPr="00222BF8">
        <w:rPr>
          <w:rFonts w:ascii="Times New Roman" w:hAnsi="Times New Roman"/>
          <w:color w:val="000000"/>
          <w:sz w:val="24"/>
          <w:szCs w:val="24"/>
        </w:rPr>
        <w:t xml:space="preserve"> notification of </w:t>
      </w:r>
      <w:r>
        <w:rPr>
          <w:rFonts w:ascii="Times New Roman" w:hAnsi="Times New Roman"/>
          <w:color w:val="000000"/>
          <w:sz w:val="24"/>
          <w:szCs w:val="24"/>
        </w:rPr>
        <w:t>a product performance issue</w:t>
      </w:r>
      <w:r w:rsidRPr="00222BF8">
        <w:rPr>
          <w:rFonts w:ascii="Times New Roman" w:hAnsi="Times New Roman"/>
          <w:color w:val="000000"/>
          <w:sz w:val="24"/>
          <w:szCs w:val="24"/>
        </w:rPr>
        <w:t xml:space="preserve"> must </w:t>
      </w:r>
      <w:r>
        <w:rPr>
          <w:rFonts w:ascii="Times New Roman" w:hAnsi="Times New Roman"/>
          <w:color w:val="000000"/>
          <w:sz w:val="24"/>
          <w:szCs w:val="24"/>
        </w:rPr>
        <w:t>be given to the Regulator</w:t>
      </w:r>
      <w:r w:rsidRPr="00222BF8">
        <w:rPr>
          <w:rFonts w:ascii="Times New Roman" w:hAnsi="Times New Roman"/>
          <w:color w:val="000000"/>
          <w:sz w:val="24"/>
          <w:szCs w:val="24"/>
        </w:rPr>
        <w:t xml:space="preserve"> within 30 days </w:t>
      </w:r>
      <w:r>
        <w:rPr>
          <w:rFonts w:ascii="Times New Roman" w:hAnsi="Times New Roman"/>
          <w:color w:val="000000"/>
          <w:sz w:val="24"/>
          <w:szCs w:val="24"/>
        </w:rPr>
        <w:t>after</w:t>
      </w:r>
      <w:r w:rsidRPr="00222BF8">
        <w:rPr>
          <w:rFonts w:ascii="Times New Roman" w:hAnsi="Times New Roman"/>
          <w:color w:val="000000"/>
          <w:sz w:val="24"/>
          <w:szCs w:val="24"/>
        </w:rPr>
        <w:t xml:space="preserve"> the proponent becomes aware of the issue</w:t>
      </w:r>
      <w:r>
        <w:rPr>
          <w:rFonts w:ascii="Times New Roman" w:hAnsi="Times New Roman"/>
          <w:color w:val="000000"/>
          <w:sz w:val="24"/>
          <w:szCs w:val="24"/>
        </w:rPr>
        <w:t xml:space="preserve"> if a product recall notice has been </w:t>
      </w:r>
      <w:r>
        <w:rPr>
          <w:rFonts w:ascii="Times New Roman" w:hAnsi="Times New Roman"/>
          <w:color w:val="000000"/>
          <w:sz w:val="24"/>
          <w:szCs w:val="24"/>
        </w:rPr>
        <w:t>issued</w:t>
      </w:r>
      <w:r>
        <w:rPr>
          <w:rFonts w:ascii="Times New Roman" w:hAnsi="Times New Roman"/>
          <w:color w:val="000000"/>
          <w:sz w:val="24"/>
          <w:szCs w:val="24"/>
        </w:rPr>
        <w:t>,</w:t>
      </w:r>
      <w:r>
        <w:rPr>
          <w:rFonts w:ascii="Times New Roman" w:hAnsi="Times New Roman"/>
          <w:color w:val="000000"/>
          <w:sz w:val="24"/>
          <w:szCs w:val="24"/>
        </w:rPr>
        <w:t xml:space="preserve"> or the performance issue</w:t>
      </w:r>
      <w:r>
        <w:rPr>
          <w:rFonts w:ascii="Times New Roman" w:hAnsi="Times New Roman"/>
          <w:color w:val="000000"/>
          <w:sz w:val="24"/>
          <w:szCs w:val="24"/>
        </w:rPr>
        <w:t xml:space="preserve"> affect</w:t>
      </w:r>
      <w:r>
        <w:rPr>
          <w:rFonts w:ascii="Times New Roman" w:hAnsi="Times New Roman"/>
          <w:color w:val="000000"/>
          <w:sz w:val="24"/>
          <w:szCs w:val="24"/>
        </w:rPr>
        <w:t>s</w:t>
      </w:r>
      <w:r>
        <w:rPr>
          <w:rFonts w:ascii="Times New Roman" w:hAnsi="Times New Roman"/>
          <w:color w:val="000000"/>
          <w:sz w:val="24"/>
          <w:szCs w:val="24"/>
        </w:rPr>
        <w:t xml:space="preserve"> more than 5% of the lighting systems or 50 lighting systems, whichever is smaller. </w:t>
      </w:r>
    </w:p>
    <w:p w:rsidR="003F4628" w:rsidRPr="00222BF8" w:rsidRDefault="007F35ED" w:rsidP="00F07777">
      <w:pPr>
        <w:spacing w:after="120" w:line="240" w:lineRule="auto"/>
        <w:rPr>
          <w:rFonts w:ascii="Times New Roman" w:hAnsi="Times New Roman"/>
          <w:color w:val="000000"/>
          <w:sz w:val="24"/>
          <w:szCs w:val="24"/>
          <w:u w:val="single"/>
        </w:rPr>
      </w:pPr>
    </w:p>
    <w:p w:rsidR="003F4628" w:rsidRPr="00222BF8" w:rsidRDefault="007F35ED" w:rsidP="00F07777">
      <w:pPr>
        <w:spacing w:after="120" w:line="240" w:lineRule="auto"/>
        <w:rPr>
          <w:rFonts w:ascii="Times New Roman" w:hAnsi="Times New Roman"/>
          <w:b/>
          <w:color w:val="000000"/>
          <w:sz w:val="24"/>
          <w:szCs w:val="24"/>
        </w:rPr>
      </w:pPr>
      <w:r w:rsidRPr="00222BF8">
        <w:rPr>
          <w:rFonts w:ascii="Times New Roman" w:hAnsi="Times New Roman"/>
          <w:b/>
          <w:color w:val="000000"/>
          <w:sz w:val="24"/>
          <w:szCs w:val="24"/>
        </w:rPr>
        <w:t>Division 3</w:t>
      </w:r>
      <w:r w:rsidRPr="00222BF8">
        <w:rPr>
          <w:rFonts w:ascii="Times New Roman" w:hAnsi="Times New Roman"/>
          <w:b/>
          <w:color w:val="000000"/>
          <w:sz w:val="24"/>
          <w:szCs w:val="24"/>
        </w:rPr>
        <w:tab/>
      </w:r>
      <w:r w:rsidRPr="00222BF8">
        <w:rPr>
          <w:rFonts w:ascii="Times New Roman" w:hAnsi="Times New Roman"/>
          <w:b/>
          <w:color w:val="000000"/>
          <w:sz w:val="24"/>
          <w:szCs w:val="24"/>
        </w:rPr>
        <w:t>Record-</w:t>
      </w:r>
      <w:r w:rsidRPr="00222BF8">
        <w:rPr>
          <w:rFonts w:ascii="Times New Roman" w:hAnsi="Times New Roman"/>
          <w:b/>
          <w:color w:val="000000"/>
          <w:sz w:val="24"/>
          <w:szCs w:val="24"/>
        </w:rPr>
        <w:t>keeping requirements</w:t>
      </w:r>
    </w:p>
    <w:p w:rsidR="00F07777" w:rsidRPr="00222BF8" w:rsidRDefault="007F35ED" w:rsidP="00F07777">
      <w:pPr>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2</w:t>
      </w:r>
      <w:r w:rsidRPr="00222BF8">
        <w:rPr>
          <w:rFonts w:ascii="Times New Roman" w:hAnsi="Times New Roman"/>
          <w:color w:val="000000"/>
          <w:sz w:val="24"/>
          <w:szCs w:val="24"/>
          <w:u w:val="single"/>
        </w:rPr>
        <w:t>9</w:t>
      </w:r>
      <w:r w:rsidRPr="00222BF8">
        <w:rPr>
          <w:rFonts w:ascii="Times New Roman" w:hAnsi="Times New Roman"/>
          <w:color w:val="000000"/>
          <w:sz w:val="24"/>
          <w:szCs w:val="24"/>
          <w:u w:val="single"/>
        </w:rPr>
        <w:tab/>
        <w:t>Operation of this Division</w:t>
      </w:r>
    </w:p>
    <w:p w:rsidR="00F07777" w:rsidRPr="00E56CB6" w:rsidRDefault="007F35ED" w:rsidP="00E56CB6">
      <w:pPr>
        <w:spacing w:after="0" w:line="240" w:lineRule="auto"/>
        <w:rPr>
          <w:rFonts w:ascii="Times New Roman" w:hAnsi="Times New Roman"/>
          <w:sz w:val="24"/>
          <w:szCs w:val="24"/>
        </w:rPr>
      </w:pPr>
      <w:r w:rsidRPr="00222BF8">
        <w:rPr>
          <w:rFonts w:ascii="Times New Roman" w:hAnsi="Times New Roman"/>
          <w:sz w:val="24"/>
          <w:szCs w:val="24"/>
        </w:rPr>
        <w:t xml:space="preserve">The effect of paragraph 106(3)(c) of the Act is that a methodology determination may set out record-keeping requirements for an eligible offsets project. </w:t>
      </w:r>
      <w:r w:rsidRPr="00222BF8">
        <w:rPr>
          <w:rFonts w:ascii="Times New Roman" w:hAnsi="Times New Roman"/>
          <w:sz w:val="24"/>
          <w:szCs w:val="24"/>
        </w:rPr>
        <w:t>Divisio</w:t>
      </w:r>
      <w:r w:rsidRPr="00222BF8">
        <w:rPr>
          <w:rFonts w:ascii="Times New Roman" w:hAnsi="Times New Roman"/>
          <w:sz w:val="24"/>
          <w:szCs w:val="24"/>
        </w:rPr>
        <w:t xml:space="preserve">n </w:t>
      </w:r>
      <w:r w:rsidRPr="00222BF8">
        <w:rPr>
          <w:rFonts w:ascii="Times New Roman" w:hAnsi="Times New Roman"/>
          <w:sz w:val="24"/>
          <w:szCs w:val="24"/>
        </w:rPr>
        <w:t>3 sets out certain record</w:t>
      </w:r>
      <w:r>
        <w:rPr>
          <w:rFonts w:ascii="Times New Roman" w:hAnsi="Times New Roman"/>
          <w:sz w:val="24"/>
          <w:szCs w:val="24"/>
        </w:rPr>
        <w:noBreakHyphen/>
      </w:r>
      <w:r w:rsidRPr="00222BF8">
        <w:rPr>
          <w:rFonts w:ascii="Times New Roman" w:hAnsi="Times New Roman"/>
          <w:sz w:val="24"/>
          <w:szCs w:val="24"/>
        </w:rPr>
        <w:t>keeping requirements.</w:t>
      </w:r>
    </w:p>
    <w:p w:rsidR="00BE506B" w:rsidRPr="00222BF8" w:rsidRDefault="007F35ED" w:rsidP="00BE506B">
      <w:pPr>
        <w:spacing w:after="120" w:line="240" w:lineRule="auto"/>
        <w:rPr>
          <w:rFonts w:ascii="Times New Roman" w:hAnsi="Times New Roman"/>
          <w:b/>
          <w:color w:val="000000"/>
          <w:sz w:val="24"/>
          <w:szCs w:val="24"/>
        </w:rPr>
      </w:pPr>
    </w:p>
    <w:p w:rsidR="00BE506B" w:rsidRPr="00222BF8" w:rsidRDefault="007F35ED" w:rsidP="00BE506B">
      <w:pPr>
        <w:keepNext/>
        <w:keepLines/>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30</w:t>
      </w:r>
      <w:r w:rsidRPr="00222BF8">
        <w:rPr>
          <w:rFonts w:ascii="Times New Roman" w:hAnsi="Times New Roman"/>
          <w:color w:val="000000"/>
          <w:sz w:val="24"/>
          <w:szCs w:val="24"/>
          <w:u w:val="single"/>
        </w:rPr>
        <w:tab/>
        <w:t>Record-keeping requirements</w:t>
      </w:r>
    </w:p>
    <w:p w:rsidR="0095653C" w:rsidRPr="00222BF8" w:rsidRDefault="007F35ED" w:rsidP="004458DF">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Subsection 30</w:t>
      </w:r>
      <w:r w:rsidRPr="00222BF8">
        <w:rPr>
          <w:rFonts w:ascii="Times New Roman" w:hAnsi="Times New Roman"/>
          <w:color w:val="000000"/>
          <w:sz w:val="24"/>
          <w:szCs w:val="24"/>
        </w:rPr>
        <w:t>(1) requires that p</w:t>
      </w:r>
      <w:r w:rsidRPr="00222BF8">
        <w:rPr>
          <w:rFonts w:ascii="Times New Roman" w:hAnsi="Times New Roman"/>
          <w:color w:val="000000"/>
          <w:sz w:val="24"/>
          <w:szCs w:val="24"/>
        </w:rPr>
        <w:t>roponent</w:t>
      </w:r>
      <w:r w:rsidRPr="00222BF8">
        <w:rPr>
          <w:rFonts w:ascii="Times New Roman" w:hAnsi="Times New Roman"/>
          <w:color w:val="000000"/>
          <w:sz w:val="24"/>
          <w:szCs w:val="24"/>
        </w:rPr>
        <w:t xml:space="preserve">s must </w:t>
      </w:r>
      <w:r w:rsidRPr="00222BF8">
        <w:rPr>
          <w:rFonts w:ascii="Times New Roman" w:hAnsi="Times New Roman"/>
          <w:color w:val="000000"/>
          <w:sz w:val="24"/>
          <w:szCs w:val="24"/>
        </w:rPr>
        <w:t xml:space="preserve">keep a record of </w:t>
      </w:r>
      <w:r w:rsidRPr="00222BF8">
        <w:rPr>
          <w:rFonts w:ascii="Times New Roman" w:hAnsi="Times New Roman"/>
          <w:color w:val="000000"/>
          <w:sz w:val="24"/>
          <w:szCs w:val="24"/>
        </w:rPr>
        <w:t>the disposal of lighting equipment, including</w:t>
      </w:r>
      <w:r w:rsidRPr="00222BF8">
        <w:rPr>
          <w:rFonts w:ascii="Times New Roman" w:hAnsi="Times New Roman"/>
          <w:color w:val="000000"/>
          <w:sz w:val="24"/>
          <w:szCs w:val="24"/>
        </w:rPr>
        <w:t xml:space="preserve"> evidence</w:t>
      </w:r>
      <w:r w:rsidRPr="00222BF8">
        <w:rPr>
          <w:rFonts w:ascii="Times New Roman" w:hAnsi="Times New Roman"/>
          <w:color w:val="000000"/>
          <w:sz w:val="24"/>
          <w:szCs w:val="24"/>
        </w:rPr>
        <w:t xml:space="preserve"> that the disposal was conduct</w:t>
      </w:r>
      <w:r w:rsidRPr="00222BF8">
        <w:rPr>
          <w:rFonts w:ascii="Times New Roman" w:hAnsi="Times New Roman"/>
          <w:color w:val="000000"/>
          <w:sz w:val="24"/>
          <w:szCs w:val="24"/>
        </w:rPr>
        <w:t>ed in accordance with section 14</w:t>
      </w:r>
      <w:r w:rsidRPr="00222BF8">
        <w:rPr>
          <w:rFonts w:ascii="Times New Roman" w:hAnsi="Times New Roman"/>
          <w:color w:val="000000"/>
          <w:sz w:val="24"/>
          <w:szCs w:val="24"/>
        </w:rPr>
        <w:t xml:space="preserve"> and any other legislative requirements. </w:t>
      </w:r>
    </w:p>
    <w:p w:rsidR="00FA5288" w:rsidRPr="00222BF8" w:rsidRDefault="007F35ED" w:rsidP="004458DF">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If the lighting upgrade involves the installation of </w:t>
      </w:r>
      <w:r w:rsidRPr="00222BF8">
        <w:rPr>
          <w:rFonts w:ascii="Times New Roman" w:hAnsi="Times New Roman"/>
          <w:color w:val="000000"/>
          <w:sz w:val="24"/>
          <w:szCs w:val="24"/>
        </w:rPr>
        <w:t>an item of equipment that is required under the GEMS Act to be a product listed on the GEMS Register, then subsection 30(2) requires the proponent to keep a record to demonstrate that the item was listed</w:t>
      </w:r>
      <w:r w:rsidRPr="00222BF8">
        <w:rPr>
          <w:rFonts w:ascii="Times New Roman" w:hAnsi="Times New Roman"/>
          <w:color w:val="000000"/>
          <w:sz w:val="24"/>
          <w:szCs w:val="24"/>
        </w:rPr>
        <w:t xml:space="preserve"> on the Register at the time of commissioning. </w:t>
      </w:r>
    </w:p>
    <w:p w:rsidR="00E1719B" w:rsidRPr="00222BF8" w:rsidRDefault="007F35ED" w:rsidP="004458DF">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Subsection 30(3) further requires that </w:t>
      </w:r>
      <w:r>
        <w:rPr>
          <w:rFonts w:ascii="Times New Roman" w:hAnsi="Times New Roman"/>
          <w:color w:val="000000"/>
          <w:sz w:val="24"/>
          <w:szCs w:val="24"/>
        </w:rPr>
        <w:t xml:space="preserve">for </w:t>
      </w:r>
      <w:r w:rsidRPr="00222BF8">
        <w:rPr>
          <w:rFonts w:ascii="Times New Roman" w:hAnsi="Times New Roman"/>
          <w:color w:val="000000"/>
          <w:sz w:val="24"/>
          <w:szCs w:val="24"/>
        </w:rPr>
        <w:t>each lighting upgrade</w:t>
      </w:r>
      <w:r>
        <w:rPr>
          <w:rFonts w:ascii="Times New Roman" w:hAnsi="Times New Roman"/>
          <w:color w:val="000000"/>
          <w:sz w:val="24"/>
          <w:szCs w:val="24"/>
        </w:rPr>
        <w:t>, the project proponent</w:t>
      </w:r>
      <w:r w:rsidRPr="00222BF8">
        <w:rPr>
          <w:rFonts w:ascii="Times New Roman" w:hAnsi="Times New Roman"/>
          <w:color w:val="000000"/>
          <w:sz w:val="24"/>
          <w:szCs w:val="24"/>
        </w:rPr>
        <w:t xml:space="preserve"> must keep record</w:t>
      </w:r>
      <w:r>
        <w:rPr>
          <w:rFonts w:ascii="Times New Roman" w:hAnsi="Times New Roman"/>
          <w:color w:val="000000"/>
          <w:sz w:val="24"/>
          <w:szCs w:val="24"/>
        </w:rPr>
        <w:t>s</w:t>
      </w:r>
      <w:r w:rsidRPr="00222BF8">
        <w:rPr>
          <w:rFonts w:ascii="Times New Roman" w:hAnsi="Times New Roman"/>
          <w:color w:val="000000"/>
          <w:sz w:val="24"/>
          <w:szCs w:val="24"/>
        </w:rPr>
        <w:t xml:space="preserve"> of the following:</w:t>
      </w:r>
    </w:p>
    <w:p w:rsidR="00DA4730" w:rsidRDefault="007F35ED" w:rsidP="00DA4730">
      <w:pPr>
        <w:pStyle w:val="ListParagraph"/>
        <w:numPr>
          <w:ilvl w:val="0"/>
          <w:numId w:val="15"/>
        </w:num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the date the system was commissioned; </w:t>
      </w:r>
    </w:p>
    <w:p w:rsidR="004E2F22" w:rsidRPr="00222BF8" w:rsidRDefault="007F35ED" w:rsidP="00DA4730">
      <w:pPr>
        <w:pStyle w:val="ListParagraph"/>
        <w:numPr>
          <w:ilvl w:val="0"/>
          <w:numId w:val="15"/>
        </w:numPr>
        <w:spacing w:after="120" w:line="240" w:lineRule="auto"/>
        <w:rPr>
          <w:rFonts w:ascii="Times New Roman" w:hAnsi="Times New Roman"/>
          <w:color w:val="000000"/>
          <w:sz w:val="24"/>
          <w:szCs w:val="24"/>
        </w:rPr>
      </w:pPr>
      <w:r>
        <w:rPr>
          <w:rFonts w:ascii="Times New Roman" w:hAnsi="Times New Roman"/>
          <w:color w:val="000000"/>
          <w:sz w:val="24"/>
          <w:szCs w:val="24"/>
        </w:rPr>
        <w:t>the type of the serviced area;</w:t>
      </w:r>
    </w:p>
    <w:p w:rsidR="00DA4730" w:rsidRPr="00222BF8" w:rsidRDefault="007F35ED" w:rsidP="00DA4730">
      <w:pPr>
        <w:pStyle w:val="ListParagraph"/>
        <w:numPr>
          <w:ilvl w:val="0"/>
          <w:numId w:val="15"/>
        </w:num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if disclosure </w:t>
      </w:r>
      <w:r w:rsidRPr="00222BF8">
        <w:rPr>
          <w:rFonts w:ascii="Times New Roman" w:hAnsi="Times New Roman"/>
          <w:color w:val="000000"/>
          <w:sz w:val="24"/>
          <w:szCs w:val="24"/>
        </w:rPr>
        <w:t>is required under section 12 of the Determination, then evidence that this has been met;</w:t>
      </w:r>
    </w:p>
    <w:p w:rsidR="00E1719B" w:rsidRPr="00222BF8" w:rsidRDefault="007F35ED" w:rsidP="00E1719B">
      <w:pPr>
        <w:pStyle w:val="ListParagraph"/>
        <w:numPr>
          <w:ilvl w:val="0"/>
          <w:numId w:val="15"/>
        </w:num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if the type of serviced area change</w:t>
      </w:r>
      <w:r>
        <w:rPr>
          <w:rFonts w:ascii="Times New Roman" w:hAnsi="Times New Roman"/>
          <w:color w:val="000000"/>
          <w:sz w:val="24"/>
          <w:szCs w:val="24"/>
        </w:rPr>
        <w:t>d</w:t>
      </w:r>
      <w:r w:rsidRPr="00222BF8">
        <w:rPr>
          <w:rFonts w:ascii="Times New Roman" w:hAnsi="Times New Roman"/>
          <w:color w:val="000000"/>
          <w:sz w:val="24"/>
          <w:szCs w:val="24"/>
        </w:rPr>
        <w:t xml:space="preserve"> then the date this happened</w:t>
      </w:r>
      <w:r w:rsidRPr="00222BF8">
        <w:rPr>
          <w:rFonts w:ascii="Times New Roman" w:hAnsi="Times New Roman"/>
          <w:color w:val="000000"/>
          <w:sz w:val="24"/>
          <w:szCs w:val="24"/>
        </w:rPr>
        <w:t xml:space="preserve"> and the new type</w:t>
      </w:r>
      <w:r>
        <w:rPr>
          <w:rFonts w:ascii="Times New Roman" w:hAnsi="Times New Roman"/>
          <w:color w:val="000000"/>
          <w:sz w:val="24"/>
          <w:szCs w:val="24"/>
        </w:rPr>
        <w:t xml:space="preserve"> of serviced area or </w:t>
      </w:r>
      <w:r>
        <w:rPr>
          <w:rFonts w:ascii="Times New Roman" w:hAnsi="Times New Roman"/>
          <w:color w:val="000000"/>
          <w:sz w:val="24"/>
          <w:szCs w:val="24"/>
        </w:rPr>
        <w:t xml:space="preserve">an </w:t>
      </w:r>
      <w:r>
        <w:rPr>
          <w:rFonts w:ascii="Times New Roman" w:hAnsi="Times New Roman"/>
          <w:color w:val="000000"/>
          <w:sz w:val="24"/>
          <w:szCs w:val="24"/>
        </w:rPr>
        <w:t>indication that it is an excluded area</w:t>
      </w:r>
      <w:r>
        <w:rPr>
          <w:rFonts w:ascii="Times New Roman" w:hAnsi="Times New Roman"/>
          <w:color w:val="000000"/>
          <w:sz w:val="24"/>
          <w:szCs w:val="24"/>
        </w:rPr>
        <w:t xml:space="preserve"> as per </w:t>
      </w:r>
      <w:r>
        <w:rPr>
          <w:rFonts w:ascii="Times New Roman" w:hAnsi="Times New Roman"/>
          <w:color w:val="000000"/>
          <w:sz w:val="24"/>
          <w:szCs w:val="24"/>
        </w:rPr>
        <w:t>sub</w:t>
      </w:r>
      <w:r>
        <w:rPr>
          <w:rFonts w:ascii="Times New Roman" w:hAnsi="Times New Roman"/>
          <w:color w:val="000000"/>
          <w:sz w:val="24"/>
          <w:szCs w:val="24"/>
        </w:rPr>
        <w:t>section 8(3)</w:t>
      </w:r>
      <w:r w:rsidRPr="00222BF8">
        <w:rPr>
          <w:rFonts w:ascii="Times New Roman" w:hAnsi="Times New Roman"/>
          <w:color w:val="000000"/>
          <w:sz w:val="24"/>
          <w:szCs w:val="24"/>
        </w:rPr>
        <w:t>;</w:t>
      </w:r>
    </w:p>
    <w:p w:rsidR="00E1719B" w:rsidRDefault="007F35ED" w:rsidP="00E1719B">
      <w:pPr>
        <w:pStyle w:val="ListParagraph"/>
        <w:numPr>
          <w:ilvl w:val="0"/>
          <w:numId w:val="15"/>
        </w:num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if t</w:t>
      </w:r>
      <w:r>
        <w:rPr>
          <w:rFonts w:ascii="Times New Roman" w:hAnsi="Times New Roman"/>
          <w:color w:val="000000"/>
          <w:sz w:val="24"/>
          <w:szCs w:val="24"/>
        </w:rPr>
        <w:t xml:space="preserve">he lighting system, or part of the system, is </w:t>
      </w:r>
      <w:r>
        <w:rPr>
          <w:rFonts w:ascii="Times New Roman" w:hAnsi="Times New Roman"/>
          <w:color w:val="000000"/>
          <w:sz w:val="24"/>
          <w:szCs w:val="24"/>
        </w:rPr>
        <w:t xml:space="preserve">modified, </w:t>
      </w:r>
      <w:r>
        <w:rPr>
          <w:rFonts w:ascii="Times New Roman" w:hAnsi="Times New Roman"/>
          <w:color w:val="000000"/>
          <w:sz w:val="24"/>
          <w:szCs w:val="24"/>
        </w:rPr>
        <w:t>dismantled</w:t>
      </w:r>
      <w:r w:rsidRPr="00222BF8">
        <w:rPr>
          <w:rFonts w:ascii="Times New Roman" w:hAnsi="Times New Roman"/>
          <w:color w:val="000000"/>
          <w:sz w:val="24"/>
          <w:szCs w:val="24"/>
        </w:rPr>
        <w:t xml:space="preserve"> or made inoperative</w:t>
      </w:r>
      <w:r>
        <w:rPr>
          <w:rFonts w:ascii="Times New Roman" w:hAnsi="Times New Roman"/>
          <w:color w:val="000000"/>
          <w:sz w:val="24"/>
          <w:szCs w:val="24"/>
        </w:rPr>
        <w:t xml:space="preserve"> (in a way that has an effect, that is not minor or trivial, on the abatement for the lighting system)</w:t>
      </w:r>
      <w:r w:rsidRPr="00222BF8">
        <w:rPr>
          <w:rFonts w:ascii="Times New Roman" w:hAnsi="Times New Roman"/>
          <w:color w:val="000000"/>
          <w:sz w:val="24"/>
          <w:szCs w:val="24"/>
        </w:rPr>
        <w:t xml:space="preserve"> then the date this occurs;</w:t>
      </w:r>
    </w:p>
    <w:p w:rsidR="006015B3" w:rsidRPr="00222BF8" w:rsidRDefault="007F35ED" w:rsidP="00E1719B">
      <w:pPr>
        <w:pStyle w:val="ListParagraph"/>
        <w:numPr>
          <w:ilvl w:val="0"/>
          <w:numId w:val="15"/>
        </w:numPr>
        <w:spacing w:after="120" w:line="240" w:lineRule="auto"/>
        <w:rPr>
          <w:rFonts w:ascii="Times New Roman" w:hAnsi="Times New Roman"/>
          <w:color w:val="000000"/>
          <w:sz w:val="24"/>
          <w:szCs w:val="24"/>
        </w:rPr>
      </w:pPr>
      <w:r>
        <w:rPr>
          <w:rFonts w:ascii="Times New Roman" w:hAnsi="Times New Roman"/>
          <w:color w:val="000000"/>
          <w:sz w:val="24"/>
          <w:szCs w:val="24"/>
        </w:rPr>
        <w:t>the</w:t>
      </w:r>
      <w:r w:rsidRPr="00222BF8">
        <w:rPr>
          <w:rFonts w:ascii="Times New Roman" w:hAnsi="Times New Roman"/>
          <w:color w:val="000000"/>
          <w:sz w:val="24"/>
          <w:szCs w:val="24"/>
        </w:rPr>
        <w:t xml:space="preserve"> statement by </w:t>
      </w:r>
      <w:r>
        <w:rPr>
          <w:rFonts w:ascii="Times New Roman" w:hAnsi="Times New Roman"/>
          <w:color w:val="000000"/>
          <w:sz w:val="24"/>
          <w:szCs w:val="24"/>
        </w:rPr>
        <w:t>the</w:t>
      </w:r>
      <w:r w:rsidRPr="00222BF8">
        <w:rPr>
          <w:rFonts w:ascii="Times New Roman" w:hAnsi="Times New Roman"/>
          <w:color w:val="000000"/>
          <w:sz w:val="24"/>
          <w:szCs w:val="24"/>
        </w:rPr>
        <w:t xml:space="preserve"> licensed electrician</w:t>
      </w:r>
      <w:r w:rsidRPr="006015B3">
        <w:rPr>
          <w:rFonts w:ascii="Times New Roman" w:hAnsi="Times New Roman"/>
          <w:color w:val="000000"/>
          <w:sz w:val="24"/>
          <w:szCs w:val="24"/>
        </w:rPr>
        <w:t xml:space="preserve"> </w:t>
      </w:r>
      <w:r>
        <w:rPr>
          <w:rFonts w:ascii="Times New Roman" w:hAnsi="Times New Roman"/>
          <w:color w:val="000000"/>
          <w:sz w:val="24"/>
          <w:szCs w:val="24"/>
        </w:rPr>
        <w:t>required in subsection 11(2).</w:t>
      </w:r>
      <w:r w:rsidRPr="00222BF8">
        <w:rPr>
          <w:rFonts w:ascii="Times New Roman" w:hAnsi="Times New Roman"/>
          <w:color w:val="000000"/>
          <w:sz w:val="24"/>
          <w:szCs w:val="24"/>
        </w:rPr>
        <w:t xml:space="preserve"> </w:t>
      </w:r>
    </w:p>
    <w:p w:rsidR="003B3722" w:rsidRPr="00222BF8" w:rsidRDefault="007F35ED" w:rsidP="00BE506B">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In addition to the above record-keeping requirements, </w:t>
      </w:r>
      <w:r w:rsidRPr="00222BF8">
        <w:rPr>
          <w:rFonts w:ascii="Times New Roman" w:hAnsi="Times New Roman"/>
          <w:color w:val="000000"/>
          <w:sz w:val="24"/>
          <w:szCs w:val="24"/>
        </w:rPr>
        <w:t xml:space="preserve">there are general </w:t>
      </w:r>
      <w:r w:rsidRPr="00222BF8">
        <w:rPr>
          <w:rFonts w:ascii="Times New Roman" w:hAnsi="Times New Roman"/>
          <w:color w:val="000000"/>
          <w:sz w:val="24"/>
          <w:szCs w:val="24"/>
        </w:rPr>
        <w:t>requirements under the Act and legislative rules</w:t>
      </w:r>
      <w:r w:rsidRPr="00222BF8">
        <w:rPr>
          <w:rFonts w:ascii="Times New Roman" w:hAnsi="Times New Roman"/>
          <w:color w:val="000000"/>
          <w:sz w:val="24"/>
          <w:szCs w:val="24"/>
        </w:rPr>
        <w:t xml:space="preserve"> that apply to all ERF projects</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P</w:t>
      </w:r>
      <w:r w:rsidRPr="00222BF8">
        <w:rPr>
          <w:rFonts w:ascii="Times New Roman" w:hAnsi="Times New Roman"/>
          <w:color w:val="000000"/>
          <w:sz w:val="24"/>
          <w:szCs w:val="24"/>
        </w:rPr>
        <w:t xml:space="preserve">roponents are required to keep evidence </w:t>
      </w:r>
      <w:r w:rsidRPr="00222BF8">
        <w:rPr>
          <w:rFonts w:ascii="Times New Roman" w:hAnsi="Times New Roman"/>
          <w:color w:val="000000"/>
          <w:sz w:val="24"/>
          <w:szCs w:val="24"/>
        </w:rPr>
        <w:t xml:space="preserve">of </w:t>
      </w:r>
      <w:r w:rsidRPr="00222BF8">
        <w:rPr>
          <w:rFonts w:ascii="Times New Roman" w:hAnsi="Times New Roman"/>
          <w:color w:val="000000"/>
          <w:sz w:val="24"/>
          <w:szCs w:val="24"/>
        </w:rPr>
        <w:t xml:space="preserve">their </w:t>
      </w:r>
      <w:r w:rsidRPr="00222BF8">
        <w:rPr>
          <w:rFonts w:ascii="Times New Roman" w:hAnsi="Times New Roman"/>
          <w:color w:val="000000"/>
          <w:sz w:val="24"/>
          <w:szCs w:val="24"/>
        </w:rPr>
        <w:t>compl</w:t>
      </w:r>
      <w:r w:rsidRPr="00222BF8">
        <w:rPr>
          <w:rFonts w:ascii="Times New Roman" w:hAnsi="Times New Roman"/>
          <w:color w:val="000000"/>
          <w:sz w:val="24"/>
          <w:szCs w:val="24"/>
        </w:rPr>
        <w:t xml:space="preserve">iance with project requirements and that calculations are done correctly according </w:t>
      </w:r>
      <w:r w:rsidRPr="00222BF8">
        <w:rPr>
          <w:rFonts w:ascii="Times New Roman" w:hAnsi="Times New Roman"/>
          <w:color w:val="000000"/>
          <w:sz w:val="24"/>
          <w:szCs w:val="24"/>
        </w:rPr>
        <w:t xml:space="preserve">to </w:t>
      </w:r>
      <w:r w:rsidRPr="00222BF8">
        <w:rPr>
          <w:rFonts w:ascii="Times New Roman" w:hAnsi="Times New Roman"/>
          <w:color w:val="000000"/>
          <w:sz w:val="24"/>
          <w:szCs w:val="24"/>
        </w:rPr>
        <w:t xml:space="preserve">the methodology. For example, to </w:t>
      </w:r>
      <w:r w:rsidRPr="00222BF8">
        <w:rPr>
          <w:rFonts w:ascii="Times New Roman" w:hAnsi="Times New Roman"/>
          <w:color w:val="000000"/>
          <w:sz w:val="24"/>
          <w:szCs w:val="24"/>
        </w:rPr>
        <w:t>show</w:t>
      </w:r>
      <w:r w:rsidRPr="00222BF8">
        <w:rPr>
          <w:rFonts w:ascii="Times New Roman" w:hAnsi="Times New Roman"/>
          <w:color w:val="000000"/>
          <w:sz w:val="24"/>
          <w:szCs w:val="24"/>
        </w:rPr>
        <w:t xml:space="preserve"> that the number of </w:t>
      </w:r>
      <w:r>
        <w:rPr>
          <w:rFonts w:ascii="Times New Roman" w:hAnsi="Times New Roman"/>
          <w:color w:val="000000"/>
          <w:sz w:val="24"/>
          <w:szCs w:val="24"/>
        </w:rPr>
        <w:t>suspension days</w:t>
      </w:r>
      <w:r w:rsidRPr="00222BF8">
        <w:rPr>
          <w:rFonts w:ascii="Times New Roman" w:hAnsi="Times New Roman"/>
          <w:color w:val="000000"/>
          <w:sz w:val="24"/>
          <w:szCs w:val="24"/>
        </w:rPr>
        <w:t xml:space="preserve"> in a reporting</w:t>
      </w:r>
      <w:r w:rsidRPr="00222BF8">
        <w:rPr>
          <w:rFonts w:ascii="Times New Roman" w:hAnsi="Times New Roman"/>
          <w:color w:val="000000"/>
          <w:sz w:val="24"/>
          <w:szCs w:val="24"/>
        </w:rPr>
        <w:t xml:space="preserve"> period is correctly determined</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 xml:space="preserve">proponents need to </w:t>
      </w:r>
      <w:r w:rsidRPr="00222BF8">
        <w:rPr>
          <w:rFonts w:ascii="Times New Roman" w:hAnsi="Times New Roman"/>
          <w:color w:val="000000"/>
          <w:sz w:val="24"/>
          <w:szCs w:val="24"/>
        </w:rPr>
        <w:t>keep</w:t>
      </w:r>
      <w:r w:rsidRPr="00222BF8">
        <w:rPr>
          <w:rFonts w:ascii="Times New Roman" w:hAnsi="Times New Roman"/>
          <w:color w:val="000000"/>
          <w:sz w:val="24"/>
          <w:szCs w:val="24"/>
        </w:rPr>
        <w:t xml:space="preserve"> evidence, such as business records or a statement made by a third party tenant, to demonstrate that the premises ha</w:t>
      </w:r>
      <w:r>
        <w:rPr>
          <w:rFonts w:ascii="Times New Roman" w:hAnsi="Times New Roman"/>
          <w:color w:val="000000"/>
          <w:sz w:val="24"/>
          <w:szCs w:val="24"/>
        </w:rPr>
        <w:t>s</w:t>
      </w:r>
      <w:r w:rsidRPr="00222BF8">
        <w:rPr>
          <w:rFonts w:ascii="Times New Roman" w:hAnsi="Times New Roman"/>
          <w:color w:val="000000"/>
          <w:sz w:val="24"/>
          <w:szCs w:val="24"/>
        </w:rPr>
        <w:t xml:space="preserve"> been used for the intended purpose and the lighting system is fully operational during the reporting period. </w:t>
      </w:r>
    </w:p>
    <w:bookmarkEnd w:id="2"/>
    <w:bookmarkEnd w:id="3"/>
    <w:p w:rsidR="00BE506B" w:rsidRPr="00222BF8" w:rsidRDefault="007F35ED" w:rsidP="00BE506B">
      <w:pPr>
        <w:pageBreakBefore/>
        <w:spacing w:after="120" w:line="240" w:lineRule="auto"/>
        <w:rPr>
          <w:rFonts w:ascii="Times New Roman" w:hAnsi="Times New Roman"/>
          <w:b/>
          <w:color w:val="000000"/>
          <w:sz w:val="24"/>
          <w:szCs w:val="24"/>
        </w:rPr>
      </w:pPr>
      <w:r w:rsidRPr="00222BF8">
        <w:rPr>
          <w:rFonts w:ascii="Times New Roman" w:hAnsi="Times New Roman"/>
          <w:b/>
          <w:color w:val="000000"/>
          <w:sz w:val="24"/>
          <w:szCs w:val="24"/>
        </w:rPr>
        <w:t xml:space="preserve">Part 6 </w:t>
      </w:r>
      <w:r w:rsidRPr="00222BF8">
        <w:rPr>
          <w:rFonts w:ascii="Times New Roman" w:hAnsi="Times New Roman"/>
          <w:b/>
          <w:color w:val="000000"/>
          <w:sz w:val="24"/>
          <w:szCs w:val="24"/>
        </w:rPr>
        <w:tab/>
      </w:r>
      <w:r w:rsidRPr="00222BF8">
        <w:rPr>
          <w:rFonts w:ascii="Times New Roman" w:hAnsi="Times New Roman"/>
          <w:b/>
          <w:color w:val="000000"/>
          <w:sz w:val="24"/>
          <w:szCs w:val="24"/>
        </w:rPr>
        <w:tab/>
        <w:t xml:space="preserve">Dividing a </w:t>
      </w:r>
      <w:r w:rsidRPr="00222BF8">
        <w:rPr>
          <w:rFonts w:ascii="Times New Roman" w:hAnsi="Times New Roman"/>
          <w:b/>
          <w:color w:val="000000"/>
          <w:sz w:val="24"/>
          <w:szCs w:val="24"/>
        </w:rPr>
        <w:t>lighting</w:t>
      </w:r>
      <w:r w:rsidRPr="00222BF8">
        <w:rPr>
          <w:rFonts w:ascii="Times New Roman" w:hAnsi="Times New Roman"/>
          <w:b/>
          <w:color w:val="000000"/>
          <w:sz w:val="24"/>
          <w:szCs w:val="24"/>
        </w:rPr>
        <w:t xml:space="preserve"> upgrade</w:t>
      </w:r>
      <w:r w:rsidRPr="00222BF8">
        <w:rPr>
          <w:rFonts w:ascii="Times New Roman" w:hAnsi="Times New Roman"/>
          <w:b/>
          <w:color w:val="000000"/>
          <w:sz w:val="24"/>
          <w:szCs w:val="24"/>
        </w:rPr>
        <w:t xml:space="preserve"> project</w:t>
      </w:r>
    </w:p>
    <w:p w:rsidR="00BE506B" w:rsidRPr="00222BF8" w:rsidRDefault="007F35ED" w:rsidP="00BE506B">
      <w:pPr>
        <w:spacing w:after="120" w:line="240" w:lineRule="auto"/>
        <w:rPr>
          <w:rFonts w:ascii="Times New Roman" w:hAnsi="Times New Roman"/>
          <w:color w:val="000000"/>
          <w:sz w:val="24"/>
          <w:szCs w:val="24"/>
          <w:u w:val="single"/>
        </w:rPr>
      </w:pPr>
      <w:r w:rsidRPr="00222BF8">
        <w:rPr>
          <w:rFonts w:ascii="Times New Roman" w:hAnsi="Times New Roman"/>
          <w:color w:val="000000"/>
          <w:sz w:val="24"/>
          <w:szCs w:val="24"/>
          <w:u w:val="single"/>
        </w:rPr>
        <w:t>30</w:t>
      </w:r>
      <w:r w:rsidRPr="00222BF8">
        <w:rPr>
          <w:rFonts w:ascii="Times New Roman" w:hAnsi="Times New Roman"/>
          <w:color w:val="000000"/>
          <w:sz w:val="24"/>
          <w:szCs w:val="24"/>
          <w:u w:val="single"/>
        </w:rPr>
        <w:tab/>
      </w:r>
      <w:r w:rsidRPr="00222BF8">
        <w:rPr>
          <w:rFonts w:ascii="Times New Roman" w:hAnsi="Times New Roman"/>
          <w:color w:val="000000"/>
          <w:sz w:val="24"/>
          <w:szCs w:val="24"/>
          <w:u w:val="single"/>
        </w:rPr>
        <w:t>Division of project for reporting purposes</w:t>
      </w:r>
    </w:p>
    <w:p w:rsidR="00D93108" w:rsidRPr="00222BF8" w:rsidRDefault="007F35ED">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This section provides that for the purpose of submitting an offsets report to the Regulator pursuant to subsection 77A(2) of the Act, a project may be divided into parts, each of which includes one or more lighting </w:t>
      </w:r>
      <w:r w:rsidRPr="00222BF8">
        <w:rPr>
          <w:rFonts w:ascii="Times New Roman" w:hAnsi="Times New Roman"/>
          <w:color w:val="000000"/>
          <w:sz w:val="24"/>
          <w:szCs w:val="24"/>
        </w:rPr>
        <w:t>upgrades</w:t>
      </w:r>
      <w:r w:rsidRPr="00222BF8">
        <w:rPr>
          <w:rFonts w:ascii="Times New Roman" w:hAnsi="Times New Roman"/>
          <w:color w:val="000000"/>
          <w:sz w:val="24"/>
          <w:szCs w:val="24"/>
        </w:rPr>
        <w:t>.</w:t>
      </w:r>
    </w:p>
    <w:p w:rsidR="007B5D31" w:rsidRPr="00222BF8" w:rsidRDefault="007F35ED">
      <w:pPr>
        <w:rPr>
          <w:rFonts w:ascii="Times New Roman" w:hAnsi="Times New Roman"/>
          <w:color w:val="000000"/>
          <w:sz w:val="24"/>
          <w:szCs w:val="24"/>
        </w:rPr>
      </w:pPr>
      <w:r w:rsidRPr="00222BF8">
        <w:rPr>
          <w:rFonts w:ascii="Times New Roman" w:hAnsi="Times New Roman"/>
          <w:color w:val="000000"/>
          <w:sz w:val="24"/>
          <w:szCs w:val="24"/>
        </w:rPr>
        <w:br w:type="page"/>
      </w:r>
    </w:p>
    <w:p w:rsidR="005132A0" w:rsidRPr="00E92C09" w:rsidRDefault="007F35ED" w:rsidP="00CD3686">
      <w:pPr>
        <w:pageBreakBefore/>
        <w:spacing w:after="120" w:line="240" w:lineRule="auto"/>
        <w:rPr>
          <w:rFonts w:ascii="Times New Roman" w:hAnsi="Times New Roman"/>
          <w:b/>
          <w:color w:val="000000"/>
          <w:sz w:val="24"/>
          <w:szCs w:val="24"/>
        </w:rPr>
      </w:pPr>
      <w:r w:rsidRPr="00E92C09">
        <w:rPr>
          <w:rFonts w:ascii="Times New Roman" w:hAnsi="Times New Roman"/>
          <w:b/>
          <w:color w:val="000000"/>
          <w:sz w:val="24"/>
          <w:szCs w:val="24"/>
        </w:rPr>
        <w:t>Schedule</w:t>
      </w:r>
      <w:r w:rsidRPr="00E92C09">
        <w:rPr>
          <w:rFonts w:ascii="Times New Roman" w:hAnsi="Times New Roman"/>
          <w:b/>
          <w:color w:val="000000"/>
          <w:sz w:val="24"/>
          <w:szCs w:val="24"/>
        </w:rPr>
        <w:t>s</w:t>
      </w:r>
      <w:r w:rsidRPr="00E92C09">
        <w:rPr>
          <w:rFonts w:ascii="Times New Roman" w:hAnsi="Times New Roman"/>
          <w:b/>
          <w:color w:val="000000"/>
          <w:sz w:val="24"/>
          <w:szCs w:val="24"/>
        </w:rPr>
        <w:t xml:space="preserve"> </w:t>
      </w:r>
    </w:p>
    <w:p w:rsidR="009F366D" w:rsidRPr="00E92C09" w:rsidRDefault="007F35ED" w:rsidP="00CD3686">
      <w:pPr>
        <w:spacing w:line="240" w:lineRule="auto"/>
        <w:rPr>
          <w:rFonts w:ascii="Times New Roman" w:hAnsi="Times New Roman"/>
          <w:color w:val="000000"/>
          <w:sz w:val="24"/>
          <w:szCs w:val="24"/>
        </w:rPr>
      </w:pPr>
      <w:r>
        <w:rPr>
          <w:rFonts w:ascii="Times New Roman" w:hAnsi="Times New Roman"/>
          <w:color w:val="000000"/>
          <w:sz w:val="24"/>
          <w:szCs w:val="24"/>
        </w:rPr>
        <w:t xml:space="preserve">Schedules </w:t>
      </w:r>
      <w:r w:rsidRPr="002875E4">
        <w:rPr>
          <w:rFonts w:ascii="Times New Roman" w:hAnsi="Times New Roman"/>
          <w:color w:val="000000"/>
          <w:sz w:val="24"/>
          <w:szCs w:val="24"/>
        </w:rPr>
        <w:t>1</w:t>
      </w:r>
      <w:r>
        <w:rPr>
          <w:rFonts w:ascii="Times New Roman" w:hAnsi="Times New Roman"/>
          <w:color w:val="000000"/>
          <w:sz w:val="24"/>
          <w:szCs w:val="24"/>
        </w:rPr>
        <w:t xml:space="preserve"> to 7 c</w:t>
      </w:r>
      <w:r>
        <w:rPr>
          <w:rFonts w:ascii="Times New Roman" w:hAnsi="Times New Roman"/>
          <w:color w:val="000000"/>
          <w:sz w:val="24"/>
          <w:szCs w:val="24"/>
        </w:rPr>
        <w:t xml:space="preserve">ontain information and data required to be used </w:t>
      </w:r>
      <w:r>
        <w:rPr>
          <w:rFonts w:ascii="Times New Roman" w:hAnsi="Times New Roman"/>
          <w:color w:val="000000"/>
          <w:sz w:val="24"/>
          <w:szCs w:val="24"/>
        </w:rPr>
        <w:t>under the Determination</w:t>
      </w:r>
      <w:r>
        <w:rPr>
          <w:rFonts w:ascii="Times New Roman" w:hAnsi="Times New Roman"/>
          <w:color w:val="000000"/>
          <w:sz w:val="24"/>
          <w:szCs w:val="24"/>
        </w:rPr>
        <w:t xml:space="preserve">, including </w:t>
      </w:r>
      <w:r>
        <w:rPr>
          <w:rFonts w:ascii="Times New Roman" w:hAnsi="Times New Roman"/>
          <w:color w:val="000000"/>
          <w:sz w:val="24"/>
          <w:szCs w:val="24"/>
        </w:rPr>
        <w:t>the abatement calculations</w:t>
      </w:r>
      <w:r>
        <w:rPr>
          <w:rFonts w:ascii="Times New Roman" w:hAnsi="Times New Roman"/>
          <w:color w:val="000000"/>
          <w:sz w:val="24"/>
          <w:szCs w:val="24"/>
        </w:rPr>
        <w:t xml:space="preserve">. The information and data is largely based on the </w:t>
      </w:r>
      <w:r w:rsidRPr="00222BF8">
        <w:rPr>
          <w:rFonts w:ascii="Times New Roman" w:hAnsi="Times New Roman"/>
          <w:color w:val="000000"/>
          <w:sz w:val="24"/>
          <w:szCs w:val="24"/>
        </w:rPr>
        <w:t>Commercial Lighting method under the NSW Energy Saving Scheme</w:t>
      </w:r>
      <w:r>
        <w:rPr>
          <w:rFonts w:ascii="Times New Roman" w:hAnsi="Times New Roman"/>
          <w:color w:val="000000"/>
          <w:sz w:val="24"/>
          <w:szCs w:val="24"/>
        </w:rPr>
        <w:t xml:space="preserve"> (ESS), to ensure consistency as far as practicable. Changes from the ESS figures were made following stakeholder consultation and review by technical experts.</w:t>
      </w:r>
    </w:p>
    <w:p w:rsidR="002875E4" w:rsidRPr="002875E4" w:rsidRDefault="007F35ED" w:rsidP="009F366D">
      <w:pPr>
        <w:spacing w:line="240" w:lineRule="auto"/>
        <w:rPr>
          <w:rFonts w:ascii="Times New Roman" w:hAnsi="Times New Roman"/>
          <w:b/>
          <w:color w:val="000000"/>
          <w:sz w:val="24"/>
          <w:szCs w:val="24"/>
        </w:rPr>
      </w:pPr>
      <w:r w:rsidRPr="002875E4">
        <w:rPr>
          <w:rFonts w:ascii="Times New Roman" w:hAnsi="Times New Roman"/>
          <w:b/>
          <w:color w:val="000000"/>
          <w:sz w:val="24"/>
          <w:szCs w:val="24"/>
        </w:rPr>
        <w:t xml:space="preserve">Schedule 1 – Lamp and </w:t>
      </w:r>
      <w:r>
        <w:rPr>
          <w:rFonts w:ascii="Times New Roman" w:hAnsi="Times New Roman"/>
          <w:b/>
          <w:color w:val="000000"/>
          <w:sz w:val="24"/>
          <w:szCs w:val="24"/>
        </w:rPr>
        <w:t>l</w:t>
      </w:r>
      <w:r w:rsidRPr="002875E4">
        <w:rPr>
          <w:rFonts w:ascii="Times New Roman" w:hAnsi="Times New Roman"/>
          <w:b/>
          <w:color w:val="000000"/>
          <w:sz w:val="24"/>
          <w:szCs w:val="24"/>
        </w:rPr>
        <w:t>uminaire types</w:t>
      </w:r>
    </w:p>
    <w:p w:rsidR="0000642D" w:rsidRPr="00222BF8" w:rsidRDefault="007F35ED" w:rsidP="009F366D">
      <w:p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This schedule contains all </w:t>
      </w:r>
      <w:r w:rsidRPr="00222BF8">
        <w:rPr>
          <w:rFonts w:ascii="Times New Roman" w:hAnsi="Times New Roman"/>
          <w:color w:val="000000"/>
          <w:sz w:val="24"/>
          <w:szCs w:val="24"/>
        </w:rPr>
        <w:t xml:space="preserve">the </w:t>
      </w:r>
      <w:r w:rsidRPr="00222BF8">
        <w:rPr>
          <w:rFonts w:ascii="Times New Roman" w:hAnsi="Times New Roman"/>
          <w:color w:val="000000"/>
          <w:sz w:val="24"/>
          <w:szCs w:val="24"/>
        </w:rPr>
        <w:t>lamp and lumina</w:t>
      </w:r>
      <w:r w:rsidRPr="00222BF8">
        <w:rPr>
          <w:rFonts w:ascii="Times New Roman" w:hAnsi="Times New Roman"/>
          <w:color w:val="000000"/>
          <w:sz w:val="24"/>
          <w:szCs w:val="24"/>
        </w:rPr>
        <w:t>i</w:t>
      </w:r>
      <w:r w:rsidRPr="00222BF8">
        <w:rPr>
          <w:rFonts w:ascii="Times New Roman" w:hAnsi="Times New Roman"/>
          <w:color w:val="000000"/>
          <w:sz w:val="24"/>
          <w:szCs w:val="24"/>
        </w:rPr>
        <w:t>re types</w:t>
      </w:r>
      <w:r>
        <w:rPr>
          <w:rFonts w:ascii="Times New Roman" w:hAnsi="Times New Roman"/>
          <w:color w:val="000000"/>
          <w:sz w:val="24"/>
          <w:szCs w:val="24"/>
        </w:rPr>
        <w:t xml:space="preserve"> th</w:t>
      </w:r>
      <w:r>
        <w:rPr>
          <w:rFonts w:ascii="Times New Roman" w:hAnsi="Times New Roman"/>
          <w:color w:val="000000"/>
          <w:sz w:val="24"/>
          <w:szCs w:val="24"/>
        </w:rPr>
        <w:t>at may be included in</w:t>
      </w:r>
      <w:r w:rsidRPr="00222BF8">
        <w:rPr>
          <w:rFonts w:ascii="Times New Roman" w:hAnsi="Times New Roman"/>
          <w:color w:val="000000"/>
          <w:sz w:val="24"/>
          <w:szCs w:val="24"/>
        </w:rPr>
        <w:t xml:space="preserve"> baseline </w:t>
      </w:r>
      <w:r w:rsidRPr="00222BF8">
        <w:rPr>
          <w:rFonts w:ascii="Times New Roman" w:hAnsi="Times New Roman"/>
          <w:color w:val="000000"/>
          <w:sz w:val="24"/>
          <w:szCs w:val="24"/>
        </w:rPr>
        <w:t>or</w:t>
      </w:r>
      <w:r>
        <w:rPr>
          <w:rFonts w:ascii="Times New Roman" w:hAnsi="Times New Roman"/>
          <w:color w:val="000000"/>
          <w:sz w:val="24"/>
          <w:szCs w:val="24"/>
        </w:rPr>
        <w:t xml:space="preserve"> project lighting system</w:t>
      </w:r>
      <w:r>
        <w:rPr>
          <w:rFonts w:ascii="Times New Roman" w:hAnsi="Times New Roman"/>
          <w:color w:val="000000"/>
          <w:sz w:val="24"/>
          <w:szCs w:val="24"/>
        </w:rPr>
        <w:t>s</w:t>
      </w:r>
      <w:r>
        <w:rPr>
          <w:rFonts w:ascii="Times New Roman" w:hAnsi="Times New Roman"/>
          <w:color w:val="000000"/>
          <w:sz w:val="24"/>
          <w:szCs w:val="24"/>
        </w:rPr>
        <w:t xml:space="preserve">. If baseline lighting </w:t>
      </w:r>
      <w:r>
        <w:rPr>
          <w:rFonts w:ascii="Times New Roman" w:hAnsi="Times New Roman"/>
          <w:color w:val="000000"/>
          <w:sz w:val="24"/>
          <w:szCs w:val="24"/>
        </w:rPr>
        <w:t>equipment</w:t>
      </w:r>
      <w:r>
        <w:rPr>
          <w:rFonts w:ascii="Times New Roman" w:hAnsi="Times New Roman"/>
          <w:color w:val="000000"/>
          <w:sz w:val="24"/>
          <w:szCs w:val="24"/>
        </w:rPr>
        <w:t xml:space="preserve"> or project lighting </w:t>
      </w:r>
      <w:r>
        <w:rPr>
          <w:rFonts w:ascii="Times New Roman" w:hAnsi="Times New Roman"/>
          <w:color w:val="000000"/>
          <w:sz w:val="24"/>
          <w:szCs w:val="24"/>
        </w:rPr>
        <w:t>equipment</w:t>
      </w:r>
      <w:r>
        <w:rPr>
          <w:rFonts w:ascii="Times New Roman" w:hAnsi="Times New Roman"/>
          <w:color w:val="000000"/>
          <w:sz w:val="24"/>
          <w:szCs w:val="24"/>
        </w:rPr>
        <w:t xml:space="preserve"> includes a </w:t>
      </w:r>
      <w:r w:rsidRPr="00222BF8">
        <w:rPr>
          <w:rFonts w:ascii="Times New Roman" w:hAnsi="Times New Roman"/>
          <w:color w:val="000000"/>
          <w:sz w:val="24"/>
          <w:szCs w:val="24"/>
        </w:rPr>
        <w:t xml:space="preserve">technology </w:t>
      </w:r>
      <w:r>
        <w:rPr>
          <w:rFonts w:ascii="Times New Roman" w:hAnsi="Times New Roman"/>
          <w:color w:val="000000"/>
          <w:sz w:val="24"/>
          <w:szCs w:val="24"/>
        </w:rPr>
        <w:t xml:space="preserve">that </w:t>
      </w:r>
      <w:r w:rsidRPr="00222BF8">
        <w:rPr>
          <w:rFonts w:ascii="Times New Roman" w:hAnsi="Times New Roman"/>
          <w:color w:val="000000"/>
          <w:sz w:val="24"/>
          <w:szCs w:val="24"/>
        </w:rPr>
        <w:t>is not covered by this schedule, the lighting upgrade</w:t>
      </w:r>
      <w:r>
        <w:rPr>
          <w:rFonts w:ascii="Times New Roman" w:hAnsi="Times New Roman"/>
          <w:color w:val="000000"/>
          <w:sz w:val="24"/>
          <w:szCs w:val="24"/>
        </w:rPr>
        <w:t xml:space="preserve"> relating to that equipment must</w:t>
      </w:r>
      <w:r w:rsidRPr="00222BF8">
        <w:rPr>
          <w:rFonts w:ascii="Times New Roman" w:hAnsi="Times New Roman"/>
          <w:color w:val="000000"/>
          <w:sz w:val="24"/>
          <w:szCs w:val="24"/>
        </w:rPr>
        <w:t xml:space="preserve"> not be included in a project. For example, T5 adaptor</w:t>
      </w:r>
      <w:r w:rsidRPr="00222BF8">
        <w:rPr>
          <w:rFonts w:ascii="Times New Roman" w:hAnsi="Times New Roman"/>
          <w:color w:val="000000"/>
          <w:sz w:val="24"/>
          <w:szCs w:val="24"/>
        </w:rPr>
        <w:t>s</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are intentionally</w:t>
      </w:r>
      <w:r w:rsidRPr="00222BF8">
        <w:rPr>
          <w:rFonts w:ascii="Times New Roman" w:hAnsi="Times New Roman"/>
          <w:color w:val="000000"/>
          <w:sz w:val="24"/>
          <w:szCs w:val="24"/>
        </w:rPr>
        <w:t xml:space="preserve"> not included in the schedule</w:t>
      </w:r>
      <w:r w:rsidRPr="00222BF8">
        <w:rPr>
          <w:rFonts w:ascii="Times New Roman" w:hAnsi="Times New Roman"/>
          <w:color w:val="000000"/>
          <w:sz w:val="24"/>
          <w:szCs w:val="24"/>
        </w:rPr>
        <w:t>,</w:t>
      </w:r>
      <w:r w:rsidRPr="00222BF8">
        <w:rPr>
          <w:rFonts w:ascii="Times New Roman" w:hAnsi="Times New Roman"/>
          <w:color w:val="000000"/>
          <w:sz w:val="24"/>
          <w:szCs w:val="24"/>
        </w:rPr>
        <w:t xml:space="preserve"> due to safety </w:t>
      </w:r>
      <w:r w:rsidRPr="00222BF8">
        <w:rPr>
          <w:rFonts w:ascii="Times New Roman" w:hAnsi="Times New Roman"/>
          <w:color w:val="000000"/>
          <w:sz w:val="24"/>
          <w:szCs w:val="24"/>
        </w:rPr>
        <w:t>concerns surrounding their use</w:t>
      </w:r>
      <w:r w:rsidRPr="00222BF8">
        <w:rPr>
          <w:rFonts w:ascii="Times New Roman" w:hAnsi="Times New Roman"/>
          <w:color w:val="000000"/>
          <w:sz w:val="24"/>
          <w:szCs w:val="24"/>
        </w:rPr>
        <w:t xml:space="preserve">. </w:t>
      </w:r>
    </w:p>
    <w:p w:rsidR="009F366D" w:rsidRDefault="007F35ED" w:rsidP="00CD3686">
      <w:pPr>
        <w:spacing w:line="240" w:lineRule="auto"/>
        <w:rPr>
          <w:rFonts w:ascii="Times New Roman" w:hAnsi="Times New Roman"/>
          <w:color w:val="000000"/>
          <w:sz w:val="24"/>
          <w:szCs w:val="24"/>
        </w:rPr>
      </w:pPr>
      <w:r w:rsidRPr="00222BF8">
        <w:rPr>
          <w:rFonts w:ascii="Times New Roman" w:hAnsi="Times New Roman"/>
          <w:color w:val="000000"/>
          <w:sz w:val="24"/>
          <w:szCs w:val="24"/>
        </w:rPr>
        <w:t>Although i</w:t>
      </w:r>
      <w:r w:rsidRPr="00222BF8">
        <w:rPr>
          <w:rFonts w:ascii="Times New Roman" w:hAnsi="Times New Roman"/>
          <w:color w:val="000000"/>
          <w:sz w:val="24"/>
          <w:szCs w:val="24"/>
        </w:rPr>
        <w:t>ncandescent lamp</w:t>
      </w:r>
      <w:r w:rsidRPr="00222BF8">
        <w:rPr>
          <w:rFonts w:ascii="Times New Roman" w:hAnsi="Times New Roman"/>
          <w:color w:val="000000"/>
          <w:sz w:val="24"/>
          <w:szCs w:val="24"/>
        </w:rPr>
        <w:t>s</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are</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 xml:space="preserve">included in the schedule, they are </w:t>
      </w:r>
      <w:r w:rsidRPr="00222BF8">
        <w:rPr>
          <w:rFonts w:ascii="Times New Roman" w:hAnsi="Times New Roman"/>
          <w:color w:val="000000"/>
          <w:sz w:val="24"/>
          <w:szCs w:val="24"/>
        </w:rPr>
        <w:t>only allowed to be used in traffic sig</w:t>
      </w:r>
      <w:r w:rsidRPr="00222BF8">
        <w:rPr>
          <w:rFonts w:ascii="Times New Roman" w:hAnsi="Times New Roman"/>
          <w:color w:val="000000"/>
          <w:sz w:val="24"/>
          <w:szCs w:val="24"/>
        </w:rPr>
        <w:t xml:space="preserve">nals. This approach aligns with the </w:t>
      </w:r>
      <w:r w:rsidRPr="00222BF8">
        <w:rPr>
          <w:rFonts w:ascii="Times New Roman" w:hAnsi="Times New Roman"/>
          <w:color w:val="000000"/>
          <w:sz w:val="24"/>
          <w:szCs w:val="24"/>
        </w:rPr>
        <w:t xml:space="preserve">Government’s Incandescent Light Bulbs Phase-Out program, from which </w:t>
      </w:r>
      <w:r w:rsidRPr="00222BF8">
        <w:rPr>
          <w:rFonts w:ascii="Times New Roman" w:hAnsi="Times New Roman"/>
          <w:color w:val="000000"/>
          <w:sz w:val="24"/>
          <w:szCs w:val="24"/>
        </w:rPr>
        <w:t>the use</w:t>
      </w:r>
      <w:r w:rsidRPr="00222BF8">
        <w:rPr>
          <w:rFonts w:ascii="Times New Roman" w:hAnsi="Times New Roman"/>
          <w:color w:val="000000"/>
          <w:sz w:val="24"/>
          <w:szCs w:val="24"/>
        </w:rPr>
        <w:t xml:space="preserve"> of incandescent lamp</w:t>
      </w:r>
      <w:r w:rsidRPr="00222BF8">
        <w:rPr>
          <w:rFonts w:ascii="Times New Roman" w:hAnsi="Times New Roman"/>
          <w:color w:val="000000"/>
          <w:sz w:val="24"/>
          <w:szCs w:val="24"/>
        </w:rPr>
        <w:t>s</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 xml:space="preserve">in traffic lights </w:t>
      </w:r>
      <w:r>
        <w:rPr>
          <w:rFonts w:ascii="Times New Roman" w:hAnsi="Times New Roman"/>
          <w:color w:val="000000"/>
          <w:sz w:val="24"/>
          <w:szCs w:val="24"/>
        </w:rPr>
        <w:t>is</w:t>
      </w:r>
      <w:r w:rsidRPr="00222BF8">
        <w:rPr>
          <w:rFonts w:ascii="Times New Roman" w:hAnsi="Times New Roman"/>
          <w:color w:val="000000"/>
          <w:sz w:val="24"/>
          <w:szCs w:val="24"/>
        </w:rPr>
        <w:t xml:space="preserve"> exempt. </w:t>
      </w:r>
      <w:r w:rsidRPr="00222BF8">
        <w:rPr>
          <w:rFonts w:ascii="Times New Roman" w:hAnsi="Times New Roman"/>
          <w:color w:val="000000"/>
          <w:sz w:val="24"/>
          <w:szCs w:val="24"/>
        </w:rPr>
        <w:t xml:space="preserve"> </w:t>
      </w:r>
      <w:r>
        <w:rPr>
          <w:rFonts w:ascii="Times New Roman" w:hAnsi="Times New Roman"/>
          <w:color w:val="000000"/>
          <w:sz w:val="24"/>
          <w:szCs w:val="24"/>
        </w:rPr>
        <w:t>Lighting systems that include i</w:t>
      </w:r>
      <w:r w:rsidRPr="00222BF8">
        <w:rPr>
          <w:rFonts w:ascii="Times New Roman" w:hAnsi="Times New Roman"/>
          <w:color w:val="000000"/>
          <w:sz w:val="24"/>
          <w:szCs w:val="24"/>
        </w:rPr>
        <w:t xml:space="preserve">ncandescent lamps (for applications other than traffic lights) </w:t>
      </w:r>
      <w:r>
        <w:rPr>
          <w:rFonts w:ascii="Times New Roman" w:hAnsi="Times New Roman"/>
          <w:color w:val="000000"/>
          <w:sz w:val="24"/>
          <w:szCs w:val="24"/>
        </w:rPr>
        <w:t>may not be included in projects</w:t>
      </w:r>
      <w:r w:rsidRPr="00222BF8">
        <w:rPr>
          <w:rFonts w:ascii="Times New Roman" w:hAnsi="Times New Roman"/>
          <w:color w:val="000000"/>
          <w:sz w:val="24"/>
          <w:szCs w:val="24"/>
        </w:rPr>
        <w:t xml:space="preserve"> under this Determination due to the fact that the upgrade of</w:t>
      </w:r>
      <w:r w:rsidRPr="00222BF8">
        <w:rPr>
          <w:rFonts w:ascii="Times New Roman" w:hAnsi="Times New Roman"/>
          <w:color w:val="000000"/>
          <w:sz w:val="24"/>
          <w:szCs w:val="24"/>
        </w:rPr>
        <w:t xml:space="preserve"> incandes</w:t>
      </w:r>
      <w:r w:rsidRPr="00222BF8">
        <w:rPr>
          <w:rFonts w:ascii="Times New Roman" w:hAnsi="Times New Roman"/>
          <w:color w:val="000000"/>
          <w:sz w:val="24"/>
          <w:szCs w:val="24"/>
        </w:rPr>
        <w:t>cent lamps to other more energy</w:t>
      </w:r>
      <w:r w:rsidRPr="00222BF8">
        <w:rPr>
          <w:rFonts w:ascii="Times New Roman" w:hAnsi="Times New Roman"/>
          <w:color w:val="000000"/>
          <w:sz w:val="24"/>
          <w:szCs w:val="24"/>
        </w:rPr>
        <w:t xml:space="preserve"> efficient</w:t>
      </w:r>
      <w:r w:rsidRPr="00222BF8">
        <w:rPr>
          <w:rFonts w:ascii="Times New Roman" w:hAnsi="Times New Roman"/>
          <w:color w:val="000000"/>
          <w:sz w:val="24"/>
          <w:szCs w:val="24"/>
        </w:rPr>
        <w:t xml:space="preserve"> lighting technologies </w:t>
      </w:r>
      <w:r w:rsidRPr="00222BF8">
        <w:rPr>
          <w:rFonts w:ascii="Times New Roman" w:hAnsi="Times New Roman"/>
          <w:color w:val="000000"/>
          <w:sz w:val="24"/>
          <w:szCs w:val="24"/>
        </w:rPr>
        <w:t>is</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considered</w:t>
      </w:r>
      <w:r w:rsidRPr="00222BF8">
        <w:rPr>
          <w:rFonts w:ascii="Times New Roman" w:hAnsi="Times New Roman"/>
          <w:color w:val="000000"/>
          <w:sz w:val="24"/>
          <w:szCs w:val="24"/>
        </w:rPr>
        <w:t xml:space="preserve"> to be </w:t>
      </w:r>
      <w:r>
        <w:rPr>
          <w:rFonts w:ascii="Times New Roman" w:hAnsi="Times New Roman"/>
          <w:color w:val="000000"/>
          <w:sz w:val="24"/>
          <w:szCs w:val="24"/>
        </w:rPr>
        <w:t>business</w:t>
      </w:r>
      <w:r>
        <w:rPr>
          <w:rFonts w:ascii="Times New Roman" w:hAnsi="Times New Roman"/>
          <w:color w:val="000000"/>
          <w:sz w:val="24"/>
          <w:szCs w:val="24"/>
        </w:rPr>
        <w:t>-as-usual</w:t>
      </w:r>
      <w:r w:rsidRPr="00222BF8">
        <w:rPr>
          <w:rFonts w:ascii="Times New Roman" w:hAnsi="Times New Roman"/>
          <w:color w:val="000000"/>
          <w:sz w:val="24"/>
          <w:szCs w:val="24"/>
        </w:rPr>
        <w:t>.</w:t>
      </w:r>
    </w:p>
    <w:p w:rsidR="00D66764" w:rsidRPr="00222BF8" w:rsidRDefault="007F35ED" w:rsidP="00CD3686">
      <w:pPr>
        <w:spacing w:line="240" w:lineRule="auto"/>
        <w:rPr>
          <w:rFonts w:ascii="Times New Roman" w:hAnsi="Times New Roman"/>
          <w:b/>
          <w:color w:val="000000"/>
          <w:sz w:val="24"/>
          <w:szCs w:val="24"/>
        </w:rPr>
      </w:pPr>
      <w:r w:rsidRPr="00222BF8">
        <w:rPr>
          <w:rFonts w:ascii="Times New Roman" w:hAnsi="Times New Roman"/>
          <w:b/>
          <w:color w:val="000000"/>
          <w:sz w:val="24"/>
          <w:szCs w:val="24"/>
        </w:rPr>
        <w:t>Schedule 2 – Control gear types</w:t>
      </w:r>
    </w:p>
    <w:p w:rsidR="00D66764" w:rsidRDefault="007F35ED" w:rsidP="00CD3686">
      <w:p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This schedule contains all </w:t>
      </w:r>
      <w:r w:rsidRPr="00222BF8">
        <w:rPr>
          <w:rFonts w:ascii="Times New Roman" w:hAnsi="Times New Roman"/>
          <w:color w:val="000000"/>
          <w:sz w:val="24"/>
          <w:szCs w:val="24"/>
        </w:rPr>
        <w:t xml:space="preserve">the </w:t>
      </w:r>
      <w:r w:rsidRPr="00222BF8">
        <w:rPr>
          <w:rFonts w:ascii="Times New Roman" w:hAnsi="Times New Roman"/>
          <w:color w:val="000000"/>
          <w:sz w:val="24"/>
          <w:szCs w:val="24"/>
        </w:rPr>
        <w:t xml:space="preserve">control gear types that </w:t>
      </w:r>
      <w:r>
        <w:rPr>
          <w:rFonts w:ascii="Times New Roman" w:hAnsi="Times New Roman"/>
          <w:color w:val="000000"/>
          <w:sz w:val="24"/>
          <w:szCs w:val="24"/>
        </w:rPr>
        <w:t>may be included in</w:t>
      </w:r>
      <w:r w:rsidRPr="00222BF8">
        <w:rPr>
          <w:rFonts w:ascii="Times New Roman" w:hAnsi="Times New Roman"/>
          <w:color w:val="000000"/>
          <w:sz w:val="24"/>
          <w:szCs w:val="24"/>
        </w:rPr>
        <w:t xml:space="preserve"> baseline and project lighting system</w:t>
      </w:r>
      <w:r w:rsidRPr="00222BF8">
        <w:rPr>
          <w:rFonts w:ascii="Times New Roman" w:hAnsi="Times New Roman"/>
          <w:color w:val="000000"/>
          <w:sz w:val="24"/>
          <w:szCs w:val="24"/>
        </w:rPr>
        <w:t>s</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As defined in section 5,</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 xml:space="preserve">control gear means equipment that converts electricity to a different </w:t>
      </w:r>
      <w:r w:rsidRPr="00222BF8">
        <w:rPr>
          <w:rFonts w:ascii="Times New Roman" w:hAnsi="Times New Roman"/>
          <w:color w:val="000000"/>
          <w:sz w:val="24"/>
          <w:szCs w:val="24"/>
        </w:rPr>
        <w:t>voltage, current or waveform, for the purpose of powering a lamp. For the purpose of this Determination, control gear</w:t>
      </w:r>
      <w:r w:rsidRPr="00222BF8">
        <w:rPr>
          <w:rFonts w:ascii="Times New Roman" w:hAnsi="Times New Roman"/>
          <w:color w:val="000000"/>
          <w:sz w:val="24"/>
          <w:szCs w:val="24"/>
        </w:rPr>
        <w:t xml:space="preserve"> is</w:t>
      </w:r>
      <w:r w:rsidRPr="00222BF8">
        <w:rPr>
          <w:rFonts w:ascii="Times New Roman" w:hAnsi="Times New Roman"/>
          <w:color w:val="000000"/>
          <w:sz w:val="24"/>
          <w:szCs w:val="24"/>
        </w:rPr>
        <w:t xml:space="preserve"> external to the lamp and do</w:t>
      </w:r>
      <w:r w:rsidRPr="00222BF8">
        <w:rPr>
          <w:rFonts w:ascii="Times New Roman" w:hAnsi="Times New Roman"/>
          <w:color w:val="000000"/>
          <w:sz w:val="24"/>
          <w:szCs w:val="24"/>
        </w:rPr>
        <w:t>es</w:t>
      </w:r>
      <w:r w:rsidRPr="00222BF8">
        <w:rPr>
          <w:rFonts w:ascii="Times New Roman" w:hAnsi="Times New Roman"/>
          <w:color w:val="000000"/>
          <w:sz w:val="24"/>
          <w:szCs w:val="24"/>
        </w:rPr>
        <w:t xml:space="preserve"> not include those that are built-in and form part of a luminai</w:t>
      </w:r>
      <w:r>
        <w:rPr>
          <w:rFonts w:ascii="Times New Roman" w:hAnsi="Times New Roman"/>
          <w:color w:val="000000"/>
          <w:sz w:val="24"/>
          <w:szCs w:val="24"/>
        </w:rPr>
        <w:t>r</w:t>
      </w:r>
      <w:r w:rsidRPr="00222BF8">
        <w:rPr>
          <w:rFonts w:ascii="Times New Roman" w:hAnsi="Times New Roman"/>
          <w:color w:val="000000"/>
          <w:sz w:val="24"/>
          <w:szCs w:val="24"/>
        </w:rPr>
        <w:t xml:space="preserve">e. </w:t>
      </w:r>
    </w:p>
    <w:p w:rsidR="003527E6" w:rsidRPr="00222BF8" w:rsidRDefault="007F35ED" w:rsidP="00CD3686">
      <w:pPr>
        <w:spacing w:line="240" w:lineRule="auto"/>
        <w:rPr>
          <w:rFonts w:ascii="Times New Roman" w:hAnsi="Times New Roman"/>
          <w:b/>
          <w:color w:val="000000"/>
          <w:sz w:val="24"/>
          <w:szCs w:val="24"/>
        </w:rPr>
      </w:pPr>
      <w:r w:rsidRPr="00222BF8">
        <w:rPr>
          <w:rFonts w:ascii="Times New Roman" w:hAnsi="Times New Roman"/>
          <w:b/>
          <w:color w:val="000000"/>
          <w:sz w:val="24"/>
          <w:szCs w:val="24"/>
        </w:rPr>
        <w:t>Schedule 3 – Lamp circuit power</w:t>
      </w:r>
    </w:p>
    <w:p w:rsidR="000449D8" w:rsidRDefault="007F35ED" w:rsidP="00CD3686">
      <w:pPr>
        <w:spacing w:line="240" w:lineRule="auto"/>
        <w:rPr>
          <w:rFonts w:ascii="Times New Roman" w:hAnsi="Times New Roman"/>
          <w:color w:val="000000"/>
          <w:sz w:val="24"/>
          <w:szCs w:val="24"/>
        </w:rPr>
      </w:pPr>
      <w:r w:rsidRPr="00222BF8">
        <w:rPr>
          <w:rFonts w:ascii="Times New Roman" w:hAnsi="Times New Roman"/>
          <w:color w:val="000000"/>
          <w:sz w:val="24"/>
          <w:szCs w:val="24"/>
        </w:rPr>
        <w:t>This s</w:t>
      </w:r>
      <w:r w:rsidRPr="00222BF8">
        <w:rPr>
          <w:rFonts w:ascii="Times New Roman" w:hAnsi="Times New Roman"/>
          <w:color w:val="000000"/>
          <w:sz w:val="24"/>
          <w:szCs w:val="24"/>
        </w:rPr>
        <w:t xml:space="preserve">chedule provides the </w:t>
      </w:r>
      <w:r>
        <w:rPr>
          <w:rFonts w:ascii="Times New Roman" w:hAnsi="Times New Roman"/>
          <w:color w:val="000000"/>
          <w:sz w:val="24"/>
          <w:szCs w:val="24"/>
        </w:rPr>
        <w:t>equations</w:t>
      </w:r>
      <w:r w:rsidRPr="00222BF8">
        <w:rPr>
          <w:rFonts w:ascii="Times New Roman" w:hAnsi="Times New Roman"/>
          <w:color w:val="000000"/>
          <w:sz w:val="24"/>
          <w:szCs w:val="24"/>
        </w:rPr>
        <w:t xml:space="preserve"> that must be used to determine the lamp circuit power, in watts, for different lamp types when they are powered by different control gear types. For example, </w:t>
      </w:r>
      <w:r w:rsidRPr="00222BF8">
        <w:rPr>
          <w:rFonts w:ascii="Times New Roman" w:hAnsi="Times New Roman"/>
          <w:color w:val="000000"/>
          <w:sz w:val="24"/>
          <w:szCs w:val="24"/>
        </w:rPr>
        <w:t>for a T8 linear florescent lamp that is powered by a magnetic balla</w:t>
      </w:r>
      <w:r w:rsidRPr="00222BF8">
        <w:rPr>
          <w:rFonts w:ascii="Times New Roman" w:hAnsi="Times New Roman"/>
          <w:color w:val="000000"/>
          <w:sz w:val="24"/>
          <w:szCs w:val="24"/>
        </w:rPr>
        <w:t xml:space="preserve">st (EEI=B2), the </w:t>
      </w:r>
      <w:r>
        <w:rPr>
          <w:rFonts w:ascii="Times New Roman" w:hAnsi="Times New Roman"/>
          <w:color w:val="000000"/>
          <w:sz w:val="24"/>
          <w:szCs w:val="24"/>
        </w:rPr>
        <w:t>equation</w:t>
      </w:r>
      <w:r w:rsidRPr="00222BF8">
        <w:rPr>
          <w:rFonts w:ascii="Times New Roman" w:hAnsi="Times New Roman"/>
          <w:color w:val="000000"/>
          <w:sz w:val="24"/>
          <w:szCs w:val="24"/>
        </w:rPr>
        <w:t xml:space="preserve"> under item 6 should be used, i.e. lamp circuit power = nominal lamp power + 8. This </w:t>
      </w:r>
      <w:r w:rsidRPr="00222BF8">
        <w:rPr>
          <w:rFonts w:ascii="Times New Roman" w:hAnsi="Times New Roman"/>
          <w:color w:val="000000"/>
          <w:sz w:val="24"/>
          <w:szCs w:val="24"/>
        </w:rPr>
        <w:t xml:space="preserve">calculated </w:t>
      </w:r>
      <w:r w:rsidRPr="00222BF8">
        <w:rPr>
          <w:rFonts w:ascii="Times New Roman" w:hAnsi="Times New Roman"/>
          <w:color w:val="000000"/>
          <w:sz w:val="24"/>
          <w:szCs w:val="24"/>
        </w:rPr>
        <w:t xml:space="preserve">lamp circuit power is then used </w:t>
      </w:r>
      <w:r w:rsidRPr="00222BF8">
        <w:rPr>
          <w:rFonts w:ascii="Times New Roman" w:hAnsi="Times New Roman"/>
          <w:color w:val="000000"/>
          <w:sz w:val="24"/>
          <w:szCs w:val="24"/>
        </w:rPr>
        <w:t>as the LCP value in equation 4 or equation 6 to calculate the baseline or project energy consumption.</w:t>
      </w:r>
    </w:p>
    <w:p w:rsidR="000449D8" w:rsidRPr="00222BF8" w:rsidRDefault="007F35ED" w:rsidP="00CD3686">
      <w:pPr>
        <w:spacing w:line="240" w:lineRule="auto"/>
        <w:rPr>
          <w:rFonts w:ascii="Times New Roman" w:hAnsi="Times New Roman"/>
          <w:b/>
          <w:color w:val="000000"/>
          <w:sz w:val="24"/>
          <w:szCs w:val="24"/>
        </w:rPr>
      </w:pPr>
      <w:r w:rsidRPr="00222BF8">
        <w:rPr>
          <w:rFonts w:ascii="Times New Roman" w:hAnsi="Times New Roman"/>
          <w:b/>
          <w:color w:val="000000"/>
          <w:sz w:val="24"/>
          <w:szCs w:val="24"/>
        </w:rPr>
        <w:t>Schedule 4 – Annual operating hours for types of serviced area –</w:t>
      </w:r>
      <w:r w:rsidRPr="00222BF8">
        <w:rPr>
          <w:rFonts w:ascii="Times New Roman" w:hAnsi="Times New Roman"/>
          <w:b/>
          <w:color w:val="000000"/>
          <w:sz w:val="24"/>
          <w:szCs w:val="24"/>
        </w:rPr>
        <w:t xml:space="preserve"> specific kind of area</w:t>
      </w:r>
      <w:r w:rsidRPr="00222BF8">
        <w:rPr>
          <w:rFonts w:ascii="Times New Roman" w:hAnsi="Times New Roman"/>
          <w:b/>
          <w:color w:val="000000"/>
          <w:sz w:val="24"/>
          <w:szCs w:val="24"/>
        </w:rPr>
        <w:t xml:space="preserve"> </w:t>
      </w:r>
    </w:p>
    <w:p w:rsidR="007F7241" w:rsidRPr="00222BF8" w:rsidRDefault="007F35ED" w:rsidP="00CD3686">
      <w:pPr>
        <w:spacing w:line="240" w:lineRule="auto"/>
        <w:rPr>
          <w:rFonts w:ascii="Times New Roman" w:hAnsi="Times New Roman"/>
          <w:color w:val="000000"/>
          <w:sz w:val="24"/>
          <w:szCs w:val="24"/>
        </w:rPr>
      </w:pPr>
      <w:r w:rsidRPr="00222BF8">
        <w:rPr>
          <w:rFonts w:ascii="Times New Roman" w:hAnsi="Times New Roman"/>
          <w:color w:val="000000"/>
          <w:sz w:val="24"/>
          <w:szCs w:val="24"/>
        </w:rPr>
        <w:t>This schedule provides the deemed values of annual operating hours for different types of serviced area. This table is largely based on the Commercial Lighting method u</w:t>
      </w:r>
      <w:r w:rsidRPr="00222BF8">
        <w:rPr>
          <w:rFonts w:ascii="Times New Roman" w:hAnsi="Times New Roman"/>
          <w:color w:val="000000"/>
          <w:sz w:val="24"/>
          <w:szCs w:val="24"/>
        </w:rPr>
        <w:t xml:space="preserve">nder the NSW Energy Saving Scheme, with a number of items adjusted </w:t>
      </w:r>
      <w:r>
        <w:rPr>
          <w:rFonts w:ascii="Times New Roman" w:hAnsi="Times New Roman"/>
          <w:color w:val="000000"/>
          <w:sz w:val="24"/>
          <w:szCs w:val="24"/>
        </w:rPr>
        <w:t>following</w:t>
      </w:r>
      <w:r w:rsidRPr="00222BF8">
        <w:rPr>
          <w:rFonts w:ascii="Times New Roman" w:hAnsi="Times New Roman"/>
          <w:color w:val="000000"/>
          <w:sz w:val="24"/>
          <w:szCs w:val="24"/>
        </w:rPr>
        <w:t xml:space="preserve"> feedback received </w:t>
      </w:r>
      <w:r w:rsidRPr="00222BF8">
        <w:rPr>
          <w:rFonts w:ascii="Times New Roman" w:hAnsi="Times New Roman"/>
          <w:color w:val="000000"/>
          <w:sz w:val="24"/>
          <w:szCs w:val="24"/>
        </w:rPr>
        <w:t>during</w:t>
      </w:r>
      <w:r w:rsidRPr="00222BF8">
        <w:rPr>
          <w:rFonts w:ascii="Times New Roman" w:hAnsi="Times New Roman"/>
          <w:color w:val="000000"/>
          <w:sz w:val="24"/>
          <w:szCs w:val="24"/>
        </w:rPr>
        <w:t xml:space="preserve"> consultation</w:t>
      </w:r>
      <w:r w:rsidRPr="00222BF8">
        <w:rPr>
          <w:rFonts w:ascii="Times New Roman" w:hAnsi="Times New Roman"/>
          <w:color w:val="000000"/>
          <w:sz w:val="24"/>
          <w:szCs w:val="24"/>
        </w:rPr>
        <w:t xml:space="preserve"> on th</w:t>
      </w:r>
      <w:r w:rsidRPr="00222BF8">
        <w:rPr>
          <w:rFonts w:ascii="Times New Roman" w:hAnsi="Times New Roman"/>
          <w:color w:val="000000"/>
          <w:sz w:val="24"/>
          <w:szCs w:val="24"/>
        </w:rPr>
        <w:t>e</w:t>
      </w:r>
      <w:r w:rsidRPr="00222BF8">
        <w:rPr>
          <w:rFonts w:ascii="Times New Roman" w:hAnsi="Times New Roman"/>
          <w:color w:val="000000"/>
          <w:sz w:val="24"/>
          <w:szCs w:val="24"/>
        </w:rPr>
        <w:t xml:space="preserve"> Determination</w:t>
      </w:r>
      <w:r w:rsidRPr="00222BF8">
        <w:rPr>
          <w:rFonts w:ascii="Times New Roman" w:hAnsi="Times New Roman"/>
          <w:color w:val="000000"/>
          <w:sz w:val="24"/>
          <w:szCs w:val="24"/>
        </w:rPr>
        <w:t xml:space="preserve">. </w:t>
      </w:r>
    </w:p>
    <w:p w:rsidR="002C1EC6" w:rsidRPr="00222BF8" w:rsidRDefault="007F35ED" w:rsidP="00CD3686">
      <w:pPr>
        <w:spacing w:line="240" w:lineRule="auto"/>
        <w:rPr>
          <w:rFonts w:ascii="Times New Roman" w:hAnsi="Times New Roman"/>
          <w:b/>
          <w:color w:val="000000"/>
          <w:sz w:val="24"/>
          <w:szCs w:val="24"/>
        </w:rPr>
      </w:pPr>
      <w:r w:rsidRPr="00222BF8">
        <w:rPr>
          <w:rFonts w:ascii="Times New Roman" w:hAnsi="Times New Roman"/>
          <w:b/>
          <w:color w:val="000000"/>
          <w:sz w:val="24"/>
          <w:szCs w:val="24"/>
        </w:rPr>
        <w:t>Schedule 5 -</w:t>
      </w:r>
      <w:r w:rsidRPr="00222BF8">
        <w:rPr>
          <w:rFonts w:ascii="Times New Roman" w:hAnsi="Times New Roman"/>
          <w:color w:val="000000"/>
          <w:sz w:val="24"/>
          <w:szCs w:val="24"/>
        </w:rPr>
        <w:t xml:space="preserve"> </w:t>
      </w:r>
      <w:r w:rsidRPr="00222BF8">
        <w:rPr>
          <w:rFonts w:ascii="Times New Roman" w:hAnsi="Times New Roman"/>
          <w:b/>
          <w:color w:val="000000"/>
          <w:sz w:val="24"/>
          <w:szCs w:val="24"/>
        </w:rPr>
        <w:t>Annual operating hours for types of serviced area – general area</w:t>
      </w:r>
    </w:p>
    <w:p w:rsidR="00F651BB" w:rsidRDefault="007F35ED" w:rsidP="00CD3686">
      <w:pPr>
        <w:spacing w:line="240" w:lineRule="auto"/>
        <w:rPr>
          <w:rFonts w:ascii="Times New Roman" w:hAnsi="Times New Roman"/>
          <w:color w:val="000000"/>
          <w:sz w:val="24"/>
          <w:szCs w:val="24"/>
        </w:rPr>
      </w:pPr>
      <w:r w:rsidRPr="00222BF8">
        <w:rPr>
          <w:rFonts w:ascii="Times New Roman" w:hAnsi="Times New Roman"/>
          <w:color w:val="000000"/>
          <w:sz w:val="24"/>
          <w:szCs w:val="24"/>
        </w:rPr>
        <w:t>S</w:t>
      </w:r>
      <w:r w:rsidRPr="00222BF8">
        <w:rPr>
          <w:rFonts w:ascii="Times New Roman" w:hAnsi="Times New Roman"/>
          <w:color w:val="000000"/>
          <w:sz w:val="24"/>
          <w:szCs w:val="24"/>
        </w:rPr>
        <w:t xml:space="preserve">chedule </w:t>
      </w:r>
      <w:r w:rsidRPr="00222BF8">
        <w:rPr>
          <w:rFonts w:ascii="Times New Roman" w:hAnsi="Times New Roman"/>
          <w:color w:val="000000"/>
          <w:sz w:val="24"/>
          <w:szCs w:val="24"/>
        </w:rPr>
        <w:t xml:space="preserve">5 </w:t>
      </w:r>
      <w:r w:rsidRPr="00222BF8">
        <w:rPr>
          <w:rFonts w:ascii="Times New Roman" w:hAnsi="Times New Roman"/>
          <w:color w:val="000000"/>
          <w:sz w:val="24"/>
          <w:szCs w:val="24"/>
        </w:rPr>
        <w:t>provides the deemed values of</w:t>
      </w:r>
      <w:r w:rsidRPr="00222BF8">
        <w:rPr>
          <w:rFonts w:ascii="Times New Roman" w:hAnsi="Times New Roman"/>
          <w:color w:val="000000"/>
          <w:sz w:val="24"/>
          <w:szCs w:val="24"/>
        </w:rPr>
        <w:t xml:space="preserve"> annual operating ho</w:t>
      </w:r>
      <w:r w:rsidRPr="00222BF8">
        <w:rPr>
          <w:rFonts w:ascii="Times New Roman" w:hAnsi="Times New Roman"/>
          <w:color w:val="000000"/>
          <w:sz w:val="24"/>
          <w:szCs w:val="24"/>
        </w:rPr>
        <w:t>urs for general areas under different building classes in the Building Code of Australia</w:t>
      </w:r>
      <w:r w:rsidRPr="00222BF8">
        <w:rPr>
          <w:rFonts w:ascii="Times New Roman" w:hAnsi="Times New Roman"/>
          <w:color w:val="000000"/>
          <w:sz w:val="24"/>
          <w:szCs w:val="24"/>
        </w:rPr>
        <w:t xml:space="preserve"> (BCA)</w:t>
      </w:r>
      <w:r w:rsidRPr="00222BF8">
        <w:rPr>
          <w:rFonts w:ascii="Times New Roman" w:hAnsi="Times New Roman"/>
          <w:color w:val="000000"/>
          <w:sz w:val="24"/>
          <w:szCs w:val="24"/>
        </w:rPr>
        <w:t>. These values should only be used if the type of serviced area of a lighting system is not covered by Schedule 4</w:t>
      </w:r>
      <w:r>
        <w:rPr>
          <w:rFonts w:ascii="Times New Roman" w:hAnsi="Times New Roman"/>
          <w:color w:val="000000"/>
          <w:sz w:val="24"/>
          <w:szCs w:val="24"/>
        </w:rPr>
        <w:t xml:space="preserve"> and is not an excluded area as per </w:t>
      </w:r>
      <w:r>
        <w:rPr>
          <w:rFonts w:ascii="Times New Roman" w:hAnsi="Times New Roman"/>
          <w:color w:val="000000"/>
          <w:sz w:val="24"/>
          <w:szCs w:val="24"/>
        </w:rPr>
        <w:t>sub</w:t>
      </w:r>
      <w:r>
        <w:rPr>
          <w:rFonts w:ascii="Times New Roman" w:hAnsi="Times New Roman"/>
          <w:color w:val="000000"/>
          <w:sz w:val="24"/>
          <w:szCs w:val="24"/>
        </w:rPr>
        <w:t xml:space="preserve">section 8(3) </w:t>
      </w:r>
      <w:r w:rsidRPr="00222BF8">
        <w:rPr>
          <w:rFonts w:ascii="Times New Roman" w:hAnsi="Times New Roman"/>
          <w:color w:val="000000"/>
          <w:sz w:val="24"/>
          <w:szCs w:val="24"/>
        </w:rPr>
        <w:t>(</w:t>
      </w:r>
      <w:r>
        <w:rPr>
          <w:rFonts w:ascii="Times New Roman" w:hAnsi="Times New Roman"/>
          <w:color w:val="000000"/>
          <w:sz w:val="24"/>
          <w:szCs w:val="24"/>
        </w:rPr>
        <w:t>i.e. a</w:t>
      </w:r>
      <w:r w:rsidRPr="00222BF8">
        <w:rPr>
          <w:rFonts w:ascii="Times New Roman" w:hAnsi="Times New Roman"/>
          <w:color w:val="000000"/>
          <w:sz w:val="24"/>
          <w:szCs w:val="24"/>
        </w:rPr>
        <w:t xml:space="preserve"> residential </w:t>
      </w:r>
      <w:r>
        <w:rPr>
          <w:rFonts w:ascii="Times New Roman" w:hAnsi="Times New Roman"/>
          <w:color w:val="000000"/>
          <w:sz w:val="24"/>
          <w:szCs w:val="24"/>
        </w:rPr>
        <w:t>dwelling</w:t>
      </w:r>
      <w:r w:rsidRPr="00222BF8">
        <w:rPr>
          <w:rFonts w:ascii="Times New Roman" w:hAnsi="Times New Roman"/>
          <w:color w:val="000000"/>
          <w:sz w:val="24"/>
          <w:szCs w:val="24"/>
        </w:rPr>
        <w:t>)</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Item 13 covers other place</w:t>
      </w:r>
      <w:r w:rsidRPr="00222BF8">
        <w:rPr>
          <w:rFonts w:ascii="Times New Roman" w:hAnsi="Times New Roman"/>
          <w:color w:val="000000"/>
          <w:sz w:val="24"/>
          <w:szCs w:val="24"/>
        </w:rPr>
        <w:t>s</w:t>
      </w:r>
      <w:r w:rsidRPr="00222BF8">
        <w:rPr>
          <w:rFonts w:ascii="Times New Roman" w:hAnsi="Times New Roman"/>
          <w:color w:val="000000"/>
          <w:sz w:val="24"/>
          <w:szCs w:val="24"/>
        </w:rPr>
        <w:t xml:space="preserve"> not mentioned in Schedule 4 or this Schedule</w:t>
      </w:r>
      <w:r>
        <w:rPr>
          <w:rFonts w:ascii="Times New Roman" w:hAnsi="Times New Roman"/>
          <w:color w:val="000000"/>
          <w:sz w:val="24"/>
          <w:szCs w:val="24"/>
        </w:rPr>
        <w:t>.</w:t>
      </w:r>
      <w:r>
        <w:rPr>
          <w:rFonts w:ascii="Times New Roman" w:hAnsi="Times New Roman"/>
          <w:color w:val="000000"/>
          <w:sz w:val="24"/>
          <w:szCs w:val="24"/>
        </w:rPr>
        <w:t xml:space="preserve"> </w:t>
      </w:r>
      <w:r w:rsidRPr="00222BF8">
        <w:rPr>
          <w:rFonts w:ascii="Times New Roman" w:hAnsi="Times New Roman"/>
          <w:color w:val="000000"/>
          <w:sz w:val="24"/>
          <w:szCs w:val="24"/>
        </w:rPr>
        <w:t xml:space="preserve">This item is </w:t>
      </w:r>
      <w:r>
        <w:rPr>
          <w:rFonts w:ascii="Times New Roman" w:hAnsi="Times New Roman"/>
          <w:color w:val="000000"/>
          <w:sz w:val="24"/>
          <w:szCs w:val="24"/>
        </w:rPr>
        <w:t>included</w:t>
      </w:r>
      <w:r w:rsidRPr="00222BF8">
        <w:rPr>
          <w:rFonts w:ascii="Times New Roman" w:hAnsi="Times New Roman"/>
          <w:color w:val="000000"/>
          <w:sz w:val="24"/>
          <w:szCs w:val="24"/>
        </w:rPr>
        <w:t xml:space="preserve"> </w:t>
      </w:r>
      <w:r w:rsidRPr="00222BF8">
        <w:rPr>
          <w:rFonts w:ascii="Times New Roman" w:hAnsi="Times New Roman"/>
          <w:color w:val="000000"/>
          <w:sz w:val="24"/>
          <w:szCs w:val="24"/>
        </w:rPr>
        <w:t>as a conservative catch all, where types of serviced area are not represented</w:t>
      </w:r>
      <w:r w:rsidRPr="00222BF8">
        <w:rPr>
          <w:rFonts w:ascii="Times New Roman" w:hAnsi="Times New Roman"/>
          <w:color w:val="000000"/>
          <w:sz w:val="24"/>
          <w:szCs w:val="24"/>
        </w:rPr>
        <w:t xml:space="preserve"> in the schedules. </w:t>
      </w:r>
      <w:r w:rsidRPr="00222BF8">
        <w:rPr>
          <w:rFonts w:ascii="Times New Roman" w:hAnsi="Times New Roman"/>
          <w:color w:val="000000"/>
          <w:sz w:val="24"/>
          <w:szCs w:val="24"/>
        </w:rPr>
        <w:t>For example, a lighting system that is used to assist the grass in a football stadium to regrow between matches</w:t>
      </w:r>
      <w:r w:rsidRPr="00222BF8">
        <w:rPr>
          <w:rFonts w:ascii="Times New Roman" w:hAnsi="Times New Roman"/>
          <w:color w:val="000000"/>
          <w:sz w:val="24"/>
          <w:szCs w:val="24"/>
        </w:rPr>
        <w:t>,</w:t>
      </w:r>
      <w:r w:rsidRPr="00222BF8">
        <w:rPr>
          <w:rFonts w:ascii="Times New Roman" w:hAnsi="Times New Roman"/>
          <w:color w:val="000000"/>
          <w:sz w:val="24"/>
          <w:szCs w:val="24"/>
        </w:rPr>
        <w:t xml:space="preserve"> is not covered by these schedules</w:t>
      </w:r>
      <w:r w:rsidRPr="00222BF8">
        <w:rPr>
          <w:rFonts w:ascii="Times New Roman" w:hAnsi="Times New Roman"/>
          <w:color w:val="000000"/>
          <w:sz w:val="24"/>
          <w:szCs w:val="24"/>
        </w:rPr>
        <w:t xml:space="preserve"> other than item 13 of Schedule 5</w:t>
      </w:r>
      <w:r w:rsidRPr="00222BF8">
        <w:rPr>
          <w:rFonts w:ascii="Times New Roman" w:hAnsi="Times New Roman"/>
          <w:color w:val="000000"/>
          <w:sz w:val="24"/>
          <w:szCs w:val="24"/>
        </w:rPr>
        <w:t xml:space="preserve">, therefore, the deemed value </w:t>
      </w:r>
      <w:r w:rsidRPr="00222BF8">
        <w:rPr>
          <w:rFonts w:ascii="Times New Roman" w:hAnsi="Times New Roman"/>
          <w:color w:val="000000"/>
          <w:sz w:val="24"/>
          <w:szCs w:val="24"/>
        </w:rPr>
        <w:t>of 1000</w:t>
      </w:r>
      <w:r w:rsidRPr="00222BF8">
        <w:rPr>
          <w:rFonts w:ascii="Times New Roman" w:hAnsi="Times New Roman"/>
          <w:color w:val="000000"/>
          <w:sz w:val="24"/>
          <w:szCs w:val="24"/>
        </w:rPr>
        <w:t xml:space="preserve"> hours</w:t>
      </w:r>
      <w:r w:rsidRPr="00222BF8">
        <w:rPr>
          <w:rFonts w:ascii="Times New Roman" w:hAnsi="Times New Roman"/>
          <w:color w:val="000000"/>
          <w:sz w:val="24"/>
          <w:szCs w:val="24"/>
        </w:rPr>
        <w:t xml:space="preserve"> is used as its annual operating hours.</w:t>
      </w:r>
    </w:p>
    <w:p w:rsidR="00F651BB" w:rsidRPr="00222BF8" w:rsidRDefault="007F35ED" w:rsidP="00F651BB">
      <w:pPr>
        <w:spacing w:line="240" w:lineRule="auto"/>
        <w:rPr>
          <w:rFonts w:ascii="Times New Roman" w:hAnsi="Times New Roman"/>
          <w:color w:val="000000"/>
          <w:sz w:val="24"/>
          <w:szCs w:val="24"/>
        </w:rPr>
      </w:pPr>
      <w:r w:rsidRPr="00F651BB">
        <w:rPr>
          <w:rFonts w:ascii="Times New Roman" w:hAnsi="Times New Roman"/>
          <w:color w:val="000000"/>
          <w:sz w:val="24"/>
          <w:szCs w:val="24"/>
        </w:rPr>
        <w:t xml:space="preserve">The operating hours in Schedules 4 and 5 were developed based on normal usage patterns of lighting systems, which include normal shutdown periods, such as public holidays, but not periods due to </w:t>
      </w:r>
      <w:r w:rsidRPr="00F651BB">
        <w:rPr>
          <w:rFonts w:ascii="Times New Roman" w:hAnsi="Times New Roman"/>
          <w:sz w:val="24"/>
          <w:szCs w:val="24"/>
        </w:rPr>
        <w:t xml:space="preserve">reasons other than </w:t>
      </w:r>
      <w:r w:rsidRPr="00F651BB">
        <w:rPr>
          <w:rFonts w:ascii="Times New Roman" w:hAnsi="Times New Roman"/>
          <w:sz w:val="24"/>
          <w:szCs w:val="24"/>
        </w:rPr>
        <w:t>normal usage, such as vacancy between tenancies or s</w:t>
      </w:r>
      <w:r>
        <w:rPr>
          <w:rFonts w:ascii="Times New Roman" w:hAnsi="Times New Roman"/>
          <w:sz w:val="24"/>
          <w:szCs w:val="24"/>
        </w:rPr>
        <w:t>hutdown due to unplanned maintenance</w:t>
      </w:r>
      <w:r w:rsidRPr="00F651BB">
        <w:rPr>
          <w:rFonts w:ascii="Times New Roman" w:hAnsi="Times New Roman"/>
          <w:sz w:val="24"/>
          <w:szCs w:val="24"/>
        </w:rPr>
        <w:t>. Accordingly, a vacancy adjustment factor of 0.95 is applied to lighting systems, other than public lighting, to account for these situations.</w:t>
      </w:r>
      <w:r>
        <w:rPr>
          <w:rFonts w:ascii="Times New Roman" w:hAnsi="Times New Roman"/>
          <w:sz w:val="24"/>
          <w:szCs w:val="24"/>
        </w:rPr>
        <w:t xml:space="preserve"> </w:t>
      </w:r>
    </w:p>
    <w:p w:rsidR="003623AC" w:rsidRPr="009F366D" w:rsidRDefault="007F35ED" w:rsidP="00CD3686">
      <w:p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 </w:t>
      </w:r>
      <w:r w:rsidRPr="00222BF8">
        <w:rPr>
          <w:rFonts w:ascii="Times New Roman" w:hAnsi="Times New Roman"/>
          <w:b/>
          <w:color w:val="000000"/>
          <w:sz w:val="24"/>
          <w:szCs w:val="24"/>
        </w:rPr>
        <w:t xml:space="preserve">Schedule 6 – Lighting </w:t>
      </w:r>
      <w:r w:rsidRPr="00222BF8">
        <w:rPr>
          <w:rFonts w:ascii="Times New Roman" w:hAnsi="Times New Roman"/>
          <w:b/>
          <w:color w:val="000000"/>
          <w:sz w:val="24"/>
          <w:szCs w:val="24"/>
        </w:rPr>
        <w:t>control factors</w:t>
      </w:r>
    </w:p>
    <w:p w:rsidR="00127BB3" w:rsidRPr="00222BF8" w:rsidRDefault="007F35ED" w:rsidP="00CD3686">
      <w:pPr>
        <w:spacing w:line="240" w:lineRule="auto"/>
        <w:rPr>
          <w:rFonts w:ascii="Times New Roman" w:hAnsi="Times New Roman"/>
          <w:color w:val="000000"/>
          <w:sz w:val="24"/>
          <w:szCs w:val="24"/>
        </w:rPr>
      </w:pPr>
      <w:r w:rsidRPr="00222BF8">
        <w:rPr>
          <w:rFonts w:ascii="Times New Roman" w:hAnsi="Times New Roman"/>
          <w:color w:val="000000"/>
          <w:sz w:val="24"/>
          <w:szCs w:val="24"/>
        </w:rPr>
        <w:t xml:space="preserve">Schedule 6 provides the deemed values for lighting control factors when different lighting control devices are used to serve </w:t>
      </w:r>
      <w:r w:rsidRPr="00222BF8">
        <w:rPr>
          <w:rFonts w:ascii="Times New Roman" w:hAnsi="Times New Roman"/>
          <w:color w:val="000000"/>
          <w:sz w:val="24"/>
          <w:szCs w:val="24"/>
        </w:rPr>
        <w:t>a</w:t>
      </w:r>
      <w:r w:rsidRPr="00222BF8">
        <w:rPr>
          <w:rFonts w:ascii="Times New Roman" w:hAnsi="Times New Roman"/>
          <w:color w:val="000000"/>
          <w:sz w:val="24"/>
          <w:szCs w:val="24"/>
        </w:rPr>
        <w:t xml:space="preserve"> lighting system. It also includes definitions</w:t>
      </w:r>
      <w:r w:rsidRPr="00222BF8">
        <w:rPr>
          <w:rFonts w:ascii="Times New Roman" w:hAnsi="Times New Roman"/>
          <w:color w:val="000000"/>
          <w:sz w:val="24"/>
          <w:szCs w:val="24"/>
        </w:rPr>
        <w:t xml:space="preserve"> of each lighting control device to provide certainty on when the factors </w:t>
      </w:r>
      <w:r w:rsidRPr="00222BF8">
        <w:rPr>
          <w:rFonts w:ascii="Times New Roman" w:hAnsi="Times New Roman"/>
          <w:color w:val="000000"/>
          <w:sz w:val="24"/>
          <w:szCs w:val="24"/>
        </w:rPr>
        <w:t>are applicable</w:t>
      </w:r>
      <w:r w:rsidRPr="00222BF8">
        <w:rPr>
          <w:rFonts w:ascii="Times New Roman" w:hAnsi="Times New Roman"/>
          <w:color w:val="000000"/>
          <w:sz w:val="24"/>
          <w:szCs w:val="24"/>
        </w:rPr>
        <w:t xml:space="preserve">. </w:t>
      </w:r>
    </w:p>
    <w:p w:rsidR="006F65EB" w:rsidRPr="00222BF8" w:rsidRDefault="007F35ED" w:rsidP="00CD3686">
      <w:pPr>
        <w:spacing w:line="240" w:lineRule="auto"/>
        <w:rPr>
          <w:rFonts w:ascii="Times New Roman" w:hAnsi="Times New Roman"/>
          <w:b/>
          <w:color w:val="000000"/>
          <w:sz w:val="24"/>
          <w:szCs w:val="24"/>
        </w:rPr>
      </w:pPr>
      <w:r w:rsidRPr="00222BF8">
        <w:rPr>
          <w:rFonts w:ascii="Times New Roman" w:hAnsi="Times New Roman"/>
          <w:b/>
          <w:color w:val="000000"/>
          <w:sz w:val="24"/>
          <w:szCs w:val="24"/>
        </w:rPr>
        <w:t>Schedule 7 – Air conditioning factors</w:t>
      </w:r>
    </w:p>
    <w:p w:rsidR="006F65EB" w:rsidRPr="00222BF8" w:rsidRDefault="007F35ED" w:rsidP="00CD3686">
      <w:pPr>
        <w:spacing w:line="240" w:lineRule="auto"/>
        <w:rPr>
          <w:rFonts w:ascii="Times New Roman" w:hAnsi="Times New Roman"/>
          <w:color w:val="000000"/>
          <w:sz w:val="24"/>
          <w:szCs w:val="24"/>
        </w:rPr>
      </w:pPr>
      <w:r w:rsidRPr="00222BF8">
        <w:rPr>
          <w:rFonts w:ascii="Times New Roman" w:hAnsi="Times New Roman"/>
          <w:color w:val="000000"/>
          <w:sz w:val="24"/>
          <w:szCs w:val="24"/>
        </w:rPr>
        <w:t>S</w:t>
      </w:r>
      <w:r w:rsidRPr="00222BF8">
        <w:rPr>
          <w:rFonts w:ascii="Times New Roman" w:hAnsi="Times New Roman"/>
          <w:color w:val="000000"/>
          <w:sz w:val="24"/>
          <w:szCs w:val="24"/>
        </w:rPr>
        <w:t xml:space="preserve">chedule </w:t>
      </w:r>
      <w:r w:rsidRPr="00222BF8">
        <w:rPr>
          <w:rFonts w:ascii="Times New Roman" w:hAnsi="Times New Roman"/>
          <w:color w:val="000000"/>
          <w:sz w:val="24"/>
          <w:szCs w:val="24"/>
        </w:rPr>
        <w:t xml:space="preserve">7 </w:t>
      </w:r>
      <w:r w:rsidRPr="00222BF8">
        <w:rPr>
          <w:rFonts w:ascii="Times New Roman" w:hAnsi="Times New Roman"/>
          <w:color w:val="000000"/>
          <w:sz w:val="24"/>
          <w:szCs w:val="24"/>
        </w:rPr>
        <w:t>provides the deemed values of air conditioning factors for lighting systems that are located at different NCC Climat</w:t>
      </w:r>
      <w:r w:rsidRPr="00222BF8">
        <w:rPr>
          <w:rFonts w:ascii="Times New Roman" w:hAnsi="Times New Roman"/>
          <w:color w:val="000000"/>
          <w:sz w:val="24"/>
          <w:szCs w:val="24"/>
        </w:rPr>
        <w:t xml:space="preserve">e Zones. The factors were developed using </w:t>
      </w:r>
      <w:r>
        <w:rPr>
          <w:rFonts w:ascii="Times New Roman" w:hAnsi="Times New Roman"/>
          <w:color w:val="000000"/>
          <w:sz w:val="24"/>
          <w:szCs w:val="24"/>
        </w:rPr>
        <w:t xml:space="preserve">a similar approach </w:t>
      </w:r>
      <w:r>
        <w:rPr>
          <w:rFonts w:ascii="Times New Roman" w:hAnsi="Times New Roman"/>
          <w:color w:val="000000"/>
          <w:sz w:val="24"/>
          <w:szCs w:val="24"/>
        </w:rPr>
        <w:t>to that</w:t>
      </w:r>
      <w:r>
        <w:rPr>
          <w:rFonts w:ascii="Times New Roman" w:hAnsi="Times New Roman"/>
          <w:color w:val="000000"/>
          <w:sz w:val="24"/>
          <w:szCs w:val="24"/>
        </w:rPr>
        <w:t xml:space="preserve"> taken by the NSW ESS, except that both heating and cooling were taken into account. </w:t>
      </w:r>
      <w:r>
        <w:rPr>
          <w:rFonts w:ascii="Times New Roman" w:hAnsi="Times New Roman"/>
          <w:color w:val="000000"/>
          <w:sz w:val="24"/>
          <w:szCs w:val="24"/>
        </w:rPr>
        <w:t>C</w:t>
      </w:r>
      <w:r>
        <w:rPr>
          <w:rFonts w:ascii="Times New Roman" w:hAnsi="Times New Roman"/>
          <w:color w:val="000000"/>
          <w:sz w:val="24"/>
          <w:szCs w:val="24"/>
        </w:rPr>
        <w:t xml:space="preserve">limate </w:t>
      </w:r>
      <w:r w:rsidRPr="00222BF8">
        <w:rPr>
          <w:rFonts w:ascii="Times New Roman" w:hAnsi="Times New Roman"/>
          <w:color w:val="000000"/>
          <w:sz w:val="24"/>
          <w:szCs w:val="24"/>
        </w:rPr>
        <w:t xml:space="preserve">data </w:t>
      </w:r>
      <w:r>
        <w:rPr>
          <w:rFonts w:ascii="Times New Roman" w:hAnsi="Times New Roman"/>
          <w:color w:val="000000"/>
          <w:sz w:val="24"/>
          <w:szCs w:val="24"/>
        </w:rPr>
        <w:t xml:space="preserve">was used </w:t>
      </w:r>
      <w:r>
        <w:rPr>
          <w:rFonts w:ascii="Times New Roman" w:hAnsi="Times New Roman"/>
          <w:color w:val="000000"/>
          <w:sz w:val="24"/>
          <w:szCs w:val="24"/>
        </w:rPr>
        <w:t>to establish the number of</w:t>
      </w:r>
      <w:r>
        <w:rPr>
          <w:rFonts w:ascii="Times New Roman" w:hAnsi="Times New Roman"/>
          <w:color w:val="000000"/>
          <w:sz w:val="24"/>
          <w:szCs w:val="24"/>
        </w:rPr>
        <w:t xml:space="preserve"> </w:t>
      </w:r>
      <w:r w:rsidRPr="00222BF8">
        <w:rPr>
          <w:rFonts w:ascii="Times New Roman" w:hAnsi="Times New Roman"/>
          <w:color w:val="000000"/>
          <w:sz w:val="24"/>
          <w:szCs w:val="24"/>
        </w:rPr>
        <w:t>heating and cooling</w:t>
      </w:r>
      <w:r w:rsidRPr="00222BF8">
        <w:rPr>
          <w:rFonts w:ascii="Times New Roman" w:hAnsi="Times New Roman"/>
          <w:color w:val="000000"/>
          <w:sz w:val="24"/>
          <w:szCs w:val="24"/>
        </w:rPr>
        <w:t xml:space="preserve"> days in each climate zone</w:t>
      </w:r>
      <w:r>
        <w:rPr>
          <w:rFonts w:ascii="Times New Roman" w:hAnsi="Times New Roman"/>
          <w:color w:val="000000"/>
          <w:sz w:val="24"/>
          <w:szCs w:val="24"/>
        </w:rPr>
        <w:t>,</w:t>
      </w:r>
      <w:r w:rsidRPr="00222BF8">
        <w:rPr>
          <w:rFonts w:ascii="Times New Roman" w:hAnsi="Times New Roman"/>
          <w:color w:val="000000"/>
          <w:sz w:val="24"/>
          <w:szCs w:val="24"/>
        </w:rPr>
        <w:t xml:space="preserve"> and</w:t>
      </w:r>
      <w:r>
        <w:rPr>
          <w:rFonts w:ascii="Times New Roman" w:hAnsi="Times New Roman"/>
          <w:color w:val="000000"/>
          <w:sz w:val="24"/>
          <w:szCs w:val="24"/>
        </w:rPr>
        <w:t xml:space="preserve"> to</w:t>
      </w:r>
      <w:r w:rsidRPr="00222BF8">
        <w:rPr>
          <w:rFonts w:ascii="Times New Roman" w:hAnsi="Times New Roman"/>
          <w:color w:val="000000"/>
          <w:sz w:val="24"/>
          <w:szCs w:val="24"/>
        </w:rPr>
        <w:t xml:space="preserve"> estimate</w:t>
      </w:r>
      <w:r>
        <w:rPr>
          <w:rFonts w:ascii="Times New Roman" w:hAnsi="Times New Roman"/>
          <w:color w:val="000000"/>
          <w:sz w:val="24"/>
          <w:szCs w:val="24"/>
        </w:rPr>
        <w:t xml:space="preserve"> the</w:t>
      </w:r>
      <w:r w:rsidRPr="00222BF8">
        <w:rPr>
          <w:rFonts w:ascii="Times New Roman" w:hAnsi="Times New Roman"/>
          <w:color w:val="000000"/>
          <w:sz w:val="24"/>
          <w:szCs w:val="24"/>
        </w:rPr>
        <w:t xml:space="preserve"> impact of the </w:t>
      </w:r>
      <w:r w:rsidRPr="00222BF8">
        <w:rPr>
          <w:rFonts w:ascii="Times New Roman" w:hAnsi="Times New Roman"/>
          <w:color w:val="000000"/>
          <w:sz w:val="24"/>
          <w:szCs w:val="24"/>
        </w:rPr>
        <w:t xml:space="preserve">reduction </w:t>
      </w:r>
      <w:r>
        <w:rPr>
          <w:rFonts w:ascii="Times New Roman" w:hAnsi="Times New Roman"/>
          <w:color w:val="000000"/>
          <w:sz w:val="24"/>
          <w:szCs w:val="24"/>
        </w:rPr>
        <w:t xml:space="preserve">in </w:t>
      </w:r>
      <w:r w:rsidRPr="00222BF8">
        <w:rPr>
          <w:rFonts w:ascii="Times New Roman" w:hAnsi="Times New Roman"/>
          <w:color w:val="000000"/>
          <w:sz w:val="24"/>
          <w:szCs w:val="24"/>
        </w:rPr>
        <w:t xml:space="preserve">energy consumption associated with </w:t>
      </w:r>
      <w:r>
        <w:rPr>
          <w:rFonts w:ascii="Times New Roman" w:hAnsi="Times New Roman"/>
          <w:color w:val="000000"/>
          <w:sz w:val="24"/>
          <w:szCs w:val="24"/>
        </w:rPr>
        <w:t>upgrading lighting,</w:t>
      </w:r>
      <w:r w:rsidRPr="00222BF8">
        <w:rPr>
          <w:rFonts w:ascii="Times New Roman" w:hAnsi="Times New Roman"/>
          <w:color w:val="000000"/>
          <w:sz w:val="24"/>
          <w:szCs w:val="24"/>
        </w:rPr>
        <w:t xml:space="preserve"> on heating and cooling demand on air conditioning systems. For climate zones 1 to 5</w:t>
      </w:r>
      <w:r w:rsidRPr="00222BF8">
        <w:rPr>
          <w:rFonts w:ascii="Times New Roman" w:hAnsi="Times New Roman"/>
          <w:color w:val="000000"/>
          <w:sz w:val="24"/>
          <w:szCs w:val="24"/>
        </w:rPr>
        <w:t xml:space="preserve"> that are cooling dominated</w:t>
      </w:r>
      <w:r w:rsidRPr="00222BF8">
        <w:rPr>
          <w:rFonts w:ascii="Times New Roman" w:hAnsi="Times New Roman"/>
          <w:color w:val="000000"/>
          <w:sz w:val="24"/>
          <w:szCs w:val="24"/>
        </w:rPr>
        <w:t>, the corresponding air conditioning factors are g</w:t>
      </w:r>
      <w:r w:rsidRPr="00222BF8">
        <w:rPr>
          <w:rFonts w:ascii="Times New Roman" w:hAnsi="Times New Roman"/>
          <w:color w:val="000000"/>
          <w:sz w:val="24"/>
          <w:szCs w:val="24"/>
        </w:rPr>
        <w:t xml:space="preserve">reater than 1, which means the energy consumption reduction </w:t>
      </w:r>
      <w:r w:rsidRPr="00222BF8">
        <w:rPr>
          <w:rFonts w:ascii="Times New Roman" w:hAnsi="Times New Roman"/>
          <w:color w:val="000000"/>
          <w:sz w:val="24"/>
          <w:szCs w:val="24"/>
        </w:rPr>
        <w:t>as a result of improved lighting efficiency reduce</w:t>
      </w:r>
      <w:r w:rsidRPr="00222BF8">
        <w:rPr>
          <w:rFonts w:ascii="Times New Roman" w:hAnsi="Times New Roman"/>
          <w:color w:val="000000"/>
          <w:sz w:val="24"/>
          <w:szCs w:val="24"/>
        </w:rPr>
        <w:t>s</w:t>
      </w:r>
      <w:r w:rsidRPr="00222BF8">
        <w:rPr>
          <w:rFonts w:ascii="Times New Roman" w:hAnsi="Times New Roman"/>
          <w:color w:val="000000"/>
          <w:sz w:val="24"/>
          <w:szCs w:val="24"/>
        </w:rPr>
        <w:t xml:space="preserve"> the overall energy consumption associated with cooling. On the other hand, for climate zones 6 to 8 that are heating dominated, the correspondin</w:t>
      </w:r>
      <w:r w:rsidRPr="00222BF8">
        <w:rPr>
          <w:rFonts w:ascii="Times New Roman" w:hAnsi="Times New Roman"/>
          <w:color w:val="000000"/>
          <w:sz w:val="24"/>
          <w:szCs w:val="24"/>
        </w:rPr>
        <w:t>g air conditioning factors are smaller than 1, which means the energy consumption reduction as a result of improved lighting efficiency increase</w:t>
      </w:r>
      <w:r w:rsidRPr="00222BF8">
        <w:rPr>
          <w:rFonts w:ascii="Times New Roman" w:hAnsi="Times New Roman"/>
          <w:color w:val="000000"/>
          <w:sz w:val="24"/>
          <w:szCs w:val="24"/>
        </w:rPr>
        <w:t>s</w:t>
      </w:r>
      <w:r w:rsidRPr="00222BF8">
        <w:rPr>
          <w:rFonts w:ascii="Times New Roman" w:hAnsi="Times New Roman"/>
          <w:color w:val="000000"/>
          <w:sz w:val="24"/>
          <w:szCs w:val="24"/>
        </w:rPr>
        <w:t xml:space="preserve"> the overall energy consumption associated with heating. The air conditioning factors are included in the calcu</w:t>
      </w:r>
      <w:r w:rsidRPr="00222BF8">
        <w:rPr>
          <w:rFonts w:ascii="Times New Roman" w:hAnsi="Times New Roman"/>
          <w:color w:val="000000"/>
          <w:sz w:val="24"/>
          <w:szCs w:val="24"/>
        </w:rPr>
        <w:t>lation</w:t>
      </w:r>
      <w:r w:rsidRPr="00222BF8">
        <w:rPr>
          <w:rFonts w:ascii="Times New Roman" w:hAnsi="Times New Roman"/>
          <w:color w:val="000000"/>
          <w:sz w:val="24"/>
          <w:szCs w:val="24"/>
        </w:rPr>
        <w:t xml:space="preserve"> to </w:t>
      </w:r>
      <w:r w:rsidRPr="00222BF8">
        <w:rPr>
          <w:rFonts w:ascii="Times New Roman" w:hAnsi="Times New Roman"/>
          <w:color w:val="000000"/>
          <w:sz w:val="24"/>
          <w:szCs w:val="24"/>
        </w:rPr>
        <w:t>improve the accuracy</w:t>
      </w:r>
      <w:r w:rsidRPr="00222BF8">
        <w:rPr>
          <w:rFonts w:ascii="Times New Roman" w:hAnsi="Times New Roman"/>
          <w:color w:val="000000"/>
          <w:sz w:val="24"/>
          <w:szCs w:val="24"/>
        </w:rPr>
        <w:t xml:space="preserve"> of </w:t>
      </w:r>
      <w:r w:rsidRPr="00222BF8">
        <w:rPr>
          <w:rFonts w:ascii="Times New Roman" w:hAnsi="Times New Roman"/>
          <w:color w:val="000000"/>
          <w:sz w:val="24"/>
          <w:szCs w:val="24"/>
        </w:rPr>
        <w:t xml:space="preserve">the estimation of </w:t>
      </w:r>
      <w:r w:rsidRPr="00222BF8">
        <w:rPr>
          <w:rFonts w:ascii="Times New Roman" w:hAnsi="Times New Roman"/>
          <w:color w:val="000000"/>
          <w:sz w:val="24"/>
          <w:szCs w:val="24"/>
        </w:rPr>
        <w:t xml:space="preserve">the associated abatement. </w:t>
      </w:r>
    </w:p>
    <w:p w:rsidR="00127BB3" w:rsidRPr="00222BF8" w:rsidRDefault="007F35ED" w:rsidP="0000642D">
      <w:pPr>
        <w:rPr>
          <w:rFonts w:ascii="Times New Roman" w:hAnsi="Times New Roman"/>
          <w:color w:val="000000"/>
          <w:sz w:val="24"/>
          <w:szCs w:val="24"/>
        </w:rPr>
      </w:pPr>
    </w:p>
    <w:p w:rsidR="005132A0" w:rsidRPr="00222BF8" w:rsidRDefault="007F35ED" w:rsidP="005132A0">
      <w:pPr>
        <w:spacing w:after="120" w:line="240" w:lineRule="auto"/>
        <w:rPr>
          <w:rFonts w:ascii="Times New Roman" w:hAnsi="Times New Roman"/>
          <w:color w:val="000000"/>
          <w:sz w:val="24"/>
          <w:szCs w:val="24"/>
        </w:rPr>
      </w:pPr>
    </w:p>
    <w:p w:rsidR="007B5D31" w:rsidRPr="00222BF8" w:rsidRDefault="007F35ED">
      <w:pPr>
        <w:spacing w:after="120" w:line="240" w:lineRule="auto"/>
        <w:rPr>
          <w:rFonts w:ascii="Times New Roman" w:hAnsi="Times New Roman"/>
          <w:color w:val="000000"/>
          <w:sz w:val="24"/>
          <w:szCs w:val="24"/>
        </w:rPr>
      </w:pPr>
    </w:p>
    <w:p w:rsidR="002814BC" w:rsidRPr="00222BF8" w:rsidRDefault="007F35ED">
      <w:pPr>
        <w:rPr>
          <w:rFonts w:ascii="Times New Roman" w:hAnsi="Times New Roman"/>
          <w:color w:val="000000"/>
          <w:sz w:val="24"/>
          <w:szCs w:val="24"/>
        </w:rPr>
      </w:pPr>
      <w:r w:rsidRPr="00222BF8">
        <w:rPr>
          <w:rFonts w:ascii="Times New Roman" w:hAnsi="Times New Roman"/>
          <w:color w:val="000000"/>
          <w:sz w:val="24"/>
          <w:szCs w:val="24"/>
        </w:rPr>
        <w:br w:type="page"/>
      </w:r>
    </w:p>
    <w:p w:rsidR="002814BC" w:rsidRPr="00222BF8" w:rsidRDefault="007F35ED" w:rsidP="002814BC">
      <w:pPr>
        <w:pStyle w:val="Footer"/>
        <w:pageBreakBefore/>
        <w:spacing w:after="120"/>
        <w:jc w:val="right"/>
        <w:rPr>
          <w:rFonts w:ascii="Times New Roman" w:hAnsi="Times New Roman"/>
          <w:sz w:val="24"/>
          <w:szCs w:val="24"/>
          <w:u w:val="single"/>
        </w:rPr>
      </w:pPr>
      <w:r w:rsidRPr="00222BF8">
        <w:rPr>
          <w:rFonts w:ascii="Times New Roman" w:hAnsi="Times New Roman"/>
          <w:sz w:val="24"/>
          <w:szCs w:val="24"/>
          <w:u w:val="single"/>
        </w:rPr>
        <w:t>Attachment B</w:t>
      </w:r>
    </w:p>
    <w:p w:rsidR="002814BC" w:rsidRPr="002814BC" w:rsidRDefault="00272518" w:rsidP="002814BC">
      <w:pPr>
        <w:tabs>
          <w:tab w:val="left" w:pos="5777"/>
        </w:tabs>
        <w:rPr>
          <w:rFonts w:ascii="Times New Roman" w:hAnsi="Times New Roman"/>
          <w:sz w:val="24"/>
          <w:szCs w:val="24"/>
        </w:rPr>
      </w:pPr>
      <w:r>
        <w:rPr>
          <w:rFonts w:ascii="Times New Roman" w:hAnsi="Times New Roman"/>
          <w:noProof/>
          <w:sz w:val="24"/>
          <w:szCs w:val="24"/>
          <w:lang w:eastAsia="en-AU"/>
        </w:rPr>
        <w:pict>
          <v:rect id="_x0000_s1026" style="position:absolute;margin-left:-14.7pt;margin-top:34.4pt;width:481.8pt;height:627.3pt;z-index:251658240;mso-position-horizontal-relative:margin;mso-position-vertical-relative:margin" strokeweight="6pt">
            <v:stroke linestyle="thickBetweenThin"/>
            <v:textbox inset="14.17pt,,14.17pt">
              <w:txbxContent>
                <w:p w:rsidR="00040E16" w:rsidRPr="00AC470E" w:rsidRDefault="007F35ED" w:rsidP="002814BC">
                  <w:pPr>
                    <w:spacing w:before="360" w:after="120"/>
                    <w:jc w:val="center"/>
                    <w:rPr>
                      <w:rFonts w:ascii="Times New Roman" w:hAnsi="Times New Roman"/>
                      <w:b/>
                      <w:bCs/>
                      <w:sz w:val="28"/>
                      <w:szCs w:val="28"/>
                    </w:rPr>
                  </w:pPr>
                  <w:r w:rsidRPr="00AC470E">
                    <w:rPr>
                      <w:rFonts w:ascii="Times New Roman" w:hAnsi="Times New Roman"/>
                      <w:b/>
                      <w:bCs/>
                      <w:sz w:val="28"/>
                      <w:szCs w:val="28"/>
                    </w:rPr>
                    <w:t>Statement of Compatibility with Human Rights</w:t>
                  </w:r>
                </w:p>
                <w:p w:rsidR="00040E16" w:rsidRPr="00AC470E" w:rsidRDefault="007F35ED" w:rsidP="002814BC">
                  <w:pPr>
                    <w:spacing w:before="120" w:after="120"/>
                    <w:jc w:val="center"/>
                    <w:rPr>
                      <w:rFonts w:ascii="Times New Roman" w:hAnsi="Times New Roman"/>
                      <w:sz w:val="24"/>
                      <w:szCs w:val="24"/>
                    </w:rPr>
                  </w:pPr>
                  <w:r w:rsidRPr="00AC470E">
                    <w:rPr>
                      <w:rFonts w:ascii="Times New Roman" w:hAnsi="Times New Roman"/>
                      <w:i/>
                      <w:iCs/>
                      <w:sz w:val="24"/>
                      <w:szCs w:val="24"/>
                    </w:rPr>
                    <w:t>Prepared in accordance with Part 3 of the Human Rights (Parliamentary Scrutiny) Act 2011</w:t>
                  </w:r>
                </w:p>
                <w:p w:rsidR="00040E16" w:rsidRPr="00AC470E" w:rsidRDefault="007F35ED" w:rsidP="002814BC">
                  <w:pPr>
                    <w:spacing w:before="120" w:after="240"/>
                    <w:jc w:val="center"/>
                    <w:rPr>
                      <w:rFonts w:ascii="Times New Roman" w:hAnsi="Times New Roman"/>
                      <w:b/>
                      <w:bCs/>
                      <w:i/>
                      <w:iCs/>
                      <w:sz w:val="24"/>
                      <w:szCs w:val="24"/>
                    </w:rPr>
                  </w:pPr>
                  <w:r w:rsidRPr="007670E3">
                    <w:rPr>
                      <w:rFonts w:ascii="Times New Roman" w:hAnsi="Times New Roman"/>
                      <w:b/>
                      <w:bCs/>
                      <w:i/>
                      <w:iCs/>
                      <w:sz w:val="24"/>
                      <w:szCs w:val="24"/>
                    </w:rPr>
                    <w:t xml:space="preserve">Carbon Credits </w:t>
                  </w:r>
                  <w:r w:rsidRPr="007670E3">
                    <w:rPr>
                      <w:rFonts w:ascii="Times New Roman" w:hAnsi="Times New Roman"/>
                      <w:b/>
                      <w:bCs/>
                      <w:i/>
                      <w:iCs/>
                      <w:sz w:val="24"/>
                      <w:szCs w:val="24"/>
                    </w:rPr>
                    <w:t>(Carbon Farming Initiative—</w:t>
                  </w:r>
                  <w:r w:rsidRPr="003E4A72">
                    <w:rPr>
                      <w:rFonts w:ascii="Times New Roman" w:hAnsi="Times New Roman"/>
                      <w:b/>
                      <w:bCs/>
                      <w:i/>
                      <w:iCs/>
                      <w:sz w:val="24"/>
                      <w:szCs w:val="24"/>
                    </w:rPr>
                    <w:t xml:space="preserve"> Commercial and Public Lighting) Methodology</w:t>
                  </w:r>
                  <w:r w:rsidRPr="007670E3">
                    <w:rPr>
                      <w:rFonts w:ascii="Times New Roman" w:hAnsi="Times New Roman"/>
                      <w:b/>
                      <w:bCs/>
                      <w:i/>
                      <w:iCs/>
                      <w:sz w:val="24"/>
                      <w:szCs w:val="24"/>
                    </w:rPr>
                    <w:t xml:space="preserve"> </w:t>
                  </w:r>
                  <w:r>
                    <w:rPr>
                      <w:rFonts w:ascii="Times New Roman" w:hAnsi="Times New Roman"/>
                      <w:b/>
                      <w:bCs/>
                      <w:i/>
                      <w:iCs/>
                      <w:sz w:val="24"/>
                      <w:szCs w:val="24"/>
                    </w:rPr>
                    <w:t>Determination 2015</w:t>
                  </w:r>
                </w:p>
                <w:p w:rsidR="00040E16" w:rsidRPr="00AC470E" w:rsidRDefault="007F35ED" w:rsidP="002814BC">
                  <w:pPr>
                    <w:spacing w:before="120" w:after="120"/>
                    <w:rPr>
                      <w:rFonts w:ascii="Times New Roman" w:hAnsi="Times New Roman"/>
                      <w:sz w:val="24"/>
                      <w:szCs w:val="24"/>
                    </w:rPr>
                  </w:pPr>
                  <w:r w:rsidRPr="00AC470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AC470E">
                    <w:rPr>
                      <w:rFonts w:ascii="Times New Roman" w:hAnsi="Times New Roman"/>
                      <w:i/>
                      <w:iCs/>
                      <w:sz w:val="24"/>
                      <w:szCs w:val="24"/>
                    </w:rPr>
                    <w:t>Human</w:t>
                  </w:r>
                  <w:r w:rsidRPr="00AC470E">
                    <w:rPr>
                      <w:rFonts w:ascii="Times New Roman" w:hAnsi="Times New Roman"/>
                      <w:i/>
                      <w:iCs/>
                      <w:sz w:val="24"/>
                      <w:szCs w:val="24"/>
                    </w:rPr>
                    <w:t xml:space="preserve"> Rights (Parliamentary Scrutiny) Act 2011</w:t>
                  </w:r>
                  <w:r w:rsidRPr="00AC470E">
                    <w:rPr>
                      <w:rFonts w:ascii="Times New Roman" w:hAnsi="Times New Roman"/>
                      <w:sz w:val="24"/>
                      <w:szCs w:val="24"/>
                    </w:rPr>
                    <w:t>.</w:t>
                  </w:r>
                </w:p>
                <w:p w:rsidR="00040E16" w:rsidRPr="00AC470E" w:rsidRDefault="007F35ED" w:rsidP="002814BC">
                  <w:pPr>
                    <w:spacing w:before="120" w:after="120"/>
                    <w:jc w:val="both"/>
                    <w:rPr>
                      <w:rFonts w:ascii="Times New Roman" w:hAnsi="Times New Roman"/>
                      <w:b/>
                      <w:bCs/>
                      <w:sz w:val="24"/>
                      <w:szCs w:val="24"/>
                    </w:rPr>
                  </w:pPr>
                  <w:r w:rsidRPr="00AC470E">
                    <w:rPr>
                      <w:rFonts w:ascii="Times New Roman" w:hAnsi="Times New Roman"/>
                      <w:b/>
                      <w:bCs/>
                      <w:sz w:val="24"/>
                      <w:szCs w:val="24"/>
                    </w:rPr>
                    <w:t>Overview of the Legislative Instrument</w:t>
                  </w:r>
                </w:p>
                <w:p w:rsidR="00040E16" w:rsidRDefault="007F35ED" w:rsidP="002814BC">
                  <w:pPr>
                    <w:autoSpaceDE w:val="0"/>
                    <w:autoSpaceDN w:val="0"/>
                    <w:rPr>
                      <w:rFonts w:ascii="Times New Roman" w:hAnsi="Times New Roman"/>
                      <w:sz w:val="24"/>
                      <w:szCs w:val="24"/>
                    </w:rPr>
                  </w:pPr>
                  <w:r>
                    <w:rPr>
                      <w:rFonts w:ascii="Times New Roman" w:hAnsi="Times New Roman"/>
                      <w:sz w:val="24"/>
                      <w:szCs w:val="24"/>
                    </w:rPr>
                    <w:t xml:space="preserve">The </w:t>
                  </w:r>
                  <w:r w:rsidRPr="003072A7">
                    <w:rPr>
                      <w:rFonts w:ascii="Times New Roman" w:hAnsi="Times New Roman"/>
                      <w:i/>
                      <w:sz w:val="24"/>
                      <w:szCs w:val="24"/>
                    </w:rPr>
                    <w:t>Carbon Credits (Carbon Farming Initiati</w:t>
                  </w:r>
                  <w:r>
                    <w:rPr>
                      <w:rFonts w:ascii="Times New Roman" w:hAnsi="Times New Roman"/>
                      <w:i/>
                      <w:sz w:val="24"/>
                      <w:szCs w:val="24"/>
                    </w:rPr>
                    <w:t>ve—Commercial and Public Lighting</w:t>
                  </w:r>
                  <w:r w:rsidRPr="003072A7">
                    <w:rPr>
                      <w:rFonts w:ascii="Times New Roman" w:hAnsi="Times New Roman"/>
                      <w:i/>
                      <w:sz w:val="24"/>
                      <w:szCs w:val="24"/>
                    </w:rPr>
                    <w:t>) Methodology Determination 2015</w:t>
                  </w:r>
                  <w:r w:rsidRPr="00FA20DE">
                    <w:rPr>
                      <w:rFonts w:ascii="Times New Roman" w:hAnsi="Times New Roman"/>
                      <w:i/>
                      <w:sz w:val="24"/>
                      <w:szCs w:val="24"/>
                    </w:rPr>
                    <w:t xml:space="preserve"> </w:t>
                  </w:r>
                  <w:r>
                    <w:rPr>
                      <w:rFonts w:ascii="Times New Roman" w:hAnsi="Times New Roman"/>
                      <w:sz w:val="24"/>
                      <w:szCs w:val="24"/>
                    </w:rPr>
                    <w:t xml:space="preserve">(the Determination) </w:t>
                  </w:r>
                  <w:r w:rsidRPr="00AC470E">
                    <w:rPr>
                      <w:rFonts w:ascii="Times New Roman" w:hAnsi="Times New Roman"/>
                      <w:sz w:val="24"/>
                      <w:szCs w:val="24"/>
                    </w:rPr>
                    <w:t>sets out the deta</w:t>
                  </w:r>
                  <w:r>
                    <w:rPr>
                      <w:rFonts w:ascii="Times New Roman" w:hAnsi="Times New Roman"/>
                      <w:sz w:val="24"/>
                      <w:szCs w:val="24"/>
                    </w:rPr>
                    <w:t xml:space="preserve">iled rules for implementing </w:t>
                  </w:r>
                  <w:r w:rsidRPr="00AC470E">
                    <w:rPr>
                      <w:rFonts w:ascii="Times New Roman" w:hAnsi="Times New Roman"/>
                      <w:sz w:val="24"/>
                      <w:szCs w:val="24"/>
                    </w:rPr>
                    <w:t xml:space="preserve">offsets projects that avoid greenhouse gas emissions by </w:t>
                  </w:r>
                  <w:r>
                    <w:rPr>
                      <w:rFonts w:ascii="Times New Roman" w:hAnsi="Times New Roman"/>
                      <w:sz w:val="24"/>
                      <w:szCs w:val="24"/>
                    </w:rPr>
                    <w:t>reducing energy consumption associated with lighting.</w:t>
                  </w:r>
                  <w:r w:rsidRPr="00EE2EAA">
                    <w:rPr>
                      <w:rFonts w:ascii="Times New Roman" w:hAnsi="Times New Roman"/>
                      <w:sz w:val="24"/>
                      <w:szCs w:val="24"/>
                    </w:rPr>
                    <w:t xml:space="preserve"> </w:t>
                  </w:r>
                  <w:r>
                    <w:rPr>
                      <w:rFonts w:ascii="Times New Roman" w:hAnsi="Times New Roman"/>
                      <w:sz w:val="24"/>
                      <w:szCs w:val="24"/>
                    </w:rPr>
                    <w:t xml:space="preserve">The Determination applies to </w:t>
                  </w:r>
                  <w:r w:rsidRPr="001C1F1F">
                    <w:rPr>
                      <w:rFonts w:ascii="Times New Roman" w:hAnsi="Times New Roman"/>
                      <w:sz w:val="24"/>
                      <w:szCs w:val="24"/>
                    </w:rPr>
                    <w:t>lighting upgrades</w:t>
                  </w:r>
                  <w:r w:rsidRPr="00A925A8">
                    <w:rPr>
                      <w:rFonts w:ascii="Times New Roman" w:hAnsi="Times New Roman"/>
                      <w:sz w:val="24"/>
                      <w:szCs w:val="24"/>
                    </w:rPr>
                    <w:t xml:space="preserve"> undertaken in commercial and industrial buildings, as well as lighting upgrades to public areas, su</w:t>
                  </w:r>
                  <w:r w:rsidRPr="00A925A8">
                    <w:rPr>
                      <w:rFonts w:ascii="Times New Roman" w:hAnsi="Times New Roman"/>
                      <w:sz w:val="24"/>
                      <w:szCs w:val="24"/>
                    </w:rPr>
                    <w:t>ch as pedestrian, street and traffic lighting.</w:t>
                  </w:r>
                </w:p>
                <w:p w:rsidR="00040E16" w:rsidRPr="00AC470E" w:rsidRDefault="007F35ED" w:rsidP="002814BC">
                  <w:pPr>
                    <w:autoSpaceDE w:val="0"/>
                    <w:autoSpaceDN w:val="0"/>
                    <w:spacing w:after="0"/>
                    <w:rPr>
                      <w:rFonts w:ascii="Times New Roman" w:hAnsi="Times New Roman"/>
                      <w:sz w:val="24"/>
                      <w:szCs w:val="24"/>
                    </w:rPr>
                  </w:pPr>
                  <w:r w:rsidRPr="00AC470E">
                    <w:rPr>
                      <w:rFonts w:ascii="Times New Roman" w:hAnsi="Times New Roman"/>
                      <w:sz w:val="24"/>
                      <w:szCs w:val="24"/>
                    </w:rPr>
                    <w:t>Project proponents wishing to implement the Determination must make an application to the</w:t>
                  </w:r>
                </w:p>
                <w:p w:rsidR="00040E16" w:rsidRPr="00AC470E" w:rsidRDefault="007F35ED" w:rsidP="002814BC">
                  <w:pPr>
                    <w:autoSpaceDE w:val="0"/>
                    <w:autoSpaceDN w:val="0"/>
                    <w:spacing w:after="0"/>
                    <w:rPr>
                      <w:rFonts w:ascii="Times New Roman" w:hAnsi="Times New Roman"/>
                      <w:sz w:val="24"/>
                      <w:szCs w:val="24"/>
                    </w:rPr>
                  </w:pPr>
                  <w:r w:rsidRPr="00AC470E">
                    <w:rPr>
                      <w:rFonts w:ascii="Times New Roman" w:hAnsi="Times New Roman"/>
                      <w:sz w:val="24"/>
                      <w:szCs w:val="24"/>
                    </w:rPr>
                    <w:t>Clean Energy Regulator (the Regulator) and meet the eligibility requirements set out under</w:t>
                  </w:r>
                </w:p>
                <w:p w:rsidR="00040E16" w:rsidRPr="00AC470E" w:rsidRDefault="007F35ED" w:rsidP="002814BC">
                  <w:pPr>
                    <w:spacing w:after="120"/>
                    <w:rPr>
                      <w:rFonts w:ascii="Times New Roman" w:hAnsi="Times New Roman"/>
                      <w:sz w:val="24"/>
                      <w:szCs w:val="24"/>
                    </w:rPr>
                  </w:pPr>
                  <w:r w:rsidRPr="00AC470E">
                    <w:rPr>
                      <w:rFonts w:ascii="Times New Roman" w:hAnsi="Times New Roman"/>
                      <w:sz w:val="24"/>
                      <w:szCs w:val="24"/>
                    </w:rPr>
                    <w:t>the Determination. Offsets p</w:t>
                  </w:r>
                  <w:r w:rsidRPr="00AC470E">
                    <w:rPr>
                      <w:rFonts w:ascii="Times New Roman" w:hAnsi="Times New Roman"/>
                      <w:sz w:val="24"/>
                      <w:szCs w:val="24"/>
                    </w:rPr>
                    <w:t>rojects that are approved by the Regulator can generate Australian Carbon Credit Units, representing emissions reductions from the project.</w:t>
                  </w:r>
                </w:p>
                <w:p w:rsidR="00040E16" w:rsidRPr="00925363" w:rsidRDefault="007F35ED" w:rsidP="002814BC">
                  <w:pPr>
                    <w:autoSpaceDE w:val="0"/>
                    <w:autoSpaceDN w:val="0"/>
                    <w:spacing w:after="0"/>
                    <w:rPr>
                      <w:rFonts w:ascii="Times New Roman" w:hAnsi="Times New Roman"/>
                      <w:sz w:val="24"/>
                      <w:szCs w:val="24"/>
                    </w:rPr>
                  </w:pPr>
                  <w:r w:rsidRPr="00925363">
                    <w:rPr>
                      <w:rFonts w:ascii="Times New Roman" w:hAnsi="Times New Roman"/>
                      <w:sz w:val="24"/>
                      <w:szCs w:val="24"/>
                    </w:rPr>
                    <w:t>Project proponents can receive funding from the Emissions Reduction Fund by submitting their projects into a competi</w:t>
                  </w:r>
                  <w:r w:rsidRPr="00925363">
                    <w:rPr>
                      <w:rFonts w:ascii="Times New Roman" w:hAnsi="Times New Roman"/>
                      <w:sz w:val="24"/>
                      <w:szCs w:val="24"/>
                    </w:rPr>
                    <w:t>tive auction run by the Regulator. The Government will enter into contracts with successful proponents, which will guarantee the price and payment for the future delivery of emissions reductions.</w:t>
                  </w:r>
                </w:p>
                <w:p w:rsidR="00040E16" w:rsidRPr="00AC470E" w:rsidRDefault="007F35ED" w:rsidP="002814BC">
                  <w:pPr>
                    <w:spacing w:before="120" w:after="120"/>
                    <w:rPr>
                      <w:rFonts w:ascii="Times New Roman" w:hAnsi="Times New Roman"/>
                      <w:b/>
                      <w:bCs/>
                      <w:sz w:val="24"/>
                      <w:szCs w:val="24"/>
                    </w:rPr>
                  </w:pPr>
                  <w:r w:rsidRPr="00AC470E">
                    <w:rPr>
                      <w:rFonts w:ascii="Times New Roman" w:hAnsi="Times New Roman"/>
                      <w:b/>
                      <w:bCs/>
                      <w:sz w:val="24"/>
                      <w:szCs w:val="24"/>
                    </w:rPr>
                    <w:t>Human rights implications</w:t>
                  </w:r>
                </w:p>
                <w:p w:rsidR="00040E16" w:rsidRPr="00AC470E" w:rsidRDefault="007F35ED" w:rsidP="002814BC">
                  <w:pPr>
                    <w:spacing w:before="120" w:after="120"/>
                    <w:rPr>
                      <w:rFonts w:ascii="Times New Roman" w:hAnsi="Times New Roman"/>
                      <w:sz w:val="24"/>
                      <w:szCs w:val="24"/>
                    </w:rPr>
                  </w:pPr>
                  <w:r w:rsidRPr="00AC470E">
                    <w:rPr>
                      <w:rFonts w:ascii="Times New Roman" w:hAnsi="Times New Roman"/>
                      <w:sz w:val="24"/>
                      <w:szCs w:val="24"/>
                    </w:rPr>
                    <w:t>This Legislative Instrument does n</w:t>
                  </w:r>
                  <w:r w:rsidRPr="00AC470E">
                    <w:rPr>
                      <w:rFonts w:ascii="Times New Roman" w:hAnsi="Times New Roman"/>
                      <w:sz w:val="24"/>
                      <w:szCs w:val="24"/>
                    </w:rPr>
                    <w:t>ot engage any of the applicable rights or freedoms.</w:t>
                  </w:r>
                </w:p>
                <w:p w:rsidR="00040E16" w:rsidRPr="00AC470E" w:rsidRDefault="007F35ED" w:rsidP="002814BC">
                  <w:pPr>
                    <w:spacing w:before="120" w:after="120"/>
                    <w:rPr>
                      <w:rFonts w:ascii="Times New Roman" w:hAnsi="Times New Roman"/>
                      <w:b/>
                      <w:bCs/>
                      <w:sz w:val="24"/>
                      <w:szCs w:val="24"/>
                    </w:rPr>
                  </w:pPr>
                  <w:r w:rsidRPr="00AC470E">
                    <w:rPr>
                      <w:rFonts w:ascii="Times New Roman" w:hAnsi="Times New Roman"/>
                      <w:b/>
                      <w:bCs/>
                      <w:sz w:val="24"/>
                      <w:szCs w:val="24"/>
                    </w:rPr>
                    <w:t>Conclusion</w:t>
                  </w:r>
                </w:p>
                <w:p w:rsidR="00040E16" w:rsidRDefault="007F35ED" w:rsidP="002814BC">
                  <w:pPr>
                    <w:spacing w:before="120" w:after="120"/>
                    <w:rPr>
                      <w:rFonts w:ascii="Times New Roman" w:hAnsi="Times New Roman"/>
                      <w:sz w:val="24"/>
                      <w:szCs w:val="24"/>
                    </w:rPr>
                  </w:pPr>
                  <w:r w:rsidRPr="00AC470E">
                    <w:rPr>
                      <w:rFonts w:ascii="Times New Roman" w:hAnsi="Times New Roman"/>
                      <w:sz w:val="24"/>
                      <w:szCs w:val="24"/>
                    </w:rPr>
                    <w:t>This Legislative Instrument is compatible with human rights as it does not raise any human rights issues.</w:t>
                  </w:r>
                </w:p>
                <w:p w:rsidR="00040E16" w:rsidRDefault="007F35ED" w:rsidP="002814BC">
                  <w:pPr>
                    <w:spacing w:before="120" w:after="120"/>
                    <w:jc w:val="center"/>
                    <w:rPr>
                      <w:rFonts w:ascii="Times New Roman" w:hAnsi="Times New Roman"/>
                      <w:sz w:val="24"/>
                      <w:szCs w:val="24"/>
                    </w:rPr>
                  </w:pPr>
                </w:p>
                <w:p w:rsidR="00040E16" w:rsidRDefault="007F35ED" w:rsidP="002814BC">
                  <w:pPr>
                    <w:spacing w:before="120" w:after="120"/>
                    <w:jc w:val="center"/>
                    <w:rPr>
                      <w:rFonts w:ascii="Times New Roman" w:hAnsi="Times New Roman"/>
                      <w:sz w:val="24"/>
                      <w:szCs w:val="24"/>
                    </w:rPr>
                  </w:pPr>
                  <w:r>
                    <w:rPr>
                      <w:rFonts w:ascii="Times New Roman" w:hAnsi="Times New Roman"/>
                      <w:b/>
                      <w:bCs/>
                      <w:sz w:val="24"/>
                      <w:szCs w:val="24"/>
                    </w:rPr>
                    <w:t>Greg Hunt, Minister for the Environment</w:t>
                  </w:r>
                </w:p>
              </w:txbxContent>
            </v:textbox>
            <w10:wrap type="square" anchorx="margin" anchory="margin"/>
          </v:rect>
        </w:pict>
      </w:r>
    </w:p>
    <w:sectPr w:rsidR="002814BC" w:rsidRPr="002814BC" w:rsidSect="006261C9">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518" w:rsidRDefault="00272518" w:rsidP="00272518">
      <w:pPr>
        <w:spacing w:after="0" w:line="240" w:lineRule="auto"/>
      </w:pPr>
      <w:r>
        <w:separator/>
      </w:r>
    </w:p>
  </w:endnote>
  <w:endnote w:type="continuationSeparator" w:id="0">
    <w:p w:rsidR="00272518" w:rsidRDefault="00272518" w:rsidP="002725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04297"/>
      <w:docPartObj>
        <w:docPartGallery w:val="Page Numbers (Bottom of Page)"/>
        <w:docPartUnique/>
      </w:docPartObj>
    </w:sdtPr>
    <w:sdtContent>
      <w:p w:rsidR="00040E16" w:rsidRDefault="00272518">
        <w:pPr>
          <w:pStyle w:val="Footer"/>
          <w:jc w:val="center"/>
        </w:pPr>
        <w:r>
          <w:fldChar w:fldCharType="begin"/>
        </w:r>
        <w:r w:rsidR="007F35ED">
          <w:instrText xml:space="preserve"> PAGE   \* MERGEFORMAT </w:instrText>
        </w:r>
        <w:r>
          <w:fldChar w:fldCharType="separate"/>
        </w:r>
        <w:r w:rsidR="007F35ED">
          <w:rPr>
            <w:noProof/>
          </w:rPr>
          <w:t>1</w:t>
        </w:r>
        <w:r>
          <w:rPr>
            <w:noProof/>
          </w:rPr>
          <w:fldChar w:fldCharType="end"/>
        </w:r>
      </w:p>
    </w:sdtContent>
  </w:sdt>
  <w:p w:rsidR="00040E16" w:rsidRDefault="007F3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518" w:rsidRDefault="00272518" w:rsidP="00272518">
      <w:pPr>
        <w:spacing w:after="0" w:line="240" w:lineRule="auto"/>
      </w:pPr>
      <w:r>
        <w:separator/>
      </w:r>
    </w:p>
  </w:footnote>
  <w:footnote w:type="continuationSeparator" w:id="0">
    <w:p w:rsidR="00272518" w:rsidRDefault="00272518" w:rsidP="002725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16" w:rsidRDefault="007F35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128A5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74BDF"/>
    <w:multiLevelType w:val="hybridMultilevel"/>
    <w:tmpl w:val="70D4FEE2"/>
    <w:lvl w:ilvl="0" w:tplc="D50E0426">
      <w:start w:val="1"/>
      <w:numFmt w:val="bullet"/>
      <w:lvlText w:val=""/>
      <w:lvlJc w:val="left"/>
      <w:pPr>
        <w:ind w:left="720" w:hanging="360"/>
      </w:pPr>
      <w:rPr>
        <w:rFonts w:ascii="Symbol" w:hAnsi="Symbol" w:hint="default"/>
      </w:rPr>
    </w:lvl>
    <w:lvl w:ilvl="1" w:tplc="A9525604" w:tentative="1">
      <w:start w:val="1"/>
      <w:numFmt w:val="bullet"/>
      <w:lvlText w:val="o"/>
      <w:lvlJc w:val="left"/>
      <w:pPr>
        <w:ind w:left="1440" w:hanging="360"/>
      </w:pPr>
      <w:rPr>
        <w:rFonts w:ascii="Courier New" w:hAnsi="Courier New" w:cs="Courier New" w:hint="default"/>
      </w:rPr>
    </w:lvl>
    <w:lvl w:ilvl="2" w:tplc="681C73AA" w:tentative="1">
      <w:start w:val="1"/>
      <w:numFmt w:val="bullet"/>
      <w:lvlText w:val=""/>
      <w:lvlJc w:val="left"/>
      <w:pPr>
        <w:ind w:left="2160" w:hanging="360"/>
      </w:pPr>
      <w:rPr>
        <w:rFonts w:ascii="Wingdings" w:hAnsi="Wingdings" w:hint="default"/>
      </w:rPr>
    </w:lvl>
    <w:lvl w:ilvl="3" w:tplc="9A286A62" w:tentative="1">
      <w:start w:val="1"/>
      <w:numFmt w:val="bullet"/>
      <w:lvlText w:val=""/>
      <w:lvlJc w:val="left"/>
      <w:pPr>
        <w:ind w:left="2880" w:hanging="360"/>
      </w:pPr>
      <w:rPr>
        <w:rFonts w:ascii="Symbol" w:hAnsi="Symbol" w:hint="default"/>
      </w:rPr>
    </w:lvl>
    <w:lvl w:ilvl="4" w:tplc="C1380586" w:tentative="1">
      <w:start w:val="1"/>
      <w:numFmt w:val="bullet"/>
      <w:lvlText w:val="o"/>
      <w:lvlJc w:val="left"/>
      <w:pPr>
        <w:ind w:left="3600" w:hanging="360"/>
      </w:pPr>
      <w:rPr>
        <w:rFonts w:ascii="Courier New" w:hAnsi="Courier New" w:cs="Courier New" w:hint="default"/>
      </w:rPr>
    </w:lvl>
    <w:lvl w:ilvl="5" w:tplc="310AABF6" w:tentative="1">
      <w:start w:val="1"/>
      <w:numFmt w:val="bullet"/>
      <w:lvlText w:val=""/>
      <w:lvlJc w:val="left"/>
      <w:pPr>
        <w:ind w:left="4320" w:hanging="360"/>
      </w:pPr>
      <w:rPr>
        <w:rFonts w:ascii="Wingdings" w:hAnsi="Wingdings" w:hint="default"/>
      </w:rPr>
    </w:lvl>
    <w:lvl w:ilvl="6" w:tplc="75C20BB0" w:tentative="1">
      <w:start w:val="1"/>
      <w:numFmt w:val="bullet"/>
      <w:lvlText w:val=""/>
      <w:lvlJc w:val="left"/>
      <w:pPr>
        <w:ind w:left="5040" w:hanging="360"/>
      </w:pPr>
      <w:rPr>
        <w:rFonts w:ascii="Symbol" w:hAnsi="Symbol" w:hint="default"/>
      </w:rPr>
    </w:lvl>
    <w:lvl w:ilvl="7" w:tplc="9EDCC576" w:tentative="1">
      <w:start w:val="1"/>
      <w:numFmt w:val="bullet"/>
      <w:lvlText w:val="o"/>
      <w:lvlJc w:val="left"/>
      <w:pPr>
        <w:ind w:left="5760" w:hanging="360"/>
      </w:pPr>
      <w:rPr>
        <w:rFonts w:ascii="Courier New" w:hAnsi="Courier New" w:cs="Courier New" w:hint="default"/>
      </w:rPr>
    </w:lvl>
    <w:lvl w:ilvl="8" w:tplc="F66E5CC0" w:tentative="1">
      <w:start w:val="1"/>
      <w:numFmt w:val="bullet"/>
      <w:lvlText w:val=""/>
      <w:lvlJc w:val="left"/>
      <w:pPr>
        <w:ind w:left="6480" w:hanging="360"/>
      </w:pPr>
      <w:rPr>
        <w:rFonts w:ascii="Wingdings" w:hAnsi="Wingdings" w:hint="default"/>
      </w:rPr>
    </w:lvl>
  </w:abstractNum>
  <w:abstractNum w:abstractNumId="2">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9E720B9"/>
    <w:multiLevelType w:val="hybridMultilevel"/>
    <w:tmpl w:val="3E3C06F0"/>
    <w:lvl w:ilvl="0" w:tplc="E8302C72">
      <w:start w:val="1"/>
      <w:numFmt w:val="bullet"/>
      <w:lvlText w:val=""/>
      <w:lvlJc w:val="left"/>
      <w:pPr>
        <w:ind w:left="720" w:hanging="360"/>
      </w:pPr>
      <w:rPr>
        <w:rFonts w:ascii="Symbol" w:hAnsi="Symbol" w:hint="default"/>
      </w:rPr>
    </w:lvl>
    <w:lvl w:ilvl="1" w:tplc="6EC02328" w:tentative="1">
      <w:start w:val="1"/>
      <w:numFmt w:val="bullet"/>
      <w:lvlText w:val="o"/>
      <w:lvlJc w:val="left"/>
      <w:pPr>
        <w:ind w:left="1440" w:hanging="360"/>
      </w:pPr>
      <w:rPr>
        <w:rFonts w:ascii="Courier New" w:hAnsi="Courier New" w:cs="Courier New" w:hint="default"/>
      </w:rPr>
    </w:lvl>
    <w:lvl w:ilvl="2" w:tplc="163A0D50" w:tentative="1">
      <w:start w:val="1"/>
      <w:numFmt w:val="bullet"/>
      <w:lvlText w:val=""/>
      <w:lvlJc w:val="left"/>
      <w:pPr>
        <w:ind w:left="2160" w:hanging="360"/>
      </w:pPr>
      <w:rPr>
        <w:rFonts w:ascii="Wingdings" w:hAnsi="Wingdings" w:hint="default"/>
      </w:rPr>
    </w:lvl>
    <w:lvl w:ilvl="3" w:tplc="05BE9330" w:tentative="1">
      <w:start w:val="1"/>
      <w:numFmt w:val="bullet"/>
      <w:lvlText w:val=""/>
      <w:lvlJc w:val="left"/>
      <w:pPr>
        <w:ind w:left="2880" w:hanging="360"/>
      </w:pPr>
      <w:rPr>
        <w:rFonts w:ascii="Symbol" w:hAnsi="Symbol" w:hint="default"/>
      </w:rPr>
    </w:lvl>
    <w:lvl w:ilvl="4" w:tplc="0A04BC10" w:tentative="1">
      <w:start w:val="1"/>
      <w:numFmt w:val="bullet"/>
      <w:lvlText w:val="o"/>
      <w:lvlJc w:val="left"/>
      <w:pPr>
        <w:ind w:left="3600" w:hanging="360"/>
      </w:pPr>
      <w:rPr>
        <w:rFonts w:ascii="Courier New" w:hAnsi="Courier New" w:cs="Courier New" w:hint="default"/>
      </w:rPr>
    </w:lvl>
    <w:lvl w:ilvl="5" w:tplc="49AA88FA" w:tentative="1">
      <w:start w:val="1"/>
      <w:numFmt w:val="bullet"/>
      <w:lvlText w:val=""/>
      <w:lvlJc w:val="left"/>
      <w:pPr>
        <w:ind w:left="4320" w:hanging="360"/>
      </w:pPr>
      <w:rPr>
        <w:rFonts w:ascii="Wingdings" w:hAnsi="Wingdings" w:hint="default"/>
      </w:rPr>
    </w:lvl>
    <w:lvl w:ilvl="6" w:tplc="706096C2" w:tentative="1">
      <w:start w:val="1"/>
      <w:numFmt w:val="bullet"/>
      <w:lvlText w:val=""/>
      <w:lvlJc w:val="left"/>
      <w:pPr>
        <w:ind w:left="5040" w:hanging="360"/>
      </w:pPr>
      <w:rPr>
        <w:rFonts w:ascii="Symbol" w:hAnsi="Symbol" w:hint="default"/>
      </w:rPr>
    </w:lvl>
    <w:lvl w:ilvl="7" w:tplc="2578C6A8" w:tentative="1">
      <w:start w:val="1"/>
      <w:numFmt w:val="bullet"/>
      <w:lvlText w:val="o"/>
      <w:lvlJc w:val="left"/>
      <w:pPr>
        <w:ind w:left="5760" w:hanging="360"/>
      </w:pPr>
      <w:rPr>
        <w:rFonts w:ascii="Courier New" w:hAnsi="Courier New" w:cs="Courier New" w:hint="default"/>
      </w:rPr>
    </w:lvl>
    <w:lvl w:ilvl="8" w:tplc="C36A3F0E" w:tentative="1">
      <w:start w:val="1"/>
      <w:numFmt w:val="bullet"/>
      <w:lvlText w:val=""/>
      <w:lvlJc w:val="left"/>
      <w:pPr>
        <w:ind w:left="6480" w:hanging="360"/>
      </w:pPr>
      <w:rPr>
        <w:rFonts w:ascii="Wingdings" w:hAnsi="Wingdings" w:hint="default"/>
      </w:rPr>
    </w:lvl>
  </w:abstractNum>
  <w:abstractNum w:abstractNumId="4">
    <w:nsid w:val="1442574F"/>
    <w:multiLevelType w:val="hybridMultilevel"/>
    <w:tmpl w:val="B0A42758"/>
    <w:lvl w:ilvl="0" w:tplc="DEAAB744">
      <w:start w:val="11"/>
      <w:numFmt w:val="bullet"/>
      <w:lvlText w:val="-"/>
      <w:lvlJc w:val="left"/>
      <w:pPr>
        <w:ind w:left="720" w:hanging="360"/>
      </w:pPr>
      <w:rPr>
        <w:rFonts w:ascii="Times New Roman" w:eastAsia="Calibri" w:hAnsi="Times New Roman" w:cs="Times New Roman" w:hint="default"/>
      </w:rPr>
    </w:lvl>
    <w:lvl w:ilvl="1" w:tplc="543004E4">
      <w:start w:val="1"/>
      <w:numFmt w:val="bullet"/>
      <w:lvlText w:val="o"/>
      <w:lvlJc w:val="left"/>
      <w:pPr>
        <w:ind w:left="1440" w:hanging="360"/>
      </w:pPr>
      <w:rPr>
        <w:rFonts w:ascii="Courier New" w:hAnsi="Courier New" w:cs="Courier New" w:hint="default"/>
      </w:rPr>
    </w:lvl>
    <w:lvl w:ilvl="2" w:tplc="E7BA70B0" w:tentative="1">
      <w:start w:val="1"/>
      <w:numFmt w:val="bullet"/>
      <w:lvlText w:val=""/>
      <w:lvlJc w:val="left"/>
      <w:pPr>
        <w:ind w:left="2160" w:hanging="360"/>
      </w:pPr>
      <w:rPr>
        <w:rFonts w:ascii="Wingdings" w:hAnsi="Wingdings" w:hint="default"/>
      </w:rPr>
    </w:lvl>
    <w:lvl w:ilvl="3" w:tplc="73EE0586" w:tentative="1">
      <w:start w:val="1"/>
      <w:numFmt w:val="bullet"/>
      <w:lvlText w:val=""/>
      <w:lvlJc w:val="left"/>
      <w:pPr>
        <w:ind w:left="2880" w:hanging="360"/>
      </w:pPr>
      <w:rPr>
        <w:rFonts w:ascii="Symbol" w:hAnsi="Symbol" w:hint="default"/>
      </w:rPr>
    </w:lvl>
    <w:lvl w:ilvl="4" w:tplc="425878FA" w:tentative="1">
      <w:start w:val="1"/>
      <w:numFmt w:val="bullet"/>
      <w:lvlText w:val="o"/>
      <w:lvlJc w:val="left"/>
      <w:pPr>
        <w:ind w:left="3600" w:hanging="360"/>
      </w:pPr>
      <w:rPr>
        <w:rFonts w:ascii="Courier New" w:hAnsi="Courier New" w:cs="Courier New" w:hint="default"/>
      </w:rPr>
    </w:lvl>
    <w:lvl w:ilvl="5" w:tplc="81807A84" w:tentative="1">
      <w:start w:val="1"/>
      <w:numFmt w:val="bullet"/>
      <w:lvlText w:val=""/>
      <w:lvlJc w:val="left"/>
      <w:pPr>
        <w:ind w:left="4320" w:hanging="360"/>
      </w:pPr>
      <w:rPr>
        <w:rFonts w:ascii="Wingdings" w:hAnsi="Wingdings" w:hint="default"/>
      </w:rPr>
    </w:lvl>
    <w:lvl w:ilvl="6" w:tplc="7D4C736A" w:tentative="1">
      <w:start w:val="1"/>
      <w:numFmt w:val="bullet"/>
      <w:lvlText w:val=""/>
      <w:lvlJc w:val="left"/>
      <w:pPr>
        <w:ind w:left="5040" w:hanging="360"/>
      </w:pPr>
      <w:rPr>
        <w:rFonts w:ascii="Symbol" w:hAnsi="Symbol" w:hint="default"/>
      </w:rPr>
    </w:lvl>
    <w:lvl w:ilvl="7" w:tplc="3CB6865C" w:tentative="1">
      <w:start w:val="1"/>
      <w:numFmt w:val="bullet"/>
      <w:lvlText w:val="o"/>
      <w:lvlJc w:val="left"/>
      <w:pPr>
        <w:ind w:left="5760" w:hanging="360"/>
      </w:pPr>
      <w:rPr>
        <w:rFonts w:ascii="Courier New" w:hAnsi="Courier New" w:cs="Courier New" w:hint="default"/>
      </w:rPr>
    </w:lvl>
    <w:lvl w:ilvl="8" w:tplc="DFAC592E" w:tentative="1">
      <w:start w:val="1"/>
      <w:numFmt w:val="bullet"/>
      <w:lvlText w:val=""/>
      <w:lvlJc w:val="left"/>
      <w:pPr>
        <w:ind w:left="6480" w:hanging="360"/>
      </w:pPr>
      <w:rPr>
        <w:rFonts w:ascii="Wingdings" w:hAnsi="Wingdings" w:hint="default"/>
      </w:rPr>
    </w:lvl>
  </w:abstractNum>
  <w:abstractNum w:abstractNumId="5">
    <w:nsid w:val="158F3968"/>
    <w:multiLevelType w:val="hybridMultilevel"/>
    <w:tmpl w:val="F78EA34E"/>
    <w:lvl w:ilvl="0" w:tplc="FBA211B2">
      <w:start w:val="1"/>
      <w:numFmt w:val="bullet"/>
      <w:lvlText w:val=""/>
      <w:lvlJc w:val="left"/>
      <w:pPr>
        <w:ind w:left="360" w:hanging="360"/>
      </w:pPr>
      <w:rPr>
        <w:rFonts w:ascii="Symbol" w:hAnsi="Symbol" w:hint="default"/>
      </w:rPr>
    </w:lvl>
    <w:lvl w:ilvl="1" w:tplc="4F64059E" w:tentative="1">
      <w:start w:val="1"/>
      <w:numFmt w:val="bullet"/>
      <w:lvlText w:val="o"/>
      <w:lvlJc w:val="left"/>
      <w:pPr>
        <w:ind w:left="1080" w:hanging="360"/>
      </w:pPr>
      <w:rPr>
        <w:rFonts w:ascii="Courier New" w:hAnsi="Courier New" w:cs="Courier New" w:hint="default"/>
      </w:rPr>
    </w:lvl>
    <w:lvl w:ilvl="2" w:tplc="D1DED902" w:tentative="1">
      <w:start w:val="1"/>
      <w:numFmt w:val="bullet"/>
      <w:lvlText w:val=""/>
      <w:lvlJc w:val="left"/>
      <w:pPr>
        <w:ind w:left="1800" w:hanging="360"/>
      </w:pPr>
      <w:rPr>
        <w:rFonts w:ascii="Wingdings" w:hAnsi="Wingdings" w:hint="default"/>
      </w:rPr>
    </w:lvl>
    <w:lvl w:ilvl="3" w:tplc="E1CE2F82" w:tentative="1">
      <w:start w:val="1"/>
      <w:numFmt w:val="bullet"/>
      <w:lvlText w:val=""/>
      <w:lvlJc w:val="left"/>
      <w:pPr>
        <w:ind w:left="2520" w:hanging="360"/>
      </w:pPr>
      <w:rPr>
        <w:rFonts w:ascii="Symbol" w:hAnsi="Symbol" w:hint="default"/>
      </w:rPr>
    </w:lvl>
    <w:lvl w:ilvl="4" w:tplc="04048B3E" w:tentative="1">
      <w:start w:val="1"/>
      <w:numFmt w:val="bullet"/>
      <w:lvlText w:val="o"/>
      <w:lvlJc w:val="left"/>
      <w:pPr>
        <w:ind w:left="3240" w:hanging="360"/>
      </w:pPr>
      <w:rPr>
        <w:rFonts w:ascii="Courier New" w:hAnsi="Courier New" w:cs="Courier New" w:hint="default"/>
      </w:rPr>
    </w:lvl>
    <w:lvl w:ilvl="5" w:tplc="5AA27868" w:tentative="1">
      <w:start w:val="1"/>
      <w:numFmt w:val="bullet"/>
      <w:lvlText w:val=""/>
      <w:lvlJc w:val="left"/>
      <w:pPr>
        <w:ind w:left="3960" w:hanging="360"/>
      </w:pPr>
      <w:rPr>
        <w:rFonts w:ascii="Wingdings" w:hAnsi="Wingdings" w:hint="default"/>
      </w:rPr>
    </w:lvl>
    <w:lvl w:ilvl="6" w:tplc="BE7898E6" w:tentative="1">
      <w:start w:val="1"/>
      <w:numFmt w:val="bullet"/>
      <w:lvlText w:val=""/>
      <w:lvlJc w:val="left"/>
      <w:pPr>
        <w:ind w:left="4680" w:hanging="360"/>
      </w:pPr>
      <w:rPr>
        <w:rFonts w:ascii="Symbol" w:hAnsi="Symbol" w:hint="default"/>
      </w:rPr>
    </w:lvl>
    <w:lvl w:ilvl="7" w:tplc="1668116A" w:tentative="1">
      <w:start w:val="1"/>
      <w:numFmt w:val="bullet"/>
      <w:lvlText w:val="o"/>
      <w:lvlJc w:val="left"/>
      <w:pPr>
        <w:ind w:left="5400" w:hanging="360"/>
      </w:pPr>
      <w:rPr>
        <w:rFonts w:ascii="Courier New" w:hAnsi="Courier New" w:cs="Courier New" w:hint="default"/>
      </w:rPr>
    </w:lvl>
    <w:lvl w:ilvl="8" w:tplc="78D88C3E" w:tentative="1">
      <w:start w:val="1"/>
      <w:numFmt w:val="bullet"/>
      <w:lvlText w:val=""/>
      <w:lvlJc w:val="left"/>
      <w:pPr>
        <w:ind w:left="6120" w:hanging="360"/>
      </w:pPr>
      <w:rPr>
        <w:rFonts w:ascii="Wingdings" w:hAnsi="Wingdings" w:hint="default"/>
      </w:rPr>
    </w:lvl>
  </w:abstractNum>
  <w:abstractNum w:abstractNumId="6">
    <w:nsid w:val="162B3261"/>
    <w:multiLevelType w:val="hybridMultilevel"/>
    <w:tmpl w:val="7E2A807A"/>
    <w:lvl w:ilvl="0" w:tplc="82AC8B2A">
      <w:start w:val="1"/>
      <w:numFmt w:val="bullet"/>
      <w:lvlText w:val=""/>
      <w:lvlJc w:val="left"/>
      <w:pPr>
        <w:ind w:left="720" w:hanging="360"/>
      </w:pPr>
      <w:rPr>
        <w:rFonts w:ascii="Symbol" w:hAnsi="Symbol" w:hint="default"/>
      </w:rPr>
    </w:lvl>
    <w:lvl w:ilvl="1" w:tplc="4154A526">
      <w:start w:val="1"/>
      <w:numFmt w:val="bullet"/>
      <w:lvlText w:val="o"/>
      <w:lvlJc w:val="left"/>
      <w:pPr>
        <w:ind w:left="1440" w:hanging="360"/>
      </w:pPr>
      <w:rPr>
        <w:rFonts w:ascii="Courier New" w:hAnsi="Courier New" w:cs="Courier New" w:hint="default"/>
      </w:rPr>
    </w:lvl>
    <w:lvl w:ilvl="2" w:tplc="141A6EA6" w:tentative="1">
      <w:start w:val="1"/>
      <w:numFmt w:val="bullet"/>
      <w:lvlText w:val=""/>
      <w:lvlJc w:val="left"/>
      <w:pPr>
        <w:ind w:left="2160" w:hanging="360"/>
      </w:pPr>
      <w:rPr>
        <w:rFonts w:ascii="Wingdings" w:hAnsi="Wingdings" w:hint="default"/>
      </w:rPr>
    </w:lvl>
    <w:lvl w:ilvl="3" w:tplc="5B8A51E0" w:tentative="1">
      <w:start w:val="1"/>
      <w:numFmt w:val="bullet"/>
      <w:lvlText w:val=""/>
      <w:lvlJc w:val="left"/>
      <w:pPr>
        <w:ind w:left="2880" w:hanging="360"/>
      </w:pPr>
      <w:rPr>
        <w:rFonts w:ascii="Symbol" w:hAnsi="Symbol" w:hint="default"/>
      </w:rPr>
    </w:lvl>
    <w:lvl w:ilvl="4" w:tplc="948A07B6" w:tentative="1">
      <w:start w:val="1"/>
      <w:numFmt w:val="bullet"/>
      <w:lvlText w:val="o"/>
      <w:lvlJc w:val="left"/>
      <w:pPr>
        <w:ind w:left="3600" w:hanging="360"/>
      </w:pPr>
      <w:rPr>
        <w:rFonts w:ascii="Courier New" w:hAnsi="Courier New" w:cs="Courier New" w:hint="default"/>
      </w:rPr>
    </w:lvl>
    <w:lvl w:ilvl="5" w:tplc="40E061C6" w:tentative="1">
      <w:start w:val="1"/>
      <w:numFmt w:val="bullet"/>
      <w:lvlText w:val=""/>
      <w:lvlJc w:val="left"/>
      <w:pPr>
        <w:ind w:left="4320" w:hanging="360"/>
      </w:pPr>
      <w:rPr>
        <w:rFonts w:ascii="Wingdings" w:hAnsi="Wingdings" w:hint="default"/>
      </w:rPr>
    </w:lvl>
    <w:lvl w:ilvl="6" w:tplc="4DEA66CC" w:tentative="1">
      <w:start w:val="1"/>
      <w:numFmt w:val="bullet"/>
      <w:lvlText w:val=""/>
      <w:lvlJc w:val="left"/>
      <w:pPr>
        <w:ind w:left="5040" w:hanging="360"/>
      </w:pPr>
      <w:rPr>
        <w:rFonts w:ascii="Symbol" w:hAnsi="Symbol" w:hint="default"/>
      </w:rPr>
    </w:lvl>
    <w:lvl w:ilvl="7" w:tplc="0996FB98" w:tentative="1">
      <w:start w:val="1"/>
      <w:numFmt w:val="bullet"/>
      <w:lvlText w:val="o"/>
      <w:lvlJc w:val="left"/>
      <w:pPr>
        <w:ind w:left="5760" w:hanging="360"/>
      </w:pPr>
      <w:rPr>
        <w:rFonts w:ascii="Courier New" w:hAnsi="Courier New" w:cs="Courier New" w:hint="default"/>
      </w:rPr>
    </w:lvl>
    <w:lvl w:ilvl="8" w:tplc="AF504108" w:tentative="1">
      <w:start w:val="1"/>
      <w:numFmt w:val="bullet"/>
      <w:lvlText w:val=""/>
      <w:lvlJc w:val="left"/>
      <w:pPr>
        <w:ind w:left="6480" w:hanging="360"/>
      </w:pPr>
      <w:rPr>
        <w:rFonts w:ascii="Wingdings" w:hAnsi="Wingdings" w:hint="default"/>
      </w:rPr>
    </w:lvl>
  </w:abstractNum>
  <w:abstractNum w:abstractNumId="7">
    <w:nsid w:val="18A51C1B"/>
    <w:multiLevelType w:val="hybridMultilevel"/>
    <w:tmpl w:val="BB2E43AA"/>
    <w:lvl w:ilvl="0" w:tplc="A41690C0">
      <w:start w:val="1"/>
      <w:numFmt w:val="bullet"/>
      <w:lvlText w:val=""/>
      <w:lvlJc w:val="left"/>
      <w:pPr>
        <w:ind w:left="720" w:hanging="360"/>
      </w:pPr>
      <w:rPr>
        <w:rFonts w:ascii="Symbol" w:hAnsi="Symbol" w:hint="default"/>
      </w:rPr>
    </w:lvl>
    <w:lvl w:ilvl="1" w:tplc="7E446E2E" w:tentative="1">
      <w:start w:val="1"/>
      <w:numFmt w:val="bullet"/>
      <w:lvlText w:val="o"/>
      <w:lvlJc w:val="left"/>
      <w:pPr>
        <w:ind w:left="1440" w:hanging="360"/>
      </w:pPr>
      <w:rPr>
        <w:rFonts w:ascii="Courier New" w:hAnsi="Courier New" w:cs="Courier New" w:hint="default"/>
      </w:rPr>
    </w:lvl>
    <w:lvl w:ilvl="2" w:tplc="7DB2AE50" w:tentative="1">
      <w:start w:val="1"/>
      <w:numFmt w:val="bullet"/>
      <w:lvlText w:val=""/>
      <w:lvlJc w:val="left"/>
      <w:pPr>
        <w:ind w:left="2160" w:hanging="360"/>
      </w:pPr>
      <w:rPr>
        <w:rFonts w:ascii="Wingdings" w:hAnsi="Wingdings" w:hint="default"/>
      </w:rPr>
    </w:lvl>
    <w:lvl w:ilvl="3" w:tplc="BB925702" w:tentative="1">
      <w:start w:val="1"/>
      <w:numFmt w:val="bullet"/>
      <w:lvlText w:val=""/>
      <w:lvlJc w:val="left"/>
      <w:pPr>
        <w:ind w:left="2880" w:hanging="360"/>
      </w:pPr>
      <w:rPr>
        <w:rFonts w:ascii="Symbol" w:hAnsi="Symbol" w:hint="default"/>
      </w:rPr>
    </w:lvl>
    <w:lvl w:ilvl="4" w:tplc="4D669FAC" w:tentative="1">
      <w:start w:val="1"/>
      <w:numFmt w:val="bullet"/>
      <w:lvlText w:val="o"/>
      <w:lvlJc w:val="left"/>
      <w:pPr>
        <w:ind w:left="3600" w:hanging="360"/>
      </w:pPr>
      <w:rPr>
        <w:rFonts w:ascii="Courier New" w:hAnsi="Courier New" w:cs="Courier New" w:hint="default"/>
      </w:rPr>
    </w:lvl>
    <w:lvl w:ilvl="5" w:tplc="33B03D02" w:tentative="1">
      <w:start w:val="1"/>
      <w:numFmt w:val="bullet"/>
      <w:lvlText w:val=""/>
      <w:lvlJc w:val="left"/>
      <w:pPr>
        <w:ind w:left="4320" w:hanging="360"/>
      </w:pPr>
      <w:rPr>
        <w:rFonts w:ascii="Wingdings" w:hAnsi="Wingdings" w:hint="default"/>
      </w:rPr>
    </w:lvl>
    <w:lvl w:ilvl="6" w:tplc="F8B6FC94" w:tentative="1">
      <w:start w:val="1"/>
      <w:numFmt w:val="bullet"/>
      <w:lvlText w:val=""/>
      <w:lvlJc w:val="left"/>
      <w:pPr>
        <w:ind w:left="5040" w:hanging="360"/>
      </w:pPr>
      <w:rPr>
        <w:rFonts w:ascii="Symbol" w:hAnsi="Symbol" w:hint="default"/>
      </w:rPr>
    </w:lvl>
    <w:lvl w:ilvl="7" w:tplc="6C2A07E4" w:tentative="1">
      <w:start w:val="1"/>
      <w:numFmt w:val="bullet"/>
      <w:lvlText w:val="o"/>
      <w:lvlJc w:val="left"/>
      <w:pPr>
        <w:ind w:left="5760" w:hanging="360"/>
      </w:pPr>
      <w:rPr>
        <w:rFonts w:ascii="Courier New" w:hAnsi="Courier New" w:cs="Courier New" w:hint="default"/>
      </w:rPr>
    </w:lvl>
    <w:lvl w:ilvl="8" w:tplc="2D36FEDA" w:tentative="1">
      <w:start w:val="1"/>
      <w:numFmt w:val="bullet"/>
      <w:lvlText w:val=""/>
      <w:lvlJc w:val="left"/>
      <w:pPr>
        <w:ind w:left="6480" w:hanging="360"/>
      </w:pPr>
      <w:rPr>
        <w:rFonts w:ascii="Wingdings" w:hAnsi="Wingdings" w:hint="default"/>
      </w:rPr>
    </w:lvl>
  </w:abstractNum>
  <w:abstractNum w:abstractNumId="8">
    <w:nsid w:val="191D3425"/>
    <w:multiLevelType w:val="hybridMultilevel"/>
    <w:tmpl w:val="73C00874"/>
    <w:lvl w:ilvl="0" w:tplc="54D83908">
      <w:start w:val="1"/>
      <w:numFmt w:val="bullet"/>
      <w:lvlText w:val=""/>
      <w:lvlJc w:val="left"/>
      <w:pPr>
        <w:ind w:left="766" w:hanging="360"/>
      </w:pPr>
      <w:rPr>
        <w:rFonts w:ascii="Symbol" w:hAnsi="Symbol" w:hint="default"/>
      </w:rPr>
    </w:lvl>
    <w:lvl w:ilvl="1" w:tplc="5B7E7138" w:tentative="1">
      <w:start w:val="1"/>
      <w:numFmt w:val="bullet"/>
      <w:lvlText w:val="o"/>
      <w:lvlJc w:val="left"/>
      <w:pPr>
        <w:ind w:left="1486" w:hanging="360"/>
      </w:pPr>
      <w:rPr>
        <w:rFonts w:ascii="Courier New" w:hAnsi="Courier New" w:cs="Courier New" w:hint="default"/>
      </w:rPr>
    </w:lvl>
    <w:lvl w:ilvl="2" w:tplc="05FAC41A" w:tentative="1">
      <w:start w:val="1"/>
      <w:numFmt w:val="bullet"/>
      <w:lvlText w:val=""/>
      <w:lvlJc w:val="left"/>
      <w:pPr>
        <w:ind w:left="2206" w:hanging="360"/>
      </w:pPr>
      <w:rPr>
        <w:rFonts w:ascii="Wingdings" w:hAnsi="Wingdings" w:hint="default"/>
      </w:rPr>
    </w:lvl>
    <w:lvl w:ilvl="3" w:tplc="A524CB30" w:tentative="1">
      <w:start w:val="1"/>
      <w:numFmt w:val="bullet"/>
      <w:lvlText w:val=""/>
      <w:lvlJc w:val="left"/>
      <w:pPr>
        <w:ind w:left="2926" w:hanging="360"/>
      </w:pPr>
      <w:rPr>
        <w:rFonts w:ascii="Symbol" w:hAnsi="Symbol" w:hint="default"/>
      </w:rPr>
    </w:lvl>
    <w:lvl w:ilvl="4" w:tplc="A58C59D8" w:tentative="1">
      <w:start w:val="1"/>
      <w:numFmt w:val="bullet"/>
      <w:lvlText w:val="o"/>
      <w:lvlJc w:val="left"/>
      <w:pPr>
        <w:ind w:left="3646" w:hanging="360"/>
      </w:pPr>
      <w:rPr>
        <w:rFonts w:ascii="Courier New" w:hAnsi="Courier New" w:cs="Courier New" w:hint="default"/>
      </w:rPr>
    </w:lvl>
    <w:lvl w:ilvl="5" w:tplc="3DF2CCD8" w:tentative="1">
      <w:start w:val="1"/>
      <w:numFmt w:val="bullet"/>
      <w:lvlText w:val=""/>
      <w:lvlJc w:val="left"/>
      <w:pPr>
        <w:ind w:left="4366" w:hanging="360"/>
      </w:pPr>
      <w:rPr>
        <w:rFonts w:ascii="Wingdings" w:hAnsi="Wingdings" w:hint="default"/>
      </w:rPr>
    </w:lvl>
    <w:lvl w:ilvl="6" w:tplc="F7540784" w:tentative="1">
      <w:start w:val="1"/>
      <w:numFmt w:val="bullet"/>
      <w:lvlText w:val=""/>
      <w:lvlJc w:val="left"/>
      <w:pPr>
        <w:ind w:left="5086" w:hanging="360"/>
      </w:pPr>
      <w:rPr>
        <w:rFonts w:ascii="Symbol" w:hAnsi="Symbol" w:hint="default"/>
      </w:rPr>
    </w:lvl>
    <w:lvl w:ilvl="7" w:tplc="94424E94" w:tentative="1">
      <w:start w:val="1"/>
      <w:numFmt w:val="bullet"/>
      <w:lvlText w:val="o"/>
      <w:lvlJc w:val="left"/>
      <w:pPr>
        <w:ind w:left="5806" w:hanging="360"/>
      </w:pPr>
      <w:rPr>
        <w:rFonts w:ascii="Courier New" w:hAnsi="Courier New" w:cs="Courier New" w:hint="default"/>
      </w:rPr>
    </w:lvl>
    <w:lvl w:ilvl="8" w:tplc="E096864A" w:tentative="1">
      <w:start w:val="1"/>
      <w:numFmt w:val="bullet"/>
      <w:lvlText w:val=""/>
      <w:lvlJc w:val="left"/>
      <w:pPr>
        <w:ind w:left="6526" w:hanging="360"/>
      </w:pPr>
      <w:rPr>
        <w:rFonts w:ascii="Wingdings" w:hAnsi="Wingdings" w:hint="default"/>
      </w:rPr>
    </w:lvl>
  </w:abstractNum>
  <w:abstractNum w:abstractNumId="9">
    <w:nsid w:val="1AC36E51"/>
    <w:multiLevelType w:val="hybridMultilevel"/>
    <w:tmpl w:val="B288827C"/>
    <w:lvl w:ilvl="0" w:tplc="5AA83176">
      <w:start w:val="1"/>
      <w:numFmt w:val="bullet"/>
      <w:lvlText w:val=""/>
      <w:lvlJc w:val="left"/>
      <w:pPr>
        <w:ind w:left="720" w:hanging="360"/>
      </w:pPr>
      <w:rPr>
        <w:rFonts w:ascii="Symbol" w:hAnsi="Symbol" w:hint="default"/>
      </w:rPr>
    </w:lvl>
    <w:lvl w:ilvl="1" w:tplc="EA8C89BA" w:tentative="1">
      <w:start w:val="1"/>
      <w:numFmt w:val="bullet"/>
      <w:lvlText w:val="o"/>
      <w:lvlJc w:val="left"/>
      <w:pPr>
        <w:ind w:left="1440" w:hanging="360"/>
      </w:pPr>
      <w:rPr>
        <w:rFonts w:ascii="Courier New" w:hAnsi="Courier New" w:cs="Courier New" w:hint="default"/>
      </w:rPr>
    </w:lvl>
    <w:lvl w:ilvl="2" w:tplc="1E06112A" w:tentative="1">
      <w:start w:val="1"/>
      <w:numFmt w:val="bullet"/>
      <w:lvlText w:val=""/>
      <w:lvlJc w:val="left"/>
      <w:pPr>
        <w:ind w:left="2160" w:hanging="360"/>
      </w:pPr>
      <w:rPr>
        <w:rFonts w:ascii="Wingdings" w:hAnsi="Wingdings" w:hint="default"/>
      </w:rPr>
    </w:lvl>
    <w:lvl w:ilvl="3" w:tplc="F8F42E6E" w:tentative="1">
      <w:start w:val="1"/>
      <w:numFmt w:val="bullet"/>
      <w:lvlText w:val=""/>
      <w:lvlJc w:val="left"/>
      <w:pPr>
        <w:ind w:left="2880" w:hanging="360"/>
      </w:pPr>
      <w:rPr>
        <w:rFonts w:ascii="Symbol" w:hAnsi="Symbol" w:hint="default"/>
      </w:rPr>
    </w:lvl>
    <w:lvl w:ilvl="4" w:tplc="7C8A335C" w:tentative="1">
      <w:start w:val="1"/>
      <w:numFmt w:val="bullet"/>
      <w:lvlText w:val="o"/>
      <w:lvlJc w:val="left"/>
      <w:pPr>
        <w:ind w:left="3600" w:hanging="360"/>
      </w:pPr>
      <w:rPr>
        <w:rFonts w:ascii="Courier New" w:hAnsi="Courier New" w:cs="Courier New" w:hint="default"/>
      </w:rPr>
    </w:lvl>
    <w:lvl w:ilvl="5" w:tplc="9B2A1EBE" w:tentative="1">
      <w:start w:val="1"/>
      <w:numFmt w:val="bullet"/>
      <w:lvlText w:val=""/>
      <w:lvlJc w:val="left"/>
      <w:pPr>
        <w:ind w:left="4320" w:hanging="360"/>
      </w:pPr>
      <w:rPr>
        <w:rFonts w:ascii="Wingdings" w:hAnsi="Wingdings" w:hint="default"/>
      </w:rPr>
    </w:lvl>
    <w:lvl w:ilvl="6" w:tplc="BD028652" w:tentative="1">
      <w:start w:val="1"/>
      <w:numFmt w:val="bullet"/>
      <w:lvlText w:val=""/>
      <w:lvlJc w:val="left"/>
      <w:pPr>
        <w:ind w:left="5040" w:hanging="360"/>
      </w:pPr>
      <w:rPr>
        <w:rFonts w:ascii="Symbol" w:hAnsi="Symbol" w:hint="default"/>
      </w:rPr>
    </w:lvl>
    <w:lvl w:ilvl="7" w:tplc="70B67B4E" w:tentative="1">
      <w:start w:val="1"/>
      <w:numFmt w:val="bullet"/>
      <w:lvlText w:val="o"/>
      <w:lvlJc w:val="left"/>
      <w:pPr>
        <w:ind w:left="5760" w:hanging="360"/>
      </w:pPr>
      <w:rPr>
        <w:rFonts w:ascii="Courier New" w:hAnsi="Courier New" w:cs="Courier New" w:hint="default"/>
      </w:rPr>
    </w:lvl>
    <w:lvl w:ilvl="8" w:tplc="C6FAF10E" w:tentative="1">
      <w:start w:val="1"/>
      <w:numFmt w:val="bullet"/>
      <w:lvlText w:val=""/>
      <w:lvlJc w:val="left"/>
      <w:pPr>
        <w:ind w:left="6480" w:hanging="360"/>
      </w:pPr>
      <w:rPr>
        <w:rFonts w:ascii="Wingdings" w:hAnsi="Wingdings" w:hint="default"/>
      </w:rPr>
    </w:lvl>
  </w:abstractNum>
  <w:abstractNum w:abstractNumId="10">
    <w:nsid w:val="221C3B61"/>
    <w:multiLevelType w:val="hybridMultilevel"/>
    <w:tmpl w:val="E8FA73FC"/>
    <w:lvl w:ilvl="0" w:tplc="97563CEA">
      <w:start w:val="11"/>
      <w:numFmt w:val="bullet"/>
      <w:lvlText w:val="-"/>
      <w:lvlJc w:val="left"/>
      <w:pPr>
        <w:ind w:left="720" w:hanging="360"/>
      </w:pPr>
      <w:rPr>
        <w:rFonts w:ascii="Times New Roman" w:eastAsia="Calibri" w:hAnsi="Times New Roman" w:cs="Times New Roman" w:hint="default"/>
      </w:rPr>
    </w:lvl>
    <w:lvl w:ilvl="1" w:tplc="2D06892E" w:tentative="1">
      <w:start w:val="1"/>
      <w:numFmt w:val="bullet"/>
      <w:lvlText w:val="o"/>
      <w:lvlJc w:val="left"/>
      <w:pPr>
        <w:ind w:left="1440" w:hanging="360"/>
      </w:pPr>
      <w:rPr>
        <w:rFonts w:ascii="Courier New" w:hAnsi="Courier New" w:cs="Courier New" w:hint="default"/>
      </w:rPr>
    </w:lvl>
    <w:lvl w:ilvl="2" w:tplc="12BCF49E" w:tentative="1">
      <w:start w:val="1"/>
      <w:numFmt w:val="bullet"/>
      <w:lvlText w:val=""/>
      <w:lvlJc w:val="left"/>
      <w:pPr>
        <w:ind w:left="2160" w:hanging="360"/>
      </w:pPr>
      <w:rPr>
        <w:rFonts w:ascii="Wingdings" w:hAnsi="Wingdings" w:hint="default"/>
      </w:rPr>
    </w:lvl>
    <w:lvl w:ilvl="3" w:tplc="0EF05BC2" w:tentative="1">
      <w:start w:val="1"/>
      <w:numFmt w:val="bullet"/>
      <w:lvlText w:val=""/>
      <w:lvlJc w:val="left"/>
      <w:pPr>
        <w:ind w:left="2880" w:hanging="360"/>
      </w:pPr>
      <w:rPr>
        <w:rFonts w:ascii="Symbol" w:hAnsi="Symbol" w:hint="default"/>
      </w:rPr>
    </w:lvl>
    <w:lvl w:ilvl="4" w:tplc="BDD8B040" w:tentative="1">
      <w:start w:val="1"/>
      <w:numFmt w:val="bullet"/>
      <w:lvlText w:val="o"/>
      <w:lvlJc w:val="left"/>
      <w:pPr>
        <w:ind w:left="3600" w:hanging="360"/>
      </w:pPr>
      <w:rPr>
        <w:rFonts w:ascii="Courier New" w:hAnsi="Courier New" w:cs="Courier New" w:hint="default"/>
      </w:rPr>
    </w:lvl>
    <w:lvl w:ilvl="5" w:tplc="272A008A" w:tentative="1">
      <w:start w:val="1"/>
      <w:numFmt w:val="bullet"/>
      <w:lvlText w:val=""/>
      <w:lvlJc w:val="left"/>
      <w:pPr>
        <w:ind w:left="4320" w:hanging="360"/>
      </w:pPr>
      <w:rPr>
        <w:rFonts w:ascii="Wingdings" w:hAnsi="Wingdings" w:hint="default"/>
      </w:rPr>
    </w:lvl>
    <w:lvl w:ilvl="6" w:tplc="F49EDF50" w:tentative="1">
      <w:start w:val="1"/>
      <w:numFmt w:val="bullet"/>
      <w:lvlText w:val=""/>
      <w:lvlJc w:val="left"/>
      <w:pPr>
        <w:ind w:left="5040" w:hanging="360"/>
      </w:pPr>
      <w:rPr>
        <w:rFonts w:ascii="Symbol" w:hAnsi="Symbol" w:hint="default"/>
      </w:rPr>
    </w:lvl>
    <w:lvl w:ilvl="7" w:tplc="9DBE23AC" w:tentative="1">
      <w:start w:val="1"/>
      <w:numFmt w:val="bullet"/>
      <w:lvlText w:val="o"/>
      <w:lvlJc w:val="left"/>
      <w:pPr>
        <w:ind w:left="5760" w:hanging="360"/>
      </w:pPr>
      <w:rPr>
        <w:rFonts w:ascii="Courier New" w:hAnsi="Courier New" w:cs="Courier New" w:hint="default"/>
      </w:rPr>
    </w:lvl>
    <w:lvl w:ilvl="8" w:tplc="E91ED548" w:tentative="1">
      <w:start w:val="1"/>
      <w:numFmt w:val="bullet"/>
      <w:lvlText w:val=""/>
      <w:lvlJc w:val="left"/>
      <w:pPr>
        <w:ind w:left="6480" w:hanging="360"/>
      </w:pPr>
      <w:rPr>
        <w:rFonts w:ascii="Wingdings" w:hAnsi="Wingdings" w:hint="default"/>
      </w:rPr>
    </w:lvl>
  </w:abstractNum>
  <w:abstractNum w:abstractNumId="11">
    <w:nsid w:val="258758FA"/>
    <w:multiLevelType w:val="hybridMultilevel"/>
    <w:tmpl w:val="7604D766"/>
    <w:lvl w:ilvl="0" w:tplc="E9E470D8">
      <w:start w:val="1"/>
      <w:numFmt w:val="bullet"/>
      <w:lvlText w:val=""/>
      <w:lvlJc w:val="left"/>
      <w:pPr>
        <w:ind w:left="720" w:hanging="360"/>
      </w:pPr>
      <w:rPr>
        <w:rFonts w:ascii="Symbol" w:hAnsi="Symbol" w:hint="default"/>
      </w:rPr>
    </w:lvl>
    <w:lvl w:ilvl="1" w:tplc="7FC2B16C" w:tentative="1">
      <w:start w:val="1"/>
      <w:numFmt w:val="bullet"/>
      <w:lvlText w:val="o"/>
      <w:lvlJc w:val="left"/>
      <w:pPr>
        <w:ind w:left="1440" w:hanging="360"/>
      </w:pPr>
      <w:rPr>
        <w:rFonts w:ascii="Courier New" w:hAnsi="Courier New" w:cs="Courier New" w:hint="default"/>
      </w:rPr>
    </w:lvl>
    <w:lvl w:ilvl="2" w:tplc="F7760286" w:tentative="1">
      <w:start w:val="1"/>
      <w:numFmt w:val="bullet"/>
      <w:lvlText w:val=""/>
      <w:lvlJc w:val="left"/>
      <w:pPr>
        <w:ind w:left="2160" w:hanging="360"/>
      </w:pPr>
      <w:rPr>
        <w:rFonts w:ascii="Wingdings" w:hAnsi="Wingdings" w:hint="default"/>
      </w:rPr>
    </w:lvl>
    <w:lvl w:ilvl="3" w:tplc="2E26CDF4" w:tentative="1">
      <w:start w:val="1"/>
      <w:numFmt w:val="bullet"/>
      <w:lvlText w:val=""/>
      <w:lvlJc w:val="left"/>
      <w:pPr>
        <w:ind w:left="2880" w:hanging="360"/>
      </w:pPr>
      <w:rPr>
        <w:rFonts w:ascii="Symbol" w:hAnsi="Symbol" w:hint="default"/>
      </w:rPr>
    </w:lvl>
    <w:lvl w:ilvl="4" w:tplc="83C49644" w:tentative="1">
      <w:start w:val="1"/>
      <w:numFmt w:val="bullet"/>
      <w:lvlText w:val="o"/>
      <w:lvlJc w:val="left"/>
      <w:pPr>
        <w:ind w:left="3600" w:hanging="360"/>
      </w:pPr>
      <w:rPr>
        <w:rFonts w:ascii="Courier New" w:hAnsi="Courier New" w:cs="Courier New" w:hint="default"/>
      </w:rPr>
    </w:lvl>
    <w:lvl w:ilvl="5" w:tplc="5BC2887A" w:tentative="1">
      <w:start w:val="1"/>
      <w:numFmt w:val="bullet"/>
      <w:lvlText w:val=""/>
      <w:lvlJc w:val="left"/>
      <w:pPr>
        <w:ind w:left="4320" w:hanging="360"/>
      </w:pPr>
      <w:rPr>
        <w:rFonts w:ascii="Wingdings" w:hAnsi="Wingdings" w:hint="default"/>
      </w:rPr>
    </w:lvl>
    <w:lvl w:ilvl="6" w:tplc="33C21BCA" w:tentative="1">
      <w:start w:val="1"/>
      <w:numFmt w:val="bullet"/>
      <w:lvlText w:val=""/>
      <w:lvlJc w:val="left"/>
      <w:pPr>
        <w:ind w:left="5040" w:hanging="360"/>
      </w:pPr>
      <w:rPr>
        <w:rFonts w:ascii="Symbol" w:hAnsi="Symbol" w:hint="default"/>
      </w:rPr>
    </w:lvl>
    <w:lvl w:ilvl="7" w:tplc="72708F82" w:tentative="1">
      <w:start w:val="1"/>
      <w:numFmt w:val="bullet"/>
      <w:lvlText w:val="o"/>
      <w:lvlJc w:val="left"/>
      <w:pPr>
        <w:ind w:left="5760" w:hanging="360"/>
      </w:pPr>
      <w:rPr>
        <w:rFonts w:ascii="Courier New" w:hAnsi="Courier New" w:cs="Courier New" w:hint="default"/>
      </w:rPr>
    </w:lvl>
    <w:lvl w:ilvl="8" w:tplc="F12CCC58" w:tentative="1">
      <w:start w:val="1"/>
      <w:numFmt w:val="bullet"/>
      <w:lvlText w:val=""/>
      <w:lvlJc w:val="left"/>
      <w:pPr>
        <w:ind w:left="6480" w:hanging="360"/>
      </w:pPr>
      <w:rPr>
        <w:rFonts w:ascii="Wingdings" w:hAnsi="Wingdings" w:hint="default"/>
      </w:rPr>
    </w:lvl>
  </w:abstractNum>
  <w:abstractNum w:abstractNumId="12">
    <w:nsid w:val="28F32B2F"/>
    <w:multiLevelType w:val="hybridMultilevel"/>
    <w:tmpl w:val="CD140102"/>
    <w:lvl w:ilvl="0" w:tplc="94B6A6B0">
      <w:start w:val="1"/>
      <w:numFmt w:val="bullet"/>
      <w:lvlText w:val=""/>
      <w:lvlJc w:val="left"/>
      <w:pPr>
        <w:ind w:left="720" w:hanging="360"/>
      </w:pPr>
      <w:rPr>
        <w:rFonts w:ascii="Symbol" w:hAnsi="Symbol" w:hint="default"/>
      </w:rPr>
    </w:lvl>
    <w:lvl w:ilvl="1" w:tplc="29CCDE3A">
      <w:start w:val="1"/>
      <w:numFmt w:val="bullet"/>
      <w:lvlText w:val="o"/>
      <w:lvlJc w:val="left"/>
      <w:pPr>
        <w:ind w:left="1440" w:hanging="360"/>
      </w:pPr>
      <w:rPr>
        <w:rFonts w:ascii="Courier New" w:hAnsi="Courier New" w:cs="Courier New" w:hint="default"/>
      </w:rPr>
    </w:lvl>
    <w:lvl w:ilvl="2" w:tplc="FE2A47F6">
      <w:start w:val="1"/>
      <w:numFmt w:val="bullet"/>
      <w:lvlText w:val=""/>
      <w:lvlJc w:val="left"/>
      <w:pPr>
        <w:ind w:left="2160" w:hanging="360"/>
      </w:pPr>
      <w:rPr>
        <w:rFonts w:ascii="Wingdings" w:hAnsi="Wingdings" w:hint="default"/>
      </w:rPr>
    </w:lvl>
    <w:lvl w:ilvl="3" w:tplc="19F0756A">
      <w:start w:val="1"/>
      <w:numFmt w:val="bullet"/>
      <w:lvlText w:val=""/>
      <w:lvlJc w:val="left"/>
      <w:pPr>
        <w:ind w:left="2880" w:hanging="360"/>
      </w:pPr>
      <w:rPr>
        <w:rFonts w:ascii="Symbol" w:hAnsi="Symbol" w:hint="default"/>
      </w:rPr>
    </w:lvl>
    <w:lvl w:ilvl="4" w:tplc="CE426DE6" w:tentative="1">
      <w:start w:val="1"/>
      <w:numFmt w:val="bullet"/>
      <w:lvlText w:val="o"/>
      <w:lvlJc w:val="left"/>
      <w:pPr>
        <w:ind w:left="3600" w:hanging="360"/>
      </w:pPr>
      <w:rPr>
        <w:rFonts w:ascii="Courier New" w:hAnsi="Courier New" w:cs="Courier New" w:hint="default"/>
      </w:rPr>
    </w:lvl>
    <w:lvl w:ilvl="5" w:tplc="70D8AEC2" w:tentative="1">
      <w:start w:val="1"/>
      <w:numFmt w:val="bullet"/>
      <w:lvlText w:val=""/>
      <w:lvlJc w:val="left"/>
      <w:pPr>
        <w:ind w:left="4320" w:hanging="360"/>
      </w:pPr>
      <w:rPr>
        <w:rFonts w:ascii="Wingdings" w:hAnsi="Wingdings" w:hint="default"/>
      </w:rPr>
    </w:lvl>
    <w:lvl w:ilvl="6" w:tplc="BFBC1578" w:tentative="1">
      <w:start w:val="1"/>
      <w:numFmt w:val="bullet"/>
      <w:lvlText w:val=""/>
      <w:lvlJc w:val="left"/>
      <w:pPr>
        <w:ind w:left="5040" w:hanging="360"/>
      </w:pPr>
      <w:rPr>
        <w:rFonts w:ascii="Symbol" w:hAnsi="Symbol" w:hint="default"/>
      </w:rPr>
    </w:lvl>
    <w:lvl w:ilvl="7" w:tplc="0D0C0446" w:tentative="1">
      <w:start w:val="1"/>
      <w:numFmt w:val="bullet"/>
      <w:lvlText w:val="o"/>
      <w:lvlJc w:val="left"/>
      <w:pPr>
        <w:ind w:left="5760" w:hanging="360"/>
      </w:pPr>
      <w:rPr>
        <w:rFonts w:ascii="Courier New" w:hAnsi="Courier New" w:cs="Courier New" w:hint="default"/>
      </w:rPr>
    </w:lvl>
    <w:lvl w:ilvl="8" w:tplc="75769C50" w:tentative="1">
      <w:start w:val="1"/>
      <w:numFmt w:val="bullet"/>
      <w:lvlText w:val=""/>
      <w:lvlJc w:val="left"/>
      <w:pPr>
        <w:ind w:left="6480" w:hanging="360"/>
      </w:pPr>
      <w:rPr>
        <w:rFonts w:ascii="Wingdings" w:hAnsi="Wingdings" w:hint="default"/>
      </w:rPr>
    </w:lvl>
  </w:abstractNum>
  <w:abstractNum w:abstractNumId="13">
    <w:nsid w:val="29C70267"/>
    <w:multiLevelType w:val="hybridMultilevel"/>
    <w:tmpl w:val="D3E2FED2"/>
    <w:lvl w:ilvl="0" w:tplc="9E28DA7E">
      <w:start w:val="1"/>
      <w:numFmt w:val="bullet"/>
      <w:lvlText w:val=""/>
      <w:lvlJc w:val="left"/>
      <w:pPr>
        <w:ind w:left="757" w:hanging="360"/>
      </w:pPr>
      <w:rPr>
        <w:rFonts w:ascii="Symbol" w:hAnsi="Symbol" w:hint="default"/>
      </w:rPr>
    </w:lvl>
    <w:lvl w:ilvl="1" w:tplc="9B824C54" w:tentative="1">
      <w:start w:val="1"/>
      <w:numFmt w:val="bullet"/>
      <w:lvlText w:val="o"/>
      <w:lvlJc w:val="left"/>
      <w:pPr>
        <w:ind w:left="1477" w:hanging="360"/>
      </w:pPr>
      <w:rPr>
        <w:rFonts w:ascii="Courier New" w:hAnsi="Courier New" w:cs="Courier New" w:hint="default"/>
      </w:rPr>
    </w:lvl>
    <w:lvl w:ilvl="2" w:tplc="BD48074C" w:tentative="1">
      <w:start w:val="1"/>
      <w:numFmt w:val="bullet"/>
      <w:lvlText w:val=""/>
      <w:lvlJc w:val="left"/>
      <w:pPr>
        <w:ind w:left="2197" w:hanging="360"/>
      </w:pPr>
      <w:rPr>
        <w:rFonts w:ascii="Wingdings" w:hAnsi="Wingdings" w:hint="default"/>
      </w:rPr>
    </w:lvl>
    <w:lvl w:ilvl="3" w:tplc="4BEC06A2" w:tentative="1">
      <w:start w:val="1"/>
      <w:numFmt w:val="bullet"/>
      <w:lvlText w:val=""/>
      <w:lvlJc w:val="left"/>
      <w:pPr>
        <w:ind w:left="2917" w:hanging="360"/>
      </w:pPr>
      <w:rPr>
        <w:rFonts w:ascii="Symbol" w:hAnsi="Symbol" w:hint="default"/>
      </w:rPr>
    </w:lvl>
    <w:lvl w:ilvl="4" w:tplc="AEF23070" w:tentative="1">
      <w:start w:val="1"/>
      <w:numFmt w:val="bullet"/>
      <w:lvlText w:val="o"/>
      <w:lvlJc w:val="left"/>
      <w:pPr>
        <w:ind w:left="3637" w:hanging="360"/>
      </w:pPr>
      <w:rPr>
        <w:rFonts w:ascii="Courier New" w:hAnsi="Courier New" w:cs="Courier New" w:hint="default"/>
      </w:rPr>
    </w:lvl>
    <w:lvl w:ilvl="5" w:tplc="B12A4528" w:tentative="1">
      <w:start w:val="1"/>
      <w:numFmt w:val="bullet"/>
      <w:lvlText w:val=""/>
      <w:lvlJc w:val="left"/>
      <w:pPr>
        <w:ind w:left="4357" w:hanging="360"/>
      </w:pPr>
      <w:rPr>
        <w:rFonts w:ascii="Wingdings" w:hAnsi="Wingdings" w:hint="default"/>
      </w:rPr>
    </w:lvl>
    <w:lvl w:ilvl="6" w:tplc="631C8C88" w:tentative="1">
      <w:start w:val="1"/>
      <w:numFmt w:val="bullet"/>
      <w:lvlText w:val=""/>
      <w:lvlJc w:val="left"/>
      <w:pPr>
        <w:ind w:left="5077" w:hanging="360"/>
      </w:pPr>
      <w:rPr>
        <w:rFonts w:ascii="Symbol" w:hAnsi="Symbol" w:hint="default"/>
      </w:rPr>
    </w:lvl>
    <w:lvl w:ilvl="7" w:tplc="A67AFE50" w:tentative="1">
      <w:start w:val="1"/>
      <w:numFmt w:val="bullet"/>
      <w:lvlText w:val="o"/>
      <w:lvlJc w:val="left"/>
      <w:pPr>
        <w:ind w:left="5797" w:hanging="360"/>
      </w:pPr>
      <w:rPr>
        <w:rFonts w:ascii="Courier New" w:hAnsi="Courier New" w:cs="Courier New" w:hint="default"/>
      </w:rPr>
    </w:lvl>
    <w:lvl w:ilvl="8" w:tplc="CD52503C" w:tentative="1">
      <w:start w:val="1"/>
      <w:numFmt w:val="bullet"/>
      <w:lvlText w:val=""/>
      <w:lvlJc w:val="left"/>
      <w:pPr>
        <w:ind w:left="6517" w:hanging="360"/>
      </w:pPr>
      <w:rPr>
        <w:rFonts w:ascii="Wingdings" w:hAnsi="Wingdings" w:hint="default"/>
      </w:rPr>
    </w:lvl>
  </w:abstractNum>
  <w:abstractNum w:abstractNumId="14">
    <w:nsid w:val="3B560836"/>
    <w:multiLevelType w:val="hybridMultilevel"/>
    <w:tmpl w:val="1BB8BC82"/>
    <w:lvl w:ilvl="0" w:tplc="17045294">
      <w:start w:val="1"/>
      <w:numFmt w:val="bullet"/>
      <w:lvlText w:val=""/>
      <w:lvlJc w:val="left"/>
      <w:pPr>
        <w:ind w:left="720" w:hanging="360"/>
      </w:pPr>
      <w:rPr>
        <w:rFonts w:ascii="Symbol" w:hAnsi="Symbol" w:hint="default"/>
      </w:rPr>
    </w:lvl>
    <w:lvl w:ilvl="1" w:tplc="67325C92">
      <w:start w:val="1"/>
      <w:numFmt w:val="bullet"/>
      <w:lvlText w:val="o"/>
      <w:lvlJc w:val="left"/>
      <w:pPr>
        <w:ind w:left="1440" w:hanging="360"/>
      </w:pPr>
      <w:rPr>
        <w:rFonts w:ascii="Courier New" w:hAnsi="Courier New" w:cs="Courier New" w:hint="default"/>
      </w:rPr>
    </w:lvl>
    <w:lvl w:ilvl="2" w:tplc="E36C2DC8">
      <w:start w:val="1"/>
      <w:numFmt w:val="bullet"/>
      <w:lvlText w:val=""/>
      <w:lvlJc w:val="left"/>
      <w:pPr>
        <w:ind w:left="2160" w:hanging="360"/>
      </w:pPr>
      <w:rPr>
        <w:rFonts w:ascii="Wingdings" w:hAnsi="Wingdings" w:hint="default"/>
      </w:rPr>
    </w:lvl>
    <w:lvl w:ilvl="3" w:tplc="C07A91BC">
      <w:start w:val="1"/>
      <w:numFmt w:val="bullet"/>
      <w:lvlText w:val=""/>
      <w:lvlJc w:val="left"/>
      <w:pPr>
        <w:ind w:left="2880" w:hanging="360"/>
      </w:pPr>
      <w:rPr>
        <w:rFonts w:ascii="Symbol" w:hAnsi="Symbol" w:hint="default"/>
      </w:rPr>
    </w:lvl>
    <w:lvl w:ilvl="4" w:tplc="49E8B1D4" w:tentative="1">
      <w:start w:val="1"/>
      <w:numFmt w:val="bullet"/>
      <w:lvlText w:val="o"/>
      <w:lvlJc w:val="left"/>
      <w:pPr>
        <w:ind w:left="3600" w:hanging="360"/>
      </w:pPr>
      <w:rPr>
        <w:rFonts w:ascii="Courier New" w:hAnsi="Courier New" w:cs="Courier New" w:hint="default"/>
      </w:rPr>
    </w:lvl>
    <w:lvl w:ilvl="5" w:tplc="94C26D64" w:tentative="1">
      <w:start w:val="1"/>
      <w:numFmt w:val="bullet"/>
      <w:lvlText w:val=""/>
      <w:lvlJc w:val="left"/>
      <w:pPr>
        <w:ind w:left="4320" w:hanging="360"/>
      </w:pPr>
      <w:rPr>
        <w:rFonts w:ascii="Wingdings" w:hAnsi="Wingdings" w:hint="default"/>
      </w:rPr>
    </w:lvl>
    <w:lvl w:ilvl="6" w:tplc="FEE430BA" w:tentative="1">
      <w:start w:val="1"/>
      <w:numFmt w:val="bullet"/>
      <w:lvlText w:val=""/>
      <w:lvlJc w:val="left"/>
      <w:pPr>
        <w:ind w:left="5040" w:hanging="360"/>
      </w:pPr>
      <w:rPr>
        <w:rFonts w:ascii="Symbol" w:hAnsi="Symbol" w:hint="default"/>
      </w:rPr>
    </w:lvl>
    <w:lvl w:ilvl="7" w:tplc="A2F65E8E" w:tentative="1">
      <w:start w:val="1"/>
      <w:numFmt w:val="bullet"/>
      <w:lvlText w:val="o"/>
      <w:lvlJc w:val="left"/>
      <w:pPr>
        <w:ind w:left="5760" w:hanging="360"/>
      </w:pPr>
      <w:rPr>
        <w:rFonts w:ascii="Courier New" w:hAnsi="Courier New" w:cs="Courier New" w:hint="default"/>
      </w:rPr>
    </w:lvl>
    <w:lvl w:ilvl="8" w:tplc="E2021404" w:tentative="1">
      <w:start w:val="1"/>
      <w:numFmt w:val="bullet"/>
      <w:lvlText w:val=""/>
      <w:lvlJc w:val="left"/>
      <w:pPr>
        <w:ind w:left="6480" w:hanging="360"/>
      </w:pPr>
      <w:rPr>
        <w:rFonts w:ascii="Wingdings" w:hAnsi="Wingdings" w:hint="default"/>
      </w:rPr>
    </w:lvl>
  </w:abstractNum>
  <w:abstractNum w:abstractNumId="15">
    <w:nsid w:val="3BEC7FE5"/>
    <w:multiLevelType w:val="hybridMultilevel"/>
    <w:tmpl w:val="9D4CFC3C"/>
    <w:lvl w:ilvl="0" w:tplc="00564188">
      <w:start w:val="1"/>
      <w:numFmt w:val="bullet"/>
      <w:lvlText w:val=""/>
      <w:lvlJc w:val="left"/>
      <w:pPr>
        <w:ind w:left="757" w:hanging="360"/>
      </w:pPr>
      <w:rPr>
        <w:rFonts w:ascii="Symbol" w:hAnsi="Symbol" w:hint="default"/>
      </w:rPr>
    </w:lvl>
    <w:lvl w:ilvl="1" w:tplc="7F682AF4">
      <w:start w:val="1"/>
      <w:numFmt w:val="bullet"/>
      <w:lvlText w:val="o"/>
      <w:lvlJc w:val="left"/>
      <w:pPr>
        <w:ind w:left="1477" w:hanging="360"/>
      </w:pPr>
      <w:rPr>
        <w:rFonts w:ascii="Courier New" w:hAnsi="Courier New" w:cs="Courier New" w:hint="default"/>
      </w:rPr>
    </w:lvl>
    <w:lvl w:ilvl="2" w:tplc="3E7EB8C6" w:tentative="1">
      <w:start w:val="1"/>
      <w:numFmt w:val="bullet"/>
      <w:lvlText w:val=""/>
      <w:lvlJc w:val="left"/>
      <w:pPr>
        <w:ind w:left="2197" w:hanging="360"/>
      </w:pPr>
      <w:rPr>
        <w:rFonts w:ascii="Wingdings" w:hAnsi="Wingdings" w:hint="default"/>
      </w:rPr>
    </w:lvl>
    <w:lvl w:ilvl="3" w:tplc="2632A4FE" w:tentative="1">
      <w:start w:val="1"/>
      <w:numFmt w:val="bullet"/>
      <w:lvlText w:val=""/>
      <w:lvlJc w:val="left"/>
      <w:pPr>
        <w:ind w:left="2917" w:hanging="360"/>
      </w:pPr>
      <w:rPr>
        <w:rFonts w:ascii="Symbol" w:hAnsi="Symbol" w:hint="default"/>
      </w:rPr>
    </w:lvl>
    <w:lvl w:ilvl="4" w:tplc="47CE17B4" w:tentative="1">
      <w:start w:val="1"/>
      <w:numFmt w:val="bullet"/>
      <w:lvlText w:val="o"/>
      <w:lvlJc w:val="left"/>
      <w:pPr>
        <w:ind w:left="3637" w:hanging="360"/>
      </w:pPr>
      <w:rPr>
        <w:rFonts w:ascii="Courier New" w:hAnsi="Courier New" w:cs="Courier New" w:hint="default"/>
      </w:rPr>
    </w:lvl>
    <w:lvl w:ilvl="5" w:tplc="DE4208E0" w:tentative="1">
      <w:start w:val="1"/>
      <w:numFmt w:val="bullet"/>
      <w:lvlText w:val=""/>
      <w:lvlJc w:val="left"/>
      <w:pPr>
        <w:ind w:left="4357" w:hanging="360"/>
      </w:pPr>
      <w:rPr>
        <w:rFonts w:ascii="Wingdings" w:hAnsi="Wingdings" w:hint="default"/>
      </w:rPr>
    </w:lvl>
    <w:lvl w:ilvl="6" w:tplc="CA9676A4" w:tentative="1">
      <w:start w:val="1"/>
      <w:numFmt w:val="bullet"/>
      <w:lvlText w:val=""/>
      <w:lvlJc w:val="left"/>
      <w:pPr>
        <w:ind w:left="5077" w:hanging="360"/>
      </w:pPr>
      <w:rPr>
        <w:rFonts w:ascii="Symbol" w:hAnsi="Symbol" w:hint="default"/>
      </w:rPr>
    </w:lvl>
    <w:lvl w:ilvl="7" w:tplc="008E889E" w:tentative="1">
      <w:start w:val="1"/>
      <w:numFmt w:val="bullet"/>
      <w:lvlText w:val="o"/>
      <w:lvlJc w:val="left"/>
      <w:pPr>
        <w:ind w:left="5797" w:hanging="360"/>
      </w:pPr>
      <w:rPr>
        <w:rFonts w:ascii="Courier New" w:hAnsi="Courier New" w:cs="Courier New" w:hint="default"/>
      </w:rPr>
    </w:lvl>
    <w:lvl w:ilvl="8" w:tplc="A71C73E6" w:tentative="1">
      <w:start w:val="1"/>
      <w:numFmt w:val="bullet"/>
      <w:lvlText w:val=""/>
      <w:lvlJc w:val="left"/>
      <w:pPr>
        <w:ind w:left="6517" w:hanging="360"/>
      </w:pPr>
      <w:rPr>
        <w:rFonts w:ascii="Wingdings" w:hAnsi="Wingdings" w:hint="default"/>
      </w:rPr>
    </w:lvl>
  </w:abstractNum>
  <w:abstractNum w:abstractNumId="16">
    <w:nsid w:val="3E8234BE"/>
    <w:multiLevelType w:val="hybridMultilevel"/>
    <w:tmpl w:val="53A43ACA"/>
    <w:lvl w:ilvl="0" w:tplc="BB16F532">
      <w:start w:val="1"/>
      <w:numFmt w:val="bullet"/>
      <w:lvlText w:val=""/>
      <w:lvlJc w:val="left"/>
      <w:pPr>
        <w:ind w:left="720" w:hanging="360"/>
      </w:pPr>
      <w:rPr>
        <w:rFonts w:ascii="Symbol" w:hAnsi="Symbol" w:hint="default"/>
      </w:rPr>
    </w:lvl>
    <w:lvl w:ilvl="1" w:tplc="49CC9D20">
      <w:start w:val="1"/>
      <w:numFmt w:val="bullet"/>
      <w:lvlText w:val="o"/>
      <w:lvlJc w:val="left"/>
      <w:pPr>
        <w:ind w:left="1440" w:hanging="360"/>
      </w:pPr>
      <w:rPr>
        <w:rFonts w:ascii="Courier New" w:hAnsi="Courier New" w:cs="Courier New" w:hint="default"/>
      </w:rPr>
    </w:lvl>
    <w:lvl w:ilvl="2" w:tplc="53069252">
      <w:start w:val="1"/>
      <w:numFmt w:val="bullet"/>
      <w:lvlText w:val=""/>
      <w:lvlJc w:val="left"/>
      <w:pPr>
        <w:ind w:left="2160" w:hanging="360"/>
      </w:pPr>
      <w:rPr>
        <w:rFonts w:ascii="Wingdings" w:hAnsi="Wingdings" w:hint="default"/>
      </w:rPr>
    </w:lvl>
    <w:lvl w:ilvl="3" w:tplc="F162DD56" w:tentative="1">
      <w:start w:val="1"/>
      <w:numFmt w:val="bullet"/>
      <w:lvlText w:val=""/>
      <w:lvlJc w:val="left"/>
      <w:pPr>
        <w:ind w:left="2880" w:hanging="360"/>
      </w:pPr>
      <w:rPr>
        <w:rFonts w:ascii="Symbol" w:hAnsi="Symbol" w:hint="default"/>
      </w:rPr>
    </w:lvl>
    <w:lvl w:ilvl="4" w:tplc="DB7A82A6" w:tentative="1">
      <w:start w:val="1"/>
      <w:numFmt w:val="bullet"/>
      <w:lvlText w:val="o"/>
      <w:lvlJc w:val="left"/>
      <w:pPr>
        <w:ind w:left="3600" w:hanging="360"/>
      </w:pPr>
      <w:rPr>
        <w:rFonts w:ascii="Courier New" w:hAnsi="Courier New" w:cs="Courier New" w:hint="default"/>
      </w:rPr>
    </w:lvl>
    <w:lvl w:ilvl="5" w:tplc="83B4F84E" w:tentative="1">
      <w:start w:val="1"/>
      <w:numFmt w:val="bullet"/>
      <w:lvlText w:val=""/>
      <w:lvlJc w:val="left"/>
      <w:pPr>
        <w:ind w:left="4320" w:hanging="360"/>
      </w:pPr>
      <w:rPr>
        <w:rFonts w:ascii="Wingdings" w:hAnsi="Wingdings" w:hint="default"/>
      </w:rPr>
    </w:lvl>
    <w:lvl w:ilvl="6" w:tplc="8CE4A380" w:tentative="1">
      <w:start w:val="1"/>
      <w:numFmt w:val="bullet"/>
      <w:lvlText w:val=""/>
      <w:lvlJc w:val="left"/>
      <w:pPr>
        <w:ind w:left="5040" w:hanging="360"/>
      </w:pPr>
      <w:rPr>
        <w:rFonts w:ascii="Symbol" w:hAnsi="Symbol" w:hint="default"/>
      </w:rPr>
    </w:lvl>
    <w:lvl w:ilvl="7" w:tplc="0F3853FA" w:tentative="1">
      <w:start w:val="1"/>
      <w:numFmt w:val="bullet"/>
      <w:lvlText w:val="o"/>
      <w:lvlJc w:val="left"/>
      <w:pPr>
        <w:ind w:left="5760" w:hanging="360"/>
      </w:pPr>
      <w:rPr>
        <w:rFonts w:ascii="Courier New" w:hAnsi="Courier New" w:cs="Courier New" w:hint="default"/>
      </w:rPr>
    </w:lvl>
    <w:lvl w:ilvl="8" w:tplc="2BE09464" w:tentative="1">
      <w:start w:val="1"/>
      <w:numFmt w:val="bullet"/>
      <w:lvlText w:val=""/>
      <w:lvlJc w:val="left"/>
      <w:pPr>
        <w:ind w:left="6480" w:hanging="360"/>
      </w:pPr>
      <w:rPr>
        <w:rFonts w:ascii="Wingdings" w:hAnsi="Wingdings" w:hint="default"/>
      </w:rPr>
    </w:lvl>
  </w:abstractNum>
  <w:abstractNum w:abstractNumId="17">
    <w:nsid w:val="3FAA0DF8"/>
    <w:multiLevelType w:val="hybridMultilevel"/>
    <w:tmpl w:val="F0FA358E"/>
    <w:lvl w:ilvl="0" w:tplc="7EEA60BE">
      <w:start w:val="1"/>
      <w:numFmt w:val="bullet"/>
      <w:lvlText w:val=""/>
      <w:lvlJc w:val="left"/>
      <w:pPr>
        <w:ind w:left="360" w:hanging="360"/>
      </w:pPr>
      <w:rPr>
        <w:rFonts w:ascii="Symbol" w:hAnsi="Symbol" w:hint="default"/>
      </w:rPr>
    </w:lvl>
    <w:lvl w:ilvl="1" w:tplc="B37E9316">
      <w:start w:val="1"/>
      <w:numFmt w:val="bullet"/>
      <w:lvlText w:val="o"/>
      <w:lvlJc w:val="left"/>
      <w:pPr>
        <w:ind w:left="1080" w:hanging="360"/>
      </w:pPr>
      <w:rPr>
        <w:rFonts w:ascii="Courier New" w:hAnsi="Courier New" w:cs="Courier New" w:hint="default"/>
      </w:rPr>
    </w:lvl>
    <w:lvl w:ilvl="2" w:tplc="184ECE08" w:tentative="1">
      <w:start w:val="1"/>
      <w:numFmt w:val="bullet"/>
      <w:lvlText w:val=""/>
      <w:lvlJc w:val="left"/>
      <w:pPr>
        <w:ind w:left="1800" w:hanging="360"/>
      </w:pPr>
      <w:rPr>
        <w:rFonts w:ascii="Wingdings" w:hAnsi="Wingdings" w:hint="default"/>
      </w:rPr>
    </w:lvl>
    <w:lvl w:ilvl="3" w:tplc="9D2C0F2C" w:tentative="1">
      <w:start w:val="1"/>
      <w:numFmt w:val="bullet"/>
      <w:lvlText w:val=""/>
      <w:lvlJc w:val="left"/>
      <w:pPr>
        <w:ind w:left="2520" w:hanging="360"/>
      </w:pPr>
      <w:rPr>
        <w:rFonts w:ascii="Symbol" w:hAnsi="Symbol" w:hint="default"/>
      </w:rPr>
    </w:lvl>
    <w:lvl w:ilvl="4" w:tplc="6BA2812E" w:tentative="1">
      <w:start w:val="1"/>
      <w:numFmt w:val="bullet"/>
      <w:lvlText w:val="o"/>
      <w:lvlJc w:val="left"/>
      <w:pPr>
        <w:ind w:left="3240" w:hanging="360"/>
      </w:pPr>
      <w:rPr>
        <w:rFonts w:ascii="Courier New" w:hAnsi="Courier New" w:cs="Courier New" w:hint="default"/>
      </w:rPr>
    </w:lvl>
    <w:lvl w:ilvl="5" w:tplc="61AA557E" w:tentative="1">
      <w:start w:val="1"/>
      <w:numFmt w:val="bullet"/>
      <w:lvlText w:val=""/>
      <w:lvlJc w:val="left"/>
      <w:pPr>
        <w:ind w:left="3960" w:hanging="360"/>
      </w:pPr>
      <w:rPr>
        <w:rFonts w:ascii="Wingdings" w:hAnsi="Wingdings" w:hint="default"/>
      </w:rPr>
    </w:lvl>
    <w:lvl w:ilvl="6" w:tplc="3BE2D798" w:tentative="1">
      <w:start w:val="1"/>
      <w:numFmt w:val="bullet"/>
      <w:lvlText w:val=""/>
      <w:lvlJc w:val="left"/>
      <w:pPr>
        <w:ind w:left="4680" w:hanging="360"/>
      </w:pPr>
      <w:rPr>
        <w:rFonts w:ascii="Symbol" w:hAnsi="Symbol" w:hint="default"/>
      </w:rPr>
    </w:lvl>
    <w:lvl w:ilvl="7" w:tplc="9CD8AE4A" w:tentative="1">
      <w:start w:val="1"/>
      <w:numFmt w:val="bullet"/>
      <w:lvlText w:val="o"/>
      <w:lvlJc w:val="left"/>
      <w:pPr>
        <w:ind w:left="5400" w:hanging="360"/>
      </w:pPr>
      <w:rPr>
        <w:rFonts w:ascii="Courier New" w:hAnsi="Courier New" w:cs="Courier New" w:hint="default"/>
      </w:rPr>
    </w:lvl>
    <w:lvl w:ilvl="8" w:tplc="B994E612" w:tentative="1">
      <w:start w:val="1"/>
      <w:numFmt w:val="bullet"/>
      <w:lvlText w:val=""/>
      <w:lvlJc w:val="left"/>
      <w:pPr>
        <w:ind w:left="6120" w:hanging="360"/>
      </w:pPr>
      <w:rPr>
        <w:rFonts w:ascii="Wingdings" w:hAnsi="Wingdings" w:hint="default"/>
      </w:rPr>
    </w:lvl>
  </w:abstractNum>
  <w:abstractNum w:abstractNumId="18">
    <w:nsid w:val="46C650C0"/>
    <w:multiLevelType w:val="hybridMultilevel"/>
    <w:tmpl w:val="17CE8FFC"/>
    <w:lvl w:ilvl="0" w:tplc="C39CE36A">
      <w:start w:val="1"/>
      <w:numFmt w:val="bullet"/>
      <w:lvlText w:val=""/>
      <w:lvlJc w:val="left"/>
      <w:pPr>
        <w:ind w:left="720" w:hanging="360"/>
      </w:pPr>
      <w:rPr>
        <w:rFonts w:ascii="Symbol" w:hAnsi="Symbol" w:hint="default"/>
      </w:rPr>
    </w:lvl>
    <w:lvl w:ilvl="1" w:tplc="D6F6257E" w:tentative="1">
      <w:start w:val="1"/>
      <w:numFmt w:val="bullet"/>
      <w:lvlText w:val="o"/>
      <w:lvlJc w:val="left"/>
      <w:pPr>
        <w:ind w:left="1440" w:hanging="360"/>
      </w:pPr>
      <w:rPr>
        <w:rFonts w:ascii="Courier New" w:hAnsi="Courier New" w:cs="Courier New" w:hint="default"/>
      </w:rPr>
    </w:lvl>
    <w:lvl w:ilvl="2" w:tplc="ABFC8B3C" w:tentative="1">
      <w:start w:val="1"/>
      <w:numFmt w:val="bullet"/>
      <w:lvlText w:val=""/>
      <w:lvlJc w:val="left"/>
      <w:pPr>
        <w:ind w:left="2160" w:hanging="360"/>
      </w:pPr>
      <w:rPr>
        <w:rFonts w:ascii="Wingdings" w:hAnsi="Wingdings" w:hint="default"/>
      </w:rPr>
    </w:lvl>
    <w:lvl w:ilvl="3" w:tplc="E5B26DA8" w:tentative="1">
      <w:start w:val="1"/>
      <w:numFmt w:val="bullet"/>
      <w:lvlText w:val=""/>
      <w:lvlJc w:val="left"/>
      <w:pPr>
        <w:ind w:left="2880" w:hanging="360"/>
      </w:pPr>
      <w:rPr>
        <w:rFonts w:ascii="Symbol" w:hAnsi="Symbol" w:hint="default"/>
      </w:rPr>
    </w:lvl>
    <w:lvl w:ilvl="4" w:tplc="55D2D5DE" w:tentative="1">
      <w:start w:val="1"/>
      <w:numFmt w:val="bullet"/>
      <w:lvlText w:val="o"/>
      <w:lvlJc w:val="left"/>
      <w:pPr>
        <w:ind w:left="3600" w:hanging="360"/>
      </w:pPr>
      <w:rPr>
        <w:rFonts w:ascii="Courier New" w:hAnsi="Courier New" w:cs="Courier New" w:hint="default"/>
      </w:rPr>
    </w:lvl>
    <w:lvl w:ilvl="5" w:tplc="303A87CA" w:tentative="1">
      <w:start w:val="1"/>
      <w:numFmt w:val="bullet"/>
      <w:lvlText w:val=""/>
      <w:lvlJc w:val="left"/>
      <w:pPr>
        <w:ind w:left="4320" w:hanging="360"/>
      </w:pPr>
      <w:rPr>
        <w:rFonts w:ascii="Wingdings" w:hAnsi="Wingdings" w:hint="default"/>
      </w:rPr>
    </w:lvl>
    <w:lvl w:ilvl="6" w:tplc="B322C7B8" w:tentative="1">
      <w:start w:val="1"/>
      <w:numFmt w:val="bullet"/>
      <w:lvlText w:val=""/>
      <w:lvlJc w:val="left"/>
      <w:pPr>
        <w:ind w:left="5040" w:hanging="360"/>
      </w:pPr>
      <w:rPr>
        <w:rFonts w:ascii="Symbol" w:hAnsi="Symbol" w:hint="default"/>
      </w:rPr>
    </w:lvl>
    <w:lvl w:ilvl="7" w:tplc="7BD2C660" w:tentative="1">
      <w:start w:val="1"/>
      <w:numFmt w:val="bullet"/>
      <w:lvlText w:val="o"/>
      <w:lvlJc w:val="left"/>
      <w:pPr>
        <w:ind w:left="5760" w:hanging="360"/>
      </w:pPr>
      <w:rPr>
        <w:rFonts w:ascii="Courier New" w:hAnsi="Courier New" w:cs="Courier New" w:hint="default"/>
      </w:rPr>
    </w:lvl>
    <w:lvl w:ilvl="8" w:tplc="FD4CE49A" w:tentative="1">
      <w:start w:val="1"/>
      <w:numFmt w:val="bullet"/>
      <w:lvlText w:val=""/>
      <w:lvlJc w:val="left"/>
      <w:pPr>
        <w:ind w:left="6480" w:hanging="360"/>
      </w:pPr>
      <w:rPr>
        <w:rFonts w:ascii="Wingdings" w:hAnsi="Wingdings" w:hint="default"/>
      </w:rPr>
    </w:lvl>
  </w:abstractNum>
  <w:abstractNum w:abstractNumId="19">
    <w:nsid w:val="471B1C74"/>
    <w:multiLevelType w:val="hybridMultilevel"/>
    <w:tmpl w:val="B008A5F8"/>
    <w:lvl w:ilvl="0" w:tplc="949A5C64">
      <w:start w:val="1"/>
      <w:numFmt w:val="bullet"/>
      <w:lvlText w:val=""/>
      <w:lvlJc w:val="left"/>
      <w:pPr>
        <w:ind w:left="763" w:hanging="360"/>
      </w:pPr>
      <w:rPr>
        <w:rFonts w:ascii="Symbol" w:hAnsi="Symbol" w:hint="default"/>
      </w:rPr>
    </w:lvl>
    <w:lvl w:ilvl="1" w:tplc="DACA31BC" w:tentative="1">
      <w:start w:val="1"/>
      <w:numFmt w:val="bullet"/>
      <w:lvlText w:val="o"/>
      <w:lvlJc w:val="left"/>
      <w:pPr>
        <w:ind w:left="1483" w:hanging="360"/>
      </w:pPr>
      <w:rPr>
        <w:rFonts w:ascii="Courier New" w:hAnsi="Courier New" w:cs="Courier New" w:hint="default"/>
      </w:rPr>
    </w:lvl>
    <w:lvl w:ilvl="2" w:tplc="7A0A43FA" w:tentative="1">
      <w:start w:val="1"/>
      <w:numFmt w:val="bullet"/>
      <w:lvlText w:val=""/>
      <w:lvlJc w:val="left"/>
      <w:pPr>
        <w:ind w:left="2203" w:hanging="360"/>
      </w:pPr>
      <w:rPr>
        <w:rFonts w:ascii="Wingdings" w:hAnsi="Wingdings" w:hint="default"/>
      </w:rPr>
    </w:lvl>
    <w:lvl w:ilvl="3" w:tplc="582E6E4C" w:tentative="1">
      <w:start w:val="1"/>
      <w:numFmt w:val="bullet"/>
      <w:lvlText w:val=""/>
      <w:lvlJc w:val="left"/>
      <w:pPr>
        <w:ind w:left="2923" w:hanging="360"/>
      </w:pPr>
      <w:rPr>
        <w:rFonts w:ascii="Symbol" w:hAnsi="Symbol" w:hint="default"/>
      </w:rPr>
    </w:lvl>
    <w:lvl w:ilvl="4" w:tplc="B1E052EE" w:tentative="1">
      <w:start w:val="1"/>
      <w:numFmt w:val="bullet"/>
      <w:lvlText w:val="o"/>
      <w:lvlJc w:val="left"/>
      <w:pPr>
        <w:ind w:left="3643" w:hanging="360"/>
      </w:pPr>
      <w:rPr>
        <w:rFonts w:ascii="Courier New" w:hAnsi="Courier New" w:cs="Courier New" w:hint="default"/>
      </w:rPr>
    </w:lvl>
    <w:lvl w:ilvl="5" w:tplc="F1EEE29C" w:tentative="1">
      <w:start w:val="1"/>
      <w:numFmt w:val="bullet"/>
      <w:lvlText w:val=""/>
      <w:lvlJc w:val="left"/>
      <w:pPr>
        <w:ind w:left="4363" w:hanging="360"/>
      </w:pPr>
      <w:rPr>
        <w:rFonts w:ascii="Wingdings" w:hAnsi="Wingdings" w:hint="default"/>
      </w:rPr>
    </w:lvl>
    <w:lvl w:ilvl="6" w:tplc="11A2CC40" w:tentative="1">
      <w:start w:val="1"/>
      <w:numFmt w:val="bullet"/>
      <w:lvlText w:val=""/>
      <w:lvlJc w:val="left"/>
      <w:pPr>
        <w:ind w:left="5083" w:hanging="360"/>
      </w:pPr>
      <w:rPr>
        <w:rFonts w:ascii="Symbol" w:hAnsi="Symbol" w:hint="default"/>
      </w:rPr>
    </w:lvl>
    <w:lvl w:ilvl="7" w:tplc="325C4474" w:tentative="1">
      <w:start w:val="1"/>
      <w:numFmt w:val="bullet"/>
      <w:lvlText w:val="o"/>
      <w:lvlJc w:val="left"/>
      <w:pPr>
        <w:ind w:left="5803" w:hanging="360"/>
      </w:pPr>
      <w:rPr>
        <w:rFonts w:ascii="Courier New" w:hAnsi="Courier New" w:cs="Courier New" w:hint="default"/>
      </w:rPr>
    </w:lvl>
    <w:lvl w:ilvl="8" w:tplc="82627714" w:tentative="1">
      <w:start w:val="1"/>
      <w:numFmt w:val="bullet"/>
      <w:lvlText w:val=""/>
      <w:lvlJc w:val="left"/>
      <w:pPr>
        <w:ind w:left="6523" w:hanging="360"/>
      </w:pPr>
      <w:rPr>
        <w:rFonts w:ascii="Wingdings" w:hAnsi="Wingdings" w:hint="default"/>
      </w:rPr>
    </w:lvl>
  </w:abstractNum>
  <w:abstractNum w:abstractNumId="20">
    <w:nsid w:val="49BC76CE"/>
    <w:multiLevelType w:val="hybridMultilevel"/>
    <w:tmpl w:val="1AB29714"/>
    <w:lvl w:ilvl="0" w:tplc="838ACBAA">
      <w:start w:val="1"/>
      <w:numFmt w:val="bullet"/>
      <w:lvlText w:val=""/>
      <w:lvlJc w:val="left"/>
      <w:pPr>
        <w:ind w:left="360" w:hanging="360"/>
      </w:pPr>
      <w:rPr>
        <w:rFonts w:ascii="Symbol" w:hAnsi="Symbol" w:hint="default"/>
      </w:rPr>
    </w:lvl>
    <w:lvl w:ilvl="1" w:tplc="F6D4C44C" w:tentative="1">
      <w:start w:val="1"/>
      <w:numFmt w:val="bullet"/>
      <w:lvlText w:val="o"/>
      <w:lvlJc w:val="left"/>
      <w:pPr>
        <w:ind w:left="1080" w:hanging="360"/>
      </w:pPr>
      <w:rPr>
        <w:rFonts w:ascii="Courier New" w:hAnsi="Courier New" w:cs="Courier New" w:hint="default"/>
      </w:rPr>
    </w:lvl>
    <w:lvl w:ilvl="2" w:tplc="48C889C2" w:tentative="1">
      <w:start w:val="1"/>
      <w:numFmt w:val="bullet"/>
      <w:lvlText w:val=""/>
      <w:lvlJc w:val="left"/>
      <w:pPr>
        <w:ind w:left="1800" w:hanging="360"/>
      </w:pPr>
      <w:rPr>
        <w:rFonts w:ascii="Wingdings" w:hAnsi="Wingdings" w:hint="default"/>
      </w:rPr>
    </w:lvl>
    <w:lvl w:ilvl="3" w:tplc="62D4F6BE" w:tentative="1">
      <w:start w:val="1"/>
      <w:numFmt w:val="bullet"/>
      <w:lvlText w:val=""/>
      <w:lvlJc w:val="left"/>
      <w:pPr>
        <w:ind w:left="2520" w:hanging="360"/>
      </w:pPr>
      <w:rPr>
        <w:rFonts w:ascii="Symbol" w:hAnsi="Symbol" w:hint="default"/>
      </w:rPr>
    </w:lvl>
    <w:lvl w:ilvl="4" w:tplc="7522117A" w:tentative="1">
      <w:start w:val="1"/>
      <w:numFmt w:val="bullet"/>
      <w:lvlText w:val="o"/>
      <w:lvlJc w:val="left"/>
      <w:pPr>
        <w:ind w:left="3240" w:hanging="360"/>
      </w:pPr>
      <w:rPr>
        <w:rFonts w:ascii="Courier New" w:hAnsi="Courier New" w:cs="Courier New" w:hint="default"/>
      </w:rPr>
    </w:lvl>
    <w:lvl w:ilvl="5" w:tplc="E14A6B00" w:tentative="1">
      <w:start w:val="1"/>
      <w:numFmt w:val="bullet"/>
      <w:lvlText w:val=""/>
      <w:lvlJc w:val="left"/>
      <w:pPr>
        <w:ind w:left="3960" w:hanging="360"/>
      </w:pPr>
      <w:rPr>
        <w:rFonts w:ascii="Wingdings" w:hAnsi="Wingdings" w:hint="default"/>
      </w:rPr>
    </w:lvl>
    <w:lvl w:ilvl="6" w:tplc="40A6B446" w:tentative="1">
      <w:start w:val="1"/>
      <w:numFmt w:val="bullet"/>
      <w:lvlText w:val=""/>
      <w:lvlJc w:val="left"/>
      <w:pPr>
        <w:ind w:left="4680" w:hanging="360"/>
      </w:pPr>
      <w:rPr>
        <w:rFonts w:ascii="Symbol" w:hAnsi="Symbol" w:hint="default"/>
      </w:rPr>
    </w:lvl>
    <w:lvl w:ilvl="7" w:tplc="7B84DF4A" w:tentative="1">
      <w:start w:val="1"/>
      <w:numFmt w:val="bullet"/>
      <w:lvlText w:val="o"/>
      <w:lvlJc w:val="left"/>
      <w:pPr>
        <w:ind w:left="5400" w:hanging="360"/>
      </w:pPr>
      <w:rPr>
        <w:rFonts w:ascii="Courier New" w:hAnsi="Courier New" w:cs="Courier New" w:hint="default"/>
      </w:rPr>
    </w:lvl>
    <w:lvl w:ilvl="8" w:tplc="BED0A878" w:tentative="1">
      <w:start w:val="1"/>
      <w:numFmt w:val="bullet"/>
      <w:lvlText w:val=""/>
      <w:lvlJc w:val="left"/>
      <w:pPr>
        <w:ind w:left="6120" w:hanging="360"/>
      </w:pPr>
      <w:rPr>
        <w:rFonts w:ascii="Wingdings" w:hAnsi="Wingdings" w:hint="default"/>
      </w:rPr>
    </w:lvl>
  </w:abstractNum>
  <w:abstractNum w:abstractNumId="21">
    <w:nsid w:val="53413E41"/>
    <w:multiLevelType w:val="hybridMultilevel"/>
    <w:tmpl w:val="EA988CFA"/>
    <w:lvl w:ilvl="0" w:tplc="BF44299A">
      <w:start w:val="1"/>
      <w:numFmt w:val="bullet"/>
      <w:lvlText w:val=""/>
      <w:lvlJc w:val="left"/>
      <w:pPr>
        <w:ind w:left="720" w:hanging="360"/>
      </w:pPr>
      <w:rPr>
        <w:rFonts w:ascii="Symbol" w:hAnsi="Symbol" w:hint="default"/>
      </w:rPr>
    </w:lvl>
    <w:lvl w:ilvl="1" w:tplc="62168098">
      <w:start w:val="1"/>
      <w:numFmt w:val="bullet"/>
      <w:lvlText w:val="o"/>
      <w:lvlJc w:val="left"/>
      <w:pPr>
        <w:ind w:left="1440" w:hanging="360"/>
      </w:pPr>
      <w:rPr>
        <w:rFonts w:ascii="Courier New" w:hAnsi="Courier New" w:cs="Courier New" w:hint="default"/>
      </w:rPr>
    </w:lvl>
    <w:lvl w:ilvl="2" w:tplc="CDD6283E" w:tentative="1">
      <w:start w:val="1"/>
      <w:numFmt w:val="bullet"/>
      <w:lvlText w:val=""/>
      <w:lvlJc w:val="left"/>
      <w:pPr>
        <w:ind w:left="2160" w:hanging="360"/>
      </w:pPr>
      <w:rPr>
        <w:rFonts w:ascii="Wingdings" w:hAnsi="Wingdings" w:hint="default"/>
      </w:rPr>
    </w:lvl>
    <w:lvl w:ilvl="3" w:tplc="33220424" w:tentative="1">
      <w:start w:val="1"/>
      <w:numFmt w:val="bullet"/>
      <w:lvlText w:val=""/>
      <w:lvlJc w:val="left"/>
      <w:pPr>
        <w:ind w:left="2880" w:hanging="360"/>
      </w:pPr>
      <w:rPr>
        <w:rFonts w:ascii="Symbol" w:hAnsi="Symbol" w:hint="default"/>
      </w:rPr>
    </w:lvl>
    <w:lvl w:ilvl="4" w:tplc="3926B958" w:tentative="1">
      <w:start w:val="1"/>
      <w:numFmt w:val="bullet"/>
      <w:lvlText w:val="o"/>
      <w:lvlJc w:val="left"/>
      <w:pPr>
        <w:ind w:left="3600" w:hanging="360"/>
      </w:pPr>
      <w:rPr>
        <w:rFonts w:ascii="Courier New" w:hAnsi="Courier New" w:cs="Courier New" w:hint="default"/>
      </w:rPr>
    </w:lvl>
    <w:lvl w:ilvl="5" w:tplc="D88891B2" w:tentative="1">
      <w:start w:val="1"/>
      <w:numFmt w:val="bullet"/>
      <w:lvlText w:val=""/>
      <w:lvlJc w:val="left"/>
      <w:pPr>
        <w:ind w:left="4320" w:hanging="360"/>
      </w:pPr>
      <w:rPr>
        <w:rFonts w:ascii="Wingdings" w:hAnsi="Wingdings" w:hint="default"/>
      </w:rPr>
    </w:lvl>
    <w:lvl w:ilvl="6" w:tplc="0510AF22" w:tentative="1">
      <w:start w:val="1"/>
      <w:numFmt w:val="bullet"/>
      <w:lvlText w:val=""/>
      <w:lvlJc w:val="left"/>
      <w:pPr>
        <w:ind w:left="5040" w:hanging="360"/>
      </w:pPr>
      <w:rPr>
        <w:rFonts w:ascii="Symbol" w:hAnsi="Symbol" w:hint="default"/>
      </w:rPr>
    </w:lvl>
    <w:lvl w:ilvl="7" w:tplc="306E6904" w:tentative="1">
      <w:start w:val="1"/>
      <w:numFmt w:val="bullet"/>
      <w:lvlText w:val="o"/>
      <w:lvlJc w:val="left"/>
      <w:pPr>
        <w:ind w:left="5760" w:hanging="360"/>
      </w:pPr>
      <w:rPr>
        <w:rFonts w:ascii="Courier New" w:hAnsi="Courier New" w:cs="Courier New" w:hint="default"/>
      </w:rPr>
    </w:lvl>
    <w:lvl w:ilvl="8" w:tplc="2F9E3378" w:tentative="1">
      <w:start w:val="1"/>
      <w:numFmt w:val="bullet"/>
      <w:lvlText w:val=""/>
      <w:lvlJc w:val="left"/>
      <w:pPr>
        <w:ind w:left="6480" w:hanging="360"/>
      </w:pPr>
      <w:rPr>
        <w:rFonts w:ascii="Wingdings" w:hAnsi="Wingdings" w:hint="default"/>
      </w:rPr>
    </w:lvl>
  </w:abstractNum>
  <w:abstractNum w:abstractNumId="22">
    <w:nsid w:val="5648523B"/>
    <w:multiLevelType w:val="hybridMultilevel"/>
    <w:tmpl w:val="EFA2D906"/>
    <w:lvl w:ilvl="0" w:tplc="FEBC2518">
      <w:start w:val="1"/>
      <w:numFmt w:val="bullet"/>
      <w:lvlText w:val=""/>
      <w:lvlJc w:val="left"/>
      <w:pPr>
        <w:ind w:left="720" w:hanging="360"/>
      </w:pPr>
      <w:rPr>
        <w:rFonts w:ascii="Symbol" w:hAnsi="Symbol" w:hint="default"/>
      </w:rPr>
    </w:lvl>
    <w:lvl w:ilvl="1" w:tplc="6736217E" w:tentative="1">
      <w:start w:val="1"/>
      <w:numFmt w:val="bullet"/>
      <w:lvlText w:val="o"/>
      <w:lvlJc w:val="left"/>
      <w:pPr>
        <w:ind w:left="1440" w:hanging="360"/>
      </w:pPr>
      <w:rPr>
        <w:rFonts w:ascii="Courier New" w:hAnsi="Courier New" w:cs="Courier New" w:hint="default"/>
      </w:rPr>
    </w:lvl>
    <w:lvl w:ilvl="2" w:tplc="3E1C26D0" w:tentative="1">
      <w:start w:val="1"/>
      <w:numFmt w:val="bullet"/>
      <w:lvlText w:val=""/>
      <w:lvlJc w:val="left"/>
      <w:pPr>
        <w:ind w:left="2160" w:hanging="360"/>
      </w:pPr>
      <w:rPr>
        <w:rFonts w:ascii="Wingdings" w:hAnsi="Wingdings" w:hint="default"/>
      </w:rPr>
    </w:lvl>
    <w:lvl w:ilvl="3" w:tplc="7F44D04E" w:tentative="1">
      <w:start w:val="1"/>
      <w:numFmt w:val="bullet"/>
      <w:lvlText w:val=""/>
      <w:lvlJc w:val="left"/>
      <w:pPr>
        <w:ind w:left="2880" w:hanging="360"/>
      </w:pPr>
      <w:rPr>
        <w:rFonts w:ascii="Symbol" w:hAnsi="Symbol" w:hint="default"/>
      </w:rPr>
    </w:lvl>
    <w:lvl w:ilvl="4" w:tplc="CBA29734" w:tentative="1">
      <w:start w:val="1"/>
      <w:numFmt w:val="bullet"/>
      <w:lvlText w:val="o"/>
      <w:lvlJc w:val="left"/>
      <w:pPr>
        <w:ind w:left="3600" w:hanging="360"/>
      </w:pPr>
      <w:rPr>
        <w:rFonts w:ascii="Courier New" w:hAnsi="Courier New" w:cs="Courier New" w:hint="default"/>
      </w:rPr>
    </w:lvl>
    <w:lvl w:ilvl="5" w:tplc="554A71CA" w:tentative="1">
      <w:start w:val="1"/>
      <w:numFmt w:val="bullet"/>
      <w:lvlText w:val=""/>
      <w:lvlJc w:val="left"/>
      <w:pPr>
        <w:ind w:left="4320" w:hanging="360"/>
      </w:pPr>
      <w:rPr>
        <w:rFonts w:ascii="Wingdings" w:hAnsi="Wingdings" w:hint="default"/>
      </w:rPr>
    </w:lvl>
    <w:lvl w:ilvl="6" w:tplc="D7D22C56" w:tentative="1">
      <w:start w:val="1"/>
      <w:numFmt w:val="bullet"/>
      <w:lvlText w:val=""/>
      <w:lvlJc w:val="left"/>
      <w:pPr>
        <w:ind w:left="5040" w:hanging="360"/>
      </w:pPr>
      <w:rPr>
        <w:rFonts w:ascii="Symbol" w:hAnsi="Symbol" w:hint="default"/>
      </w:rPr>
    </w:lvl>
    <w:lvl w:ilvl="7" w:tplc="3462E170" w:tentative="1">
      <w:start w:val="1"/>
      <w:numFmt w:val="bullet"/>
      <w:lvlText w:val="o"/>
      <w:lvlJc w:val="left"/>
      <w:pPr>
        <w:ind w:left="5760" w:hanging="360"/>
      </w:pPr>
      <w:rPr>
        <w:rFonts w:ascii="Courier New" w:hAnsi="Courier New" w:cs="Courier New" w:hint="default"/>
      </w:rPr>
    </w:lvl>
    <w:lvl w:ilvl="8" w:tplc="3E2A3F74" w:tentative="1">
      <w:start w:val="1"/>
      <w:numFmt w:val="bullet"/>
      <w:lvlText w:val=""/>
      <w:lvlJc w:val="left"/>
      <w:pPr>
        <w:ind w:left="6480" w:hanging="360"/>
      </w:pPr>
      <w:rPr>
        <w:rFonts w:ascii="Wingdings" w:hAnsi="Wingdings" w:hint="default"/>
      </w:rPr>
    </w:lvl>
  </w:abstractNum>
  <w:abstractNum w:abstractNumId="23">
    <w:nsid w:val="59FC61DE"/>
    <w:multiLevelType w:val="hybridMultilevel"/>
    <w:tmpl w:val="B0600750"/>
    <w:lvl w:ilvl="0" w:tplc="16AC092C">
      <w:start w:val="1"/>
      <w:numFmt w:val="bullet"/>
      <w:lvlText w:val=""/>
      <w:lvlJc w:val="left"/>
      <w:pPr>
        <w:ind w:left="720" w:hanging="360"/>
      </w:pPr>
      <w:rPr>
        <w:rFonts w:ascii="Symbol" w:hAnsi="Symbol" w:hint="default"/>
      </w:rPr>
    </w:lvl>
    <w:lvl w:ilvl="1" w:tplc="33AE2C16">
      <w:start w:val="1"/>
      <w:numFmt w:val="bullet"/>
      <w:lvlText w:val="o"/>
      <w:lvlJc w:val="left"/>
      <w:pPr>
        <w:ind w:left="1440" w:hanging="360"/>
      </w:pPr>
      <w:rPr>
        <w:rFonts w:ascii="Courier New" w:hAnsi="Courier New" w:cs="Courier New" w:hint="default"/>
      </w:rPr>
    </w:lvl>
    <w:lvl w:ilvl="2" w:tplc="D03E5D2C" w:tentative="1">
      <w:start w:val="1"/>
      <w:numFmt w:val="bullet"/>
      <w:lvlText w:val=""/>
      <w:lvlJc w:val="left"/>
      <w:pPr>
        <w:ind w:left="2160" w:hanging="360"/>
      </w:pPr>
      <w:rPr>
        <w:rFonts w:ascii="Wingdings" w:hAnsi="Wingdings" w:hint="default"/>
      </w:rPr>
    </w:lvl>
    <w:lvl w:ilvl="3" w:tplc="F13AE9C4" w:tentative="1">
      <w:start w:val="1"/>
      <w:numFmt w:val="bullet"/>
      <w:lvlText w:val=""/>
      <w:lvlJc w:val="left"/>
      <w:pPr>
        <w:ind w:left="2880" w:hanging="360"/>
      </w:pPr>
      <w:rPr>
        <w:rFonts w:ascii="Symbol" w:hAnsi="Symbol" w:hint="default"/>
      </w:rPr>
    </w:lvl>
    <w:lvl w:ilvl="4" w:tplc="9EB02FB4" w:tentative="1">
      <w:start w:val="1"/>
      <w:numFmt w:val="bullet"/>
      <w:lvlText w:val="o"/>
      <w:lvlJc w:val="left"/>
      <w:pPr>
        <w:ind w:left="3600" w:hanging="360"/>
      </w:pPr>
      <w:rPr>
        <w:rFonts w:ascii="Courier New" w:hAnsi="Courier New" w:cs="Courier New" w:hint="default"/>
      </w:rPr>
    </w:lvl>
    <w:lvl w:ilvl="5" w:tplc="735E3A18" w:tentative="1">
      <w:start w:val="1"/>
      <w:numFmt w:val="bullet"/>
      <w:lvlText w:val=""/>
      <w:lvlJc w:val="left"/>
      <w:pPr>
        <w:ind w:left="4320" w:hanging="360"/>
      </w:pPr>
      <w:rPr>
        <w:rFonts w:ascii="Wingdings" w:hAnsi="Wingdings" w:hint="default"/>
      </w:rPr>
    </w:lvl>
    <w:lvl w:ilvl="6" w:tplc="0A0A9418" w:tentative="1">
      <w:start w:val="1"/>
      <w:numFmt w:val="bullet"/>
      <w:lvlText w:val=""/>
      <w:lvlJc w:val="left"/>
      <w:pPr>
        <w:ind w:left="5040" w:hanging="360"/>
      </w:pPr>
      <w:rPr>
        <w:rFonts w:ascii="Symbol" w:hAnsi="Symbol" w:hint="default"/>
      </w:rPr>
    </w:lvl>
    <w:lvl w:ilvl="7" w:tplc="F4E82D92" w:tentative="1">
      <w:start w:val="1"/>
      <w:numFmt w:val="bullet"/>
      <w:lvlText w:val="o"/>
      <w:lvlJc w:val="left"/>
      <w:pPr>
        <w:ind w:left="5760" w:hanging="360"/>
      </w:pPr>
      <w:rPr>
        <w:rFonts w:ascii="Courier New" w:hAnsi="Courier New" w:cs="Courier New" w:hint="default"/>
      </w:rPr>
    </w:lvl>
    <w:lvl w:ilvl="8" w:tplc="A1AA6316" w:tentative="1">
      <w:start w:val="1"/>
      <w:numFmt w:val="bullet"/>
      <w:lvlText w:val=""/>
      <w:lvlJc w:val="left"/>
      <w:pPr>
        <w:ind w:left="6480" w:hanging="360"/>
      </w:pPr>
      <w:rPr>
        <w:rFonts w:ascii="Wingdings" w:hAnsi="Wingdings" w:hint="default"/>
      </w:rPr>
    </w:lvl>
  </w:abstractNum>
  <w:abstractNum w:abstractNumId="24">
    <w:nsid w:val="639C125B"/>
    <w:multiLevelType w:val="hybridMultilevel"/>
    <w:tmpl w:val="B76073A2"/>
    <w:lvl w:ilvl="0" w:tplc="248466BE">
      <w:start w:val="1"/>
      <w:numFmt w:val="bullet"/>
      <w:lvlText w:val=""/>
      <w:lvlJc w:val="left"/>
      <w:pPr>
        <w:ind w:left="720" w:hanging="360"/>
      </w:pPr>
      <w:rPr>
        <w:rFonts w:ascii="Symbol" w:hAnsi="Symbol" w:hint="default"/>
      </w:rPr>
    </w:lvl>
    <w:lvl w:ilvl="1" w:tplc="F3E8B1DC">
      <w:start w:val="1"/>
      <w:numFmt w:val="bullet"/>
      <w:lvlText w:val="o"/>
      <w:lvlJc w:val="left"/>
      <w:pPr>
        <w:ind w:left="1440" w:hanging="360"/>
      </w:pPr>
      <w:rPr>
        <w:rFonts w:ascii="Courier New" w:hAnsi="Courier New" w:cs="Courier New" w:hint="default"/>
      </w:rPr>
    </w:lvl>
    <w:lvl w:ilvl="2" w:tplc="E6AE56D0" w:tentative="1">
      <w:start w:val="1"/>
      <w:numFmt w:val="bullet"/>
      <w:lvlText w:val=""/>
      <w:lvlJc w:val="left"/>
      <w:pPr>
        <w:ind w:left="2160" w:hanging="360"/>
      </w:pPr>
      <w:rPr>
        <w:rFonts w:ascii="Wingdings" w:hAnsi="Wingdings" w:hint="default"/>
      </w:rPr>
    </w:lvl>
    <w:lvl w:ilvl="3" w:tplc="EE9C90A2" w:tentative="1">
      <w:start w:val="1"/>
      <w:numFmt w:val="bullet"/>
      <w:lvlText w:val=""/>
      <w:lvlJc w:val="left"/>
      <w:pPr>
        <w:ind w:left="2880" w:hanging="360"/>
      </w:pPr>
      <w:rPr>
        <w:rFonts w:ascii="Symbol" w:hAnsi="Symbol" w:hint="default"/>
      </w:rPr>
    </w:lvl>
    <w:lvl w:ilvl="4" w:tplc="3D425EEE" w:tentative="1">
      <w:start w:val="1"/>
      <w:numFmt w:val="bullet"/>
      <w:lvlText w:val="o"/>
      <w:lvlJc w:val="left"/>
      <w:pPr>
        <w:ind w:left="3600" w:hanging="360"/>
      </w:pPr>
      <w:rPr>
        <w:rFonts w:ascii="Courier New" w:hAnsi="Courier New" w:cs="Courier New" w:hint="default"/>
      </w:rPr>
    </w:lvl>
    <w:lvl w:ilvl="5" w:tplc="6A90B14A" w:tentative="1">
      <w:start w:val="1"/>
      <w:numFmt w:val="bullet"/>
      <w:lvlText w:val=""/>
      <w:lvlJc w:val="left"/>
      <w:pPr>
        <w:ind w:left="4320" w:hanging="360"/>
      </w:pPr>
      <w:rPr>
        <w:rFonts w:ascii="Wingdings" w:hAnsi="Wingdings" w:hint="default"/>
      </w:rPr>
    </w:lvl>
    <w:lvl w:ilvl="6" w:tplc="DB76BDDE" w:tentative="1">
      <w:start w:val="1"/>
      <w:numFmt w:val="bullet"/>
      <w:lvlText w:val=""/>
      <w:lvlJc w:val="left"/>
      <w:pPr>
        <w:ind w:left="5040" w:hanging="360"/>
      </w:pPr>
      <w:rPr>
        <w:rFonts w:ascii="Symbol" w:hAnsi="Symbol" w:hint="default"/>
      </w:rPr>
    </w:lvl>
    <w:lvl w:ilvl="7" w:tplc="8DE6195A" w:tentative="1">
      <w:start w:val="1"/>
      <w:numFmt w:val="bullet"/>
      <w:lvlText w:val="o"/>
      <w:lvlJc w:val="left"/>
      <w:pPr>
        <w:ind w:left="5760" w:hanging="360"/>
      </w:pPr>
      <w:rPr>
        <w:rFonts w:ascii="Courier New" w:hAnsi="Courier New" w:cs="Courier New" w:hint="default"/>
      </w:rPr>
    </w:lvl>
    <w:lvl w:ilvl="8" w:tplc="0ADA9626" w:tentative="1">
      <w:start w:val="1"/>
      <w:numFmt w:val="bullet"/>
      <w:lvlText w:val=""/>
      <w:lvlJc w:val="left"/>
      <w:pPr>
        <w:ind w:left="6480" w:hanging="360"/>
      </w:pPr>
      <w:rPr>
        <w:rFonts w:ascii="Wingdings" w:hAnsi="Wingdings" w:hint="default"/>
      </w:rPr>
    </w:lvl>
  </w:abstractNum>
  <w:abstractNum w:abstractNumId="25">
    <w:nsid w:val="65456429"/>
    <w:multiLevelType w:val="multilevel"/>
    <w:tmpl w:val="987C45B0"/>
    <w:lvl w:ilvl="0">
      <w:start w:val="1"/>
      <w:numFmt w:val="decimal"/>
      <w:pStyle w:val="ListNumber"/>
      <w:lvlText w:val="%1."/>
      <w:lvlJc w:val="left"/>
      <w:pPr>
        <w:ind w:left="369" w:hanging="369"/>
      </w:pPr>
      <w:rPr>
        <w:rFonts w:ascii="Arial" w:hAnsi="Arial" w:cs="Times New Roman" w:hint="default"/>
        <w:sz w:val="22"/>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6">
    <w:nsid w:val="663B3189"/>
    <w:multiLevelType w:val="hybridMultilevel"/>
    <w:tmpl w:val="43AA1D12"/>
    <w:lvl w:ilvl="0" w:tplc="448E4854">
      <w:start w:val="1"/>
      <w:numFmt w:val="bullet"/>
      <w:lvlText w:val="o"/>
      <w:lvlJc w:val="left"/>
      <w:pPr>
        <w:ind w:left="1080" w:hanging="360"/>
      </w:pPr>
      <w:rPr>
        <w:rFonts w:ascii="Courier New" w:hAnsi="Courier New" w:cs="Courier New" w:hint="default"/>
      </w:rPr>
    </w:lvl>
    <w:lvl w:ilvl="1" w:tplc="32F8D8E2" w:tentative="1">
      <w:start w:val="1"/>
      <w:numFmt w:val="bullet"/>
      <w:lvlText w:val="o"/>
      <w:lvlJc w:val="left"/>
      <w:pPr>
        <w:ind w:left="1800" w:hanging="360"/>
      </w:pPr>
      <w:rPr>
        <w:rFonts w:ascii="Courier New" w:hAnsi="Courier New" w:cs="Courier New" w:hint="default"/>
      </w:rPr>
    </w:lvl>
    <w:lvl w:ilvl="2" w:tplc="DCAE87FA" w:tentative="1">
      <w:start w:val="1"/>
      <w:numFmt w:val="bullet"/>
      <w:lvlText w:val=""/>
      <w:lvlJc w:val="left"/>
      <w:pPr>
        <w:ind w:left="2520" w:hanging="360"/>
      </w:pPr>
      <w:rPr>
        <w:rFonts w:ascii="Wingdings" w:hAnsi="Wingdings" w:hint="default"/>
      </w:rPr>
    </w:lvl>
    <w:lvl w:ilvl="3" w:tplc="2368A48A" w:tentative="1">
      <w:start w:val="1"/>
      <w:numFmt w:val="bullet"/>
      <w:lvlText w:val=""/>
      <w:lvlJc w:val="left"/>
      <w:pPr>
        <w:ind w:left="3240" w:hanging="360"/>
      </w:pPr>
      <w:rPr>
        <w:rFonts w:ascii="Symbol" w:hAnsi="Symbol" w:hint="default"/>
      </w:rPr>
    </w:lvl>
    <w:lvl w:ilvl="4" w:tplc="CD8C0862" w:tentative="1">
      <w:start w:val="1"/>
      <w:numFmt w:val="bullet"/>
      <w:lvlText w:val="o"/>
      <w:lvlJc w:val="left"/>
      <w:pPr>
        <w:ind w:left="3960" w:hanging="360"/>
      </w:pPr>
      <w:rPr>
        <w:rFonts w:ascii="Courier New" w:hAnsi="Courier New" w:cs="Courier New" w:hint="default"/>
      </w:rPr>
    </w:lvl>
    <w:lvl w:ilvl="5" w:tplc="1070FD5E" w:tentative="1">
      <w:start w:val="1"/>
      <w:numFmt w:val="bullet"/>
      <w:lvlText w:val=""/>
      <w:lvlJc w:val="left"/>
      <w:pPr>
        <w:ind w:left="4680" w:hanging="360"/>
      </w:pPr>
      <w:rPr>
        <w:rFonts w:ascii="Wingdings" w:hAnsi="Wingdings" w:hint="default"/>
      </w:rPr>
    </w:lvl>
    <w:lvl w:ilvl="6" w:tplc="8AA2E686" w:tentative="1">
      <w:start w:val="1"/>
      <w:numFmt w:val="bullet"/>
      <w:lvlText w:val=""/>
      <w:lvlJc w:val="left"/>
      <w:pPr>
        <w:ind w:left="5400" w:hanging="360"/>
      </w:pPr>
      <w:rPr>
        <w:rFonts w:ascii="Symbol" w:hAnsi="Symbol" w:hint="default"/>
      </w:rPr>
    </w:lvl>
    <w:lvl w:ilvl="7" w:tplc="405EC124" w:tentative="1">
      <w:start w:val="1"/>
      <w:numFmt w:val="bullet"/>
      <w:lvlText w:val="o"/>
      <w:lvlJc w:val="left"/>
      <w:pPr>
        <w:ind w:left="6120" w:hanging="360"/>
      </w:pPr>
      <w:rPr>
        <w:rFonts w:ascii="Courier New" w:hAnsi="Courier New" w:cs="Courier New" w:hint="default"/>
      </w:rPr>
    </w:lvl>
    <w:lvl w:ilvl="8" w:tplc="1DEAE9E0" w:tentative="1">
      <w:start w:val="1"/>
      <w:numFmt w:val="bullet"/>
      <w:lvlText w:val=""/>
      <w:lvlJc w:val="left"/>
      <w:pPr>
        <w:ind w:left="6840" w:hanging="360"/>
      </w:pPr>
      <w:rPr>
        <w:rFonts w:ascii="Wingdings" w:hAnsi="Wingdings" w:hint="default"/>
      </w:rPr>
    </w:lvl>
  </w:abstractNum>
  <w:abstractNum w:abstractNumId="27">
    <w:nsid w:val="675B6739"/>
    <w:multiLevelType w:val="hybridMultilevel"/>
    <w:tmpl w:val="8898D7D0"/>
    <w:lvl w:ilvl="0" w:tplc="F754FF72">
      <w:start w:val="1"/>
      <w:numFmt w:val="bullet"/>
      <w:lvlText w:val=""/>
      <w:lvlJc w:val="left"/>
      <w:pPr>
        <w:ind w:left="720" w:hanging="360"/>
      </w:pPr>
      <w:rPr>
        <w:rFonts w:ascii="Symbol" w:hAnsi="Symbol" w:hint="default"/>
      </w:rPr>
    </w:lvl>
    <w:lvl w:ilvl="1" w:tplc="67BE6C34" w:tentative="1">
      <w:start w:val="1"/>
      <w:numFmt w:val="bullet"/>
      <w:lvlText w:val="o"/>
      <w:lvlJc w:val="left"/>
      <w:pPr>
        <w:ind w:left="1440" w:hanging="360"/>
      </w:pPr>
      <w:rPr>
        <w:rFonts w:ascii="Courier New" w:hAnsi="Courier New" w:cs="Courier New" w:hint="default"/>
      </w:rPr>
    </w:lvl>
    <w:lvl w:ilvl="2" w:tplc="6326279C" w:tentative="1">
      <w:start w:val="1"/>
      <w:numFmt w:val="bullet"/>
      <w:lvlText w:val=""/>
      <w:lvlJc w:val="left"/>
      <w:pPr>
        <w:ind w:left="2160" w:hanging="360"/>
      </w:pPr>
      <w:rPr>
        <w:rFonts w:ascii="Wingdings" w:hAnsi="Wingdings" w:hint="default"/>
      </w:rPr>
    </w:lvl>
    <w:lvl w:ilvl="3" w:tplc="DBF26222" w:tentative="1">
      <w:start w:val="1"/>
      <w:numFmt w:val="bullet"/>
      <w:lvlText w:val=""/>
      <w:lvlJc w:val="left"/>
      <w:pPr>
        <w:ind w:left="2880" w:hanging="360"/>
      </w:pPr>
      <w:rPr>
        <w:rFonts w:ascii="Symbol" w:hAnsi="Symbol" w:hint="default"/>
      </w:rPr>
    </w:lvl>
    <w:lvl w:ilvl="4" w:tplc="070CB388" w:tentative="1">
      <w:start w:val="1"/>
      <w:numFmt w:val="bullet"/>
      <w:lvlText w:val="o"/>
      <w:lvlJc w:val="left"/>
      <w:pPr>
        <w:ind w:left="3600" w:hanging="360"/>
      </w:pPr>
      <w:rPr>
        <w:rFonts w:ascii="Courier New" w:hAnsi="Courier New" w:cs="Courier New" w:hint="default"/>
      </w:rPr>
    </w:lvl>
    <w:lvl w:ilvl="5" w:tplc="FF10C846" w:tentative="1">
      <w:start w:val="1"/>
      <w:numFmt w:val="bullet"/>
      <w:lvlText w:val=""/>
      <w:lvlJc w:val="left"/>
      <w:pPr>
        <w:ind w:left="4320" w:hanging="360"/>
      </w:pPr>
      <w:rPr>
        <w:rFonts w:ascii="Wingdings" w:hAnsi="Wingdings" w:hint="default"/>
      </w:rPr>
    </w:lvl>
    <w:lvl w:ilvl="6" w:tplc="B756DEFA" w:tentative="1">
      <w:start w:val="1"/>
      <w:numFmt w:val="bullet"/>
      <w:lvlText w:val=""/>
      <w:lvlJc w:val="left"/>
      <w:pPr>
        <w:ind w:left="5040" w:hanging="360"/>
      </w:pPr>
      <w:rPr>
        <w:rFonts w:ascii="Symbol" w:hAnsi="Symbol" w:hint="default"/>
      </w:rPr>
    </w:lvl>
    <w:lvl w:ilvl="7" w:tplc="DA28EDD4" w:tentative="1">
      <w:start w:val="1"/>
      <w:numFmt w:val="bullet"/>
      <w:lvlText w:val="o"/>
      <w:lvlJc w:val="left"/>
      <w:pPr>
        <w:ind w:left="5760" w:hanging="360"/>
      </w:pPr>
      <w:rPr>
        <w:rFonts w:ascii="Courier New" w:hAnsi="Courier New" w:cs="Courier New" w:hint="default"/>
      </w:rPr>
    </w:lvl>
    <w:lvl w:ilvl="8" w:tplc="7B225942" w:tentative="1">
      <w:start w:val="1"/>
      <w:numFmt w:val="bullet"/>
      <w:lvlText w:val=""/>
      <w:lvlJc w:val="left"/>
      <w:pPr>
        <w:ind w:left="6480" w:hanging="360"/>
      </w:pPr>
      <w:rPr>
        <w:rFonts w:ascii="Wingdings" w:hAnsi="Wingdings" w:hint="default"/>
      </w:rPr>
    </w:lvl>
  </w:abstractNum>
  <w:abstractNum w:abstractNumId="28">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9">
    <w:nsid w:val="7BA415F7"/>
    <w:multiLevelType w:val="hybridMultilevel"/>
    <w:tmpl w:val="A7DAE4B2"/>
    <w:lvl w:ilvl="0" w:tplc="514677B6">
      <w:start w:val="1"/>
      <w:numFmt w:val="bullet"/>
      <w:lvlText w:val=""/>
      <w:lvlJc w:val="left"/>
      <w:pPr>
        <w:ind w:left="720" w:hanging="360"/>
      </w:pPr>
      <w:rPr>
        <w:rFonts w:ascii="Symbol" w:hAnsi="Symbol" w:hint="default"/>
      </w:rPr>
    </w:lvl>
    <w:lvl w:ilvl="1" w:tplc="0628ABEA" w:tentative="1">
      <w:start w:val="1"/>
      <w:numFmt w:val="bullet"/>
      <w:lvlText w:val="o"/>
      <w:lvlJc w:val="left"/>
      <w:pPr>
        <w:ind w:left="1440" w:hanging="360"/>
      </w:pPr>
      <w:rPr>
        <w:rFonts w:ascii="Courier New" w:hAnsi="Courier New" w:cs="Courier New" w:hint="default"/>
      </w:rPr>
    </w:lvl>
    <w:lvl w:ilvl="2" w:tplc="E35A8692" w:tentative="1">
      <w:start w:val="1"/>
      <w:numFmt w:val="bullet"/>
      <w:lvlText w:val=""/>
      <w:lvlJc w:val="left"/>
      <w:pPr>
        <w:ind w:left="2160" w:hanging="360"/>
      </w:pPr>
      <w:rPr>
        <w:rFonts w:ascii="Wingdings" w:hAnsi="Wingdings" w:hint="default"/>
      </w:rPr>
    </w:lvl>
    <w:lvl w:ilvl="3" w:tplc="16725A02" w:tentative="1">
      <w:start w:val="1"/>
      <w:numFmt w:val="bullet"/>
      <w:lvlText w:val=""/>
      <w:lvlJc w:val="left"/>
      <w:pPr>
        <w:ind w:left="2880" w:hanging="360"/>
      </w:pPr>
      <w:rPr>
        <w:rFonts w:ascii="Symbol" w:hAnsi="Symbol" w:hint="default"/>
      </w:rPr>
    </w:lvl>
    <w:lvl w:ilvl="4" w:tplc="99362808" w:tentative="1">
      <w:start w:val="1"/>
      <w:numFmt w:val="bullet"/>
      <w:lvlText w:val="o"/>
      <w:lvlJc w:val="left"/>
      <w:pPr>
        <w:ind w:left="3600" w:hanging="360"/>
      </w:pPr>
      <w:rPr>
        <w:rFonts w:ascii="Courier New" w:hAnsi="Courier New" w:cs="Courier New" w:hint="default"/>
      </w:rPr>
    </w:lvl>
    <w:lvl w:ilvl="5" w:tplc="3CF032C6" w:tentative="1">
      <w:start w:val="1"/>
      <w:numFmt w:val="bullet"/>
      <w:lvlText w:val=""/>
      <w:lvlJc w:val="left"/>
      <w:pPr>
        <w:ind w:left="4320" w:hanging="360"/>
      </w:pPr>
      <w:rPr>
        <w:rFonts w:ascii="Wingdings" w:hAnsi="Wingdings" w:hint="default"/>
      </w:rPr>
    </w:lvl>
    <w:lvl w:ilvl="6" w:tplc="288270D8" w:tentative="1">
      <w:start w:val="1"/>
      <w:numFmt w:val="bullet"/>
      <w:lvlText w:val=""/>
      <w:lvlJc w:val="left"/>
      <w:pPr>
        <w:ind w:left="5040" w:hanging="360"/>
      </w:pPr>
      <w:rPr>
        <w:rFonts w:ascii="Symbol" w:hAnsi="Symbol" w:hint="default"/>
      </w:rPr>
    </w:lvl>
    <w:lvl w:ilvl="7" w:tplc="86A00AA8" w:tentative="1">
      <w:start w:val="1"/>
      <w:numFmt w:val="bullet"/>
      <w:lvlText w:val="o"/>
      <w:lvlJc w:val="left"/>
      <w:pPr>
        <w:ind w:left="5760" w:hanging="360"/>
      </w:pPr>
      <w:rPr>
        <w:rFonts w:ascii="Courier New" w:hAnsi="Courier New" w:cs="Courier New" w:hint="default"/>
      </w:rPr>
    </w:lvl>
    <w:lvl w:ilvl="8" w:tplc="44444778" w:tentative="1">
      <w:start w:val="1"/>
      <w:numFmt w:val="bullet"/>
      <w:lvlText w:val=""/>
      <w:lvlJc w:val="left"/>
      <w:pPr>
        <w:ind w:left="6480" w:hanging="360"/>
      </w:pPr>
      <w:rPr>
        <w:rFonts w:ascii="Wingdings" w:hAnsi="Wingdings" w:hint="default"/>
      </w:rPr>
    </w:lvl>
  </w:abstractNum>
  <w:num w:numId="1">
    <w:abstractNumId w:val="23"/>
  </w:num>
  <w:num w:numId="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8"/>
  </w:num>
  <w:num w:numId="5">
    <w:abstractNumId w:val="2"/>
  </w:num>
  <w:num w:numId="6">
    <w:abstractNumId w:val="25"/>
  </w:num>
  <w:num w:numId="7">
    <w:abstractNumId w:val="11"/>
  </w:num>
  <w:num w:numId="8">
    <w:abstractNumId w:val="6"/>
  </w:num>
  <w:num w:numId="9">
    <w:abstractNumId w:val="3"/>
  </w:num>
  <w:num w:numId="10">
    <w:abstractNumId w:val="1"/>
  </w:num>
  <w:num w:numId="11">
    <w:abstractNumId w:val="29"/>
  </w:num>
  <w:num w:numId="12">
    <w:abstractNumId w:val="24"/>
  </w:num>
  <w:num w:numId="13">
    <w:abstractNumId w:val="7"/>
  </w:num>
  <w:num w:numId="14">
    <w:abstractNumId w:val="15"/>
  </w:num>
  <w:num w:numId="15">
    <w:abstractNumId w:val="16"/>
  </w:num>
  <w:num w:numId="16">
    <w:abstractNumId w:val="13"/>
  </w:num>
  <w:num w:numId="17">
    <w:abstractNumId w:val="21"/>
  </w:num>
  <w:num w:numId="18">
    <w:abstractNumId w:val="9"/>
  </w:num>
  <w:num w:numId="19">
    <w:abstractNumId w:val="18"/>
  </w:num>
  <w:num w:numId="20">
    <w:abstractNumId w:val="14"/>
  </w:num>
  <w:num w:numId="21">
    <w:abstractNumId w:val="10"/>
  </w:num>
  <w:num w:numId="22">
    <w:abstractNumId w:val="17"/>
  </w:num>
  <w:num w:numId="23">
    <w:abstractNumId w:val="4"/>
  </w:num>
  <w:num w:numId="24">
    <w:abstractNumId w:val="5"/>
  </w:num>
  <w:num w:numId="25">
    <w:abstractNumId w:val="27"/>
  </w:num>
  <w:num w:numId="26">
    <w:abstractNumId w:val="12"/>
  </w:num>
  <w:num w:numId="27">
    <w:abstractNumId w:val="20"/>
  </w:num>
  <w:num w:numId="28">
    <w:abstractNumId w:val="25"/>
  </w:num>
  <w:num w:numId="29">
    <w:abstractNumId w:val="0"/>
  </w:num>
  <w:num w:numId="30">
    <w:abstractNumId w:val="26"/>
  </w:num>
  <w:num w:numId="31">
    <w:abstractNumId w:val="0"/>
  </w:num>
  <w:num w:numId="32">
    <w:abstractNumId w:val="0"/>
  </w:num>
  <w:num w:numId="33">
    <w:abstractNumId w:val="8"/>
  </w:num>
  <w:num w:numId="34">
    <w:abstractNumId w:val="0"/>
  </w:num>
  <w:num w:numId="35">
    <w:abstractNumId w:val="0"/>
  </w:num>
  <w:num w:numId="36">
    <w:abstractNumId w:val="0"/>
  </w:num>
  <w:num w:numId="37">
    <w:abstractNumId w:val="0"/>
  </w:num>
  <w:num w:numId="38">
    <w:abstractNumId w:val="0"/>
  </w:num>
  <w:num w:numId="39">
    <w:abstractNumId w:val="0"/>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272518"/>
    <w:rsid w:val="00272518"/>
    <w:rsid w:val="007F35E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04"/>
    <w:rPr>
      <w:rFonts w:ascii="Calibri" w:eastAsia="Calibri" w:hAnsi="Calibri" w:cs="Times New Roman"/>
    </w:rPr>
  </w:style>
  <w:style w:type="paragraph" w:styleId="Heading1">
    <w:name w:val="heading 1"/>
    <w:basedOn w:val="Normal"/>
    <w:link w:val="Heading1Char"/>
    <w:uiPriority w:val="99"/>
    <w:qFormat/>
    <w:rsid w:val="004D4704"/>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BE506B"/>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BE506B"/>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BE506B"/>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E506B"/>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4704"/>
    <w:rPr>
      <w:rFonts w:ascii="Times New Roman" w:eastAsia="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rsid w:val="00BE506B"/>
    <w:rPr>
      <w:rFonts w:ascii="Cambria" w:eastAsia="Times New Roman" w:hAnsi="Cambria" w:cs="Times New Roman"/>
      <w:b/>
      <w:bCs/>
      <w:color w:val="4F81BD"/>
      <w:sz w:val="26"/>
      <w:szCs w:val="26"/>
    </w:rPr>
  </w:style>
  <w:style w:type="character" w:customStyle="1" w:styleId="Heading5Char">
    <w:name w:val="Heading 5 Char"/>
    <w:basedOn w:val="DefaultParagraphFont"/>
    <w:link w:val="Heading5"/>
    <w:uiPriority w:val="9"/>
    <w:semiHidden/>
    <w:rsid w:val="00BE506B"/>
    <w:rPr>
      <w:rFonts w:ascii="Cambria" w:eastAsia="Times New Roman" w:hAnsi="Cambria" w:cs="Times New Roman"/>
      <w:color w:val="243F60"/>
    </w:rPr>
  </w:style>
  <w:style w:type="character" w:customStyle="1" w:styleId="Heading6Char">
    <w:name w:val="Heading 6 Char"/>
    <w:basedOn w:val="DefaultParagraphFont"/>
    <w:link w:val="Heading6"/>
    <w:uiPriority w:val="99"/>
    <w:rsid w:val="00BE506B"/>
    <w:rPr>
      <w:rFonts w:ascii="Cambria" w:eastAsia="Times New Roman" w:hAnsi="Cambria" w:cs="Times New Roman"/>
      <w:i/>
      <w:iCs/>
      <w:color w:val="243F60"/>
    </w:rPr>
  </w:style>
  <w:style w:type="paragraph" w:styleId="ListParagraph">
    <w:name w:val="List Paragraph"/>
    <w:basedOn w:val="Normal"/>
    <w:link w:val="ListParagraphChar"/>
    <w:uiPriority w:val="34"/>
    <w:qFormat/>
    <w:rsid w:val="004D4704"/>
    <w:pPr>
      <w:ind w:left="720"/>
      <w:contextualSpacing/>
    </w:pPr>
  </w:style>
  <w:style w:type="character" w:customStyle="1" w:styleId="ListParagraphChar">
    <w:name w:val="List Paragraph Char"/>
    <w:basedOn w:val="DefaultParagraphFont"/>
    <w:link w:val="ListParagraph"/>
    <w:uiPriority w:val="34"/>
    <w:locked/>
    <w:rsid w:val="0085284F"/>
    <w:rPr>
      <w:rFonts w:ascii="Calibri" w:eastAsia="Calibri" w:hAnsi="Calibri" w:cs="Times New Roman"/>
    </w:rPr>
  </w:style>
  <w:style w:type="character" w:styleId="Hyperlink">
    <w:name w:val="Hyperlink"/>
    <w:basedOn w:val="DefaultParagraphFont"/>
    <w:uiPriority w:val="99"/>
    <w:rsid w:val="0085284F"/>
    <w:rPr>
      <w:rFonts w:cs="Times New Roman"/>
      <w:color w:val="0000FF"/>
      <w:u w:val="single"/>
    </w:rPr>
  </w:style>
  <w:style w:type="paragraph" w:styleId="FootnoteText">
    <w:name w:val="footnote text"/>
    <w:basedOn w:val="Normal"/>
    <w:link w:val="FootnoteTextChar"/>
    <w:uiPriority w:val="99"/>
    <w:rsid w:val="0085284F"/>
    <w:pPr>
      <w:spacing w:after="0" w:line="240" w:lineRule="auto"/>
    </w:pPr>
    <w:rPr>
      <w:sz w:val="20"/>
      <w:szCs w:val="20"/>
    </w:rPr>
  </w:style>
  <w:style w:type="character" w:customStyle="1" w:styleId="FootnoteTextChar">
    <w:name w:val="Footnote Text Char"/>
    <w:basedOn w:val="DefaultParagraphFont"/>
    <w:link w:val="FootnoteText"/>
    <w:uiPriority w:val="99"/>
    <w:rsid w:val="0085284F"/>
    <w:rPr>
      <w:rFonts w:ascii="Calibri" w:eastAsia="Calibri" w:hAnsi="Calibri" w:cs="Times New Roman"/>
      <w:sz w:val="20"/>
      <w:szCs w:val="20"/>
    </w:rPr>
  </w:style>
  <w:style w:type="character" w:styleId="FootnoteReference">
    <w:name w:val="footnote reference"/>
    <w:basedOn w:val="DefaultParagraphFont"/>
    <w:uiPriority w:val="99"/>
    <w:rsid w:val="0085284F"/>
    <w:rPr>
      <w:rFonts w:cs="Times New Roman"/>
      <w:vertAlign w:val="superscript"/>
    </w:rPr>
  </w:style>
  <w:style w:type="character" w:styleId="CommentReference">
    <w:name w:val="annotation reference"/>
    <w:basedOn w:val="DefaultParagraphFont"/>
    <w:unhideWhenUsed/>
    <w:rsid w:val="001971FF"/>
    <w:rPr>
      <w:sz w:val="16"/>
      <w:szCs w:val="16"/>
    </w:rPr>
  </w:style>
  <w:style w:type="paragraph" w:styleId="CommentText">
    <w:name w:val="annotation text"/>
    <w:basedOn w:val="Normal"/>
    <w:link w:val="CommentTextChar"/>
    <w:unhideWhenUsed/>
    <w:rsid w:val="001971FF"/>
    <w:pPr>
      <w:spacing w:line="240" w:lineRule="auto"/>
    </w:pPr>
    <w:rPr>
      <w:sz w:val="20"/>
      <w:szCs w:val="20"/>
    </w:rPr>
  </w:style>
  <w:style w:type="character" w:customStyle="1" w:styleId="CommentTextChar">
    <w:name w:val="Comment Text Char"/>
    <w:basedOn w:val="DefaultParagraphFont"/>
    <w:link w:val="CommentText"/>
    <w:rsid w:val="001971F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71FF"/>
    <w:rPr>
      <w:b/>
      <w:bCs/>
    </w:rPr>
  </w:style>
  <w:style w:type="character" w:customStyle="1" w:styleId="CommentSubjectChar">
    <w:name w:val="Comment Subject Char"/>
    <w:basedOn w:val="CommentTextChar"/>
    <w:link w:val="CommentSubject"/>
    <w:uiPriority w:val="99"/>
    <w:semiHidden/>
    <w:rsid w:val="001971FF"/>
    <w:rPr>
      <w:b/>
      <w:bCs/>
    </w:rPr>
  </w:style>
  <w:style w:type="paragraph" w:styleId="BalloonText">
    <w:name w:val="Balloon Text"/>
    <w:basedOn w:val="Normal"/>
    <w:link w:val="BalloonTextChar"/>
    <w:uiPriority w:val="99"/>
    <w:semiHidden/>
    <w:unhideWhenUsed/>
    <w:rsid w:val="00197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1FF"/>
    <w:rPr>
      <w:rFonts w:ascii="Tahoma" w:eastAsia="Calibri" w:hAnsi="Tahoma" w:cs="Tahoma"/>
      <w:sz w:val="16"/>
      <w:szCs w:val="16"/>
    </w:rPr>
  </w:style>
  <w:style w:type="paragraph" w:customStyle="1" w:styleId="base-text-paragraphnonumbers">
    <w:name w:val="base-text-paragraph no numbers"/>
    <w:basedOn w:val="Normal"/>
    <w:rsid w:val="00BE506B"/>
    <w:pPr>
      <w:spacing w:before="120" w:after="120" w:line="240" w:lineRule="auto"/>
      <w:ind w:left="1134"/>
    </w:pPr>
    <w:rPr>
      <w:rFonts w:ascii="Times New Roman" w:eastAsia="Times New Roman" w:hAnsi="Times New Roman"/>
      <w:szCs w:val="20"/>
      <w:lang w:eastAsia="en-AU"/>
    </w:rPr>
  </w:style>
  <w:style w:type="character" w:customStyle="1" w:styleId="Heading4Char">
    <w:name w:val="Heading 4 Char"/>
    <w:basedOn w:val="DefaultParagraphFont"/>
    <w:link w:val="Heading4"/>
    <w:uiPriority w:val="9"/>
    <w:semiHidden/>
    <w:rsid w:val="00BE506B"/>
    <w:rPr>
      <w:rFonts w:ascii="Cambria" w:eastAsia="Times New Roman" w:hAnsi="Cambria" w:cs="Times New Roman"/>
      <w:b/>
      <w:bCs/>
      <w:i/>
      <w:iCs/>
      <w:color w:val="4F81BD"/>
    </w:rPr>
  </w:style>
  <w:style w:type="paragraph" w:customStyle="1" w:styleId="Bullet">
    <w:name w:val="Bullet"/>
    <w:aliases w:val="b"/>
    <w:basedOn w:val="Normal"/>
    <w:link w:val="BulletChar"/>
    <w:uiPriority w:val="99"/>
    <w:qFormat/>
    <w:rsid w:val="00BE506B"/>
    <w:pPr>
      <w:numPr>
        <w:numId w:val="4"/>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BE506B"/>
    <w:rPr>
      <w:rFonts w:ascii="Calibri" w:eastAsia="Times New Roman" w:hAnsi="Calibri" w:cs="Times New Roman"/>
    </w:rPr>
  </w:style>
  <w:style w:type="paragraph" w:customStyle="1" w:styleId="Dash">
    <w:name w:val="Dash"/>
    <w:basedOn w:val="Normal"/>
    <w:link w:val="DashChar"/>
    <w:uiPriority w:val="99"/>
    <w:qFormat/>
    <w:rsid w:val="00BE506B"/>
    <w:pPr>
      <w:numPr>
        <w:ilvl w:val="1"/>
        <w:numId w:val="4"/>
      </w:numPr>
      <w:spacing w:before="120" w:after="120"/>
    </w:pPr>
    <w:rPr>
      <w:rFonts w:eastAsia="Times New Roman"/>
    </w:rPr>
  </w:style>
  <w:style w:type="character" w:customStyle="1" w:styleId="DashChar">
    <w:name w:val="Dash Char"/>
    <w:basedOn w:val="DefaultParagraphFont"/>
    <w:link w:val="Dash"/>
    <w:uiPriority w:val="99"/>
    <w:locked/>
    <w:rsid w:val="00BE506B"/>
    <w:rPr>
      <w:rFonts w:ascii="Calibri" w:eastAsia="Times New Roman" w:hAnsi="Calibri" w:cs="Times New Roman"/>
    </w:rPr>
  </w:style>
  <w:style w:type="paragraph" w:customStyle="1" w:styleId="DoubleDot">
    <w:name w:val="Double Dot"/>
    <w:basedOn w:val="Normal"/>
    <w:uiPriority w:val="99"/>
    <w:rsid w:val="00BE506B"/>
    <w:pPr>
      <w:numPr>
        <w:ilvl w:val="2"/>
        <w:numId w:val="4"/>
      </w:numPr>
      <w:spacing w:before="120" w:after="120"/>
    </w:pPr>
    <w:rPr>
      <w:rFonts w:eastAsia="Times New Roman"/>
    </w:rPr>
  </w:style>
  <w:style w:type="character" w:styleId="Strong">
    <w:name w:val="Strong"/>
    <w:basedOn w:val="DefaultParagraphFont"/>
    <w:uiPriority w:val="99"/>
    <w:qFormat/>
    <w:rsid w:val="00BE506B"/>
    <w:rPr>
      <w:rFonts w:cs="Times New Roman"/>
      <w:b/>
      <w:bCs/>
    </w:rPr>
  </w:style>
  <w:style w:type="paragraph" w:customStyle="1" w:styleId="OutlineNumbered1">
    <w:name w:val="Outline Numbered 1"/>
    <w:basedOn w:val="Normal"/>
    <w:link w:val="OutlineNumbered1Char"/>
    <w:uiPriority w:val="99"/>
    <w:rsid w:val="00BE506B"/>
    <w:pPr>
      <w:numPr>
        <w:numId w:val="5"/>
      </w:numPr>
    </w:pPr>
  </w:style>
  <w:style w:type="character" w:customStyle="1" w:styleId="OutlineNumbered1Char">
    <w:name w:val="Outline Numbered 1 Char"/>
    <w:basedOn w:val="BulletChar"/>
    <w:link w:val="OutlineNumbered1"/>
    <w:uiPriority w:val="99"/>
    <w:locked/>
    <w:rsid w:val="00BE506B"/>
    <w:rPr>
      <w:rFonts w:eastAsia="Calibri"/>
    </w:rPr>
  </w:style>
  <w:style w:type="paragraph" w:customStyle="1" w:styleId="OutlineNumbered2">
    <w:name w:val="Outline Numbered 2"/>
    <w:basedOn w:val="Normal"/>
    <w:uiPriority w:val="99"/>
    <w:rsid w:val="00BE506B"/>
    <w:pPr>
      <w:numPr>
        <w:ilvl w:val="1"/>
        <w:numId w:val="5"/>
      </w:numPr>
    </w:pPr>
  </w:style>
  <w:style w:type="paragraph" w:customStyle="1" w:styleId="OutlineNumbered3">
    <w:name w:val="Outline Numbered 3"/>
    <w:basedOn w:val="Normal"/>
    <w:uiPriority w:val="99"/>
    <w:rsid w:val="00BE506B"/>
    <w:pPr>
      <w:numPr>
        <w:ilvl w:val="2"/>
        <w:numId w:val="5"/>
      </w:numPr>
    </w:pPr>
  </w:style>
  <w:style w:type="paragraph" w:styleId="NormalWeb">
    <w:name w:val="Normal (Web)"/>
    <w:basedOn w:val="Normal"/>
    <w:uiPriority w:val="99"/>
    <w:rsid w:val="00BE506B"/>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erChar">
    <w:name w:val="Header Char"/>
    <w:basedOn w:val="DefaultParagraphFont"/>
    <w:link w:val="Header"/>
    <w:uiPriority w:val="99"/>
    <w:semiHidden/>
    <w:rsid w:val="00BE506B"/>
    <w:rPr>
      <w:rFonts w:ascii="Calibri" w:eastAsia="Calibri" w:hAnsi="Calibri" w:cs="Times New Roman"/>
    </w:rPr>
  </w:style>
  <w:style w:type="paragraph" w:styleId="Header">
    <w:name w:val="header"/>
    <w:basedOn w:val="Normal"/>
    <w:link w:val="HeaderChar"/>
    <w:uiPriority w:val="99"/>
    <w:semiHidden/>
    <w:rsid w:val="00BE506B"/>
    <w:pPr>
      <w:tabs>
        <w:tab w:val="center" w:pos="4513"/>
        <w:tab w:val="right" w:pos="9026"/>
      </w:tabs>
      <w:spacing w:after="0" w:line="240" w:lineRule="auto"/>
    </w:pPr>
  </w:style>
  <w:style w:type="paragraph" w:styleId="Footer">
    <w:name w:val="footer"/>
    <w:basedOn w:val="Normal"/>
    <w:link w:val="FooterChar"/>
    <w:uiPriority w:val="99"/>
    <w:rsid w:val="00BE5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06B"/>
    <w:rPr>
      <w:rFonts w:ascii="Calibri" w:eastAsia="Calibri" w:hAnsi="Calibri" w:cs="Times New Roman"/>
    </w:rPr>
  </w:style>
  <w:style w:type="paragraph" w:customStyle="1" w:styleId="R1">
    <w:name w:val="R1"/>
    <w:aliases w:val="1. or 1.(1)"/>
    <w:basedOn w:val="Normal"/>
    <w:next w:val="R2"/>
    <w:uiPriority w:val="99"/>
    <w:rsid w:val="00BE506B"/>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BE506B"/>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aption">
    <w:name w:val="caption"/>
    <w:basedOn w:val="Normal"/>
    <w:next w:val="Normal"/>
    <w:uiPriority w:val="99"/>
    <w:qFormat/>
    <w:rsid w:val="00BE506B"/>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BE506B"/>
    <w:pPr>
      <w:keepNext/>
      <w:spacing w:before="300" w:after="0" w:line="240" w:lineRule="auto"/>
      <w:ind w:left="964"/>
    </w:pPr>
    <w:rPr>
      <w:rFonts w:ascii="Arial" w:eastAsia="Times New Roman" w:hAnsi="Arial"/>
      <w:i/>
      <w:sz w:val="24"/>
      <w:szCs w:val="24"/>
      <w:lang w:eastAsia="en-AU"/>
    </w:rPr>
  </w:style>
  <w:style w:type="character" w:customStyle="1" w:styleId="CharSectno">
    <w:name w:val="CharSectno"/>
    <w:basedOn w:val="DefaultParagraphFont"/>
    <w:qFormat/>
    <w:rsid w:val="00BE506B"/>
    <w:rPr>
      <w:rFonts w:cs="Times New Roman"/>
    </w:rPr>
  </w:style>
  <w:style w:type="paragraph" w:customStyle="1" w:styleId="Default">
    <w:name w:val="Default"/>
    <w:rsid w:val="00BE506B"/>
    <w:pPr>
      <w:autoSpaceDE w:val="0"/>
      <w:autoSpaceDN w:val="0"/>
      <w:adjustRightInd w:val="0"/>
      <w:spacing w:after="0" w:line="240" w:lineRule="auto"/>
    </w:pPr>
    <w:rPr>
      <w:rFonts w:ascii="Calibri" w:eastAsia="Calibri" w:hAnsi="Calibri" w:cs="Calibri"/>
      <w:color w:val="000000"/>
      <w:sz w:val="24"/>
      <w:szCs w:val="24"/>
    </w:rPr>
  </w:style>
  <w:style w:type="paragraph" w:customStyle="1" w:styleId="P1">
    <w:name w:val="P1"/>
    <w:aliases w:val="(a)"/>
    <w:basedOn w:val="Normal"/>
    <w:rsid w:val="00BE506B"/>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BE506B"/>
    <w:pPr>
      <w:keepNext/>
      <w:keepLines/>
      <w:spacing w:before="360" w:after="0" w:line="240" w:lineRule="auto"/>
      <w:ind w:left="964" w:hanging="964"/>
    </w:pPr>
    <w:rPr>
      <w:rFonts w:ascii="Arial" w:eastAsia="Times New Roman" w:hAnsi="Arial"/>
      <w:b/>
      <w:sz w:val="24"/>
      <w:szCs w:val="24"/>
      <w:lang w:eastAsia="en-AU"/>
    </w:rPr>
  </w:style>
  <w:style w:type="paragraph" w:customStyle="1" w:styleId="definition">
    <w:name w:val="definition"/>
    <w:basedOn w:val="Normal"/>
    <w:rsid w:val="00BE506B"/>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BE506B"/>
    <w:pPr>
      <w:keepLines/>
      <w:tabs>
        <w:tab w:val="right" w:pos="2098"/>
      </w:tabs>
      <w:spacing w:after="100" w:line="260" w:lineRule="exact"/>
      <w:ind w:left="2268" w:hanging="2268"/>
      <w:jc w:val="both"/>
    </w:pPr>
  </w:style>
  <w:style w:type="paragraph" w:customStyle="1" w:styleId="Def">
    <w:name w:val="Def"/>
    <w:basedOn w:val="Normal"/>
    <w:uiPriority w:val="99"/>
    <w:rsid w:val="00BE506B"/>
    <w:pPr>
      <w:spacing w:before="80" w:after="100" w:line="260" w:lineRule="exact"/>
      <w:ind w:left="964"/>
      <w:jc w:val="both"/>
    </w:pPr>
  </w:style>
  <w:style w:type="paragraph" w:customStyle="1" w:styleId="NoteSS">
    <w:name w:val="Note SS"/>
    <w:basedOn w:val="Normal"/>
    <w:qFormat/>
    <w:rsid w:val="00BE506B"/>
    <w:pPr>
      <w:keepLines/>
      <w:spacing w:before="120" w:line="220" w:lineRule="exact"/>
      <w:ind w:left="964"/>
      <w:jc w:val="both"/>
    </w:pPr>
    <w:rPr>
      <w:sz w:val="20"/>
    </w:rPr>
  </w:style>
  <w:style w:type="paragraph" w:customStyle="1" w:styleId="tPara">
    <w:name w:val="t_Para"/>
    <w:basedOn w:val="Normal"/>
    <w:qFormat/>
    <w:rsid w:val="00BE506B"/>
    <w:pPr>
      <w:keepLines/>
      <w:tabs>
        <w:tab w:val="right" w:pos="1531"/>
      </w:tabs>
      <w:spacing w:after="100" w:line="260" w:lineRule="exact"/>
      <w:ind w:left="1701" w:hanging="1701"/>
      <w:jc w:val="both"/>
    </w:pPr>
  </w:style>
  <w:style w:type="paragraph" w:customStyle="1" w:styleId="noteDrafter">
    <w:name w:val="note_Drafter"/>
    <w:basedOn w:val="Normal"/>
    <w:qFormat/>
    <w:rsid w:val="00BE506B"/>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BE506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BE506B"/>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BE506B"/>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noteMain">
    <w:name w:val="note_Main"/>
    <w:basedOn w:val="tMain"/>
    <w:qFormat/>
    <w:rsid w:val="00BE506B"/>
    <w:pPr>
      <w:spacing w:line="220" w:lineRule="exact"/>
    </w:pPr>
    <w:rPr>
      <w:sz w:val="20"/>
    </w:rPr>
  </w:style>
  <w:style w:type="paragraph" w:customStyle="1" w:styleId="noteSubpara">
    <w:name w:val="note_Subpara"/>
    <w:basedOn w:val="Normal"/>
    <w:qFormat/>
    <w:rsid w:val="00BE506B"/>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BE506B"/>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BE506B"/>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BE506B"/>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506B"/>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rsid w:val="00BE506B"/>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BE506B"/>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rsid w:val="00BE506B"/>
    <w:pPr>
      <w:numPr>
        <w:numId w:val="6"/>
      </w:numPr>
    </w:pPr>
    <w:rPr>
      <w:rFonts w:ascii="Arial" w:eastAsia="Times New Roman" w:hAnsi="Arial"/>
    </w:rPr>
  </w:style>
  <w:style w:type="paragraph" w:styleId="ListNumber2">
    <w:name w:val="List Number 2"/>
    <w:basedOn w:val="Normal"/>
    <w:uiPriority w:val="99"/>
    <w:rsid w:val="00BE506B"/>
    <w:pPr>
      <w:numPr>
        <w:ilvl w:val="1"/>
        <w:numId w:val="6"/>
      </w:numPr>
    </w:pPr>
    <w:rPr>
      <w:rFonts w:ascii="Arial" w:eastAsia="Times New Roman" w:hAnsi="Arial"/>
    </w:rPr>
  </w:style>
  <w:style w:type="paragraph" w:styleId="ListNumber3">
    <w:name w:val="List Number 3"/>
    <w:basedOn w:val="Normal"/>
    <w:uiPriority w:val="99"/>
    <w:rsid w:val="00BE506B"/>
    <w:pPr>
      <w:numPr>
        <w:ilvl w:val="2"/>
        <w:numId w:val="6"/>
      </w:numPr>
    </w:pPr>
    <w:rPr>
      <w:rFonts w:ascii="Arial" w:eastAsia="Times New Roman" w:hAnsi="Arial"/>
    </w:rPr>
  </w:style>
  <w:style w:type="paragraph" w:styleId="ListNumber4">
    <w:name w:val="List Number 4"/>
    <w:basedOn w:val="Normal"/>
    <w:uiPriority w:val="99"/>
    <w:rsid w:val="00BE506B"/>
    <w:pPr>
      <w:numPr>
        <w:ilvl w:val="3"/>
        <w:numId w:val="6"/>
      </w:numPr>
    </w:pPr>
    <w:rPr>
      <w:rFonts w:ascii="Arial" w:eastAsia="Times New Roman" w:hAnsi="Arial"/>
    </w:rPr>
  </w:style>
  <w:style w:type="paragraph" w:styleId="ListNumber5">
    <w:name w:val="List Number 5"/>
    <w:basedOn w:val="Normal"/>
    <w:uiPriority w:val="99"/>
    <w:rsid w:val="00BE506B"/>
    <w:pPr>
      <w:numPr>
        <w:ilvl w:val="4"/>
        <w:numId w:val="6"/>
      </w:numPr>
    </w:pPr>
    <w:rPr>
      <w:rFonts w:ascii="Arial" w:eastAsia="Times New Roman" w:hAnsi="Arial"/>
    </w:rPr>
  </w:style>
  <w:style w:type="paragraph" w:customStyle="1" w:styleId="paragraph">
    <w:name w:val="paragraph"/>
    <w:aliases w:val="a"/>
    <w:basedOn w:val="Normal"/>
    <w:link w:val="paragraphChar"/>
    <w:rsid w:val="00BE506B"/>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BE506B"/>
    <w:rPr>
      <w:rFonts w:ascii="Times New Roman" w:eastAsia="Times New Roman" w:hAnsi="Times New Roman" w:cs="Times New Roman"/>
      <w:szCs w:val="20"/>
    </w:rPr>
  </w:style>
  <w:style w:type="paragraph" w:customStyle="1" w:styleId="Definition0">
    <w:name w:val="Definition"/>
    <w:aliases w:val="dd"/>
    <w:basedOn w:val="Normal"/>
    <w:rsid w:val="00BE506B"/>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rsid w:val="00BE506B"/>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E506B"/>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
    <w:basedOn w:val="Normal"/>
    <w:rsid w:val="00BE506B"/>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BE506B"/>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
    <w:basedOn w:val="Normal"/>
    <w:link w:val="subsectionChar"/>
    <w:rsid w:val="00BE506B"/>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BE506B"/>
    <w:rPr>
      <w:rFonts w:ascii="Times New Roman" w:eastAsia="Times New Roman" w:hAnsi="Times New Roman" w:cs="Times New Roman"/>
      <w:szCs w:val="20"/>
      <w:lang w:eastAsia="en-AU"/>
    </w:rPr>
  </w:style>
  <w:style w:type="paragraph" w:customStyle="1" w:styleId="53ItemHeading3">
    <w:name w:val="5.3 Item Heading 3"/>
    <w:basedOn w:val="Normal"/>
    <w:link w:val="53ItemHeading3Char"/>
    <w:qFormat/>
    <w:rsid w:val="00BE506B"/>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BE506B"/>
    <w:rPr>
      <w:rFonts w:ascii="Arial" w:eastAsia="Times New Roman" w:hAnsi="Arial" w:cs="Arial"/>
      <w:b/>
      <w:sz w:val="20"/>
      <w:szCs w:val="24"/>
    </w:rPr>
  </w:style>
  <w:style w:type="paragraph" w:customStyle="1" w:styleId="SOText">
    <w:name w:val="SO Text"/>
    <w:aliases w:val="sot"/>
    <w:link w:val="SOTextChar"/>
    <w:rsid w:val="00BE506B"/>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lang w:eastAsia="en-AU"/>
    </w:rPr>
  </w:style>
  <w:style w:type="character" w:customStyle="1" w:styleId="SOTextChar">
    <w:name w:val="SO Text Char"/>
    <w:aliases w:val="sot Char"/>
    <w:link w:val="SOText"/>
    <w:rsid w:val="00BE506B"/>
    <w:rPr>
      <w:rFonts w:ascii="Times New Roman" w:eastAsia="Calibri" w:hAnsi="Times New Roman" w:cs="Times New Roman"/>
      <w:szCs w:val="20"/>
      <w:lang w:eastAsia="en-AU"/>
    </w:rPr>
  </w:style>
  <w:style w:type="paragraph" w:customStyle="1" w:styleId="SOPara">
    <w:name w:val="SO Para"/>
    <w:aliases w:val="soa"/>
    <w:basedOn w:val="SOText"/>
    <w:link w:val="SOParaChar"/>
    <w:qFormat/>
    <w:rsid w:val="00BE506B"/>
    <w:pPr>
      <w:tabs>
        <w:tab w:val="right" w:pos="1786"/>
      </w:tabs>
      <w:spacing w:before="40"/>
      <w:ind w:left="2070" w:hanging="936"/>
    </w:pPr>
  </w:style>
  <w:style w:type="character" w:customStyle="1" w:styleId="SOParaChar">
    <w:name w:val="SO Para Char"/>
    <w:aliases w:val="soa Char"/>
    <w:link w:val="SOPara"/>
    <w:rsid w:val="00BE506B"/>
    <w:rPr>
      <w:rFonts w:ascii="Times New Roman" w:eastAsia="Calibri" w:hAnsi="Times New Roman" w:cs="Times New Roman"/>
      <w:szCs w:val="20"/>
      <w:lang w:eastAsia="en-AU"/>
    </w:rPr>
  </w:style>
  <w:style w:type="paragraph" w:customStyle="1" w:styleId="notedraft">
    <w:name w:val="note(draft)"/>
    <w:aliases w:val="nd"/>
    <w:basedOn w:val="Normal"/>
    <w:rsid w:val="00BE506B"/>
    <w:pPr>
      <w:spacing w:before="240" w:after="0" w:line="240" w:lineRule="auto"/>
      <w:ind w:left="284" w:hanging="284"/>
    </w:pPr>
    <w:rPr>
      <w:rFonts w:ascii="Times New Roman" w:eastAsia="Times New Roman" w:hAnsi="Times New Roman"/>
      <w:i/>
      <w:sz w:val="24"/>
      <w:szCs w:val="20"/>
      <w:lang w:eastAsia="en-AU"/>
    </w:rPr>
  </w:style>
  <w:style w:type="paragraph" w:customStyle="1" w:styleId="Penalty">
    <w:name w:val="Penalty"/>
    <w:basedOn w:val="Normal"/>
    <w:rsid w:val="00BE506B"/>
    <w:pPr>
      <w:tabs>
        <w:tab w:val="left" w:pos="2977"/>
      </w:tabs>
      <w:spacing w:before="180" w:after="0" w:line="240" w:lineRule="auto"/>
      <w:ind w:left="1985" w:hanging="851"/>
    </w:pPr>
    <w:rPr>
      <w:rFonts w:ascii="Times New Roman" w:eastAsia="Times New Roman" w:hAnsi="Times New Roman"/>
      <w:szCs w:val="20"/>
      <w:lang w:eastAsia="en-AU"/>
    </w:rPr>
  </w:style>
  <w:style w:type="paragraph" w:styleId="Revision">
    <w:name w:val="Revision"/>
    <w:hidden/>
    <w:uiPriority w:val="99"/>
    <w:semiHidden/>
    <w:rsid w:val="00550E6F"/>
    <w:pPr>
      <w:spacing w:after="0" w:line="240" w:lineRule="auto"/>
    </w:pPr>
    <w:rPr>
      <w:rFonts w:ascii="Calibri" w:eastAsia="Calibri" w:hAnsi="Calibri" w:cs="Times New Roman"/>
    </w:rPr>
  </w:style>
  <w:style w:type="paragraph" w:styleId="ListBullet">
    <w:name w:val="List Bullet"/>
    <w:basedOn w:val="Normal"/>
    <w:uiPriority w:val="99"/>
    <w:unhideWhenUsed/>
    <w:rsid w:val="004F11D8"/>
    <w:pPr>
      <w:numPr>
        <w:numId w:val="29"/>
      </w:numPr>
      <w:contextualSpacing/>
    </w:pPr>
  </w:style>
  <w:style w:type="paragraph" w:customStyle="1" w:styleId="tSubsub">
    <w:name w:val="t_Subsub"/>
    <w:aliases w:val="aaa,paragraph(sub-sub)"/>
    <w:basedOn w:val="Normal"/>
    <w:rsid w:val="00B37931"/>
    <w:pPr>
      <w:tabs>
        <w:tab w:val="right" w:pos="2722"/>
      </w:tabs>
      <w:spacing w:before="40" w:after="0" w:line="240" w:lineRule="auto"/>
      <w:ind w:left="2835" w:hanging="2835"/>
    </w:pPr>
    <w:rPr>
      <w:rFonts w:ascii="Times New Roman" w:eastAsia="Times New Roman" w:hAnsi="Times New Roman"/>
      <w:szCs w:val="20"/>
      <w:lang w:eastAsia="en-AU"/>
    </w:rPr>
  </w:style>
  <w:style w:type="table" w:styleId="TableGrid">
    <w:name w:val="Table Grid"/>
    <w:basedOn w:val="TableNormal"/>
    <w:uiPriority w:val="59"/>
    <w:rsid w:val="00361E29"/>
    <w:pPr>
      <w:spacing w:after="0" w:line="240" w:lineRule="auto"/>
    </w:pPr>
    <w:rPr>
      <w:rFonts w:ascii="Arial" w:eastAsia="Calibri" w:hAnsi="Arial" w:cs="Times New Roman"/>
      <w:sz w:val="20"/>
      <w:szCs w:val="20"/>
      <w:lang w:eastAsia="en-A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eet.vic.gov.au/Public/ProductRegistrySearch.aspx" TargetMode="External"/><Relationship Id="rId18" Type="http://schemas.openxmlformats.org/officeDocument/2006/relationships/hyperlink" Target="http://www.lightingcouncil.com.au/site/ssl/label_Results.ph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nvironment.gov.au" TargetMode="External"/><Relationship Id="rId17" Type="http://schemas.openxmlformats.org/officeDocument/2006/relationships/hyperlink" Target="https://www.veet.vic.gov.au/Public/ProductRegistrySearch.aspx" TargetMode="External"/><Relationship Id="rId2" Type="http://schemas.openxmlformats.org/officeDocument/2006/relationships/customXml" Target="../customXml/item2.xml"/><Relationship Id="rId16" Type="http://schemas.openxmlformats.org/officeDocument/2006/relationships/hyperlink" Target="http://www.lightingcouncil.com.au/site/ssl/label_Results.php" TargetMode="External"/><Relationship Id="rId20" Type="http://schemas.openxmlformats.org/officeDocument/2006/relationships/hyperlink" Target="http://www.lightingcouncil.com.au/site/ssl/label_Result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ment.gov.au/emissions-reduction-fun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eet.vic.gov.au/Public/ProductRegistrySearch.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eet.vic.gov.au/Public/ProductRegistrySearch.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ghtingcouncil.com.au/site/ssl/label_Results.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urityClassification xmlns="466BA093-C285-498B-AC20-DF871E6A7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1A94087C62EDB479709C16E249E1FDA" ma:contentTypeVersion="" ma:contentTypeDescription="PDMS Document Site Content Type" ma:contentTypeScope="" ma:versionID="9fb9831a59a72bb924a7ed02e20f421d">
  <xsd:schema xmlns:xsd="http://www.w3.org/2001/XMLSchema" xmlns:xs="http://www.w3.org/2001/XMLSchema" xmlns:p="http://schemas.microsoft.com/office/2006/metadata/properties" xmlns:ns2="466BA093-C285-498B-AC20-DF871E6A707C" targetNamespace="http://schemas.microsoft.com/office/2006/metadata/properties" ma:root="true" ma:fieldsID="7012b0fee4e4fee45b2458d71260245f" ns2:_="">
    <xsd:import namespace="466BA093-C285-498B-AC20-DF871E6A707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BA093-C285-498B-AC20-DF871E6A707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9B5A2-C777-4B55-BAA3-4F287F7B3DC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466BA093-C285-498B-AC20-DF871E6A707C"/>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EDB8C92-DB84-4BF0-8F3E-7B1220B022EE}">
  <ds:schemaRefs/>
</ds:datastoreItem>
</file>

<file path=customXml/itemProps3.xml><?xml version="1.0" encoding="utf-8"?>
<ds:datastoreItem xmlns:ds="http://schemas.openxmlformats.org/officeDocument/2006/customXml" ds:itemID="{EC6B5923-5F66-45C7-832F-7CBF2EF91390}">
  <ds:schemaRefs/>
</ds:datastoreItem>
</file>

<file path=customXml/itemProps4.xml><?xml version="1.0" encoding="utf-8"?>
<ds:datastoreItem xmlns:ds="http://schemas.openxmlformats.org/officeDocument/2006/customXml" ds:itemID="{EF852AD1-C296-448B-8D61-EE9CB812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9633</Words>
  <Characters>54914</Characters>
  <Application>Microsoft Office Word</Application>
  <DocSecurity>4</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64419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A19348</dc:creator>
  <cp:lastModifiedBy>A18510</cp:lastModifiedBy>
  <cp:revision>2</cp:revision>
  <cp:lastPrinted>2015-06-05T00:41:00Z</cp:lastPrinted>
  <dcterms:created xsi:type="dcterms:W3CDTF">2015-06-29T01:35:00Z</dcterms:created>
  <dcterms:modified xsi:type="dcterms:W3CDTF">2015-06-29T01:35:00Z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22 June 2015</vt:lpwstr>
  </property>
  <property fmtid="{D5CDD505-2E9C-101B-9397-08002B2CF9AE}" pid="4" name="ClearanceDueDate">
    <vt:lpwstr/>
  </property>
  <property fmtid="{D5CDD505-2E9C-101B-9397-08002B2CF9AE}" pid="5" name="ContentTypeId">
    <vt:lpwstr>0x01010053158623521E02459344FD72CDD99ED60100AFF9E68450D32740A2DB37C192AB83E9</vt:lpwstr>
  </property>
  <property fmtid="{D5CDD505-2E9C-101B-9397-08002B2CF9AE}" pid="6" name="Electorates">
    <vt:lpwstr> </vt:lpwstr>
  </property>
  <property fmtid="{D5CDD505-2E9C-101B-9397-08002B2CF9AE}" pid="7" name="FileNumber">
    <vt:lpwstr/>
  </property>
  <property fmtid="{D5CDD505-2E9C-101B-9397-08002B2CF9AE}" pid="8" name="GroupResponsible">
    <vt:lpwstr>Emissions Reduction Fund</vt:lpwstr>
  </property>
  <property fmtid="{D5CDD505-2E9C-101B-9397-08002B2CF9AE}" pid="9" name="HandlingProtocol">
    <vt:lpwstr>Standard</vt:lpwstr>
  </property>
  <property fmtid="{D5CDD505-2E9C-101B-9397-08002B2CF9AE}" pid="10" name="IconOverlay">
    <vt:lpwstr/>
  </property>
  <property fmtid="{D5CDD505-2E9C-101B-9397-08002B2CF9AE}" pid="11" name="InformationMinister">
    <vt:lpwstr> </vt:lpwstr>
  </property>
  <property fmtid="{D5CDD505-2E9C-101B-9397-08002B2CF9AE}" pid="12" name="LastClearingOfficer">
    <vt:lpwstr>Clare Jasnos</vt:lpwstr>
  </property>
  <property fmtid="{D5CDD505-2E9C-101B-9397-08002B2CF9AE}" pid="13" name="Ministers">
    <vt:lpwstr>Greg Hunt</vt:lpwstr>
  </property>
  <property fmtid="{D5CDD505-2E9C-101B-9397-08002B2CF9AE}" pid="14" name="PdrId">
    <vt:lpwstr>MS15-001180</vt:lpwstr>
  </property>
  <property fmtid="{D5CDD505-2E9C-101B-9397-08002B2CF9AE}" pid="15" name="Principal">
    <vt:lpwstr>Minister</vt:lpwstr>
  </property>
  <property fmtid="{D5CDD505-2E9C-101B-9397-08002B2CF9AE}" pid="16" name="ReasonForSensitivity">
    <vt:lpwstr/>
  </property>
  <property fmtid="{D5CDD505-2E9C-101B-9397-08002B2CF9AE}" pid="17" name="RecordPoint_ActiveItemListId">
    <vt:lpwstr>{678eb0e5-6715-4dcc-a270-df338d924cb8}</vt:lpwstr>
  </property>
  <property fmtid="{D5CDD505-2E9C-101B-9397-08002B2CF9AE}" pid="18" name="RecordPoint_ActiveItemMoved">
    <vt:lpwstr/>
  </property>
  <property fmtid="{D5CDD505-2E9C-101B-9397-08002B2CF9AE}" pid="19" name="RecordPoint_ActiveItemSiteId">
    <vt:lpwstr>{65a9c67d-8621-4daf-8c18-51b91f4b20f6}</vt:lpwstr>
  </property>
  <property fmtid="{D5CDD505-2E9C-101B-9397-08002B2CF9AE}" pid="20" name="RecordPoint_ActiveItemUniqueId">
    <vt:lpwstr>{df9f1685-f2cc-4f74-81ab-f21d96d7c6ee}</vt:lpwstr>
  </property>
  <property fmtid="{D5CDD505-2E9C-101B-9397-08002B2CF9AE}" pid="21" name="RecordPoint_ActiveItemWebId">
    <vt:lpwstr>{477fa1b6-0443-4a23-9b80-6d3c61e37946}</vt:lpwstr>
  </property>
  <property fmtid="{D5CDD505-2E9C-101B-9397-08002B2CF9AE}" pid="22" name="RecordPoint_RecordFormat">
    <vt:lpwstr/>
  </property>
  <property fmtid="{D5CDD505-2E9C-101B-9397-08002B2CF9AE}" pid="23" name="RecordPoint_RecordNumberSubmitted">
    <vt:lpwstr/>
  </property>
  <property fmtid="{D5CDD505-2E9C-101B-9397-08002B2CF9AE}" pid="24" name="RecordPoint_SubmissionCompleted">
    <vt:lpwstr/>
  </property>
  <property fmtid="{D5CDD505-2E9C-101B-9397-08002B2CF9AE}" pid="25" name="RecordPoint_SubmissionDate">
    <vt:lpwstr/>
  </property>
  <property fmtid="{D5CDD505-2E9C-101B-9397-08002B2CF9AE}" pid="26" name="RecordPoint_WorkflowType">
    <vt:lpwstr>ActiveSubmitStub</vt:lpwstr>
  </property>
  <property fmtid="{D5CDD505-2E9C-101B-9397-08002B2CF9AE}" pid="27" name="RegisteredDate">
    <vt:lpwstr>19 May 2015</vt:lpwstr>
  </property>
  <property fmtid="{D5CDD505-2E9C-101B-9397-08002B2CF9AE}" pid="28" name="RequestedAction">
    <vt:lpwstr>For Decision</vt:lpwstr>
  </property>
  <property fmtid="{D5CDD505-2E9C-101B-9397-08002B2CF9AE}" pid="29" name="ResponsibleMinister">
    <vt:lpwstr>Greg Hunt</vt:lpwstr>
  </property>
  <property fmtid="{D5CDD505-2E9C-101B-9397-08002B2CF9AE}" pid="30" name="SecurityClassification">
    <vt:lpwstr>UNCLASSIFIED  </vt:lpwstr>
  </property>
  <property fmtid="{D5CDD505-2E9C-101B-9397-08002B2CF9AE}" pid="31" name="SignedDate">
    <vt:lpwstr/>
  </property>
  <property fmtid="{D5CDD505-2E9C-101B-9397-08002B2CF9AE}" pid="32" name="Subject">
    <vt:lpwstr>EMISSIONS REDUCTION FUND: Determination for consideration - Commercial and Public Lighting</vt:lpwstr>
  </property>
  <property fmtid="{D5CDD505-2E9C-101B-9397-08002B2CF9AE}" pid="33" name="TaskSeqNo">
    <vt:lpwstr>1</vt:lpwstr>
  </property>
  <property fmtid="{D5CDD505-2E9C-101B-9397-08002B2CF9AE}" pid="34" name="TemplateSubType">
    <vt:lpwstr>Standard</vt:lpwstr>
  </property>
  <property fmtid="{D5CDD505-2E9C-101B-9397-08002B2CF9AE}" pid="35" name="TemplateType">
    <vt:lpwstr>Decision Submission</vt:lpwstr>
  </property>
  <property fmtid="{D5CDD505-2E9C-101B-9397-08002B2CF9AE}" pid="36" name="TrustedGroups">
    <vt:lpwstr>Parliamentary Coordinator MS, DLO, Ministerial Staff - Coalition 2013, Business Administrator, Limited Distribution MS</vt:lpwstr>
  </property>
</Properties>
</file>