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03" w:rsidRPr="00F7122C" w:rsidRDefault="006C5006" w:rsidP="00886003">
      <w:pPr>
        <w:rPr>
          <w:sz w:val="19"/>
        </w:rPr>
      </w:pPr>
      <w:r w:rsidRPr="00F7122C">
        <w:rPr>
          <w:noProof/>
          <w:lang w:eastAsia="en-AU"/>
        </w:rPr>
        <w:drawing>
          <wp:inline distT="0" distB="0" distL="0" distR="0">
            <wp:extent cx="1498600" cy="110172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886003" w:rsidRPr="00F7122C" w:rsidRDefault="00393451" w:rsidP="00886003">
      <w:pPr>
        <w:rPr>
          <w:sz w:val="19"/>
        </w:rPr>
      </w:pPr>
    </w:p>
    <w:p w:rsidR="00886003" w:rsidRPr="00F7122C" w:rsidRDefault="006C5006" w:rsidP="00886003">
      <w:pPr>
        <w:pStyle w:val="ShortT"/>
      </w:pPr>
      <w:bookmarkStart w:id="0" w:name="OLE_LINK1"/>
      <w:bookmarkStart w:id="1" w:name="OLE_LINK2"/>
      <w:r w:rsidRPr="00F7122C">
        <w:t>Carbon Credits (Carbon Farming Initiative—Commercial and Public Lighting) Methodology Determination 2015</w:t>
      </w:r>
    </w:p>
    <w:bookmarkEnd w:id="0"/>
    <w:bookmarkEnd w:id="1"/>
    <w:p w:rsidR="00886003" w:rsidRPr="00F7122C" w:rsidRDefault="006C5006" w:rsidP="00886003">
      <w:pPr>
        <w:pStyle w:val="SignCoverPageStart"/>
        <w:rPr>
          <w:szCs w:val="22"/>
        </w:rPr>
      </w:pPr>
      <w:r w:rsidRPr="00F7122C">
        <w:rPr>
          <w:szCs w:val="22"/>
        </w:rPr>
        <w:t>I, Greg Hunt, Minister for the Environment, make the following determination.</w:t>
      </w:r>
    </w:p>
    <w:p w:rsidR="00886003" w:rsidRPr="00F7122C" w:rsidRDefault="006C5006" w:rsidP="00886003">
      <w:pPr>
        <w:keepNext/>
        <w:spacing w:before="300" w:line="240" w:lineRule="atLeast"/>
        <w:ind w:right="397"/>
        <w:jc w:val="both"/>
        <w:rPr>
          <w:szCs w:val="22"/>
        </w:rPr>
      </w:pPr>
      <w:r w:rsidRPr="00F7122C">
        <w:rPr>
          <w:szCs w:val="22"/>
        </w:rPr>
        <w:t>Dated</w:t>
      </w:r>
      <w:r w:rsidRPr="00F7122C">
        <w:rPr>
          <w:szCs w:val="22"/>
        </w:rPr>
        <w:tab/>
      </w:r>
      <w:r w:rsidRPr="00F7122C">
        <w:rPr>
          <w:szCs w:val="22"/>
        </w:rPr>
        <w:tab/>
      </w:r>
      <w:r w:rsidR="001E4EB4">
        <w:rPr>
          <w:szCs w:val="22"/>
        </w:rPr>
        <w:t>25:6:2015</w:t>
      </w:r>
      <w:r w:rsidRPr="00F7122C">
        <w:rPr>
          <w:szCs w:val="22"/>
        </w:rPr>
        <w:tab/>
      </w:r>
      <w:r w:rsidRPr="00F7122C">
        <w:rPr>
          <w:szCs w:val="22"/>
        </w:rPr>
        <w:tab/>
      </w:r>
      <w:r w:rsidRPr="00F7122C">
        <w:rPr>
          <w:szCs w:val="22"/>
        </w:rPr>
        <w:tab/>
      </w:r>
      <w:r w:rsidRPr="00F7122C">
        <w:rPr>
          <w:szCs w:val="22"/>
        </w:rPr>
        <w:tab/>
      </w:r>
      <w:r w:rsidRPr="00F7122C">
        <w:rPr>
          <w:szCs w:val="22"/>
        </w:rPr>
        <w:tab/>
      </w:r>
      <w:bookmarkStart w:id="2" w:name="BKCheck15B_1"/>
      <w:bookmarkEnd w:id="2"/>
    </w:p>
    <w:p w:rsidR="00886003" w:rsidRDefault="00393451" w:rsidP="00886003">
      <w:pPr>
        <w:keepNext/>
        <w:spacing w:before="300" w:line="240" w:lineRule="atLeast"/>
        <w:ind w:right="397"/>
        <w:jc w:val="both"/>
        <w:rPr>
          <w:szCs w:val="22"/>
        </w:rPr>
      </w:pPr>
    </w:p>
    <w:p w:rsidR="00375B10" w:rsidRPr="00F7122C" w:rsidRDefault="001E4EB4" w:rsidP="00886003">
      <w:pPr>
        <w:keepNext/>
        <w:spacing w:before="300" w:line="240" w:lineRule="atLeast"/>
        <w:ind w:right="397"/>
        <w:jc w:val="both"/>
        <w:rPr>
          <w:szCs w:val="22"/>
        </w:rPr>
      </w:pPr>
      <w:r>
        <w:rPr>
          <w:szCs w:val="22"/>
        </w:rPr>
        <w:t>GREG HUNT</w:t>
      </w:r>
    </w:p>
    <w:p w:rsidR="00886003" w:rsidRPr="009F7D74" w:rsidRDefault="006C5006" w:rsidP="00886003">
      <w:pPr>
        <w:keepNext/>
        <w:tabs>
          <w:tab w:val="left" w:pos="3402"/>
        </w:tabs>
        <w:spacing w:before="1440" w:line="300" w:lineRule="atLeast"/>
        <w:ind w:right="397"/>
        <w:rPr>
          <w:szCs w:val="22"/>
        </w:rPr>
      </w:pPr>
      <w:r w:rsidRPr="009F7D74">
        <w:rPr>
          <w:szCs w:val="22"/>
        </w:rPr>
        <w:t xml:space="preserve">Greg Hunt </w:t>
      </w:r>
    </w:p>
    <w:p w:rsidR="00886003" w:rsidRPr="009F7D74" w:rsidRDefault="006C5006" w:rsidP="00886003">
      <w:pPr>
        <w:pStyle w:val="SignCoverPageEnd"/>
        <w:rPr>
          <w:szCs w:val="22"/>
        </w:rPr>
      </w:pPr>
      <w:r w:rsidRPr="009F7D74">
        <w:rPr>
          <w:szCs w:val="22"/>
        </w:rPr>
        <w:t>Minister for the Environment</w:t>
      </w:r>
    </w:p>
    <w:p w:rsidR="000407BA" w:rsidRDefault="00393451" w:rsidP="00886003">
      <w:pPr>
        <w:spacing w:line="240" w:lineRule="auto"/>
      </w:pPr>
    </w:p>
    <w:p w:rsidR="00886003" w:rsidRPr="009F7D74" w:rsidRDefault="00393451" w:rsidP="00886003"/>
    <w:p w:rsidR="00886003" w:rsidRPr="009F7D74" w:rsidRDefault="006C5006" w:rsidP="00886003">
      <w:pPr>
        <w:pStyle w:val="Header"/>
        <w:tabs>
          <w:tab w:val="clear" w:pos="4150"/>
          <w:tab w:val="clear" w:pos="8307"/>
        </w:tabs>
      </w:pPr>
      <w:r w:rsidRPr="009F7D74">
        <w:rPr>
          <w:rStyle w:val="CharChapNo"/>
        </w:rPr>
        <w:t xml:space="preserve"> </w:t>
      </w:r>
      <w:r w:rsidRPr="009F7D74">
        <w:rPr>
          <w:rStyle w:val="CharChapText"/>
        </w:rPr>
        <w:t xml:space="preserve"> </w:t>
      </w:r>
    </w:p>
    <w:p w:rsidR="00886003" w:rsidRPr="009F7D74" w:rsidRDefault="006C5006" w:rsidP="00AF29CF">
      <w:pPr>
        <w:pageBreakBefore/>
        <w:rPr>
          <w:sz w:val="36"/>
        </w:rPr>
      </w:pPr>
      <w:r w:rsidRPr="009F7D74">
        <w:rPr>
          <w:sz w:val="36"/>
        </w:rPr>
        <w:t>Contents</w:t>
      </w:r>
    </w:p>
    <w:p w:rsidR="00C80D89" w:rsidRDefault="006C5006">
      <w:pPr>
        <w:pStyle w:val="TOC2"/>
        <w:rPr>
          <w:rFonts w:asciiTheme="minorHAnsi" w:eastAsiaTheme="minorEastAsia" w:hAnsiTheme="minorHAnsi" w:cstheme="minorBidi"/>
          <w:b w:val="0"/>
          <w:noProof/>
          <w:kern w:val="0"/>
          <w:sz w:val="22"/>
          <w:szCs w:val="22"/>
        </w:rPr>
      </w:pPr>
      <w:bookmarkStart w:id="3" w:name="BKCheck15B_2"/>
      <w:bookmarkEnd w:id="3"/>
      <w:r>
        <w:rPr>
          <w:noProof/>
        </w:rPr>
        <w:t>Part 1 —Preliminary</w:t>
      </w:r>
      <w:r>
        <w:rPr>
          <w:noProof/>
        </w:rPr>
        <w:tab/>
        <w:t>4</w:t>
      </w:r>
    </w:p>
    <w:p w:rsidR="00C80D89" w:rsidRDefault="006C5006">
      <w:pPr>
        <w:pStyle w:val="TOC5"/>
        <w:rPr>
          <w:rFonts w:asciiTheme="minorHAnsi" w:eastAsiaTheme="minorEastAsia" w:hAnsiTheme="minorHAnsi" w:cstheme="minorBidi"/>
          <w:noProof/>
          <w:kern w:val="0"/>
          <w:sz w:val="22"/>
          <w:szCs w:val="22"/>
        </w:rPr>
      </w:pPr>
      <w:r>
        <w:rPr>
          <w:noProof/>
        </w:rPr>
        <w:t>1  Name</w:t>
      </w:r>
      <w:r>
        <w:rPr>
          <w:noProof/>
        </w:rPr>
        <w:tab/>
        <w:t>4</w:t>
      </w:r>
    </w:p>
    <w:p w:rsidR="00C80D89" w:rsidRDefault="006C5006">
      <w:pPr>
        <w:pStyle w:val="TOC5"/>
        <w:rPr>
          <w:rFonts w:asciiTheme="minorHAnsi" w:eastAsiaTheme="minorEastAsia" w:hAnsiTheme="minorHAnsi" w:cstheme="minorBidi"/>
          <w:noProof/>
          <w:kern w:val="0"/>
          <w:sz w:val="22"/>
          <w:szCs w:val="22"/>
        </w:rPr>
      </w:pPr>
      <w:r>
        <w:rPr>
          <w:noProof/>
        </w:rPr>
        <w:t>2  Commencement</w:t>
      </w:r>
      <w:r>
        <w:rPr>
          <w:noProof/>
        </w:rPr>
        <w:tab/>
        <w:t>4</w:t>
      </w:r>
    </w:p>
    <w:p w:rsidR="00C80D89" w:rsidRDefault="006C5006">
      <w:pPr>
        <w:pStyle w:val="TOC5"/>
        <w:rPr>
          <w:rFonts w:asciiTheme="minorHAnsi" w:eastAsiaTheme="minorEastAsia" w:hAnsiTheme="minorHAnsi" w:cstheme="minorBidi"/>
          <w:noProof/>
          <w:kern w:val="0"/>
          <w:sz w:val="22"/>
          <w:szCs w:val="22"/>
        </w:rPr>
      </w:pPr>
      <w:r>
        <w:rPr>
          <w:noProof/>
        </w:rPr>
        <w:t>3  Authority</w:t>
      </w:r>
      <w:r>
        <w:rPr>
          <w:noProof/>
        </w:rPr>
        <w:tab/>
        <w:t>4</w:t>
      </w:r>
    </w:p>
    <w:p w:rsidR="00C80D89" w:rsidRDefault="006C5006">
      <w:pPr>
        <w:pStyle w:val="TOC5"/>
        <w:rPr>
          <w:rFonts w:asciiTheme="minorHAnsi" w:eastAsiaTheme="minorEastAsia" w:hAnsiTheme="minorHAnsi" w:cstheme="minorBidi"/>
          <w:noProof/>
          <w:kern w:val="0"/>
          <w:sz w:val="22"/>
          <w:szCs w:val="22"/>
        </w:rPr>
      </w:pPr>
      <w:r>
        <w:rPr>
          <w:noProof/>
        </w:rPr>
        <w:t>4  Duration</w:t>
      </w:r>
      <w:r>
        <w:rPr>
          <w:noProof/>
        </w:rPr>
        <w:tab/>
        <w:t>4</w:t>
      </w:r>
    </w:p>
    <w:p w:rsidR="00C80D89" w:rsidRDefault="006C5006">
      <w:pPr>
        <w:pStyle w:val="TOC5"/>
        <w:rPr>
          <w:rFonts w:asciiTheme="minorHAnsi" w:eastAsiaTheme="minorEastAsia" w:hAnsiTheme="minorHAnsi" w:cstheme="minorBidi"/>
          <w:noProof/>
          <w:kern w:val="0"/>
          <w:sz w:val="22"/>
          <w:szCs w:val="22"/>
        </w:rPr>
      </w:pPr>
      <w:r>
        <w:rPr>
          <w:noProof/>
        </w:rPr>
        <w:t>5  Definitions</w:t>
      </w:r>
      <w:r>
        <w:rPr>
          <w:noProof/>
        </w:rPr>
        <w:tab/>
        <w:t>4</w:t>
      </w:r>
    </w:p>
    <w:p w:rsidR="00C80D89" w:rsidRDefault="006C5006">
      <w:pPr>
        <w:pStyle w:val="TOC5"/>
        <w:rPr>
          <w:rFonts w:asciiTheme="minorHAnsi" w:eastAsiaTheme="minorEastAsia" w:hAnsiTheme="minorHAnsi" w:cstheme="minorBidi"/>
          <w:noProof/>
          <w:kern w:val="0"/>
          <w:sz w:val="22"/>
          <w:szCs w:val="22"/>
        </w:rPr>
      </w:pPr>
      <w:r>
        <w:rPr>
          <w:noProof/>
        </w:rPr>
        <w:t>6  Factors and parameters from external sources</w:t>
      </w:r>
      <w:r>
        <w:rPr>
          <w:noProof/>
        </w:rPr>
        <w:tab/>
        <w:t>7</w:t>
      </w:r>
    </w:p>
    <w:p w:rsidR="00C80D89" w:rsidRDefault="006C5006">
      <w:pPr>
        <w:pStyle w:val="TOC5"/>
        <w:rPr>
          <w:rFonts w:asciiTheme="minorHAnsi" w:eastAsiaTheme="minorEastAsia" w:hAnsiTheme="minorHAnsi" w:cstheme="minorBidi"/>
          <w:noProof/>
          <w:kern w:val="0"/>
          <w:sz w:val="22"/>
          <w:szCs w:val="22"/>
        </w:rPr>
      </w:pPr>
      <w:r>
        <w:rPr>
          <w:noProof/>
        </w:rPr>
        <w:t>7  Definitions in other instruments relating to lighting equipment</w:t>
      </w:r>
      <w:r>
        <w:rPr>
          <w:noProof/>
        </w:rPr>
        <w:tab/>
        <w:t>7</w:t>
      </w:r>
    </w:p>
    <w:p w:rsidR="00C80D89" w:rsidRDefault="006C5006">
      <w:pPr>
        <w:pStyle w:val="TOC2"/>
        <w:rPr>
          <w:rFonts w:asciiTheme="minorHAnsi" w:eastAsiaTheme="minorEastAsia" w:hAnsiTheme="minorHAnsi" w:cstheme="minorBidi"/>
          <w:b w:val="0"/>
          <w:noProof/>
          <w:kern w:val="0"/>
          <w:sz w:val="22"/>
          <w:szCs w:val="22"/>
        </w:rPr>
      </w:pPr>
      <w:r>
        <w:rPr>
          <w:noProof/>
        </w:rPr>
        <w:t>Part 2 —Lighting upgrade projects</w:t>
      </w:r>
      <w:r>
        <w:rPr>
          <w:noProof/>
        </w:rPr>
        <w:tab/>
        <w:t>9</w:t>
      </w:r>
    </w:p>
    <w:p w:rsidR="00C80D89" w:rsidRDefault="006C5006">
      <w:pPr>
        <w:pStyle w:val="TOC5"/>
        <w:rPr>
          <w:rFonts w:asciiTheme="minorHAnsi" w:eastAsiaTheme="minorEastAsia" w:hAnsiTheme="minorHAnsi" w:cstheme="minorBidi"/>
          <w:noProof/>
          <w:kern w:val="0"/>
          <w:sz w:val="22"/>
          <w:szCs w:val="22"/>
        </w:rPr>
      </w:pPr>
      <w:r>
        <w:rPr>
          <w:noProof/>
        </w:rPr>
        <w:t>8  Lighting upgrade projects</w:t>
      </w:r>
      <w:r>
        <w:rPr>
          <w:noProof/>
        </w:rPr>
        <w:tab/>
        <w:t>9</w:t>
      </w:r>
    </w:p>
    <w:p w:rsidR="00C80D89" w:rsidRDefault="006C5006">
      <w:pPr>
        <w:pStyle w:val="TOC2"/>
        <w:rPr>
          <w:rFonts w:asciiTheme="minorHAnsi" w:eastAsiaTheme="minorEastAsia" w:hAnsiTheme="minorHAnsi" w:cstheme="minorBidi"/>
          <w:b w:val="0"/>
          <w:noProof/>
          <w:kern w:val="0"/>
          <w:sz w:val="22"/>
          <w:szCs w:val="22"/>
        </w:rPr>
      </w:pPr>
      <w:r>
        <w:rPr>
          <w:noProof/>
        </w:rPr>
        <w:t>Part 3 —Project requirements</w:t>
      </w:r>
      <w:r>
        <w:rPr>
          <w:noProof/>
        </w:rPr>
        <w:tab/>
        <w:t>10</w:t>
      </w:r>
    </w:p>
    <w:p w:rsidR="00C80D89" w:rsidRDefault="006C5006">
      <w:pPr>
        <w:pStyle w:val="TOC5"/>
        <w:rPr>
          <w:rFonts w:asciiTheme="minorHAnsi" w:eastAsiaTheme="minorEastAsia" w:hAnsiTheme="minorHAnsi" w:cstheme="minorBidi"/>
          <w:noProof/>
          <w:kern w:val="0"/>
          <w:sz w:val="22"/>
          <w:szCs w:val="22"/>
        </w:rPr>
      </w:pPr>
      <w:r>
        <w:rPr>
          <w:noProof/>
        </w:rPr>
        <w:t>9  Operation of this Part</w:t>
      </w:r>
      <w:r>
        <w:rPr>
          <w:noProof/>
        </w:rPr>
        <w:tab/>
        <w:t>10</w:t>
      </w:r>
    </w:p>
    <w:p w:rsidR="00C80D89" w:rsidRDefault="006C5006">
      <w:pPr>
        <w:pStyle w:val="TOC5"/>
        <w:rPr>
          <w:rFonts w:asciiTheme="minorHAnsi" w:eastAsiaTheme="minorEastAsia" w:hAnsiTheme="minorHAnsi" w:cstheme="minorBidi"/>
          <w:noProof/>
          <w:kern w:val="0"/>
          <w:sz w:val="22"/>
          <w:szCs w:val="22"/>
        </w:rPr>
      </w:pPr>
      <w:r>
        <w:rPr>
          <w:noProof/>
        </w:rPr>
        <w:t>10  Information to be included in application for declaration</w:t>
      </w:r>
      <w:r>
        <w:rPr>
          <w:noProof/>
        </w:rPr>
        <w:tab/>
        <w:t>10</w:t>
      </w:r>
    </w:p>
    <w:p w:rsidR="00C80D89" w:rsidRDefault="006C5006">
      <w:pPr>
        <w:pStyle w:val="TOC5"/>
        <w:rPr>
          <w:rFonts w:asciiTheme="minorHAnsi" w:eastAsiaTheme="minorEastAsia" w:hAnsiTheme="minorHAnsi" w:cstheme="minorBidi"/>
          <w:noProof/>
          <w:kern w:val="0"/>
          <w:sz w:val="22"/>
          <w:szCs w:val="22"/>
        </w:rPr>
      </w:pPr>
      <w:r>
        <w:rPr>
          <w:noProof/>
        </w:rPr>
        <w:t>11  System requirements</w:t>
      </w:r>
      <w:r>
        <w:rPr>
          <w:noProof/>
        </w:rPr>
        <w:tab/>
        <w:t>10</w:t>
      </w:r>
    </w:p>
    <w:p w:rsidR="00C80D89" w:rsidRDefault="006C5006">
      <w:pPr>
        <w:pStyle w:val="TOC5"/>
        <w:rPr>
          <w:rFonts w:asciiTheme="minorHAnsi" w:eastAsiaTheme="minorEastAsia" w:hAnsiTheme="minorHAnsi" w:cstheme="minorBidi"/>
          <w:noProof/>
          <w:kern w:val="0"/>
          <w:sz w:val="22"/>
          <w:szCs w:val="22"/>
        </w:rPr>
      </w:pPr>
      <w:r>
        <w:rPr>
          <w:noProof/>
        </w:rPr>
        <w:t>12  Disclosure requirement</w:t>
      </w:r>
      <w:r>
        <w:rPr>
          <w:noProof/>
        </w:rPr>
        <w:tab/>
        <w:t>11</w:t>
      </w:r>
    </w:p>
    <w:p w:rsidR="00C80D89" w:rsidRDefault="006C5006">
      <w:pPr>
        <w:pStyle w:val="TOC5"/>
        <w:rPr>
          <w:rFonts w:asciiTheme="minorHAnsi" w:eastAsiaTheme="minorEastAsia" w:hAnsiTheme="minorHAnsi" w:cstheme="minorBidi"/>
          <w:noProof/>
          <w:kern w:val="0"/>
          <w:sz w:val="22"/>
          <w:szCs w:val="22"/>
        </w:rPr>
      </w:pPr>
      <w:r>
        <w:rPr>
          <w:noProof/>
        </w:rPr>
        <w:t>13  Election to use device load values</w:t>
      </w:r>
      <w:r>
        <w:rPr>
          <w:noProof/>
        </w:rPr>
        <w:tab/>
        <w:t>12</w:t>
      </w:r>
    </w:p>
    <w:p w:rsidR="00C80D89" w:rsidRDefault="006C5006">
      <w:pPr>
        <w:pStyle w:val="TOC5"/>
        <w:rPr>
          <w:rFonts w:asciiTheme="minorHAnsi" w:eastAsiaTheme="minorEastAsia" w:hAnsiTheme="minorHAnsi" w:cstheme="minorBidi"/>
          <w:noProof/>
          <w:kern w:val="0"/>
          <w:sz w:val="22"/>
          <w:szCs w:val="22"/>
        </w:rPr>
      </w:pPr>
      <w:r>
        <w:rPr>
          <w:noProof/>
        </w:rPr>
        <w:t>14  Disposal of equipment</w:t>
      </w:r>
      <w:r>
        <w:rPr>
          <w:noProof/>
        </w:rPr>
        <w:tab/>
        <w:t>12</w:t>
      </w:r>
    </w:p>
    <w:p w:rsidR="00C80D89" w:rsidRDefault="006C5006">
      <w:pPr>
        <w:pStyle w:val="TOC5"/>
        <w:rPr>
          <w:rFonts w:asciiTheme="minorHAnsi" w:eastAsiaTheme="minorEastAsia" w:hAnsiTheme="minorHAnsi" w:cstheme="minorBidi"/>
          <w:noProof/>
          <w:kern w:val="0"/>
          <w:sz w:val="22"/>
          <w:szCs w:val="22"/>
        </w:rPr>
      </w:pPr>
      <w:r>
        <w:rPr>
          <w:noProof/>
        </w:rPr>
        <w:t>15  Requirement in lieu of newness requirement</w:t>
      </w:r>
      <w:r>
        <w:rPr>
          <w:noProof/>
        </w:rPr>
        <w:tab/>
        <w:t>13</w:t>
      </w:r>
    </w:p>
    <w:p w:rsidR="00C80D89" w:rsidRDefault="006C5006">
      <w:pPr>
        <w:pStyle w:val="TOC2"/>
        <w:rPr>
          <w:rFonts w:asciiTheme="minorHAnsi" w:eastAsiaTheme="minorEastAsia" w:hAnsiTheme="minorHAnsi" w:cstheme="minorBidi"/>
          <w:b w:val="0"/>
          <w:noProof/>
          <w:kern w:val="0"/>
          <w:sz w:val="22"/>
          <w:szCs w:val="22"/>
        </w:rPr>
      </w:pPr>
      <w:r>
        <w:rPr>
          <w:noProof/>
        </w:rPr>
        <w:t>Part 4 —Net abatement amount</w:t>
      </w:r>
      <w:r>
        <w:rPr>
          <w:noProof/>
        </w:rPr>
        <w:tab/>
        <w:t>14</w:t>
      </w:r>
    </w:p>
    <w:p w:rsidR="00C80D89" w:rsidRDefault="006C5006">
      <w:pPr>
        <w:pStyle w:val="TOC3"/>
        <w:rPr>
          <w:rFonts w:asciiTheme="minorHAnsi" w:eastAsiaTheme="minorEastAsia" w:hAnsiTheme="minorHAnsi" w:cstheme="minorBidi"/>
          <w:b w:val="0"/>
          <w:noProof/>
          <w:kern w:val="0"/>
          <w:szCs w:val="22"/>
        </w:rPr>
      </w:pPr>
      <w:r>
        <w:rPr>
          <w:noProof/>
        </w:rPr>
        <w:t>Division 1 —Preliminary</w:t>
      </w:r>
      <w:r>
        <w:rPr>
          <w:noProof/>
        </w:rPr>
        <w:tab/>
        <w:t>14</w:t>
      </w:r>
    </w:p>
    <w:p w:rsidR="00C80D89" w:rsidRDefault="006C5006">
      <w:pPr>
        <w:pStyle w:val="TOC5"/>
        <w:rPr>
          <w:rFonts w:asciiTheme="minorHAnsi" w:eastAsiaTheme="minorEastAsia" w:hAnsiTheme="minorHAnsi" w:cstheme="minorBidi"/>
          <w:noProof/>
          <w:kern w:val="0"/>
          <w:sz w:val="22"/>
          <w:szCs w:val="22"/>
        </w:rPr>
      </w:pPr>
      <w:r>
        <w:rPr>
          <w:noProof/>
        </w:rPr>
        <w:t>16  Operation of this Part</w:t>
      </w:r>
      <w:r>
        <w:rPr>
          <w:noProof/>
        </w:rPr>
        <w:tab/>
        <w:t>14</w:t>
      </w:r>
    </w:p>
    <w:p w:rsidR="00C80D89" w:rsidRDefault="006C5006">
      <w:pPr>
        <w:pStyle w:val="TOC5"/>
        <w:rPr>
          <w:rFonts w:asciiTheme="minorHAnsi" w:eastAsiaTheme="minorEastAsia" w:hAnsiTheme="minorHAnsi" w:cstheme="minorBidi"/>
          <w:noProof/>
          <w:kern w:val="0"/>
          <w:sz w:val="22"/>
          <w:szCs w:val="22"/>
        </w:rPr>
      </w:pPr>
      <w:r>
        <w:rPr>
          <w:noProof/>
        </w:rPr>
        <w:t>17  Overview of gases accounted for in abatement calculations</w:t>
      </w:r>
      <w:r>
        <w:rPr>
          <w:noProof/>
        </w:rPr>
        <w:tab/>
        <w:t>14</w:t>
      </w:r>
    </w:p>
    <w:p w:rsidR="00C80D89" w:rsidRDefault="006C5006">
      <w:pPr>
        <w:pStyle w:val="TOC5"/>
        <w:rPr>
          <w:rFonts w:asciiTheme="minorHAnsi" w:eastAsiaTheme="minorEastAsia" w:hAnsiTheme="minorHAnsi" w:cstheme="minorBidi"/>
          <w:noProof/>
          <w:kern w:val="0"/>
          <w:sz w:val="22"/>
          <w:szCs w:val="22"/>
        </w:rPr>
      </w:pPr>
      <w:r>
        <w:rPr>
          <w:noProof/>
        </w:rPr>
        <w:t>18  Data to be used in calculations</w:t>
      </w:r>
      <w:r>
        <w:rPr>
          <w:noProof/>
        </w:rPr>
        <w:tab/>
        <w:t>14</w:t>
      </w:r>
    </w:p>
    <w:p w:rsidR="00C80D89" w:rsidRDefault="006C5006">
      <w:pPr>
        <w:pStyle w:val="TOC5"/>
        <w:rPr>
          <w:rFonts w:asciiTheme="minorHAnsi" w:eastAsiaTheme="minorEastAsia" w:hAnsiTheme="minorHAnsi" w:cstheme="minorBidi"/>
          <w:noProof/>
          <w:kern w:val="0"/>
          <w:sz w:val="22"/>
          <w:szCs w:val="22"/>
        </w:rPr>
      </w:pPr>
      <w:r>
        <w:rPr>
          <w:noProof/>
        </w:rPr>
        <w:t>19  Lighting systems to be used in calculations</w:t>
      </w:r>
      <w:r>
        <w:rPr>
          <w:noProof/>
        </w:rPr>
        <w:tab/>
        <w:t>16</w:t>
      </w:r>
    </w:p>
    <w:p w:rsidR="00C80D89" w:rsidRDefault="006C5006">
      <w:pPr>
        <w:pStyle w:val="TOC3"/>
        <w:rPr>
          <w:rFonts w:asciiTheme="minorHAnsi" w:eastAsiaTheme="minorEastAsia" w:hAnsiTheme="minorHAnsi" w:cstheme="minorBidi"/>
          <w:b w:val="0"/>
          <w:noProof/>
          <w:kern w:val="0"/>
          <w:szCs w:val="22"/>
        </w:rPr>
      </w:pPr>
      <w:r>
        <w:rPr>
          <w:noProof/>
        </w:rPr>
        <w:t>Division 2 —Method for calculating net abatement amount</w:t>
      </w:r>
      <w:r>
        <w:rPr>
          <w:noProof/>
        </w:rPr>
        <w:tab/>
        <w:t>17</w:t>
      </w:r>
    </w:p>
    <w:p w:rsidR="00C80D89" w:rsidRDefault="006C5006">
      <w:pPr>
        <w:pStyle w:val="TOC5"/>
        <w:rPr>
          <w:rFonts w:asciiTheme="minorHAnsi" w:eastAsiaTheme="minorEastAsia" w:hAnsiTheme="minorHAnsi" w:cstheme="minorBidi"/>
          <w:noProof/>
          <w:kern w:val="0"/>
          <w:sz w:val="22"/>
          <w:szCs w:val="22"/>
        </w:rPr>
      </w:pPr>
      <w:r>
        <w:rPr>
          <w:noProof/>
        </w:rPr>
        <w:t>20  Summary</w:t>
      </w:r>
      <w:r>
        <w:rPr>
          <w:noProof/>
        </w:rPr>
        <w:tab/>
        <w:t>17</w:t>
      </w:r>
    </w:p>
    <w:p w:rsidR="00C80D89" w:rsidRDefault="006C5006">
      <w:pPr>
        <w:pStyle w:val="TOC5"/>
        <w:rPr>
          <w:rFonts w:asciiTheme="minorHAnsi" w:eastAsiaTheme="minorEastAsia" w:hAnsiTheme="minorHAnsi" w:cstheme="minorBidi"/>
          <w:noProof/>
          <w:kern w:val="0"/>
          <w:sz w:val="22"/>
          <w:szCs w:val="22"/>
        </w:rPr>
      </w:pPr>
      <w:r>
        <w:rPr>
          <w:noProof/>
        </w:rPr>
        <w:t>21  Net abatement amount for the project (</w:t>
      </w:r>
      <w:r w:rsidRPr="00D00439">
        <w:rPr>
          <w:i/>
          <w:noProof/>
        </w:rPr>
        <w:t>A</w:t>
      </w:r>
      <w:r>
        <w:rPr>
          <w:noProof/>
        </w:rPr>
        <w:t>)</w:t>
      </w:r>
      <w:r>
        <w:rPr>
          <w:noProof/>
        </w:rPr>
        <w:tab/>
        <w:t>17</w:t>
      </w:r>
    </w:p>
    <w:p w:rsidR="00C80D89" w:rsidRDefault="006C5006">
      <w:pPr>
        <w:pStyle w:val="TOC5"/>
        <w:rPr>
          <w:rFonts w:asciiTheme="minorHAnsi" w:eastAsiaTheme="minorEastAsia" w:hAnsiTheme="minorHAnsi" w:cstheme="minorBidi"/>
          <w:noProof/>
          <w:kern w:val="0"/>
          <w:sz w:val="22"/>
          <w:szCs w:val="22"/>
        </w:rPr>
      </w:pPr>
      <w:r>
        <w:rPr>
          <w:noProof/>
        </w:rPr>
        <w:t>22  Abatement for a lighting system (</w:t>
      </w:r>
      <w:r w:rsidRPr="00D00439">
        <w:rPr>
          <w:i/>
          <w:noProof/>
        </w:rPr>
        <w:t>A</w:t>
      </w:r>
      <w:r w:rsidRPr="00D00439">
        <w:rPr>
          <w:i/>
          <w:noProof/>
          <w:vertAlign w:val="subscript"/>
        </w:rPr>
        <w:t>i</w:t>
      </w:r>
      <w:r>
        <w:rPr>
          <w:noProof/>
        </w:rPr>
        <w:t>)</w:t>
      </w:r>
      <w:r>
        <w:rPr>
          <w:noProof/>
        </w:rPr>
        <w:tab/>
        <w:t>17</w:t>
      </w:r>
    </w:p>
    <w:p w:rsidR="00C80D89" w:rsidRDefault="006C5006">
      <w:pPr>
        <w:pStyle w:val="TOC5"/>
        <w:rPr>
          <w:rFonts w:asciiTheme="minorHAnsi" w:eastAsiaTheme="minorEastAsia" w:hAnsiTheme="minorHAnsi" w:cstheme="minorBidi"/>
          <w:noProof/>
          <w:kern w:val="0"/>
          <w:sz w:val="22"/>
          <w:szCs w:val="22"/>
        </w:rPr>
      </w:pPr>
      <w:r>
        <w:rPr>
          <w:noProof/>
        </w:rPr>
        <w:t>23  Baseline energy consumption for a lighting system (</w:t>
      </w:r>
      <w:r w:rsidRPr="00D00439">
        <w:rPr>
          <w:i/>
          <w:noProof/>
        </w:rPr>
        <w:t>EC</w:t>
      </w:r>
      <w:r w:rsidRPr="00D00439">
        <w:rPr>
          <w:i/>
          <w:noProof/>
          <w:vertAlign w:val="subscript"/>
        </w:rPr>
        <w:t>B,i</w:t>
      </w:r>
      <w:r>
        <w:rPr>
          <w:noProof/>
        </w:rPr>
        <w:t>)</w:t>
      </w:r>
      <w:r>
        <w:rPr>
          <w:noProof/>
        </w:rPr>
        <w:tab/>
        <w:t>18</w:t>
      </w:r>
    </w:p>
    <w:p w:rsidR="00C80D89" w:rsidRDefault="006C5006">
      <w:pPr>
        <w:pStyle w:val="TOC5"/>
        <w:rPr>
          <w:rFonts w:asciiTheme="minorHAnsi" w:eastAsiaTheme="minorEastAsia" w:hAnsiTheme="minorHAnsi" w:cstheme="minorBidi"/>
          <w:noProof/>
          <w:kern w:val="0"/>
          <w:sz w:val="22"/>
          <w:szCs w:val="22"/>
        </w:rPr>
      </w:pPr>
      <w:r>
        <w:rPr>
          <w:noProof/>
        </w:rPr>
        <w:t>24  Project energy consumption for a lighting system (</w:t>
      </w:r>
      <w:r w:rsidRPr="00D00439">
        <w:rPr>
          <w:i/>
          <w:noProof/>
        </w:rPr>
        <w:t>EC</w:t>
      </w:r>
      <w:r w:rsidRPr="00D00439">
        <w:rPr>
          <w:i/>
          <w:noProof/>
          <w:vertAlign w:val="subscript"/>
        </w:rPr>
        <w:t>P,i</w:t>
      </w:r>
      <w:r>
        <w:rPr>
          <w:noProof/>
        </w:rPr>
        <w:t>)</w:t>
      </w:r>
      <w:r>
        <w:rPr>
          <w:noProof/>
        </w:rPr>
        <w:tab/>
        <w:t>19</w:t>
      </w:r>
    </w:p>
    <w:p w:rsidR="00C80D89" w:rsidRDefault="006C5006">
      <w:pPr>
        <w:pStyle w:val="TOC2"/>
        <w:rPr>
          <w:rFonts w:asciiTheme="minorHAnsi" w:eastAsiaTheme="minorEastAsia" w:hAnsiTheme="minorHAnsi" w:cstheme="minorBidi"/>
          <w:b w:val="0"/>
          <w:noProof/>
          <w:kern w:val="0"/>
          <w:sz w:val="22"/>
          <w:szCs w:val="22"/>
        </w:rPr>
      </w:pPr>
      <w:r>
        <w:rPr>
          <w:noProof/>
        </w:rPr>
        <w:t>Part 5 —Reporting, notification and record</w:t>
      </w:r>
      <w:r>
        <w:rPr>
          <w:noProof/>
        </w:rPr>
        <w:noBreakHyphen/>
        <w:t>keeping requirements</w:t>
      </w:r>
      <w:r>
        <w:rPr>
          <w:noProof/>
        </w:rPr>
        <w:tab/>
        <w:t>21</w:t>
      </w:r>
    </w:p>
    <w:p w:rsidR="00C80D89" w:rsidRDefault="006C5006">
      <w:pPr>
        <w:pStyle w:val="TOC3"/>
        <w:rPr>
          <w:rFonts w:asciiTheme="minorHAnsi" w:eastAsiaTheme="minorEastAsia" w:hAnsiTheme="minorHAnsi" w:cstheme="minorBidi"/>
          <w:b w:val="0"/>
          <w:noProof/>
          <w:kern w:val="0"/>
          <w:szCs w:val="22"/>
        </w:rPr>
      </w:pPr>
      <w:r>
        <w:rPr>
          <w:noProof/>
        </w:rPr>
        <w:t>Division 1 —Offsets report requirements</w:t>
      </w:r>
      <w:r>
        <w:rPr>
          <w:noProof/>
        </w:rPr>
        <w:tab/>
        <w:t>21</w:t>
      </w:r>
    </w:p>
    <w:p w:rsidR="00C80D89" w:rsidRDefault="006C5006">
      <w:pPr>
        <w:pStyle w:val="TOC5"/>
        <w:rPr>
          <w:rFonts w:asciiTheme="minorHAnsi" w:eastAsiaTheme="minorEastAsia" w:hAnsiTheme="minorHAnsi" w:cstheme="minorBidi"/>
          <w:noProof/>
          <w:kern w:val="0"/>
          <w:sz w:val="22"/>
          <w:szCs w:val="22"/>
        </w:rPr>
      </w:pPr>
      <w:r>
        <w:rPr>
          <w:noProof/>
        </w:rPr>
        <w:t>25  Operation of this Division</w:t>
      </w:r>
      <w:r>
        <w:rPr>
          <w:noProof/>
        </w:rPr>
        <w:tab/>
        <w:t>21</w:t>
      </w:r>
    </w:p>
    <w:p w:rsidR="00C80D89" w:rsidRDefault="006C5006">
      <w:pPr>
        <w:pStyle w:val="TOC5"/>
        <w:rPr>
          <w:rFonts w:asciiTheme="minorHAnsi" w:eastAsiaTheme="minorEastAsia" w:hAnsiTheme="minorHAnsi" w:cstheme="minorBidi"/>
          <w:noProof/>
          <w:kern w:val="0"/>
          <w:sz w:val="22"/>
          <w:szCs w:val="22"/>
        </w:rPr>
      </w:pPr>
      <w:r>
        <w:rPr>
          <w:noProof/>
        </w:rPr>
        <w:t>26  Information that must be included in an offsets report</w:t>
      </w:r>
      <w:r>
        <w:rPr>
          <w:noProof/>
        </w:rPr>
        <w:tab/>
        <w:t>21</w:t>
      </w:r>
    </w:p>
    <w:p w:rsidR="00C80D89" w:rsidRDefault="006C5006">
      <w:pPr>
        <w:pStyle w:val="TOC3"/>
        <w:rPr>
          <w:rFonts w:asciiTheme="minorHAnsi" w:eastAsiaTheme="minorEastAsia" w:hAnsiTheme="minorHAnsi" w:cstheme="minorBidi"/>
          <w:b w:val="0"/>
          <w:noProof/>
          <w:kern w:val="0"/>
          <w:szCs w:val="22"/>
        </w:rPr>
      </w:pPr>
      <w:r>
        <w:rPr>
          <w:noProof/>
        </w:rPr>
        <w:t>Division 2 —Notification requirements</w:t>
      </w:r>
      <w:r>
        <w:rPr>
          <w:noProof/>
        </w:rPr>
        <w:tab/>
        <w:t>21</w:t>
      </w:r>
    </w:p>
    <w:p w:rsidR="00C80D89" w:rsidRDefault="006C5006">
      <w:pPr>
        <w:pStyle w:val="TOC5"/>
        <w:rPr>
          <w:rFonts w:asciiTheme="minorHAnsi" w:eastAsiaTheme="minorEastAsia" w:hAnsiTheme="minorHAnsi" w:cstheme="minorBidi"/>
          <w:noProof/>
          <w:kern w:val="0"/>
          <w:sz w:val="22"/>
          <w:szCs w:val="22"/>
        </w:rPr>
      </w:pPr>
      <w:r>
        <w:rPr>
          <w:noProof/>
        </w:rPr>
        <w:t>27  Operation of this Division</w:t>
      </w:r>
      <w:r>
        <w:rPr>
          <w:noProof/>
        </w:rPr>
        <w:tab/>
        <w:t>21</w:t>
      </w:r>
    </w:p>
    <w:p w:rsidR="00C80D89" w:rsidRDefault="006C5006">
      <w:pPr>
        <w:pStyle w:val="TOC5"/>
        <w:rPr>
          <w:rFonts w:asciiTheme="minorHAnsi" w:eastAsiaTheme="minorEastAsia" w:hAnsiTheme="minorHAnsi" w:cstheme="minorBidi"/>
          <w:noProof/>
          <w:kern w:val="0"/>
          <w:sz w:val="22"/>
          <w:szCs w:val="22"/>
        </w:rPr>
      </w:pPr>
      <w:r>
        <w:rPr>
          <w:noProof/>
        </w:rPr>
        <w:t>28  Notification requirements</w:t>
      </w:r>
      <w:r>
        <w:rPr>
          <w:noProof/>
        </w:rPr>
        <w:tab/>
        <w:t>21</w:t>
      </w:r>
    </w:p>
    <w:p w:rsidR="00C80D89" w:rsidRDefault="006C5006">
      <w:pPr>
        <w:pStyle w:val="TOC3"/>
        <w:rPr>
          <w:rFonts w:asciiTheme="minorHAnsi" w:eastAsiaTheme="minorEastAsia" w:hAnsiTheme="minorHAnsi" w:cstheme="minorBidi"/>
          <w:b w:val="0"/>
          <w:noProof/>
          <w:kern w:val="0"/>
          <w:szCs w:val="22"/>
        </w:rPr>
      </w:pPr>
      <w:r>
        <w:rPr>
          <w:noProof/>
        </w:rPr>
        <w:t>Division 3 —Record</w:t>
      </w:r>
      <w:r>
        <w:rPr>
          <w:noProof/>
        </w:rPr>
        <w:noBreakHyphen/>
        <w:t>keeping requirements</w:t>
      </w:r>
      <w:r>
        <w:rPr>
          <w:noProof/>
        </w:rPr>
        <w:tab/>
        <w:t>22</w:t>
      </w:r>
    </w:p>
    <w:p w:rsidR="00C80D89" w:rsidRDefault="006C5006">
      <w:pPr>
        <w:pStyle w:val="TOC5"/>
        <w:rPr>
          <w:rFonts w:asciiTheme="minorHAnsi" w:eastAsiaTheme="minorEastAsia" w:hAnsiTheme="minorHAnsi" w:cstheme="minorBidi"/>
          <w:noProof/>
          <w:kern w:val="0"/>
          <w:sz w:val="22"/>
          <w:szCs w:val="22"/>
        </w:rPr>
      </w:pPr>
      <w:r>
        <w:rPr>
          <w:noProof/>
        </w:rPr>
        <w:t>29  Operation of this Division</w:t>
      </w:r>
      <w:r>
        <w:rPr>
          <w:noProof/>
        </w:rPr>
        <w:tab/>
        <w:t>22</w:t>
      </w:r>
    </w:p>
    <w:p w:rsidR="00C80D89" w:rsidRDefault="006C5006">
      <w:pPr>
        <w:pStyle w:val="TOC5"/>
        <w:rPr>
          <w:rFonts w:asciiTheme="minorHAnsi" w:eastAsiaTheme="minorEastAsia" w:hAnsiTheme="minorHAnsi" w:cstheme="minorBidi"/>
          <w:noProof/>
          <w:kern w:val="0"/>
          <w:sz w:val="22"/>
          <w:szCs w:val="22"/>
        </w:rPr>
      </w:pPr>
      <w:r>
        <w:rPr>
          <w:noProof/>
        </w:rPr>
        <w:t>30  Record</w:t>
      </w:r>
      <w:r>
        <w:rPr>
          <w:noProof/>
        </w:rPr>
        <w:noBreakHyphen/>
        <w:t>keeping requirements</w:t>
      </w:r>
      <w:r>
        <w:rPr>
          <w:noProof/>
        </w:rPr>
        <w:tab/>
        <w:t>22</w:t>
      </w:r>
    </w:p>
    <w:p w:rsidR="00C80D89" w:rsidRDefault="006C5006">
      <w:pPr>
        <w:pStyle w:val="TOC2"/>
        <w:rPr>
          <w:rFonts w:asciiTheme="minorHAnsi" w:eastAsiaTheme="minorEastAsia" w:hAnsiTheme="minorHAnsi" w:cstheme="minorBidi"/>
          <w:b w:val="0"/>
          <w:noProof/>
          <w:kern w:val="0"/>
          <w:sz w:val="22"/>
          <w:szCs w:val="22"/>
        </w:rPr>
      </w:pPr>
      <w:r>
        <w:rPr>
          <w:noProof/>
        </w:rPr>
        <w:t>Part 6 —Dividing a lighting upgrade project</w:t>
      </w:r>
      <w:r>
        <w:rPr>
          <w:noProof/>
        </w:rPr>
        <w:tab/>
        <w:t>23</w:t>
      </w:r>
    </w:p>
    <w:p w:rsidR="00C80D89" w:rsidRDefault="006C5006">
      <w:pPr>
        <w:pStyle w:val="TOC5"/>
        <w:rPr>
          <w:rFonts w:asciiTheme="minorHAnsi" w:eastAsiaTheme="minorEastAsia" w:hAnsiTheme="minorHAnsi" w:cstheme="minorBidi"/>
          <w:noProof/>
          <w:kern w:val="0"/>
          <w:sz w:val="22"/>
          <w:szCs w:val="22"/>
        </w:rPr>
      </w:pPr>
      <w:r>
        <w:rPr>
          <w:noProof/>
        </w:rPr>
        <w:t>31  Division of project for reporting purposes</w:t>
      </w:r>
      <w:r>
        <w:rPr>
          <w:noProof/>
        </w:rPr>
        <w:tab/>
        <w:t>23</w:t>
      </w:r>
    </w:p>
    <w:p w:rsidR="00C80D89" w:rsidRDefault="006C5006">
      <w:pPr>
        <w:pStyle w:val="TOC1"/>
        <w:rPr>
          <w:rFonts w:asciiTheme="minorHAnsi" w:eastAsiaTheme="minorEastAsia" w:hAnsiTheme="minorHAnsi" w:cstheme="minorBidi"/>
          <w:b w:val="0"/>
          <w:noProof/>
          <w:kern w:val="0"/>
          <w:sz w:val="22"/>
          <w:szCs w:val="22"/>
        </w:rPr>
      </w:pPr>
      <w:r>
        <w:rPr>
          <w:noProof/>
        </w:rPr>
        <w:t>Schedule 1—Lamp and Luminaire types</w:t>
      </w:r>
      <w:r>
        <w:rPr>
          <w:noProof/>
        </w:rPr>
        <w:tab/>
        <w:t>24</w:t>
      </w:r>
    </w:p>
    <w:p w:rsidR="00C80D89" w:rsidRDefault="006C5006">
      <w:pPr>
        <w:pStyle w:val="TOC1"/>
        <w:rPr>
          <w:rFonts w:asciiTheme="minorHAnsi" w:eastAsiaTheme="minorEastAsia" w:hAnsiTheme="minorHAnsi" w:cstheme="minorBidi"/>
          <w:b w:val="0"/>
          <w:noProof/>
          <w:kern w:val="0"/>
          <w:sz w:val="22"/>
          <w:szCs w:val="22"/>
        </w:rPr>
      </w:pPr>
      <w:r>
        <w:rPr>
          <w:noProof/>
        </w:rPr>
        <w:t>Schedule 2—Control gear types</w:t>
      </w:r>
      <w:r>
        <w:rPr>
          <w:noProof/>
        </w:rPr>
        <w:tab/>
        <w:t>26</w:t>
      </w:r>
    </w:p>
    <w:p w:rsidR="00C80D89" w:rsidRDefault="006C5006">
      <w:pPr>
        <w:pStyle w:val="TOC1"/>
        <w:rPr>
          <w:rFonts w:asciiTheme="minorHAnsi" w:eastAsiaTheme="minorEastAsia" w:hAnsiTheme="minorHAnsi" w:cstheme="minorBidi"/>
          <w:b w:val="0"/>
          <w:noProof/>
          <w:kern w:val="0"/>
          <w:sz w:val="22"/>
          <w:szCs w:val="22"/>
        </w:rPr>
      </w:pPr>
      <w:r>
        <w:rPr>
          <w:noProof/>
        </w:rPr>
        <w:t>Schedule 3—Lamp circuit power</w:t>
      </w:r>
      <w:r>
        <w:rPr>
          <w:noProof/>
        </w:rPr>
        <w:tab/>
        <w:t>27</w:t>
      </w:r>
    </w:p>
    <w:p w:rsidR="00C80D89" w:rsidRDefault="006C5006">
      <w:pPr>
        <w:pStyle w:val="TOC1"/>
        <w:rPr>
          <w:rFonts w:asciiTheme="minorHAnsi" w:eastAsiaTheme="minorEastAsia" w:hAnsiTheme="minorHAnsi" w:cstheme="minorBidi"/>
          <w:b w:val="0"/>
          <w:noProof/>
          <w:kern w:val="0"/>
          <w:sz w:val="22"/>
          <w:szCs w:val="22"/>
        </w:rPr>
      </w:pPr>
      <w:r>
        <w:rPr>
          <w:noProof/>
        </w:rPr>
        <w:t>Schedule 4—Annual operating hours for types of serviced area—specific kind of area</w:t>
      </w:r>
      <w:r>
        <w:rPr>
          <w:noProof/>
        </w:rPr>
        <w:tab/>
        <w:t>30</w:t>
      </w:r>
    </w:p>
    <w:p w:rsidR="00C80D89" w:rsidRDefault="006C5006">
      <w:pPr>
        <w:pStyle w:val="TOC1"/>
        <w:rPr>
          <w:rFonts w:asciiTheme="minorHAnsi" w:eastAsiaTheme="minorEastAsia" w:hAnsiTheme="minorHAnsi" w:cstheme="minorBidi"/>
          <w:b w:val="0"/>
          <w:noProof/>
          <w:kern w:val="0"/>
          <w:sz w:val="22"/>
          <w:szCs w:val="22"/>
        </w:rPr>
      </w:pPr>
      <w:r>
        <w:rPr>
          <w:noProof/>
        </w:rPr>
        <w:t>Schedule 5—Annual operating hours for types of serviced area—general area</w:t>
      </w:r>
      <w:r>
        <w:rPr>
          <w:noProof/>
        </w:rPr>
        <w:tab/>
        <w:t>32</w:t>
      </w:r>
    </w:p>
    <w:p w:rsidR="00C80D89" w:rsidRDefault="006C5006">
      <w:pPr>
        <w:pStyle w:val="TOC1"/>
        <w:rPr>
          <w:rFonts w:asciiTheme="minorHAnsi" w:eastAsiaTheme="minorEastAsia" w:hAnsiTheme="minorHAnsi" w:cstheme="minorBidi"/>
          <w:b w:val="0"/>
          <w:noProof/>
          <w:kern w:val="0"/>
          <w:sz w:val="22"/>
          <w:szCs w:val="22"/>
        </w:rPr>
      </w:pPr>
      <w:r>
        <w:rPr>
          <w:noProof/>
        </w:rPr>
        <w:t>Schedule 6—Lighting control factors</w:t>
      </w:r>
      <w:r>
        <w:rPr>
          <w:noProof/>
        </w:rPr>
        <w:tab/>
        <w:t>33</w:t>
      </w:r>
    </w:p>
    <w:p w:rsidR="00C80D89" w:rsidRDefault="006C5006">
      <w:pPr>
        <w:pStyle w:val="TOC1"/>
        <w:rPr>
          <w:rFonts w:asciiTheme="minorHAnsi" w:eastAsiaTheme="minorEastAsia" w:hAnsiTheme="minorHAnsi" w:cstheme="minorBidi"/>
          <w:b w:val="0"/>
          <w:noProof/>
          <w:kern w:val="0"/>
          <w:sz w:val="22"/>
          <w:szCs w:val="22"/>
        </w:rPr>
      </w:pPr>
      <w:r>
        <w:rPr>
          <w:noProof/>
        </w:rPr>
        <w:t>Schedule 7—Air conditioning factors</w:t>
      </w:r>
      <w:r>
        <w:rPr>
          <w:noProof/>
        </w:rPr>
        <w:tab/>
        <w:t>35</w:t>
      </w:r>
    </w:p>
    <w:p w:rsidR="00886003" w:rsidRPr="009F7D74" w:rsidRDefault="006C5006" w:rsidP="00886003">
      <w:pPr>
        <w:spacing w:line="240" w:lineRule="auto"/>
      </w:pPr>
      <w:r w:rsidRPr="009F7D74">
        <w:br w:type="page"/>
      </w:r>
    </w:p>
    <w:p w:rsidR="00886003" w:rsidRPr="009F7D74" w:rsidRDefault="006C5006" w:rsidP="00886003">
      <w:pPr>
        <w:pStyle w:val="h2Part"/>
      </w:pPr>
      <w:bookmarkStart w:id="4" w:name="_Toc405821459"/>
      <w:bookmarkStart w:id="5" w:name="_Toc422311290"/>
      <w:r>
        <w:t>Part 1</w:t>
      </w:r>
      <w:r w:rsidRPr="009F7D74">
        <w:t>—Preliminary</w:t>
      </w:r>
      <w:bookmarkEnd w:id="4"/>
      <w:bookmarkEnd w:id="5"/>
    </w:p>
    <w:p w:rsidR="00886003" w:rsidRPr="009F7D74" w:rsidRDefault="006C5006" w:rsidP="00886003">
      <w:pPr>
        <w:pStyle w:val="h5Section"/>
      </w:pPr>
      <w:bookmarkStart w:id="6" w:name="_Toc405821460"/>
      <w:bookmarkStart w:id="7" w:name="_Toc422311291"/>
      <w:proofErr w:type="gramStart"/>
      <w:r>
        <w:t>1</w:t>
      </w:r>
      <w:r w:rsidRPr="009F7D74">
        <w:t xml:space="preserve">  Name</w:t>
      </w:r>
      <w:bookmarkEnd w:id="6"/>
      <w:bookmarkEnd w:id="7"/>
      <w:proofErr w:type="gramEnd"/>
    </w:p>
    <w:p w:rsidR="00886003" w:rsidRPr="009F7D74" w:rsidRDefault="006C5006" w:rsidP="00886003">
      <w:pPr>
        <w:pStyle w:val="tMain"/>
      </w:pPr>
      <w:r w:rsidRPr="009F7D74">
        <w:tab/>
      </w:r>
      <w:r w:rsidRPr="009F7D74">
        <w:tab/>
        <w:t xml:space="preserve">This is the </w:t>
      </w:r>
      <w:bookmarkStart w:id="8" w:name="BKCheck15B_3"/>
      <w:bookmarkEnd w:id="8"/>
      <w:r>
        <w:rPr>
          <w:i/>
          <w:noProof/>
        </w:rPr>
        <w:t>Carbon Credits (Carbon Farming Initiative—Commercial and Public Lighting) Methodology Determination 2015</w:t>
      </w:r>
      <w:r w:rsidRPr="009F7D74">
        <w:t>.</w:t>
      </w:r>
    </w:p>
    <w:p w:rsidR="00886003" w:rsidRPr="009F7D74" w:rsidRDefault="006C5006" w:rsidP="00886003">
      <w:pPr>
        <w:pStyle w:val="h5Section"/>
      </w:pPr>
      <w:bookmarkStart w:id="9" w:name="_Toc405821461"/>
      <w:bookmarkStart w:id="10" w:name="_Toc422311292"/>
      <w:proofErr w:type="gramStart"/>
      <w:r>
        <w:t>2</w:t>
      </w:r>
      <w:r w:rsidRPr="009F7D74">
        <w:t xml:space="preserve">  Commencement</w:t>
      </w:r>
      <w:bookmarkEnd w:id="9"/>
      <w:bookmarkEnd w:id="10"/>
      <w:proofErr w:type="gramEnd"/>
    </w:p>
    <w:p w:rsidR="00886003" w:rsidRPr="009F7D74" w:rsidRDefault="006C5006" w:rsidP="00886003">
      <w:pPr>
        <w:pStyle w:val="tMain"/>
      </w:pPr>
      <w:r w:rsidRPr="009F7D74">
        <w:tab/>
      </w:r>
      <w:r w:rsidRPr="009F7D74">
        <w:tab/>
        <w:t>This determination commences on the day after it is registered.</w:t>
      </w:r>
    </w:p>
    <w:p w:rsidR="00886003" w:rsidRPr="009F7D74" w:rsidRDefault="006C5006" w:rsidP="00886003">
      <w:pPr>
        <w:pStyle w:val="h5Section"/>
      </w:pPr>
      <w:bookmarkStart w:id="11" w:name="_Toc405821462"/>
      <w:bookmarkStart w:id="12" w:name="_Toc422311293"/>
      <w:proofErr w:type="gramStart"/>
      <w:r>
        <w:t>3</w:t>
      </w:r>
      <w:r w:rsidRPr="009F7D74">
        <w:t xml:space="preserve">  Authority</w:t>
      </w:r>
      <w:bookmarkEnd w:id="11"/>
      <w:bookmarkEnd w:id="12"/>
      <w:proofErr w:type="gramEnd"/>
    </w:p>
    <w:p w:rsidR="00886003" w:rsidRPr="009F7D74" w:rsidRDefault="006C5006" w:rsidP="00886003">
      <w:pPr>
        <w:pStyle w:val="tMain"/>
      </w:pPr>
      <w:r w:rsidRPr="009F7D74">
        <w:tab/>
      </w:r>
      <w:r w:rsidRPr="009F7D74">
        <w:tab/>
        <w:t xml:space="preserve">This determination is made under subsection 106(1) of the </w:t>
      </w:r>
      <w:r w:rsidRPr="009F7D74">
        <w:rPr>
          <w:i/>
        </w:rPr>
        <w:t>Carbon Credits (Carbon Farming Initiative) Act 2011</w:t>
      </w:r>
      <w:r w:rsidRPr="009F7D74">
        <w:t>.</w:t>
      </w:r>
    </w:p>
    <w:p w:rsidR="00886003" w:rsidRPr="009F7D74" w:rsidRDefault="006C5006" w:rsidP="00886003">
      <w:pPr>
        <w:pStyle w:val="h5Section"/>
      </w:pPr>
      <w:bookmarkStart w:id="13" w:name="_Toc405821463"/>
      <w:bookmarkStart w:id="14" w:name="_Toc422311294"/>
      <w:proofErr w:type="gramStart"/>
      <w:r>
        <w:t>4</w:t>
      </w:r>
      <w:r w:rsidRPr="009F7D74">
        <w:t xml:space="preserve">  Duration</w:t>
      </w:r>
      <w:bookmarkEnd w:id="13"/>
      <w:bookmarkEnd w:id="14"/>
      <w:proofErr w:type="gramEnd"/>
    </w:p>
    <w:p w:rsidR="00886003" w:rsidRPr="009F7D74" w:rsidRDefault="006C5006" w:rsidP="00886003">
      <w:pPr>
        <w:pStyle w:val="tMain"/>
      </w:pPr>
      <w:r w:rsidRPr="009F7D74">
        <w:tab/>
      </w:r>
      <w:r w:rsidRPr="009F7D74">
        <w:tab/>
        <w:t>This determination remains in force for the period that:</w:t>
      </w:r>
    </w:p>
    <w:p w:rsidR="00886003" w:rsidRPr="009F7D74" w:rsidRDefault="006C5006" w:rsidP="00886003">
      <w:pPr>
        <w:pStyle w:val="tPara"/>
      </w:pPr>
      <w:r w:rsidRPr="009F7D74">
        <w:tab/>
      </w:r>
      <w:r>
        <w:t>(a)</w:t>
      </w:r>
      <w:r w:rsidRPr="009F7D74">
        <w:tab/>
      </w:r>
      <w:proofErr w:type="gramStart"/>
      <w:r w:rsidRPr="009F7D74">
        <w:t>begins</w:t>
      </w:r>
      <w:proofErr w:type="gramEnd"/>
      <w:r w:rsidRPr="009F7D74">
        <w:t xml:space="preserve"> when this determination commences; and</w:t>
      </w:r>
    </w:p>
    <w:p w:rsidR="00886003" w:rsidRPr="009F7D74" w:rsidRDefault="006C5006" w:rsidP="00886003">
      <w:pPr>
        <w:pStyle w:val="tPara"/>
      </w:pPr>
      <w:r w:rsidRPr="009F7D74">
        <w:tab/>
      </w:r>
      <w:r>
        <w:t>(b)</w:t>
      </w:r>
      <w:r w:rsidRPr="009F7D74">
        <w:tab/>
      </w:r>
      <w:proofErr w:type="gramStart"/>
      <w:r w:rsidRPr="009F7D74">
        <w:t>ends</w:t>
      </w:r>
      <w:proofErr w:type="gramEnd"/>
      <w:r w:rsidRPr="009F7D74">
        <w:t xml:space="preserve"> on the day before this determination would otherwise be repealed under </w:t>
      </w:r>
      <w:r>
        <w:br/>
      </w:r>
      <w:r w:rsidRPr="009F7D74">
        <w:t xml:space="preserve">subsection 50(1) of the </w:t>
      </w:r>
      <w:r w:rsidRPr="009F7D74">
        <w:rPr>
          <w:i/>
        </w:rPr>
        <w:t>Legislative Instruments Act 2003</w:t>
      </w:r>
      <w:r w:rsidRPr="009F7D74">
        <w:t>.</w:t>
      </w:r>
    </w:p>
    <w:p w:rsidR="00886003" w:rsidRPr="009F7D74" w:rsidRDefault="006C5006" w:rsidP="00886003">
      <w:pPr>
        <w:pStyle w:val="h5Section"/>
      </w:pPr>
      <w:bookmarkStart w:id="15" w:name="_Toc405821464"/>
      <w:bookmarkStart w:id="16" w:name="_Toc422311295"/>
      <w:proofErr w:type="gramStart"/>
      <w:r>
        <w:t>5</w:t>
      </w:r>
      <w:r w:rsidRPr="009F7D74">
        <w:t xml:space="preserve">  Definitions</w:t>
      </w:r>
      <w:bookmarkEnd w:id="15"/>
      <w:bookmarkEnd w:id="16"/>
      <w:proofErr w:type="gramEnd"/>
    </w:p>
    <w:p w:rsidR="00886003" w:rsidRPr="009F7D74" w:rsidRDefault="006C5006" w:rsidP="00886003">
      <w:pPr>
        <w:pStyle w:val="tMain"/>
      </w:pPr>
      <w:r w:rsidRPr="009F7D74">
        <w:tab/>
      </w:r>
      <w:r>
        <w:t>(1)</w:t>
      </w:r>
      <w:r w:rsidRPr="009F7D74">
        <w:tab/>
        <w:t>In this determination:</w:t>
      </w:r>
    </w:p>
    <w:p w:rsidR="00886003" w:rsidRPr="009F7D74" w:rsidRDefault="006C5006" w:rsidP="00886003">
      <w:pPr>
        <w:pStyle w:val="tDefn"/>
      </w:pPr>
      <w:r w:rsidRPr="009F7D74">
        <w:rPr>
          <w:b/>
          <w:i/>
        </w:rPr>
        <w:t>Act</w:t>
      </w:r>
      <w:r w:rsidRPr="009F7D74">
        <w:t xml:space="preserve"> means the </w:t>
      </w:r>
      <w:r w:rsidRPr="009F7D74">
        <w:rPr>
          <w:i/>
        </w:rPr>
        <w:t>Carbon Credits (Carbon Farming Initiative) Act 2011</w:t>
      </w:r>
      <w:r w:rsidRPr="009F7D74">
        <w:t>.</w:t>
      </w:r>
    </w:p>
    <w:p w:rsidR="00886003" w:rsidRPr="009F7D74" w:rsidRDefault="006C5006" w:rsidP="00886003">
      <w:pPr>
        <w:pStyle w:val="tDefn"/>
      </w:pPr>
      <w:r w:rsidRPr="009F7D74">
        <w:rPr>
          <w:b/>
          <w:i/>
        </w:rPr>
        <w:t xml:space="preserve">ANZSIC </w:t>
      </w:r>
      <w:r w:rsidRPr="009F7D74">
        <w:t>means the Australian and New Zealand Standard Industrial Classification, jointly developed by the Australian Bureau of Statistics and Statistics New Zealand.</w:t>
      </w:r>
    </w:p>
    <w:p w:rsidR="00D77217" w:rsidRPr="009F7D74" w:rsidRDefault="006C5006" w:rsidP="00886003">
      <w:pPr>
        <w:pStyle w:val="tDefn"/>
      </w:pPr>
      <w:r w:rsidRPr="009F7D74">
        <w:rPr>
          <w:b/>
          <w:i/>
        </w:rPr>
        <w:t>baseline</w:t>
      </w:r>
      <w:r w:rsidRPr="009F7D74">
        <w:t>, when used to describe a kind of lighting equipment in relation to a lighting upgrade (lamps or luminaires, control gear or lighting control devices) means the equipment of that kind that was part of the lighting system immediately before the commencement of the lighting upgrade.</w:t>
      </w:r>
    </w:p>
    <w:p w:rsidR="00886003" w:rsidRPr="009F7D74" w:rsidRDefault="006C5006" w:rsidP="00886003">
      <w:pPr>
        <w:pStyle w:val="tDefn"/>
      </w:pPr>
      <w:r w:rsidRPr="009F7D74">
        <w:rPr>
          <w:b/>
          <w:i/>
        </w:rPr>
        <w:t>BCA</w:t>
      </w:r>
      <w:r w:rsidRPr="009F7D74">
        <w:t xml:space="preserve"> means the </w:t>
      </w:r>
      <w:r w:rsidRPr="009F7D74">
        <w:rPr>
          <w:i/>
        </w:rPr>
        <w:t>Building Code of Australia</w:t>
      </w:r>
      <w:r w:rsidRPr="009F7D74">
        <w:t>, forming part of the National Construction Code, as amended from time to time.</w:t>
      </w:r>
    </w:p>
    <w:p w:rsidR="00886003" w:rsidRPr="009F7D74" w:rsidRDefault="006C5006" w:rsidP="00886003">
      <w:pPr>
        <w:pStyle w:val="tDefn"/>
        <w:rPr>
          <w:iCs/>
        </w:rPr>
      </w:pPr>
      <w:r w:rsidRPr="009F7D74">
        <w:rPr>
          <w:b/>
          <w:i/>
          <w:iCs/>
        </w:rPr>
        <w:t>CO</w:t>
      </w:r>
      <w:r w:rsidRPr="009F7D74">
        <w:rPr>
          <w:b/>
          <w:i/>
          <w:iCs/>
          <w:vertAlign w:val="subscript"/>
        </w:rPr>
        <w:t>2</w:t>
      </w:r>
      <w:r w:rsidRPr="009F7D74">
        <w:rPr>
          <w:b/>
          <w:i/>
          <w:iCs/>
        </w:rPr>
        <w:noBreakHyphen/>
        <w:t>e</w:t>
      </w:r>
      <w:r w:rsidRPr="009F7D74">
        <w:rPr>
          <w:iCs/>
        </w:rPr>
        <w:t xml:space="preserve"> means carbon dioxide equivalent.</w:t>
      </w:r>
    </w:p>
    <w:p w:rsidR="00A702E5" w:rsidRPr="009F7D74" w:rsidRDefault="006C5006" w:rsidP="00A702E5">
      <w:pPr>
        <w:pStyle w:val="tDefn"/>
      </w:pPr>
      <w:proofErr w:type="gramStart"/>
      <w:r w:rsidRPr="009F7D74">
        <w:rPr>
          <w:b/>
          <w:i/>
        </w:rPr>
        <w:t>commissioned</w:t>
      </w:r>
      <w:proofErr w:type="gramEnd"/>
      <w:r w:rsidRPr="009F7D74">
        <w:t xml:space="preserve">: a lighting system subject to an lighting upgrade is </w:t>
      </w:r>
      <w:r w:rsidRPr="009F7D74">
        <w:rPr>
          <w:b/>
          <w:i/>
        </w:rPr>
        <w:t>commissioned</w:t>
      </w:r>
      <w:r w:rsidRPr="009F7D74">
        <w:t xml:space="preserve"> when the upgraded system is first used to provide lighting services once it has been established that it operates as intended.   </w:t>
      </w:r>
    </w:p>
    <w:p w:rsidR="00886003" w:rsidRPr="009F7D74" w:rsidRDefault="006C5006" w:rsidP="00886003">
      <w:pPr>
        <w:pStyle w:val="tDefn"/>
      </w:pPr>
      <w:proofErr w:type="gramStart"/>
      <w:r w:rsidRPr="009F7D74">
        <w:rPr>
          <w:b/>
          <w:i/>
        </w:rPr>
        <w:t>control</w:t>
      </w:r>
      <w:proofErr w:type="gramEnd"/>
      <w:r w:rsidRPr="009F7D74">
        <w:rPr>
          <w:b/>
          <w:i/>
        </w:rPr>
        <w:t xml:space="preserve"> gear </w:t>
      </w:r>
      <w:r w:rsidRPr="009F7D74">
        <w:t xml:space="preserve">means equipment that converts electricity to a different voltage, current or waveform, for the purpose of powering a lamp. </w:t>
      </w:r>
    </w:p>
    <w:p w:rsidR="00886003" w:rsidRPr="009F7D74" w:rsidRDefault="006C5006" w:rsidP="00886003">
      <w:pPr>
        <w:pStyle w:val="tDefn"/>
      </w:pPr>
      <w:proofErr w:type="gramStart"/>
      <w:r w:rsidRPr="009F7D74">
        <w:rPr>
          <w:b/>
          <w:i/>
        </w:rPr>
        <w:t>declaration</w:t>
      </w:r>
      <w:proofErr w:type="gramEnd"/>
      <w:r w:rsidRPr="009F7D74">
        <w:rPr>
          <w:b/>
          <w:i/>
        </w:rPr>
        <w:t xml:space="preserve"> day</w:t>
      </w:r>
      <w:r w:rsidRPr="009F7D74">
        <w:t>, in relation to a lighting upgrade project, means the day the project is declared to be an eligible offsets project.</w:t>
      </w:r>
    </w:p>
    <w:p w:rsidR="007D1FE3" w:rsidRPr="009F7D74" w:rsidRDefault="006C5006" w:rsidP="007D1FE3">
      <w:pPr>
        <w:pStyle w:val="tDefn"/>
      </w:pPr>
      <w:proofErr w:type="gramStart"/>
      <w:r w:rsidRPr="009F7D74">
        <w:rPr>
          <w:b/>
          <w:i/>
        </w:rPr>
        <w:t>device</w:t>
      </w:r>
      <w:proofErr w:type="gramEnd"/>
      <w:r w:rsidRPr="009F7D74">
        <w:rPr>
          <w:b/>
          <w:i/>
        </w:rPr>
        <w:t xml:space="preserve"> load value</w:t>
      </w:r>
      <w:r w:rsidRPr="009F7D74">
        <w:t>, for a lamp or luminaire, means:</w:t>
      </w:r>
    </w:p>
    <w:p w:rsidR="00886003" w:rsidRPr="009F7D74" w:rsidRDefault="006C5006" w:rsidP="007D1FE3">
      <w:pPr>
        <w:pStyle w:val="tPara"/>
      </w:pPr>
      <w:r w:rsidRPr="009F7D74">
        <w:tab/>
        <w:t>(a)</w:t>
      </w:r>
      <w:r w:rsidRPr="009F7D74">
        <w:tab/>
        <w:t>if the National Electricity Market Load Tables for Unmetered Connection Points, published by the Australian Energy Market Operator from time to time, specifies a load value for the lamp or luminaire in the State or Territory in which the lighting upgrade is taking place—that load value; and</w:t>
      </w:r>
    </w:p>
    <w:p w:rsidR="00886003" w:rsidRPr="009F7D74" w:rsidRDefault="006C5006" w:rsidP="00886003">
      <w:pPr>
        <w:pStyle w:val="tPara"/>
      </w:pPr>
      <w:r w:rsidRPr="009F7D74">
        <w:tab/>
        <w:t>(b)</w:t>
      </w:r>
      <w:r w:rsidRPr="009F7D74">
        <w:tab/>
      </w:r>
      <w:proofErr w:type="gramStart"/>
      <w:r w:rsidRPr="009F7D74">
        <w:t>otherwise—</w:t>
      </w:r>
      <w:proofErr w:type="gramEnd"/>
      <w:r w:rsidRPr="009F7D74">
        <w:t>the average of the load values specified in that document for that lamp or luminaire in all the States or Territories for which a value is given.</w:t>
      </w:r>
    </w:p>
    <w:p w:rsidR="00886003" w:rsidRPr="009F7D74" w:rsidRDefault="006C5006" w:rsidP="00886003">
      <w:pPr>
        <w:pStyle w:val="tDefn"/>
      </w:pPr>
      <w:r w:rsidRPr="009F7D74">
        <w:rPr>
          <w:b/>
          <w:i/>
        </w:rPr>
        <w:t>EEI</w:t>
      </w:r>
      <w:r w:rsidRPr="009F7D74">
        <w:t xml:space="preserve"> means ballast energy efficiency index as defined in </w:t>
      </w:r>
      <w:r w:rsidRPr="009F7D74">
        <w:rPr>
          <w:i/>
        </w:rPr>
        <w:t>AS/NZS 4783.2</w:t>
      </w:r>
      <w:r w:rsidRPr="009F7D74">
        <w:t>.</w:t>
      </w:r>
    </w:p>
    <w:p w:rsidR="00886003" w:rsidRPr="009F7D74" w:rsidRDefault="006C5006" w:rsidP="00886003">
      <w:pPr>
        <w:pStyle w:val="tDefn"/>
      </w:pPr>
      <w:r w:rsidRPr="009F7D74">
        <w:rPr>
          <w:b/>
          <w:i/>
        </w:rPr>
        <w:t>ELV</w:t>
      </w:r>
      <w:r w:rsidRPr="009F7D74">
        <w:rPr>
          <w:b/>
        </w:rPr>
        <w:t xml:space="preserve"> </w:t>
      </w:r>
      <w:r w:rsidRPr="009F7D74">
        <w:t>means</w:t>
      </w:r>
      <w:r w:rsidRPr="009F7D74">
        <w:rPr>
          <w:b/>
        </w:rPr>
        <w:t xml:space="preserve"> </w:t>
      </w:r>
      <w:r w:rsidRPr="009F7D74">
        <w:t xml:space="preserve">extra-low voltage, as defined in </w:t>
      </w:r>
      <w:r w:rsidRPr="009F7D74">
        <w:rPr>
          <w:i/>
        </w:rPr>
        <w:t>AS/NZS 60598.2.23</w:t>
      </w:r>
      <w:r w:rsidRPr="009F7D74">
        <w:t>.</w:t>
      </w:r>
    </w:p>
    <w:p w:rsidR="00C5622D" w:rsidRPr="00FA1338" w:rsidRDefault="006C5006" w:rsidP="00C5622D">
      <w:pPr>
        <w:pStyle w:val="tDefn"/>
      </w:pPr>
      <w:proofErr w:type="gramStart"/>
      <w:r w:rsidRPr="00FA1338">
        <w:rPr>
          <w:b/>
          <w:i/>
        </w:rPr>
        <w:t>excluded</w:t>
      </w:r>
      <w:proofErr w:type="gramEnd"/>
      <w:r w:rsidRPr="00FA1338">
        <w:rPr>
          <w:b/>
          <w:i/>
        </w:rPr>
        <w:t xml:space="preserve"> area</w:t>
      </w:r>
      <w:r w:rsidRPr="00FA1338">
        <w:t>—see subsection 8(3).</w:t>
      </w:r>
    </w:p>
    <w:p w:rsidR="00A702E5" w:rsidRPr="009F7D74" w:rsidRDefault="006C5006" w:rsidP="00A702E5">
      <w:pPr>
        <w:pStyle w:val="tDefn"/>
      </w:pPr>
      <w:proofErr w:type="gramStart"/>
      <w:r w:rsidRPr="009F7D74">
        <w:rPr>
          <w:b/>
          <w:i/>
        </w:rPr>
        <w:t>fully</w:t>
      </w:r>
      <w:proofErr w:type="gramEnd"/>
      <w:r w:rsidRPr="009F7D74">
        <w:rPr>
          <w:b/>
          <w:i/>
        </w:rPr>
        <w:t xml:space="preserve"> operational</w:t>
      </w:r>
      <w:r w:rsidRPr="009F7D74">
        <w:t xml:space="preserve">: a lighting system is </w:t>
      </w:r>
      <w:r w:rsidRPr="009F7D74">
        <w:rPr>
          <w:b/>
          <w:i/>
        </w:rPr>
        <w:t>fully operational</w:t>
      </w:r>
      <w:r w:rsidRPr="009F7D74">
        <w:rPr>
          <w:i/>
        </w:rPr>
        <w:t xml:space="preserve"> </w:t>
      </w:r>
      <w:r w:rsidRPr="009F7D74">
        <w:t>if it is capable of providing the artificial light intended to be provided to its serviced area.</w:t>
      </w:r>
    </w:p>
    <w:p w:rsidR="00886003" w:rsidRPr="009F7D74" w:rsidRDefault="006C5006" w:rsidP="00886003">
      <w:pPr>
        <w:pStyle w:val="tDefn"/>
      </w:pPr>
      <w:r w:rsidRPr="009F7D74">
        <w:rPr>
          <w:b/>
          <w:i/>
        </w:rPr>
        <w:t>GEMS</w:t>
      </w:r>
      <w:r w:rsidRPr="009F7D74">
        <w:rPr>
          <w:b/>
        </w:rPr>
        <w:t xml:space="preserve"> </w:t>
      </w:r>
      <w:r w:rsidRPr="009F7D74">
        <w:rPr>
          <w:b/>
          <w:i/>
        </w:rPr>
        <w:t>Act</w:t>
      </w:r>
      <w:r w:rsidRPr="009F7D74">
        <w:rPr>
          <w:b/>
        </w:rPr>
        <w:t xml:space="preserve"> </w:t>
      </w:r>
      <w:r w:rsidRPr="009F7D74">
        <w:t xml:space="preserve">means the </w:t>
      </w:r>
      <w:r w:rsidRPr="009F7D74">
        <w:rPr>
          <w:i/>
        </w:rPr>
        <w:t>Greenhouse and Energy Minimum Standards Act 2012</w:t>
      </w:r>
      <w:r w:rsidRPr="009F7D74">
        <w:t>.</w:t>
      </w:r>
    </w:p>
    <w:p w:rsidR="00227D14" w:rsidRPr="009F7D74" w:rsidRDefault="006C5006" w:rsidP="00227D14">
      <w:pPr>
        <w:pStyle w:val="tDefn"/>
      </w:pPr>
      <w:r w:rsidRPr="009F7D74">
        <w:rPr>
          <w:b/>
          <w:i/>
        </w:rPr>
        <w:t>GEMS</w:t>
      </w:r>
      <w:r w:rsidRPr="009F7D74">
        <w:rPr>
          <w:b/>
        </w:rPr>
        <w:t xml:space="preserve"> </w:t>
      </w:r>
      <w:r w:rsidRPr="009F7D74">
        <w:rPr>
          <w:b/>
          <w:i/>
        </w:rPr>
        <w:t xml:space="preserve">determination </w:t>
      </w:r>
      <w:r w:rsidRPr="009F7D74">
        <w:t>means a determination made under the GEMS Act.</w:t>
      </w:r>
    </w:p>
    <w:p w:rsidR="00886003" w:rsidRPr="009F7D74" w:rsidRDefault="006C5006" w:rsidP="00886003">
      <w:pPr>
        <w:pStyle w:val="tDefn"/>
      </w:pPr>
      <w:r w:rsidRPr="009F7D74">
        <w:rPr>
          <w:b/>
          <w:i/>
        </w:rPr>
        <w:t>GEMS</w:t>
      </w:r>
      <w:r w:rsidRPr="009F7D74">
        <w:rPr>
          <w:b/>
        </w:rPr>
        <w:t xml:space="preserve"> </w:t>
      </w:r>
      <w:r w:rsidRPr="009F7D74">
        <w:rPr>
          <w:b/>
          <w:i/>
        </w:rPr>
        <w:t xml:space="preserve">Register </w:t>
      </w:r>
      <w:r w:rsidRPr="009F7D74">
        <w:t>means the Register under the GEMS Act.</w:t>
      </w:r>
    </w:p>
    <w:p w:rsidR="00886003" w:rsidRPr="009F7D74" w:rsidRDefault="006C5006" w:rsidP="00886003">
      <w:pPr>
        <w:pStyle w:val="tDefn"/>
      </w:pPr>
      <w:r w:rsidRPr="009F7D74">
        <w:rPr>
          <w:b/>
          <w:i/>
        </w:rPr>
        <w:t>IEC</w:t>
      </w:r>
      <w:r w:rsidRPr="009F7D74">
        <w:t xml:space="preserve"> means International </w:t>
      </w:r>
      <w:proofErr w:type="spellStart"/>
      <w:r w:rsidRPr="009F7D74">
        <w:t>Electrotechnical</w:t>
      </w:r>
      <w:proofErr w:type="spellEnd"/>
      <w:r w:rsidRPr="009F7D74">
        <w:t xml:space="preserve"> Commission.</w:t>
      </w:r>
    </w:p>
    <w:p w:rsidR="00886003" w:rsidRPr="009F7D74" w:rsidRDefault="006C5006" w:rsidP="00886003">
      <w:pPr>
        <w:pStyle w:val="tDefn"/>
      </w:pPr>
      <w:proofErr w:type="gramStart"/>
      <w:r w:rsidRPr="009F7D74">
        <w:rPr>
          <w:b/>
          <w:i/>
        </w:rPr>
        <w:t>induction</w:t>
      </w:r>
      <w:proofErr w:type="gramEnd"/>
      <w:r w:rsidRPr="009F7D74">
        <w:rPr>
          <w:b/>
          <w:i/>
        </w:rPr>
        <w:t xml:space="preserve"> luminaire</w:t>
      </w:r>
      <w:r w:rsidRPr="009F7D74">
        <w:t>—see item 17 of Schedule 1.</w:t>
      </w:r>
    </w:p>
    <w:p w:rsidR="00886003" w:rsidRPr="009F7D74" w:rsidRDefault="006C5006" w:rsidP="00886003">
      <w:pPr>
        <w:pStyle w:val="tDefn"/>
      </w:pPr>
      <w:proofErr w:type="gramStart"/>
      <w:r w:rsidRPr="009F7D74">
        <w:rPr>
          <w:b/>
          <w:i/>
        </w:rPr>
        <w:t>integrated</w:t>
      </w:r>
      <w:proofErr w:type="gramEnd"/>
      <w:r w:rsidRPr="009F7D74">
        <w:rPr>
          <w:b/>
          <w:i/>
        </w:rPr>
        <w:t xml:space="preserve"> photovoltaic luminaire unit</w:t>
      </w:r>
      <w:r w:rsidRPr="009F7D74">
        <w:t>—see item 19 of Schedule 1.</w:t>
      </w:r>
    </w:p>
    <w:p w:rsidR="00886003" w:rsidRPr="009F7D74" w:rsidRDefault="006C5006" w:rsidP="00886003">
      <w:pPr>
        <w:pStyle w:val="tDefn"/>
      </w:pPr>
      <w:proofErr w:type="gramStart"/>
      <w:r w:rsidRPr="009F7D74">
        <w:rPr>
          <w:b/>
          <w:i/>
        </w:rPr>
        <w:t>lamp</w:t>
      </w:r>
      <w:proofErr w:type="gramEnd"/>
      <w:r w:rsidRPr="009F7D74">
        <w:t>, in relation to an eligible lighting upgrade project, means a lamp (including an LED lamp) of a type listed in Schedule 1.</w:t>
      </w:r>
    </w:p>
    <w:p w:rsidR="00886003" w:rsidRPr="009F7D74" w:rsidRDefault="006C5006" w:rsidP="00886003">
      <w:pPr>
        <w:pStyle w:val="tDefn"/>
      </w:pPr>
      <w:proofErr w:type="gramStart"/>
      <w:r w:rsidRPr="009F7D74">
        <w:rPr>
          <w:b/>
          <w:i/>
        </w:rPr>
        <w:t>lamp</w:t>
      </w:r>
      <w:proofErr w:type="gramEnd"/>
      <w:r w:rsidRPr="009F7D74">
        <w:rPr>
          <w:b/>
          <w:i/>
        </w:rPr>
        <w:t xml:space="preserve"> circuit power </w:t>
      </w:r>
      <w:r w:rsidRPr="009F7D74">
        <w:t>means the electrical power drawn by a single lamp and its associated control gear.</w:t>
      </w:r>
    </w:p>
    <w:p w:rsidR="00886003" w:rsidRPr="009F7D74" w:rsidRDefault="006C5006" w:rsidP="00886003">
      <w:pPr>
        <w:pStyle w:val="tDefn"/>
        <w:rPr>
          <w:b/>
          <w:bCs/>
        </w:rPr>
      </w:pPr>
      <w:r w:rsidRPr="009F7D74">
        <w:rPr>
          <w:b/>
          <w:bCs/>
          <w:i/>
        </w:rPr>
        <w:t>LCA</w:t>
      </w:r>
      <w:r w:rsidRPr="009F7D74">
        <w:t xml:space="preserve"> means Lighting Council Australia.</w:t>
      </w:r>
    </w:p>
    <w:p w:rsidR="00886003" w:rsidRPr="009F7D74" w:rsidRDefault="006C5006" w:rsidP="00886003">
      <w:pPr>
        <w:pStyle w:val="tDefn"/>
      </w:pPr>
      <w:r w:rsidRPr="009F7D74">
        <w:rPr>
          <w:b/>
          <w:i/>
        </w:rPr>
        <w:t xml:space="preserve">LED </w:t>
      </w:r>
      <w:r w:rsidRPr="009F7D74">
        <w:t xml:space="preserve">or </w:t>
      </w:r>
      <w:r w:rsidRPr="009F7D74">
        <w:rPr>
          <w:b/>
          <w:i/>
        </w:rPr>
        <w:t xml:space="preserve">light emitting diode </w:t>
      </w:r>
      <w:r w:rsidRPr="009F7D74">
        <w:t>means:</w:t>
      </w:r>
    </w:p>
    <w:p w:rsidR="00886003" w:rsidRPr="009F7D74" w:rsidRDefault="006C5006" w:rsidP="00886003">
      <w:pPr>
        <w:pStyle w:val="tPara"/>
      </w:pPr>
      <w:r w:rsidRPr="009F7D74">
        <w:tab/>
        <w:t>(a)</w:t>
      </w:r>
      <w:r w:rsidRPr="009F7D74">
        <w:tab/>
      </w:r>
      <w:proofErr w:type="gramStart"/>
      <w:r w:rsidRPr="009F7D74">
        <w:t>an</w:t>
      </w:r>
      <w:proofErr w:type="gramEnd"/>
      <w:r w:rsidRPr="009F7D74">
        <w:t xml:space="preserve"> LED as defined in </w:t>
      </w:r>
      <w:r w:rsidRPr="009F7D74">
        <w:rPr>
          <w:i/>
        </w:rPr>
        <w:t>IEC 62031</w:t>
      </w:r>
      <w:r w:rsidRPr="009F7D74">
        <w:t>; or</w:t>
      </w:r>
    </w:p>
    <w:p w:rsidR="00886003" w:rsidRPr="009F7D74" w:rsidRDefault="006C5006" w:rsidP="00886003">
      <w:pPr>
        <w:pStyle w:val="tPara"/>
      </w:pPr>
      <w:r w:rsidRPr="009F7D74">
        <w:tab/>
        <w:t>(b)</w:t>
      </w:r>
      <w:r w:rsidRPr="009F7D74">
        <w:tab/>
      </w:r>
      <w:proofErr w:type="gramStart"/>
      <w:r w:rsidRPr="009F7D74">
        <w:t>an</w:t>
      </w:r>
      <w:proofErr w:type="gramEnd"/>
      <w:r w:rsidRPr="009F7D74">
        <w:t xml:space="preserve"> organic LED (OLED) as defined in </w:t>
      </w:r>
      <w:r w:rsidRPr="009F7D74">
        <w:rPr>
          <w:i/>
        </w:rPr>
        <w:t>IEC 62868:2014</w:t>
      </w:r>
      <w:r w:rsidRPr="009F7D74">
        <w:t>.</w:t>
      </w:r>
      <w:r w:rsidRPr="009F7D74">
        <w:rPr>
          <w:i/>
        </w:rPr>
        <w:t xml:space="preserve"> </w:t>
      </w:r>
    </w:p>
    <w:p w:rsidR="00886003" w:rsidRPr="009F7D74" w:rsidRDefault="006C5006" w:rsidP="00886003">
      <w:pPr>
        <w:pStyle w:val="tDefn"/>
      </w:pPr>
      <w:r w:rsidRPr="009F7D74">
        <w:rPr>
          <w:b/>
          <w:i/>
        </w:rPr>
        <w:t>LED luminaire</w:t>
      </w:r>
      <w:r w:rsidRPr="009F7D74">
        <w:t>—see item 18 of Schedule 1.</w:t>
      </w:r>
    </w:p>
    <w:p w:rsidR="00886003" w:rsidRPr="009F7D74" w:rsidRDefault="006C5006" w:rsidP="00886003">
      <w:pPr>
        <w:pStyle w:val="tDefn"/>
      </w:pPr>
      <w:proofErr w:type="gramStart"/>
      <w:r w:rsidRPr="009F7D74">
        <w:rPr>
          <w:b/>
          <w:i/>
        </w:rPr>
        <w:t>lighting</w:t>
      </w:r>
      <w:proofErr w:type="gramEnd"/>
      <w:r w:rsidRPr="009F7D74">
        <w:rPr>
          <w:b/>
          <w:i/>
        </w:rPr>
        <w:t xml:space="preserve"> control device </w:t>
      </w:r>
      <w:r w:rsidRPr="009F7D74">
        <w:t>means equipment that controls the amount of power delivered to a lamp or luminaire, in response to sensors or user input.</w:t>
      </w:r>
    </w:p>
    <w:p w:rsidR="00B9698D" w:rsidRPr="009F7D74" w:rsidRDefault="006C5006" w:rsidP="00B9698D">
      <w:pPr>
        <w:pStyle w:val="tMain"/>
      </w:pPr>
      <w:r w:rsidRPr="009F7D74">
        <w:rPr>
          <w:b/>
          <w:i/>
        </w:rPr>
        <w:tab/>
      </w:r>
      <w:r w:rsidRPr="009F7D74">
        <w:rPr>
          <w:b/>
          <w:i/>
        </w:rPr>
        <w:tab/>
      </w:r>
      <w:proofErr w:type="gramStart"/>
      <w:r w:rsidRPr="009F7D74">
        <w:rPr>
          <w:b/>
          <w:i/>
        </w:rPr>
        <w:t>lighting</w:t>
      </w:r>
      <w:proofErr w:type="gramEnd"/>
      <w:r w:rsidRPr="009F7D74">
        <w:rPr>
          <w:b/>
          <w:i/>
        </w:rPr>
        <w:t xml:space="preserve"> equipment</w:t>
      </w:r>
      <w:r w:rsidRPr="009F7D74">
        <w:t>, in relation to a lighting system, includes any control gear or lighting control device that serves a lamp or luminaire that is part of the lighting equipment.</w:t>
      </w:r>
    </w:p>
    <w:p w:rsidR="00003806" w:rsidRPr="009F7D74" w:rsidRDefault="006C5006" w:rsidP="00003806">
      <w:pPr>
        <w:pStyle w:val="tDefn"/>
      </w:pPr>
      <w:proofErr w:type="gramStart"/>
      <w:r w:rsidRPr="009F7D74">
        <w:rPr>
          <w:b/>
          <w:i/>
        </w:rPr>
        <w:t>lighting</w:t>
      </w:r>
      <w:proofErr w:type="gramEnd"/>
      <w:r w:rsidRPr="009F7D74">
        <w:rPr>
          <w:b/>
          <w:i/>
        </w:rPr>
        <w:t xml:space="preserve"> system</w:t>
      </w:r>
      <w:r w:rsidRPr="009F7D74">
        <w:t xml:space="preserve">: where one or more sets of lighting equipment together deliver all the artificial light that is intended to be provided to a particular area, the sets of lighting equipment together constitute a </w:t>
      </w:r>
      <w:r w:rsidRPr="009F7D74">
        <w:rPr>
          <w:b/>
          <w:i/>
        </w:rPr>
        <w:t>lighting system</w:t>
      </w:r>
      <w:r w:rsidRPr="009F7D74">
        <w:t xml:space="preserve"> for that area (the serviced area).</w:t>
      </w:r>
    </w:p>
    <w:p w:rsidR="00886003" w:rsidRPr="009F7D74" w:rsidRDefault="006C5006" w:rsidP="00886003">
      <w:pPr>
        <w:pStyle w:val="tDefn"/>
      </w:pPr>
      <w:proofErr w:type="gramStart"/>
      <w:r w:rsidRPr="009F7D74">
        <w:rPr>
          <w:b/>
          <w:i/>
        </w:rPr>
        <w:t>lighting</w:t>
      </w:r>
      <w:proofErr w:type="gramEnd"/>
      <w:r w:rsidRPr="009F7D74">
        <w:rPr>
          <w:b/>
          <w:i/>
        </w:rPr>
        <w:t xml:space="preserve"> upgrade</w:t>
      </w:r>
      <w:r w:rsidRPr="009F7D74">
        <w:t xml:space="preserve">—see subsection </w:t>
      </w:r>
      <w:r>
        <w:t>8(2)</w:t>
      </w:r>
      <w:r w:rsidRPr="009F7D74">
        <w:t>.</w:t>
      </w:r>
    </w:p>
    <w:p w:rsidR="00886003" w:rsidRPr="009F7D74" w:rsidRDefault="006C5006" w:rsidP="00886003">
      <w:pPr>
        <w:pStyle w:val="tDefn"/>
      </w:pPr>
      <w:proofErr w:type="gramStart"/>
      <w:r w:rsidRPr="009F7D74">
        <w:rPr>
          <w:b/>
          <w:i/>
        </w:rPr>
        <w:t>lighting</w:t>
      </w:r>
      <w:proofErr w:type="gramEnd"/>
      <w:r w:rsidRPr="009F7D74">
        <w:rPr>
          <w:b/>
          <w:i/>
        </w:rPr>
        <w:t xml:space="preserve"> upgrade project</w:t>
      </w:r>
      <w:r w:rsidRPr="009F7D74">
        <w:t xml:space="preserve">—see subsection </w:t>
      </w:r>
      <w:r>
        <w:t>8(4)</w:t>
      </w:r>
      <w:r w:rsidRPr="009F7D74">
        <w:t>.</w:t>
      </w:r>
    </w:p>
    <w:p w:rsidR="00886003" w:rsidRPr="009F7D74" w:rsidRDefault="006C5006" w:rsidP="00886003">
      <w:pPr>
        <w:pStyle w:val="tDefn"/>
      </w:pPr>
      <w:proofErr w:type="gramStart"/>
      <w:r w:rsidRPr="009F7D74">
        <w:rPr>
          <w:b/>
          <w:i/>
        </w:rPr>
        <w:t>luminaire</w:t>
      </w:r>
      <w:proofErr w:type="gramEnd"/>
      <w:r w:rsidRPr="009F7D74">
        <w:t>, in relation to an eligible lighting upgrade project, means a luminaire of a type listed in Schedule 1.</w:t>
      </w:r>
    </w:p>
    <w:p w:rsidR="00886003" w:rsidRPr="009F7D74" w:rsidRDefault="006C5006" w:rsidP="00886003">
      <w:pPr>
        <w:pStyle w:val="tDefn"/>
      </w:pPr>
      <w:proofErr w:type="gramStart"/>
      <w:r w:rsidRPr="009F7D74">
        <w:rPr>
          <w:b/>
          <w:i/>
        </w:rPr>
        <w:t>luminaire</w:t>
      </w:r>
      <w:proofErr w:type="gramEnd"/>
      <w:r w:rsidRPr="009F7D74">
        <w:rPr>
          <w:b/>
          <w:i/>
        </w:rPr>
        <w:t xml:space="preserve"> circuit power </w:t>
      </w:r>
      <w:r w:rsidRPr="009F7D74">
        <w:t>means the electrical power drawn by a luminaire and its associated control gear, whether from built in or external power supplies.</w:t>
      </w:r>
    </w:p>
    <w:p w:rsidR="00886003" w:rsidRPr="009F7D74" w:rsidRDefault="006C5006" w:rsidP="00886003">
      <w:pPr>
        <w:pStyle w:val="tDefn"/>
      </w:pPr>
      <w:r w:rsidRPr="009F7D74">
        <w:rPr>
          <w:b/>
          <w:i/>
        </w:rPr>
        <w:t>NATA equivalent testing laboratory</w:t>
      </w:r>
      <w:r w:rsidRPr="009F7D74">
        <w:t xml:space="preserve"> means a National Association of Testing Authorities (NATA) accredited laboratory or an equivalent laboratory accredited by an organisation included in the Mutual Recognition Arrangements published by NATA.</w:t>
      </w:r>
    </w:p>
    <w:p w:rsidR="00886003" w:rsidRPr="009F7D74" w:rsidRDefault="006C5006" w:rsidP="00886003">
      <w:pPr>
        <w:pStyle w:val="tDefn"/>
      </w:pPr>
      <w:r w:rsidRPr="009F7D74">
        <w:rPr>
          <w:b/>
          <w:i/>
        </w:rPr>
        <w:t>NCC climate zone</w:t>
      </w:r>
      <w:r w:rsidRPr="009F7D74">
        <w:t>, for a location,</w:t>
      </w:r>
      <w:r w:rsidRPr="009F7D74">
        <w:rPr>
          <w:b/>
          <w:i/>
        </w:rPr>
        <w:t xml:space="preserve"> </w:t>
      </w:r>
      <w:r w:rsidRPr="009F7D74">
        <w:t>means the applicable climate zone for that location determined in accordance with the Climate Zone Map prepared by the Australian Building Codes Board.</w:t>
      </w:r>
    </w:p>
    <w:p w:rsidR="00414FF9" w:rsidRPr="009F7D74" w:rsidRDefault="006C5006" w:rsidP="00414FF9">
      <w:pPr>
        <w:pStyle w:val="tDefn"/>
      </w:pPr>
      <w:r w:rsidRPr="009F7D74">
        <w:rPr>
          <w:b/>
          <w:i/>
        </w:rPr>
        <w:t>net abatement amount</w:t>
      </w:r>
      <w:r w:rsidRPr="009F7D74">
        <w:t xml:space="preserve">, in relation to a lighting upgrade project for a reporting period, means the carbon dioxide equivalent net abatement amount for the project in the reporting period for the purposes of paragraph 106(1)(c) of the Act (see also section </w:t>
      </w:r>
      <w:r>
        <w:t>16</w:t>
      </w:r>
      <w:r w:rsidRPr="009F7D74">
        <w:t>).</w:t>
      </w:r>
    </w:p>
    <w:p w:rsidR="00886003" w:rsidRPr="009F7D74" w:rsidRDefault="006C5006" w:rsidP="00886003">
      <w:pPr>
        <w:pStyle w:val="tDefn"/>
      </w:pPr>
      <w:r w:rsidRPr="009F7D74">
        <w:rPr>
          <w:b/>
          <w:i/>
        </w:rPr>
        <w:t xml:space="preserve">NGA Factors document </w:t>
      </w:r>
      <w:r w:rsidRPr="009F7D74">
        <w:t xml:space="preserve">means the document titled </w:t>
      </w:r>
      <w:r w:rsidRPr="009F7D74">
        <w:rPr>
          <w:i/>
        </w:rPr>
        <w:t>National Greenhouse Accounts Factors</w:t>
      </w:r>
      <w:r w:rsidRPr="009F7D74">
        <w:t>, published by the Department and as in force from time to time.</w:t>
      </w:r>
    </w:p>
    <w:p w:rsidR="00886003" w:rsidRPr="009F7D74" w:rsidRDefault="006C5006" w:rsidP="00886003">
      <w:pPr>
        <w:pStyle w:val="tDefn"/>
      </w:pPr>
      <w:proofErr w:type="gramStart"/>
      <w:r w:rsidRPr="009F7D74">
        <w:rPr>
          <w:b/>
          <w:i/>
        </w:rPr>
        <w:t>nominal</w:t>
      </w:r>
      <w:proofErr w:type="gramEnd"/>
      <w:r w:rsidRPr="009F7D74">
        <w:rPr>
          <w:b/>
          <w:i/>
        </w:rPr>
        <w:t xml:space="preserve"> lamp power (NLP) </w:t>
      </w:r>
      <w:r w:rsidRPr="009F7D74">
        <w:t xml:space="preserve">means the electrical power, in watts, drawn by a lamp. </w:t>
      </w:r>
    </w:p>
    <w:p w:rsidR="00886003" w:rsidRPr="009F7D74" w:rsidRDefault="006C5006" w:rsidP="00886003">
      <w:pPr>
        <w:pStyle w:val="tDefn"/>
      </w:pPr>
      <w:r w:rsidRPr="009F7D74">
        <w:rPr>
          <w:b/>
          <w:bCs/>
          <w:i/>
        </w:rPr>
        <w:t>NSW ESS</w:t>
      </w:r>
      <w:r w:rsidRPr="009F7D74">
        <w:rPr>
          <w:b/>
          <w:bCs/>
        </w:rPr>
        <w:t xml:space="preserve"> </w:t>
      </w:r>
      <w:r w:rsidRPr="009F7D74">
        <w:rPr>
          <w:bCs/>
        </w:rPr>
        <w:t xml:space="preserve">means the </w:t>
      </w:r>
      <w:r w:rsidRPr="009F7D74">
        <w:t>New South Wales Energy Savings Scheme.</w:t>
      </w:r>
    </w:p>
    <w:p w:rsidR="007F050D" w:rsidRPr="009F7D74" w:rsidRDefault="006C5006" w:rsidP="007F050D">
      <w:pPr>
        <w:pStyle w:val="tDefn"/>
      </w:pPr>
      <w:proofErr w:type="gramStart"/>
      <w:r w:rsidRPr="009F7D74">
        <w:rPr>
          <w:b/>
          <w:i/>
        </w:rPr>
        <w:t>project</w:t>
      </w:r>
      <w:proofErr w:type="gramEnd"/>
      <w:r w:rsidRPr="009F7D74">
        <w:t>, when used to describe a kind of lighting equipment in relation to a lighting upgrade (lamps or luminaires, control gear or lighting control devices) means the equipment of that kind that is part of the lighting system when the lighting system is commissioned.</w:t>
      </w:r>
    </w:p>
    <w:p w:rsidR="00886003" w:rsidRPr="009F7D74" w:rsidRDefault="006C5006" w:rsidP="00886003">
      <w:pPr>
        <w:pStyle w:val="tDefn"/>
      </w:pPr>
      <w:proofErr w:type="gramStart"/>
      <w:r w:rsidRPr="009F7D74">
        <w:rPr>
          <w:b/>
          <w:i/>
        </w:rPr>
        <w:t>public</w:t>
      </w:r>
      <w:proofErr w:type="gramEnd"/>
      <w:r w:rsidRPr="009F7D74">
        <w:rPr>
          <w:b/>
          <w:i/>
        </w:rPr>
        <w:t xml:space="preserve"> lighting inventory</w:t>
      </w:r>
      <w:r w:rsidRPr="009F7D74">
        <w:t xml:space="preserve"> means the inventory of the lighting equipment of a public lighting system that:</w:t>
      </w:r>
    </w:p>
    <w:p w:rsidR="00886003" w:rsidRPr="009F7D74" w:rsidRDefault="006C5006" w:rsidP="00886003">
      <w:pPr>
        <w:pStyle w:val="tPara"/>
      </w:pPr>
      <w:r w:rsidRPr="009F7D74">
        <w:tab/>
        <w:t>(a)</w:t>
      </w:r>
      <w:r w:rsidRPr="009F7D74">
        <w:tab/>
      </w:r>
      <w:proofErr w:type="gramStart"/>
      <w:r w:rsidRPr="009F7D74">
        <w:t>is</w:t>
      </w:r>
      <w:proofErr w:type="gramEnd"/>
      <w:r w:rsidRPr="009F7D74">
        <w:t xml:space="preserve"> maintained by:</w:t>
      </w:r>
    </w:p>
    <w:p w:rsidR="00886003" w:rsidRPr="009F7D74" w:rsidRDefault="006C5006" w:rsidP="00886003">
      <w:pPr>
        <w:pStyle w:val="tSubpara"/>
      </w:pPr>
      <w:r w:rsidRPr="009F7D74">
        <w:tab/>
        <w:t>(</w:t>
      </w:r>
      <w:proofErr w:type="spellStart"/>
      <w:r w:rsidRPr="009F7D74">
        <w:t>i</w:t>
      </w:r>
      <w:proofErr w:type="spellEnd"/>
      <w:r w:rsidRPr="009F7D74">
        <w:t>)</w:t>
      </w:r>
      <w:r w:rsidRPr="009F7D74">
        <w:tab/>
      </w:r>
      <w:proofErr w:type="gramStart"/>
      <w:r w:rsidRPr="009F7D74">
        <w:t>the</w:t>
      </w:r>
      <w:proofErr w:type="gramEnd"/>
      <w:r w:rsidRPr="009F7D74">
        <w:t xml:space="preserve"> public authority or other body responsible for the serviced area (for example, a local council); or</w:t>
      </w:r>
    </w:p>
    <w:p w:rsidR="00886003" w:rsidRPr="009F7D74" w:rsidRDefault="006C5006" w:rsidP="00886003">
      <w:pPr>
        <w:pStyle w:val="tSubpara"/>
      </w:pPr>
      <w:r w:rsidRPr="009F7D74">
        <w:tab/>
        <w:t>(ii)</w:t>
      </w:r>
      <w:r w:rsidRPr="009F7D74">
        <w:tab/>
      </w:r>
      <w:proofErr w:type="gramStart"/>
      <w:r w:rsidRPr="009F7D74">
        <w:t>the</w:t>
      </w:r>
      <w:proofErr w:type="gramEnd"/>
      <w:r w:rsidRPr="009F7D74">
        <w:t xml:space="preserve"> provider of the service (for example, an electricity company) for the purposes of billing the public authority or other body; and</w:t>
      </w:r>
    </w:p>
    <w:p w:rsidR="00886003" w:rsidRPr="009F7D74" w:rsidRDefault="006C5006" w:rsidP="00886003">
      <w:pPr>
        <w:pStyle w:val="tPara"/>
      </w:pPr>
      <w:r w:rsidRPr="009F7D74">
        <w:tab/>
        <w:t>(b)</w:t>
      </w:r>
      <w:r w:rsidRPr="009F7D74">
        <w:tab/>
      </w:r>
      <w:proofErr w:type="gramStart"/>
      <w:r w:rsidRPr="009F7D74">
        <w:t>records</w:t>
      </w:r>
      <w:proofErr w:type="gramEnd"/>
      <w:r w:rsidRPr="009F7D74">
        <w:t xml:space="preserve"> the number and type of lamps and luminaires and their locations.</w:t>
      </w:r>
    </w:p>
    <w:p w:rsidR="00127406" w:rsidRPr="009F7D74" w:rsidRDefault="006C5006" w:rsidP="00044C7E">
      <w:pPr>
        <w:pStyle w:val="tDefn"/>
      </w:pPr>
      <w:proofErr w:type="gramStart"/>
      <w:r w:rsidRPr="009F7D74">
        <w:rPr>
          <w:b/>
          <w:i/>
        </w:rPr>
        <w:t>public</w:t>
      </w:r>
      <w:proofErr w:type="gramEnd"/>
      <w:r w:rsidRPr="009F7D74">
        <w:rPr>
          <w:b/>
          <w:i/>
        </w:rPr>
        <w:t xml:space="preserve"> lighting system </w:t>
      </w:r>
      <w:r w:rsidRPr="009F7D74">
        <w:t xml:space="preserve">means a lighting system that services a road or public space of a classification specified in </w:t>
      </w:r>
      <w:r w:rsidRPr="009F7D74">
        <w:rPr>
          <w:i/>
        </w:rPr>
        <w:t>AS/NZS 1158</w:t>
      </w:r>
      <w:r w:rsidRPr="009F7D74">
        <w:t>.</w:t>
      </w:r>
    </w:p>
    <w:p w:rsidR="00A702E5" w:rsidRPr="009F7D74" w:rsidRDefault="006C5006" w:rsidP="00A702E5">
      <w:pPr>
        <w:pStyle w:val="tDefn"/>
      </w:pPr>
      <w:proofErr w:type="gramStart"/>
      <w:r w:rsidRPr="009F7D74">
        <w:rPr>
          <w:b/>
          <w:i/>
        </w:rPr>
        <w:t>serviced</w:t>
      </w:r>
      <w:proofErr w:type="gramEnd"/>
      <w:r w:rsidRPr="009F7D74">
        <w:rPr>
          <w:b/>
          <w:i/>
        </w:rPr>
        <w:t xml:space="preserve"> area</w:t>
      </w:r>
      <w:r w:rsidRPr="009F7D74">
        <w:t xml:space="preserve">: where a lighting system delivers all the artificial light that is intended to be provided to a particular area, the area is the </w:t>
      </w:r>
      <w:r w:rsidRPr="009F7D74">
        <w:rPr>
          <w:b/>
          <w:i/>
        </w:rPr>
        <w:t xml:space="preserve">serviced area </w:t>
      </w:r>
      <w:r w:rsidRPr="009F7D74">
        <w:t>of the lighting system.</w:t>
      </w:r>
    </w:p>
    <w:p w:rsidR="00886003" w:rsidRPr="009F7D74" w:rsidRDefault="006C5006" w:rsidP="00886003">
      <w:pPr>
        <w:pStyle w:val="tDefn"/>
      </w:pPr>
      <w:proofErr w:type="gramStart"/>
      <w:r w:rsidRPr="009F7D74">
        <w:rPr>
          <w:b/>
          <w:i/>
        </w:rPr>
        <w:t>type</w:t>
      </w:r>
      <w:proofErr w:type="gramEnd"/>
      <w:r w:rsidRPr="009F7D74">
        <w:t xml:space="preserve"> means:</w:t>
      </w:r>
    </w:p>
    <w:p w:rsidR="00886003" w:rsidRPr="009F7D74" w:rsidRDefault="006C5006" w:rsidP="00886003">
      <w:pPr>
        <w:pStyle w:val="tPara"/>
      </w:pPr>
      <w:r w:rsidRPr="009F7D74">
        <w:tab/>
        <w:t>(a)</w:t>
      </w:r>
      <w:r w:rsidRPr="009F7D74">
        <w:tab/>
      </w:r>
      <w:proofErr w:type="gramStart"/>
      <w:r w:rsidRPr="009F7D74">
        <w:t>in</w:t>
      </w:r>
      <w:proofErr w:type="gramEnd"/>
      <w:r w:rsidRPr="009F7D74">
        <w:t xml:space="preserve"> relation to a lamp or luminaire that fits a description in an item of Schedule 1—that description; and</w:t>
      </w:r>
    </w:p>
    <w:p w:rsidR="00886003" w:rsidRPr="009F7D74" w:rsidRDefault="006C5006" w:rsidP="00886003">
      <w:pPr>
        <w:pStyle w:val="tPara"/>
      </w:pPr>
      <w:r w:rsidRPr="009F7D74">
        <w:tab/>
        <w:t>(b)</w:t>
      </w:r>
      <w:r w:rsidRPr="009F7D74">
        <w:tab/>
      </w:r>
      <w:proofErr w:type="gramStart"/>
      <w:r w:rsidRPr="009F7D74">
        <w:t>in</w:t>
      </w:r>
      <w:proofErr w:type="gramEnd"/>
      <w:r w:rsidRPr="009F7D74">
        <w:t xml:space="preserve"> relation to control gear that fits a description in an item of Schedule 2—that description; and</w:t>
      </w:r>
    </w:p>
    <w:p w:rsidR="00886003" w:rsidRPr="009F7D74" w:rsidRDefault="006C5006" w:rsidP="00886003">
      <w:pPr>
        <w:pStyle w:val="tPara"/>
      </w:pPr>
      <w:r w:rsidRPr="009F7D74">
        <w:tab/>
        <w:t>(c)</w:t>
      </w:r>
      <w:r w:rsidRPr="009F7D74">
        <w:tab/>
      </w:r>
      <w:proofErr w:type="gramStart"/>
      <w:r w:rsidRPr="009F7D74">
        <w:t>in</w:t>
      </w:r>
      <w:proofErr w:type="gramEnd"/>
      <w:r w:rsidRPr="009F7D74">
        <w:t xml:space="preserve"> relation to a serviced area:</w:t>
      </w:r>
    </w:p>
    <w:p w:rsidR="00886003" w:rsidRPr="009F7D74" w:rsidRDefault="006C5006" w:rsidP="00886003">
      <w:pPr>
        <w:pStyle w:val="tSubpara"/>
      </w:pPr>
      <w:r w:rsidRPr="009F7D74">
        <w:tab/>
        <w:t>(</w:t>
      </w:r>
      <w:proofErr w:type="spellStart"/>
      <w:r w:rsidRPr="009F7D74">
        <w:t>i</w:t>
      </w:r>
      <w:proofErr w:type="spellEnd"/>
      <w:r w:rsidRPr="009F7D74">
        <w:t>)</w:t>
      </w:r>
      <w:r w:rsidRPr="009F7D74">
        <w:tab/>
      </w:r>
      <w:proofErr w:type="gramStart"/>
      <w:r w:rsidRPr="009F7D74">
        <w:t>if</w:t>
      </w:r>
      <w:proofErr w:type="gramEnd"/>
      <w:r w:rsidRPr="009F7D74">
        <w:t xml:space="preserve"> the serviced area fits a single description in an item of Schedule 4—that description; and</w:t>
      </w:r>
    </w:p>
    <w:p w:rsidR="00886003" w:rsidRPr="009F7D74" w:rsidRDefault="006C5006" w:rsidP="00886003">
      <w:pPr>
        <w:pStyle w:val="tSubpara"/>
      </w:pPr>
      <w:r w:rsidRPr="009F7D74">
        <w:tab/>
        <w:t>(ii)</w:t>
      </w:r>
      <w:r w:rsidRPr="009F7D74">
        <w:tab/>
      </w:r>
      <w:proofErr w:type="gramStart"/>
      <w:r w:rsidRPr="009F7D74">
        <w:t>if</w:t>
      </w:r>
      <w:proofErr w:type="gramEnd"/>
      <w:r w:rsidRPr="009F7D74">
        <w:t xml:space="preserve"> it fits more than one description in an item of Schedule 4—the description in the item with the lowest number of operating hours; and</w:t>
      </w:r>
    </w:p>
    <w:p w:rsidR="00886003" w:rsidRPr="009F7D74" w:rsidRDefault="006C5006" w:rsidP="00886003">
      <w:pPr>
        <w:pStyle w:val="tSubpara"/>
      </w:pPr>
      <w:r w:rsidRPr="009F7D74">
        <w:tab/>
        <w:t>(iii)</w:t>
      </w:r>
      <w:r w:rsidRPr="009F7D74">
        <w:tab/>
      </w:r>
      <w:proofErr w:type="gramStart"/>
      <w:r w:rsidRPr="009F7D74">
        <w:t>otherwise</w:t>
      </w:r>
      <w:proofErr w:type="gramEnd"/>
      <w:r w:rsidRPr="009F7D74">
        <w:t>:</w:t>
      </w:r>
    </w:p>
    <w:p w:rsidR="00886003" w:rsidRPr="009F7D74" w:rsidRDefault="006C5006" w:rsidP="00886003">
      <w:pPr>
        <w:pStyle w:val="tSubsub"/>
      </w:pPr>
      <w:r w:rsidRPr="009F7D74">
        <w:tab/>
        <w:t>(A)</w:t>
      </w:r>
      <w:r w:rsidRPr="009F7D74">
        <w:tab/>
      </w:r>
      <w:proofErr w:type="gramStart"/>
      <w:r w:rsidRPr="009F7D74">
        <w:t>if</w:t>
      </w:r>
      <w:proofErr w:type="gramEnd"/>
      <w:r w:rsidRPr="009F7D74">
        <w:t xml:space="preserve"> it fits a single description in an item of Schedule 5—that description; and</w:t>
      </w:r>
    </w:p>
    <w:p w:rsidR="00886003" w:rsidRPr="009F7D74" w:rsidRDefault="006C5006" w:rsidP="00886003">
      <w:pPr>
        <w:pStyle w:val="tSubsub"/>
      </w:pPr>
      <w:r w:rsidRPr="009F7D74">
        <w:tab/>
        <w:t>(B)</w:t>
      </w:r>
      <w:r w:rsidRPr="009F7D74">
        <w:tab/>
      </w:r>
      <w:proofErr w:type="gramStart"/>
      <w:r w:rsidRPr="009F7D74">
        <w:t>if</w:t>
      </w:r>
      <w:proofErr w:type="gramEnd"/>
      <w:r w:rsidRPr="009F7D74">
        <w:t xml:space="preserve"> it fits more than one description of an item of Schedule 5— the description in the item with the lowest number of operating hours; and</w:t>
      </w:r>
    </w:p>
    <w:p w:rsidR="00EF16EF" w:rsidRPr="009F7D74" w:rsidRDefault="006C5006" w:rsidP="00EF16EF">
      <w:pPr>
        <w:pStyle w:val="tPara"/>
      </w:pPr>
      <w:r w:rsidRPr="009F7D74">
        <w:tab/>
        <w:t>(d)</w:t>
      </w:r>
      <w:r w:rsidRPr="009F7D74">
        <w:tab/>
      </w:r>
      <w:proofErr w:type="gramStart"/>
      <w:r w:rsidRPr="009F7D74">
        <w:t>in</w:t>
      </w:r>
      <w:proofErr w:type="gramEnd"/>
      <w:r w:rsidRPr="009F7D74">
        <w:t xml:space="preserve"> relation to a lighting control device that fits a description of an item of Schedule 6—that description.</w:t>
      </w:r>
    </w:p>
    <w:p w:rsidR="00EF16EF" w:rsidRPr="009F7D74" w:rsidRDefault="00393451" w:rsidP="00886003">
      <w:pPr>
        <w:pStyle w:val="tSubsub"/>
      </w:pPr>
    </w:p>
    <w:p w:rsidR="00886003" w:rsidRPr="009F7D74" w:rsidRDefault="006C5006" w:rsidP="00886003">
      <w:pPr>
        <w:pStyle w:val="noteToPara"/>
      </w:pPr>
      <w:r w:rsidRPr="009F7D74">
        <w:t>Note:</w:t>
      </w:r>
      <w:r w:rsidRPr="009F7D74">
        <w:tab/>
        <w:t>Schedule 5 includes item 13, which covers a place not otherwise covered by an item in Schedule 4 or Schedule 5.</w:t>
      </w:r>
    </w:p>
    <w:p w:rsidR="00886003" w:rsidRPr="009F7D74" w:rsidRDefault="006C5006" w:rsidP="00886003">
      <w:pPr>
        <w:pStyle w:val="tDefn"/>
      </w:pPr>
      <w:r w:rsidRPr="009F7D74">
        <w:rPr>
          <w:b/>
          <w:bCs/>
          <w:i/>
        </w:rPr>
        <w:t>VEET</w:t>
      </w:r>
      <w:r w:rsidRPr="009F7D74">
        <w:t xml:space="preserve"> means the Victorian Energy Efficiency Target.</w:t>
      </w:r>
    </w:p>
    <w:p w:rsidR="00886003" w:rsidRPr="009F7D74" w:rsidRDefault="006C5006" w:rsidP="00886003">
      <w:pPr>
        <w:pStyle w:val="tMain"/>
      </w:pPr>
      <w:r w:rsidRPr="009F7D74">
        <w:tab/>
      </w:r>
      <w:r>
        <w:t>(2)</w:t>
      </w:r>
      <w:r w:rsidRPr="009F7D74">
        <w:tab/>
        <w:t>The full names of the standards referred to in this determination are the following:</w:t>
      </w:r>
    </w:p>
    <w:p w:rsidR="00886003" w:rsidRPr="009F7D74" w:rsidRDefault="006C5006" w:rsidP="00886003">
      <w:pPr>
        <w:pStyle w:val="tPara"/>
      </w:pPr>
      <w:r w:rsidRPr="009F7D74">
        <w:tab/>
        <w:t>(a)</w:t>
      </w:r>
      <w:r w:rsidRPr="009F7D74">
        <w:tab/>
      </w:r>
      <w:r w:rsidRPr="009F7D74">
        <w:rPr>
          <w:i/>
        </w:rPr>
        <w:t>AS/NZS 1158 Lighting for roads and public spaces</w:t>
      </w:r>
      <w:r w:rsidRPr="009F7D74">
        <w:t>;</w:t>
      </w:r>
    </w:p>
    <w:p w:rsidR="00886003" w:rsidRPr="009F7D74" w:rsidRDefault="006C5006" w:rsidP="00886003">
      <w:pPr>
        <w:pStyle w:val="tPara"/>
      </w:pPr>
      <w:r w:rsidRPr="009F7D74">
        <w:tab/>
        <w:t>(b)</w:t>
      </w:r>
      <w:r w:rsidRPr="009F7D74">
        <w:tab/>
      </w:r>
      <w:r w:rsidRPr="009F7D74">
        <w:rPr>
          <w:i/>
        </w:rPr>
        <w:t>AS/NZS 1680 Interior Lighting</w:t>
      </w:r>
      <w:r w:rsidRPr="009F7D74">
        <w:t>;</w:t>
      </w:r>
    </w:p>
    <w:p w:rsidR="00886003" w:rsidRPr="009F7D74" w:rsidRDefault="006C5006" w:rsidP="00886003">
      <w:pPr>
        <w:pStyle w:val="tPara"/>
      </w:pPr>
      <w:r w:rsidRPr="009F7D74">
        <w:tab/>
        <w:t>(c)</w:t>
      </w:r>
      <w:r w:rsidRPr="009F7D74">
        <w:tab/>
      </w:r>
      <w:r w:rsidRPr="009F7D74">
        <w:rPr>
          <w:i/>
        </w:rPr>
        <w:t>AS/NZS 4783.2 Performance of electrical lighting equipment - Ballasts for fluorescent lamps - Energy labelling and minimum energy performance standards requirements</w:t>
      </w:r>
      <w:r w:rsidRPr="009F7D74">
        <w:t>;</w:t>
      </w:r>
    </w:p>
    <w:p w:rsidR="00886003" w:rsidRPr="009F7D74" w:rsidRDefault="006C5006" w:rsidP="00886003">
      <w:pPr>
        <w:pStyle w:val="tPara"/>
        <w:rPr>
          <w:i/>
        </w:rPr>
      </w:pPr>
      <w:r w:rsidRPr="009F7D74">
        <w:tab/>
        <w:t>(d)</w:t>
      </w:r>
      <w:r w:rsidRPr="009F7D74">
        <w:tab/>
      </w:r>
      <w:r w:rsidRPr="009F7D74">
        <w:rPr>
          <w:i/>
        </w:rPr>
        <w:t>AS/NZS 60598.2.23 Luminaires - Particular requirements - Extra low voltage lighting systems for filament lamps</w:t>
      </w:r>
      <w:r w:rsidRPr="009F7D74">
        <w:t>;</w:t>
      </w:r>
    </w:p>
    <w:p w:rsidR="00886003" w:rsidRPr="009F7D74" w:rsidRDefault="006C5006" w:rsidP="00886003">
      <w:pPr>
        <w:pStyle w:val="tPara"/>
        <w:rPr>
          <w:i/>
        </w:rPr>
      </w:pPr>
      <w:r w:rsidRPr="009F7D74">
        <w:rPr>
          <w:i/>
        </w:rPr>
        <w:tab/>
      </w:r>
      <w:r w:rsidRPr="009F7D74">
        <w:t>(e)</w:t>
      </w:r>
      <w:r w:rsidRPr="009F7D74">
        <w:tab/>
      </w:r>
      <w:r w:rsidRPr="009F7D74">
        <w:rPr>
          <w:i/>
        </w:rPr>
        <w:t>IEC 62031 LED modules for general lighting – safety specifications</w:t>
      </w:r>
      <w:r w:rsidRPr="009F7D74">
        <w:t>;</w:t>
      </w:r>
    </w:p>
    <w:p w:rsidR="00886003" w:rsidRPr="009F7D74" w:rsidRDefault="006C5006" w:rsidP="00886003">
      <w:pPr>
        <w:pStyle w:val="tPara"/>
        <w:rPr>
          <w:i/>
        </w:rPr>
      </w:pPr>
      <w:r w:rsidRPr="009F7D74">
        <w:tab/>
        <w:t>(f)</w:t>
      </w:r>
      <w:r w:rsidRPr="009F7D74">
        <w:tab/>
      </w:r>
      <w:r w:rsidRPr="009F7D74">
        <w:rPr>
          <w:i/>
        </w:rPr>
        <w:t>IEC 62868:2014 Organic light emitting diode (OLED) panels for general lighting - Safety requirements</w:t>
      </w:r>
      <w:r w:rsidRPr="009F7D74">
        <w:t>;</w:t>
      </w:r>
    </w:p>
    <w:p w:rsidR="00E04E3B" w:rsidRPr="009F7D74" w:rsidRDefault="006C5006" w:rsidP="00E04E3B">
      <w:pPr>
        <w:pStyle w:val="tPara"/>
      </w:pPr>
      <w:r w:rsidRPr="009F7D74">
        <w:tab/>
        <w:t>(g)</w:t>
      </w:r>
      <w:r w:rsidRPr="009F7D74">
        <w:tab/>
      </w:r>
      <w:r w:rsidRPr="009F7D74">
        <w:rPr>
          <w:i/>
        </w:rPr>
        <w:t>IES LM80-08</w:t>
      </w:r>
      <w:r w:rsidRPr="009F7D74">
        <w:t xml:space="preserve"> </w:t>
      </w:r>
      <w:r w:rsidRPr="009F7D74">
        <w:rPr>
          <w:i/>
        </w:rPr>
        <w:t>Illuminating Engineering Society Approved Method: Measuring Lumen Maintenance of LED Light Sources</w:t>
      </w:r>
      <w:r w:rsidRPr="009F7D74">
        <w:t>;</w:t>
      </w:r>
    </w:p>
    <w:p w:rsidR="00E04E3B" w:rsidRPr="009F7D74" w:rsidRDefault="006C5006" w:rsidP="00E04E3B">
      <w:pPr>
        <w:pStyle w:val="tPara"/>
      </w:pPr>
      <w:r w:rsidRPr="009F7D74">
        <w:tab/>
        <w:t>(h)</w:t>
      </w:r>
      <w:r w:rsidRPr="009F7D74">
        <w:tab/>
      </w:r>
      <w:r w:rsidRPr="009F7D74">
        <w:rPr>
          <w:i/>
        </w:rPr>
        <w:t>IES TM21-11 Illuminating Engineering Society Approved Method: Projecting Long Term Lumen Maintenance of LED Light Sources</w:t>
      </w:r>
      <w:r w:rsidRPr="009F7D74">
        <w:t>.</w:t>
      </w:r>
    </w:p>
    <w:p w:rsidR="00886003" w:rsidRPr="009F7D74" w:rsidRDefault="006C5006" w:rsidP="00886003">
      <w:pPr>
        <w:pStyle w:val="h5Section"/>
      </w:pPr>
      <w:bookmarkStart w:id="17" w:name="_Toc405284390"/>
      <w:bookmarkStart w:id="18" w:name="_Toc405821465"/>
      <w:bookmarkStart w:id="19" w:name="_Toc422311296"/>
      <w:proofErr w:type="gramStart"/>
      <w:r>
        <w:t>6</w:t>
      </w:r>
      <w:r w:rsidRPr="009F7D74">
        <w:t xml:space="preserve">  Factors</w:t>
      </w:r>
      <w:proofErr w:type="gramEnd"/>
      <w:r w:rsidRPr="009F7D74">
        <w:t xml:space="preserve"> and parameters from external sources</w:t>
      </w:r>
      <w:bookmarkEnd w:id="17"/>
      <w:bookmarkEnd w:id="18"/>
      <w:bookmarkEnd w:id="19"/>
    </w:p>
    <w:p w:rsidR="00886003" w:rsidRPr="009F7D74" w:rsidRDefault="006C5006" w:rsidP="00886003">
      <w:pPr>
        <w:pStyle w:val="tMain"/>
      </w:pPr>
      <w:r w:rsidRPr="009F7D74">
        <w:tab/>
      </w:r>
      <w:r>
        <w:t>(1)</w:t>
      </w:r>
      <w:r w:rsidRPr="009F7D74">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886003" w:rsidRPr="009F7D74" w:rsidRDefault="006C5006" w:rsidP="00886003">
      <w:pPr>
        <w:pStyle w:val="nMain"/>
      </w:pPr>
      <w:r w:rsidRPr="009F7D74">
        <w:t>Note:</w:t>
      </w:r>
      <w:r w:rsidRPr="009F7D74">
        <w:tab/>
        <w:t>This means that calculations using historical data for a reporting period may not be correct for later reporting periods because reference instruments might have changed. Baseline calculations, for example, may have to be re</w:t>
      </w:r>
      <w:r w:rsidRPr="009F7D74">
        <w:noBreakHyphen/>
      </w:r>
      <w:proofErr w:type="spellStart"/>
      <w:r w:rsidRPr="009F7D74">
        <w:t>worked</w:t>
      </w:r>
      <w:proofErr w:type="spellEnd"/>
      <w:r w:rsidRPr="009F7D74">
        <w:t xml:space="preserve"> from one reporting period to another, as necessary.</w:t>
      </w:r>
    </w:p>
    <w:p w:rsidR="00886003" w:rsidRPr="009F7D74" w:rsidRDefault="006C5006" w:rsidP="00886003">
      <w:pPr>
        <w:pStyle w:val="tMain"/>
      </w:pPr>
      <w:r w:rsidRPr="009F7D74">
        <w:tab/>
      </w:r>
      <w:r>
        <w:t>(2)</w:t>
      </w:r>
      <w:r w:rsidRPr="009F7D74">
        <w:tab/>
        <w:t>Subsection </w:t>
      </w:r>
      <w:r>
        <w:t>(1)</w:t>
      </w:r>
      <w:r w:rsidRPr="009F7D74">
        <w:t xml:space="preserve"> does not apply if:</w:t>
      </w:r>
    </w:p>
    <w:p w:rsidR="00886003" w:rsidRPr="009F7D74" w:rsidRDefault="006C5006" w:rsidP="00886003">
      <w:pPr>
        <w:pStyle w:val="tPara"/>
      </w:pPr>
      <w:r w:rsidRPr="009F7D74">
        <w:tab/>
      </w:r>
      <w:r>
        <w:t>(a)</w:t>
      </w:r>
      <w:r w:rsidRPr="009F7D74">
        <w:tab/>
      </w:r>
      <w:proofErr w:type="gramStart"/>
      <w:r w:rsidRPr="009F7D74">
        <w:t>this</w:t>
      </w:r>
      <w:proofErr w:type="gramEnd"/>
      <w:r w:rsidRPr="009F7D74">
        <w:t xml:space="preserve"> determination specifies otherwise; or</w:t>
      </w:r>
    </w:p>
    <w:p w:rsidR="00886003" w:rsidRPr="009F7D74" w:rsidRDefault="006C5006" w:rsidP="00886003">
      <w:pPr>
        <w:pStyle w:val="tPara"/>
      </w:pPr>
      <w:r w:rsidRPr="009F7D74">
        <w:tab/>
      </w:r>
      <w:r>
        <w:t>(b)</w:t>
      </w:r>
      <w:r w:rsidRPr="009F7D74">
        <w:tab/>
      </w:r>
      <w:proofErr w:type="gramStart"/>
      <w:r w:rsidRPr="009F7D74">
        <w:t>it</w:t>
      </w:r>
      <w:proofErr w:type="gramEnd"/>
      <w:r w:rsidRPr="009F7D74">
        <w:t xml:space="preserve"> is not possible to define or calculate the factor or parameter by reference to the instrument or writing as in force at the end of the reporting period.</w:t>
      </w:r>
    </w:p>
    <w:p w:rsidR="00886003" w:rsidRPr="009F7D74" w:rsidRDefault="006C5006" w:rsidP="00886003">
      <w:pPr>
        <w:pStyle w:val="h5Section"/>
      </w:pPr>
      <w:bookmarkStart w:id="20" w:name="_Toc422311297"/>
      <w:proofErr w:type="gramStart"/>
      <w:r>
        <w:t>7</w:t>
      </w:r>
      <w:r w:rsidRPr="009F7D74">
        <w:t xml:space="preserve">  Definitions</w:t>
      </w:r>
      <w:proofErr w:type="gramEnd"/>
      <w:r w:rsidRPr="009F7D74">
        <w:t xml:space="preserve"> in other instruments relating to lighting equipment</w:t>
      </w:r>
      <w:bookmarkEnd w:id="20"/>
    </w:p>
    <w:p w:rsidR="00886003" w:rsidRPr="009F7D74" w:rsidRDefault="006C5006" w:rsidP="00886003">
      <w:pPr>
        <w:pStyle w:val="tMain"/>
      </w:pPr>
      <w:r w:rsidRPr="009F7D74">
        <w:tab/>
      </w:r>
      <w:r w:rsidRPr="009F7D74">
        <w:tab/>
        <w:t>In applying:</w:t>
      </w:r>
    </w:p>
    <w:p w:rsidR="00886003" w:rsidRPr="009F7D74" w:rsidRDefault="006C5006" w:rsidP="00886003">
      <w:pPr>
        <w:pStyle w:val="tPara"/>
      </w:pPr>
      <w:r w:rsidRPr="009F7D74">
        <w:tab/>
      </w:r>
      <w:r>
        <w:t>(a)</w:t>
      </w:r>
      <w:r w:rsidRPr="009F7D74">
        <w:tab/>
      </w:r>
      <w:proofErr w:type="gramStart"/>
      <w:r w:rsidRPr="009F7D74">
        <w:t>the</w:t>
      </w:r>
      <w:proofErr w:type="gramEnd"/>
      <w:r w:rsidRPr="009F7D74">
        <w:t xml:space="preserve"> definitions in section </w:t>
      </w:r>
      <w:r>
        <w:t>5</w:t>
      </w:r>
      <w:r w:rsidRPr="009F7D74">
        <w:t>; or</w:t>
      </w:r>
    </w:p>
    <w:p w:rsidR="00886003" w:rsidRPr="009F7D74" w:rsidRDefault="006C5006" w:rsidP="00886003">
      <w:pPr>
        <w:pStyle w:val="tPara"/>
      </w:pPr>
      <w:r w:rsidRPr="009F7D74">
        <w:tab/>
      </w:r>
      <w:r>
        <w:t>(b)</w:t>
      </w:r>
      <w:r w:rsidRPr="009F7D74">
        <w:tab/>
      </w:r>
      <w:proofErr w:type="gramStart"/>
      <w:r w:rsidRPr="009F7D74">
        <w:t>a</w:t>
      </w:r>
      <w:proofErr w:type="gramEnd"/>
      <w:r w:rsidRPr="009F7D74">
        <w:t xml:space="preserve"> provision of Schedule 1 or 2;</w:t>
      </w:r>
    </w:p>
    <w:p w:rsidR="00886003" w:rsidRDefault="006C5006" w:rsidP="00886003">
      <w:pPr>
        <w:pStyle w:val="tMain"/>
      </w:pPr>
      <w:r w:rsidRPr="009F7D74">
        <w:tab/>
      </w:r>
      <w:r w:rsidRPr="009F7D74">
        <w:tab/>
      </w:r>
      <w:proofErr w:type="gramStart"/>
      <w:r w:rsidRPr="009F7D74">
        <w:t>to</w:t>
      </w:r>
      <w:proofErr w:type="gramEnd"/>
      <w:r w:rsidRPr="009F7D74">
        <w:t xml:space="preserve"> the lighting equipment of a lighting system, a reference in those provisions to a definition in a standard is a reference to the definition in the version of the standard that was in force on the date the lighting system was commissioned.</w:t>
      </w:r>
    </w:p>
    <w:p w:rsidR="00920C09" w:rsidRPr="00FA1338" w:rsidRDefault="006C5006" w:rsidP="00194185">
      <w:pPr>
        <w:pStyle w:val="nMain"/>
      </w:pPr>
      <w:r w:rsidRPr="00FA1338">
        <w:t>Note:</w:t>
      </w:r>
      <w:r w:rsidRPr="00FA1338">
        <w:tab/>
        <w:t>The specific requirements of this section override the general requirements of section 6 (see paragraph 6(2</w:t>
      </w:r>
      <w:proofErr w:type="gramStart"/>
      <w:r w:rsidRPr="00FA1338">
        <w:t>)(</w:t>
      </w:r>
      <w:proofErr w:type="gramEnd"/>
      <w:r w:rsidRPr="00FA1338">
        <w:t xml:space="preserve">a)). </w:t>
      </w:r>
    </w:p>
    <w:p w:rsidR="00886003" w:rsidRPr="009F7D74" w:rsidRDefault="006C5006" w:rsidP="00886003">
      <w:pPr>
        <w:pStyle w:val="h2Part"/>
      </w:pPr>
      <w:bookmarkStart w:id="21" w:name="_Toc422311298"/>
      <w:r>
        <w:t>Part 2</w:t>
      </w:r>
      <w:r w:rsidRPr="009F7D74">
        <w:t>—</w:t>
      </w:r>
      <w:proofErr w:type="gramStart"/>
      <w:r w:rsidRPr="009F7D74">
        <w:t>Lighting</w:t>
      </w:r>
      <w:proofErr w:type="gramEnd"/>
      <w:r w:rsidRPr="009F7D74">
        <w:t xml:space="preserve"> upgrade projects</w:t>
      </w:r>
      <w:bookmarkEnd w:id="21"/>
      <w:r w:rsidRPr="009F7D74">
        <w:rPr>
          <w:rStyle w:val="CharDivText"/>
        </w:rPr>
        <w:t xml:space="preserve"> </w:t>
      </w:r>
    </w:p>
    <w:p w:rsidR="00886003" w:rsidRPr="009F7D74" w:rsidRDefault="006C5006" w:rsidP="00886003">
      <w:pPr>
        <w:pStyle w:val="h5Section"/>
      </w:pPr>
      <w:bookmarkStart w:id="22" w:name="_Toc422311299"/>
      <w:proofErr w:type="gramStart"/>
      <w:r>
        <w:t>8</w:t>
      </w:r>
      <w:r w:rsidRPr="009F7D74">
        <w:t xml:space="preserve">  Lighting</w:t>
      </w:r>
      <w:proofErr w:type="gramEnd"/>
      <w:r w:rsidRPr="009F7D74">
        <w:t xml:space="preserve"> upgrade projects</w:t>
      </w:r>
      <w:bookmarkEnd w:id="22"/>
      <w:r w:rsidRPr="009F7D74">
        <w:tab/>
      </w:r>
    </w:p>
    <w:p w:rsidR="004041D9" w:rsidRPr="009F7D74" w:rsidRDefault="006C5006" w:rsidP="00061655">
      <w:pPr>
        <w:pStyle w:val="tMain"/>
      </w:pPr>
      <w:r w:rsidRPr="009F7D74">
        <w:tab/>
      </w:r>
      <w:r>
        <w:t>(1)</w:t>
      </w:r>
      <w:r w:rsidRPr="009F7D74">
        <w:tab/>
        <w:t>For paragraph 106(1</w:t>
      </w:r>
      <w:proofErr w:type="gramStart"/>
      <w:r w:rsidRPr="009F7D74">
        <w:t>)(</w:t>
      </w:r>
      <w:proofErr w:type="gramEnd"/>
      <w:r w:rsidRPr="009F7D74">
        <w:t>a) of the Act, this determination applies to an offsets project if it involves one or more lighting upgrades, each of which:</w:t>
      </w:r>
    </w:p>
    <w:p w:rsidR="00C7375A" w:rsidRPr="00FA1338" w:rsidRDefault="006C5006" w:rsidP="00DF2981">
      <w:pPr>
        <w:pStyle w:val="tPara"/>
      </w:pPr>
      <w:r w:rsidRPr="009F7D74">
        <w:tab/>
      </w:r>
      <w:r>
        <w:t>(a)</w:t>
      </w:r>
      <w:r w:rsidRPr="009F7D74">
        <w:tab/>
      </w:r>
      <w:proofErr w:type="gramStart"/>
      <w:r w:rsidRPr="009F7D74">
        <w:t>relates</w:t>
      </w:r>
      <w:proofErr w:type="gramEnd"/>
      <w:r w:rsidRPr="009F7D74">
        <w:t xml:space="preserve"> to a lighting system that has a </w:t>
      </w:r>
      <w:r w:rsidRPr="00FA1338">
        <w:t>serviced area that:</w:t>
      </w:r>
    </w:p>
    <w:p w:rsidR="00806D41" w:rsidRPr="00FA1338" w:rsidRDefault="006C5006" w:rsidP="00806D41">
      <w:pPr>
        <w:pStyle w:val="tSubpara"/>
      </w:pPr>
      <w:r w:rsidRPr="00FA1338">
        <w:tab/>
      </w:r>
      <w:r>
        <w:t>(</w:t>
      </w:r>
      <w:proofErr w:type="spellStart"/>
      <w:r>
        <w:t>i</w:t>
      </w:r>
      <w:proofErr w:type="spellEnd"/>
      <w:r>
        <w:t>)</w:t>
      </w:r>
      <w:r w:rsidRPr="00FA1338">
        <w:tab/>
      </w:r>
      <w:proofErr w:type="gramStart"/>
      <w:r w:rsidRPr="00FA1338">
        <w:t>is</w:t>
      </w:r>
      <w:proofErr w:type="gramEnd"/>
      <w:r w:rsidRPr="00FA1338">
        <w:t xml:space="preserve"> not an excluded area; and</w:t>
      </w:r>
    </w:p>
    <w:p w:rsidR="004041D9" w:rsidRPr="00FA1338" w:rsidRDefault="006C5006" w:rsidP="00C7375A">
      <w:pPr>
        <w:pStyle w:val="tSubpara"/>
      </w:pPr>
      <w:r w:rsidRPr="00FA1338">
        <w:tab/>
      </w:r>
      <w:r>
        <w:t>(ii)</w:t>
      </w:r>
      <w:r w:rsidRPr="00FA1338">
        <w:tab/>
      </w:r>
      <w:proofErr w:type="gramStart"/>
      <w:r w:rsidRPr="00FA1338">
        <w:t>is</w:t>
      </w:r>
      <w:proofErr w:type="gramEnd"/>
      <w:r w:rsidRPr="00FA1338">
        <w:t xml:space="preserve"> of a type listed in Schedule 4 or 5; and</w:t>
      </w:r>
    </w:p>
    <w:p w:rsidR="00061655" w:rsidRPr="009F7D74" w:rsidRDefault="006C5006" w:rsidP="004041D9">
      <w:pPr>
        <w:pStyle w:val="tPara"/>
      </w:pPr>
      <w:r w:rsidRPr="009F7D74">
        <w:tab/>
      </w:r>
      <w:r>
        <w:t>(b)</w:t>
      </w:r>
      <w:r w:rsidRPr="009F7D74">
        <w:tab/>
      </w:r>
      <w:proofErr w:type="gramStart"/>
      <w:r w:rsidRPr="009F7D74">
        <w:t>can</w:t>
      </w:r>
      <w:proofErr w:type="gramEnd"/>
      <w:r w:rsidRPr="009F7D74">
        <w:t xml:space="preserve"> be reasonably expected to:</w:t>
      </w:r>
    </w:p>
    <w:p w:rsidR="00061655" w:rsidRPr="009F7D74" w:rsidRDefault="006C5006" w:rsidP="004041D9">
      <w:pPr>
        <w:pStyle w:val="tSubpara"/>
      </w:pPr>
      <w:r w:rsidRPr="009F7D74">
        <w:tab/>
      </w:r>
      <w:r>
        <w:t>(</w:t>
      </w:r>
      <w:proofErr w:type="spellStart"/>
      <w:r>
        <w:t>i</w:t>
      </w:r>
      <w:proofErr w:type="spellEnd"/>
      <w:r>
        <w:t>)</w:t>
      </w:r>
      <w:r w:rsidRPr="009F7D74">
        <w:tab/>
      </w:r>
      <w:proofErr w:type="gramStart"/>
      <w:r w:rsidRPr="009F7D74">
        <w:t>decrease</w:t>
      </w:r>
      <w:proofErr w:type="gramEnd"/>
      <w:r w:rsidRPr="009F7D74">
        <w:t xml:space="preserve"> the energy usage of an existing lighting system by increasing its energy efficiency; and</w:t>
      </w:r>
    </w:p>
    <w:p w:rsidR="00EE067F" w:rsidRPr="009F7D74" w:rsidRDefault="006C5006" w:rsidP="004041D9">
      <w:pPr>
        <w:pStyle w:val="tSubpara"/>
      </w:pPr>
      <w:r w:rsidRPr="009F7D74">
        <w:tab/>
      </w:r>
      <w:r>
        <w:t>(ii)</w:t>
      </w:r>
      <w:r w:rsidRPr="009F7D74">
        <w:tab/>
      </w:r>
      <w:proofErr w:type="gramStart"/>
      <w:r w:rsidRPr="009F7D74">
        <w:t>result</w:t>
      </w:r>
      <w:proofErr w:type="gramEnd"/>
      <w:r w:rsidRPr="009F7D74">
        <w:t xml:space="preserve"> in eligible carbon abatement.</w:t>
      </w:r>
    </w:p>
    <w:p w:rsidR="00760D66" w:rsidRPr="009F7D74" w:rsidRDefault="006C5006" w:rsidP="00EE067F">
      <w:pPr>
        <w:pStyle w:val="tMain"/>
      </w:pPr>
      <w:r w:rsidRPr="009F7D74">
        <w:tab/>
      </w:r>
      <w:r>
        <w:t>(2)</w:t>
      </w:r>
      <w:r w:rsidRPr="009F7D74">
        <w:tab/>
        <w:t xml:space="preserve">A </w:t>
      </w:r>
      <w:r w:rsidRPr="009F7D74">
        <w:rPr>
          <w:b/>
          <w:i/>
        </w:rPr>
        <w:t xml:space="preserve">lighting upgrade </w:t>
      </w:r>
      <w:r w:rsidRPr="009F7D74">
        <w:t>consists of one or more of the following in relation to a lighting system:</w:t>
      </w:r>
    </w:p>
    <w:p w:rsidR="00BD4871" w:rsidRPr="009F7D74" w:rsidRDefault="006C5006" w:rsidP="00BD4871">
      <w:pPr>
        <w:pStyle w:val="tPara"/>
      </w:pPr>
      <w:r w:rsidRPr="009F7D74">
        <w:tab/>
      </w:r>
      <w:r>
        <w:t>(a)</w:t>
      </w:r>
      <w:r w:rsidRPr="009F7D74">
        <w:tab/>
      </w:r>
      <w:proofErr w:type="gramStart"/>
      <w:r w:rsidRPr="009F7D74">
        <w:t>modifying</w:t>
      </w:r>
      <w:proofErr w:type="gramEnd"/>
      <w:r w:rsidRPr="009F7D74">
        <w:t xml:space="preserve"> the lighting system; </w:t>
      </w:r>
    </w:p>
    <w:p w:rsidR="00BD4871" w:rsidRPr="009F7D74" w:rsidRDefault="006C5006" w:rsidP="00BD4871">
      <w:pPr>
        <w:pStyle w:val="tPara"/>
      </w:pPr>
      <w:r w:rsidRPr="009F7D74">
        <w:tab/>
      </w:r>
      <w:r>
        <w:t>(b)</w:t>
      </w:r>
      <w:r w:rsidRPr="009F7D74">
        <w:tab/>
      </w:r>
      <w:proofErr w:type="gramStart"/>
      <w:r w:rsidRPr="009F7D74">
        <w:t>replacing</w:t>
      </w:r>
      <w:proofErr w:type="gramEnd"/>
      <w:r w:rsidRPr="009F7D74">
        <w:t xml:space="preserve"> the lighting system;</w:t>
      </w:r>
    </w:p>
    <w:p w:rsidR="00001FE7" w:rsidRDefault="006C5006" w:rsidP="00BD4871">
      <w:pPr>
        <w:pStyle w:val="tPara"/>
      </w:pPr>
      <w:r w:rsidRPr="009F7D74">
        <w:tab/>
      </w:r>
      <w:r>
        <w:t>(c)</w:t>
      </w:r>
      <w:r w:rsidRPr="009F7D74">
        <w:tab/>
      </w:r>
      <w:proofErr w:type="gramStart"/>
      <w:r w:rsidRPr="009F7D74">
        <w:t>supplementing</w:t>
      </w:r>
      <w:proofErr w:type="gramEnd"/>
      <w:r w:rsidRPr="009F7D74">
        <w:t xml:space="preserve"> the lighting system.</w:t>
      </w:r>
    </w:p>
    <w:p w:rsidR="00C7375A" w:rsidRPr="008B08E7" w:rsidRDefault="006C5006" w:rsidP="00C7375A">
      <w:pPr>
        <w:pStyle w:val="tMain"/>
      </w:pPr>
      <w:r w:rsidRPr="008B08E7">
        <w:tab/>
      </w:r>
      <w:r>
        <w:t>(3)</w:t>
      </w:r>
      <w:r w:rsidRPr="008B08E7">
        <w:tab/>
        <w:t xml:space="preserve">An </w:t>
      </w:r>
      <w:r w:rsidRPr="008B08E7">
        <w:rPr>
          <w:b/>
          <w:i/>
        </w:rPr>
        <w:t>excluded area</w:t>
      </w:r>
      <w:r w:rsidRPr="008B08E7">
        <w:t xml:space="preserve"> is an area that is:</w:t>
      </w:r>
    </w:p>
    <w:p w:rsidR="00C7375A" w:rsidRPr="008B08E7" w:rsidRDefault="006C5006" w:rsidP="00C7375A">
      <w:pPr>
        <w:pStyle w:val="tPara"/>
      </w:pPr>
      <w:r w:rsidRPr="008B08E7">
        <w:tab/>
      </w:r>
      <w:r>
        <w:t>(a)</w:t>
      </w:r>
      <w:r w:rsidRPr="008B08E7">
        <w:tab/>
      </w:r>
      <w:proofErr w:type="gramStart"/>
      <w:r w:rsidRPr="008B08E7">
        <w:t>part</w:t>
      </w:r>
      <w:proofErr w:type="gramEnd"/>
      <w:r w:rsidRPr="008B08E7">
        <w:t xml:space="preserve"> of a BCA Class 1 or Class 4 building; or</w:t>
      </w:r>
    </w:p>
    <w:p w:rsidR="00C7375A" w:rsidRDefault="006C5006" w:rsidP="00C7375A">
      <w:pPr>
        <w:pStyle w:val="tPara"/>
      </w:pPr>
      <w:r w:rsidRPr="008B08E7">
        <w:tab/>
      </w:r>
      <w:r>
        <w:t>(b)</w:t>
      </w:r>
      <w:r w:rsidRPr="008B08E7">
        <w:tab/>
      </w:r>
      <w:proofErr w:type="gramStart"/>
      <w:r w:rsidRPr="008B08E7">
        <w:t>part</w:t>
      </w:r>
      <w:proofErr w:type="gramEnd"/>
      <w:r w:rsidRPr="008B08E7">
        <w:t xml:space="preserve"> of a BCA Class 2 building other than a common area. </w:t>
      </w:r>
    </w:p>
    <w:p w:rsidR="00F71910" w:rsidRPr="008B08E7" w:rsidRDefault="006C5006" w:rsidP="00F71910">
      <w:pPr>
        <w:pStyle w:val="nMain"/>
      </w:pPr>
      <w:r w:rsidRPr="009F7D74">
        <w:t>Note:</w:t>
      </w:r>
      <w:r w:rsidRPr="009F7D74">
        <w:tab/>
        <w:t xml:space="preserve">The effect of paragraph </w:t>
      </w:r>
      <w:r>
        <w:t>8(1</w:t>
      </w:r>
      <w:proofErr w:type="gramStart"/>
      <w:r>
        <w:t>)</w:t>
      </w:r>
      <w:r w:rsidRPr="009F7D74">
        <w:t>(</w:t>
      </w:r>
      <w:proofErr w:type="gramEnd"/>
      <w:r w:rsidRPr="009F7D74">
        <w:t xml:space="preserve">a) is to </w:t>
      </w:r>
      <w:r>
        <w:t>exclude</w:t>
      </w:r>
      <w:r w:rsidRPr="009F7D74">
        <w:t xml:space="preserve"> residential dwellings (for example houses)</w:t>
      </w:r>
      <w:r>
        <w:t>.</w:t>
      </w:r>
    </w:p>
    <w:p w:rsidR="00B9698D" w:rsidRDefault="006C5006" w:rsidP="00B9698D">
      <w:pPr>
        <w:pStyle w:val="tMain"/>
      </w:pPr>
      <w:r w:rsidRPr="009F7D74">
        <w:tab/>
      </w:r>
      <w:r>
        <w:t>(4)</w:t>
      </w:r>
      <w:r w:rsidRPr="009F7D74">
        <w:tab/>
        <w:t xml:space="preserve">A project covered by subsection </w:t>
      </w:r>
      <w:r>
        <w:t>(1)</w:t>
      </w:r>
      <w:r w:rsidRPr="009F7D74">
        <w:t xml:space="preserve"> is a </w:t>
      </w:r>
      <w:r w:rsidRPr="009F7D74">
        <w:rPr>
          <w:b/>
          <w:i/>
        </w:rPr>
        <w:t>lighting upgrade project</w:t>
      </w:r>
      <w:r w:rsidRPr="009F7D74">
        <w:t>.</w:t>
      </w:r>
    </w:p>
    <w:p w:rsidR="00886003" w:rsidRPr="009F7D74" w:rsidRDefault="006C5006" w:rsidP="00886003">
      <w:pPr>
        <w:pStyle w:val="h2Part"/>
      </w:pPr>
      <w:bookmarkStart w:id="23" w:name="_Toc405821468"/>
      <w:bookmarkStart w:id="24" w:name="_Toc422311300"/>
      <w:r>
        <w:rPr>
          <w:rStyle w:val="CharPartNo"/>
        </w:rPr>
        <w:t>Part 3</w:t>
      </w:r>
      <w:r w:rsidRPr="009F7D74">
        <w:rPr>
          <w:rStyle w:val="CharPartNo"/>
        </w:rPr>
        <w:t>—</w:t>
      </w:r>
      <w:r w:rsidRPr="009F7D74">
        <w:rPr>
          <w:rStyle w:val="CharPartText"/>
        </w:rPr>
        <w:t>Project requirements</w:t>
      </w:r>
      <w:bookmarkEnd w:id="23"/>
      <w:bookmarkEnd w:id="24"/>
    </w:p>
    <w:p w:rsidR="00886003" w:rsidRPr="009F7D74" w:rsidRDefault="006C5006" w:rsidP="00886003">
      <w:pPr>
        <w:pStyle w:val="h5Section"/>
      </w:pPr>
      <w:bookmarkStart w:id="25" w:name="_Toc405821469"/>
      <w:bookmarkStart w:id="26" w:name="_Toc422311301"/>
      <w:proofErr w:type="gramStart"/>
      <w:r>
        <w:t>9</w:t>
      </w:r>
      <w:r w:rsidRPr="009F7D74">
        <w:t xml:space="preserve">  Operation</w:t>
      </w:r>
      <w:proofErr w:type="gramEnd"/>
      <w:r w:rsidRPr="009F7D74">
        <w:t xml:space="preserve"> of this Part</w:t>
      </w:r>
      <w:bookmarkEnd w:id="25"/>
      <w:bookmarkEnd w:id="26"/>
    </w:p>
    <w:p w:rsidR="00886003" w:rsidRPr="009F7D74" w:rsidRDefault="006C5006" w:rsidP="00886003">
      <w:pPr>
        <w:pStyle w:val="tMain"/>
      </w:pPr>
      <w:r w:rsidRPr="009F7D74">
        <w:tab/>
      </w:r>
      <w:r w:rsidRPr="009F7D74">
        <w:tab/>
        <w:t>For paragraph 106(1</w:t>
      </w:r>
      <w:proofErr w:type="gramStart"/>
      <w:r w:rsidRPr="009F7D74">
        <w:t>)(</w:t>
      </w:r>
      <w:proofErr w:type="gramEnd"/>
      <w:r w:rsidRPr="009F7D74">
        <w:t>b) of the Act, this Part sets out requirements that must be met for a lighting upgrade project to be an eligible offsets project.</w:t>
      </w:r>
    </w:p>
    <w:p w:rsidR="00886003" w:rsidRPr="009F7D74" w:rsidRDefault="006C5006" w:rsidP="00886003">
      <w:pPr>
        <w:pStyle w:val="h5Section"/>
      </w:pPr>
      <w:bookmarkStart w:id="27" w:name="_Toc405821470"/>
      <w:bookmarkStart w:id="28" w:name="_Toc422311302"/>
      <w:proofErr w:type="gramStart"/>
      <w:r>
        <w:t>10</w:t>
      </w:r>
      <w:r w:rsidRPr="009F7D74">
        <w:t xml:space="preserve">  Information</w:t>
      </w:r>
      <w:proofErr w:type="gramEnd"/>
      <w:r w:rsidRPr="009F7D74">
        <w:t xml:space="preserve"> to be included in application for declaration</w:t>
      </w:r>
      <w:bookmarkEnd w:id="27"/>
      <w:bookmarkEnd w:id="28"/>
    </w:p>
    <w:p w:rsidR="00886003" w:rsidRPr="009F7D74" w:rsidRDefault="006C5006" w:rsidP="00886003">
      <w:pPr>
        <w:pStyle w:val="tMain"/>
      </w:pPr>
      <w:r w:rsidRPr="009F7D74">
        <w:tab/>
      </w:r>
      <w:r>
        <w:t>(1)</w:t>
      </w:r>
      <w:r w:rsidRPr="009F7D74">
        <w:tab/>
        <w:t>The application under section 22 of the Act in relation to the project must include the following information:</w:t>
      </w:r>
    </w:p>
    <w:p w:rsidR="00886003" w:rsidRPr="009F7D74" w:rsidRDefault="006C5006" w:rsidP="00886003">
      <w:pPr>
        <w:pStyle w:val="tPara"/>
      </w:pPr>
      <w:r w:rsidRPr="009F7D74">
        <w:tab/>
      </w:r>
      <w:r>
        <w:t>(a)</w:t>
      </w:r>
      <w:r w:rsidRPr="009F7D74">
        <w:tab/>
      </w:r>
      <w:proofErr w:type="gramStart"/>
      <w:r w:rsidRPr="009F7D74">
        <w:t>for</w:t>
      </w:r>
      <w:proofErr w:type="gramEnd"/>
      <w:r w:rsidRPr="009F7D74">
        <w:t xml:space="preserve"> each lighting upgrade identified at the time of the application:</w:t>
      </w:r>
    </w:p>
    <w:p w:rsidR="00886003" w:rsidRPr="009F7D74" w:rsidRDefault="006C5006" w:rsidP="00886003">
      <w:pPr>
        <w:pStyle w:val="tSubpara"/>
      </w:pPr>
      <w:r w:rsidRPr="009F7D74">
        <w:tab/>
      </w:r>
      <w:r>
        <w:t>(</w:t>
      </w:r>
      <w:proofErr w:type="spellStart"/>
      <w:r>
        <w:t>i</w:t>
      </w:r>
      <w:proofErr w:type="spellEnd"/>
      <w:r>
        <w:t>)</w:t>
      </w:r>
      <w:r w:rsidRPr="009F7D74">
        <w:tab/>
      </w:r>
      <w:proofErr w:type="gramStart"/>
      <w:r w:rsidRPr="009F7D74">
        <w:t>the</w:t>
      </w:r>
      <w:proofErr w:type="gramEnd"/>
      <w:r w:rsidRPr="009F7D74">
        <w:t xml:space="preserve"> location of the lighting system;</w:t>
      </w:r>
    </w:p>
    <w:p w:rsidR="00EF16EF" w:rsidRPr="009F7D74" w:rsidRDefault="006C5006" w:rsidP="00EF16EF">
      <w:pPr>
        <w:pStyle w:val="tSubpara"/>
      </w:pPr>
      <w:r w:rsidRPr="009F7D74">
        <w:tab/>
      </w:r>
      <w:r>
        <w:t>(ii)</w:t>
      </w:r>
      <w:r w:rsidRPr="009F7D74">
        <w:tab/>
      </w:r>
      <w:proofErr w:type="gramStart"/>
      <w:r w:rsidRPr="009F7D74">
        <w:t>the</w:t>
      </w:r>
      <w:proofErr w:type="gramEnd"/>
      <w:r w:rsidRPr="009F7D74">
        <w:t xml:space="preserve"> types of its baseline lamps or luminaires and project lamps or luminaires;</w:t>
      </w:r>
    </w:p>
    <w:p w:rsidR="00EF16EF" w:rsidRPr="009F7D74" w:rsidRDefault="006C5006" w:rsidP="00EF16EF">
      <w:pPr>
        <w:pStyle w:val="tSubpara"/>
      </w:pPr>
      <w:r w:rsidRPr="009F7D74">
        <w:tab/>
      </w:r>
      <w:r>
        <w:t>(iii)</w:t>
      </w:r>
      <w:r w:rsidRPr="009F7D74">
        <w:tab/>
      </w:r>
      <w:proofErr w:type="gramStart"/>
      <w:r w:rsidRPr="009F7D74">
        <w:t>the</w:t>
      </w:r>
      <w:proofErr w:type="gramEnd"/>
      <w:r w:rsidRPr="009F7D74">
        <w:t xml:space="preserve"> types of any baseline control gear and of any project control gear;</w:t>
      </w:r>
    </w:p>
    <w:p w:rsidR="00EF16EF" w:rsidRPr="009F7D74" w:rsidRDefault="006C5006" w:rsidP="00886003">
      <w:pPr>
        <w:pStyle w:val="tSubpara"/>
      </w:pPr>
      <w:r w:rsidRPr="009F7D74">
        <w:tab/>
      </w:r>
      <w:r>
        <w:t>(iv)</w:t>
      </w:r>
      <w:r w:rsidRPr="009F7D74">
        <w:tab/>
      </w:r>
      <w:proofErr w:type="gramStart"/>
      <w:r w:rsidRPr="009F7D74">
        <w:t>the</w:t>
      </w:r>
      <w:proofErr w:type="gramEnd"/>
      <w:r w:rsidRPr="009F7D74">
        <w:t xml:space="preserve"> types of any baseline lighting control device and of any project control device;</w:t>
      </w:r>
    </w:p>
    <w:p w:rsidR="00886003" w:rsidRPr="009F7D74" w:rsidRDefault="006C5006" w:rsidP="00886003">
      <w:pPr>
        <w:pStyle w:val="tSubpara"/>
      </w:pPr>
      <w:r w:rsidRPr="009F7D74">
        <w:tab/>
      </w:r>
      <w:r>
        <w:t>(v)</w:t>
      </w:r>
      <w:r w:rsidRPr="009F7D74">
        <w:tab/>
      </w:r>
      <w:proofErr w:type="gramStart"/>
      <w:r w:rsidRPr="009F7D74">
        <w:t>the</w:t>
      </w:r>
      <w:proofErr w:type="gramEnd"/>
      <w:r w:rsidRPr="009F7D74">
        <w:t xml:space="preserve"> type of its serviced area;</w:t>
      </w:r>
    </w:p>
    <w:p w:rsidR="00886003" w:rsidRPr="009F7D74" w:rsidRDefault="006C5006" w:rsidP="00886003">
      <w:pPr>
        <w:pStyle w:val="tSubpara"/>
      </w:pPr>
      <w:r w:rsidRPr="009F7D74">
        <w:tab/>
      </w:r>
      <w:r>
        <w:t>(vi)</w:t>
      </w:r>
      <w:r w:rsidRPr="009F7D74">
        <w:tab/>
      </w:r>
      <w:proofErr w:type="gramStart"/>
      <w:r w:rsidRPr="009F7D74">
        <w:t>the</w:t>
      </w:r>
      <w:proofErr w:type="gramEnd"/>
      <w:r w:rsidRPr="009F7D74">
        <w:t xml:space="preserve"> nature of the upgrade (whether it is a modification, replacement or supplementation of the lighting system, or a combination of these);</w:t>
      </w:r>
    </w:p>
    <w:p w:rsidR="00886003" w:rsidRPr="009F7D74" w:rsidRDefault="006C5006" w:rsidP="00886003">
      <w:pPr>
        <w:pStyle w:val="tPara"/>
      </w:pPr>
      <w:r w:rsidRPr="009F7D74">
        <w:tab/>
      </w:r>
      <w:r>
        <w:t>(b)</w:t>
      </w:r>
      <w:r w:rsidRPr="009F7D74">
        <w:tab/>
      </w:r>
      <w:proofErr w:type="gramStart"/>
      <w:r w:rsidRPr="009F7D74">
        <w:t>for</w:t>
      </w:r>
      <w:proofErr w:type="gramEnd"/>
      <w:r w:rsidRPr="009F7D74">
        <w:t xml:space="preserve"> each class of potential lighting upgrades not individually identified at the time of the application, a description of the class.</w:t>
      </w:r>
    </w:p>
    <w:p w:rsidR="004A7AC0" w:rsidRPr="009F7D74" w:rsidRDefault="006C5006" w:rsidP="004A7AC0">
      <w:pPr>
        <w:pStyle w:val="nMain"/>
      </w:pPr>
      <w:r w:rsidRPr="009F7D74">
        <w:t>Note:</w:t>
      </w:r>
      <w:r w:rsidRPr="009F7D74">
        <w:tab/>
        <w:t xml:space="preserve">See the definition of </w:t>
      </w:r>
      <w:r w:rsidRPr="009F7D74">
        <w:rPr>
          <w:b/>
          <w:i/>
        </w:rPr>
        <w:t>type</w:t>
      </w:r>
      <w:r w:rsidRPr="009F7D74">
        <w:t xml:space="preserve"> in section 5.</w:t>
      </w:r>
    </w:p>
    <w:p w:rsidR="00886003" w:rsidRPr="009F7D74" w:rsidRDefault="006C5006" w:rsidP="00886003">
      <w:pPr>
        <w:pStyle w:val="tMain"/>
      </w:pPr>
      <w:r w:rsidRPr="009F7D74">
        <w:tab/>
      </w:r>
      <w:r>
        <w:t>(2)</w:t>
      </w:r>
      <w:r w:rsidRPr="009F7D74">
        <w:tab/>
        <w:t xml:space="preserve">For paragraph </w:t>
      </w:r>
      <w:r>
        <w:t>(1</w:t>
      </w:r>
      <w:proofErr w:type="gramStart"/>
      <w:r>
        <w:t>)(</w:t>
      </w:r>
      <w:proofErr w:type="gramEnd"/>
      <w:r>
        <w:t>b)</w:t>
      </w:r>
      <w:r w:rsidRPr="009F7D74">
        <w:t>, the class must consist of lighting upgrades each of which has a system that:</w:t>
      </w:r>
    </w:p>
    <w:p w:rsidR="00886003" w:rsidRPr="009F7D74" w:rsidRDefault="006C5006" w:rsidP="00886003">
      <w:pPr>
        <w:pStyle w:val="tPara"/>
      </w:pPr>
      <w:r w:rsidRPr="009F7D74">
        <w:tab/>
      </w:r>
      <w:r>
        <w:t>(a)</w:t>
      </w:r>
      <w:r w:rsidRPr="009F7D74">
        <w:tab/>
      </w:r>
      <w:proofErr w:type="gramStart"/>
      <w:r w:rsidRPr="009F7D74">
        <w:t>before</w:t>
      </w:r>
      <w:proofErr w:type="gramEnd"/>
      <w:r w:rsidRPr="009F7D74">
        <w:t xml:space="preserve"> the upgrade:</w:t>
      </w:r>
    </w:p>
    <w:p w:rsidR="00886003" w:rsidRPr="009F7D74" w:rsidRDefault="006C5006" w:rsidP="00886003">
      <w:pPr>
        <w:pStyle w:val="tSubpara"/>
      </w:pPr>
      <w:r w:rsidRPr="009F7D74">
        <w:tab/>
        <w:t>(</w:t>
      </w:r>
      <w:proofErr w:type="spellStart"/>
      <w:r w:rsidRPr="009F7D74">
        <w:t>i</w:t>
      </w:r>
      <w:proofErr w:type="spellEnd"/>
      <w:r w:rsidRPr="009F7D74">
        <w:t>)</w:t>
      </w:r>
      <w:r w:rsidRPr="009F7D74">
        <w:tab/>
      </w:r>
      <w:proofErr w:type="gramStart"/>
      <w:r w:rsidRPr="009F7D74">
        <w:t>has</w:t>
      </w:r>
      <w:proofErr w:type="gramEnd"/>
      <w:r w:rsidRPr="009F7D74">
        <w:t xml:space="preserve"> lamps or luminaires and control gear of the same type or types; and</w:t>
      </w:r>
    </w:p>
    <w:p w:rsidR="00886003" w:rsidRPr="009F7D74" w:rsidRDefault="006C5006" w:rsidP="00886003">
      <w:pPr>
        <w:pStyle w:val="tSubpara"/>
      </w:pPr>
      <w:r w:rsidRPr="009F7D74">
        <w:tab/>
        <w:t>(ii)</w:t>
      </w:r>
      <w:r w:rsidRPr="009F7D74">
        <w:tab/>
      </w:r>
      <w:proofErr w:type="gramStart"/>
      <w:r w:rsidRPr="009F7D74">
        <w:t>services</w:t>
      </w:r>
      <w:proofErr w:type="gramEnd"/>
      <w:r w:rsidRPr="009F7D74">
        <w:t xml:space="preserve"> the same type of serviced area; and</w:t>
      </w:r>
    </w:p>
    <w:p w:rsidR="00886003" w:rsidRPr="009F7D74" w:rsidRDefault="006C5006" w:rsidP="00886003">
      <w:pPr>
        <w:pStyle w:val="tPara"/>
      </w:pPr>
      <w:r w:rsidRPr="009F7D74">
        <w:tab/>
      </w:r>
      <w:r>
        <w:t>(b)</w:t>
      </w:r>
      <w:r w:rsidRPr="009F7D74">
        <w:tab/>
      </w:r>
      <w:proofErr w:type="gramStart"/>
      <w:r w:rsidRPr="009F7D74">
        <w:t>will</w:t>
      </w:r>
      <w:proofErr w:type="gramEnd"/>
      <w:r w:rsidRPr="009F7D74">
        <w:t xml:space="preserve"> be upgraded using the same modifications or the same type or types of new lighting equipment. </w:t>
      </w:r>
    </w:p>
    <w:p w:rsidR="00886003" w:rsidRPr="009F7D74" w:rsidRDefault="006C5006" w:rsidP="00886003">
      <w:pPr>
        <w:pStyle w:val="h5Section"/>
      </w:pPr>
      <w:bookmarkStart w:id="29" w:name="_Toc405821471"/>
      <w:bookmarkStart w:id="30" w:name="_Toc422311303"/>
      <w:proofErr w:type="gramStart"/>
      <w:r>
        <w:t>11</w:t>
      </w:r>
      <w:r w:rsidRPr="009F7D74">
        <w:t xml:space="preserve">  System</w:t>
      </w:r>
      <w:proofErr w:type="gramEnd"/>
      <w:r w:rsidRPr="009F7D74">
        <w:t xml:space="preserve"> requirements</w:t>
      </w:r>
      <w:bookmarkEnd w:id="29"/>
      <w:bookmarkEnd w:id="30"/>
    </w:p>
    <w:p w:rsidR="00886003" w:rsidRPr="009F7D74" w:rsidRDefault="006C5006" w:rsidP="00886003">
      <w:pPr>
        <w:pStyle w:val="tMain"/>
      </w:pPr>
      <w:r w:rsidRPr="009F7D74">
        <w:tab/>
      </w:r>
      <w:r>
        <w:t>(1)</w:t>
      </w:r>
      <w:r w:rsidRPr="009F7D74">
        <w:tab/>
        <w:t>The project must meet the following requirements in relation to each lighting upgrade in the project and its relevant lighting system:</w:t>
      </w:r>
    </w:p>
    <w:p w:rsidR="00F07074" w:rsidRPr="009F7D74" w:rsidRDefault="006C5006" w:rsidP="00F07074">
      <w:pPr>
        <w:pStyle w:val="tPara"/>
      </w:pPr>
      <w:r w:rsidRPr="009F7D74">
        <w:tab/>
      </w:r>
      <w:r>
        <w:t>(a)</w:t>
      </w:r>
      <w:r w:rsidRPr="009F7D74">
        <w:tab/>
      </w:r>
      <w:proofErr w:type="gramStart"/>
      <w:r w:rsidRPr="009F7D74">
        <w:t>before</w:t>
      </w:r>
      <w:proofErr w:type="gramEnd"/>
      <w:r w:rsidRPr="009F7D74">
        <w:t xml:space="preserve"> the upgrade and when the lighting system is commissioned after the upgrade:</w:t>
      </w:r>
    </w:p>
    <w:p w:rsidR="00F07074" w:rsidRPr="009F7D74" w:rsidRDefault="006C5006" w:rsidP="00F07074">
      <w:pPr>
        <w:pStyle w:val="tSubpara"/>
      </w:pPr>
      <w:r w:rsidRPr="009F7D74">
        <w:tab/>
      </w:r>
      <w:r>
        <w:t>(</w:t>
      </w:r>
      <w:proofErr w:type="spellStart"/>
      <w:r>
        <w:t>i</w:t>
      </w:r>
      <w:proofErr w:type="spellEnd"/>
      <w:r>
        <w:t>)</w:t>
      </w:r>
      <w:r w:rsidRPr="009F7D74">
        <w:tab/>
      </w:r>
      <w:proofErr w:type="gramStart"/>
      <w:r w:rsidRPr="009F7D74">
        <w:t>the</w:t>
      </w:r>
      <w:proofErr w:type="gramEnd"/>
      <w:r w:rsidRPr="009F7D74">
        <w:t xml:space="preserve"> same area must be serviced by the lighting system; and</w:t>
      </w:r>
    </w:p>
    <w:p w:rsidR="00886003" w:rsidRPr="009F7D74" w:rsidRDefault="006C5006" w:rsidP="0098080D">
      <w:pPr>
        <w:pStyle w:val="tSubpara"/>
      </w:pPr>
      <w:r w:rsidRPr="009F7D74">
        <w:tab/>
      </w:r>
      <w:r>
        <w:t>(ii)</w:t>
      </w:r>
      <w:r w:rsidRPr="009F7D74">
        <w:tab/>
      </w:r>
      <w:proofErr w:type="gramStart"/>
      <w:r w:rsidRPr="009F7D74">
        <w:t>the</w:t>
      </w:r>
      <w:proofErr w:type="gramEnd"/>
      <w:r w:rsidRPr="009F7D74">
        <w:t xml:space="preserve"> area must be of the same type as listed in Schedule 4 or 5; </w:t>
      </w:r>
    </w:p>
    <w:p w:rsidR="00AC7E4C" w:rsidRPr="009F7D74" w:rsidRDefault="006C5006" w:rsidP="0052413E">
      <w:pPr>
        <w:pStyle w:val="nPara"/>
      </w:pPr>
      <w:r w:rsidRPr="009F7D74">
        <w:t>Note:</w:t>
      </w:r>
      <w:r w:rsidRPr="009F7D74">
        <w:tab/>
        <w:t>This provision is to limit changes in the use of the building</w:t>
      </w:r>
      <w:r>
        <w:t xml:space="preserve">. </w:t>
      </w:r>
      <w:r w:rsidRPr="009F7D74">
        <w:t>In addition, it excludes non-commercial residential dwellings (for example houses)—</w:t>
      </w:r>
      <w:proofErr w:type="gramStart"/>
      <w:r w:rsidRPr="009F7D74">
        <w:t>see</w:t>
      </w:r>
      <w:proofErr w:type="gramEnd"/>
      <w:r w:rsidRPr="009F7D74">
        <w:t xml:space="preserve"> in particular item 13 of Schedule 5.</w:t>
      </w:r>
    </w:p>
    <w:p w:rsidR="00886003" w:rsidRPr="009F7D74" w:rsidRDefault="006C5006" w:rsidP="00886003">
      <w:pPr>
        <w:pStyle w:val="tPara"/>
      </w:pPr>
      <w:r w:rsidRPr="009F7D74">
        <w:tab/>
      </w:r>
      <w:r>
        <w:t>(b)</w:t>
      </w:r>
      <w:r w:rsidRPr="009F7D74">
        <w:tab/>
      </w:r>
      <w:proofErr w:type="gramStart"/>
      <w:r w:rsidRPr="009F7D74">
        <w:t>the</w:t>
      </w:r>
      <w:proofErr w:type="gramEnd"/>
      <w:r w:rsidRPr="009F7D74">
        <w:t xml:space="preserve"> system must be fully operational before the commencement of the upgrade;</w:t>
      </w:r>
    </w:p>
    <w:p w:rsidR="00886003" w:rsidRPr="009F7D74" w:rsidRDefault="006C5006" w:rsidP="00886003">
      <w:pPr>
        <w:pStyle w:val="tPara"/>
      </w:pPr>
      <w:r w:rsidRPr="009F7D74">
        <w:tab/>
      </w:r>
      <w:r>
        <w:t>(c)</w:t>
      </w:r>
      <w:r w:rsidRPr="009F7D74">
        <w:tab/>
      </w:r>
      <w:proofErr w:type="gramStart"/>
      <w:r w:rsidRPr="009F7D74">
        <w:t>before</w:t>
      </w:r>
      <w:proofErr w:type="gramEnd"/>
      <w:r w:rsidRPr="009F7D74">
        <w:t xml:space="preserve"> the commencement of the upgrade and after the upgrade:</w:t>
      </w:r>
    </w:p>
    <w:p w:rsidR="00886003" w:rsidRPr="009F7D74" w:rsidRDefault="006C5006" w:rsidP="00886003">
      <w:pPr>
        <w:pStyle w:val="tSubpara"/>
      </w:pPr>
      <w:r w:rsidRPr="009F7D74">
        <w:tab/>
      </w:r>
      <w:r>
        <w:t>(</w:t>
      </w:r>
      <w:proofErr w:type="spellStart"/>
      <w:r>
        <w:t>i</w:t>
      </w:r>
      <w:proofErr w:type="spellEnd"/>
      <w:r>
        <w:t>)</w:t>
      </w:r>
      <w:r w:rsidRPr="009F7D74">
        <w:tab/>
      </w:r>
      <w:proofErr w:type="gramStart"/>
      <w:r w:rsidRPr="009F7D74">
        <w:t>all</w:t>
      </w:r>
      <w:proofErr w:type="gramEnd"/>
      <w:r w:rsidRPr="009F7D74">
        <w:t xml:space="preserve"> lamps and luminaires must be of a type listed in Schedule 1; and</w:t>
      </w:r>
    </w:p>
    <w:p w:rsidR="00886003" w:rsidRPr="009F7D74" w:rsidRDefault="006C5006" w:rsidP="00886003">
      <w:pPr>
        <w:pStyle w:val="tSubpara"/>
      </w:pPr>
      <w:r w:rsidRPr="009F7D74">
        <w:tab/>
      </w:r>
      <w:r>
        <w:t>(ii)</w:t>
      </w:r>
      <w:r w:rsidRPr="009F7D74">
        <w:tab/>
      </w:r>
      <w:proofErr w:type="gramStart"/>
      <w:r w:rsidRPr="009F7D74">
        <w:t>all</w:t>
      </w:r>
      <w:proofErr w:type="gramEnd"/>
      <w:r w:rsidRPr="009F7D74">
        <w:t xml:space="preserve"> control gear must be of a type listed in Schedule 2;</w:t>
      </w:r>
    </w:p>
    <w:p w:rsidR="00886003" w:rsidRDefault="006C5006" w:rsidP="00886003">
      <w:pPr>
        <w:pStyle w:val="tPara"/>
      </w:pPr>
      <w:r w:rsidRPr="009F7D74">
        <w:tab/>
      </w:r>
      <w:r>
        <w:t>(d)</w:t>
      </w:r>
      <w:r w:rsidRPr="009F7D74">
        <w:tab/>
      </w:r>
      <w:proofErr w:type="gramStart"/>
      <w:r w:rsidRPr="009F7D74">
        <w:t>after</w:t>
      </w:r>
      <w:proofErr w:type="gramEnd"/>
      <w:r w:rsidRPr="009F7D74">
        <w:t xml:space="preserve"> the upgrade, any </w:t>
      </w:r>
      <w:r w:rsidRPr="006936E6">
        <w:t>LED lamp</w:t>
      </w:r>
      <w:r w:rsidRPr="008B08E7">
        <w:t xml:space="preserve"> or</w:t>
      </w:r>
      <w:r>
        <w:rPr>
          <w:color w:val="0000FF"/>
        </w:rPr>
        <w:t xml:space="preserve"> </w:t>
      </w:r>
      <w:r w:rsidRPr="006936E6">
        <w:t xml:space="preserve">LED luminaire </w:t>
      </w:r>
      <w:r w:rsidRPr="009F7D74">
        <w:t>must have an L</w:t>
      </w:r>
      <w:r w:rsidRPr="009F7D74">
        <w:rPr>
          <w:vertAlign w:val="subscript"/>
        </w:rPr>
        <w:t>70</w:t>
      </w:r>
      <w:r w:rsidRPr="009F7D74">
        <w:t xml:space="preserve"> lamp life value of greater than or equal to 30,000 hours;</w:t>
      </w:r>
    </w:p>
    <w:p w:rsidR="00AE430B" w:rsidRPr="009F7D74" w:rsidRDefault="006C5006" w:rsidP="00886003">
      <w:pPr>
        <w:pStyle w:val="tPara"/>
      </w:pPr>
      <w:r w:rsidRPr="009F7D74">
        <w:tab/>
      </w:r>
      <w:r>
        <w:t>(e)</w:t>
      </w:r>
      <w:r w:rsidRPr="009F7D74">
        <w:tab/>
      </w:r>
      <w:proofErr w:type="gramStart"/>
      <w:r w:rsidRPr="009F7D74">
        <w:t>the</w:t>
      </w:r>
      <w:proofErr w:type="gramEnd"/>
      <w:r w:rsidRPr="009F7D74">
        <w:t xml:space="preserve"> energy consumption of the system before the commencement of the upgrade and after the upgrade must be capable of being estimated in accordance with the method in Part 4;</w:t>
      </w:r>
    </w:p>
    <w:p w:rsidR="00886003" w:rsidRPr="009F7D74" w:rsidRDefault="006C5006" w:rsidP="00886003">
      <w:pPr>
        <w:pStyle w:val="tPara"/>
      </w:pPr>
      <w:r w:rsidRPr="009F7D74">
        <w:t xml:space="preserve"> </w:t>
      </w:r>
      <w:r w:rsidRPr="009F7D74">
        <w:tab/>
      </w:r>
      <w:r>
        <w:t>(f)</w:t>
      </w:r>
      <w:r w:rsidRPr="009F7D74">
        <w:tab/>
      </w:r>
      <w:proofErr w:type="gramStart"/>
      <w:r w:rsidRPr="009F7D74">
        <w:t>if</w:t>
      </w:r>
      <w:proofErr w:type="gramEnd"/>
      <w:r w:rsidRPr="009F7D74">
        <w:t xml:space="preserve"> the lighting upgrade is part of associated construction or reconstruction works—either:</w:t>
      </w:r>
    </w:p>
    <w:p w:rsidR="00886003" w:rsidRPr="009F7D74" w:rsidRDefault="006C5006" w:rsidP="00886003">
      <w:pPr>
        <w:pStyle w:val="tSubpara"/>
      </w:pPr>
      <w:r w:rsidRPr="009F7D74">
        <w:tab/>
      </w:r>
      <w:r>
        <w:t>(</w:t>
      </w:r>
      <w:proofErr w:type="spellStart"/>
      <w:r>
        <w:t>i</w:t>
      </w:r>
      <w:proofErr w:type="spellEnd"/>
      <w:r>
        <w:t>)</w:t>
      </w:r>
      <w:r w:rsidRPr="009F7D74">
        <w:tab/>
      </w:r>
      <w:proofErr w:type="gramStart"/>
      <w:r w:rsidRPr="009F7D74">
        <w:t>no</w:t>
      </w:r>
      <w:proofErr w:type="gramEnd"/>
      <w:r w:rsidRPr="009F7D74">
        <w:t xml:space="preserve"> development approval is required under State or Territory law to undertake the works; or</w:t>
      </w:r>
    </w:p>
    <w:p w:rsidR="00886003" w:rsidRPr="009F7D74" w:rsidRDefault="006C5006" w:rsidP="00886003">
      <w:pPr>
        <w:pStyle w:val="tSubpara"/>
      </w:pPr>
      <w:r w:rsidRPr="009F7D74">
        <w:tab/>
      </w:r>
      <w:r>
        <w:t>(ii)</w:t>
      </w:r>
      <w:r w:rsidRPr="009F7D74">
        <w:tab/>
      </w:r>
      <w:proofErr w:type="gramStart"/>
      <w:r w:rsidRPr="009F7D74">
        <w:t>if</w:t>
      </w:r>
      <w:proofErr w:type="gramEnd"/>
      <w:r w:rsidRPr="009F7D74">
        <w:t xml:space="preserve"> development approval is required under State or Territory law to undertake the works—the approval is required only because of the lighting upgrade; </w:t>
      </w:r>
    </w:p>
    <w:p w:rsidR="00886003" w:rsidRPr="009F7D74" w:rsidRDefault="006C5006" w:rsidP="00886003">
      <w:pPr>
        <w:pStyle w:val="tPara"/>
      </w:pPr>
      <w:r w:rsidRPr="009F7D74">
        <w:tab/>
      </w:r>
      <w:r>
        <w:t>(g)</w:t>
      </w:r>
      <w:r w:rsidRPr="009F7D74">
        <w:tab/>
      </w:r>
      <w:proofErr w:type="gramStart"/>
      <w:r w:rsidRPr="009F7D74">
        <w:t>if</w:t>
      </w:r>
      <w:proofErr w:type="gramEnd"/>
      <w:r w:rsidRPr="009F7D74">
        <w:t xml:space="preserve"> the lighting upgrade involves the installation of an item of equipment that is in a product class covered by a determination made under the GEMS Act, the item must be a product listed on the GEMS Register at the time it is commissioned.</w:t>
      </w:r>
    </w:p>
    <w:p w:rsidR="009D3014" w:rsidRPr="009F7D74" w:rsidRDefault="006C5006" w:rsidP="009D3014">
      <w:pPr>
        <w:pStyle w:val="tMain"/>
      </w:pPr>
      <w:r w:rsidRPr="009F7D74">
        <w:tab/>
      </w:r>
      <w:r>
        <w:t>(2)</w:t>
      </w:r>
      <w:r w:rsidRPr="009F7D74">
        <w:tab/>
        <w:t>The upgrade must be undertaken or completed under the supervision of a licensed electrician, who must provide a signed statement that:</w:t>
      </w:r>
    </w:p>
    <w:p w:rsidR="00AE430B" w:rsidRPr="009F7D74" w:rsidRDefault="006C5006" w:rsidP="00AE430B">
      <w:pPr>
        <w:pStyle w:val="tPara"/>
      </w:pPr>
      <w:r w:rsidRPr="009F7D74">
        <w:tab/>
      </w:r>
      <w:r>
        <w:t>(a)</w:t>
      </w:r>
      <w:r w:rsidRPr="009F7D74">
        <w:tab/>
      </w:r>
      <w:proofErr w:type="gramStart"/>
      <w:r w:rsidRPr="009F7D74">
        <w:t>states</w:t>
      </w:r>
      <w:proofErr w:type="gramEnd"/>
      <w:r w:rsidRPr="009F7D74">
        <w:t xml:space="preserve"> that he or she supervised the completion of the upgrade; and </w:t>
      </w:r>
    </w:p>
    <w:p w:rsidR="009D3014" w:rsidRPr="009F7D74" w:rsidRDefault="006C5006" w:rsidP="009D3014">
      <w:pPr>
        <w:pStyle w:val="tPara"/>
      </w:pPr>
      <w:r w:rsidRPr="009F7D74">
        <w:tab/>
      </w:r>
      <w:r>
        <w:t>(b)</w:t>
      </w:r>
      <w:r w:rsidRPr="009F7D74">
        <w:tab/>
      </w:r>
      <w:proofErr w:type="gramStart"/>
      <w:r w:rsidRPr="009F7D74">
        <w:t>specifies</w:t>
      </w:r>
      <w:proofErr w:type="gramEnd"/>
      <w:r w:rsidRPr="009F7D74">
        <w:t xml:space="preserve"> the date the lighting system is commissioned; and</w:t>
      </w:r>
    </w:p>
    <w:p w:rsidR="009D3014" w:rsidRPr="009F7D74" w:rsidRDefault="006C5006" w:rsidP="00886003">
      <w:pPr>
        <w:pStyle w:val="tPara"/>
      </w:pPr>
      <w:r w:rsidRPr="009F7D74">
        <w:tab/>
      </w:r>
      <w:r>
        <w:t>(c)</w:t>
      </w:r>
      <w:r w:rsidRPr="009F7D74">
        <w:tab/>
      </w:r>
      <w:proofErr w:type="gramStart"/>
      <w:r w:rsidRPr="009F7D74">
        <w:t>certifies</w:t>
      </w:r>
      <w:proofErr w:type="gramEnd"/>
      <w:r w:rsidRPr="009F7D74">
        <w:t xml:space="preserve"> that the requirements in paragraphs </w:t>
      </w:r>
      <w:r>
        <w:t>(1)(a)</w:t>
      </w:r>
      <w:r w:rsidRPr="009F7D74">
        <w:t xml:space="preserve"> to</w:t>
      </w:r>
      <w:r>
        <w:t>(c)</w:t>
      </w:r>
      <w:r w:rsidRPr="009F7D74">
        <w:t xml:space="preserve">  are satisfied.</w:t>
      </w:r>
    </w:p>
    <w:p w:rsidR="00886003" w:rsidRPr="009F7D74" w:rsidRDefault="006C5006" w:rsidP="00886003">
      <w:pPr>
        <w:pStyle w:val="tMain"/>
      </w:pPr>
      <w:r w:rsidRPr="009F7D74">
        <w:tab/>
      </w:r>
      <w:r>
        <w:t>(3)</w:t>
      </w:r>
      <w:r w:rsidRPr="009F7D74">
        <w:tab/>
        <w:t xml:space="preserve">For paragraph </w:t>
      </w:r>
      <w:r>
        <w:t>(1)(d)</w:t>
      </w:r>
      <w:r w:rsidRPr="009F7D74">
        <w:t xml:space="preserve">, </w:t>
      </w:r>
      <w:r w:rsidRPr="007331A7">
        <w:t xml:space="preserve">the </w:t>
      </w:r>
      <w:r w:rsidRPr="007331A7">
        <w:rPr>
          <w:b/>
          <w:i/>
        </w:rPr>
        <w:t>L</w:t>
      </w:r>
      <w:r w:rsidRPr="007331A7">
        <w:rPr>
          <w:b/>
          <w:i/>
          <w:vertAlign w:val="subscript"/>
        </w:rPr>
        <w:t>70</w:t>
      </w:r>
      <w:r w:rsidRPr="007331A7">
        <w:rPr>
          <w:b/>
          <w:i/>
        </w:rPr>
        <w:t xml:space="preserve"> lamp life value</w:t>
      </w:r>
      <w:r w:rsidRPr="009F7D74">
        <w:t xml:space="preserve"> (which is an estimate of life of the LED as represented by the average number of operating hours taken for its brightness to depreciate to 70% of its initial level) must be based on data for the lamp or luminaire provided in:</w:t>
      </w:r>
    </w:p>
    <w:p w:rsidR="00886003" w:rsidRPr="009F7D74" w:rsidRDefault="006C5006" w:rsidP="00886003">
      <w:pPr>
        <w:pStyle w:val="tPara"/>
      </w:pPr>
      <w:r w:rsidRPr="009F7D74">
        <w:tab/>
      </w:r>
      <w:r>
        <w:t>(a)</w:t>
      </w:r>
      <w:r w:rsidRPr="009F7D74">
        <w:tab/>
        <w:t>a test report from a NATA equivalent testing laboratory for a test conducted in accordance with IES TM21-11 and IES LM80-08; or</w:t>
      </w:r>
    </w:p>
    <w:p w:rsidR="00886003" w:rsidRPr="009F7D74" w:rsidRDefault="006C5006" w:rsidP="00886003">
      <w:pPr>
        <w:pStyle w:val="tPara"/>
      </w:pPr>
      <w:r w:rsidRPr="009F7D74">
        <w:tab/>
      </w:r>
      <w:r>
        <w:t>(b)</w:t>
      </w:r>
      <w:r w:rsidRPr="009F7D74">
        <w:tab/>
      </w:r>
      <w:proofErr w:type="gramStart"/>
      <w:r w:rsidRPr="009F7D74">
        <w:t>the</w:t>
      </w:r>
      <w:proofErr w:type="gramEnd"/>
      <w:r w:rsidRPr="009F7D74">
        <w:t xml:space="preserve"> NSW ESS Emerging Lighting Technologies Public Register; or  </w:t>
      </w:r>
    </w:p>
    <w:p w:rsidR="00886003" w:rsidRPr="009F7D74" w:rsidRDefault="006C5006" w:rsidP="00886003">
      <w:pPr>
        <w:pStyle w:val="tPara"/>
      </w:pPr>
      <w:r w:rsidRPr="009F7D74">
        <w:tab/>
      </w:r>
      <w:r>
        <w:t>(c)</w:t>
      </w:r>
      <w:r w:rsidRPr="009F7D74">
        <w:tab/>
      </w:r>
      <w:proofErr w:type="gramStart"/>
      <w:r w:rsidRPr="009F7D74">
        <w:t>if</w:t>
      </w:r>
      <w:proofErr w:type="gramEnd"/>
      <w:r w:rsidRPr="009F7D74">
        <w:t xml:space="preserve"> the lamp or luminaire is listed in the VEET Product Register as ‘approved’—that Register; or</w:t>
      </w:r>
    </w:p>
    <w:p w:rsidR="00886003" w:rsidRPr="009F7D74" w:rsidRDefault="006C5006" w:rsidP="00886003">
      <w:pPr>
        <w:pStyle w:val="tPara"/>
      </w:pPr>
      <w:r w:rsidRPr="009F7D74">
        <w:tab/>
      </w:r>
      <w:r>
        <w:t>(d)</w:t>
      </w:r>
      <w:r w:rsidRPr="009F7D74">
        <w:tab/>
      </w:r>
      <w:proofErr w:type="gramStart"/>
      <w:r w:rsidRPr="009F7D74">
        <w:t>the</w:t>
      </w:r>
      <w:proofErr w:type="gramEnd"/>
      <w:r w:rsidRPr="009F7D74">
        <w:t xml:space="preserve"> LCA Solid State Lighting (SSL) Quality Scheme.</w:t>
      </w:r>
    </w:p>
    <w:p w:rsidR="00886003" w:rsidRPr="009F7D74" w:rsidRDefault="006C5006" w:rsidP="00886003">
      <w:pPr>
        <w:pStyle w:val="tMain"/>
      </w:pPr>
      <w:r w:rsidRPr="009F7D74">
        <w:tab/>
      </w:r>
      <w:r>
        <w:t>(4)</w:t>
      </w:r>
      <w:r w:rsidRPr="009F7D74">
        <w:tab/>
        <w:t>If the lighting upgrade involves relamping in which an LED lamp is connected to an existing transformer that is not listed as compatible control gear in product specifications publically released in Australia by the manufacturer or supplier, the L</w:t>
      </w:r>
      <w:r w:rsidRPr="009F7D74">
        <w:rPr>
          <w:vertAlign w:val="subscript"/>
        </w:rPr>
        <w:t>70</w:t>
      </w:r>
      <w:r w:rsidRPr="009F7D74">
        <w:t xml:space="preserve"> lamp life value must be based on data provided in a test report satisfying paragraph </w:t>
      </w:r>
      <w:r>
        <w:t>(3</w:t>
      </w:r>
      <w:proofErr w:type="gramStart"/>
      <w:r>
        <w:t>)(</w:t>
      </w:r>
      <w:proofErr w:type="gramEnd"/>
      <w:r>
        <w:t>a)</w:t>
      </w:r>
      <w:r w:rsidRPr="009F7D74">
        <w:t>, for a test in which the LED lamp is tested with the existing transformer.</w:t>
      </w:r>
    </w:p>
    <w:p w:rsidR="00886003" w:rsidRPr="009F7D74" w:rsidRDefault="006C5006" w:rsidP="00886003">
      <w:pPr>
        <w:pStyle w:val="h5Section"/>
      </w:pPr>
      <w:bookmarkStart w:id="31" w:name="_Toc422311304"/>
      <w:proofErr w:type="gramStart"/>
      <w:r>
        <w:t>12</w:t>
      </w:r>
      <w:r w:rsidRPr="009F7D74">
        <w:t xml:space="preserve">  Disclosure</w:t>
      </w:r>
      <w:proofErr w:type="gramEnd"/>
      <w:r w:rsidRPr="009F7D74">
        <w:t xml:space="preserve"> requirement</w:t>
      </w:r>
      <w:bookmarkEnd w:id="31"/>
    </w:p>
    <w:p w:rsidR="00886003" w:rsidRPr="009F7D74" w:rsidRDefault="006C5006" w:rsidP="00886003">
      <w:pPr>
        <w:pStyle w:val="tMain"/>
      </w:pPr>
      <w:r w:rsidRPr="009F7D74">
        <w:tab/>
      </w:r>
      <w:r>
        <w:t>(1)</w:t>
      </w:r>
      <w:r w:rsidRPr="009F7D74">
        <w:tab/>
        <w:t>In relation to each lighting upgrade for which the project proponent requires agreement from a third party to proceed, the proponent must not proceed unless it has:</w:t>
      </w:r>
    </w:p>
    <w:p w:rsidR="00886003" w:rsidRPr="009F7D74" w:rsidRDefault="006C5006" w:rsidP="00886003">
      <w:pPr>
        <w:pStyle w:val="tPara"/>
      </w:pPr>
      <w:r w:rsidRPr="009F7D74">
        <w:tab/>
      </w:r>
      <w:r>
        <w:t>(a)</w:t>
      </w:r>
      <w:r w:rsidRPr="009F7D74">
        <w:tab/>
      </w:r>
      <w:proofErr w:type="gramStart"/>
      <w:r w:rsidRPr="009F7D74">
        <w:t>provided</w:t>
      </w:r>
      <w:proofErr w:type="gramEnd"/>
      <w:r w:rsidRPr="009F7D74">
        <w:t xml:space="preserve"> the third party with:</w:t>
      </w:r>
    </w:p>
    <w:p w:rsidR="00886003" w:rsidRPr="009F7D74" w:rsidRDefault="006C5006" w:rsidP="00886003">
      <w:pPr>
        <w:pStyle w:val="tSubpara"/>
      </w:pPr>
      <w:r w:rsidRPr="009F7D74">
        <w:tab/>
      </w:r>
      <w:r>
        <w:t>(</w:t>
      </w:r>
      <w:proofErr w:type="spellStart"/>
      <w:r>
        <w:t>i</w:t>
      </w:r>
      <w:proofErr w:type="spellEnd"/>
      <w:r>
        <w:t>)</w:t>
      </w:r>
      <w:r w:rsidRPr="009F7D74">
        <w:tab/>
      </w:r>
      <w:proofErr w:type="gramStart"/>
      <w:r w:rsidRPr="009F7D74">
        <w:t>a</w:t>
      </w:r>
      <w:proofErr w:type="gramEnd"/>
      <w:r w:rsidRPr="009F7D74">
        <w:t xml:space="preserve"> report about the lighting levels and quality of the lighting system after the proposed upgrade that satisfies subsection </w:t>
      </w:r>
      <w:r>
        <w:t>(2)</w:t>
      </w:r>
      <w:r w:rsidRPr="009F7D74">
        <w:t xml:space="preserve">; and </w:t>
      </w:r>
    </w:p>
    <w:p w:rsidR="00886003" w:rsidRPr="009F7D74" w:rsidRDefault="006C5006" w:rsidP="00886003">
      <w:pPr>
        <w:pStyle w:val="tSubpara"/>
      </w:pPr>
      <w:r w:rsidRPr="009F7D74">
        <w:tab/>
      </w:r>
      <w:r>
        <w:t>(ii)</w:t>
      </w:r>
      <w:r w:rsidRPr="009F7D74">
        <w:tab/>
      </w:r>
      <w:proofErr w:type="gramStart"/>
      <w:r w:rsidRPr="009F7D74">
        <w:t>in</w:t>
      </w:r>
      <w:proofErr w:type="gramEnd"/>
      <w:r w:rsidRPr="009F7D74">
        <w:t xml:space="preserve"> that report or another document—a comparison of the lighting levels and quality against the relevant standards set out in:</w:t>
      </w:r>
    </w:p>
    <w:p w:rsidR="00886003" w:rsidRPr="009F7D74" w:rsidRDefault="006C5006" w:rsidP="00886003">
      <w:pPr>
        <w:pStyle w:val="tSubsub"/>
        <w:rPr>
          <w:rFonts w:cs="Calibri"/>
        </w:rPr>
      </w:pPr>
      <w:r w:rsidRPr="009F7D74">
        <w:tab/>
      </w:r>
      <w:r>
        <w:t>(A)</w:t>
      </w:r>
      <w:r w:rsidRPr="009F7D74">
        <w:tab/>
      </w:r>
      <w:proofErr w:type="gramStart"/>
      <w:r w:rsidRPr="009F7D74">
        <w:t>for</w:t>
      </w:r>
      <w:proofErr w:type="gramEnd"/>
      <w:r w:rsidRPr="009F7D74">
        <w:t xml:space="preserve"> public lighting—</w:t>
      </w:r>
      <w:r w:rsidRPr="009F7D74">
        <w:rPr>
          <w:rFonts w:cs="Calibri"/>
          <w:i/>
        </w:rPr>
        <w:t xml:space="preserve">AS/NZS </w:t>
      </w:r>
      <w:r w:rsidRPr="009F7D74">
        <w:rPr>
          <w:i/>
        </w:rPr>
        <w:t>1158</w:t>
      </w:r>
      <w:r w:rsidRPr="009F7D74">
        <w:rPr>
          <w:rFonts w:cs="Calibri"/>
        </w:rPr>
        <w:t>; and</w:t>
      </w:r>
    </w:p>
    <w:p w:rsidR="00886003" w:rsidRPr="009F7D74" w:rsidRDefault="006C5006" w:rsidP="00886003">
      <w:pPr>
        <w:pStyle w:val="tSubsub"/>
        <w:rPr>
          <w:rFonts w:cs="Calibri"/>
        </w:rPr>
      </w:pPr>
      <w:r w:rsidRPr="009F7D74">
        <w:tab/>
      </w:r>
      <w:r>
        <w:t>(B)</w:t>
      </w:r>
      <w:r w:rsidRPr="009F7D74">
        <w:tab/>
      </w:r>
      <w:proofErr w:type="gramStart"/>
      <w:r w:rsidRPr="009F7D74">
        <w:t>for</w:t>
      </w:r>
      <w:proofErr w:type="gramEnd"/>
      <w:r w:rsidRPr="009F7D74">
        <w:t xml:space="preserve"> other lighting—</w:t>
      </w:r>
      <w:r w:rsidRPr="009F7D74">
        <w:rPr>
          <w:rFonts w:cs="Calibri"/>
          <w:i/>
        </w:rPr>
        <w:t xml:space="preserve">AS/NZS </w:t>
      </w:r>
      <w:r w:rsidRPr="009F7D74">
        <w:rPr>
          <w:i/>
        </w:rPr>
        <w:t>1680</w:t>
      </w:r>
      <w:r w:rsidRPr="009F7D74">
        <w:rPr>
          <w:rFonts w:cs="Calibri"/>
        </w:rPr>
        <w:t>; and</w:t>
      </w:r>
    </w:p>
    <w:p w:rsidR="00886003" w:rsidRPr="009F7D74" w:rsidRDefault="006C5006" w:rsidP="00886003">
      <w:pPr>
        <w:pStyle w:val="tPara"/>
      </w:pPr>
      <w:r w:rsidRPr="009F7D74">
        <w:tab/>
      </w:r>
      <w:r>
        <w:t>(b)</w:t>
      </w:r>
      <w:r w:rsidRPr="009F7D74">
        <w:tab/>
      </w:r>
      <w:proofErr w:type="gramStart"/>
      <w:r w:rsidRPr="009F7D74">
        <w:t>received</w:t>
      </w:r>
      <w:proofErr w:type="gramEnd"/>
      <w:r w:rsidRPr="009F7D74">
        <w:t xml:space="preserve"> notice in writing that the third party accepts the proposed lighting levels and quality.</w:t>
      </w:r>
    </w:p>
    <w:p w:rsidR="00886003" w:rsidRPr="008002B0" w:rsidRDefault="006C5006" w:rsidP="00886003">
      <w:pPr>
        <w:pStyle w:val="tMain"/>
      </w:pPr>
      <w:r w:rsidRPr="009F7D74">
        <w:tab/>
      </w:r>
      <w:r>
        <w:t>(2)</w:t>
      </w:r>
      <w:r w:rsidRPr="009F7D74">
        <w:tab/>
        <w:t>A report satisfies this subsection if it is</w:t>
      </w:r>
      <w:r w:rsidRPr="006936E6">
        <w:rPr>
          <w:color w:val="0000FF"/>
        </w:rPr>
        <w:t>:</w:t>
      </w:r>
    </w:p>
    <w:p w:rsidR="00886003" w:rsidRPr="009F7D74" w:rsidRDefault="006C5006" w:rsidP="00886003">
      <w:pPr>
        <w:pStyle w:val="tPara"/>
      </w:pPr>
      <w:r w:rsidRPr="009F7D74">
        <w:tab/>
      </w:r>
      <w:r>
        <w:t>(a)</w:t>
      </w:r>
      <w:r w:rsidRPr="009F7D74">
        <w:tab/>
      </w:r>
      <w:proofErr w:type="gramStart"/>
      <w:r w:rsidRPr="009F7D74">
        <w:t>a</w:t>
      </w:r>
      <w:proofErr w:type="gramEnd"/>
      <w:r w:rsidRPr="009F7D74">
        <w:t xml:space="preserve"> lighting level and quality modelling report that:</w:t>
      </w:r>
    </w:p>
    <w:p w:rsidR="00886003" w:rsidRPr="009F7D74" w:rsidRDefault="006C5006" w:rsidP="00886003">
      <w:pPr>
        <w:pStyle w:val="tSubpara"/>
      </w:pPr>
      <w:r w:rsidRPr="009F7D74">
        <w:tab/>
      </w:r>
      <w:r>
        <w:t>(</w:t>
      </w:r>
      <w:proofErr w:type="spellStart"/>
      <w:r>
        <w:t>i</w:t>
      </w:r>
      <w:proofErr w:type="spellEnd"/>
      <w:r>
        <w:t>)</w:t>
      </w:r>
      <w:r w:rsidRPr="009F7D74">
        <w:tab/>
      </w:r>
      <w:r w:rsidRPr="009F7D74">
        <w:rPr>
          <w:rFonts w:cs="Calibri"/>
        </w:rPr>
        <w:t>for public lighting—is</w:t>
      </w:r>
      <w:r w:rsidRPr="009F7D74">
        <w:t xml:space="preserve"> based on modelling</w:t>
      </w:r>
      <w:r w:rsidRPr="009F7D74">
        <w:rPr>
          <w:rFonts w:cs="Calibri"/>
        </w:rPr>
        <w:t xml:space="preserve"> conducted in accordance with </w:t>
      </w:r>
      <w:r w:rsidRPr="009F7D74">
        <w:rPr>
          <w:rFonts w:cs="Calibri"/>
          <w:i/>
        </w:rPr>
        <w:t>AS 1158</w:t>
      </w:r>
      <w:r w:rsidRPr="009F7D74">
        <w:rPr>
          <w:rFonts w:cs="Calibri"/>
        </w:rPr>
        <w:t xml:space="preserve"> and signed off by a qualified person</w:t>
      </w:r>
      <w:r w:rsidRPr="009F7D74">
        <w:t>; and</w:t>
      </w:r>
    </w:p>
    <w:p w:rsidR="00886003" w:rsidRPr="008002B0" w:rsidRDefault="006C5006" w:rsidP="00886003">
      <w:pPr>
        <w:pStyle w:val="tSubpara"/>
        <w:rPr>
          <w:rFonts w:cs="Calibri"/>
        </w:rPr>
      </w:pPr>
      <w:r w:rsidRPr="009F7D74">
        <w:tab/>
      </w:r>
      <w:r>
        <w:t>(ii)</w:t>
      </w:r>
      <w:r w:rsidRPr="009F7D74">
        <w:tab/>
        <w:t>f</w:t>
      </w:r>
      <w:r w:rsidRPr="009F7D74">
        <w:rPr>
          <w:rFonts w:cs="Calibri"/>
        </w:rPr>
        <w:t xml:space="preserve">or lighting other than public lighting—is based on modelling conducted using </w:t>
      </w:r>
      <w:r w:rsidRPr="009F7D74">
        <w:t xml:space="preserve">modelling software AGi32, </w:t>
      </w:r>
      <w:proofErr w:type="spellStart"/>
      <w:r w:rsidRPr="009F7D74">
        <w:t>DIALux</w:t>
      </w:r>
      <w:proofErr w:type="spellEnd"/>
      <w:r w:rsidRPr="009F7D74">
        <w:t xml:space="preserve">, RELUX or equivalent commercial lighting planning program that uses IES files for photometric data, and signed off by a </w:t>
      </w:r>
      <w:r w:rsidRPr="009F7D74">
        <w:rPr>
          <w:rFonts w:cs="Calibri"/>
        </w:rPr>
        <w:t>qualified person</w:t>
      </w:r>
      <w:r w:rsidRPr="006936E6">
        <w:rPr>
          <w:rFonts w:cs="Calibri"/>
          <w:color w:val="0000FF"/>
        </w:rPr>
        <w:t xml:space="preserve">; </w:t>
      </w:r>
      <w:r w:rsidRPr="008002B0">
        <w:rPr>
          <w:rFonts w:cs="Calibri"/>
        </w:rPr>
        <w:t>or</w:t>
      </w:r>
    </w:p>
    <w:p w:rsidR="0060721C" w:rsidRPr="009F7D74" w:rsidRDefault="006C5006" w:rsidP="0060721C">
      <w:pPr>
        <w:pStyle w:val="nPara"/>
      </w:pPr>
      <w:r w:rsidRPr="009F7D74">
        <w:t>Note:</w:t>
      </w:r>
      <w:r w:rsidRPr="009F7D74">
        <w:tab/>
        <w:t xml:space="preserve">IES is a data file format that uses the standard file format for photometric data developed by the Illuminating Engineering Society. </w:t>
      </w:r>
    </w:p>
    <w:p w:rsidR="00D47151" w:rsidRPr="009F7D74" w:rsidRDefault="006C5006" w:rsidP="00D47151">
      <w:pPr>
        <w:pStyle w:val="tPara"/>
        <w:rPr>
          <w:rFonts w:cs="Calibri"/>
        </w:rPr>
      </w:pPr>
      <w:r w:rsidRPr="009F7D74">
        <w:tab/>
      </w:r>
      <w:r>
        <w:t>(b)</w:t>
      </w:r>
      <w:r w:rsidRPr="009F7D74">
        <w:tab/>
      </w:r>
      <w:proofErr w:type="gramStart"/>
      <w:r w:rsidRPr="009F7D74">
        <w:t>a</w:t>
      </w:r>
      <w:proofErr w:type="gramEnd"/>
      <w:r w:rsidRPr="009F7D74">
        <w:rPr>
          <w:rFonts w:cs="Calibri"/>
        </w:rPr>
        <w:t xml:space="preserve"> report of estimated lighting levels and quality of the project lighting system prepared by:</w:t>
      </w:r>
    </w:p>
    <w:p w:rsidR="00D47151" w:rsidRPr="009F7D74" w:rsidRDefault="006C5006" w:rsidP="00D47151">
      <w:pPr>
        <w:pStyle w:val="tSubpara"/>
      </w:pPr>
      <w:r w:rsidRPr="009F7D74">
        <w:tab/>
      </w:r>
      <w:r>
        <w:t>(</w:t>
      </w:r>
      <w:proofErr w:type="spellStart"/>
      <w:r>
        <w:t>i</w:t>
      </w:r>
      <w:proofErr w:type="spellEnd"/>
      <w:r>
        <w:t>)</w:t>
      </w:r>
      <w:r w:rsidRPr="009F7D74">
        <w:tab/>
      </w:r>
      <w:proofErr w:type="gramStart"/>
      <w:r w:rsidRPr="009F7D74">
        <w:t>a</w:t>
      </w:r>
      <w:proofErr w:type="gramEnd"/>
      <w:r w:rsidRPr="009F7D74">
        <w:t xml:space="preserve"> Registered Lighting Practitioner of the Illuminating Engineering Society of Australia and New Zealand; or</w:t>
      </w:r>
    </w:p>
    <w:p w:rsidR="00D47151" w:rsidRDefault="006C5006" w:rsidP="00D47151">
      <w:pPr>
        <w:pStyle w:val="tSubpara"/>
      </w:pPr>
      <w:r w:rsidRPr="009F7D74">
        <w:tab/>
      </w:r>
      <w:r>
        <w:t>(ii)</w:t>
      </w:r>
      <w:r w:rsidRPr="009F7D74">
        <w:tab/>
      </w:r>
      <w:proofErr w:type="gramStart"/>
      <w:r w:rsidRPr="009F7D74">
        <w:t>a</w:t>
      </w:r>
      <w:proofErr w:type="gramEnd"/>
      <w:r w:rsidRPr="009F7D74">
        <w:t xml:space="preserve"> Certified Lighting Designer of the International Association of Lighting Designers.</w:t>
      </w:r>
    </w:p>
    <w:p w:rsidR="00886003" w:rsidRPr="009F7D74" w:rsidRDefault="006C5006" w:rsidP="00886003">
      <w:pPr>
        <w:pStyle w:val="tMain"/>
      </w:pPr>
      <w:r w:rsidRPr="009F7D74">
        <w:tab/>
      </w:r>
      <w:r>
        <w:t>(3)</w:t>
      </w:r>
      <w:r w:rsidRPr="009F7D74">
        <w:tab/>
        <w:t>In this section:</w:t>
      </w:r>
    </w:p>
    <w:p w:rsidR="00886003" w:rsidRPr="009F7D74" w:rsidRDefault="006C5006" w:rsidP="00886003">
      <w:pPr>
        <w:pStyle w:val="tDefn"/>
      </w:pPr>
      <w:r w:rsidRPr="009F7D74">
        <w:rPr>
          <w:b/>
          <w:i/>
        </w:rPr>
        <w:t>AGi32</w:t>
      </w:r>
      <w:r w:rsidRPr="009F7D74">
        <w:t xml:space="preserve"> means the lighting planning program of that name developed by Lighting Analysts Inc., USA, or updated versions of the program.</w:t>
      </w:r>
    </w:p>
    <w:p w:rsidR="00886003" w:rsidRPr="009F7D74" w:rsidRDefault="006C5006" w:rsidP="00886003">
      <w:pPr>
        <w:pStyle w:val="tDefn"/>
      </w:pPr>
      <w:proofErr w:type="spellStart"/>
      <w:r w:rsidRPr="009F7D74">
        <w:rPr>
          <w:b/>
          <w:i/>
        </w:rPr>
        <w:t>DIALux</w:t>
      </w:r>
      <w:proofErr w:type="spellEnd"/>
      <w:r w:rsidRPr="009F7D74">
        <w:t xml:space="preserve"> means the lighting planning program of that name developed by DIAL GmbH, Germany, or updated versions of the program.</w:t>
      </w:r>
    </w:p>
    <w:p w:rsidR="001652EF" w:rsidRPr="009F7D74" w:rsidRDefault="006C5006" w:rsidP="00886003">
      <w:pPr>
        <w:pStyle w:val="tDefn"/>
      </w:pPr>
      <w:proofErr w:type="gramStart"/>
      <w:r w:rsidRPr="009F7D74">
        <w:rPr>
          <w:rFonts w:cs="Calibri"/>
          <w:b/>
          <w:i/>
        </w:rPr>
        <w:t>qualified</w:t>
      </w:r>
      <w:proofErr w:type="gramEnd"/>
      <w:r w:rsidRPr="009F7D74">
        <w:rPr>
          <w:rFonts w:cs="Calibri"/>
        </w:rPr>
        <w:t xml:space="preserve"> </w:t>
      </w:r>
      <w:r w:rsidRPr="009F7D74">
        <w:rPr>
          <w:rFonts w:cs="Calibri"/>
          <w:b/>
          <w:i/>
        </w:rPr>
        <w:t>person</w:t>
      </w:r>
      <w:r w:rsidRPr="009F7D74">
        <w:t xml:space="preserve"> means a lighting practitioner who is:</w:t>
      </w:r>
    </w:p>
    <w:p w:rsidR="001652EF" w:rsidRPr="009F7D74" w:rsidRDefault="006C5006" w:rsidP="001652EF">
      <w:pPr>
        <w:pStyle w:val="tPara"/>
      </w:pPr>
      <w:r w:rsidRPr="009F7D74">
        <w:tab/>
        <w:t>(a)</w:t>
      </w:r>
      <w:r w:rsidRPr="009F7D74">
        <w:tab/>
      </w:r>
      <w:proofErr w:type="gramStart"/>
      <w:r w:rsidRPr="009F7D74">
        <w:t>a</w:t>
      </w:r>
      <w:proofErr w:type="gramEnd"/>
      <w:r w:rsidRPr="009F7D74">
        <w:t xml:space="preserve"> Member, Fellow or Registered Lighting Practitioner of the Illuminating Engineering Society of Australia and New Zealand; or</w:t>
      </w:r>
    </w:p>
    <w:p w:rsidR="001652EF" w:rsidRPr="009F7D74" w:rsidRDefault="006C5006" w:rsidP="001652EF">
      <w:pPr>
        <w:pStyle w:val="tPara"/>
      </w:pPr>
      <w:r w:rsidRPr="009F7D74">
        <w:tab/>
        <w:t>(b)</w:t>
      </w:r>
      <w:r w:rsidRPr="009F7D74">
        <w:tab/>
      </w:r>
      <w:proofErr w:type="gramStart"/>
      <w:r w:rsidRPr="009F7D74">
        <w:t>a</w:t>
      </w:r>
      <w:proofErr w:type="gramEnd"/>
      <w:r w:rsidRPr="009F7D74">
        <w:t xml:space="preserve"> Professional Member, Fellow or Certified Lighting Designer of the International Association of Lighting Designers.</w:t>
      </w:r>
    </w:p>
    <w:p w:rsidR="00886003" w:rsidRPr="009F7D74" w:rsidRDefault="006C5006" w:rsidP="00886003">
      <w:pPr>
        <w:pStyle w:val="tDefn"/>
      </w:pPr>
      <w:r w:rsidRPr="009F7D74">
        <w:rPr>
          <w:b/>
          <w:i/>
        </w:rPr>
        <w:t>RELUX</w:t>
      </w:r>
      <w:r w:rsidRPr="009F7D74">
        <w:t xml:space="preserve"> means the lighting planning program of that name developed by </w:t>
      </w:r>
      <w:proofErr w:type="spellStart"/>
      <w:r w:rsidRPr="009F7D74">
        <w:t>Relux</w:t>
      </w:r>
      <w:proofErr w:type="spellEnd"/>
      <w:r w:rsidRPr="009F7D74">
        <w:t xml:space="preserve"> </w:t>
      </w:r>
      <w:proofErr w:type="spellStart"/>
      <w:r w:rsidRPr="009F7D74">
        <w:t>Informatik</w:t>
      </w:r>
      <w:proofErr w:type="spellEnd"/>
      <w:r w:rsidRPr="009F7D74">
        <w:t xml:space="preserve"> AG, Switzerland, or updated versions of the program.</w:t>
      </w:r>
    </w:p>
    <w:p w:rsidR="00886003" w:rsidRPr="009F7D74" w:rsidRDefault="006C5006" w:rsidP="00886003">
      <w:pPr>
        <w:pStyle w:val="h5Section"/>
      </w:pPr>
      <w:bookmarkStart w:id="32" w:name="_Toc422311305"/>
      <w:proofErr w:type="gramStart"/>
      <w:r>
        <w:t>13</w:t>
      </w:r>
      <w:r w:rsidRPr="009F7D74">
        <w:t xml:space="preserve">  Election</w:t>
      </w:r>
      <w:proofErr w:type="gramEnd"/>
      <w:r w:rsidRPr="009F7D74">
        <w:t xml:space="preserve"> to use device load values</w:t>
      </w:r>
      <w:bookmarkEnd w:id="32"/>
      <w:r w:rsidRPr="009F7D74">
        <w:t xml:space="preserve"> </w:t>
      </w:r>
    </w:p>
    <w:p w:rsidR="00E433ED" w:rsidRPr="009F7D74" w:rsidRDefault="006C5006" w:rsidP="00E433ED">
      <w:pPr>
        <w:pStyle w:val="tMain"/>
      </w:pPr>
      <w:r w:rsidRPr="009F7D74">
        <w:tab/>
      </w:r>
      <w:r>
        <w:t>(1)</w:t>
      </w:r>
      <w:r w:rsidRPr="009F7D74">
        <w:tab/>
        <w:t>When calculating baseline energy values for a lighting upgrade of a public lighting system for which the project proponent has a public lighting inventory, the project proponent may elect to use device load values for the lamps or luminaires of the system.</w:t>
      </w:r>
    </w:p>
    <w:p w:rsidR="00886003" w:rsidRPr="009F7D74" w:rsidRDefault="006C5006" w:rsidP="00886003">
      <w:pPr>
        <w:pStyle w:val="tMain"/>
      </w:pPr>
      <w:r w:rsidRPr="009F7D74">
        <w:tab/>
      </w:r>
      <w:r>
        <w:t>(2)</w:t>
      </w:r>
      <w:r w:rsidRPr="009F7D74">
        <w:tab/>
        <w:t xml:space="preserve">The election applies for the life of the project. </w:t>
      </w:r>
    </w:p>
    <w:p w:rsidR="00886003" w:rsidRPr="009F7D74" w:rsidRDefault="006C5006" w:rsidP="00886003">
      <w:pPr>
        <w:pStyle w:val="h5Section"/>
      </w:pPr>
      <w:bookmarkStart w:id="33" w:name="_Toc405821472"/>
      <w:bookmarkStart w:id="34" w:name="_Toc422311306"/>
      <w:proofErr w:type="gramStart"/>
      <w:r>
        <w:t>14</w:t>
      </w:r>
      <w:r w:rsidRPr="009F7D74">
        <w:t xml:space="preserve">  Disposal</w:t>
      </w:r>
      <w:proofErr w:type="gramEnd"/>
      <w:r w:rsidRPr="009F7D74">
        <w:t xml:space="preserve"> of equipment</w:t>
      </w:r>
      <w:bookmarkEnd w:id="33"/>
      <w:bookmarkEnd w:id="34"/>
    </w:p>
    <w:p w:rsidR="00886003" w:rsidRPr="009F7D74" w:rsidRDefault="006C5006" w:rsidP="00886003">
      <w:pPr>
        <w:pStyle w:val="tMain"/>
      </w:pPr>
      <w:r w:rsidRPr="009F7D74">
        <w:tab/>
      </w:r>
      <w:r>
        <w:t>(1)</w:t>
      </w:r>
      <w:r w:rsidRPr="009F7D74">
        <w:tab/>
        <w:t>If the project will involve or require the removal of existing lighting equipment, it must also ensure that the lighting equipment is disposed of and not re-used or refurbished.</w:t>
      </w:r>
    </w:p>
    <w:p w:rsidR="00886003" w:rsidRDefault="006C5006" w:rsidP="00886003">
      <w:pPr>
        <w:pStyle w:val="tMain"/>
      </w:pPr>
      <w:r w:rsidRPr="009F7D74">
        <w:tab/>
      </w:r>
      <w:r>
        <w:t>(2)</w:t>
      </w:r>
      <w:r w:rsidRPr="009F7D74">
        <w:tab/>
        <w:t xml:space="preserve">Subsection </w:t>
      </w:r>
      <w:r>
        <w:t>(1)</w:t>
      </w:r>
      <w:r w:rsidRPr="009F7D74">
        <w:t xml:space="preserve"> does not prevent the lighting equipment from being broken down into components and those components being recycled, other than for use in a lighting system.</w:t>
      </w:r>
    </w:p>
    <w:p w:rsidR="007849C4" w:rsidRPr="008002B0" w:rsidRDefault="006C5006" w:rsidP="006936E6">
      <w:pPr>
        <w:pStyle w:val="nMain"/>
      </w:pPr>
      <w:r w:rsidRPr="008002B0">
        <w:t>Note:</w:t>
      </w:r>
      <w:r w:rsidRPr="008002B0">
        <w:tab/>
        <w:t xml:space="preserve">The project proponent may comply with this section by, for example, rendering the </w:t>
      </w:r>
      <w:r>
        <w:t>equipment</w:t>
      </w:r>
      <w:r w:rsidRPr="008002B0">
        <w:t xml:space="preserve"> not usable or </w:t>
      </w:r>
      <w:proofErr w:type="spellStart"/>
      <w:r w:rsidRPr="008002B0">
        <w:t>refurbishable</w:t>
      </w:r>
      <w:proofErr w:type="spellEnd"/>
      <w:r w:rsidRPr="008002B0">
        <w:t xml:space="preserve"> before disposing of it.</w:t>
      </w:r>
    </w:p>
    <w:p w:rsidR="00886003" w:rsidRPr="009F7D74" w:rsidRDefault="006C5006" w:rsidP="00886003">
      <w:pPr>
        <w:pStyle w:val="h5Section"/>
      </w:pPr>
      <w:bookmarkStart w:id="35" w:name="_Toc411322658"/>
      <w:bookmarkStart w:id="36" w:name="_Toc414613983"/>
      <w:bookmarkStart w:id="37" w:name="_Toc422311307"/>
      <w:proofErr w:type="gramStart"/>
      <w:r>
        <w:t>15</w:t>
      </w:r>
      <w:r w:rsidRPr="009F7D74">
        <w:t xml:space="preserve">  Requirement</w:t>
      </w:r>
      <w:proofErr w:type="gramEnd"/>
      <w:r w:rsidRPr="009F7D74">
        <w:t xml:space="preserve"> in lieu of newness requirement</w:t>
      </w:r>
      <w:bookmarkEnd w:id="35"/>
      <w:bookmarkEnd w:id="36"/>
      <w:bookmarkEnd w:id="37"/>
    </w:p>
    <w:p w:rsidR="00886003" w:rsidRPr="009F7D74" w:rsidRDefault="006C5006" w:rsidP="00886003">
      <w:pPr>
        <w:pStyle w:val="tMain"/>
      </w:pPr>
      <w:bookmarkStart w:id="38" w:name="_Toc405821473"/>
      <w:r w:rsidRPr="009F7D74">
        <w:tab/>
      </w:r>
      <w:r>
        <w:t>(1)</w:t>
      </w:r>
      <w:r w:rsidRPr="009F7D74">
        <w:tab/>
        <w:t>For subparagraph 27(4A</w:t>
      </w:r>
      <w:proofErr w:type="gramStart"/>
      <w:r w:rsidRPr="009F7D74">
        <w:t>)(</w:t>
      </w:r>
      <w:proofErr w:type="gramEnd"/>
      <w:r w:rsidRPr="009F7D74">
        <w:t>a)(ii) of the Act, the substitute newness requirement is in lieu of the newness requirement for a lighting upgrade project.</w:t>
      </w:r>
    </w:p>
    <w:p w:rsidR="00886003" w:rsidRPr="009F7D74" w:rsidRDefault="006C5006" w:rsidP="00886003">
      <w:pPr>
        <w:pStyle w:val="tMain"/>
        <w:rPr>
          <w:sz w:val="20"/>
        </w:rPr>
      </w:pPr>
      <w:r w:rsidRPr="009F7D74">
        <w:tab/>
      </w:r>
      <w:r>
        <w:t>(2)</w:t>
      </w:r>
      <w:r w:rsidRPr="009F7D74">
        <w:tab/>
        <w:t xml:space="preserve">The project meets the </w:t>
      </w:r>
      <w:r w:rsidRPr="009F7D74">
        <w:rPr>
          <w:b/>
          <w:bCs/>
          <w:i/>
          <w:iCs/>
        </w:rPr>
        <w:t>substitute newness requirement</w:t>
      </w:r>
      <w:r w:rsidRPr="009F7D74">
        <w:t xml:space="preserve"> if it has not begun to be implemented.</w:t>
      </w:r>
    </w:p>
    <w:p w:rsidR="00886003" w:rsidRPr="009F7D74" w:rsidRDefault="006C5006" w:rsidP="00886003">
      <w:pPr>
        <w:pStyle w:val="tMain"/>
      </w:pPr>
      <w:r w:rsidRPr="009F7D74">
        <w:tab/>
      </w:r>
      <w:r>
        <w:t>(3)</w:t>
      </w:r>
      <w:r w:rsidRPr="009F7D74">
        <w:tab/>
        <w:t xml:space="preserve">The project also meets the </w:t>
      </w:r>
      <w:r w:rsidRPr="009F7D74">
        <w:rPr>
          <w:b/>
          <w:i/>
        </w:rPr>
        <w:t>substitute newness requirement</w:t>
      </w:r>
      <w:r w:rsidRPr="009F7D74">
        <w:t xml:space="preserve"> if:</w:t>
      </w:r>
    </w:p>
    <w:p w:rsidR="00886003" w:rsidRPr="009F7D74" w:rsidRDefault="006C5006" w:rsidP="00886003">
      <w:pPr>
        <w:pStyle w:val="tPara"/>
      </w:pPr>
      <w:r w:rsidRPr="009F7D74">
        <w:rPr>
          <w:lang w:val="en-US"/>
        </w:rPr>
        <w:tab/>
      </w:r>
      <w:r>
        <w:rPr>
          <w:lang w:val="en-US"/>
        </w:rPr>
        <w:t>(a)</w:t>
      </w:r>
      <w:r w:rsidRPr="009F7D74">
        <w:rPr>
          <w:lang w:val="en-US"/>
        </w:rPr>
        <w:tab/>
      </w:r>
      <w:proofErr w:type="gramStart"/>
      <w:r w:rsidRPr="009F7D74">
        <w:rPr>
          <w:lang w:val="en-US"/>
        </w:rPr>
        <w:t>the</w:t>
      </w:r>
      <w:proofErr w:type="gramEnd"/>
      <w:r w:rsidRPr="009F7D74">
        <w:rPr>
          <w:lang w:val="en-US"/>
        </w:rPr>
        <w:t xml:space="preserve"> project proponent or project proponents for the </w:t>
      </w:r>
      <w:r w:rsidRPr="009F7D74">
        <w:t xml:space="preserve">project: </w:t>
      </w:r>
    </w:p>
    <w:p w:rsidR="00886003" w:rsidRPr="009F7D74" w:rsidRDefault="006C5006" w:rsidP="00886003">
      <w:pPr>
        <w:pStyle w:val="tSubpara"/>
      </w:pPr>
      <w:r w:rsidRPr="009F7D74">
        <w:tab/>
      </w:r>
      <w:r>
        <w:t>(</w:t>
      </w:r>
      <w:proofErr w:type="spellStart"/>
      <w:r>
        <w:t>i</w:t>
      </w:r>
      <w:proofErr w:type="spellEnd"/>
      <w:r>
        <w:t>)</w:t>
      </w:r>
      <w:r w:rsidRPr="009F7D74">
        <w:tab/>
      </w:r>
      <w:proofErr w:type="gramStart"/>
      <w:r w:rsidRPr="009F7D74">
        <w:t>gave</w:t>
      </w:r>
      <w:proofErr w:type="gramEnd"/>
      <w:r w:rsidRPr="009F7D74">
        <w:t xml:space="preserve"> the Regulator a written notice of intention to make an application in relation to the project that satisfied:</w:t>
      </w:r>
    </w:p>
    <w:p w:rsidR="00886003" w:rsidRPr="009F7D74" w:rsidRDefault="006C5006" w:rsidP="00886003">
      <w:pPr>
        <w:pStyle w:val="tSubsub"/>
      </w:pPr>
      <w:r w:rsidRPr="009F7D74">
        <w:tab/>
      </w:r>
      <w:r>
        <w:t>(A)</w:t>
      </w:r>
      <w:r w:rsidRPr="009F7D74">
        <w:tab/>
      </w:r>
      <w:proofErr w:type="gramStart"/>
      <w:r w:rsidRPr="009F7D74">
        <w:t>paragraphs</w:t>
      </w:r>
      <w:proofErr w:type="gramEnd"/>
      <w:r w:rsidRPr="009F7D74">
        <w:t xml:space="preserve"> (1)(a) to (d) of item 388B of Schedule 1 to the amendment Act; or</w:t>
      </w:r>
    </w:p>
    <w:p w:rsidR="00886003" w:rsidRPr="009F7D74" w:rsidRDefault="006C5006" w:rsidP="00886003">
      <w:pPr>
        <w:pStyle w:val="tSubsub"/>
      </w:pPr>
      <w:r w:rsidRPr="009F7D74">
        <w:tab/>
      </w:r>
      <w:r>
        <w:t>(B)</w:t>
      </w:r>
      <w:r w:rsidRPr="009F7D74">
        <w:tab/>
      </w:r>
      <w:proofErr w:type="gramStart"/>
      <w:r w:rsidRPr="009F7D74">
        <w:t>paragraphs</w:t>
      </w:r>
      <w:proofErr w:type="gramEnd"/>
      <w:r w:rsidRPr="009F7D74">
        <w:t xml:space="preserve"> (1)(a) to (d) of item 388C of that Schedule; and</w:t>
      </w:r>
    </w:p>
    <w:p w:rsidR="00886003" w:rsidRPr="009F7D74" w:rsidRDefault="006C5006" w:rsidP="00886003">
      <w:pPr>
        <w:pStyle w:val="tSubpara"/>
      </w:pPr>
      <w:r w:rsidRPr="009F7D74">
        <w:tab/>
      </w:r>
      <w:r>
        <w:t>(ii)</w:t>
      </w:r>
      <w:r w:rsidRPr="009F7D74">
        <w:tab/>
      </w:r>
      <w:proofErr w:type="gramStart"/>
      <w:r w:rsidRPr="009F7D74">
        <w:t>made</w:t>
      </w:r>
      <w:proofErr w:type="gramEnd"/>
      <w:r w:rsidRPr="009F7D74">
        <w:t xml:space="preserve"> the application under section 22 of the Act, or were taken to have done so under the Act, before 1 July 2016; and</w:t>
      </w:r>
    </w:p>
    <w:p w:rsidR="00886003" w:rsidRPr="009F7D74" w:rsidRDefault="006C5006" w:rsidP="00886003">
      <w:pPr>
        <w:pStyle w:val="tPara"/>
        <w:rPr>
          <w:rFonts w:eastAsiaTheme="minorHAnsi"/>
        </w:rPr>
      </w:pPr>
      <w:r w:rsidRPr="009F7D74">
        <w:tab/>
      </w:r>
      <w:r>
        <w:t>(b)</w:t>
      </w:r>
      <w:r w:rsidRPr="009F7D74">
        <w:tab/>
      </w:r>
      <w:proofErr w:type="gramStart"/>
      <w:r w:rsidRPr="009F7D74">
        <w:t>the</w:t>
      </w:r>
      <w:proofErr w:type="gramEnd"/>
      <w:r w:rsidRPr="009F7D74">
        <w:t xml:space="preserve"> project had not begun to be implemented at the intention notice time. </w:t>
      </w:r>
    </w:p>
    <w:p w:rsidR="00886003" w:rsidRPr="009F7D74" w:rsidRDefault="006C5006" w:rsidP="00886003">
      <w:pPr>
        <w:pStyle w:val="tMain"/>
      </w:pPr>
      <w:r w:rsidRPr="009F7D74">
        <w:tab/>
      </w:r>
      <w:r>
        <w:t>(4)</w:t>
      </w:r>
      <w:r w:rsidRPr="009F7D74">
        <w:tab/>
        <w:t>A determination as to whether a project has begun to be implemented at a particular time is to be done as if for the purposes of subparagraph 27(4A</w:t>
      </w:r>
      <w:proofErr w:type="gramStart"/>
      <w:r w:rsidRPr="009F7D74">
        <w:t>)(</w:t>
      </w:r>
      <w:proofErr w:type="gramEnd"/>
      <w:r w:rsidRPr="009F7D74">
        <w:t>a)(</w:t>
      </w:r>
      <w:proofErr w:type="spellStart"/>
      <w:r w:rsidRPr="009F7D74">
        <w:t>i</w:t>
      </w:r>
      <w:proofErr w:type="spellEnd"/>
      <w:r w:rsidRPr="009F7D74">
        <w:t>) of the Act (so that subsections 27(4B) to (4E) of the Act apply).</w:t>
      </w:r>
    </w:p>
    <w:p w:rsidR="00886003" w:rsidRPr="009F7D74" w:rsidRDefault="006C5006" w:rsidP="00886003">
      <w:pPr>
        <w:pStyle w:val="tMain"/>
        <w:rPr>
          <w:sz w:val="20"/>
        </w:rPr>
      </w:pPr>
      <w:r w:rsidRPr="009F7D74">
        <w:tab/>
      </w:r>
      <w:r>
        <w:t>(5)</w:t>
      </w:r>
      <w:r w:rsidRPr="009F7D74">
        <w:tab/>
        <w:t>In this section:</w:t>
      </w:r>
    </w:p>
    <w:p w:rsidR="00886003" w:rsidRPr="009F7D74" w:rsidRDefault="006C5006" w:rsidP="00886003">
      <w:pPr>
        <w:pStyle w:val="tDefn"/>
      </w:pPr>
      <w:proofErr w:type="gramStart"/>
      <w:r w:rsidRPr="009F7D74">
        <w:rPr>
          <w:b/>
          <w:bCs/>
          <w:i/>
        </w:rPr>
        <w:t>amendment</w:t>
      </w:r>
      <w:proofErr w:type="gramEnd"/>
      <w:r w:rsidRPr="009F7D74">
        <w:rPr>
          <w:b/>
          <w:bCs/>
          <w:i/>
        </w:rPr>
        <w:t xml:space="preserve"> Act</w:t>
      </w:r>
      <w:r w:rsidRPr="009F7D74">
        <w:rPr>
          <w:b/>
          <w:bCs/>
        </w:rPr>
        <w:t xml:space="preserve"> </w:t>
      </w:r>
      <w:r w:rsidRPr="009F7D74">
        <w:t xml:space="preserve">means the </w:t>
      </w:r>
      <w:r w:rsidRPr="009F7D74">
        <w:rPr>
          <w:i/>
        </w:rPr>
        <w:t>Carbon Farming Initiative Amendment Act 2014</w:t>
      </w:r>
      <w:r w:rsidRPr="009F7D74">
        <w:rPr>
          <w:bCs/>
        </w:rPr>
        <w:t>.</w:t>
      </w:r>
    </w:p>
    <w:p w:rsidR="00886003" w:rsidRPr="009F7D74" w:rsidRDefault="006C5006" w:rsidP="00886003">
      <w:pPr>
        <w:pStyle w:val="tDefn"/>
      </w:pPr>
      <w:proofErr w:type="gramStart"/>
      <w:r w:rsidRPr="009F7D74">
        <w:rPr>
          <w:b/>
          <w:bCs/>
          <w:i/>
          <w:iCs/>
        </w:rPr>
        <w:t>intention</w:t>
      </w:r>
      <w:proofErr w:type="gramEnd"/>
      <w:r w:rsidRPr="009F7D74">
        <w:rPr>
          <w:b/>
          <w:bCs/>
          <w:i/>
          <w:iCs/>
        </w:rPr>
        <w:t xml:space="preserve"> notice time </w:t>
      </w:r>
      <w:r w:rsidRPr="009F7D74">
        <w:t>has the same meaning as in item 388B or 388C of Schedule 1 to the amendment Act, as appropriate.</w:t>
      </w:r>
    </w:p>
    <w:p w:rsidR="00886003" w:rsidRPr="009F7D74" w:rsidRDefault="006C5006" w:rsidP="008F0F69">
      <w:pPr>
        <w:pStyle w:val="ntoHeading"/>
      </w:pPr>
      <w:r w:rsidRPr="009F7D74">
        <w:t>Note:</w:t>
      </w:r>
      <w:r w:rsidRPr="009F7D74">
        <w:tab/>
        <w:t xml:space="preserve">Transitional provisions in the </w:t>
      </w:r>
      <w:r w:rsidRPr="009F7D74">
        <w:rPr>
          <w:i/>
        </w:rPr>
        <w:t>Carbon Farming Initiative Amendment Act 2014</w:t>
      </w:r>
      <w:r w:rsidRPr="009F7D74">
        <w:t xml:space="preserve"> allowed prospective proponents who gave notice of their intentions before the date of Proclamation of that Act to have the newness of their projects assessed as at the time of their notice, provided that they made the section 22 application before 1 July 2015.  The effect of this section is to extend this deadline to 1 July 2016 for this determination.</w:t>
      </w:r>
    </w:p>
    <w:p w:rsidR="00886003" w:rsidRPr="009F7D74" w:rsidRDefault="006C5006" w:rsidP="00886003">
      <w:pPr>
        <w:pStyle w:val="h2Part"/>
      </w:pPr>
      <w:bookmarkStart w:id="39" w:name="_Toc422311308"/>
      <w:r>
        <w:rPr>
          <w:rStyle w:val="CharPartNo"/>
        </w:rPr>
        <w:t>Part 4</w:t>
      </w:r>
      <w:r w:rsidRPr="009F7D74">
        <w:rPr>
          <w:rStyle w:val="CharPartNo"/>
        </w:rPr>
        <w:t>—</w:t>
      </w:r>
      <w:r w:rsidRPr="009F7D74">
        <w:rPr>
          <w:rStyle w:val="CharPartText"/>
        </w:rPr>
        <w:t>Net abatement amount</w:t>
      </w:r>
      <w:bookmarkEnd w:id="38"/>
      <w:bookmarkEnd w:id="39"/>
    </w:p>
    <w:p w:rsidR="00886003" w:rsidRPr="009F7D74" w:rsidRDefault="006C5006" w:rsidP="00886003">
      <w:pPr>
        <w:pStyle w:val="h3Div"/>
        <w:rPr>
          <w:highlight w:val="lightGray"/>
        </w:rPr>
      </w:pPr>
      <w:bookmarkStart w:id="40" w:name="_Toc405821474"/>
      <w:bookmarkStart w:id="41" w:name="_Toc422311309"/>
      <w:r>
        <w:rPr>
          <w:rStyle w:val="CharDivNo"/>
        </w:rPr>
        <w:t>Division 1</w:t>
      </w:r>
      <w:r w:rsidRPr="009F7D74">
        <w:rPr>
          <w:rStyle w:val="CharDivNo"/>
        </w:rPr>
        <w:t>—</w:t>
      </w:r>
      <w:r w:rsidRPr="009F7D74">
        <w:rPr>
          <w:rStyle w:val="CharDivText"/>
        </w:rPr>
        <w:t>Preliminary</w:t>
      </w:r>
      <w:bookmarkEnd w:id="40"/>
      <w:bookmarkEnd w:id="41"/>
    </w:p>
    <w:p w:rsidR="00886003" w:rsidRPr="009F7D74" w:rsidRDefault="006C5006" w:rsidP="00886003">
      <w:pPr>
        <w:pStyle w:val="h5Section"/>
      </w:pPr>
      <w:bookmarkStart w:id="42" w:name="_Toc405821475"/>
      <w:bookmarkStart w:id="43" w:name="_Toc422311310"/>
      <w:proofErr w:type="gramStart"/>
      <w:r>
        <w:t>16</w:t>
      </w:r>
      <w:r w:rsidRPr="009F7D74">
        <w:t xml:space="preserve">  Operation</w:t>
      </w:r>
      <w:proofErr w:type="gramEnd"/>
      <w:r w:rsidRPr="009F7D74">
        <w:t xml:space="preserve"> of this Part</w:t>
      </w:r>
      <w:bookmarkEnd w:id="42"/>
      <w:bookmarkEnd w:id="43"/>
    </w:p>
    <w:p w:rsidR="00886003" w:rsidRPr="009F7D74" w:rsidRDefault="006C5006" w:rsidP="00886003">
      <w:pPr>
        <w:pStyle w:val="tMain"/>
      </w:pPr>
      <w:r w:rsidRPr="009F7D74">
        <w:tab/>
      </w:r>
      <w:r w:rsidRPr="009F7D74">
        <w:tab/>
        <w:t>For paragraph 106(1)(c) of the Act, this Part specifies the method for working out the carbon dioxide equivalent net abatement amount for a reporting period for a lighting upgrade project that is an eligible offsets project.</w:t>
      </w:r>
    </w:p>
    <w:p w:rsidR="00886003" w:rsidRPr="009F7D74" w:rsidRDefault="006C5006" w:rsidP="00886003">
      <w:pPr>
        <w:pStyle w:val="nMain"/>
      </w:pPr>
      <w:r w:rsidRPr="009F7D74">
        <w:t>Note:</w:t>
      </w:r>
      <w:r w:rsidRPr="009F7D74">
        <w:tab/>
        <w:t xml:space="preserve">In this determination, this is called the </w:t>
      </w:r>
      <w:r w:rsidRPr="009F7D74">
        <w:rPr>
          <w:b/>
          <w:i/>
        </w:rPr>
        <w:t xml:space="preserve">net abatement amount </w:t>
      </w:r>
      <w:r w:rsidRPr="009F7D74">
        <w:t>for the project for the reporting period (see section 5).</w:t>
      </w:r>
    </w:p>
    <w:p w:rsidR="00886003" w:rsidRPr="009F7D74" w:rsidRDefault="006C5006" w:rsidP="00886003">
      <w:pPr>
        <w:pStyle w:val="h5Section"/>
      </w:pPr>
      <w:bookmarkStart w:id="44" w:name="_Toc405821476"/>
      <w:bookmarkStart w:id="45" w:name="_Toc422311311"/>
      <w:proofErr w:type="gramStart"/>
      <w:r>
        <w:t>17</w:t>
      </w:r>
      <w:r w:rsidRPr="009F7D74">
        <w:t xml:space="preserve">  Overview</w:t>
      </w:r>
      <w:proofErr w:type="gramEnd"/>
      <w:r w:rsidRPr="009F7D74">
        <w:t xml:space="preserve"> of gases accounted for in abatement calculations</w:t>
      </w:r>
      <w:bookmarkEnd w:id="44"/>
      <w:bookmarkEnd w:id="45"/>
    </w:p>
    <w:p w:rsidR="00886003" w:rsidRPr="009F7D74" w:rsidRDefault="006C5006" w:rsidP="00886003">
      <w:pPr>
        <w:pStyle w:val="tMain"/>
      </w:pPr>
      <w:r w:rsidRPr="009F7D74">
        <w:tab/>
      </w:r>
      <w:r w:rsidRPr="009F7D74">
        <w:tab/>
        <w:t>The following table provides an overview of the greenhouse gases and emissions sources that are relevant to working out the net abatement amount for a lighting upgrade project in a reporting period.</w:t>
      </w:r>
    </w:p>
    <w:p w:rsidR="00886003" w:rsidRPr="009F7D74" w:rsidRDefault="00393451" w:rsidP="0088600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533"/>
        <w:gridCol w:w="2533"/>
        <w:gridCol w:w="2533"/>
      </w:tblGrid>
      <w:tr w:rsidR="00721961" w:rsidTr="00DC267A">
        <w:trPr>
          <w:tblHeader/>
        </w:trPr>
        <w:tc>
          <w:tcPr>
            <w:tcW w:w="8313" w:type="dxa"/>
            <w:gridSpan w:val="4"/>
            <w:tcBorders>
              <w:top w:val="single" w:sz="12" w:space="0" w:color="auto"/>
              <w:bottom w:val="single" w:sz="6" w:space="0" w:color="auto"/>
            </w:tcBorders>
            <w:shd w:val="clear" w:color="auto" w:fill="auto"/>
          </w:tcPr>
          <w:p w:rsidR="00886003" w:rsidRPr="009F7D74" w:rsidRDefault="006C5006" w:rsidP="00DC267A">
            <w:pPr>
              <w:pStyle w:val="TableHeading"/>
            </w:pPr>
            <w:r w:rsidRPr="009F7D74">
              <w:t>Greenhouse gases and emissions sources</w:t>
            </w:r>
          </w:p>
        </w:tc>
      </w:tr>
      <w:tr w:rsidR="00721961" w:rsidTr="00DC267A">
        <w:trPr>
          <w:tblHeader/>
        </w:trPr>
        <w:tc>
          <w:tcPr>
            <w:tcW w:w="714"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2533"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rPr>
                <w:rFonts w:eastAsia="Calibri"/>
                <w:lang w:eastAsia="en-US"/>
              </w:rPr>
              <w:t>Relevant emissions calculation</w:t>
            </w:r>
          </w:p>
        </w:tc>
        <w:tc>
          <w:tcPr>
            <w:tcW w:w="2533"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Emissions source</w:t>
            </w:r>
          </w:p>
        </w:tc>
        <w:tc>
          <w:tcPr>
            <w:tcW w:w="2533"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Greenhouse gas</w:t>
            </w:r>
          </w:p>
        </w:tc>
      </w:tr>
      <w:tr w:rsidR="00721961" w:rsidTr="00DC267A">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2533"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Baseline emissions</w:t>
            </w:r>
          </w:p>
          <w:p w:rsidR="00886003" w:rsidRPr="009F7D74" w:rsidRDefault="006C5006" w:rsidP="00DC267A">
            <w:pPr>
              <w:pStyle w:val="Tabletext"/>
            </w:pPr>
            <w:r w:rsidRPr="009F7D74">
              <w:t>Project emissions</w:t>
            </w:r>
          </w:p>
        </w:tc>
        <w:tc>
          <w:tcPr>
            <w:tcW w:w="2533"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Electricity consumption</w:t>
            </w:r>
          </w:p>
        </w:tc>
        <w:tc>
          <w:tcPr>
            <w:tcW w:w="2533" w:type="dxa"/>
            <w:tcBorders>
              <w:top w:val="single" w:sz="12" w:space="0" w:color="auto"/>
              <w:bottom w:val="single" w:sz="4" w:space="0" w:color="auto"/>
            </w:tcBorders>
            <w:shd w:val="clear" w:color="auto" w:fill="auto"/>
          </w:tcPr>
          <w:p w:rsidR="00886003" w:rsidRPr="009F7D74" w:rsidRDefault="006C5006" w:rsidP="00DC267A">
            <w:pPr>
              <w:pStyle w:val="Tabletext"/>
              <w:rPr>
                <w:rFonts w:eastAsia="Calibri"/>
                <w:lang w:eastAsia="en-US"/>
              </w:rPr>
            </w:pPr>
            <w:r w:rsidRPr="009F7D74">
              <w:rPr>
                <w:rFonts w:eastAsia="Calibri"/>
                <w:lang w:eastAsia="en-US"/>
              </w:rPr>
              <w:t>Carbon dioxide (CO</w:t>
            </w:r>
            <w:r w:rsidRPr="009F7D74">
              <w:rPr>
                <w:rFonts w:eastAsia="Calibri"/>
                <w:vertAlign w:val="subscript"/>
                <w:lang w:eastAsia="en-US"/>
              </w:rPr>
              <w:t>2</w:t>
            </w:r>
            <w:r w:rsidRPr="009F7D74">
              <w:rPr>
                <w:rFonts w:eastAsia="Calibri"/>
                <w:lang w:eastAsia="en-US"/>
              </w:rPr>
              <w:t>)</w:t>
            </w:r>
          </w:p>
          <w:p w:rsidR="00886003" w:rsidRPr="009F7D74" w:rsidRDefault="006C5006" w:rsidP="00DC267A">
            <w:pPr>
              <w:pStyle w:val="Tabletext"/>
              <w:rPr>
                <w:rFonts w:eastAsia="Calibri"/>
                <w:lang w:eastAsia="en-US"/>
              </w:rPr>
            </w:pPr>
            <w:r w:rsidRPr="009F7D74">
              <w:rPr>
                <w:rFonts w:eastAsia="Calibri"/>
                <w:lang w:eastAsia="en-US"/>
              </w:rPr>
              <w:t>Methane (CH</w:t>
            </w:r>
            <w:r w:rsidRPr="009F7D74">
              <w:rPr>
                <w:rFonts w:eastAsia="Calibri"/>
                <w:vertAlign w:val="subscript"/>
                <w:lang w:eastAsia="en-US"/>
              </w:rPr>
              <w:t>4</w:t>
            </w:r>
            <w:r w:rsidRPr="009F7D74">
              <w:rPr>
                <w:rFonts w:eastAsia="Calibri"/>
                <w:lang w:eastAsia="en-US"/>
              </w:rPr>
              <w:t>)</w:t>
            </w:r>
          </w:p>
          <w:p w:rsidR="00886003" w:rsidRPr="009F7D74" w:rsidRDefault="006C5006" w:rsidP="00DC267A">
            <w:pPr>
              <w:pStyle w:val="Tabletext"/>
            </w:pPr>
            <w:r w:rsidRPr="009F7D74">
              <w:rPr>
                <w:rFonts w:eastAsia="Calibri"/>
                <w:lang w:eastAsia="en-US"/>
              </w:rPr>
              <w:t>Nitrous oxide (N</w:t>
            </w:r>
            <w:r w:rsidRPr="009F7D74">
              <w:rPr>
                <w:rFonts w:eastAsia="Calibri"/>
                <w:vertAlign w:val="subscript"/>
                <w:lang w:eastAsia="en-US"/>
              </w:rPr>
              <w:t>2</w:t>
            </w:r>
            <w:r w:rsidRPr="009F7D74">
              <w:rPr>
                <w:rFonts w:eastAsia="Calibri"/>
                <w:lang w:eastAsia="en-US"/>
              </w:rPr>
              <w:t>O)</w:t>
            </w:r>
          </w:p>
        </w:tc>
      </w:tr>
    </w:tbl>
    <w:p w:rsidR="00886003" w:rsidRPr="009F7D74" w:rsidRDefault="006C5006" w:rsidP="00886003">
      <w:pPr>
        <w:pStyle w:val="h5Section"/>
      </w:pPr>
      <w:bookmarkStart w:id="46" w:name="_Toc405821477"/>
      <w:bookmarkStart w:id="47" w:name="_Toc422311312"/>
      <w:proofErr w:type="gramStart"/>
      <w:r>
        <w:t>18</w:t>
      </w:r>
      <w:r w:rsidRPr="009F7D74">
        <w:t xml:space="preserve">  Data</w:t>
      </w:r>
      <w:proofErr w:type="gramEnd"/>
      <w:r w:rsidRPr="009F7D74">
        <w:t xml:space="preserve"> to be used in calculations</w:t>
      </w:r>
      <w:bookmarkEnd w:id="46"/>
      <w:bookmarkEnd w:id="47"/>
    </w:p>
    <w:p w:rsidR="00971D89" w:rsidRPr="009F7D74" w:rsidRDefault="006C5006" w:rsidP="00971D89">
      <w:pPr>
        <w:pStyle w:val="h6Subsec"/>
      </w:pPr>
      <w:r w:rsidRPr="009F7D74">
        <w:t>Data covered by this section to be ascertained as at time of commissioning</w:t>
      </w:r>
    </w:p>
    <w:p w:rsidR="00C348A9" w:rsidRPr="009F7D74" w:rsidRDefault="006C5006" w:rsidP="00C1520B">
      <w:pPr>
        <w:pStyle w:val="tMain"/>
      </w:pPr>
      <w:r w:rsidRPr="009F7D74">
        <w:tab/>
      </w:r>
      <w:r>
        <w:t>(1)</w:t>
      </w:r>
      <w:r w:rsidRPr="009F7D74">
        <w:tab/>
        <w:t>If a calculation under this determination in relation to a lighting upgrade includes data in relation to the relevant lighting system that is established in accordance with this section, the data to be used must be:</w:t>
      </w:r>
    </w:p>
    <w:p w:rsidR="00C348A9" w:rsidRPr="009F7D74" w:rsidRDefault="006C5006" w:rsidP="00C348A9">
      <w:pPr>
        <w:pStyle w:val="tPara"/>
      </w:pPr>
      <w:r w:rsidRPr="009F7D74">
        <w:tab/>
      </w:r>
      <w:r>
        <w:t>(a)</w:t>
      </w:r>
      <w:r w:rsidRPr="009F7D74">
        <w:tab/>
        <w:t>if it is from a Register that is updated from time to time—taken from the version of the Register that was current at the time the lighting system was commissioned; and</w:t>
      </w:r>
    </w:p>
    <w:p w:rsidR="007154E6" w:rsidRPr="009F7D74" w:rsidRDefault="006C5006" w:rsidP="007154E6">
      <w:pPr>
        <w:pStyle w:val="tPara"/>
      </w:pPr>
      <w:r w:rsidRPr="009F7D74">
        <w:tab/>
      </w:r>
      <w:r>
        <w:t>(b)</w:t>
      </w:r>
      <w:r w:rsidRPr="009F7D74">
        <w:tab/>
      </w:r>
      <w:proofErr w:type="gramStart"/>
      <w:r w:rsidRPr="009F7D74">
        <w:t>if</w:t>
      </w:r>
      <w:proofErr w:type="gramEnd"/>
      <w:r w:rsidRPr="009F7D74">
        <w:t xml:space="preserve"> it is from a test report or other source mentioned in subsections </w:t>
      </w:r>
      <w:r>
        <w:t>(4)</w:t>
      </w:r>
      <w:r w:rsidRPr="009F7D74">
        <w:t xml:space="preserve"> to </w:t>
      </w:r>
      <w:r>
        <w:t>(8)</w:t>
      </w:r>
      <w:r w:rsidRPr="009F7D74">
        <w:t xml:space="preserve">—taken from a report or other source that was available at the time the lighting system was commissioned, and can reasonably be regarded as current at the time.  </w:t>
      </w:r>
    </w:p>
    <w:p w:rsidR="002C5456" w:rsidRPr="009F7D74" w:rsidRDefault="006C5006" w:rsidP="002C5456">
      <w:pPr>
        <w:pStyle w:val="h6Subsec"/>
      </w:pPr>
      <w:r w:rsidRPr="009F7D74">
        <w:t>When GEMS data may and must be used</w:t>
      </w:r>
    </w:p>
    <w:p w:rsidR="006E1CEC" w:rsidRPr="009F7D74" w:rsidRDefault="006C5006" w:rsidP="002C5456">
      <w:pPr>
        <w:pStyle w:val="tMain"/>
      </w:pPr>
      <w:r w:rsidRPr="009F7D74">
        <w:tab/>
      </w:r>
      <w:r>
        <w:t>(2)</w:t>
      </w:r>
      <w:r w:rsidRPr="009F7D74">
        <w:tab/>
        <w:t>If:</w:t>
      </w:r>
    </w:p>
    <w:p w:rsidR="006E1CEC" w:rsidRPr="009F7D74" w:rsidRDefault="006C5006" w:rsidP="006E1CEC">
      <w:pPr>
        <w:pStyle w:val="tPara"/>
      </w:pPr>
      <w:r w:rsidRPr="009F7D74">
        <w:tab/>
      </w:r>
      <w:r>
        <w:t>(a)</w:t>
      </w:r>
      <w:r w:rsidRPr="009F7D74">
        <w:tab/>
      </w:r>
      <w:proofErr w:type="gramStart"/>
      <w:r w:rsidRPr="009F7D74">
        <w:t>a</w:t>
      </w:r>
      <w:proofErr w:type="gramEnd"/>
      <w:r w:rsidRPr="009F7D74">
        <w:t xml:space="preserve"> lamp is in a product class covered by a GEMS determination; and</w:t>
      </w:r>
    </w:p>
    <w:p w:rsidR="006E1CEC" w:rsidRPr="009F7D74" w:rsidRDefault="006C5006" w:rsidP="006E1CEC">
      <w:pPr>
        <w:pStyle w:val="tPara"/>
      </w:pPr>
      <w:r w:rsidRPr="009F7D74">
        <w:tab/>
      </w:r>
      <w:r>
        <w:t>(b)</w:t>
      </w:r>
      <w:r w:rsidRPr="009F7D74">
        <w:tab/>
      </w:r>
      <w:proofErr w:type="gramStart"/>
      <w:r w:rsidRPr="009F7D74">
        <w:t>the</w:t>
      </w:r>
      <w:proofErr w:type="gramEnd"/>
      <w:r w:rsidRPr="009F7D74">
        <w:t xml:space="preserve"> GEMS determination requires the nominal lamp power of the lamp to be listed on the GEMS Register;</w:t>
      </w:r>
    </w:p>
    <w:p w:rsidR="001F06D4" w:rsidRPr="009F7D74" w:rsidRDefault="006C5006" w:rsidP="001F06D4">
      <w:pPr>
        <w:pStyle w:val="tMain"/>
        <w:spacing w:before="100" w:after="100"/>
      </w:pPr>
      <w:r w:rsidRPr="009F7D74">
        <w:tab/>
      </w:r>
      <w:r w:rsidRPr="009F7D74">
        <w:tab/>
      </w:r>
      <w:proofErr w:type="gramStart"/>
      <w:r w:rsidRPr="009F7D74">
        <w:t>then</w:t>
      </w:r>
      <w:proofErr w:type="gramEnd"/>
      <w:r w:rsidRPr="009F7D74">
        <w:t xml:space="preserve"> the nominal lamp power of the lamp listed in the GEMS Register:</w:t>
      </w:r>
    </w:p>
    <w:p w:rsidR="002C5456" w:rsidRPr="009F7D74" w:rsidRDefault="006C5006" w:rsidP="001F06D4">
      <w:pPr>
        <w:pStyle w:val="tPara"/>
      </w:pPr>
      <w:r w:rsidRPr="009F7D74">
        <w:tab/>
      </w:r>
      <w:r>
        <w:t>(c)</w:t>
      </w:r>
      <w:r w:rsidRPr="009F7D74">
        <w:tab/>
      </w:r>
      <w:proofErr w:type="gramStart"/>
      <w:r w:rsidRPr="009F7D74">
        <w:t>may</w:t>
      </w:r>
      <w:proofErr w:type="gramEnd"/>
      <w:r w:rsidRPr="009F7D74">
        <w:t xml:space="preserve"> be used in calculating baseline energy consumption for the lighting system; and</w:t>
      </w:r>
    </w:p>
    <w:p w:rsidR="001F06D4" w:rsidRPr="009F7D74" w:rsidRDefault="006C5006" w:rsidP="001F06D4">
      <w:pPr>
        <w:pStyle w:val="tPara"/>
      </w:pPr>
      <w:r w:rsidRPr="009F7D74">
        <w:tab/>
      </w:r>
      <w:r>
        <w:t>(d)</w:t>
      </w:r>
      <w:r w:rsidRPr="009F7D74">
        <w:tab/>
      </w:r>
      <w:proofErr w:type="gramStart"/>
      <w:r w:rsidRPr="009F7D74">
        <w:t>must</w:t>
      </w:r>
      <w:proofErr w:type="gramEnd"/>
      <w:r w:rsidRPr="009F7D74">
        <w:t xml:space="preserve"> be used in calculating project energy consumption for the lighting system.</w:t>
      </w:r>
    </w:p>
    <w:p w:rsidR="006E1CEC" w:rsidRPr="009F7D74" w:rsidRDefault="006C5006" w:rsidP="006E1CEC">
      <w:pPr>
        <w:pStyle w:val="tMain"/>
      </w:pPr>
      <w:r w:rsidRPr="009F7D74">
        <w:tab/>
      </w:r>
      <w:r>
        <w:t>(3)</w:t>
      </w:r>
      <w:r w:rsidRPr="009F7D74">
        <w:tab/>
        <w:t>If:</w:t>
      </w:r>
    </w:p>
    <w:p w:rsidR="006E1CEC" w:rsidRPr="009F7D74" w:rsidRDefault="006C5006" w:rsidP="006E1CEC">
      <w:pPr>
        <w:pStyle w:val="tPara"/>
      </w:pPr>
      <w:r w:rsidRPr="009F7D74">
        <w:tab/>
      </w:r>
      <w:r>
        <w:t>(a)</w:t>
      </w:r>
      <w:r w:rsidRPr="009F7D74">
        <w:tab/>
      </w:r>
      <w:proofErr w:type="gramStart"/>
      <w:r w:rsidRPr="009F7D74">
        <w:t>a</w:t>
      </w:r>
      <w:proofErr w:type="gramEnd"/>
      <w:r w:rsidRPr="009F7D74">
        <w:t xml:space="preserve"> luminaire is in a product class covered by a GEMS determination; and</w:t>
      </w:r>
    </w:p>
    <w:p w:rsidR="006E1CEC" w:rsidRPr="009F7D74" w:rsidRDefault="006C5006" w:rsidP="006E1CEC">
      <w:pPr>
        <w:pStyle w:val="tPara"/>
      </w:pPr>
      <w:r w:rsidRPr="009F7D74">
        <w:tab/>
      </w:r>
      <w:r>
        <w:t>(b)</w:t>
      </w:r>
      <w:r w:rsidRPr="009F7D74">
        <w:tab/>
      </w:r>
      <w:proofErr w:type="gramStart"/>
      <w:r w:rsidRPr="009F7D74">
        <w:t>the</w:t>
      </w:r>
      <w:proofErr w:type="gramEnd"/>
      <w:r w:rsidRPr="009F7D74">
        <w:t xml:space="preserve"> GEMS determination requires power consumption data that corresponds to the luminaire circuit power to be listed on the GEMS Register;</w:t>
      </w:r>
    </w:p>
    <w:p w:rsidR="004D3E8E" w:rsidRPr="009F7D74" w:rsidRDefault="006C5006" w:rsidP="004D3E8E">
      <w:pPr>
        <w:pStyle w:val="tMain"/>
        <w:spacing w:before="100" w:after="100"/>
      </w:pPr>
      <w:r w:rsidRPr="009F7D74">
        <w:tab/>
      </w:r>
      <w:r w:rsidRPr="009F7D74">
        <w:tab/>
      </w:r>
      <w:proofErr w:type="gramStart"/>
      <w:r w:rsidRPr="009F7D74">
        <w:t>then</w:t>
      </w:r>
      <w:proofErr w:type="gramEnd"/>
      <w:r w:rsidRPr="009F7D74">
        <w:t xml:space="preserve"> luminaire circuit power of the luminaire established using the corresponding power consumption data listed in the GEMS Register:</w:t>
      </w:r>
    </w:p>
    <w:p w:rsidR="004D3E8E" w:rsidRPr="009F7D74" w:rsidRDefault="006C5006" w:rsidP="004D3E8E">
      <w:pPr>
        <w:pStyle w:val="tPara"/>
      </w:pPr>
      <w:r w:rsidRPr="009F7D74">
        <w:tab/>
      </w:r>
      <w:r>
        <w:t>(c)</w:t>
      </w:r>
      <w:r w:rsidRPr="009F7D74">
        <w:tab/>
      </w:r>
      <w:proofErr w:type="gramStart"/>
      <w:r w:rsidRPr="009F7D74">
        <w:t>may</w:t>
      </w:r>
      <w:proofErr w:type="gramEnd"/>
      <w:r w:rsidRPr="009F7D74">
        <w:t xml:space="preserve"> be used in calculating baseline energy consumption for the lighting system; and</w:t>
      </w:r>
    </w:p>
    <w:p w:rsidR="004D3E8E" w:rsidRPr="009F7D74" w:rsidRDefault="006C5006" w:rsidP="004D3E8E">
      <w:pPr>
        <w:pStyle w:val="tPara"/>
      </w:pPr>
      <w:r w:rsidRPr="009F7D74">
        <w:tab/>
      </w:r>
      <w:r>
        <w:t>(d)</w:t>
      </w:r>
      <w:r w:rsidRPr="009F7D74">
        <w:tab/>
      </w:r>
      <w:proofErr w:type="gramStart"/>
      <w:r w:rsidRPr="009F7D74">
        <w:t>must</w:t>
      </w:r>
      <w:proofErr w:type="gramEnd"/>
      <w:r w:rsidRPr="009F7D74">
        <w:t xml:space="preserve"> be used in calculating project energy consumption for the lighting system.</w:t>
      </w:r>
    </w:p>
    <w:p w:rsidR="00886003" w:rsidRPr="009F7D74" w:rsidRDefault="006C5006" w:rsidP="00886003">
      <w:pPr>
        <w:pStyle w:val="h6Subsec"/>
      </w:pPr>
      <w:r w:rsidRPr="009F7D74">
        <w:t>Nominal lamp power of a non-LED lamp—baseline and project energy</w:t>
      </w:r>
    </w:p>
    <w:p w:rsidR="00886003" w:rsidRPr="009F7D74" w:rsidRDefault="006C5006" w:rsidP="00886003">
      <w:pPr>
        <w:pStyle w:val="tMain"/>
      </w:pPr>
      <w:r w:rsidRPr="009F7D74">
        <w:tab/>
      </w:r>
      <w:r>
        <w:t>(4)</w:t>
      </w:r>
      <w:r w:rsidRPr="009F7D74">
        <w:tab/>
        <w:t xml:space="preserve">Subject to subsection </w:t>
      </w:r>
      <w:r>
        <w:t>(2)</w:t>
      </w:r>
      <w:r w:rsidRPr="009F7D74">
        <w:t xml:space="preserve">, when establishing the nominal lamp power of a lamp, other than an LED lamp, for the purpose of calculating </w:t>
      </w:r>
      <w:proofErr w:type="gramStart"/>
      <w:r w:rsidRPr="009F7D74">
        <w:t>either baseline</w:t>
      </w:r>
      <w:proofErr w:type="gramEnd"/>
      <w:r w:rsidRPr="009F7D74">
        <w:t xml:space="preserve"> or project energy consumption for a lighting system, the project proponent for the project must use the nominal lamp power for the lamp from one of the following:</w:t>
      </w:r>
    </w:p>
    <w:p w:rsidR="00886003" w:rsidRPr="009F7D74" w:rsidRDefault="006C5006" w:rsidP="00886003">
      <w:pPr>
        <w:pStyle w:val="tPara"/>
      </w:pPr>
      <w:r w:rsidRPr="009F7D74">
        <w:tab/>
      </w:r>
      <w:r>
        <w:t>(a)</w:t>
      </w:r>
      <w:r w:rsidRPr="009F7D74">
        <w:tab/>
      </w:r>
      <w:proofErr w:type="gramStart"/>
      <w:r w:rsidRPr="009F7D74">
        <w:t>product</w:t>
      </w:r>
      <w:proofErr w:type="gramEnd"/>
      <w:r w:rsidRPr="009F7D74">
        <w:t xml:space="preserve"> specifications publicly  released in Australia by the manufacturer or supplier;</w:t>
      </w:r>
    </w:p>
    <w:p w:rsidR="00886003" w:rsidRPr="009F7D74" w:rsidRDefault="006C5006" w:rsidP="00886003">
      <w:pPr>
        <w:pStyle w:val="tPara"/>
      </w:pPr>
      <w:r w:rsidRPr="009F7D74">
        <w:tab/>
      </w:r>
      <w:r>
        <w:t>(b)</w:t>
      </w:r>
      <w:r w:rsidRPr="009F7D74">
        <w:tab/>
      </w:r>
      <w:proofErr w:type="gramStart"/>
      <w:r w:rsidRPr="009F7D74">
        <w:t>a</w:t>
      </w:r>
      <w:proofErr w:type="gramEnd"/>
      <w:r w:rsidRPr="009F7D74">
        <w:t xml:space="preserve"> test report prepared by a NATA equivalent testing laboratory;</w:t>
      </w:r>
    </w:p>
    <w:p w:rsidR="00886003" w:rsidRPr="009F7D74" w:rsidRDefault="006C5006" w:rsidP="00886003">
      <w:pPr>
        <w:pStyle w:val="tPara"/>
      </w:pPr>
      <w:r w:rsidRPr="009F7D74">
        <w:tab/>
      </w:r>
      <w:r>
        <w:t>(c)</w:t>
      </w:r>
      <w:r w:rsidRPr="009F7D74">
        <w:tab/>
      </w:r>
      <w:proofErr w:type="gramStart"/>
      <w:r w:rsidRPr="009F7D74">
        <w:t>a</w:t>
      </w:r>
      <w:proofErr w:type="gramEnd"/>
      <w:r w:rsidRPr="009F7D74">
        <w:t xml:space="preserve"> power rating label affixed by the manufacturer on the lamp.</w:t>
      </w:r>
    </w:p>
    <w:p w:rsidR="00DC267A" w:rsidRPr="009F7D74" w:rsidRDefault="006C5006" w:rsidP="00DC267A">
      <w:pPr>
        <w:pStyle w:val="h6Subsec"/>
      </w:pPr>
      <w:r w:rsidRPr="009F7D74">
        <w:t>Nominal lamp power of an LED lamp—baseline energy</w:t>
      </w:r>
    </w:p>
    <w:p w:rsidR="00DC267A" w:rsidRPr="009F7D74" w:rsidRDefault="006C5006" w:rsidP="00DC267A">
      <w:pPr>
        <w:pStyle w:val="tMain"/>
      </w:pPr>
      <w:r w:rsidRPr="009F7D74">
        <w:tab/>
      </w:r>
      <w:r>
        <w:t>(5)</w:t>
      </w:r>
      <w:r w:rsidRPr="009F7D74">
        <w:tab/>
        <w:t xml:space="preserve">Subject to subsection </w:t>
      </w:r>
      <w:r>
        <w:t>(2)</w:t>
      </w:r>
      <w:r w:rsidRPr="009F7D74">
        <w:t>, when establishing the nominal lamp power of an LED lamp for the purpose of calculating baseline energy consumption for a lighting system, the project proponent for the project must use the nominal lamp power for the lamp from one of the following:</w:t>
      </w:r>
    </w:p>
    <w:p w:rsidR="00DC267A" w:rsidRPr="009F7D74" w:rsidRDefault="006C5006" w:rsidP="00DC267A">
      <w:pPr>
        <w:pStyle w:val="tPara"/>
      </w:pPr>
      <w:r w:rsidRPr="009F7D74">
        <w:tab/>
      </w:r>
      <w:r>
        <w:t>(a)</w:t>
      </w:r>
      <w:r w:rsidRPr="009F7D74">
        <w:tab/>
      </w:r>
      <w:proofErr w:type="gramStart"/>
      <w:r w:rsidRPr="009F7D74">
        <w:t>product</w:t>
      </w:r>
      <w:proofErr w:type="gramEnd"/>
      <w:r w:rsidRPr="009F7D74">
        <w:t xml:space="preserve"> specifications publically released in Australia by the manufacturer or supplier;</w:t>
      </w:r>
    </w:p>
    <w:p w:rsidR="00DC267A" w:rsidRPr="009F7D74" w:rsidRDefault="006C5006" w:rsidP="00DC267A">
      <w:pPr>
        <w:pStyle w:val="tPara"/>
      </w:pPr>
      <w:r w:rsidRPr="009F7D74">
        <w:tab/>
      </w:r>
      <w:r>
        <w:t>(b)</w:t>
      </w:r>
      <w:r w:rsidRPr="009F7D74">
        <w:tab/>
      </w:r>
      <w:proofErr w:type="gramStart"/>
      <w:r w:rsidRPr="009F7D74">
        <w:t>a</w:t>
      </w:r>
      <w:proofErr w:type="gramEnd"/>
      <w:r w:rsidRPr="009F7D74">
        <w:t xml:space="preserve"> test report prepared by a NATA equivalent testing laboratory;</w:t>
      </w:r>
    </w:p>
    <w:p w:rsidR="00DC267A" w:rsidRPr="009F7D74" w:rsidRDefault="006C5006" w:rsidP="00DC267A">
      <w:pPr>
        <w:pStyle w:val="tPara"/>
      </w:pPr>
      <w:r w:rsidRPr="009F7D74">
        <w:tab/>
      </w:r>
      <w:r>
        <w:t>(c)</w:t>
      </w:r>
      <w:r w:rsidRPr="009F7D74">
        <w:tab/>
      </w:r>
      <w:proofErr w:type="gramStart"/>
      <w:r w:rsidRPr="009F7D74">
        <w:t>a</w:t>
      </w:r>
      <w:proofErr w:type="gramEnd"/>
      <w:r w:rsidRPr="009F7D74">
        <w:t xml:space="preserve"> power rating label affixed by the manufacturer on the lamp.</w:t>
      </w:r>
    </w:p>
    <w:p w:rsidR="00886003" w:rsidRPr="009F7D74" w:rsidRDefault="006C5006" w:rsidP="00886003">
      <w:pPr>
        <w:pStyle w:val="h6Subsec"/>
        <w:jc w:val="both"/>
      </w:pPr>
      <w:r w:rsidRPr="009F7D74">
        <w:t>Nominal lamp power of an LED lamp—project energy</w:t>
      </w:r>
    </w:p>
    <w:p w:rsidR="00886003" w:rsidRPr="009F7D74" w:rsidRDefault="006C5006" w:rsidP="00886003">
      <w:pPr>
        <w:pStyle w:val="tMain"/>
      </w:pPr>
      <w:r w:rsidRPr="009F7D74">
        <w:tab/>
      </w:r>
      <w:r>
        <w:t>(6)</w:t>
      </w:r>
      <w:r w:rsidRPr="009F7D74">
        <w:tab/>
        <w:t xml:space="preserve">Subject to subsection </w:t>
      </w:r>
      <w:r>
        <w:t>(2)</w:t>
      </w:r>
      <w:r w:rsidRPr="009F7D74">
        <w:t>, when establishing the nominal lamp power of an LED lamp for the purpose of calculating project energy consumption for a lighting system, the project proponent must use corresponding power consumption data for the lamp from one of the following:</w:t>
      </w:r>
    </w:p>
    <w:p w:rsidR="00886003" w:rsidRPr="009F7D74" w:rsidRDefault="006C5006" w:rsidP="00886003">
      <w:pPr>
        <w:pStyle w:val="tPara"/>
      </w:pPr>
      <w:r w:rsidRPr="009F7D74">
        <w:tab/>
      </w:r>
      <w:r>
        <w:t>(a)</w:t>
      </w:r>
      <w:r w:rsidRPr="009F7D74">
        <w:tab/>
      </w:r>
      <w:proofErr w:type="gramStart"/>
      <w:r w:rsidRPr="009F7D74">
        <w:t>a</w:t>
      </w:r>
      <w:proofErr w:type="gramEnd"/>
      <w:r w:rsidRPr="009F7D74">
        <w:t xml:space="preserve"> test report prepared by a NATA equivalent testing laboratory;</w:t>
      </w:r>
    </w:p>
    <w:p w:rsidR="00886003" w:rsidRPr="009F7D74" w:rsidRDefault="006C5006" w:rsidP="00886003">
      <w:pPr>
        <w:pStyle w:val="tPara"/>
      </w:pPr>
      <w:r w:rsidRPr="009F7D74">
        <w:tab/>
      </w:r>
      <w:r>
        <w:t>(b)</w:t>
      </w:r>
      <w:r w:rsidRPr="009F7D74">
        <w:tab/>
      </w:r>
      <w:proofErr w:type="gramStart"/>
      <w:r w:rsidRPr="009F7D74">
        <w:t>the</w:t>
      </w:r>
      <w:proofErr w:type="gramEnd"/>
      <w:r w:rsidRPr="009F7D74">
        <w:t xml:space="preserve"> NSW ESS Emerging Lighting Technologies Public Register;</w:t>
      </w:r>
    </w:p>
    <w:p w:rsidR="00886003" w:rsidRPr="009F7D74" w:rsidRDefault="006C5006" w:rsidP="00886003">
      <w:pPr>
        <w:pStyle w:val="tPara"/>
      </w:pPr>
      <w:r w:rsidRPr="009F7D74">
        <w:tab/>
      </w:r>
      <w:r>
        <w:t>(c)</w:t>
      </w:r>
      <w:r w:rsidRPr="009F7D74">
        <w:tab/>
      </w:r>
      <w:proofErr w:type="gramStart"/>
      <w:r w:rsidRPr="009F7D74">
        <w:t>if</w:t>
      </w:r>
      <w:proofErr w:type="gramEnd"/>
      <w:r w:rsidRPr="009F7D74">
        <w:t xml:space="preserve"> the lamp is listed in the VEET Product Register as ‘approved’—that Register;</w:t>
      </w:r>
    </w:p>
    <w:p w:rsidR="00CD32BF" w:rsidRPr="009F7D74" w:rsidRDefault="006C5006" w:rsidP="00886003">
      <w:pPr>
        <w:pStyle w:val="tPara"/>
      </w:pPr>
      <w:r w:rsidRPr="009F7D74">
        <w:tab/>
      </w:r>
      <w:r>
        <w:t>(d)</w:t>
      </w:r>
      <w:r w:rsidRPr="009F7D74">
        <w:tab/>
      </w:r>
      <w:proofErr w:type="gramStart"/>
      <w:r w:rsidRPr="009F7D74">
        <w:t>the</w:t>
      </w:r>
      <w:proofErr w:type="gramEnd"/>
      <w:r w:rsidRPr="009F7D74">
        <w:t xml:space="preserve"> LCA Solid State Lighting (SSL) Quality Scheme.</w:t>
      </w:r>
    </w:p>
    <w:p w:rsidR="00886003" w:rsidRPr="009F7D74" w:rsidRDefault="006C5006" w:rsidP="00886003">
      <w:pPr>
        <w:pStyle w:val="h6Subsec"/>
      </w:pPr>
      <w:r w:rsidRPr="009F7D74">
        <w:t xml:space="preserve">Luminaire circuit power—baseline energy </w:t>
      </w:r>
    </w:p>
    <w:p w:rsidR="00886003" w:rsidRPr="009F7D74" w:rsidRDefault="006C5006" w:rsidP="00886003">
      <w:pPr>
        <w:pStyle w:val="tMain"/>
      </w:pPr>
      <w:r w:rsidRPr="009F7D74">
        <w:tab/>
      </w:r>
      <w:r>
        <w:t>(7)</w:t>
      </w:r>
      <w:r w:rsidRPr="009F7D74">
        <w:tab/>
        <w:t xml:space="preserve">Subject to subsection </w:t>
      </w:r>
      <w:r>
        <w:t>(3)</w:t>
      </w:r>
      <w:r w:rsidRPr="009F7D74">
        <w:t>, when establishing the luminaire circuit power of an LED luminaire or induction luminaire for the purpose of calculating baseline energy consumption for a lighting system, the project proponent must use corresponding power consumption data for the luminaire provided in:</w:t>
      </w:r>
    </w:p>
    <w:p w:rsidR="00886003" w:rsidRPr="009F7D74" w:rsidRDefault="006C5006" w:rsidP="00886003">
      <w:pPr>
        <w:pStyle w:val="tPara"/>
      </w:pPr>
      <w:r w:rsidRPr="009F7D74">
        <w:tab/>
      </w:r>
      <w:r>
        <w:t>(a)</w:t>
      </w:r>
      <w:r w:rsidRPr="009F7D74">
        <w:tab/>
      </w:r>
      <w:proofErr w:type="gramStart"/>
      <w:r w:rsidRPr="009F7D74">
        <w:t>product</w:t>
      </w:r>
      <w:proofErr w:type="gramEnd"/>
      <w:r w:rsidRPr="009F7D74">
        <w:t xml:space="preserve"> specifications publicly released in Australia by the manufacturer or supplier; or</w:t>
      </w:r>
    </w:p>
    <w:p w:rsidR="00886003" w:rsidRPr="009F7D74" w:rsidRDefault="006C5006" w:rsidP="00886003">
      <w:pPr>
        <w:pStyle w:val="tPara"/>
      </w:pPr>
      <w:r w:rsidRPr="009F7D74">
        <w:tab/>
      </w:r>
      <w:r>
        <w:t>(b)</w:t>
      </w:r>
      <w:r w:rsidRPr="009F7D74">
        <w:tab/>
      </w:r>
      <w:proofErr w:type="gramStart"/>
      <w:r w:rsidRPr="009F7D74">
        <w:t>a</w:t>
      </w:r>
      <w:proofErr w:type="gramEnd"/>
      <w:r w:rsidRPr="009F7D74">
        <w:t xml:space="preserve"> test report prepared by a NATA equivalent testing laboratory; or</w:t>
      </w:r>
    </w:p>
    <w:p w:rsidR="00886003" w:rsidRPr="009F7D74" w:rsidRDefault="006C5006" w:rsidP="00886003">
      <w:pPr>
        <w:pStyle w:val="tPara"/>
      </w:pPr>
      <w:r w:rsidRPr="009F7D74">
        <w:tab/>
      </w:r>
      <w:r>
        <w:t>(c)</w:t>
      </w:r>
      <w:r w:rsidRPr="009F7D74">
        <w:tab/>
      </w:r>
      <w:proofErr w:type="gramStart"/>
      <w:r w:rsidRPr="009F7D74">
        <w:t>a</w:t>
      </w:r>
      <w:proofErr w:type="gramEnd"/>
      <w:r w:rsidRPr="009F7D74">
        <w:t xml:space="preserve"> power rating label affixed by the manufacturer on the luminaire; or</w:t>
      </w:r>
    </w:p>
    <w:p w:rsidR="00886003" w:rsidRPr="009F7D74" w:rsidRDefault="006C5006" w:rsidP="00886003">
      <w:pPr>
        <w:pStyle w:val="tPara"/>
      </w:pPr>
      <w:r w:rsidRPr="009F7D74">
        <w:tab/>
      </w:r>
      <w:r>
        <w:t>(d)</w:t>
      </w:r>
      <w:r w:rsidRPr="009F7D74">
        <w:tab/>
      </w:r>
      <w:proofErr w:type="gramStart"/>
      <w:r w:rsidRPr="009F7D74">
        <w:t>the</w:t>
      </w:r>
      <w:proofErr w:type="gramEnd"/>
      <w:r w:rsidRPr="009F7D74">
        <w:t xml:space="preserve"> NSW ESS Emerging Lighting Technologies Public Register; or  </w:t>
      </w:r>
    </w:p>
    <w:p w:rsidR="00886003" w:rsidRPr="009F7D74" w:rsidRDefault="006C5006" w:rsidP="00886003">
      <w:pPr>
        <w:pStyle w:val="tPara"/>
      </w:pPr>
      <w:r w:rsidRPr="009F7D74">
        <w:tab/>
      </w:r>
      <w:r>
        <w:t>(e)</w:t>
      </w:r>
      <w:r w:rsidRPr="009F7D74">
        <w:tab/>
      </w:r>
      <w:proofErr w:type="gramStart"/>
      <w:r w:rsidRPr="009F7D74">
        <w:t>if</w:t>
      </w:r>
      <w:proofErr w:type="gramEnd"/>
      <w:r w:rsidRPr="009F7D74">
        <w:t xml:space="preserve"> the luminaire is listed in the VEET Product Register as ‘approved’—that Register; or</w:t>
      </w:r>
    </w:p>
    <w:p w:rsidR="00CD32BF" w:rsidRPr="009F7D74" w:rsidRDefault="006C5006" w:rsidP="00CD32BF">
      <w:pPr>
        <w:pStyle w:val="tPara"/>
      </w:pPr>
      <w:r w:rsidRPr="009F7D74">
        <w:tab/>
      </w:r>
      <w:r>
        <w:t>(f)</w:t>
      </w:r>
      <w:r w:rsidRPr="009F7D74">
        <w:tab/>
      </w:r>
      <w:proofErr w:type="gramStart"/>
      <w:r w:rsidRPr="009F7D74">
        <w:t>the</w:t>
      </w:r>
      <w:proofErr w:type="gramEnd"/>
      <w:r w:rsidRPr="009F7D74">
        <w:t xml:space="preserve"> LCA Solid State Lighting (SSL) Quality Scheme.</w:t>
      </w:r>
    </w:p>
    <w:p w:rsidR="00886003" w:rsidRPr="009F7D74" w:rsidRDefault="006C5006" w:rsidP="00886003">
      <w:pPr>
        <w:pStyle w:val="h6Subsec"/>
      </w:pPr>
      <w:r w:rsidRPr="009F7D74">
        <w:t>Luminaire circuit power—project energy</w:t>
      </w:r>
    </w:p>
    <w:p w:rsidR="00886003" w:rsidRPr="009F7D74" w:rsidRDefault="006C5006" w:rsidP="00886003">
      <w:pPr>
        <w:pStyle w:val="tMain"/>
      </w:pPr>
      <w:r w:rsidRPr="009F7D74">
        <w:tab/>
      </w:r>
      <w:r>
        <w:t>(8)</w:t>
      </w:r>
      <w:r w:rsidRPr="009F7D74">
        <w:tab/>
        <w:t xml:space="preserve">Subject to subsection </w:t>
      </w:r>
      <w:r>
        <w:t>(3)</w:t>
      </w:r>
      <w:r w:rsidRPr="009F7D74">
        <w:t>, when establishing the luminaire circuit power of an LED luminaire or induction luminaire for the purpose of calculating project energy consumption for a lighting system, the project proponent must use corresponding power consumption data for the luminaire provided in:</w:t>
      </w:r>
    </w:p>
    <w:p w:rsidR="00886003" w:rsidRPr="009F7D74" w:rsidRDefault="006C5006" w:rsidP="00886003">
      <w:pPr>
        <w:pStyle w:val="tPara"/>
      </w:pPr>
      <w:r w:rsidRPr="009F7D74">
        <w:tab/>
      </w:r>
      <w:r>
        <w:t>(a)</w:t>
      </w:r>
      <w:r w:rsidRPr="009F7D74">
        <w:tab/>
      </w:r>
      <w:proofErr w:type="gramStart"/>
      <w:r w:rsidRPr="009F7D74">
        <w:t>a</w:t>
      </w:r>
      <w:proofErr w:type="gramEnd"/>
      <w:r w:rsidRPr="009F7D74">
        <w:t xml:space="preserve"> test report prepared by a NATA equivalent testing laboratory; or</w:t>
      </w:r>
    </w:p>
    <w:p w:rsidR="00886003" w:rsidRPr="009F7D74" w:rsidRDefault="006C5006" w:rsidP="00886003">
      <w:pPr>
        <w:pStyle w:val="tPara"/>
      </w:pPr>
      <w:r w:rsidRPr="009F7D74">
        <w:tab/>
      </w:r>
      <w:r>
        <w:t>(b)</w:t>
      </w:r>
      <w:r w:rsidRPr="009F7D74">
        <w:tab/>
      </w:r>
      <w:proofErr w:type="gramStart"/>
      <w:r w:rsidRPr="009F7D74">
        <w:t>the</w:t>
      </w:r>
      <w:proofErr w:type="gramEnd"/>
      <w:r w:rsidRPr="009F7D74">
        <w:t xml:space="preserve"> NSW ESS Emerging Lighting Technologies Public Register; or  </w:t>
      </w:r>
    </w:p>
    <w:p w:rsidR="00886003" w:rsidRPr="009F7D74" w:rsidRDefault="006C5006" w:rsidP="00886003">
      <w:pPr>
        <w:pStyle w:val="tPara"/>
      </w:pPr>
      <w:r w:rsidRPr="009F7D74">
        <w:tab/>
      </w:r>
      <w:r>
        <w:t>(c)</w:t>
      </w:r>
      <w:r w:rsidRPr="009F7D74">
        <w:tab/>
      </w:r>
      <w:proofErr w:type="gramStart"/>
      <w:r w:rsidRPr="009F7D74">
        <w:t>if</w:t>
      </w:r>
      <w:proofErr w:type="gramEnd"/>
      <w:r w:rsidRPr="009F7D74">
        <w:t xml:space="preserve"> the luminaire is listed in the VEET Product Register as ‘approved’—that Register; or</w:t>
      </w:r>
    </w:p>
    <w:p w:rsidR="00CD32BF" w:rsidRPr="009F7D74" w:rsidRDefault="006C5006" w:rsidP="00CD32BF">
      <w:pPr>
        <w:pStyle w:val="tPara"/>
      </w:pPr>
      <w:r w:rsidRPr="009F7D74">
        <w:tab/>
      </w:r>
      <w:r>
        <w:t>(d)</w:t>
      </w:r>
      <w:r w:rsidRPr="009F7D74">
        <w:tab/>
      </w:r>
      <w:proofErr w:type="gramStart"/>
      <w:r w:rsidRPr="009F7D74">
        <w:t>the</w:t>
      </w:r>
      <w:proofErr w:type="gramEnd"/>
      <w:r w:rsidRPr="009F7D74">
        <w:t xml:space="preserve"> LCA Solid State Lighting (SSL) Quality Scheme.</w:t>
      </w:r>
    </w:p>
    <w:p w:rsidR="00886003" w:rsidRPr="009F7D74" w:rsidRDefault="006C5006" w:rsidP="00886003">
      <w:pPr>
        <w:pStyle w:val="h5Section"/>
      </w:pPr>
      <w:bookmarkStart w:id="48" w:name="_Toc405821478"/>
      <w:bookmarkStart w:id="49" w:name="_Toc422311313"/>
      <w:proofErr w:type="gramStart"/>
      <w:r>
        <w:t>19</w:t>
      </w:r>
      <w:r w:rsidRPr="009F7D74">
        <w:t xml:space="preserve">  Lighting</w:t>
      </w:r>
      <w:proofErr w:type="gramEnd"/>
      <w:r w:rsidRPr="009F7D74">
        <w:t xml:space="preserve"> systems to be used in calculations</w:t>
      </w:r>
      <w:bookmarkEnd w:id="48"/>
      <w:bookmarkEnd w:id="49"/>
      <w:r w:rsidRPr="009F7D74">
        <w:t xml:space="preserve"> </w:t>
      </w:r>
    </w:p>
    <w:p w:rsidR="004C551F" w:rsidRPr="009F7D74" w:rsidRDefault="006C5006" w:rsidP="00440269">
      <w:pPr>
        <w:pStyle w:val="tMain"/>
      </w:pPr>
      <w:bookmarkStart w:id="50" w:name="_Toc405821479"/>
      <w:r w:rsidRPr="009F7D74">
        <w:tab/>
      </w:r>
      <w:r>
        <w:t>(1)</w:t>
      </w:r>
      <w:r w:rsidRPr="009F7D74">
        <w:tab/>
        <w:t>In calculating the net abatement amount for the project for a reporting period:</w:t>
      </w:r>
    </w:p>
    <w:p w:rsidR="004C551F" w:rsidRPr="009F7D74" w:rsidRDefault="006C5006" w:rsidP="00440269">
      <w:pPr>
        <w:pStyle w:val="tPara"/>
      </w:pPr>
      <w:r w:rsidRPr="009F7D74">
        <w:tab/>
      </w:r>
      <w:r>
        <w:t>(a)</w:t>
      </w:r>
      <w:r w:rsidRPr="009F7D74">
        <w:tab/>
      </w:r>
      <w:proofErr w:type="gramStart"/>
      <w:r w:rsidRPr="009F7D74">
        <w:t>the</w:t>
      </w:r>
      <w:proofErr w:type="gramEnd"/>
      <w:r w:rsidRPr="009F7D74">
        <w:t xml:space="preserve"> project proponent may choose to exclude a particular lighting system from the calculations; and</w:t>
      </w:r>
    </w:p>
    <w:p w:rsidR="004C551F" w:rsidRPr="008002B0" w:rsidRDefault="006C5006" w:rsidP="00440269">
      <w:pPr>
        <w:pStyle w:val="tPara"/>
      </w:pPr>
      <w:r w:rsidRPr="009F7D74">
        <w:tab/>
      </w:r>
      <w:r>
        <w:t>(b)</w:t>
      </w:r>
      <w:r w:rsidRPr="009F7D74">
        <w:tab/>
      </w:r>
      <w:proofErr w:type="gramStart"/>
      <w:r w:rsidRPr="009F7D74">
        <w:t>the</w:t>
      </w:r>
      <w:proofErr w:type="gramEnd"/>
      <w:r w:rsidRPr="009F7D74">
        <w:t xml:space="preserve"> project proponent must exclude a particular lighting system if, at any time </w:t>
      </w:r>
      <w:r w:rsidRPr="008002B0">
        <w:t>during the reporting period:</w:t>
      </w:r>
    </w:p>
    <w:p w:rsidR="001B7861" w:rsidRPr="008002B0" w:rsidRDefault="006C5006" w:rsidP="001B7861">
      <w:pPr>
        <w:pStyle w:val="tSubpara"/>
      </w:pPr>
      <w:r w:rsidRPr="008002B0">
        <w:tab/>
      </w:r>
      <w:r>
        <w:t>(</w:t>
      </w:r>
      <w:proofErr w:type="spellStart"/>
      <w:r>
        <w:t>i</w:t>
      </w:r>
      <w:proofErr w:type="spellEnd"/>
      <w:r>
        <w:t>)</w:t>
      </w:r>
      <w:r w:rsidRPr="008002B0">
        <w:tab/>
      </w:r>
      <w:proofErr w:type="gramStart"/>
      <w:r w:rsidRPr="008002B0">
        <w:t>the</w:t>
      </w:r>
      <w:proofErr w:type="gramEnd"/>
      <w:r w:rsidRPr="008002B0">
        <w:t xml:space="preserve"> serviced area of the lighting system is not of the same type as when the system was commissioned and, as a result:</w:t>
      </w:r>
    </w:p>
    <w:p w:rsidR="003725E1" w:rsidRPr="008002B0" w:rsidRDefault="006C5006" w:rsidP="001B7861">
      <w:pPr>
        <w:pStyle w:val="tSubsub"/>
      </w:pPr>
      <w:r w:rsidRPr="008002B0">
        <w:tab/>
      </w:r>
      <w:r>
        <w:t>(A)</w:t>
      </w:r>
      <w:r w:rsidRPr="008002B0">
        <w:tab/>
      </w:r>
      <w:proofErr w:type="gramStart"/>
      <w:r w:rsidRPr="008002B0">
        <w:t>it</w:t>
      </w:r>
      <w:proofErr w:type="gramEnd"/>
      <w:r w:rsidRPr="008002B0">
        <w:t xml:space="preserve"> is an excluded area; or</w:t>
      </w:r>
    </w:p>
    <w:p w:rsidR="001B7861" w:rsidRPr="008002B0" w:rsidRDefault="006C5006" w:rsidP="003725E1">
      <w:pPr>
        <w:pStyle w:val="tSubsub"/>
      </w:pPr>
      <w:r w:rsidRPr="008002B0">
        <w:tab/>
      </w:r>
      <w:r>
        <w:t>(B)</w:t>
      </w:r>
      <w:r w:rsidRPr="008002B0">
        <w:tab/>
      </w:r>
      <w:proofErr w:type="gramStart"/>
      <w:r w:rsidRPr="008002B0">
        <w:t>it</w:t>
      </w:r>
      <w:proofErr w:type="gramEnd"/>
      <w:r w:rsidRPr="008002B0">
        <w:t xml:space="preserve"> is of a type that has  lower annual operating hours; or</w:t>
      </w:r>
    </w:p>
    <w:p w:rsidR="001B7861" w:rsidRPr="008002B0" w:rsidRDefault="006C5006" w:rsidP="00440269">
      <w:pPr>
        <w:pStyle w:val="tSubpara"/>
      </w:pPr>
      <w:r w:rsidRPr="008002B0">
        <w:tab/>
      </w:r>
      <w:r>
        <w:t>(ii)</w:t>
      </w:r>
      <w:r w:rsidRPr="008002B0">
        <w:tab/>
      </w:r>
      <w:proofErr w:type="gramStart"/>
      <w:r w:rsidRPr="008002B0">
        <w:t>the</w:t>
      </w:r>
      <w:proofErr w:type="gramEnd"/>
      <w:r w:rsidRPr="008002B0">
        <w:t xml:space="preserve"> lighting system, or part of it, has been modified from the form in which it was commissioned  in a way that has an effect, that is not minor or trivial, on the abatement for the lighting system.</w:t>
      </w:r>
    </w:p>
    <w:p w:rsidR="004C551F" w:rsidRPr="009F7D74" w:rsidRDefault="006C5006" w:rsidP="0005323E">
      <w:pPr>
        <w:pStyle w:val="nMain"/>
      </w:pPr>
      <w:r w:rsidRPr="009F7D74">
        <w:t>Note:</w:t>
      </w:r>
      <w:r w:rsidRPr="009F7D74">
        <w:tab/>
      </w:r>
      <w:r>
        <w:t>The</w:t>
      </w:r>
      <w:r w:rsidRPr="00C87EA7">
        <w:t xml:space="preserve"> </w:t>
      </w:r>
      <w:r>
        <w:t>exclusion of a lighting system</w:t>
      </w:r>
      <w:r w:rsidRPr="00C87EA7">
        <w:t xml:space="preserve"> </w:t>
      </w:r>
      <w:r>
        <w:t xml:space="preserve">from </w:t>
      </w:r>
      <w:r w:rsidRPr="00C87EA7">
        <w:t>abatement calculations</w:t>
      </w:r>
      <w:r>
        <w:t xml:space="preserve"> works to exclude the system from both the baseline and project energy consumption </w:t>
      </w:r>
      <w:proofErr w:type="spellStart"/>
      <w:r>
        <w:t>calcuations</w:t>
      </w:r>
      <w:proofErr w:type="spellEnd"/>
      <w:r w:rsidRPr="00C87EA7">
        <w:t>.</w:t>
      </w:r>
    </w:p>
    <w:p w:rsidR="0005323E" w:rsidRPr="009F7D74" w:rsidRDefault="006C5006" w:rsidP="0005323E">
      <w:pPr>
        <w:pStyle w:val="tMain"/>
      </w:pPr>
      <w:r w:rsidRPr="009F7D74">
        <w:tab/>
      </w:r>
      <w:r>
        <w:t>(2)</w:t>
      </w:r>
      <w:r w:rsidRPr="009F7D74">
        <w:tab/>
        <w:t xml:space="preserve">For subparagraph </w:t>
      </w:r>
      <w:r>
        <w:t>(1</w:t>
      </w:r>
      <w:proofErr w:type="gramStart"/>
      <w:r>
        <w:t>)(</w:t>
      </w:r>
      <w:proofErr w:type="gramEnd"/>
      <w:r>
        <w:t>b)(ii)</w:t>
      </w:r>
      <w:r w:rsidRPr="009F7D74">
        <w:t>, modifying includes dismantling and otherwise making inoperative.</w:t>
      </w:r>
    </w:p>
    <w:p w:rsidR="00886003" w:rsidRPr="009F7D74" w:rsidRDefault="006C5006" w:rsidP="00886003">
      <w:pPr>
        <w:pStyle w:val="h3Div"/>
        <w:rPr>
          <w:rStyle w:val="CharDivText"/>
        </w:rPr>
      </w:pPr>
      <w:bookmarkStart w:id="51" w:name="_Toc422311314"/>
      <w:r>
        <w:rPr>
          <w:rStyle w:val="CharDivNo"/>
        </w:rPr>
        <w:t>Division 2</w:t>
      </w:r>
      <w:r w:rsidRPr="009F7D74">
        <w:rPr>
          <w:rStyle w:val="CharDivNo"/>
        </w:rPr>
        <w:t xml:space="preserve">—Method for </w:t>
      </w:r>
      <w:r w:rsidRPr="009F7D74">
        <w:rPr>
          <w:rStyle w:val="CharDivText"/>
        </w:rPr>
        <w:t>calculating net abatement amount</w:t>
      </w:r>
      <w:bookmarkStart w:id="52" w:name="_GoBack"/>
      <w:bookmarkEnd w:id="50"/>
      <w:bookmarkEnd w:id="51"/>
      <w:bookmarkEnd w:id="52"/>
    </w:p>
    <w:p w:rsidR="00886003" w:rsidRPr="009F7D74" w:rsidRDefault="006C5006" w:rsidP="00886003">
      <w:pPr>
        <w:pStyle w:val="h5Section"/>
      </w:pPr>
      <w:bookmarkStart w:id="53" w:name="_Toc405821480"/>
      <w:bookmarkStart w:id="54" w:name="_Toc422311315"/>
      <w:proofErr w:type="gramStart"/>
      <w:r>
        <w:t>20</w:t>
      </w:r>
      <w:r w:rsidRPr="009F7D74">
        <w:t xml:space="preserve">  Summary</w:t>
      </w:r>
      <w:bookmarkEnd w:id="53"/>
      <w:bookmarkEnd w:id="54"/>
      <w:proofErr w:type="gramEnd"/>
    </w:p>
    <w:p w:rsidR="00886003" w:rsidRPr="009F7D74" w:rsidRDefault="006C5006" w:rsidP="00886003">
      <w:pPr>
        <w:pStyle w:val="SOText"/>
      </w:pPr>
      <w:r w:rsidRPr="009F7D74">
        <w:t>The net abatement amount for a project for a reporting period is the sum of the abatement for all lighting systems in the project in the reporting period.</w:t>
      </w:r>
    </w:p>
    <w:p w:rsidR="00886003" w:rsidRPr="009F7D74" w:rsidRDefault="006C5006" w:rsidP="00886003">
      <w:pPr>
        <w:pStyle w:val="SOText"/>
      </w:pPr>
      <w:r w:rsidRPr="009F7D74">
        <w:t>The abatement for a lighting system is the baseline emissions minus the project emissions for the lighting system.</w:t>
      </w:r>
    </w:p>
    <w:p w:rsidR="00886003" w:rsidRPr="009F7D74" w:rsidRDefault="006C5006" w:rsidP="00886003">
      <w:pPr>
        <w:pStyle w:val="h5Section"/>
      </w:pPr>
      <w:bookmarkStart w:id="55" w:name="_Toc405821481"/>
      <w:bookmarkStart w:id="56" w:name="_Toc422311316"/>
      <w:proofErr w:type="gramStart"/>
      <w:r>
        <w:t>21</w:t>
      </w:r>
      <w:r w:rsidRPr="009F7D74">
        <w:t xml:space="preserve">  Net</w:t>
      </w:r>
      <w:proofErr w:type="gramEnd"/>
      <w:r w:rsidRPr="009F7D74">
        <w:t xml:space="preserve"> abatement amount</w:t>
      </w:r>
      <w:bookmarkEnd w:id="55"/>
      <w:r w:rsidRPr="009F7D74">
        <w:t xml:space="preserve"> for the project (</w:t>
      </w:r>
      <w:r w:rsidRPr="009F7D74">
        <w:rPr>
          <w:i/>
        </w:rPr>
        <w:t>A</w:t>
      </w:r>
      <w:r w:rsidRPr="009F7D74">
        <w:t>)</w:t>
      </w:r>
      <w:bookmarkEnd w:id="56"/>
    </w:p>
    <w:p w:rsidR="00886003" w:rsidRPr="009F7D74" w:rsidRDefault="006C5006" w:rsidP="00886003">
      <w:pPr>
        <w:pStyle w:val="tMain"/>
      </w:pPr>
      <w:r w:rsidRPr="009F7D74">
        <w:tab/>
      </w:r>
      <w:r w:rsidRPr="009F7D74">
        <w:tab/>
        <w:t>The net abatement amount for the project for a reporting period is worked out using the equation (</w:t>
      </w:r>
      <w:r w:rsidRPr="009F7D74">
        <w:rPr>
          <w:b/>
          <w:i/>
        </w:rPr>
        <w:t>equation 1</w:t>
      </w:r>
      <w:r w:rsidRPr="009F7D74">
        <w:t>):</w:t>
      </w:r>
    </w:p>
    <w:p w:rsidR="00886003" w:rsidRPr="009F7D74" w:rsidRDefault="006C5006" w:rsidP="00886003">
      <w:pPr>
        <w:pStyle w:val="subsection2"/>
      </w:pPr>
      <m:oMathPara>
        <m:oMathParaPr>
          <m:jc m:val="left"/>
        </m:oMathParaPr>
        <m:oMath>
          <w:bookmarkStart w:id="57" w:name="BKCheck15B_4"/>
          <w:bookmarkEnd w:id="57"/>
          <m:r>
            <w:rPr>
              <w:rFonts w:ascii="Cambria Math" w:hAnsi="Cambria Math"/>
            </w:rPr>
            <m:t>A=</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m:t>
                  </m:r>
                </m:sub>
              </m:sSub>
            </m:e>
          </m:nary>
        </m:oMath>
      </m:oMathPara>
    </w:p>
    <w:p w:rsidR="00886003" w:rsidRPr="009F7D74" w:rsidRDefault="006C5006" w:rsidP="00886003">
      <w:pPr>
        <w:pStyle w:val="subsection2"/>
      </w:pPr>
      <w:proofErr w:type="gramStart"/>
      <w:r w:rsidRPr="009F7D74">
        <w:t>where</w:t>
      </w:r>
      <w:proofErr w:type="gramEnd"/>
      <w:r w:rsidRPr="009F7D74">
        <w:t>:</w:t>
      </w:r>
    </w:p>
    <w:p w:rsidR="00886003" w:rsidRPr="009F7D74" w:rsidRDefault="006C5006" w:rsidP="00886003">
      <w:pPr>
        <w:pStyle w:val="tDefn"/>
      </w:pPr>
      <w:r w:rsidRPr="009F7D74">
        <w:rPr>
          <w:b/>
          <w:i/>
        </w:rPr>
        <w:t>A</w:t>
      </w:r>
      <w:r w:rsidRPr="009F7D74">
        <w:t xml:space="preserve"> is the net abatement amount for the project for the reporting period, in tonnes CO</w:t>
      </w:r>
      <w:r w:rsidRPr="009F7D74">
        <w:rPr>
          <w:vertAlign w:val="subscript"/>
        </w:rPr>
        <w:t>2</w:t>
      </w:r>
      <w:r w:rsidRPr="009F7D74">
        <w:noBreakHyphen/>
        <w:t>e.</w:t>
      </w:r>
    </w:p>
    <w:p w:rsidR="00886003" w:rsidRPr="009F7D74" w:rsidRDefault="006C5006" w:rsidP="00886003">
      <w:pPr>
        <w:pStyle w:val="tDefn"/>
      </w:pPr>
      <w:proofErr w:type="gramStart"/>
      <w:r w:rsidRPr="009F7D74">
        <w:rPr>
          <w:b/>
          <w:i/>
        </w:rPr>
        <w:t>n</w:t>
      </w:r>
      <w:proofErr w:type="gramEnd"/>
      <w:r w:rsidRPr="009F7D74">
        <w:rPr>
          <w:b/>
          <w:i/>
        </w:rPr>
        <w:t xml:space="preserve"> </w:t>
      </w:r>
      <w:r w:rsidRPr="009F7D74">
        <w:t>is the number of lighting systems in the project over which abatement is measured for the reporting period.</w:t>
      </w:r>
    </w:p>
    <w:p w:rsidR="00886003" w:rsidRPr="009F7D74" w:rsidRDefault="006C5006" w:rsidP="00886003">
      <w:pPr>
        <w:pStyle w:val="tDefn"/>
      </w:pPr>
      <w:r w:rsidRPr="009F7D74">
        <w:rPr>
          <w:b/>
          <w:i/>
        </w:rPr>
        <w:t>A</w:t>
      </w:r>
      <w:r w:rsidRPr="009F7D74">
        <w:rPr>
          <w:b/>
          <w:i/>
          <w:vertAlign w:val="subscript"/>
        </w:rPr>
        <w:t>i</w:t>
      </w:r>
      <w:r w:rsidRPr="009F7D74">
        <w:t xml:space="preserve"> is the abatement for the reporting period of the </w:t>
      </w:r>
      <w:proofErr w:type="spellStart"/>
      <w:r w:rsidRPr="009F7D74">
        <w:rPr>
          <w:i/>
        </w:rPr>
        <w:t>i</w:t>
      </w:r>
      <w:r w:rsidRPr="009F7D74">
        <w:rPr>
          <w:vertAlign w:val="superscript"/>
        </w:rPr>
        <w:t>th</w:t>
      </w:r>
      <w:proofErr w:type="spellEnd"/>
      <w:r w:rsidRPr="009F7D74">
        <w:t xml:space="preserve"> lighting system, in tonnes CO</w:t>
      </w:r>
      <w:r w:rsidRPr="009F7D74">
        <w:rPr>
          <w:vertAlign w:val="subscript"/>
        </w:rPr>
        <w:t>2</w:t>
      </w:r>
      <w:r w:rsidRPr="009F7D74">
        <w:noBreakHyphen/>
        <w:t>e, given by equation 2.</w:t>
      </w:r>
    </w:p>
    <w:p w:rsidR="00886003" w:rsidRPr="009F7D74" w:rsidRDefault="006C5006" w:rsidP="00886003">
      <w:pPr>
        <w:pStyle w:val="h5Section"/>
      </w:pPr>
      <w:bookmarkStart w:id="58" w:name="_Toc422311317"/>
      <w:proofErr w:type="gramStart"/>
      <w:r>
        <w:t>22</w:t>
      </w:r>
      <w:r w:rsidRPr="009F7D74">
        <w:t xml:space="preserve">  Abatement</w:t>
      </w:r>
      <w:proofErr w:type="gramEnd"/>
      <w:r w:rsidRPr="009F7D74">
        <w:t xml:space="preserve"> for a lighting system (</w:t>
      </w:r>
      <w:r w:rsidRPr="009F7D74">
        <w:rPr>
          <w:i/>
        </w:rPr>
        <w:t>A</w:t>
      </w:r>
      <w:r w:rsidRPr="009F7D74">
        <w:rPr>
          <w:i/>
          <w:vertAlign w:val="subscript"/>
        </w:rPr>
        <w:t>i</w:t>
      </w:r>
      <w:r w:rsidRPr="009F7D74">
        <w:t>)</w:t>
      </w:r>
      <w:bookmarkEnd w:id="58"/>
    </w:p>
    <w:p w:rsidR="00886003" w:rsidRPr="009F7D74" w:rsidRDefault="006C5006" w:rsidP="00886003">
      <w:pPr>
        <w:pStyle w:val="tMain"/>
      </w:pPr>
      <w:r w:rsidRPr="009F7D74">
        <w:tab/>
      </w:r>
      <w:r>
        <w:t>(1)</w:t>
      </w:r>
      <w:r w:rsidRPr="009F7D74">
        <w:tab/>
        <w:t xml:space="preserve">For equation 1, </w:t>
      </w:r>
      <w:r w:rsidRPr="009F7D74">
        <w:rPr>
          <w:b/>
          <w:i/>
        </w:rPr>
        <w:t>A</w:t>
      </w:r>
      <w:r w:rsidRPr="009F7D74">
        <w:rPr>
          <w:b/>
          <w:i/>
          <w:vertAlign w:val="subscript"/>
        </w:rPr>
        <w:t xml:space="preserve">i </w:t>
      </w:r>
      <w:r w:rsidRPr="009F7D74">
        <w:t>is worked out using the equation (</w:t>
      </w:r>
      <w:r w:rsidRPr="009F7D74">
        <w:rPr>
          <w:b/>
          <w:i/>
        </w:rPr>
        <w:t>equation 2</w:t>
      </w:r>
      <w:r w:rsidRPr="009F7D74">
        <w:t>):</w:t>
      </w:r>
    </w:p>
    <w:p w:rsidR="00886003" w:rsidRPr="009F7D74" w:rsidRDefault="006C5006" w:rsidP="00886003">
      <w:pPr>
        <w:pStyle w:val="tDefn"/>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B, i</m:t>
                  </m:r>
                </m:sub>
              </m:sSub>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P, i</m:t>
                  </m:r>
                </m:sub>
              </m:sSub>
            </m:e>
          </m:d>
          <m:r>
            <w:rPr>
              <w:rFonts w:ascii="Cambria Math" w:hAnsi="Cambria Math"/>
            </w:rPr>
            <m:t>× E</m:t>
          </m:r>
          <m:sSub>
            <m:sSubPr>
              <m:ctrlPr>
                <w:rPr>
                  <w:rFonts w:ascii="Cambria Math" w:hAnsi="Cambria Math"/>
                  <w:i/>
                </w:rPr>
              </m:ctrlPr>
            </m:sSubPr>
            <m:e>
              <m:r>
                <w:rPr>
                  <w:rFonts w:ascii="Cambria Math" w:hAnsi="Cambria Math"/>
                </w:rPr>
                <m:t>F</m:t>
              </m:r>
            </m:e>
            <m:sub>
              <m:r>
                <w:rPr>
                  <w:rFonts w:ascii="Cambria Math" w:hAnsi="Cambria Math"/>
                </w:rPr>
                <m:t>elec, i</m:t>
              </m:r>
            </m:sub>
          </m:sSub>
        </m:oMath>
      </m:oMathPara>
    </w:p>
    <w:p w:rsidR="00886003" w:rsidRPr="009F7D74" w:rsidRDefault="006C5006" w:rsidP="00886003">
      <w:pPr>
        <w:pStyle w:val="tDefn"/>
      </w:pPr>
      <w:proofErr w:type="gramStart"/>
      <w:r w:rsidRPr="009F7D74">
        <w:t>where</w:t>
      </w:r>
      <w:proofErr w:type="gramEnd"/>
      <w:r w:rsidRPr="009F7D74">
        <w:t>:</w:t>
      </w:r>
    </w:p>
    <w:p w:rsidR="00886003" w:rsidRPr="009F7D74" w:rsidRDefault="006C5006" w:rsidP="00886003">
      <w:pPr>
        <w:pStyle w:val="tDefn"/>
      </w:pPr>
      <w:r w:rsidRPr="009F7D74">
        <w:rPr>
          <w:b/>
          <w:i/>
        </w:rPr>
        <w:t>EC</w:t>
      </w:r>
      <w:r w:rsidRPr="009F7D74">
        <w:rPr>
          <w:b/>
          <w:i/>
          <w:vertAlign w:val="subscript"/>
        </w:rPr>
        <w:t xml:space="preserve">B, </w:t>
      </w:r>
      <w:proofErr w:type="spellStart"/>
      <w:r w:rsidRPr="009F7D74">
        <w:rPr>
          <w:b/>
          <w:i/>
          <w:vertAlign w:val="subscript"/>
        </w:rPr>
        <w:t>i</w:t>
      </w:r>
      <w:proofErr w:type="spellEnd"/>
      <w:r w:rsidRPr="009F7D74">
        <w:t xml:space="preserve"> </w:t>
      </w:r>
      <w:proofErr w:type="gramStart"/>
      <w:r w:rsidRPr="009F7D74">
        <w:t>is</w:t>
      </w:r>
      <w:proofErr w:type="gramEnd"/>
      <w:r w:rsidRPr="009F7D74">
        <w:t xml:space="preserve"> the baseline energy consumption, in </w:t>
      </w:r>
      <w:proofErr w:type="spellStart"/>
      <w:r w:rsidRPr="009F7D74">
        <w:t>MWh</w:t>
      </w:r>
      <w:proofErr w:type="spellEnd"/>
      <w:r w:rsidRPr="009F7D74">
        <w:t xml:space="preserve">, of the </w:t>
      </w:r>
      <w:proofErr w:type="spellStart"/>
      <w:r w:rsidRPr="009F7D74">
        <w:rPr>
          <w:i/>
        </w:rPr>
        <w:t>i</w:t>
      </w:r>
      <w:r w:rsidRPr="009F7D74">
        <w:rPr>
          <w:vertAlign w:val="superscript"/>
        </w:rPr>
        <w:t>th</w:t>
      </w:r>
      <w:proofErr w:type="spellEnd"/>
      <w:r w:rsidRPr="009F7D74">
        <w:t xml:space="preserve"> lighting system, given by equation 3.</w:t>
      </w:r>
    </w:p>
    <w:p w:rsidR="00886003" w:rsidRPr="009F7D74" w:rsidRDefault="006C5006" w:rsidP="00886003">
      <w:pPr>
        <w:pStyle w:val="tDefn"/>
      </w:pPr>
      <w:r w:rsidRPr="009F7D74">
        <w:rPr>
          <w:b/>
          <w:i/>
        </w:rPr>
        <w:t>EC</w:t>
      </w:r>
      <w:r w:rsidRPr="009F7D74">
        <w:rPr>
          <w:b/>
          <w:i/>
          <w:vertAlign w:val="subscript"/>
        </w:rPr>
        <w:t xml:space="preserve">P, </w:t>
      </w:r>
      <w:proofErr w:type="spellStart"/>
      <w:r w:rsidRPr="009F7D74">
        <w:rPr>
          <w:b/>
          <w:i/>
          <w:vertAlign w:val="subscript"/>
        </w:rPr>
        <w:t>i</w:t>
      </w:r>
      <w:proofErr w:type="spellEnd"/>
      <w:r w:rsidRPr="009F7D74">
        <w:t xml:space="preserve"> is the energy consumption, in </w:t>
      </w:r>
      <w:proofErr w:type="spellStart"/>
      <w:r w:rsidRPr="009F7D74">
        <w:t>MWh</w:t>
      </w:r>
      <w:proofErr w:type="spellEnd"/>
      <w:r w:rsidRPr="009F7D74">
        <w:t xml:space="preserve">, of the </w:t>
      </w:r>
      <w:proofErr w:type="spellStart"/>
      <w:r w:rsidRPr="009F7D74">
        <w:rPr>
          <w:i/>
        </w:rPr>
        <w:t>i</w:t>
      </w:r>
      <w:r w:rsidRPr="009F7D74">
        <w:rPr>
          <w:vertAlign w:val="superscript"/>
        </w:rPr>
        <w:t>th</w:t>
      </w:r>
      <w:proofErr w:type="spellEnd"/>
      <w:r w:rsidRPr="009F7D74">
        <w:t xml:space="preserve"> lighting system after it is commissioned, given by equation 5.</w:t>
      </w:r>
    </w:p>
    <w:p w:rsidR="00886003" w:rsidRPr="009F7D74" w:rsidRDefault="006C5006" w:rsidP="00886003">
      <w:pPr>
        <w:pStyle w:val="tDefn"/>
      </w:pPr>
      <w:proofErr w:type="spellStart"/>
      <w:r w:rsidRPr="009F7D74">
        <w:rPr>
          <w:b/>
          <w:i/>
        </w:rPr>
        <w:t>EF</w:t>
      </w:r>
      <w:r w:rsidRPr="009F7D74">
        <w:rPr>
          <w:b/>
          <w:i/>
          <w:vertAlign w:val="subscript"/>
        </w:rPr>
        <w:t>elec</w:t>
      </w:r>
      <w:proofErr w:type="gramStart"/>
      <w:r w:rsidRPr="009F7D74">
        <w:rPr>
          <w:b/>
          <w:i/>
          <w:vertAlign w:val="subscript"/>
        </w:rPr>
        <w:t>,i</w:t>
      </w:r>
      <w:proofErr w:type="spellEnd"/>
      <w:proofErr w:type="gramEnd"/>
      <w:r w:rsidRPr="009F7D74">
        <w:t xml:space="preserve"> is:</w:t>
      </w:r>
    </w:p>
    <w:p w:rsidR="00886003" w:rsidRPr="009F7D74" w:rsidRDefault="006C5006" w:rsidP="00886003">
      <w:pPr>
        <w:pStyle w:val="tPara"/>
      </w:pPr>
      <w:r w:rsidRPr="009F7D74">
        <w:tab/>
        <w:t>(a)</w:t>
      </w:r>
      <w:r w:rsidRPr="009F7D74">
        <w:tab/>
        <w:t>for electricity obtained from an electricity grid that is a grid in relation to which the NGA Factors document in force on the declaration day includes an emissions factor—that factor, in kilograms CO</w:t>
      </w:r>
      <w:r w:rsidRPr="009F7D74">
        <w:rPr>
          <w:vertAlign w:val="subscript"/>
        </w:rPr>
        <w:t>2</w:t>
      </w:r>
      <w:r w:rsidRPr="009F7D74">
        <w:noBreakHyphen/>
        <w:t>e per kilowatt hour; or</w:t>
      </w:r>
    </w:p>
    <w:p w:rsidR="00886003" w:rsidRPr="009F7D74" w:rsidRDefault="006C5006" w:rsidP="00886003">
      <w:pPr>
        <w:pStyle w:val="tPara"/>
      </w:pPr>
      <w:r w:rsidRPr="009F7D74">
        <w:tab/>
        <w:t>(b)</w:t>
      </w:r>
      <w:r w:rsidRPr="009F7D74">
        <w:tab/>
      </w:r>
      <w:proofErr w:type="gramStart"/>
      <w:r w:rsidRPr="009F7D74">
        <w:t>for</w:t>
      </w:r>
      <w:proofErr w:type="gramEnd"/>
      <w:r w:rsidRPr="009F7D74">
        <w:t xml:space="preserve"> electricity obtained from an electricity grid not covered by paragraph (a) or from a source other than an electricity grid:</w:t>
      </w:r>
    </w:p>
    <w:p w:rsidR="00886003" w:rsidRPr="009F7D74" w:rsidRDefault="006C5006" w:rsidP="00886003">
      <w:pPr>
        <w:pStyle w:val="tSubpara"/>
      </w:pPr>
      <w:r w:rsidRPr="009F7D74">
        <w:tab/>
        <w:t>(</w:t>
      </w:r>
      <w:proofErr w:type="spellStart"/>
      <w:r w:rsidRPr="009F7D74">
        <w:t>i</w:t>
      </w:r>
      <w:proofErr w:type="spellEnd"/>
      <w:r w:rsidRPr="009F7D74">
        <w:t>)</w:t>
      </w:r>
      <w:r w:rsidRPr="009F7D74">
        <w:tab/>
      </w:r>
      <w:proofErr w:type="gramStart"/>
      <w:r w:rsidRPr="009F7D74">
        <w:t>if</w:t>
      </w:r>
      <w:proofErr w:type="gramEnd"/>
      <w:r w:rsidRPr="009F7D74">
        <w:t xml:space="preserve"> the supplier of the electricity is able to provide an emissions factor that reflects the emissions intensity of the electricity and is applicable on the declaration day—that factor, in kilograms </w:t>
      </w:r>
      <w:r w:rsidRPr="009F7D74">
        <w:rPr>
          <w:szCs w:val="22"/>
        </w:rPr>
        <w:t>CO</w:t>
      </w:r>
      <w:r w:rsidRPr="009F7D74">
        <w:rPr>
          <w:szCs w:val="22"/>
          <w:vertAlign w:val="subscript"/>
        </w:rPr>
        <w:t>2</w:t>
      </w:r>
      <w:r w:rsidRPr="009F7D74">
        <w:rPr>
          <w:szCs w:val="22"/>
        </w:rPr>
        <w:noBreakHyphen/>
        <w:t>e</w:t>
      </w:r>
      <w:r w:rsidRPr="009F7D74">
        <w:t xml:space="preserve"> per kilowatt hour; or</w:t>
      </w:r>
    </w:p>
    <w:p w:rsidR="00886003" w:rsidRPr="009F7D74" w:rsidRDefault="006C5006" w:rsidP="00886003">
      <w:pPr>
        <w:pStyle w:val="tSubpara"/>
      </w:pPr>
      <w:r w:rsidRPr="009F7D74">
        <w:tab/>
        <w:t>(ii)</w:t>
      </w:r>
      <w:r w:rsidRPr="009F7D74">
        <w:tab/>
      </w:r>
      <w:proofErr w:type="gramStart"/>
      <w:r w:rsidRPr="009F7D74">
        <w:t>otherwise—</w:t>
      </w:r>
      <w:proofErr w:type="gramEnd"/>
      <w:r w:rsidRPr="009F7D74">
        <w:t xml:space="preserve">the emissions factor, in kilograms </w:t>
      </w:r>
      <w:r w:rsidRPr="009F7D74">
        <w:rPr>
          <w:szCs w:val="22"/>
        </w:rPr>
        <w:t>CO</w:t>
      </w:r>
      <w:r w:rsidRPr="009F7D74">
        <w:rPr>
          <w:szCs w:val="22"/>
          <w:vertAlign w:val="subscript"/>
        </w:rPr>
        <w:t>2</w:t>
      </w:r>
      <w:r w:rsidRPr="009F7D74">
        <w:rPr>
          <w:szCs w:val="22"/>
        </w:rPr>
        <w:noBreakHyphen/>
        <w:t>e</w:t>
      </w:r>
      <w:r w:rsidRPr="009F7D74">
        <w:t xml:space="preserve"> per kilowatt hour, for off</w:t>
      </w:r>
      <w:r w:rsidRPr="009F7D74">
        <w:noBreakHyphen/>
      </w:r>
      <w:proofErr w:type="spellStart"/>
      <w:r w:rsidRPr="009F7D74">
        <w:t>grid</w:t>
      </w:r>
      <w:proofErr w:type="spellEnd"/>
      <w:r w:rsidRPr="009F7D74">
        <w:t xml:space="preserve"> electricity included in the NGA Factors document in force on the declaration day.</w:t>
      </w:r>
    </w:p>
    <w:p w:rsidR="00886003" w:rsidRPr="009F7D74" w:rsidRDefault="006C5006" w:rsidP="00886003">
      <w:pPr>
        <w:pStyle w:val="tMain"/>
      </w:pPr>
      <w:r w:rsidRPr="009F7D74">
        <w:tab/>
      </w:r>
      <w:r>
        <w:t>(2)</w:t>
      </w:r>
      <w:r w:rsidRPr="009F7D74">
        <w:tab/>
        <w:t>For subparagraph (b</w:t>
      </w:r>
      <w:proofErr w:type="gramStart"/>
      <w:r w:rsidRPr="009F7D74">
        <w:t>)(</w:t>
      </w:r>
      <w:proofErr w:type="spellStart"/>
      <w:proofErr w:type="gramEnd"/>
      <w:r w:rsidRPr="009F7D74">
        <w:t>i</w:t>
      </w:r>
      <w:proofErr w:type="spellEnd"/>
      <w:r w:rsidRPr="009F7D74">
        <w:t xml:space="preserve">) of the definition of </w:t>
      </w:r>
      <w:proofErr w:type="spellStart"/>
      <w:r w:rsidRPr="009F7D74">
        <w:rPr>
          <w:i/>
        </w:rPr>
        <w:t>EF</w:t>
      </w:r>
      <w:r w:rsidRPr="009F7D74">
        <w:rPr>
          <w:i/>
          <w:vertAlign w:val="subscript"/>
        </w:rPr>
        <w:t>elec,i</w:t>
      </w:r>
      <w:proofErr w:type="spellEnd"/>
      <w:r w:rsidRPr="009F7D74">
        <w:t>, the emissions factor must be worked out:</w:t>
      </w:r>
    </w:p>
    <w:p w:rsidR="00886003" w:rsidRPr="009F7D74" w:rsidRDefault="006C5006" w:rsidP="00886003">
      <w:pPr>
        <w:pStyle w:val="tPara"/>
      </w:pPr>
      <w:r w:rsidRPr="009F7D74">
        <w:tab/>
      </w:r>
      <w:r>
        <w:t>(a)</w:t>
      </w:r>
      <w:r w:rsidRPr="009F7D74">
        <w:tab/>
      </w:r>
      <w:proofErr w:type="gramStart"/>
      <w:r w:rsidRPr="009F7D74">
        <w:t>on</w:t>
      </w:r>
      <w:proofErr w:type="gramEnd"/>
      <w:r w:rsidRPr="009F7D74">
        <w:t xml:space="preserve"> a sent</w:t>
      </w:r>
      <w:r w:rsidRPr="009F7D74">
        <w:noBreakHyphen/>
      </w:r>
      <w:proofErr w:type="spellStart"/>
      <w:r w:rsidRPr="009F7D74">
        <w:t>out</w:t>
      </w:r>
      <w:proofErr w:type="spellEnd"/>
      <w:r w:rsidRPr="009F7D74">
        <w:t xml:space="preserve"> basis; and</w:t>
      </w:r>
    </w:p>
    <w:p w:rsidR="00886003" w:rsidRPr="009F7D74" w:rsidRDefault="006C5006" w:rsidP="00886003">
      <w:pPr>
        <w:pStyle w:val="tPara"/>
      </w:pPr>
      <w:r w:rsidRPr="009F7D74">
        <w:tab/>
      </w:r>
      <w:r>
        <w:t>(b)</w:t>
      </w:r>
      <w:r w:rsidRPr="009F7D74">
        <w:tab/>
      </w:r>
      <w:proofErr w:type="gramStart"/>
      <w:r w:rsidRPr="009F7D74">
        <w:t>using</w:t>
      </w:r>
      <w:proofErr w:type="gramEnd"/>
      <w:r w:rsidRPr="009F7D74">
        <w:t xml:space="preserve"> a measurement or estimation approach that is consistent with the </w:t>
      </w:r>
      <w:r w:rsidRPr="009F7D74">
        <w:rPr>
          <w:i/>
        </w:rPr>
        <w:t>National Greenhouse and Energy Reporting (Measurement) Determination 2008</w:t>
      </w:r>
      <w:r w:rsidRPr="009F7D74">
        <w:t>.</w:t>
      </w:r>
    </w:p>
    <w:p w:rsidR="00886003" w:rsidRPr="009F7D74" w:rsidRDefault="006C5006" w:rsidP="00886003">
      <w:pPr>
        <w:pStyle w:val="h5Section"/>
      </w:pPr>
      <w:bookmarkStart w:id="59" w:name="_Toc422311318"/>
      <w:proofErr w:type="gramStart"/>
      <w:r>
        <w:t>23</w:t>
      </w:r>
      <w:r w:rsidRPr="009F7D74">
        <w:t xml:space="preserve">  Baseline</w:t>
      </w:r>
      <w:proofErr w:type="gramEnd"/>
      <w:r w:rsidRPr="009F7D74">
        <w:t xml:space="preserve"> energy consumption for a lighting system (</w:t>
      </w:r>
      <w:proofErr w:type="spellStart"/>
      <w:r w:rsidRPr="009F7D74">
        <w:rPr>
          <w:i/>
        </w:rPr>
        <w:t>EC</w:t>
      </w:r>
      <w:r w:rsidRPr="009F7D74">
        <w:rPr>
          <w:i/>
          <w:vertAlign w:val="subscript"/>
        </w:rPr>
        <w:t>B,i</w:t>
      </w:r>
      <w:proofErr w:type="spellEnd"/>
      <w:r w:rsidRPr="009F7D74">
        <w:t>)</w:t>
      </w:r>
      <w:bookmarkEnd w:id="59"/>
    </w:p>
    <w:p w:rsidR="00886003" w:rsidRPr="009F7D74" w:rsidRDefault="006C5006" w:rsidP="00886003">
      <w:pPr>
        <w:pStyle w:val="SOText"/>
      </w:pPr>
      <w:r w:rsidRPr="009F7D74">
        <w:t xml:space="preserve">The baseline energy consumption, </w:t>
      </w:r>
      <w:proofErr w:type="spellStart"/>
      <w:r w:rsidRPr="009F7D74">
        <w:rPr>
          <w:b/>
          <w:i/>
        </w:rPr>
        <w:t>EC</w:t>
      </w:r>
      <w:r w:rsidRPr="009F7D74">
        <w:rPr>
          <w:b/>
          <w:i/>
          <w:vertAlign w:val="subscript"/>
        </w:rPr>
        <w:t>B</w:t>
      </w:r>
      <w:proofErr w:type="gramStart"/>
      <w:r w:rsidRPr="009F7D74">
        <w:rPr>
          <w:b/>
          <w:i/>
          <w:vertAlign w:val="subscript"/>
        </w:rPr>
        <w:t>,i</w:t>
      </w:r>
      <w:proofErr w:type="spellEnd"/>
      <w:proofErr w:type="gramEnd"/>
      <w:r w:rsidRPr="009F7D74">
        <w:t>, is an estimation of the amount of energy that would have been consumed by the lighting system during the reporting period had there been no lighting upgrade.</w:t>
      </w:r>
    </w:p>
    <w:p w:rsidR="00886003" w:rsidRPr="009F7D74" w:rsidRDefault="00393451" w:rsidP="00886003">
      <w:pPr>
        <w:rPr>
          <w:lang w:eastAsia="en-AU"/>
        </w:rPr>
      </w:pPr>
    </w:p>
    <w:p w:rsidR="00886003" w:rsidRPr="009F7D74" w:rsidRDefault="006C5006" w:rsidP="00886003">
      <w:pPr>
        <w:pStyle w:val="tMain"/>
      </w:pPr>
      <w:r w:rsidRPr="009F7D74">
        <w:rPr>
          <w:b/>
          <w:i/>
        </w:rPr>
        <w:tab/>
      </w:r>
      <w:r>
        <w:t>(1)</w:t>
      </w:r>
      <w:r w:rsidRPr="009F7D74">
        <w:tab/>
        <w:t xml:space="preserve">For equation 2, </w:t>
      </w:r>
      <w:proofErr w:type="spellStart"/>
      <w:r w:rsidRPr="009F7D74">
        <w:rPr>
          <w:b/>
          <w:i/>
        </w:rPr>
        <w:t>EC</w:t>
      </w:r>
      <w:r w:rsidRPr="009F7D74">
        <w:rPr>
          <w:b/>
          <w:i/>
          <w:vertAlign w:val="subscript"/>
        </w:rPr>
        <w:t>B</w:t>
      </w:r>
      <w:proofErr w:type="gramStart"/>
      <w:r w:rsidRPr="009F7D74">
        <w:rPr>
          <w:b/>
          <w:i/>
          <w:vertAlign w:val="subscript"/>
        </w:rPr>
        <w:t>,i</w:t>
      </w:r>
      <w:proofErr w:type="spellEnd"/>
      <w:proofErr w:type="gramEnd"/>
      <w:r w:rsidRPr="009F7D74">
        <w:t xml:space="preserve"> is worked out using the equation (</w:t>
      </w:r>
      <w:r w:rsidRPr="009F7D74">
        <w:rPr>
          <w:b/>
          <w:i/>
        </w:rPr>
        <w:t>equation 3</w:t>
      </w:r>
      <w:r w:rsidRPr="009F7D74">
        <w:t>):</w:t>
      </w:r>
    </w:p>
    <w:p w:rsidR="00886003" w:rsidRPr="009F7D74" w:rsidRDefault="006C5006" w:rsidP="00886003">
      <w:pPr>
        <w:pStyle w:val="tMain"/>
      </w:pPr>
      <m:oMathPara>
        <m:oMathParaPr>
          <m:jc m:val="left"/>
        </m:oMathParaPr>
        <m:oMath>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B,i</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L</m:t>
                  </m:r>
                </m:e>
                <m:sub>
                  <m:r>
                    <w:rPr>
                      <w:rFonts w:ascii="Cambria Math" w:hAnsi="Cambria Math"/>
                    </w:rPr>
                    <m:t>B, i,j</m:t>
                  </m:r>
                </m:sub>
              </m:sSub>
            </m:e>
          </m:nary>
        </m:oMath>
      </m:oMathPara>
    </w:p>
    <w:p w:rsidR="00886003" w:rsidRPr="009F7D74" w:rsidRDefault="006C5006" w:rsidP="00886003">
      <w:pPr>
        <w:pStyle w:val="tMain"/>
      </w:pPr>
      <w:r w:rsidRPr="009F7D74">
        <w:tab/>
      </w:r>
      <w:r w:rsidRPr="009F7D74">
        <w:tab/>
      </w:r>
      <w:proofErr w:type="gramStart"/>
      <w:r w:rsidRPr="009F7D74">
        <w:t>where</w:t>
      </w:r>
      <w:proofErr w:type="gramEnd"/>
      <w:r w:rsidRPr="009F7D74">
        <w:t>:</w:t>
      </w:r>
    </w:p>
    <w:p w:rsidR="00886003" w:rsidRPr="009F7D74" w:rsidRDefault="006C5006" w:rsidP="00886003">
      <w:pPr>
        <w:pStyle w:val="tDefn"/>
        <w:rPr>
          <w:b/>
          <w:i/>
        </w:rPr>
      </w:pPr>
      <w:proofErr w:type="gramStart"/>
      <w:r w:rsidRPr="009F7D74">
        <w:rPr>
          <w:b/>
          <w:i/>
        </w:rPr>
        <w:t>m</w:t>
      </w:r>
      <w:proofErr w:type="gramEnd"/>
      <w:r w:rsidRPr="009F7D74">
        <w:rPr>
          <w:b/>
          <w:i/>
        </w:rPr>
        <w:t xml:space="preserve"> </w:t>
      </w:r>
      <w:r w:rsidRPr="009F7D74">
        <w:t>is the number of lamps or luminaires in the lighting system immediately before the commencement of the lighting upgrade.</w:t>
      </w:r>
    </w:p>
    <w:p w:rsidR="00886003" w:rsidRPr="009F7D74" w:rsidRDefault="006C5006" w:rsidP="00886003">
      <w:pPr>
        <w:pStyle w:val="tDefn"/>
      </w:pPr>
      <w:proofErr w:type="spellStart"/>
      <w:r w:rsidRPr="009F7D74">
        <w:rPr>
          <w:b/>
          <w:i/>
        </w:rPr>
        <w:t>L</w:t>
      </w:r>
      <w:r w:rsidRPr="009F7D74">
        <w:rPr>
          <w:b/>
          <w:i/>
          <w:vertAlign w:val="subscript"/>
        </w:rPr>
        <w:t>B,i,j</w:t>
      </w:r>
      <w:proofErr w:type="spellEnd"/>
      <w:r w:rsidRPr="009F7D74">
        <w:t xml:space="preserve"> is the baseline energy consumption, in </w:t>
      </w:r>
      <w:proofErr w:type="spellStart"/>
      <w:r w:rsidRPr="009F7D74">
        <w:t>MWh</w:t>
      </w:r>
      <w:proofErr w:type="spellEnd"/>
      <w:r w:rsidRPr="009F7D74">
        <w:t xml:space="preserve">, for the </w:t>
      </w:r>
      <w:proofErr w:type="spellStart"/>
      <w:r w:rsidRPr="009F7D74">
        <w:rPr>
          <w:i/>
        </w:rPr>
        <w:t>j</w:t>
      </w:r>
      <w:r w:rsidRPr="009F7D74">
        <w:rPr>
          <w:vertAlign w:val="superscript"/>
        </w:rPr>
        <w:t>th</w:t>
      </w:r>
      <w:proofErr w:type="spellEnd"/>
      <w:r w:rsidRPr="009F7D74">
        <w:t xml:space="preserve"> lamp or </w:t>
      </w:r>
      <w:proofErr w:type="spellStart"/>
      <w:r w:rsidRPr="009F7D74">
        <w:t>luminaire</w:t>
      </w:r>
      <w:proofErr w:type="spellEnd"/>
      <w:r w:rsidRPr="009F7D74">
        <w:t xml:space="preserve"> of the </w:t>
      </w:r>
      <w:proofErr w:type="spellStart"/>
      <w:r w:rsidRPr="009F7D74">
        <w:rPr>
          <w:i/>
        </w:rPr>
        <w:t>i</w:t>
      </w:r>
      <w:r w:rsidRPr="009F7D74">
        <w:rPr>
          <w:vertAlign w:val="superscript"/>
        </w:rPr>
        <w:t>th</w:t>
      </w:r>
      <w:proofErr w:type="spellEnd"/>
      <w:r w:rsidRPr="009F7D74">
        <w:t xml:space="preserve"> lighting system as it stood immediately before the commencement of the lighting upgrade, given by equation 4.</w:t>
      </w:r>
    </w:p>
    <w:p w:rsidR="00886003" w:rsidRPr="009F7D74" w:rsidRDefault="006C5006" w:rsidP="00886003">
      <w:pPr>
        <w:pStyle w:val="tMain"/>
      </w:pPr>
      <w:r w:rsidRPr="009F7D74">
        <w:rPr>
          <w:b/>
        </w:rPr>
        <w:tab/>
      </w:r>
      <w:r>
        <w:t>(2)</w:t>
      </w:r>
      <w:r w:rsidRPr="009F7D74">
        <w:tab/>
      </w:r>
      <w:proofErr w:type="spellStart"/>
      <w:r w:rsidRPr="009F7D74">
        <w:rPr>
          <w:b/>
          <w:i/>
        </w:rPr>
        <w:t>L</w:t>
      </w:r>
      <w:r w:rsidRPr="009F7D74">
        <w:rPr>
          <w:b/>
          <w:i/>
          <w:vertAlign w:val="subscript"/>
        </w:rPr>
        <w:t>B</w:t>
      </w:r>
      <w:proofErr w:type="gramStart"/>
      <w:r w:rsidRPr="009F7D74">
        <w:rPr>
          <w:b/>
          <w:i/>
          <w:vertAlign w:val="subscript"/>
        </w:rPr>
        <w:t>,i,j</w:t>
      </w:r>
      <w:proofErr w:type="spellEnd"/>
      <w:proofErr w:type="gramEnd"/>
      <w:r w:rsidRPr="009F7D74">
        <w:rPr>
          <w:vertAlign w:val="subscript"/>
        </w:rPr>
        <w:t xml:space="preserve"> </w:t>
      </w:r>
      <w:r w:rsidRPr="009F7D74">
        <w:t>is worked out using the equation (</w:t>
      </w:r>
      <w:r w:rsidRPr="009F7D74">
        <w:rPr>
          <w:b/>
          <w:i/>
        </w:rPr>
        <w:t>equation 4</w:t>
      </w:r>
      <w:r w:rsidRPr="009F7D74">
        <w:t>):</w:t>
      </w:r>
    </w:p>
    <w:p w:rsidR="00886003" w:rsidRPr="009F7D74" w:rsidRDefault="00BD4516" w:rsidP="00886003">
      <w:pPr>
        <w:pStyle w:val="tMain"/>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B,i,j</m:t>
              </m:r>
            </m:sub>
          </m:sSub>
          <m:r>
            <w:rPr>
              <w:rFonts w:ascii="Cambria Math" w:hAnsi="Cambria Math"/>
            </w:rPr>
            <m:t>=LC</m:t>
          </m:r>
          <m:sSub>
            <m:sSubPr>
              <m:ctrlPr>
                <w:rPr>
                  <w:rFonts w:ascii="Cambria Math" w:hAnsi="Cambria Math"/>
                  <w:i/>
                </w:rPr>
              </m:ctrlPr>
            </m:sSubPr>
            <m:e>
              <m:r>
                <w:rPr>
                  <w:rFonts w:ascii="Cambria Math" w:hAnsi="Cambria Math"/>
                </w:rPr>
                <m:t>P</m:t>
              </m:r>
            </m:e>
            <m:sub>
              <m:r>
                <w:rPr>
                  <w:rFonts w:ascii="Cambria Math" w:hAnsi="Cambria Math"/>
                </w:rPr>
                <m:t>B,i,j</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rPr>
                <m:t xml:space="preserve"> </m:t>
              </m:r>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FT</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OH</m:t>
                      </m:r>
                    </m:e>
                    <m:sub>
                      <m:r>
                        <w:rPr>
                          <w:rFonts w:ascii="Cambria Math" w:hAnsi="Cambria Math"/>
                        </w:rPr>
                        <m:t>i</m:t>
                      </m:r>
                    </m:sub>
                  </m:sSub>
                </m:num>
                <m:den>
                  <m:r>
                    <w:rPr>
                      <w:rFonts w:ascii="Cambria Math" w:hAnsi="Cambria Math"/>
                    </w:rPr>
                    <m:t>365</m:t>
                  </m:r>
                </m:den>
              </m:f>
            </m:e>
          </m:d>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B,LC,i,j</m:t>
              </m:r>
            </m:sub>
          </m:sSub>
          <m:r>
            <w:rPr>
              <w:rFonts w:ascii="Cambria Math" w:hAnsi="Cambria Math"/>
            </w:rPr>
            <m:t xml:space="preserve"> × </m:t>
          </m:r>
          <m:sSub>
            <m:sSubPr>
              <m:ctrlPr>
                <w:rPr>
                  <w:rFonts w:ascii="Cambria Math" w:hAnsi="Cambria Math"/>
                  <w:i/>
                </w:rPr>
              </m:ctrlPr>
            </m:sSubPr>
            <m:e>
              <m:r>
                <w:rPr>
                  <w:rFonts w:ascii="Cambria Math" w:hAnsi="Cambria Math"/>
                </w:rPr>
                <m:t>F</m:t>
              </m:r>
            </m:e>
            <m:sub>
              <m:r>
                <w:rPr>
                  <w:rFonts w:ascii="Cambria Math" w:hAnsi="Cambria Math"/>
                </w:rPr>
                <m:t>AC,i</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p w:rsidR="00886003" w:rsidRPr="009F7D74" w:rsidRDefault="006C5006" w:rsidP="00886003">
      <w:pPr>
        <w:pStyle w:val="tMain"/>
      </w:pPr>
      <w:r w:rsidRPr="009F7D74">
        <w:tab/>
      </w:r>
      <w:r w:rsidRPr="009F7D74">
        <w:tab/>
      </w:r>
      <w:proofErr w:type="gramStart"/>
      <w:r w:rsidRPr="009F7D74">
        <w:t>where</w:t>
      </w:r>
      <w:proofErr w:type="gramEnd"/>
      <w:r w:rsidRPr="009F7D74">
        <w:t>:</w:t>
      </w:r>
    </w:p>
    <w:p w:rsidR="00886003" w:rsidRPr="009F7D74" w:rsidRDefault="006C5006" w:rsidP="00886003">
      <w:pPr>
        <w:pStyle w:val="tDefn"/>
      </w:pPr>
      <w:proofErr w:type="spellStart"/>
      <w:r w:rsidRPr="009F7D74">
        <w:rPr>
          <w:b/>
          <w:i/>
        </w:rPr>
        <w:t>LCP</w:t>
      </w:r>
      <w:r w:rsidRPr="009F7D74">
        <w:rPr>
          <w:b/>
          <w:i/>
          <w:vertAlign w:val="subscript"/>
        </w:rPr>
        <w:t>B</w:t>
      </w:r>
      <w:proofErr w:type="gramStart"/>
      <w:r w:rsidRPr="009F7D74">
        <w:rPr>
          <w:b/>
          <w:i/>
          <w:vertAlign w:val="subscript"/>
        </w:rPr>
        <w:t>,i,j</w:t>
      </w:r>
      <w:proofErr w:type="spellEnd"/>
      <w:proofErr w:type="gramEnd"/>
      <w:r w:rsidRPr="009F7D74">
        <w:t xml:space="preserve"> for the </w:t>
      </w:r>
      <w:proofErr w:type="spellStart"/>
      <w:r w:rsidRPr="009F7D74">
        <w:rPr>
          <w:i/>
        </w:rPr>
        <w:t>j</w:t>
      </w:r>
      <w:r w:rsidRPr="009F7D74">
        <w:rPr>
          <w:vertAlign w:val="superscript"/>
        </w:rPr>
        <w:t>th</w:t>
      </w:r>
      <w:proofErr w:type="spellEnd"/>
      <w:r w:rsidRPr="009F7D74">
        <w:t xml:space="preserve"> lamp or </w:t>
      </w:r>
      <w:proofErr w:type="spellStart"/>
      <w:r w:rsidRPr="009F7D74">
        <w:t>luminaire</w:t>
      </w:r>
      <w:proofErr w:type="spellEnd"/>
      <w:r w:rsidRPr="009F7D74">
        <w:t xml:space="preserve"> of the </w:t>
      </w:r>
      <w:proofErr w:type="spellStart"/>
      <w:r w:rsidRPr="009F7D74">
        <w:rPr>
          <w:i/>
        </w:rPr>
        <w:t>i</w:t>
      </w:r>
      <w:r w:rsidRPr="009F7D74">
        <w:rPr>
          <w:vertAlign w:val="superscript"/>
        </w:rPr>
        <w:t>th</w:t>
      </w:r>
      <w:proofErr w:type="spellEnd"/>
      <w:r w:rsidRPr="009F7D74">
        <w:t xml:space="preserve"> lighting system (as it stood immediately before the commencement of the lighting upgrade) is:</w:t>
      </w:r>
    </w:p>
    <w:p w:rsidR="00886003" w:rsidRPr="009F7D74" w:rsidRDefault="006C5006" w:rsidP="00886003">
      <w:pPr>
        <w:pStyle w:val="tPara"/>
      </w:pPr>
      <w:r w:rsidRPr="009F7D74">
        <w:tab/>
        <w:t>(a)</w:t>
      </w:r>
      <w:r w:rsidRPr="009F7D74">
        <w:tab/>
        <w:t xml:space="preserve">if the lighting system is a public lighting system for which the project proponent has elected under section </w:t>
      </w:r>
      <w:r>
        <w:t>13</w:t>
      </w:r>
      <w:r w:rsidRPr="009F7D74">
        <w:t xml:space="preserve"> to use device load values—the device load value, in watts, for the lamp or luminaire as at the time the lighting system is commissioned; and</w:t>
      </w:r>
    </w:p>
    <w:p w:rsidR="00886003" w:rsidRPr="009F7D74" w:rsidRDefault="006C5006" w:rsidP="00886003">
      <w:pPr>
        <w:pStyle w:val="tPara"/>
      </w:pPr>
      <w:r w:rsidRPr="009F7D74">
        <w:tab/>
        <w:t xml:space="preserve">(b) </w:t>
      </w:r>
      <w:r w:rsidRPr="009F7D74">
        <w:tab/>
      </w:r>
      <w:proofErr w:type="gramStart"/>
      <w:r w:rsidRPr="009F7D74">
        <w:t>otherwise</w:t>
      </w:r>
      <w:proofErr w:type="gramEnd"/>
      <w:r w:rsidRPr="009F7D74">
        <w:t>:</w:t>
      </w:r>
    </w:p>
    <w:p w:rsidR="00886003" w:rsidRPr="009F7D74" w:rsidRDefault="006C5006" w:rsidP="00886003">
      <w:pPr>
        <w:pStyle w:val="tSubpara"/>
      </w:pPr>
      <w:r w:rsidRPr="009F7D74">
        <w:tab/>
        <w:t>(</w:t>
      </w:r>
      <w:proofErr w:type="spellStart"/>
      <w:r w:rsidRPr="009F7D74">
        <w:t>i</w:t>
      </w:r>
      <w:proofErr w:type="spellEnd"/>
      <w:r w:rsidRPr="009F7D74">
        <w:t>)</w:t>
      </w:r>
      <w:r w:rsidRPr="009F7D74">
        <w:tab/>
        <w:t>for a lamp that is of a type listed in Schedule 3 and is connected to the control gear of corresponding type specified in that Schedule—the lamp circuit power, in watts, specified in that Schedule; and</w:t>
      </w:r>
    </w:p>
    <w:p w:rsidR="00886003" w:rsidRPr="009F7D74" w:rsidRDefault="006C5006" w:rsidP="00886003">
      <w:pPr>
        <w:pStyle w:val="tSubpara"/>
      </w:pPr>
      <w:r w:rsidRPr="009F7D74">
        <w:tab/>
        <w:t>(ii)</w:t>
      </w:r>
      <w:r w:rsidRPr="009F7D74">
        <w:tab/>
      </w:r>
      <w:proofErr w:type="gramStart"/>
      <w:r w:rsidRPr="009F7D74">
        <w:t>for</w:t>
      </w:r>
      <w:proofErr w:type="gramEnd"/>
      <w:r w:rsidRPr="009F7D74">
        <w:t xml:space="preserve"> an LED luminaire or an induction luminaire—the luminaire circuit power, in watts, determined in accordance with section </w:t>
      </w:r>
      <w:r>
        <w:t>18</w:t>
      </w:r>
      <w:r w:rsidRPr="009F7D74">
        <w:t>; and</w:t>
      </w:r>
    </w:p>
    <w:p w:rsidR="00886003" w:rsidRPr="009F7D74" w:rsidRDefault="006C5006" w:rsidP="00886003">
      <w:pPr>
        <w:pStyle w:val="tSubpara"/>
      </w:pPr>
      <w:r w:rsidRPr="009F7D74">
        <w:tab/>
        <w:t>(iii)</w:t>
      </w:r>
      <w:r w:rsidRPr="009F7D74">
        <w:tab/>
      </w:r>
      <w:proofErr w:type="gramStart"/>
      <w:r w:rsidRPr="009F7D74">
        <w:t>otherwise—</w:t>
      </w:r>
      <w:proofErr w:type="gramEnd"/>
      <w:r w:rsidRPr="009F7D74">
        <w:t xml:space="preserve">0. </w:t>
      </w:r>
    </w:p>
    <w:p w:rsidR="006115E0" w:rsidRDefault="006C5006" w:rsidP="006115E0">
      <w:pPr>
        <w:pStyle w:val="tDefn"/>
      </w:pPr>
      <w:proofErr w:type="spellStart"/>
      <w:proofErr w:type="gramStart"/>
      <w:r w:rsidRPr="009F7D74">
        <w:rPr>
          <w:b/>
          <w:i/>
        </w:rPr>
        <w:t>t</w:t>
      </w:r>
      <w:r w:rsidRPr="009F7D74">
        <w:rPr>
          <w:b/>
          <w:i/>
          <w:vertAlign w:val="subscript"/>
        </w:rPr>
        <w:t>i</w:t>
      </w:r>
      <w:proofErr w:type="spellEnd"/>
      <w:proofErr w:type="gramEnd"/>
      <w:r w:rsidRPr="009F7D74">
        <w:t xml:space="preserve"> is the number of days in the reporting period for the </w:t>
      </w:r>
      <w:proofErr w:type="spellStart"/>
      <w:r w:rsidRPr="009F7D74">
        <w:t>i</w:t>
      </w:r>
      <w:r w:rsidRPr="009F7D74">
        <w:rPr>
          <w:vertAlign w:val="superscript"/>
        </w:rPr>
        <w:t>th</w:t>
      </w:r>
      <w:proofErr w:type="spellEnd"/>
      <w:r w:rsidRPr="009F7D74">
        <w:t xml:space="preserve"> lighting system after it is commissioned.</w:t>
      </w:r>
    </w:p>
    <w:p w:rsidR="00E50273" w:rsidRPr="00E50273" w:rsidRDefault="006C5006" w:rsidP="00E50273">
      <w:pPr>
        <w:pStyle w:val="tDefn"/>
      </w:pPr>
      <w:proofErr w:type="spellStart"/>
      <w:r w:rsidRPr="00E50273">
        <w:rPr>
          <w:b/>
          <w:i/>
        </w:rPr>
        <w:t>FT</w:t>
      </w:r>
      <w:r>
        <w:rPr>
          <w:b/>
          <w:i/>
          <w:vertAlign w:val="subscript"/>
        </w:rPr>
        <w:t>i</w:t>
      </w:r>
      <w:proofErr w:type="spellEnd"/>
      <w:r w:rsidRPr="00E50273">
        <w:rPr>
          <w:i/>
        </w:rPr>
        <w:t xml:space="preserve"> </w:t>
      </w:r>
      <w:r w:rsidRPr="00B41B52">
        <w:t xml:space="preserve">for the </w:t>
      </w:r>
      <w:proofErr w:type="spellStart"/>
      <w:r w:rsidRPr="009F7D74">
        <w:rPr>
          <w:i/>
        </w:rPr>
        <w:t>i</w:t>
      </w:r>
      <w:r w:rsidRPr="009F7D74">
        <w:rPr>
          <w:vertAlign w:val="superscript"/>
        </w:rPr>
        <w:t>th</w:t>
      </w:r>
      <w:proofErr w:type="spellEnd"/>
      <w:r w:rsidRPr="00B41B52">
        <w:t xml:space="preserve"> lighting system</w:t>
      </w:r>
      <w:r>
        <w:rPr>
          <w:i/>
        </w:rPr>
        <w:t xml:space="preserve"> </w:t>
      </w:r>
      <w:r w:rsidRPr="00E50273">
        <w:t>is:</w:t>
      </w:r>
    </w:p>
    <w:p w:rsidR="00E50273" w:rsidRDefault="006C5006" w:rsidP="00E50273">
      <w:pPr>
        <w:pStyle w:val="tPara"/>
      </w:pPr>
      <w:r w:rsidRPr="00E50273">
        <w:tab/>
        <w:t>(a</w:t>
      </w:r>
      <w:r w:rsidRPr="00C01EB4">
        <w:t>)</w:t>
      </w:r>
      <w:r w:rsidRPr="00C01EB4">
        <w:tab/>
        <w:t xml:space="preserve">for a serviced area that is type 20, 27 or 29 in </w:t>
      </w:r>
      <w:proofErr w:type="spellStart"/>
      <w:r w:rsidRPr="00C01EB4">
        <w:t>Schdule</w:t>
      </w:r>
      <w:proofErr w:type="spellEnd"/>
      <w:r w:rsidRPr="00C01EB4">
        <w:t xml:space="preserve"> 4 (a road or public space, an area</w:t>
      </w:r>
      <w:r>
        <w:t xml:space="preserve"> serviced by a traffic light signal lantern,</w:t>
      </w:r>
      <w:r w:rsidRPr="00E50273">
        <w:t xml:space="preserve"> or certain underground areas</w:t>
      </w:r>
      <w:r>
        <w:t xml:space="preserve"> such as tunnels</w:t>
      </w:r>
      <w:r w:rsidRPr="00E50273">
        <w:t xml:space="preserve">)—1; and </w:t>
      </w:r>
    </w:p>
    <w:p w:rsidR="00E50273" w:rsidRPr="00E50273" w:rsidRDefault="006C5006" w:rsidP="00E50273">
      <w:pPr>
        <w:pStyle w:val="tPara"/>
      </w:pPr>
      <w:r w:rsidRPr="00E50273">
        <w:tab/>
        <w:t>(b)</w:t>
      </w:r>
      <w:r w:rsidRPr="00E50273">
        <w:tab/>
      </w:r>
      <w:proofErr w:type="gramStart"/>
      <w:r w:rsidRPr="00E50273">
        <w:t>otherwise—</w:t>
      </w:r>
      <w:proofErr w:type="gramEnd"/>
      <w:r w:rsidRPr="00E50273">
        <w:t>0.95.</w:t>
      </w:r>
    </w:p>
    <w:p w:rsidR="00E50273" w:rsidRPr="00E50273" w:rsidRDefault="006C5006" w:rsidP="00E50273">
      <w:pPr>
        <w:pStyle w:val="nPara"/>
      </w:pPr>
      <w:r w:rsidRPr="00E50273">
        <w:t>Note:</w:t>
      </w:r>
      <w:r w:rsidRPr="00E50273">
        <w:tab/>
        <w:t>The factor 0.95 is a factor that takes account of the fact that a lighting system may be out of operation, or the use of its serviced area may be suspended, for reasons other than normal usage patterns during the reporting period.</w:t>
      </w:r>
    </w:p>
    <w:p w:rsidR="00886003" w:rsidRPr="009F7D74" w:rsidRDefault="006C5006" w:rsidP="00886003">
      <w:pPr>
        <w:pStyle w:val="tDefn"/>
      </w:pPr>
      <w:proofErr w:type="spellStart"/>
      <w:r w:rsidRPr="009F7D74">
        <w:rPr>
          <w:b/>
          <w:i/>
        </w:rPr>
        <w:t>OH</w:t>
      </w:r>
      <w:r w:rsidRPr="009F7D74">
        <w:rPr>
          <w:b/>
          <w:i/>
          <w:vertAlign w:val="subscript"/>
        </w:rPr>
        <w:t>i</w:t>
      </w:r>
      <w:proofErr w:type="spellEnd"/>
      <w:r w:rsidRPr="009F7D74">
        <w:rPr>
          <w:b/>
          <w:i/>
        </w:rPr>
        <w:t xml:space="preserve"> </w:t>
      </w:r>
      <w:r w:rsidRPr="009F7D74">
        <w:t>is:</w:t>
      </w:r>
    </w:p>
    <w:p w:rsidR="00886003" w:rsidRPr="009F7D74" w:rsidRDefault="006C5006" w:rsidP="00886003">
      <w:pPr>
        <w:pStyle w:val="tPara"/>
      </w:pPr>
      <w:r w:rsidRPr="009F7D74">
        <w:tab/>
        <w:t>(a)</w:t>
      </w:r>
      <w:r w:rsidRPr="009F7D74">
        <w:tab/>
        <w:t xml:space="preserve">if the serviced area of the </w:t>
      </w:r>
      <w:proofErr w:type="spellStart"/>
      <w:r w:rsidRPr="009F7D74">
        <w:rPr>
          <w:i/>
        </w:rPr>
        <w:t>i</w:t>
      </w:r>
      <w:r w:rsidRPr="009F7D74">
        <w:rPr>
          <w:vertAlign w:val="superscript"/>
        </w:rPr>
        <w:t>th</w:t>
      </w:r>
      <w:proofErr w:type="spellEnd"/>
      <w:r w:rsidRPr="009F7D74">
        <w:t xml:space="preserve"> lighting system at the beginning of the reporting period is of a type listed in Schedule 4—the annual operating hours specified in that Schedule; or </w:t>
      </w:r>
    </w:p>
    <w:p w:rsidR="00886003" w:rsidRPr="009F7D74" w:rsidRDefault="006C5006" w:rsidP="00886003">
      <w:pPr>
        <w:pStyle w:val="tPara"/>
      </w:pPr>
      <w:r w:rsidRPr="009F7D74">
        <w:tab/>
        <w:t>(b)</w:t>
      </w:r>
      <w:r w:rsidRPr="009F7D74">
        <w:tab/>
      </w:r>
      <w:proofErr w:type="gramStart"/>
      <w:r w:rsidRPr="009F7D74">
        <w:t>otherwise</w:t>
      </w:r>
      <w:proofErr w:type="gramEnd"/>
      <w:r w:rsidRPr="009F7D74">
        <w:t xml:space="preserve"> (in which case the serviced area will be of a type listed in Schedule 5)—the annual operating hours specified in that Schedule.</w:t>
      </w:r>
    </w:p>
    <w:p w:rsidR="00886003" w:rsidRPr="009F7D74" w:rsidRDefault="006C5006" w:rsidP="00886003">
      <w:pPr>
        <w:pStyle w:val="tDefn"/>
      </w:pPr>
      <w:proofErr w:type="spellStart"/>
      <w:r w:rsidRPr="009F7D74">
        <w:rPr>
          <w:b/>
          <w:i/>
        </w:rPr>
        <w:t>F</w:t>
      </w:r>
      <w:r w:rsidRPr="009F7D74">
        <w:rPr>
          <w:b/>
          <w:i/>
          <w:vertAlign w:val="subscript"/>
        </w:rPr>
        <w:t>B</w:t>
      </w:r>
      <w:proofErr w:type="gramStart"/>
      <w:r w:rsidRPr="009F7D74">
        <w:rPr>
          <w:b/>
          <w:i/>
          <w:vertAlign w:val="subscript"/>
        </w:rPr>
        <w:t>,LC,i,j</w:t>
      </w:r>
      <w:proofErr w:type="spellEnd"/>
      <w:proofErr w:type="gramEnd"/>
      <w:r w:rsidRPr="009F7D74">
        <w:rPr>
          <w:b/>
          <w:i/>
        </w:rPr>
        <w:t xml:space="preserve"> </w:t>
      </w:r>
      <w:r w:rsidRPr="009F7D74">
        <w:t xml:space="preserve">for the </w:t>
      </w:r>
      <w:proofErr w:type="spellStart"/>
      <w:r w:rsidRPr="009F7D74">
        <w:rPr>
          <w:i/>
        </w:rPr>
        <w:t>j</w:t>
      </w:r>
      <w:r w:rsidRPr="009F7D74">
        <w:rPr>
          <w:vertAlign w:val="superscript"/>
        </w:rPr>
        <w:t>th</w:t>
      </w:r>
      <w:proofErr w:type="spellEnd"/>
      <w:r w:rsidRPr="009F7D74">
        <w:t xml:space="preserve"> lamp or </w:t>
      </w:r>
      <w:proofErr w:type="spellStart"/>
      <w:r w:rsidRPr="009F7D74">
        <w:t>luminaire</w:t>
      </w:r>
      <w:proofErr w:type="spellEnd"/>
      <w:r w:rsidRPr="009F7D74">
        <w:t xml:space="preserve"> of the </w:t>
      </w:r>
      <w:proofErr w:type="spellStart"/>
      <w:r w:rsidRPr="009F7D74">
        <w:rPr>
          <w:i/>
        </w:rPr>
        <w:t>i</w:t>
      </w:r>
      <w:r w:rsidRPr="009F7D74">
        <w:rPr>
          <w:vertAlign w:val="superscript"/>
        </w:rPr>
        <w:t>th</w:t>
      </w:r>
      <w:proofErr w:type="spellEnd"/>
      <w:r w:rsidRPr="009F7D74">
        <w:t xml:space="preserve"> lighting system (as it stood immediately before the commencement of the lighting upgrade) is:</w:t>
      </w:r>
    </w:p>
    <w:p w:rsidR="00886003" w:rsidRPr="009F7D74" w:rsidRDefault="006C5006" w:rsidP="00886003">
      <w:pPr>
        <w:pStyle w:val="tPara"/>
      </w:pPr>
      <w:r w:rsidRPr="009F7D74">
        <w:tab/>
        <w:t>(a)</w:t>
      </w:r>
      <w:r w:rsidRPr="009F7D74">
        <w:tab/>
        <w:t>if the lamp or luminaire has a lighting control device listed in Schedule 6—the lighting control factor for the device specified in the Schedule; or</w:t>
      </w:r>
    </w:p>
    <w:p w:rsidR="00886003" w:rsidRPr="009F7D74" w:rsidRDefault="006C5006" w:rsidP="00886003">
      <w:pPr>
        <w:pStyle w:val="tPara"/>
      </w:pPr>
      <w:r w:rsidRPr="009F7D74">
        <w:tab/>
        <w:t>(b)</w:t>
      </w:r>
      <w:r w:rsidRPr="009F7D74">
        <w:tab/>
      </w:r>
      <w:proofErr w:type="gramStart"/>
      <w:r w:rsidRPr="009F7D74">
        <w:t>otherwise—</w:t>
      </w:r>
      <w:proofErr w:type="gramEnd"/>
      <w:r w:rsidRPr="009F7D74">
        <w:t>1.</w:t>
      </w:r>
    </w:p>
    <w:p w:rsidR="00246D02" w:rsidRPr="009F7D74" w:rsidRDefault="006C5006" w:rsidP="00246D02">
      <w:pPr>
        <w:pStyle w:val="tDefn"/>
      </w:pPr>
      <w:proofErr w:type="spellStart"/>
      <w:r w:rsidRPr="009F7D74">
        <w:rPr>
          <w:b/>
          <w:i/>
        </w:rPr>
        <w:t>F</w:t>
      </w:r>
      <w:r w:rsidRPr="009F7D74">
        <w:rPr>
          <w:b/>
          <w:i/>
          <w:vertAlign w:val="subscript"/>
        </w:rPr>
        <w:t>AC</w:t>
      </w:r>
      <w:proofErr w:type="gramStart"/>
      <w:r w:rsidRPr="009F7D74">
        <w:rPr>
          <w:b/>
          <w:i/>
          <w:vertAlign w:val="subscript"/>
        </w:rPr>
        <w:t>,i</w:t>
      </w:r>
      <w:proofErr w:type="spellEnd"/>
      <w:proofErr w:type="gramEnd"/>
      <w:r w:rsidRPr="009F7D74">
        <w:rPr>
          <w:i/>
        </w:rPr>
        <w:t xml:space="preserve"> </w:t>
      </w:r>
      <w:r w:rsidRPr="009F7D74">
        <w:t>is:</w:t>
      </w:r>
    </w:p>
    <w:p w:rsidR="00246D02" w:rsidRPr="009F7D74" w:rsidRDefault="006C5006" w:rsidP="00246D02">
      <w:pPr>
        <w:pStyle w:val="tPara"/>
      </w:pPr>
      <w:r w:rsidRPr="009F7D74">
        <w:tab/>
        <w:t>(a)</w:t>
      </w:r>
      <w:r w:rsidRPr="009F7D74">
        <w:tab/>
      </w:r>
      <w:proofErr w:type="gramStart"/>
      <w:r w:rsidRPr="009F7D74">
        <w:t>for</w:t>
      </w:r>
      <w:proofErr w:type="gramEnd"/>
      <w:r w:rsidRPr="009F7D74">
        <w:t xml:space="preserve"> a serviced area that:</w:t>
      </w:r>
    </w:p>
    <w:p w:rsidR="00246D02" w:rsidRPr="009F7D74" w:rsidRDefault="006C5006" w:rsidP="00246D02">
      <w:pPr>
        <w:pStyle w:val="tSubpara"/>
      </w:pPr>
      <w:r w:rsidRPr="009F7D74">
        <w:tab/>
        <w:t>(</w:t>
      </w:r>
      <w:proofErr w:type="spellStart"/>
      <w:r w:rsidRPr="009F7D74">
        <w:t>i</w:t>
      </w:r>
      <w:proofErr w:type="spellEnd"/>
      <w:r w:rsidRPr="009F7D74">
        <w:t>)</w:t>
      </w:r>
      <w:r w:rsidRPr="009F7D74">
        <w:tab/>
        <w:t>is in a climate zone for which Schedule 7 specifies an air conditioning factor greater than 1; and</w:t>
      </w:r>
    </w:p>
    <w:p w:rsidR="00246D02" w:rsidRPr="009F7D74" w:rsidRDefault="006C5006" w:rsidP="00246D02">
      <w:pPr>
        <w:pStyle w:val="tSubpara"/>
      </w:pPr>
      <w:r w:rsidRPr="009F7D74">
        <w:tab/>
        <w:t>(ii)</w:t>
      </w:r>
      <w:r w:rsidRPr="009F7D74">
        <w:tab/>
      </w:r>
      <w:proofErr w:type="gramStart"/>
      <w:r w:rsidRPr="009F7D74">
        <w:t>is</w:t>
      </w:r>
      <w:proofErr w:type="gramEnd"/>
      <w:r w:rsidRPr="009F7D74">
        <w:t xml:space="preserve"> air conditioned using refrigerated cooling;</w:t>
      </w:r>
    </w:p>
    <w:p w:rsidR="00246D02" w:rsidRPr="009F7D74" w:rsidRDefault="006C5006" w:rsidP="00246D02">
      <w:pPr>
        <w:pStyle w:val="tPara"/>
      </w:pPr>
      <w:r w:rsidRPr="009F7D74">
        <w:tab/>
      </w:r>
      <w:r w:rsidRPr="009F7D74">
        <w:tab/>
      </w:r>
      <w:proofErr w:type="gramStart"/>
      <w:r w:rsidRPr="009F7D74">
        <w:t>the</w:t>
      </w:r>
      <w:proofErr w:type="gramEnd"/>
      <w:r w:rsidRPr="009F7D74">
        <w:t xml:space="preserve"> air conditioning factor specified in Schedule 7; and</w:t>
      </w:r>
    </w:p>
    <w:p w:rsidR="00246D02" w:rsidRPr="009F7D74" w:rsidRDefault="006C5006" w:rsidP="00246D02">
      <w:pPr>
        <w:pStyle w:val="tPara"/>
      </w:pPr>
      <w:r w:rsidRPr="009F7D74">
        <w:tab/>
        <w:t>(b)</w:t>
      </w:r>
      <w:r w:rsidRPr="009F7D74">
        <w:tab/>
      </w:r>
      <w:proofErr w:type="gramStart"/>
      <w:r w:rsidRPr="009F7D74">
        <w:t>for</w:t>
      </w:r>
      <w:proofErr w:type="gramEnd"/>
      <w:r w:rsidRPr="009F7D74">
        <w:t xml:space="preserve"> a serviced area that:</w:t>
      </w:r>
    </w:p>
    <w:p w:rsidR="00246D02" w:rsidRPr="009F7D74" w:rsidRDefault="006C5006" w:rsidP="00246D02">
      <w:pPr>
        <w:pStyle w:val="tSubpara"/>
      </w:pPr>
      <w:r w:rsidRPr="009F7D74">
        <w:tab/>
        <w:t>(</w:t>
      </w:r>
      <w:proofErr w:type="spellStart"/>
      <w:r w:rsidRPr="009F7D74">
        <w:t>i</w:t>
      </w:r>
      <w:proofErr w:type="spellEnd"/>
      <w:r w:rsidRPr="009F7D74">
        <w:t>)</w:t>
      </w:r>
      <w:r w:rsidRPr="009F7D74">
        <w:tab/>
        <w:t>is in a climate zone for which Schedule 7 specifies an air conditioning factor less than 1; and</w:t>
      </w:r>
    </w:p>
    <w:p w:rsidR="00246D02" w:rsidRPr="009F7D74" w:rsidRDefault="006C5006" w:rsidP="00246D02">
      <w:pPr>
        <w:pStyle w:val="tSubpara"/>
      </w:pPr>
      <w:r w:rsidRPr="009F7D74">
        <w:tab/>
        <w:t>(ii)</w:t>
      </w:r>
      <w:r w:rsidRPr="009F7D74">
        <w:tab/>
      </w:r>
      <w:proofErr w:type="gramStart"/>
      <w:r w:rsidRPr="009F7D74">
        <w:t>is</w:t>
      </w:r>
      <w:proofErr w:type="gramEnd"/>
      <w:r w:rsidRPr="009F7D74">
        <w:t xml:space="preserve"> heated;</w:t>
      </w:r>
    </w:p>
    <w:p w:rsidR="00246D02" w:rsidRPr="009F7D74" w:rsidRDefault="006C5006" w:rsidP="00246D02">
      <w:pPr>
        <w:pStyle w:val="tPara"/>
      </w:pPr>
      <w:r w:rsidRPr="009F7D74">
        <w:tab/>
      </w:r>
      <w:r w:rsidRPr="009F7D74">
        <w:tab/>
      </w:r>
      <w:proofErr w:type="gramStart"/>
      <w:r w:rsidRPr="009F7D74">
        <w:t>the</w:t>
      </w:r>
      <w:proofErr w:type="gramEnd"/>
      <w:r w:rsidRPr="009F7D74">
        <w:t xml:space="preserve"> air conditioning factor specified in Schedule 7; and</w:t>
      </w:r>
    </w:p>
    <w:p w:rsidR="00246D02" w:rsidRPr="009F7D74" w:rsidRDefault="006C5006" w:rsidP="00246D02">
      <w:pPr>
        <w:pStyle w:val="tPara"/>
      </w:pPr>
      <w:r w:rsidRPr="009F7D74">
        <w:tab/>
        <w:t>(c)</w:t>
      </w:r>
      <w:r w:rsidRPr="009F7D74">
        <w:tab/>
      </w:r>
      <w:proofErr w:type="gramStart"/>
      <w:r w:rsidRPr="009F7D74">
        <w:t>otherwise—</w:t>
      </w:r>
      <w:proofErr w:type="gramEnd"/>
      <w:r w:rsidRPr="009F7D74">
        <w:t>1.</w:t>
      </w:r>
    </w:p>
    <w:p w:rsidR="00BB1C7C" w:rsidRPr="009F7D74" w:rsidRDefault="006C5006" w:rsidP="00E50273">
      <w:pPr>
        <w:pStyle w:val="nMain"/>
      </w:pPr>
      <w:r w:rsidRPr="009F7D74">
        <w:t>Note:</w:t>
      </w:r>
      <w:r w:rsidRPr="009F7D74">
        <w:tab/>
        <w:t>Subparagraph (a</w:t>
      </w:r>
      <w:proofErr w:type="gramStart"/>
      <w:r w:rsidRPr="009F7D74">
        <w:t>)(</w:t>
      </w:r>
      <w:proofErr w:type="gramEnd"/>
      <w:r w:rsidRPr="009F7D74">
        <w:t xml:space="preserve">ii) in the definition of </w:t>
      </w:r>
      <w:proofErr w:type="spellStart"/>
      <w:r w:rsidRPr="009F7D74">
        <w:rPr>
          <w:b/>
          <w:i/>
        </w:rPr>
        <w:t>F</w:t>
      </w:r>
      <w:r w:rsidRPr="009F7D74">
        <w:rPr>
          <w:b/>
          <w:i/>
          <w:vertAlign w:val="subscript"/>
        </w:rPr>
        <w:t>AC,i</w:t>
      </w:r>
      <w:proofErr w:type="spellEnd"/>
      <w:r w:rsidRPr="009F7D74">
        <w:t xml:space="preserve">, does not apply to a serviced area that is air conditioned by means of evaporative cooling, mechanical ventilation or heating only.  </w:t>
      </w:r>
    </w:p>
    <w:p w:rsidR="00886003" w:rsidRPr="009F7D74" w:rsidRDefault="006C5006" w:rsidP="00886003">
      <w:pPr>
        <w:pStyle w:val="h5Section"/>
      </w:pPr>
      <w:bookmarkStart w:id="60" w:name="_Toc422311319"/>
      <w:proofErr w:type="gramStart"/>
      <w:r>
        <w:t>24</w:t>
      </w:r>
      <w:r w:rsidRPr="009F7D74">
        <w:t xml:space="preserve">  Project</w:t>
      </w:r>
      <w:proofErr w:type="gramEnd"/>
      <w:r w:rsidRPr="009F7D74">
        <w:t xml:space="preserve"> energy consumption for a lighting system (</w:t>
      </w:r>
      <w:proofErr w:type="spellStart"/>
      <w:r w:rsidRPr="009F7D74">
        <w:rPr>
          <w:i/>
        </w:rPr>
        <w:t>EC</w:t>
      </w:r>
      <w:r w:rsidRPr="009F7D74">
        <w:rPr>
          <w:i/>
          <w:vertAlign w:val="subscript"/>
        </w:rPr>
        <w:t>P,i</w:t>
      </w:r>
      <w:proofErr w:type="spellEnd"/>
      <w:r w:rsidRPr="009F7D74">
        <w:t>)</w:t>
      </w:r>
      <w:bookmarkEnd w:id="60"/>
    </w:p>
    <w:p w:rsidR="00886003" w:rsidRPr="009F7D74" w:rsidRDefault="006C5006" w:rsidP="00886003">
      <w:pPr>
        <w:pStyle w:val="SOText"/>
      </w:pPr>
      <w:r w:rsidRPr="009F7D74">
        <w:t xml:space="preserve">The project energy consumption, </w:t>
      </w:r>
      <w:r w:rsidRPr="009F7D74">
        <w:rPr>
          <w:b/>
          <w:i/>
        </w:rPr>
        <w:t>EC</w:t>
      </w:r>
      <w:r w:rsidRPr="009F7D74">
        <w:rPr>
          <w:b/>
          <w:i/>
          <w:vertAlign w:val="subscript"/>
        </w:rPr>
        <w:t xml:space="preserve">P, </w:t>
      </w:r>
      <w:proofErr w:type="spellStart"/>
      <w:r w:rsidRPr="009F7D74">
        <w:rPr>
          <w:b/>
          <w:i/>
          <w:vertAlign w:val="subscript"/>
        </w:rPr>
        <w:t>i</w:t>
      </w:r>
      <w:proofErr w:type="spellEnd"/>
      <w:r w:rsidRPr="009F7D74">
        <w:t>, is an estimation of the amount of energy that was consumed by the upgraded lighting system during the reporting period.</w:t>
      </w:r>
    </w:p>
    <w:p w:rsidR="00886003" w:rsidRPr="009F7D74" w:rsidRDefault="006C5006" w:rsidP="00886003">
      <w:pPr>
        <w:pStyle w:val="tMain"/>
      </w:pPr>
      <w:r w:rsidRPr="009F7D74">
        <w:rPr>
          <w:b/>
        </w:rPr>
        <w:tab/>
      </w:r>
      <w:r>
        <w:t>(1)</w:t>
      </w:r>
      <w:r w:rsidRPr="009F7D74">
        <w:tab/>
        <w:t xml:space="preserve">For equation 2, </w:t>
      </w:r>
      <w:proofErr w:type="spellStart"/>
      <w:r w:rsidRPr="009F7D74">
        <w:rPr>
          <w:b/>
          <w:i/>
        </w:rPr>
        <w:t>EC</w:t>
      </w:r>
      <w:r w:rsidRPr="009F7D74">
        <w:rPr>
          <w:b/>
          <w:i/>
          <w:vertAlign w:val="subscript"/>
        </w:rPr>
        <w:t>P</w:t>
      </w:r>
      <w:proofErr w:type="gramStart"/>
      <w:r w:rsidRPr="009F7D74">
        <w:rPr>
          <w:b/>
          <w:i/>
          <w:vertAlign w:val="subscript"/>
        </w:rPr>
        <w:t>,i</w:t>
      </w:r>
      <w:proofErr w:type="spellEnd"/>
      <w:proofErr w:type="gramEnd"/>
      <w:r w:rsidRPr="009F7D74">
        <w:t xml:space="preserve"> is worked out using the equation (</w:t>
      </w:r>
      <w:r w:rsidRPr="009F7D74">
        <w:rPr>
          <w:b/>
          <w:i/>
        </w:rPr>
        <w:t>equation 5</w:t>
      </w:r>
      <w:r w:rsidRPr="009F7D74">
        <w:t>):</w:t>
      </w:r>
    </w:p>
    <w:p w:rsidR="00886003" w:rsidRPr="009F7D74" w:rsidRDefault="006C5006" w:rsidP="00886003">
      <w:pPr>
        <w:pStyle w:val="tMain"/>
      </w:pPr>
      <m:oMathPara>
        <m:oMathParaPr>
          <m:jc m:val="left"/>
        </m:oMathParaPr>
        <m:oMath>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 xml:space="preserve"> = </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L</m:t>
                  </m:r>
                </m:e>
                <m:sub>
                  <m:r>
                    <w:rPr>
                      <w:rFonts w:ascii="Cambria Math" w:hAnsi="Cambria Math"/>
                    </w:rPr>
                    <m:t>P,i,j</m:t>
                  </m:r>
                </m:sub>
              </m:sSub>
            </m:e>
          </m:nary>
          <m:r>
            <w:rPr>
              <w:rFonts w:ascii="Cambria Math" w:hAnsi="Cambria Math"/>
            </w:rPr>
            <m:t xml:space="preserve"> </m:t>
          </m:r>
        </m:oMath>
      </m:oMathPara>
    </w:p>
    <w:p w:rsidR="00886003" w:rsidRPr="009F7D74" w:rsidRDefault="006C5006" w:rsidP="00886003">
      <w:pPr>
        <w:pStyle w:val="tMain"/>
      </w:pPr>
      <w:r w:rsidRPr="009F7D74">
        <w:tab/>
      </w:r>
      <w:r w:rsidRPr="009F7D74">
        <w:tab/>
      </w:r>
      <w:proofErr w:type="gramStart"/>
      <w:r w:rsidRPr="009F7D74">
        <w:t>where</w:t>
      </w:r>
      <w:proofErr w:type="gramEnd"/>
      <w:r w:rsidRPr="009F7D74">
        <w:t>:</w:t>
      </w:r>
    </w:p>
    <w:p w:rsidR="00886003" w:rsidRPr="009F7D74" w:rsidRDefault="006C5006" w:rsidP="00886003">
      <w:pPr>
        <w:pStyle w:val="tDefn"/>
        <w:rPr>
          <w:b/>
          <w:i/>
        </w:rPr>
      </w:pPr>
      <w:proofErr w:type="gramStart"/>
      <w:r w:rsidRPr="009F7D74">
        <w:rPr>
          <w:b/>
          <w:i/>
        </w:rPr>
        <w:t>m</w:t>
      </w:r>
      <w:proofErr w:type="gramEnd"/>
      <w:r w:rsidRPr="009F7D74">
        <w:rPr>
          <w:b/>
          <w:i/>
        </w:rPr>
        <w:t xml:space="preserve"> </w:t>
      </w:r>
      <w:r w:rsidRPr="009F7D74">
        <w:t>is the number of lamps or luminaires in the lighting system following the completion of the lighting upgrade.</w:t>
      </w:r>
    </w:p>
    <w:p w:rsidR="00886003" w:rsidRPr="009F7D74" w:rsidRDefault="006C5006" w:rsidP="00886003">
      <w:pPr>
        <w:pStyle w:val="tDefn"/>
      </w:pPr>
      <w:proofErr w:type="spellStart"/>
      <w:r w:rsidRPr="009F7D74">
        <w:rPr>
          <w:b/>
          <w:i/>
        </w:rPr>
        <w:t>L</w:t>
      </w:r>
      <w:r w:rsidRPr="009F7D74">
        <w:rPr>
          <w:b/>
          <w:i/>
          <w:vertAlign w:val="subscript"/>
        </w:rPr>
        <w:t>P</w:t>
      </w:r>
      <w:proofErr w:type="gramStart"/>
      <w:r w:rsidRPr="009F7D74">
        <w:rPr>
          <w:b/>
          <w:i/>
          <w:vertAlign w:val="subscript"/>
        </w:rPr>
        <w:t>,i,j</w:t>
      </w:r>
      <w:proofErr w:type="spellEnd"/>
      <w:proofErr w:type="gramEnd"/>
      <w:r w:rsidRPr="009F7D74">
        <w:t xml:space="preserve"> is the project energy consumption, in </w:t>
      </w:r>
      <w:proofErr w:type="spellStart"/>
      <w:r w:rsidRPr="009F7D74">
        <w:t>MWh</w:t>
      </w:r>
      <w:proofErr w:type="spellEnd"/>
      <w:r w:rsidRPr="009F7D74">
        <w:t xml:space="preserve">, for the </w:t>
      </w:r>
      <w:proofErr w:type="spellStart"/>
      <w:r w:rsidRPr="009F7D74">
        <w:rPr>
          <w:i/>
        </w:rPr>
        <w:t>j</w:t>
      </w:r>
      <w:r w:rsidRPr="009F7D74">
        <w:rPr>
          <w:vertAlign w:val="superscript"/>
        </w:rPr>
        <w:t>th</w:t>
      </w:r>
      <w:proofErr w:type="spellEnd"/>
      <w:r w:rsidRPr="009F7D74">
        <w:t xml:space="preserve"> lamp or </w:t>
      </w:r>
      <w:proofErr w:type="spellStart"/>
      <w:r w:rsidRPr="009F7D74">
        <w:t>luminaire</w:t>
      </w:r>
      <w:proofErr w:type="spellEnd"/>
      <w:r w:rsidRPr="009F7D74">
        <w:t xml:space="preserve"> in the </w:t>
      </w:r>
      <w:proofErr w:type="spellStart"/>
      <w:r w:rsidRPr="009F7D74">
        <w:rPr>
          <w:i/>
        </w:rPr>
        <w:t>i</w:t>
      </w:r>
      <w:r w:rsidRPr="009F7D74">
        <w:rPr>
          <w:vertAlign w:val="superscript"/>
        </w:rPr>
        <w:t>th</w:t>
      </w:r>
      <w:proofErr w:type="spellEnd"/>
      <w:r w:rsidRPr="009F7D74">
        <w:t xml:space="preserve"> lighting system following the completion of the lighting upgrade given by equation 6.</w:t>
      </w:r>
    </w:p>
    <w:p w:rsidR="00886003" w:rsidRPr="009F7D74" w:rsidRDefault="006C5006" w:rsidP="00886003">
      <w:pPr>
        <w:pStyle w:val="tMain"/>
      </w:pPr>
      <w:r w:rsidRPr="009F7D74">
        <w:rPr>
          <w:b/>
        </w:rPr>
        <w:tab/>
      </w:r>
      <w:r>
        <w:t>(2)</w:t>
      </w:r>
      <w:r w:rsidRPr="009F7D74">
        <w:tab/>
      </w:r>
      <w:proofErr w:type="spellStart"/>
      <w:r w:rsidRPr="009F7D74">
        <w:rPr>
          <w:b/>
          <w:i/>
        </w:rPr>
        <w:t>L</w:t>
      </w:r>
      <w:r w:rsidRPr="009F7D74">
        <w:rPr>
          <w:b/>
          <w:i/>
          <w:vertAlign w:val="subscript"/>
        </w:rPr>
        <w:t>P</w:t>
      </w:r>
      <w:proofErr w:type="gramStart"/>
      <w:r w:rsidRPr="009F7D74">
        <w:rPr>
          <w:b/>
          <w:i/>
          <w:vertAlign w:val="subscript"/>
        </w:rPr>
        <w:t>,i,j</w:t>
      </w:r>
      <w:proofErr w:type="spellEnd"/>
      <w:proofErr w:type="gramEnd"/>
      <w:r w:rsidRPr="009F7D74">
        <w:rPr>
          <w:vertAlign w:val="subscript"/>
        </w:rPr>
        <w:t xml:space="preserve"> </w:t>
      </w:r>
      <w:r w:rsidRPr="009F7D74">
        <w:t>is worked out using the equation (</w:t>
      </w:r>
      <w:r w:rsidRPr="009F7D74">
        <w:rPr>
          <w:b/>
          <w:i/>
        </w:rPr>
        <w:t>equation 6</w:t>
      </w:r>
      <w:r w:rsidRPr="009F7D74">
        <w:t>):</w:t>
      </w:r>
    </w:p>
    <w:p w:rsidR="00886003" w:rsidRPr="009F7D74" w:rsidRDefault="00BD4516" w:rsidP="00886003">
      <w:pPr>
        <w:pStyle w:val="tMain"/>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P,i,j</m:t>
              </m:r>
            </m:sub>
          </m:sSub>
          <m:r>
            <w:rPr>
              <w:rFonts w:ascii="Cambria Math" w:hAnsi="Cambria Math"/>
            </w:rPr>
            <m:t>=LC</m:t>
          </m:r>
          <m:sSub>
            <m:sSubPr>
              <m:ctrlPr>
                <w:rPr>
                  <w:rFonts w:ascii="Cambria Math" w:hAnsi="Cambria Math"/>
                  <w:i/>
                </w:rPr>
              </m:ctrlPr>
            </m:sSubPr>
            <m:e>
              <m:r>
                <w:rPr>
                  <w:rFonts w:ascii="Cambria Math" w:hAnsi="Cambria Math"/>
                </w:rPr>
                <m:t>P</m:t>
              </m:r>
            </m:e>
            <m:sub>
              <m:r>
                <w:rPr>
                  <w:rFonts w:ascii="Cambria Math" w:hAnsi="Cambria Math"/>
                </w:rPr>
                <m:t>P,i,j</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FT</m:t>
                  </m:r>
                </m:e>
                <m:sub>
                  <m:r>
                    <w:rPr>
                      <w:rFonts w:ascii="Cambria Math" w:hAnsi="Cambria Math"/>
                    </w:rPr>
                    <m:t>i</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OH</m:t>
                      </m:r>
                    </m:e>
                    <m:sub>
                      <m:r>
                        <w:rPr>
                          <w:rFonts w:ascii="Cambria Math" w:hAnsi="Cambria Math"/>
                        </w:rPr>
                        <m:t>i</m:t>
                      </m:r>
                    </m:sub>
                  </m:sSub>
                </m:num>
                <m:den>
                  <m:r>
                    <w:rPr>
                      <w:rFonts w:ascii="Cambria Math" w:hAnsi="Cambria Math"/>
                    </w:rPr>
                    <m:t>365</m:t>
                  </m:r>
                </m:den>
              </m:f>
            </m:e>
          </m:d>
          <m:r>
            <w:rPr>
              <w:rFonts w:ascii="Cambria Math" w:hAnsi="Cambria Math"/>
            </w:rPr>
            <m:t xml:space="preserve"> × </m:t>
          </m:r>
          <m:sSub>
            <m:sSubPr>
              <m:ctrlPr>
                <w:rPr>
                  <w:rFonts w:ascii="Cambria Math" w:hAnsi="Cambria Math"/>
                  <w:i/>
                </w:rPr>
              </m:ctrlPr>
            </m:sSubPr>
            <m:e>
              <m:r>
                <w:rPr>
                  <w:rFonts w:ascii="Cambria Math" w:hAnsi="Cambria Math"/>
                </w:rPr>
                <m:t>F</m:t>
              </m:r>
            </m:e>
            <m:sub>
              <m:r>
                <w:rPr>
                  <w:rFonts w:ascii="Cambria Math" w:hAnsi="Cambria Math"/>
                </w:rPr>
                <m:t>P,LC,i,j</m:t>
              </m:r>
            </m:sub>
          </m:sSub>
          <m:r>
            <w:rPr>
              <w:rFonts w:ascii="Cambria Math" w:hAnsi="Cambria Math"/>
            </w:rPr>
            <m:t xml:space="preserve"> × </m:t>
          </m:r>
          <m:sSub>
            <m:sSubPr>
              <m:ctrlPr>
                <w:rPr>
                  <w:rFonts w:ascii="Cambria Math" w:hAnsi="Cambria Math"/>
                  <w:i/>
                </w:rPr>
              </m:ctrlPr>
            </m:sSubPr>
            <m:e>
              <m:r>
                <w:rPr>
                  <w:rFonts w:ascii="Cambria Math" w:hAnsi="Cambria Math"/>
                </w:rPr>
                <m:t>F</m:t>
              </m:r>
            </m:e>
            <m:sub>
              <m:r>
                <w:rPr>
                  <w:rFonts w:ascii="Cambria Math" w:hAnsi="Cambria Math"/>
                </w:rPr>
                <m:t>AC,i</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p w:rsidR="00886003" w:rsidRPr="009F7D74" w:rsidRDefault="006C5006" w:rsidP="00886003">
      <w:pPr>
        <w:pStyle w:val="tMain"/>
      </w:pPr>
      <w:r w:rsidRPr="009F7D74">
        <w:tab/>
      </w:r>
      <w:r w:rsidRPr="009F7D74">
        <w:tab/>
      </w:r>
      <w:proofErr w:type="gramStart"/>
      <w:r w:rsidRPr="009F7D74">
        <w:t>where</w:t>
      </w:r>
      <w:proofErr w:type="gramEnd"/>
      <w:r w:rsidRPr="009F7D74">
        <w:t>:</w:t>
      </w:r>
    </w:p>
    <w:p w:rsidR="00886003" w:rsidRPr="009F7D74" w:rsidRDefault="006C5006" w:rsidP="00886003">
      <w:pPr>
        <w:pStyle w:val="tDefn"/>
      </w:pPr>
      <w:proofErr w:type="spellStart"/>
      <w:r w:rsidRPr="009F7D74">
        <w:rPr>
          <w:b/>
          <w:i/>
        </w:rPr>
        <w:t>LCP</w:t>
      </w:r>
      <w:r w:rsidRPr="009F7D74">
        <w:rPr>
          <w:b/>
          <w:i/>
          <w:vertAlign w:val="subscript"/>
        </w:rPr>
        <w:t>P</w:t>
      </w:r>
      <w:proofErr w:type="gramStart"/>
      <w:r w:rsidRPr="009F7D74">
        <w:rPr>
          <w:b/>
          <w:i/>
          <w:vertAlign w:val="subscript"/>
        </w:rPr>
        <w:t>,i,j</w:t>
      </w:r>
      <w:proofErr w:type="spellEnd"/>
      <w:proofErr w:type="gramEnd"/>
      <w:r w:rsidRPr="009F7D74">
        <w:rPr>
          <w:vertAlign w:val="subscript"/>
        </w:rPr>
        <w:t xml:space="preserve">  ,</w:t>
      </w:r>
      <w:r w:rsidRPr="009F7D74">
        <w:t xml:space="preserve">for the </w:t>
      </w:r>
      <w:proofErr w:type="spellStart"/>
      <w:r w:rsidRPr="009F7D74">
        <w:rPr>
          <w:i/>
        </w:rPr>
        <w:t>j</w:t>
      </w:r>
      <w:r w:rsidRPr="009F7D74">
        <w:rPr>
          <w:vertAlign w:val="superscript"/>
        </w:rPr>
        <w:t>th</w:t>
      </w:r>
      <w:proofErr w:type="spellEnd"/>
      <w:r w:rsidRPr="009F7D74">
        <w:t xml:space="preserve"> lamp or </w:t>
      </w:r>
      <w:proofErr w:type="spellStart"/>
      <w:r w:rsidRPr="009F7D74">
        <w:t>luminaire</w:t>
      </w:r>
      <w:proofErr w:type="spellEnd"/>
      <w:r w:rsidRPr="009F7D74">
        <w:t xml:space="preserve"> of the </w:t>
      </w:r>
      <w:proofErr w:type="spellStart"/>
      <w:r w:rsidRPr="009F7D74">
        <w:rPr>
          <w:i/>
        </w:rPr>
        <w:t>i</w:t>
      </w:r>
      <w:r w:rsidRPr="009F7D74">
        <w:rPr>
          <w:vertAlign w:val="superscript"/>
        </w:rPr>
        <w:t>th</w:t>
      </w:r>
      <w:proofErr w:type="spellEnd"/>
      <w:r w:rsidRPr="009F7D74">
        <w:t xml:space="preserve"> lighting system following the completion of the upgrade is:</w:t>
      </w:r>
    </w:p>
    <w:p w:rsidR="00A64948" w:rsidRPr="009F7D74" w:rsidRDefault="006C5006" w:rsidP="00886003">
      <w:pPr>
        <w:pStyle w:val="tPara"/>
      </w:pPr>
      <w:r w:rsidRPr="009F7D74">
        <w:tab/>
        <w:t>(a)</w:t>
      </w:r>
      <w:r w:rsidRPr="009F7D74">
        <w:tab/>
      </w:r>
      <w:proofErr w:type="gramStart"/>
      <w:r w:rsidRPr="009F7D74">
        <w:t>for</w:t>
      </w:r>
      <w:proofErr w:type="gramEnd"/>
      <w:r w:rsidRPr="009F7D74">
        <w:t xml:space="preserve"> an integrated photovoltaic luminaire unit—0; and</w:t>
      </w:r>
    </w:p>
    <w:p w:rsidR="00886003" w:rsidRPr="009F7D74" w:rsidRDefault="006C5006" w:rsidP="00886003">
      <w:pPr>
        <w:pStyle w:val="tPara"/>
      </w:pPr>
      <w:r w:rsidRPr="009F7D74">
        <w:tab/>
        <w:t>(b)</w:t>
      </w:r>
      <w:r w:rsidRPr="009F7D74">
        <w:tab/>
      </w:r>
      <w:proofErr w:type="gramStart"/>
      <w:r w:rsidRPr="009F7D74">
        <w:t>otherwise</w:t>
      </w:r>
      <w:proofErr w:type="gramEnd"/>
      <w:r w:rsidRPr="009F7D74">
        <w:t>:</w:t>
      </w:r>
    </w:p>
    <w:p w:rsidR="00886003" w:rsidRPr="009F7D74" w:rsidRDefault="006C5006" w:rsidP="00886003">
      <w:pPr>
        <w:pStyle w:val="tSubpara"/>
      </w:pPr>
      <w:r w:rsidRPr="009F7D74">
        <w:tab/>
        <w:t>(</w:t>
      </w:r>
      <w:proofErr w:type="spellStart"/>
      <w:r w:rsidRPr="009F7D74">
        <w:t>i</w:t>
      </w:r>
      <w:proofErr w:type="spellEnd"/>
      <w:r w:rsidRPr="009F7D74">
        <w:t>)</w:t>
      </w:r>
      <w:r w:rsidRPr="009F7D74">
        <w:tab/>
        <w:t xml:space="preserve">if the lighting system is a public lighting system for which the project proponent has elected under section </w:t>
      </w:r>
      <w:r>
        <w:t>13</w:t>
      </w:r>
      <w:r w:rsidRPr="009F7D74">
        <w:t xml:space="preserve"> to use device load values for equation 3—either:</w:t>
      </w:r>
    </w:p>
    <w:p w:rsidR="00886003" w:rsidRPr="009F7D74" w:rsidRDefault="006C5006" w:rsidP="00886003">
      <w:pPr>
        <w:pStyle w:val="tSubsub"/>
      </w:pPr>
      <w:r w:rsidRPr="009F7D74">
        <w:tab/>
        <w:t>(A)</w:t>
      </w:r>
      <w:r w:rsidRPr="009F7D74">
        <w:tab/>
      </w:r>
      <w:proofErr w:type="gramStart"/>
      <w:r w:rsidRPr="009F7D74">
        <w:t>the</w:t>
      </w:r>
      <w:proofErr w:type="gramEnd"/>
      <w:r w:rsidRPr="009F7D74">
        <w:t xml:space="preserve"> device load value, in watts, for the lamp or luminaire as at the time the lighting system is commissioned; or</w:t>
      </w:r>
    </w:p>
    <w:p w:rsidR="00886003" w:rsidRPr="009F7D74" w:rsidRDefault="006C5006" w:rsidP="00886003">
      <w:pPr>
        <w:pStyle w:val="tSubsub"/>
      </w:pPr>
      <w:r w:rsidRPr="009F7D74">
        <w:tab/>
        <w:t>(B)</w:t>
      </w:r>
      <w:r w:rsidRPr="009F7D74">
        <w:tab/>
        <w:t>lamp circuit power or luminaire circuit power, in watts, derived from corresponding power data in a test report prepared by a NATA equivalent testing laboratory; and</w:t>
      </w:r>
    </w:p>
    <w:p w:rsidR="00886003" w:rsidRPr="009F7D74" w:rsidRDefault="006C5006" w:rsidP="00886003">
      <w:pPr>
        <w:pStyle w:val="tSubpara"/>
      </w:pPr>
      <w:r w:rsidRPr="009F7D74">
        <w:tab/>
        <w:t>(ii)</w:t>
      </w:r>
      <w:r w:rsidRPr="009F7D74">
        <w:tab/>
      </w:r>
      <w:proofErr w:type="gramStart"/>
      <w:r w:rsidRPr="009F7D74">
        <w:t>otherwise</w:t>
      </w:r>
      <w:proofErr w:type="gramEnd"/>
      <w:r w:rsidRPr="009F7D74">
        <w:t>:</w:t>
      </w:r>
    </w:p>
    <w:p w:rsidR="00886003" w:rsidRPr="009F7D74" w:rsidRDefault="006C5006" w:rsidP="00886003">
      <w:pPr>
        <w:pStyle w:val="tSubsub"/>
      </w:pPr>
      <w:r w:rsidRPr="009F7D74">
        <w:tab/>
      </w:r>
      <w:r>
        <w:t>(A)</w:t>
      </w:r>
      <w:r w:rsidRPr="009F7D74">
        <w:tab/>
        <w:t>for a lamp other than an LED lamp—the lamp circuit power, in watts, specified in Schedule 3 for that lamp or luminaire and its control gear; or</w:t>
      </w:r>
    </w:p>
    <w:p w:rsidR="00886003" w:rsidRPr="009F7D74" w:rsidRDefault="006C5006" w:rsidP="00886003">
      <w:pPr>
        <w:pStyle w:val="tSubsub"/>
      </w:pPr>
      <w:r w:rsidRPr="009F7D74">
        <w:tab/>
      </w:r>
      <w:r>
        <w:t>(B)</w:t>
      </w:r>
      <w:r w:rsidRPr="009F7D74">
        <w:tab/>
      </w:r>
      <w:proofErr w:type="gramStart"/>
      <w:r w:rsidRPr="009F7D74">
        <w:t>for</w:t>
      </w:r>
      <w:proofErr w:type="gramEnd"/>
      <w:r w:rsidRPr="009F7D74">
        <w:t xml:space="preserve"> an LED lamp—the lamp circuit power, in watts, determined in accordance with section </w:t>
      </w:r>
      <w:r>
        <w:t>18</w:t>
      </w:r>
      <w:r w:rsidRPr="009F7D74">
        <w:t>; or</w:t>
      </w:r>
    </w:p>
    <w:p w:rsidR="00886003" w:rsidRPr="009F7D74" w:rsidRDefault="006C5006" w:rsidP="00886003">
      <w:pPr>
        <w:pStyle w:val="tSubsub"/>
      </w:pPr>
      <w:r w:rsidRPr="009F7D74">
        <w:tab/>
      </w:r>
      <w:r>
        <w:t>(C)</w:t>
      </w:r>
      <w:r w:rsidRPr="009F7D74">
        <w:tab/>
      </w:r>
      <w:proofErr w:type="gramStart"/>
      <w:r w:rsidRPr="009F7D74">
        <w:t>for</w:t>
      </w:r>
      <w:proofErr w:type="gramEnd"/>
      <w:r w:rsidRPr="009F7D74">
        <w:t xml:space="preserve"> an LED luminaire or an induction luminaire—the luminaire circuit power, in watts, determined in accordance with section </w:t>
      </w:r>
      <w:r>
        <w:t>18</w:t>
      </w:r>
      <w:r w:rsidRPr="009F7D74">
        <w:t>.</w:t>
      </w:r>
    </w:p>
    <w:p w:rsidR="00030831" w:rsidRDefault="006C5006" w:rsidP="00030831">
      <w:pPr>
        <w:pStyle w:val="tDefn"/>
      </w:pPr>
      <w:proofErr w:type="spellStart"/>
      <w:proofErr w:type="gramStart"/>
      <w:r w:rsidRPr="009F7D74">
        <w:rPr>
          <w:b/>
          <w:i/>
        </w:rPr>
        <w:t>t</w:t>
      </w:r>
      <w:r w:rsidRPr="009F7D74">
        <w:rPr>
          <w:b/>
          <w:i/>
          <w:vertAlign w:val="subscript"/>
        </w:rPr>
        <w:t>i</w:t>
      </w:r>
      <w:proofErr w:type="spellEnd"/>
      <w:proofErr w:type="gramEnd"/>
      <w:r w:rsidRPr="009F7D74">
        <w:t xml:space="preserve"> has the same value as in equation 4.</w:t>
      </w:r>
    </w:p>
    <w:p w:rsidR="006C5006" w:rsidRDefault="006C5006" w:rsidP="00714265">
      <w:pPr>
        <w:pStyle w:val="tDefn"/>
      </w:pPr>
      <w:proofErr w:type="spellStart"/>
      <w:r w:rsidRPr="00E50273">
        <w:rPr>
          <w:b/>
          <w:i/>
        </w:rPr>
        <w:t>FT</w:t>
      </w:r>
      <w:r>
        <w:rPr>
          <w:b/>
          <w:i/>
          <w:vertAlign w:val="subscript"/>
        </w:rPr>
        <w:t>i</w:t>
      </w:r>
      <w:proofErr w:type="spellEnd"/>
      <w:r w:rsidRPr="00E50273">
        <w:rPr>
          <w:i/>
        </w:rPr>
        <w:t xml:space="preserve"> </w:t>
      </w:r>
      <w:r>
        <w:t>has the same value as in equation</w:t>
      </w:r>
    </w:p>
    <w:p w:rsidR="00714265" w:rsidRPr="009F7D74" w:rsidRDefault="006C5006" w:rsidP="00714265">
      <w:pPr>
        <w:pStyle w:val="tDefn"/>
      </w:pPr>
      <w:r>
        <w:t xml:space="preserve"> 4.</w:t>
      </w:r>
    </w:p>
    <w:p w:rsidR="00030831" w:rsidRPr="009F7D74" w:rsidRDefault="006C5006" w:rsidP="00030831">
      <w:pPr>
        <w:pStyle w:val="tDefn"/>
      </w:pPr>
      <w:proofErr w:type="spellStart"/>
      <w:r w:rsidRPr="009F7D74">
        <w:rPr>
          <w:b/>
          <w:i/>
        </w:rPr>
        <w:t>OH</w:t>
      </w:r>
      <w:r w:rsidRPr="009F7D74">
        <w:rPr>
          <w:b/>
          <w:i/>
          <w:vertAlign w:val="subscript"/>
        </w:rPr>
        <w:t>i</w:t>
      </w:r>
      <w:proofErr w:type="spellEnd"/>
      <w:r w:rsidRPr="009F7D74">
        <w:rPr>
          <w:b/>
          <w:i/>
        </w:rPr>
        <w:t xml:space="preserve"> </w:t>
      </w:r>
      <w:r w:rsidRPr="009F7D74">
        <w:t>has the same value as in equation 4.</w:t>
      </w:r>
    </w:p>
    <w:p w:rsidR="00886003" w:rsidRPr="009F7D74" w:rsidRDefault="006C5006" w:rsidP="00886003">
      <w:pPr>
        <w:pStyle w:val="tDefn"/>
      </w:pPr>
      <w:proofErr w:type="spellStart"/>
      <w:r w:rsidRPr="009F7D74">
        <w:rPr>
          <w:b/>
          <w:i/>
        </w:rPr>
        <w:t>F</w:t>
      </w:r>
      <w:r w:rsidRPr="009F7D74">
        <w:rPr>
          <w:b/>
          <w:i/>
          <w:vertAlign w:val="subscript"/>
        </w:rPr>
        <w:t>P</w:t>
      </w:r>
      <w:proofErr w:type="gramStart"/>
      <w:r w:rsidRPr="009F7D74">
        <w:rPr>
          <w:b/>
          <w:i/>
          <w:vertAlign w:val="subscript"/>
        </w:rPr>
        <w:t>,LC,i,j</w:t>
      </w:r>
      <w:proofErr w:type="spellEnd"/>
      <w:proofErr w:type="gramEnd"/>
      <w:r w:rsidRPr="009F7D74">
        <w:t>,</w:t>
      </w:r>
      <w:r w:rsidRPr="009F7D74">
        <w:rPr>
          <w:b/>
        </w:rPr>
        <w:t xml:space="preserve"> </w:t>
      </w:r>
      <w:r w:rsidRPr="009F7D74">
        <w:t xml:space="preserve">for the </w:t>
      </w:r>
      <w:proofErr w:type="spellStart"/>
      <w:r w:rsidRPr="009F7D74">
        <w:rPr>
          <w:i/>
        </w:rPr>
        <w:t>j</w:t>
      </w:r>
      <w:r w:rsidRPr="009F7D74">
        <w:rPr>
          <w:vertAlign w:val="superscript"/>
        </w:rPr>
        <w:t>th</w:t>
      </w:r>
      <w:proofErr w:type="spellEnd"/>
      <w:r w:rsidRPr="009F7D74">
        <w:t xml:space="preserve"> lamp or </w:t>
      </w:r>
      <w:proofErr w:type="spellStart"/>
      <w:r w:rsidRPr="009F7D74">
        <w:t>luminaire</w:t>
      </w:r>
      <w:proofErr w:type="spellEnd"/>
      <w:r w:rsidRPr="009F7D74">
        <w:t xml:space="preserve"> of the </w:t>
      </w:r>
      <w:proofErr w:type="spellStart"/>
      <w:r w:rsidRPr="009F7D74">
        <w:rPr>
          <w:i/>
        </w:rPr>
        <w:t>i</w:t>
      </w:r>
      <w:r w:rsidRPr="009F7D74">
        <w:rPr>
          <w:vertAlign w:val="superscript"/>
        </w:rPr>
        <w:t>th</w:t>
      </w:r>
      <w:proofErr w:type="spellEnd"/>
      <w:r w:rsidRPr="009F7D74">
        <w:t xml:space="preserve"> lighting system following the completion of the upgrade, is:</w:t>
      </w:r>
    </w:p>
    <w:p w:rsidR="00886003" w:rsidRPr="009F7D74" w:rsidRDefault="006C5006" w:rsidP="00886003">
      <w:pPr>
        <w:pStyle w:val="tPara"/>
      </w:pPr>
      <w:r w:rsidRPr="009F7D74">
        <w:tab/>
        <w:t>(a)</w:t>
      </w:r>
      <w:r w:rsidRPr="009F7D74">
        <w:tab/>
        <w:t>if the lamp or luminaire is controlled by a lighting control device listed in Schedule 6—the lighting control factor specified by that Schedule; or</w:t>
      </w:r>
    </w:p>
    <w:p w:rsidR="00886003" w:rsidRPr="009F7D74" w:rsidRDefault="006C5006" w:rsidP="00886003">
      <w:pPr>
        <w:pStyle w:val="tPara"/>
      </w:pPr>
      <w:r w:rsidRPr="009F7D74">
        <w:tab/>
        <w:t xml:space="preserve">(b) </w:t>
      </w:r>
      <w:r w:rsidRPr="009F7D74">
        <w:tab/>
      </w:r>
      <w:proofErr w:type="gramStart"/>
      <w:r w:rsidRPr="009F7D74">
        <w:t>otherwise—</w:t>
      </w:r>
      <w:proofErr w:type="gramEnd"/>
      <w:r w:rsidRPr="009F7D74">
        <w:t>1.</w:t>
      </w:r>
    </w:p>
    <w:p w:rsidR="00030831" w:rsidRPr="009F7D74" w:rsidRDefault="006C5006" w:rsidP="00030831">
      <w:pPr>
        <w:pStyle w:val="tDefn"/>
      </w:pPr>
      <w:proofErr w:type="spellStart"/>
      <w:r w:rsidRPr="009F7D74">
        <w:rPr>
          <w:b/>
          <w:i/>
        </w:rPr>
        <w:t>F</w:t>
      </w:r>
      <w:r w:rsidRPr="009F7D74">
        <w:rPr>
          <w:b/>
          <w:i/>
          <w:vertAlign w:val="subscript"/>
        </w:rPr>
        <w:t>AC</w:t>
      </w:r>
      <w:proofErr w:type="gramStart"/>
      <w:r w:rsidRPr="009F7D74">
        <w:rPr>
          <w:b/>
          <w:i/>
          <w:vertAlign w:val="subscript"/>
        </w:rPr>
        <w:t>,i</w:t>
      </w:r>
      <w:proofErr w:type="spellEnd"/>
      <w:proofErr w:type="gramEnd"/>
      <w:r w:rsidRPr="009F7D74">
        <w:rPr>
          <w:b/>
          <w:i/>
        </w:rPr>
        <w:t xml:space="preserve"> </w:t>
      </w:r>
      <w:r w:rsidRPr="009F7D74">
        <w:t>has the same value as in equation 4.</w:t>
      </w:r>
    </w:p>
    <w:p w:rsidR="00886003" w:rsidRPr="009F7D74" w:rsidRDefault="006C5006" w:rsidP="00886003">
      <w:pPr>
        <w:pStyle w:val="h2Part"/>
        <w:rPr>
          <w:rStyle w:val="CharPartText"/>
        </w:rPr>
      </w:pPr>
      <w:bookmarkStart w:id="61" w:name="_Toc405821482"/>
      <w:bookmarkStart w:id="62" w:name="_Toc422311320"/>
      <w:r>
        <w:rPr>
          <w:rStyle w:val="CharPartNo"/>
        </w:rPr>
        <w:t>Part 5</w:t>
      </w:r>
      <w:r w:rsidRPr="009F7D74">
        <w:rPr>
          <w:rStyle w:val="CharPartNo"/>
        </w:rPr>
        <w:t>—</w:t>
      </w:r>
      <w:r w:rsidRPr="009F7D74">
        <w:rPr>
          <w:rStyle w:val="CharPartText"/>
        </w:rPr>
        <w:t>Reporting, notification and record</w:t>
      </w:r>
      <w:r w:rsidRPr="009F7D74">
        <w:rPr>
          <w:rStyle w:val="CharPartText"/>
        </w:rPr>
        <w:noBreakHyphen/>
      </w:r>
      <w:proofErr w:type="spellStart"/>
      <w:r w:rsidRPr="009F7D74">
        <w:rPr>
          <w:rStyle w:val="CharPartText"/>
        </w:rPr>
        <w:t>keeping</w:t>
      </w:r>
      <w:proofErr w:type="spellEnd"/>
      <w:r w:rsidRPr="009F7D74">
        <w:rPr>
          <w:rStyle w:val="CharPartText"/>
        </w:rPr>
        <w:t xml:space="preserve"> requirements</w:t>
      </w:r>
      <w:bookmarkEnd w:id="61"/>
      <w:bookmarkEnd w:id="62"/>
    </w:p>
    <w:p w:rsidR="00886003" w:rsidRPr="009F7D74" w:rsidRDefault="006C5006" w:rsidP="00FC67D5">
      <w:pPr>
        <w:pStyle w:val="ntoHeading"/>
      </w:pPr>
      <w:r w:rsidRPr="009F7D74">
        <w:t>Note:</w:t>
      </w:r>
      <w:r w:rsidRPr="009F7D74">
        <w:tab/>
        <w:t>Other reporting, notification, record</w:t>
      </w:r>
      <w:r w:rsidRPr="009F7D74">
        <w:noBreakHyphen/>
      </w:r>
      <w:proofErr w:type="spellStart"/>
      <w:r w:rsidRPr="009F7D74">
        <w:t>keeping</w:t>
      </w:r>
      <w:proofErr w:type="spellEnd"/>
      <w:r w:rsidRPr="009F7D74">
        <w:t xml:space="preserve"> and monitoring requirements are set out in regulations and rules made under the Act.</w:t>
      </w:r>
    </w:p>
    <w:p w:rsidR="00886003" w:rsidRPr="009F7D74" w:rsidRDefault="006C5006" w:rsidP="00886003">
      <w:pPr>
        <w:pStyle w:val="h3Div"/>
      </w:pPr>
      <w:bookmarkStart w:id="63" w:name="_Toc405821483"/>
      <w:bookmarkStart w:id="64" w:name="_Toc422311321"/>
      <w:r>
        <w:rPr>
          <w:rStyle w:val="CharDivNo"/>
        </w:rPr>
        <w:t>Division 1</w:t>
      </w:r>
      <w:r w:rsidRPr="009F7D74">
        <w:rPr>
          <w:rStyle w:val="CharDivNo"/>
        </w:rPr>
        <w:t>—</w:t>
      </w:r>
      <w:r w:rsidRPr="009F7D74">
        <w:rPr>
          <w:rStyle w:val="CharDivText"/>
        </w:rPr>
        <w:t>Offsets report requirements</w:t>
      </w:r>
      <w:bookmarkEnd w:id="63"/>
      <w:bookmarkEnd w:id="64"/>
    </w:p>
    <w:p w:rsidR="00886003" w:rsidRPr="009F7D74" w:rsidRDefault="006C5006" w:rsidP="00886003">
      <w:pPr>
        <w:pStyle w:val="h5Section"/>
      </w:pPr>
      <w:bookmarkStart w:id="65" w:name="_Toc405821484"/>
      <w:bookmarkStart w:id="66" w:name="_Toc422311322"/>
      <w:proofErr w:type="gramStart"/>
      <w:r>
        <w:t>25</w:t>
      </w:r>
      <w:r w:rsidRPr="009F7D74">
        <w:t xml:space="preserve">  Operation</w:t>
      </w:r>
      <w:proofErr w:type="gramEnd"/>
      <w:r w:rsidRPr="009F7D74">
        <w:t xml:space="preserve"> of this Division</w:t>
      </w:r>
      <w:bookmarkEnd w:id="65"/>
      <w:bookmarkEnd w:id="66"/>
    </w:p>
    <w:p w:rsidR="00886003" w:rsidRPr="009F7D74" w:rsidRDefault="006C5006" w:rsidP="00886003">
      <w:pPr>
        <w:pStyle w:val="tMain"/>
      </w:pPr>
      <w:r w:rsidRPr="009F7D74">
        <w:tab/>
      </w:r>
      <w:r w:rsidRPr="009F7D74">
        <w:tab/>
        <w:t>For paragraph 106(3</w:t>
      </w:r>
      <w:proofErr w:type="gramStart"/>
      <w:r w:rsidRPr="009F7D74">
        <w:t>)(</w:t>
      </w:r>
      <w:proofErr w:type="gramEnd"/>
      <w:r w:rsidRPr="009F7D74">
        <w:t>a) of the Act, this Division sets out information that must be included in an offsets report about a lighting upgrade project that is an eligible offsets project.</w:t>
      </w:r>
    </w:p>
    <w:p w:rsidR="00886003" w:rsidRPr="009F7D74" w:rsidRDefault="006C5006" w:rsidP="00886003">
      <w:pPr>
        <w:pStyle w:val="h5Section"/>
      </w:pPr>
      <w:bookmarkStart w:id="67" w:name="_Toc405821485"/>
      <w:bookmarkStart w:id="68" w:name="_Toc422311323"/>
      <w:proofErr w:type="gramStart"/>
      <w:r>
        <w:t>26</w:t>
      </w:r>
      <w:r w:rsidRPr="009F7D74">
        <w:t xml:space="preserve">  Information</w:t>
      </w:r>
      <w:proofErr w:type="gramEnd"/>
      <w:r w:rsidRPr="009F7D74">
        <w:t xml:space="preserve"> that must be included in an offsets report</w:t>
      </w:r>
      <w:bookmarkEnd w:id="67"/>
      <w:bookmarkEnd w:id="68"/>
    </w:p>
    <w:p w:rsidR="00886003" w:rsidRPr="009F7D74" w:rsidRDefault="006C5006" w:rsidP="00886003">
      <w:pPr>
        <w:pStyle w:val="tMain"/>
      </w:pPr>
      <w:r w:rsidRPr="009F7D74">
        <w:tab/>
      </w:r>
      <w:r>
        <w:t>(1)</w:t>
      </w:r>
      <w:r w:rsidRPr="009F7D74">
        <w:tab/>
        <w:t xml:space="preserve">An offsets report for a reporting period must, for each lighting system included in a calculation undertaken in accordance with Part 4 for the reporting period: </w:t>
      </w:r>
    </w:p>
    <w:p w:rsidR="00886003" w:rsidRPr="009F7D74" w:rsidRDefault="006C5006" w:rsidP="00886003">
      <w:pPr>
        <w:pStyle w:val="tPara"/>
      </w:pPr>
      <w:r w:rsidRPr="009F7D74">
        <w:tab/>
      </w:r>
      <w:r>
        <w:t>(a)</w:t>
      </w:r>
      <w:r w:rsidRPr="009F7D74">
        <w:tab/>
      </w:r>
      <w:proofErr w:type="gramStart"/>
      <w:r w:rsidRPr="009F7D74">
        <w:t>give</w:t>
      </w:r>
      <w:proofErr w:type="gramEnd"/>
      <w:r w:rsidRPr="009F7D74">
        <w:t xml:space="preserve"> its location in a form approved by the Regulator; and</w:t>
      </w:r>
    </w:p>
    <w:p w:rsidR="00886003" w:rsidRPr="009F7D74" w:rsidRDefault="006C5006" w:rsidP="00886003">
      <w:pPr>
        <w:pStyle w:val="tPara"/>
      </w:pPr>
      <w:r w:rsidRPr="009F7D74">
        <w:tab/>
      </w:r>
      <w:r>
        <w:t>(b)</w:t>
      </w:r>
      <w:r w:rsidRPr="009F7D74">
        <w:tab/>
      </w:r>
      <w:proofErr w:type="gramStart"/>
      <w:r w:rsidRPr="009F7D74">
        <w:t>state</w:t>
      </w:r>
      <w:proofErr w:type="gramEnd"/>
      <w:r w:rsidRPr="009F7D74">
        <w:t xml:space="preserve"> whether it:</w:t>
      </w:r>
    </w:p>
    <w:p w:rsidR="00886003" w:rsidRPr="009F7D74" w:rsidRDefault="006C5006" w:rsidP="00886003">
      <w:pPr>
        <w:pStyle w:val="tSubpara"/>
      </w:pPr>
      <w:r w:rsidRPr="009F7D74">
        <w:tab/>
      </w:r>
      <w:r>
        <w:t>(</w:t>
      </w:r>
      <w:proofErr w:type="spellStart"/>
      <w:proofErr w:type="gramStart"/>
      <w:r>
        <w:t>i</w:t>
      </w:r>
      <w:proofErr w:type="spellEnd"/>
      <w:proofErr w:type="gramEnd"/>
      <w:r>
        <w:t>)</w:t>
      </w:r>
      <w:r w:rsidRPr="009F7D74">
        <w:tab/>
        <w:t xml:space="preserve">was included in the most recent previous offsets report; or </w:t>
      </w:r>
    </w:p>
    <w:p w:rsidR="00886003" w:rsidRPr="009F7D74" w:rsidRDefault="006C5006" w:rsidP="00886003">
      <w:pPr>
        <w:pStyle w:val="tSubpara"/>
      </w:pPr>
      <w:r w:rsidRPr="009F7D74">
        <w:tab/>
      </w:r>
      <w:r>
        <w:t>(ii)</w:t>
      </w:r>
      <w:r w:rsidRPr="009F7D74">
        <w:tab/>
      </w:r>
      <w:proofErr w:type="gramStart"/>
      <w:r w:rsidRPr="009F7D74">
        <w:t>is</w:t>
      </w:r>
      <w:proofErr w:type="gramEnd"/>
      <w:r w:rsidRPr="009F7D74">
        <w:t xml:space="preserve"> an old upgrade that was excluded from the most recent previous report; or</w:t>
      </w:r>
    </w:p>
    <w:p w:rsidR="00886003" w:rsidRPr="009F7D74" w:rsidRDefault="006C5006" w:rsidP="00886003">
      <w:pPr>
        <w:pStyle w:val="tSubpara"/>
      </w:pPr>
      <w:r w:rsidRPr="009F7D74">
        <w:tab/>
      </w:r>
      <w:r>
        <w:t>(iii)</w:t>
      </w:r>
      <w:r w:rsidRPr="009F7D74">
        <w:tab/>
      </w:r>
      <w:proofErr w:type="gramStart"/>
      <w:r w:rsidRPr="009F7D74">
        <w:t>is</w:t>
      </w:r>
      <w:proofErr w:type="gramEnd"/>
      <w:r w:rsidRPr="009F7D74">
        <w:t xml:space="preserve"> a new upgrade that has not been included in a previous report.</w:t>
      </w:r>
    </w:p>
    <w:p w:rsidR="00886003" w:rsidRPr="009F7D74" w:rsidRDefault="006C5006" w:rsidP="00886003">
      <w:pPr>
        <w:pStyle w:val="tMain"/>
      </w:pPr>
      <w:r w:rsidRPr="009F7D74">
        <w:tab/>
      </w:r>
      <w:r>
        <w:t>(2)</w:t>
      </w:r>
      <w:r w:rsidRPr="009F7D74">
        <w:tab/>
        <w:t>For a lighting system that was included in calculations for an earlier reporting period, but is not included in calculations for this reporting period, the report must state:</w:t>
      </w:r>
    </w:p>
    <w:p w:rsidR="00886003" w:rsidRPr="009F7D74" w:rsidRDefault="006C5006" w:rsidP="00886003">
      <w:pPr>
        <w:pStyle w:val="tPara"/>
      </w:pPr>
      <w:r w:rsidRPr="009F7D74">
        <w:tab/>
        <w:t>(a)</w:t>
      </w:r>
      <w:r w:rsidRPr="009F7D74">
        <w:tab/>
      </w:r>
      <w:proofErr w:type="gramStart"/>
      <w:r w:rsidRPr="009F7D74">
        <w:t>the</w:t>
      </w:r>
      <w:proofErr w:type="gramEnd"/>
      <w:r w:rsidRPr="009F7D74">
        <w:t xml:space="preserve"> reason for the exclusion; and</w:t>
      </w:r>
    </w:p>
    <w:p w:rsidR="00886003" w:rsidRPr="009F7D74" w:rsidRDefault="006C5006" w:rsidP="00886003">
      <w:pPr>
        <w:pStyle w:val="tPara"/>
      </w:pPr>
      <w:r w:rsidRPr="009F7D74">
        <w:tab/>
        <w:t>(b)</w:t>
      </w:r>
      <w:r w:rsidRPr="009F7D74">
        <w:tab/>
      </w:r>
      <w:proofErr w:type="gramStart"/>
      <w:r w:rsidRPr="009F7D74">
        <w:t>whether</w:t>
      </w:r>
      <w:proofErr w:type="gramEnd"/>
      <w:r w:rsidRPr="009F7D74">
        <w:t xml:space="preserve"> the exclusion is temporary or permanent.</w:t>
      </w:r>
    </w:p>
    <w:p w:rsidR="00997378" w:rsidRPr="009F7D74" w:rsidRDefault="006C5006" w:rsidP="00997378">
      <w:pPr>
        <w:pStyle w:val="tMain"/>
      </w:pPr>
      <w:r w:rsidRPr="009F7D74">
        <w:tab/>
      </w:r>
      <w:r>
        <w:t>(3)</w:t>
      </w:r>
      <w:r w:rsidRPr="009F7D74">
        <w:tab/>
        <w:t>If, in the circumstances described in paragraph </w:t>
      </w:r>
      <w:r>
        <w:t>6(2</w:t>
      </w:r>
      <w:proofErr w:type="gramStart"/>
      <w:r>
        <w:t>)(</w:t>
      </w:r>
      <w:proofErr w:type="gramEnd"/>
      <w:r>
        <w:t>b)</w:t>
      </w:r>
      <w:r w:rsidRPr="009F7D74">
        <w:t>, a factor or parameter is defined or calculated for a reporting period by reference to an instrument or writing as in force from time to time, the report must include the reasons why it was not possible to define or calculate the factor or parameter by reference to the instrument or writing as in force at the end of the reporting period.</w:t>
      </w:r>
    </w:p>
    <w:p w:rsidR="00886003" w:rsidRPr="009F7D74" w:rsidRDefault="006C5006" w:rsidP="00886003">
      <w:pPr>
        <w:pStyle w:val="h3Div"/>
      </w:pPr>
      <w:bookmarkStart w:id="69" w:name="_Toc405821486"/>
      <w:bookmarkStart w:id="70" w:name="_Toc422311324"/>
      <w:r>
        <w:rPr>
          <w:rStyle w:val="CharDivNo"/>
        </w:rPr>
        <w:t>Division 2</w:t>
      </w:r>
      <w:r w:rsidRPr="009F7D74">
        <w:rPr>
          <w:rStyle w:val="CharDivNo"/>
        </w:rPr>
        <w:t>—</w:t>
      </w:r>
      <w:r w:rsidRPr="009F7D74">
        <w:rPr>
          <w:rStyle w:val="CharDivText"/>
        </w:rPr>
        <w:t>Notification requirements</w:t>
      </w:r>
      <w:bookmarkEnd w:id="69"/>
      <w:bookmarkEnd w:id="70"/>
    </w:p>
    <w:p w:rsidR="00886003" w:rsidRPr="009F7D74" w:rsidRDefault="006C5006" w:rsidP="00886003">
      <w:pPr>
        <w:pStyle w:val="h5Section"/>
      </w:pPr>
      <w:bookmarkStart w:id="71" w:name="_Toc405821487"/>
      <w:bookmarkStart w:id="72" w:name="_Toc422311325"/>
      <w:proofErr w:type="gramStart"/>
      <w:r>
        <w:t>27</w:t>
      </w:r>
      <w:r w:rsidRPr="009F7D74">
        <w:t xml:space="preserve">  Operation</w:t>
      </w:r>
      <w:proofErr w:type="gramEnd"/>
      <w:r w:rsidRPr="009F7D74">
        <w:t xml:space="preserve"> of this Division</w:t>
      </w:r>
      <w:bookmarkEnd w:id="71"/>
      <w:bookmarkEnd w:id="72"/>
    </w:p>
    <w:p w:rsidR="00886003" w:rsidRPr="009F7D74" w:rsidRDefault="006C5006" w:rsidP="00886003">
      <w:pPr>
        <w:pStyle w:val="tMain"/>
      </w:pPr>
      <w:r w:rsidRPr="009F7D74">
        <w:tab/>
      </w:r>
      <w:r w:rsidRPr="009F7D74">
        <w:tab/>
        <w:t>For paragraph 106(3</w:t>
      </w:r>
      <w:proofErr w:type="gramStart"/>
      <w:r w:rsidRPr="009F7D74">
        <w:t>)(</w:t>
      </w:r>
      <w:proofErr w:type="gramEnd"/>
      <w:r w:rsidRPr="009F7D74">
        <w:t>b) of the Act, this Division sets out requirements to notify certain matters relating to the project to the Regulator.</w:t>
      </w:r>
    </w:p>
    <w:p w:rsidR="00886003" w:rsidRPr="009F7D74" w:rsidRDefault="006C5006" w:rsidP="00886003">
      <w:pPr>
        <w:pStyle w:val="h5Section"/>
      </w:pPr>
      <w:bookmarkStart w:id="73" w:name="_Toc405821488"/>
      <w:bookmarkStart w:id="74" w:name="_Toc422311326"/>
      <w:proofErr w:type="gramStart"/>
      <w:r>
        <w:t>28</w:t>
      </w:r>
      <w:r w:rsidRPr="009F7D74">
        <w:t xml:space="preserve">  </w:t>
      </w:r>
      <w:bookmarkEnd w:id="73"/>
      <w:r w:rsidRPr="009F7D74">
        <w:t>Notification</w:t>
      </w:r>
      <w:proofErr w:type="gramEnd"/>
      <w:r w:rsidRPr="009F7D74">
        <w:t xml:space="preserve"> requirements</w:t>
      </w:r>
      <w:bookmarkEnd w:id="74"/>
    </w:p>
    <w:p w:rsidR="00AD1A0E" w:rsidRPr="009F7D74" w:rsidRDefault="006C5006" w:rsidP="00246D02">
      <w:pPr>
        <w:pStyle w:val="tMain"/>
      </w:pPr>
      <w:r w:rsidRPr="009F7D74">
        <w:tab/>
      </w:r>
      <w:r>
        <w:t>(1)</w:t>
      </w:r>
      <w:r w:rsidRPr="009F7D74">
        <w:tab/>
        <w:t>The project proponent must notify the Regulator of any safety issues that have been identified with lighting equipment installed or proposed to be installed in relation to the project as soon as practicable after the proponent becomes aware of that issue.</w:t>
      </w:r>
    </w:p>
    <w:p w:rsidR="00BA7AC7" w:rsidRPr="009F7D74" w:rsidRDefault="006C5006" w:rsidP="0026006D">
      <w:pPr>
        <w:pStyle w:val="tMain"/>
      </w:pPr>
      <w:r w:rsidRPr="009F7D74">
        <w:tab/>
      </w:r>
      <w:r>
        <w:t>(2)</w:t>
      </w:r>
      <w:r w:rsidRPr="009F7D74">
        <w:tab/>
        <w:t>The project proponent must notify the Regulator of any product performance issues that have been identified with lighting equipment installed or proposed to be installed in relation to the project, and are not minor or trivial, within 30 days after the proponent becomes aware of that issue.</w:t>
      </w:r>
    </w:p>
    <w:p w:rsidR="00AD1A0E" w:rsidRPr="009F7D74" w:rsidRDefault="006C5006" w:rsidP="00AD1A0E">
      <w:pPr>
        <w:pStyle w:val="tMain"/>
      </w:pPr>
      <w:r w:rsidRPr="009F7D74">
        <w:tab/>
      </w:r>
      <w:r>
        <w:t>(3)</w:t>
      </w:r>
      <w:r w:rsidRPr="009F7D74">
        <w:tab/>
        <w:t>The project proponent must notify the Regulator of any product performance issues that have been identified with an equipment unit installed or proposed to be installed in relation to the project within 30 days after the proponent becomes aware of that issue if:</w:t>
      </w:r>
    </w:p>
    <w:p w:rsidR="00AD1A0E" w:rsidRPr="009F7D74" w:rsidRDefault="006C5006" w:rsidP="00AD1A0E">
      <w:pPr>
        <w:pStyle w:val="tPara"/>
      </w:pPr>
      <w:r w:rsidRPr="009F7D74">
        <w:tab/>
      </w:r>
      <w:r>
        <w:t>(a)</w:t>
      </w:r>
      <w:r w:rsidRPr="009F7D74">
        <w:tab/>
      </w:r>
      <w:proofErr w:type="gramStart"/>
      <w:r w:rsidRPr="009F7D74">
        <w:t>a</w:t>
      </w:r>
      <w:proofErr w:type="gramEnd"/>
      <w:r w:rsidRPr="009F7D74">
        <w:t xml:space="preserve"> product recall notice has been issued; or</w:t>
      </w:r>
    </w:p>
    <w:p w:rsidR="00AD1A0E" w:rsidRPr="009F7D74" w:rsidRDefault="006C5006" w:rsidP="00AD1A0E">
      <w:pPr>
        <w:pStyle w:val="tPara"/>
      </w:pPr>
      <w:r w:rsidRPr="009F7D74">
        <w:tab/>
      </w:r>
      <w:r>
        <w:t>(b)</w:t>
      </w:r>
      <w:r w:rsidRPr="009F7D74">
        <w:tab/>
      </w:r>
      <w:proofErr w:type="gramStart"/>
      <w:r w:rsidRPr="009F7D74">
        <w:t>the</w:t>
      </w:r>
      <w:proofErr w:type="gramEnd"/>
      <w:r w:rsidRPr="009F7D74">
        <w:t xml:space="preserve"> issue affects:</w:t>
      </w:r>
    </w:p>
    <w:p w:rsidR="00AD1A0E" w:rsidRPr="009F7D74" w:rsidRDefault="006C5006" w:rsidP="00AD1A0E">
      <w:pPr>
        <w:pStyle w:val="tSubpara"/>
      </w:pPr>
      <w:r w:rsidRPr="009F7D74">
        <w:tab/>
      </w:r>
      <w:r>
        <w:t>(</w:t>
      </w:r>
      <w:proofErr w:type="spellStart"/>
      <w:r>
        <w:t>i</w:t>
      </w:r>
      <w:proofErr w:type="spellEnd"/>
      <w:r>
        <w:t>)</w:t>
      </w:r>
      <w:r w:rsidRPr="009F7D74">
        <w:tab/>
      </w:r>
      <w:proofErr w:type="gramStart"/>
      <w:r w:rsidRPr="009F7D74">
        <w:t>more</w:t>
      </w:r>
      <w:proofErr w:type="gramEnd"/>
      <w:r w:rsidRPr="009F7D74">
        <w:t xml:space="preserve"> than 5% of the lighting systems; or</w:t>
      </w:r>
    </w:p>
    <w:p w:rsidR="00AD1A0E" w:rsidRPr="009F7D74" w:rsidRDefault="006C5006" w:rsidP="00AD1A0E">
      <w:pPr>
        <w:pStyle w:val="tSubpara"/>
      </w:pPr>
      <w:r w:rsidRPr="009F7D74">
        <w:tab/>
      </w:r>
      <w:r>
        <w:t>(ii)</w:t>
      </w:r>
      <w:r w:rsidRPr="009F7D74">
        <w:tab/>
      </w:r>
      <w:proofErr w:type="gramStart"/>
      <w:r w:rsidRPr="009F7D74">
        <w:t>more</w:t>
      </w:r>
      <w:proofErr w:type="gramEnd"/>
      <w:r w:rsidRPr="009F7D74">
        <w:t xml:space="preserve"> than 50 lighting systems.</w:t>
      </w:r>
    </w:p>
    <w:p w:rsidR="00886003" w:rsidRPr="009F7D74" w:rsidRDefault="006C5006" w:rsidP="00886003">
      <w:pPr>
        <w:pStyle w:val="h3Div"/>
      </w:pPr>
      <w:bookmarkStart w:id="75" w:name="_Toc405821489"/>
      <w:bookmarkStart w:id="76" w:name="_Toc422311327"/>
      <w:r>
        <w:rPr>
          <w:rStyle w:val="CharDivNo"/>
        </w:rPr>
        <w:t>Division 3</w:t>
      </w:r>
      <w:r w:rsidRPr="009F7D74">
        <w:rPr>
          <w:rStyle w:val="CharDivNo"/>
        </w:rPr>
        <w:t>—</w:t>
      </w:r>
      <w:r w:rsidRPr="009F7D74">
        <w:rPr>
          <w:rStyle w:val="CharDivText"/>
        </w:rPr>
        <w:t>Record</w:t>
      </w:r>
      <w:r w:rsidRPr="009F7D74">
        <w:rPr>
          <w:rStyle w:val="CharDivText"/>
        </w:rPr>
        <w:noBreakHyphen/>
        <w:t>keeping requirements</w:t>
      </w:r>
      <w:bookmarkEnd w:id="75"/>
      <w:bookmarkEnd w:id="76"/>
    </w:p>
    <w:p w:rsidR="00886003" w:rsidRPr="009F7D74" w:rsidRDefault="006C5006" w:rsidP="00886003">
      <w:pPr>
        <w:pStyle w:val="h5Section"/>
      </w:pPr>
      <w:bookmarkStart w:id="77" w:name="_Toc405821490"/>
      <w:bookmarkStart w:id="78" w:name="_Toc422311328"/>
      <w:proofErr w:type="gramStart"/>
      <w:r>
        <w:t>29</w:t>
      </w:r>
      <w:r w:rsidRPr="009F7D74">
        <w:t xml:space="preserve">  Operation</w:t>
      </w:r>
      <w:proofErr w:type="gramEnd"/>
      <w:r w:rsidRPr="009F7D74">
        <w:t xml:space="preserve"> of this Division</w:t>
      </w:r>
      <w:bookmarkEnd w:id="77"/>
      <w:bookmarkEnd w:id="78"/>
    </w:p>
    <w:p w:rsidR="00886003" w:rsidRPr="009F7D74" w:rsidRDefault="006C5006" w:rsidP="00886003">
      <w:pPr>
        <w:pStyle w:val="tMain"/>
      </w:pPr>
      <w:r w:rsidRPr="009F7D74">
        <w:tab/>
      </w:r>
      <w:r w:rsidRPr="009F7D74">
        <w:tab/>
        <w:t>For paragraph 106(3</w:t>
      </w:r>
      <w:proofErr w:type="gramStart"/>
      <w:r w:rsidRPr="009F7D74">
        <w:t>)(</w:t>
      </w:r>
      <w:proofErr w:type="gramEnd"/>
      <w:r w:rsidRPr="009F7D74">
        <w:t>c) of the Act, this Division sets out record</w:t>
      </w:r>
      <w:r w:rsidRPr="009F7D74">
        <w:noBreakHyphen/>
      </w:r>
      <w:proofErr w:type="spellStart"/>
      <w:r w:rsidRPr="009F7D74">
        <w:t>keeping</w:t>
      </w:r>
      <w:proofErr w:type="spellEnd"/>
      <w:r w:rsidRPr="009F7D74">
        <w:t xml:space="preserve"> requirements for a lighting upgrade project that is an eligible offsets project.</w:t>
      </w:r>
    </w:p>
    <w:p w:rsidR="00886003" w:rsidRPr="009F7D74" w:rsidRDefault="006C5006" w:rsidP="00886003">
      <w:pPr>
        <w:pStyle w:val="h5Section"/>
      </w:pPr>
      <w:bookmarkStart w:id="79" w:name="_Toc405821491"/>
      <w:bookmarkStart w:id="80" w:name="_Toc422311329"/>
      <w:proofErr w:type="gramStart"/>
      <w:r>
        <w:t>30</w:t>
      </w:r>
      <w:r w:rsidRPr="009F7D74">
        <w:t xml:space="preserve">  Record</w:t>
      </w:r>
      <w:proofErr w:type="gramEnd"/>
      <w:r w:rsidRPr="009F7D74">
        <w:noBreakHyphen/>
      </w:r>
      <w:proofErr w:type="spellStart"/>
      <w:r w:rsidRPr="009F7D74">
        <w:t>keeping</w:t>
      </w:r>
      <w:proofErr w:type="spellEnd"/>
      <w:r w:rsidRPr="009F7D74">
        <w:t xml:space="preserve"> requirements</w:t>
      </w:r>
      <w:bookmarkEnd w:id="79"/>
      <w:bookmarkEnd w:id="80"/>
    </w:p>
    <w:p w:rsidR="00886003" w:rsidRPr="009F7D74" w:rsidRDefault="006C5006" w:rsidP="00886003">
      <w:pPr>
        <w:pStyle w:val="tMain"/>
      </w:pPr>
      <w:r w:rsidRPr="009F7D74">
        <w:tab/>
      </w:r>
      <w:r>
        <w:t>(1)</w:t>
      </w:r>
      <w:r w:rsidRPr="009F7D74">
        <w:tab/>
        <w:t xml:space="preserve">The project proponent for the project must keep a record of the disposal of lighting equipment, including evidence that the disposal was conducted in accordance with section </w:t>
      </w:r>
      <w:r>
        <w:t>14</w:t>
      </w:r>
      <w:r w:rsidRPr="009F7D74">
        <w:t xml:space="preserve"> and any other applicable legislative requirements. </w:t>
      </w:r>
    </w:p>
    <w:p w:rsidR="00886003" w:rsidRPr="009F7D74" w:rsidRDefault="006C5006" w:rsidP="00886003">
      <w:pPr>
        <w:pStyle w:val="tMain"/>
      </w:pPr>
      <w:r w:rsidRPr="009F7D74">
        <w:tab/>
      </w:r>
      <w:r>
        <w:t>(2)</w:t>
      </w:r>
      <w:r w:rsidRPr="009F7D74">
        <w:tab/>
        <w:t>If a lighting upgrade involves the installation of an item of equipment that is required by the GEMS Act</w:t>
      </w:r>
      <w:r w:rsidRPr="009F7D74">
        <w:rPr>
          <w:i/>
        </w:rPr>
        <w:t xml:space="preserve"> </w:t>
      </w:r>
      <w:r w:rsidRPr="009F7D74">
        <w:t>to be a product listed on the GEMS Register, the project proponent must keep a record that demonstrates that the item was a product listed on the Register at the time it is commissioned.</w:t>
      </w:r>
    </w:p>
    <w:p w:rsidR="00886003" w:rsidRPr="009F7D74" w:rsidRDefault="006C5006" w:rsidP="00DF3C2C">
      <w:pPr>
        <w:pStyle w:val="tMain"/>
      </w:pPr>
      <w:r w:rsidRPr="009F7D74">
        <w:tab/>
      </w:r>
      <w:r>
        <w:t>(3)</w:t>
      </w:r>
      <w:r w:rsidRPr="009F7D74">
        <w:tab/>
        <w:t>For each lighting upgrade, the project proponent must keep records of the following:</w:t>
      </w:r>
    </w:p>
    <w:p w:rsidR="00886003" w:rsidRPr="009F7D74" w:rsidRDefault="006C5006" w:rsidP="00DF3C2C">
      <w:pPr>
        <w:pStyle w:val="tPara"/>
      </w:pPr>
      <w:r w:rsidRPr="009F7D74">
        <w:tab/>
      </w:r>
      <w:r>
        <w:t>(a)</w:t>
      </w:r>
      <w:r w:rsidRPr="009F7D74">
        <w:tab/>
      </w:r>
      <w:proofErr w:type="gramStart"/>
      <w:r w:rsidRPr="009F7D74">
        <w:t>the</w:t>
      </w:r>
      <w:proofErr w:type="gramEnd"/>
      <w:r w:rsidRPr="009F7D74">
        <w:t xml:space="preserve"> date the lighting system was commissioned;</w:t>
      </w:r>
    </w:p>
    <w:p w:rsidR="00082AFC" w:rsidRPr="009F7D74" w:rsidRDefault="006C5006" w:rsidP="00082AFC">
      <w:pPr>
        <w:pStyle w:val="tPara"/>
      </w:pPr>
      <w:r w:rsidRPr="009F7D74">
        <w:tab/>
      </w:r>
      <w:r>
        <w:t>(b)</w:t>
      </w:r>
      <w:r w:rsidRPr="009F7D74">
        <w:tab/>
      </w:r>
      <w:proofErr w:type="gramStart"/>
      <w:r w:rsidRPr="009F7D74">
        <w:t>the</w:t>
      </w:r>
      <w:proofErr w:type="gramEnd"/>
      <w:r w:rsidRPr="009F7D74">
        <w:t xml:space="preserve"> type of the serviced area;</w:t>
      </w:r>
    </w:p>
    <w:p w:rsidR="00FF23C2" w:rsidRPr="009F7D74" w:rsidRDefault="006C5006" w:rsidP="00FF23C2">
      <w:pPr>
        <w:pStyle w:val="tPara"/>
      </w:pPr>
      <w:r w:rsidRPr="009F7D74">
        <w:tab/>
      </w:r>
      <w:r>
        <w:t>(c)</w:t>
      </w:r>
      <w:r w:rsidRPr="009F7D74">
        <w:tab/>
      </w:r>
      <w:proofErr w:type="gramStart"/>
      <w:r w:rsidRPr="009F7D74">
        <w:t>if</w:t>
      </w:r>
      <w:proofErr w:type="gramEnd"/>
      <w:r w:rsidRPr="009F7D74">
        <w:t xml:space="preserve"> section </w:t>
      </w:r>
      <w:r>
        <w:t>12</w:t>
      </w:r>
      <w:r w:rsidRPr="009F7D74">
        <w:t xml:space="preserve"> applies to the lighting upgrade—evidence that the disclosure requirements of have been met;</w:t>
      </w:r>
    </w:p>
    <w:p w:rsidR="00FF23C2" w:rsidRPr="009F7D74" w:rsidRDefault="006C5006" w:rsidP="002F509F">
      <w:pPr>
        <w:pStyle w:val="tPara"/>
      </w:pPr>
      <w:r w:rsidRPr="009F7D74">
        <w:tab/>
      </w:r>
      <w:r>
        <w:t>(</w:t>
      </w:r>
      <w:proofErr w:type="gramStart"/>
      <w:r>
        <w:t>d</w:t>
      </w:r>
      <w:proofErr w:type="gramEnd"/>
      <w:r>
        <w:t>)</w:t>
      </w:r>
      <w:r w:rsidRPr="009F7D74">
        <w:tab/>
        <w:t>if type of the serviced area changes:</w:t>
      </w:r>
    </w:p>
    <w:p w:rsidR="005B04EF" w:rsidRPr="009F7D74" w:rsidRDefault="006C5006" w:rsidP="00FF23C2">
      <w:pPr>
        <w:pStyle w:val="tSubpara"/>
      </w:pPr>
      <w:r w:rsidRPr="009F7D74">
        <w:tab/>
      </w:r>
      <w:r>
        <w:t>(</w:t>
      </w:r>
      <w:proofErr w:type="spellStart"/>
      <w:r>
        <w:t>i</w:t>
      </w:r>
      <w:proofErr w:type="spellEnd"/>
      <w:r>
        <w:t>)</w:t>
      </w:r>
      <w:r w:rsidRPr="009F7D74">
        <w:tab/>
      </w:r>
      <w:proofErr w:type="gramStart"/>
      <w:r w:rsidRPr="009F7D74">
        <w:t>the</w:t>
      </w:r>
      <w:proofErr w:type="gramEnd"/>
      <w:r w:rsidRPr="009F7D74">
        <w:t xml:space="preserve"> date when this occurs; and</w:t>
      </w:r>
    </w:p>
    <w:p w:rsidR="00676889" w:rsidRPr="009F7D74" w:rsidRDefault="006C5006" w:rsidP="004E270F">
      <w:pPr>
        <w:pStyle w:val="tSubpara"/>
      </w:pPr>
      <w:r w:rsidRPr="009F7D74">
        <w:tab/>
      </w:r>
      <w:r>
        <w:t>(ii)</w:t>
      </w:r>
      <w:r w:rsidRPr="009F7D74">
        <w:tab/>
      </w:r>
      <w:proofErr w:type="gramStart"/>
      <w:r w:rsidRPr="009F7D74">
        <w:t>the</w:t>
      </w:r>
      <w:proofErr w:type="gramEnd"/>
      <w:r w:rsidRPr="009F7D74">
        <w:t xml:space="preserve"> new type o</w:t>
      </w:r>
      <w:r w:rsidRPr="008002B0">
        <w:t>r, if it becomes an excluded area, that fact;</w:t>
      </w:r>
    </w:p>
    <w:p w:rsidR="002F509F" w:rsidRPr="009F7D74" w:rsidRDefault="006C5006" w:rsidP="00DF3C2C">
      <w:pPr>
        <w:pStyle w:val="tPara"/>
      </w:pPr>
      <w:r w:rsidRPr="009F7D74">
        <w:tab/>
      </w:r>
      <w:r>
        <w:t>(e)</w:t>
      </w:r>
      <w:r w:rsidRPr="009F7D74">
        <w:tab/>
      </w:r>
      <w:proofErr w:type="gramStart"/>
      <w:r w:rsidRPr="009F7D74">
        <w:t>if</w:t>
      </w:r>
      <w:proofErr w:type="gramEnd"/>
      <w:r w:rsidRPr="009F7D74">
        <w:t xml:space="preserve"> the lighting system, or part of it, is </w:t>
      </w:r>
      <w:r>
        <w:t xml:space="preserve">modified, </w:t>
      </w:r>
      <w:r w:rsidRPr="009F7D74">
        <w:t xml:space="preserve">dismantled or made inoperative so that </w:t>
      </w:r>
      <w:r>
        <w:t>sub</w:t>
      </w:r>
      <w:r w:rsidRPr="009F7D74">
        <w:t xml:space="preserve">paragraph </w:t>
      </w:r>
      <w:r>
        <w:t xml:space="preserve">19(1)(b)(ii) </w:t>
      </w:r>
      <w:r w:rsidRPr="009F7D74">
        <w:t>applies—the date when this occurs;</w:t>
      </w:r>
    </w:p>
    <w:p w:rsidR="00886003" w:rsidRPr="009F7D74" w:rsidRDefault="006C5006" w:rsidP="00846D6B">
      <w:pPr>
        <w:pStyle w:val="tPara"/>
      </w:pPr>
      <w:r w:rsidRPr="009F7D74">
        <w:tab/>
      </w:r>
      <w:r>
        <w:t>(f)</w:t>
      </w:r>
      <w:r w:rsidRPr="009F7D74">
        <w:tab/>
      </w:r>
      <w:proofErr w:type="gramStart"/>
      <w:r w:rsidRPr="009F7D74">
        <w:t>the</w:t>
      </w:r>
      <w:proofErr w:type="gramEnd"/>
      <w:r w:rsidRPr="009F7D74">
        <w:t xml:space="preserve"> statement by a licensed electrician made for the purposes of subsection </w:t>
      </w:r>
      <w:r>
        <w:t>11(2)</w:t>
      </w:r>
      <w:r w:rsidRPr="009F7D74">
        <w:t>.</w:t>
      </w:r>
    </w:p>
    <w:p w:rsidR="00886003" w:rsidRPr="009F7D74" w:rsidRDefault="006C5006" w:rsidP="00886003">
      <w:pPr>
        <w:pStyle w:val="h2Part"/>
        <w:spacing w:before="0"/>
      </w:pPr>
      <w:bookmarkStart w:id="81" w:name="_Toc422311330"/>
      <w:r>
        <w:t>Part 6</w:t>
      </w:r>
      <w:r w:rsidRPr="009F7D74">
        <w:t>—</w:t>
      </w:r>
      <w:proofErr w:type="gramStart"/>
      <w:r w:rsidRPr="009F7D74">
        <w:t>Dividing</w:t>
      </w:r>
      <w:proofErr w:type="gramEnd"/>
      <w:r w:rsidRPr="009F7D74">
        <w:t xml:space="preserve"> a lighting upgrade project</w:t>
      </w:r>
      <w:bookmarkEnd w:id="81"/>
    </w:p>
    <w:p w:rsidR="00886003" w:rsidRPr="009F7D74" w:rsidRDefault="006C5006" w:rsidP="00886003">
      <w:pPr>
        <w:pStyle w:val="h5Section"/>
      </w:pPr>
      <w:bookmarkStart w:id="82" w:name="_Toc422311331"/>
      <w:proofErr w:type="gramStart"/>
      <w:r>
        <w:t>31</w:t>
      </w:r>
      <w:r w:rsidRPr="009F7D74">
        <w:t xml:space="preserve">  Division</w:t>
      </w:r>
      <w:proofErr w:type="gramEnd"/>
      <w:r w:rsidRPr="009F7D74">
        <w:t xml:space="preserve"> of project for reporting purposes</w:t>
      </w:r>
      <w:bookmarkEnd w:id="82"/>
    </w:p>
    <w:p w:rsidR="00886003" w:rsidRPr="009F7D74" w:rsidRDefault="006C5006" w:rsidP="00886003">
      <w:pPr>
        <w:pStyle w:val="tMain"/>
      </w:pPr>
      <w:r w:rsidRPr="009F7D74">
        <w:tab/>
      </w:r>
      <w:r w:rsidRPr="009F7D74">
        <w:tab/>
        <w:t xml:space="preserve">For subsection </w:t>
      </w:r>
      <w:proofErr w:type="gramStart"/>
      <w:r w:rsidRPr="009F7D74">
        <w:t>77A(</w:t>
      </w:r>
      <w:proofErr w:type="gramEnd"/>
      <w:r w:rsidRPr="009F7D74">
        <w:t>2) of the Act, the project may be divided into parts, each of which is 1 or more lighting systems.</w:t>
      </w:r>
    </w:p>
    <w:p w:rsidR="00886003" w:rsidRPr="009F7D74" w:rsidRDefault="00393451" w:rsidP="00886003">
      <w:pPr>
        <w:pStyle w:val="tPara"/>
      </w:pPr>
    </w:p>
    <w:p w:rsidR="00886003" w:rsidRPr="009F7D74" w:rsidRDefault="006C5006" w:rsidP="00886003">
      <w:pPr>
        <w:pStyle w:val="h1Chap"/>
        <w:pageBreakBefore/>
        <w:rPr>
          <w:rStyle w:val="CharChapText"/>
        </w:rPr>
      </w:pPr>
      <w:bookmarkStart w:id="83" w:name="_Toc405284421"/>
      <w:bookmarkStart w:id="84" w:name="_Toc405821492"/>
      <w:bookmarkStart w:id="85" w:name="_Toc422311332"/>
      <w:r w:rsidRPr="009F7D74">
        <w:rPr>
          <w:rStyle w:val="CharChapNo"/>
        </w:rPr>
        <w:t>Schedule 1</w:t>
      </w:r>
      <w:r w:rsidRPr="009F7D74">
        <w:t>—</w:t>
      </w:r>
      <w:bookmarkEnd w:id="83"/>
      <w:bookmarkEnd w:id="84"/>
      <w:r w:rsidRPr="009F7D74">
        <w:rPr>
          <w:rStyle w:val="CharChapText"/>
        </w:rPr>
        <w:t>Lamp and Luminaire types</w:t>
      </w:r>
      <w:bookmarkEnd w:id="85"/>
    </w:p>
    <w:p w:rsidR="00886003" w:rsidRPr="009F7D74" w:rsidRDefault="006C5006" w:rsidP="00886003">
      <w:pPr>
        <w:pStyle w:val="ntoHeading"/>
      </w:pPr>
      <w:r w:rsidRPr="009F7D74">
        <w:t>Note:</w:t>
      </w:r>
      <w:r w:rsidRPr="009F7D74">
        <w:tab/>
        <w:t xml:space="preserve">See also section </w:t>
      </w:r>
      <w:r>
        <w:t>7</w:t>
      </w:r>
      <w:r w:rsidRPr="009F7D74">
        <w:t>.</w:t>
      </w:r>
    </w:p>
    <w:p w:rsidR="00886003" w:rsidRPr="009F7D74" w:rsidRDefault="00393451" w:rsidP="00886003">
      <w:pPr>
        <w:rPr>
          <w:lang w:eastAsia="en-AU"/>
        </w:rPr>
      </w:pPr>
    </w:p>
    <w:tbl>
      <w:tblPr>
        <w:tblW w:w="8392" w:type="dxa"/>
        <w:tblInd w:w="113" w:type="dxa"/>
        <w:tblBorders>
          <w:top w:val="single" w:sz="4" w:space="0" w:color="auto"/>
          <w:bottom w:val="single" w:sz="2" w:space="0" w:color="auto"/>
          <w:insideH w:val="single" w:sz="4" w:space="0" w:color="auto"/>
        </w:tblBorders>
        <w:tblLayout w:type="fixed"/>
        <w:tblLook w:val="0000"/>
      </w:tblPr>
      <w:tblGrid>
        <w:gridCol w:w="714"/>
        <w:gridCol w:w="2533"/>
        <w:gridCol w:w="5145"/>
      </w:tblGrid>
      <w:tr w:rsidR="00721961" w:rsidTr="00DC267A">
        <w:trPr>
          <w:tblHeader/>
        </w:trPr>
        <w:tc>
          <w:tcPr>
            <w:tcW w:w="8392" w:type="dxa"/>
            <w:gridSpan w:val="3"/>
            <w:tcBorders>
              <w:top w:val="single" w:sz="12" w:space="0" w:color="auto"/>
              <w:bottom w:val="single" w:sz="12" w:space="0" w:color="auto"/>
            </w:tcBorders>
            <w:shd w:val="clear" w:color="auto" w:fill="auto"/>
          </w:tcPr>
          <w:p w:rsidR="00886003" w:rsidRPr="009F7D74" w:rsidRDefault="006C5006" w:rsidP="00DC267A">
            <w:pPr>
              <w:pStyle w:val="TableHeading"/>
            </w:pPr>
            <w:r w:rsidRPr="009F7D74">
              <w:t>Lamp and luminaire types and their definitions</w:t>
            </w:r>
          </w:p>
        </w:tc>
      </w:tr>
      <w:tr w:rsidR="00721961" w:rsidTr="00DC267A">
        <w:trPr>
          <w:tblHeader/>
        </w:trPr>
        <w:tc>
          <w:tcPr>
            <w:tcW w:w="714" w:type="dxa"/>
            <w:tcBorders>
              <w:top w:val="single" w:sz="12"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2533" w:type="dxa"/>
            <w:tcBorders>
              <w:top w:val="single" w:sz="12" w:space="0" w:color="auto"/>
              <w:bottom w:val="single" w:sz="12" w:space="0" w:color="auto"/>
            </w:tcBorders>
            <w:shd w:val="clear" w:color="auto" w:fill="auto"/>
          </w:tcPr>
          <w:p w:rsidR="00886003" w:rsidRPr="009F7D74" w:rsidRDefault="006C5006" w:rsidP="00DC267A">
            <w:pPr>
              <w:pStyle w:val="TableHeading"/>
            </w:pPr>
            <w:r w:rsidRPr="009F7D74">
              <w:rPr>
                <w:rFonts w:eastAsia="Calibri"/>
                <w:lang w:eastAsia="en-US"/>
              </w:rPr>
              <w:t>Type</w:t>
            </w:r>
          </w:p>
        </w:tc>
        <w:tc>
          <w:tcPr>
            <w:tcW w:w="5145" w:type="dxa"/>
            <w:tcBorders>
              <w:top w:val="single" w:sz="12" w:space="0" w:color="auto"/>
              <w:bottom w:val="single" w:sz="12" w:space="0" w:color="auto"/>
            </w:tcBorders>
            <w:shd w:val="clear" w:color="auto" w:fill="auto"/>
          </w:tcPr>
          <w:p w:rsidR="00886003" w:rsidRPr="009F7D74" w:rsidRDefault="006C5006" w:rsidP="00DC267A">
            <w:pPr>
              <w:pStyle w:val="TableHeading"/>
            </w:pPr>
            <w:r w:rsidRPr="009F7D74">
              <w:t>Definition</w:t>
            </w:r>
          </w:p>
        </w:tc>
      </w:tr>
      <w:tr w:rsidR="00721961" w:rsidTr="00DC267A">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2533" w:type="dxa"/>
            <w:tcBorders>
              <w:top w:val="single" w:sz="12" w:space="0" w:color="auto"/>
              <w:bottom w:val="single" w:sz="4" w:space="0" w:color="auto"/>
            </w:tcBorders>
            <w:shd w:val="clear" w:color="auto" w:fill="auto"/>
          </w:tcPr>
          <w:p w:rsidR="00886003" w:rsidRPr="009F7D74" w:rsidRDefault="006C5006" w:rsidP="00DC267A">
            <w:pPr>
              <w:rPr>
                <w:sz w:val="20"/>
              </w:rPr>
            </w:pPr>
            <w:r w:rsidRPr="009F7D74">
              <w:rPr>
                <w:sz w:val="20"/>
              </w:rPr>
              <w:t>T12 linear fluorescent lamp (also known as a T38 linear fluorescent lamp)</w:t>
            </w:r>
          </w:p>
        </w:tc>
        <w:tc>
          <w:tcPr>
            <w:tcW w:w="5145" w:type="dxa"/>
            <w:tcBorders>
              <w:top w:val="single" w:sz="12" w:space="0" w:color="auto"/>
              <w:bottom w:val="single" w:sz="4" w:space="0" w:color="auto"/>
            </w:tcBorders>
            <w:shd w:val="clear" w:color="auto" w:fill="auto"/>
          </w:tcPr>
          <w:p w:rsidR="00886003" w:rsidRPr="009F7D74" w:rsidRDefault="006C5006" w:rsidP="0080342A">
            <w:pPr>
              <w:ind w:right="293"/>
              <w:rPr>
                <w:sz w:val="20"/>
              </w:rPr>
            </w:pPr>
            <w:r w:rsidRPr="009F7D74">
              <w:rPr>
                <w:sz w:val="20"/>
              </w:rPr>
              <w:t xml:space="preserve">A double-capped fluorescent lamp as defined by </w:t>
            </w:r>
            <w:r w:rsidRPr="009F7D74">
              <w:rPr>
                <w:i/>
                <w:sz w:val="20"/>
              </w:rPr>
              <w:t xml:space="preserve">AS/NZS 4782.1 </w:t>
            </w:r>
            <w:r w:rsidRPr="009F7D74">
              <w:rPr>
                <w:i/>
              </w:rPr>
              <w:t>Double-capped fluorescent lamps – Performance specifications</w:t>
            </w:r>
            <w:r w:rsidRPr="009F7D74">
              <w:rPr>
                <w:i/>
                <w:sz w:val="20"/>
              </w:rPr>
              <w:t xml:space="preserve"> </w:t>
            </w:r>
            <w:r w:rsidRPr="009F7D74">
              <w:rPr>
                <w:sz w:val="20"/>
              </w:rPr>
              <w:t xml:space="preserve">with a tube diameter of 38.1 mm. </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T8 linear fluorescent lamp (also known as a T26 linear fluorescent lamp)</w:t>
            </w:r>
          </w:p>
        </w:tc>
        <w:tc>
          <w:tcPr>
            <w:tcW w:w="5145" w:type="dxa"/>
            <w:tcBorders>
              <w:top w:val="single" w:sz="4" w:space="0" w:color="auto"/>
              <w:bottom w:val="single" w:sz="4" w:space="0" w:color="auto"/>
            </w:tcBorders>
            <w:shd w:val="clear" w:color="auto" w:fill="auto"/>
          </w:tcPr>
          <w:p w:rsidR="00886003" w:rsidRPr="009F7D74" w:rsidRDefault="006C5006" w:rsidP="0080342A">
            <w:pPr>
              <w:ind w:right="293"/>
              <w:rPr>
                <w:sz w:val="20"/>
              </w:rPr>
            </w:pPr>
            <w:r w:rsidRPr="009F7D74">
              <w:rPr>
                <w:sz w:val="20"/>
              </w:rPr>
              <w:t xml:space="preserve">A double-capped fluorescent lamp as defined by </w:t>
            </w:r>
            <w:r w:rsidRPr="009F7D74">
              <w:rPr>
                <w:i/>
                <w:sz w:val="20"/>
              </w:rPr>
              <w:t>AS/NZS 4782.1 Double-capped fluorescent lamps – Performance specifications</w:t>
            </w:r>
            <w:r w:rsidRPr="009F7D74">
              <w:rPr>
                <w:sz w:val="20"/>
              </w:rPr>
              <w:t xml:space="preserve"> with a tube diameter of 25.4 mm. </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T5 linear fluorescent lamp (also known as a T16 linear fluorescent lamp)</w:t>
            </w:r>
          </w:p>
        </w:tc>
        <w:tc>
          <w:tcPr>
            <w:tcW w:w="5145" w:type="dxa"/>
            <w:tcBorders>
              <w:top w:val="single" w:sz="4" w:space="0" w:color="auto"/>
              <w:bottom w:val="single" w:sz="4" w:space="0" w:color="auto"/>
            </w:tcBorders>
            <w:shd w:val="clear" w:color="auto" w:fill="auto"/>
          </w:tcPr>
          <w:p w:rsidR="00886003" w:rsidRPr="009F7D74" w:rsidRDefault="006C5006" w:rsidP="0080342A">
            <w:pPr>
              <w:ind w:right="293"/>
              <w:rPr>
                <w:sz w:val="20"/>
              </w:rPr>
            </w:pPr>
            <w:r w:rsidRPr="009F7D74">
              <w:rPr>
                <w:sz w:val="20"/>
              </w:rPr>
              <w:t xml:space="preserve">A double-capped fluorescent lamp as defined by </w:t>
            </w:r>
            <w:r w:rsidRPr="009F7D74">
              <w:rPr>
                <w:i/>
                <w:sz w:val="20"/>
              </w:rPr>
              <w:t>AS/NZS 4782.1 Double-capped fluorescent lamps – Performance specifications</w:t>
            </w:r>
            <w:r w:rsidRPr="009F7D74">
              <w:rPr>
                <w:sz w:val="20"/>
              </w:rPr>
              <w:t xml:space="preserve"> with a tube diameter of 15.9 mm. But does not include a T5 linear fluorescent lamp that is installed in a luminaire that is not specifically designed for use with that lamp (for example, by using a T5 adaptor kit).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4</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T8 or T9 circular fluorescent lamp (also known as a T29 circular fluorescent lamp)</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A circular double-capped fluorescent lamp as defined by </w:t>
            </w:r>
            <w:r w:rsidRPr="009F7D74">
              <w:rPr>
                <w:i/>
                <w:sz w:val="20"/>
              </w:rPr>
              <w:t>AS/NZS 4782.1   Double-capped fluorescent lamps – Performance specifications</w:t>
            </w:r>
            <w:r w:rsidRPr="009F7D74">
              <w:rPr>
                <w:sz w:val="20"/>
              </w:rPr>
              <w:t xml:space="preserve"> with a tube diameter of 28.6 mm. </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5</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T5 circular fluorescent lamp</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A circular fluorescent lamp as defined by </w:t>
            </w:r>
            <w:r w:rsidRPr="009F7D74">
              <w:rPr>
                <w:i/>
                <w:sz w:val="20"/>
              </w:rPr>
              <w:t>AS/NZS 4782.1 Double-capped fluorescent lamps – Performance specifications</w:t>
            </w:r>
            <w:r w:rsidRPr="009F7D74">
              <w:rPr>
                <w:sz w:val="20"/>
              </w:rPr>
              <w:t xml:space="preserve"> with a tube diameter of 15.9 mm. But does not include a T5 linear fluorescent lamp that is installed in a luminaire that is not specifically designed for use with that lamp (for example, by using a T5 adaptor kit).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6</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Compact fluorescent lamp with non-integrated ballast </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An externally ballasted single-capped fluorescent lamp as defined by </w:t>
            </w:r>
            <w:r w:rsidRPr="009F7D74">
              <w:rPr>
                <w:i/>
                <w:sz w:val="20"/>
              </w:rPr>
              <w:t>AS/NZS 60901 Single-capped fluorescent lamps – Performance specifications</w:t>
            </w:r>
            <w:r w:rsidRPr="009F7D74">
              <w:rPr>
                <w:sz w:val="20"/>
              </w:rPr>
              <w:t>. The lamp may include an internal means of starting and pre-heated cathodes.</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7</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Compact fluorescent lamp with integrated ballast </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A self-ballasted compact fluorescent lamp as defined by </w:t>
            </w:r>
            <w:r w:rsidRPr="009F7D74">
              <w:rPr>
                <w:i/>
                <w:sz w:val="20"/>
              </w:rPr>
              <w:t>AS/NZS 4847 Self- ballasted lamps for general lighting services</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8</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Incandescent lamp (240 V) in traffic signals</w:t>
            </w:r>
          </w:p>
        </w:tc>
        <w:tc>
          <w:tcPr>
            <w:tcW w:w="5145" w:type="dxa"/>
            <w:tcBorders>
              <w:top w:val="single" w:sz="4" w:space="0" w:color="auto"/>
              <w:bottom w:val="single" w:sz="4" w:space="0" w:color="auto"/>
            </w:tcBorders>
            <w:shd w:val="clear" w:color="auto" w:fill="auto"/>
          </w:tcPr>
          <w:p w:rsidR="00886003" w:rsidRPr="009F7D74" w:rsidRDefault="006C5006" w:rsidP="00DC267A">
            <w:pPr>
              <w:ind w:right="283"/>
              <w:rPr>
                <w:sz w:val="20"/>
              </w:rPr>
            </w:pPr>
            <w:r w:rsidRPr="009F7D74">
              <w:rPr>
                <w:sz w:val="20"/>
              </w:rPr>
              <w:t xml:space="preserve">A 240 V incandescent lamp intended for use in traffic signals as outlined in </w:t>
            </w:r>
            <w:r w:rsidRPr="009F7D74">
              <w:rPr>
                <w:i/>
                <w:sz w:val="20"/>
              </w:rPr>
              <w:t xml:space="preserve">AS 4113.1:1993 Traffic Signal Lamps Part 1:  Lamps for 240V </w:t>
            </w:r>
            <w:proofErr w:type="spellStart"/>
            <w:r w:rsidRPr="009F7D74">
              <w:rPr>
                <w:i/>
                <w:sz w:val="20"/>
              </w:rPr>
              <w:t>a.c</w:t>
            </w:r>
            <w:proofErr w:type="spellEnd"/>
            <w:r w:rsidRPr="009F7D74">
              <w:rPr>
                <w:i/>
                <w:sz w:val="20"/>
              </w:rPr>
              <w:t>. operation</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9</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Tungsten halogen lamp (240 V)</w:t>
            </w:r>
          </w:p>
        </w:tc>
        <w:tc>
          <w:tcPr>
            <w:tcW w:w="5145" w:type="dxa"/>
            <w:tcBorders>
              <w:top w:val="single" w:sz="4" w:space="0" w:color="auto"/>
              <w:bottom w:val="single" w:sz="4" w:space="0" w:color="auto"/>
            </w:tcBorders>
            <w:shd w:val="clear" w:color="auto" w:fill="auto"/>
          </w:tcPr>
          <w:p w:rsidR="00886003" w:rsidRPr="009F7D74" w:rsidRDefault="006C5006" w:rsidP="00DC267A">
            <w:pPr>
              <w:ind w:right="283"/>
              <w:rPr>
                <w:sz w:val="20"/>
              </w:rPr>
            </w:pPr>
            <w:r w:rsidRPr="009F7D74">
              <w:rPr>
                <w:sz w:val="20"/>
              </w:rPr>
              <w:t xml:space="preserve">A tungsten halogen lamp as defined by </w:t>
            </w:r>
            <w:r w:rsidRPr="009F7D74">
              <w:rPr>
                <w:i/>
                <w:sz w:val="20"/>
              </w:rPr>
              <w:t>AS 4934 Incandescent lamps for general lighting service</w:t>
            </w:r>
            <w:r w:rsidRPr="009F7D74">
              <w:rPr>
                <w:sz w:val="20"/>
              </w:rPr>
              <w:t>, with a rated voltage of 240 V.</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10</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ELV tungsten halogen lamp</w:t>
            </w:r>
          </w:p>
        </w:tc>
        <w:tc>
          <w:tcPr>
            <w:tcW w:w="5145" w:type="dxa"/>
            <w:tcBorders>
              <w:top w:val="single" w:sz="4" w:space="0" w:color="auto"/>
              <w:bottom w:val="single" w:sz="4" w:space="0" w:color="auto"/>
            </w:tcBorders>
            <w:shd w:val="clear" w:color="auto" w:fill="auto"/>
          </w:tcPr>
          <w:p w:rsidR="00886003" w:rsidRPr="009F7D74" w:rsidRDefault="006C5006" w:rsidP="00504364">
            <w:pPr>
              <w:ind w:right="283"/>
              <w:rPr>
                <w:sz w:val="20"/>
              </w:rPr>
            </w:pPr>
            <w:r w:rsidRPr="009F7D74">
              <w:rPr>
                <w:sz w:val="20"/>
              </w:rPr>
              <w:t xml:space="preserve">A tungsten halogen lamp (item 9), with an ELV rating, typically 12 V. These lamps run off an extra-low voltage lighting converter as defined by </w:t>
            </w:r>
            <w:r w:rsidRPr="009F7D74">
              <w:rPr>
                <w:i/>
                <w:sz w:val="20"/>
              </w:rPr>
              <w:t>AS 4879.1</w:t>
            </w:r>
            <w:r w:rsidRPr="009F7D74">
              <w:rPr>
                <w:i/>
              </w:rPr>
              <w:t xml:space="preserve"> </w:t>
            </w:r>
            <w:r w:rsidRPr="009F7D74">
              <w:rPr>
                <w:i/>
                <w:sz w:val="20"/>
              </w:rPr>
              <w:t>Performance of transformers and electronic step-down convertors for ELV lamps—Test method—Energy performance</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11</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ELV infrared coated halogen lamp</w:t>
            </w:r>
          </w:p>
        </w:tc>
        <w:tc>
          <w:tcPr>
            <w:tcW w:w="5145" w:type="dxa"/>
            <w:tcBorders>
              <w:top w:val="single" w:sz="4" w:space="0" w:color="auto"/>
              <w:bottom w:val="single" w:sz="4" w:space="0" w:color="auto"/>
            </w:tcBorders>
            <w:shd w:val="clear" w:color="auto" w:fill="auto"/>
          </w:tcPr>
          <w:p w:rsidR="00886003" w:rsidRPr="009F7D74" w:rsidRDefault="006C5006" w:rsidP="00504364">
            <w:pPr>
              <w:ind w:right="187"/>
              <w:rPr>
                <w:sz w:val="20"/>
              </w:rPr>
            </w:pPr>
            <w:r w:rsidRPr="009F7D74">
              <w:rPr>
                <w:sz w:val="20"/>
              </w:rPr>
              <w:t>A tungsten halogen lamp (item 9) with an ELV rating</w:t>
            </w:r>
            <w:r w:rsidRPr="009F7D74">
              <w:rPr>
                <w:sz w:val="20"/>
                <w:u w:val="single"/>
              </w:rPr>
              <w:t xml:space="preserve"> </w:t>
            </w:r>
            <w:r w:rsidRPr="009F7D74">
              <w:rPr>
                <w:sz w:val="20"/>
              </w:rPr>
              <w:t>where the halogen globe is coated with a reflective infrared coating to improve the efficiency of the globe.</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12</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Metal halide lamp</w:t>
            </w:r>
          </w:p>
        </w:tc>
        <w:tc>
          <w:tcPr>
            <w:tcW w:w="5145" w:type="dxa"/>
            <w:tcBorders>
              <w:top w:val="single" w:sz="4" w:space="0" w:color="auto"/>
              <w:bottom w:val="single" w:sz="4" w:space="0" w:color="auto"/>
            </w:tcBorders>
            <w:shd w:val="clear" w:color="auto" w:fill="auto"/>
          </w:tcPr>
          <w:p w:rsidR="00886003" w:rsidRPr="009F7D74" w:rsidRDefault="006C5006" w:rsidP="00DC267A">
            <w:pPr>
              <w:ind w:right="187"/>
              <w:rPr>
                <w:sz w:val="20"/>
              </w:rPr>
            </w:pPr>
            <w:r w:rsidRPr="009F7D74">
              <w:rPr>
                <w:sz w:val="20"/>
              </w:rPr>
              <w:t xml:space="preserve">A discharge lamp classified as a metal halide lamp as defined by </w:t>
            </w:r>
            <w:r w:rsidRPr="009F7D74">
              <w:rPr>
                <w:i/>
                <w:sz w:val="20"/>
              </w:rPr>
              <w:t>IEC 61167 Metal halide lamps – Performance specification</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13</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Mercury vapour lamp</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A discharge lamp classified as a high-pressure mercury vapour lamp as defined by </w:t>
            </w:r>
            <w:r w:rsidRPr="009F7D74">
              <w:rPr>
                <w:i/>
                <w:sz w:val="20"/>
              </w:rPr>
              <w:t>IEC 60188 High-pressure mercury vapour lamps – Performance specifications</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14</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High pressure sodium (HPS) lamp</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A discharge lamp classified as a high pressure sodium vapour lamp as defined by </w:t>
            </w:r>
            <w:r w:rsidRPr="009F7D74">
              <w:rPr>
                <w:i/>
                <w:sz w:val="20"/>
              </w:rPr>
              <w:t>IEC 60662 High-pressure sodium vapour lamps</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15</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ELV LED lamp</w:t>
            </w:r>
          </w:p>
        </w:tc>
        <w:tc>
          <w:tcPr>
            <w:tcW w:w="5145" w:type="dxa"/>
            <w:tcBorders>
              <w:top w:val="single" w:sz="4" w:space="0" w:color="auto"/>
              <w:bottom w:val="single" w:sz="4" w:space="0" w:color="auto"/>
            </w:tcBorders>
            <w:shd w:val="clear" w:color="auto" w:fill="auto"/>
          </w:tcPr>
          <w:p w:rsidR="00581429" w:rsidRPr="009F7D74" w:rsidRDefault="006C5006" w:rsidP="00DC267A">
            <w:pPr>
              <w:rPr>
                <w:sz w:val="20"/>
              </w:rPr>
            </w:pPr>
            <w:r w:rsidRPr="009F7D74">
              <w:rPr>
                <w:sz w:val="20"/>
              </w:rPr>
              <w:t xml:space="preserve">A light emitting diode lamp operating at extra low voltage, operating off:  an extra-low voltage lighting converter as defined by </w:t>
            </w:r>
            <w:r w:rsidRPr="009F7D74">
              <w:rPr>
                <w:i/>
                <w:sz w:val="20"/>
              </w:rPr>
              <w:t>AS 4879.1 Performance of transformers and electronic step-down convertors for ELV lamps</w:t>
            </w:r>
            <w:r w:rsidRPr="009F7D74">
              <w:rPr>
                <w:sz w:val="20"/>
              </w:rPr>
              <w:t>; or</w:t>
            </w:r>
          </w:p>
          <w:p w:rsidR="00886003" w:rsidRPr="009F7D74" w:rsidRDefault="006C5006" w:rsidP="00DC267A">
            <w:pPr>
              <w:rPr>
                <w:sz w:val="20"/>
                <w:highlight w:val="yellow"/>
              </w:rPr>
            </w:pPr>
            <w:proofErr w:type="gramStart"/>
            <w:r w:rsidRPr="009F7D74">
              <w:rPr>
                <w:sz w:val="20"/>
              </w:rPr>
              <w:t>an</w:t>
            </w:r>
            <w:proofErr w:type="gramEnd"/>
            <w:r w:rsidRPr="009F7D74">
              <w:rPr>
                <w:sz w:val="20"/>
              </w:rPr>
              <w:t xml:space="preserve"> LED module defined by </w:t>
            </w:r>
            <w:r w:rsidRPr="009F7D74">
              <w:rPr>
                <w:i/>
                <w:sz w:val="20"/>
              </w:rPr>
              <w:t xml:space="preserve">AS/NZS 61347.2.13 Lamp </w:t>
            </w:r>
            <w:proofErr w:type="spellStart"/>
            <w:r w:rsidRPr="009F7D74">
              <w:rPr>
                <w:i/>
                <w:sz w:val="20"/>
              </w:rPr>
              <w:t>controlgear</w:t>
            </w:r>
            <w:proofErr w:type="spellEnd"/>
            <w:r w:rsidRPr="009F7D74">
              <w:rPr>
                <w:i/>
                <w:sz w:val="20"/>
              </w:rPr>
              <w:t xml:space="preserve"> - Part 2-13: Particular requirements for </w:t>
            </w:r>
            <w:proofErr w:type="spellStart"/>
            <w:r w:rsidRPr="009F7D74">
              <w:rPr>
                <w:i/>
                <w:sz w:val="20"/>
              </w:rPr>
              <w:t>d.c</w:t>
            </w:r>
            <w:proofErr w:type="spellEnd"/>
            <w:r w:rsidRPr="009F7D74">
              <w:rPr>
                <w:i/>
                <w:sz w:val="20"/>
              </w:rPr>
              <w:t xml:space="preserve">. or </w:t>
            </w:r>
            <w:proofErr w:type="spellStart"/>
            <w:r w:rsidRPr="009F7D74">
              <w:rPr>
                <w:i/>
                <w:sz w:val="20"/>
              </w:rPr>
              <w:t>a.c</w:t>
            </w:r>
            <w:proofErr w:type="spellEnd"/>
            <w:r w:rsidRPr="009F7D74">
              <w:rPr>
                <w:i/>
                <w:sz w:val="20"/>
              </w:rPr>
              <w:t xml:space="preserve">. supplied electronic </w:t>
            </w:r>
            <w:proofErr w:type="spellStart"/>
            <w:r w:rsidRPr="009F7D74">
              <w:rPr>
                <w:i/>
                <w:sz w:val="20"/>
              </w:rPr>
              <w:t>controlgear</w:t>
            </w:r>
            <w:proofErr w:type="spellEnd"/>
            <w:r w:rsidRPr="009F7D74">
              <w:rPr>
                <w:i/>
                <w:sz w:val="20"/>
              </w:rPr>
              <w:t xml:space="preserve"> for LED modules</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16</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240 V LED lamp</w:t>
            </w:r>
          </w:p>
        </w:tc>
        <w:tc>
          <w:tcPr>
            <w:tcW w:w="5145" w:type="dxa"/>
            <w:tcBorders>
              <w:top w:val="single" w:sz="4" w:space="0" w:color="auto"/>
              <w:bottom w:val="single" w:sz="4" w:space="0" w:color="auto"/>
            </w:tcBorders>
            <w:shd w:val="clear" w:color="auto" w:fill="auto"/>
          </w:tcPr>
          <w:p w:rsidR="00886003" w:rsidRPr="009F7D74" w:rsidRDefault="006C5006" w:rsidP="006B67A6">
            <w:pPr>
              <w:rPr>
                <w:sz w:val="20"/>
              </w:rPr>
            </w:pPr>
            <w:r w:rsidRPr="009F7D74">
              <w:rPr>
                <w:sz w:val="20"/>
              </w:rPr>
              <w:t xml:space="preserve">A self-ballasted light emitting diode lamp as defined by </w:t>
            </w:r>
            <w:r w:rsidRPr="009F7D74">
              <w:rPr>
                <w:i/>
                <w:sz w:val="20"/>
              </w:rPr>
              <w:t>AS/NZS 62560 Self-ballasted LED lamps for general lighting services by voltage &gt; 50 V</w:t>
            </w:r>
            <w:r w:rsidRPr="009F7D74">
              <w:rPr>
                <w:sz w:val="20"/>
              </w:rPr>
              <w:t>, with a rated voltage of 240 V.</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17</w:t>
            </w:r>
          </w:p>
          <w:p w:rsidR="00886003" w:rsidRPr="009F7D74" w:rsidRDefault="00393451" w:rsidP="00DC267A">
            <w:pPr>
              <w:pStyle w:val="Tabletext"/>
            </w:pP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Induction luminaire</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A luminaire containing a gas discharge lamp in which the power required to generate light is transferred from outside the lamp envelope to the gas via electromagnetic induction.</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18</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LED luminaire</w:t>
            </w:r>
          </w:p>
        </w:tc>
        <w:tc>
          <w:tcPr>
            <w:tcW w:w="5145" w:type="dxa"/>
            <w:tcBorders>
              <w:top w:val="single" w:sz="4" w:space="0" w:color="auto"/>
              <w:bottom w:val="single" w:sz="4" w:space="0" w:color="auto"/>
            </w:tcBorders>
            <w:shd w:val="clear" w:color="auto" w:fill="auto"/>
          </w:tcPr>
          <w:p w:rsidR="00886003" w:rsidRPr="009F7D74" w:rsidRDefault="006C5006" w:rsidP="006550E6">
            <w:pPr>
              <w:rPr>
                <w:sz w:val="20"/>
              </w:rPr>
            </w:pPr>
            <w:r w:rsidRPr="009F7D74">
              <w:rPr>
                <w:sz w:val="20"/>
              </w:rPr>
              <w:t xml:space="preserve">A luminaire that combines an LED module or an LED light engine with control gear (either built-in or external) and optical system, with or without a heat sink, to form a lighting system compliant with </w:t>
            </w:r>
            <w:r w:rsidRPr="009F7D74">
              <w:rPr>
                <w:i/>
                <w:sz w:val="20"/>
              </w:rPr>
              <w:t>AS/NZS 60598.1:2013 Luminaires - General requirements and tests</w:t>
            </w:r>
            <w:r w:rsidRPr="009F7D74">
              <w:rPr>
                <w:sz w:val="20"/>
              </w:rPr>
              <w:t xml:space="preserve"> and the relevant part 2 standards.</w:t>
            </w:r>
          </w:p>
        </w:tc>
      </w:tr>
      <w:tr w:rsidR="00721961" w:rsidTr="00DC267A">
        <w:tc>
          <w:tcPr>
            <w:tcW w:w="714" w:type="dxa"/>
            <w:tcBorders>
              <w:top w:val="single" w:sz="4" w:space="0" w:color="auto"/>
              <w:bottom w:val="single" w:sz="12" w:space="0" w:color="auto"/>
            </w:tcBorders>
            <w:shd w:val="clear" w:color="auto" w:fill="auto"/>
          </w:tcPr>
          <w:p w:rsidR="00886003" w:rsidRPr="009F7D74" w:rsidRDefault="006C5006" w:rsidP="00DC267A">
            <w:pPr>
              <w:pStyle w:val="Tabletext"/>
            </w:pPr>
            <w:r w:rsidRPr="009F7D74">
              <w:t>19</w:t>
            </w:r>
          </w:p>
        </w:tc>
        <w:tc>
          <w:tcPr>
            <w:tcW w:w="2533"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Integrated photovoltaic luminaire unit</w:t>
            </w:r>
          </w:p>
        </w:tc>
        <w:tc>
          <w:tcPr>
            <w:tcW w:w="5145"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An assembled unit containing:</w:t>
            </w:r>
          </w:p>
          <w:p w:rsidR="00886003" w:rsidRPr="009F7D74" w:rsidRDefault="006C5006" w:rsidP="00DC267A">
            <w:pPr>
              <w:rPr>
                <w:sz w:val="20"/>
              </w:rPr>
            </w:pPr>
            <w:r w:rsidRPr="009F7D74">
              <w:rPr>
                <w:sz w:val="20"/>
              </w:rPr>
              <w:t xml:space="preserve">(a) on or more luminaires; and </w:t>
            </w:r>
          </w:p>
          <w:p w:rsidR="00886003" w:rsidRPr="009F7D74" w:rsidRDefault="006C5006" w:rsidP="00DC267A">
            <w:pPr>
              <w:rPr>
                <w:sz w:val="20"/>
              </w:rPr>
            </w:pPr>
            <w:r w:rsidRPr="009F7D74">
              <w:rPr>
                <w:sz w:val="20"/>
              </w:rPr>
              <w:t>(b) batteries; and</w:t>
            </w:r>
          </w:p>
          <w:p w:rsidR="00886003" w:rsidRPr="009F7D74" w:rsidRDefault="006C5006" w:rsidP="00DC267A">
            <w:pPr>
              <w:rPr>
                <w:sz w:val="20"/>
              </w:rPr>
            </w:pPr>
            <w:r w:rsidRPr="009F7D74">
              <w:rPr>
                <w:sz w:val="20"/>
              </w:rPr>
              <w:t xml:space="preserve">(c) photovoltaic cells; </w:t>
            </w:r>
          </w:p>
          <w:p w:rsidR="00886003" w:rsidRPr="009F7D74" w:rsidRDefault="006C5006" w:rsidP="00DC267A">
            <w:pPr>
              <w:rPr>
                <w:sz w:val="20"/>
              </w:rPr>
            </w:pPr>
            <w:proofErr w:type="gramStart"/>
            <w:r w:rsidRPr="009F7D74">
              <w:rPr>
                <w:sz w:val="20"/>
              </w:rPr>
              <w:t>that</w:t>
            </w:r>
            <w:proofErr w:type="gramEnd"/>
            <w:r w:rsidRPr="009F7D74">
              <w:rPr>
                <w:sz w:val="20"/>
              </w:rPr>
              <w:t xml:space="preserve"> is not connected to an electricity grid.</w:t>
            </w:r>
          </w:p>
          <w:p w:rsidR="00886003" w:rsidRPr="009F7D74" w:rsidRDefault="00393451" w:rsidP="00DC267A">
            <w:pPr>
              <w:rPr>
                <w:sz w:val="20"/>
              </w:rPr>
            </w:pPr>
          </w:p>
          <w:p w:rsidR="00886003" w:rsidRPr="009F7D74" w:rsidRDefault="006C5006" w:rsidP="0080342A">
            <w:pPr>
              <w:ind w:left="425" w:hanging="425"/>
              <w:rPr>
                <w:sz w:val="18"/>
              </w:rPr>
            </w:pPr>
            <w:r w:rsidRPr="009F7D74">
              <w:rPr>
                <w:sz w:val="18"/>
              </w:rPr>
              <w:t xml:space="preserve">Note: The </w:t>
            </w:r>
            <w:proofErr w:type="spellStart"/>
            <w:r w:rsidRPr="009F7D74">
              <w:rPr>
                <w:sz w:val="18"/>
              </w:rPr>
              <w:t>addditionality</w:t>
            </w:r>
            <w:proofErr w:type="spellEnd"/>
            <w:r w:rsidRPr="009F7D74">
              <w:rPr>
                <w:sz w:val="18"/>
              </w:rPr>
              <w:t xml:space="preserve"> requirements mean that a project cannot include an integrated photovoltaic luminaire unit that is attracting subsidies or credits under another government program.</w:t>
            </w:r>
          </w:p>
          <w:p w:rsidR="00886003" w:rsidRPr="009F7D74" w:rsidRDefault="00393451" w:rsidP="00DC267A">
            <w:pPr>
              <w:pStyle w:val="tDefn"/>
              <w:ind w:left="0"/>
              <w:rPr>
                <w:rFonts w:asciiTheme="minorHAnsi" w:hAnsiTheme="minorHAnsi"/>
                <w:b/>
                <w:sz w:val="24"/>
                <w:szCs w:val="24"/>
              </w:rPr>
            </w:pPr>
          </w:p>
        </w:tc>
      </w:tr>
    </w:tbl>
    <w:p w:rsidR="00886003" w:rsidRPr="009F7D74" w:rsidRDefault="00393451" w:rsidP="00886003">
      <w:pPr>
        <w:rPr>
          <w:rFonts w:asciiTheme="minorHAnsi" w:hAnsiTheme="minorHAnsi"/>
          <w:b/>
          <w:sz w:val="24"/>
          <w:szCs w:val="24"/>
        </w:rPr>
      </w:pPr>
    </w:p>
    <w:p w:rsidR="00886003" w:rsidRPr="009F7D74" w:rsidRDefault="006C5006" w:rsidP="00886003">
      <w:pPr>
        <w:pStyle w:val="h1Chap"/>
        <w:pageBreakBefore/>
        <w:rPr>
          <w:rStyle w:val="CharChapText"/>
        </w:rPr>
      </w:pPr>
      <w:bookmarkStart w:id="86" w:name="_Toc422311333"/>
      <w:r w:rsidRPr="009F7D74">
        <w:rPr>
          <w:rStyle w:val="CharChapNo"/>
        </w:rPr>
        <w:t>Schedule 2</w:t>
      </w:r>
      <w:r w:rsidRPr="009F7D74">
        <w:t>—</w:t>
      </w:r>
      <w:r w:rsidRPr="009F7D74">
        <w:rPr>
          <w:rStyle w:val="CharChapText"/>
        </w:rPr>
        <w:t>Control gear types</w:t>
      </w:r>
      <w:bookmarkEnd w:id="86"/>
    </w:p>
    <w:p w:rsidR="00886003" w:rsidRPr="009F7D74" w:rsidRDefault="006C5006" w:rsidP="00886003">
      <w:pPr>
        <w:pStyle w:val="ntoHeading"/>
      </w:pPr>
      <w:r w:rsidRPr="009F7D74">
        <w:t>Note:</w:t>
      </w:r>
      <w:r w:rsidRPr="009F7D74">
        <w:tab/>
        <w:t xml:space="preserve">See also section </w:t>
      </w:r>
      <w:r>
        <w:t>7</w:t>
      </w:r>
      <w:r w:rsidRPr="009F7D74">
        <w:t>.</w:t>
      </w:r>
    </w:p>
    <w:p w:rsidR="00886003" w:rsidRPr="009F7D74" w:rsidRDefault="00393451" w:rsidP="00886003">
      <w:pPr>
        <w:spacing w:line="240" w:lineRule="auto"/>
        <w:rPr>
          <w:lang w:eastAsia="en-AU"/>
        </w:rPr>
      </w:pPr>
    </w:p>
    <w:tbl>
      <w:tblPr>
        <w:tblW w:w="8392" w:type="dxa"/>
        <w:tblInd w:w="113" w:type="dxa"/>
        <w:tblBorders>
          <w:top w:val="single" w:sz="4" w:space="0" w:color="auto"/>
          <w:bottom w:val="single" w:sz="2" w:space="0" w:color="auto"/>
          <w:insideH w:val="single" w:sz="4" w:space="0" w:color="auto"/>
        </w:tblBorders>
        <w:tblLayout w:type="fixed"/>
        <w:tblLook w:val="0000"/>
      </w:tblPr>
      <w:tblGrid>
        <w:gridCol w:w="714"/>
        <w:gridCol w:w="2533"/>
        <w:gridCol w:w="5145"/>
      </w:tblGrid>
      <w:tr w:rsidR="00721961" w:rsidTr="00DC267A">
        <w:trPr>
          <w:tblHeader/>
        </w:trPr>
        <w:tc>
          <w:tcPr>
            <w:tcW w:w="8392" w:type="dxa"/>
            <w:gridSpan w:val="3"/>
            <w:tcBorders>
              <w:top w:val="single" w:sz="12" w:space="0" w:color="auto"/>
              <w:bottom w:val="single" w:sz="6" w:space="0" w:color="auto"/>
            </w:tcBorders>
            <w:shd w:val="clear" w:color="auto" w:fill="auto"/>
          </w:tcPr>
          <w:p w:rsidR="00886003" w:rsidRPr="009F7D74" w:rsidRDefault="006C5006" w:rsidP="00DC267A">
            <w:pPr>
              <w:pStyle w:val="TableHeading"/>
            </w:pPr>
            <w:r w:rsidRPr="009F7D74">
              <w:t>Control gear type definitions</w:t>
            </w:r>
          </w:p>
        </w:tc>
      </w:tr>
      <w:tr w:rsidR="00721961" w:rsidTr="00DC267A">
        <w:trPr>
          <w:tblHeader/>
        </w:trPr>
        <w:tc>
          <w:tcPr>
            <w:tcW w:w="714"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2533"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rPr>
                <w:rFonts w:eastAsia="Calibri"/>
                <w:lang w:eastAsia="en-US"/>
              </w:rPr>
              <w:t>Type</w:t>
            </w:r>
          </w:p>
        </w:tc>
        <w:tc>
          <w:tcPr>
            <w:tcW w:w="5145"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Definition</w:t>
            </w:r>
          </w:p>
        </w:tc>
      </w:tr>
      <w:tr w:rsidR="00721961" w:rsidTr="00DC267A">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2533" w:type="dxa"/>
            <w:tcBorders>
              <w:top w:val="single" w:sz="12"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w:t>
            </w:r>
          </w:p>
        </w:tc>
        <w:tc>
          <w:tcPr>
            <w:tcW w:w="5145" w:type="dxa"/>
            <w:tcBorders>
              <w:top w:val="single" w:sz="12" w:space="0" w:color="auto"/>
              <w:bottom w:val="single" w:sz="4" w:space="0" w:color="auto"/>
            </w:tcBorders>
            <w:shd w:val="clear" w:color="auto" w:fill="auto"/>
          </w:tcPr>
          <w:p w:rsidR="00886003" w:rsidRPr="009F7D74" w:rsidRDefault="006C5006" w:rsidP="00DC267A">
            <w:pPr>
              <w:ind w:right="59"/>
              <w:rPr>
                <w:sz w:val="20"/>
                <w:highlight w:val="yellow"/>
              </w:rPr>
            </w:pPr>
            <w:r w:rsidRPr="009F7D74">
              <w:rPr>
                <w:sz w:val="20"/>
              </w:rPr>
              <w:t xml:space="preserve">An alternating current supplied electronic ballast as defined in </w:t>
            </w:r>
            <w:r w:rsidRPr="009F7D74">
              <w:rPr>
                <w:i/>
                <w:sz w:val="20"/>
              </w:rPr>
              <w:t>AS/NZS 4783 Performance of electrical lighting equipment – Ballasts for fluorescent lamps—Method of measurement to determine energy consumption and performance of ballast-lamp circuits</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highlight w:val="yellow"/>
              </w:rPr>
            </w:pPr>
            <w:r w:rsidRPr="009F7D74">
              <w:rPr>
                <w:sz w:val="20"/>
              </w:rPr>
              <w:t xml:space="preserve">A ferromagnetic ballast as defined in </w:t>
            </w:r>
            <w:r w:rsidRPr="009F7D74">
              <w:rPr>
                <w:i/>
                <w:sz w:val="20"/>
              </w:rPr>
              <w:t>AS/NZS 4783 Performance of electrical lighting equipment – Ballasts for fluorescent lamps—Method of measurement to determine energy consumption and performance of ballast-lamp circuits</w:t>
            </w:r>
            <w:r w:rsidRPr="009F7D74">
              <w:rPr>
                <w:sz w:val="20"/>
              </w:rPr>
              <w:t>.</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(reactor type)</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highlight w:val="yellow"/>
              </w:rPr>
            </w:pPr>
            <w:proofErr w:type="gramStart"/>
            <w:r w:rsidRPr="009F7D74">
              <w:rPr>
                <w:sz w:val="20"/>
              </w:rPr>
              <w:t>An electromagnetic</w:t>
            </w:r>
            <w:proofErr w:type="gramEnd"/>
            <w:r w:rsidRPr="009F7D74">
              <w:rPr>
                <w:sz w:val="20"/>
              </w:rPr>
              <w:t xml:space="preserve"> ballast that uses an inductor or autotransformer to limit the current and provide the voltage necessary to ignite the lamp. These ballasts do not include any means of regulating the light output. </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4</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(constant wattage type)</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highlight w:val="yellow"/>
              </w:rPr>
            </w:pPr>
            <w:proofErr w:type="gramStart"/>
            <w:r w:rsidRPr="009F7D74">
              <w:rPr>
                <w:sz w:val="20"/>
              </w:rPr>
              <w:t>An electromagnetic</w:t>
            </w:r>
            <w:proofErr w:type="gramEnd"/>
            <w:r w:rsidRPr="009F7D74">
              <w:rPr>
                <w:sz w:val="20"/>
              </w:rPr>
              <w:t xml:space="preserve"> ballast that uses a combination of inductive and capacitive components to provide a regulated power output (constant wattage) to the lamp.</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5</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transformer</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An electronic step-down convertor as defined in </w:t>
            </w:r>
            <w:r w:rsidRPr="009F7D74">
              <w:rPr>
                <w:i/>
                <w:sz w:val="20"/>
              </w:rPr>
              <w:t>AS/NZS 4879.1 Performance of transformers and electronic step-down convertors for ELV lamps - Test method - Energy performance</w:t>
            </w:r>
            <w:r w:rsidRPr="009F7D74">
              <w:rPr>
                <w:sz w:val="20"/>
              </w:rPr>
              <w:t xml:space="preserve">. </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6</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transformer</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A magnetic isolating transformer as defined in</w:t>
            </w:r>
            <w:r w:rsidRPr="009F7D74">
              <w:rPr>
                <w:i/>
                <w:sz w:val="20"/>
              </w:rPr>
              <w:t xml:space="preserve"> AS/NZS 4879.1 Performance of transformers and electronic step-down convertors for ELV lamps - Test method - Energy performance.</w:t>
            </w:r>
            <w:r w:rsidRPr="009F7D74">
              <w:rPr>
                <w:sz w:val="20"/>
              </w:rPr>
              <w:t xml:space="preserve"> </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7</w:t>
            </w:r>
          </w:p>
        </w:tc>
        <w:tc>
          <w:tcPr>
            <w:tcW w:w="2533"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Voltage reduction unit</w:t>
            </w:r>
          </w:p>
        </w:tc>
        <w:tc>
          <w:tcPr>
            <w:tcW w:w="514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A device that reduces the voltage applied to the lighting circuit after start-up, when used with magnetically ballasted discharge luminaires.</w:t>
            </w:r>
          </w:p>
        </w:tc>
      </w:tr>
      <w:tr w:rsidR="00721961" w:rsidTr="00DC267A">
        <w:tc>
          <w:tcPr>
            <w:tcW w:w="714" w:type="dxa"/>
            <w:tcBorders>
              <w:top w:val="single" w:sz="4" w:space="0" w:color="auto"/>
              <w:bottom w:val="single" w:sz="12" w:space="0" w:color="auto"/>
            </w:tcBorders>
            <w:shd w:val="clear" w:color="auto" w:fill="auto"/>
          </w:tcPr>
          <w:p w:rsidR="00886003" w:rsidRPr="009F7D74" w:rsidRDefault="006C5006" w:rsidP="00DC267A">
            <w:pPr>
              <w:pStyle w:val="Tabletext"/>
            </w:pPr>
            <w:r w:rsidRPr="009F7D74">
              <w:t>8</w:t>
            </w:r>
          </w:p>
        </w:tc>
        <w:tc>
          <w:tcPr>
            <w:tcW w:w="2533"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LED power supply</w:t>
            </w:r>
          </w:p>
        </w:tc>
        <w:tc>
          <w:tcPr>
            <w:tcW w:w="5145"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 xml:space="preserve">An LED power supply as defined in </w:t>
            </w:r>
            <w:r w:rsidRPr="009F7D74">
              <w:rPr>
                <w:i/>
                <w:sz w:val="20"/>
              </w:rPr>
              <w:t xml:space="preserve">AS/NZS IEC 61347.2.13 Lamp </w:t>
            </w:r>
            <w:proofErr w:type="spellStart"/>
            <w:r w:rsidRPr="009F7D74">
              <w:rPr>
                <w:i/>
                <w:sz w:val="20"/>
              </w:rPr>
              <w:t>controlgear</w:t>
            </w:r>
            <w:proofErr w:type="spellEnd"/>
            <w:r w:rsidRPr="009F7D74">
              <w:rPr>
                <w:i/>
                <w:sz w:val="20"/>
              </w:rPr>
              <w:t xml:space="preserve"> – Particular requirements for </w:t>
            </w:r>
            <w:proofErr w:type="spellStart"/>
            <w:r w:rsidRPr="009F7D74">
              <w:rPr>
                <w:i/>
                <w:sz w:val="20"/>
              </w:rPr>
              <w:t>d.c</w:t>
            </w:r>
            <w:proofErr w:type="spellEnd"/>
            <w:r w:rsidRPr="009F7D74">
              <w:rPr>
                <w:i/>
                <w:sz w:val="20"/>
              </w:rPr>
              <w:t xml:space="preserve">. or </w:t>
            </w:r>
            <w:proofErr w:type="spellStart"/>
            <w:r w:rsidRPr="009F7D74">
              <w:rPr>
                <w:i/>
                <w:sz w:val="20"/>
              </w:rPr>
              <w:t>a.c</w:t>
            </w:r>
            <w:proofErr w:type="spellEnd"/>
            <w:r w:rsidRPr="009F7D74">
              <w:rPr>
                <w:i/>
                <w:sz w:val="20"/>
              </w:rPr>
              <w:t xml:space="preserve">. supplied electronic </w:t>
            </w:r>
            <w:proofErr w:type="spellStart"/>
            <w:r w:rsidRPr="009F7D74">
              <w:rPr>
                <w:i/>
                <w:sz w:val="20"/>
              </w:rPr>
              <w:t>controlgear</w:t>
            </w:r>
            <w:proofErr w:type="spellEnd"/>
            <w:r w:rsidRPr="009F7D74">
              <w:rPr>
                <w:i/>
                <w:sz w:val="20"/>
              </w:rPr>
              <w:t xml:space="preserve"> for LED modules</w:t>
            </w:r>
          </w:p>
        </w:tc>
      </w:tr>
    </w:tbl>
    <w:p w:rsidR="00886003" w:rsidRPr="009F7D74" w:rsidRDefault="006C5006" w:rsidP="00886003">
      <w:pPr>
        <w:pStyle w:val="h1Chap"/>
        <w:pageBreakBefore/>
        <w:rPr>
          <w:rStyle w:val="CharChapText"/>
        </w:rPr>
      </w:pPr>
      <w:bookmarkStart w:id="87" w:name="_Toc422311334"/>
      <w:r w:rsidRPr="009F7D74">
        <w:rPr>
          <w:rStyle w:val="CharChapNo"/>
        </w:rPr>
        <w:t>Schedule 3</w:t>
      </w:r>
      <w:r w:rsidRPr="009F7D74">
        <w:t>—</w:t>
      </w:r>
      <w:r w:rsidRPr="009F7D74">
        <w:rPr>
          <w:rStyle w:val="CharChapText"/>
        </w:rPr>
        <w:t>Lamp circuit power</w:t>
      </w:r>
      <w:bookmarkEnd w:id="87"/>
    </w:p>
    <w:p w:rsidR="00886003" w:rsidRPr="009F7D74" w:rsidRDefault="00393451" w:rsidP="00886003">
      <w:pPr>
        <w:rPr>
          <w:lang w:eastAsia="en-AU"/>
        </w:rPr>
      </w:pPr>
    </w:p>
    <w:tbl>
      <w:tblPr>
        <w:tblW w:w="8392" w:type="dxa"/>
        <w:tblInd w:w="113" w:type="dxa"/>
        <w:tblBorders>
          <w:top w:val="single" w:sz="4" w:space="0" w:color="auto"/>
          <w:bottom w:val="single" w:sz="2" w:space="0" w:color="auto"/>
          <w:insideH w:val="single" w:sz="4" w:space="0" w:color="auto"/>
        </w:tblBorders>
        <w:tblLayout w:type="fixed"/>
        <w:tblLook w:val="0000"/>
      </w:tblPr>
      <w:tblGrid>
        <w:gridCol w:w="714"/>
        <w:gridCol w:w="2967"/>
        <w:gridCol w:w="2835"/>
        <w:gridCol w:w="1876"/>
      </w:tblGrid>
      <w:tr w:rsidR="00721961" w:rsidTr="00DC267A">
        <w:trPr>
          <w:tblHeader/>
        </w:trPr>
        <w:tc>
          <w:tcPr>
            <w:tcW w:w="8392" w:type="dxa"/>
            <w:gridSpan w:val="4"/>
            <w:tcBorders>
              <w:top w:val="single" w:sz="12" w:space="0" w:color="auto"/>
              <w:bottom w:val="single" w:sz="6" w:space="0" w:color="auto"/>
            </w:tcBorders>
            <w:shd w:val="clear" w:color="auto" w:fill="auto"/>
          </w:tcPr>
          <w:p w:rsidR="00886003" w:rsidRPr="009F7D74" w:rsidRDefault="006C5006" w:rsidP="00DC267A">
            <w:pPr>
              <w:pStyle w:val="TableHeading"/>
            </w:pPr>
            <w:r w:rsidRPr="009F7D74">
              <w:t>Lamp circuit power</w:t>
            </w:r>
          </w:p>
        </w:tc>
      </w:tr>
      <w:tr w:rsidR="00721961" w:rsidTr="00DC267A">
        <w:trPr>
          <w:tblHeader/>
        </w:trPr>
        <w:tc>
          <w:tcPr>
            <w:tcW w:w="714"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2967" w:type="dxa"/>
            <w:tcBorders>
              <w:top w:val="single" w:sz="6" w:space="0" w:color="auto"/>
              <w:bottom w:val="single" w:sz="12" w:space="0" w:color="auto"/>
            </w:tcBorders>
            <w:shd w:val="clear" w:color="auto" w:fill="auto"/>
          </w:tcPr>
          <w:p w:rsidR="00886003" w:rsidRPr="009F7D74" w:rsidRDefault="006C5006" w:rsidP="00C35634">
            <w:pPr>
              <w:pStyle w:val="TableHeading"/>
            </w:pPr>
            <w:r w:rsidRPr="009F7D74">
              <w:rPr>
                <w:rFonts w:eastAsia="Calibri"/>
                <w:lang w:eastAsia="en-US"/>
              </w:rPr>
              <w:t>Lamp types</w:t>
            </w:r>
            <w:r w:rsidRPr="009F7D74">
              <w:rPr>
                <w:rFonts w:eastAsia="Calibri"/>
                <w:lang w:eastAsia="en-US"/>
              </w:rPr>
              <w:br/>
              <w:t>(see Schedule 1)</w:t>
            </w:r>
          </w:p>
        </w:tc>
        <w:tc>
          <w:tcPr>
            <w:tcW w:w="2835"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Control gear</w:t>
            </w:r>
            <w:r w:rsidRPr="009F7D74">
              <w:rPr>
                <w:rFonts w:eastAsia="Calibri"/>
                <w:lang w:eastAsia="en-US"/>
              </w:rPr>
              <w:br/>
              <w:t>(see Schedule 2)</w:t>
            </w:r>
          </w:p>
        </w:tc>
        <w:tc>
          <w:tcPr>
            <w:tcW w:w="1876" w:type="dxa"/>
            <w:tcBorders>
              <w:top w:val="single" w:sz="6" w:space="0" w:color="auto"/>
              <w:bottom w:val="single" w:sz="12" w:space="0" w:color="auto"/>
            </w:tcBorders>
          </w:tcPr>
          <w:p w:rsidR="00886003" w:rsidRPr="009F7D74" w:rsidRDefault="006C5006" w:rsidP="00DC267A">
            <w:pPr>
              <w:pStyle w:val="TableHeading"/>
            </w:pPr>
            <w:r w:rsidRPr="009F7D74">
              <w:t>Lamp circuit power (watts)</w:t>
            </w:r>
          </w:p>
          <w:p w:rsidR="00886003" w:rsidRPr="009F7D74" w:rsidRDefault="00393451" w:rsidP="00DC267A">
            <w:pPr>
              <w:pStyle w:val="Tabletext"/>
            </w:pPr>
          </w:p>
        </w:tc>
      </w:tr>
      <w:tr w:rsidR="00721961" w:rsidTr="00DC267A">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2967" w:type="dxa"/>
            <w:tcBorders>
              <w:top w:val="single" w:sz="12"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12"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A1</w:t>
            </w:r>
          </w:p>
        </w:tc>
        <w:tc>
          <w:tcPr>
            <w:tcW w:w="1876" w:type="dxa"/>
            <w:tcBorders>
              <w:top w:val="single" w:sz="12" w:space="0" w:color="auto"/>
              <w:bottom w:val="single" w:sz="4" w:space="0" w:color="auto"/>
            </w:tcBorders>
          </w:tcPr>
          <w:p w:rsidR="00886003" w:rsidRPr="009F7D74" w:rsidRDefault="006C5006" w:rsidP="00DC267A">
            <w:pPr>
              <w:rPr>
                <w:sz w:val="20"/>
              </w:rPr>
            </w:pPr>
            <w:r w:rsidRPr="009F7D74">
              <w:rPr>
                <w:sz w:val="20"/>
              </w:rPr>
              <w:t>NLP + 2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A2</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A3</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4</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not marked</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For baseline: NLP</w:t>
            </w:r>
          </w:p>
          <w:p w:rsidR="00886003" w:rsidRPr="009F7D74" w:rsidRDefault="006C5006" w:rsidP="00DC267A">
            <w:pPr>
              <w:rPr>
                <w:sz w:val="20"/>
              </w:rPr>
            </w:pPr>
            <w:r w:rsidRPr="009F7D74">
              <w:rPr>
                <w:sz w:val="20"/>
              </w:rPr>
              <w:t>For project:</w:t>
            </w:r>
          </w:p>
          <w:p w:rsidR="00886003" w:rsidRPr="009F7D74" w:rsidRDefault="006C5006" w:rsidP="00DC267A">
            <w:pPr>
              <w:rPr>
                <w:sz w:val="20"/>
              </w:rPr>
            </w:pPr>
            <w:r w:rsidRPr="009F7D74">
              <w:rPr>
                <w:sz w:val="20"/>
              </w:rPr>
              <w:t>NLP + 2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5</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B1</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+ 6</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6</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B2</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+ 8</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7</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C</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+ 10</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8</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D</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+ 12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9</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not marked</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For baseline:</w:t>
            </w:r>
          </w:p>
          <w:p w:rsidR="00886003" w:rsidRPr="009F7D74" w:rsidRDefault="006C5006" w:rsidP="00DC267A">
            <w:pPr>
              <w:rPr>
                <w:sz w:val="20"/>
              </w:rPr>
            </w:pPr>
            <w:r w:rsidRPr="009F7D74">
              <w:rPr>
                <w:sz w:val="20"/>
              </w:rPr>
              <w:t>NLP + 6</w:t>
            </w:r>
          </w:p>
          <w:p w:rsidR="00886003" w:rsidRPr="009F7D74" w:rsidRDefault="006C5006" w:rsidP="00DC267A">
            <w:pPr>
              <w:rPr>
                <w:sz w:val="20"/>
              </w:rPr>
            </w:pPr>
            <w:r w:rsidRPr="009F7D74">
              <w:rPr>
                <w:sz w:val="20"/>
              </w:rPr>
              <w:t>For project:</w:t>
            </w:r>
          </w:p>
          <w:p w:rsidR="00886003" w:rsidRPr="009F7D74" w:rsidRDefault="006C5006" w:rsidP="00DC267A">
            <w:pPr>
              <w:rPr>
                <w:sz w:val="20"/>
              </w:rPr>
            </w:pPr>
            <w:r w:rsidRPr="009F7D74">
              <w:rPr>
                <w:sz w:val="20"/>
              </w:rPr>
              <w:t>For NLP + 12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10</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T5 linear fluorescent lamp or</w:t>
            </w:r>
            <w:r w:rsidRPr="009F7D74">
              <w:rPr>
                <w:sz w:val="20"/>
              </w:rPr>
              <w:br/>
              <w:t>T5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A1</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1.13 × NLP + 2.5</w:t>
            </w:r>
          </w:p>
          <w:p w:rsidR="00886003" w:rsidRPr="009F7D74" w:rsidRDefault="006C5006" w:rsidP="00DC267A">
            <w:pPr>
              <w:rPr>
                <w:sz w:val="20"/>
              </w:rPr>
            </w:pPr>
            <w:r w:rsidRPr="009F7D74">
              <w:rPr>
                <w:sz w:val="20"/>
              </w:rPr>
              <w:t>1.13 × NLP + 2.5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11</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T5 linear fluorescent lamp or</w:t>
            </w:r>
            <w:r w:rsidRPr="009F7D74">
              <w:rPr>
                <w:sz w:val="20"/>
              </w:rPr>
              <w:br/>
              <w:t>T5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A2</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1.08 × NLP + 1.5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12</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T5 linear fluorescent lamp or</w:t>
            </w:r>
            <w:r w:rsidRPr="009F7D74">
              <w:rPr>
                <w:sz w:val="20"/>
              </w:rPr>
              <w:br/>
              <w:t>T5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A3</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1.13 × NLP + 2.5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13</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T5 linear fluorescent lamp or</w:t>
            </w:r>
            <w:r w:rsidRPr="009F7D74">
              <w:rPr>
                <w:sz w:val="20"/>
              </w:rPr>
              <w:br/>
              <w:t>T5 circular fluorescent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not marked</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For baseline:</w:t>
            </w:r>
          </w:p>
          <w:p w:rsidR="00886003" w:rsidRPr="009F7D74" w:rsidRDefault="006C5006" w:rsidP="00DC267A">
            <w:pPr>
              <w:rPr>
                <w:sz w:val="20"/>
              </w:rPr>
            </w:pPr>
            <w:r w:rsidRPr="009F7D74">
              <w:rPr>
                <w:sz w:val="20"/>
              </w:rPr>
              <w:t>1.08 × NLP + 1.5</w:t>
            </w:r>
          </w:p>
          <w:p w:rsidR="00886003" w:rsidRPr="009F7D74" w:rsidRDefault="006C5006" w:rsidP="00DC267A">
            <w:pPr>
              <w:rPr>
                <w:sz w:val="20"/>
              </w:rPr>
            </w:pPr>
            <w:r w:rsidRPr="009F7D74">
              <w:rPr>
                <w:sz w:val="20"/>
              </w:rPr>
              <w:t>For project:</w:t>
            </w:r>
          </w:p>
          <w:p w:rsidR="00886003" w:rsidRPr="009F7D74" w:rsidRDefault="006C5006" w:rsidP="00DC267A">
            <w:pPr>
              <w:rPr>
                <w:sz w:val="20"/>
              </w:rPr>
            </w:pPr>
            <w:r w:rsidRPr="009F7D74">
              <w:rPr>
                <w:sz w:val="20"/>
              </w:rPr>
              <w:t>1.13 × NLP + 2.5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14</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A1</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+ 3</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15</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A2</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+ 1</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16</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EEI = A3</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+ 3</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17</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 no EEI marked</w:t>
            </w:r>
          </w:p>
        </w:tc>
        <w:tc>
          <w:tcPr>
            <w:tcW w:w="1876" w:type="dxa"/>
            <w:tcBorders>
              <w:top w:val="single" w:sz="4" w:space="0" w:color="auto"/>
              <w:bottom w:val="single" w:sz="4" w:space="0" w:color="auto"/>
            </w:tcBorders>
          </w:tcPr>
          <w:p w:rsidR="00886003" w:rsidRPr="009F7D74" w:rsidRDefault="006C5006" w:rsidP="00DC267A">
            <w:r w:rsidRPr="009F7D74">
              <w:t>For baseline:</w:t>
            </w:r>
          </w:p>
          <w:p w:rsidR="00886003" w:rsidRPr="009F7D74" w:rsidRDefault="006C5006" w:rsidP="00DC267A">
            <w:r w:rsidRPr="009F7D74">
              <w:t>NLP + 1</w:t>
            </w:r>
          </w:p>
          <w:p w:rsidR="00886003" w:rsidRPr="009F7D74" w:rsidRDefault="006C5006" w:rsidP="00DC267A">
            <w:r w:rsidRPr="009F7D74">
              <w:t>For project:</w:t>
            </w:r>
          </w:p>
          <w:p w:rsidR="00886003" w:rsidRPr="009F7D74" w:rsidRDefault="006C5006" w:rsidP="00DC267A">
            <w:pPr>
              <w:rPr>
                <w:sz w:val="20"/>
              </w:rPr>
            </w:pPr>
            <w:r w:rsidRPr="009F7D74">
              <w:rPr>
                <w:sz w:val="20"/>
              </w:rPr>
              <w:t>NLP + 3</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18</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B1</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19</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B2</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+ 7</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20</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C</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+ 9</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21</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EEI = D</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 + 11</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22</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non-integrated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no EEI marked</w:t>
            </w:r>
          </w:p>
        </w:tc>
        <w:tc>
          <w:tcPr>
            <w:tcW w:w="1876" w:type="dxa"/>
            <w:tcBorders>
              <w:top w:val="single" w:sz="4" w:space="0" w:color="auto"/>
              <w:bottom w:val="single" w:sz="4" w:space="0" w:color="auto"/>
            </w:tcBorders>
          </w:tcPr>
          <w:p w:rsidR="00886003" w:rsidRPr="009F7D74" w:rsidRDefault="006C5006" w:rsidP="00DC267A">
            <w:r w:rsidRPr="009F7D74">
              <w:t>For baseline:</w:t>
            </w:r>
          </w:p>
          <w:p w:rsidR="00886003" w:rsidRPr="009F7D74" w:rsidRDefault="006C5006" w:rsidP="00DC267A">
            <w:r w:rsidRPr="009F7D74">
              <w:t>NLP + 5</w:t>
            </w:r>
          </w:p>
          <w:p w:rsidR="00886003" w:rsidRPr="009F7D74" w:rsidRDefault="006C5006" w:rsidP="00DC267A">
            <w:r w:rsidRPr="009F7D74">
              <w:t>For project:</w:t>
            </w:r>
          </w:p>
          <w:p w:rsidR="00886003" w:rsidRPr="009F7D74" w:rsidRDefault="006C5006" w:rsidP="00DC267A">
            <w:pPr>
              <w:rPr>
                <w:sz w:val="20"/>
              </w:rPr>
            </w:pPr>
            <w:r w:rsidRPr="009F7D74">
              <w:rPr>
                <w:sz w:val="20"/>
              </w:rPr>
              <w:t>NLP + 11</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23</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Compact fluorescent lamp with integrated ballast </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Built in</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24</w:t>
            </w:r>
          </w:p>
        </w:tc>
        <w:tc>
          <w:tcPr>
            <w:tcW w:w="2967"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Incandescent lamp (240V) in traffic signals</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Built in</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25</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240V tungsten halogen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Built in</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26</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ELV tungsten halogen lamp or ELV infrared coated halogen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transformer</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1.25 × NLP (however, for baseline system, if NLP is greater than 35 watts, NLP is taken to be 35 watts)</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27</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ELV tungsten halogen lamp or ELV infrared coated halogen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transformer</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1.08 × NLP (however, for baseline system,  if NLP is greater than 35 watts, NLP is taken to be 35 watts)</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28</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Metal halide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(reactor type)</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1.05 × NLP + 14</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29</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Metal halide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 (constant wattage type)</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1.07 × NLP + 22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30</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Metal halide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Electronic ballast</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1.10 × NLP + 0.9</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31</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Mercury vapour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1.03 × NLP + 11</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32</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High pressure sodium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Magnetic ballast</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1.05 × NLP + 13</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33</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ELV LED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Built in + magnetic</w:t>
            </w:r>
            <w:r w:rsidRPr="009F7D74">
              <w:rPr>
                <w:sz w:val="20"/>
              </w:rPr>
              <w:br/>
              <w:t>transformer</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1.25 × NLP</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34</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ELV LED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Built in + electronic</w:t>
            </w:r>
            <w:r w:rsidRPr="009F7D74">
              <w:rPr>
                <w:sz w:val="20"/>
              </w:rPr>
              <w:br/>
              <w:t>transformer</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1.08 × NLP</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35</w:t>
            </w:r>
          </w:p>
        </w:tc>
        <w:tc>
          <w:tcPr>
            <w:tcW w:w="2967"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240V LED lamp</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Built in</w:t>
            </w:r>
          </w:p>
        </w:tc>
        <w:tc>
          <w:tcPr>
            <w:tcW w:w="1876" w:type="dxa"/>
            <w:tcBorders>
              <w:top w:val="single" w:sz="4" w:space="0" w:color="auto"/>
              <w:bottom w:val="single" w:sz="4" w:space="0" w:color="auto"/>
            </w:tcBorders>
          </w:tcPr>
          <w:p w:rsidR="00886003" w:rsidRPr="009F7D74" w:rsidRDefault="006C5006" w:rsidP="00DC267A">
            <w:pPr>
              <w:rPr>
                <w:sz w:val="20"/>
              </w:rPr>
            </w:pPr>
            <w:r w:rsidRPr="009F7D74">
              <w:rPr>
                <w:sz w:val="20"/>
              </w:rPr>
              <w:t>NLP</w:t>
            </w:r>
          </w:p>
        </w:tc>
      </w:tr>
      <w:tr w:rsidR="00721961" w:rsidTr="00DC267A">
        <w:tc>
          <w:tcPr>
            <w:tcW w:w="714" w:type="dxa"/>
            <w:tcBorders>
              <w:top w:val="single" w:sz="4" w:space="0" w:color="auto"/>
              <w:bottom w:val="single" w:sz="12" w:space="0" w:color="auto"/>
            </w:tcBorders>
            <w:shd w:val="clear" w:color="auto" w:fill="auto"/>
          </w:tcPr>
          <w:p w:rsidR="00886003" w:rsidRPr="009F7D74" w:rsidRDefault="006C5006" w:rsidP="00DC267A">
            <w:pPr>
              <w:pStyle w:val="Tabletext"/>
            </w:pPr>
            <w:r w:rsidRPr="009F7D74">
              <w:t>36</w:t>
            </w:r>
          </w:p>
        </w:tc>
        <w:tc>
          <w:tcPr>
            <w:tcW w:w="2967" w:type="dxa"/>
            <w:tcBorders>
              <w:top w:val="single" w:sz="4" w:space="0" w:color="auto"/>
              <w:bottom w:val="single" w:sz="12" w:space="0" w:color="auto"/>
            </w:tcBorders>
            <w:shd w:val="clear" w:color="auto" w:fill="auto"/>
          </w:tcPr>
          <w:p w:rsidR="00886003" w:rsidRPr="009F7D74" w:rsidRDefault="006C5006" w:rsidP="00DC267A">
            <w:pPr>
              <w:rPr>
                <w:b/>
                <w:sz w:val="20"/>
              </w:rPr>
            </w:pPr>
            <w:r w:rsidRPr="009F7D74">
              <w:rPr>
                <w:sz w:val="20"/>
              </w:rPr>
              <w:t>T8 or T12 linear fluorescent lamp or T8 or T9 circular fluorescent lamp or compact fluorescent lamp with non-integrated ballast or mercury vapour lamp or high pressure sodium lamp</w:t>
            </w:r>
          </w:p>
        </w:tc>
        <w:tc>
          <w:tcPr>
            <w:tcW w:w="2835"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Magnetic ballast + voltage reduction unit</w:t>
            </w:r>
          </w:p>
        </w:tc>
        <w:tc>
          <w:tcPr>
            <w:tcW w:w="1876" w:type="dxa"/>
            <w:tcBorders>
              <w:top w:val="single" w:sz="4" w:space="0" w:color="auto"/>
              <w:bottom w:val="single" w:sz="12" w:space="0" w:color="auto"/>
            </w:tcBorders>
          </w:tcPr>
          <w:p w:rsidR="00886003" w:rsidRPr="009F7D74" w:rsidRDefault="006C5006" w:rsidP="00DC267A">
            <w:pPr>
              <w:rPr>
                <w:sz w:val="20"/>
              </w:rPr>
            </w:pPr>
            <w:proofErr w:type="spellStart"/>
            <w:r w:rsidRPr="009F7D74">
              <w:rPr>
                <w:sz w:val="20"/>
              </w:rPr>
              <w:t>LampCP</w:t>
            </w:r>
            <w:proofErr w:type="spellEnd"/>
            <w:r w:rsidRPr="009F7D74">
              <w:rPr>
                <w:sz w:val="20"/>
              </w:rPr>
              <w:t xml:space="preserve"> × (OV ÷ 230)</w:t>
            </w:r>
            <w:r w:rsidRPr="009F7D74">
              <w:rPr>
                <w:sz w:val="20"/>
                <w:vertAlign w:val="superscript"/>
              </w:rPr>
              <w:t>2</w:t>
            </w:r>
            <w:r w:rsidRPr="009F7D74">
              <w:rPr>
                <w:sz w:val="20"/>
              </w:rPr>
              <w:t xml:space="preserve"> </w:t>
            </w:r>
            <w:r w:rsidRPr="009F7D74">
              <w:rPr>
                <w:sz w:val="20"/>
              </w:rPr>
              <w:br/>
            </w:r>
            <w:r w:rsidRPr="009F7D74">
              <w:rPr>
                <w:sz w:val="20"/>
              </w:rPr>
              <w:br/>
              <w:t xml:space="preserve">where: </w:t>
            </w:r>
            <w:r w:rsidRPr="009F7D74">
              <w:rPr>
                <w:sz w:val="20"/>
              </w:rPr>
              <w:br/>
            </w:r>
            <w:r w:rsidRPr="009F7D74">
              <w:rPr>
                <w:sz w:val="20"/>
              </w:rPr>
              <w:br/>
            </w:r>
            <w:proofErr w:type="spellStart"/>
            <w:r w:rsidRPr="009F7D74">
              <w:rPr>
                <w:b/>
                <w:i/>
                <w:sz w:val="20"/>
              </w:rPr>
              <w:t>LampCP</w:t>
            </w:r>
            <w:proofErr w:type="spellEnd"/>
            <w:r w:rsidRPr="009F7D74">
              <w:rPr>
                <w:sz w:val="20"/>
              </w:rPr>
              <w:t xml:space="preserve"> is the lamp circuit power of the relevant lamp with </w:t>
            </w:r>
            <w:proofErr w:type="gramStart"/>
            <w:r w:rsidRPr="009F7D74">
              <w:rPr>
                <w:sz w:val="20"/>
              </w:rPr>
              <w:t>a magnetic</w:t>
            </w:r>
            <w:proofErr w:type="gramEnd"/>
            <w:r w:rsidRPr="009F7D74">
              <w:rPr>
                <w:sz w:val="20"/>
              </w:rPr>
              <w:t xml:space="preserve"> ballast specified in this table; and </w:t>
            </w:r>
            <w:r w:rsidRPr="009F7D74">
              <w:rPr>
                <w:sz w:val="20"/>
              </w:rPr>
              <w:br/>
            </w:r>
            <w:r w:rsidRPr="009F7D74">
              <w:rPr>
                <w:sz w:val="20"/>
              </w:rPr>
              <w:br/>
            </w:r>
            <w:r w:rsidRPr="009F7D74">
              <w:rPr>
                <w:b/>
                <w:i/>
                <w:sz w:val="20"/>
              </w:rPr>
              <w:t>OV</w:t>
            </w:r>
            <w:r w:rsidRPr="009F7D74">
              <w:rPr>
                <w:sz w:val="20"/>
              </w:rPr>
              <w:t xml:space="preserve"> is the output voltage of the voltage reduction unit selected or measured after installation.</w:t>
            </w:r>
          </w:p>
        </w:tc>
      </w:tr>
    </w:tbl>
    <w:p w:rsidR="00886003" w:rsidRPr="009F7D74" w:rsidRDefault="00393451" w:rsidP="00886003">
      <w:pPr>
        <w:rPr>
          <w:lang w:eastAsia="en-AU"/>
        </w:rPr>
      </w:pPr>
    </w:p>
    <w:p w:rsidR="00886003" w:rsidRPr="009F7D74" w:rsidRDefault="006C5006" w:rsidP="00886003">
      <w:pPr>
        <w:pStyle w:val="h1Chap"/>
        <w:pageBreakBefore/>
        <w:rPr>
          <w:rStyle w:val="CharChapText"/>
        </w:rPr>
      </w:pPr>
      <w:bookmarkStart w:id="88" w:name="_Toc422311335"/>
      <w:r w:rsidRPr="009F7D74">
        <w:rPr>
          <w:rStyle w:val="CharChapNo"/>
        </w:rPr>
        <w:t>Schedule 4</w:t>
      </w:r>
      <w:r w:rsidRPr="009F7D74">
        <w:t>—</w:t>
      </w:r>
      <w:r w:rsidRPr="009F7D74">
        <w:rPr>
          <w:rStyle w:val="CharChapText"/>
        </w:rPr>
        <w:t>Annual operating hours for types of serviced area—specific kind of area</w:t>
      </w:r>
      <w:bookmarkEnd w:id="88"/>
    </w:p>
    <w:p w:rsidR="00886003" w:rsidRDefault="006C5006" w:rsidP="00886003">
      <w:pPr>
        <w:pStyle w:val="ntoHeading"/>
      </w:pPr>
      <w:r w:rsidRPr="009F7D74">
        <w:t>Note:</w:t>
      </w:r>
      <w:r w:rsidRPr="009F7D74">
        <w:tab/>
        <w:t>This Schedule applies to specific kinds of areas and Schedule 5 applies to general areas.</w:t>
      </w:r>
    </w:p>
    <w:p w:rsidR="0065762D" w:rsidRPr="008002B0" w:rsidRDefault="006C5006" w:rsidP="00790273">
      <w:pPr>
        <w:pStyle w:val="tMain"/>
      </w:pPr>
      <w:r w:rsidRPr="008002B0">
        <w:tab/>
      </w:r>
      <w:r>
        <w:t>(1)</w:t>
      </w:r>
      <w:r w:rsidRPr="008002B0">
        <w:tab/>
        <w:t>In the following table, a reference to a type of serviced area does not include a reference to an excluded area:</w:t>
      </w:r>
    </w:p>
    <w:p w:rsidR="00886003" w:rsidRPr="008002B0" w:rsidRDefault="006C5006" w:rsidP="006611B9">
      <w:pPr>
        <w:pStyle w:val="tMain"/>
        <w:spacing w:after="180"/>
      </w:pPr>
      <w:r w:rsidRPr="008002B0">
        <w:tab/>
      </w:r>
      <w:r>
        <w:t>(2)</w:t>
      </w:r>
      <w:r w:rsidRPr="008002B0">
        <w:tab/>
        <w:t>Table:</w:t>
      </w:r>
    </w:p>
    <w:tbl>
      <w:tblPr>
        <w:tblW w:w="8500" w:type="dxa"/>
        <w:tblInd w:w="221" w:type="dxa"/>
        <w:tblBorders>
          <w:top w:val="single" w:sz="4" w:space="0" w:color="auto"/>
          <w:bottom w:val="single" w:sz="2" w:space="0" w:color="auto"/>
          <w:insideH w:val="single" w:sz="4" w:space="0" w:color="auto"/>
        </w:tblBorders>
        <w:tblLayout w:type="fixed"/>
        <w:tblLook w:val="0000"/>
      </w:tblPr>
      <w:tblGrid>
        <w:gridCol w:w="714"/>
        <w:gridCol w:w="3851"/>
        <w:gridCol w:w="3935"/>
      </w:tblGrid>
      <w:tr w:rsidR="00721961" w:rsidTr="00592507">
        <w:trPr>
          <w:tblHeader/>
        </w:trPr>
        <w:tc>
          <w:tcPr>
            <w:tcW w:w="8500" w:type="dxa"/>
            <w:gridSpan w:val="3"/>
            <w:tcBorders>
              <w:top w:val="single" w:sz="12" w:space="0" w:color="auto"/>
              <w:bottom w:val="single" w:sz="6" w:space="0" w:color="auto"/>
            </w:tcBorders>
            <w:shd w:val="clear" w:color="auto" w:fill="auto"/>
          </w:tcPr>
          <w:p w:rsidR="00886003" w:rsidRPr="009F7D74" w:rsidRDefault="006C5006" w:rsidP="00DC267A">
            <w:pPr>
              <w:pStyle w:val="TableHeading"/>
            </w:pPr>
            <w:r w:rsidRPr="009F7D74">
              <w:t>Annual operating hours for types of serviced area—specific kinds of area</w:t>
            </w:r>
          </w:p>
        </w:tc>
      </w:tr>
      <w:tr w:rsidR="00721961" w:rsidTr="00592507">
        <w:trPr>
          <w:tblHeader/>
        </w:trPr>
        <w:tc>
          <w:tcPr>
            <w:tcW w:w="714"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3851" w:type="dxa"/>
            <w:tcBorders>
              <w:top w:val="single" w:sz="6" w:space="0" w:color="auto"/>
              <w:bottom w:val="single" w:sz="12" w:space="0" w:color="auto"/>
            </w:tcBorders>
            <w:shd w:val="clear" w:color="auto" w:fill="auto"/>
          </w:tcPr>
          <w:p w:rsidR="00886003" w:rsidRPr="00790273" w:rsidRDefault="006C5006" w:rsidP="006611B9">
            <w:pPr>
              <w:pStyle w:val="TableHeading"/>
              <w:rPr>
                <w:color w:val="0000FF"/>
              </w:rPr>
            </w:pPr>
            <w:r w:rsidRPr="009F7D74">
              <w:rPr>
                <w:rFonts w:eastAsia="Calibri"/>
                <w:lang w:eastAsia="en-US"/>
              </w:rPr>
              <w:t>Type of serviced area</w:t>
            </w:r>
          </w:p>
        </w:tc>
        <w:tc>
          <w:tcPr>
            <w:tcW w:w="3935"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Annual Operating Hours (hours per annum)</w:t>
            </w:r>
          </w:p>
        </w:tc>
      </w:tr>
      <w:tr w:rsidR="00721961" w:rsidTr="00592507">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3851" w:type="dxa"/>
            <w:tcBorders>
              <w:top w:val="single" w:sz="12" w:space="0" w:color="auto"/>
              <w:bottom w:val="single" w:sz="4" w:space="0" w:color="auto"/>
            </w:tcBorders>
            <w:shd w:val="clear" w:color="auto" w:fill="auto"/>
          </w:tcPr>
          <w:p w:rsidR="00886003" w:rsidRPr="009F7D74" w:rsidRDefault="006C5006" w:rsidP="00DC267A">
            <w:pPr>
              <w:rPr>
                <w:b/>
                <w:sz w:val="20"/>
              </w:rPr>
            </w:pPr>
            <w:r w:rsidRPr="009F7D74">
              <w:rPr>
                <w:sz w:val="20"/>
              </w:rPr>
              <w:t>Auditorium, church or public hall or the like</w:t>
            </w:r>
          </w:p>
        </w:tc>
        <w:tc>
          <w:tcPr>
            <w:tcW w:w="3935" w:type="dxa"/>
            <w:tcBorders>
              <w:top w:val="single" w:sz="12" w:space="0" w:color="auto"/>
              <w:bottom w:val="single" w:sz="4" w:space="0" w:color="auto"/>
            </w:tcBorders>
            <w:shd w:val="clear" w:color="auto" w:fill="auto"/>
          </w:tcPr>
          <w:p w:rsidR="00886003" w:rsidRPr="009F7D74" w:rsidRDefault="006C5006" w:rsidP="00DC267A">
            <w:pPr>
              <w:rPr>
                <w:bCs/>
                <w:sz w:val="20"/>
              </w:rPr>
            </w:pPr>
            <w:r w:rsidRPr="009F7D74">
              <w:rPr>
                <w:bCs/>
                <w:sz w:val="20"/>
              </w:rPr>
              <w:t>2,000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Board room or conference room</w:t>
            </w:r>
          </w:p>
        </w:tc>
        <w:tc>
          <w:tcPr>
            <w:tcW w:w="3935" w:type="dxa"/>
            <w:tcBorders>
              <w:top w:val="single" w:sz="4" w:space="0" w:color="auto"/>
              <w:bottom w:val="single" w:sz="4" w:space="0" w:color="auto"/>
            </w:tcBorders>
            <w:shd w:val="clear" w:color="auto" w:fill="auto"/>
          </w:tcPr>
          <w:p w:rsidR="00886003" w:rsidRPr="009F7D74" w:rsidRDefault="006C5006" w:rsidP="004E270F">
            <w:r w:rsidRPr="009F7D74">
              <w:rPr>
                <w:sz w:val="20"/>
              </w:rPr>
              <w:t>2,800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Common rooms, spaces and corridors in a BCA Class 2 building</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7,000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4</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Control room, switch room, or the like</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See the annual operating hours (hours per annum) listed in Schedule 5 for the BCA building classification that applies to the serviced area</w:t>
            </w:r>
            <w:r w:rsidRPr="009F7D74">
              <w:t>.</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5</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Corridors</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sz w:val="20"/>
              </w:rPr>
              <w:t>See the annual operating hours (hours per annum) listed in Schedule 5 for the BCA building classification that applies to the serviced area</w:t>
            </w:r>
            <w:r w:rsidRPr="009F7D74">
              <w:t>.</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6</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Courtroom</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2,000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7</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 dormitory of a BCA Class 3 building used for sleeping only or sleeping and study</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2,800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8</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An entry lobby outside a building</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See the annual operating hours (hours per annum) listed in Schedule 5 for the BCA building classification that applies to the serviced area</w:t>
            </w:r>
            <w:r w:rsidRPr="009F7D74">
              <w:t>.</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9</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Area serviced by an emergency escape lighting or exit signs for buildings</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8,760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10</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Health-care— children's ward, examination room, patient ward, all patient care areas including corridors where cyanosis lamps are used </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6,000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11</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Kitchen or food preparation area</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See the annual operating hours (hours per annum) listed in Schedule 5 for the BCA building classification that applies to the serviced area</w:t>
            </w:r>
            <w:r w:rsidRPr="009F7D74">
              <w:t>.</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12</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Laboratory—artificially lit to an ambient level of 400 lx or more</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sz w:val="20"/>
              </w:rPr>
              <w:t>2,800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13</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Library—stack and shelving area, reading room and general areas</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2,800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14</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Lounge area for communal use in a BCA Class 3 building or BCA Class 9c aged care building</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7,000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15</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The circulation, cleaning and service lighting of a museum or gallery</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2,000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16</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An office</w:t>
            </w:r>
          </w:p>
        </w:tc>
        <w:tc>
          <w:tcPr>
            <w:tcW w:w="3935" w:type="dxa"/>
            <w:tcBorders>
              <w:top w:val="single" w:sz="4" w:space="0" w:color="auto"/>
              <w:bottom w:val="single" w:sz="4" w:space="0" w:color="auto"/>
            </w:tcBorders>
            <w:shd w:val="clear" w:color="auto" w:fill="auto"/>
          </w:tcPr>
          <w:p w:rsidR="00886003" w:rsidRPr="009F7D74" w:rsidRDefault="006C5006" w:rsidP="00360A7B">
            <w:pPr>
              <w:rPr>
                <w:sz w:val="20"/>
              </w:rPr>
            </w:pPr>
            <w:r w:rsidRPr="009F7D74">
              <w:rPr>
                <w:sz w:val="20"/>
              </w:rPr>
              <w:t>2,800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17</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A plant room </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highlight w:val="yellow"/>
              </w:rPr>
            </w:pPr>
            <w:r w:rsidRPr="009F7D74">
              <w:rPr>
                <w:sz w:val="20"/>
              </w:rPr>
              <w:t>See the annual operating hours (hours per annum) listed in Schedule 5 for the BCA building classification that applies to the serviced area</w:t>
            </w:r>
            <w:r w:rsidRPr="009F7D74">
              <w:t>.</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18</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 restaurant, café, bar, hotel lounge or other space used for the purpose of serving and consuming food or drinks</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5,000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19</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 xml:space="preserve">A retail space, including a space in a museum or gallery used for the purpose of selling objects </w:t>
            </w:r>
          </w:p>
        </w:tc>
        <w:tc>
          <w:tcPr>
            <w:tcW w:w="3935" w:type="dxa"/>
            <w:tcBorders>
              <w:top w:val="single" w:sz="4" w:space="0" w:color="auto"/>
              <w:bottom w:val="single" w:sz="4" w:space="0" w:color="auto"/>
            </w:tcBorders>
            <w:shd w:val="clear" w:color="auto" w:fill="auto"/>
          </w:tcPr>
          <w:p w:rsidR="00886003" w:rsidRPr="009F7D74" w:rsidRDefault="006C5006" w:rsidP="00592507">
            <w:pPr>
              <w:rPr>
                <w:bCs/>
                <w:sz w:val="20"/>
              </w:rPr>
            </w:pPr>
            <w:r w:rsidRPr="009F7D74">
              <w:rPr>
                <w:sz w:val="20"/>
              </w:rPr>
              <w:t>4,000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20</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 road or public space</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trike/>
                <w:sz w:val="20"/>
              </w:rPr>
            </w:pPr>
            <w:r w:rsidRPr="009F7D74">
              <w:rPr>
                <w:bCs/>
                <w:sz w:val="20"/>
              </w:rPr>
              <w:t>4,500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21</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 general purpose learning area or tutorial room of a school</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2,000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22</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A sole-occupancy unit of a BCA Class 3 building</w:t>
            </w:r>
          </w:p>
        </w:tc>
        <w:tc>
          <w:tcPr>
            <w:tcW w:w="3935" w:type="dxa"/>
            <w:tcBorders>
              <w:top w:val="single" w:sz="4" w:space="0" w:color="auto"/>
              <w:bottom w:val="single" w:sz="4" w:space="0" w:color="auto"/>
            </w:tcBorders>
            <w:shd w:val="clear" w:color="auto" w:fill="auto"/>
          </w:tcPr>
          <w:p w:rsidR="00592507" w:rsidRPr="009F7D74" w:rsidRDefault="006C5006" w:rsidP="00440269">
            <w:pPr>
              <w:rPr>
                <w:bCs/>
                <w:sz w:val="20"/>
              </w:rPr>
            </w:pPr>
            <w:r w:rsidRPr="009F7D74">
              <w:rPr>
                <w:sz w:val="20"/>
              </w:rPr>
              <w:t>2,800</w:t>
            </w:r>
            <w:r>
              <w:rPr>
                <w:sz w:val="20"/>
              </w:rPr>
              <w:t>olo</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23</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 sole-occupancy unit of a BCA Class 9c aged care building</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6,000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24</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Storage (not including store rooms within a building of a building class with annual operating hours of less than 5,000)</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5,000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25</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 service area, store room, cleaner's room or the like within a building</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sz w:val="20"/>
              </w:rPr>
              <w:t>See the annual operating hours (hours per annum) listed in Schedule 5 for the BCA building classification that applies to the serviced area</w:t>
            </w:r>
            <w:r w:rsidRPr="009F7D74">
              <w:t>.</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26</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 toilet, locker room, staff room, rest room or the like</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See the annual operating hours (hours per annum) listed in Schedule 5 for the BCA building classification that applies to the serviced area</w:t>
            </w:r>
            <w:r w:rsidRPr="009F7D74">
              <w:t>.</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27</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Area served by traffic signal lantern</w:t>
            </w:r>
          </w:p>
        </w:tc>
        <w:tc>
          <w:tcPr>
            <w:tcW w:w="39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2,920 </w:t>
            </w:r>
          </w:p>
          <w:p w:rsidR="00886003" w:rsidRPr="009F7D74" w:rsidRDefault="006C5006" w:rsidP="00112415">
            <w:pPr>
              <w:ind w:left="425" w:hanging="425"/>
              <w:rPr>
                <w:sz w:val="18"/>
                <w:szCs w:val="18"/>
              </w:rPr>
            </w:pPr>
            <w:r w:rsidRPr="009F7D74">
              <w:rPr>
                <w:sz w:val="18"/>
                <w:szCs w:val="18"/>
              </w:rPr>
              <w:t>Note: This is 1/3 of total hours in a year, as only one of the three lights is on at any time.</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28</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Wholesale storage or display area</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5,000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29</w:t>
            </w:r>
          </w:p>
        </w:tc>
        <w:tc>
          <w:tcPr>
            <w:tcW w:w="3851" w:type="dxa"/>
            <w:tcBorders>
              <w:top w:val="single" w:sz="4" w:space="0" w:color="auto"/>
              <w:bottom w:val="single" w:sz="4" w:space="0" w:color="auto"/>
            </w:tcBorders>
            <w:shd w:val="clear" w:color="auto" w:fill="auto"/>
          </w:tcPr>
          <w:p w:rsidR="00886003" w:rsidRPr="009F7D74" w:rsidRDefault="006C5006" w:rsidP="000227FD">
            <w:pPr>
              <w:rPr>
                <w:sz w:val="20"/>
              </w:rPr>
            </w:pPr>
            <w:r w:rsidRPr="009F7D74">
              <w:rPr>
                <w:sz w:val="20"/>
              </w:rPr>
              <w:t xml:space="preserve">Underground area with 24 hour public or vehicle access with limited natural lighting, other than a BCA class 7A area </w:t>
            </w:r>
          </w:p>
        </w:tc>
        <w:tc>
          <w:tcPr>
            <w:tcW w:w="393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8,760</w:t>
            </w:r>
          </w:p>
        </w:tc>
      </w:tr>
      <w:tr w:rsidR="00721961" w:rsidTr="00592507">
        <w:tc>
          <w:tcPr>
            <w:tcW w:w="714" w:type="dxa"/>
            <w:tcBorders>
              <w:top w:val="single" w:sz="4" w:space="0" w:color="auto"/>
              <w:bottom w:val="single" w:sz="12" w:space="0" w:color="auto"/>
            </w:tcBorders>
            <w:shd w:val="clear" w:color="auto" w:fill="auto"/>
          </w:tcPr>
          <w:p w:rsidR="00886003" w:rsidRPr="009F7D74" w:rsidRDefault="006C5006" w:rsidP="00DC267A">
            <w:pPr>
              <w:pStyle w:val="Tabletext"/>
            </w:pPr>
            <w:r w:rsidRPr="009F7D74">
              <w:t>30</w:t>
            </w:r>
          </w:p>
        </w:tc>
        <w:tc>
          <w:tcPr>
            <w:tcW w:w="3851"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Security lighting for outdoor areas</w:t>
            </w:r>
          </w:p>
        </w:tc>
        <w:tc>
          <w:tcPr>
            <w:tcW w:w="3935" w:type="dxa"/>
            <w:tcBorders>
              <w:top w:val="single" w:sz="4" w:space="0" w:color="auto"/>
              <w:bottom w:val="single" w:sz="12" w:space="0" w:color="auto"/>
            </w:tcBorders>
            <w:shd w:val="clear" w:color="auto" w:fill="auto"/>
          </w:tcPr>
          <w:p w:rsidR="00886003" w:rsidRPr="009F7D74" w:rsidRDefault="006C5006" w:rsidP="00DC267A">
            <w:pPr>
              <w:rPr>
                <w:bCs/>
                <w:sz w:val="20"/>
              </w:rPr>
            </w:pPr>
            <w:r w:rsidRPr="009F7D74">
              <w:rPr>
                <w:bCs/>
                <w:sz w:val="20"/>
              </w:rPr>
              <w:t>4,350</w:t>
            </w:r>
          </w:p>
        </w:tc>
      </w:tr>
    </w:tbl>
    <w:p w:rsidR="00886003" w:rsidRPr="009F7D74" w:rsidRDefault="00393451" w:rsidP="00886003">
      <w:pPr>
        <w:spacing w:line="240" w:lineRule="auto"/>
        <w:rPr>
          <w:rFonts w:eastAsia="Times New Roman"/>
          <w:lang w:eastAsia="en-AU"/>
        </w:rPr>
      </w:pPr>
    </w:p>
    <w:p w:rsidR="00886003" w:rsidRPr="009F7D74" w:rsidRDefault="006C5006" w:rsidP="00886003">
      <w:pPr>
        <w:pStyle w:val="h1Chap"/>
        <w:pageBreakBefore/>
        <w:rPr>
          <w:rStyle w:val="CharChapText"/>
        </w:rPr>
      </w:pPr>
      <w:bookmarkStart w:id="89" w:name="_Toc422311336"/>
      <w:r w:rsidRPr="009F7D74">
        <w:rPr>
          <w:rStyle w:val="CharChapNo"/>
        </w:rPr>
        <w:t>Schedule 5</w:t>
      </w:r>
      <w:r w:rsidRPr="009F7D74">
        <w:t>—</w:t>
      </w:r>
      <w:r w:rsidRPr="009F7D74">
        <w:rPr>
          <w:rStyle w:val="CharChapText"/>
        </w:rPr>
        <w:t>Annual operating hours for types of serviced area—general area</w:t>
      </w:r>
      <w:bookmarkEnd w:id="89"/>
    </w:p>
    <w:p w:rsidR="004E270F" w:rsidRPr="009F7D74" w:rsidRDefault="006C5006" w:rsidP="004E270F">
      <w:pPr>
        <w:pStyle w:val="ntoHeading"/>
      </w:pPr>
      <w:r w:rsidRPr="009F7D74">
        <w:t>Note:</w:t>
      </w:r>
      <w:r w:rsidRPr="009F7D74">
        <w:tab/>
        <w:t>This Schedule applies to general areas and Schedule 4 applies to specific kinds of areas.</w:t>
      </w:r>
    </w:p>
    <w:p w:rsidR="00886003" w:rsidRPr="009F7D74" w:rsidRDefault="00393451" w:rsidP="00886003">
      <w:pPr>
        <w:spacing w:line="240" w:lineRule="auto"/>
        <w:rPr>
          <w:rFonts w:eastAsia="Times New Roman"/>
          <w:lang w:eastAsia="en-AU"/>
        </w:rPr>
      </w:pPr>
    </w:p>
    <w:tbl>
      <w:tblPr>
        <w:tblW w:w="8392" w:type="dxa"/>
        <w:tblInd w:w="221" w:type="dxa"/>
        <w:tblBorders>
          <w:top w:val="single" w:sz="4" w:space="0" w:color="auto"/>
          <w:bottom w:val="single" w:sz="2" w:space="0" w:color="auto"/>
          <w:insideH w:val="single" w:sz="4" w:space="0" w:color="auto"/>
        </w:tblBorders>
        <w:tblLayout w:type="fixed"/>
        <w:tblLook w:val="0000"/>
      </w:tblPr>
      <w:tblGrid>
        <w:gridCol w:w="714"/>
        <w:gridCol w:w="3851"/>
        <w:gridCol w:w="3827"/>
      </w:tblGrid>
      <w:tr w:rsidR="00721961" w:rsidTr="00592507">
        <w:trPr>
          <w:tblHeader/>
        </w:trPr>
        <w:tc>
          <w:tcPr>
            <w:tcW w:w="8392" w:type="dxa"/>
            <w:gridSpan w:val="3"/>
            <w:tcBorders>
              <w:top w:val="single" w:sz="12" w:space="0" w:color="auto"/>
              <w:bottom w:val="single" w:sz="6" w:space="0" w:color="auto"/>
            </w:tcBorders>
            <w:shd w:val="clear" w:color="auto" w:fill="auto"/>
          </w:tcPr>
          <w:p w:rsidR="00886003" w:rsidRPr="009F7D74" w:rsidRDefault="006C5006" w:rsidP="00DC267A">
            <w:pPr>
              <w:pStyle w:val="TableHeading"/>
            </w:pPr>
            <w:r w:rsidRPr="009F7D74">
              <w:t>Annual operating hours for types of serviced area—general areas</w:t>
            </w:r>
          </w:p>
        </w:tc>
      </w:tr>
      <w:tr w:rsidR="00721961" w:rsidTr="00592507">
        <w:trPr>
          <w:tblHeader/>
        </w:trPr>
        <w:tc>
          <w:tcPr>
            <w:tcW w:w="714"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3851"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rPr>
                <w:rFonts w:eastAsia="Calibri"/>
                <w:lang w:eastAsia="en-US"/>
              </w:rPr>
              <w:t>Type of serviced area</w:t>
            </w:r>
          </w:p>
        </w:tc>
        <w:tc>
          <w:tcPr>
            <w:tcW w:w="3827"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Annual Operating Hours (hours per annum)</w:t>
            </w:r>
          </w:p>
        </w:tc>
      </w:tr>
      <w:tr w:rsidR="00721961" w:rsidTr="00592507">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3851" w:type="dxa"/>
            <w:tcBorders>
              <w:top w:val="single" w:sz="12" w:space="0" w:color="auto"/>
              <w:bottom w:val="single" w:sz="4" w:space="0" w:color="auto"/>
            </w:tcBorders>
            <w:shd w:val="clear" w:color="auto" w:fill="auto"/>
          </w:tcPr>
          <w:p w:rsidR="00886003" w:rsidRPr="009F7D74" w:rsidRDefault="006C5006" w:rsidP="00DC267A">
            <w:pPr>
              <w:rPr>
                <w:b/>
                <w:sz w:val="20"/>
              </w:rPr>
            </w:pPr>
            <w:r w:rsidRPr="009F7D74">
              <w:rPr>
                <w:sz w:val="20"/>
              </w:rPr>
              <w:t>BCA Class 2 buildings (Common Areas)</w:t>
            </w:r>
          </w:p>
        </w:tc>
        <w:tc>
          <w:tcPr>
            <w:tcW w:w="3827" w:type="dxa"/>
            <w:tcBorders>
              <w:top w:val="single" w:sz="12" w:space="0" w:color="auto"/>
              <w:bottom w:val="single" w:sz="4" w:space="0" w:color="auto"/>
            </w:tcBorders>
            <w:shd w:val="clear" w:color="auto" w:fill="auto"/>
          </w:tcPr>
          <w:p w:rsidR="00886003" w:rsidRPr="009F7D74" w:rsidRDefault="006C5006" w:rsidP="00DC267A">
            <w:pPr>
              <w:rPr>
                <w:sz w:val="20"/>
              </w:rPr>
            </w:pPr>
            <w:r w:rsidRPr="009F7D74">
              <w:rPr>
                <w:sz w:val="20"/>
              </w:rPr>
              <w:t>7,000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BCA Class 3 buildings (Common Areas)</w:t>
            </w:r>
          </w:p>
        </w:tc>
        <w:tc>
          <w:tcPr>
            <w:tcW w:w="3827"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7,000</w:t>
            </w:r>
          </w:p>
        </w:tc>
      </w:tr>
      <w:tr w:rsidR="00721961" w:rsidTr="00592507">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w:t>
            </w:r>
          </w:p>
        </w:tc>
        <w:tc>
          <w:tcPr>
            <w:tcW w:w="3851"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BCA Class 3 buildings (other than Common Areas)</w:t>
            </w:r>
          </w:p>
        </w:tc>
        <w:tc>
          <w:tcPr>
            <w:tcW w:w="3827" w:type="dxa"/>
            <w:tcBorders>
              <w:top w:val="single" w:sz="4" w:space="0" w:color="auto"/>
              <w:bottom w:val="single" w:sz="4" w:space="0" w:color="auto"/>
            </w:tcBorders>
            <w:shd w:val="clear" w:color="auto" w:fill="auto"/>
          </w:tcPr>
          <w:p w:rsidR="00886003" w:rsidRPr="009F7D74" w:rsidRDefault="006C5006" w:rsidP="00592507">
            <w:pPr>
              <w:rPr>
                <w:sz w:val="20"/>
              </w:rPr>
            </w:pPr>
            <w:r w:rsidRPr="009F7D74">
              <w:rPr>
                <w:sz w:val="20"/>
              </w:rPr>
              <w:t>2,800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4</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BCA Class 5 buildings</w:t>
            </w:r>
          </w:p>
        </w:tc>
        <w:tc>
          <w:tcPr>
            <w:tcW w:w="3827" w:type="dxa"/>
            <w:tcBorders>
              <w:top w:val="single" w:sz="4" w:space="0" w:color="auto"/>
              <w:bottom w:val="single" w:sz="4" w:space="0" w:color="auto"/>
            </w:tcBorders>
            <w:shd w:val="clear" w:color="auto" w:fill="auto"/>
          </w:tcPr>
          <w:p w:rsidR="00592507" w:rsidRPr="009F7D74" w:rsidRDefault="006C5006" w:rsidP="00440269">
            <w:pPr>
              <w:rPr>
                <w:bCs/>
                <w:sz w:val="20"/>
              </w:rPr>
            </w:pPr>
            <w:r w:rsidRPr="009F7D74">
              <w:rPr>
                <w:sz w:val="20"/>
              </w:rPr>
              <w:t>2,800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5</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BCA Class 6 buildings</w:t>
            </w:r>
          </w:p>
        </w:tc>
        <w:tc>
          <w:tcPr>
            <w:tcW w:w="3827" w:type="dxa"/>
            <w:tcBorders>
              <w:top w:val="single" w:sz="4" w:space="0" w:color="auto"/>
              <w:bottom w:val="single" w:sz="4" w:space="0" w:color="auto"/>
            </w:tcBorders>
            <w:shd w:val="clear" w:color="auto" w:fill="auto"/>
          </w:tcPr>
          <w:p w:rsidR="00592507" w:rsidRPr="009F7D74" w:rsidRDefault="006C5006" w:rsidP="00592507">
            <w:pPr>
              <w:rPr>
                <w:bCs/>
                <w:sz w:val="20"/>
              </w:rPr>
            </w:pPr>
            <w:r w:rsidRPr="009F7D74">
              <w:rPr>
                <w:sz w:val="20"/>
              </w:rPr>
              <w:t>4,000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6</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BCA Class 7 buildings</w:t>
            </w:r>
          </w:p>
        </w:tc>
        <w:tc>
          <w:tcPr>
            <w:tcW w:w="3827" w:type="dxa"/>
            <w:tcBorders>
              <w:top w:val="single" w:sz="4" w:space="0" w:color="auto"/>
              <w:bottom w:val="single" w:sz="4" w:space="0" w:color="auto"/>
            </w:tcBorders>
            <w:shd w:val="clear" w:color="auto" w:fill="auto"/>
          </w:tcPr>
          <w:p w:rsidR="00592507" w:rsidRPr="009F7D74" w:rsidRDefault="006C5006" w:rsidP="00592507">
            <w:pPr>
              <w:rPr>
                <w:bCs/>
                <w:sz w:val="20"/>
              </w:rPr>
            </w:pPr>
            <w:r w:rsidRPr="009F7D74">
              <w:rPr>
                <w:bCs/>
                <w:sz w:val="20"/>
              </w:rPr>
              <w:t>5,000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7</w:t>
            </w:r>
          </w:p>
        </w:tc>
        <w:tc>
          <w:tcPr>
            <w:tcW w:w="3851" w:type="dxa"/>
            <w:tcBorders>
              <w:top w:val="single" w:sz="4" w:space="0" w:color="auto"/>
              <w:bottom w:val="single" w:sz="4" w:space="0" w:color="auto"/>
            </w:tcBorders>
            <w:shd w:val="clear" w:color="auto" w:fill="auto"/>
          </w:tcPr>
          <w:p w:rsidR="00592507" w:rsidRPr="009F7D74" w:rsidRDefault="006C5006" w:rsidP="00592507">
            <w:pPr>
              <w:rPr>
                <w:sz w:val="20"/>
              </w:rPr>
            </w:pPr>
            <w:r w:rsidRPr="009F7D74">
              <w:rPr>
                <w:sz w:val="20"/>
              </w:rPr>
              <w:t>BCA Class 7A (open air car parks)</w:t>
            </w:r>
          </w:p>
        </w:tc>
        <w:tc>
          <w:tcPr>
            <w:tcW w:w="3827" w:type="dxa"/>
            <w:tcBorders>
              <w:top w:val="single" w:sz="4" w:space="0" w:color="auto"/>
              <w:bottom w:val="single" w:sz="4" w:space="0" w:color="auto"/>
            </w:tcBorders>
            <w:shd w:val="clear" w:color="auto" w:fill="auto"/>
          </w:tcPr>
          <w:p w:rsidR="00592507" w:rsidRPr="009F7D74" w:rsidRDefault="006C5006" w:rsidP="00592507">
            <w:pPr>
              <w:rPr>
                <w:sz w:val="20"/>
              </w:rPr>
            </w:pPr>
            <w:r w:rsidRPr="009F7D74">
              <w:rPr>
                <w:sz w:val="20"/>
              </w:rPr>
              <w:t>4,500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8</w:t>
            </w:r>
          </w:p>
        </w:tc>
        <w:tc>
          <w:tcPr>
            <w:tcW w:w="3851" w:type="dxa"/>
            <w:tcBorders>
              <w:top w:val="single" w:sz="4" w:space="0" w:color="auto"/>
              <w:bottom w:val="single" w:sz="4" w:space="0" w:color="auto"/>
            </w:tcBorders>
            <w:shd w:val="clear" w:color="auto" w:fill="auto"/>
          </w:tcPr>
          <w:p w:rsidR="00592507" w:rsidRPr="009F7D74" w:rsidRDefault="006C5006" w:rsidP="00592507">
            <w:pPr>
              <w:rPr>
                <w:sz w:val="20"/>
              </w:rPr>
            </w:pPr>
            <w:r w:rsidRPr="009F7D74">
              <w:rPr>
                <w:sz w:val="20"/>
              </w:rPr>
              <w:t>BCA Class 7A (undercover car parks)</w:t>
            </w:r>
          </w:p>
        </w:tc>
        <w:tc>
          <w:tcPr>
            <w:tcW w:w="3827" w:type="dxa"/>
            <w:tcBorders>
              <w:top w:val="single" w:sz="4" w:space="0" w:color="auto"/>
              <w:bottom w:val="single" w:sz="4" w:space="0" w:color="auto"/>
            </w:tcBorders>
            <w:shd w:val="clear" w:color="auto" w:fill="auto"/>
          </w:tcPr>
          <w:p w:rsidR="00592507" w:rsidRPr="009F7D74" w:rsidRDefault="006C5006" w:rsidP="00592507">
            <w:pPr>
              <w:rPr>
                <w:sz w:val="20"/>
              </w:rPr>
            </w:pPr>
            <w:r w:rsidRPr="009F7D74">
              <w:rPr>
                <w:sz w:val="20"/>
              </w:rPr>
              <w:t>7,000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9</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BCA Class 8 buildings (other than ANZSIC Division C, Manufacturing)</w:t>
            </w:r>
          </w:p>
        </w:tc>
        <w:tc>
          <w:tcPr>
            <w:tcW w:w="3827" w:type="dxa"/>
            <w:tcBorders>
              <w:top w:val="single" w:sz="4" w:space="0" w:color="auto"/>
              <w:bottom w:val="single" w:sz="4" w:space="0" w:color="auto"/>
            </w:tcBorders>
            <w:shd w:val="clear" w:color="auto" w:fill="auto"/>
          </w:tcPr>
          <w:p w:rsidR="00592507" w:rsidRPr="009F7D74" w:rsidRDefault="006C5006" w:rsidP="00592507">
            <w:pPr>
              <w:rPr>
                <w:sz w:val="20"/>
              </w:rPr>
            </w:pPr>
            <w:r w:rsidRPr="009F7D74">
              <w:rPr>
                <w:sz w:val="20"/>
              </w:rPr>
              <w:t>2,800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10</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BCA Class 8 buildings (ANZSIC Division C, Manufacturing)</w:t>
            </w:r>
          </w:p>
        </w:tc>
        <w:tc>
          <w:tcPr>
            <w:tcW w:w="3827" w:type="dxa"/>
            <w:tcBorders>
              <w:top w:val="single" w:sz="4" w:space="0" w:color="auto"/>
              <w:bottom w:val="single" w:sz="4" w:space="0" w:color="auto"/>
            </w:tcBorders>
            <w:shd w:val="clear" w:color="auto" w:fill="auto"/>
          </w:tcPr>
          <w:p w:rsidR="00592507" w:rsidRPr="009F7D74" w:rsidRDefault="006C5006" w:rsidP="00592507">
            <w:pPr>
              <w:rPr>
                <w:bCs/>
                <w:sz w:val="20"/>
              </w:rPr>
            </w:pPr>
            <w:r w:rsidRPr="009F7D74">
              <w:rPr>
                <w:bCs/>
                <w:sz w:val="20"/>
              </w:rPr>
              <w:t>5,000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11</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BCA Class 9a and 9c buildings</w:t>
            </w:r>
          </w:p>
        </w:tc>
        <w:tc>
          <w:tcPr>
            <w:tcW w:w="3827" w:type="dxa"/>
            <w:tcBorders>
              <w:top w:val="single" w:sz="4" w:space="0" w:color="auto"/>
              <w:bottom w:val="single" w:sz="4" w:space="0" w:color="auto"/>
            </w:tcBorders>
            <w:shd w:val="clear" w:color="auto" w:fill="auto"/>
          </w:tcPr>
          <w:p w:rsidR="00592507" w:rsidRPr="009F7D74" w:rsidRDefault="006C5006" w:rsidP="00592507">
            <w:pPr>
              <w:rPr>
                <w:sz w:val="20"/>
              </w:rPr>
            </w:pPr>
            <w:r w:rsidRPr="009F7D74">
              <w:rPr>
                <w:sz w:val="20"/>
              </w:rPr>
              <w:t>6,000</w:t>
            </w:r>
          </w:p>
        </w:tc>
      </w:tr>
      <w:tr w:rsidR="00721961" w:rsidTr="00592507">
        <w:tc>
          <w:tcPr>
            <w:tcW w:w="714" w:type="dxa"/>
            <w:tcBorders>
              <w:top w:val="single" w:sz="4" w:space="0" w:color="auto"/>
              <w:bottom w:val="single" w:sz="4" w:space="0" w:color="auto"/>
            </w:tcBorders>
            <w:shd w:val="clear" w:color="auto" w:fill="auto"/>
          </w:tcPr>
          <w:p w:rsidR="00592507" w:rsidRPr="009F7D74" w:rsidRDefault="006C5006" w:rsidP="00592507">
            <w:pPr>
              <w:pStyle w:val="Tabletext"/>
            </w:pPr>
            <w:r w:rsidRPr="009F7D74">
              <w:t>12</w:t>
            </w:r>
          </w:p>
        </w:tc>
        <w:tc>
          <w:tcPr>
            <w:tcW w:w="3851" w:type="dxa"/>
            <w:tcBorders>
              <w:top w:val="single" w:sz="4" w:space="0" w:color="auto"/>
              <w:bottom w:val="single" w:sz="4" w:space="0" w:color="auto"/>
            </w:tcBorders>
            <w:shd w:val="clear" w:color="auto" w:fill="auto"/>
          </w:tcPr>
          <w:p w:rsidR="00592507" w:rsidRPr="009F7D74" w:rsidRDefault="006C5006" w:rsidP="00592507">
            <w:pPr>
              <w:rPr>
                <w:b/>
                <w:sz w:val="20"/>
              </w:rPr>
            </w:pPr>
            <w:r w:rsidRPr="009F7D74">
              <w:rPr>
                <w:sz w:val="20"/>
              </w:rPr>
              <w:t>BCA Class 9b buildings</w:t>
            </w:r>
          </w:p>
        </w:tc>
        <w:tc>
          <w:tcPr>
            <w:tcW w:w="3827" w:type="dxa"/>
            <w:tcBorders>
              <w:top w:val="single" w:sz="4" w:space="0" w:color="auto"/>
              <w:bottom w:val="single" w:sz="4" w:space="0" w:color="auto"/>
            </w:tcBorders>
            <w:shd w:val="clear" w:color="auto" w:fill="auto"/>
          </w:tcPr>
          <w:p w:rsidR="00592507" w:rsidRPr="009F7D74" w:rsidRDefault="006C5006" w:rsidP="00592507">
            <w:pPr>
              <w:rPr>
                <w:bCs/>
                <w:sz w:val="20"/>
              </w:rPr>
            </w:pPr>
            <w:r w:rsidRPr="009F7D74">
              <w:rPr>
                <w:bCs/>
                <w:sz w:val="20"/>
              </w:rPr>
              <w:t>2,000</w:t>
            </w:r>
          </w:p>
        </w:tc>
      </w:tr>
      <w:tr w:rsidR="00721961" w:rsidTr="00592507">
        <w:tc>
          <w:tcPr>
            <w:tcW w:w="714" w:type="dxa"/>
            <w:tcBorders>
              <w:top w:val="single" w:sz="4" w:space="0" w:color="auto"/>
              <w:bottom w:val="single" w:sz="12" w:space="0" w:color="auto"/>
            </w:tcBorders>
            <w:shd w:val="clear" w:color="auto" w:fill="auto"/>
          </w:tcPr>
          <w:p w:rsidR="00592507" w:rsidRPr="009F7D74" w:rsidRDefault="006C5006" w:rsidP="00592507">
            <w:pPr>
              <w:pStyle w:val="Tabletext"/>
            </w:pPr>
            <w:r w:rsidRPr="009F7D74">
              <w:t>13</w:t>
            </w:r>
          </w:p>
        </w:tc>
        <w:tc>
          <w:tcPr>
            <w:tcW w:w="3851" w:type="dxa"/>
            <w:tcBorders>
              <w:top w:val="single" w:sz="4" w:space="0" w:color="auto"/>
              <w:bottom w:val="single" w:sz="12" w:space="0" w:color="auto"/>
            </w:tcBorders>
            <w:shd w:val="clear" w:color="auto" w:fill="auto"/>
          </w:tcPr>
          <w:p w:rsidR="00592507" w:rsidRPr="009F7D74" w:rsidRDefault="006C5006" w:rsidP="008002B0">
            <w:pPr>
              <w:rPr>
                <w:b/>
                <w:sz w:val="20"/>
              </w:rPr>
            </w:pPr>
            <w:r w:rsidRPr="009F7D74">
              <w:rPr>
                <w:sz w:val="20"/>
              </w:rPr>
              <w:t xml:space="preserve">Other place not mentioned in Schedule 4 or this Schedule, other </w:t>
            </w:r>
            <w:r w:rsidRPr="008002B0">
              <w:rPr>
                <w:sz w:val="20"/>
              </w:rPr>
              <w:t>than an excluded area</w:t>
            </w:r>
          </w:p>
        </w:tc>
        <w:tc>
          <w:tcPr>
            <w:tcW w:w="3827" w:type="dxa"/>
            <w:tcBorders>
              <w:top w:val="single" w:sz="4" w:space="0" w:color="auto"/>
              <w:bottom w:val="single" w:sz="12" w:space="0" w:color="auto"/>
            </w:tcBorders>
            <w:shd w:val="clear" w:color="auto" w:fill="auto"/>
          </w:tcPr>
          <w:p w:rsidR="00592507" w:rsidRPr="009F7D74" w:rsidRDefault="006C5006" w:rsidP="00592507">
            <w:pPr>
              <w:rPr>
                <w:sz w:val="20"/>
              </w:rPr>
            </w:pPr>
            <w:r w:rsidRPr="009F7D74">
              <w:rPr>
                <w:sz w:val="20"/>
              </w:rPr>
              <w:t>1,000</w:t>
            </w:r>
          </w:p>
        </w:tc>
      </w:tr>
    </w:tbl>
    <w:p w:rsidR="00886003" w:rsidRPr="009F7D74" w:rsidRDefault="00393451" w:rsidP="00886003">
      <w:pPr>
        <w:spacing w:line="240" w:lineRule="auto"/>
        <w:rPr>
          <w:rFonts w:eastAsia="Times New Roman"/>
          <w:lang w:eastAsia="en-AU"/>
        </w:rPr>
      </w:pPr>
    </w:p>
    <w:p w:rsidR="00886003" w:rsidRPr="009F7D74" w:rsidRDefault="006C5006" w:rsidP="00886003">
      <w:pPr>
        <w:pStyle w:val="h1Chap"/>
        <w:pageBreakBefore/>
        <w:rPr>
          <w:rStyle w:val="CharChapText"/>
        </w:rPr>
      </w:pPr>
      <w:bookmarkStart w:id="90" w:name="_Toc422311337"/>
      <w:r w:rsidRPr="009F7D74">
        <w:rPr>
          <w:rStyle w:val="CharChapNo"/>
        </w:rPr>
        <w:t>Schedule 6</w:t>
      </w:r>
      <w:r w:rsidRPr="009F7D74">
        <w:t>—</w:t>
      </w:r>
      <w:r w:rsidRPr="009F7D74">
        <w:rPr>
          <w:rStyle w:val="CharChapText"/>
        </w:rPr>
        <w:t>Lighting control factors</w:t>
      </w:r>
      <w:bookmarkEnd w:id="90"/>
    </w:p>
    <w:p w:rsidR="00886003" w:rsidRPr="009F7D74" w:rsidRDefault="00393451" w:rsidP="00886003">
      <w:pPr>
        <w:spacing w:line="240" w:lineRule="auto"/>
        <w:rPr>
          <w:rFonts w:eastAsia="Times New Roman"/>
          <w:lang w:eastAsia="en-AU"/>
        </w:rPr>
      </w:pPr>
    </w:p>
    <w:tbl>
      <w:tblPr>
        <w:tblW w:w="8392" w:type="dxa"/>
        <w:tblInd w:w="113" w:type="dxa"/>
        <w:tblBorders>
          <w:top w:val="single" w:sz="4" w:space="0" w:color="auto"/>
          <w:bottom w:val="single" w:sz="2" w:space="0" w:color="auto"/>
          <w:insideH w:val="single" w:sz="4" w:space="0" w:color="auto"/>
        </w:tblBorders>
        <w:tblLayout w:type="fixed"/>
        <w:tblLook w:val="0000"/>
      </w:tblPr>
      <w:tblGrid>
        <w:gridCol w:w="714"/>
        <w:gridCol w:w="3142"/>
        <w:gridCol w:w="2835"/>
        <w:gridCol w:w="1701"/>
      </w:tblGrid>
      <w:tr w:rsidR="00721961" w:rsidTr="00DC267A">
        <w:trPr>
          <w:tblHeader/>
        </w:trPr>
        <w:tc>
          <w:tcPr>
            <w:tcW w:w="8392" w:type="dxa"/>
            <w:gridSpan w:val="4"/>
            <w:tcBorders>
              <w:top w:val="single" w:sz="12" w:space="0" w:color="auto"/>
              <w:bottom w:val="single" w:sz="6" w:space="0" w:color="auto"/>
            </w:tcBorders>
            <w:shd w:val="clear" w:color="auto" w:fill="auto"/>
          </w:tcPr>
          <w:p w:rsidR="00886003" w:rsidRPr="009F7D74" w:rsidRDefault="006C5006" w:rsidP="00DC267A">
            <w:pPr>
              <w:pStyle w:val="TableHeading"/>
            </w:pPr>
            <w:r w:rsidRPr="009F7D74">
              <w:t>Lighting control factors</w:t>
            </w:r>
          </w:p>
        </w:tc>
      </w:tr>
      <w:tr w:rsidR="00721961" w:rsidTr="00DC267A">
        <w:trPr>
          <w:tblHeader/>
        </w:trPr>
        <w:tc>
          <w:tcPr>
            <w:tcW w:w="714"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3142"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rPr>
                <w:rFonts w:eastAsia="Calibri"/>
                <w:lang w:eastAsia="en-US"/>
              </w:rPr>
              <w:t>Lighting control device</w:t>
            </w:r>
          </w:p>
        </w:tc>
        <w:tc>
          <w:tcPr>
            <w:tcW w:w="2835"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Definition</w:t>
            </w:r>
          </w:p>
        </w:tc>
        <w:tc>
          <w:tcPr>
            <w:tcW w:w="1701" w:type="dxa"/>
            <w:tcBorders>
              <w:top w:val="single" w:sz="6" w:space="0" w:color="auto"/>
              <w:bottom w:val="single" w:sz="12" w:space="0" w:color="auto"/>
            </w:tcBorders>
          </w:tcPr>
          <w:p w:rsidR="00886003" w:rsidRPr="009F7D74" w:rsidRDefault="006C5006" w:rsidP="00DC267A">
            <w:pPr>
              <w:pStyle w:val="TableHeading"/>
            </w:pPr>
            <w:r w:rsidRPr="009F7D74">
              <w:t>Lighting control factor</w:t>
            </w:r>
          </w:p>
        </w:tc>
      </w:tr>
      <w:tr w:rsidR="00721961" w:rsidTr="00DC267A">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3142" w:type="dxa"/>
            <w:tcBorders>
              <w:top w:val="single" w:sz="12" w:space="0" w:color="auto"/>
              <w:bottom w:val="single" w:sz="4" w:space="0" w:color="auto"/>
            </w:tcBorders>
            <w:shd w:val="clear" w:color="auto" w:fill="auto"/>
          </w:tcPr>
          <w:p w:rsidR="00886003" w:rsidRPr="009F7D74" w:rsidRDefault="006C5006" w:rsidP="00DC267A">
            <w:pPr>
              <w:rPr>
                <w:b/>
                <w:sz w:val="20"/>
              </w:rPr>
            </w:pPr>
            <w:r w:rsidRPr="009F7D74">
              <w:rPr>
                <w:sz w:val="20"/>
              </w:rPr>
              <w:t>Occupancy sensor (not for item 20 of Schedule 4)</w:t>
            </w:r>
          </w:p>
        </w:tc>
        <w:tc>
          <w:tcPr>
            <w:tcW w:w="2835" w:type="dxa"/>
            <w:tcBorders>
              <w:top w:val="single" w:sz="12" w:space="0" w:color="auto"/>
              <w:bottom w:val="single" w:sz="4" w:space="0" w:color="auto"/>
            </w:tcBorders>
            <w:shd w:val="clear" w:color="auto" w:fill="auto"/>
          </w:tcPr>
          <w:p w:rsidR="00886003" w:rsidRPr="009F7D74" w:rsidRDefault="006C5006" w:rsidP="00DC267A">
            <w:pPr>
              <w:rPr>
                <w:sz w:val="20"/>
              </w:rPr>
            </w:pPr>
            <w:r w:rsidRPr="009F7D74">
              <w:rPr>
                <w:sz w:val="20"/>
              </w:rPr>
              <w:t>A device that:</w:t>
            </w:r>
          </w:p>
          <w:p w:rsidR="00243A09" w:rsidRPr="009F7D74" w:rsidRDefault="006C5006" w:rsidP="00243A09">
            <w:pPr>
              <w:ind w:left="425" w:hanging="425"/>
              <w:rPr>
                <w:sz w:val="20"/>
              </w:rPr>
            </w:pPr>
            <w:r w:rsidRPr="009F7D74">
              <w:rPr>
                <w:sz w:val="20"/>
              </w:rPr>
              <w:t>(a)</w:t>
            </w:r>
            <w:r w:rsidRPr="009F7D74">
              <w:rPr>
                <w:sz w:val="20"/>
              </w:rPr>
              <w:tab/>
              <w:t>uses a motion sensor to detect the presence of a person in an illuminated space and responds by adjusting the light output of a lamp or luminaire; and</w:t>
            </w:r>
          </w:p>
          <w:p w:rsidR="00243A09" w:rsidRPr="009F7D74" w:rsidRDefault="006C5006" w:rsidP="00243A09">
            <w:pPr>
              <w:ind w:left="425" w:hanging="425"/>
              <w:rPr>
                <w:sz w:val="20"/>
              </w:rPr>
            </w:pPr>
            <w:r w:rsidRPr="009F7D74">
              <w:rPr>
                <w:sz w:val="20"/>
              </w:rPr>
              <w:t>(b)</w:t>
            </w:r>
            <w:r w:rsidRPr="009F7D74">
              <w:rPr>
                <w:sz w:val="20"/>
              </w:rPr>
              <w:tab/>
              <w:t>for a baseline system—controls lamps or luminaires in a single enclosed space or open plan zone of less than 100m</w:t>
            </w:r>
            <w:r w:rsidRPr="009F7D74">
              <w:rPr>
                <w:sz w:val="20"/>
                <w:vertAlign w:val="superscript"/>
              </w:rPr>
              <w:t>2</w:t>
            </w:r>
            <w:r w:rsidRPr="009F7D74">
              <w:rPr>
                <w:sz w:val="20"/>
              </w:rPr>
              <w:t>;</w:t>
            </w:r>
            <w:r w:rsidRPr="009F7D74">
              <w:rPr>
                <w:sz w:val="20"/>
                <w:vertAlign w:val="superscript"/>
              </w:rPr>
              <w:t xml:space="preserve"> </w:t>
            </w:r>
            <w:r w:rsidRPr="009F7D74">
              <w:rPr>
                <w:sz w:val="20"/>
              </w:rPr>
              <w:t xml:space="preserve"> and</w:t>
            </w:r>
          </w:p>
          <w:p w:rsidR="00886003" w:rsidRPr="009F7D74" w:rsidRDefault="006C5006" w:rsidP="00243A09">
            <w:pPr>
              <w:ind w:left="425" w:hanging="425"/>
              <w:rPr>
                <w:sz w:val="20"/>
              </w:rPr>
            </w:pPr>
            <w:r w:rsidRPr="009F7D74">
              <w:rPr>
                <w:sz w:val="20"/>
              </w:rPr>
              <w:t>(c)</w:t>
            </w:r>
            <w:r w:rsidRPr="009F7D74">
              <w:rPr>
                <w:sz w:val="20"/>
              </w:rPr>
              <w:tab/>
            </w:r>
            <w:proofErr w:type="gramStart"/>
            <w:r w:rsidRPr="009F7D74">
              <w:rPr>
                <w:sz w:val="20"/>
              </w:rPr>
              <w:t>for</w:t>
            </w:r>
            <w:proofErr w:type="gramEnd"/>
            <w:r w:rsidRPr="009F7D74">
              <w:rPr>
                <w:sz w:val="20"/>
              </w:rPr>
              <w:t xml:space="preserve"> a project system—controls no more than 6 lamps or luminaires.</w:t>
            </w:r>
          </w:p>
        </w:tc>
        <w:tc>
          <w:tcPr>
            <w:tcW w:w="1701" w:type="dxa"/>
            <w:tcBorders>
              <w:top w:val="single" w:sz="12" w:space="0" w:color="auto"/>
              <w:bottom w:val="single" w:sz="4" w:space="0" w:color="auto"/>
            </w:tcBorders>
          </w:tcPr>
          <w:p w:rsidR="00886003" w:rsidRPr="009F7D74" w:rsidRDefault="006C5006" w:rsidP="00302F05">
            <w:pPr>
              <w:rPr>
                <w:sz w:val="20"/>
              </w:rPr>
            </w:pPr>
            <w:r w:rsidRPr="009F7D74">
              <w:rPr>
                <w:sz w:val="20"/>
              </w:rPr>
              <w:t>0.7</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w:t>
            </w:r>
          </w:p>
        </w:tc>
        <w:tc>
          <w:tcPr>
            <w:tcW w:w="3142" w:type="dxa"/>
            <w:tcBorders>
              <w:top w:val="single" w:sz="4" w:space="0" w:color="auto"/>
              <w:bottom w:val="single" w:sz="4" w:space="0" w:color="auto"/>
            </w:tcBorders>
            <w:shd w:val="clear" w:color="auto" w:fill="auto"/>
          </w:tcPr>
          <w:p w:rsidR="00886003" w:rsidRPr="009F7D74" w:rsidRDefault="006C5006" w:rsidP="00112415">
            <w:pPr>
              <w:rPr>
                <w:sz w:val="20"/>
              </w:rPr>
            </w:pPr>
            <w:r w:rsidRPr="009F7D74">
              <w:rPr>
                <w:sz w:val="20"/>
              </w:rPr>
              <w:t>Occupancy sensor (item 20 of Schedule 4 only)</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A device that:</w:t>
            </w:r>
          </w:p>
          <w:p w:rsidR="00886003" w:rsidRPr="009F7D74" w:rsidRDefault="006C5006" w:rsidP="00243A09">
            <w:pPr>
              <w:ind w:left="425" w:hanging="425"/>
              <w:rPr>
                <w:sz w:val="20"/>
              </w:rPr>
            </w:pPr>
            <w:r w:rsidRPr="009F7D74">
              <w:rPr>
                <w:sz w:val="20"/>
              </w:rPr>
              <w:t>(a)</w:t>
            </w:r>
            <w:r w:rsidRPr="009F7D74">
              <w:rPr>
                <w:sz w:val="20"/>
              </w:rPr>
              <w:tab/>
              <w:t>uses a motion sensor to detect the presence of a person in an illuminated space and responds by adjusting the light output of a lamp or luminaire; and</w:t>
            </w:r>
          </w:p>
          <w:p w:rsidR="00112415" w:rsidRPr="009F7D74" w:rsidRDefault="006C5006" w:rsidP="00243A09">
            <w:pPr>
              <w:ind w:left="425" w:hanging="425"/>
              <w:rPr>
                <w:sz w:val="20"/>
              </w:rPr>
            </w:pPr>
            <w:r w:rsidRPr="009F7D74">
              <w:rPr>
                <w:sz w:val="20"/>
              </w:rPr>
              <w:t>(b)</w:t>
            </w:r>
            <w:r w:rsidRPr="009F7D74">
              <w:rPr>
                <w:sz w:val="20"/>
              </w:rPr>
              <w:tab/>
              <w:t>for a baseline system—controls lamps or luminaires in a single enclosed space or open plan zone of less than 100m</w:t>
            </w:r>
            <w:r w:rsidRPr="009F7D74">
              <w:rPr>
                <w:sz w:val="20"/>
                <w:vertAlign w:val="superscript"/>
              </w:rPr>
              <w:t>2</w:t>
            </w:r>
            <w:r w:rsidRPr="009F7D74">
              <w:rPr>
                <w:sz w:val="20"/>
              </w:rPr>
              <w:t xml:space="preserve">;  and </w:t>
            </w:r>
          </w:p>
          <w:p w:rsidR="00886003" w:rsidRPr="009F7D74" w:rsidRDefault="006C5006" w:rsidP="00243A09">
            <w:pPr>
              <w:ind w:left="425" w:hanging="425"/>
              <w:rPr>
                <w:sz w:val="20"/>
              </w:rPr>
            </w:pPr>
            <w:r w:rsidRPr="009F7D74">
              <w:rPr>
                <w:sz w:val="20"/>
              </w:rPr>
              <w:t>(c)</w:t>
            </w:r>
            <w:r w:rsidRPr="009F7D74">
              <w:rPr>
                <w:sz w:val="20"/>
              </w:rPr>
              <w:tab/>
            </w:r>
            <w:proofErr w:type="gramStart"/>
            <w:r w:rsidRPr="009F7D74">
              <w:rPr>
                <w:sz w:val="20"/>
              </w:rPr>
              <w:t>for</w:t>
            </w:r>
            <w:proofErr w:type="gramEnd"/>
            <w:r w:rsidRPr="009F7D74">
              <w:rPr>
                <w:sz w:val="20"/>
              </w:rPr>
              <w:t xml:space="preserve"> a project system—controls no more than 6 lamps or luminaires.</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w:t>
            </w:r>
          </w:p>
        </w:tc>
        <w:tc>
          <w:tcPr>
            <w:tcW w:w="3142" w:type="dxa"/>
            <w:tcBorders>
              <w:top w:val="single" w:sz="4" w:space="0" w:color="auto"/>
              <w:bottom w:val="single" w:sz="4" w:space="0" w:color="auto"/>
            </w:tcBorders>
            <w:shd w:val="clear" w:color="auto" w:fill="auto"/>
          </w:tcPr>
          <w:p w:rsidR="00886003" w:rsidRPr="009F7D74" w:rsidRDefault="006C5006" w:rsidP="00DC267A">
            <w:pPr>
              <w:rPr>
                <w:b/>
                <w:bCs/>
                <w:sz w:val="20"/>
              </w:rPr>
            </w:pPr>
            <w:r w:rsidRPr="009F7D74">
              <w:rPr>
                <w:sz w:val="20"/>
              </w:rPr>
              <w:t>Daylight-linked sensor</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A device that:</w:t>
            </w:r>
          </w:p>
          <w:p w:rsidR="00886003" w:rsidRPr="009F7D74" w:rsidRDefault="006C5006" w:rsidP="00243A09">
            <w:pPr>
              <w:ind w:left="425" w:hanging="425"/>
              <w:rPr>
                <w:sz w:val="20"/>
              </w:rPr>
            </w:pPr>
            <w:r w:rsidRPr="009F7D74">
              <w:rPr>
                <w:sz w:val="20"/>
              </w:rPr>
              <w:t>(a)</w:t>
            </w:r>
            <w:r w:rsidRPr="009F7D74">
              <w:rPr>
                <w:sz w:val="20"/>
              </w:rPr>
              <w:tab/>
              <w:t>uses a photoelectric cell to measure ambient daylight levels to automatically vary the light out of a lamp or luminaire; and</w:t>
            </w:r>
          </w:p>
          <w:p w:rsidR="00886003" w:rsidRPr="009F7D74" w:rsidRDefault="006C5006" w:rsidP="00243A09">
            <w:pPr>
              <w:ind w:left="425" w:hanging="425"/>
              <w:rPr>
                <w:sz w:val="20"/>
              </w:rPr>
            </w:pPr>
            <w:r w:rsidRPr="009F7D74">
              <w:rPr>
                <w:sz w:val="20"/>
              </w:rPr>
              <w:t>(</w:t>
            </w:r>
            <w:proofErr w:type="gramStart"/>
            <w:r w:rsidRPr="009F7D74">
              <w:rPr>
                <w:sz w:val="20"/>
              </w:rPr>
              <w:t>b</w:t>
            </w:r>
            <w:proofErr w:type="gramEnd"/>
            <w:r w:rsidRPr="009F7D74">
              <w:rPr>
                <w:sz w:val="20"/>
              </w:rPr>
              <w:t>)</w:t>
            </w:r>
            <w:r w:rsidRPr="009F7D74">
              <w:rPr>
                <w:sz w:val="20"/>
              </w:rPr>
              <w:tab/>
              <w:t>is located close to a significant source of daylight.</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0.7</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4</w:t>
            </w:r>
          </w:p>
        </w:tc>
        <w:tc>
          <w:tcPr>
            <w:tcW w:w="3142"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Programmable dimmer</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A device that controls the light output of a luminaire to pre-selected light levels (scenes) that:</w:t>
            </w:r>
          </w:p>
          <w:p w:rsidR="00886003" w:rsidRPr="009F7D74" w:rsidRDefault="006C5006" w:rsidP="00243A09">
            <w:pPr>
              <w:ind w:left="425" w:hanging="425"/>
              <w:rPr>
                <w:sz w:val="20"/>
              </w:rPr>
            </w:pPr>
            <w:r w:rsidRPr="009F7D74">
              <w:rPr>
                <w:sz w:val="20"/>
              </w:rPr>
              <w:t>(a)</w:t>
            </w:r>
            <w:r w:rsidRPr="009F7D74">
              <w:rPr>
                <w:sz w:val="20"/>
              </w:rPr>
              <w:tab/>
              <w:t>are automatically selected according to time of day, photoelectric cell or occupancy sensor; and</w:t>
            </w:r>
          </w:p>
          <w:p w:rsidR="00886003" w:rsidRPr="009F7D74" w:rsidRDefault="006C5006" w:rsidP="009D038C">
            <w:pPr>
              <w:ind w:left="425" w:hanging="425"/>
              <w:rPr>
                <w:sz w:val="20"/>
              </w:rPr>
            </w:pPr>
            <w:r w:rsidRPr="009F7D74">
              <w:rPr>
                <w:sz w:val="20"/>
              </w:rPr>
              <w:t>(b)</w:t>
            </w:r>
            <w:r w:rsidRPr="009F7D74">
              <w:rPr>
                <w:sz w:val="20"/>
              </w:rPr>
              <w:tab/>
            </w:r>
            <w:proofErr w:type="gramStart"/>
            <w:r w:rsidRPr="009F7D74">
              <w:rPr>
                <w:sz w:val="20"/>
              </w:rPr>
              <w:t>reduce</w:t>
            </w:r>
            <w:proofErr w:type="gramEnd"/>
            <w:r w:rsidRPr="009F7D74">
              <w:rPr>
                <w:sz w:val="20"/>
              </w:rPr>
              <w:t xml:space="preserve"> lighting power.</w:t>
            </w:r>
          </w:p>
        </w:tc>
        <w:tc>
          <w:tcPr>
            <w:tcW w:w="1701" w:type="dxa"/>
            <w:tcBorders>
              <w:top w:val="single" w:sz="4" w:space="0" w:color="auto"/>
              <w:bottom w:val="single" w:sz="4" w:space="0" w:color="auto"/>
            </w:tcBorders>
          </w:tcPr>
          <w:p w:rsidR="00886003" w:rsidRPr="009F7D74" w:rsidRDefault="006C5006" w:rsidP="00302F05">
            <w:pPr>
              <w:rPr>
                <w:sz w:val="20"/>
              </w:rPr>
            </w:pPr>
            <w:r w:rsidRPr="009F7D74">
              <w:rPr>
                <w:sz w:val="20"/>
              </w:rPr>
              <w:t>0.85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5</w:t>
            </w:r>
          </w:p>
        </w:tc>
        <w:tc>
          <w:tcPr>
            <w:tcW w:w="3142" w:type="dxa"/>
            <w:tcBorders>
              <w:top w:val="single" w:sz="4" w:space="0" w:color="auto"/>
              <w:bottom w:val="single" w:sz="4" w:space="0" w:color="auto"/>
            </w:tcBorders>
            <w:shd w:val="clear" w:color="auto" w:fill="auto"/>
          </w:tcPr>
          <w:p w:rsidR="00886003" w:rsidRPr="009F7D74" w:rsidRDefault="006C5006" w:rsidP="00DC267A">
            <w:pPr>
              <w:rPr>
                <w:b/>
                <w:bCs/>
                <w:sz w:val="20"/>
              </w:rPr>
            </w:pPr>
            <w:r w:rsidRPr="009F7D74">
              <w:rPr>
                <w:sz w:val="20"/>
              </w:rPr>
              <w:t>Manual dimmer</w:t>
            </w:r>
          </w:p>
        </w:tc>
        <w:tc>
          <w:tcPr>
            <w:tcW w:w="283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A device that allows a user to control the light output of a luminaire using a knob, slider or other manual input mechanism or by manually selecting a pre-programmed light level.</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0.9</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6</w:t>
            </w:r>
          </w:p>
        </w:tc>
        <w:tc>
          <w:tcPr>
            <w:tcW w:w="3142"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Programmable dimmer and manual dimmer</w:t>
            </w:r>
          </w:p>
        </w:tc>
        <w:tc>
          <w:tcPr>
            <w:tcW w:w="2835" w:type="dxa"/>
            <w:tcBorders>
              <w:top w:val="single" w:sz="4" w:space="0" w:color="auto"/>
              <w:bottom w:val="single" w:sz="4" w:space="0" w:color="auto"/>
            </w:tcBorders>
            <w:shd w:val="clear" w:color="auto" w:fill="auto"/>
          </w:tcPr>
          <w:p w:rsidR="00886003" w:rsidRPr="009F7D74" w:rsidRDefault="006C5006" w:rsidP="00C25380">
            <w:pPr>
              <w:rPr>
                <w:sz w:val="20"/>
              </w:rPr>
            </w:pPr>
            <w:r w:rsidRPr="009F7D74">
              <w:rPr>
                <w:sz w:val="20"/>
              </w:rPr>
              <w:t>A combination of item 4 (programmable dimmer) and item 5 (manual dimmer) where all lamps in the lighting system are connected to a programmable dimmer and manual dimmer.</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0.76</w:t>
            </w:r>
          </w:p>
          <w:p w:rsidR="00886003" w:rsidRPr="009F7D74" w:rsidRDefault="00393451" w:rsidP="00DC267A">
            <w:pPr>
              <w:autoSpaceDE w:val="0"/>
              <w:autoSpaceDN w:val="0"/>
              <w:adjustRightInd w:val="0"/>
              <w:spacing w:line="240" w:lineRule="auto"/>
              <w:rPr>
                <w:sz w:val="20"/>
              </w:rPr>
            </w:pP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7</w:t>
            </w:r>
          </w:p>
        </w:tc>
        <w:tc>
          <w:tcPr>
            <w:tcW w:w="3142"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Multi-modal lighting (item 7 Schedule 5 parking area only)</w:t>
            </w:r>
          </w:p>
        </w:tc>
        <w:tc>
          <w:tcPr>
            <w:tcW w:w="2835" w:type="dxa"/>
            <w:tcBorders>
              <w:top w:val="single" w:sz="4" w:space="0" w:color="auto"/>
              <w:bottom w:val="single" w:sz="4" w:space="0" w:color="auto"/>
            </w:tcBorders>
            <w:shd w:val="clear" w:color="auto" w:fill="auto"/>
          </w:tcPr>
          <w:p w:rsidR="00886003" w:rsidRPr="009F7D74" w:rsidRDefault="006C5006" w:rsidP="009E681D">
            <w:pPr>
              <w:rPr>
                <w:sz w:val="20"/>
              </w:rPr>
            </w:pPr>
            <w:r w:rsidRPr="009F7D74">
              <w:rPr>
                <w:sz w:val="20"/>
              </w:rPr>
              <w:t xml:space="preserve">Any lighting equipment that operates in 2 or more lamp circuit power modes </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0.3</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8</w:t>
            </w:r>
          </w:p>
        </w:tc>
        <w:tc>
          <w:tcPr>
            <w:tcW w:w="3142"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 xml:space="preserve">Multi-modal lighting (item 7 Schedule 5 </w:t>
            </w:r>
            <w:proofErr w:type="spellStart"/>
            <w:r w:rsidRPr="009F7D74">
              <w:rPr>
                <w:sz w:val="20"/>
              </w:rPr>
              <w:t>firestairs</w:t>
            </w:r>
            <w:proofErr w:type="spellEnd"/>
            <w:r w:rsidRPr="009F7D74">
              <w:rPr>
                <w:sz w:val="20"/>
              </w:rPr>
              <w:t xml:space="preserve"> only)</w:t>
            </w:r>
          </w:p>
        </w:tc>
        <w:tc>
          <w:tcPr>
            <w:tcW w:w="2835" w:type="dxa"/>
            <w:tcBorders>
              <w:top w:val="single" w:sz="4" w:space="0" w:color="auto"/>
              <w:bottom w:val="single" w:sz="4" w:space="0" w:color="auto"/>
            </w:tcBorders>
            <w:shd w:val="clear" w:color="auto" w:fill="auto"/>
          </w:tcPr>
          <w:p w:rsidR="00886003" w:rsidRPr="009F7D74" w:rsidRDefault="006C5006" w:rsidP="009E681D">
            <w:r w:rsidRPr="009F7D74">
              <w:rPr>
                <w:sz w:val="20"/>
              </w:rPr>
              <w:t xml:space="preserve">Any lighting equipment that operates in 2 or more lamp circuit power modes </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9</w:t>
            </w:r>
          </w:p>
        </w:tc>
        <w:tc>
          <w:tcPr>
            <w:tcW w:w="3142" w:type="dxa"/>
            <w:tcBorders>
              <w:top w:val="single" w:sz="4" w:space="0" w:color="auto"/>
              <w:bottom w:val="single" w:sz="4" w:space="0" w:color="auto"/>
            </w:tcBorders>
            <w:shd w:val="clear" w:color="auto" w:fill="auto"/>
          </w:tcPr>
          <w:p w:rsidR="00886003" w:rsidRPr="009F7D74" w:rsidRDefault="006C5006" w:rsidP="00DC267A">
            <w:r w:rsidRPr="009F7D74">
              <w:rPr>
                <w:sz w:val="20"/>
              </w:rPr>
              <w:t xml:space="preserve">Multi-modal lighting (item 4 Schedule 5 for </w:t>
            </w:r>
            <w:proofErr w:type="spellStart"/>
            <w:r w:rsidRPr="009F7D74">
              <w:rPr>
                <w:sz w:val="20"/>
              </w:rPr>
              <w:t>carpark</w:t>
            </w:r>
            <w:proofErr w:type="spellEnd"/>
            <w:r w:rsidRPr="009F7D74">
              <w:rPr>
                <w:sz w:val="20"/>
              </w:rPr>
              <w:t xml:space="preserve"> only)</w:t>
            </w:r>
          </w:p>
        </w:tc>
        <w:tc>
          <w:tcPr>
            <w:tcW w:w="2835" w:type="dxa"/>
            <w:tcBorders>
              <w:top w:val="single" w:sz="4" w:space="0" w:color="auto"/>
              <w:bottom w:val="single" w:sz="4" w:space="0" w:color="auto"/>
            </w:tcBorders>
            <w:shd w:val="clear" w:color="auto" w:fill="auto"/>
          </w:tcPr>
          <w:p w:rsidR="00886003" w:rsidRPr="009F7D74" w:rsidRDefault="006C5006" w:rsidP="009E681D">
            <w:r w:rsidRPr="009F7D74">
              <w:rPr>
                <w:sz w:val="20"/>
              </w:rPr>
              <w:t>Any lighting equipment that operates in 2 or more lamp circuit power modes.</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0.25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10</w:t>
            </w:r>
          </w:p>
        </w:tc>
        <w:tc>
          <w:tcPr>
            <w:tcW w:w="3142" w:type="dxa"/>
            <w:tcBorders>
              <w:top w:val="single" w:sz="4" w:space="0" w:color="auto"/>
              <w:bottom w:val="single" w:sz="4" w:space="0" w:color="auto"/>
            </w:tcBorders>
            <w:shd w:val="clear" w:color="auto" w:fill="auto"/>
          </w:tcPr>
          <w:p w:rsidR="00886003" w:rsidRPr="009F7D74" w:rsidRDefault="006C5006" w:rsidP="009E681D">
            <w:r w:rsidRPr="009F7D74">
              <w:rPr>
                <w:sz w:val="20"/>
              </w:rPr>
              <w:t>Multi-modal lighting (item 4 Schedule 5 for fire stairs—emergency only)</w:t>
            </w:r>
          </w:p>
        </w:tc>
        <w:tc>
          <w:tcPr>
            <w:tcW w:w="2835" w:type="dxa"/>
            <w:tcBorders>
              <w:top w:val="single" w:sz="4" w:space="0" w:color="auto"/>
              <w:bottom w:val="single" w:sz="4" w:space="0" w:color="auto"/>
            </w:tcBorders>
            <w:shd w:val="clear" w:color="auto" w:fill="auto"/>
          </w:tcPr>
          <w:p w:rsidR="00886003" w:rsidRPr="009F7D74" w:rsidRDefault="006C5006" w:rsidP="009E681D">
            <w:r w:rsidRPr="009F7D74">
              <w:rPr>
                <w:sz w:val="20"/>
              </w:rPr>
              <w:t xml:space="preserve">Any lighting equipment that operates in 2 or more lamp circuit power modes </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0.02</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11</w:t>
            </w:r>
          </w:p>
        </w:tc>
        <w:tc>
          <w:tcPr>
            <w:tcW w:w="3142" w:type="dxa"/>
            <w:tcBorders>
              <w:top w:val="single" w:sz="4" w:space="0" w:color="auto"/>
              <w:bottom w:val="single" w:sz="4" w:space="0" w:color="auto"/>
            </w:tcBorders>
            <w:shd w:val="clear" w:color="auto" w:fill="auto"/>
          </w:tcPr>
          <w:p w:rsidR="00886003" w:rsidRPr="009F7D74" w:rsidRDefault="006C5006" w:rsidP="009E681D">
            <w:r w:rsidRPr="009F7D74">
              <w:rPr>
                <w:sz w:val="20"/>
              </w:rPr>
              <w:t>Multi-modal lighting (item 4 Schedule 5 for fire stairs—general access only)</w:t>
            </w:r>
          </w:p>
        </w:tc>
        <w:tc>
          <w:tcPr>
            <w:tcW w:w="2835" w:type="dxa"/>
            <w:tcBorders>
              <w:top w:val="single" w:sz="4" w:space="0" w:color="auto"/>
              <w:bottom w:val="single" w:sz="4" w:space="0" w:color="auto"/>
            </w:tcBorders>
            <w:shd w:val="clear" w:color="auto" w:fill="auto"/>
          </w:tcPr>
          <w:p w:rsidR="00886003" w:rsidRPr="009F7D74" w:rsidRDefault="006C5006" w:rsidP="009E681D">
            <w:r w:rsidRPr="009F7D74">
              <w:rPr>
                <w:sz w:val="20"/>
              </w:rPr>
              <w:t xml:space="preserve">Any lighting equipment that operates in 2 or more lamp circuit power modes </w:t>
            </w:r>
          </w:p>
        </w:tc>
        <w:tc>
          <w:tcPr>
            <w:tcW w:w="1701" w:type="dxa"/>
            <w:tcBorders>
              <w:top w:val="single" w:sz="4" w:space="0" w:color="auto"/>
              <w:bottom w:val="single" w:sz="4" w:space="0" w:color="auto"/>
            </w:tcBorders>
          </w:tcPr>
          <w:p w:rsidR="00886003" w:rsidRPr="009F7D74" w:rsidRDefault="006C5006" w:rsidP="00DC267A">
            <w:pPr>
              <w:rPr>
                <w:bCs/>
                <w:sz w:val="20"/>
              </w:rPr>
            </w:pPr>
            <w:r w:rsidRPr="009F7D74">
              <w:rPr>
                <w:bCs/>
                <w:sz w:val="20"/>
              </w:rPr>
              <w:t>0.1</w:t>
            </w:r>
          </w:p>
        </w:tc>
      </w:tr>
      <w:tr w:rsidR="00721961" w:rsidTr="00DC267A">
        <w:tc>
          <w:tcPr>
            <w:tcW w:w="714" w:type="dxa"/>
            <w:tcBorders>
              <w:top w:val="single" w:sz="4" w:space="0" w:color="auto"/>
              <w:bottom w:val="single" w:sz="12" w:space="0" w:color="auto"/>
            </w:tcBorders>
            <w:shd w:val="clear" w:color="auto" w:fill="auto"/>
          </w:tcPr>
          <w:p w:rsidR="00886003" w:rsidRPr="009F7D74" w:rsidRDefault="006C5006" w:rsidP="00DC267A">
            <w:pPr>
              <w:pStyle w:val="Tabletext"/>
            </w:pPr>
            <w:r w:rsidRPr="009F7D74">
              <w:t>12</w:t>
            </w:r>
          </w:p>
        </w:tc>
        <w:tc>
          <w:tcPr>
            <w:tcW w:w="3142"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Other combination of devices</w:t>
            </w:r>
          </w:p>
        </w:tc>
        <w:tc>
          <w:tcPr>
            <w:tcW w:w="2835"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Any combination of 2 or more of the control systems listed in items 1 to 5 other than the combination in item 6</w:t>
            </w:r>
          </w:p>
        </w:tc>
        <w:tc>
          <w:tcPr>
            <w:tcW w:w="1701" w:type="dxa"/>
            <w:tcBorders>
              <w:top w:val="single" w:sz="4" w:space="0" w:color="auto"/>
              <w:bottom w:val="single" w:sz="12" w:space="0" w:color="auto"/>
            </w:tcBorders>
          </w:tcPr>
          <w:p w:rsidR="00886003" w:rsidRPr="009F7D74" w:rsidRDefault="006C5006" w:rsidP="00DC267A">
            <w:pPr>
              <w:autoSpaceDE w:val="0"/>
              <w:autoSpaceDN w:val="0"/>
              <w:adjustRightInd w:val="0"/>
              <w:spacing w:line="240" w:lineRule="auto"/>
              <w:rPr>
                <w:sz w:val="20"/>
              </w:rPr>
            </w:pPr>
            <w:r w:rsidRPr="009F7D74">
              <w:rPr>
                <w:bCs/>
                <w:sz w:val="20"/>
              </w:rPr>
              <w:t>0.6</w:t>
            </w:r>
          </w:p>
        </w:tc>
      </w:tr>
    </w:tbl>
    <w:p w:rsidR="00886003" w:rsidRPr="009F7D74" w:rsidRDefault="00393451" w:rsidP="00886003">
      <w:pPr>
        <w:spacing w:line="240" w:lineRule="auto"/>
        <w:rPr>
          <w:rFonts w:eastAsia="Times New Roman"/>
          <w:lang w:eastAsia="en-AU"/>
        </w:rPr>
      </w:pPr>
    </w:p>
    <w:p w:rsidR="00886003" w:rsidRPr="009F7D74" w:rsidRDefault="006C5006" w:rsidP="00886003">
      <w:pPr>
        <w:pStyle w:val="h1Chap"/>
        <w:pageBreakBefore/>
        <w:rPr>
          <w:rStyle w:val="CharChapText"/>
        </w:rPr>
      </w:pPr>
      <w:bookmarkStart w:id="91" w:name="_Toc422311338"/>
      <w:r w:rsidRPr="009F7D74">
        <w:rPr>
          <w:rStyle w:val="CharChapNo"/>
        </w:rPr>
        <w:t>Schedule 7</w:t>
      </w:r>
      <w:r w:rsidRPr="009F7D74">
        <w:t>—</w:t>
      </w:r>
      <w:r w:rsidRPr="009F7D74">
        <w:rPr>
          <w:rStyle w:val="CharChapText"/>
        </w:rPr>
        <w:t>Air conditioning factors</w:t>
      </w:r>
      <w:bookmarkEnd w:id="91"/>
    </w:p>
    <w:p w:rsidR="00886003" w:rsidRPr="009F7D74" w:rsidRDefault="00393451" w:rsidP="00886003">
      <w:pPr>
        <w:spacing w:line="240" w:lineRule="auto"/>
        <w:rPr>
          <w:rFonts w:eastAsia="Times New Roman"/>
          <w:lang w:eastAsia="en-AU"/>
        </w:rPr>
      </w:pPr>
    </w:p>
    <w:tbl>
      <w:tblPr>
        <w:tblW w:w="8392" w:type="dxa"/>
        <w:tblInd w:w="113" w:type="dxa"/>
        <w:tblBorders>
          <w:top w:val="single" w:sz="4" w:space="0" w:color="auto"/>
          <w:bottom w:val="single" w:sz="2" w:space="0" w:color="auto"/>
          <w:insideH w:val="single" w:sz="4" w:space="0" w:color="auto"/>
        </w:tblBorders>
        <w:tblLayout w:type="fixed"/>
        <w:tblLook w:val="0000"/>
      </w:tblPr>
      <w:tblGrid>
        <w:gridCol w:w="714"/>
        <w:gridCol w:w="5093"/>
        <w:gridCol w:w="2585"/>
      </w:tblGrid>
      <w:tr w:rsidR="00721961" w:rsidTr="00DC267A">
        <w:trPr>
          <w:tblHeader/>
        </w:trPr>
        <w:tc>
          <w:tcPr>
            <w:tcW w:w="8392" w:type="dxa"/>
            <w:gridSpan w:val="3"/>
            <w:tcBorders>
              <w:top w:val="single" w:sz="12" w:space="0" w:color="auto"/>
              <w:bottom w:val="single" w:sz="6" w:space="0" w:color="auto"/>
            </w:tcBorders>
            <w:shd w:val="clear" w:color="auto" w:fill="auto"/>
          </w:tcPr>
          <w:p w:rsidR="00886003" w:rsidRPr="009F7D74" w:rsidRDefault="006C5006" w:rsidP="00DC267A">
            <w:pPr>
              <w:pStyle w:val="TableHeading"/>
            </w:pPr>
            <w:r w:rsidRPr="009F7D74">
              <w:t>Air conditioning factors</w:t>
            </w:r>
          </w:p>
        </w:tc>
      </w:tr>
      <w:tr w:rsidR="00721961" w:rsidTr="00DC267A">
        <w:trPr>
          <w:tblHeader/>
        </w:trPr>
        <w:tc>
          <w:tcPr>
            <w:tcW w:w="714"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Item</w:t>
            </w:r>
          </w:p>
        </w:tc>
        <w:tc>
          <w:tcPr>
            <w:tcW w:w="5093"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rPr>
                <w:rFonts w:eastAsia="Calibri"/>
                <w:lang w:eastAsia="en-US"/>
              </w:rPr>
              <w:t>NCC Climate zone</w:t>
            </w:r>
          </w:p>
        </w:tc>
        <w:tc>
          <w:tcPr>
            <w:tcW w:w="2585" w:type="dxa"/>
            <w:tcBorders>
              <w:top w:val="single" w:sz="6" w:space="0" w:color="auto"/>
              <w:bottom w:val="single" w:sz="12" w:space="0" w:color="auto"/>
            </w:tcBorders>
            <w:shd w:val="clear" w:color="auto" w:fill="auto"/>
          </w:tcPr>
          <w:p w:rsidR="00886003" w:rsidRPr="009F7D74" w:rsidRDefault="006C5006" w:rsidP="00DC267A">
            <w:pPr>
              <w:pStyle w:val="TableHeading"/>
            </w:pPr>
            <w:r w:rsidRPr="009F7D74">
              <w:t>Air conditioning factor</w:t>
            </w:r>
          </w:p>
        </w:tc>
      </w:tr>
      <w:tr w:rsidR="00721961" w:rsidTr="00DC267A">
        <w:tc>
          <w:tcPr>
            <w:tcW w:w="714" w:type="dxa"/>
            <w:tcBorders>
              <w:top w:val="single" w:sz="12" w:space="0" w:color="auto"/>
              <w:bottom w:val="single" w:sz="4" w:space="0" w:color="auto"/>
            </w:tcBorders>
            <w:shd w:val="clear" w:color="auto" w:fill="auto"/>
          </w:tcPr>
          <w:p w:rsidR="00886003" w:rsidRPr="009F7D74" w:rsidRDefault="006C5006" w:rsidP="00DC267A">
            <w:pPr>
              <w:pStyle w:val="Tabletext"/>
            </w:pPr>
            <w:r w:rsidRPr="009F7D74">
              <w:t>1</w:t>
            </w:r>
          </w:p>
        </w:tc>
        <w:tc>
          <w:tcPr>
            <w:tcW w:w="5093" w:type="dxa"/>
            <w:tcBorders>
              <w:top w:val="single" w:sz="12" w:space="0" w:color="auto"/>
              <w:bottom w:val="single" w:sz="4" w:space="0" w:color="auto"/>
            </w:tcBorders>
            <w:shd w:val="clear" w:color="auto" w:fill="auto"/>
            <w:vAlign w:val="center"/>
          </w:tcPr>
          <w:p w:rsidR="00886003" w:rsidRPr="009F7D74" w:rsidRDefault="006C5006" w:rsidP="00A56123">
            <w:pPr>
              <w:rPr>
                <w:b/>
                <w:sz w:val="20"/>
              </w:rPr>
            </w:pPr>
            <w:r w:rsidRPr="009F7D74">
              <w:rPr>
                <w:sz w:val="20"/>
              </w:rPr>
              <w:t>Climate zone 1—Hot humid summer, warm winter</w:t>
            </w:r>
          </w:p>
        </w:tc>
        <w:tc>
          <w:tcPr>
            <w:tcW w:w="2585" w:type="dxa"/>
            <w:tcBorders>
              <w:top w:val="single" w:sz="12" w:space="0" w:color="auto"/>
              <w:bottom w:val="single" w:sz="4" w:space="0" w:color="auto"/>
            </w:tcBorders>
            <w:shd w:val="clear" w:color="auto" w:fill="auto"/>
            <w:vAlign w:val="center"/>
          </w:tcPr>
          <w:p w:rsidR="00886003" w:rsidRPr="009F7D74" w:rsidRDefault="006C5006" w:rsidP="00DC267A">
            <w:pPr>
              <w:rPr>
                <w:bCs/>
                <w:sz w:val="20"/>
              </w:rPr>
            </w:pPr>
            <w:r w:rsidRPr="009F7D74">
              <w:rPr>
                <w:bCs/>
                <w:sz w:val="20"/>
              </w:rPr>
              <w:t>1.25</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2</w:t>
            </w:r>
          </w:p>
        </w:tc>
        <w:tc>
          <w:tcPr>
            <w:tcW w:w="5093" w:type="dxa"/>
            <w:tcBorders>
              <w:top w:val="single" w:sz="4" w:space="0" w:color="auto"/>
              <w:bottom w:val="single" w:sz="4" w:space="0" w:color="auto"/>
            </w:tcBorders>
            <w:shd w:val="clear" w:color="auto" w:fill="auto"/>
            <w:vAlign w:val="center"/>
          </w:tcPr>
          <w:p w:rsidR="00886003" w:rsidRPr="009F7D74" w:rsidRDefault="006C5006" w:rsidP="00DC267A">
            <w:pPr>
              <w:rPr>
                <w:b/>
                <w:sz w:val="20"/>
              </w:rPr>
            </w:pPr>
            <w:r w:rsidRPr="009F7D74">
              <w:rPr>
                <w:sz w:val="20"/>
              </w:rPr>
              <w:t>Climate zone 2—Warm humid summer, mild winter</w:t>
            </w:r>
          </w:p>
        </w:tc>
        <w:tc>
          <w:tcPr>
            <w:tcW w:w="2585" w:type="dxa"/>
            <w:tcBorders>
              <w:top w:val="single" w:sz="4" w:space="0" w:color="auto"/>
              <w:bottom w:val="single" w:sz="4" w:space="0" w:color="auto"/>
            </w:tcBorders>
            <w:shd w:val="clear" w:color="auto" w:fill="auto"/>
            <w:vAlign w:val="center"/>
          </w:tcPr>
          <w:p w:rsidR="00886003" w:rsidRPr="009F7D74" w:rsidRDefault="006C5006" w:rsidP="00A56123">
            <w:pPr>
              <w:rPr>
                <w:sz w:val="20"/>
              </w:rPr>
            </w:pPr>
            <w:r w:rsidRPr="009F7D74">
              <w:rPr>
                <w:sz w:val="20"/>
              </w:rPr>
              <w:t>1.17</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3</w:t>
            </w:r>
          </w:p>
        </w:tc>
        <w:tc>
          <w:tcPr>
            <w:tcW w:w="5093" w:type="dxa"/>
            <w:tcBorders>
              <w:top w:val="single" w:sz="4" w:space="0" w:color="auto"/>
              <w:bottom w:val="single" w:sz="4" w:space="0" w:color="auto"/>
            </w:tcBorders>
            <w:shd w:val="clear" w:color="auto" w:fill="auto"/>
            <w:vAlign w:val="center"/>
          </w:tcPr>
          <w:p w:rsidR="00886003" w:rsidRPr="009F7D74" w:rsidRDefault="006C5006" w:rsidP="00DC267A">
            <w:pPr>
              <w:rPr>
                <w:b/>
                <w:sz w:val="20"/>
              </w:rPr>
            </w:pPr>
            <w:r w:rsidRPr="009F7D74">
              <w:rPr>
                <w:sz w:val="20"/>
              </w:rPr>
              <w:t>Climate zone 3—Hot dry summer, warm winter</w:t>
            </w:r>
          </w:p>
        </w:tc>
        <w:tc>
          <w:tcPr>
            <w:tcW w:w="2585" w:type="dxa"/>
            <w:tcBorders>
              <w:top w:val="single" w:sz="4" w:space="0" w:color="auto"/>
              <w:bottom w:val="single" w:sz="4" w:space="0" w:color="auto"/>
            </w:tcBorders>
            <w:shd w:val="clear" w:color="auto" w:fill="auto"/>
            <w:vAlign w:val="center"/>
          </w:tcPr>
          <w:p w:rsidR="00886003" w:rsidRPr="009F7D74" w:rsidRDefault="006C5006" w:rsidP="00DC267A">
            <w:pPr>
              <w:rPr>
                <w:bCs/>
                <w:sz w:val="20"/>
              </w:rPr>
            </w:pPr>
            <w:r w:rsidRPr="009F7D74">
              <w:rPr>
                <w:bCs/>
                <w:sz w:val="20"/>
              </w:rPr>
              <w:t>1.16</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4</w:t>
            </w:r>
          </w:p>
        </w:tc>
        <w:tc>
          <w:tcPr>
            <w:tcW w:w="5093" w:type="dxa"/>
            <w:tcBorders>
              <w:top w:val="single" w:sz="4" w:space="0" w:color="auto"/>
              <w:bottom w:val="single" w:sz="4" w:space="0" w:color="auto"/>
            </w:tcBorders>
            <w:shd w:val="clear" w:color="auto" w:fill="auto"/>
            <w:vAlign w:val="center"/>
          </w:tcPr>
          <w:p w:rsidR="00886003" w:rsidRPr="009F7D74" w:rsidRDefault="006C5006" w:rsidP="00DC267A">
            <w:pPr>
              <w:rPr>
                <w:b/>
                <w:sz w:val="20"/>
              </w:rPr>
            </w:pPr>
            <w:r w:rsidRPr="009F7D74">
              <w:rPr>
                <w:sz w:val="20"/>
              </w:rPr>
              <w:t>Climate zone 4—Hot dry summer, cool winter</w:t>
            </w:r>
          </w:p>
        </w:tc>
        <w:tc>
          <w:tcPr>
            <w:tcW w:w="2585" w:type="dxa"/>
            <w:tcBorders>
              <w:top w:val="single" w:sz="4" w:space="0" w:color="auto"/>
              <w:bottom w:val="single" w:sz="4" w:space="0" w:color="auto"/>
            </w:tcBorders>
            <w:shd w:val="clear" w:color="auto" w:fill="auto"/>
            <w:vAlign w:val="center"/>
          </w:tcPr>
          <w:p w:rsidR="00886003" w:rsidRPr="009F7D74" w:rsidRDefault="006C5006" w:rsidP="00DC267A">
            <w:pPr>
              <w:rPr>
                <w:sz w:val="20"/>
              </w:rPr>
            </w:pPr>
            <w:r w:rsidRPr="009F7D74">
              <w:rPr>
                <w:sz w:val="20"/>
              </w:rPr>
              <w:t>1.01</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5</w:t>
            </w:r>
          </w:p>
        </w:tc>
        <w:tc>
          <w:tcPr>
            <w:tcW w:w="5093" w:type="dxa"/>
            <w:tcBorders>
              <w:top w:val="single" w:sz="4" w:space="0" w:color="auto"/>
              <w:bottom w:val="single" w:sz="4" w:space="0" w:color="auto"/>
            </w:tcBorders>
            <w:shd w:val="clear" w:color="auto" w:fill="auto"/>
            <w:vAlign w:val="center"/>
          </w:tcPr>
          <w:p w:rsidR="00886003" w:rsidRPr="009F7D74" w:rsidRDefault="006C5006" w:rsidP="00DC267A">
            <w:pPr>
              <w:rPr>
                <w:b/>
                <w:sz w:val="20"/>
              </w:rPr>
            </w:pPr>
            <w:r w:rsidRPr="009F7D74">
              <w:rPr>
                <w:sz w:val="20"/>
              </w:rPr>
              <w:t>Climate zone 5—Warm temperate</w:t>
            </w:r>
          </w:p>
        </w:tc>
        <w:tc>
          <w:tcPr>
            <w:tcW w:w="2585" w:type="dxa"/>
            <w:tcBorders>
              <w:top w:val="single" w:sz="4" w:space="0" w:color="auto"/>
              <w:bottom w:val="single" w:sz="4" w:space="0" w:color="auto"/>
            </w:tcBorders>
            <w:shd w:val="clear" w:color="auto" w:fill="auto"/>
            <w:vAlign w:val="center"/>
          </w:tcPr>
          <w:p w:rsidR="00886003" w:rsidRPr="009F7D74" w:rsidRDefault="006C5006" w:rsidP="00DC267A">
            <w:pPr>
              <w:rPr>
                <w:bCs/>
                <w:sz w:val="20"/>
              </w:rPr>
            </w:pPr>
            <w:r w:rsidRPr="009F7D74">
              <w:rPr>
                <w:bCs/>
                <w:sz w:val="20"/>
              </w:rPr>
              <w:t>1.04</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6</w:t>
            </w:r>
          </w:p>
        </w:tc>
        <w:tc>
          <w:tcPr>
            <w:tcW w:w="5093"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Climate zone 6—Mild temperate</w:t>
            </w:r>
          </w:p>
        </w:tc>
        <w:tc>
          <w:tcPr>
            <w:tcW w:w="2585" w:type="dxa"/>
            <w:tcBorders>
              <w:top w:val="single" w:sz="4" w:space="0" w:color="auto"/>
              <w:bottom w:val="single" w:sz="4" w:space="0" w:color="auto"/>
            </w:tcBorders>
            <w:shd w:val="clear" w:color="auto" w:fill="auto"/>
          </w:tcPr>
          <w:p w:rsidR="00886003" w:rsidRPr="009F7D74" w:rsidRDefault="006C5006" w:rsidP="00DC267A">
            <w:pPr>
              <w:rPr>
                <w:sz w:val="20"/>
              </w:rPr>
            </w:pPr>
            <w:r w:rsidRPr="009F7D74">
              <w:rPr>
                <w:sz w:val="20"/>
              </w:rPr>
              <w:t>0.96</w:t>
            </w:r>
          </w:p>
        </w:tc>
      </w:tr>
      <w:tr w:rsidR="00721961" w:rsidTr="00DC267A">
        <w:tc>
          <w:tcPr>
            <w:tcW w:w="714" w:type="dxa"/>
            <w:tcBorders>
              <w:top w:val="single" w:sz="4" w:space="0" w:color="auto"/>
              <w:bottom w:val="single" w:sz="4" w:space="0" w:color="auto"/>
            </w:tcBorders>
            <w:shd w:val="clear" w:color="auto" w:fill="auto"/>
          </w:tcPr>
          <w:p w:rsidR="00886003" w:rsidRPr="009F7D74" w:rsidRDefault="006C5006" w:rsidP="00DC267A">
            <w:pPr>
              <w:pStyle w:val="Tabletext"/>
            </w:pPr>
            <w:r w:rsidRPr="009F7D74">
              <w:t>7</w:t>
            </w:r>
          </w:p>
        </w:tc>
        <w:tc>
          <w:tcPr>
            <w:tcW w:w="5093" w:type="dxa"/>
            <w:tcBorders>
              <w:top w:val="single" w:sz="4" w:space="0" w:color="auto"/>
              <w:bottom w:val="single" w:sz="4" w:space="0" w:color="auto"/>
            </w:tcBorders>
            <w:shd w:val="clear" w:color="auto" w:fill="auto"/>
          </w:tcPr>
          <w:p w:rsidR="00886003" w:rsidRPr="009F7D74" w:rsidRDefault="006C5006" w:rsidP="00DC267A">
            <w:pPr>
              <w:rPr>
                <w:b/>
                <w:sz w:val="20"/>
              </w:rPr>
            </w:pPr>
            <w:r w:rsidRPr="009F7D74">
              <w:rPr>
                <w:sz w:val="20"/>
              </w:rPr>
              <w:t>Climate zone 7—Cool temperate</w:t>
            </w:r>
          </w:p>
        </w:tc>
        <w:tc>
          <w:tcPr>
            <w:tcW w:w="2585" w:type="dxa"/>
            <w:tcBorders>
              <w:top w:val="single" w:sz="4" w:space="0" w:color="auto"/>
              <w:bottom w:val="single" w:sz="4" w:space="0" w:color="auto"/>
            </w:tcBorders>
            <w:shd w:val="clear" w:color="auto" w:fill="auto"/>
          </w:tcPr>
          <w:p w:rsidR="00886003" w:rsidRPr="009F7D74" w:rsidRDefault="006C5006" w:rsidP="00DC267A">
            <w:pPr>
              <w:rPr>
                <w:bCs/>
                <w:sz w:val="20"/>
              </w:rPr>
            </w:pPr>
            <w:r w:rsidRPr="009F7D74">
              <w:rPr>
                <w:bCs/>
                <w:sz w:val="20"/>
              </w:rPr>
              <w:t>0.9</w:t>
            </w:r>
          </w:p>
        </w:tc>
      </w:tr>
      <w:tr w:rsidR="00721961" w:rsidTr="00DC267A">
        <w:tc>
          <w:tcPr>
            <w:tcW w:w="714" w:type="dxa"/>
            <w:tcBorders>
              <w:top w:val="single" w:sz="4" w:space="0" w:color="auto"/>
              <w:bottom w:val="single" w:sz="12" w:space="0" w:color="auto"/>
            </w:tcBorders>
            <w:shd w:val="clear" w:color="auto" w:fill="auto"/>
          </w:tcPr>
          <w:p w:rsidR="00886003" w:rsidRPr="009F7D74" w:rsidRDefault="006C5006" w:rsidP="00DC267A">
            <w:pPr>
              <w:pStyle w:val="Tabletext"/>
            </w:pPr>
            <w:r w:rsidRPr="009F7D74">
              <w:t>8</w:t>
            </w:r>
          </w:p>
        </w:tc>
        <w:tc>
          <w:tcPr>
            <w:tcW w:w="5093" w:type="dxa"/>
            <w:tcBorders>
              <w:top w:val="single" w:sz="4" w:space="0" w:color="auto"/>
              <w:bottom w:val="single" w:sz="12" w:space="0" w:color="auto"/>
            </w:tcBorders>
            <w:shd w:val="clear" w:color="auto" w:fill="auto"/>
          </w:tcPr>
          <w:p w:rsidR="00886003" w:rsidRPr="009F7D74" w:rsidRDefault="006C5006" w:rsidP="00DC267A">
            <w:pPr>
              <w:rPr>
                <w:b/>
                <w:sz w:val="20"/>
              </w:rPr>
            </w:pPr>
            <w:r w:rsidRPr="009F7D74">
              <w:rPr>
                <w:sz w:val="20"/>
              </w:rPr>
              <w:t>Climate zone 8—Alpine</w:t>
            </w:r>
          </w:p>
        </w:tc>
        <w:tc>
          <w:tcPr>
            <w:tcW w:w="2585" w:type="dxa"/>
            <w:tcBorders>
              <w:top w:val="single" w:sz="4" w:space="0" w:color="auto"/>
              <w:bottom w:val="single" w:sz="12" w:space="0" w:color="auto"/>
            </w:tcBorders>
            <w:shd w:val="clear" w:color="auto" w:fill="auto"/>
          </w:tcPr>
          <w:p w:rsidR="00886003" w:rsidRPr="009F7D74" w:rsidRDefault="006C5006" w:rsidP="00DC267A">
            <w:pPr>
              <w:rPr>
                <w:sz w:val="20"/>
              </w:rPr>
            </w:pPr>
            <w:r w:rsidRPr="009F7D74">
              <w:rPr>
                <w:sz w:val="20"/>
              </w:rPr>
              <w:t>0.9</w:t>
            </w:r>
          </w:p>
        </w:tc>
      </w:tr>
    </w:tbl>
    <w:p w:rsidR="00886003" w:rsidRPr="009F7D74" w:rsidRDefault="00393451" w:rsidP="00886003">
      <w:pPr>
        <w:spacing w:line="240" w:lineRule="auto"/>
        <w:rPr>
          <w:rFonts w:eastAsia="Times New Roman"/>
          <w:lang w:eastAsia="en-AU"/>
        </w:rPr>
      </w:pPr>
    </w:p>
    <w:sectPr w:rsidR="00886003" w:rsidRPr="009F7D74" w:rsidSect="00B13564">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51" w:rsidRDefault="00393451" w:rsidP="00721961">
      <w:pPr>
        <w:spacing w:line="240" w:lineRule="auto"/>
      </w:pPr>
      <w:r>
        <w:separator/>
      </w:r>
    </w:p>
  </w:endnote>
  <w:endnote w:type="continuationSeparator" w:id="0">
    <w:p w:rsidR="00393451" w:rsidRDefault="00393451" w:rsidP="007219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9E07A2" w:rsidRDefault="00BD4516" w:rsidP="009818F6">
        <w:pPr>
          <w:pStyle w:val="Footer"/>
          <w:pBdr>
            <w:top w:val="single" w:sz="4" w:space="1" w:color="auto"/>
          </w:pBdr>
          <w:jc w:val="right"/>
        </w:pPr>
        <w:r>
          <w:fldChar w:fldCharType="begin"/>
        </w:r>
        <w:r w:rsidR="006C5006">
          <w:instrText xml:space="preserve"> PAGE   \* MERGEFORMAT </w:instrText>
        </w:r>
        <w:r>
          <w:fldChar w:fldCharType="separate"/>
        </w:r>
        <w:r w:rsidR="001E4EB4">
          <w:rPr>
            <w:noProof/>
          </w:rPr>
          <w:t>34</w:t>
        </w:r>
        <w:r>
          <w:rPr>
            <w:noProof/>
          </w:rPr>
          <w:fldChar w:fldCharType="end"/>
        </w:r>
      </w:p>
    </w:sdtContent>
  </w:sdt>
  <w:p w:rsidR="009E07A2" w:rsidRPr="00707419" w:rsidRDefault="00BD4516" w:rsidP="009818F6">
    <w:pPr>
      <w:pStyle w:val="Header"/>
      <w:rPr>
        <w:sz w:val="20"/>
      </w:rPr>
    </w:pPr>
    <w:fldSimple w:instr=" STYLEREF  ShortT  \* MERGEFORMAT ">
      <w:r w:rsidR="001E4EB4">
        <w:rPr>
          <w:noProof/>
        </w:rPr>
        <w:t>Carbon Credits (Carbon Farming Initiative—Commercial and Public Lighting) Methodology Determination 2015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51" w:rsidRDefault="00393451" w:rsidP="00721961">
      <w:pPr>
        <w:spacing w:line="240" w:lineRule="auto"/>
      </w:pPr>
      <w:r>
        <w:separator/>
      </w:r>
    </w:p>
  </w:footnote>
  <w:footnote w:type="continuationSeparator" w:id="0">
    <w:p w:rsidR="00393451" w:rsidRDefault="00393451" w:rsidP="0072196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multilevel"/>
    <w:tmpl w:val="D54070FE"/>
    <w:name w:val="main numbering"/>
    <w:lvl w:ilvl="0">
      <w:start w:val="1"/>
      <w:numFmt w:val="decimal"/>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09B4AFE6"/>
    <w:name w:val="schedule numbering"/>
    <w:lvl w:ilvl="0">
      <w:start w:val="1"/>
      <w:numFmt w:val="decimal"/>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28D10F9"/>
    <w:multiLevelType w:val="multilevel"/>
    <w:tmpl w:val="7EEEFF44"/>
    <w:lvl w:ilvl="0">
      <w:start w:val="1"/>
      <w:numFmt w:val="none"/>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3">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nsid w:val="08FD712B"/>
    <w:multiLevelType w:val="hybridMultilevel"/>
    <w:tmpl w:val="6EDA1AB2"/>
    <w:lvl w:ilvl="0" w:tplc="3AE0F3A0">
      <w:start w:val="1"/>
      <w:numFmt w:val="lowerLetter"/>
      <w:lvlText w:val="(%1)"/>
      <w:lvlJc w:val="left"/>
      <w:pPr>
        <w:ind w:left="720" w:hanging="360"/>
      </w:pPr>
      <w:rPr>
        <w:rFonts w:hint="default"/>
      </w:rPr>
    </w:lvl>
    <w:lvl w:ilvl="1" w:tplc="D5D01F02" w:tentative="1">
      <w:start w:val="1"/>
      <w:numFmt w:val="lowerLetter"/>
      <w:lvlText w:val="%2."/>
      <w:lvlJc w:val="left"/>
      <w:pPr>
        <w:ind w:left="1440" w:hanging="360"/>
      </w:pPr>
    </w:lvl>
    <w:lvl w:ilvl="2" w:tplc="F87E9FC8" w:tentative="1">
      <w:start w:val="1"/>
      <w:numFmt w:val="lowerRoman"/>
      <w:lvlText w:val="%3."/>
      <w:lvlJc w:val="right"/>
      <w:pPr>
        <w:ind w:left="2160" w:hanging="180"/>
      </w:pPr>
    </w:lvl>
    <w:lvl w:ilvl="3" w:tplc="2C82D464" w:tentative="1">
      <w:start w:val="1"/>
      <w:numFmt w:val="decimal"/>
      <w:lvlText w:val="%4."/>
      <w:lvlJc w:val="left"/>
      <w:pPr>
        <w:ind w:left="2880" w:hanging="360"/>
      </w:pPr>
    </w:lvl>
    <w:lvl w:ilvl="4" w:tplc="BCA0B52E" w:tentative="1">
      <w:start w:val="1"/>
      <w:numFmt w:val="lowerLetter"/>
      <w:lvlText w:val="%5."/>
      <w:lvlJc w:val="left"/>
      <w:pPr>
        <w:ind w:left="3600" w:hanging="360"/>
      </w:pPr>
    </w:lvl>
    <w:lvl w:ilvl="5" w:tplc="34CE441E" w:tentative="1">
      <w:start w:val="1"/>
      <w:numFmt w:val="lowerRoman"/>
      <w:lvlText w:val="%6."/>
      <w:lvlJc w:val="right"/>
      <w:pPr>
        <w:ind w:left="4320" w:hanging="180"/>
      </w:pPr>
    </w:lvl>
    <w:lvl w:ilvl="6" w:tplc="BE1240D0" w:tentative="1">
      <w:start w:val="1"/>
      <w:numFmt w:val="decimal"/>
      <w:lvlText w:val="%7."/>
      <w:lvlJc w:val="left"/>
      <w:pPr>
        <w:ind w:left="5040" w:hanging="360"/>
      </w:pPr>
    </w:lvl>
    <w:lvl w:ilvl="7" w:tplc="F9FCBA00" w:tentative="1">
      <w:start w:val="1"/>
      <w:numFmt w:val="lowerLetter"/>
      <w:lvlText w:val="%8."/>
      <w:lvlJc w:val="left"/>
      <w:pPr>
        <w:ind w:left="5760" w:hanging="360"/>
      </w:pPr>
    </w:lvl>
    <w:lvl w:ilvl="8" w:tplc="17F0BF56" w:tentative="1">
      <w:start w:val="1"/>
      <w:numFmt w:val="lowerRoman"/>
      <w:lvlText w:val="%9."/>
      <w:lvlJc w:val="right"/>
      <w:pPr>
        <w:ind w:left="6480" w:hanging="180"/>
      </w:pPr>
    </w:lvl>
  </w:abstractNum>
  <w:abstractNum w:abstractNumId="5">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nsid w:val="0D4253AD"/>
    <w:multiLevelType w:val="multilevel"/>
    <w:tmpl w:val="252676A4"/>
    <w:lvl w:ilvl="0">
      <w:start w:val="1"/>
      <w:numFmt w:val="none"/>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1">
    <w:nsid w:val="22B242CC"/>
    <w:multiLevelType w:val="multilevel"/>
    <w:tmpl w:val="E60E4706"/>
    <w:lvl w:ilvl="0">
      <w:start w:val="1"/>
      <w:numFmt w:val="none"/>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2">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nsid w:val="276871A1"/>
    <w:multiLevelType w:val="hybridMultilevel"/>
    <w:tmpl w:val="6EDA1AB2"/>
    <w:lvl w:ilvl="0" w:tplc="3F88B6AC">
      <w:start w:val="1"/>
      <w:numFmt w:val="lowerLetter"/>
      <w:lvlText w:val="(%1)"/>
      <w:lvlJc w:val="left"/>
      <w:pPr>
        <w:ind w:left="720" w:hanging="360"/>
      </w:pPr>
      <w:rPr>
        <w:rFonts w:hint="default"/>
      </w:rPr>
    </w:lvl>
    <w:lvl w:ilvl="1" w:tplc="77A0C1E8" w:tentative="1">
      <w:start w:val="1"/>
      <w:numFmt w:val="lowerLetter"/>
      <w:lvlText w:val="%2."/>
      <w:lvlJc w:val="left"/>
      <w:pPr>
        <w:ind w:left="1440" w:hanging="360"/>
      </w:pPr>
    </w:lvl>
    <w:lvl w:ilvl="2" w:tplc="5D2CB3D6" w:tentative="1">
      <w:start w:val="1"/>
      <w:numFmt w:val="lowerRoman"/>
      <w:lvlText w:val="%3."/>
      <w:lvlJc w:val="right"/>
      <w:pPr>
        <w:ind w:left="2160" w:hanging="180"/>
      </w:pPr>
    </w:lvl>
    <w:lvl w:ilvl="3" w:tplc="C3D2EA8A" w:tentative="1">
      <w:start w:val="1"/>
      <w:numFmt w:val="decimal"/>
      <w:lvlText w:val="%4."/>
      <w:lvlJc w:val="left"/>
      <w:pPr>
        <w:ind w:left="2880" w:hanging="360"/>
      </w:pPr>
    </w:lvl>
    <w:lvl w:ilvl="4" w:tplc="63A07A22" w:tentative="1">
      <w:start w:val="1"/>
      <w:numFmt w:val="lowerLetter"/>
      <w:lvlText w:val="%5."/>
      <w:lvlJc w:val="left"/>
      <w:pPr>
        <w:ind w:left="3600" w:hanging="360"/>
      </w:pPr>
    </w:lvl>
    <w:lvl w:ilvl="5" w:tplc="E556AE24" w:tentative="1">
      <w:start w:val="1"/>
      <w:numFmt w:val="lowerRoman"/>
      <w:lvlText w:val="%6."/>
      <w:lvlJc w:val="right"/>
      <w:pPr>
        <w:ind w:left="4320" w:hanging="180"/>
      </w:pPr>
    </w:lvl>
    <w:lvl w:ilvl="6" w:tplc="3BFA49AE" w:tentative="1">
      <w:start w:val="1"/>
      <w:numFmt w:val="decimal"/>
      <w:lvlText w:val="%7."/>
      <w:lvlJc w:val="left"/>
      <w:pPr>
        <w:ind w:left="5040" w:hanging="360"/>
      </w:pPr>
    </w:lvl>
    <w:lvl w:ilvl="7" w:tplc="194E06AA" w:tentative="1">
      <w:start w:val="1"/>
      <w:numFmt w:val="lowerLetter"/>
      <w:lvlText w:val="%8."/>
      <w:lvlJc w:val="left"/>
      <w:pPr>
        <w:ind w:left="5760" w:hanging="360"/>
      </w:pPr>
    </w:lvl>
    <w:lvl w:ilvl="8" w:tplc="E0409AF4" w:tentative="1">
      <w:start w:val="1"/>
      <w:numFmt w:val="lowerRoman"/>
      <w:lvlText w:val="%9."/>
      <w:lvlJc w:val="right"/>
      <w:pPr>
        <w:ind w:left="6480" w:hanging="180"/>
      </w:pPr>
    </w:lvl>
  </w:abstractNum>
  <w:abstractNum w:abstractNumId="14">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nsid w:val="297A625E"/>
    <w:multiLevelType w:val="multilevel"/>
    <w:tmpl w:val="4412DE6C"/>
    <w:lvl w:ilvl="0">
      <w:start w:val="1"/>
      <w:numFmt w:val="none"/>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1">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CCF72C8"/>
    <w:multiLevelType w:val="hybridMultilevel"/>
    <w:tmpl w:val="33BC0BFA"/>
    <w:lvl w:ilvl="0" w:tplc="4404B852">
      <w:start w:val="1"/>
      <w:numFmt w:val="lowerLetter"/>
      <w:lvlText w:val="(%1)"/>
      <w:lvlJc w:val="left"/>
      <w:pPr>
        <w:ind w:left="720" w:hanging="360"/>
      </w:pPr>
      <w:rPr>
        <w:rFonts w:hint="default"/>
      </w:rPr>
    </w:lvl>
    <w:lvl w:ilvl="1" w:tplc="D76A8012" w:tentative="1">
      <w:start w:val="1"/>
      <w:numFmt w:val="lowerLetter"/>
      <w:lvlText w:val="%2."/>
      <w:lvlJc w:val="left"/>
      <w:pPr>
        <w:ind w:left="1440" w:hanging="360"/>
      </w:pPr>
    </w:lvl>
    <w:lvl w:ilvl="2" w:tplc="C652E5E4" w:tentative="1">
      <w:start w:val="1"/>
      <w:numFmt w:val="lowerRoman"/>
      <w:lvlText w:val="%3."/>
      <w:lvlJc w:val="right"/>
      <w:pPr>
        <w:ind w:left="2160" w:hanging="180"/>
      </w:pPr>
    </w:lvl>
    <w:lvl w:ilvl="3" w:tplc="DEE82430" w:tentative="1">
      <w:start w:val="1"/>
      <w:numFmt w:val="decimal"/>
      <w:lvlText w:val="%4."/>
      <w:lvlJc w:val="left"/>
      <w:pPr>
        <w:ind w:left="2880" w:hanging="360"/>
      </w:pPr>
    </w:lvl>
    <w:lvl w:ilvl="4" w:tplc="AEA69502" w:tentative="1">
      <w:start w:val="1"/>
      <w:numFmt w:val="lowerLetter"/>
      <w:lvlText w:val="%5."/>
      <w:lvlJc w:val="left"/>
      <w:pPr>
        <w:ind w:left="3600" w:hanging="360"/>
      </w:pPr>
    </w:lvl>
    <w:lvl w:ilvl="5" w:tplc="DEC260B4" w:tentative="1">
      <w:start w:val="1"/>
      <w:numFmt w:val="lowerRoman"/>
      <w:lvlText w:val="%6."/>
      <w:lvlJc w:val="right"/>
      <w:pPr>
        <w:ind w:left="4320" w:hanging="180"/>
      </w:pPr>
    </w:lvl>
    <w:lvl w:ilvl="6" w:tplc="51B02278" w:tentative="1">
      <w:start w:val="1"/>
      <w:numFmt w:val="decimal"/>
      <w:lvlText w:val="%7."/>
      <w:lvlJc w:val="left"/>
      <w:pPr>
        <w:ind w:left="5040" w:hanging="360"/>
      </w:pPr>
    </w:lvl>
    <w:lvl w:ilvl="7" w:tplc="DC0C4E70" w:tentative="1">
      <w:start w:val="1"/>
      <w:numFmt w:val="lowerLetter"/>
      <w:lvlText w:val="%8."/>
      <w:lvlJc w:val="left"/>
      <w:pPr>
        <w:ind w:left="5760" w:hanging="360"/>
      </w:pPr>
    </w:lvl>
    <w:lvl w:ilvl="8" w:tplc="956014B0" w:tentative="1">
      <w:start w:val="1"/>
      <w:numFmt w:val="lowerRoman"/>
      <w:lvlText w:val="%9."/>
      <w:lvlJc w:val="right"/>
      <w:pPr>
        <w:ind w:left="6480" w:hanging="180"/>
      </w:pPr>
    </w:lvl>
  </w:abstractNum>
  <w:abstractNum w:abstractNumId="2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C5318AD"/>
    <w:multiLevelType w:val="hybridMultilevel"/>
    <w:tmpl w:val="AF001C7C"/>
    <w:name w:val="AGSQuote2"/>
    <w:lvl w:ilvl="0" w:tplc="30E4138C">
      <w:start w:val="1"/>
      <w:numFmt w:val="bullet"/>
      <w:lvlText w:val=""/>
      <w:lvlJc w:val="left"/>
      <w:pPr>
        <w:ind w:left="1429" w:hanging="360"/>
      </w:pPr>
      <w:rPr>
        <w:rFonts w:ascii="Symbol" w:hAnsi="Symbol" w:hint="default"/>
      </w:rPr>
    </w:lvl>
    <w:lvl w:ilvl="1" w:tplc="6A4A3488" w:tentative="1">
      <w:start w:val="1"/>
      <w:numFmt w:val="bullet"/>
      <w:lvlText w:val="o"/>
      <w:lvlJc w:val="left"/>
      <w:pPr>
        <w:ind w:left="2149" w:hanging="360"/>
      </w:pPr>
      <w:rPr>
        <w:rFonts w:ascii="Courier New" w:hAnsi="Courier New" w:cs="Courier New" w:hint="default"/>
      </w:rPr>
    </w:lvl>
    <w:lvl w:ilvl="2" w:tplc="CB46CF12" w:tentative="1">
      <w:start w:val="1"/>
      <w:numFmt w:val="bullet"/>
      <w:lvlText w:val=""/>
      <w:lvlJc w:val="left"/>
      <w:pPr>
        <w:ind w:left="2869" w:hanging="360"/>
      </w:pPr>
      <w:rPr>
        <w:rFonts w:ascii="Wingdings" w:hAnsi="Wingdings" w:hint="default"/>
      </w:rPr>
    </w:lvl>
    <w:lvl w:ilvl="3" w:tplc="717ACFE0" w:tentative="1">
      <w:start w:val="1"/>
      <w:numFmt w:val="bullet"/>
      <w:lvlText w:val=""/>
      <w:lvlJc w:val="left"/>
      <w:pPr>
        <w:ind w:left="3589" w:hanging="360"/>
      </w:pPr>
      <w:rPr>
        <w:rFonts w:ascii="Symbol" w:hAnsi="Symbol" w:hint="default"/>
      </w:rPr>
    </w:lvl>
    <w:lvl w:ilvl="4" w:tplc="5F28E1FA" w:tentative="1">
      <w:start w:val="1"/>
      <w:numFmt w:val="bullet"/>
      <w:lvlText w:val="o"/>
      <w:lvlJc w:val="left"/>
      <w:pPr>
        <w:ind w:left="4309" w:hanging="360"/>
      </w:pPr>
      <w:rPr>
        <w:rFonts w:ascii="Courier New" w:hAnsi="Courier New" w:cs="Courier New" w:hint="default"/>
      </w:rPr>
    </w:lvl>
    <w:lvl w:ilvl="5" w:tplc="CA7813EA" w:tentative="1">
      <w:start w:val="1"/>
      <w:numFmt w:val="bullet"/>
      <w:lvlText w:val=""/>
      <w:lvlJc w:val="left"/>
      <w:pPr>
        <w:ind w:left="5029" w:hanging="360"/>
      </w:pPr>
      <w:rPr>
        <w:rFonts w:ascii="Wingdings" w:hAnsi="Wingdings" w:hint="default"/>
      </w:rPr>
    </w:lvl>
    <w:lvl w:ilvl="6" w:tplc="37FAFCBE" w:tentative="1">
      <w:start w:val="1"/>
      <w:numFmt w:val="bullet"/>
      <w:lvlText w:val=""/>
      <w:lvlJc w:val="left"/>
      <w:pPr>
        <w:ind w:left="5749" w:hanging="360"/>
      </w:pPr>
      <w:rPr>
        <w:rFonts w:ascii="Symbol" w:hAnsi="Symbol" w:hint="default"/>
      </w:rPr>
    </w:lvl>
    <w:lvl w:ilvl="7" w:tplc="932A352A" w:tentative="1">
      <w:start w:val="1"/>
      <w:numFmt w:val="bullet"/>
      <w:lvlText w:val="o"/>
      <w:lvlJc w:val="left"/>
      <w:pPr>
        <w:ind w:left="6469" w:hanging="360"/>
      </w:pPr>
      <w:rPr>
        <w:rFonts w:ascii="Courier New" w:hAnsi="Courier New" w:cs="Courier New" w:hint="default"/>
      </w:rPr>
    </w:lvl>
    <w:lvl w:ilvl="8" w:tplc="FD621D58" w:tentative="1">
      <w:start w:val="1"/>
      <w:numFmt w:val="bullet"/>
      <w:lvlText w:val=""/>
      <w:lvlJc w:val="left"/>
      <w:pPr>
        <w:ind w:left="7189" w:hanging="360"/>
      </w:pPr>
      <w:rPr>
        <w:rFonts w:ascii="Wingdings" w:hAnsi="Wingdings" w:hint="default"/>
      </w:rPr>
    </w:lvl>
  </w:abstractNum>
  <w:abstractNum w:abstractNumId="2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32449E"/>
    <w:multiLevelType w:val="hybridMultilevel"/>
    <w:tmpl w:val="6EDA1AB2"/>
    <w:lvl w:ilvl="0" w:tplc="E55CA040">
      <w:start w:val="1"/>
      <w:numFmt w:val="lowerLetter"/>
      <w:lvlText w:val="(%1)"/>
      <w:lvlJc w:val="left"/>
      <w:pPr>
        <w:ind w:left="720" w:hanging="360"/>
      </w:pPr>
      <w:rPr>
        <w:rFonts w:hint="default"/>
      </w:rPr>
    </w:lvl>
    <w:lvl w:ilvl="1" w:tplc="2BC8EA86" w:tentative="1">
      <w:start w:val="1"/>
      <w:numFmt w:val="lowerLetter"/>
      <w:lvlText w:val="%2."/>
      <w:lvlJc w:val="left"/>
      <w:pPr>
        <w:ind w:left="1440" w:hanging="360"/>
      </w:pPr>
    </w:lvl>
    <w:lvl w:ilvl="2" w:tplc="9C5851FE" w:tentative="1">
      <w:start w:val="1"/>
      <w:numFmt w:val="lowerRoman"/>
      <w:lvlText w:val="%3."/>
      <w:lvlJc w:val="right"/>
      <w:pPr>
        <w:ind w:left="2160" w:hanging="180"/>
      </w:pPr>
    </w:lvl>
    <w:lvl w:ilvl="3" w:tplc="F78EBDD0" w:tentative="1">
      <w:start w:val="1"/>
      <w:numFmt w:val="decimal"/>
      <w:lvlText w:val="%4."/>
      <w:lvlJc w:val="left"/>
      <w:pPr>
        <w:ind w:left="2880" w:hanging="360"/>
      </w:pPr>
    </w:lvl>
    <w:lvl w:ilvl="4" w:tplc="692C41DE" w:tentative="1">
      <w:start w:val="1"/>
      <w:numFmt w:val="lowerLetter"/>
      <w:lvlText w:val="%5."/>
      <w:lvlJc w:val="left"/>
      <w:pPr>
        <w:ind w:left="3600" w:hanging="360"/>
      </w:pPr>
    </w:lvl>
    <w:lvl w:ilvl="5" w:tplc="3C363E9C" w:tentative="1">
      <w:start w:val="1"/>
      <w:numFmt w:val="lowerRoman"/>
      <w:lvlText w:val="%6."/>
      <w:lvlJc w:val="right"/>
      <w:pPr>
        <w:ind w:left="4320" w:hanging="180"/>
      </w:pPr>
    </w:lvl>
    <w:lvl w:ilvl="6" w:tplc="34C6DCE4" w:tentative="1">
      <w:start w:val="1"/>
      <w:numFmt w:val="decimal"/>
      <w:lvlText w:val="%7."/>
      <w:lvlJc w:val="left"/>
      <w:pPr>
        <w:ind w:left="5040" w:hanging="360"/>
      </w:pPr>
    </w:lvl>
    <w:lvl w:ilvl="7" w:tplc="B3CC2850" w:tentative="1">
      <w:start w:val="1"/>
      <w:numFmt w:val="lowerLetter"/>
      <w:lvlText w:val="%8."/>
      <w:lvlJc w:val="left"/>
      <w:pPr>
        <w:ind w:left="5760" w:hanging="360"/>
      </w:pPr>
    </w:lvl>
    <w:lvl w:ilvl="8" w:tplc="EF34313E" w:tentative="1">
      <w:start w:val="1"/>
      <w:numFmt w:val="lowerRoman"/>
      <w:lvlText w:val="%9."/>
      <w:lvlJc w:val="right"/>
      <w:pPr>
        <w:ind w:left="6480" w:hanging="180"/>
      </w:pPr>
    </w:lvl>
  </w:abstractNum>
  <w:abstractNum w:abstractNumId="33">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5"/>
  </w:num>
  <w:num w:numId="4">
    <w:abstractNumId w:val="6"/>
  </w:num>
  <w:num w:numId="5">
    <w:abstractNumId w:val="9"/>
  </w:num>
  <w:num w:numId="6">
    <w:abstractNumId w:val="5"/>
  </w:num>
  <w:num w:numId="7">
    <w:abstractNumId w:val="31"/>
  </w:num>
  <w:num w:numId="8">
    <w:abstractNumId w:val="35"/>
  </w:num>
  <w:num w:numId="9">
    <w:abstractNumId w:val="18"/>
  </w:num>
  <w:num w:numId="10">
    <w:abstractNumId w:val="14"/>
  </w:num>
  <w:num w:numId="11">
    <w:abstractNumId w:val="10"/>
  </w:num>
  <w:num w:numId="12">
    <w:abstractNumId w:val="34"/>
  </w:num>
  <w:num w:numId="13">
    <w:abstractNumId w:val="8"/>
  </w:num>
  <w:num w:numId="14">
    <w:abstractNumId w:val="7"/>
  </w:num>
  <w:num w:numId="15">
    <w:abstractNumId w:val="16"/>
  </w:num>
  <w:num w:numId="16">
    <w:abstractNumId w:val="2"/>
  </w:num>
  <w:num w:numId="17">
    <w:abstractNumId w:val="11"/>
  </w:num>
  <w:num w:numId="18">
    <w:abstractNumId w:val="12"/>
  </w:num>
  <w:num w:numId="19">
    <w:abstractNumId w:val="13"/>
  </w:num>
  <w:num w:numId="20">
    <w:abstractNumId w:val="22"/>
  </w:num>
  <w:num w:numId="21">
    <w:abstractNumId w:val="4"/>
  </w:num>
  <w:num w:numId="2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7804"/>
  <w:stylePaneSortMethod w:val="0000"/>
  <w:doNotTrackMoves/>
  <w:defaultTabStop w:val="425"/>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21961"/>
    <w:rsid w:val="001E4EB4"/>
    <w:rsid w:val="00393451"/>
    <w:rsid w:val="0067271F"/>
    <w:rsid w:val="006C5006"/>
    <w:rsid w:val="00721961"/>
    <w:rsid w:val="009E5C28"/>
    <w:rsid w:val="00BD451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semiHidden="0" w:uiPriority="4" w:unhideWhenUsed="0" w:qFormat="1"/>
    <w:lsdException w:name="heading 6" w:uiPriority="4"/>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31"/>
    <w:lsdException w:name="header" w:uiPriority="0"/>
    <w:lsdException w:name="footer" w:uiPriority="0"/>
    <w:lsdException w:name="caption" w:uiPriority="35"/>
    <w:lsdException w:name="footnote reference" w:uiPriority="31"/>
    <w:lsdException w:name="page number" w:uiPriority="34"/>
    <w:lsdException w:name="endnote reference" w:uiPriority="31"/>
    <w:lsdException w:name="endnote text" w:uiPriority="31"/>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iPriority="98" w:unhideWhenUsed="0"/>
    <w:lsdException w:name="Salutation" w:unhideWhenUsed="0"/>
    <w:lsdException w:name="Date" w:semiHidden="0" w:unhideWhenUsed="0"/>
    <w:lsdException w:name="Body Text First Indent" w:unhideWhenUsed="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98" w:unhideWhenUsed="0"/>
    <w:lsdException w:name="Subtle Reference" w:semiHidden="0" w:unhideWhenUsed="0"/>
    <w:lsdException w:name="Intense Reference" w:semiHidden="0" w:uiPriority="98" w:unhideWhenUsed="0"/>
    <w:lsdException w:name="Book Title" w:semiHidden="0" w:unhideWhenUsed="0"/>
    <w:lsdException w:name="Bibliography" w:uiPriority="37"/>
    <w:lsdException w:name="TOC Heading" w:uiPriority="35"/>
  </w:latentStyles>
  <w:style w:type="paragraph" w:default="1" w:styleId="Normal">
    <w:name w:val="Normal"/>
    <w:rsid w:val="00D67B29"/>
    <w:pPr>
      <w:spacing w:line="260" w:lineRule="atLeast"/>
    </w:pPr>
    <w:rPr>
      <w:rFonts w:eastAsia="Calibri"/>
      <w:sz w:val="22"/>
      <w:lang w:eastAsia="en-US"/>
    </w:rPr>
  </w:style>
  <w:style w:type="paragraph" w:styleId="Heading1">
    <w:name w:val="heading 1"/>
    <w:aliases w:val="H1"/>
    <w:basedOn w:val="Normal"/>
    <w:next w:val="Normal"/>
    <w:link w:val="Heading1Char"/>
    <w:uiPriority w:val="4"/>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aliases w:val="H2"/>
    <w:basedOn w:val="Normal"/>
    <w:next w:val="Normal"/>
    <w:link w:val="Heading2Char"/>
    <w:uiPriority w:val="4"/>
    <w:qFormat/>
    <w:rsid w:val="00F71C56"/>
    <w:pPr>
      <w:keepNext/>
      <w:keepLines/>
      <w:spacing w:before="200" w:line="280" w:lineRule="atLeast"/>
      <w:outlineLvl w:val="1"/>
    </w:pPr>
    <w:rPr>
      <w:rFonts w:ascii="Arial" w:hAnsi="Arial" w:cs="Arial"/>
      <w:b/>
      <w:bCs/>
      <w:iCs/>
      <w:szCs w:val="28"/>
    </w:rPr>
  </w:style>
  <w:style w:type="paragraph" w:styleId="Heading3">
    <w:name w:val="heading 3"/>
    <w:aliases w:val="H3"/>
    <w:basedOn w:val="Normal"/>
    <w:next w:val="Normal"/>
    <w:link w:val="Heading3Char"/>
    <w:uiPriority w:val="4"/>
    <w:qFormat/>
    <w:rsid w:val="00F71C56"/>
    <w:pPr>
      <w:keepNext/>
      <w:keepLines/>
      <w:spacing w:before="200" w:line="280" w:lineRule="atLeast"/>
      <w:outlineLvl w:val="2"/>
    </w:pPr>
    <w:rPr>
      <w:rFonts w:ascii="Arial" w:hAnsi="Arial" w:cs="Arial"/>
      <w:b/>
      <w:bCs/>
      <w:i/>
      <w:sz w:val="20"/>
      <w:szCs w:val="26"/>
    </w:rPr>
  </w:style>
  <w:style w:type="paragraph" w:styleId="Heading4">
    <w:name w:val="heading 4"/>
    <w:aliases w:val="H4"/>
    <w:basedOn w:val="Normal"/>
    <w:next w:val="Normal"/>
    <w:link w:val="Heading4Char"/>
    <w:uiPriority w:val="4"/>
    <w:qFormat/>
    <w:rsid w:val="00F71C56"/>
    <w:pPr>
      <w:keepNext/>
      <w:keepLines/>
      <w:spacing w:before="200" w:line="280" w:lineRule="atLeast"/>
      <w:outlineLvl w:val="3"/>
    </w:pPr>
    <w:rPr>
      <w:rFonts w:ascii="Arial" w:hAnsi="Arial" w:cs="Arial"/>
      <w:bCs/>
      <w:i/>
      <w:sz w:val="20"/>
      <w:szCs w:val="28"/>
    </w:rPr>
  </w:style>
  <w:style w:type="paragraph" w:styleId="Heading5">
    <w:name w:val="heading 5"/>
    <w:aliases w:val="H5"/>
    <w:basedOn w:val="Normal"/>
    <w:next w:val="Normal"/>
    <w:link w:val="Heading5Char"/>
    <w:uiPriority w:val="4"/>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4"/>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4"/>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4"/>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4C144E"/>
    <w:rPr>
      <w:rFonts w:ascii="Arial" w:hAnsi="Arial" w:cs="Arial"/>
      <w:b/>
      <w:bCs/>
      <w:caps/>
      <w:kern w:val="32"/>
      <w:szCs w:val="32"/>
    </w:rPr>
  </w:style>
  <w:style w:type="character" w:customStyle="1" w:styleId="Heading2Char">
    <w:name w:val="Heading 2 Char"/>
    <w:aliases w:val="H2 Char"/>
    <w:basedOn w:val="DefaultParagraphFont"/>
    <w:link w:val="Heading2"/>
    <w:uiPriority w:val="4"/>
    <w:rsid w:val="004C144E"/>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4C144E"/>
    <w:rPr>
      <w:rFonts w:ascii="Arial" w:hAnsi="Arial" w:cs="Arial"/>
      <w:b/>
      <w:bCs/>
      <w:i/>
      <w:szCs w:val="26"/>
    </w:rPr>
  </w:style>
  <w:style w:type="character" w:customStyle="1" w:styleId="Heading4Char">
    <w:name w:val="Heading 4 Char"/>
    <w:aliases w:val="H4 Char"/>
    <w:basedOn w:val="DefaultParagraphFont"/>
    <w:link w:val="Heading4"/>
    <w:uiPriority w:val="4"/>
    <w:rsid w:val="004C144E"/>
    <w:rPr>
      <w:rFonts w:ascii="Arial" w:hAnsi="Arial" w:cs="Arial"/>
      <w:bCs/>
      <w:i/>
      <w:szCs w:val="28"/>
    </w:rPr>
  </w:style>
  <w:style w:type="character" w:customStyle="1" w:styleId="Heading5Char">
    <w:name w:val="Heading 5 Char"/>
    <w:aliases w:val="H5 Char"/>
    <w:basedOn w:val="DefaultParagraphFont"/>
    <w:link w:val="Heading5"/>
    <w:uiPriority w:val="4"/>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uiPriority w:val="31"/>
    <w:rsid w:val="00F71C56"/>
    <w:rPr>
      <w:rFonts w:ascii="Arial" w:hAnsi="Arial" w:cs="Arial"/>
      <w:b w:val="0"/>
      <w:i w:val="0"/>
      <w:sz w:val="22"/>
      <w:vertAlign w:val="superscript"/>
    </w:rPr>
  </w:style>
  <w:style w:type="paragraph" w:styleId="EndnoteText">
    <w:name w:val="endnote text"/>
    <w:basedOn w:val="Normal"/>
    <w:link w:val="EndnoteTextChar"/>
    <w:uiPriority w:val="31"/>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uiPriority w:val="37"/>
    <w:semiHidden/>
    <w:rsid w:val="00F71C56"/>
    <w:pPr>
      <w:spacing w:line="200" w:lineRule="atLeast"/>
    </w:pPr>
    <w:rPr>
      <w:rFonts w:ascii="Arial" w:hAnsi="Arial" w:cs="Arial"/>
      <w:sz w:val="16"/>
      <w:szCs w:val="22"/>
    </w:rPr>
  </w:style>
  <w:style w:type="paragraph" w:customStyle="1" w:styleId="FooterLandscape">
    <w:name w:val="Footer Landscape"/>
    <w:basedOn w:val="FooterBase"/>
    <w:uiPriority w:val="37"/>
    <w:semiHidden/>
    <w:rsid w:val="00F71C56"/>
    <w:pPr>
      <w:tabs>
        <w:tab w:val="right" w:pos="13175"/>
      </w:tabs>
    </w:pPr>
  </w:style>
  <w:style w:type="paragraph" w:customStyle="1" w:styleId="FooterSubject">
    <w:name w:val="Footer Subject"/>
    <w:basedOn w:val="FooterBase"/>
    <w:uiPriority w:val="37"/>
    <w:semiHidden/>
    <w:rsid w:val="00F71C56"/>
    <w:pPr>
      <w:ind w:right="1417"/>
    </w:pPr>
  </w:style>
  <w:style w:type="character" w:styleId="FootnoteReference">
    <w:name w:val="footnote reference"/>
    <w:basedOn w:val="DefaultParagraphFont"/>
    <w:uiPriority w:val="31"/>
    <w:rsid w:val="00F71C56"/>
    <w:rPr>
      <w:rFonts w:ascii="Arial" w:hAnsi="Arial" w:cs="Arial"/>
      <w:b w:val="0"/>
      <w:i w:val="0"/>
      <w:sz w:val="22"/>
      <w:vertAlign w:val="superscript"/>
    </w:rPr>
  </w:style>
  <w:style w:type="paragraph" w:styleId="FootnoteText">
    <w:name w:val="footnote text"/>
    <w:basedOn w:val="Normal"/>
    <w:link w:val="FootnoteTextChar"/>
    <w:uiPriority w:val="31"/>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uiPriority w:val="37"/>
    <w:semiHidden/>
    <w:rsid w:val="00F71C56"/>
    <w:pPr>
      <w:spacing w:before="140" w:after="140" w:line="280" w:lineRule="atLeast"/>
    </w:pPr>
    <w:rPr>
      <w:rFonts w:ascii="Arial" w:hAnsi="Arial" w:cs="Arial"/>
      <w:sz w:val="22"/>
      <w:szCs w:val="22"/>
    </w:rPr>
  </w:style>
  <w:style w:type="character" w:styleId="PageNumber">
    <w:name w:val="page number"/>
    <w:basedOn w:val="DefaultParagraphFont"/>
    <w:uiPriority w:val="34"/>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aliases w:val="PP"/>
    <w:basedOn w:val="NormalBase"/>
    <w:link w:val="PlainParagraphChar"/>
    <w:qFormat/>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7167E0"/>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aa,paragraph(sub)"/>
    <w:basedOn w:val="OPCParaBase"/>
    <w:rsid w:val="00D67B29"/>
    <w:pPr>
      <w:tabs>
        <w:tab w:val="right" w:pos="1985"/>
      </w:tabs>
      <w:spacing w:before="40" w:line="240" w:lineRule="auto"/>
      <w:ind w:left="2098" w:hanging="2098"/>
    </w:pPr>
  </w:style>
  <w:style w:type="paragraph" w:customStyle="1" w:styleId="tSubsub">
    <w:name w:val="t_Subsub"/>
    <w:aliases w:val="aaa,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a,paragraph"/>
    <w:basedOn w:val="OPCParaBase"/>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8"/>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customStyle="1" w:styleId="NoteHeading1">
    <w:name w:val="Note Heading1"/>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1"/>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8"/>
    <w:semiHidden/>
    <w:rsid w:val="00DC518B"/>
    <w:rPr>
      <w:i/>
      <w:iCs/>
      <w:color w:val="000000" w:themeColor="text1"/>
    </w:rPr>
  </w:style>
  <w:style w:type="character" w:customStyle="1" w:styleId="QuoteChar">
    <w:name w:val="Quote Char"/>
    <w:basedOn w:val="DefaultParagraphFont"/>
    <w:link w:val="Quote"/>
    <w:uiPriority w:val="98"/>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8"/>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8"/>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5"/>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paragraph" w:customStyle="1" w:styleId="HeadingBase">
    <w:name w:val="Heading Base"/>
    <w:uiPriority w:val="98"/>
    <w:semiHidden/>
    <w:rsid w:val="00886003"/>
    <w:pPr>
      <w:spacing w:before="200" w:line="280" w:lineRule="atLeast"/>
    </w:pPr>
    <w:rPr>
      <w:rFonts w:ascii="Arial" w:hAnsi="Arial" w:cs="Arial"/>
      <w:szCs w:val="22"/>
    </w:rPr>
  </w:style>
  <w:style w:type="paragraph" w:customStyle="1" w:styleId="HeaderBase">
    <w:name w:val="Header Base"/>
    <w:next w:val="Header"/>
    <w:uiPriority w:val="37"/>
    <w:semiHidden/>
    <w:rsid w:val="00886003"/>
    <w:pPr>
      <w:spacing w:line="200" w:lineRule="atLeast"/>
    </w:pPr>
    <w:rPr>
      <w:rFonts w:ascii="Arial" w:hAnsi="Arial" w:cs="Arial"/>
      <w:szCs w:val="22"/>
    </w:rPr>
  </w:style>
  <w:style w:type="paragraph" w:customStyle="1" w:styleId="1Reference">
    <w:name w:val="1. Reference"/>
    <w:basedOn w:val="PlainParagraph"/>
    <w:uiPriority w:val="19"/>
    <w:rsid w:val="00886003"/>
  </w:style>
  <w:style w:type="paragraph" w:customStyle="1" w:styleId="2Date">
    <w:name w:val="2. Date"/>
    <w:basedOn w:val="PlainParagraph"/>
    <w:next w:val="3Address"/>
    <w:uiPriority w:val="19"/>
    <w:rsid w:val="00886003"/>
  </w:style>
  <w:style w:type="paragraph" w:customStyle="1" w:styleId="3Address">
    <w:name w:val="3. Address"/>
    <w:basedOn w:val="PlainParagraph"/>
    <w:uiPriority w:val="19"/>
    <w:rsid w:val="00886003"/>
  </w:style>
  <w:style w:type="paragraph" w:customStyle="1" w:styleId="4Addressee">
    <w:name w:val="4. Addressee"/>
    <w:basedOn w:val="PlainParagraph"/>
    <w:next w:val="SubjectTitle"/>
    <w:uiPriority w:val="19"/>
    <w:rsid w:val="00886003"/>
  </w:style>
  <w:style w:type="paragraph" w:customStyle="1" w:styleId="SubjectTitle">
    <w:name w:val="Subject/Title"/>
    <w:aliases w:val="S/T"/>
    <w:basedOn w:val="PlainParagraph"/>
    <w:next w:val="PlainParagraph"/>
    <w:uiPriority w:val="10"/>
    <w:qFormat/>
    <w:rsid w:val="00886003"/>
  </w:style>
  <w:style w:type="paragraph" w:customStyle="1" w:styleId="Classificationlegalbody">
    <w:name w:val="Classification legal: body"/>
    <w:basedOn w:val="PlainParagraph"/>
    <w:next w:val="4Addressee"/>
    <w:uiPriority w:val="20"/>
    <w:semiHidden/>
    <w:rsid w:val="00886003"/>
  </w:style>
  <w:style w:type="paragraph" w:customStyle="1" w:styleId="Classificationlegalheader">
    <w:name w:val="Classification legal: header"/>
    <w:basedOn w:val="PlainParagraph"/>
    <w:uiPriority w:val="20"/>
    <w:semiHidden/>
    <w:rsid w:val="00886003"/>
  </w:style>
  <w:style w:type="paragraph" w:customStyle="1" w:styleId="Classificationsecurityheader">
    <w:name w:val="Classification security: header"/>
    <w:basedOn w:val="PlainParagraph"/>
    <w:uiPriority w:val="20"/>
    <w:semiHidden/>
    <w:rsid w:val="00886003"/>
  </w:style>
  <w:style w:type="paragraph" w:customStyle="1" w:styleId="Classificationsecurityfooter">
    <w:name w:val="Classification security: footer"/>
    <w:uiPriority w:val="20"/>
    <w:semiHidden/>
    <w:rsid w:val="00886003"/>
    <w:pPr>
      <w:widowControl w:val="0"/>
      <w:spacing w:line="280" w:lineRule="atLeast"/>
    </w:pPr>
    <w:rPr>
      <w:rFonts w:ascii="Arial" w:hAnsi="Arial" w:cs="Arial"/>
      <w:b/>
      <w:caps/>
      <w:color w:val="FFFFFF"/>
      <w:sz w:val="22"/>
      <w:szCs w:val="22"/>
      <w:shd w:val="clear" w:color="auto" w:fill="000000"/>
    </w:rPr>
  </w:style>
  <w:style w:type="paragraph" w:customStyle="1" w:styleId="HeaderLandscape">
    <w:name w:val="Header Landscape"/>
    <w:basedOn w:val="HeaderBase"/>
    <w:uiPriority w:val="27"/>
    <w:semiHidden/>
    <w:rsid w:val="00886003"/>
  </w:style>
  <w:style w:type="paragraph" w:customStyle="1" w:styleId="DraftinHeader">
    <w:name w:val="Draft in Header"/>
    <w:basedOn w:val="HeaderBase"/>
    <w:uiPriority w:val="37"/>
    <w:semiHidden/>
    <w:rsid w:val="00886003"/>
  </w:style>
  <w:style w:type="paragraph" w:customStyle="1" w:styleId="Sig1Salutation">
    <w:name w:val="Sig. 1 Salutation"/>
    <w:basedOn w:val="PlainParagraph"/>
    <w:uiPriority w:val="19"/>
    <w:rsid w:val="00886003"/>
  </w:style>
  <w:style w:type="paragraph" w:customStyle="1" w:styleId="Sig2Officer">
    <w:name w:val="Sig. 2 Officer"/>
    <w:basedOn w:val="PlainParagraph"/>
    <w:uiPriority w:val="19"/>
    <w:rsid w:val="00886003"/>
  </w:style>
  <w:style w:type="paragraph" w:customStyle="1" w:styleId="Sig3Title">
    <w:name w:val="Sig. 3 Title"/>
    <w:basedOn w:val="PlainParagraph"/>
    <w:uiPriority w:val="19"/>
    <w:rsid w:val="00886003"/>
  </w:style>
  <w:style w:type="paragraph" w:customStyle="1" w:styleId="Sig4Contactdet">
    <w:name w:val="Sig. 4 Contact det"/>
    <w:basedOn w:val="PlainParagraph"/>
    <w:uiPriority w:val="19"/>
    <w:rsid w:val="00886003"/>
  </w:style>
  <w:style w:type="paragraph" w:customStyle="1" w:styleId="Sig5Email">
    <w:name w:val="Sig. 5 Email"/>
    <w:basedOn w:val="PlainParagraph"/>
    <w:uiPriority w:val="19"/>
    <w:rsid w:val="00886003"/>
  </w:style>
  <w:style w:type="paragraph" w:customStyle="1" w:styleId="PartHeading">
    <w:name w:val="Part Heading"/>
    <w:aliases w:val="PH"/>
    <w:basedOn w:val="HeadingBase"/>
    <w:next w:val="PartSubHeading"/>
    <w:uiPriority w:val="10"/>
    <w:qFormat/>
    <w:rsid w:val="00886003"/>
  </w:style>
  <w:style w:type="paragraph" w:customStyle="1" w:styleId="PartSubHeading">
    <w:name w:val="Part SubHeading"/>
    <w:basedOn w:val="HeadingBase"/>
    <w:next w:val="PlainParagraph"/>
    <w:uiPriority w:val="10"/>
    <w:rsid w:val="00886003"/>
  </w:style>
  <w:style w:type="paragraph" w:customStyle="1" w:styleId="ContentsHeading">
    <w:name w:val="Contents Heading"/>
    <w:basedOn w:val="HeadingBase"/>
    <w:next w:val="PlainParagraph"/>
    <w:uiPriority w:val="10"/>
    <w:rsid w:val="00886003"/>
  </w:style>
  <w:style w:type="paragraph" w:customStyle="1" w:styleId="Leg1SecHead1">
    <w:name w:val="Leg1 Sec Head: 1."/>
    <w:aliases w:val="L1"/>
    <w:basedOn w:val="PlainParagraph"/>
    <w:uiPriority w:val="5"/>
    <w:qFormat/>
    <w:rsid w:val="00886003"/>
  </w:style>
  <w:style w:type="paragraph" w:customStyle="1" w:styleId="Leg2Sec1">
    <w:name w:val="Leg2 Sec: 1."/>
    <w:aliases w:val="L2"/>
    <w:basedOn w:val="PlainParagraph"/>
    <w:uiPriority w:val="5"/>
    <w:qFormat/>
    <w:rsid w:val="00886003"/>
  </w:style>
  <w:style w:type="paragraph" w:customStyle="1" w:styleId="Leg3SecSubsec11">
    <w:name w:val="Leg3 Sec(Subsec): 1.(1)"/>
    <w:aliases w:val="L3"/>
    <w:basedOn w:val="PlainParagraph"/>
    <w:uiPriority w:val="5"/>
    <w:qFormat/>
    <w:rsid w:val="00886003"/>
  </w:style>
  <w:style w:type="paragraph" w:customStyle="1" w:styleId="Leg4Subsec1">
    <w:name w:val="Leg4 Subsec: (1)"/>
    <w:aliases w:val="L4"/>
    <w:basedOn w:val="PlainParagraph"/>
    <w:uiPriority w:val="5"/>
    <w:qFormat/>
    <w:rsid w:val="00886003"/>
  </w:style>
  <w:style w:type="paragraph" w:customStyle="1" w:styleId="Leg5Paraa">
    <w:name w:val="Leg5 Para: (a)"/>
    <w:aliases w:val="L5"/>
    <w:basedOn w:val="PlainParagraph"/>
    <w:uiPriority w:val="5"/>
    <w:qFormat/>
    <w:rsid w:val="00886003"/>
  </w:style>
  <w:style w:type="paragraph" w:customStyle="1" w:styleId="Leg6SubParai">
    <w:name w:val="Leg6 SubPara: (i)"/>
    <w:aliases w:val="L6"/>
    <w:basedOn w:val="PlainParagraph"/>
    <w:uiPriority w:val="5"/>
    <w:qFormat/>
    <w:rsid w:val="00886003"/>
  </w:style>
  <w:style w:type="paragraph" w:customStyle="1" w:styleId="QAQuestion">
    <w:name w:val="Q&amp;A: Question"/>
    <w:basedOn w:val="PlainParagraph"/>
    <w:next w:val="QAAnswer"/>
    <w:uiPriority w:val="7"/>
    <w:semiHidden/>
    <w:rsid w:val="00886003"/>
  </w:style>
  <w:style w:type="paragraph" w:customStyle="1" w:styleId="QAAnswer">
    <w:name w:val="Q&amp;A: Answer"/>
    <w:basedOn w:val="PlainParagraph"/>
    <w:next w:val="QAQuestion"/>
    <w:uiPriority w:val="7"/>
    <w:semiHidden/>
    <w:rsid w:val="00886003"/>
  </w:style>
  <w:style w:type="paragraph" w:customStyle="1" w:styleId="QAText">
    <w:name w:val="Q&amp;A: Text"/>
    <w:basedOn w:val="PlainParagraph"/>
    <w:uiPriority w:val="7"/>
    <w:semiHidden/>
    <w:rsid w:val="00886003"/>
  </w:style>
  <w:style w:type="paragraph" w:customStyle="1" w:styleId="Quotation">
    <w:name w:val="Quotation"/>
    <w:basedOn w:val="PlainParagraph"/>
    <w:uiPriority w:val="9"/>
    <w:semiHidden/>
    <w:rsid w:val="00886003"/>
    <w:pPr>
      <w:numPr>
        <w:numId w:val="18"/>
      </w:numPr>
      <w:tabs>
        <w:tab w:val="clear" w:pos="425"/>
      </w:tabs>
      <w:ind w:left="0"/>
    </w:pPr>
  </w:style>
  <w:style w:type="paragraph" w:customStyle="1" w:styleId="Quotation1">
    <w:name w:val="Quotation 1"/>
    <w:aliases w:val="&quot;Q&quot;"/>
    <w:basedOn w:val="PlainParagraph"/>
    <w:uiPriority w:val="9"/>
    <w:qFormat/>
    <w:rsid w:val="00886003"/>
    <w:pPr>
      <w:numPr>
        <w:ilvl w:val="1"/>
        <w:numId w:val="18"/>
      </w:numPr>
      <w:tabs>
        <w:tab w:val="clear" w:pos="425"/>
      </w:tabs>
      <w:ind w:left="0"/>
    </w:pPr>
  </w:style>
  <w:style w:type="paragraph" w:customStyle="1" w:styleId="Quotation2">
    <w:name w:val="Quotation 2"/>
    <w:basedOn w:val="PlainParagraph"/>
    <w:uiPriority w:val="9"/>
    <w:semiHidden/>
    <w:rsid w:val="00886003"/>
    <w:pPr>
      <w:numPr>
        <w:ilvl w:val="2"/>
        <w:numId w:val="18"/>
      </w:numPr>
      <w:tabs>
        <w:tab w:val="clear" w:pos="850"/>
      </w:tabs>
      <w:ind w:left="0"/>
    </w:pPr>
  </w:style>
  <w:style w:type="paragraph" w:customStyle="1" w:styleId="Quotation3">
    <w:name w:val="Quotation 3"/>
    <w:basedOn w:val="PlainParagraph"/>
    <w:uiPriority w:val="9"/>
    <w:semiHidden/>
    <w:rsid w:val="00886003"/>
    <w:pPr>
      <w:numPr>
        <w:ilvl w:val="3"/>
        <w:numId w:val="18"/>
      </w:numPr>
      <w:tabs>
        <w:tab w:val="clear" w:pos="1276"/>
      </w:tabs>
      <w:ind w:left="0"/>
    </w:pPr>
  </w:style>
  <w:style w:type="paragraph" w:customStyle="1" w:styleId="Quotation4">
    <w:name w:val="Quotation 4"/>
    <w:basedOn w:val="PlainParagraph"/>
    <w:uiPriority w:val="9"/>
    <w:semiHidden/>
    <w:rsid w:val="00886003"/>
    <w:pPr>
      <w:numPr>
        <w:ilvl w:val="4"/>
        <w:numId w:val="18"/>
      </w:numPr>
      <w:tabs>
        <w:tab w:val="clear" w:pos="1701"/>
      </w:tabs>
      <w:ind w:left="0"/>
    </w:pPr>
  </w:style>
  <w:style w:type="paragraph" w:customStyle="1" w:styleId="Quotation5">
    <w:name w:val="Quotation 5"/>
    <w:basedOn w:val="PlainParagraph"/>
    <w:uiPriority w:val="9"/>
    <w:semiHidden/>
    <w:rsid w:val="00886003"/>
    <w:pPr>
      <w:numPr>
        <w:ilvl w:val="5"/>
        <w:numId w:val="18"/>
      </w:numPr>
      <w:tabs>
        <w:tab w:val="clear" w:pos="2126"/>
      </w:tabs>
      <w:ind w:left="0"/>
    </w:pPr>
  </w:style>
  <w:style w:type="paragraph" w:customStyle="1" w:styleId="Quotation6">
    <w:name w:val="Quotation 6"/>
    <w:basedOn w:val="PlainParagraph"/>
    <w:uiPriority w:val="9"/>
    <w:semiHidden/>
    <w:rsid w:val="00886003"/>
    <w:pPr>
      <w:numPr>
        <w:ilvl w:val="6"/>
        <w:numId w:val="18"/>
      </w:numPr>
      <w:tabs>
        <w:tab w:val="clear" w:pos="2551"/>
      </w:tabs>
      <w:ind w:left="0"/>
    </w:pPr>
  </w:style>
  <w:style w:type="paragraph" w:customStyle="1" w:styleId="Quotation7">
    <w:name w:val="Quotation 7"/>
    <w:basedOn w:val="PlainParagraph"/>
    <w:uiPriority w:val="9"/>
    <w:semiHidden/>
    <w:rsid w:val="00886003"/>
    <w:pPr>
      <w:numPr>
        <w:ilvl w:val="7"/>
        <w:numId w:val="18"/>
      </w:numPr>
      <w:tabs>
        <w:tab w:val="clear" w:pos="2976"/>
      </w:tabs>
      <w:ind w:left="0"/>
    </w:pPr>
  </w:style>
  <w:style w:type="paragraph" w:customStyle="1" w:styleId="Quotation8">
    <w:name w:val="Quotation 8"/>
    <w:basedOn w:val="PlainParagraph"/>
    <w:uiPriority w:val="9"/>
    <w:semiHidden/>
    <w:rsid w:val="00886003"/>
    <w:pPr>
      <w:numPr>
        <w:ilvl w:val="8"/>
        <w:numId w:val="18"/>
      </w:numPr>
      <w:tabs>
        <w:tab w:val="clear" w:pos="3402"/>
      </w:tabs>
      <w:ind w:left="0"/>
    </w:pPr>
  </w:style>
  <w:style w:type="paragraph" w:customStyle="1" w:styleId="NumberLevel1">
    <w:name w:val="Number Level 1"/>
    <w:aliases w:val="N1"/>
    <w:basedOn w:val="PlainParagraph"/>
    <w:uiPriority w:val="1"/>
    <w:qFormat/>
    <w:rsid w:val="00886003"/>
    <w:pPr>
      <w:numPr>
        <w:numId w:val="13"/>
      </w:numPr>
      <w:tabs>
        <w:tab w:val="clear" w:pos="709"/>
      </w:tabs>
      <w:ind w:firstLine="0"/>
    </w:pPr>
  </w:style>
  <w:style w:type="paragraph" w:customStyle="1" w:styleId="NumberLevel2">
    <w:name w:val="Number Level 2"/>
    <w:aliases w:val="N2"/>
    <w:basedOn w:val="PlainParagraph"/>
    <w:uiPriority w:val="1"/>
    <w:qFormat/>
    <w:rsid w:val="00886003"/>
    <w:pPr>
      <w:numPr>
        <w:ilvl w:val="1"/>
        <w:numId w:val="13"/>
      </w:numPr>
      <w:tabs>
        <w:tab w:val="clear" w:pos="709"/>
      </w:tabs>
      <w:ind w:firstLine="0"/>
    </w:pPr>
  </w:style>
  <w:style w:type="paragraph" w:customStyle="1" w:styleId="NumberLevel3">
    <w:name w:val="Number Level 3"/>
    <w:aliases w:val="N3"/>
    <w:basedOn w:val="PlainParagraph"/>
    <w:uiPriority w:val="1"/>
    <w:qFormat/>
    <w:rsid w:val="00886003"/>
    <w:pPr>
      <w:numPr>
        <w:ilvl w:val="2"/>
        <w:numId w:val="13"/>
      </w:numPr>
      <w:tabs>
        <w:tab w:val="clear" w:pos="709"/>
      </w:tabs>
      <w:ind w:firstLine="0"/>
    </w:pPr>
  </w:style>
  <w:style w:type="paragraph" w:customStyle="1" w:styleId="NumberLevel4">
    <w:name w:val="Number Level 4"/>
    <w:aliases w:val="N4"/>
    <w:basedOn w:val="PlainParagraph"/>
    <w:uiPriority w:val="1"/>
    <w:qFormat/>
    <w:rsid w:val="00886003"/>
    <w:pPr>
      <w:numPr>
        <w:ilvl w:val="3"/>
        <w:numId w:val="13"/>
      </w:numPr>
      <w:tabs>
        <w:tab w:val="clear" w:pos="709"/>
      </w:tabs>
      <w:ind w:left="0" w:firstLine="0"/>
    </w:pPr>
  </w:style>
  <w:style w:type="paragraph" w:customStyle="1" w:styleId="NumberLevel5">
    <w:name w:val="Number Level 5"/>
    <w:aliases w:val="N5"/>
    <w:basedOn w:val="PlainParagraph"/>
    <w:uiPriority w:val="1"/>
    <w:semiHidden/>
    <w:rsid w:val="00886003"/>
    <w:pPr>
      <w:numPr>
        <w:ilvl w:val="4"/>
        <w:numId w:val="13"/>
      </w:numPr>
      <w:tabs>
        <w:tab w:val="clear" w:pos="709"/>
      </w:tabs>
      <w:ind w:left="0" w:firstLine="0"/>
    </w:pPr>
  </w:style>
  <w:style w:type="paragraph" w:customStyle="1" w:styleId="NumberLevel6">
    <w:name w:val="Number Level 6"/>
    <w:basedOn w:val="NumberLevel5"/>
    <w:uiPriority w:val="1"/>
    <w:semiHidden/>
    <w:rsid w:val="00886003"/>
    <w:pPr>
      <w:numPr>
        <w:ilvl w:val="5"/>
      </w:numPr>
      <w:spacing w:before="0"/>
    </w:pPr>
  </w:style>
  <w:style w:type="paragraph" w:customStyle="1" w:styleId="NumberLevel7">
    <w:name w:val="Number Level 7"/>
    <w:basedOn w:val="NumberLevel6"/>
    <w:uiPriority w:val="1"/>
    <w:semiHidden/>
    <w:rsid w:val="00886003"/>
    <w:pPr>
      <w:numPr>
        <w:ilvl w:val="6"/>
      </w:numPr>
    </w:pPr>
  </w:style>
  <w:style w:type="paragraph" w:customStyle="1" w:styleId="NumberLevel8">
    <w:name w:val="Number Level 8"/>
    <w:basedOn w:val="NumberLevel7"/>
    <w:uiPriority w:val="1"/>
    <w:semiHidden/>
    <w:rsid w:val="00886003"/>
    <w:pPr>
      <w:numPr>
        <w:ilvl w:val="7"/>
      </w:numPr>
      <w:tabs>
        <w:tab w:val="clear" w:pos="2410"/>
        <w:tab w:val="num" w:pos="1843"/>
      </w:tabs>
      <w:ind w:left="1276"/>
    </w:pPr>
  </w:style>
  <w:style w:type="paragraph" w:customStyle="1" w:styleId="NumberLevel9">
    <w:name w:val="Number Level 9"/>
    <w:basedOn w:val="NumberLevel8"/>
    <w:uiPriority w:val="1"/>
    <w:semiHidden/>
    <w:rsid w:val="00886003"/>
    <w:pPr>
      <w:numPr>
        <w:ilvl w:val="8"/>
      </w:numPr>
    </w:pPr>
  </w:style>
  <w:style w:type="paragraph" w:customStyle="1" w:styleId="DashEm">
    <w:name w:val="Dash: Em"/>
    <w:basedOn w:val="PlainParagraph"/>
    <w:uiPriority w:val="3"/>
    <w:semiHidden/>
    <w:rsid w:val="00886003"/>
    <w:pPr>
      <w:numPr>
        <w:ilvl w:val="1"/>
        <w:numId w:val="12"/>
      </w:numPr>
      <w:tabs>
        <w:tab w:val="clear" w:pos="425"/>
      </w:tabs>
      <w:ind w:left="0" w:firstLine="0"/>
    </w:pPr>
  </w:style>
  <w:style w:type="paragraph" w:customStyle="1" w:styleId="DashEm1">
    <w:name w:val="Dash: Em 1"/>
    <w:aliases w:val="-EM"/>
    <w:basedOn w:val="PlainParagraph"/>
    <w:link w:val="DashEm1Char"/>
    <w:uiPriority w:val="3"/>
    <w:semiHidden/>
    <w:rsid w:val="00886003"/>
    <w:pPr>
      <w:numPr>
        <w:numId w:val="12"/>
      </w:numPr>
      <w:tabs>
        <w:tab w:val="clear" w:pos="425"/>
      </w:tabs>
      <w:ind w:left="0" w:firstLine="0"/>
    </w:pPr>
  </w:style>
  <w:style w:type="paragraph" w:customStyle="1" w:styleId="DashEn1">
    <w:name w:val="Dash: En 1"/>
    <w:aliases w:val="-EN"/>
    <w:basedOn w:val="DashEm"/>
    <w:link w:val="DashEn1Char"/>
    <w:uiPriority w:val="3"/>
    <w:qFormat/>
    <w:rsid w:val="00886003"/>
    <w:pPr>
      <w:numPr>
        <w:ilvl w:val="2"/>
      </w:numPr>
      <w:spacing w:before="0"/>
    </w:pPr>
  </w:style>
  <w:style w:type="paragraph" w:customStyle="1" w:styleId="DashEn2">
    <w:name w:val="Dash: En 2"/>
    <w:basedOn w:val="DashEn1"/>
    <w:uiPriority w:val="3"/>
    <w:semiHidden/>
    <w:rsid w:val="00886003"/>
    <w:pPr>
      <w:numPr>
        <w:ilvl w:val="3"/>
      </w:numPr>
      <w:tabs>
        <w:tab w:val="clear" w:pos="1276"/>
        <w:tab w:val="num" w:pos="643"/>
        <w:tab w:val="num" w:pos="1492"/>
        <w:tab w:val="num" w:pos="1985"/>
      </w:tabs>
      <w:ind w:left="1492" w:hanging="360"/>
    </w:pPr>
  </w:style>
  <w:style w:type="paragraph" w:customStyle="1" w:styleId="DashEn3">
    <w:name w:val="Dash: En 3"/>
    <w:basedOn w:val="DashEn2"/>
    <w:uiPriority w:val="3"/>
    <w:semiHidden/>
    <w:rsid w:val="00886003"/>
    <w:pPr>
      <w:numPr>
        <w:ilvl w:val="4"/>
      </w:numPr>
      <w:tabs>
        <w:tab w:val="clear" w:pos="1701"/>
        <w:tab w:val="num" w:pos="643"/>
        <w:tab w:val="num" w:pos="1492"/>
        <w:tab w:val="num" w:pos="2410"/>
      </w:tabs>
      <w:ind w:left="1492" w:hanging="360"/>
    </w:pPr>
  </w:style>
  <w:style w:type="paragraph" w:customStyle="1" w:styleId="DashEn4">
    <w:name w:val="Dash: En 4"/>
    <w:basedOn w:val="DashEn3"/>
    <w:uiPriority w:val="3"/>
    <w:semiHidden/>
    <w:rsid w:val="00886003"/>
    <w:pPr>
      <w:numPr>
        <w:ilvl w:val="5"/>
      </w:numPr>
      <w:tabs>
        <w:tab w:val="clear" w:pos="2126"/>
        <w:tab w:val="num" w:pos="643"/>
        <w:tab w:val="num" w:pos="1492"/>
        <w:tab w:val="num" w:pos="2835"/>
      </w:tabs>
      <w:ind w:left="1492" w:hanging="360"/>
    </w:pPr>
  </w:style>
  <w:style w:type="paragraph" w:customStyle="1" w:styleId="DashEn5">
    <w:name w:val="Dash: En 5"/>
    <w:basedOn w:val="DashEn4"/>
    <w:uiPriority w:val="3"/>
    <w:semiHidden/>
    <w:rsid w:val="00886003"/>
    <w:pPr>
      <w:numPr>
        <w:ilvl w:val="6"/>
      </w:numPr>
      <w:tabs>
        <w:tab w:val="clear" w:pos="2551"/>
        <w:tab w:val="num" w:pos="643"/>
        <w:tab w:val="num" w:pos="1492"/>
        <w:tab w:val="num" w:pos="3260"/>
      </w:tabs>
      <w:ind w:left="1492" w:hanging="360"/>
    </w:pPr>
  </w:style>
  <w:style w:type="paragraph" w:customStyle="1" w:styleId="DashEn6">
    <w:name w:val="Dash: En 6"/>
    <w:basedOn w:val="DashEn5"/>
    <w:uiPriority w:val="3"/>
    <w:semiHidden/>
    <w:rsid w:val="00886003"/>
    <w:pPr>
      <w:numPr>
        <w:ilvl w:val="7"/>
      </w:numPr>
      <w:tabs>
        <w:tab w:val="clear" w:pos="2976"/>
        <w:tab w:val="num" w:pos="643"/>
        <w:tab w:val="num" w:pos="1492"/>
        <w:tab w:val="num" w:pos="3686"/>
      </w:tabs>
      <w:ind w:left="1492" w:hanging="360"/>
    </w:pPr>
  </w:style>
  <w:style w:type="paragraph" w:customStyle="1" w:styleId="DashEn7">
    <w:name w:val="Dash: En 7"/>
    <w:basedOn w:val="DashEn6"/>
    <w:uiPriority w:val="3"/>
    <w:semiHidden/>
    <w:rsid w:val="00886003"/>
    <w:pPr>
      <w:numPr>
        <w:ilvl w:val="8"/>
      </w:numPr>
      <w:tabs>
        <w:tab w:val="clear" w:pos="3402"/>
        <w:tab w:val="num" w:pos="643"/>
        <w:tab w:val="num" w:pos="1492"/>
        <w:tab w:val="num" w:pos="4111"/>
      </w:tabs>
      <w:ind w:left="1492" w:hanging="360"/>
    </w:pPr>
  </w:style>
  <w:style w:type="paragraph" w:customStyle="1" w:styleId="IndentHanging">
    <w:name w:val="Indent: Hanging"/>
    <w:aliases w:val="--&gt;H"/>
    <w:basedOn w:val="PlainParagraph"/>
    <w:uiPriority w:val="9"/>
    <w:qFormat/>
    <w:rsid w:val="00886003"/>
    <w:pPr>
      <w:numPr>
        <w:numId w:val="17"/>
      </w:numPr>
      <w:tabs>
        <w:tab w:val="clear" w:pos="850"/>
      </w:tabs>
      <w:ind w:left="0" w:firstLine="0"/>
    </w:pPr>
  </w:style>
  <w:style w:type="paragraph" w:customStyle="1" w:styleId="IndentHanging1">
    <w:name w:val="Indent: Hanging 1"/>
    <w:basedOn w:val="IndentHanging"/>
    <w:uiPriority w:val="4"/>
    <w:semiHidden/>
    <w:rsid w:val="00886003"/>
    <w:pPr>
      <w:numPr>
        <w:ilvl w:val="1"/>
      </w:numPr>
      <w:spacing w:before="0"/>
    </w:pPr>
  </w:style>
  <w:style w:type="paragraph" w:customStyle="1" w:styleId="IndentHanging2">
    <w:name w:val="Indent: Hanging 2"/>
    <w:basedOn w:val="IndentHanging1"/>
    <w:uiPriority w:val="4"/>
    <w:semiHidden/>
    <w:rsid w:val="00886003"/>
    <w:pPr>
      <w:numPr>
        <w:ilvl w:val="2"/>
      </w:numPr>
    </w:pPr>
  </w:style>
  <w:style w:type="paragraph" w:customStyle="1" w:styleId="IndentHanging3">
    <w:name w:val="Indent: Hanging 3"/>
    <w:basedOn w:val="IndentHanging2"/>
    <w:uiPriority w:val="4"/>
    <w:semiHidden/>
    <w:rsid w:val="00886003"/>
    <w:pPr>
      <w:numPr>
        <w:ilvl w:val="3"/>
      </w:numPr>
    </w:pPr>
  </w:style>
  <w:style w:type="paragraph" w:customStyle="1" w:styleId="IndentHanging4">
    <w:name w:val="Indent: Hanging 4"/>
    <w:basedOn w:val="IndentHanging3"/>
    <w:uiPriority w:val="4"/>
    <w:semiHidden/>
    <w:rsid w:val="00886003"/>
    <w:pPr>
      <w:numPr>
        <w:ilvl w:val="4"/>
      </w:numPr>
    </w:pPr>
  </w:style>
  <w:style w:type="paragraph" w:customStyle="1" w:styleId="IndentHanging5">
    <w:name w:val="Indent: Hanging 5"/>
    <w:basedOn w:val="IndentHanging4"/>
    <w:uiPriority w:val="4"/>
    <w:semiHidden/>
    <w:rsid w:val="00886003"/>
    <w:pPr>
      <w:numPr>
        <w:ilvl w:val="5"/>
      </w:numPr>
    </w:pPr>
  </w:style>
  <w:style w:type="paragraph" w:customStyle="1" w:styleId="IndentHanging6">
    <w:name w:val="Indent: Hanging 6"/>
    <w:basedOn w:val="IndentHanging5"/>
    <w:uiPriority w:val="4"/>
    <w:semiHidden/>
    <w:rsid w:val="00886003"/>
    <w:pPr>
      <w:numPr>
        <w:ilvl w:val="6"/>
      </w:numPr>
    </w:pPr>
  </w:style>
  <w:style w:type="paragraph" w:customStyle="1" w:styleId="IndentHanging7">
    <w:name w:val="Indent: Hanging 7"/>
    <w:basedOn w:val="IndentHanging6"/>
    <w:uiPriority w:val="4"/>
    <w:semiHidden/>
    <w:rsid w:val="00886003"/>
    <w:pPr>
      <w:numPr>
        <w:ilvl w:val="7"/>
      </w:numPr>
    </w:pPr>
  </w:style>
  <w:style w:type="paragraph" w:customStyle="1" w:styleId="IndentHanging8">
    <w:name w:val="Indent: Hanging 8"/>
    <w:basedOn w:val="IndentHanging7"/>
    <w:uiPriority w:val="4"/>
    <w:semiHidden/>
    <w:rsid w:val="00886003"/>
    <w:pPr>
      <w:numPr>
        <w:ilvl w:val="8"/>
      </w:numPr>
    </w:pPr>
  </w:style>
  <w:style w:type="paragraph" w:customStyle="1" w:styleId="IndentFull">
    <w:name w:val="Indent: Full"/>
    <w:aliases w:val="--&gt;F"/>
    <w:basedOn w:val="PlainParagraph"/>
    <w:uiPriority w:val="9"/>
    <w:qFormat/>
    <w:rsid w:val="00886003"/>
    <w:pPr>
      <w:numPr>
        <w:numId w:val="16"/>
      </w:numPr>
      <w:tabs>
        <w:tab w:val="clear" w:pos="425"/>
      </w:tabs>
      <w:ind w:left="0"/>
    </w:pPr>
  </w:style>
  <w:style w:type="paragraph" w:customStyle="1" w:styleId="IndentFull1">
    <w:name w:val="Indent: Full 1"/>
    <w:basedOn w:val="IndentFull"/>
    <w:uiPriority w:val="4"/>
    <w:semiHidden/>
    <w:rsid w:val="00886003"/>
    <w:pPr>
      <w:numPr>
        <w:ilvl w:val="1"/>
      </w:numPr>
      <w:spacing w:before="0"/>
    </w:pPr>
  </w:style>
  <w:style w:type="paragraph" w:customStyle="1" w:styleId="IndentFull2">
    <w:name w:val="Indent: Full 2"/>
    <w:basedOn w:val="IndentFull1"/>
    <w:uiPriority w:val="4"/>
    <w:semiHidden/>
    <w:rsid w:val="00886003"/>
    <w:pPr>
      <w:numPr>
        <w:ilvl w:val="2"/>
      </w:numPr>
      <w:tabs>
        <w:tab w:val="clear" w:pos="850"/>
        <w:tab w:val="num" w:pos="425"/>
      </w:tabs>
      <w:ind w:left="425"/>
    </w:pPr>
  </w:style>
  <w:style w:type="paragraph" w:customStyle="1" w:styleId="IndentFull3">
    <w:name w:val="Indent: Full 3"/>
    <w:basedOn w:val="IndentFull2"/>
    <w:uiPriority w:val="4"/>
    <w:semiHidden/>
    <w:rsid w:val="00886003"/>
    <w:pPr>
      <w:numPr>
        <w:ilvl w:val="3"/>
      </w:numPr>
    </w:pPr>
  </w:style>
  <w:style w:type="paragraph" w:customStyle="1" w:styleId="IndentFull4">
    <w:name w:val="Indent: Full 4"/>
    <w:basedOn w:val="IndentFull3"/>
    <w:uiPriority w:val="4"/>
    <w:semiHidden/>
    <w:rsid w:val="00886003"/>
    <w:pPr>
      <w:numPr>
        <w:ilvl w:val="4"/>
      </w:numPr>
      <w:tabs>
        <w:tab w:val="clear" w:pos="1701"/>
        <w:tab w:val="num" w:pos="1276"/>
      </w:tabs>
      <w:ind w:left="1276"/>
    </w:pPr>
  </w:style>
  <w:style w:type="paragraph" w:customStyle="1" w:styleId="IndentFull5">
    <w:name w:val="Indent: Full 5"/>
    <w:basedOn w:val="IndentFull4"/>
    <w:uiPriority w:val="4"/>
    <w:semiHidden/>
    <w:rsid w:val="00886003"/>
    <w:pPr>
      <w:numPr>
        <w:ilvl w:val="5"/>
      </w:numPr>
    </w:pPr>
  </w:style>
  <w:style w:type="paragraph" w:customStyle="1" w:styleId="IndentFull6">
    <w:name w:val="Indent: Full 6"/>
    <w:basedOn w:val="IndentFull5"/>
    <w:uiPriority w:val="4"/>
    <w:semiHidden/>
    <w:rsid w:val="00886003"/>
    <w:pPr>
      <w:numPr>
        <w:ilvl w:val="6"/>
      </w:numPr>
    </w:pPr>
  </w:style>
  <w:style w:type="paragraph" w:customStyle="1" w:styleId="IndentFull7">
    <w:name w:val="Indent: Full 7"/>
    <w:basedOn w:val="IndentFull6"/>
    <w:uiPriority w:val="4"/>
    <w:semiHidden/>
    <w:rsid w:val="00886003"/>
    <w:pPr>
      <w:numPr>
        <w:ilvl w:val="7"/>
      </w:numPr>
    </w:pPr>
  </w:style>
  <w:style w:type="paragraph" w:customStyle="1" w:styleId="IndentFull8">
    <w:name w:val="Indent: Full 8"/>
    <w:basedOn w:val="IndentFull7"/>
    <w:uiPriority w:val="4"/>
    <w:semiHidden/>
    <w:rsid w:val="00886003"/>
    <w:pPr>
      <w:numPr>
        <w:ilvl w:val="8"/>
      </w:numPr>
    </w:pPr>
  </w:style>
  <w:style w:type="paragraph" w:customStyle="1" w:styleId="NumberedList1">
    <w:name w:val="Numbered List: 1)"/>
    <w:basedOn w:val="PlainParagraph"/>
    <w:uiPriority w:val="4"/>
    <w:semiHidden/>
    <w:rsid w:val="00886003"/>
    <w:pPr>
      <w:numPr>
        <w:numId w:val="14"/>
      </w:numPr>
      <w:tabs>
        <w:tab w:val="clear" w:pos="850"/>
      </w:tabs>
      <w:ind w:left="0" w:firstLine="0"/>
    </w:pPr>
  </w:style>
  <w:style w:type="paragraph" w:customStyle="1" w:styleId="NumberedList11">
    <w:name w:val="Numbered List: 1) 1"/>
    <w:aliases w:val="1)"/>
    <w:basedOn w:val="NumberedList1"/>
    <w:uiPriority w:val="8"/>
    <w:qFormat/>
    <w:rsid w:val="00886003"/>
    <w:pPr>
      <w:numPr>
        <w:ilvl w:val="1"/>
      </w:numPr>
      <w:tabs>
        <w:tab w:val="clear" w:pos="850"/>
      </w:tabs>
      <w:ind w:left="0" w:firstLine="0"/>
    </w:pPr>
  </w:style>
  <w:style w:type="paragraph" w:customStyle="1" w:styleId="NumberedList12">
    <w:name w:val="Numbered List: 1) 2"/>
    <w:basedOn w:val="NumberedList11"/>
    <w:uiPriority w:val="4"/>
    <w:semiHidden/>
    <w:rsid w:val="00886003"/>
    <w:pPr>
      <w:numPr>
        <w:ilvl w:val="2"/>
      </w:numPr>
      <w:tabs>
        <w:tab w:val="clear" w:pos="1276"/>
      </w:tabs>
      <w:ind w:left="0" w:firstLine="0"/>
    </w:pPr>
  </w:style>
  <w:style w:type="paragraph" w:customStyle="1" w:styleId="NumberedList13">
    <w:name w:val="Numbered List: 1) 3"/>
    <w:basedOn w:val="NumberedList12"/>
    <w:uiPriority w:val="4"/>
    <w:semiHidden/>
    <w:rsid w:val="00886003"/>
    <w:pPr>
      <w:numPr>
        <w:ilvl w:val="3"/>
      </w:numPr>
      <w:spacing w:before="0"/>
    </w:pPr>
  </w:style>
  <w:style w:type="paragraph" w:customStyle="1" w:styleId="NumberedList14">
    <w:name w:val="Numbered List: 1) 4"/>
    <w:basedOn w:val="NumberedList13"/>
    <w:uiPriority w:val="4"/>
    <w:semiHidden/>
    <w:rsid w:val="00886003"/>
    <w:pPr>
      <w:numPr>
        <w:ilvl w:val="4"/>
      </w:numPr>
      <w:tabs>
        <w:tab w:val="clear" w:pos="2126"/>
        <w:tab w:val="num" w:pos="1701"/>
      </w:tabs>
      <w:ind w:left="1701"/>
    </w:pPr>
  </w:style>
  <w:style w:type="paragraph" w:customStyle="1" w:styleId="NumberedList15">
    <w:name w:val="Numbered List: 1) 5"/>
    <w:basedOn w:val="NumberedList14"/>
    <w:uiPriority w:val="4"/>
    <w:semiHidden/>
    <w:rsid w:val="00886003"/>
    <w:pPr>
      <w:numPr>
        <w:ilvl w:val="5"/>
      </w:numPr>
    </w:pPr>
  </w:style>
  <w:style w:type="paragraph" w:customStyle="1" w:styleId="NumberedList16">
    <w:name w:val="Numbered List: 1) 6"/>
    <w:basedOn w:val="NumberedList15"/>
    <w:uiPriority w:val="4"/>
    <w:semiHidden/>
    <w:rsid w:val="00886003"/>
    <w:pPr>
      <w:numPr>
        <w:ilvl w:val="6"/>
      </w:numPr>
      <w:tabs>
        <w:tab w:val="clear" w:pos="2976"/>
        <w:tab w:val="num" w:pos="2551"/>
      </w:tabs>
      <w:ind w:left="2551"/>
    </w:pPr>
  </w:style>
  <w:style w:type="paragraph" w:customStyle="1" w:styleId="NumberedList17">
    <w:name w:val="Numbered List: 1) 7"/>
    <w:basedOn w:val="NumberedList16"/>
    <w:uiPriority w:val="4"/>
    <w:semiHidden/>
    <w:rsid w:val="00886003"/>
    <w:pPr>
      <w:numPr>
        <w:ilvl w:val="7"/>
      </w:numPr>
    </w:pPr>
  </w:style>
  <w:style w:type="paragraph" w:customStyle="1" w:styleId="NumberedList18">
    <w:name w:val="Numbered List: 1) 8"/>
    <w:basedOn w:val="NumberedList17"/>
    <w:uiPriority w:val="4"/>
    <w:semiHidden/>
    <w:rsid w:val="00886003"/>
    <w:pPr>
      <w:numPr>
        <w:ilvl w:val="8"/>
      </w:numPr>
      <w:tabs>
        <w:tab w:val="clear" w:pos="3827"/>
        <w:tab w:val="num" w:pos="3402"/>
      </w:tabs>
      <w:ind w:left="3402" w:hanging="426"/>
    </w:pPr>
  </w:style>
  <w:style w:type="paragraph" w:customStyle="1" w:styleId="NumberedLista">
    <w:name w:val="Numbered List: a)"/>
    <w:basedOn w:val="PlainParagraph"/>
    <w:uiPriority w:val="4"/>
    <w:semiHidden/>
    <w:rsid w:val="00886003"/>
    <w:pPr>
      <w:numPr>
        <w:numId w:val="15"/>
      </w:numPr>
      <w:tabs>
        <w:tab w:val="clear" w:pos="850"/>
      </w:tabs>
      <w:ind w:left="0" w:firstLine="0"/>
    </w:pPr>
  </w:style>
  <w:style w:type="paragraph" w:customStyle="1" w:styleId="NumberedLista1">
    <w:name w:val="Numbered List: a) 1"/>
    <w:aliases w:val="a)"/>
    <w:basedOn w:val="NumberedLista"/>
    <w:uiPriority w:val="8"/>
    <w:qFormat/>
    <w:rsid w:val="00886003"/>
    <w:pPr>
      <w:numPr>
        <w:ilvl w:val="1"/>
      </w:numPr>
      <w:tabs>
        <w:tab w:val="clear" w:pos="850"/>
      </w:tabs>
      <w:ind w:left="0" w:firstLine="0"/>
    </w:pPr>
  </w:style>
  <w:style w:type="paragraph" w:customStyle="1" w:styleId="NumberedLista2">
    <w:name w:val="Numbered List: a) 2"/>
    <w:basedOn w:val="NumberedLista1"/>
    <w:uiPriority w:val="4"/>
    <w:semiHidden/>
    <w:rsid w:val="00886003"/>
    <w:pPr>
      <w:numPr>
        <w:ilvl w:val="2"/>
      </w:numPr>
      <w:spacing w:before="0"/>
    </w:pPr>
  </w:style>
  <w:style w:type="paragraph" w:customStyle="1" w:styleId="NumberedLista3">
    <w:name w:val="Numbered List: a) 3"/>
    <w:basedOn w:val="NumberedLista2"/>
    <w:uiPriority w:val="4"/>
    <w:semiHidden/>
    <w:rsid w:val="00886003"/>
    <w:pPr>
      <w:numPr>
        <w:ilvl w:val="3"/>
      </w:numPr>
    </w:pPr>
  </w:style>
  <w:style w:type="paragraph" w:customStyle="1" w:styleId="NumberedLista4">
    <w:name w:val="Numbered List: a) 4"/>
    <w:basedOn w:val="NumberedLista3"/>
    <w:uiPriority w:val="4"/>
    <w:semiHidden/>
    <w:rsid w:val="00886003"/>
    <w:pPr>
      <w:numPr>
        <w:ilvl w:val="4"/>
      </w:numPr>
    </w:pPr>
  </w:style>
  <w:style w:type="paragraph" w:customStyle="1" w:styleId="NumberedLista5">
    <w:name w:val="Numbered List: a) 5"/>
    <w:basedOn w:val="NumberedLista4"/>
    <w:uiPriority w:val="4"/>
    <w:semiHidden/>
    <w:rsid w:val="00886003"/>
    <w:pPr>
      <w:numPr>
        <w:ilvl w:val="5"/>
      </w:numPr>
      <w:tabs>
        <w:tab w:val="clear" w:pos="2551"/>
        <w:tab w:val="num" w:pos="2126"/>
      </w:tabs>
      <w:ind w:left="2126"/>
    </w:pPr>
  </w:style>
  <w:style w:type="paragraph" w:customStyle="1" w:styleId="NumberedLista6">
    <w:name w:val="Numbered List: a) 6"/>
    <w:basedOn w:val="NumberedLista5"/>
    <w:uiPriority w:val="4"/>
    <w:semiHidden/>
    <w:rsid w:val="00886003"/>
    <w:pPr>
      <w:numPr>
        <w:ilvl w:val="6"/>
      </w:numPr>
    </w:pPr>
  </w:style>
  <w:style w:type="paragraph" w:customStyle="1" w:styleId="NumberedLista7">
    <w:name w:val="Numbered List: a) 7"/>
    <w:basedOn w:val="NumberedLista6"/>
    <w:uiPriority w:val="4"/>
    <w:semiHidden/>
    <w:rsid w:val="00886003"/>
    <w:pPr>
      <w:numPr>
        <w:ilvl w:val="7"/>
      </w:numPr>
    </w:pPr>
  </w:style>
  <w:style w:type="paragraph" w:customStyle="1" w:styleId="NumberedLista8">
    <w:name w:val="Numbered List: a) 8"/>
    <w:basedOn w:val="NumberedLista7"/>
    <w:uiPriority w:val="4"/>
    <w:semiHidden/>
    <w:rsid w:val="00886003"/>
    <w:pPr>
      <w:numPr>
        <w:ilvl w:val="8"/>
      </w:numPr>
    </w:pPr>
  </w:style>
  <w:style w:type="paragraph" w:customStyle="1" w:styleId="Notes-client">
    <w:name w:val="Notes - client"/>
    <w:aliases w:val="N Client"/>
    <w:basedOn w:val="PlainParagraph"/>
    <w:uiPriority w:val="6"/>
    <w:qFormat/>
    <w:rsid w:val="00886003"/>
  </w:style>
  <w:style w:type="paragraph" w:customStyle="1" w:styleId="Notes-3rdParty">
    <w:name w:val="Notes - 3rd Party"/>
    <w:aliases w:val="N 3rd P"/>
    <w:basedOn w:val="PlainParagraph"/>
    <w:uiPriority w:val="6"/>
    <w:qFormat/>
    <w:rsid w:val="00886003"/>
  </w:style>
  <w:style w:type="paragraph" w:customStyle="1" w:styleId="Instruction">
    <w:name w:val="Instruction"/>
    <w:basedOn w:val="PlainParagraph"/>
    <w:uiPriority w:val="37"/>
    <w:semiHidden/>
    <w:rsid w:val="00886003"/>
  </w:style>
  <w:style w:type="paragraph" w:customStyle="1" w:styleId="TablePlainParagraph">
    <w:name w:val="Table: Plain Paragraph"/>
    <w:aliases w:val="Table PP"/>
    <w:basedOn w:val="PlainParagraph"/>
    <w:uiPriority w:val="11"/>
    <w:qFormat/>
    <w:rsid w:val="00886003"/>
  </w:style>
  <w:style w:type="paragraph" w:customStyle="1" w:styleId="TableHeading1">
    <w:name w:val="Table: Heading 1"/>
    <w:basedOn w:val="PlainParagraph"/>
    <w:uiPriority w:val="12"/>
    <w:rsid w:val="00886003"/>
  </w:style>
  <w:style w:type="paragraph" w:customStyle="1" w:styleId="TableHeading2">
    <w:name w:val="Table: Heading 2"/>
    <w:basedOn w:val="HeadingBase"/>
    <w:next w:val="TablePlainParagraph"/>
    <w:uiPriority w:val="12"/>
    <w:rsid w:val="00886003"/>
  </w:style>
  <w:style w:type="paragraph" w:customStyle="1" w:styleId="TableHeading3">
    <w:name w:val="Table: Heading 3"/>
    <w:basedOn w:val="HeadingBase"/>
    <w:next w:val="TablePlainParagraph"/>
    <w:uiPriority w:val="12"/>
    <w:rsid w:val="00886003"/>
  </w:style>
  <w:style w:type="paragraph" w:customStyle="1" w:styleId="TableHeading4">
    <w:name w:val="Table: Heading 4"/>
    <w:basedOn w:val="HeadingBase"/>
    <w:next w:val="TablePlainParagraph"/>
    <w:uiPriority w:val="12"/>
    <w:rsid w:val="00886003"/>
  </w:style>
  <w:style w:type="paragraph" w:customStyle="1" w:styleId="TableHeading5">
    <w:name w:val="Table: Heading 5"/>
    <w:basedOn w:val="HeadingBase"/>
    <w:next w:val="TablePlainParagraph"/>
    <w:uiPriority w:val="12"/>
    <w:rsid w:val="00886003"/>
  </w:style>
  <w:style w:type="paragraph" w:customStyle="1" w:styleId="TableQAQuestion">
    <w:name w:val="Table: Q&amp;A: Question"/>
    <w:aliases w:val="?QQ"/>
    <w:basedOn w:val="TablePlainParagraph"/>
    <w:next w:val="TableQAAnswer"/>
    <w:uiPriority w:val="12"/>
    <w:rsid w:val="00886003"/>
    <w:pPr>
      <w:keepNext/>
      <w:widowControl w:val="0"/>
      <w:tabs>
        <w:tab w:val="left" w:pos="283"/>
        <w:tab w:val="left" w:pos="567"/>
      </w:tabs>
      <w:spacing w:before="60" w:after="60" w:line="240" w:lineRule="atLeast"/>
      <w:ind w:left="283" w:hanging="283"/>
    </w:pPr>
    <w:rPr>
      <w:i/>
      <w:sz w:val="20"/>
    </w:rPr>
  </w:style>
  <w:style w:type="paragraph" w:customStyle="1" w:styleId="TableQAAnswer">
    <w:name w:val="Table: Q&amp;A: Answer"/>
    <w:aliases w:val="?QA"/>
    <w:basedOn w:val="TablePlainParagraph"/>
    <w:next w:val="TableQAQuestion"/>
    <w:uiPriority w:val="12"/>
    <w:rsid w:val="00886003"/>
    <w:pPr>
      <w:tabs>
        <w:tab w:val="left" w:pos="283"/>
        <w:tab w:val="left" w:pos="567"/>
      </w:tabs>
      <w:spacing w:before="0" w:after="60" w:line="240" w:lineRule="atLeast"/>
      <w:ind w:left="283" w:hanging="283"/>
    </w:pPr>
    <w:rPr>
      <w:sz w:val="20"/>
    </w:rPr>
  </w:style>
  <w:style w:type="paragraph" w:customStyle="1" w:styleId="TableQAText">
    <w:name w:val="Table: Q&amp;A: Text"/>
    <w:basedOn w:val="TablePlainParagraph"/>
    <w:uiPriority w:val="12"/>
    <w:rsid w:val="00886003"/>
    <w:pPr>
      <w:keepNext/>
      <w:widowControl w:val="0"/>
      <w:spacing w:before="60" w:after="60" w:line="240" w:lineRule="atLeast"/>
      <w:ind w:left="283" w:hanging="283"/>
    </w:pPr>
    <w:rPr>
      <w:i/>
      <w:sz w:val="20"/>
    </w:rPr>
  </w:style>
  <w:style w:type="paragraph" w:customStyle="1" w:styleId="TableNumberLevel1">
    <w:name w:val="Table: Number Level 1"/>
    <w:aliases w:val="Table N1"/>
    <w:basedOn w:val="TablePlainParagraph"/>
    <w:link w:val="TableNumberLevel1Char"/>
    <w:uiPriority w:val="12"/>
    <w:qFormat/>
    <w:rsid w:val="00886003"/>
    <w:pPr>
      <w:numPr>
        <w:numId w:val="2"/>
      </w:numPr>
      <w:spacing w:before="60" w:after="60" w:line="240" w:lineRule="atLeast"/>
    </w:pPr>
    <w:rPr>
      <w:sz w:val="20"/>
    </w:rPr>
  </w:style>
  <w:style w:type="paragraph" w:customStyle="1" w:styleId="TableNumberLevel2">
    <w:name w:val="Table: Number Level 2"/>
    <w:basedOn w:val="TablePlainParagraph"/>
    <w:uiPriority w:val="12"/>
    <w:rsid w:val="00886003"/>
    <w:pPr>
      <w:numPr>
        <w:ilvl w:val="1"/>
        <w:numId w:val="2"/>
      </w:numPr>
      <w:spacing w:before="60" w:after="60" w:line="240" w:lineRule="atLeast"/>
    </w:pPr>
    <w:rPr>
      <w:sz w:val="20"/>
    </w:rPr>
  </w:style>
  <w:style w:type="paragraph" w:customStyle="1" w:styleId="TableNumberLevel3">
    <w:name w:val="Table: Number Level 3"/>
    <w:basedOn w:val="TablePlainParagraph"/>
    <w:uiPriority w:val="12"/>
    <w:rsid w:val="00886003"/>
    <w:pPr>
      <w:numPr>
        <w:ilvl w:val="2"/>
        <w:numId w:val="2"/>
      </w:numPr>
      <w:spacing w:before="60" w:after="60" w:line="240" w:lineRule="atLeast"/>
    </w:pPr>
    <w:rPr>
      <w:sz w:val="20"/>
    </w:rPr>
  </w:style>
  <w:style w:type="paragraph" w:customStyle="1" w:styleId="TableNumberLevel4">
    <w:name w:val="Table: Number Level 4"/>
    <w:basedOn w:val="TablePlainParagraph"/>
    <w:uiPriority w:val="12"/>
    <w:rsid w:val="00886003"/>
    <w:pPr>
      <w:numPr>
        <w:ilvl w:val="3"/>
        <w:numId w:val="2"/>
      </w:numPr>
      <w:spacing w:before="0" w:after="60" w:line="240" w:lineRule="atLeast"/>
    </w:pPr>
    <w:rPr>
      <w:sz w:val="20"/>
    </w:rPr>
  </w:style>
  <w:style w:type="paragraph" w:customStyle="1" w:styleId="TableNumberLevel5">
    <w:name w:val="Table: Number Level 5"/>
    <w:basedOn w:val="TablePlainParagraph"/>
    <w:uiPriority w:val="12"/>
    <w:semiHidden/>
    <w:rsid w:val="00886003"/>
    <w:pPr>
      <w:numPr>
        <w:ilvl w:val="4"/>
        <w:numId w:val="2"/>
      </w:numPr>
      <w:spacing w:before="0" w:after="60" w:line="240" w:lineRule="atLeast"/>
    </w:pPr>
    <w:rPr>
      <w:sz w:val="20"/>
    </w:rPr>
  </w:style>
  <w:style w:type="paragraph" w:customStyle="1" w:styleId="TableNumberLevel6">
    <w:name w:val="Table: Number Level 6"/>
    <w:basedOn w:val="TablePlainParagraph"/>
    <w:uiPriority w:val="12"/>
    <w:semiHidden/>
    <w:rsid w:val="00886003"/>
    <w:pPr>
      <w:numPr>
        <w:ilvl w:val="5"/>
        <w:numId w:val="2"/>
      </w:numPr>
      <w:spacing w:before="0" w:after="60" w:line="240" w:lineRule="atLeast"/>
    </w:pPr>
    <w:rPr>
      <w:sz w:val="20"/>
    </w:rPr>
  </w:style>
  <w:style w:type="paragraph" w:customStyle="1" w:styleId="TableNumberLevel7">
    <w:name w:val="Table: Number Level 7"/>
    <w:basedOn w:val="TablePlainParagraph"/>
    <w:uiPriority w:val="12"/>
    <w:semiHidden/>
    <w:rsid w:val="00886003"/>
    <w:pPr>
      <w:numPr>
        <w:ilvl w:val="6"/>
        <w:numId w:val="2"/>
      </w:numPr>
      <w:spacing w:before="0" w:after="60" w:line="240" w:lineRule="atLeast"/>
    </w:pPr>
    <w:rPr>
      <w:sz w:val="20"/>
    </w:rPr>
  </w:style>
  <w:style w:type="paragraph" w:customStyle="1" w:styleId="TableNumberLevel8">
    <w:name w:val="Table: Number Level 8"/>
    <w:basedOn w:val="TablePlainParagraph"/>
    <w:uiPriority w:val="12"/>
    <w:semiHidden/>
    <w:rsid w:val="00886003"/>
    <w:pPr>
      <w:numPr>
        <w:ilvl w:val="7"/>
        <w:numId w:val="2"/>
      </w:numPr>
      <w:spacing w:before="0" w:after="60" w:line="240" w:lineRule="atLeast"/>
    </w:pPr>
    <w:rPr>
      <w:sz w:val="20"/>
    </w:rPr>
  </w:style>
  <w:style w:type="paragraph" w:customStyle="1" w:styleId="TableNumberLevel9">
    <w:name w:val="Table: Number Level 9"/>
    <w:basedOn w:val="TablePlainParagraph"/>
    <w:uiPriority w:val="12"/>
    <w:semiHidden/>
    <w:rsid w:val="00886003"/>
    <w:pPr>
      <w:numPr>
        <w:ilvl w:val="8"/>
        <w:numId w:val="2"/>
      </w:numPr>
      <w:spacing w:before="0" w:after="60" w:line="240" w:lineRule="atLeast"/>
    </w:pPr>
    <w:rPr>
      <w:sz w:val="20"/>
    </w:rPr>
  </w:style>
  <w:style w:type="paragraph" w:customStyle="1" w:styleId="TableDashEm">
    <w:name w:val="Table: Dash: Em"/>
    <w:basedOn w:val="TablePlainParagraph"/>
    <w:uiPriority w:val="12"/>
    <w:semiHidden/>
    <w:rsid w:val="00886003"/>
    <w:pPr>
      <w:spacing w:before="0" w:after="60" w:line="240" w:lineRule="atLeast"/>
    </w:pPr>
    <w:rPr>
      <w:sz w:val="20"/>
    </w:rPr>
  </w:style>
  <w:style w:type="paragraph" w:customStyle="1" w:styleId="TableDashEm1">
    <w:name w:val="Table: Dash: Em 1"/>
    <w:basedOn w:val="TablePlainParagraph"/>
    <w:uiPriority w:val="12"/>
    <w:semiHidden/>
    <w:rsid w:val="00886003"/>
    <w:pPr>
      <w:spacing w:before="0" w:after="60" w:line="240" w:lineRule="atLeast"/>
    </w:pPr>
    <w:rPr>
      <w:sz w:val="20"/>
    </w:rPr>
  </w:style>
  <w:style w:type="paragraph" w:customStyle="1" w:styleId="TableDashEn1">
    <w:name w:val="Table: Dash: En 1"/>
    <w:basedOn w:val="TablePlainParagraph"/>
    <w:uiPriority w:val="12"/>
    <w:rsid w:val="00886003"/>
    <w:pPr>
      <w:numPr>
        <w:ilvl w:val="2"/>
        <w:numId w:val="11"/>
      </w:numPr>
      <w:spacing w:before="0" w:after="60" w:line="240" w:lineRule="atLeast"/>
    </w:pPr>
    <w:rPr>
      <w:sz w:val="20"/>
    </w:rPr>
  </w:style>
  <w:style w:type="paragraph" w:customStyle="1" w:styleId="TableDashEn2">
    <w:name w:val="Table: Dash: En 2"/>
    <w:basedOn w:val="TablePlainParagraph"/>
    <w:uiPriority w:val="12"/>
    <w:semiHidden/>
    <w:rsid w:val="00886003"/>
    <w:pPr>
      <w:numPr>
        <w:ilvl w:val="3"/>
        <w:numId w:val="11"/>
      </w:numPr>
      <w:spacing w:before="0" w:after="60" w:line="240" w:lineRule="atLeast"/>
    </w:pPr>
    <w:rPr>
      <w:sz w:val="20"/>
    </w:rPr>
  </w:style>
  <w:style w:type="paragraph" w:customStyle="1" w:styleId="TableDashEn3">
    <w:name w:val="Table: Dash: En 3"/>
    <w:basedOn w:val="TablePlainParagraph"/>
    <w:uiPriority w:val="12"/>
    <w:semiHidden/>
    <w:rsid w:val="00886003"/>
    <w:pPr>
      <w:numPr>
        <w:ilvl w:val="4"/>
        <w:numId w:val="11"/>
      </w:numPr>
      <w:spacing w:before="0" w:after="60" w:line="240" w:lineRule="atLeast"/>
    </w:pPr>
    <w:rPr>
      <w:sz w:val="20"/>
    </w:rPr>
  </w:style>
  <w:style w:type="paragraph" w:customStyle="1" w:styleId="TableDashEn4">
    <w:name w:val="Table: Dash: En 4"/>
    <w:basedOn w:val="TablePlainParagraph"/>
    <w:uiPriority w:val="12"/>
    <w:semiHidden/>
    <w:rsid w:val="00886003"/>
    <w:pPr>
      <w:numPr>
        <w:ilvl w:val="5"/>
        <w:numId w:val="11"/>
      </w:numPr>
      <w:spacing w:before="0" w:after="60" w:line="240" w:lineRule="atLeast"/>
    </w:pPr>
    <w:rPr>
      <w:sz w:val="20"/>
    </w:rPr>
  </w:style>
  <w:style w:type="paragraph" w:customStyle="1" w:styleId="TableDashEn5">
    <w:name w:val="Table: Dash: En 5"/>
    <w:basedOn w:val="TablePlainParagraph"/>
    <w:uiPriority w:val="12"/>
    <w:semiHidden/>
    <w:rsid w:val="00886003"/>
    <w:pPr>
      <w:numPr>
        <w:ilvl w:val="6"/>
        <w:numId w:val="11"/>
      </w:numPr>
      <w:spacing w:before="0" w:after="60" w:line="240" w:lineRule="atLeast"/>
    </w:pPr>
    <w:rPr>
      <w:sz w:val="20"/>
    </w:rPr>
  </w:style>
  <w:style w:type="paragraph" w:customStyle="1" w:styleId="TableDashEn6">
    <w:name w:val="Table: Dash: En 6"/>
    <w:basedOn w:val="TablePlainParagraph"/>
    <w:uiPriority w:val="12"/>
    <w:semiHidden/>
    <w:rsid w:val="00886003"/>
    <w:pPr>
      <w:numPr>
        <w:ilvl w:val="7"/>
        <w:numId w:val="11"/>
      </w:numPr>
      <w:spacing w:before="0" w:after="60" w:line="240" w:lineRule="atLeast"/>
    </w:pPr>
    <w:rPr>
      <w:sz w:val="20"/>
    </w:rPr>
  </w:style>
  <w:style w:type="paragraph" w:customStyle="1" w:styleId="TableDashEn7">
    <w:name w:val="Table: Dash: En 7"/>
    <w:basedOn w:val="TablePlainParagraph"/>
    <w:uiPriority w:val="12"/>
    <w:semiHidden/>
    <w:rsid w:val="00886003"/>
    <w:pPr>
      <w:numPr>
        <w:ilvl w:val="8"/>
        <w:numId w:val="11"/>
      </w:numPr>
      <w:spacing w:before="0" w:after="60" w:line="240" w:lineRule="atLeast"/>
    </w:pPr>
    <w:rPr>
      <w:sz w:val="20"/>
    </w:rPr>
  </w:style>
  <w:style w:type="paragraph" w:customStyle="1" w:styleId="TableIndentHanging">
    <w:name w:val="Table: Indent: Hanging"/>
    <w:basedOn w:val="TablePlainParagraph"/>
    <w:uiPriority w:val="12"/>
    <w:semiHidden/>
    <w:rsid w:val="00886003"/>
    <w:pPr>
      <w:numPr>
        <w:numId w:val="3"/>
      </w:numPr>
      <w:tabs>
        <w:tab w:val="left" w:pos="283"/>
      </w:tabs>
      <w:spacing w:before="0" w:after="60" w:line="240" w:lineRule="atLeast"/>
    </w:pPr>
    <w:rPr>
      <w:sz w:val="20"/>
    </w:rPr>
  </w:style>
  <w:style w:type="paragraph" w:customStyle="1" w:styleId="TableIndentHanging1">
    <w:name w:val="Table: Indent: Hanging 1"/>
    <w:basedOn w:val="TablePlainParagraph"/>
    <w:uiPriority w:val="12"/>
    <w:rsid w:val="00886003"/>
    <w:pPr>
      <w:numPr>
        <w:ilvl w:val="1"/>
        <w:numId w:val="3"/>
      </w:numPr>
      <w:tabs>
        <w:tab w:val="left" w:pos="283"/>
      </w:tabs>
      <w:spacing w:before="0" w:after="60" w:line="240" w:lineRule="atLeast"/>
    </w:pPr>
    <w:rPr>
      <w:sz w:val="20"/>
    </w:rPr>
  </w:style>
  <w:style w:type="paragraph" w:customStyle="1" w:styleId="TableIndentHanging2">
    <w:name w:val="Table: Indent: Hanging 2"/>
    <w:basedOn w:val="TablePlainParagraph"/>
    <w:uiPriority w:val="12"/>
    <w:semiHidden/>
    <w:rsid w:val="00886003"/>
    <w:pPr>
      <w:numPr>
        <w:ilvl w:val="2"/>
        <w:numId w:val="3"/>
      </w:numPr>
      <w:spacing w:before="0" w:after="60" w:line="240" w:lineRule="atLeast"/>
    </w:pPr>
    <w:rPr>
      <w:sz w:val="20"/>
    </w:rPr>
  </w:style>
  <w:style w:type="paragraph" w:customStyle="1" w:styleId="TableIndentHanging3">
    <w:name w:val="Table: Indent: Hanging 3"/>
    <w:basedOn w:val="TablePlainParagraph"/>
    <w:uiPriority w:val="12"/>
    <w:semiHidden/>
    <w:rsid w:val="00886003"/>
    <w:pPr>
      <w:numPr>
        <w:ilvl w:val="3"/>
        <w:numId w:val="3"/>
      </w:numPr>
      <w:spacing w:before="0" w:after="60" w:line="240" w:lineRule="atLeast"/>
    </w:pPr>
    <w:rPr>
      <w:sz w:val="20"/>
    </w:rPr>
  </w:style>
  <w:style w:type="paragraph" w:customStyle="1" w:styleId="TableIndentHanging4">
    <w:name w:val="Table: Indent: Hanging 4"/>
    <w:basedOn w:val="TablePlainParagraph"/>
    <w:uiPriority w:val="12"/>
    <w:semiHidden/>
    <w:rsid w:val="00886003"/>
    <w:pPr>
      <w:numPr>
        <w:ilvl w:val="4"/>
        <w:numId w:val="3"/>
      </w:numPr>
      <w:tabs>
        <w:tab w:val="left" w:pos="1134"/>
      </w:tabs>
      <w:spacing w:before="0" w:after="60" w:line="240" w:lineRule="atLeast"/>
    </w:pPr>
    <w:rPr>
      <w:sz w:val="20"/>
    </w:rPr>
  </w:style>
  <w:style w:type="paragraph" w:customStyle="1" w:styleId="TableIndentHanging5">
    <w:name w:val="Table: Indent: Hanging 5"/>
    <w:basedOn w:val="TablePlainParagraph"/>
    <w:uiPriority w:val="12"/>
    <w:semiHidden/>
    <w:rsid w:val="00886003"/>
    <w:pPr>
      <w:numPr>
        <w:ilvl w:val="5"/>
        <w:numId w:val="3"/>
      </w:numPr>
      <w:tabs>
        <w:tab w:val="left" w:pos="1417"/>
      </w:tabs>
      <w:spacing w:before="0" w:after="60" w:line="240" w:lineRule="atLeast"/>
    </w:pPr>
    <w:rPr>
      <w:sz w:val="20"/>
    </w:rPr>
  </w:style>
  <w:style w:type="paragraph" w:customStyle="1" w:styleId="TableIndentHanging6">
    <w:name w:val="Table: Indent: Hanging 6"/>
    <w:basedOn w:val="TablePlainParagraph"/>
    <w:uiPriority w:val="12"/>
    <w:semiHidden/>
    <w:rsid w:val="00886003"/>
    <w:pPr>
      <w:numPr>
        <w:ilvl w:val="6"/>
        <w:numId w:val="3"/>
      </w:numPr>
      <w:tabs>
        <w:tab w:val="left" w:pos="1701"/>
      </w:tabs>
      <w:spacing w:before="0" w:after="60" w:line="240" w:lineRule="atLeast"/>
    </w:pPr>
    <w:rPr>
      <w:sz w:val="20"/>
    </w:rPr>
  </w:style>
  <w:style w:type="paragraph" w:customStyle="1" w:styleId="TableIndentHanging7">
    <w:name w:val="Table: Indent: Hanging 7"/>
    <w:basedOn w:val="TablePlainParagraph"/>
    <w:uiPriority w:val="12"/>
    <w:semiHidden/>
    <w:rsid w:val="00886003"/>
    <w:pPr>
      <w:numPr>
        <w:ilvl w:val="7"/>
        <w:numId w:val="3"/>
      </w:numPr>
      <w:tabs>
        <w:tab w:val="left" w:pos="1984"/>
      </w:tabs>
      <w:spacing w:before="0" w:after="60" w:line="240" w:lineRule="atLeast"/>
    </w:pPr>
    <w:rPr>
      <w:sz w:val="20"/>
    </w:rPr>
  </w:style>
  <w:style w:type="paragraph" w:customStyle="1" w:styleId="TableIndentHanging8">
    <w:name w:val="Table: Indent: Hanging 8"/>
    <w:basedOn w:val="TablePlainParagraph"/>
    <w:uiPriority w:val="12"/>
    <w:semiHidden/>
    <w:rsid w:val="00886003"/>
    <w:pPr>
      <w:numPr>
        <w:ilvl w:val="8"/>
        <w:numId w:val="3"/>
      </w:numPr>
      <w:tabs>
        <w:tab w:val="left" w:pos="2268"/>
      </w:tabs>
      <w:spacing w:before="0" w:after="60" w:line="240" w:lineRule="atLeast"/>
    </w:pPr>
    <w:rPr>
      <w:sz w:val="20"/>
    </w:rPr>
  </w:style>
  <w:style w:type="paragraph" w:customStyle="1" w:styleId="TableIndentFull">
    <w:name w:val="Table: Indent: Full"/>
    <w:basedOn w:val="TablePlainParagraph"/>
    <w:uiPriority w:val="12"/>
    <w:semiHidden/>
    <w:rsid w:val="00886003"/>
    <w:pPr>
      <w:numPr>
        <w:numId w:val="4"/>
      </w:numPr>
      <w:spacing w:before="0" w:after="60" w:line="240" w:lineRule="atLeast"/>
    </w:pPr>
    <w:rPr>
      <w:sz w:val="20"/>
    </w:rPr>
  </w:style>
  <w:style w:type="paragraph" w:customStyle="1" w:styleId="TableIndentFull1">
    <w:name w:val="Table: Indent: Full 1"/>
    <w:basedOn w:val="TablePlainParagraph"/>
    <w:uiPriority w:val="12"/>
    <w:rsid w:val="00886003"/>
    <w:pPr>
      <w:numPr>
        <w:ilvl w:val="1"/>
        <w:numId w:val="4"/>
      </w:numPr>
      <w:spacing w:before="0" w:after="60" w:line="240" w:lineRule="atLeast"/>
    </w:pPr>
    <w:rPr>
      <w:sz w:val="20"/>
    </w:rPr>
  </w:style>
  <w:style w:type="paragraph" w:customStyle="1" w:styleId="TableIndentFull2">
    <w:name w:val="Table: Indent: Full 2"/>
    <w:basedOn w:val="TablePlainParagraph"/>
    <w:uiPriority w:val="12"/>
    <w:semiHidden/>
    <w:rsid w:val="00886003"/>
    <w:pPr>
      <w:numPr>
        <w:ilvl w:val="2"/>
        <w:numId w:val="4"/>
      </w:numPr>
      <w:spacing w:before="0" w:after="60" w:line="240" w:lineRule="atLeast"/>
    </w:pPr>
    <w:rPr>
      <w:sz w:val="20"/>
    </w:rPr>
  </w:style>
  <w:style w:type="paragraph" w:customStyle="1" w:styleId="TableIndentFull3">
    <w:name w:val="Table: Indent: Full 3"/>
    <w:basedOn w:val="TablePlainParagraph"/>
    <w:uiPriority w:val="12"/>
    <w:semiHidden/>
    <w:rsid w:val="00886003"/>
    <w:pPr>
      <w:numPr>
        <w:ilvl w:val="3"/>
        <w:numId w:val="4"/>
      </w:numPr>
      <w:spacing w:before="0" w:after="60" w:line="240" w:lineRule="atLeast"/>
    </w:pPr>
    <w:rPr>
      <w:sz w:val="20"/>
    </w:rPr>
  </w:style>
  <w:style w:type="paragraph" w:customStyle="1" w:styleId="TableIndentFull4">
    <w:name w:val="Table: Indent: Full 4"/>
    <w:basedOn w:val="TablePlainParagraph"/>
    <w:uiPriority w:val="12"/>
    <w:semiHidden/>
    <w:rsid w:val="00886003"/>
    <w:pPr>
      <w:numPr>
        <w:ilvl w:val="4"/>
        <w:numId w:val="4"/>
      </w:numPr>
      <w:spacing w:before="0" w:after="60" w:line="240" w:lineRule="atLeast"/>
    </w:pPr>
    <w:rPr>
      <w:sz w:val="20"/>
    </w:rPr>
  </w:style>
  <w:style w:type="paragraph" w:customStyle="1" w:styleId="TableIndentFull5">
    <w:name w:val="Table: Indent: Full 5"/>
    <w:basedOn w:val="TablePlainParagraph"/>
    <w:uiPriority w:val="12"/>
    <w:semiHidden/>
    <w:rsid w:val="00886003"/>
    <w:pPr>
      <w:numPr>
        <w:ilvl w:val="5"/>
        <w:numId w:val="4"/>
      </w:numPr>
      <w:spacing w:before="0" w:after="60" w:line="240" w:lineRule="atLeast"/>
    </w:pPr>
    <w:rPr>
      <w:sz w:val="20"/>
    </w:rPr>
  </w:style>
  <w:style w:type="paragraph" w:customStyle="1" w:styleId="TableIndentFull6">
    <w:name w:val="Table: Indent: Full 6"/>
    <w:basedOn w:val="TablePlainParagraph"/>
    <w:uiPriority w:val="12"/>
    <w:semiHidden/>
    <w:rsid w:val="00886003"/>
    <w:pPr>
      <w:numPr>
        <w:ilvl w:val="6"/>
        <w:numId w:val="4"/>
      </w:numPr>
      <w:spacing w:before="0" w:after="60" w:line="240" w:lineRule="atLeast"/>
    </w:pPr>
    <w:rPr>
      <w:sz w:val="20"/>
    </w:rPr>
  </w:style>
  <w:style w:type="paragraph" w:customStyle="1" w:styleId="TableIndentFull7">
    <w:name w:val="Table: Indent: Full 7"/>
    <w:basedOn w:val="TablePlainParagraph"/>
    <w:uiPriority w:val="12"/>
    <w:semiHidden/>
    <w:rsid w:val="00886003"/>
    <w:pPr>
      <w:numPr>
        <w:ilvl w:val="7"/>
        <w:numId w:val="4"/>
      </w:numPr>
      <w:spacing w:before="0" w:after="60" w:line="240" w:lineRule="atLeast"/>
    </w:pPr>
    <w:rPr>
      <w:sz w:val="20"/>
    </w:rPr>
  </w:style>
  <w:style w:type="paragraph" w:customStyle="1" w:styleId="TableIndentFull8">
    <w:name w:val="Table: Indent: Full 8"/>
    <w:basedOn w:val="TablePlainParagraph"/>
    <w:uiPriority w:val="12"/>
    <w:semiHidden/>
    <w:rsid w:val="00886003"/>
    <w:pPr>
      <w:numPr>
        <w:ilvl w:val="8"/>
        <w:numId w:val="4"/>
      </w:numPr>
      <w:spacing w:before="0" w:after="60" w:line="240" w:lineRule="atLeast"/>
    </w:pPr>
    <w:rPr>
      <w:sz w:val="20"/>
    </w:rPr>
  </w:style>
  <w:style w:type="paragraph" w:customStyle="1" w:styleId="TableNumberedList1">
    <w:name w:val="Table: Numbered List: 1)"/>
    <w:basedOn w:val="TablePlainParagraph"/>
    <w:uiPriority w:val="12"/>
    <w:semiHidden/>
    <w:rsid w:val="00886003"/>
    <w:pPr>
      <w:numPr>
        <w:numId w:val="5"/>
      </w:numPr>
      <w:spacing w:before="0" w:after="60" w:line="240" w:lineRule="atLeast"/>
    </w:pPr>
    <w:rPr>
      <w:sz w:val="20"/>
    </w:rPr>
  </w:style>
  <w:style w:type="paragraph" w:customStyle="1" w:styleId="TableNumberedList11">
    <w:name w:val="Table: Numbered List: 1) 1"/>
    <w:basedOn w:val="TablePlainParagraph"/>
    <w:uiPriority w:val="12"/>
    <w:rsid w:val="00886003"/>
    <w:pPr>
      <w:numPr>
        <w:ilvl w:val="1"/>
        <w:numId w:val="5"/>
      </w:numPr>
      <w:spacing w:before="0" w:after="60" w:line="240" w:lineRule="atLeast"/>
    </w:pPr>
    <w:rPr>
      <w:sz w:val="20"/>
    </w:rPr>
  </w:style>
  <w:style w:type="paragraph" w:customStyle="1" w:styleId="TableNumberedList12">
    <w:name w:val="Table: Numbered List: 1) 2"/>
    <w:basedOn w:val="TablePlainParagraph"/>
    <w:uiPriority w:val="12"/>
    <w:semiHidden/>
    <w:rsid w:val="00886003"/>
    <w:pPr>
      <w:numPr>
        <w:ilvl w:val="2"/>
        <w:numId w:val="5"/>
      </w:numPr>
      <w:spacing w:before="0" w:after="60" w:line="240" w:lineRule="atLeast"/>
    </w:pPr>
    <w:rPr>
      <w:sz w:val="20"/>
    </w:rPr>
  </w:style>
  <w:style w:type="paragraph" w:customStyle="1" w:styleId="TableNumberedList13">
    <w:name w:val="Table: Numbered List: 1) 3"/>
    <w:basedOn w:val="TablePlainParagraph"/>
    <w:uiPriority w:val="12"/>
    <w:semiHidden/>
    <w:rsid w:val="00886003"/>
    <w:pPr>
      <w:numPr>
        <w:ilvl w:val="3"/>
        <w:numId w:val="5"/>
      </w:numPr>
      <w:spacing w:before="0" w:after="60" w:line="240" w:lineRule="atLeast"/>
    </w:pPr>
    <w:rPr>
      <w:sz w:val="20"/>
    </w:rPr>
  </w:style>
  <w:style w:type="paragraph" w:customStyle="1" w:styleId="TableNumberedList14">
    <w:name w:val="Table: Numbered List: 1) 4"/>
    <w:basedOn w:val="TablePlainParagraph"/>
    <w:uiPriority w:val="12"/>
    <w:semiHidden/>
    <w:rsid w:val="00886003"/>
    <w:pPr>
      <w:numPr>
        <w:ilvl w:val="4"/>
        <w:numId w:val="5"/>
      </w:numPr>
      <w:spacing w:before="0" w:after="60" w:line="240" w:lineRule="atLeast"/>
    </w:pPr>
    <w:rPr>
      <w:sz w:val="20"/>
    </w:rPr>
  </w:style>
  <w:style w:type="paragraph" w:customStyle="1" w:styleId="TableNumberedList15">
    <w:name w:val="Table: Numbered List: 1) 5"/>
    <w:basedOn w:val="TablePlainParagraph"/>
    <w:uiPriority w:val="12"/>
    <w:semiHidden/>
    <w:rsid w:val="00886003"/>
    <w:pPr>
      <w:numPr>
        <w:ilvl w:val="5"/>
        <w:numId w:val="5"/>
      </w:numPr>
      <w:spacing w:before="0" w:after="60" w:line="240" w:lineRule="atLeast"/>
    </w:pPr>
    <w:rPr>
      <w:sz w:val="20"/>
    </w:rPr>
  </w:style>
  <w:style w:type="paragraph" w:customStyle="1" w:styleId="TableNumberedList16">
    <w:name w:val="Table: Numbered List: 1) 6"/>
    <w:basedOn w:val="TablePlainParagraph"/>
    <w:uiPriority w:val="12"/>
    <w:semiHidden/>
    <w:rsid w:val="00886003"/>
    <w:pPr>
      <w:numPr>
        <w:ilvl w:val="6"/>
        <w:numId w:val="5"/>
      </w:numPr>
      <w:spacing w:before="0" w:after="60" w:line="240" w:lineRule="atLeast"/>
    </w:pPr>
    <w:rPr>
      <w:sz w:val="20"/>
    </w:rPr>
  </w:style>
  <w:style w:type="paragraph" w:customStyle="1" w:styleId="TableNumberedList17">
    <w:name w:val="Table: Numbered List: 1) 7"/>
    <w:basedOn w:val="TablePlainParagraph"/>
    <w:uiPriority w:val="12"/>
    <w:semiHidden/>
    <w:rsid w:val="00886003"/>
    <w:pPr>
      <w:numPr>
        <w:ilvl w:val="7"/>
        <w:numId w:val="5"/>
      </w:numPr>
      <w:spacing w:before="0" w:after="60" w:line="240" w:lineRule="atLeast"/>
    </w:pPr>
    <w:rPr>
      <w:sz w:val="20"/>
    </w:rPr>
  </w:style>
  <w:style w:type="paragraph" w:customStyle="1" w:styleId="TableNumberedList18">
    <w:name w:val="Table: Numbered List: 1) 8"/>
    <w:basedOn w:val="TablePlainParagraph"/>
    <w:uiPriority w:val="12"/>
    <w:semiHidden/>
    <w:rsid w:val="00886003"/>
    <w:pPr>
      <w:numPr>
        <w:ilvl w:val="8"/>
        <w:numId w:val="5"/>
      </w:numPr>
      <w:spacing w:before="0" w:after="60" w:line="240" w:lineRule="atLeast"/>
    </w:pPr>
    <w:rPr>
      <w:sz w:val="20"/>
    </w:rPr>
  </w:style>
  <w:style w:type="paragraph" w:customStyle="1" w:styleId="TableNumberedLista">
    <w:name w:val="Table: Numbered List: a)"/>
    <w:basedOn w:val="TablePlainParagraph"/>
    <w:uiPriority w:val="12"/>
    <w:semiHidden/>
    <w:rsid w:val="00886003"/>
    <w:pPr>
      <w:numPr>
        <w:numId w:val="6"/>
      </w:numPr>
      <w:spacing w:before="0" w:after="60" w:line="240" w:lineRule="atLeast"/>
    </w:pPr>
    <w:rPr>
      <w:sz w:val="20"/>
    </w:rPr>
  </w:style>
  <w:style w:type="paragraph" w:customStyle="1" w:styleId="TableNumberedLista1">
    <w:name w:val="Table: Numbered List: a) 1"/>
    <w:basedOn w:val="TablePlainParagraph"/>
    <w:uiPriority w:val="12"/>
    <w:rsid w:val="00886003"/>
    <w:pPr>
      <w:numPr>
        <w:ilvl w:val="1"/>
        <w:numId w:val="6"/>
      </w:numPr>
      <w:spacing w:before="0" w:after="60" w:line="240" w:lineRule="atLeast"/>
    </w:pPr>
    <w:rPr>
      <w:sz w:val="20"/>
    </w:rPr>
  </w:style>
  <w:style w:type="paragraph" w:customStyle="1" w:styleId="TableNumberedLista2">
    <w:name w:val="Table: Numbered List: a) 2"/>
    <w:basedOn w:val="TablePlainParagraph"/>
    <w:uiPriority w:val="12"/>
    <w:semiHidden/>
    <w:rsid w:val="00886003"/>
    <w:pPr>
      <w:numPr>
        <w:ilvl w:val="2"/>
        <w:numId w:val="6"/>
      </w:numPr>
      <w:spacing w:before="0" w:after="60" w:line="240" w:lineRule="atLeast"/>
    </w:pPr>
    <w:rPr>
      <w:sz w:val="20"/>
    </w:rPr>
  </w:style>
  <w:style w:type="paragraph" w:customStyle="1" w:styleId="TableNumberedLista3">
    <w:name w:val="Table: Numbered List: a) 3"/>
    <w:basedOn w:val="TablePlainParagraph"/>
    <w:uiPriority w:val="12"/>
    <w:semiHidden/>
    <w:rsid w:val="00886003"/>
    <w:pPr>
      <w:numPr>
        <w:ilvl w:val="3"/>
        <w:numId w:val="6"/>
      </w:numPr>
      <w:spacing w:before="0" w:after="60" w:line="240" w:lineRule="atLeast"/>
    </w:pPr>
    <w:rPr>
      <w:sz w:val="20"/>
    </w:rPr>
  </w:style>
  <w:style w:type="paragraph" w:customStyle="1" w:styleId="TableNumberedLista4">
    <w:name w:val="Table: Numbered List: a) 4"/>
    <w:basedOn w:val="TablePlainParagraph"/>
    <w:uiPriority w:val="12"/>
    <w:semiHidden/>
    <w:rsid w:val="00886003"/>
    <w:pPr>
      <w:numPr>
        <w:ilvl w:val="4"/>
        <w:numId w:val="6"/>
      </w:numPr>
      <w:spacing w:before="0" w:after="60" w:line="240" w:lineRule="atLeast"/>
    </w:pPr>
    <w:rPr>
      <w:sz w:val="20"/>
    </w:rPr>
  </w:style>
  <w:style w:type="paragraph" w:customStyle="1" w:styleId="TableNumberedLista5">
    <w:name w:val="Table: Numbered List: a) 5"/>
    <w:basedOn w:val="TablePlainParagraph"/>
    <w:uiPriority w:val="12"/>
    <w:semiHidden/>
    <w:rsid w:val="00886003"/>
    <w:pPr>
      <w:numPr>
        <w:ilvl w:val="5"/>
        <w:numId w:val="6"/>
      </w:numPr>
      <w:spacing w:before="0" w:after="60" w:line="240" w:lineRule="atLeast"/>
    </w:pPr>
    <w:rPr>
      <w:sz w:val="20"/>
    </w:rPr>
  </w:style>
  <w:style w:type="paragraph" w:customStyle="1" w:styleId="TableNumberedLista6">
    <w:name w:val="Table: Numbered List: a) 6"/>
    <w:basedOn w:val="TablePlainParagraph"/>
    <w:uiPriority w:val="12"/>
    <w:semiHidden/>
    <w:rsid w:val="00886003"/>
    <w:pPr>
      <w:numPr>
        <w:ilvl w:val="6"/>
        <w:numId w:val="6"/>
      </w:numPr>
      <w:spacing w:before="0" w:after="60" w:line="240" w:lineRule="atLeast"/>
    </w:pPr>
    <w:rPr>
      <w:sz w:val="20"/>
    </w:rPr>
  </w:style>
  <w:style w:type="paragraph" w:customStyle="1" w:styleId="TableNumberedLista7">
    <w:name w:val="Table: Numbered List: a) 7"/>
    <w:basedOn w:val="TablePlainParagraph"/>
    <w:uiPriority w:val="12"/>
    <w:semiHidden/>
    <w:rsid w:val="00886003"/>
    <w:pPr>
      <w:numPr>
        <w:ilvl w:val="7"/>
        <w:numId w:val="6"/>
      </w:numPr>
      <w:spacing w:before="0" w:after="60" w:line="240" w:lineRule="atLeast"/>
    </w:pPr>
    <w:rPr>
      <w:sz w:val="20"/>
    </w:rPr>
  </w:style>
  <w:style w:type="paragraph" w:customStyle="1" w:styleId="TableNumberedLista8">
    <w:name w:val="Table: Numbered List: a) 8"/>
    <w:basedOn w:val="TablePlainParagraph"/>
    <w:uiPriority w:val="12"/>
    <w:semiHidden/>
    <w:rsid w:val="00886003"/>
    <w:pPr>
      <w:numPr>
        <w:ilvl w:val="8"/>
        <w:numId w:val="6"/>
      </w:numPr>
      <w:spacing w:before="0" w:after="60" w:line="240" w:lineRule="atLeast"/>
    </w:pPr>
    <w:rPr>
      <w:sz w:val="20"/>
    </w:rPr>
  </w:style>
  <w:style w:type="paragraph" w:customStyle="1" w:styleId="Subrand">
    <w:name w:val="Subrand"/>
    <w:semiHidden/>
    <w:rsid w:val="00886003"/>
    <w:pPr>
      <w:spacing w:line="200" w:lineRule="atLeast"/>
      <w:jc w:val="right"/>
    </w:pPr>
    <w:rPr>
      <w:rFonts w:ascii="Arial" w:hAnsi="Arial" w:cs="Arial"/>
      <w:b/>
      <w:i/>
      <w:szCs w:val="22"/>
    </w:rPr>
  </w:style>
  <w:style w:type="numbering" w:styleId="111111">
    <w:name w:val="Outline List 2"/>
    <w:basedOn w:val="NoList"/>
    <w:uiPriority w:val="99"/>
    <w:semiHidden/>
    <w:unhideWhenUsed/>
    <w:rsid w:val="00886003"/>
    <w:pPr>
      <w:numPr>
        <w:numId w:val="7"/>
      </w:numPr>
    </w:pPr>
  </w:style>
  <w:style w:type="numbering" w:styleId="1ai">
    <w:name w:val="Outline List 1"/>
    <w:basedOn w:val="NoList"/>
    <w:uiPriority w:val="99"/>
    <w:semiHidden/>
    <w:unhideWhenUsed/>
    <w:rsid w:val="00886003"/>
    <w:pPr>
      <w:numPr>
        <w:numId w:val="8"/>
      </w:numPr>
    </w:pPr>
  </w:style>
  <w:style w:type="numbering" w:styleId="ArticleSection">
    <w:name w:val="Outline List 3"/>
    <w:basedOn w:val="NoList"/>
    <w:uiPriority w:val="99"/>
    <w:semiHidden/>
    <w:unhideWhenUsed/>
    <w:rsid w:val="00886003"/>
    <w:pPr>
      <w:numPr>
        <w:numId w:val="9"/>
      </w:numPr>
    </w:pPr>
  </w:style>
  <w:style w:type="table" w:customStyle="1" w:styleId="ColorfulGrid1">
    <w:name w:val="Colorful Grid1"/>
    <w:basedOn w:val="TableNormal"/>
    <w:uiPriority w:val="73"/>
    <w:rsid w:val="008860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860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860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860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860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860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8600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8860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860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860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860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860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860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860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88600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8600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8600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8600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8600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8600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8600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86003"/>
    <w:rPr>
      <w:sz w:val="16"/>
      <w:szCs w:val="16"/>
    </w:rPr>
  </w:style>
  <w:style w:type="table" w:customStyle="1" w:styleId="DarkList1">
    <w:name w:val="Dark List1"/>
    <w:basedOn w:val="TableNormal"/>
    <w:uiPriority w:val="70"/>
    <w:rsid w:val="0088600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8600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8600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8600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8600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8600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8600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98"/>
    <w:semiHidden/>
    <w:rsid w:val="00886003"/>
    <w:rPr>
      <w:i/>
      <w:iCs/>
    </w:rPr>
  </w:style>
  <w:style w:type="character" w:styleId="FollowedHyperlink">
    <w:name w:val="FollowedHyperlink"/>
    <w:basedOn w:val="DefaultParagraphFont"/>
    <w:uiPriority w:val="99"/>
    <w:semiHidden/>
    <w:unhideWhenUsed/>
    <w:rsid w:val="00886003"/>
    <w:rPr>
      <w:color w:val="800080" w:themeColor="followedHyperlink"/>
      <w:u w:val="single"/>
    </w:rPr>
  </w:style>
  <w:style w:type="table" w:customStyle="1" w:styleId="GridTable1Light1">
    <w:name w:val="Grid Table 1 Light1"/>
    <w:basedOn w:val="TableNormal"/>
    <w:uiPriority w:val="46"/>
    <w:rsid w:val="0088600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86003"/>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86003"/>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86003"/>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86003"/>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86003"/>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86003"/>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8600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86003"/>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886003"/>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886003"/>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886003"/>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886003"/>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886003"/>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88600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8600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88600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886003"/>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88600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88600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886003"/>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88600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8600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88600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886003"/>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88600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88600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886003"/>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886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86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886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886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886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886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886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88600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86003"/>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886003"/>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886003"/>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886003"/>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886003"/>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886003"/>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88600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86003"/>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886003"/>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886003"/>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886003"/>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886003"/>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886003"/>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86003"/>
  </w:style>
  <w:style w:type="character" w:styleId="HTMLCite">
    <w:name w:val="HTML Cite"/>
    <w:basedOn w:val="DefaultParagraphFont"/>
    <w:uiPriority w:val="99"/>
    <w:semiHidden/>
    <w:unhideWhenUsed/>
    <w:rsid w:val="00886003"/>
    <w:rPr>
      <w:i/>
      <w:iCs/>
    </w:rPr>
  </w:style>
  <w:style w:type="character" w:styleId="HTMLCode">
    <w:name w:val="HTML Code"/>
    <w:basedOn w:val="DefaultParagraphFont"/>
    <w:uiPriority w:val="99"/>
    <w:semiHidden/>
    <w:unhideWhenUsed/>
    <w:rsid w:val="00886003"/>
    <w:rPr>
      <w:rFonts w:ascii="Courier New" w:hAnsi="Courier New" w:cs="Courier New"/>
      <w:sz w:val="20"/>
      <w:szCs w:val="20"/>
    </w:rPr>
  </w:style>
  <w:style w:type="character" w:styleId="HTMLDefinition">
    <w:name w:val="HTML Definition"/>
    <w:basedOn w:val="DefaultParagraphFont"/>
    <w:uiPriority w:val="99"/>
    <w:semiHidden/>
    <w:unhideWhenUsed/>
    <w:rsid w:val="00886003"/>
    <w:rPr>
      <w:i/>
      <w:iCs/>
    </w:rPr>
  </w:style>
  <w:style w:type="character" w:styleId="HTMLKeyboard">
    <w:name w:val="HTML Keyboard"/>
    <w:basedOn w:val="DefaultParagraphFont"/>
    <w:uiPriority w:val="99"/>
    <w:semiHidden/>
    <w:unhideWhenUsed/>
    <w:rsid w:val="00886003"/>
    <w:rPr>
      <w:rFonts w:ascii="Courier New" w:hAnsi="Courier New" w:cs="Courier New"/>
      <w:sz w:val="20"/>
      <w:szCs w:val="20"/>
    </w:rPr>
  </w:style>
  <w:style w:type="character" w:styleId="HTMLSample">
    <w:name w:val="HTML Sample"/>
    <w:basedOn w:val="DefaultParagraphFont"/>
    <w:uiPriority w:val="99"/>
    <w:semiHidden/>
    <w:unhideWhenUsed/>
    <w:rsid w:val="00886003"/>
    <w:rPr>
      <w:rFonts w:ascii="Courier New" w:hAnsi="Courier New" w:cs="Courier New"/>
    </w:rPr>
  </w:style>
  <w:style w:type="character" w:styleId="HTMLTypewriter">
    <w:name w:val="HTML Typewriter"/>
    <w:basedOn w:val="DefaultParagraphFont"/>
    <w:uiPriority w:val="99"/>
    <w:semiHidden/>
    <w:unhideWhenUsed/>
    <w:rsid w:val="00886003"/>
    <w:rPr>
      <w:rFonts w:ascii="Courier New" w:hAnsi="Courier New" w:cs="Courier New"/>
      <w:sz w:val="20"/>
      <w:szCs w:val="20"/>
    </w:rPr>
  </w:style>
  <w:style w:type="character" w:styleId="HTMLVariable">
    <w:name w:val="HTML Variable"/>
    <w:basedOn w:val="DefaultParagraphFont"/>
    <w:uiPriority w:val="99"/>
    <w:semiHidden/>
    <w:unhideWhenUsed/>
    <w:rsid w:val="00886003"/>
    <w:rPr>
      <w:i/>
      <w:iCs/>
    </w:rPr>
  </w:style>
  <w:style w:type="character" w:styleId="IntenseEmphasis">
    <w:name w:val="Intense Emphasis"/>
    <w:basedOn w:val="DefaultParagraphFont"/>
    <w:uiPriority w:val="98"/>
    <w:semiHidden/>
    <w:rsid w:val="00886003"/>
    <w:rPr>
      <w:b/>
      <w:bCs/>
      <w:i/>
      <w:iCs/>
      <w:color w:val="4F81BD" w:themeColor="accent1"/>
    </w:rPr>
  </w:style>
  <w:style w:type="character" w:styleId="IntenseReference">
    <w:name w:val="Intense Reference"/>
    <w:basedOn w:val="DefaultParagraphFont"/>
    <w:uiPriority w:val="98"/>
    <w:semiHidden/>
    <w:rsid w:val="00886003"/>
    <w:rPr>
      <w:b/>
      <w:bCs/>
      <w:smallCaps/>
      <w:color w:val="C0504D" w:themeColor="accent2"/>
      <w:spacing w:val="5"/>
      <w:u w:val="single"/>
    </w:rPr>
  </w:style>
  <w:style w:type="table" w:customStyle="1" w:styleId="LightGrid1">
    <w:name w:val="Light Grid1"/>
    <w:basedOn w:val="TableNormal"/>
    <w:uiPriority w:val="62"/>
    <w:rsid w:val="0088600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8860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860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8600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8600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8600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8600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88600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8860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860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8600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8600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8600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8600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88600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8600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8600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8600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8600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8600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8600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1">
    <w:name w:val="List Table 1 Light1"/>
    <w:basedOn w:val="TableNormal"/>
    <w:uiPriority w:val="46"/>
    <w:rsid w:val="008860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860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8860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8860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8860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8860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8860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88600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86003"/>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886003"/>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886003"/>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886003"/>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886003"/>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886003"/>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8860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8600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886003"/>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886003"/>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886003"/>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88600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88600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88600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8600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88600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886003"/>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88600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88600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886003"/>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88600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86003"/>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86003"/>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86003"/>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86003"/>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86003"/>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86003"/>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8600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86003"/>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886003"/>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886003"/>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886003"/>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886003"/>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886003"/>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88600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86003"/>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86003"/>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86003"/>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86003"/>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86003"/>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86003"/>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uiPriority w:val="67"/>
    <w:rsid w:val="0088600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8600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8600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8600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8600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8600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8600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88600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8600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8600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8600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8600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8600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8600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88600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88600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8600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8600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8600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8600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8600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86003"/>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88600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8600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8600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8600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8600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8600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8600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8860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860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860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860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860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860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8600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rsid w:val="0088600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8600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860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8600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860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98"/>
    <w:semiHidden/>
    <w:rsid w:val="00886003"/>
    <w:rPr>
      <w:b/>
      <w:bCs/>
    </w:rPr>
  </w:style>
  <w:style w:type="table" w:styleId="Table3Deffects1">
    <w:name w:val="Table 3D effects 1"/>
    <w:basedOn w:val="TableNormal"/>
    <w:uiPriority w:val="99"/>
    <w:semiHidden/>
    <w:unhideWhenUsed/>
    <w:rsid w:val="008860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886003"/>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886003"/>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8860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8860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8860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8860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8860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8860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8860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8860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886003"/>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8860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886003"/>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60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860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8860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1">
    <w:name w:val="Table Grid 1"/>
    <w:basedOn w:val="TableNormal"/>
    <w:uiPriority w:val="99"/>
    <w:semiHidden/>
    <w:unhideWhenUsed/>
    <w:rsid w:val="008860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8860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8860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8860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8860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8860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8860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8860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GridLight1">
    <w:name w:val="Table Grid Light1"/>
    <w:basedOn w:val="TableNormal"/>
    <w:uiPriority w:val="40"/>
    <w:rsid w:val="0088600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8860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8860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8860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8860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8860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8860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8860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8860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8860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8860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886003"/>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8860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8860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8860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8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860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8860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8860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paragraph" w:customStyle="1" w:styleId="TableTitle">
    <w:name w:val="Table Title"/>
    <w:uiPriority w:val="98"/>
    <w:semiHidden/>
    <w:rsid w:val="00886003"/>
    <w:pPr>
      <w:spacing w:before="60" w:line="240" w:lineRule="exact"/>
    </w:pPr>
    <w:rPr>
      <w:rFonts w:ascii="Arial" w:hAnsi="Arial" w:cs="Arial"/>
      <w:b/>
      <w:sz w:val="22"/>
      <w:szCs w:val="22"/>
    </w:rPr>
  </w:style>
  <w:style w:type="paragraph" w:customStyle="1" w:styleId="TableLabel">
    <w:name w:val="Table Label"/>
    <w:uiPriority w:val="98"/>
    <w:semiHidden/>
    <w:rsid w:val="00886003"/>
    <w:pPr>
      <w:spacing w:before="60" w:line="240" w:lineRule="exact"/>
      <w:jc w:val="right"/>
    </w:pPr>
    <w:rPr>
      <w:rFonts w:ascii="Arial" w:hAnsi="Arial" w:cs="Arial"/>
      <w:b/>
    </w:rPr>
  </w:style>
  <w:style w:type="paragraph" w:customStyle="1" w:styleId="TableText0">
    <w:name w:val="Table Text"/>
    <w:uiPriority w:val="98"/>
    <w:semiHidden/>
    <w:rsid w:val="00886003"/>
    <w:pPr>
      <w:spacing w:before="60" w:line="240" w:lineRule="exact"/>
    </w:pPr>
    <w:rPr>
      <w:rFonts w:ascii="Arial" w:hAnsi="Arial" w:cs="Arial"/>
      <w:sz w:val="22"/>
      <w:szCs w:val="22"/>
    </w:rPr>
  </w:style>
  <w:style w:type="paragraph" w:customStyle="1" w:styleId="TableSubject">
    <w:name w:val="Table Subject"/>
    <w:uiPriority w:val="98"/>
    <w:semiHidden/>
    <w:rsid w:val="00886003"/>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86003"/>
    <w:rPr>
      <w:sz w:val="22"/>
    </w:rPr>
  </w:style>
  <w:style w:type="paragraph" w:customStyle="1" w:styleId="NumberLevel2-NoIndent">
    <w:name w:val="Number Level 2 - No Indent"/>
    <w:basedOn w:val="TableNumberLevel2"/>
    <w:uiPriority w:val="1"/>
    <w:semiHidden/>
    <w:rsid w:val="00886003"/>
    <w:rPr>
      <w:sz w:val="22"/>
    </w:rPr>
  </w:style>
  <w:style w:type="character" w:customStyle="1" w:styleId="TableNumberLevel1Char">
    <w:name w:val="Table: Number Level 1 Char"/>
    <w:aliases w:val="Table N1 Char"/>
    <w:basedOn w:val="DefaultParagraphFont"/>
    <w:link w:val="TableNumberLevel1"/>
    <w:uiPriority w:val="12"/>
    <w:rsid w:val="00886003"/>
    <w:rPr>
      <w:rFonts w:ascii="Arial" w:hAnsi="Arial" w:cs="Arial"/>
      <w:szCs w:val="22"/>
    </w:rPr>
  </w:style>
  <w:style w:type="paragraph" w:customStyle="1" w:styleId="NumberLevel3-NoIndent">
    <w:name w:val="Number Level 3 - No Indent"/>
    <w:basedOn w:val="TableNumberLevel3"/>
    <w:uiPriority w:val="1"/>
    <w:semiHidden/>
    <w:rsid w:val="00886003"/>
    <w:rPr>
      <w:sz w:val="22"/>
    </w:rPr>
  </w:style>
  <w:style w:type="paragraph" w:customStyle="1" w:styleId="NumberLevel4-NoIndent">
    <w:name w:val="Number Level 4 - No Indent"/>
    <w:basedOn w:val="TableNumberLevel4"/>
    <w:uiPriority w:val="1"/>
    <w:semiHidden/>
    <w:rsid w:val="00886003"/>
    <w:rPr>
      <w:sz w:val="22"/>
    </w:rPr>
  </w:style>
  <w:style w:type="paragraph" w:customStyle="1" w:styleId="NumberLevel5-NoIndent">
    <w:name w:val="Number Level 5 - No Indent"/>
    <w:basedOn w:val="TableNumberLevel5"/>
    <w:uiPriority w:val="1"/>
    <w:semiHidden/>
    <w:rsid w:val="00886003"/>
    <w:rPr>
      <w:sz w:val="22"/>
    </w:rPr>
  </w:style>
  <w:style w:type="paragraph" w:customStyle="1" w:styleId="NumberLevel6-NoIndent">
    <w:name w:val="Number Level 6 - No Indent"/>
    <w:basedOn w:val="TableNumberLevel6"/>
    <w:uiPriority w:val="1"/>
    <w:semiHidden/>
    <w:rsid w:val="00886003"/>
    <w:rPr>
      <w:sz w:val="22"/>
    </w:rPr>
  </w:style>
  <w:style w:type="paragraph" w:customStyle="1" w:styleId="NumberLevel7-NoIndent">
    <w:name w:val="Number Level 7 - No Indent"/>
    <w:basedOn w:val="TableNumberLevel7"/>
    <w:uiPriority w:val="1"/>
    <w:semiHidden/>
    <w:rsid w:val="00886003"/>
    <w:rPr>
      <w:sz w:val="22"/>
    </w:rPr>
  </w:style>
  <w:style w:type="paragraph" w:customStyle="1" w:styleId="NumberLevel8-NoIndent">
    <w:name w:val="Number Level 8 - No Indent"/>
    <w:basedOn w:val="TableNumberLevel8"/>
    <w:uiPriority w:val="1"/>
    <w:semiHidden/>
    <w:rsid w:val="00886003"/>
    <w:rPr>
      <w:sz w:val="22"/>
    </w:rPr>
  </w:style>
  <w:style w:type="paragraph" w:customStyle="1" w:styleId="NumberLevel9-NoIndent">
    <w:name w:val="Number Level 9 - No Indent"/>
    <w:basedOn w:val="TableNumberLevel9"/>
    <w:uiPriority w:val="1"/>
    <w:semiHidden/>
    <w:rsid w:val="00886003"/>
    <w:rPr>
      <w:sz w:val="22"/>
    </w:rPr>
  </w:style>
  <w:style w:type="paragraph" w:customStyle="1" w:styleId="Answer">
    <w:name w:val="Answer"/>
    <w:aliases w:val="?A"/>
    <w:basedOn w:val="PlainParagraph"/>
    <w:next w:val="Question"/>
    <w:uiPriority w:val="7"/>
    <w:qFormat/>
    <w:rsid w:val="00886003"/>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886003"/>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886003"/>
    <w:pPr>
      <w:keepNext/>
      <w:widowControl w:val="0"/>
      <w:ind w:left="425"/>
    </w:pPr>
    <w:rPr>
      <w:i/>
    </w:rPr>
  </w:style>
  <w:style w:type="paragraph" w:customStyle="1" w:styleId="Subbrand">
    <w:name w:val="Subbrand"/>
    <w:uiPriority w:val="98"/>
    <w:semiHidden/>
    <w:rsid w:val="00886003"/>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86003"/>
    <w:pPr>
      <w:numPr>
        <w:numId w:val="0"/>
      </w:numPr>
      <w:tabs>
        <w:tab w:val="num" w:pos="1492"/>
      </w:tabs>
      <w:spacing w:before="0"/>
      <w:ind w:left="850" w:hanging="360"/>
    </w:pPr>
  </w:style>
  <w:style w:type="paragraph" w:customStyle="1" w:styleId="Dashen1outlook">
    <w:name w:val="Dash: en 1 outlook"/>
    <w:basedOn w:val="DashEn1"/>
    <w:uiPriority w:val="98"/>
    <w:semiHidden/>
    <w:rsid w:val="00886003"/>
    <w:pPr>
      <w:ind w:left="1275"/>
    </w:pPr>
  </w:style>
  <w:style w:type="character" w:customStyle="1" w:styleId="PlainParagraphChar">
    <w:name w:val="Plain Paragraph Char"/>
    <w:aliases w:val="PP Char"/>
    <w:basedOn w:val="DefaultParagraphFont"/>
    <w:link w:val="PlainParagraph"/>
    <w:rsid w:val="00886003"/>
    <w:rPr>
      <w:rFonts w:ascii="Arial" w:hAnsi="Arial" w:cs="Arial"/>
      <w:sz w:val="22"/>
      <w:szCs w:val="22"/>
    </w:rPr>
  </w:style>
  <w:style w:type="character" w:customStyle="1" w:styleId="DashEm1Char">
    <w:name w:val="Dash: Em 1 Char"/>
    <w:aliases w:val="-EM Char"/>
    <w:basedOn w:val="PlainParagraphChar"/>
    <w:link w:val="DashEm1"/>
    <w:uiPriority w:val="3"/>
    <w:semiHidden/>
    <w:rsid w:val="00886003"/>
    <w:rPr>
      <w:rFonts w:ascii="Arial" w:hAnsi="Arial" w:cs="Arial"/>
      <w:sz w:val="22"/>
      <w:szCs w:val="22"/>
    </w:rPr>
  </w:style>
  <w:style w:type="character" w:customStyle="1" w:styleId="DashEn1Char">
    <w:name w:val="Dash: En 1 Char"/>
    <w:aliases w:val="-EN Char"/>
    <w:basedOn w:val="DefaultParagraphFont"/>
    <w:link w:val="DashEn1"/>
    <w:uiPriority w:val="3"/>
    <w:rsid w:val="00886003"/>
    <w:rPr>
      <w:rFonts w:ascii="Arial" w:hAnsi="Arial" w:cs="Arial"/>
      <w:sz w:val="22"/>
      <w:szCs w:val="22"/>
    </w:rPr>
  </w:style>
  <w:style w:type="paragraph" w:customStyle="1" w:styleId="DashEM1forOutlook">
    <w:name w:val="Dash EM1 for Outlook"/>
    <w:basedOn w:val="DashEm1"/>
    <w:uiPriority w:val="98"/>
    <w:semiHidden/>
    <w:rsid w:val="00886003"/>
    <w:pPr>
      <w:tabs>
        <w:tab w:val="num" w:pos="360"/>
      </w:tabs>
      <w:spacing w:before="0"/>
      <w:ind w:left="360" w:hanging="360"/>
    </w:pPr>
    <w:rPr>
      <w:lang w:val="en-US"/>
    </w:rPr>
  </w:style>
  <w:style w:type="paragraph" w:customStyle="1" w:styleId="DashEN1forOutlook">
    <w:name w:val="Dash EN1 for Outlook"/>
    <w:basedOn w:val="DashEn1"/>
    <w:uiPriority w:val="98"/>
    <w:semiHidden/>
    <w:rsid w:val="00886003"/>
    <w:pPr>
      <w:numPr>
        <w:ilvl w:val="0"/>
        <w:numId w:val="0"/>
      </w:numPr>
      <w:tabs>
        <w:tab w:val="num" w:pos="360"/>
      </w:tabs>
      <w:ind w:left="360" w:hanging="360"/>
    </w:pPr>
  </w:style>
  <w:style w:type="paragraph" w:customStyle="1" w:styleId="ClassificationDLMheader">
    <w:name w:val="Classification DLM: header"/>
    <w:basedOn w:val="ClassificationDLMfooter"/>
    <w:uiPriority w:val="20"/>
    <w:semiHidden/>
    <w:rsid w:val="00886003"/>
  </w:style>
  <w:style w:type="paragraph" w:customStyle="1" w:styleId="ClassificationDLMfooter">
    <w:name w:val="Classification DLM: footer"/>
    <w:uiPriority w:val="20"/>
    <w:semiHidden/>
    <w:rsid w:val="00886003"/>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886003"/>
    <w:pPr>
      <w:spacing w:before="60" w:after="60" w:line="260" w:lineRule="atLeast"/>
      <w:ind w:left="3060" w:right="567" w:hanging="567"/>
    </w:pPr>
    <w:rPr>
      <w:rFonts w:cs="Times New Roman"/>
      <w:sz w:val="20"/>
      <w:szCs w:val="20"/>
    </w:rPr>
  </w:style>
  <w:style w:type="paragraph" w:customStyle="1" w:styleId="LegislativeNote">
    <w:name w:val="Legislative Note"/>
    <w:aliases w:val="LN"/>
    <w:basedOn w:val="Leg4Subsec1"/>
    <w:uiPriority w:val="5"/>
    <w:qFormat/>
    <w:rsid w:val="00886003"/>
    <w:pPr>
      <w:spacing w:before="60" w:after="60" w:line="260" w:lineRule="atLeast"/>
      <w:ind w:left="2127" w:right="567" w:hanging="851"/>
    </w:pPr>
    <w:rPr>
      <w:rFonts w:cs="Times New Roman"/>
      <w:sz w:val="16"/>
      <w:szCs w:val="20"/>
    </w:rPr>
  </w:style>
  <w:style w:type="paragraph" w:customStyle="1" w:styleId="Dot1">
    <w:name w:val="Dot1"/>
    <w:aliases w:val="DOT"/>
    <w:basedOn w:val="DashEm1"/>
    <w:link w:val="Dot1Char"/>
    <w:uiPriority w:val="2"/>
    <w:qFormat/>
    <w:rsid w:val="00886003"/>
    <w:pPr>
      <w:numPr>
        <w:ilvl w:val="1"/>
        <w:numId w:val="10"/>
      </w:numPr>
      <w:spacing w:before="0"/>
    </w:pPr>
  </w:style>
  <w:style w:type="character" w:customStyle="1" w:styleId="Dot1Char">
    <w:name w:val="Dot1 Char"/>
    <w:aliases w:val="DOT Char"/>
    <w:basedOn w:val="DashEm1Char"/>
    <w:link w:val="Dot1"/>
    <w:uiPriority w:val="2"/>
    <w:rsid w:val="00886003"/>
    <w:rPr>
      <w:rFonts w:ascii="Arial" w:hAnsi="Arial" w:cs="Arial"/>
      <w:sz w:val="22"/>
      <w:szCs w:val="22"/>
    </w:rPr>
  </w:style>
  <w:style w:type="paragraph" w:customStyle="1" w:styleId="Dot">
    <w:name w:val="Dot"/>
    <w:basedOn w:val="Dot1"/>
    <w:uiPriority w:val="2"/>
    <w:semiHidden/>
    <w:rsid w:val="00886003"/>
    <w:pPr>
      <w:numPr>
        <w:ilvl w:val="0"/>
        <w:numId w:val="0"/>
      </w:numPr>
      <w:tabs>
        <w:tab w:val="num" w:pos="425"/>
      </w:tabs>
      <w:ind w:left="425" w:hanging="425"/>
    </w:pPr>
  </w:style>
  <w:style w:type="paragraph" w:customStyle="1" w:styleId="Dot1forOutlook">
    <w:name w:val="Dot1 for Outlook"/>
    <w:basedOn w:val="DashEM1forOutlook"/>
    <w:uiPriority w:val="98"/>
    <w:semiHidden/>
    <w:rsid w:val="00886003"/>
    <w:pPr>
      <w:tabs>
        <w:tab w:val="clear" w:pos="360"/>
        <w:tab w:val="num" w:pos="926"/>
      </w:tabs>
      <w:ind w:left="926"/>
    </w:pPr>
  </w:style>
  <w:style w:type="character" w:customStyle="1" w:styleId="OGCSubbrand">
    <w:name w:val="OGCSubbrand"/>
    <w:basedOn w:val="DefaultParagraphFont"/>
    <w:uiPriority w:val="9"/>
    <w:semiHidden/>
    <w:rsid w:val="00886003"/>
    <w:rPr>
      <w:rFonts w:ascii="Arial" w:hAnsi="Arial" w:cs="Arial"/>
      <w:b/>
      <w:i/>
      <w:sz w:val="20"/>
      <w:szCs w:val="22"/>
    </w:rPr>
  </w:style>
  <w:style w:type="paragraph" w:customStyle="1" w:styleId="TableDot">
    <w:name w:val="Table: Dot"/>
    <w:basedOn w:val="TableDashEm1"/>
    <w:uiPriority w:val="12"/>
    <w:semiHidden/>
    <w:rsid w:val="00886003"/>
    <w:pPr>
      <w:numPr>
        <w:numId w:val="11"/>
      </w:numPr>
    </w:pPr>
  </w:style>
  <w:style w:type="paragraph" w:customStyle="1" w:styleId="TableDot1">
    <w:name w:val="Table: Dot1"/>
    <w:basedOn w:val="TableDot"/>
    <w:uiPriority w:val="12"/>
    <w:rsid w:val="00886003"/>
    <w:pPr>
      <w:numPr>
        <w:ilvl w:val="1"/>
      </w:numPr>
    </w:pPr>
  </w:style>
  <w:style w:type="character" w:customStyle="1" w:styleId="SOTextChar">
    <w:name w:val="SO Text Char"/>
    <w:aliases w:val="sot Char"/>
    <w:link w:val="SOText"/>
    <w:rsid w:val="00886003"/>
    <w:rPr>
      <w:rFonts w:eastAsia="Calibri"/>
      <w:sz w:val="22"/>
    </w:rPr>
  </w:style>
  <w:style w:type="character" w:customStyle="1" w:styleId="SOParaChar">
    <w:name w:val="SO Para Char"/>
    <w:aliases w:val="soa Char"/>
    <w:link w:val="SOPara"/>
    <w:rsid w:val="00886003"/>
    <w:rPr>
      <w:rFonts w:eastAsia="Calibri"/>
      <w:sz w:val="22"/>
    </w:rPr>
  </w:style>
  <w:style w:type="character" w:customStyle="1" w:styleId="SOHeadBoldChar">
    <w:name w:val="SO HeadBold Char"/>
    <w:aliases w:val="sohb Char"/>
    <w:link w:val="SOHeadBold"/>
    <w:rsid w:val="00886003"/>
    <w:rPr>
      <w:rFonts w:eastAsia="Calibri"/>
      <w:b/>
      <w:sz w:val="22"/>
    </w:rPr>
  </w:style>
  <w:style w:type="character" w:customStyle="1" w:styleId="SOHeadItalicChar">
    <w:name w:val="SO HeadItalic Char"/>
    <w:aliases w:val="sohi Char"/>
    <w:link w:val="SOHeadItalic"/>
    <w:rsid w:val="00886003"/>
    <w:rPr>
      <w:rFonts w:eastAsia="Calibri"/>
      <w:i/>
      <w:sz w:val="22"/>
    </w:rPr>
  </w:style>
  <w:style w:type="character" w:customStyle="1" w:styleId="SOBulletChar">
    <w:name w:val="SO Bullet Char"/>
    <w:aliases w:val="sotb Char"/>
    <w:link w:val="SOBullet"/>
    <w:rsid w:val="00886003"/>
    <w:rPr>
      <w:rFonts w:eastAsia="Calibri"/>
      <w:sz w:val="22"/>
    </w:rPr>
  </w:style>
  <w:style w:type="character" w:customStyle="1" w:styleId="SOBulletNoteChar">
    <w:name w:val="SO BulletNote Char"/>
    <w:aliases w:val="sonb Char"/>
    <w:link w:val="SOBulletNote"/>
    <w:rsid w:val="00886003"/>
    <w:rPr>
      <w:rFonts w:eastAsia="Calibri"/>
      <w:sz w:val="18"/>
    </w:rPr>
  </w:style>
  <w:style w:type="character" w:customStyle="1" w:styleId="SOText2Char">
    <w:name w:val="SO Text2 Char"/>
    <w:aliases w:val="sot2 Char"/>
    <w:link w:val="SOText2"/>
    <w:rsid w:val="00886003"/>
    <w:rPr>
      <w:rFonts w:eastAsia="Calibri"/>
      <w:sz w:val="22"/>
      <w:lang w:eastAsia="en-US"/>
    </w:rPr>
  </w:style>
  <w:style w:type="character" w:customStyle="1" w:styleId="subsectionChar">
    <w:name w:val="subsection Char"/>
    <w:aliases w:val="ss Char"/>
    <w:link w:val="tMain"/>
    <w:locked/>
    <w:rsid w:val="00886003"/>
    <w:rPr>
      <w:sz w:val="22"/>
    </w:rPr>
  </w:style>
  <w:style w:type="paragraph" w:customStyle="1" w:styleId="definition">
    <w:name w:val="definition"/>
    <w:basedOn w:val="Normal"/>
    <w:rsid w:val="00886003"/>
    <w:pPr>
      <w:spacing w:before="100" w:beforeAutospacing="1" w:after="100" w:afterAutospacing="1" w:line="240" w:lineRule="auto"/>
    </w:pPr>
    <w:rPr>
      <w:rFonts w:eastAsia="Times New Roman"/>
      <w:sz w:val="24"/>
      <w:szCs w:val="24"/>
      <w:lang w:eastAsia="en-AU"/>
    </w:rPr>
  </w:style>
  <w:style w:type="character" w:customStyle="1" w:styleId="ListParagraphChar">
    <w:name w:val="List Paragraph Char"/>
    <w:basedOn w:val="DefaultParagraphFont"/>
    <w:link w:val="ListParagraph"/>
    <w:uiPriority w:val="34"/>
    <w:locked/>
    <w:rsid w:val="00886003"/>
    <w:rPr>
      <w:rFonts w:eastAsia="Calibri"/>
      <w:sz w:val="22"/>
      <w:lang w:eastAsia="en-US"/>
    </w:rPr>
  </w:style>
  <w:style w:type="paragraph" w:customStyle="1" w:styleId="ttDraftExposure">
    <w:name w:val="tt_Draft_Exposure"/>
    <w:basedOn w:val="Normal"/>
    <w:rsid w:val="00886003"/>
    <w:pPr>
      <w:jc w:val="center"/>
    </w:pPr>
    <w:rPr>
      <w:b/>
      <w:sz w:val="26"/>
    </w:rPr>
  </w:style>
  <w:style w:type="character" w:customStyle="1" w:styleId="subtitle1">
    <w:name w:val="subtitle1"/>
    <w:basedOn w:val="DefaultParagraphFont"/>
    <w:rsid w:val="00886003"/>
    <w:rPr>
      <w:b/>
      <w:bCs/>
      <w:color w:val="D12B2C"/>
      <w:sz w:val="23"/>
      <w:szCs w:val="23"/>
    </w:rPr>
  </w:style>
  <w:style w:type="paragraph" w:customStyle="1" w:styleId="paragraphsub">
    <w:name w:val="paragraphsub"/>
    <w:basedOn w:val="Normal"/>
    <w:rsid w:val="00886003"/>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DE428A"/>
    <w:rPr>
      <w:rFonts w:eastAsia="Calibri"/>
      <w:sz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urityClassification xmlns="466BA093-C285-498B-AC20-DF871E6A7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1A94087C62EDB479709C16E249E1FDA" ma:contentTypeVersion="" ma:contentTypeDescription="PDMS Document Site Content Type" ma:contentTypeScope="" ma:versionID="9fb9831a59a72bb924a7ed02e20f421d">
  <xsd:schema xmlns:xsd="http://www.w3.org/2001/XMLSchema" xmlns:xs="http://www.w3.org/2001/XMLSchema" xmlns:p="http://schemas.microsoft.com/office/2006/metadata/properties" xmlns:ns2="466BA093-C285-498B-AC20-DF871E6A707C" targetNamespace="http://schemas.microsoft.com/office/2006/metadata/properties" ma:root="true" ma:fieldsID="7012b0fee4e4fee45b2458d71260245f" ns2:_="">
    <xsd:import namespace="466BA093-C285-498B-AC20-DF871E6A707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BA093-C285-498B-AC20-DF871E6A707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97DE2-6597-4E0F-B173-89B5E8CE5246}">
  <ds:schemaRefs>
    <ds:schemaRef ds:uri="http://schemas.microsoft.com/sharepoint/v3/contenttype/forms"/>
  </ds:schemaRefs>
</ds:datastoreItem>
</file>

<file path=customXml/itemProps2.xml><?xml version="1.0" encoding="utf-8"?>
<ds:datastoreItem xmlns:ds="http://schemas.openxmlformats.org/officeDocument/2006/customXml" ds:itemID="{8C4515A8-58C5-488F-8BAA-212E18249A1D}">
  <ds:schemaRefs>
    <ds:schemaRef ds:uri="http://schemas.microsoft.com/office/2006/metadata/properties"/>
    <ds:schemaRef ds:uri="466BA093-C285-498B-AC20-DF871E6A707C"/>
  </ds:schemaRefs>
</ds:datastoreItem>
</file>

<file path=customXml/itemProps3.xml><?xml version="1.0" encoding="utf-8"?>
<ds:datastoreItem xmlns:ds="http://schemas.openxmlformats.org/officeDocument/2006/customXml" ds:itemID="{16F1A7FD-59BC-4AD0-8282-C409EAB9A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BA093-C285-498B-AC20-DF871E6A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ECE4E-48B1-46D1-90BF-E45300D2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9126</Words>
  <Characters>52021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61025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A18510</cp:lastModifiedBy>
  <cp:revision>2</cp:revision>
  <cp:lastPrinted>2015-06-05T00:43:00Z</cp:lastPrinted>
  <dcterms:created xsi:type="dcterms:W3CDTF">2015-06-29T01:34:00Z</dcterms:created>
  <dcterms:modified xsi:type="dcterms:W3CDTF">2015-06-29T01:34:00Z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22 June 2015</vt:lpwstr>
  </property>
  <property fmtid="{D5CDD505-2E9C-101B-9397-08002B2CF9AE}" pid="4" name="ClearanceDueDate">
    <vt:lpwstr/>
  </property>
  <property fmtid="{D5CDD505-2E9C-101B-9397-08002B2CF9AE}" pid="5" name="ContentTypeId">
    <vt:lpwstr>0x01010053158623521E02459344FD72CDD99ED60100AFF9E68450D32740A2DB37C192AB83E9</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Emissions Reduction Fund</vt:lpwstr>
  </property>
  <property fmtid="{D5CDD505-2E9C-101B-9397-08002B2CF9AE}" pid="9" name="HandlingProtocol">
    <vt:lpwstr>Standard</vt:lpwstr>
  </property>
  <property fmtid="{D5CDD505-2E9C-101B-9397-08002B2CF9AE}" pid="10" name="IconOverlay">
    <vt:lpwstr/>
  </property>
  <property fmtid="{D5CDD505-2E9C-101B-9397-08002B2CF9AE}" pid="11" name="InformationMinister">
    <vt:lpwstr> </vt:lpwstr>
  </property>
  <property fmtid="{D5CDD505-2E9C-101B-9397-08002B2CF9AE}" pid="12" name="LastClearingOfficer">
    <vt:lpwstr>Clare Jasnos</vt:lpwstr>
  </property>
  <property fmtid="{D5CDD505-2E9C-101B-9397-08002B2CF9AE}" pid="13" name="Ministers">
    <vt:lpwstr>Greg Hunt</vt:lpwstr>
  </property>
  <property fmtid="{D5CDD505-2E9C-101B-9397-08002B2CF9AE}" pid="14" name="PdrId">
    <vt:lpwstr>MS15-001180</vt:lpwstr>
  </property>
  <property fmtid="{D5CDD505-2E9C-101B-9397-08002B2CF9AE}" pid="15" name="Principal">
    <vt:lpwstr>Minister</vt:lpwstr>
  </property>
  <property fmtid="{D5CDD505-2E9C-101B-9397-08002B2CF9AE}" pid="16" name="ReasonForSensitivity">
    <vt:lpwstr/>
  </property>
  <property fmtid="{D5CDD505-2E9C-101B-9397-08002B2CF9AE}" pid="17" name="RecordPoint_ActiveItemListId">
    <vt:lpwstr>{678eb0e5-6715-4dcc-a270-df338d924cb8}</vt:lpwstr>
  </property>
  <property fmtid="{D5CDD505-2E9C-101B-9397-08002B2CF9AE}" pid="18" name="RecordPoint_ActiveItemMoved">
    <vt:lpwstr/>
  </property>
  <property fmtid="{D5CDD505-2E9C-101B-9397-08002B2CF9AE}" pid="19" name="RecordPoint_ActiveItemSiteId">
    <vt:lpwstr>{65a9c67d-8621-4daf-8c18-51b91f4b20f6}</vt:lpwstr>
  </property>
  <property fmtid="{D5CDD505-2E9C-101B-9397-08002B2CF9AE}" pid="20" name="RecordPoint_ActiveItemUniqueId">
    <vt:lpwstr>{2f8c1062-daee-40ac-9584-1c02941d4a22}</vt:lpwstr>
  </property>
  <property fmtid="{D5CDD505-2E9C-101B-9397-08002B2CF9AE}" pid="21" name="RecordPoint_ActiveItemWebId">
    <vt:lpwstr>{477fa1b6-0443-4a23-9b80-6d3c61e37946}</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19 May 2015</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EMISSIONS REDUCTION FUND: Determination for consideration - Commercial and Public Lighting</vt:lpwstr>
  </property>
  <property fmtid="{D5CDD505-2E9C-101B-9397-08002B2CF9AE}" pid="33" name="TaskSeqNo">
    <vt:lpwstr>0</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rustedGroups">
    <vt:lpwstr>Parliamentary Coordinator MS, DLO, Ministerial Staff - Coalition 2013, Business Administrator, Limited Distribution MS</vt:lpwstr>
  </property>
</Properties>
</file>