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9.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8815971"/>
    <w:bookmarkEnd w:id="0"/>
    <w:p w14:paraId="2E5A5216" w14:textId="748BDD45" w:rsidR="00130239" w:rsidRPr="00D161DC" w:rsidRDefault="00130239" w:rsidP="00130239">
      <w:r w:rsidRPr="00D161DC">
        <w:object w:dxaOrig="2146" w:dyaOrig="1561" w14:anchorId="5A77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pt" o:ole="" fillcolor="window">
            <v:imagedata r:id="rId8" o:title=""/>
          </v:shape>
          <o:OLEObject Type="Embed" ProgID="Word.Picture.8" ShapeID="_x0000_i1025" DrawAspect="Content" ObjectID="_1742036920" r:id="rId9"/>
        </w:object>
      </w:r>
    </w:p>
    <w:p w14:paraId="5A0BDE72" w14:textId="0838FE37" w:rsidR="00130239" w:rsidRPr="00D161DC" w:rsidRDefault="00130239" w:rsidP="00130239">
      <w:pPr>
        <w:pStyle w:val="ShortT"/>
        <w:spacing w:before="240"/>
      </w:pPr>
      <w:bookmarkStart w:id="1" w:name="_Hlk83806415"/>
      <w:r w:rsidRPr="00D161DC">
        <w:t xml:space="preserve">Private Health Insurance (Complying Product) </w:t>
      </w:r>
      <w:r w:rsidR="00457723">
        <w:t>Rules 2</w:t>
      </w:r>
      <w:r w:rsidRPr="00D161DC">
        <w:t>015</w:t>
      </w:r>
      <w:bookmarkEnd w:id="1"/>
    </w:p>
    <w:p w14:paraId="1461AE0F" w14:textId="166D53E9" w:rsidR="00130239" w:rsidRPr="00D161DC" w:rsidRDefault="00130239" w:rsidP="00130239">
      <w:pPr>
        <w:pStyle w:val="MadeunderText"/>
      </w:pPr>
      <w:r w:rsidRPr="00D161DC">
        <w:t>made under item 3 of the table in subsection 333</w:t>
      </w:r>
      <w:r w:rsidR="00457723">
        <w:noBreakHyphen/>
      </w:r>
      <w:r w:rsidRPr="00D161DC">
        <w:t>20(1) of the</w:t>
      </w:r>
    </w:p>
    <w:p w14:paraId="025F257B" w14:textId="77777777" w:rsidR="00130239" w:rsidRPr="00D161DC" w:rsidRDefault="00130239" w:rsidP="00130239">
      <w:pPr>
        <w:pStyle w:val="CompiledMadeUnder"/>
        <w:spacing w:before="240"/>
      </w:pPr>
      <w:r w:rsidRPr="00D161DC">
        <w:t>Private Health Insurance Act 2007</w:t>
      </w:r>
    </w:p>
    <w:p w14:paraId="172DA3B9" w14:textId="6C5EA6D3" w:rsidR="00130239" w:rsidRPr="00D161DC" w:rsidRDefault="00130239" w:rsidP="00130239">
      <w:pPr>
        <w:spacing w:before="1000"/>
        <w:rPr>
          <w:rFonts w:cs="Arial"/>
          <w:b/>
          <w:sz w:val="32"/>
          <w:szCs w:val="32"/>
        </w:rPr>
      </w:pPr>
      <w:r w:rsidRPr="00D161DC">
        <w:rPr>
          <w:rFonts w:cs="Arial"/>
          <w:b/>
          <w:sz w:val="32"/>
          <w:szCs w:val="32"/>
        </w:rPr>
        <w:t xml:space="preserve">Compilation No. </w:t>
      </w:r>
      <w:r w:rsidRPr="00D161DC">
        <w:rPr>
          <w:rFonts w:cs="Arial"/>
          <w:b/>
          <w:sz w:val="32"/>
          <w:szCs w:val="32"/>
        </w:rPr>
        <w:fldChar w:fldCharType="begin"/>
      </w:r>
      <w:r w:rsidRPr="00D161DC">
        <w:rPr>
          <w:rFonts w:cs="Arial"/>
          <w:b/>
          <w:sz w:val="32"/>
          <w:szCs w:val="32"/>
        </w:rPr>
        <w:instrText xml:space="preserve"> DOCPROPERTY  CompilationNumber </w:instrText>
      </w:r>
      <w:r w:rsidRPr="00D161DC">
        <w:rPr>
          <w:rFonts w:cs="Arial"/>
          <w:b/>
          <w:sz w:val="32"/>
          <w:szCs w:val="32"/>
        </w:rPr>
        <w:fldChar w:fldCharType="separate"/>
      </w:r>
      <w:r w:rsidR="0082494A">
        <w:rPr>
          <w:rFonts w:cs="Arial"/>
          <w:b/>
          <w:sz w:val="32"/>
          <w:szCs w:val="32"/>
        </w:rPr>
        <w:t>46</w:t>
      </w:r>
      <w:r w:rsidRPr="00D161DC">
        <w:rPr>
          <w:rFonts w:cs="Arial"/>
          <w:b/>
          <w:sz w:val="32"/>
          <w:szCs w:val="32"/>
        </w:rPr>
        <w:fldChar w:fldCharType="end"/>
      </w:r>
    </w:p>
    <w:p w14:paraId="4CEEA0FD" w14:textId="0955CD61" w:rsidR="00130239" w:rsidRPr="00D161DC" w:rsidRDefault="00130239" w:rsidP="00130239">
      <w:pPr>
        <w:tabs>
          <w:tab w:val="left" w:pos="3600"/>
        </w:tabs>
        <w:spacing w:before="480"/>
        <w:rPr>
          <w:rFonts w:cs="Arial"/>
          <w:sz w:val="24"/>
        </w:rPr>
      </w:pPr>
      <w:r w:rsidRPr="00D161DC">
        <w:rPr>
          <w:rFonts w:cs="Arial"/>
          <w:b/>
          <w:sz w:val="24"/>
        </w:rPr>
        <w:t>Compilation date:</w:t>
      </w:r>
      <w:r w:rsidRPr="00D161DC">
        <w:rPr>
          <w:rFonts w:cs="Arial"/>
          <w:sz w:val="24"/>
        </w:rPr>
        <w:tab/>
      </w:r>
      <w:r w:rsidRPr="0082494A">
        <w:rPr>
          <w:rFonts w:cs="Arial"/>
          <w:sz w:val="24"/>
        </w:rPr>
        <w:fldChar w:fldCharType="begin"/>
      </w:r>
      <w:r w:rsidR="00813545" w:rsidRPr="0082494A">
        <w:rPr>
          <w:rFonts w:cs="Arial"/>
          <w:sz w:val="24"/>
        </w:rPr>
        <w:instrText>DOCPROPERTY StartDate \@ "d MMMM yyyy" \* MERGEFORMAT</w:instrText>
      </w:r>
      <w:r w:rsidRPr="0082494A">
        <w:rPr>
          <w:rFonts w:cs="Arial"/>
          <w:sz w:val="24"/>
        </w:rPr>
        <w:fldChar w:fldCharType="separate"/>
      </w:r>
      <w:r w:rsidR="0082494A" w:rsidRPr="0082494A">
        <w:rPr>
          <w:rFonts w:cs="Arial"/>
          <w:bCs/>
          <w:sz w:val="24"/>
        </w:rPr>
        <w:t>20</w:t>
      </w:r>
      <w:r w:rsidR="0082494A" w:rsidRPr="0082494A">
        <w:rPr>
          <w:rFonts w:cs="Arial"/>
          <w:sz w:val="24"/>
        </w:rPr>
        <w:t xml:space="preserve"> March 2023</w:t>
      </w:r>
      <w:r w:rsidRPr="0082494A">
        <w:rPr>
          <w:rFonts w:cs="Arial"/>
          <w:sz w:val="24"/>
        </w:rPr>
        <w:fldChar w:fldCharType="end"/>
      </w:r>
    </w:p>
    <w:p w14:paraId="79A2DDE7" w14:textId="1CB7D5A8" w:rsidR="00130239" w:rsidRPr="00D161DC" w:rsidRDefault="00130239" w:rsidP="00130239">
      <w:pPr>
        <w:spacing w:before="240"/>
        <w:rPr>
          <w:rFonts w:cs="Arial"/>
          <w:sz w:val="24"/>
        </w:rPr>
      </w:pPr>
      <w:r w:rsidRPr="00D161DC">
        <w:rPr>
          <w:rFonts w:cs="Arial"/>
          <w:b/>
          <w:sz w:val="24"/>
        </w:rPr>
        <w:t>Includes amendments up to:</w:t>
      </w:r>
      <w:r w:rsidRPr="00D161DC">
        <w:rPr>
          <w:rFonts w:cs="Arial"/>
          <w:sz w:val="24"/>
        </w:rPr>
        <w:tab/>
      </w:r>
      <w:r w:rsidRPr="0082494A">
        <w:rPr>
          <w:rFonts w:cs="Arial"/>
          <w:sz w:val="24"/>
        </w:rPr>
        <w:fldChar w:fldCharType="begin"/>
      </w:r>
      <w:r w:rsidRPr="0082494A">
        <w:rPr>
          <w:rFonts w:cs="Arial"/>
          <w:sz w:val="24"/>
        </w:rPr>
        <w:instrText xml:space="preserve"> DOCPROPERTY IncludesUpTo </w:instrText>
      </w:r>
      <w:r w:rsidRPr="0082494A">
        <w:rPr>
          <w:rFonts w:cs="Arial"/>
          <w:sz w:val="24"/>
        </w:rPr>
        <w:fldChar w:fldCharType="separate"/>
      </w:r>
      <w:r w:rsidR="0082494A" w:rsidRPr="0082494A">
        <w:rPr>
          <w:rFonts w:cs="Arial"/>
          <w:sz w:val="24"/>
        </w:rPr>
        <w:t>F2023L00252</w:t>
      </w:r>
      <w:r w:rsidRPr="0082494A">
        <w:rPr>
          <w:rFonts w:cs="Arial"/>
          <w:sz w:val="24"/>
        </w:rPr>
        <w:fldChar w:fldCharType="end"/>
      </w:r>
    </w:p>
    <w:p w14:paraId="7827D882" w14:textId="60558D71" w:rsidR="00130239" w:rsidRPr="00D161DC" w:rsidRDefault="00130239" w:rsidP="00130239">
      <w:pPr>
        <w:tabs>
          <w:tab w:val="left" w:pos="3600"/>
        </w:tabs>
        <w:spacing w:before="240" w:after="240"/>
        <w:rPr>
          <w:rFonts w:cs="Arial"/>
          <w:sz w:val="24"/>
        </w:rPr>
      </w:pPr>
      <w:r w:rsidRPr="00D161DC">
        <w:rPr>
          <w:rFonts w:cs="Arial"/>
          <w:b/>
          <w:sz w:val="24"/>
        </w:rPr>
        <w:t>Registered:</w:t>
      </w:r>
      <w:r w:rsidRPr="00D161DC">
        <w:rPr>
          <w:rFonts w:cs="Arial"/>
          <w:sz w:val="24"/>
        </w:rPr>
        <w:tab/>
      </w:r>
      <w:r w:rsidRPr="0082494A">
        <w:rPr>
          <w:rFonts w:cs="Arial"/>
          <w:sz w:val="24"/>
        </w:rPr>
        <w:fldChar w:fldCharType="begin"/>
      </w:r>
      <w:r w:rsidRPr="0082494A">
        <w:rPr>
          <w:rFonts w:cs="Arial"/>
          <w:sz w:val="24"/>
        </w:rPr>
        <w:instrText xml:space="preserve"> IF </w:instrText>
      </w:r>
      <w:r w:rsidRPr="0082494A">
        <w:rPr>
          <w:rFonts w:cs="Arial"/>
          <w:sz w:val="24"/>
        </w:rPr>
        <w:fldChar w:fldCharType="begin"/>
      </w:r>
      <w:r w:rsidRPr="0082494A">
        <w:rPr>
          <w:rFonts w:cs="Arial"/>
          <w:sz w:val="24"/>
        </w:rPr>
        <w:instrText xml:space="preserve"> DOCPROPERTY RegisteredDate </w:instrText>
      </w:r>
      <w:r w:rsidRPr="0082494A">
        <w:rPr>
          <w:rFonts w:cs="Arial"/>
          <w:sz w:val="24"/>
        </w:rPr>
        <w:fldChar w:fldCharType="separate"/>
      </w:r>
      <w:r w:rsidR="0082494A" w:rsidRPr="0082494A">
        <w:rPr>
          <w:rFonts w:cs="Arial"/>
          <w:sz w:val="24"/>
        </w:rPr>
        <w:instrText>3 April 2023</w:instrText>
      </w:r>
      <w:r w:rsidRPr="0082494A">
        <w:rPr>
          <w:rFonts w:cs="Arial"/>
          <w:sz w:val="24"/>
        </w:rPr>
        <w:fldChar w:fldCharType="end"/>
      </w:r>
      <w:r w:rsidRPr="0082494A">
        <w:rPr>
          <w:rFonts w:cs="Arial"/>
          <w:sz w:val="24"/>
        </w:rPr>
        <w:instrText xml:space="preserve"> = #1/1/1901# "Unknown" </w:instrText>
      </w:r>
      <w:r w:rsidRPr="0082494A">
        <w:rPr>
          <w:rFonts w:cs="Arial"/>
          <w:sz w:val="24"/>
        </w:rPr>
        <w:fldChar w:fldCharType="begin"/>
      </w:r>
      <w:r w:rsidRPr="0082494A">
        <w:rPr>
          <w:rFonts w:cs="Arial"/>
          <w:sz w:val="24"/>
        </w:rPr>
        <w:instrText xml:space="preserve"> DOCPROPERTY RegisteredDate \@ "d MMMM yyyy" </w:instrText>
      </w:r>
      <w:r w:rsidRPr="0082494A">
        <w:rPr>
          <w:rFonts w:cs="Arial"/>
          <w:sz w:val="24"/>
        </w:rPr>
        <w:fldChar w:fldCharType="separate"/>
      </w:r>
      <w:r w:rsidR="0082494A" w:rsidRPr="0082494A">
        <w:rPr>
          <w:rFonts w:cs="Arial"/>
          <w:sz w:val="24"/>
        </w:rPr>
        <w:instrText>3 April 2023</w:instrText>
      </w:r>
      <w:r w:rsidRPr="0082494A">
        <w:rPr>
          <w:rFonts w:cs="Arial"/>
          <w:sz w:val="24"/>
        </w:rPr>
        <w:fldChar w:fldCharType="end"/>
      </w:r>
      <w:r w:rsidRPr="0082494A">
        <w:rPr>
          <w:rFonts w:cs="Arial"/>
          <w:sz w:val="24"/>
        </w:rPr>
        <w:instrText xml:space="preserve"> \*MERGEFORMAT </w:instrText>
      </w:r>
      <w:r w:rsidRPr="0082494A">
        <w:rPr>
          <w:rFonts w:cs="Arial"/>
          <w:sz w:val="24"/>
        </w:rPr>
        <w:fldChar w:fldCharType="separate"/>
      </w:r>
      <w:r w:rsidR="0082494A" w:rsidRPr="0082494A">
        <w:rPr>
          <w:rFonts w:cs="Arial"/>
          <w:bCs/>
          <w:noProof/>
          <w:sz w:val="24"/>
        </w:rPr>
        <w:t>3</w:t>
      </w:r>
      <w:r w:rsidR="0082494A" w:rsidRPr="0082494A">
        <w:rPr>
          <w:rFonts w:cs="Arial"/>
          <w:noProof/>
          <w:sz w:val="24"/>
        </w:rPr>
        <w:t xml:space="preserve"> April 2023</w:t>
      </w:r>
      <w:r w:rsidRPr="0082494A">
        <w:rPr>
          <w:rFonts w:cs="Arial"/>
          <w:sz w:val="24"/>
        </w:rPr>
        <w:fldChar w:fldCharType="end"/>
      </w:r>
    </w:p>
    <w:p w14:paraId="2BA9DB27" w14:textId="77777777" w:rsidR="00130239" w:rsidRPr="00D161DC" w:rsidRDefault="00130239" w:rsidP="00130239">
      <w:pPr>
        <w:pageBreakBefore/>
        <w:rPr>
          <w:rFonts w:cs="Arial"/>
          <w:b/>
          <w:sz w:val="32"/>
          <w:szCs w:val="32"/>
        </w:rPr>
      </w:pPr>
      <w:r w:rsidRPr="00D161DC">
        <w:rPr>
          <w:rFonts w:cs="Arial"/>
          <w:b/>
          <w:sz w:val="32"/>
          <w:szCs w:val="32"/>
        </w:rPr>
        <w:lastRenderedPageBreak/>
        <w:t>About this compilation</w:t>
      </w:r>
    </w:p>
    <w:p w14:paraId="2E493E9C" w14:textId="77777777" w:rsidR="00130239" w:rsidRPr="00D161DC" w:rsidRDefault="00130239" w:rsidP="00130239">
      <w:pPr>
        <w:spacing w:before="240"/>
        <w:rPr>
          <w:rFonts w:cs="Arial"/>
        </w:rPr>
      </w:pPr>
      <w:r w:rsidRPr="00D161DC">
        <w:rPr>
          <w:rFonts w:cs="Arial"/>
          <w:b/>
          <w:szCs w:val="22"/>
        </w:rPr>
        <w:t>This compilation</w:t>
      </w:r>
    </w:p>
    <w:p w14:paraId="4AF3BF89" w14:textId="72CBC8F5" w:rsidR="00130239" w:rsidRPr="00D161DC" w:rsidRDefault="00130239" w:rsidP="00130239">
      <w:pPr>
        <w:spacing w:before="120" w:after="120"/>
        <w:jc w:val="both"/>
        <w:rPr>
          <w:rFonts w:cs="Arial"/>
          <w:szCs w:val="22"/>
        </w:rPr>
      </w:pPr>
      <w:r w:rsidRPr="00D161DC">
        <w:rPr>
          <w:rFonts w:cs="Arial"/>
          <w:szCs w:val="22"/>
        </w:rPr>
        <w:t xml:space="preserve">This is a compilation of the </w:t>
      </w:r>
      <w:r w:rsidRPr="00D161DC">
        <w:rPr>
          <w:rFonts w:cs="Arial"/>
          <w:i/>
          <w:szCs w:val="22"/>
        </w:rPr>
        <w:fldChar w:fldCharType="begin"/>
      </w:r>
      <w:r w:rsidRPr="00D161DC">
        <w:rPr>
          <w:rFonts w:cs="Arial"/>
          <w:i/>
          <w:szCs w:val="22"/>
        </w:rPr>
        <w:instrText xml:space="preserve"> STYLEREF  ShortT </w:instrText>
      </w:r>
      <w:r w:rsidRPr="00D161DC">
        <w:rPr>
          <w:rFonts w:cs="Arial"/>
          <w:i/>
          <w:szCs w:val="22"/>
        </w:rPr>
        <w:fldChar w:fldCharType="separate"/>
      </w:r>
      <w:r w:rsidR="0082494A">
        <w:rPr>
          <w:rFonts w:cs="Arial"/>
          <w:i/>
          <w:noProof/>
          <w:szCs w:val="22"/>
        </w:rPr>
        <w:t>Private Health Insurance (Complying Product) Rules 2015</w:t>
      </w:r>
      <w:r w:rsidRPr="00D161DC">
        <w:rPr>
          <w:rFonts w:cs="Arial"/>
          <w:i/>
          <w:szCs w:val="22"/>
        </w:rPr>
        <w:fldChar w:fldCharType="end"/>
      </w:r>
      <w:r w:rsidRPr="00D161DC">
        <w:rPr>
          <w:rFonts w:cs="Arial"/>
          <w:szCs w:val="22"/>
        </w:rPr>
        <w:t xml:space="preserve"> that shows the text of the law as amended and in force on </w:t>
      </w:r>
      <w:bookmarkStart w:id="2" w:name="_GoBack"/>
      <w:r w:rsidRPr="0082494A">
        <w:rPr>
          <w:rFonts w:cs="Arial"/>
          <w:szCs w:val="22"/>
        </w:rPr>
        <w:fldChar w:fldCharType="begin"/>
      </w:r>
      <w:r w:rsidR="00813545" w:rsidRPr="0082494A">
        <w:rPr>
          <w:rFonts w:cs="Arial"/>
          <w:szCs w:val="22"/>
        </w:rPr>
        <w:instrText>DOCPROPERTY StartDate \@ "d MMMM yyyy" \* MERGEFORMAT</w:instrText>
      </w:r>
      <w:r w:rsidRPr="0082494A">
        <w:rPr>
          <w:rFonts w:cs="Arial"/>
          <w:szCs w:val="22"/>
        </w:rPr>
        <w:fldChar w:fldCharType="separate"/>
      </w:r>
      <w:r w:rsidR="0082494A" w:rsidRPr="0082494A">
        <w:rPr>
          <w:rFonts w:cs="Arial"/>
          <w:szCs w:val="22"/>
        </w:rPr>
        <w:t>20 March 2023</w:t>
      </w:r>
      <w:r w:rsidRPr="0082494A">
        <w:rPr>
          <w:rFonts w:cs="Arial"/>
          <w:szCs w:val="22"/>
        </w:rPr>
        <w:fldChar w:fldCharType="end"/>
      </w:r>
      <w:bookmarkEnd w:id="2"/>
      <w:r w:rsidRPr="00D161DC">
        <w:rPr>
          <w:rFonts w:cs="Arial"/>
          <w:szCs w:val="22"/>
        </w:rPr>
        <w:t xml:space="preserve"> (the </w:t>
      </w:r>
      <w:r w:rsidRPr="00D161DC">
        <w:rPr>
          <w:rFonts w:cs="Arial"/>
          <w:b/>
          <w:i/>
          <w:szCs w:val="22"/>
        </w:rPr>
        <w:t>compilation date</w:t>
      </w:r>
      <w:r w:rsidRPr="00D161DC">
        <w:rPr>
          <w:rFonts w:cs="Arial"/>
          <w:szCs w:val="22"/>
        </w:rPr>
        <w:t>).</w:t>
      </w:r>
    </w:p>
    <w:p w14:paraId="0407D4F2" w14:textId="77777777" w:rsidR="00130239" w:rsidRPr="00D161DC" w:rsidRDefault="00130239" w:rsidP="00130239">
      <w:pPr>
        <w:spacing w:after="120"/>
        <w:rPr>
          <w:rFonts w:cs="Arial"/>
          <w:szCs w:val="22"/>
        </w:rPr>
      </w:pPr>
      <w:r w:rsidRPr="00D161DC">
        <w:rPr>
          <w:rFonts w:cs="Arial"/>
          <w:szCs w:val="22"/>
        </w:rPr>
        <w:t xml:space="preserve">The notes at the end of this compilation (the </w:t>
      </w:r>
      <w:r w:rsidRPr="00D161DC">
        <w:rPr>
          <w:rFonts w:cs="Arial"/>
          <w:b/>
          <w:i/>
          <w:szCs w:val="22"/>
        </w:rPr>
        <w:t>endnotes</w:t>
      </w:r>
      <w:r w:rsidRPr="00D161DC">
        <w:rPr>
          <w:rFonts w:cs="Arial"/>
          <w:szCs w:val="22"/>
        </w:rPr>
        <w:t>) include information about amending laws and the amendment history of provisions of the compiled law.</w:t>
      </w:r>
    </w:p>
    <w:p w14:paraId="3B810A27" w14:textId="77777777" w:rsidR="00130239" w:rsidRPr="00D161DC" w:rsidRDefault="00130239" w:rsidP="00130239">
      <w:pPr>
        <w:tabs>
          <w:tab w:val="left" w:pos="5640"/>
        </w:tabs>
        <w:spacing w:before="120" w:after="120"/>
        <w:rPr>
          <w:rFonts w:cs="Arial"/>
          <w:b/>
          <w:szCs w:val="22"/>
        </w:rPr>
      </w:pPr>
      <w:r w:rsidRPr="00D161DC">
        <w:rPr>
          <w:rFonts w:cs="Arial"/>
          <w:b/>
          <w:szCs w:val="22"/>
        </w:rPr>
        <w:t>Uncommenced amendments</w:t>
      </w:r>
    </w:p>
    <w:p w14:paraId="606F4385" w14:textId="77777777" w:rsidR="00130239" w:rsidRPr="00D161DC" w:rsidRDefault="00130239" w:rsidP="00130239">
      <w:pPr>
        <w:spacing w:after="120"/>
        <w:rPr>
          <w:rFonts w:cs="Arial"/>
          <w:szCs w:val="22"/>
        </w:rPr>
      </w:pPr>
      <w:r w:rsidRPr="00D161D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77E3EDA" w14:textId="77777777" w:rsidR="00130239" w:rsidRPr="00D161DC" w:rsidRDefault="00130239" w:rsidP="00130239">
      <w:pPr>
        <w:spacing w:before="120" w:after="120"/>
        <w:rPr>
          <w:rFonts w:cs="Arial"/>
          <w:b/>
          <w:szCs w:val="22"/>
        </w:rPr>
      </w:pPr>
      <w:r w:rsidRPr="00D161DC">
        <w:rPr>
          <w:rFonts w:cs="Arial"/>
          <w:b/>
          <w:szCs w:val="22"/>
        </w:rPr>
        <w:t>Application, saving and transitional provisions for provisions and amendments</w:t>
      </w:r>
    </w:p>
    <w:p w14:paraId="313DFC80" w14:textId="77777777" w:rsidR="00130239" w:rsidRPr="00D161DC" w:rsidRDefault="00130239" w:rsidP="00130239">
      <w:pPr>
        <w:spacing w:after="120"/>
        <w:rPr>
          <w:rFonts w:cs="Arial"/>
          <w:szCs w:val="22"/>
        </w:rPr>
      </w:pPr>
      <w:r w:rsidRPr="00D161DC">
        <w:rPr>
          <w:rFonts w:cs="Arial"/>
          <w:szCs w:val="22"/>
        </w:rPr>
        <w:t>If the operation of a provision or amendment of the compiled law is affected by an application, saving or transitional provision that is not included in this compilation, details are included in the endnotes.</w:t>
      </w:r>
    </w:p>
    <w:p w14:paraId="320C8308" w14:textId="77777777" w:rsidR="00130239" w:rsidRPr="00D161DC" w:rsidRDefault="00130239" w:rsidP="00130239">
      <w:pPr>
        <w:spacing w:after="120"/>
        <w:rPr>
          <w:rFonts w:cs="Arial"/>
          <w:b/>
          <w:szCs w:val="22"/>
        </w:rPr>
      </w:pPr>
      <w:r w:rsidRPr="00D161DC">
        <w:rPr>
          <w:rFonts w:cs="Arial"/>
          <w:b/>
          <w:szCs w:val="22"/>
        </w:rPr>
        <w:t>Editorial changes</w:t>
      </w:r>
    </w:p>
    <w:p w14:paraId="250B9D27" w14:textId="77777777" w:rsidR="00130239" w:rsidRPr="00D161DC" w:rsidRDefault="00130239" w:rsidP="00130239">
      <w:pPr>
        <w:spacing w:after="120"/>
        <w:rPr>
          <w:rFonts w:cs="Arial"/>
          <w:szCs w:val="22"/>
        </w:rPr>
      </w:pPr>
      <w:r w:rsidRPr="00D161DC">
        <w:rPr>
          <w:rFonts w:cs="Arial"/>
          <w:szCs w:val="22"/>
        </w:rPr>
        <w:t>For more information about any editorial changes made in this compilation, see the endnotes.</w:t>
      </w:r>
    </w:p>
    <w:p w14:paraId="4998B370" w14:textId="77777777" w:rsidR="00130239" w:rsidRPr="00D161DC" w:rsidRDefault="00130239" w:rsidP="00130239">
      <w:pPr>
        <w:spacing w:before="120" w:after="120"/>
        <w:rPr>
          <w:rFonts w:cs="Arial"/>
          <w:b/>
          <w:szCs w:val="22"/>
        </w:rPr>
      </w:pPr>
      <w:r w:rsidRPr="00D161DC">
        <w:rPr>
          <w:rFonts w:cs="Arial"/>
          <w:b/>
          <w:szCs w:val="22"/>
        </w:rPr>
        <w:t>Modifications</w:t>
      </w:r>
    </w:p>
    <w:p w14:paraId="0228BA77" w14:textId="77777777" w:rsidR="00130239" w:rsidRPr="00D161DC" w:rsidRDefault="00130239" w:rsidP="00130239">
      <w:pPr>
        <w:spacing w:after="120"/>
        <w:rPr>
          <w:rFonts w:cs="Arial"/>
          <w:szCs w:val="22"/>
        </w:rPr>
      </w:pPr>
      <w:r w:rsidRPr="00D161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6F86147C" w14:textId="4C876114" w:rsidR="00130239" w:rsidRPr="00D161DC" w:rsidRDefault="00130239" w:rsidP="00130239">
      <w:pPr>
        <w:spacing w:before="80" w:after="120"/>
        <w:rPr>
          <w:rFonts w:cs="Arial"/>
          <w:b/>
          <w:szCs w:val="22"/>
        </w:rPr>
      </w:pPr>
      <w:r w:rsidRPr="00D161DC">
        <w:rPr>
          <w:rFonts w:cs="Arial"/>
          <w:b/>
          <w:szCs w:val="22"/>
        </w:rPr>
        <w:t>Self</w:t>
      </w:r>
      <w:r w:rsidR="00457723">
        <w:rPr>
          <w:rFonts w:cs="Arial"/>
          <w:b/>
          <w:szCs w:val="22"/>
        </w:rPr>
        <w:noBreakHyphen/>
      </w:r>
      <w:r w:rsidRPr="00D161DC">
        <w:rPr>
          <w:rFonts w:cs="Arial"/>
          <w:b/>
          <w:szCs w:val="22"/>
        </w:rPr>
        <w:t>repealing provisions</w:t>
      </w:r>
    </w:p>
    <w:p w14:paraId="05CCCE2A" w14:textId="77777777" w:rsidR="00130239" w:rsidRPr="00D161DC" w:rsidRDefault="00130239" w:rsidP="00130239">
      <w:pPr>
        <w:spacing w:after="120"/>
        <w:rPr>
          <w:rFonts w:cs="Arial"/>
          <w:szCs w:val="22"/>
        </w:rPr>
      </w:pPr>
      <w:r w:rsidRPr="00D161DC">
        <w:rPr>
          <w:rFonts w:cs="Arial"/>
          <w:szCs w:val="22"/>
        </w:rPr>
        <w:t>If a provision of the compiled law has been repealed in accordance with a provision of the law, details are included in the endnotes.</w:t>
      </w:r>
    </w:p>
    <w:p w14:paraId="1D0DE811" w14:textId="77777777" w:rsidR="00130239" w:rsidRPr="00D161DC" w:rsidRDefault="00130239" w:rsidP="00130239">
      <w:pPr>
        <w:pStyle w:val="Header"/>
        <w:tabs>
          <w:tab w:val="clear" w:pos="4150"/>
          <w:tab w:val="clear" w:pos="8307"/>
        </w:tabs>
      </w:pPr>
      <w:r w:rsidRPr="00D161DC">
        <w:rPr>
          <w:rStyle w:val="CharChapNo"/>
        </w:rPr>
        <w:t xml:space="preserve"> </w:t>
      </w:r>
      <w:r w:rsidRPr="00D161DC">
        <w:rPr>
          <w:rStyle w:val="CharChapText"/>
        </w:rPr>
        <w:t xml:space="preserve"> </w:t>
      </w:r>
    </w:p>
    <w:p w14:paraId="398CA09A" w14:textId="77777777" w:rsidR="00130239" w:rsidRPr="00D161DC" w:rsidRDefault="00130239" w:rsidP="00130239">
      <w:pPr>
        <w:pStyle w:val="Header"/>
        <w:tabs>
          <w:tab w:val="clear" w:pos="4150"/>
          <w:tab w:val="clear" w:pos="8307"/>
        </w:tabs>
      </w:pPr>
      <w:r w:rsidRPr="00D161DC">
        <w:rPr>
          <w:rStyle w:val="CharPartNo"/>
        </w:rPr>
        <w:t xml:space="preserve"> </w:t>
      </w:r>
      <w:r w:rsidRPr="00D161DC">
        <w:rPr>
          <w:rStyle w:val="CharPartText"/>
        </w:rPr>
        <w:t xml:space="preserve"> </w:t>
      </w:r>
    </w:p>
    <w:p w14:paraId="62FA1846" w14:textId="77777777" w:rsidR="00130239" w:rsidRPr="00D161DC" w:rsidRDefault="00130239" w:rsidP="00130239">
      <w:pPr>
        <w:pStyle w:val="Header"/>
        <w:tabs>
          <w:tab w:val="clear" w:pos="4150"/>
          <w:tab w:val="clear" w:pos="8307"/>
        </w:tabs>
      </w:pPr>
      <w:r w:rsidRPr="00D161DC">
        <w:rPr>
          <w:rStyle w:val="CharDivNo"/>
        </w:rPr>
        <w:t xml:space="preserve"> </w:t>
      </w:r>
      <w:r w:rsidRPr="00D161DC">
        <w:rPr>
          <w:rStyle w:val="CharDivText"/>
        </w:rPr>
        <w:t xml:space="preserve"> </w:t>
      </w:r>
    </w:p>
    <w:p w14:paraId="2F821796" w14:textId="77777777" w:rsidR="00130239" w:rsidRPr="00D161DC" w:rsidRDefault="00130239" w:rsidP="00130239">
      <w:pPr>
        <w:sectPr w:rsidR="00130239" w:rsidRPr="00D161DC" w:rsidSect="001349F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921B075" w14:textId="77777777" w:rsidR="00A367EB" w:rsidRPr="00D161DC" w:rsidRDefault="00A367EB" w:rsidP="00A367EB">
      <w:pPr>
        <w:outlineLvl w:val="0"/>
        <w:rPr>
          <w:sz w:val="36"/>
        </w:rPr>
      </w:pPr>
      <w:r w:rsidRPr="00D161DC">
        <w:rPr>
          <w:sz w:val="36"/>
        </w:rPr>
        <w:lastRenderedPageBreak/>
        <w:t>Contents</w:t>
      </w:r>
    </w:p>
    <w:p w14:paraId="1C7B8200" w14:textId="77777777" w:rsidR="00A367EB" w:rsidRPr="00D161DC" w:rsidRDefault="00A367EB" w:rsidP="0082494A">
      <w:pPr>
        <w:tabs>
          <w:tab w:val="left" w:pos="1702"/>
          <w:tab w:val="right" w:pos="8363"/>
        </w:tabs>
        <w:autoSpaceDE w:val="0"/>
        <w:autoSpaceDN w:val="0"/>
        <w:spacing w:before="240" w:line="240" w:lineRule="auto"/>
        <w:rPr>
          <w:noProof/>
          <w:sz w:val="24"/>
          <w:szCs w:val="24"/>
          <w:lang w:eastAsia="en-AU"/>
        </w:rPr>
      </w:pPr>
      <w:r w:rsidRPr="00D161DC">
        <w:rPr>
          <w:b/>
          <w:noProof/>
          <w:sz w:val="24"/>
          <w:szCs w:val="24"/>
        </w:rPr>
        <w:t>Part 1</w:t>
      </w:r>
      <w:r w:rsidRPr="00D161DC">
        <w:rPr>
          <w:noProof/>
          <w:sz w:val="24"/>
          <w:szCs w:val="24"/>
          <w:lang w:eastAsia="en-AU"/>
        </w:rPr>
        <w:tab/>
      </w:r>
      <w:r w:rsidRPr="00D161DC">
        <w:rPr>
          <w:b/>
          <w:noProof/>
          <w:sz w:val="24"/>
          <w:szCs w:val="24"/>
        </w:rPr>
        <w:t>Preliminary</w:t>
      </w:r>
      <w:r w:rsidRPr="00D161DC">
        <w:rPr>
          <w:b/>
          <w:noProof/>
          <w:sz w:val="24"/>
          <w:szCs w:val="24"/>
        </w:rPr>
        <w:tab/>
        <w:t>1</w:t>
      </w:r>
    </w:p>
    <w:p w14:paraId="4936F977"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1.</w:t>
      </w:r>
      <w:r w:rsidRPr="00D161DC">
        <w:rPr>
          <w:noProof/>
          <w:sz w:val="24"/>
          <w:szCs w:val="24"/>
          <w:lang w:eastAsia="en-AU"/>
        </w:rPr>
        <w:tab/>
      </w:r>
      <w:r w:rsidRPr="00D161DC">
        <w:rPr>
          <w:noProof/>
          <w:sz w:val="24"/>
          <w:szCs w:val="24"/>
        </w:rPr>
        <w:t>Name of Rules</w:t>
      </w:r>
      <w:r w:rsidRPr="00D161DC">
        <w:rPr>
          <w:noProof/>
          <w:sz w:val="24"/>
          <w:szCs w:val="24"/>
        </w:rPr>
        <w:tab/>
        <w:t>1</w:t>
      </w:r>
    </w:p>
    <w:p w14:paraId="5D0D1E4C"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3A</w:t>
      </w:r>
      <w:r w:rsidRPr="00D161DC">
        <w:rPr>
          <w:noProof/>
          <w:sz w:val="24"/>
          <w:szCs w:val="24"/>
          <w:lang w:eastAsia="en-AU"/>
        </w:rPr>
        <w:tab/>
      </w:r>
      <w:r w:rsidRPr="00D161DC">
        <w:rPr>
          <w:noProof/>
          <w:sz w:val="24"/>
          <w:szCs w:val="24"/>
        </w:rPr>
        <w:t>Authority</w:t>
      </w:r>
      <w:r w:rsidRPr="00D161DC">
        <w:rPr>
          <w:noProof/>
          <w:sz w:val="24"/>
          <w:szCs w:val="24"/>
        </w:rPr>
        <w:tab/>
        <w:t>1</w:t>
      </w:r>
    </w:p>
    <w:p w14:paraId="5B50422B"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4.</w:t>
      </w:r>
      <w:r w:rsidRPr="00D161DC">
        <w:rPr>
          <w:noProof/>
          <w:sz w:val="24"/>
          <w:szCs w:val="24"/>
          <w:lang w:eastAsia="en-AU"/>
        </w:rPr>
        <w:tab/>
      </w:r>
      <w:r w:rsidRPr="00D161DC">
        <w:rPr>
          <w:noProof/>
          <w:sz w:val="24"/>
          <w:szCs w:val="24"/>
        </w:rPr>
        <w:t>Definitions</w:t>
      </w:r>
      <w:r w:rsidRPr="00D161DC">
        <w:rPr>
          <w:noProof/>
          <w:sz w:val="24"/>
          <w:szCs w:val="24"/>
        </w:rPr>
        <w:tab/>
        <w:t>1</w:t>
      </w:r>
    </w:p>
    <w:p w14:paraId="31074F6D" w14:textId="77777777" w:rsidR="00A367EB" w:rsidRPr="00D161DC" w:rsidRDefault="00A367EB" w:rsidP="0082494A">
      <w:pPr>
        <w:tabs>
          <w:tab w:val="left" w:pos="1702"/>
          <w:tab w:val="right" w:pos="8363"/>
        </w:tabs>
        <w:autoSpaceDE w:val="0"/>
        <w:autoSpaceDN w:val="0"/>
        <w:spacing w:before="200" w:line="240" w:lineRule="auto"/>
        <w:rPr>
          <w:noProof/>
          <w:sz w:val="24"/>
          <w:szCs w:val="24"/>
          <w:lang w:eastAsia="en-AU"/>
        </w:rPr>
      </w:pPr>
      <w:r w:rsidRPr="00D161DC">
        <w:rPr>
          <w:b/>
          <w:noProof/>
          <w:sz w:val="24"/>
          <w:szCs w:val="24"/>
        </w:rPr>
        <w:t>Part 2</w:t>
      </w:r>
      <w:r w:rsidRPr="00D161DC">
        <w:rPr>
          <w:noProof/>
          <w:sz w:val="24"/>
          <w:szCs w:val="24"/>
          <w:lang w:eastAsia="en-AU"/>
        </w:rPr>
        <w:tab/>
      </w:r>
      <w:r w:rsidRPr="00D161DC">
        <w:rPr>
          <w:b/>
          <w:noProof/>
          <w:sz w:val="24"/>
          <w:szCs w:val="24"/>
        </w:rPr>
        <w:t>General</w:t>
      </w:r>
      <w:r w:rsidRPr="00D161DC">
        <w:rPr>
          <w:b/>
          <w:noProof/>
          <w:sz w:val="24"/>
          <w:szCs w:val="24"/>
        </w:rPr>
        <w:tab/>
        <w:t>5</w:t>
      </w:r>
    </w:p>
    <w:p w14:paraId="007EE058"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5.</w:t>
      </w:r>
      <w:r w:rsidRPr="00D161DC">
        <w:rPr>
          <w:noProof/>
          <w:sz w:val="24"/>
          <w:szCs w:val="24"/>
          <w:lang w:eastAsia="en-AU"/>
        </w:rPr>
        <w:tab/>
      </w:r>
      <w:r w:rsidRPr="00D161DC">
        <w:rPr>
          <w:noProof/>
          <w:sz w:val="24"/>
          <w:szCs w:val="24"/>
        </w:rPr>
        <w:t>Insured groups</w:t>
      </w:r>
      <w:r w:rsidRPr="00D161DC">
        <w:rPr>
          <w:noProof/>
          <w:sz w:val="24"/>
          <w:szCs w:val="24"/>
        </w:rPr>
        <w:tab/>
        <w:t>5</w:t>
      </w:r>
    </w:p>
    <w:p w14:paraId="1E7137FC" w14:textId="394158D8"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5A</w:t>
      </w:r>
      <w:r w:rsidRPr="00D161DC">
        <w:rPr>
          <w:noProof/>
          <w:sz w:val="24"/>
          <w:szCs w:val="24"/>
        </w:rPr>
        <w:tab/>
        <w:t>Psychiatric treatment—limitations</w:t>
      </w:r>
      <w:r w:rsidRPr="00D161DC">
        <w:rPr>
          <w:noProof/>
          <w:sz w:val="24"/>
          <w:szCs w:val="24"/>
        </w:rPr>
        <w:tab/>
      </w:r>
      <w:r w:rsidR="007D39BF" w:rsidRPr="00D161DC">
        <w:rPr>
          <w:noProof/>
          <w:sz w:val="24"/>
          <w:szCs w:val="24"/>
        </w:rPr>
        <w:t>6</w:t>
      </w:r>
    </w:p>
    <w:p w14:paraId="787D71DF"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6.</w:t>
      </w:r>
      <w:r w:rsidRPr="00D161DC">
        <w:rPr>
          <w:noProof/>
          <w:sz w:val="24"/>
          <w:szCs w:val="24"/>
          <w:lang w:eastAsia="en-AU"/>
        </w:rPr>
        <w:tab/>
      </w:r>
      <w:r w:rsidRPr="00D161DC">
        <w:rPr>
          <w:noProof/>
          <w:sz w:val="24"/>
          <w:szCs w:val="24"/>
        </w:rPr>
        <w:t>Maximum percentage of discount</w:t>
      </w:r>
      <w:r w:rsidRPr="00D161DC">
        <w:rPr>
          <w:noProof/>
          <w:sz w:val="24"/>
          <w:szCs w:val="24"/>
        </w:rPr>
        <w:tab/>
        <w:t>6</w:t>
      </w:r>
    </w:p>
    <w:p w14:paraId="7F866D9C" w14:textId="40B50009"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7.</w:t>
      </w:r>
      <w:r w:rsidRPr="00D161DC">
        <w:rPr>
          <w:noProof/>
          <w:sz w:val="24"/>
          <w:szCs w:val="24"/>
          <w:lang w:eastAsia="en-AU"/>
        </w:rPr>
        <w:tab/>
      </w:r>
      <w:r w:rsidRPr="00D161DC">
        <w:rPr>
          <w:noProof/>
          <w:sz w:val="24"/>
          <w:szCs w:val="24"/>
        </w:rPr>
        <w:t>Benefits authorised to be provided under a policy</w:t>
      </w:r>
      <w:r w:rsidRPr="00D161DC">
        <w:rPr>
          <w:noProof/>
          <w:sz w:val="24"/>
          <w:szCs w:val="24"/>
        </w:rPr>
        <w:tab/>
      </w:r>
      <w:r w:rsidR="007D39BF" w:rsidRPr="00D161DC">
        <w:rPr>
          <w:noProof/>
          <w:sz w:val="24"/>
          <w:szCs w:val="24"/>
        </w:rPr>
        <w:t>7</w:t>
      </w:r>
    </w:p>
    <w:p w14:paraId="6327E9FD"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8.</w:t>
      </w:r>
      <w:r w:rsidRPr="00D161DC">
        <w:rPr>
          <w:noProof/>
          <w:sz w:val="24"/>
          <w:szCs w:val="24"/>
          <w:lang w:eastAsia="en-AU"/>
        </w:rPr>
        <w:tab/>
      </w:r>
      <w:r w:rsidRPr="00D161DC">
        <w:rPr>
          <w:noProof/>
          <w:sz w:val="24"/>
          <w:szCs w:val="24"/>
        </w:rPr>
        <w:t>Complying products―coverage requirements</w:t>
      </w:r>
      <w:r w:rsidRPr="00D161DC">
        <w:rPr>
          <w:noProof/>
          <w:sz w:val="24"/>
          <w:szCs w:val="24"/>
        </w:rPr>
        <w:tab/>
        <w:t>7</w:t>
      </w:r>
    </w:p>
    <w:p w14:paraId="0D48738B" w14:textId="79EFB674"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8A</w:t>
      </w:r>
      <w:r w:rsidRPr="00D161DC">
        <w:rPr>
          <w:noProof/>
          <w:sz w:val="24"/>
          <w:szCs w:val="24"/>
          <w:lang w:eastAsia="en-AU"/>
        </w:rPr>
        <w:tab/>
      </w:r>
      <w:r w:rsidRPr="00D161DC">
        <w:rPr>
          <w:noProof/>
          <w:sz w:val="24"/>
          <w:szCs w:val="24"/>
        </w:rPr>
        <w:t>Benefit requirement―nursing</w:t>
      </w:r>
      <w:r w:rsidR="00457723">
        <w:rPr>
          <w:noProof/>
          <w:sz w:val="24"/>
          <w:szCs w:val="24"/>
        </w:rPr>
        <w:noBreakHyphen/>
      </w:r>
      <w:r w:rsidRPr="00D161DC">
        <w:rPr>
          <w:noProof/>
          <w:sz w:val="24"/>
          <w:szCs w:val="24"/>
        </w:rPr>
        <w:t>home type patients</w:t>
      </w:r>
      <w:r w:rsidRPr="00D161DC">
        <w:rPr>
          <w:noProof/>
          <w:sz w:val="24"/>
          <w:szCs w:val="24"/>
        </w:rPr>
        <w:tab/>
      </w:r>
      <w:r w:rsidR="004C5B9F" w:rsidRPr="00D161DC">
        <w:rPr>
          <w:noProof/>
          <w:sz w:val="24"/>
          <w:szCs w:val="24"/>
        </w:rPr>
        <w:t>8</w:t>
      </w:r>
    </w:p>
    <w:p w14:paraId="2F854CCD"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9.</w:t>
      </w:r>
      <w:r w:rsidRPr="00D161DC">
        <w:rPr>
          <w:noProof/>
          <w:sz w:val="24"/>
          <w:szCs w:val="24"/>
          <w:lang w:eastAsia="en-AU"/>
        </w:rPr>
        <w:tab/>
      </w:r>
      <w:r w:rsidRPr="00D161DC">
        <w:rPr>
          <w:noProof/>
          <w:sz w:val="24"/>
          <w:szCs w:val="24"/>
        </w:rPr>
        <w:t>Waiting periods―former gold card holders</w:t>
      </w:r>
      <w:r w:rsidRPr="00D161DC">
        <w:rPr>
          <w:noProof/>
          <w:sz w:val="24"/>
          <w:szCs w:val="24"/>
        </w:rPr>
        <w:tab/>
        <w:t>9</w:t>
      </w:r>
    </w:p>
    <w:p w14:paraId="27E01BE2" w14:textId="01CA63B3"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9AA</w:t>
      </w:r>
      <w:r w:rsidRPr="00D161DC">
        <w:rPr>
          <w:noProof/>
          <w:sz w:val="24"/>
          <w:szCs w:val="24"/>
          <w:lang w:eastAsia="en-AU"/>
        </w:rPr>
        <w:tab/>
      </w:r>
      <w:r w:rsidRPr="00D161DC">
        <w:rPr>
          <w:sz w:val="24"/>
          <w:szCs w:val="24"/>
        </w:rPr>
        <w:t>Terminating products—portability requirements</w:t>
      </w:r>
      <w:r w:rsidRPr="00D161DC">
        <w:rPr>
          <w:noProof/>
          <w:sz w:val="24"/>
          <w:szCs w:val="24"/>
        </w:rPr>
        <w:tab/>
      </w:r>
      <w:r w:rsidR="007D39BF" w:rsidRPr="00D161DC">
        <w:rPr>
          <w:noProof/>
          <w:sz w:val="24"/>
          <w:szCs w:val="24"/>
        </w:rPr>
        <w:t>10</w:t>
      </w:r>
    </w:p>
    <w:p w14:paraId="5B9A648C"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9A</w:t>
      </w:r>
      <w:r w:rsidRPr="00D161DC">
        <w:rPr>
          <w:noProof/>
          <w:sz w:val="24"/>
          <w:szCs w:val="24"/>
        </w:rPr>
        <w:tab/>
        <w:t>Specialist psychiatric treatment—portability requirements</w:t>
      </w:r>
      <w:r w:rsidRPr="00D161DC">
        <w:rPr>
          <w:noProof/>
          <w:sz w:val="24"/>
          <w:szCs w:val="24"/>
        </w:rPr>
        <w:tab/>
        <w:t>11</w:t>
      </w:r>
    </w:p>
    <w:p w14:paraId="4D103895"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9B</w:t>
      </w:r>
      <w:r w:rsidRPr="00D161DC">
        <w:rPr>
          <w:noProof/>
          <w:sz w:val="24"/>
          <w:szCs w:val="24"/>
        </w:rPr>
        <w:tab/>
        <w:t xml:space="preserve">Specialist psychiatric treatment—choice to have upgrade treated </w:t>
      </w:r>
      <w:r w:rsidRPr="00D161DC">
        <w:rPr>
          <w:noProof/>
          <w:sz w:val="24"/>
          <w:szCs w:val="24"/>
        </w:rPr>
        <w:br/>
        <w:t>in accordance with rule 9A</w:t>
      </w:r>
      <w:r w:rsidRPr="00D161DC">
        <w:rPr>
          <w:noProof/>
          <w:sz w:val="24"/>
          <w:szCs w:val="24"/>
        </w:rPr>
        <w:tab/>
        <w:t>12</w:t>
      </w:r>
    </w:p>
    <w:p w14:paraId="02579149" w14:textId="309F02F8"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10.</w:t>
      </w:r>
      <w:r w:rsidRPr="00D161DC">
        <w:rPr>
          <w:noProof/>
          <w:sz w:val="24"/>
          <w:szCs w:val="24"/>
          <w:lang w:eastAsia="en-AU"/>
        </w:rPr>
        <w:tab/>
      </w:r>
      <w:r w:rsidRPr="00D161DC">
        <w:rPr>
          <w:noProof/>
          <w:sz w:val="24"/>
          <w:szCs w:val="24"/>
        </w:rPr>
        <w:t>Transfer certificates</w:t>
      </w:r>
      <w:r w:rsidRPr="00D161DC">
        <w:rPr>
          <w:noProof/>
          <w:sz w:val="24"/>
          <w:szCs w:val="24"/>
        </w:rPr>
        <w:tab/>
        <w:t>1</w:t>
      </w:r>
      <w:r w:rsidR="007D39BF" w:rsidRPr="00D161DC">
        <w:rPr>
          <w:noProof/>
          <w:sz w:val="24"/>
          <w:szCs w:val="24"/>
        </w:rPr>
        <w:t>3</w:t>
      </w:r>
    </w:p>
    <w:p w14:paraId="746D593C"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w:t>
      </w:r>
      <w:r w:rsidRPr="00D161DC">
        <w:rPr>
          <w:noProof/>
          <w:sz w:val="24"/>
          <w:szCs w:val="24"/>
          <w:lang w:eastAsia="en-AU"/>
        </w:rPr>
        <w:tab/>
      </w:r>
      <w:r w:rsidRPr="00D161DC">
        <w:rPr>
          <w:noProof/>
          <w:sz w:val="24"/>
          <w:szCs w:val="24"/>
        </w:rPr>
        <w:t>Performance indicators</w:t>
      </w:r>
      <w:r w:rsidRPr="00D161DC">
        <w:rPr>
          <w:noProof/>
          <w:sz w:val="24"/>
          <w:szCs w:val="24"/>
        </w:rPr>
        <w:tab/>
        <w:t>13</w:t>
      </w:r>
    </w:p>
    <w:p w14:paraId="22054A16" w14:textId="75485403" w:rsidR="00A367EB" w:rsidRPr="00D161DC" w:rsidRDefault="00A367EB" w:rsidP="0082494A">
      <w:pPr>
        <w:tabs>
          <w:tab w:val="left" w:pos="1702"/>
          <w:tab w:val="right" w:pos="8363"/>
        </w:tabs>
        <w:autoSpaceDE w:val="0"/>
        <w:autoSpaceDN w:val="0"/>
        <w:spacing w:before="40" w:line="240" w:lineRule="auto"/>
        <w:ind w:left="851" w:hanging="851"/>
        <w:rPr>
          <w:b/>
          <w:noProof/>
          <w:sz w:val="24"/>
          <w:szCs w:val="24"/>
        </w:rPr>
      </w:pPr>
      <w:r w:rsidRPr="00D161DC">
        <w:rPr>
          <w:b/>
          <w:noProof/>
          <w:sz w:val="24"/>
          <w:szCs w:val="24"/>
        </w:rPr>
        <w:t>Part 2A</w:t>
      </w:r>
      <w:r w:rsidRPr="00D161DC">
        <w:rPr>
          <w:noProof/>
          <w:sz w:val="24"/>
          <w:szCs w:val="24"/>
          <w:lang w:eastAsia="en-AU"/>
        </w:rPr>
        <w:tab/>
      </w:r>
      <w:r w:rsidRPr="00D161DC">
        <w:rPr>
          <w:noProof/>
          <w:sz w:val="24"/>
          <w:szCs w:val="24"/>
          <w:lang w:eastAsia="en-AU"/>
        </w:rPr>
        <w:tab/>
      </w:r>
      <w:r w:rsidRPr="00D161DC">
        <w:rPr>
          <w:b/>
          <w:noProof/>
          <w:sz w:val="24"/>
          <w:szCs w:val="24"/>
        </w:rPr>
        <w:t>Age</w:t>
      </w:r>
      <w:r w:rsidR="00457723">
        <w:rPr>
          <w:b/>
          <w:noProof/>
          <w:sz w:val="24"/>
          <w:szCs w:val="24"/>
        </w:rPr>
        <w:noBreakHyphen/>
      </w:r>
      <w:r w:rsidRPr="00D161DC">
        <w:rPr>
          <w:b/>
          <w:noProof/>
          <w:sz w:val="24"/>
          <w:szCs w:val="24"/>
        </w:rPr>
        <w:t>based discounts</w:t>
      </w:r>
      <w:r w:rsidRPr="00D161DC">
        <w:rPr>
          <w:b/>
          <w:noProof/>
          <w:sz w:val="24"/>
          <w:szCs w:val="24"/>
        </w:rPr>
        <w:tab/>
        <w:t>14</w:t>
      </w:r>
    </w:p>
    <w:p w14:paraId="3FF7FF24"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11A.</w:t>
      </w:r>
      <w:r w:rsidRPr="00D161DC">
        <w:rPr>
          <w:noProof/>
          <w:sz w:val="24"/>
          <w:szCs w:val="24"/>
        </w:rPr>
        <w:tab/>
        <w:t>Definitions</w:t>
      </w:r>
      <w:r w:rsidRPr="00D161DC">
        <w:rPr>
          <w:noProof/>
          <w:sz w:val="24"/>
          <w:szCs w:val="24"/>
        </w:rPr>
        <w:tab/>
        <w:t>14</w:t>
      </w:r>
    </w:p>
    <w:p w14:paraId="2803D70E" w14:textId="13906461"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11B.</w:t>
      </w:r>
      <w:r w:rsidRPr="00D161DC">
        <w:rPr>
          <w:noProof/>
          <w:sz w:val="24"/>
          <w:szCs w:val="24"/>
        </w:rPr>
        <w:tab/>
        <w:t>Requirements for age</w:t>
      </w:r>
      <w:r w:rsidR="00457723">
        <w:rPr>
          <w:noProof/>
          <w:sz w:val="24"/>
          <w:szCs w:val="24"/>
        </w:rPr>
        <w:noBreakHyphen/>
      </w:r>
      <w:r w:rsidRPr="00D161DC">
        <w:rPr>
          <w:noProof/>
          <w:sz w:val="24"/>
          <w:szCs w:val="24"/>
        </w:rPr>
        <w:t xml:space="preserve">based discount policy to be complying </w:t>
      </w:r>
      <w:r w:rsidRPr="00D161DC">
        <w:rPr>
          <w:noProof/>
          <w:sz w:val="24"/>
          <w:szCs w:val="24"/>
        </w:rPr>
        <w:br/>
        <w:t>health insurance policy</w:t>
      </w:r>
      <w:r w:rsidRPr="00D161DC">
        <w:rPr>
          <w:noProof/>
          <w:sz w:val="24"/>
          <w:szCs w:val="24"/>
        </w:rPr>
        <w:tab/>
        <w:t>15</w:t>
      </w:r>
    </w:p>
    <w:p w14:paraId="365DF8CC" w14:textId="11A608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11C.</w:t>
      </w:r>
      <w:r w:rsidRPr="00D161DC">
        <w:rPr>
          <w:noProof/>
          <w:sz w:val="24"/>
          <w:szCs w:val="24"/>
        </w:rPr>
        <w:tab/>
        <w:t>Calculation of age</w:t>
      </w:r>
      <w:r w:rsidR="00457723">
        <w:rPr>
          <w:noProof/>
          <w:sz w:val="24"/>
          <w:szCs w:val="24"/>
        </w:rPr>
        <w:noBreakHyphen/>
      </w:r>
      <w:r w:rsidRPr="00D161DC">
        <w:rPr>
          <w:noProof/>
          <w:sz w:val="24"/>
          <w:szCs w:val="24"/>
        </w:rPr>
        <w:t>based discount</w:t>
      </w:r>
      <w:r w:rsidRPr="00D161DC">
        <w:rPr>
          <w:noProof/>
          <w:sz w:val="24"/>
          <w:szCs w:val="24"/>
        </w:rPr>
        <w:tab/>
        <w:t>15</w:t>
      </w:r>
    </w:p>
    <w:p w14:paraId="4E1E733D" w14:textId="6634D018"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11D.</w:t>
      </w:r>
      <w:r w:rsidRPr="00D161DC">
        <w:rPr>
          <w:noProof/>
          <w:sz w:val="24"/>
          <w:szCs w:val="24"/>
        </w:rPr>
        <w:tab/>
        <w:t>Circumstances in which a person is entitled to age</w:t>
      </w:r>
      <w:r w:rsidR="00457723">
        <w:rPr>
          <w:noProof/>
          <w:sz w:val="24"/>
          <w:szCs w:val="24"/>
        </w:rPr>
        <w:noBreakHyphen/>
      </w:r>
      <w:r w:rsidRPr="00D161DC">
        <w:rPr>
          <w:noProof/>
          <w:sz w:val="24"/>
          <w:szCs w:val="24"/>
        </w:rPr>
        <w:t>based discount</w:t>
      </w:r>
      <w:r w:rsidRPr="00D161DC">
        <w:rPr>
          <w:noProof/>
          <w:sz w:val="24"/>
          <w:szCs w:val="24"/>
        </w:rPr>
        <w:tab/>
        <w:t>16</w:t>
      </w:r>
    </w:p>
    <w:p w14:paraId="0137CFCB" w14:textId="77777777" w:rsidR="00A367EB" w:rsidRPr="00D161DC" w:rsidRDefault="00A367EB" w:rsidP="0082494A">
      <w:pPr>
        <w:tabs>
          <w:tab w:val="left" w:pos="1702"/>
          <w:tab w:val="right" w:pos="8363"/>
        </w:tabs>
        <w:autoSpaceDE w:val="0"/>
        <w:autoSpaceDN w:val="0"/>
        <w:spacing w:before="40" w:line="240" w:lineRule="auto"/>
        <w:ind w:left="851" w:hanging="851"/>
        <w:rPr>
          <w:b/>
          <w:noProof/>
          <w:sz w:val="24"/>
          <w:szCs w:val="24"/>
        </w:rPr>
      </w:pPr>
      <w:r w:rsidRPr="00D161DC">
        <w:rPr>
          <w:b/>
          <w:noProof/>
          <w:sz w:val="24"/>
          <w:szCs w:val="24"/>
        </w:rPr>
        <w:t>Part 2B</w:t>
      </w:r>
      <w:r w:rsidRPr="00D161DC">
        <w:rPr>
          <w:b/>
          <w:noProof/>
          <w:sz w:val="24"/>
          <w:szCs w:val="24"/>
        </w:rPr>
        <w:tab/>
      </w:r>
      <w:r w:rsidRPr="00D161DC">
        <w:rPr>
          <w:b/>
          <w:noProof/>
          <w:sz w:val="24"/>
          <w:szCs w:val="24"/>
        </w:rPr>
        <w:tab/>
        <w:t>Requirements relating to product tiers for, and names of,</w:t>
      </w:r>
      <w:r w:rsidRPr="00D161DC">
        <w:rPr>
          <w:b/>
          <w:noProof/>
          <w:sz w:val="24"/>
          <w:szCs w:val="24"/>
        </w:rPr>
        <w:br/>
      </w:r>
      <w:r w:rsidRPr="00D161DC">
        <w:rPr>
          <w:b/>
          <w:noProof/>
          <w:sz w:val="24"/>
          <w:szCs w:val="24"/>
        </w:rPr>
        <w:tab/>
        <w:t>insurance policies</w:t>
      </w:r>
      <w:r w:rsidRPr="00D161DC">
        <w:rPr>
          <w:b/>
          <w:noProof/>
          <w:sz w:val="24"/>
          <w:szCs w:val="24"/>
        </w:rPr>
        <w:tab/>
        <w:t>17</w:t>
      </w:r>
    </w:p>
    <w:p w14:paraId="552B500C"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11E.</w:t>
      </w:r>
      <w:r w:rsidRPr="00D161DC">
        <w:rPr>
          <w:noProof/>
          <w:sz w:val="24"/>
          <w:szCs w:val="24"/>
        </w:rPr>
        <w:tab/>
        <w:t>Product tiers for insurance policies that cover hospital treatment</w:t>
      </w:r>
      <w:r w:rsidRPr="00D161DC">
        <w:rPr>
          <w:noProof/>
          <w:sz w:val="24"/>
          <w:szCs w:val="24"/>
        </w:rPr>
        <w:tab/>
        <w:t>17</w:t>
      </w:r>
    </w:p>
    <w:p w14:paraId="79AACA21"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11F.</w:t>
      </w:r>
      <w:r w:rsidRPr="00D161DC">
        <w:rPr>
          <w:noProof/>
          <w:sz w:val="24"/>
          <w:szCs w:val="24"/>
        </w:rPr>
        <w:tab/>
        <w:t>Coverage of treatments for insurance policies that cover hospital</w:t>
      </w:r>
      <w:r w:rsidRPr="00D161DC">
        <w:rPr>
          <w:noProof/>
          <w:sz w:val="24"/>
          <w:szCs w:val="24"/>
        </w:rPr>
        <w:br/>
        <w:t>treatment</w:t>
      </w:r>
      <w:r w:rsidRPr="00D161DC">
        <w:rPr>
          <w:noProof/>
          <w:sz w:val="24"/>
          <w:szCs w:val="24"/>
        </w:rPr>
        <w:tab/>
        <w:t>17</w:t>
      </w:r>
    </w:p>
    <w:p w14:paraId="28193D44"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11G.</w:t>
      </w:r>
      <w:r w:rsidRPr="00D161DC">
        <w:rPr>
          <w:noProof/>
          <w:sz w:val="24"/>
          <w:szCs w:val="24"/>
        </w:rPr>
        <w:tab/>
        <w:t>Provision of restricted and unrestricted cover</w:t>
      </w:r>
      <w:r w:rsidRPr="00D161DC">
        <w:rPr>
          <w:noProof/>
          <w:sz w:val="24"/>
          <w:szCs w:val="24"/>
        </w:rPr>
        <w:tab/>
        <w:t>18</w:t>
      </w:r>
    </w:p>
    <w:p w14:paraId="6B50151E"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11H.</w:t>
      </w:r>
      <w:r w:rsidRPr="00D161DC">
        <w:rPr>
          <w:noProof/>
          <w:sz w:val="24"/>
          <w:szCs w:val="24"/>
        </w:rPr>
        <w:tab/>
        <w:t>Naming of insurance policies that cover hospital treatment</w:t>
      </w:r>
      <w:r w:rsidRPr="00D161DC">
        <w:rPr>
          <w:noProof/>
          <w:sz w:val="24"/>
          <w:szCs w:val="24"/>
        </w:rPr>
        <w:tab/>
        <w:t>19</w:t>
      </w:r>
    </w:p>
    <w:p w14:paraId="7A4721AC"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11J.</w:t>
      </w:r>
      <w:r w:rsidRPr="00D161DC">
        <w:rPr>
          <w:noProof/>
          <w:sz w:val="24"/>
          <w:szCs w:val="24"/>
        </w:rPr>
        <w:tab/>
        <w:t>Naming of insurance policies that cover general treatment only</w:t>
      </w:r>
      <w:r w:rsidRPr="00D161DC">
        <w:rPr>
          <w:noProof/>
          <w:sz w:val="24"/>
          <w:szCs w:val="24"/>
        </w:rPr>
        <w:tab/>
        <w:t>19</w:t>
      </w:r>
    </w:p>
    <w:p w14:paraId="15E3B467" w14:textId="77777777" w:rsidR="00A367EB" w:rsidRPr="00D161DC" w:rsidRDefault="00A367EB" w:rsidP="0082494A">
      <w:pPr>
        <w:tabs>
          <w:tab w:val="left" w:pos="1701"/>
          <w:tab w:val="right" w:pos="8363"/>
        </w:tabs>
        <w:autoSpaceDE w:val="0"/>
        <w:autoSpaceDN w:val="0"/>
        <w:spacing w:before="200" w:line="240" w:lineRule="auto"/>
        <w:ind w:right="375"/>
        <w:rPr>
          <w:b/>
          <w:noProof/>
          <w:sz w:val="24"/>
          <w:szCs w:val="24"/>
        </w:rPr>
      </w:pPr>
      <w:r w:rsidRPr="00D161DC">
        <w:rPr>
          <w:b/>
          <w:noProof/>
          <w:sz w:val="24"/>
          <w:szCs w:val="24"/>
        </w:rPr>
        <w:t>Part 3</w:t>
      </w:r>
      <w:r w:rsidRPr="00D161DC">
        <w:rPr>
          <w:noProof/>
          <w:sz w:val="24"/>
          <w:szCs w:val="24"/>
          <w:lang w:eastAsia="en-AU"/>
        </w:rPr>
        <w:tab/>
      </w:r>
      <w:r w:rsidRPr="00D161DC">
        <w:rPr>
          <w:b/>
          <w:noProof/>
          <w:sz w:val="24"/>
          <w:szCs w:val="24"/>
        </w:rPr>
        <w:t>Private health information statements and other information</w:t>
      </w:r>
      <w:r w:rsidRPr="00D161DC">
        <w:rPr>
          <w:b/>
          <w:noProof/>
          <w:sz w:val="24"/>
          <w:szCs w:val="24"/>
        </w:rPr>
        <w:br/>
      </w:r>
      <w:r w:rsidRPr="00D161DC">
        <w:rPr>
          <w:b/>
          <w:noProof/>
          <w:sz w:val="24"/>
          <w:szCs w:val="24"/>
        </w:rPr>
        <w:tab/>
        <w:t>that must be given</w:t>
      </w:r>
      <w:r w:rsidRPr="00D161DC">
        <w:rPr>
          <w:b/>
          <w:noProof/>
          <w:sz w:val="24"/>
          <w:szCs w:val="24"/>
        </w:rPr>
        <w:tab/>
        <w:t>20</w:t>
      </w:r>
    </w:p>
    <w:p w14:paraId="5B8CA311"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12.</w:t>
      </w:r>
      <w:r w:rsidRPr="00D161DC">
        <w:rPr>
          <w:noProof/>
          <w:sz w:val="24"/>
          <w:szCs w:val="24"/>
          <w:lang w:eastAsia="en-AU"/>
        </w:rPr>
        <w:tab/>
      </w:r>
      <w:r w:rsidRPr="00D161DC">
        <w:rPr>
          <w:noProof/>
          <w:sz w:val="24"/>
          <w:szCs w:val="24"/>
        </w:rPr>
        <w:t>Private health information statements</w:t>
      </w:r>
      <w:r w:rsidRPr="00D161DC">
        <w:rPr>
          <w:noProof/>
          <w:sz w:val="24"/>
          <w:szCs w:val="24"/>
        </w:rPr>
        <w:tab/>
        <w:t>20</w:t>
      </w:r>
    </w:p>
    <w:p w14:paraId="3D58A03D"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13.</w:t>
      </w:r>
      <w:r w:rsidRPr="00D161DC">
        <w:rPr>
          <w:noProof/>
          <w:sz w:val="24"/>
          <w:szCs w:val="24"/>
          <w:lang w:eastAsia="en-AU"/>
        </w:rPr>
        <w:tab/>
      </w:r>
      <w:r w:rsidRPr="00D161DC">
        <w:rPr>
          <w:noProof/>
          <w:sz w:val="24"/>
          <w:szCs w:val="24"/>
        </w:rPr>
        <w:t>Method of making private health information statements</w:t>
      </w:r>
      <w:r w:rsidRPr="00D161DC">
        <w:rPr>
          <w:noProof/>
          <w:sz w:val="24"/>
          <w:szCs w:val="24"/>
        </w:rPr>
        <w:br/>
        <w:t>available</w:t>
      </w:r>
      <w:r w:rsidRPr="00D161DC">
        <w:rPr>
          <w:noProof/>
          <w:sz w:val="24"/>
          <w:szCs w:val="24"/>
        </w:rPr>
        <w:tab/>
        <w:t>20</w:t>
      </w:r>
    </w:p>
    <w:p w14:paraId="0C080E91" w14:textId="77777777" w:rsidR="00A367EB" w:rsidRPr="00D161DC" w:rsidRDefault="00A367EB" w:rsidP="0082494A">
      <w:pPr>
        <w:tabs>
          <w:tab w:val="left" w:pos="1702"/>
          <w:tab w:val="right" w:pos="8363"/>
        </w:tabs>
        <w:autoSpaceDE w:val="0"/>
        <w:autoSpaceDN w:val="0"/>
        <w:spacing w:before="40" w:line="240" w:lineRule="auto"/>
        <w:ind w:left="1701" w:hanging="850"/>
        <w:rPr>
          <w:noProof/>
          <w:sz w:val="24"/>
          <w:szCs w:val="24"/>
        </w:rPr>
      </w:pPr>
      <w:r w:rsidRPr="00D161DC">
        <w:rPr>
          <w:noProof/>
          <w:sz w:val="24"/>
          <w:szCs w:val="24"/>
        </w:rPr>
        <w:lastRenderedPageBreak/>
        <w:t>14.</w:t>
      </w:r>
      <w:r w:rsidRPr="00D161DC">
        <w:rPr>
          <w:noProof/>
          <w:sz w:val="24"/>
          <w:szCs w:val="24"/>
        </w:rPr>
        <w:tab/>
      </w:r>
      <w:r w:rsidRPr="00D161DC">
        <w:rPr>
          <w:sz w:val="24"/>
          <w:szCs w:val="24"/>
        </w:rPr>
        <w:t>Information relating to changes to premiums to be provided to Private Health Insurance Ombudsman</w:t>
      </w:r>
      <w:r w:rsidRPr="00D161DC">
        <w:rPr>
          <w:noProof/>
          <w:sz w:val="24"/>
          <w:szCs w:val="24"/>
        </w:rPr>
        <w:tab/>
        <w:t>21</w:t>
      </w:r>
    </w:p>
    <w:p w14:paraId="2C239251" w14:textId="77777777" w:rsidR="00A367EB" w:rsidRPr="00D161DC" w:rsidRDefault="00A367EB" w:rsidP="0082494A">
      <w:pPr>
        <w:tabs>
          <w:tab w:val="left" w:pos="1702"/>
          <w:tab w:val="right" w:pos="8363"/>
        </w:tabs>
        <w:autoSpaceDE w:val="0"/>
        <w:autoSpaceDN w:val="0"/>
        <w:spacing w:before="40" w:line="240" w:lineRule="auto"/>
        <w:ind w:left="1701" w:hanging="850"/>
        <w:rPr>
          <w:noProof/>
          <w:sz w:val="24"/>
          <w:szCs w:val="24"/>
        </w:rPr>
      </w:pPr>
      <w:r w:rsidRPr="00D161DC">
        <w:rPr>
          <w:noProof/>
          <w:sz w:val="24"/>
          <w:szCs w:val="24"/>
        </w:rPr>
        <w:t>15.</w:t>
      </w:r>
      <w:r w:rsidRPr="00D161DC">
        <w:rPr>
          <w:noProof/>
          <w:sz w:val="24"/>
          <w:szCs w:val="24"/>
        </w:rPr>
        <w:tab/>
        <w:t>Information provided to insured persons</w:t>
      </w:r>
      <w:r w:rsidRPr="00D161DC">
        <w:rPr>
          <w:noProof/>
          <w:sz w:val="24"/>
          <w:szCs w:val="24"/>
        </w:rPr>
        <w:tab/>
        <w:t>21</w:t>
      </w:r>
    </w:p>
    <w:p w14:paraId="6BB0E565" w14:textId="77777777" w:rsidR="00A367EB" w:rsidRPr="00D161DC" w:rsidRDefault="00A367EB" w:rsidP="0082494A">
      <w:pPr>
        <w:tabs>
          <w:tab w:val="left" w:pos="1702"/>
          <w:tab w:val="right" w:pos="8363"/>
        </w:tabs>
        <w:autoSpaceDE w:val="0"/>
        <w:autoSpaceDN w:val="0"/>
        <w:spacing w:before="40" w:line="240" w:lineRule="auto"/>
        <w:ind w:left="1701" w:hanging="850"/>
        <w:rPr>
          <w:noProof/>
          <w:sz w:val="24"/>
          <w:szCs w:val="24"/>
        </w:rPr>
      </w:pPr>
      <w:r w:rsidRPr="00D161DC">
        <w:rPr>
          <w:noProof/>
          <w:sz w:val="24"/>
          <w:szCs w:val="24"/>
        </w:rPr>
        <w:t>16.</w:t>
      </w:r>
      <w:r w:rsidRPr="00D161DC">
        <w:rPr>
          <w:noProof/>
          <w:sz w:val="24"/>
          <w:szCs w:val="24"/>
        </w:rPr>
        <w:tab/>
        <w:t>Information provided to persons about product subgroups</w:t>
      </w:r>
      <w:r w:rsidRPr="00D161DC">
        <w:rPr>
          <w:noProof/>
          <w:sz w:val="24"/>
          <w:szCs w:val="24"/>
        </w:rPr>
        <w:tab/>
        <w:t>22</w:t>
      </w:r>
    </w:p>
    <w:p w14:paraId="7C5D47D4" w14:textId="77777777" w:rsidR="00A367EB" w:rsidRPr="00D161DC" w:rsidRDefault="00A367EB" w:rsidP="0082494A">
      <w:pPr>
        <w:tabs>
          <w:tab w:val="left" w:pos="1702"/>
          <w:tab w:val="right" w:pos="8363"/>
        </w:tabs>
        <w:autoSpaceDE w:val="0"/>
        <w:autoSpaceDN w:val="0"/>
        <w:spacing w:before="200" w:line="240" w:lineRule="auto"/>
        <w:rPr>
          <w:noProof/>
          <w:sz w:val="24"/>
          <w:szCs w:val="24"/>
          <w:highlight w:val="yellow"/>
          <w:lang w:eastAsia="en-AU"/>
        </w:rPr>
      </w:pPr>
      <w:r w:rsidRPr="00D161DC">
        <w:rPr>
          <w:b/>
          <w:noProof/>
          <w:sz w:val="24"/>
          <w:szCs w:val="24"/>
        </w:rPr>
        <w:t>Part 4</w:t>
      </w:r>
      <w:r w:rsidRPr="00D161DC">
        <w:rPr>
          <w:noProof/>
          <w:sz w:val="24"/>
          <w:szCs w:val="24"/>
          <w:lang w:eastAsia="en-AU"/>
        </w:rPr>
        <w:tab/>
      </w:r>
      <w:r w:rsidRPr="00D161DC">
        <w:rPr>
          <w:b/>
          <w:noProof/>
          <w:sz w:val="24"/>
          <w:szCs w:val="24"/>
        </w:rPr>
        <w:t>Pilot Projects</w:t>
      </w:r>
      <w:r w:rsidRPr="00D161DC">
        <w:rPr>
          <w:b/>
          <w:noProof/>
          <w:sz w:val="24"/>
          <w:szCs w:val="24"/>
        </w:rPr>
        <w:tab/>
        <w:t>23</w:t>
      </w:r>
    </w:p>
    <w:p w14:paraId="21997ED6"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lang w:eastAsia="en-AU"/>
        </w:rPr>
      </w:pPr>
      <w:r w:rsidRPr="00D161DC">
        <w:rPr>
          <w:noProof/>
          <w:sz w:val="24"/>
          <w:szCs w:val="24"/>
        </w:rPr>
        <w:t>17.</w:t>
      </w:r>
      <w:r w:rsidRPr="00D161DC">
        <w:rPr>
          <w:noProof/>
          <w:sz w:val="24"/>
          <w:szCs w:val="24"/>
          <w:lang w:eastAsia="en-AU"/>
        </w:rPr>
        <w:tab/>
      </w:r>
      <w:r w:rsidRPr="00D161DC">
        <w:rPr>
          <w:noProof/>
          <w:sz w:val="24"/>
          <w:szCs w:val="24"/>
        </w:rPr>
        <w:t>Kinds of pilot projects</w:t>
      </w:r>
      <w:r w:rsidRPr="00D161DC">
        <w:rPr>
          <w:noProof/>
          <w:sz w:val="24"/>
          <w:szCs w:val="24"/>
        </w:rPr>
        <w:tab/>
        <w:t>23</w:t>
      </w:r>
    </w:p>
    <w:p w14:paraId="18A3A419" w14:textId="77777777" w:rsidR="00A367EB" w:rsidRPr="00D161DC" w:rsidRDefault="00A367EB" w:rsidP="0082494A">
      <w:pPr>
        <w:tabs>
          <w:tab w:val="left" w:pos="1702"/>
          <w:tab w:val="right" w:pos="8363"/>
        </w:tabs>
        <w:autoSpaceDE w:val="0"/>
        <w:autoSpaceDN w:val="0"/>
        <w:spacing w:before="40" w:line="240" w:lineRule="auto"/>
        <w:ind w:left="1702" w:hanging="851"/>
        <w:rPr>
          <w:noProof/>
          <w:sz w:val="24"/>
          <w:szCs w:val="24"/>
        </w:rPr>
      </w:pPr>
      <w:r w:rsidRPr="00D161DC">
        <w:rPr>
          <w:noProof/>
          <w:sz w:val="24"/>
          <w:szCs w:val="24"/>
        </w:rPr>
        <w:t>18.</w:t>
      </w:r>
      <w:r w:rsidRPr="00D161DC">
        <w:rPr>
          <w:noProof/>
          <w:sz w:val="24"/>
          <w:szCs w:val="24"/>
          <w:lang w:eastAsia="en-AU"/>
        </w:rPr>
        <w:tab/>
      </w:r>
      <w:r w:rsidRPr="00D161DC">
        <w:rPr>
          <w:noProof/>
          <w:sz w:val="24"/>
          <w:szCs w:val="24"/>
        </w:rPr>
        <w:t>Requirements of pilot projects</w:t>
      </w:r>
      <w:r w:rsidRPr="00D161DC">
        <w:rPr>
          <w:noProof/>
          <w:sz w:val="24"/>
          <w:szCs w:val="24"/>
        </w:rPr>
        <w:tab/>
        <w:t>23</w:t>
      </w:r>
    </w:p>
    <w:p w14:paraId="58DB0A14" w14:textId="77777777" w:rsidR="00A367EB" w:rsidRPr="00D161DC" w:rsidRDefault="00A367EB" w:rsidP="0082494A">
      <w:pPr>
        <w:tabs>
          <w:tab w:val="left" w:pos="1702"/>
          <w:tab w:val="right" w:pos="8363"/>
        </w:tabs>
        <w:autoSpaceDE w:val="0"/>
        <w:autoSpaceDN w:val="0"/>
        <w:spacing w:before="200" w:line="240" w:lineRule="auto"/>
        <w:rPr>
          <w:b/>
          <w:noProof/>
          <w:sz w:val="24"/>
          <w:szCs w:val="24"/>
        </w:rPr>
      </w:pPr>
      <w:r w:rsidRPr="00D161DC">
        <w:rPr>
          <w:b/>
          <w:noProof/>
          <w:sz w:val="24"/>
          <w:szCs w:val="24"/>
        </w:rPr>
        <w:t>Part 5</w:t>
      </w:r>
      <w:r w:rsidRPr="00D161DC">
        <w:rPr>
          <w:b/>
          <w:noProof/>
          <w:sz w:val="24"/>
          <w:szCs w:val="24"/>
        </w:rPr>
        <w:tab/>
        <w:t>Transitional provisions</w:t>
      </w:r>
      <w:r w:rsidRPr="00D161DC">
        <w:rPr>
          <w:b/>
          <w:noProof/>
          <w:sz w:val="24"/>
          <w:szCs w:val="24"/>
        </w:rPr>
        <w:tab/>
        <w:t>24</w:t>
      </w:r>
    </w:p>
    <w:p w14:paraId="661E878A" w14:textId="430479F9" w:rsidR="00A367EB" w:rsidRPr="00D161DC" w:rsidRDefault="00A367EB" w:rsidP="0082494A">
      <w:pPr>
        <w:tabs>
          <w:tab w:val="left" w:pos="1702"/>
          <w:tab w:val="right" w:pos="8363"/>
        </w:tabs>
        <w:autoSpaceDE w:val="0"/>
        <w:autoSpaceDN w:val="0"/>
        <w:spacing w:before="40" w:line="240" w:lineRule="auto"/>
        <w:ind w:left="1701" w:hanging="850"/>
        <w:rPr>
          <w:noProof/>
          <w:sz w:val="24"/>
          <w:szCs w:val="24"/>
        </w:rPr>
      </w:pPr>
      <w:r w:rsidRPr="00D161DC">
        <w:rPr>
          <w:noProof/>
          <w:sz w:val="24"/>
          <w:szCs w:val="24"/>
        </w:rPr>
        <w:t>19.</w:t>
      </w:r>
      <w:r w:rsidRPr="00D161DC">
        <w:rPr>
          <w:noProof/>
          <w:sz w:val="24"/>
          <w:szCs w:val="24"/>
        </w:rPr>
        <w:tab/>
        <w:t xml:space="preserve">Transitional provisions relating to the </w:t>
      </w:r>
      <w:r w:rsidRPr="00D161DC">
        <w:rPr>
          <w:i/>
          <w:noProof/>
          <w:sz w:val="24"/>
          <w:szCs w:val="24"/>
        </w:rPr>
        <w:t xml:space="preserve">Private Health Insurance (Complying Product) Amendment (Psychiatric Care) </w:t>
      </w:r>
      <w:r w:rsidR="00457723">
        <w:rPr>
          <w:i/>
          <w:noProof/>
          <w:sz w:val="24"/>
          <w:szCs w:val="24"/>
        </w:rPr>
        <w:t>Rules 2</w:t>
      </w:r>
      <w:r w:rsidRPr="00D161DC">
        <w:rPr>
          <w:i/>
          <w:noProof/>
          <w:sz w:val="24"/>
          <w:szCs w:val="24"/>
        </w:rPr>
        <w:t>018</w:t>
      </w:r>
      <w:r w:rsidRPr="00D161DC">
        <w:rPr>
          <w:noProof/>
          <w:sz w:val="24"/>
          <w:szCs w:val="24"/>
        </w:rPr>
        <w:tab/>
        <w:t>24</w:t>
      </w:r>
    </w:p>
    <w:p w14:paraId="3C42B703" w14:textId="77777777" w:rsidR="00A367EB" w:rsidRPr="00D161DC" w:rsidRDefault="00A367EB" w:rsidP="0082494A">
      <w:pPr>
        <w:tabs>
          <w:tab w:val="right" w:pos="8363"/>
        </w:tabs>
        <w:autoSpaceDE w:val="0"/>
        <w:autoSpaceDN w:val="0"/>
        <w:spacing w:before="200" w:line="240" w:lineRule="auto"/>
        <w:ind w:right="233"/>
        <w:rPr>
          <w:noProof/>
          <w:sz w:val="24"/>
          <w:szCs w:val="24"/>
          <w:lang w:eastAsia="en-AU"/>
        </w:rPr>
      </w:pPr>
      <w:r w:rsidRPr="00D161DC">
        <w:rPr>
          <w:b/>
          <w:noProof/>
          <w:sz w:val="24"/>
          <w:szCs w:val="24"/>
        </w:rPr>
        <w:t>Schedule 1―</w:t>
      </w:r>
      <w:r w:rsidRPr="00D161DC">
        <w:rPr>
          <w:b/>
          <w:sz w:val="24"/>
          <w:szCs w:val="24"/>
        </w:rPr>
        <w:t>Information and form of words for private health information statement—all policies</w:t>
      </w:r>
      <w:r w:rsidRPr="00D161DC">
        <w:rPr>
          <w:b/>
          <w:noProof/>
          <w:sz w:val="24"/>
          <w:szCs w:val="24"/>
        </w:rPr>
        <w:tab/>
        <w:t>25</w:t>
      </w:r>
    </w:p>
    <w:p w14:paraId="6673CDEC" w14:textId="77777777" w:rsidR="00A367EB" w:rsidRPr="00D161DC" w:rsidRDefault="00A367EB" w:rsidP="0082494A">
      <w:pPr>
        <w:tabs>
          <w:tab w:val="right" w:pos="8363"/>
        </w:tabs>
        <w:autoSpaceDE w:val="0"/>
        <w:autoSpaceDN w:val="0"/>
        <w:spacing w:before="200" w:line="240" w:lineRule="auto"/>
        <w:rPr>
          <w:noProof/>
          <w:sz w:val="24"/>
          <w:szCs w:val="24"/>
          <w:lang w:eastAsia="en-AU"/>
        </w:rPr>
      </w:pPr>
      <w:r w:rsidRPr="00D161DC">
        <w:rPr>
          <w:b/>
          <w:noProof/>
          <w:sz w:val="24"/>
          <w:szCs w:val="24"/>
        </w:rPr>
        <w:t>Schedule 2―</w:t>
      </w:r>
      <w:r w:rsidRPr="00D161DC">
        <w:rPr>
          <w:b/>
          <w:sz w:val="24"/>
          <w:szCs w:val="24"/>
        </w:rPr>
        <w:t>Additional information, and form of words, for private health information statement—hospital treatment</w:t>
      </w:r>
      <w:r w:rsidRPr="00D161DC">
        <w:rPr>
          <w:b/>
          <w:noProof/>
          <w:sz w:val="24"/>
          <w:szCs w:val="24"/>
        </w:rPr>
        <w:tab/>
        <w:t>28</w:t>
      </w:r>
    </w:p>
    <w:p w14:paraId="03AFBCCA" w14:textId="3338C5DE" w:rsidR="00A367EB" w:rsidRPr="00D161DC" w:rsidRDefault="00A367EB" w:rsidP="0082494A">
      <w:pPr>
        <w:tabs>
          <w:tab w:val="right" w:pos="8363"/>
        </w:tabs>
        <w:autoSpaceDE w:val="0"/>
        <w:autoSpaceDN w:val="0"/>
        <w:spacing w:before="200" w:line="240" w:lineRule="auto"/>
        <w:rPr>
          <w:b/>
          <w:noProof/>
          <w:sz w:val="24"/>
          <w:szCs w:val="24"/>
        </w:rPr>
      </w:pPr>
      <w:r w:rsidRPr="00D161DC">
        <w:rPr>
          <w:b/>
          <w:noProof/>
          <w:sz w:val="24"/>
          <w:szCs w:val="24"/>
        </w:rPr>
        <w:t>Schedule 3―</w:t>
      </w:r>
      <w:r w:rsidRPr="00D161DC">
        <w:rPr>
          <w:b/>
          <w:sz w:val="24"/>
          <w:szCs w:val="24"/>
        </w:rPr>
        <w:t>Additional information, and form of words, for private health information statement—general treatment</w:t>
      </w:r>
      <w:r w:rsidRPr="00D161DC">
        <w:rPr>
          <w:b/>
          <w:noProof/>
          <w:sz w:val="24"/>
          <w:szCs w:val="24"/>
        </w:rPr>
        <w:tab/>
      </w:r>
      <w:r w:rsidR="00B132E2" w:rsidRPr="00D161DC">
        <w:rPr>
          <w:b/>
          <w:noProof/>
          <w:sz w:val="24"/>
          <w:szCs w:val="24"/>
        </w:rPr>
        <w:t>31</w:t>
      </w:r>
    </w:p>
    <w:p w14:paraId="07EA53FF" w14:textId="31BB3812" w:rsidR="00A367EB" w:rsidRPr="00D161DC" w:rsidRDefault="00A367EB" w:rsidP="0082494A">
      <w:pPr>
        <w:tabs>
          <w:tab w:val="right" w:pos="8363"/>
        </w:tabs>
        <w:autoSpaceDE w:val="0"/>
        <w:autoSpaceDN w:val="0"/>
        <w:spacing w:before="200" w:line="240" w:lineRule="auto"/>
        <w:rPr>
          <w:b/>
          <w:noProof/>
          <w:sz w:val="24"/>
          <w:szCs w:val="24"/>
        </w:rPr>
      </w:pPr>
      <w:r w:rsidRPr="00D161DC">
        <w:rPr>
          <w:b/>
          <w:noProof/>
          <w:sz w:val="24"/>
          <w:szCs w:val="24"/>
        </w:rPr>
        <w:t>Schedule 4—Product tiers and clinical categories</w:t>
      </w:r>
      <w:r w:rsidRPr="00D161DC">
        <w:rPr>
          <w:b/>
          <w:noProof/>
          <w:sz w:val="24"/>
          <w:szCs w:val="24"/>
        </w:rPr>
        <w:tab/>
        <w:t>36</w:t>
      </w:r>
    </w:p>
    <w:p w14:paraId="43A52378" w14:textId="3A947F7E" w:rsidR="00A367EB" w:rsidRPr="00D161DC" w:rsidRDefault="00A367EB" w:rsidP="0082494A">
      <w:pPr>
        <w:tabs>
          <w:tab w:val="right" w:pos="8363"/>
        </w:tabs>
        <w:autoSpaceDE w:val="0"/>
        <w:autoSpaceDN w:val="0"/>
        <w:spacing w:before="200" w:line="240" w:lineRule="auto"/>
        <w:rPr>
          <w:b/>
          <w:noProof/>
          <w:sz w:val="24"/>
          <w:szCs w:val="24"/>
        </w:rPr>
      </w:pPr>
      <w:r w:rsidRPr="00D161DC">
        <w:rPr>
          <w:b/>
          <w:noProof/>
          <w:sz w:val="24"/>
          <w:szCs w:val="24"/>
        </w:rPr>
        <w:t>Schedule 5—Clinical categories</w:t>
      </w:r>
      <w:r w:rsidRPr="00D161DC">
        <w:rPr>
          <w:b/>
          <w:noProof/>
          <w:sz w:val="24"/>
          <w:szCs w:val="24"/>
        </w:rPr>
        <w:tab/>
        <w:t>38</w:t>
      </w:r>
    </w:p>
    <w:p w14:paraId="314E9786" w14:textId="4258AA6B" w:rsidR="00A367EB" w:rsidRPr="00D161DC" w:rsidRDefault="00A367EB" w:rsidP="0082494A">
      <w:pPr>
        <w:tabs>
          <w:tab w:val="right" w:pos="8363"/>
        </w:tabs>
        <w:autoSpaceDE w:val="0"/>
        <w:autoSpaceDN w:val="0"/>
        <w:spacing w:before="200" w:line="240" w:lineRule="auto"/>
        <w:rPr>
          <w:b/>
          <w:noProof/>
          <w:sz w:val="24"/>
          <w:szCs w:val="24"/>
        </w:rPr>
      </w:pPr>
      <w:r w:rsidRPr="00D161DC">
        <w:rPr>
          <w:b/>
          <w:noProof/>
          <w:sz w:val="24"/>
          <w:szCs w:val="24"/>
        </w:rPr>
        <w:t>Schedule 6—Common treatments list</w:t>
      </w:r>
      <w:r w:rsidRPr="00D161DC">
        <w:rPr>
          <w:b/>
          <w:noProof/>
          <w:sz w:val="24"/>
          <w:szCs w:val="24"/>
        </w:rPr>
        <w:tab/>
        <w:t>5</w:t>
      </w:r>
      <w:r w:rsidR="00457723">
        <w:rPr>
          <w:b/>
          <w:noProof/>
          <w:sz w:val="24"/>
          <w:szCs w:val="24"/>
        </w:rPr>
        <w:t>6</w:t>
      </w:r>
    </w:p>
    <w:p w14:paraId="2F17BCDB" w14:textId="60EF8C2E" w:rsidR="00A367EB" w:rsidRPr="00D161DC" w:rsidRDefault="00A367EB" w:rsidP="0082494A">
      <w:pPr>
        <w:tabs>
          <w:tab w:val="right" w:pos="8363"/>
        </w:tabs>
        <w:autoSpaceDE w:val="0"/>
        <w:autoSpaceDN w:val="0"/>
        <w:spacing w:before="200" w:line="240" w:lineRule="auto"/>
        <w:rPr>
          <w:b/>
          <w:noProof/>
          <w:sz w:val="24"/>
          <w:szCs w:val="24"/>
        </w:rPr>
      </w:pPr>
      <w:r w:rsidRPr="00D161DC">
        <w:rPr>
          <w:b/>
          <w:noProof/>
          <w:sz w:val="24"/>
          <w:szCs w:val="24"/>
        </w:rPr>
        <w:t>Schedule 7—Support treatments list</w:t>
      </w:r>
      <w:r w:rsidRPr="00D161DC">
        <w:rPr>
          <w:b/>
          <w:noProof/>
          <w:sz w:val="24"/>
          <w:szCs w:val="24"/>
        </w:rPr>
        <w:tab/>
        <w:t>5</w:t>
      </w:r>
      <w:r w:rsidR="00457723">
        <w:rPr>
          <w:b/>
          <w:noProof/>
          <w:sz w:val="24"/>
          <w:szCs w:val="24"/>
        </w:rPr>
        <w:t>7</w:t>
      </w:r>
    </w:p>
    <w:p w14:paraId="3CB4FAD8" w14:textId="1737089B" w:rsidR="00A367EB" w:rsidRPr="00D161DC" w:rsidRDefault="00A367EB" w:rsidP="0082494A">
      <w:pPr>
        <w:keepLines/>
        <w:tabs>
          <w:tab w:val="right" w:pos="8363"/>
        </w:tabs>
        <w:autoSpaceDE w:val="0"/>
        <w:autoSpaceDN w:val="0"/>
        <w:spacing w:before="200" w:line="240" w:lineRule="auto"/>
        <w:rPr>
          <w:rFonts w:ascii="Calibri" w:hAnsi="Calibri"/>
          <w:noProof/>
          <w:szCs w:val="22"/>
          <w:lang w:eastAsia="en-AU"/>
        </w:rPr>
      </w:pPr>
      <w:r w:rsidRPr="00D161DC">
        <w:rPr>
          <w:b/>
          <w:noProof/>
          <w:sz w:val="24"/>
          <w:szCs w:val="24"/>
        </w:rPr>
        <w:t>Endnotes</w:t>
      </w:r>
      <w:r w:rsidRPr="00D161DC">
        <w:rPr>
          <w:b/>
          <w:noProof/>
          <w:sz w:val="24"/>
          <w:szCs w:val="24"/>
        </w:rPr>
        <w:tab/>
        <w:t>5</w:t>
      </w:r>
      <w:r w:rsidR="00974F90">
        <w:rPr>
          <w:b/>
          <w:noProof/>
          <w:sz w:val="24"/>
          <w:szCs w:val="24"/>
        </w:rPr>
        <w:t>9</w:t>
      </w:r>
    </w:p>
    <w:p w14:paraId="06080FC8" w14:textId="7DC54155" w:rsidR="00A367EB" w:rsidRPr="00D161DC" w:rsidRDefault="00A367EB" w:rsidP="0082494A">
      <w:pPr>
        <w:keepLines/>
        <w:tabs>
          <w:tab w:val="right" w:pos="8363"/>
        </w:tabs>
        <w:autoSpaceDE w:val="0"/>
        <w:autoSpaceDN w:val="0"/>
        <w:spacing w:before="80" w:line="240" w:lineRule="auto"/>
        <w:rPr>
          <w:rFonts w:asciiTheme="minorHAnsi" w:eastAsiaTheme="minorEastAsia" w:hAnsiTheme="minorHAnsi"/>
          <w:b/>
          <w:noProof/>
          <w:sz w:val="24"/>
          <w:szCs w:val="24"/>
        </w:rPr>
      </w:pPr>
      <w:r w:rsidRPr="00D161DC">
        <w:rPr>
          <w:noProof/>
          <w:sz w:val="24"/>
          <w:szCs w:val="24"/>
        </w:rPr>
        <w:t>Endnote 1—About the endnotes</w:t>
      </w:r>
      <w:r w:rsidRPr="00D161DC">
        <w:rPr>
          <w:noProof/>
          <w:sz w:val="24"/>
          <w:szCs w:val="24"/>
        </w:rPr>
        <w:tab/>
      </w:r>
      <w:r w:rsidRPr="0082494A">
        <w:rPr>
          <w:b/>
          <w:noProof/>
          <w:sz w:val="24"/>
          <w:szCs w:val="24"/>
        </w:rPr>
        <w:t>5</w:t>
      </w:r>
      <w:r w:rsidR="00457723" w:rsidRPr="0082494A">
        <w:rPr>
          <w:b/>
          <w:noProof/>
          <w:sz w:val="24"/>
          <w:szCs w:val="24"/>
        </w:rPr>
        <w:t>9</w:t>
      </w:r>
    </w:p>
    <w:p w14:paraId="7E5220ED" w14:textId="2F20F9EB" w:rsidR="00A367EB" w:rsidRPr="00D161DC" w:rsidRDefault="00A367EB" w:rsidP="0082494A">
      <w:pPr>
        <w:keepLines/>
        <w:tabs>
          <w:tab w:val="right" w:pos="8363"/>
        </w:tabs>
        <w:autoSpaceDE w:val="0"/>
        <w:autoSpaceDN w:val="0"/>
        <w:spacing w:before="80" w:line="240" w:lineRule="auto"/>
        <w:rPr>
          <w:rFonts w:asciiTheme="minorHAnsi" w:eastAsiaTheme="minorEastAsia" w:hAnsiTheme="minorHAnsi"/>
          <w:b/>
          <w:noProof/>
          <w:sz w:val="24"/>
          <w:szCs w:val="24"/>
        </w:rPr>
      </w:pPr>
      <w:r w:rsidRPr="00D161DC">
        <w:rPr>
          <w:noProof/>
          <w:sz w:val="24"/>
          <w:szCs w:val="24"/>
        </w:rPr>
        <w:t>Endnote 2—Abbreviation key</w:t>
      </w:r>
      <w:r w:rsidRPr="00D161DC">
        <w:rPr>
          <w:noProof/>
          <w:sz w:val="24"/>
          <w:szCs w:val="24"/>
        </w:rPr>
        <w:tab/>
      </w:r>
      <w:r w:rsidR="00457723" w:rsidRPr="0082494A">
        <w:rPr>
          <w:b/>
          <w:noProof/>
          <w:sz w:val="24"/>
          <w:szCs w:val="24"/>
        </w:rPr>
        <w:t>60</w:t>
      </w:r>
    </w:p>
    <w:p w14:paraId="2FC629EC" w14:textId="411064CF" w:rsidR="00A367EB" w:rsidRPr="00D161DC" w:rsidRDefault="00A367EB" w:rsidP="0082494A">
      <w:pPr>
        <w:keepLines/>
        <w:tabs>
          <w:tab w:val="right" w:pos="8363"/>
        </w:tabs>
        <w:autoSpaceDE w:val="0"/>
        <w:autoSpaceDN w:val="0"/>
        <w:spacing w:before="80" w:line="240" w:lineRule="auto"/>
        <w:rPr>
          <w:rFonts w:asciiTheme="minorHAnsi" w:eastAsiaTheme="minorEastAsia" w:hAnsiTheme="minorHAnsi"/>
          <w:b/>
          <w:noProof/>
          <w:sz w:val="24"/>
          <w:szCs w:val="24"/>
        </w:rPr>
      </w:pPr>
      <w:r w:rsidRPr="00D161DC">
        <w:rPr>
          <w:noProof/>
          <w:sz w:val="24"/>
          <w:szCs w:val="24"/>
        </w:rPr>
        <w:t>Endnote 3—Legislation history</w:t>
      </w:r>
      <w:r w:rsidRPr="00D161DC">
        <w:rPr>
          <w:noProof/>
          <w:sz w:val="24"/>
          <w:szCs w:val="24"/>
        </w:rPr>
        <w:tab/>
      </w:r>
      <w:r w:rsidR="00457723" w:rsidRPr="0082494A">
        <w:rPr>
          <w:b/>
          <w:noProof/>
          <w:sz w:val="24"/>
          <w:szCs w:val="24"/>
        </w:rPr>
        <w:t>61</w:t>
      </w:r>
    </w:p>
    <w:p w14:paraId="60430618" w14:textId="7E7505D8" w:rsidR="00A367EB" w:rsidRPr="00D161DC" w:rsidRDefault="00A367EB" w:rsidP="0082494A">
      <w:pPr>
        <w:keepLines/>
        <w:tabs>
          <w:tab w:val="right" w:pos="8363"/>
        </w:tabs>
        <w:autoSpaceDE w:val="0"/>
        <w:autoSpaceDN w:val="0"/>
        <w:spacing w:before="80" w:line="240" w:lineRule="auto"/>
        <w:rPr>
          <w:b/>
          <w:noProof/>
          <w:sz w:val="24"/>
          <w:szCs w:val="24"/>
        </w:rPr>
      </w:pPr>
      <w:r w:rsidRPr="00D161DC">
        <w:rPr>
          <w:noProof/>
          <w:sz w:val="24"/>
          <w:szCs w:val="24"/>
        </w:rPr>
        <w:t>Endnote 4—Amendment history</w:t>
      </w:r>
      <w:r w:rsidRPr="00D161DC">
        <w:rPr>
          <w:noProof/>
          <w:sz w:val="24"/>
          <w:szCs w:val="24"/>
        </w:rPr>
        <w:tab/>
      </w:r>
      <w:r w:rsidR="00457723" w:rsidRPr="0082494A">
        <w:rPr>
          <w:b/>
          <w:noProof/>
          <w:sz w:val="24"/>
          <w:szCs w:val="24"/>
        </w:rPr>
        <w:t>65</w:t>
      </w:r>
    </w:p>
    <w:p w14:paraId="246AAB04" w14:textId="1512B8A4" w:rsidR="00A367EB" w:rsidRPr="00D161DC" w:rsidRDefault="00A367EB" w:rsidP="0082494A">
      <w:pPr>
        <w:keepLines/>
        <w:tabs>
          <w:tab w:val="right" w:pos="8363"/>
        </w:tabs>
        <w:autoSpaceDE w:val="0"/>
        <w:autoSpaceDN w:val="0"/>
        <w:spacing w:before="80" w:line="240" w:lineRule="auto"/>
        <w:sectPr w:rsidR="00A367EB" w:rsidRPr="00D161DC" w:rsidSect="001349F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2B2F761F" w14:textId="77777777" w:rsidR="00130239" w:rsidRPr="00D161DC" w:rsidRDefault="00130239" w:rsidP="00130239">
      <w:pPr>
        <w:pStyle w:val="Heading2"/>
      </w:pPr>
      <w:bookmarkStart w:id="3" w:name="_Toc83817758"/>
      <w:r w:rsidRPr="00D161DC">
        <w:lastRenderedPageBreak/>
        <w:t>Part 1</w:t>
      </w:r>
      <w:r w:rsidRPr="00D161DC">
        <w:tab/>
        <w:t>Preliminary</w:t>
      </w:r>
      <w:bookmarkEnd w:id="3"/>
    </w:p>
    <w:p w14:paraId="56D3498B" w14:textId="04328039" w:rsidR="00130239" w:rsidRPr="00D161DC" w:rsidRDefault="00130239" w:rsidP="00130239">
      <w:pPr>
        <w:pStyle w:val="ActHead8"/>
        <w:tabs>
          <w:tab w:val="left" w:pos="850"/>
        </w:tabs>
        <w:ind w:left="850" w:hanging="850"/>
      </w:pPr>
      <w:bookmarkStart w:id="4" w:name="_Toc83817759"/>
      <w:r w:rsidRPr="00D161DC">
        <w:rPr>
          <w:szCs w:val="24"/>
        </w:rPr>
        <w:t>1.</w:t>
      </w:r>
      <w:r w:rsidRPr="00D161DC">
        <w:rPr>
          <w:szCs w:val="24"/>
        </w:rPr>
        <w:tab/>
      </w:r>
      <w:r w:rsidRPr="00D161DC">
        <w:t>Name of Rules</w:t>
      </w:r>
      <w:bookmarkEnd w:id="4"/>
    </w:p>
    <w:p w14:paraId="02B941E0" w14:textId="218AD69A" w:rsidR="00130239" w:rsidRPr="00D161DC" w:rsidRDefault="00130239" w:rsidP="00130239">
      <w:pPr>
        <w:tabs>
          <w:tab w:val="left" w:pos="936"/>
        </w:tabs>
        <w:autoSpaceDE w:val="0"/>
        <w:autoSpaceDN w:val="0"/>
        <w:spacing w:before="180" w:line="260" w:lineRule="exact"/>
        <w:ind w:left="936" w:hanging="216"/>
        <w:rPr>
          <w:sz w:val="24"/>
          <w:szCs w:val="24"/>
        </w:rPr>
      </w:pPr>
      <w:r w:rsidRPr="00D161DC">
        <w:rPr>
          <w:sz w:val="24"/>
          <w:szCs w:val="24"/>
        </w:rPr>
        <w:tab/>
        <w:t xml:space="preserve">These Rules are the </w:t>
      </w:r>
      <w:r w:rsidRPr="00D161DC">
        <w:rPr>
          <w:i/>
          <w:sz w:val="24"/>
          <w:szCs w:val="24"/>
        </w:rPr>
        <w:t xml:space="preserve">Private Health Insurance (Complying Product) </w:t>
      </w:r>
      <w:r w:rsidR="00457723">
        <w:rPr>
          <w:i/>
          <w:sz w:val="24"/>
          <w:szCs w:val="24"/>
        </w:rPr>
        <w:t>Rules 2</w:t>
      </w:r>
      <w:r w:rsidRPr="00D161DC">
        <w:rPr>
          <w:i/>
          <w:sz w:val="24"/>
          <w:szCs w:val="24"/>
        </w:rPr>
        <w:t>015.</w:t>
      </w:r>
    </w:p>
    <w:p w14:paraId="1820E2D4" w14:textId="77777777" w:rsidR="00130239" w:rsidRPr="00D161DC" w:rsidRDefault="00130239" w:rsidP="00130239">
      <w:pPr>
        <w:pStyle w:val="ActHead8"/>
        <w:tabs>
          <w:tab w:val="left" w:pos="850"/>
        </w:tabs>
        <w:ind w:left="850" w:hanging="850"/>
        <w:rPr>
          <w:szCs w:val="24"/>
        </w:rPr>
      </w:pPr>
      <w:bookmarkStart w:id="5" w:name="_Toc83817760"/>
      <w:r w:rsidRPr="00D161DC">
        <w:rPr>
          <w:szCs w:val="24"/>
        </w:rPr>
        <w:t>3A</w:t>
      </w:r>
      <w:r w:rsidRPr="00D161DC">
        <w:rPr>
          <w:szCs w:val="24"/>
        </w:rPr>
        <w:tab/>
        <w:t>Authority</w:t>
      </w:r>
      <w:bookmarkEnd w:id="5"/>
    </w:p>
    <w:p w14:paraId="40AA9830" w14:textId="77777777" w:rsidR="00130239" w:rsidRPr="00D161DC" w:rsidRDefault="00130239" w:rsidP="00130239">
      <w:pPr>
        <w:tabs>
          <w:tab w:val="left" w:pos="936"/>
        </w:tabs>
        <w:autoSpaceDE w:val="0"/>
        <w:autoSpaceDN w:val="0"/>
        <w:spacing w:before="180" w:line="260" w:lineRule="exact"/>
        <w:ind w:left="936" w:hanging="86"/>
        <w:rPr>
          <w:sz w:val="24"/>
          <w:szCs w:val="24"/>
        </w:rPr>
      </w:pPr>
      <w:r w:rsidRPr="00D161DC">
        <w:rPr>
          <w:sz w:val="24"/>
          <w:szCs w:val="24"/>
        </w:rPr>
        <w:tab/>
        <w:t xml:space="preserve">These Rules are made under the </w:t>
      </w:r>
      <w:r w:rsidRPr="00D161DC">
        <w:rPr>
          <w:i/>
          <w:sz w:val="24"/>
          <w:szCs w:val="24"/>
        </w:rPr>
        <w:t>Private Health Insurance Act 2007</w:t>
      </w:r>
      <w:r w:rsidRPr="00D161DC">
        <w:rPr>
          <w:sz w:val="24"/>
          <w:szCs w:val="24"/>
        </w:rPr>
        <w:t>.</w:t>
      </w:r>
    </w:p>
    <w:p w14:paraId="6B9D4A9E" w14:textId="77777777" w:rsidR="00130239" w:rsidRPr="00D161DC" w:rsidRDefault="00130239" w:rsidP="00130239">
      <w:pPr>
        <w:pStyle w:val="ActHead8"/>
        <w:tabs>
          <w:tab w:val="left" w:pos="850"/>
        </w:tabs>
        <w:ind w:left="850" w:hanging="850"/>
      </w:pPr>
      <w:bookmarkStart w:id="6" w:name="_Toc83817761"/>
      <w:r w:rsidRPr="00D161DC">
        <w:rPr>
          <w:szCs w:val="24"/>
        </w:rPr>
        <w:t>4.</w:t>
      </w:r>
      <w:r w:rsidRPr="00D161DC">
        <w:rPr>
          <w:szCs w:val="24"/>
        </w:rPr>
        <w:tab/>
      </w:r>
      <w:r w:rsidRPr="00D161DC">
        <w:t>Definitions</w:t>
      </w:r>
      <w:bookmarkEnd w:id="6"/>
    </w:p>
    <w:p w14:paraId="0C447FCB"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color w:val="000000"/>
          <w:sz w:val="24"/>
          <w:szCs w:val="24"/>
        </w:rPr>
        <w:t>In these Rules:</w:t>
      </w:r>
    </w:p>
    <w:p w14:paraId="3AE753E8"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bCs/>
          <w:i/>
          <w:iCs/>
          <w:color w:val="000000"/>
          <w:sz w:val="24"/>
          <w:szCs w:val="24"/>
        </w:rPr>
        <w:t>Act</w:t>
      </w:r>
      <w:r w:rsidRPr="00D161DC">
        <w:rPr>
          <w:color w:val="000000"/>
          <w:sz w:val="24"/>
          <w:szCs w:val="24"/>
        </w:rPr>
        <w:t xml:space="preserve"> means the </w:t>
      </w:r>
      <w:r w:rsidRPr="00D161DC">
        <w:rPr>
          <w:i/>
          <w:iCs/>
          <w:color w:val="000000"/>
          <w:sz w:val="24"/>
          <w:szCs w:val="24"/>
        </w:rPr>
        <w:t>Private Health Insurance Act 2007</w:t>
      </w:r>
      <w:r w:rsidRPr="00D161DC">
        <w:rPr>
          <w:color w:val="000000"/>
          <w:sz w:val="24"/>
          <w:szCs w:val="24"/>
        </w:rPr>
        <w:t>.</w:t>
      </w:r>
    </w:p>
    <w:p w14:paraId="578AB7DB"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bCs/>
          <w:i/>
          <w:iCs/>
          <w:sz w:val="24"/>
          <w:szCs w:val="24"/>
        </w:rPr>
        <w:t>addiction medicine specialist</w:t>
      </w:r>
      <w:r w:rsidRPr="00D161DC">
        <w:rPr>
          <w:sz w:val="24"/>
          <w:szCs w:val="24"/>
        </w:rPr>
        <w:t xml:space="preserve"> means a specialist (within the meaning of the </w:t>
      </w:r>
      <w:r w:rsidRPr="00D161DC">
        <w:rPr>
          <w:i/>
          <w:iCs/>
          <w:sz w:val="24"/>
          <w:szCs w:val="24"/>
        </w:rPr>
        <w:t>Health Insurance Act 1973</w:t>
      </w:r>
      <w:r w:rsidRPr="00D161DC">
        <w:rPr>
          <w:sz w:val="24"/>
          <w:szCs w:val="24"/>
        </w:rPr>
        <w:t>) in relation to addiction medicine.</w:t>
      </w:r>
    </w:p>
    <w:p w14:paraId="7FBC3ED2" w14:textId="77777777"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i/>
          <w:color w:val="000000"/>
          <w:sz w:val="24"/>
          <w:szCs w:val="24"/>
        </w:rPr>
        <w:t>basic policy</w:t>
      </w:r>
      <w:r w:rsidRPr="00D161DC">
        <w:rPr>
          <w:color w:val="000000"/>
          <w:sz w:val="24"/>
          <w:szCs w:val="24"/>
        </w:rPr>
        <w:t xml:space="preserve"> means an insurance policy that:</w:t>
      </w:r>
    </w:p>
    <w:p w14:paraId="73C2FE90"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covers hospital treatment; and</w:t>
      </w:r>
    </w:p>
    <w:p w14:paraId="1AACD952"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covers at least the treatments in all of the clinical categories indicated for a basic policy in Schedule 4; and</w:t>
      </w:r>
    </w:p>
    <w:p w14:paraId="7419CDC4" w14:textId="77777777" w:rsidR="00130239" w:rsidRPr="00D161DC" w:rsidRDefault="00130239" w:rsidP="00130239">
      <w:pPr>
        <w:tabs>
          <w:tab w:val="left" w:pos="1680"/>
        </w:tabs>
        <w:spacing w:before="120" w:after="60" w:line="260" w:lineRule="exact"/>
        <w:ind w:left="1680" w:hanging="840"/>
        <w:rPr>
          <w:sz w:val="24"/>
        </w:rPr>
      </w:pPr>
      <w:r w:rsidRPr="00D161DC">
        <w:rPr>
          <w:sz w:val="24"/>
        </w:rPr>
        <w:t>(c)</w:t>
      </w:r>
      <w:r w:rsidRPr="00D161DC">
        <w:rPr>
          <w:sz w:val="24"/>
        </w:rPr>
        <w:tab/>
        <w:t>is not a gold, silver or bronze policy.</w:t>
      </w:r>
    </w:p>
    <w:p w14:paraId="1CF7D423" w14:textId="77777777"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i/>
          <w:color w:val="000000"/>
          <w:sz w:val="24"/>
          <w:szCs w:val="24"/>
        </w:rPr>
        <w:t>bronze policy</w:t>
      </w:r>
      <w:r w:rsidRPr="00D161DC">
        <w:rPr>
          <w:color w:val="000000"/>
          <w:sz w:val="24"/>
          <w:szCs w:val="24"/>
        </w:rPr>
        <w:t xml:space="preserve"> means an insurance policy that:</w:t>
      </w:r>
    </w:p>
    <w:p w14:paraId="6A9206F9"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covers hospital treatment; and</w:t>
      </w:r>
    </w:p>
    <w:p w14:paraId="7F226A80"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covers at least the treatments in all of the clinical categories indicated for a bronze policy in Schedule 4; and</w:t>
      </w:r>
    </w:p>
    <w:p w14:paraId="665CADDA" w14:textId="77777777" w:rsidR="00130239" w:rsidRPr="00D161DC" w:rsidRDefault="00130239" w:rsidP="00130239">
      <w:pPr>
        <w:tabs>
          <w:tab w:val="left" w:pos="1680"/>
        </w:tabs>
        <w:spacing w:before="120" w:after="60" w:line="260" w:lineRule="exact"/>
        <w:ind w:left="1680" w:hanging="840"/>
        <w:rPr>
          <w:sz w:val="24"/>
        </w:rPr>
      </w:pPr>
      <w:r w:rsidRPr="00D161DC">
        <w:rPr>
          <w:sz w:val="24"/>
        </w:rPr>
        <w:t>(c)</w:t>
      </w:r>
      <w:r w:rsidRPr="00D161DC">
        <w:rPr>
          <w:sz w:val="24"/>
        </w:rPr>
        <w:tab/>
        <w:t>is not a gold or silver policy.</w:t>
      </w:r>
    </w:p>
    <w:p w14:paraId="0C86800E" w14:textId="77777777" w:rsidR="00130239" w:rsidRPr="00D161DC" w:rsidRDefault="00130239" w:rsidP="00130239">
      <w:pPr>
        <w:tabs>
          <w:tab w:val="left" w:pos="851"/>
        </w:tabs>
        <w:autoSpaceDE w:val="0"/>
        <w:autoSpaceDN w:val="0"/>
        <w:spacing w:before="120" w:line="260" w:lineRule="exact"/>
        <w:ind w:left="851"/>
        <w:rPr>
          <w:i/>
          <w:sz w:val="24"/>
          <w:szCs w:val="24"/>
        </w:rPr>
      </w:pPr>
      <w:r w:rsidRPr="00D161DC">
        <w:rPr>
          <w:b/>
          <w:i/>
          <w:sz w:val="24"/>
          <w:szCs w:val="24"/>
        </w:rPr>
        <w:t xml:space="preserve">certified Type C procedure </w:t>
      </w:r>
      <w:r w:rsidRPr="00D161DC">
        <w:rPr>
          <w:sz w:val="24"/>
          <w:szCs w:val="24"/>
        </w:rPr>
        <w:t>has the same meaning as in rule 3 of the Private Health Insurance (Benefit Requirements) Rules</w:t>
      </w:r>
      <w:r w:rsidRPr="00D161DC">
        <w:rPr>
          <w:i/>
          <w:sz w:val="24"/>
          <w:szCs w:val="24"/>
        </w:rPr>
        <w:t>.</w:t>
      </w:r>
    </w:p>
    <w:p w14:paraId="1EEB563B" w14:textId="77777777" w:rsidR="00130239" w:rsidRPr="00D161DC" w:rsidRDefault="00130239" w:rsidP="00130239">
      <w:pPr>
        <w:tabs>
          <w:tab w:val="left" w:pos="851"/>
        </w:tabs>
        <w:autoSpaceDE w:val="0"/>
        <w:autoSpaceDN w:val="0"/>
        <w:spacing w:before="120" w:line="260" w:lineRule="exact"/>
        <w:ind w:left="851"/>
        <w:rPr>
          <w:i/>
          <w:sz w:val="24"/>
          <w:szCs w:val="24"/>
        </w:rPr>
      </w:pPr>
      <w:r w:rsidRPr="00D161DC">
        <w:rPr>
          <w:b/>
          <w:i/>
          <w:sz w:val="24"/>
          <w:szCs w:val="24"/>
        </w:rPr>
        <w:t xml:space="preserve">certified overnight Type C procedure </w:t>
      </w:r>
      <w:r w:rsidRPr="00D161DC">
        <w:rPr>
          <w:sz w:val="24"/>
          <w:szCs w:val="24"/>
        </w:rPr>
        <w:t>has the same meaning as in rule 3 of the Private Health Insurance (Benefit Requirements) Rules</w:t>
      </w:r>
      <w:r w:rsidRPr="00D161DC">
        <w:rPr>
          <w:i/>
          <w:sz w:val="24"/>
          <w:szCs w:val="24"/>
        </w:rPr>
        <w:t>.</w:t>
      </w:r>
    </w:p>
    <w:p w14:paraId="4557D14D" w14:textId="77777777" w:rsidR="00130239" w:rsidRPr="00D161DC" w:rsidRDefault="00130239" w:rsidP="00130239">
      <w:pPr>
        <w:tabs>
          <w:tab w:val="left" w:pos="851"/>
        </w:tabs>
        <w:autoSpaceDE w:val="0"/>
        <w:autoSpaceDN w:val="0"/>
        <w:spacing w:before="120" w:line="260" w:lineRule="exact"/>
        <w:ind w:left="851"/>
        <w:rPr>
          <w:b/>
          <w:i/>
          <w:sz w:val="24"/>
          <w:szCs w:val="24"/>
        </w:rPr>
      </w:pPr>
      <w:r w:rsidRPr="00D161DC">
        <w:rPr>
          <w:b/>
          <w:i/>
          <w:sz w:val="24"/>
          <w:szCs w:val="24"/>
        </w:rPr>
        <w:t>clinical category</w:t>
      </w:r>
      <w:r w:rsidRPr="00D161DC">
        <w:rPr>
          <w:sz w:val="24"/>
          <w:szCs w:val="24"/>
        </w:rPr>
        <w:t>, for hospital treatment, means a clinical category that is set out in Schedule 5.</w:t>
      </w:r>
    </w:p>
    <w:p w14:paraId="550555D5" w14:textId="77777777" w:rsidR="00130239" w:rsidRPr="00D161DC" w:rsidRDefault="00130239" w:rsidP="00130239">
      <w:pPr>
        <w:tabs>
          <w:tab w:val="left" w:pos="851"/>
        </w:tabs>
        <w:autoSpaceDE w:val="0"/>
        <w:autoSpaceDN w:val="0"/>
        <w:spacing w:before="120" w:line="260" w:lineRule="exact"/>
        <w:ind w:left="851"/>
        <w:rPr>
          <w:b/>
          <w:i/>
          <w:sz w:val="24"/>
          <w:szCs w:val="24"/>
        </w:rPr>
      </w:pPr>
      <w:r w:rsidRPr="00D161DC">
        <w:rPr>
          <w:b/>
          <w:i/>
          <w:sz w:val="24"/>
          <w:szCs w:val="24"/>
        </w:rPr>
        <w:t xml:space="preserve">consultant physician </w:t>
      </w:r>
      <w:r w:rsidRPr="00D161DC">
        <w:rPr>
          <w:sz w:val="24"/>
          <w:szCs w:val="24"/>
        </w:rPr>
        <w:t xml:space="preserve">has the same meaning as in subsection 3(1) of the </w:t>
      </w:r>
      <w:r w:rsidRPr="00D161DC">
        <w:rPr>
          <w:i/>
          <w:sz w:val="24"/>
          <w:szCs w:val="24"/>
        </w:rPr>
        <w:t>Health Insurance Act 1973</w:t>
      </w:r>
      <w:r w:rsidRPr="00D161DC">
        <w:rPr>
          <w:sz w:val="24"/>
          <w:szCs w:val="24"/>
        </w:rPr>
        <w:t>.</w:t>
      </w:r>
    </w:p>
    <w:p w14:paraId="48BAA492" w14:textId="77777777" w:rsidR="00130239" w:rsidRPr="00D161DC" w:rsidRDefault="00130239" w:rsidP="00130239">
      <w:pPr>
        <w:tabs>
          <w:tab w:val="left" w:pos="851"/>
        </w:tabs>
        <w:autoSpaceDE w:val="0"/>
        <w:autoSpaceDN w:val="0"/>
        <w:spacing w:before="120" w:line="260" w:lineRule="exact"/>
        <w:ind w:left="851"/>
        <w:rPr>
          <w:i/>
          <w:color w:val="000000"/>
          <w:sz w:val="24"/>
          <w:szCs w:val="24"/>
        </w:rPr>
      </w:pPr>
      <w:r w:rsidRPr="00D161DC">
        <w:rPr>
          <w:b/>
          <w:bCs/>
          <w:i/>
          <w:iCs/>
          <w:sz w:val="24"/>
          <w:szCs w:val="24"/>
        </w:rPr>
        <w:t>consultant psychiatrist</w:t>
      </w:r>
      <w:r w:rsidRPr="00D161DC">
        <w:rPr>
          <w:sz w:val="24"/>
          <w:szCs w:val="24"/>
        </w:rPr>
        <w:t xml:space="preserve"> means a specialist (within the meaning of the </w:t>
      </w:r>
      <w:r w:rsidRPr="00D161DC">
        <w:rPr>
          <w:i/>
          <w:iCs/>
          <w:sz w:val="24"/>
          <w:szCs w:val="24"/>
        </w:rPr>
        <w:t>Health Insurance Act 1973</w:t>
      </w:r>
      <w:r w:rsidRPr="00D161DC">
        <w:rPr>
          <w:sz w:val="24"/>
          <w:szCs w:val="24"/>
        </w:rPr>
        <w:t>) in relation to psychiatry.</w:t>
      </w:r>
    </w:p>
    <w:p w14:paraId="5ED34D3F" w14:textId="77777777" w:rsidR="00130239" w:rsidRPr="00D161DC" w:rsidRDefault="00130239" w:rsidP="00130239">
      <w:pPr>
        <w:tabs>
          <w:tab w:val="left" w:pos="851"/>
        </w:tabs>
        <w:autoSpaceDE w:val="0"/>
        <w:autoSpaceDN w:val="0"/>
        <w:spacing w:before="120" w:line="260" w:lineRule="exact"/>
        <w:ind w:left="851"/>
        <w:rPr>
          <w:b/>
          <w:i/>
          <w:sz w:val="24"/>
          <w:szCs w:val="24"/>
        </w:rPr>
      </w:pPr>
      <w:r w:rsidRPr="00D161DC">
        <w:rPr>
          <w:b/>
          <w:i/>
          <w:sz w:val="24"/>
          <w:szCs w:val="24"/>
        </w:rPr>
        <w:t xml:space="preserve">general medical services table </w:t>
      </w:r>
      <w:r w:rsidRPr="00D161DC">
        <w:rPr>
          <w:sz w:val="24"/>
          <w:szCs w:val="24"/>
        </w:rPr>
        <w:t xml:space="preserve">has the same meaning as in subsection 3(1) of the </w:t>
      </w:r>
      <w:r w:rsidRPr="00D161DC">
        <w:rPr>
          <w:i/>
          <w:sz w:val="24"/>
          <w:szCs w:val="24"/>
        </w:rPr>
        <w:t>Health Insurance Act 1973</w:t>
      </w:r>
      <w:r w:rsidRPr="00D161DC">
        <w:rPr>
          <w:sz w:val="24"/>
          <w:szCs w:val="24"/>
        </w:rPr>
        <w:t>.</w:t>
      </w:r>
      <w:r w:rsidRPr="00D161DC">
        <w:rPr>
          <w:b/>
          <w:i/>
          <w:sz w:val="24"/>
          <w:szCs w:val="24"/>
        </w:rPr>
        <w:t xml:space="preserve"> </w:t>
      </w:r>
    </w:p>
    <w:p w14:paraId="6B47563B" w14:textId="77777777"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i/>
          <w:color w:val="000000"/>
          <w:sz w:val="24"/>
          <w:szCs w:val="24"/>
        </w:rPr>
        <w:t>gold policy</w:t>
      </w:r>
      <w:r w:rsidRPr="00D161DC">
        <w:rPr>
          <w:color w:val="000000"/>
          <w:sz w:val="24"/>
          <w:szCs w:val="24"/>
        </w:rPr>
        <w:t xml:space="preserve"> means an insurance policy that:</w:t>
      </w:r>
    </w:p>
    <w:p w14:paraId="2AC4084D" w14:textId="77777777" w:rsidR="00130239" w:rsidRPr="00D161DC" w:rsidRDefault="00130239" w:rsidP="00130239">
      <w:pPr>
        <w:tabs>
          <w:tab w:val="left" w:pos="1680"/>
        </w:tabs>
        <w:spacing w:before="120" w:after="60" w:line="260" w:lineRule="exact"/>
        <w:ind w:left="1680" w:hanging="840"/>
        <w:rPr>
          <w:sz w:val="24"/>
        </w:rPr>
      </w:pPr>
      <w:r w:rsidRPr="00D161DC">
        <w:rPr>
          <w:sz w:val="24"/>
        </w:rPr>
        <w:lastRenderedPageBreak/>
        <w:t>(a)</w:t>
      </w:r>
      <w:r w:rsidRPr="00D161DC">
        <w:rPr>
          <w:sz w:val="24"/>
        </w:rPr>
        <w:tab/>
        <w:t>covers hospital treatment; and</w:t>
      </w:r>
    </w:p>
    <w:p w14:paraId="3D7F36FB"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covers the treatments in all of the clinical categories indicated for a gold policy in Schedule 4.</w:t>
      </w:r>
    </w:p>
    <w:p w14:paraId="546D2030" w14:textId="77777777" w:rsidR="00130239" w:rsidRPr="00D161DC" w:rsidRDefault="00130239" w:rsidP="00130239">
      <w:pPr>
        <w:tabs>
          <w:tab w:val="left" w:pos="851"/>
        </w:tabs>
        <w:autoSpaceDE w:val="0"/>
        <w:autoSpaceDN w:val="0"/>
        <w:spacing w:before="120" w:line="260" w:lineRule="exact"/>
        <w:ind w:left="851"/>
        <w:rPr>
          <w:i/>
          <w:sz w:val="24"/>
          <w:szCs w:val="24"/>
        </w:rPr>
      </w:pPr>
      <w:r w:rsidRPr="00D161DC">
        <w:rPr>
          <w:b/>
          <w:i/>
          <w:sz w:val="24"/>
          <w:szCs w:val="24"/>
        </w:rPr>
        <w:t>implantable cardiac event recorder</w:t>
      </w:r>
      <w:r w:rsidRPr="00D161DC">
        <w:rPr>
          <w:b/>
          <w:sz w:val="24"/>
          <w:szCs w:val="24"/>
        </w:rPr>
        <w:t xml:space="preserve"> </w:t>
      </w:r>
      <w:r w:rsidRPr="00D161DC">
        <w:rPr>
          <w:sz w:val="24"/>
          <w:szCs w:val="24"/>
        </w:rPr>
        <w:t>includes a component of an implantable cardiac event recorder</w:t>
      </w:r>
      <w:r w:rsidRPr="00D161DC">
        <w:rPr>
          <w:i/>
          <w:sz w:val="24"/>
          <w:szCs w:val="24"/>
        </w:rPr>
        <w:t>.</w:t>
      </w:r>
    </w:p>
    <w:p w14:paraId="7978A594" w14:textId="77777777" w:rsidR="00130239" w:rsidRPr="00D161DC" w:rsidRDefault="00130239" w:rsidP="00130239">
      <w:pPr>
        <w:tabs>
          <w:tab w:val="left" w:pos="851"/>
        </w:tabs>
        <w:autoSpaceDE w:val="0"/>
        <w:autoSpaceDN w:val="0"/>
        <w:spacing w:before="120" w:line="260" w:lineRule="exact"/>
        <w:ind w:left="851"/>
        <w:rPr>
          <w:i/>
          <w:sz w:val="24"/>
          <w:szCs w:val="24"/>
        </w:rPr>
      </w:pPr>
      <w:r w:rsidRPr="00D161DC">
        <w:rPr>
          <w:b/>
          <w:i/>
          <w:sz w:val="24"/>
          <w:szCs w:val="24"/>
        </w:rPr>
        <w:t xml:space="preserve">insulin infusion pump </w:t>
      </w:r>
      <w:r w:rsidRPr="00D161DC">
        <w:rPr>
          <w:sz w:val="24"/>
          <w:szCs w:val="24"/>
        </w:rPr>
        <w:t>includes a component of an insulin infusion pump.</w:t>
      </w:r>
    </w:p>
    <w:p w14:paraId="24751E4C"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insurer</w:t>
      </w:r>
      <w:r w:rsidRPr="00D161DC">
        <w:rPr>
          <w:color w:val="000000"/>
          <w:sz w:val="24"/>
          <w:szCs w:val="24"/>
        </w:rPr>
        <w:t xml:space="preserve"> means a private health insurer.</w:t>
      </w:r>
    </w:p>
    <w:p w14:paraId="3C180314"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 xml:space="preserve">MBS item </w:t>
      </w:r>
      <w:r w:rsidRPr="00D161DC">
        <w:rPr>
          <w:color w:val="000000"/>
          <w:sz w:val="24"/>
          <w:szCs w:val="24"/>
        </w:rPr>
        <w:t xml:space="preserve">means an item that is in, or which from time to time a determination under section 3C of the </w:t>
      </w:r>
      <w:r w:rsidRPr="00D161DC">
        <w:rPr>
          <w:i/>
          <w:color w:val="000000"/>
          <w:sz w:val="24"/>
          <w:szCs w:val="24"/>
        </w:rPr>
        <w:t>Health Insurance Act 1973</w:t>
      </w:r>
      <w:r w:rsidRPr="00D161DC">
        <w:rPr>
          <w:color w:val="000000"/>
          <w:sz w:val="24"/>
          <w:szCs w:val="24"/>
        </w:rPr>
        <w:t xml:space="preserve"> deems to be in, any of the following:</w:t>
      </w:r>
    </w:p>
    <w:p w14:paraId="003AFC52"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 xml:space="preserve">the general medical services table, made under section 4 of the </w:t>
      </w:r>
      <w:r w:rsidRPr="00D161DC">
        <w:rPr>
          <w:i/>
          <w:sz w:val="24"/>
        </w:rPr>
        <w:t>Health Insurance Act 1973</w:t>
      </w:r>
      <w:r w:rsidRPr="00D161DC">
        <w:rPr>
          <w:sz w:val="24"/>
        </w:rPr>
        <w:t>, as in force from time to time;</w:t>
      </w:r>
    </w:p>
    <w:p w14:paraId="71EE9866"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the diagnostic imaging services table, made under section 4AA of that Act, as in force from time to time;</w:t>
      </w:r>
    </w:p>
    <w:p w14:paraId="69596D40" w14:textId="77777777" w:rsidR="00130239" w:rsidRPr="00D161DC" w:rsidRDefault="00130239" w:rsidP="00130239">
      <w:pPr>
        <w:tabs>
          <w:tab w:val="left" w:pos="1680"/>
        </w:tabs>
        <w:spacing w:before="120" w:after="60" w:line="260" w:lineRule="exact"/>
        <w:ind w:left="1680" w:hanging="840"/>
        <w:rPr>
          <w:sz w:val="24"/>
        </w:rPr>
      </w:pPr>
      <w:r w:rsidRPr="00D161DC">
        <w:rPr>
          <w:sz w:val="24"/>
        </w:rPr>
        <w:t>(c)</w:t>
      </w:r>
      <w:r w:rsidRPr="00D161DC">
        <w:rPr>
          <w:sz w:val="24"/>
        </w:rPr>
        <w:tab/>
        <w:t>the pathology services table, made under section 4A of that Act, as in force from time to time.</w:t>
      </w:r>
    </w:p>
    <w:p w14:paraId="26C12391" w14:textId="01AE1AF2" w:rsidR="00A249A3" w:rsidRPr="00D161DC" w:rsidRDefault="00A249A3" w:rsidP="00A249A3">
      <w:pPr>
        <w:tabs>
          <w:tab w:val="left" w:pos="851"/>
        </w:tabs>
        <w:autoSpaceDE w:val="0"/>
        <w:autoSpaceDN w:val="0"/>
        <w:spacing w:before="120" w:line="260" w:lineRule="exact"/>
        <w:ind w:left="851"/>
        <w:rPr>
          <w:sz w:val="24"/>
          <w:szCs w:val="24"/>
        </w:rPr>
      </w:pPr>
      <w:r w:rsidRPr="00D161DC">
        <w:rPr>
          <w:rStyle w:val="CharBoldItalic"/>
          <w:sz w:val="24"/>
          <w:szCs w:val="24"/>
        </w:rPr>
        <w:t>National Disability Insurance Scheme</w:t>
      </w:r>
      <w:r w:rsidRPr="00D161DC">
        <w:rPr>
          <w:sz w:val="24"/>
          <w:szCs w:val="24"/>
        </w:rPr>
        <w:t xml:space="preserve"> has the same meaning as in </w:t>
      </w:r>
      <w:r w:rsidR="00132CF0" w:rsidRPr="00D161DC">
        <w:rPr>
          <w:sz w:val="24"/>
          <w:szCs w:val="24"/>
        </w:rPr>
        <w:t>section 9</w:t>
      </w:r>
      <w:r w:rsidRPr="00D161DC">
        <w:rPr>
          <w:sz w:val="24"/>
          <w:szCs w:val="24"/>
        </w:rPr>
        <w:t xml:space="preserve"> of the </w:t>
      </w:r>
      <w:r w:rsidRPr="00D161DC">
        <w:rPr>
          <w:rStyle w:val="CharItalic"/>
          <w:sz w:val="24"/>
          <w:szCs w:val="24"/>
        </w:rPr>
        <w:t>National Disability Insurance Scheme Act 2013</w:t>
      </w:r>
      <w:r w:rsidRPr="00D161DC">
        <w:rPr>
          <w:sz w:val="24"/>
          <w:szCs w:val="24"/>
        </w:rPr>
        <w:t>.</w:t>
      </w:r>
    </w:p>
    <w:p w14:paraId="5A7E3A0E" w14:textId="7F37ECBC" w:rsidR="00A249A3" w:rsidRPr="00D161DC" w:rsidRDefault="00A249A3" w:rsidP="00A249A3">
      <w:pPr>
        <w:tabs>
          <w:tab w:val="left" w:pos="851"/>
        </w:tabs>
        <w:autoSpaceDE w:val="0"/>
        <w:autoSpaceDN w:val="0"/>
        <w:spacing w:before="120" w:line="260" w:lineRule="exact"/>
        <w:ind w:left="851"/>
        <w:rPr>
          <w:sz w:val="24"/>
          <w:szCs w:val="24"/>
        </w:rPr>
      </w:pPr>
      <w:r w:rsidRPr="00D161DC">
        <w:rPr>
          <w:rStyle w:val="CharBoldItalic"/>
          <w:sz w:val="24"/>
          <w:szCs w:val="24"/>
        </w:rPr>
        <w:t>National Disability Insurance Scheme launch</w:t>
      </w:r>
      <w:r w:rsidRPr="00D161DC">
        <w:rPr>
          <w:sz w:val="24"/>
          <w:szCs w:val="24"/>
        </w:rPr>
        <w:t xml:space="preserve"> has the same meaning as in </w:t>
      </w:r>
      <w:r w:rsidR="00132CF0" w:rsidRPr="00D161DC">
        <w:rPr>
          <w:sz w:val="24"/>
          <w:szCs w:val="24"/>
        </w:rPr>
        <w:t>section 9</w:t>
      </w:r>
      <w:r w:rsidRPr="00D161DC">
        <w:rPr>
          <w:sz w:val="24"/>
          <w:szCs w:val="24"/>
        </w:rPr>
        <w:t xml:space="preserve"> of the </w:t>
      </w:r>
      <w:r w:rsidRPr="00D161DC">
        <w:rPr>
          <w:rStyle w:val="CharItalic"/>
          <w:sz w:val="24"/>
          <w:szCs w:val="24"/>
        </w:rPr>
        <w:t>National Disability Insurance Scheme Act 2013</w:t>
      </w:r>
      <w:r w:rsidRPr="00D161DC">
        <w:rPr>
          <w:sz w:val="24"/>
          <w:szCs w:val="24"/>
        </w:rPr>
        <w:t>.</w:t>
      </w:r>
    </w:p>
    <w:p w14:paraId="378616C2"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National Law</w:t>
      </w:r>
      <w:r w:rsidRPr="00D161DC">
        <w:rPr>
          <w:color w:val="000000"/>
          <w:sz w:val="24"/>
          <w:szCs w:val="24"/>
        </w:rPr>
        <w:t xml:space="preserve"> means:</w:t>
      </w:r>
    </w:p>
    <w:p w14:paraId="2E23EAFE"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 xml:space="preserve">for a State or Territory other than Western Australia — the Health Practitioner Regulation National Law set out in the Schedule to the </w:t>
      </w:r>
      <w:r w:rsidRPr="00D161DC">
        <w:rPr>
          <w:i/>
          <w:sz w:val="24"/>
        </w:rPr>
        <w:t xml:space="preserve">Health Practitioner Regulation National Law Act 2009 </w:t>
      </w:r>
      <w:r w:rsidRPr="00D161DC">
        <w:rPr>
          <w:sz w:val="24"/>
        </w:rPr>
        <w:t>(Qld)</w:t>
      </w:r>
      <w:r w:rsidRPr="00D161DC">
        <w:rPr>
          <w:i/>
          <w:sz w:val="24"/>
        </w:rPr>
        <w:t xml:space="preserve"> </w:t>
      </w:r>
      <w:r w:rsidRPr="00D161DC">
        <w:rPr>
          <w:sz w:val="24"/>
        </w:rPr>
        <w:t>as it applies (with or without modification) as law of the State or Territory; or</w:t>
      </w:r>
    </w:p>
    <w:p w14:paraId="32FAD5EF" w14:textId="77777777" w:rsidR="00130239" w:rsidRPr="00D161DC" w:rsidRDefault="00130239" w:rsidP="00130239">
      <w:pPr>
        <w:keepNext/>
        <w:keepLines/>
        <w:tabs>
          <w:tab w:val="left" w:pos="1680"/>
        </w:tabs>
        <w:spacing w:before="120" w:after="60" w:line="260" w:lineRule="exact"/>
        <w:ind w:left="1680" w:hanging="840"/>
        <w:rPr>
          <w:sz w:val="24"/>
          <w:szCs w:val="24"/>
        </w:rPr>
      </w:pPr>
      <w:r w:rsidRPr="00D161DC">
        <w:rPr>
          <w:sz w:val="24"/>
          <w:szCs w:val="24"/>
        </w:rPr>
        <w:t>(b)</w:t>
      </w:r>
      <w:r w:rsidRPr="00D161DC">
        <w:rPr>
          <w:sz w:val="24"/>
          <w:szCs w:val="24"/>
        </w:rPr>
        <w:tab/>
        <w:t xml:space="preserve">for Western Australia — the legislation enacted by the </w:t>
      </w:r>
      <w:r w:rsidRPr="00D161DC">
        <w:rPr>
          <w:i/>
          <w:sz w:val="24"/>
          <w:szCs w:val="24"/>
        </w:rPr>
        <w:t>Health Practitioner Regulation National Law (WA) Act 2010</w:t>
      </w:r>
      <w:r w:rsidRPr="00D161DC">
        <w:rPr>
          <w:sz w:val="24"/>
          <w:szCs w:val="24"/>
        </w:rPr>
        <w:t xml:space="preserve"> that corresponds to the Health Practitioner Regulation National Law.</w:t>
      </w:r>
    </w:p>
    <w:p w14:paraId="5BEE0C7C" w14:textId="77777777" w:rsidR="00130239" w:rsidRPr="00D161DC" w:rsidRDefault="00130239" w:rsidP="00130239">
      <w:pPr>
        <w:keepLines/>
        <w:tabs>
          <w:tab w:val="left" w:pos="1680"/>
        </w:tabs>
        <w:spacing w:before="120" w:after="60" w:line="220" w:lineRule="exact"/>
        <w:ind w:left="1678" w:hanging="839"/>
        <w:rPr>
          <w:sz w:val="20"/>
          <w:szCs w:val="24"/>
          <w:lang w:eastAsia="en-AU"/>
        </w:rPr>
      </w:pPr>
      <w:r w:rsidRPr="00D161DC">
        <w:rPr>
          <w:sz w:val="20"/>
          <w:szCs w:val="24"/>
          <w:lang w:eastAsia="en-AU"/>
        </w:rPr>
        <w:t>Note:</w:t>
      </w:r>
      <w:r w:rsidRPr="00D161DC">
        <w:rPr>
          <w:sz w:val="20"/>
          <w:szCs w:val="24"/>
          <w:lang w:eastAsia="en-AU"/>
        </w:rPr>
        <w:tab/>
        <w:t>The Intergovernmental Agreement for a National Registration and Accreditation Scheme for the Health Professions that was made on 26 March 2008 provides for the enactment of the State and Territory legislation mentioned in this definition.</w:t>
      </w:r>
    </w:p>
    <w:p w14:paraId="5661E902" w14:textId="558D8A93" w:rsidR="00A249A3" w:rsidRPr="00D161DC" w:rsidRDefault="00A249A3" w:rsidP="00A249A3">
      <w:pPr>
        <w:tabs>
          <w:tab w:val="left" w:pos="851"/>
        </w:tabs>
        <w:autoSpaceDE w:val="0"/>
        <w:autoSpaceDN w:val="0"/>
        <w:spacing w:before="120" w:line="260" w:lineRule="exact"/>
        <w:ind w:left="851"/>
        <w:rPr>
          <w:rStyle w:val="CharBoldItalic"/>
          <w:b w:val="0"/>
          <w:i w:val="0"/>
          <w:sz w:val="24"/>
          <w:szCs w:val="24"/>
        </w:rPr>
      </w:pPr>
      <w:r w:rsidRPr="00D161DC">
        <w:rPr>
          <w:rStyle w:val="CharBoldItalic"/>
          <w:sz w:val="24"/>
          <w:szCs w:val="24"/>
        </w:rPr>
        <w:t xml:space="preserve">participant </w:t>
      </w:r>
      <w:r w:rsidRPr="00D161DC">
        <w:rPr>
          <w:rStyle w:val="CharBoldItalic"/>
          <w:b w:val="0"/>
          <w:i w:val="0"/>
          <w:sz w:val="24"/>
          <w:szCs w:val="24"/>
        </w:rPr>
        <w:t xml:space="preserve">has the same meaning as in </w:t>
      </w:r>
      <w:r w:rsidR="00132CF0" w:rsidRPr="00D161DC">
        <w:rPr>
          <w:rStyle w:val="CharBoldItalic"/>
          <w:b w:val="0"/>
          <w:i w:val="0"/>
          <w:sz w:val="24"/>
          <w:szCs w:val="24"/>
        </w:rPr>
        <w:t>section 9</w:t>
      </w:r>
      <w:r w:rsidRPr="00D161DC">
        <w:rPr>
          <w:rStyle w:val="CharBoldItalic"/>
          <w:b w:val="0"/>
          <w:i w:val="0"/>
          <w:sz w:val="24"/>
          <w:szCs w:val="24"/>
        </w:rPr>
        <w:t xml:space="preserve"> of the </w:t>
      </w:r>
      <w:r w:rsidRPr="00D161DC">
        <w:rPr>
          <w:rStyle w:val="CharBoldItalic"/>
          <w:b w:val="0"/>
          <w:sz w:val="24"/>
          <w:szCs w:val="24"/>
        </w:rPr>
        <w:t>National Disability Insurance Scheme Act 2013</w:t>
      </w:r>
      <w:r w:rsidRPr="00D161DC">
        <w:rPr>
          <w:rStyle w:val="CharBoldItalic"/>
          <w:b w:val="0"/>
          <w:i w:val="0"/>
          <w:sz w:val="24"/>
          <w:szCs w:val="24"/>
        </w:rPr>
        <w:t>.</w:t>
      </w:r>
    </w:p>
    <w:p w14:paraId="0534C427" w14:textId="5178D24E"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bCs/>
          <w:i/>
          <w:iCs/>
          <w:sz w:val="24"/>
          <w:szCs w:val="24"/>
        </w:rPr>
        <w:t>period of pre</w:t>
      </w:r>
      <w:r w:rsidR="00457723">
        <w:rPr>
          <w:b/>
          <w:bCs/>
          <w:i/>
          <w:iCs/>
          <w:sz w:val="24"/>
          <w:szCs w:val="24"/>
        </w:rPr>
        <w:noBreakHyphen/>
      </w:r>
      <w:r w:rsidRPr="00D161DC">
        <w:rPr>
          <w:b/>
          <w:bCs/>
          <w:i/>
          <w:iCs/>
          <w:sz w:val="24"/>
          <w:szCs w:val="24"/>
        </w:rPr>
        <w:t>upgrade hospital cover</w:t>
      </w:r>
      <w:r w:rsidRPr="00D161DC">
        <w:rPr>
          <w:rFonts w:ascii="Helvetica Neue" w:hAnsi="Helvetica Neue"/>
          <w:sz w:val="24"/>
          <w:szCs w:val="24"/>
        </w:rPr>
        <w:t xml:space="preserve"> has the meaning given by subrule 9A(5).</w:t>
      </w:r>
    </w:p>
    <w:p w14:paraId="5455B826" w14:textId="77777777" w:rsidR="00A249A3" w:rsidRPr="00D161DC" w:rsidRDefault="00A249A3" w:rsidP="00130239">
      <w:pPr>
        <w:tabs>
          <w:tab w:val="left" w:pos="851"/>
        </w:tabs>
        <w:autoSpaceDE w:val="0"/>
        <w:autoSpaceDN w:val="0"/>
        <w:spacing w:before="120" w:line="260" w:lineRule="exact"/>
        <w:ind w:left="851"/>
        <w:rPr>
          <w:rStyle w:val="CharBoldItalic"/>
          <w:sz w:val="24"/>
          <w:szCs w:val="24"/>
        </w:rPr>
      </w:pPr>
      <w:r w:rsidRPr="00D161DC">
        <w:rPr>
          <w:rStyle w:val="CharBoldItalic"/>
          <w:sz w:val="24"/>
          <w:szCs w:val="24"/>
        </w:rPr>
        <w:t>person with a disability</w:t>
      </w:r>
      <w:r w:rsidRPr="00D161DC">
        <w:rPr>
          <w:sz w:val="24"/>
          <w:szCs w:val="24"/>
        </w:rPr>
        <w:t xml:space="preserve"> means a </w:t>
      </w:r>
      <w:r w:rsidRPr="00D161DC">
        <w:rPr>
          <w:rStyle w:val="CharBoldItalic"/>
          <w:sz w:val="24"/>
          <w:szCs w:val="24"/>
        </w:rPr>
        <w:t>participant</w:t>
      </w:r>
      <w:r w:rsidRPr="00D161DC">
        <w:rPr>
          <w:b/>
          <w:i/>
          <w:sz w:val="24"/>
          <w:szCs w:val="24"/>
        </w:rPr>
        <w:t xml:space="preserve"> </w:t>
      </w:r>
      <w:r w:rsidRPr="00D161DC">
        <w:rPr>
          <w:sz w:val="24"/>
          <w:szCs w:val="24"/>
        </w:rPr>
        <w:t>in the</w:t>
      </w:r>
      <w:r w:rsidRPr="00D161DC">
        <w:rPr>
          <w:b/>
          <w:i/>
          <w:sz w:val="24"/>
          <w:szCs w:val="24"/>
        </w:rPr>
        <w:t xml:space="preserve"> </w:t>
      </w:r>
      <w:r w:rsidRPr="00D161DC">
        <w:rPr>
          <w:rStyle w:val="CharBoldItalic"/>
          <w:sz w:val="24"/>
          <w:szCs w:val="24"/>
        </w:rPr>
        <w:t>National Disability Insurance Scheme</w:t>
      </w:r>
      <w:r w:rsidRPr="00D161DC">
        <w:rPr>
          <w:b/>
          <w:i/>
          <w:sz w:val="24"/>
          <w:szCs w:val="24"/>
        </w:rPr>
        <w:t xml:space="preserve"> </w:t>
      </w:r>
      <w:r w:rsidRPr="00D161DC">
        <w:rPr>
          <w:sz w:val="24"/>
          <w:szCs w:val="24"/>
        </w:rPr>
        <w:t>or the</w:t>
      </w:r>
      <w:r w:rsidRPr="00D161DC">
        <w:rPr>
          <w:b/>
          <w:i/>
          <w:sz w:val="24"/>
          <w:szCs w:val="24"/>
        </w:rPr>
        <w:t xml:space="preserve"> </w:t>
      </w:r>
      <w:r w:rsidRPr="00D161DC">
        <w:rPr>
          <w:rStyle w:val="CharBoldItalic"/>
          <w:sz w:val="24"/>
          <w:szCs w:val="24"/>
        </w:rPr>
        <w:t>National Disability Insurance Scheme launch</w:t>
      </w:r>
      <w:r w:rsidRPr="00D161DC">
        <w:rPr>
          <w:rStyle w:val="CharBoldItalic"/>
          <w:b w:val="0"/>
          <w:sz w:val="24"/>
          <w:szCs w:val="24"/>
        </w:rPr>
        <w:t>.</w:t>
      </w:r>
    </w:p>
    <w:p w14:paraId="77867B8B"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 xml:space="preserve">policy </w:t>
      </w:r>
      <w:r w:rsidRPr="00D161DC">
        <w:rPr>
          <w:color w:val="000000"/>
          <w:sz w:val="24"/>
          <w:szCs w:val="24"/>
        </w:rPr>
        <w:t>means</w:t>
      </w:r>
      <w:r w:rsidRPr="00D161DC">
        <w:rPr>
          <w:b/>
          <w:i/>
          <w:color w:val="000000"/>
          <w:sz w:val="24"/>
          <w:szCs w:val="24"/>
        </w:rPr>
        <w:t xml:space="preserve"> </w:t>
      </w:r>
      <w:r w:rsidRPr="00D161DC">
        <w:rPr>
          <w:color w:val="000000"/>
          <w:sz w:val="24"/>
          <w:szCs w:val="24"/>
        </w:rPr>
        <w:t>a</w:t>
      </w:r>
      <w:r w:rsidRPr="00D161DC">
        <w:rPr>
          <w:b/>
          <w:color w:val="000000"/>
          <w:sz w:val="24"/>
          <w:szCs w:val="24"/>
        </w:rPr>
        <w:t xml:space="preserve"> </w:t>
      </w:r>
      <w:r w:rsidRPr="00D161DC">
        <w:rPr>
          <w:color w:val="000000"/>
          <w:sz w:val="24"/>
          <w:szCs w:val="24"/>
        </w:rPr>
        <w:t>complying health insurance policy.</w:t>
      </w:r>
    </w:p>
    <w:p w14:paraId="7D3E795B" w14:textId="1D4A3588" w:rsidR="00130239" w:rsidRPr="00D161DC" w:rsidRDefault="00130239" w:rsidP="00130239">
      <w:pPr>
        <w:tabs>
          <w:tab w:val="left" w:pos="851"/>
        </w:tabs>
        <w:autoSpaceDE w:val="0"/>
        <w:autoSpaceDN w:val="0"/>
        <w:spacing w:before="120" w:line="240" w:lineRule="exact"/>
        <w:ind w:left="851"/>
        <w:rPr>
          <w:color w:val="000000"/>
          <w:sz w:val="24"/>
          <w:szCs w:val="24"/>
        </w:rPr>
      </w:pPr>
      <w:r w:rsidRPr="00D161DC">
        <w:rPr>
          <w:b/>
          <w:i/>
          <w:color w:val="000000"/>
          <w:sz w:val="24"/>
          <w:szCs w:val="24"/>
        </w:rPr>
        <w:lastRenderedPageBreak/>
        <w:t>private hospital</w:t>
      </w:r>
      <w:r w:rsidRPr="00D161DC">
        <w:rPr>
          <w:color w:val="000000"/>
          <w:sz w:val="24"/>
          <w:szCs w:val="24"/>
        </w:rPr>
        <w:t xml:space="preserve"> means a hospital in respect of which there is in force a statement under sub</w:t>
      </w:r>
      <w:r w:rsidR="00457723">
        <w:rPr>
          <w:color w:val="000000"/>
          <w:sz w:val="24"/>
          <w:szCs w:val="24"/>
        </w:rPr>
        <w:t>section 1</w:t>
      </w:r>
      <w:r w:rsidRPr="00D161DC">
        <w:rPr>
          <w:color w:val="000000"/>
          <w:sz w:val="24"/>
          <w:szCs w:val="24"/>
        </w:rPr>
        <w:t>21</w:t>
      </w:r>
      <w:r w:rsidR="00457723">
        <w:rPr>
          <w:color w:val="000000"/>
          <w:sz w:val="24"/>
          <w:szCs w:val="24"/>
        </w:rPr>
        <w:noBreakHyphen/>
      </w:r>
      <w:r w:rsidRPr="00D161DC">
        <w:rPr>
          <w:color w:val="000000"/>
          <w:sz w:val="24"/>
          <w:szCs w:val="24"/>
        </w:rPr>
        <w:t>5 (8) of the Act that the hospital is a private hospital.</w:t>
      </w:r>
    </w:p>
    <w:p w14:paraId="60C28D9F" w14:textId="77777777"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i/>
          <w:color w:val="000000"/>
          <w:sz w:val="24"/>
          <w:szCs w:val="24"/>
        </w:rPr>
        <w:t>product tier</w:t>
      </w:r>
      <w:r w:rsidRPr="00D161DC">
        <w:rPr>
          <w:color w:val="000000"/>
          <w:sz w:val="24"/>
          <w:szCs w:val="24"/>
        </w:rPr>
        <w:t xml:space="preserve"> means:</w:t>
      </w:r>
    </w:p>
    <w:p w14:paraId="22BFE674"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for a gold policy—“gold”; and</w:t>
      </w:r>
    </w:p>
    <w:p w14:paraId="36F8B3E0"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for a silver policy—“silver”; and</w:t>
      </w:r>
    </w:p>
    <w:p w14:paraId="7E197A01" w14:textId="77777777" w:rsidR="00130239" w:rsidRPr="00D161DC" w:rsidRDefault="00130239" w:rsidP="00130239">
      <w:pPr>
        <w:tabs>
          <w:tab w:val="left" w:pos="1680"/>
        </w:tabs>
        <w:spacing w:before="120" w:after="60" w:line="260" w:lineRule="exact"/>
        <w:ind w:left="1680" w:hanging="840"/>
        <w:rPr>
          <w:sz w:val="24"/>
        </w:rPr>
      </w:pPr>
      <w:r w:rsidRPr="00D161DC">
        <w:rPr>
          <w:sz w:val="24"/>
        </w:rPr>
        <w:t>(c)</w:t>
      </w:r>
      <w:r w:rsidRPr="00D161DC">
        <w:rPr>
          <w:sz w:val="24"/>
        </w:rPr>
        <w:tab/>
        <w:t>for a bronze policy—“bronze”; and</w:t>
      </w:r>
    </w:p>
    <w:p w14:paraId="326A6C34" w14:textId="77777777" w:rsidR="00130239" w:rsidRPr="00D161DC" w:rsidRDefault="00130239" w:rsidP="00130239">
      <w:pPr>
        <w:tabs>
          <w:tab w:val="left" w:pos="1680"/>
        </w:tabs>
        <w:spacing w:before="120" w:after="60" w:line="260" w:lineRule="exact"/>
        <w:ind w:left="1680" w:hanging="840"/>
        <w:rPr>
          <w:sz w:val="24"/>
        </w:rPr>
      </w:pPr>
      <w:r w:rsidRPr="00D161DC">
        <w:rPr>
          <w:sz w:val="24"/>
        </w:rPr>
        <w:t>(d)</w:t>
      </w:r>
      <w:r w:rsidRPr="00D161DC">
        <w:rPr>
          <w:sz w:val="24"/>
        </w:rPr>
        <w:tab/>
        <w:t>for a basic policy—“basic”.</w:t>
      </w:r>
    </w:p>
    <w:p w14:paraId="37C5D9D6"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 xml:space="preserve">professional attendance </w:t>
      </w:r>
      <w:r w:rsidRPr="00D161DC">
        <w:rPr>
          <w:color w:val="000000"/>
          <w:sz w:val="24"/>
          <w:szCs w:val="24"/>
        </w:rPr>
        <w:t>has the same meaning as in clause 1.2.3 of the</w:t>
      </w:r>
      <w:r w:rsidRPr="00D161DC">
        <w:rPr>
          <w:i/>
          <w:color w:val="000000"/>
          <w:sz w:val="24"/>
          <w:szCs w:val="24"/>
        </w:rPr>
        <w:t xml:space="preserve"> </w:t>
      </w:r>
      <w:r w:rsidRPr="00D161DC">
        <w:rPr>
          <w:color w:val="000000"/>
          <w:sz w:val="24"/>
          <w:szCs w:val="24"/>
        </w:rPr>
        <w:t xml:space="preserve">general medical services table. </w:t>
      </w:r>
    </w:p>
    <w:p w14:paraId="3C42C381"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 xml:space="preserve">professional service </w:t>
      </w:r>
      <w:r w:rsidRPr="00D161DC">
        <w:rPr>
          <w:color w:val="000000"/>
          <w:sz w:val="24"/>
          <w:szCs w:val="24"/>
        </w:rPr>
        <w:t xml:space="preserve">has the same meaning as in subsection 3(1) of the </w:t>
      </w:r>
      <w:r w:rsidRPr="00D161DC">
        <w:rPr>
          <w:i/>
          <w:color w:val="000000"/>
          <w:sz w:val="24"/>
          <w:szCs w:val="24"/>
        </w:rPr>
        <w:t>Health Insurance Act 1973</w:t>
      </w:r>
      <w:r w:rsidRPr="00D161DC">
        <w:rPr>
          <w:color w:val="000000"/>
          <w:sz w:val="24"/>
          <w:szCs w:val="24"/>
        </w:rPr>
        <w:t>.</w:t>
      </w:r>
    </w:p>
    <w:p w14:paraId="685300C1" w14:textId="1980CB0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rFonts w:ascii="Helvetica Neue" w:hAnsi="Helvetica Neue"/>
          <w:b/>
          <w:bCs/>
          <w:i/>
          <w:iCs/>
          <w:sz w:val="24"/>
          <w:szCs w:val="24"/>
        </w:rPr>
        <w:t>psychiatric treatment</w:t>
      </w:r>
      <w:r w:rsidRPr="00D161DC">
        <w:rPr>
          <w:rFonts w:ascii="Helvetica Neue" w:hAnsi="Helvetica Neue"/>
          <w:sz w:val="24"/>
          <w:szCs w:val="24"/>
        </w:rPr>
        <w:t xml:space="preserve"> means hospital treatment, or hospital</w:t>
      </w:r>
      <w:r w:rsidR="00457723">
        <w:rPr>
          <w:rFonts w:ascii="Helvetica Neue" w:hAnsi="Helvetica Neue"/>
          <w:sz w:val="24"/>
          <w:szCs w:val="24"/>
        </w:rPr>
        <w:noBreakHyphen/>
      </w:r>
      <w:r w:rsidRPr="00D161DC">
        <w:rPr>
          <w:rFonts w:ascii="Helvetica Neue" w:hAnsi="Helvetica Neue"/>
          <w:sz w:val="24"/>
          <w:szCs w:val="24"/>
        </w:rPr>
        <w:t>substitute treatment, that is psychiatric care.</w:t>
      </w:r>
    </w:p>
    <w:p w14:paraId="5350E499" w14:textId="34EE157D"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public hospital</w:t>
      </w:r>
      <w:r w:rsidRPr="00D161DC">
        <w:rPr>
          <w:color w:val="000000"/>
          <w:sz w:val="24"/>
          <w:szCs w:val="24"/>
        </w:rPr>
        <w:t xml:space="preserve"> means a hospital in respect of which there is in force a statement under sub</w:t>
      </w:r>
      <w:r w:rsidR="00457723">
        <w:rPr>
          <w:color w:val="000000"/>
          <w:sz w:val="24"/>
          <w:szCs w:val="24"/>
        </w:rPr>
        <w:t>section 1</w:t>
      </w:r>
      <w:r w:rsidRPr="00D161DC">
        <w:rPr>
          <w:color w:val="000000"/>
          <w:sz w:val="24"/>
          <w:szCs w:val="24"/>
        </w:rPr>
        <w:t>21</w:t>
      </w:r>
      <w:r w:rsidR="00457723">
        <w:rPr>
          <w:color w:val="000000"/>
          <w:sz w:val="24"/>
          <w:szCs w:val="24"/>
        </w:rPr>
        <w:noBreakHyphen/>
      </w:r>
      <w:r w:rsidRPr="00D161DC">
        <w:rPr>
          <w:color w:val="000000"/>
          <w:sz w:val="24"/>
          <w:szCs w:val="24"/>
        </w:rPr>
        <w:t>5 (8) of the Act that the hospital is a public hospital.</w:t>
      </w:r>
    </w:p>
    <w:p w14:paraId="615E9E6B"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bCs/>
          <w:i/>
          <w:iCs/>
        </w:rPr>
        <w:t>registered podiatric surgeon</w:t>
      </w:r>
      <w:r w:rsidRPr="00D161DC">
        <w:rPr>
          <w:rFonts w:ascii="Helvetica Neue" w:hAnsi="Helvetica Neue"/>
          <w:sz w:val="24"/>
          <w:szCs w:val="24"/>
          <w:lang w:eastAsia="en-AU"/>
        </w:rPr>
        <w:t xml:space="preserve"> means a podiatric surgeon who holds specialist registration in the specialty of podiatric surgery under the National Law.</w:t>
      </w:r>
    </w:p>
    <w:p w14:paraId="05F04ABD" w14:textId="77777777" w:rsidR="00130239" w:rsidRPr="00D161DC" w:rsidRDefault="00130239" w:rsidP="00130239">
      <w:pPr>
        <w:keepLines/>
        <w:tabs>
          <w:tab w:val="left" w:pos="1680"/>
        </w:tabs>
        <w:spacing w:before="120" w:after="60" w:line="220" w:lineRule="exact"/>
        <w:ind w:left="1678" w:hanging="839"/>
        <w:rPr>
          <w:sz w:val="20"/>
          <w:szCs w:val="24"/>
          <w:lang w:eastAsia="en-AU"/>
        </w:rPr>
      </w:pPr>
      <w:r w:rsidRPr="00D161DC">
        <w:rPr>
          <w:sz w:val="20"/>
          <w:szCs w:val="24"/>
          <w:lang w:eastAsia="en-AU"/>
        </w:rPr>
        <w:t>Note:</w:t>
      </w:r>
      <w:r w:rsidRPr="00D161DC">
        <w:rPr>
          <w:sz w:val="20"/>
          <w:szCs w:val="24"/>
          <w:lang w:eastAsia="en-AU"/>
        </w:rPr>
        <w:tab/>
        <w:t>The registration requirements for a registered podiatric surgeon for the purpose of these Rules are the same registration requirements for podiatric surgeons as set out in rule 8 of the Private Health Insurance (Accreditation) Rules as made from time to time.</w:t>
      </w:r>
    </w:p>
    <w:p w14:paraId="6E6FDC4B" w14:textId="77777777" w:rsidR="00130239" w:rsidRPr="00D161DC" w:rsidRDefault="00130239" w:rsidP="00130239">
      <w:pPr>
        <w:tabs>
          <w:tab w:val="left" w:pos="851"/>
        </w:tabs>
        <w:autoSpaceDE w:val="0"/>
        <w:autoSpaceDN w:val="0"/>
        <w:spacing w:before="120" w:line="260" w:lineRule="exact"/>
        <w:ind w:left="851"/>
        <w:rPr>
          <w:b/>
          <w:i/>
          <w:color w:val="000000"/>
          <w:sz w:val="24"/>
          <w:szCs w:val="24"/>
        </w:rPr>
      </w:pPr>
      <w:r w:rsidRPr="00D161DC">
        <w:rPr>
          <w:b/>
          <w:i/>
          <w:color w:val="000000"/>
          <w:sz w:val="24"/>
          <w:szCs w:val="24"/>
        </w:rPr>
        <w:t>silver policy</w:t>
      </w:r>
      <w:r w:rsidRPr="00D161DC">
        <w:rPr>
          <w:color w:val="000000"/>
          <w:sz w:val="24"/>
          <w:szCs w:val="24"/>
        </w:rPr>
        <w:t xml:space="preserve"> means an insurance policy that:</w:t>
      </w:r>
    </w:p>
    <w:p w14:paraId="54632CD2" w14:textId="77777777" w:rsidR="00130239" w:rsidRPr="00D161DC" w:rsidRDefault="00130239" w:rsidP="00130239">
      <w:pPr>
        <w:tabs>
          <w:tab w:val="left" w:pos="1680"/>
        </w:tabs>
        <w:spacing w:before="120" w:after="60" w:line="260" w:lineRule="exact"/>
        <w:ind w:left="1680" w:hanging="840"/>
        <w:rPr>
          <w:sz w:val="24"/>
        </w:rPr>
      </w:pPr>
      <w:r w:rsidRPr="00D161DC">
        <w:rPr>
          <w:sz w:val="24"/>
        </w:rPr>
        <w:t>(a)</w:t>
      </w:r>
      <w:r w:rsidRPr="00D161DC">
        <w:rPr>
          <w:sz w:val="24"/>
        </w:rPr>
        <w:tab/>
        <w:t>covers hospital treatment; and</w:t>
      </w:r>
    </w:p>
    <w:p w14:paraId="7BBB4CA0" w14:textId="77777777" w:rsidR="00130239" w:rsidRPr="00D161DC" w:rsidRDefault="00130239" w:rsidP="00130239">
      <w:pPr>
        <w:tabs>
          <w:tab w:val="left" w:pos="1680"/>
        </w:tabs>
        <w:spacing w:before="120" w:after="60" w:line="260" w:lineRule="exact"/>
        <w:ind w:left="1680" w:hanging="840"/>
        <w:rPr>
          <w:sz w:val="24"/>
        </w:rPr>
      </w:pPr>
      <w:r w:rsidRPr="00D161DC">
        <w:rPr>
          <w:sz w:val="24"/>
        </w:rPr>
        <w:t>(b)</w:t>
      </w:r>
      <w:r w:rsidRPr="00D161DC">
        <w:rPr>
          <w:sz w:val="24"/>
        </w:rPr>
        <w:tab/>
        <w:t>covers at least the treatments in all of the clinical categories indicated for a silver policy in Schedule 4; and</w:t>
      </w:r>
    </w:p>
    <w:p w14:paraId="5B779C3F" w14:textId="77777777" w:rsidR="00130239" w:rsidRPr="00D161DC" w:rsidRDefault="00130239" w:rsidP="00130239">
      <w:pPr>
        <w:tabs>
          <w:tab w:val="left" w:pos="1680"/>
        </w:tabs>
        <w:spacing w:before="120" w:after="60" w:line="260" w:lineRule="exact"/>
        <w:ind w:left="1680" w:hanging="840"/>
        <w:rPr>
          <w:sz w:val="24"/>
        </w:rPr>
      </w:pPr>
      <w:r w:rsidRPr="00D161DC">
        <w:rPr>
          <w:sz w:val="24"/>
        </w:rPr>
        <w:t>(c)</w:t>
      </w:r>
      <w:r w:rsidRPr="00D161DC">
        <w:rPr>
          <w:sz w:val="24"/>
        </w:rPr>
        <w:tab/>
        <w:t>is not a gold policy.</w:t>
      </w:r>
    </w:p>
    <w:p w14:paraId="16B1FC20"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rFonts w:ascii="Helvetica Neue" w:hAnsi="Helvetica Neue"/>
          <w:b/>
          <w:bCs/>
          <w:i/>
          <w:iCs/>
          <w:sz w:val="24"/>
          <w:szCs w:val="24"/>
          <w:lang w:eastAsia="en-AU"/>
        </w:rPr>
        <w:t>specialist psychiatric treatment</w:t>
      </w:r>
      <w:r w:rsidRPr="00D161DC">
        <w:rPr>
          <w:rFonts w:ascii="Helvetica Neue" w:hAnsi="Helvetica Neue"/>
          <w:sz w:val="24"/>
          <w:szCs w:val="24"/>
          <w:lang w:eastAsia="en-AU"/>
        </w:rPr>
        <w:t xml:space="preserve"> means psychiatric treatment provided to a person who is:</w:t>
      </w:r>
    </w:p>
    <w:p w14:paraId="452205EE" w14:textId="77777777" w:rsidR="00130239" w:rsidRPr="00D161DC" w:rsidRDefault="00130239" w:rsidP="00130239">
      <w:pPr>
        <w:tabs>
          <w:tab w:val="left" w:pos="1680"/>
        </w:tabs>
        <w:spacing w:before="120" w:after="60" w:line="260" w:lineRule="exact"/>
        <w:ind w:left="1680" w:hanging="840"/>
        <w:rPr>
          <w:sz w:val="24"/>
        </w:rPr>
      </w:pPr>
      <w:r w:rsidRPr="00D161DC">
        <w:rPr>
          <w:sz w:val="24"/>
        </w:rPr>
        <w:t>(a)  an admitted patient of a hospital; and</w:t>
      </w:r>
    </w:p>
    <w:p w14:paraId="454A5F0A" w14:textId="77777777" w:rsidR="00130239" w:rsidRPr="00D161DC" w:rsidRDefault="00130239" w:rsidP="00130239">
      <w:pPr>
        <w:tabs>
          <w:tab w:val="left" w:pos="1680"/>
        </w:tabs>
        <w:spacing w:before="120" w:after="60" w:line="260" w:lineRule="exact"/>
        <w:ind w:left="1680" w:hanging="840"/>
        <w:rPr>
          <w:sz w:val="24"/>
        </w:rPr>
      </w:pPr>
      <w:r w:rsidRPr="00D161DC">
        <w:rPr>
          <w:sz w:val="24"/>
        </w:rPr>
        <w:t>(b)  under the care of an addiction medicine specialist or consult psychiatrist.</w:t>
      </w:r>
    </w:p>
    <w:p w14:paraId="512CEBD5" w14:textId="77777777" w:rsidR="00130239" w:rsidRPr="00D161DC" w:rsidRDefault="00130239" w:rsidP="00130239">
      <w:pPr>
        <w:pStyle w:val="Definition"/>
        <w:ind w:left="851"/>
      </w:pPr>
      <w:r w:rsidRPr="00D161DC">
        <w:rPr>
          <w:b/>
          <w:i/>
        </w:rPr>
        <w:t>State</w:t>
      </w:r>
      <w:r w:rsidRPr="00D161DC">
        <w:t>, when used in Schedule 1, Schedule 2 or Schedule 3, means a risk equalisation jurisdiction.</w:t>
      </w:r>
    </w:p>
    <w:p w14:paraId="4360251E" w14:textId="4A0D4AB8" w:rsidR="00130239" w:rsidRPr="00D161DC" w:rsidRDefault="00130239" w:rsidP="00130239">
      <w:pPr>
        <w:keepLines/>
        <w:tabs>
          <w:tab w:val="left" w:pos="1680"/>
        </w:tabs>
        <w:spacing w:before="120" w:after="60" w:line="220" w:lineRule="exact"/>
        <w:ind w:left="1678" w:hanging="839"/>
        <w:rPr>
          <w:sz w:val="20"/>
          <w:szCs w:val="24"/>
          <w:lang w:eastAsia="en-AU"/>
        </w:rPr>
      </w:pPr>
      <w:r w:rsidRPr="00D161DC">
        <w:rPr>
          <w:sz w:val="20"/>
          <w:szCs w:val="24"/>
          <w:lang w:eastAsia="en-AU"/>
        </w:rPr>
        <w:t>Note:</w:t>
      </w:r>
      <w:r w:rsidRPr="00D161DC">
        <w:rPr>
          <w:sz w:val="20"/>
          <w:szCs w:val="24"/>
          <w:lang w:eastAsia="en-AU"/>
        </w:rPr>
        <w:tab/>
        <w:t xml:space="preserve">The risk equalisation jurisdictions are set out in the </w:t>
      </w:r>
      <w:r w:rsidRPr="00D161DC">
        <w:rPr>
          <w:i/>
          <w:sz w:val="20"/>
          <w:szCs w:val="24"/>
          <w:lang w:eastAsia="en-AU"/>
        </w:rPr>
        <w:t xml:space="preserve">Private Health Insurance (Health Benefits Fund Policy) </w:t>
      </w:r>
      <w:r w:rsidR="00457723">
        <w:rPr>
          <w:i/>
          <w:sz w:val="20"/>
          <w:szCs w:val="24"/>
          <w:lang w:eastAsia="en-AU"/>
        </w:rPr>
        <w:t>Rules 2</w:t>
      </w:r>
      <w:r w:rsidRPr="00D161DC">
        <w:rPr>
          <w:i/>
          <w:sz w:val="20"/>
          <w:szCs w:val="24"/>
          <w:lang w:eastAsia="en-AU"/>
        </w:rPr>
        <w:t>015</w:t>
      </w:r>
      <w:r w:rsidRPr="00D161DC">
        <w:rPr>
          <w:sz w:val="20"/>
          <w:szCs w:val="24"/>
          <w:lang w:eastAsia="en-AU"/>
        </w:rPr>
        <w:t>. Under those rules, the area specified in each of the following paragraphs is a risk equalisation jurisdiction:</w:t>
      </w:r>
    </w:p>
    <w:p w14:paraId="5A7CC876"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(a)</w:t>
      </w:r>
      <w:r w:rsidRPr="00D161DC">
        <w:rPr>
          <w:rFonts w:eastAsiaTheme="minorHAnsi" w:cstheme="minorBidi"/>
          <w:iCs/>
          <w:color w:val="000000"/>
          <w:szCs w:val="18"/>
          <w:lang w:eastAsia="en-US"/>
        </w:rPr>
        <w:tab/>
        <w:t>Australian Capital Territory, Norfolk Island and New South Wales;</w:t>
      </w:r>
    </w:p>
    <w:p w14:paraId="00234B89"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(b)</w:t>
      </w:r>
      <w:r w:rsidRPr="00D161DC">
        <w:rPr>
          <w:rFonts w:eastAsiaTheme="minorHAnsi" w:cstheme="minorBidi"/>
          <w:iCs/>
          <w:color w:val="000000"/>
          <w:szCs w:val="18"/>
          <w:lang w:eastAsia="en-US"/>
        </w:rPr>
        <w:tab/>
        <w:t>Northern Territory;</w:t>
      </w:r>
    </w:p>
    <w:p w14:paraId="65157320"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(c)</w:t>
      </w:r>
      <w:r w:rsidRPr="00D161DC">
        <w:rPr>
          <w:rFonts w:eastAsiaTheme="minorHAnsi" w:cstheme="minorBidi"/>
          <w:iCs/>
          <w:color w:val="000000"/>
          <w:szCs w:val="18"/>
          <w:lang w:eastAsia="en-US"/>
        </w:rPr>
        <w:tab/>
        <w:t>Queensland;</w:t>
      </w:r>
    </w:p>
    <w:p w14:paraId="02EE80DA"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lastRenderedPageBreak/>
        <w:t>(d)</w:t>
      </w:r>
      <w:r w:rsidRPr="00D161DC">
        <w:rPr>
          <w:rFonts w:eastAsiaTheme="minorHAnsi" w:cstheme="minorBidi"/>
          <w:iCs/>
          <w:color w:val="000000"/>
          <w:szCs w:val="18"/>
          <w:lang w:eastAsia="en-US"/>
        </w:rPr>
        <w:tab/>
        <w:t>South Australia;</w:t>
      </w:r>
    </w:p>
    <w:p w14:paraId="12D1CE1D"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(e)</w:t>
      </w:r>
      <w:r w:rsidRPr="00D161DC">
        <w:rPr>
          <w:rFonts w:eastAsiaTheme="minorHAnsi" w:cstheme="minorBidi"/>
          <w:iCs/>
          <w:color w:val="000000"/>
          <w:szCs w:val="18"/>
          <w:lang w:eastAsia="en-US"/>
        </w:rPr>
        <w:tab/>
        <w:t>Tasmania;</w:t>
      </w:r>
    </w:p>
    <w:p w14:paraId="15DCFABE"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(f)</w:t>
      </w:r>
      <w:r w:rsidRPr="00D161DC">
        <w:rPr>
          <w:rFonts w:eastAsiaTheme="minorHAnsi" w:cstheme="minorBidi"/>
          <w:iCs/>
          <w:color w:val="000000"/>
          <w:szCs w:val="18"/>
          <w:lang w:eastAsia="en-US"/>
        </w:rPr>
        <w:tab/>
        <w:t>Victoria;</w:t>
      </w:r>
    </w:p>
    <w:p w14:paraId="598C0B16" w14:textId="77777777" w:rsidR="00130239" w:rsidRPr="00D161DC" w:rsidRDefault="00130239" w:rsidP="00130239">
      <w:pPr>
        <w:pStyle w:val="notetext"/>
        <w:spacing w:before="40"/>
        <w:ind w:left="2410" w:hanging="425"/>
        <w:rPr>
          <w:rFonts w:eastAsiaTheme="minorHAnsi" w:cstheme="minorBidi"/>
          <w:iCs/>
          <w:color w:val="000000"/>
          <w:szCs w:val="18"/>
          <w:lang w:eastAsia="en-US"/>
        </w:rPr>
      </w:pPr>
      <w:r w:rsidRPr="00D161DC">
        <w:rPr>
          <w:rFonts w:eastAsiaTheme="minorHAnsi" w:cstheme="minorBidi"/>
          <w:iCs/>
          <w:color w:val="000000"/>
          <w:szCs w:val="18"/>
          <w:lang w:eastAsia="en-US"/>
        </w:rPr>
        <w:t>(g)</w:t>
      </w:r>
      <w:r w:rsidRPr="00D161DC">
        <w:rPr>
          <w:rFonts w:eastAsiaTheme="minorHAnsi" w:cstheme="minorBidi"/>
          <w:iCs/>
          <w:color w:val="000000"/>
          <w:szCs w:val="18"/>
          <w:lang w:eastAsia="en-US"/>
        </w:rPr>
        <w:tab/>
        <w:t>Western Australia and the Territory of Christmas Island and the Territory of Cocos (Keeling) Islands.</w:t>
      </w:r>
    </w:p>
    <w:p w14:paraId="6C923071" w14:textId="77777777" w:rsidR="00130239" w:rsidRPr="00D161DC" w:rsidRDefault="00130239" w:rsidP="00130239">
      <w:pPr>
        <w:tabs>
          <w:tab w:val="left" w:pos="851"/>
        </w:tabs>
        <w:spacing w:before="120" w:after="60" w:line="260" w:lineRule="exact"/>
        <w:ind w:left="851" w:hanging="11"/>
        <w:rPr>
          <w:sz w:val="24"/>
        </w:rPr>
      </w:pPr>
      <w:r w:rsidRPr="00D161DC">
        <w:rPr>
          <w:rFonts w:ascii="Helvetica Neue" w:hAnsi="Helvetica Neue"/>
          <w:b/>
          <w:bCs/>
          <w:i/>
          <w:iCs/>
          <w:sz w:val="24"/>
          <w:szCs w:val="24"/>
          <w:lang w:eastAsia="en-AU"/>
        </w:rPr>
        <w:t>upgrade</w:t>
      </w:r>
      <w:r w:rsidRPr="00D161DC">
        <w:rPr>
          <w:rFonts w:ascii="Helvetica Neue" w:hAnsi="Helvetica Neue"/>
          <w:sz w:val="24"/>
          <w:szCs w:val="24"/>
          <w:lang w:eastAsia="en-AU"/>
        </w:rPr>
        <w:t>, in relation to psychiatric treatment, has the meaning given by subrules 9A(2) and (3).</w:t>
      </w:r>
    </w:p>
    <w:p w14:paraId="3F595D01" w14:textId="213793CD" w:rsidR="00130239" w:rsidRPr="00D161DC" w:rsidRDefault="00130239" w:rsidP="00A249A3">
      <w:pPr>
        <w:pStyle w:val="notetext"/>
        <w:ind w:left="1996"/>
        <w:rPr>
          <w:iCs/>
          <w:color w:val="000000"/>
          <w:szCs w:val="18"/>
        </w:rPr>
      </w:pPr>
      <w:r w:rsidRPr="00D161DC">
        <w:rPr>
          <w:iCs/>
          <w:color w:val="000000"/>
          <w:szCs w:val="18"/>
        </w:rPr>
        <w:t>Note:</w:t>
      </w:r>
      <w:r w:rsidRPr="00D161DC">
        <w:rPr>
          <w:iCs/>
          <w:color w:val="000000"/>
          <w:szCs w:val="18"/>
        </w:rPr>
        <w:tab/>
        <w:t xml:space="preserve">Unless the contrary intention appears, terms used in these Rules have the same meaning as in the Act― see </w:t>
      </w:r>
      <w:r w:rsidR="00457723">
        <w:rPr>
          <w:iCs/>
          <w:color w:val="000000"/>
          <w:szCs w:val="18"/>
        </w:rPr>
        <w:t>section 1</w:t>
      </w:r>
      <w:r w:rsidRPr="00D161DC">
        <w:rPr>
          <w:iCs/>
          <w:color w:val="000000"/>
          <w:szCs w:val="18"/>
        </w:rPr>
        <w:t xml:space="preserve">3 of the </w:t>
      </w:r>
      <w:r w:rsidRPr="00D161DC">
        <w:rPr>
          <w:i/>
          <w:iCs/>
          <w:color w:val="000000"/>
          <w:szCs w:val="18"/>
        </w:rPr>
        <w:t>Legislative Instruments Act 2003</w:t>
      </w:r>
      <w:r w:rsidRPr="00D161DC">
        <w:rPr>
          <w:iCs/>
          <w:color w:val="000000"/>
          <w:szCs w:val="18"/>
        </w:rPr>
        <w:t>.  These terms include:</w:t>
      </w:r>
      <w:r w:rsidRPr="00D161DC">
        <w:rPr>
          <w:iCs/>
          <w:color w:val="000000"/>
          <w:szCs w:val="18"/>
        </w:rPr>
        <w:br/>
        <w:t>adult</w:t>
      </w:r>
      <w:r w:rsidRPr="00D161DC">
        <w:rPr>
          <w:iCs/>
          <w:color w:val="000000"/>
          <w:szCs w:val="18"/>
        </w:rPr>
        <w:br/>
        <w:t>applicable benefits arrangement</w:t>
      </w:r>
      <w:r w:rsidRPr="00D161DC">
        <w:rPr>
          <w:iCs/>
          <w:color w:val="000000"/>
          <w:szCs w:val="18"/>
        </w:rPr>
        <w:br/>
        <w:t>complying health insurance policy</w:t>
      </w:r>
      <w:r w:rsidRPr="00D161DC">
        <w:rPr>
          <w:iCs/>
          <w:color w:val="000000"/>
          <w:szCs w:val="18"/>
        </w:rPr>
        <w:br/>
        <w:t>complying health insurance product</w:t>
      </w:r>
      <w:r w:rsidRPr="00D161DC">
        <w:rPr>
          <w:iCs/>
          <w:color w:val="000000"/>
          <w:szCs w:val="18"/>
        </w:rPr>
        <w:br/>
        <w:t>cover</w:t>
      </w:r>
      <w:r w:rsidR="006A5B6B" w:rsidRPr="00D161DC">
        <w:rPr>
          <w:iCs/>
          <w:color w:val="000000"/>
          <w:szCs w:val="18"/>
        </w:rPr>
        <w:br/>
        <w:t>dependent non</w:t>
      </w:r>
      <w:r w:rsidR="00457723">
        <w:rPr>
          <w:iCs/>
          <w:color w:val="000000"/>
          <w:szCs w:val="18"/>
        </w:rPr>
        <w:noBreakHyphen/>
      </w:r>
      <w:r w:rsidR="006A5B6B" w:rsidRPr="00D161DC">
        <w:rPr>
          <w:iCs/>
          <w:color w:val="000000"/>
          <w:szCs w:val="18"/>
        </w:rPr>
        <w:t>student</w:t>
      </w:r>
      <w:r w:rsidRPr="00D161DC">
        <w:rPr>
          <w:iCs/>
          <w:color w:val="000000"/>
          <w:szCs w:val="18"/>
        </w:rPr>
        <w:br/>
      </w:r>
      <w:r w:rsidR="00A249A3" w:rsidRPr="00D161DC">
        <w:rPr>
          <w:iCs/>
          <w:color w:val="000000"/>
          <w:szCs w:val="18"/>
        </w:rPr>
        <w:t>dependent person</w:t>
      </w:r>
      <w:r w:rsidR="00A249A3" w:rsidRPr="00D161DC">
        <w:rPr>
          <w:iCs/>
          <w:color w:val="000000"/>
          <w:szCs w:val="18"/>
        </w:rPr>
        <w:br/>
        <w:t>dependent person with a disability</w:t>
      </w:r>
      <w:r w:rsidR="00A249A3" w:rsidRPr="00D161DC">
        <w:rPr>
          <w:iCs/>
          <w:color w:val="000000"/>
          <w:szCs w:val="18"/>
        </w:rPr>
        <w:br/>
        <w:t>dependent student</w:t>
      </w:r>
      <w:r w:rsidR="00A249A3" w:rsidRPr="00D161DC">
        <w:rPr>
          <w:iCs/>
          <w:color w:val="000000"/>
          <w:szCs w:val="18"/>
        </w:rPr>
        <w:br/>
      </w:r>
      <w:r w:rsidRPr="00D161DC">
        <w:rPr>
          <w:iCs/>
          <w:color w:val="000000"/>
          <w:szCs w:val="18"/>
        </w:rPr>
        <w:t>general treatment</w:t>
      </w:r>
      <w:r w:rsidRPr="00D161DC">
        <w:rPr>
          <w:iCs/>
          <w:color w:val="000000"/>
          <w:szCs w:val="18"/>
        </w:rPr>
        <w:br/>
        <w:t>hospital cover</w:t>
      </w:r>
      <w:r w:rsidRPr="00D161DC">
        <w:rPr>
          <w:iCs/>
          <w:color w:val="000000"/>
          <w:szCs w:val="18"/>
        </w:rPr>
        <w:br/>
        <w:t>hospital</w:t>
      </w:r>
      <w:r w:rsidR="00457723">
        <w:rPr>
          <w:iCs/>
          <w:color w:val="000000"/>
          <w:szCs w:val="18"/>
        </w:rPr>
        <w:noBreakHyphen/>
      </w:r>
      <w:r w:rsidRPr="00D161DC">
        <w:rPr>
          <w:iCs/>
          <w:color w:val="000000"/>
          <w:szCs w:val="18"/>
        </w:rPr>
        <w:t>substitute treatment</w:t>
      </w:r>
      <w:r w:rsidRPr="00D161DC">
        <w:rPr>
          <w:iCs/>
          <w:color w:val="000000"/>
          <w:szCs w:val="18"/>
        </w:rPr>
        <w:br/>
        <w:t>hospital treatment</w:t>
      </w:r>
      <w:r w:rsidRPr="00D161DC">
        <w:rPr>
          <w:iCs/>
          <w:color w:val="000000"/>
          <w:szCs w:val="18"/>
        </w:rPr>
        <w:br/>
        <w:t>medical practitioner</w:t>
      </w:r>
      <w:r w:rsidRPr="00D161DC">
        <w:rPr>
          <w:iCs/>
          <w:color w:val="000000"/>
          <w:szCs w:val="18"/>
        </w:rPr>
        <w:br/>
        <w:t>medicare benefit</w:t>
      </w:r>
      <w:r w:rsidRPr="00D161DC">
        <w:rPr>
          <w:iCs/>
          <w:color w:val="000000"/>
          <w:szCs w:val="18"/>
        </w:rPr>
        <w:br/>
        <w:t>policy holder</w:t>
      </w:r>
      <w:r w:rsidRPr="00D161DC">
        <w:rPr>
          <w:iCs/>
          <w:color w:val="000000"/>
          <w:szCs w:val="18"/>
        </w:rPr>
        <w:br/>
        <w:t>private health information statement</w:t>
      </w:r>
      <w:r w:rsidRPr="00D161DC">
        <w:rPr>
          <w:iCs/>
          <w:color w:val="000000"/>
          <w:szCs w:val="18"/>
        </w:rPr>
        <w:br/>
        <w:t>private health insurer</w:t>
      </w:r>
      <w:r w:rsidR="00A249A3" w:rsidRPr="00D161DC">
        <w:rPr>
          <w:iCs/>
          <w:color w:val="000000"/>
          <w:szCs w:val="18"/>
        </w:rPr>
        <w:br/>
        <w:t>product</w:t>
      </w:r>
      <w:r w:rsidR="006E2374" w:rsidRPr="00D161DC">
        <w:rPr>
          <w:iCs/>
          <w:color w:val="000000"/>
          <w:szCs w:val="18"/>
        </w:rPr>
        <w:br/>
      </w:r>
      <w:r w:rsidRPr="00D161DC">
        <w:rPr>
          <w:iCs/>
          <w:color w:val="000000"/>
          <w:szCs w:val="18"/>
        </w:rPr>
        <w:t>product subgroup</w:t>
      </w:r>
      <w:r w:rsidRPr="00D161DC">
        <w:rPr>
          <w:iCs/>
          <w:color w:val="000000"/>
          <w:szCs w:val="18"/>
        </w:rPr>
        <w:br/>
        <w:t>risk equalisation jurisdiction</w:t>
      </w:r>
      <w:r w:rsidRPr="00D161DC">
        <w:rPr>
          <w:iCs/>
          <w:color w:val="000000"/>
          <w:szCs w:val="18"/>
        </w:rPr>
        <w:br/>
        <w:t>rules [of an insurer]</w:t>
      </w:r>
      <w:r w:rsidRPr="00D161DC">
        <w:rPr>
          <w:iCs/>
          <w:color w:val="000000"/>
          <w:szCs w:val="18"/>
        </w:rPr>
        <w:br/>
      </w:r>
      <w:r w:rsidRPr="00D161DC">
        <w:rPr>
          <w:rFonts w:ascii="Helvetica Neue" w:hAnsi="Helvetica Neue"/>
          <w:szCs w:val="18"/>
        </w:rPr>
        <w:t>transfer</w:t>
      </w:r>
      <w:r w:rsidRPr="00D161DC">
        <w:rPr>
          <w:iCs/>
          <w:color w:val="000000"/>
          <w:szCs w:val="18"/>
        </w:rPr>
        <w:br/>
        <w:t>waiting period</w:t>
      </w:r>
    </w:p>
    <w:p w14:paraId="6251D63D" w14:textId="77777777" w:rsidR="00130239" w:rsidRPr="00D161DC" w:rsidRDefault="00130239" w:rsidP="00130239">
      <w:pPr>
        <w:tabs>
          <w:tab w:val="left" w:pos="567"/>
        </w:tabs>
        <w:autoSpaceDE w:val="0"/>
        <w:autoSpaceDN w:val="0"/>
        <w:spacing w:before="120" w:line="220" w:lineRule="exact"/>
        <w:ind w:left="1701" w:hanging="850"/>
        <w:rPr>
          <w:iCs/>
          <w:color w:val="000000"/>
          <w:sz w:val="18"/>
          <w:szCs w:val="18"/>
        </w:rPr>
        <w:sectPr w:rsidR="00130239" w:rsidRPr="00D161DC" w:rsidSect="001349FD">
          <w:headerReference w:type="even" r:id="rId21"/>
          <w:headerReference w:type="default" r:id="rId22"/>
          <w:footerReference w:type="default" r:id="rId23"/>
          <w:pgSz w:w="11906" w:h="16838"/>
          <w:pgMar w:top="2325" w:right="1797" w:bottom="1440" w:left="1797" w:header="720" w:footer="709" w:gutter="0"/>
          <w:pgNumType w:start="1"/>
          <w:cols w:space="720"/>
          <w:docGrid w:linePitch="299"/>
        </w:sectPr>
      </w:pPr>
    </w:p>
    <w:p w14:paraId="7894CB0E" w14:textId="77777777" w:rsidR="00130239" w:rsidRPr="00D161DC" w:rsidRDefault="00130239" w:rsidP="00130239">
      <w:pPr>
        <w:pStyle w:val="Heading2"/>
        <w:keepNext/>
        <w:keepLines/>
        <w:pageBreakBefore/>
      </w:pPr>
      <w:bookmarkStart w:id="7" w:name="_Toc83817762"/>
      <w:r w:rsidRPr="00D161DC">
        <w:lastRenderedPageBreak/>
        <w:t>Part 2</w:t>
      </w:r>
      <w:r w:rsidRPr="00D161DC">
        <w:tab/>
        <w:t>General</w:t>
      </w:r>
      <w:bookmarkEnd w:id="7"/>
    </w:p>
    <w:p w14:paraId="7F3EE3AC" w14:textId="77777777" w:rsidR="00130239" w:rsidRPr="00D161DC" w:rsidRDefault="00130239" w:rsidP="00130239">
      <w:pPr>
        <w:pStyle w:val="ActHead8"/>
        <w:tabs>
          <w:tab w:val="left" w:pos="850"/>
        </w:tabs>
        <w:ind w:left="850" w:hanging="850"/>
      </w:pPr>
      <w:bookmarkStart w:id="8" w:name="_Ref179116921"/>
      <w:bookmarkStart w:id="9" w:name="_Ref179114585"/>
      <w:bookmarkStart w:id="10" w:name="_Toc83817763"/>
      <w:r w:rsidRPr="00D161DC">
        <w:rPr>
          <w:szCs w:val="24"/>
        </w:rPr>
        <w:t>5.</w:t>
      </w:r>
      <w:r w:rsidRPr="00D161DC">
        <w:rPr>
          <w:szCs w:val="24"/>
        </w:rPr>
        <w:tab/>
      </w:r>
      <w:r w:rsidRPr="00D161DC">
        <w:t>Insured groups</w:t>
      </w:r>
      <w:bookmarkEnd w:id="8"/>
      <w:bookmarkEnd w:id="9"/>
      <w:bookmarkEnd w:id="10"/>
    </w:p>
    <w:p w14:paraId="2AB14CF9" w14:textId="52735933" w:rsidR="001119B4" w:rsidRPr="00D161DC" w:rsidRDefault="00CF6FA3" w:rsidP="00CF6FA3">
      <w:pPr>
        <w:tabs>
          <w:tab w:val="left" w:pos="936"/>
        </w:tabs>
        <w:autoSpaceDE w:val="0"/>
        <w:autoSpaceDN w:val="0"/>
        <w:spacing w:before="180" w:line="260" w:lineRule="exact"/>
        <w:ind w:left="936" w:hanging="510"/>
        <w:rPr>
          <w:sz w:val="24"/>
          <w:szCs w:val="24"/>
        </w:rPr>
      </w:pPr>
      <w:bookmarkStart w:id="11" w:name="_Ref179102359"/>
      <w:r w:rsidRPr="00D161DC">
        <w:rPr>
          <w:sz w:val="24"/>
          <w:szCs w:val="24"/>
        </w:rPr>
        <w:t>(1)</w:t>
      </w:r>
      <w:r w:rsidRPr="00D161DC">
        <w:rPr>
          <w:sz w:val="24"/>
          <w:szCs w:val="24"/>
        </w:rPr>
        <w:tab/>
      </w:r>
      <w:r w:rsidR="001119B4" w:rsidRPr="00D161DC">
        <w:rPr>
          <w:sz w:val="24"/>
          <w:szCs w:val="24"/>
        </w:rPr>
        <w:t>In this rule a</w:t>
      </w:r>
      <w:r w:rsidR="001119B4" w:rsidRPr="00D161DC">
        <w:rPr>
          <w:i/>
          <w:sz w:val="24"/>
          <w:szCs w:val="24"/>
        </w:rPr>
        <w:t xml:space="preserve"> </w:t>
      </w:r>
      <w:r w:rsidR="001119B4" w:rsidRPr="00D161DC">
        <w:rPr>
          <w:b/>
          <w:i/>
          <w:sz w:val="24"/>
          <w:szCs w:val="24"/>
        </w:rPr>
        <w:t>non</w:t>
      </w:r>
      <w:r w:rsidR="00457723">
        <w:rPr>
          <w:b/>
          <w:i/>
          <w:sz w:val="24"/>
          <w:szCs w:val="24"/>
        </w:rPr>
        <w:noBreakHyphen/>
      </w:r>
      <w:r w:rsidR="001119B4" w:rsidRPr="00D161DC">
        <w:rPr>
          <w:b/>
          <w:i/>
          <w:sz w:val="24"/>
          <w:szCs w:val="24"/>
        </w:rPr>
        <w:t>classified dependent person</w:t>
      </w:r>
      <w:r w:rsidR="001119B4" w:rsidRPr="00D161DC">
        <w:rPr>
          <w:sz w:val="24"/>
          <w:szCs w:val="24"/>
        </w:rPr>
        <w:t xml:space="preserve"> is a person under the age of 25, that is not a dependent student or dependent non</w:t>
      </w:r>
      <w:r w:rsidR="00457723">
        <w:rPr>
          <w:sz w:val="24"/>
          <w:szCs w:val="24"/>
        </w:rPr>
        <w:noBreakHyphen/>
      </w:r>
      <w:r w:rsidR="001119B4" w:rsidRPr="00D161DC">
        <w:rPr>
          <w:sz w:val="24"/>
          <w:szCs w:val="24"/>
        </w:rPr>
        <w:t>student by the rules of the insurer.</w:t>
      </w:r>
    </w:p>
    <w:p w14:paraId="6EE2C04D" w14:textId="4752FCA8" w:rsidR="001119B4" w:rsidRPr="00D161DC" w:rsidRDefault="00E55D86" w:rsidP="00CF6FA3">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r>
      <w:r w:rsidR="001119B4" w:rsidRPr="00D161DC">
        <w:rPr>
          <w:sz w:val="24"/>
          <w:szCs w:val="24"/>
        </w:rPr>
        <w:t xml:space="preserve">For the purposes of </w:t>
      </w:r>
      <w:r w:rsidR="00132CF0" w:rsidRPr="00D161DC">
        <w:rPr>
          <w:sz w:val="24"/>
          <w:szCs w:val="24"/>
        </w:rPr>
        <w:t>paragraph 6</w:t>
      </w:r>
      <w:r w:rsidR="001119B4" w:rsidRPr="00D161DC">
        <w:rPr>
          <w:sz w:val="24"/>
          <w:szCs w:val="24"/>
        </w:rPr>
        <w:t>3</w:t>
      </w:r>
      <w:r w:rsidR="00457723">
        <w:rPr>
          <w:sz w:val="24"/>
          <w:szCs w:val="24"/>
        </w:rPr>
        <w:noBreakHyphen/>
      </w:r>
      <w:r w:rsidR="001119B4" w:rsidRPr="00D161DC">
        <w:rPr>
          <w:sz w:val="24"/>
          <w:szCs w:val="24"/>
        </w:rPr>
        <w:t>5 (2A) (b) of the Act, the following insured groups are specified:</w:t>
      </w:r>
    </w:p>
    <w:p w14:paraId="0BF82DA1" w14:textId="594C16F5" w:rsidR="001119B4" w:rsidRPr="00D161DC" w:rsidRDefault="00B75185" w:rsidP="00B75185">
      <w:pPr>
        <w:pStyle w:val="paragraph"/>
        <w:ind w:left="1778" w:hanging="360"/>
        <w:rPr>
          <w:sz w:val="24"/>
          <w:szCs w:val="24"/>
        </w:rPr>
      </w:pPr>
      <w:r w:rsidRPr="00D161DC">
        <w:rPr>
          <w:sz w:val="24"/>
          <w:szCs w:val="24"/>
        </w:rPr>
        <w:t>(a)</w:t>
      </w:r>
      <w:r w:rsidRPr="00D161DC">
        <w:rPr>
          <w:sz w:val="24"/>
          <w:szCs w:val="24"/>
        </w:rPr>
        <w:tab/>
      </w:r>
      <w:r w:rsidR="001119B4" w:rsidRPr="00D161DC">
        <w:rPr>
          <w:sz w:val="24"/>
          <w:szCs w:val="24"/>
        </w:rPr>
        <w:t>only one person;</w:t>
      </w:r>
    </w:p>
    <w:p w14:paraId="4AFB4371" w14:textId="36398FBD" w:rsidR="001119B4" w:rsidRPr="00D161DC" w:rsidRDefault="00B75185" w:rsidP="00B75185">
      <w:pPr>
        <w:pStyle w:val="paragraph"/>
        <w:ind w:left="1778" w:hanging="360"/>
        <w:rPr>
          <w:sz w:val="24"/>
          <w:szCs w:val="24"/>
        </w:rPr>
      </w:pPr>
      <w:r w:rsidRPr="00D161DC">
        <w:rPr>
          <w:sz w:val="24"/>
          <w:szCs w:val="24"/>
        </w:rPr>
        <w:t>(b)</w:t>
      </w:r>
      <w:r w:rsidRPr="00D161DC">
        <w:rPr>
          <w:sz w:val="24"/>
          <w:szCs w:val="24"/>
        </w:rPr>
        <w:tab/>
      </w:r>
      <w:r w:rsidR="001119B4" w:rsidRPr="00D161DC">
        <w:rPr>
          <w:sz w:val="24"/>
          <w:szCs w:val="24"/>
        </w:rPr>
        <w:t>only two adults;</w:t>
      </w:r>
    </w:p>
    <w:p w14:paraId="24572A9B" w14:textId="5C25EE73" w:rsidR="001119B4" w:rsidRPr="00D161DC" w:rsidRDefault="00B75185" w:rsidP="00B75185">
      <w:pPr>
        <w:pStyle w:val="paragraph"/>
        <w:ind w:left="1778" w:hanging="360"/>
        <w:rPr>
          <w:sz w:val="24"/>
          <w:szCs w:val="24"/>
        </w:rPr>
      </w:pPr>
      <w:r w:rsidRPr="00D161DC">
        <w:rPr>
          <w:sz w:val="24"/>
          <w:szCs w:val="24"/>
        </w:rPr>
        <w:t>(c)</w:t>
      </w:r>
      <w:r w:rsidRPr="00D161DC">
        <w:rPr>
          <w:sz w:val="24"/>
          <w:szCs w:val="24"/>
        </w:rPr>
        <w:tab/>
      </w:r>
      <w:r w:rsidR="001119B4" w:rsidRPr="00D161DC">
        <w:rPr>
          <w:sz w:val="24"/>
          <w:szCs w:val="24"/>
        </w:rPr>
        <w:t>two or more dependent people and no adults;</w:t>
      </w:r>
    </w:p>
    <w:p w14:paraId="3F0A4D02" w14:textId="67DC46BD" w:rsidR="001119B4" w:rsidRPr="00D161DC" w:rsidRDefault="00B75185" w:rsidP="00B75185">
      <w:pPr>
        <w:pStyle w:val="paragraph"/>
        <w:ind w:left="1778" w:hanging="360"/>
        <w:rPr>
          <w:sz w:val="24"/>
          <w:szCs w:val="24"/>
        </w:rPr>
      </w:pPr>
      <w:r w:rsidRPr="00D161DC">
        <w:rPr>
          <w:sz w:val="24"/>
          <w:szCs w:val="24"/>
        </w:rPr>
        <w:t>(d)</w:t>
      </w:r>
      <w:r w:rsidRPr="00D161DC">
        <w:rPr>
          <w:sz w:val="24"/>
          <w:szCs w:val="24"/>
        </w:rPr>
        <w:tab/>
      </w:r>
      <w:r w:rsidR="001119B4" w:rsidRPr="00D161DC">
        <w:rPr>
          <w:sz w:val="24"/>
          <w:szCs w:val="24"/>
        </w:rPr>
        <w:t>only one adult and at least one non</w:t>
      </w:r>
      <w:r w:rsidR="00457723">
        <w:rPr>
          <w:sz w:val="24"/>
          <w:szCs w:val="24"/>
        </w:rPr>
        <w:noBreakHyphen/>
      </w:r>
      <w:r w:rsidR="001119B4" w:rsidRPr="00D161DC">
        <w:rPr>
          <w:sz w:val="24"/>
          <w:szCs w:val="24"/>
        </w:rPr>
        <w:t>classified dependent person under the age of 25, dependent child or dependent student;</w:t>
      </w:r>
    </w:p>
    <w:p w14:paraId="09391142" w14:textId="61B33F7E" w:rsidR="001119B4" w:rsidRPr="00D161DC" w:rsidRDefault="00B75185" w:rsidP="00B75185">
      <w:pPr>
        <w:pStyle w:val="paragraph"/>
        <w:ind w:left="1778" w:hanging="360"/>
        <w:rPr>
          <w:sz w:val="24"/>
          <w:szCs w:val="24"/>
        </w:rPr>
      </w:pPr>
      <w:bookmarkStart w:id="12" w:name="_Hlk78545606"/>
      <w:r w:rsidRPr="00D161DC">
        <w:rPr>
          <w:sz w:val="24"/>
          <w:szCs w:val="24"/>
        </w:rPr>
        <w:t>(e)</w:t>
      </w:r>
      <w:r w:rsidRPr="00D161DC">
        <w:rPr>
          <w:sz w:val="24"/>
          <w:szCs w:val="24"/>
        </w:rPr>
        <w:tab/>
      </w:r>
      <w:r w:rsidR="001119B4" w:rsidRPr="00D161DC">
        <w:rPr>
          <w:sz w:val="24"/>
          <w:szCs w:val="24"/>
        </w:rPr>
        <w:t>only one adult and any number of non</w:t>
      </w:r>
      <w:r w:rsidR="00457723">
        <w:rPr>
          <w:sz w:val="24"/>
          <w:szCs w:val="24"/>
        </w:rPr>
        <w:noBreakHyphen/>
      </w:r>
      <w:r w:rsidR="001119B4" w:rsidRPr="00D161DC">
        <w:rPr>
          <w:sz w:val="24"/>
          <w:szCs w:val="24"/>
        </w:rPr>
        <w:t>classified dependent people under the age of 25, dependent children or dependent students and at least one dependent non</w:t>
      </w:r>
      <w:r w:rsidR="00457723">
        <w:rPr>
          <w:sz w:val="24"/>
          <w:szCs w:val="24"/>
        </w:rPr>
        <w:noBreakHyphen/>
      </w:r>
      <w:r w:rsidR="001119B4" w:rsidRPr="00D161DC">
        <w:rPr>
          <w:sz w:val="24"/>
          <w:szCs w:val="24"/>
        </w:rPr>
        <w:t>student;</w:t>
      </w:r>
    </w:p>
    <w:bookmarkEnd w:id="12"/>
    <w:p w14:paraId="6D57C80C" w14:textId="6D76BBED" w:rsidR="001119B4" w:rsidRPr="00D161DC" w:rsidRDefault="00B75185" w:rsidP="00B75185">
      <w:pPr>
        <w:pStyle w:val="paragraph"/>
        <w:ind w:left="1778" w:hanging="360"/>
        <w:rPr>
          <w:sz w:val="24"/>
          <w:szCs w:val="24"/>
        </w:rPr>
      </w:pPr>
      <w:r w:rsidRPr="00D161DC">
        <w:rPr>
          <w:sz w:val="24"/>
          <w:szCs w:val="24"/>
        </w:rPr>
        <w:t>(f)</w:t>
      </w:r>
      <w:r w:rsidRPr="00D161DC">
        <w:rPr>
          <w:sz w:val="24"/>
          <w:szCs w:val="24"/>
        </w:rPr>
        <w:tab/>
      </w:r>
      <w:r w:rsidR="001119B4" w:rsidRPr="00D161DC">
        <w:rPr>
          <w:sz w:val="24"/>
          <w:szCs w:val="24"/>
        </w:rPr>
        <w:t>only one adult and any number of non</w:t>
      </w:r>
      <w:r w:rsidR="00457723">
        <w:rPr>
          <w:sz w:val="24"/>
          <w:szCs w:val="24"/>
        </w:rPr>
        <w:noBreakHyphen/>
      </w:r>
      <w:r w:rsidR="001119B4" w:rsidRPr="00D161DC">
        <w:rPr>
          <w:sz w:val="24"/>
          <w:szCs w:val="24"/>
        </w:rPr>
        <w:t>classified dependent people under the age of 25, dependent children or dependent students and at least one conditional dependent non</w:t>
      </w:r>
      <w:r w:rsidR="00457723">
        <w:rPr>
          <w:sz w:val="24"/>
          <w:szCs w:val="24"/>
        </w:rPr>
        <w:noBreakHyphen/>
      </w:r>
      <w:r w:rsidR="001119B4" w:rsidRPr="00D161DC">
        <w:rPr>
          <w:sz w:val="24"/>
          <w:szCs w:val="24"/>
        </w:rPr>
        <w:t>student;</w:t>
      </w:r>
    </w:p>
    <w:p w14:paraId="5BA2619A" w14:textId="5BA15B3C" w:rsidR="001119B4" w:rsidRPr="00D161DC" w:rsidRDefault="00B75185" w:rsidP="00B75185">
      <w:pPr>
        <w:pStyle w:val="paragraph"/>
        <w:ind w:left="1778" w:hanging="360"/>
        <w:rPr>
          <w:sz w:val="24"/>
          <w:szCs w:val="24"/>
        </w:rPr>
      </w:pPr>
      <w:r w:rsidRPr="00D161DC">
        <w:rPr>
          <w:sz w:val="24"/>
          <w:szCs w:val="24"/>
        </w:rPr>
        <w:t>(g)</w:t>
      </w:r>
      <w:r w:rsidRPr="00D161DC">
        <w:rPr>
          <w:sz w:val="24"/>
          <w:szCs w:val="24"/>
        </w:rPr>
        <w:tab/>
      </w:r>
      <w:r w:rsidR="001119B4" w:rsidRPr="00D161DC">
        <w:rPr>
          <w:sz w:val="24"/>
          <w:szCs w:val="24"/>
        </w:rPr>
        <w:t>only one adult and at least one dependent person with a disability and any number of non</w:t>
      </w:r>
      <w:r w:rsidR="00457723">
        <w:rPr>
          <w:sz w:val="24"/>
          <w:szCs w:val="24"/>
        </w:rPr>
        <w:noBreakHyphen/>
      </w:r>
      <w:r w:rsidR="001119B4" w:rsidRPr="00D161DC">
        <w:rPr>
          <w:sz w:val="24"/>
          <w:szCs w:val="24"/>
        </w:rPr>
        <w:t>classified dependent people under the age of 25, dependent children, dependent students, dependent non</w:t>
      </w:r>
      <w:r w:rsidR="00457723">
        <w:rPr>
          <w:sz w:val="24"/>
          <w:szCs w:val="24"/>
        </w:rPr>
        <w:noBreakHyphen/>
      </w:r>
      <w:r w:rsidR="001119B4" w:rsidRPr="00D161DC">
        <w:rPr>
          <w:sz w:val="24"/>
          <w:szCs w:val="24"/>
        </w:rPr>
        <w:t>students or conditional dependent non</w:t>
      </w:r>
      <w:r w:rsidR="00457723">
        <w:rPr>
          <w:sz w:val="24"/>
          <w:szCs w:val="24"/>
        </w:rPr>
        <w:noBreakHyphen/>
      </w:r>
      <w:r w:rsidR="001119B4" w:rsidRPr="00D161DC">
        <w:rPr>
          <w:sz w:val="24"/>
          <w:szCs w:val="24"/>
        </w:rPr>
        <w:t>students;</w:t>
      </w:r>
    </w:p>
    <w:p w14:paraId="6C2F6D49" w14:textId="28EEB518" w:rsidR="00B75185" w:rsidRPr="00D161DC" w:rsidRDefault="00B75185" w:rsidP="00B75185">
      <w:pPr>
        <w:pStyle w:val="paragraph"/>
        <w:ind w:left="1778" w:hanging="360"/>
        <w:rPr>
          <w:sz w:val="24"/>
          <w:szCs w:val="24"/>
        </w:rPr>
      </w:pPr>
      <w:r w:rsidRPr="00D161DC">
        <w:rPr>
          <w:sz w:val="24"/>
          <w:szCs w:val="24"/>
        </w:rPr>
        <w:t>(h)</w:t>
      </w:r>
      <w:r w:rsidRPr="00D161DC">
        <w:rPr>
          <w:sz w:val="24"/>
          <w:szCs w:val="24"/>
        </w:rPr>
        <w:tab/>
        <w:t>only two adults, and at least one non</w:t>
      </w:r>
      <w:r w:rsidR="00457723">
        <w:rPr>
          <w:sz w:val="24"/>
          <w:szCs w:val="24"/>
        </w:rPr>
        <w:noBreakHyphen/>
      </w:r>
      <w:r w:rsidRPr="00D161DC">
        <w:rPr>
          <w:sz w:val="24"/>
          <w:szCs w:val="24"/>
        </w:rPr>
        <w:t>classified dependent person under the age of 25, dependent child or dependent student;</w:t>
      </w:r>
    </w:p>
    <w:p w14:paraId="044F7B58" w14:textId="4BEC44B1" w:rsidR="001119B4" w:rsidRPr="00D161DC" w:rsidRDefault="00B75185" w:rsidP="00B75185">
      <w:pPr>
        <w:pStyle w:val="paragraph"/>
        <w:ind w:left="1778" w:hanging="360"/>
        <w:rPr>
          <w:sz w:val="24"/>
          <w:szCs w:val="24"/>
        </w:rPr>
      </w:pPr>
      <w:r w:rsidRPr="00D161DC">
        <w:rPr>
          <w:sz w:val="24"/>
          <w:szCs w:val="24"/>
        </w:rPr>
        <w:t>(i)</w:t>
      </w:r>
      <w:r w:rsidRPr="00D161DC">
        <w:rPr>
          <w:sz w:val="24"/>
          <w:szCs w:val="24"/>
        </w:rPr>
        <w:tab/>
      </w:r>
      <w:r w:rsidR="001119B4" w:rsidRPr="00D161DC">
        <w:rPr>
          <w:sz w:val="24"/>
          <w:szCs w:val="24"/>
        </w:rPr>
        <w:t>only two adults and any number of non</w:t>
      </w:r>
      <w:r w:rsidR="00457723">
        <w:rPr>
          <w:sz w:val="24"/>
          <w:szCs w:val="24"/>
        </w:rPr>
        <w:noBreakHyphen/>
      </w:r>
      <w:r w:rsidR="001119B4" w:rsidRPr="00D161DC">
        <w:rPr>
          <w:sz w:val="24"/>
          <w:szCs w:val="24"/>
        </w:rPr>
        <w:t>classified dependent people under the age of 25, dependent children or dependent students and at least one dependent non</w:t>
      </w:r>
      <w:r w:rsidR="00457723">
        <w:rPr>
          <w:sz w:val="24"/>
          <w:szCs w:val="24"/>
        </w:rPr>
        <w:noBreakHyphen/>
      </w:r>
      <w:r w:rsidR="001119B4" w:rsidRPr="00D161DC">
        <w:rPr>
          <w:sz w:val="24"/>
          <w:szCs w:val="24"/>
        </w:rPr>
        <w:t>student;</w:t>
      </w:r>
    </w:p>
    <w:p w14:paraId="783B930A" w14:textId="359CB1BE" w:rsidR="001119B4" w:rsidRPr="00D161DC" w:rsidRDefault="00B75185" w:rsidP="00B75185">
      <w:pPr>
        <w:pStyle w:val="paragraph"/>
        <w:ind w:left="1778" w:hanging="360"/>
        <w:rPr>
          <w:sz w:val="24"/>
          <w:szCs w:val="24"/>
        </w:rPr>
      </w:pPr>
      <w:r w:rsidRPr="00D161DC">
        <w:rPr>
          <w:sz w:val="24"/>
          <w:szCs w:val="24"/>
        </w:rPr>
        <w:t>(j)</w:t>
      </w:r>
      <w:r w:rsidRPr="00D161DC">
        <w:rPr>
          <w:sz w:val="24"/>
          <w:szCs w:val="24"/>
        </w:rPr>
        <w:tab/>
      </w:r>
      <w:r w:rsidR="001119B4" w:rsidRPr="00D161DC">
        <w:rPr>
          <w:sz w:val="24"/>
          <w:szCs w:val="24"/>
        </w:rPr>
        <w:t>only two adults and any number of non</w:t>
      </w:r>
      <w:r w:rsidR="00457723">
        <w:rPr>
          <w:sz w:val="24"/>
          <w:szCs w:val="24"/>
        </w:rPr>
        <w:noBreakHyphen/>
      </w:r>
      <w:r w:rsidR="001119B4" w:rsidRPr="00D161DC">
        <w:rPr>
          <w:sz w:val="24"/>
          <w:szCs w:val="24"/>
        </w:rPr>
        <w:t>classified dependent people under the age of 25, dependent children or dependent students and at least one conditional dependent non</w:t>
      </w:r>
      <w:r w:rsidR="00457723">
        <w:rPr>
          <w:sz w:val="24"/>
          <w:szCs w:val="24"/>
        </w:rPr>
        <w:noBreakHyphen/>
      </w:r>
      <w:r w:rsidR="001119B4" w:rsidRPr="00D161DC">
        <w:rPr>
          <w:sz w:val="24"/>
          <w:szCs w:val="24"/>
        </w:rPr>
        <w:t>student;</w:t>
      </w:r>
    </w:p>
    <w:p w14:paraId="2084F00E" w14:textId="548D84E6" w:rsidR="001119B4" w:rsidRPr="00D161DC" w:rsidRDefault="00B75185" w:rsidP="00B75185">
      <w:pPr>
        <w:pStyle w:val="paragraph"/>
        <w:ind w:left="1778" w:hanging="360"/>
        <w:rPr>
          <w:sz w:val="24"/>
          <w:szCs w:val="24"/>
        </w:rPr>
      </w:pPr>
      <w:r w:rsidRPr="00D161DC">
        <w:rPr>
          <w:sz w:val="24"/>
          <w:szCs w:val="24"/>
        </w:rPr>
        <w:t>(k)</w:t>
      </w:r>
      <w:r w:rsidRPr="00D161DC">
        <w:rPr>
          <w:sz w:val="24"/>
          <w:szCs w:val="24"/>
        </w:rPr>
        <w:tab/>
      </w:r>
      <w:r w:rsidR="001119B4" w:rsidRPr="00D161DC">
        <w:rPr>
          <w:sz w:val="24"/>
          <w:szCs w:val="24"/>
        </w:rPr>
        <w:t>only two adults and at least one dependent person with a disability and any number of non</w:t>
      </w:r>
      <w:r w:rsidR="00457723">
        <w:rPr>
          <w:sz w:val="24"/>
          <w:szCs w:val="24"/>
        </w:rPr>
        <w:noBreakHyphen/>
      </w:r>
      <w:r w:rsidR="001119B4" w:rsidRPr="00D161DC">
        <w:rPr>
          <w:sz w:val="24"/>
          <w:szCs w:val="24"/>
        </w:rPr>
        <w:t>classified dependent people under the age of 25, dependent children, dependent students, dependent non</w:t>
      </w:r>
      <w:r w:rsidR="00457723">
        <w:rPr>
          <w:sz w:val="24"/>
          <w:szCs w:val="24"/>
        </w:rPr>
        <w:noBreakHyphen/>
      </w:r>
      <w:r w:rsidR="001119B4" w:rsidRPr="00D161DC">
        <w:rPr>
          <w:sz w:val="24"/>
          <w:szCs w:val="24"/>
        </w:rPr>
        <w:t>students or conditional dependent non</w:t>
      </w:r>
      <w:r w:rsidR="00457723">
        <w:rPr>
          <w:sz w:val="24"/>
          <w:szCs w:val="24"/>
        </w:rPr>
        <w:noBreakHyphen/>
      </w:r>
      <w:r w:rsidR="001119B4" w:rsidRPr="00D161DC">
        <w:rPr>
          <w:sz w:val="24"/>
          <w:szCs w:val="24"/>
        </w:rPr>
        <w:t>students.</w:t>
      </w:r>
    </w:p>
    <w:p w14:paraId="26FA01A9" w14:textId="3B0C3759" w:rsidR="001119B4" w:rsidRPr="00D161DC" w:rsidRDefault="00E55D86" w:rsidP="00CF6FA3">
      <w:pPr>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r>
      <w:r w:rsidR="001119B4" w:rsidRPr="00D161DC">
        <w:rPr>
          <w:sz w:val="24"/>
          <w:szCs w:val="24"/>
        </w:rPr>
        <w:t>If an insurer does not have insured groups in paragraphs 2(e), 2(f), 2(i) or 2(j) for a product, then insured groups in paragraphs 2(d) and 2(h) can include dependent non</w:t>
      </w:r>
      <w:r w:rsidR="00457723">
        <w:rPr>
          <w:sz w:val="24"/>
          <w:szCs w:val="24"/>
        </w:rPr>
        <w:noBreakHyphen/>
      </w:r>
      <w:r w:rsidR="001119B4" w:rsidRPr="00D161DC">
        <w:rPr>
          <w:sz w:val="24"/>
          <w:szCs w:val="24"/>
        </w:rPr>
        <w:t>students or conditional dependent non</w:t>
      </w:r>
      <w:r w:rsidR="00457723">
        <w:rPr>
          <w:sz w:val="24"/>
          <w:szCs w:val="24"/>
        </w:rPr>
        <w:noBreakHyphen/>
      </w:r>
      <w:r w:rsidR="001119B4" w:rsidRPr="00D161DC">
        <w:rPr>
          <w:sz w:val="24"/>
          <w:szCs w:val="24"/>
        </w:rPr>
        <w:t>students.</w:t>
      </w:r>
    </w:p>
    <w:p w14:paraId="601E6930" w14:textId="40818D50" w:rsidR="001119B4" w:rsidRPr="00D161DC" w:rsidRDefault="00E55D86" w:rsidP="00CF6FA3">
      <w:pPr>
        <w:tabs>
          <w:tab w:val="left" w:pos="936"/>
        </w:tabs>
        <w:autoSpaceDE w:val="0"/>
        <w:autoSpaceDN w:val="0"/>
        <w:spacing w:before="180" w:line="260" w:lineRule="exact"/>
        <w:ind w:left="936" w:hanging="510"/>
        <w:rPr>
          <w:sz w:val="24"/>
          <w:szCs w:val="24"/>
        </w:rPr>
      </w:pPr>
      <w:r w:rsidRPr="00D161DC">
        <w:rPr>
          <w:sz w:val="24"/>
          <w:szCs w:val="24"/>
        </w:rPr>
        <w:t>(4)</w:t>
      </w:r>
      <w:r w:rsidRPr="00D161DC">
        <w:rPr>
          <w:sz w:val="24"/>
          <w:szCs w:val="24"/>
        </w:rPr>
        <w:tab/>
      </w:r>
      <w:r w:rsidR="001119B4" w:rsidRPr="00D161DC">
        <w:rPr>
          <w:sz w:val="24"/>
          <w:szCs w:val="24"/>
        </w:rPr>
        <w:t xml:space="preserve">In this rule a </w:t>
      </w:r>
      <w:r w:rsidR="001119B4" w:rsidRPr="00D161DC">
        <w:rPr>
          <w:b/>
          <w:i/>
          <w:sz w:val="24"/>
          <w:szCs w:val="24"/>
        </w:rPr>
        <w:t>conditional dependent non</w:t>
      </w:r>
      <w:r w:rsidR="00457723">
        <w:rPr>
          <w:b/>
          <w:i/>
          <w:sz w:val="24"/>
          <w:szCs w:val="24"/>
        </w:rPr>
        <w:noBreakHyphen/>
      </w:r>
      <w:r w:rsidR="001119B4" w:rsidRPr="00D161DC">
        <w:rPr>
          <w:b/>
          <w:i/>
          <w:sz w:val="24"/>
          <w:szCs w:val="24"/>
        </w:rPr>
        <w:t>student</w:t>
      </w:r>
      <w:r w:rsidR="001119B4" w:rsidRPr="00D161DC">
        <w:rPr>
          <w:sz w:val="24"/>
          <w:szCs w:val="24"/>
        </w:rPr>
        <w:t xml:space="preserve"> is required to have their own policy covering general treatment with the same insurer that is covering them for hospital treatment.</w:t>
      </w:r>
    </w:p>
    <w:p w14:paraId="5B795334" w14:textId="77777777" w:rsidR="00130239" w:rsidRPr="00D161DC" w:rsidRDefault="00130239" w:rsidP="00130239">
      <w:pPr>
        <w:pStyle w:val="ActHead8"/>
        <w:ind w:left="850" w:hanging="850"/>
      </w:pPr>
      <w:bookmarkStart w:id="13" w:name="_Toc83817764"/>
      <w:bookmarkStart w:id="14" w:name="_Ref179076867"/>
      <w:bookmarkEnd w:id="11"/>
      <w:r w:rsidRPr="00D161DC">
        <w:lastRenderedPageBreak/>
        <w:t>5A</w:t>
      </w:r>
      <w:r w:rsidRPr="00D161DC">
        <w:tab/>
        <w:t>Psychiatric treatment—limitations</w:t>
      </w:r>
      <w:bookmarkEnd w:id="13"/>
    </w:p>
    <w:p w14:paraId="5879DBEA" w14:textId="1FF52C2A"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 xml:space="preserve">For the purposes of </w:t>
      </w:r>
      <w:r w:rsidR="00132CF0" w:rsidRPr="00D161DC">
        <w:rPr>
          <w:sz w:val="24"/>
          <w:szCs w:val="24"/>
        </w:rPr>
        <w:t>paragraph 6</w:t>
      </w:r>
      <w:r w:rsidRPr="00D161DC">
        <w:rPr>
          <w:sz w:val="24"/>
          <w:szCs w:val="24"/>
        </w:rPr>
        <w:t>3</w:t>
      </w:r>
      <w:r w:rsidR="00457723">
        <w:rPr>
          <w:sz w:val="24"/>
          <w:szCs w:val="24"/>
        </w:rPr>
        <w:noBreakHyphen/>
      </w:r>
      <w:r w:rsidRPr="00D161DC">
        <w:rPr>
          <w:sz w:val="24"/>
          <w:szCs w:val="24"/>
        </w:rPr>
        <w:t>10(g) of the Act, an insurance policy must not reduce a benefit for psychiatric treatment provided to a person if the reduction is because of:</w:t>
      </w:r>
    </w:p>
    <w:p w14:paraId="55F67AAC"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the number of psychiatric treatments, for which there is or has been an entitlement to a benefit under any policy, provided to the person during a period; or</w:t>
      </w:r>
    </w:p>
    <w:p w14:paraId="6BCCEA14"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the number of a particular kind of such psychiatric treatments provided to the person during a period.</w:t>
      </w:r>
    </w:p>
    <w:p w14:paraId="2F3CFA0D" w14:textId="77777777" w:rsidR="00130239" w:rsidRPr="00D161DC" w:rsidRDefault="00130239" w:rsidP="00130239">
      <w:pPr>
        <w:pStyle w:val="ActHead8"/>
        <w:tabs>
          <w:tab w:val="left" w:pos="850"/>
        </w:tabs>
        <w:ind w:left="850" w:hanging="850"/>
      </w:pPr>
      <w:bookmarkStart w:id="15" w:name="_Toc83817765"/>
      <w:bookmarkEnd w:id="14"/>
      <w:r w:rsidRPr="00D161DC">
        <w:rPr>
          <w:szCs w:val="24"/>
        </w:rPr>
        <w:t>6.</w:t>
      </w:r>
      <w:r w:rsidRPr="00D161DC">
        <w:rPr>
          <w:szCs w:val="24"/>
        </w:rPr>
        <w:tab/>
      </w:r>
      <w:r w:rsidRPr="00D161DC">
        <w:t>Maximum percentage of discount</w:t>
      </w:r>
      <w:bookmarkEnd w:id="15"/>
    </w:p>
    <w:p w14:paraId="51519711" w14:textId="4C6B3FD0"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r>
      <w:r w:rsidRPr="00D161DC">
        <w:rPr>
          <w:sz w:val="24"/>
          <w:szCs w:val="24"/>
          <w:lang w:eastAsia="en-AU"/>
        </w:rPr>
        <w:t>For sub</w:t>
      </w:r>
      <w:r w:rsidR="00132CF0" w:rsidRPr="00D161DC">
        <w:rPr>
          <w:sz w:val="24"/>
          <w:szCs w:val="24"/>
          <w:lang w:eastAsia="en-AU"/>
        </w:rPr>
        <w:t>paragraph 6</w:t>
      </w:r>
      <w:r w:rsidRPr="00D161DC">
        <w:rPr>
          <w:sz w:val="24"/>
          <w:szCs w:val="24"/>
          <w:lang w:eastAsia="en-AU"/>
        </w:rPr>
        <w:t>6</w:t>
      </w:r>
      <w:r w:rsidR="00457723">
        <w:rPr>
          <w:sz w:val="24"/>
          <w:szCs w:val="24"/>
          <w:lang w:eastAsia="en-AU"/>
        </w:rPr>
        <w:noBreakHyphen/>
      </w:r>
      <w:r w:rsidRPr="00D161DC">
        <w:rPr>
          <w:sz w:val="24"/>
          <w:szCs w:val="24"/>
          <w:lang w:eastAsia="en-AU"/>
        </w:rPr>
        <w:t>5 (1) (c) (ii) of the Act, the maximum percentage discount allowed is 12% per annum.</w:t>
      </w:r>
    </w:p>
    <w:p w14:paraId="421D58EB"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The discount for a policy is the difference between the full premium and the net premium.</w:t>
      </w:r>
    </w:p>
    <w:p w14:paraId="7AE8FEDE" w14:textId="310E2EE9"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t>The full premium for a policy is the premium that would be received by the private health insurer for a policy in the same product subgroup without any reduction due to the circumstances set out in paragraphs 66</w:t>
      </w:r>
      <w:r w:rsidR="00457723">
        <w:rPr>
          <w:sz w:val="24"/>
          <w:szCs w:val="24"/>
        </w:rPr>
        <w:noBreakHyphen/>
      </w:r>
      <w:r w:rsidRPr="00D161DC">
        <w:rPr>
          <w:sz w:val="24"/>
          <w:szCs w:val="24"/>
        </w:rPr>
        <w:t>5 (3) (a) to (ea) of the Act.</w:t>
      </w:r>
    </w:p>
    <w:p w14:paraId="57868023" w14:textId="77777777" w:rsidR="00130239" w:rsidRPr="00D161DC" w:rsidRDefault="00130239" w:rsidP="00130239">
      <w:pPr>
        <w:tabs>
          <w:tab w:val="left" w:pos="936"/>
        </w:tabs>
        <w:autoSpaceDE w:val="0"/>
        <w:autoSpaceDN w:val="0"/>
        <w:spacing w:before="180" w:line="260" w:lineRule="exact"/>
        <w:ind w:left="936" w:hanging="510"/>
        <w:rPr>
          <w:sz w:val="24"/>
          <w:szCs w:val="24"/>
        </w:rPr>
      </w:pPr>
      <w:bookmarkStart w:id="16" w:name="_Ref174942602"/>
      <w:r w:rsidRPr="00D161DC">
        <w:rPr>
          <w:sz w:val="24"/>
          <w:szCs w:val="24"/>
        </w:rPr>
        <w:t>(4)</w:t>
      </w:r>
      <w:r w:rsidRPr="00D161DC">
        <w:rPr>
          <w:sz w:val="24"/>
          <w:szCs w:val="24"/>
        </w:rPr>
        <w:tab/>
        <w:t>The net premium is the full premium less the cost, or the cost foregone, of any of the following:</w:t>
      </w:r>
      <w:bookmarkEnd w:id="16"/>
    </w:p>
    <w:p w14:paraId="5DEE915C"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incentive payment;</w:t>
      </w:r>
    </w:p>
    <w:p w14:paraId="244B5DAD"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promotional payment;</w:t>
      </w:r>
    </w:p>
    <w:p w14:paraId="7A5574DC"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(c)</w:t>
      </w:r>
      <w:r w:rsidRPr="00D161DC">
        <w:rPr>
          <w:color w:val="000000"/>
          <w:sz w:val="24"/>
          <w:szCs w:val="24"/>
        </w:rPr>
        <w:tab/>
        <w:t>rebate; and</w:t>
      </w:r>
    </w:p>
    <w:p w14:paraId="3B7112E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(d)</w:t>
      </w:r>
      <w:r w:rsidRPr="00D161DC">
        <w:rPr>
          <w:color w:val="000000"/>
          <w:sz w:val="24"/>
          <w:szCs w:val="24"/>
        </w:rPr>
        <w:tab/>
        <w:t>any other inducement whatsoever,</w:t>
      </w:r>
    </w:p>
    <w:p w14:paraId="7BEF3933"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color w:val="000000"/>
          <w:sz w:val="24"/>
          <w:szCs w:val="24"/>
        </w:rPr>
        <w:t>made available by the insurer to another person, including to an insured person, in respect of the payment of the premium for the policy, including to induce a person to purchase or maintain a policy.</w:t>
      </w:r>
    </w:p>
    <w:p w14:paraId="23726173"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(5)</w:t>
      </w:r>
      <w:r w:rsidRPr="00D161DC">
        <w:rPr>
          <w:sz w:val="24"/>
          <w:szCs w:val="24"/>
        </w:rPr>
        <w:tab/>
        <w:t>For the purposes of this rule, disregard:</w:t>
      </w:r>
    </w:p>
    <w:p w14:paraId="76113F6F"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a brokerage fee or commission paid in respect of the policy; and</w:t>
      </w:r>
    </w:p>
    <w:p w14:paraId="0EBB6A2E"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the cost of any discount, product, service, waiver or other thing (</w:t>
      </w:r>
      <w:r w:rsidRPr="00D161DC">
        <w:rPr>
          <w:b/>
          <w:i/>
          <w:color w:val="000000"/>
          <w:sz w:val="24"/>
          <w:szCs w:val="24"/>
        </w:rPr>
        <w:t>promotion</w:t>
      </w:r>
      <w:r w:rsidRPr="00D161DC">
        <w:rPr>
          <w:color w:val="000000"/>
          <w:sz w:val="24"/>
          <w:szCs w:val="24"/>
        </w:rPr>
        <w:t>) offered to a person at the time the person first purchases a policy from the insurer if:</w:t>
      </w:r>
    </w:p>
    <w:p w14:paraId="46E52D12" w14:textId="77777777" w:rsidR="00130239" w:rsidRPr="00D161DC" w:rsidRDefault="00130239" w:rsidP="00130239">
      <w:pPr>
        <w:tabs>
          <w:tab w:val="left" w:pos="2170"/>
        </w:tabs>
        <w:autoSpaceDE w:val="0"/>
        <w:autoSpaceDN w:val="0"/>
        <w:spacing w:before="60" w:line="260" w:lineRule="exact"/>
        <w:ind w:left="2170" w:hanging="850"/>
        <w:jc w:val="both"/>
        <w:rPr>
          <w:color w:val="000000"/>
          <w:sz w:val="24"/>
          <w:szCs w:val="24"/>
        </w:rPr>
      </w:pPr>
      <w:r w:rsidRPr="00D161DC">
        <w:rPr>
          <w:color w:val="000000"/>
          <w:sz w:val="24"/>
          <w:szCs w:val="24"/>
        </w:rPr>
        <w:t>(i)</w:t>
      </w:r>
      <w:r w:rsidRPr="00D161DC">
        <w:rPr>
          <w:color w:val="000000"/>
          <w:sz w:val="24"/>
          <w:szCs w:val="24"/>
        </w:rPr>
        <w:tab/>
        <w:t>the cost of the promotion does not exceed 12% of the full premium, for a year, for the policy purchased; and</w:t>
      </w:r>
    </w:p>
    <w:p w14:paraId="60FED484" w14:textId="77777777" w:rsidR="00130239" w:rsidRPr="00D161DC" w:rsidRDefault="00130239" w:rsidP="00130239">
      <w:pPr>
        <w:tabs>
          <w:tab w:val="left" w:pos="2170"/>
        </w:tabs>
        <w:autoSpaceDE w:val="0"/>
        <w:autoSpaceDN w:val="0"/>
        <w:spacing w:before="60" w:line="260" w:lineRule="exact"/>
        <w:ind w:left="2170" w:hanging="850"/>
        <w:jc w:val="both"/>
        <w:rPr>
          <w:color w:val="000000"/>
          <w:sz w:val="24"/>
          <w:szCs w:val="24"/>
        </w:rPr>
      </w:pPr>
      <w:r w:rsidRPr="00D161DC">
        <w:rPr>
          <w:color w:val="000000"/>
          <w:sz w:val="24"/>
          <w:szCs w:val="24"/>
        </w:rPr>
        <w:t>(ii)</w:t>
      </w:r>
      <w:r w:rsidRPr="00D161DC">
        <w:rPr>
          <w:color w:val="000000"/>
          <w:sz w:val="24"/>
          <w:szCs w:val="24"/>
        </w:rPr>
        <w:tab/>
        <w:t>the promotion is provided in the first year after the person purchases the policy</w:t>
      </w:r>
      <w:r w:rsidRPr="00D161DC">
        <w:rPr>
          <w:sz w:val="24"/>
          <w:szCs w:val="24"/>
        </w:rPr>
        <w:t>; and</w:t>
      </w:r>
    </w:p>
    <w:p w14:paraId="2B2BC903" w14:textId="5FA4247C"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(c)</w:t>
      </w:r>
      <w:r w:rsidRPr="00D161DC">
        <w:rPr>
          <w:color w:val="000000"/>
          <w:sz w:val="24"/>
          <w:szCs w:val="24"/>
        </w:rPr>
        <w:tab/>
        <w:t>any age</w:t>
      </w:r>
      <w:r w:rsidR="00457723">
        <w:rPr>
          <w:color w:val="000000"/>
          <w:sz w:val="24"/>
          <w:szCs w:val="24"/>
        </w:rPr>
        <w:noBreakHyphen/>
      </w:r>
      <w:r w:rsidRPr="00D161DC">
        <w:rPr>
          <w:color w:val="000000"/>
          <w:sz w:val="24"/>
          <w:szCs w:val="24"/>
        </w:rPr>
        <w:t>based discount that might apply in relation to the policy (see Part 2A).</w:t>
      </w:r>
    </w:p>
    <w:p w14:paraId="49CB31A2" w14:textId="77777777" w:rsidR="00130239" w:rsidRPr="00D161DC" w:rsidRDefault="00130239" w:rsidP="00130239">
      <w:pPr>
        <w:pStyle w:val="ActHead8"/>
        <w:tabs>
          <w:tab w:val="left" w:pos="850"/>
        </w:tabs>
        <w:ind w:left="850" w:hanging="850"/>
      </w:pPr>
      <w:bookmarkStart w:id="17" w:name="_Toc83817766"/>
      <w:r w:rsidRPr="00D161DC">
        <w:rPr>
          <w:szCs w:val="24"/>
        </w:rPr>
        <w:lastRenderedPageBreak/>
        <w:t>7.</w:t>
      </w:r>
      <w:r w:rsidRPr="00D161DC">
        <w:rPr>
          <w:szCs w:val="24"/>
        </w:rPr>
        <w:tab/>
      </w:r>
      <w:r w:rsidRPr="00D161DC">
        <w:t>Benefits authorised to be provided under a policy</w:t>
      </w:r>
      <w:bookmarkEnd w:id="17"/>
    </w:p>
    <w:p w14:paraId="133C00E0"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 xml:space="preserve">In this rule, </w:t>
      </w:r>
      <w:r w:rsidRPr="00D161DC">
        <w:rPr>
          <w:b/>
          <w:i/>
          <w:sz w:val="24"/>
          <w:szCs w:val="24"/>
        </w:rPr>
        <w:t>specified benefit</w:t>
      </w:r>
      <w:r w:rsidRPr="00D161DC">
        <w:rPr>
          <w:sz w:val="24"/>
          <w:szCs w:val="24"/>
        </w:rPr>
        <w:t xml:space="preserve"> means a benefit specified in subrule (3).</w:t>
      </w:r>
    </w:p>
    <w:p w14:paraId="7FFA4FDD" w14:textId="46C5FD92"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 xml:space="preserve">If a person was entitled to a specified benefit under an applicable benefits arrangement or a table of ancillary health benefits in force at the commencement of the Act, the provision of the same specified benefit under the person's policy is authorised for the purposes of </w:t>
      </w:r>
      <w:r w:rsidR="00132CF0" w:rsidRPr="00D161DC">
        <w:rPr>
          <w:sz w:val="24"/>
          <w:szCs w:val="24"/>
        </w:rPr>
        <w:t>paragraph 6</w:t>
      </w:r>
      <w:r w:rsidRPr="00D161DC">
        <w:rPr>
          <w:sz w:val="24"/>
          <w:szCs w:val="24"/>
        </w:rPr>
        <w:t>9</w:t>
      </w:r>
      <w:r w:rsidR="00457723">
        <w:rPr>
          <w:sz w:val="24"/>
          <w:szCs w:val="24"/>
        </w:rPr>
        <w:noBreakHyphen/>
      </w:r>
      <w:r w:rsidRPr="00D161DC">
        <w:rPr>
          <w:sz w:val="24"/>
          <w:szCs w:val="24"/>
        </w:rPr>
        <w:t>1 (1) (b) of the Act as long as the person's policy continues to cover the same specified treatments and provide the same specified benefits.</w:t>
      </w:r>
    </w:p>
    <w:p w14:paraId="40D6BDDB" w14:textId="77777777"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t>Note:</w:t>
      </w:r>
      <w:r w:rsidRPr="00D161DC">
        <w:rPr>
          <w:iCs/>
          <w:color w:val="000000"/>
          <w:sz w:val="20"/>
        </w:rPr>
        <w:tab/>
        <w:t xml:space="preserve">Section 10 of the </w:t>
      </w:r>
      <w:r w:rsidRPr="00D161DC">
        <w:rPr>
          <w:i/>
          <w:iCs/>
          <w:color w:val="000000"/>
          <w:sz w:val="20"/>
        </w:rPr>
        <w:t xml:space="preserve">Private Health Insurance (Transitional Provisions and Consequential Amendments) Act 2007 </w:t>
      </w:r>
      <w:r w:rsidRPr="00D161DC">
        <w:rPr>
          <w:iCs/>
          <w:color w:val="000000"/>
          <w:sz w:val="20"/>
        </w:rPr>
        <w:t>deals with the status of existing applicable benefits arrangements and tables of ancillary benefits at the commencement of the Act.</w:t>
      </w:r>
    </w:p>
    <w:p w14:paraId="093E5C0B" w14:textId="77777777" w:rsidR="00130239" w:rsidRPr="00D161DC" w:rsidRDefault="00130239" w:rsidP="00130239">
      <w:pPr>
        <w:tabs>
          <w:tab w:val="left" w:pos="936"/>
        </w:tabs>
        <w:autoSpaceDE w:val="0"/>
        <w:autoSpaceDN w:val="0"/>
        <w:spacing w:before="180" w:line="260" w:lineRule="exact"/>
        <w:ind w:left="936" w:hanging="510"/>
        <w:rPr>
          <w:sz w:val="24"/>
          <w:szCs w:val="24"/>
        </w:rPr>
      </w:pPr>
      <w:bookmarkStart w:id="18" w:name="_Ref162282990"/>
      <w:bookmarkStart w:id="19" w:name="_Ref162277458"/>
      <w:r w:rsidRPr="00D161DC">
        <w:rPr>
          <w:sz w:val="24"/>
          <w:szCs w:val="24"/>
        </w:rPr>
        <w:t>(3)</w:t>
      </w:r>
      <w:r w:rsidRPr="00D161DC">
        <w:rPr>
          <w:sz w:val="24"/>
          <w:szCs w:val="24"/>
        </w:rPr>
        <w:tab/>
        <w:t>The specified benefits for this rule are:</w:t>
      </w:r>
      <w:bookmarkEnd w:id="18"/>
    </w:p>
    <w:p w14:paraId="385DD18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benefits paid in connection with the birth of a baby;</w:t>
      </w:r>
    </w:p>
    <w:p w14:paraId="023C4FD0"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funeral benefits;</w:t>
      </w:r>
    </w:p>
    <w:p w14:paraId="5ECE8646"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(c)</w:t>
      </w:r>
      <w:r w:rsidRPr="00D161DC">
        <w:rPr>
          <w:color w:val="000000"/>
          <w:sz w:val="24"/>
          <w:szCs w:val="24"/>
        </w:rPr>
        <w:tab/>
        <w:t>disability benefits.</w:t>
      </w:r>
    </w:p>
    <w:p w14:paraId="34020F9D"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(4)</w:t>
      </w:r>
      <w:r w:rsidRPr="00D161DC">
        <w:rPr>
          <w:sz w:val="24"/>
          <w:szCs w:val="24"/>
        </w:rPr>
        <w:tab/>
        <w:t xml:space="preserve">In this rule, </w:t>
      </w:r>
      <w:r w:rsidRPr="00D161DC">
        <w:rPr>
          <w:b/>
          <w:i/>
          <w:sz w:val="24"/>
          <w:szCs w:val="24"/>
        </w:rPr>
        <w:t xml:space="preserve">ancillary health benefit </w:t>
      </w:r>
      <w:r w:rsidRPr="00D161DC">
        <w:rPr>
          <w:sz w:val="24"/>
          <w:szCs w:val="24"/>
        </w:rPr>
        <w:t xml:space="preserve">means ancillary health benefits within the meaning of section 67 the </w:t>
      </w:r>
      <w:r w:rsidRPr="00D161DC">
        <w:rPr>
          <w:i/>
          <w:sz w:val="24"/>
          <w:szCs w:val="24"/>
        </w:rPr>
        <w:t>National Health Act 1953</w:t>
      </w:r>
      <w:r w:rsidRPr="00D161DC">
        <w:rPr>
          <w:sz w:val="24"/>
          <w:szCs w:val="24"/>
        </w:rPr>
        <w:t xml:space="preserve"> as in force immediately before the commencement of the Act.</w:t>
      </w:r>
      <w:bookmarkEnd w:id="19"/>
    </w:p>
    <w:p w14:paraId="4E1DBEE5" w14:textId="77777777" w:rsidR="00130239" w:rsidRPr="00D161DC" w:rsidRDefault="00130239" w:rsidP="00130239">
      <w:pPr>
        <w:pStyle w:val="ActHead8"/>
        <w:tabs>
          <w:tab w:val="left" w:pos="850"/>
        </w:tabs>
        <w:ind w:left="850" w:hanging="850"/>
      </w:pPr>
      <w:bookmarkStart w:id="20" w:name="_Toc83817767"/>
      <w:r w:rsidRPr="00D161DC">
        <w:rPr>
          <w:szCs w:val="24"/>
        </w:rPr>
        <w:t>8.</w:t>
      </w:r>
      <w:r w:rsidRPr="00D161DC">
        <w:rPr>
          <w:szCs w:val="24"/>
        </w:rPr>
        <w:tab/>
      </w:r>
      <w:r w:rsidRPr="00D161DC">
        <w:t>Complying products―coverage requirements</w:t>
      </w:r>
      <w:bookmarkEnd w:id="20"/>
    </w:p>
    <w:p w14:paraId="66312E42" w14:textId="1E90A151"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For subsection 69</w:t>
      </w:r>
      <w:r w:rsidR="00457723">
        <w:rPr>
          <w:sz w:val="24"/>
          <w:szCs w:val="24"/>
        </w:rPr>
        <w:noBreakHyphen/>
      </w:r>
      <w:r w:rsidRPr="00D161DC">
        <w:rPr>
          <w:sz w:val="24"/>
          <w:szCs w:val="24"/>
        </w:rPr>
        <w:t>1 (2) of the Act, a policy of a kind specified in the following table must also cover any treatment as specified in the table.</w:t>
      </w:r>
    </w:p>
    <w:p w14:paraId="07C8765E" w14:textId="77777777" w:rsidR="00130239" w:rsidRPr="00D161DC" w:rsidRDefault="00130239" w:rsidP="00130239">
      <w:pPr>
        <w:keepNext/>
        <w:keepLines/>
        <w:autoSpaceDE w:val="0"/>
        <w:autoSpaceDN w:val="0"/>
        <w:spacing w:before="180" w:line="260" w:lineRule="exact"/>
        <w:ind w:left="425"/>
        <w:rPr>
          <w:sz w:val="24"/>
          <w:szCs w:val="24"/>
        </w:rPr>
      </w:pPr>
    </w:p>
    <w:tbl>
      <w:tblPr>
        <w:tblW w:w="5000" w:type="pct"/>
        <w:tblLook w:val="04A0" w:firstRow="1" w:lastRow="0" w:firstColumn="1" w:lastColumn="0" w:noHBand="0" w:noVBand="1"/>
      </w:tblPr>
      <w:tblGrid>
        <w:gridCol w:w="860"/>
        <w:gridCol w:w="3786"/>
        <w:gridCol w:w="3882"/>
      </w:tblGrid>
      <w:tr w:rsidR="00130239" w:rsidRPr="00D161DC" w14:paraId="1301D942" w14:textId="77777777" w:rsidTr="00F5408A">
        <w:trPr>
          <w:tblHeader/>
        </w:trPr>
        <w:tc>
          <w:tcPr>
            <w:tcW w:w="5000" w:type="pct"/>
            <w:gridSpan w:val="3"/>
            <w:tcBorders>
              <w:top w:val="single" w:sz="12" w:space="0" w:color="auto"/>
              <w:left w:val="nil"/>
              <w:bottom w:val="single" w:sz="6" w:space="0" w:color="auto"/>
              <w:right w:val="nil"/>
            </w:tcBorders>
            <w:hideMark/>
          </w:tcPr>
          <w:p w14:paraId="3071A634" w14:textId="77777777" w:rsidR="00130239" w:rsidRPr="00D161DC" w:rsidRDefault="00130239" w:rsidP="00F5408A">
            <w:pPr>
              <w:keepNext/>
              <w:keepLines/>
              <w:spacing w:before="60" w:line="240" w:lineRule="atLeast"/>
              <w:rPr>
                <w:b/>
                <w:sz w:val="20"/>
                <w:szCs w:val="24"/>
                <w:lang w:eastAsia="en-AU"/>
              </w:rPr>
            </w:pPr>
            <w:r w:rsidRPr="00D161DC">
              <w:rPr>
                <w:b/>
                <w:sz w:val="20"/>
                <w:szCs w:val="24"/>
                <w:lang w:eastAsia="en-AU"/>
              </w:rPr>
              <w:t>Coverage requirements</w:t>
            </w:r>
          </w:p>
        </w:tc>
      </w:tr>
      <w:tr w:rsidR="00130239" w:rsidRPr="00D161DC" w14:paraId="5CD6ACE8" w14:textId="77777777" w:rsidTr="00F5408A">
        <w:trPr>
          <w:tblHeader/>
        </w:trPr>
        <w:tc>
          <w:tcPr>
            <w:tcW w:w="504" w:type="pct"/>
            <w:tcBorders>
              <w:top w:val="single" w:sz="6" w:space="0" w:color="auto"/>
              <w:left w:val="nil"/>
              <w:bottom w:val="single" w:sz="12" w:space="0" w:color="auto"/>
              <w:right w:val="nil"/>
            </w:tcBorders>
            <w:hideMark/>
          </w:tcPr>
          <w:p w14:paraId="48F86D93" w14:textId="77777777" w:rsidR="00130239" w:rsidRPr="00D161DC" w:rsidRDefault="00130239" w:rsidP="00F5408A">
            <w:pPr>
              <w:keepNext/>
              <w:keepLines/>
              <w:spacing w:before="60" w:line="240" w:lineRule="atLeast"/>
              <w:rPr>
                <w:b/>
                <w:sz w:val="20"/>
                <w:szCs w:val="24"/>
                <w:lang w:eastAsia="en-AU"/>
              </w:rPr>
            </w:pPr>
            <w:r w:rsidRPr="00D161DC">
              <w:rPr>
                <w:b/>
                <w:sz w:val="20"/>
                <w:szCs w:val="24"/>
                <w:lang w:eastAsia="en-AU"/>
              </w:rPr>
              <w:t>Item</w:t>
            </w:r>
          </w:p>
        </w:tc>
        <w:tc>
          <w:tcPr>
            <w:tcW w:w="2220" w:type="pct"/>
            <w:tcBorders>
              <w:top w:val="single" w:sz="6" w:space="0" w:color="auto"/>
              <w:left w:val="nil"/>
              <w:bottom w:val="single" w:sz="12" w:space="0" w:color="auto"/>
              <w:right w:val="nil"/>
            </w:tcBorders>
            <w:hideMark/>
          </w:tcPr>
          <w:p w14:paraId="7D908DDF" w14:textId="77777777" w:rsidR="00130239" w:rsidRPr="00D161DC" w:rsidRDefault="00130239" w:rsidP="00F5408A">
            <w:pPr>
              <w:keepNext/>
              <w:keepLines/>
              <w:spacing w:before="60" w:line="240" w:lineRule="atLeast"/>
              <w:rPr>
                <w:b/>
                <w:sz w:val="20"/>
                <w:szCs w:val="24"/>
                <w:lang w:eastAsia="en-AU"/>
              </w:rPr>
            </w:pPr>
            <w:r w:rsidRPr="00D161DC">
              <w:rPr>
                <w:b/>
                <w:sz w:val="20"/>
                <w:szCs w:val="24"/>
                <w:lang w:eastAsia="en-AU"/>
              </w:rPr>
              <w:t>Kind of policy</w:t>
            </w:r>
          </w:p>
        </w:tc>
        <w:tc>
          <w:tcPr>
            <w:tcW w:w="2276" w:type="pct"/>
            <w:tcBorders>
              <w:top w:val="single" w:sz="6" w:space="0" w:color="auto"/>
              <w:left w:val="nil"/>
              <w:bottom w:val="single" w:sz="12" w:space="0" w:color="auto"/>
              <w:right w:val="nil"/>
            </w:tcBorders>
            <w:hideMark/>
          </w:tcPr>
          <w:p w14:paraId="2D9F8C50" w14:textId="77777777" w:rsidR="00130239" w:rsidRPr="00D161DC" w:rsidRDefault="00130239" w:rsidP="00F5408A">
            <w:pPr>
              <w:keepNext/>
              <w:keepLines/>
              <w:spacing w:before="60" w:line="240" w:lineRule="atLeast"/>
              <w:rPr>
                <w:b/>
                <w:sz w:val="20"/>
                <w:szCs w:val="24"/>
                <w:lang w:eastAsia="en-AU"/>
              </w:rPr>
            </w:pPr>
            <w:r w:rsidRPr="00D161DC">
              <w:rPr>
                <w:b/>
                <w:sz w:val="20"/>
                <w:szCs w:val="24"/>
                <w:lang w:eastAsia="en-AU"/>
              </w:rPr>
              <w:t>Treatments the policy must cover</w:t>
            </w:r>
          </w:p>
        </w:tc>
      </w:tr>
      <w:tr w:rsidR="00130239" w:rsidRPr="00D161DC" w14:paraId="33B400C5" w14:textId="77777777" w:rsidTr="00F5408A">
        <w:tc>
          <w:tcPr>
            <w:tcW w:w="504" w:type="pct"/>
            <w:tcBorders>
              <w:top w:val="single" w:sz="12" w:space="0" w:color="auto"/>
              <w:left w:val="nil"/>
              <w:bottom w:val="single" w:sz="4" w:space="0" w:color="auto"/>
              <w:right w:val="nil"/>
            </w:tcBorders>
            <w:hideMark/>
          </w:tcPr>
          <w:p w14:paraId="32B423F0" w14:textId="77777777" w:rsidR="00130239" w:rsidRPr="00D161DC" w:rsidRDefault="00130239" w:rsidP="00F5408A">
            <w:pPr>
              <w:spacing w:before="60" w:line="240" w:lineRule="atLeast"/>
              <w:rPr>
                <w:sz w:val="20"/>
                <w:szCs w:val="24"/>
                <w:lang w:eastAsia="en-AU"/>
              </w:rPr>
            </w:pPr>
            <w:r w:rsidRPr="00D161DC">
              <w:rPr>
                <w:sz w:val="20"/>
                <w:szCs w:val="24"/>
                <w:lang w:eastAsia="en-AU"/>
              </w:rPr>
              <w:t>1</w:t>
            </w:r>
          </w:p>
        </w:tc>
        <w:tc>
          <w:tcPr>
            <w:tcW w:w="2220" w:type="pct"/>
            <w:tcBorders>
              <w:top w:val="single" w:sz="12" w:space="0" w:color="auto"/>
              <w:left w:val="nil"/>
              <w:bottom w:val="single" w:sz="4" w:space="0" w:color="auto"/>
              <w:right w:val="nil"/>
            </w:tcBorders>
            <w:hideMark/>
          </w:tcPr>
          <w:p w14:paraId="43D377FE" w14:textId="0CA60594" w:rsidR="00130239" w:rsidRPr="00D161DC" w:rsidRDefault="00130239" w:rsidP="00F5408A">
            <w:pPr>
              <w:spacing w:before="60" w:line="240" w:lineRule="atLeast"/>
              <w:rPr>
                <w:sz w:val="20"/>
                <w:szCs w:val="24"/>
                <w:lang w:eastAsia="en-AU"/>
              </w:rPr>
            </w:pPr>
            <w:r w:rsidRPr="00D161DC">
              <w:rPr>
                <w:sz w:val="20"/>
                <w:szCs w:val="24"/>
                <w:lang w:eastAsia="en-AU"/>
              </w:rPr>
              <w:t>A policy that includes cover for hospital</w:t>
            </w:r>
            <w:r w:rsidR="00457723">
              <w:rPr>
                <w:sz w:val="20"/>
                <w:szCs w:val="24"/>
                <w:lang w:eastAsia="en-AU"/>
              </w:rPr>
              <w:noBreakHyphen/>
            </w:r>
            <w:r w:rsidRPr="00D161DC">
              <w:rPr>
                <w:sz w:val="20"/>
                <w:szCs w:val="24"/>
                <w:lang w:eastAsia="en-AU"/>
              </w:rPr>
              <w:t xml:space="preserve">substitute treatment. </w:t>
            </w:r>
          </w:p>
        </w:tc>
        <w:tc>
          <w:tcPr>
            <w:tcW w:w="2276" w:type="pct"/>
            <w:tcBorders>
              <w:top w:val="single" w:sz="12" w:space="0" w:color="auto"/>
              <w:left w:val="nil"/>
              <w:bottom w:val="single" w:sz="4" w:space="0" w:color="auto"/>
              <w:right w:val="nil"/>
            </w:tcBorders>
            <w:hideMark/>
          </w:tcPr>
          <w:p w14:paraId="22AF21E5" w14:textId="60C813F5" w:rsidR="00130239" w:rsidRPr="00D161DC" w:rsidRDefault="00130239" w:rsidP="00F5408A">
            <w:pPr>
              <w:spacing w:before="60" w:line="240" w:lineRule="atLeast"/>
              <w:rPr>
                <w:sz w:val="20"/>
                <w:szCs w:val="24"/>
                <w:lang w:eastAsia="en-AU"/>
              </w:rPr>
            </w:pPr>
            <w:r w:rsidRPr="00D161DC">
              <w:rPr>
                <w:sz w:val="20"/>
                <w:szCs w:val="24"/>
                <w:lang w:eastAsia="en-AU"/>
              </w:rPr>
              <w:t>Hospital treatment for the same types of treatment covered by the policy for hospital</w:t>
            </w:r>
            <w:r w:rsidR="00457723">
              <w:rPr>
                <w:sz w:val="20"/>
                <w:szCs w:val="24"/>
                <w:lang w:eastAsia="en-AU"/>
              </w:rPr>
              <w:noBreakHyphen/>
            </w:r>
            <w:r w:rsidRPr="00D161DC">
              <w:rPr>
                <w:sz w:val="20"/>
                <w:szCs w:val="24"/>
                <w:lang w:eastAsia="en-AU"/>
              </w:rPr>
              <w:t>substitute treatment.</w:t>
            </w:r>
          </w:p>
        </w:tc>
      </w:tr>
      <w:tr w:rsidR="00130239" w:rsidRPr="00D161DC" w14:paraId="663A36B9" w14:textId="77777777" w:rsidTr="00F5408A">
        <w:tc>
          <w:tcPr>
            <w:tcW w:w="504" w:type="pct"/>
            <w:tcBorders>
              <w:top w:val="single" w:sz="4" w:space="0" w:color="auto"/>
              <w:left w:val="nil"/>
              <w:bottom w:val="single" w:sz="4" w:space="0" w:color="auto"/>
              <w:right w:val="nil"/>
            </w:tcBorders>
            <w:hideMark/>
          </w:tcPr>
          <w:p w14:paraId="1B8E5059" w14:textId="77777777" w:rsidR="00130239" w:rsidRPr="00D161DC" w:rsidRDefault="00130239" w:rsidP="00F5408A">
            <w:pPr>
              <w:spacing w:before="60" w:line="240" w:lineRule="atLeast"/>
              <w:rPr>
                <w:sz w:val="20"/>
                <w:szCs w:val="24"/>
                <w:lang w:eastAsia="en-AU"/>
              </w:rPr>
            </w:pPr>
            <w:r w:rsidRPr="00D161DC">
              <w:rPr>
                <w:sz w:val="20"/>
                <w:szCs w:val="24"/>
                <w:lang w:eastAsia="en-AU"/>
              </w:rPr>
              <w:t>2</w:t>
            </w:r>
          </w:p>
        </w:tc>
        <w:tc>
          <w:tcPr>
            <w:tcW w:w="2220" w:type="pct"/>
            <w:tcBorders>
              <w:top w:val="single" w:sz="4" w:space="0" w:color="auto"/>
              <w:left w:val="nil"/>
              <w:bottom w:val="single" w:sz="4" w:space="0" w:color="auto"/>
              <w:right w:val="nil"/>
            </w:tcBorders>
            <w:hideMark/>
          </w:tcPr>
          <w:p w14:paraId="3DAD2473" w14:textId="77777777" w:rsidR="00130239" w:rsidRPr="00D161DC" w:rsidRDefault="00130239" w:rsidP="00F5408A">
            <w:pPr>
              <w:spacing w:before="60" w:line="240" w:lineRule="atLeast"/>
              <w:rPr>
                <w:sz w:val="20"/>
                <w:szCs w:val="24"/>
                <w:lang w:eastAsia="en-AU"/>
              </w:rPr>
            </w:pPr>
            <w:r w:rsidRPr="00D161DC">
              <w:rPr>
                <w:sz w:val="20"/>
                <w:szCs w:val="24"/>
                <w:lang w:eastAsia="en-AU"/>
              </w:rPr>
              <w:t>A policy under which a person is covered, wholly or partly, for hospital treatment where:</w:t>
            </w:r>
          </w:p>
          <w:p w14:paraId="365C1982" w14:textId="77777777" w:rsidR="00130239" w:rsidRPr="00D161DC" w:rsidRDefault="00130239" w:rsidP="00F5408A">
            <w:pPr>
              <w:spacing w:before="60" w:line="240" w:lineRule="atLeast"/>
              <w:ind w:left="279" w:hanging="279"/>
              <w:rPr>
                <w:sz w:val="20"/>
                <w:szCs w:val="24"/>
                <w:lang w:eastAsia="en-AU"/>
              </w:rPr>
            </w:pPr>
            <w:r w:rsidRPr="00D161DC">
              <w:rPr>
                <w:sz w:val="20"/>
                <w:szCs w:val="24"/>
                <w:lang w:eastAsia="en-AU"/>
              </w:rPr>
              <w:t>(a)</w:t>
            </w:r>
            <w:r w:rsidRPr="00D161DC">
              <w:rPr>
                <w:sz w:val="20"/>
                <w:szCs w:val="24"/>
                <w:lang w:eastAsia="en-AU"/>
              </w:rPr>
              <w:tab/>
              <w:t>the treatment includes the provision of a prosthesis of a kind listed in the Private Health Insurance (Prostheses) Rules</w:t>
            </w:r>
            <w:r w:rsidRPr="00D161DC">
              <w:rPr>
                <w:i/>
                <w:sz w:val="20"/>
                <w:szCs w:val="24"/>
                <w:lang w:eastAsia="en-AU"/>
              </w:rPr>
              <w:t xml:space="preserve"> </w:t>
            </w:r>
            <w:r w:rsidRPr="00D161DC">
              <w:rPr>
                <w:sz w:val="20"/>
                <w:szCs w:val="24"/>
                <w:lang w:eastAsia="en-AU"/>
              </w:rPr>
              <w:t>made under the Act; and</w:t>
            </w:r>
          </w:p>
          <w:p w14:paraId="064B5FE1" w14:textId="77777777" w:rsidR="00130239" w:rsidRPr="00D161DC" w:rsidRDefault="00130239" w:rsidP="00F5408A">
            <w:pPr>
              <w:spacing w:before="60" w:line="240" w:lineRule="atLeast"/>
              <w:ind w:left="279" w:hanging="279"/>
              <w:rPr>
                <w:sz w:val="20"/>
                <w:szCs w:val="24"/>
                <w:lang w:eastAsia="en-AU"/>
              </w:rPr>
            </w:pPr>
            <w:r w:rsidRPr="00D161DC">
              <w:rPr>
                <w:sz w:val="20"/>
                <w:szCs w:val="24"/>
                <w:lang w:eastAsia="en-AU"/>
              </w:rPr>
              <w:t>(b)</w:t>
            </w:r>
            <w:r w:rsidRPr="00D161DC">
              <w:rPr>
                <w:sz w:val="20"/>
                <w:szCs w:val="24"/>
                <w:lang w:eastAsia="en-AU"/>
              </w:rPr>
              <w:tab/>
              <w:t>either:</w:t>
            </w:r>
          </w:p>
          <w:p w14:paraId="14A9F170" w14:textId="77777777" w:rsidR="00130239" w:rsidRPr="00D161DC" w:rsidRDefault="00130239" w:rsidP="00F5408A">
            <w:pPr>
              <w:spacing w:before="60" w:line="240" w:lineRule="atLeast"/>
              <w:ind w:left="558" w:hanging="279"/>
              <w:rPr>
                <w:sz w:val="20"/>
                <w:szCs w:val="24"/>
                <w:lang w:eastAsia="en-AU"/>
              </w:rPr>
            </w:pPr>
            <w:r w:rsidRPr="00D161DC">
              <w:rPr>
                <w:sz w:val="20"/>
                <w:szCs w:val="24"/>
                <w:lang w:eastAsia="en-AU"/>
              </w:rPr>
              <w:t>(i)</w:t>
            </w:r>
            <w:r w:rsidRPr="00D161DC">
              <w:rPr>
                <w:sz w:val="20"/>
                <w:szCs w:val="24"/>
                <w:lang w:eastAsia="en-AU"/>
              </w:rPr>
              <w:tab/>
              <w:t>a medicare benefit is payable in respect of the professional service associated with the provision of the prosthesis; or</w:t>
            </w:r>
          </w:p>
          <w:p w14:paraId="56A02017" w14:textId="77777777" w:rsidR="00130239" w:rsidRPr="00D161DC" w:rsidRDefault="00130239" w:rsidP="00F5408A">
            <w:pPr>
              <w:spacing w:before="60" w:line="240" w:lineRule="atLeast"/>
              <w:ind w:left="558" w:hanging="279"/>
              <w:rPr>
                <w:sz w:val="20"/>
                <w:szCs w:val="24"/>
                <w:lang w:eastAsia="en-AU"/>
              </w:rPr>
            </w:pPr>
            <w:r w:rsidRPr="00D161DC">
              <w:rPr>
                <w:sz w:val="20"/>
                <w:szCs w:val="24"/>
                <w:lang w:eastAsia="en-AU"/>
              </w:rPr>
              <w:t>(ii)</w:t>
            </w:r>
            <w:r w:rsidRPr="00D161DC">
              <w:rPr>
                <w:sz w:val="20"/>
                <w:szCs w:val="24"/>
                <w:lang w:eastAsia="en-AU"/>
              </w:rPr>
              <w:tab/>
              <w:t xml:space="preserve">the provision of the prosthesis is </w:t>
            </w:r>
            <w:r w:rsidRPr="00D161DC">
              <w:rPr>
                <w:sz w:val="20"/>
                <w:szCs w:val="24"/>
                <w:lang w:eastAsia="en-AU"/>
              </w:rPr>
              <w:lastRenderedPageBreak/>
              <w:t>associated with podiatric treatment by a registered podiatric surgeon; or</w:t>
            </w:r>
          </w:p>
          <w:p w14:paraId="57FBFA5B" w14:textId="77777777" w:rsidR="00130239" w:rsidRPr="00D161DC" w:rsidRDefault="00130239" w:rsidP="00F5408A">
            <w:pPr>
              <w:spacing w:before="60" w:line="240" w:lineRule="atLeast"/>
              <w:ind w:left="558" w:hanging="279"/>
              <w:rPr>
                <w:sz w:val="20"/>
                <w:szCs w:val="24"/>
                <w:lang w:eastAsia="en-AU"/>
              </w:rPr>
            </w:pPr>
            <w:r w:rsidRPr="00D161DC">
              <w:rPr>
                <w:sz w:val="20"/>
                <w:szCs w:val="24"/>
                <w:lang w:eastAsia="en-AU"/>
              </w:rPr>
              <w:t xml:space="preserve">(iii) for a prosthesis that is an insulin infusion pump: </w:t>
            </w:r>
          </w:p>
          <w:p w14:paraId="78C05364" w14:textId="77777777" w:rsidR="00130239" w:rsidRPr="00D161DC" w:rsidRDefault="00130239" w:rsidP="00F5408A">
            <w:pPr>
              <w:spacing w:before="60" w:line="240" w:lineRule="atLeast"/>
              <w:ind w:left="879" w:hanging="360"/>
              <w:rPr>
                <w:sz w:val="20"/>
                <w:szCs w:val="24"/>
                <w:lang w:eastAsia="en-AU"/>
              </w:rPr>
            </w:pPr>
            <w:r w:rsidRPr="00D161DC">
              <w:rPr>
                <w:sz w:val="20"/>
                <w:szCs w:val="24"/>
                <w:lang w:eastAsia="en-AU"/>
              </w:rPr>
              <w:t>(A) the insulin infusion pump is provided during a professional service for which a medicare benefit is payable; and</w:t>
            </w:r>
          </w:p>
          <w:p w14:paraId="054C1779" w14:textId="77777777" w:rsidR="00130239" w:rsidRPr="00D161DC" w:rsidRDefault="00130239" w:rsidP="00F5408A">
            <w:pPr>
              <w:spacing w:before="60" w:line="240" w:lineRule="atLeast"/>
              <w:ind w:left="879" w:hanging="360"/>
              <w:rPr>
                <w:sz w:val="20"/>
                <w:szCs w:val="24"/>
                <w:lang w:eastAsia="en-AU"/>
              </w:rPr>
            </w:pPr>
            <w:r w:rsidRPr="00D161DC">
              <w:rPr>
                <w:sz w:val="20"/>
                <w:szCs w:val="24"/>
                <w:lang w:eastAsia="en-AU"/>
              </w:rPr>
              <w:t>(B) the professional service is a professional attendance by a consultant physician in the practice of his or her specialty; and</w:t>
            </w:r>
          </w:p>
          <w:p w14:paraId="532D1F0C" w14:textId="77777777" w:rsidR="00130239" w:rsidRPr="00D161DC" w:rsidRDefault="00130239" w:rsidP="00F5408A">
            <w:pPr>
              <w:spacing w:before="60" w:line="240" w:lineRule="atLeast"/>
              <w:ind w:left="879" w:hanging="360"/>
              <w:rPr>
                <w:sz w:val="20"/>
                <w:szCs w:val="24"/>
                <w:lang w:eastAsia="en-AU"/>
              </w:rPr>
            </w:pPr>
            <w:r w:rsidRPr="00D161DC">
              <w:rPr>
                <w:sz w:val="20"/>
                <w:szCs w:val="24"/>
                <w:lang w:eastAsia="en-AU"/>
              </w:rPr>
              <w:t>(C) the professional service is provided as a certified Type C procedure or certified overnight Type C procedure; and</w:t>
            </w:r>
          </w:p>
          <w:p w14:paraId="050D0201" w14:textId="77777777" w:rsidR="00130239" w:rsidRPr="00D161DC" w:rsidRDefault="00130239" w:rsidP="00F5408A">
            <w:pPr>
              <w:spacing w:before="60" w:line="240" w:lineRule="atLeast"/>
              <w:ind w:left="879" w:hanging="360"/>
              <w:rPr>
                <w:sz w:val="20"/>
                <w:szCs w:val="24"/>
                <w:lang w:eastAsia="en-AU"/>
              </w:rPr>
            </w:pPr>
            <w:r w:rsidRPr="00D161DC">
              <w:rPr>
                <w:sz w:val="20"/>
                <w:szCs w:val="24"/>
                <w:lang w:eastAsia="en-AU"/>
              </w:rPr>
              <w:t>(D) the insulin infusion pump is provided for the purpose of administering insulin.</w:t>
            </w:r>
          </w:p>
        </w:tc>
        <w:tc>
          <w:tcPr>
            <w:tcW w:w="2276" w:type="pct"/>
            <w:tcBorders>
              <w:top w:val="single" w:sz="4" w:space="0" w:color="auto"/>
              <w:left w:val="nil"/>
              <w:bottom w:val="single" w:sz="4" w:space="0" w:color="auto"/>
              <w:right w:val="nil"/>
            </w:tcBorders>
            <w:hideMark/>
          </w:tcPr>
          <w:p w14:paraId="5F129064" w14:textId="77777777" w:rsidR="00130239" w:rsidRPr="00D161DC" w:rsidRDefault="00130239" w:rsidP="00F5408A">
            <w:pPr>
              <w:spacing w:before="60" w:line="240" w:lineRule="atLeast"/>
              <w:rPr>
                <w:sz w:val="20"/>
                <w:szCs w:val="24"/>
                <w:lang w:eastAsia="en-AU"/>
              </w:rPr>
            </w:pPr>
            <w:r w:rsidRPr="00D161DC">
              <w:rPr>
                <w:sz w:val="20"/>
                <w:szCs w:val="24"/>
                <w:lang w:eastAsia="en-AU"/>
              </w:rPr>
              <w:lastRenderedPageBreak/>
              <w:t>The provision of the prosthesis.</w:t>
            </w:r>
          </w:p>
        </w:tc>
      </w:tr>
      <w:tr w:rsidR="00130239" w:rsidRPr="00D161DC" w14:paraId="3FC49495" w14:textId="77777777" w:rsidTr="00F5408A">
        <w:trPr>
          <w:cantSplit/>
        </w:trPr>
        <w:tc>
          <w:tcPr>
            <w:tcW w:w="504" w:type="pct"/>
            <w:tcBorders>
              <w:top w:val="single" w:sz="4" w:space="0" w:color="auto"/>
              <w:left w:val="nil"/>
              <w:bottom w:val="single" w:sz="12" w:space="0" w:color="auto"/>
              <w:right w:val="nil"/>
            </w:tcBorders>
            <w:hideMark/>
          </w:tcPr>
          <w:p w14:paraId="625254B6" w14:textId="77777777" w:rsidR="00130239" w:rsidRPr="00D161DC" w:rsidRDefault="00130239" w:rsidP="00F5408A">
            <w:pPr>
              <w:spacing w:before="60" w:line="240" w:lineRule="atLeast"/>
              <w:rPr>
                <w:sz w:val="20"/>
                <w:szCs w:val="24"/>
                <w:lang w:eastAsia="en-AU"/>
              </w:rPr>
            </w:pPr>
            <w:r w:rsidRPr="00D161DC">
              <w:rPr>
                <w:sz w:val="20"/>
                <w:szCs w:val="24"/>
                <w:lang w:eastAsia="en-AU"/>
              </w:rPr>
              <w:t>3</w:t>
            </w:r>
          </w:p>
        </w:tc>
        <w:tc>
          <w:tcPr>
            <w:tcW w:w="2220" w:type="pct"/>
            <w:tcBorders>
              <w:top w:val="single" w:sz="4" w:space="0" w:color="auto"/>
              <w:left w:val="nil"/>
              <w:bottom w:val="single" w:sz="12" w:space="0" w:color="auto"/>
              <w:right w:val="nil"/>
            </w:tcBorders>
          </w:tcPr>
          <w:p w14:paraId="0B88AD7A" w14:textId="3C835367" w:rsidR="00130239" w:rsidRPr="00D161DC" w:rsidRDefault="00130239" w:rsidP="00F5408A">
            <w:pPr>
              <w:keepNext/>
              <w:keepLines/>
              <w:spacing w:before="60" w:line="240" w:lineRule="atLeast"/>
              <w:rPr>
                <w:sz w:val="20"/>
                <w:szCs w:val="24"/>
                <w:lang w:eastAsia="en-AU"/>
              </w:rPr>
            </w:pPr>
            <w:r w:rsidRPr="00D161DC">
              <w:rPr>
                <w:sz w:val="20"/>
                <w:szCs w:val="24"/>
                <w:lang w:eastAsia="en-AU"/>
              </w:rPr>
              <w:t>A policy under which a person is covered, wholly or partly, for hospital</w:t>
            </w:r>
            <w:r w:rsidR="00457723">
              <w:rPr>
                <w:sz w:val="20"/>
                <w:szCs w:val="24"/>
                <w:lang w:eastAsia="en-AU"/>
              </w:rPr>
              <w:noBreakHyphen/>
            </w:r>
            <w:r w:rsidRPr="00D161DC">
              <w:rPr>
                <w:sz w:val="20"/>
                <w:szCs w:val="24"/>
                <w:lang w:eastAsia="en-AU"/>
              </w:rPr>
              <w:t>substitute treatment where:</w:t>
            </w:r>
          </w:p>
          <w:p w14:paraId="1573CF41" w14:textId="77777777" w:rsidR="00130239" w:rsidRPr="00D161DC" w:rsidRDefault="00130239" w:rsidP="00F5408A">
            <w:pPr>
              <w:keepNext/>
              <w:keepLines/>
              <w:spacing w:before="60" w:line="240" w:lineRule="atLeast"/>
              <w:ind w:left="279" w:hanging="279"/>
              <w:rPr>
                <w:sz w:val="20"/>
                <w:szCs w:val="24"/>
                <w:lang w:eastAsia="en-AU"/>
              </w:rPr>
            </w:pPr>
            <w:r w:rsidRPr="00D161DC">
              <w:rPr>
                <w:sz w:val="20"/>
                <w:szCs w:val="24"/>
                <w:lang w:eastAsia="en-AU"/>
              </w:rPr>
              <w:t>(a)</w:t>
            </w:r>
            <w:r w:rsidRPr="00D161DC">
              <w:rPr>
                <w:sz w:val="20"/>
                <w:szCs w:val="24"/>
                <w:lang w:eastAsia="en-AU"/>
              </w:rPr>
              <w:tab/>
              <w:t>the treatment includes the provision of a prosthesis of a kind listed in the Private Health Insurance (Prostheses) Rules</w:t>
            </w:r>
            <w:r w:rsidRPr="00D161DC">
              <w:rPr>
                <w:i/>
                <w:sz w:val="20"/>
                <w:szCs w:val="24"/>
                <w:lang w:eastAsia="en-AU"/>
              </w:rPr>
              <w:t xml:space="preserve"> </w:t>
            </w:r>
            <w:r w:rsidRPr="00D161DC">
              <w:rPr>
                <w:sz w:val="20"/>
                <w:szCs w:val="24"/>
                <w:lang w:eastAsia="en-AU"/>
              </w:rPr>
              <w:t>made under the Act; and</w:t>
            </w:r>
          </w:p>
          <w:p w14:paraId="16E2B15B" w14:textId="77777777" w:rsidR="00130239" w:rsidRPr="00D161DC" w:rsidRDefault="00130239" w:rsidP="00F5408A">
            <w:pPr>
              <w:keepNext/>
              <w:keepLines/>
              <w:spacing w:before="60" w:line="240" w:lineRule="atLeast"/>
              <w:ind w:left="279" w:hanging="279"/>
              <w:rPr>
                <w:sz w:val="20"/>
                <w:szCs w:val="24"/>
                <w:lang w:eastAsia="en-AU"/>
              </w:rPr>
            </w:pPr>
            <w:r w:rsidRPr="00D161DC">
              <w:rPr>
                <w:sz w:val="20"/>
                <w:szCs w:val="24"/>
                <w:lang w:eastAsia="en-AU"/>
              </w:rPr>
              <w:t>(b)</w:t>
            </w:r>
            <w:r w:rsidRPr="00D161DC">
              <w:rPr>
                <w:sz w:val="20"/>
                <w:szCs w:val="24"/>
                <w:lang w:eastAsia="en-AU"/>
              </w:rPr>
              <w:tab/>
              <w:t>a medicare benefit is payable in respect of the professional service associated with the provision of the prosthesis.</w:t>
            </w:r>
          </w:p>
        </w:tc>
        <w:tc>
          <w:tcPr>
            <w:tcW w:w="2276" w:type="pct"/>
            <w:tcBorders>
              <w:top w:val="single" w:sz="4" w:space="0" w:color="auto"/>
              <w:left w:val="nil"/>
              <w:bottom w:val="single" w:sz="12" w:space="0" w:color="auto"/>
              <w:right w:val="nil"/>
            </w:tcBorders>
            <w:hideMark/>
          </w:tcPr>
          <w:p w14:paraId="11BAA124" w14:textId="77777777" w:rsidR="00130239" w:rsidRPr="00D161DC" w:rsidRDefault="00130239" w:rsidP="00F5408A">
            <w:pPr>
              <w:keepNext/>
              <w:keepLines/>
              <w:spacing w:before="60" w:line="240" w:lineRule="atLeast"/>
              <w:rPr>
                <w:sz w:val="20"/>
                <w:szCs w:val="24"/>
                <w:lang w:eastAsia="en-AU"/>
              </w:rPr>
            </w:pPr>
            <w:r w:rsidRPr="00D161DC">
              <w:rPr>
                <w:sz w:val="20"/>
                <w:szCs w:val="24"/>
                <w:lang w:eastAsia="en-AU"/>
              </w:rPr>
              <w:t>The provision of the prosthesis.</w:t>
            </w:r>
          </w:p>
        </w:tc>
      </w:tr>
    </w:tbl>
    <w:p w14:paraId="7384DBF0" w14:textId="77777777" w:rsidR="00130239" w:rsidRPr="00D161DC" w:rsidRDefault="00130239" w:rsidP="00130239">
      <w:pPr>
        <w:tabs>
          <w:tab w:val="left" w:pos="567"/>
        </w:tabs>
        <w:autoSpaceDE w:val="0"/>
        <w:autoSpaceDN w:val="0"/>
        <w:spacing w:before="120" w:line="220" w:lineRule="exact"/>
        <w:ind w:left="1134" w:hanging="567"/>
        <w:rPr>
          <w:iCs/>
          <w:color w:val="000000"/>
          <w:sz w:val="20"/>
        </w:rPr>
      </w:pPr>
      <w:r w:rsidRPr="00D161DC">
        <w:rPr>
          <w:iCs/>
          <w:color w:val="000000"/>
          <w:sz w:val="20"/>
        </w:rPr>
        <w:t>Note:</w:t>
      </w:r>
      <w:r w:rsidRPr="00D161DC">
        <w:rPr>
          <w:iCs/>
          <w:color w:val="000000"/>
          <w:sz w:val="20"/>
        </w:rPr>
        <w:tab/>
        <w:t>The Private Health Insurance (Prostheses) Rules</w:t>
      </w:r>
      <w:r w:rsidRPr="00D161DC">
        <w:rPr>
          <w:i/>
          <w:iCs/>
          <w:color w:val="000000"/>
          <w:sz w:val="20"/>
        </w:rPr>
        <w:t xml:space="preserve"> </w:t>
      </w:r>
      <w:r w:rsidRPr="00D161DC">
        <w:rPr>
          <w:iCs/>
          <w:color w:val="000000"/>
          <w:sz w:val="20"/>
        </w:rPr>
        <w:t>set out the benefit requirements for prostheses listed in those Rules.</w:t>
      </w:r>
    </w:p>
    <w:p w14:paraId="4AF66EC9" w14:textId="09D03A16"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For the avoidance of doubt, a policy of a kind mentioned in the table may also be a policy that covers other types of treatment, unless excluded by rules made for the purpose of subsection 69</w:t>
      </w:r>
      <w:r w:rsidR="00457723">
        <w:rPr>
          <w:sz w:val="24"/>
          <w:szCs w:val="24"/>
        </w:rPr>
        <w:noBreakHyphen/>
      </w:r>
      <w:r w:rsidRPr="00D161DC">
        <w:rPr>
          <w:sz w:val="24"/>
          <w:szCs w:val="24"/>
        </w:rPr>
        <w:t>1 (3).</w:t>
      </w:r>
    </w:p>
    <w:p w14:paraId="6B0504BC" w14:textId="04DE7CDB" w:rsidR="00130239" w:rsidRPr="00D161DC" w:rsidRDefault="00130239" w:rsidP="00130239">
      <w:pPr>
        <w:pStyle w:val="ActHead8"/>
      </w:pPr>
      <w:bookmarkStart w:id="21" w:name="_Toc83817768"/>
      <w:r w:rsidRPr="00D161DC">
        <w:t>8A</w:t>
      </w:r>
      <w:r w:rsidRPr="00D161DC">
        <w:tab/>
        <w:t>Benefit requirement―nursing</w:t>
      </w:r>
      <w:r w:rsidR="00457723">
        <w:noBreakHyphen/>
      </w:r>
      <w:r w:rsidRPr="00D161DC">
        <w:t>home type patients</w:t>
      </w:r>
      <w:bookmarkEnd w:id="21"/>
    </w:p>
    <w:p w14:paraId="3A9399D5" w14:textId="2BC6E0B8"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For paragraph 72</w:t>
      </w:r>
      <w:r w:rsidR="00457723">
        <w:rPr>
          <w:sz w:val="24"/>
          <w:szCs w:val="24"/>
        </w:rPr>
        <w:noBreakHyphen/>
      </w:r>
      <w:r w:rsidRPr="00D161DC">
        <w:rPr>
          <w:sz w:val="24"/>
          <w:szCs w:val="24"/>
        </w:rPr>
        <w:t>1 (1) (b) of the Act, the requirement in subrule (2) is a benefit requirement for a policy that covers hospital treatment.</w:t>
      </w:r>
    </w:p>
    <w:p w14:paraId="4B814BD5" w14:textId="59BE2944"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The requirement is that the amount of benefit payable under the policy in respect of hospital treatment at a hospital for a nursing</w:t>
      </w:r>
      <w:r w:rsidR="00457723">
        <w:rPr>
          <w:sz w:val="24"/>
          <w:szCs w:val="24"/>
        </w:rPr>
        <w:noBreakHyphen/>
      </w:r>
      <w:r w:rsidRPr="00D161DC">
        <w:rPr>
          <w:sz w:val="24"/>
          <w:szCs w:val="24"/>
        </w:rPr>
        <w:t xml:space="preserve">home type patient must not exceed an amount equal to the fees or charges incurred in respect of that hospital treatment less the amount of the patient contribution in </w:t>
      </w:r>
      <w:r w:rsidRPr="00D161DC">
        <w:rPr>
          <w:sz w:val="24"/>
          <w:szCs w:val="24"/>
        </w:rPr>
        <w:lastRenderedPageBreak/>
        <w:t>relation to the patient for each day on which the patient is a nursing</w:t>
      </w:r>
      <w:r w:rsidR="00457723">
        <w:rPr>
          <w:sz w:val="24"/>
          <w:szCs w:val="24"/>
        </w:rPr>
        <w:noBreakHyphen/>
      </w:r>
      <w:r w:rsidRPr="00D161DC">
        <w:rPr>
          <w:sz w:val="24"/>
          <w:szCs w:val="24"/>
        </w:rPr>
        <w:t>home type patient at the hospital.</w:t>
      </w:r>
    </w:p>
    <w:p w14:paraId="3A4700D9"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t>In this rule:</w:t>
      </w:r>
    </w:p>
    <w:p w14:paraId="50F84FD6" w14:textId="649A0F65"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nursing</w:t>
      </w:r>
      <w:r w:rsidR="00457723">
        <w:rPr>
          <w:b/>
          <w:i/>
          <w:color w:val="000000"/>
          <w:sz w:val="24"/>
          <w:szCs w:val="24"/>
        </w:rPr>
        <w:noBreakHyphen/>
      </w:r>
      <w:r w:rsidRPr="00D161DC">
        <w:rPr>
          <w:b/>
          <w:i/>
          <w:color w:val="000000"/>
          <w:sz w:val="24"/>
          <w:szCs w:val="24"/>
        </w:rPr>
        <w:t>home type patient</w:t>
      </w:r>
      <w:r w:rsidRPr="00D161DC">
        <w:rPr>
          <w:b/>
          <w:color w:val="000000"/>
          <w:sz w:val="24"/>
          <w:szCs w:val="24"/>
        </w:rPr>
        <w:t xml:space="preserve"> </w:t>
      </w:r>
      <w:r w:rsidRPr="00D161DC">
        <w:rPr>
          <w:color w:val="000000"/>
          <w:sz w:val="24"/>
          <w:szCs w:val="24"/>
        </w:rPr>
        <w:t>has the</w:t>
      </w:r>
      <w:r w:rsidRPr="00D161DC">
        <w:rPr>
          <w:b/>
          <w:color w:val="000000"/>
          <w:sz w:val="24"/>
          <w:szCs w:val="24"/>
        </w:rPr>
        <w:t xml:space="preserve"> </w:t>
      </w:r>
      <w:r w:rsidRPr="00D161DC">
        <w:rPr>
          <w:color w:val="000000"/>
          <w:sz w:val="24"/>
          <w:szCs w:val="24"/>
        </w:rPr>
        <w:t>same</w:t>
      </w:r>
      <w:r w:rsidRPr="00D161DC">
        <w:rPr>
          <w:b/>
          <w:color w:val="000000"/>
          <w:sz w:val="24"/>
          <w:szCs w:val="24"/>
        </w:rPr>
        <w:t xml:space="preserve"> </w:t>
      </w:r>
      <w:r w:rsidRPr="00D161DC">
        <w:rPr>
          <w:color w:val="000000"/>
          <w:sz w:val="24"/>
          <w:szCs w:val="24"/>
        </w:rPr>
        <w:t>meaning</w:t>
      </w:r>
      <w:r w:rsidRPr="00D161DC">
        <w:rPr>
          <w:b/>
          <w:color w:val="000000"/>
          <w:sz w:val="24"/>
          <w:szCs w:val="24"/>
        </w:rPr>
        <w:t xml:space="preserve"> </w:t>
      </w:r>
      <w:r w:rsidRPr="00D161DC">
        <w:rPr>
          <w:color w:val="000000"/>
          <w:sz w:val="24"/>
          <w:szCs w:val="24"/>
        </w:rPr>
        <w:t>as in the</w:t>
      </w:r>
      <w:r w:rsidRPr="00D161DC">
        <w:rPr>
          <w:b/>
          <w:color w:val="000000"/>
          <w:sz w:val="24"/>
          <w:szCs w:val="24"/>
        </w:rPr>
        <w:t xml:space="preserve"> </w:t>
      </w:r>
      <w:r w:rsidRPr="00D161DC">
        <w:rPr>
          <w:color w:val="000000"/>
          <w:sz w:val="24"/>
          <w:szCs w:val="24"/>
        </w:rPr>
        <w:t>Private Health Insurance (Benefit Requirements) Rules</w:t>
      </w:r>
      <w:r w:rsidRPr="00D161DC">
        <w:rPr>
          <w:i/>
          <w:color w:val="000000"/>
          <w:sz w:val="24"/>
          <w:szCs w:val="24"/>
        </w:rPr>
        <w:t xml:space="preserve">, </w:t>
      </w:r>
      <w:r w:rsidRPr="00D161DC">
        <w:rPr>
          <w:color w:val="000000"/>
          <w:sz w:val="24"/>
          <w:szCs w:val="24"/>
        </w:rPr>
        <w:t>made under section 333</w:t>
      </w:r>
      <w:r w:rsidR="00457723">
        <w:rPr>
          <w:color w:val="000000"/>
          <w:sz w:val="24"/>
          <w:szCs w:val="24"/>
        </w:rPr>
        <w:noBreakHyphen/>
      </w:r>
      <w:r w:rsidRPr="00D161DC">
        <w:rPr>
          <w:color w:val="000000"/>
          <w:sz w:val="24"/>
          <w:szCs w:val="24"/>
        </w:rPr>
        <w:t>20 of the Act, as in force from time to time.</w:t>
      </w:r>
    </w:p>
    <w:p w14:paraId="611B97C3" w14:textId="0BA1CDB2"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patient contribution</w:t>
      </w:r>
      <w:r w:rsidRPr="00D161DC">
        <w:rPr>
          <w:color w:val="000000"/>
          <w:sz w:val="24"/>
          <w:szCs w:val="24"/>
        </w:rPr>
        <w:t>, for each day on which the patient is a nursing</w:t>
      </w:r>
      <w:r w:rsidR="00457723">
        <w:rPr>
          <w:color w:val="000000"/>
          <w:sz w:val="24"/>
          <w:szCs w:val="24"/>
        </w:rPr>
        <w:noBreakHyphen/>
      </w:r>
      <w:r w:rsidRPr="00D161DC">
        <w:rPr>
          <w:color w:val="000000"/>
          <w:sz w:val="24"/>
          <w:szCs w:val="24"/>
        </w:rPr>
        <w:t>home type patient at the hospital, means:</w:t>
      </w:r>
    </w:p>
    <w:p w14:paraId="2AB7B97C" w14:textId="1F9F5763" w:rsidR="00A87FE5" w:rsidRPr="00A87FE5" w:rsidRDefault="00A87FE5" w:rsidP="00A87FE5">
      <w:pPr>
        <w:tabs>
          <w:tab w:val="left" w:pos="1701"/>
        </w:tabs>
        <w:autoSpaceDE w:val="0"/>
        <w:autoSpaceDN w:val="0"/>
        <w:spacing w:before="60" w:line="240" w:lineRule="auto"/>
        <w:ind w:left="1701" w:hanging="851"/>
        <w:rPr>
          <w:color w:val="000000"/>
          <w:sz w:val="24"/>
          <w:szCs w:val="24"/>
        </w:rPr>
      </w:pPr>
      <w:bookmarkStart w:id="22" w:name="_Hlk78189985"/>
      <w:r w:rsidRPr="00A87FE5">
        <w:rPr>
          <w:color w:val="000000"/>
          <w:sz w:val="24"/>
          <w:szCs w:val="24"/>
        </w:rPr>
        <w:t>(a)</w:t>
      </w:r>
      <w:r w:rsidRPr="00D161DC">
        <w:rPr>
          <w:color w:val="000000"/>
          <w:sz w:val="24"/>
          <w:szCs w:val="24"/>
        </w:rPr>
        <w:tab/>
      </w:r>
      <w:r w:rsidRPr="00A87FE5">
        <w:rPr>
          <w:color w:val="000000"/>
          <w:sz w:val="24"/>
          <w:szCs w:val="24"/>
        </w:rPr>
        <w:t>in relation to a nursing</w:t>
      </w:r>
      <w:r w:rsidRPr="00A87FE5">
        <w:rPr>
          <w:color w:val="000000"/>
          <w:sz w:val="24"/>
          <w:szCs w:val="24"/>
        </w:rPr>
        <w:noBreakHyphen/>
        <w:t>home type patient at a public hospital, the following amount for the State or Territory in which the hospital is located:</w:t>
      </w:r>
    </w:p>
    <w:p w14:paraId="65538B15" w14:textId="1693FFA0" w:rsidR="00A87FE5" w:rsidRPr="00A87FE5" w:rsidRDefault="00A87FE5" w:rsidP="00A87FE5">
      <w:pPr>
        <w:pStyle w:val="paragraphsub"/>
      </w:pPr>
      <w:r>
        <w:tab/>
      </w:r>
      <w:r w:rsidRPr="00A87FE5">
        <w:t>(i)</w:t>
      </w:r>
      <w:r>
        <w:tab/>
      </w:r>
      <w:r w:rsidRPr="00A87FE5">
        <w:t>Australian Capital Territory - $65.40;</w:t>
      </w:r>
    </w:p>
    <w:p w14:paraId="510B97F1" w14:textId="0ABF1F38" w:rsidR="00A87FE5" w:rsidRPr="00A87FE5" w:rsidRDefault="00A87FE5" w:rsidP="00A87FE5">
      <w:pPr>
        <w:pStyle w:val="paragraphsub"/>
      </w:pPr>
      <w:r w:rsidRPr="00A87FE5">
        <w:tab/>
        <w:t>(ii)</w:t>
      </w:r>
      <w:r w:rsidRPr="00A87FE5">
        <w:tab/>
        <w:t>New South Wales - $70.55;</w:t>
      </w:r>
    </w:p>
    <w:p w14:paraId="44D0E74B" w14:textId="5A1EF2CD" w:rsidR="00A87FE5" w:rsidRPr="00A87FE5" w:rsidRDefault="00A87FE5" w:rsidP="00A87FE5">
      <w:pPr>
        <w:pStyle w:val="paragraphsub"/>
      </w:pPr>
      <w:r w:rsidRPr="00A87FE5">
        <w:tab/>
        <w:t>(iii)</w:t>
      </w:r>
      <w:r w:rsidRPr="00A87FE5">
        <w:tab/>
        <w:t>Northern Territory - $70.55;</w:t>
      </w:r>
    </w:p>
    <w:p w14:paraId="1D4613EC" w14:textId="4819579F" w:rsidR="00A87FE5" w:rsidRPr="00A87FE5" w:rsidRDefault="00A87FE5" w:rsidP="00A87FE5">
      <w:pPr>
        <w:pStyle w:val="paragraphsub"/>
      </w:pPr>
      <w:r w:rsidRPr="00A87FE5">
        <w:tab/>
        <w:t>(iv)</w:t>
      </w:r>
      <w:r w:rsidRPr="00A87FE5">
        <w:tab/>
        <w:t>Queensland - $70.55;</w:t>
      </w:r>
    </w:p>
    <w:p w14:paraId="2476F8E3" w14:textId="08908C19" w:rsidR="00A87FE5" w:rsidRPr="00A87FE5" w:rsidRDefault="00A87FE5" w:rsidP="00A87FE5">
      <w:pPr>
        <w:pStyle w:val="paragraphsub"/>
      </w:pPr>
      <w:r w:rsidRPr="00A87FE5">
        <w:tab/>
        <w:t>(v)</w:t>
      </w:r>
      <w:r w:rsidRPr="00A87FE5">
        <w:tab/>
        <w:t>South Australia - $70.55;</w:t>
      </w:r>
    </w:p>
    <w:p w14:paraId="0336E021" w14:textId="0C8984A9" w:rsidR="00A87FE5" w:rsidRPr="00A87FE5" w:rsidRDefault="00A87FE5" w:rsidP="00A87FE5">
      <w:pPr>
        <w:pStyle w:val="paragraphsub"/>
      </w:pPr>
      <w:r w:rsidRPr="00A87FE5">
        <w:tab/>
        <w:t>(vi)</w:t>
      </w:r>
      <w:r w:rsidRPr="00A87FE5">
        <w:tab/>
        <w:t>Tasmania - $70.54;</w:t>
      </w:r>
    </w:p>
    <w:p w14:paraId="6B410649" w14:textId="316AA991" w:rsidR="00A87FE5" w:rsidRPr="00A87FE5" w:rsidRDefault="00A87FE5" w:rsidP="00A87FE5">
      <w:pPr>
        <w:pStyle w:val="paragraphsub"/>
      </w:pPr>
      <w:r w:rsidRPr="00A87FE5">
        <w:tab/>
        <w:t>(vii)</w:t>
      </w:r>
      <w:r w:rsidRPr="00A87FE5">
        <w:tab/>
        <w:t>Victoria - $70.55; and</w:t>
      </w:r>
    </w:p>
    <w:p w14:paraId="389B167C" w14:textId="0A265028" w:rsidR="00A87FE5" w:rsidRPr="00A87FE5" w:rsidRDefault="00A87FE5" w:rsidP="00A87FE5">
      <w:pPr>
        <w:pStyle w:val="paragraphsub"/>
      </w:pPr>
      <w:r w:rsidRPr="00A87FE5">
        <w:tab/>
        <w:t>(viii)</w:t>
      </w:r>
      <w:r w:rsidRPr="00A87FE5">
        <w:tab/>
        <w:t>Western Australia - $70.55.</w:t>
      </w:r>
    </w:p>
    <w:p w14:paraId="35EA3B64" w14:textId="131762F0" w:rsidR="00130239" w:rsidRPr="00D161DC" w:rsidRDefault="00130239" w:rsidP="00CC593D">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in relation to a nursing</w:t>
      </w:r>
      <w:r w:rsidR="00457723">
        <w:rPr>
          <w:color w:val="000000"/>
          <w:sz w:val="24"/>
          <w:szCs w:val="24"/>
        </w:rPr>
        <w:noBreakHyphen/>
      </w:r>
      <w:r w:rsidRPr="00D161DC">
        <w:rPr>
          <w:color w:val="000000"/>
          <w:sz w:val="24"/>
          <w:szCs w:val="24"/>
        </w:rPr>
        <w:t xml:space="preserve">home type patient at a private hospital, </w:t>
      </w:r>
      <w:r w:rsidR="006A0E54" w:rsidRPr="00B21083">
        <w:t>$70.55</w:t>
      </w:r>
      <w:r w:rsidRPr="00D161DC">
        <w:rPr>
          <w:color w:val="000000"/>
          <w:sz w:val="24"/>
          <w:szCs w:val="24"/>
        </w:rPr>
        <w:t>.</w:t>
      </w:r>
    </w:p>
    <w:p w14:paraId="75F54E9B" w14:textId="77777777" w:rsidR="00130239" w:rsidRPr="00D161DC" w:rsidRDefault="00130239" w:rsidP="00130239">
      <w:pPr>
        <w:keepNext/>
        <w:tabs>
          <w:tab w:val="left" w:pos="850"/>
        </w:tabs>
        <w:autoSpaceDE w:val="0"/>
        <w:autoSpaceDN w:val="0"/>
        <w:spacing w:before="360" w:line="240" w:lineRule="auto"/>
        <w:ind w:left="850" w:hanging="850"/>
        <w:outlineLvl w:val="0"/>
        <w:rPr>
          <w:rFonts w:ascii="Arial" w:hAnsi="Arial" w:cs="Arial"/>
          <w:b/>
          <w:bCs/>
          <w:kern w:val="32"/>
          <w:sz w:val="24"/>
          <w:szCs w:val="32"/>
        </w:rPr>
      </w:pPr>
      <w:bookmarkStart w:id="23" w:name="_Ref67637000"/>
      <w:bookmarkStart w:id="24" w:name="_Ref67634667"/>
      <w:bookmarkEnd w:id="22"/>
      <w:r w:rsidRPr="00D161DC">
        <w:rPr>
          <w:rFonts w:ascii="Arial" w:hAnsi="Arial"/>
          <w:b/>
          <w:bCs/>
          <w:kern w:val="32"/>
          <w:sz w:val="24"/>
          <w:szCs w:val="24"/>
        </w:rPr>
        <w:t>9.</w:t>
      </w:r>
      <w:r w:rsidRPr="00D161DC">
        <w:rPr>
          <w:rFonts w:ascii="Arial" w:hAnsi="Arial"/>
          <w:b/>
          <w:bCs/>
          <w:kern w:val="32"/>
          <w:sz w:val="24"/>
          <w:szCs w:val="24"/>
        </w:rPr>
        <w:tab/>
      </w:r>
      <w:r w:rsidRPr="00D161DC">
        <w:rPr>
          <w:rFonts w:ascii="Arial" w:hAnsi="Arial" w:cs="Arial"/>
          <w:b/>
          <w:bCs/>
          <w:kern w:val="32"/>
          <w:sz w:val="24"/>
          <w:szCs w:val="32"/>
        </w:rPr>
        <w:t>Waiting periods―former gold card holders</w:t>
      </w:r>
    </w:p>
    <w:p w14:paraId="5ED583FF" w14:textId="737D46AD"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The waiting period requirements in subsection 75</w:t>
      </w:r>
      <w:r w:rsidR="00457723">
        <w:rPr>
          <w:sz w:val="24"/>
          <w:szCs w:val="24"/>
        </w:rPr>
        <w:noBreakHyphen/>
      </w:r>
      <w:r w:rsidRPr="00D161DC">
        <w:rPr>
          <w:sz w:val="24"/>
          <w:szCs w:val="24"/>
        </w:rPr>
        <w:t>1 (1) of the Act are modified in relation to insured persons referred to in subrule (2) by specifying the conditions set out in that subrule.</w:t>
      </w:r>
    </w:p>
    <w:p w14:paraId="4035B8DC" w14:textId="77777777" w:rsidR="00130239" w:rsidRPr="00D161DC" w:rsidRDefault="00130239" w:rsidP="00130239">
      <w:pPr>
        <w:tabs>
          <w:tab w:val="left" w:pos="936"/>
        </w:tabs>
        <w:autoSpaceDE w:val="0"/>
        <w:autoSpaceDN w:val="0"/>
        <w:spacing w:before="180" w:line="260" w:lineRule="exact"/>
        <w:ind w:left="936" w:hanging="510"/>
        <w:rPr>
          <w:sz w:val="24"/>
          <w:szCs w:val="24"/>
        </w:rPr>
      </w:pPr>
      <w:bookmarkStart w:id="25" w:name="_Ref156738360"/>
      <w:bookmarkEnd w:id="23"/>
      <w:bookmarkEnd w:id="24"/>
      <w:r w:rsidRPr="00D161DC">
        <w:rPr>
          <w:sz w:val="24"/>
          <w:szCs w:val="24"/>
        </w:rPr>
        <w:t>(2)</w:t>
      </w:r>
      <w:r w:rsidRPr="00D161DC">
        <w:rPr>
          <w:sz w:val="24"/>
          <w:szCs w:val="24"/>
        </w:rPr>
        <w:tab/>
        <w:t>A policy that covers a person who:</w:t>
      </w:r>
    </w:p>
    <w:p w14:paraId="6801A6FD"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held a gold card, or was entitled to treatment under a gold card, before applying for the insurance; and</w:t>
      </w:r>
    </w:p>
    <w:p w14:paraId="2270144D"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applies for the insurance no longer than 2 months after the person ceased to hold, or be entitled under, the gold card,</w:t>
      </w:r>
    </w:p>
    <w:p w14:paraId="40C78006" w14:textId="77777777" w:rsidR="00130239" w:rsidRPr="00D161DC" w:rsidRDefault="00130239" w:rsidP="00130239">
      <w:pPr>
        <w:tabs>
          <w:tab w:val="left" w:pos="936"/>
        </w:tabs>
        <w:autoSpaceDE w:val="0"/>
        <w:autoSpaceDN w:val="0"/>
        <w:spacing w:before="180" w:line="260" w:lineRule="exact"/>
        <w:ind w:left="936" w:hanging="12"/>
        <w:rPr>
          <w:sz w:val="24"/>
          <w:szCs w:val="24"/>
        </w:rPr>
      </w:pPr>
      <w:r w:rsidRPr="00D161DC">
        <w:rPr>
          <w:sz w:val="24"/>
          <w:szCs w:val="24"/>
        </w:rPr>
        <w:t>must not apply to the person any waiting period or benefit limitation period for any hospital treatment or general treatment covered by the policy.</w:t>
      </w:r>
    </w:p>
    <w:p w14:paraId="40874CE8" w14:textId="77777777"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t>In this rule:</w:t>
      </w:r>
    </w:p>
    <w:p w14:paraId="219E3B3F" w14:textId="243CA9F5"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gold card</w:t>
      </w:r>
      <w:r w:rsidRPr="00D161DC">
        <w:rPr>
          <w:color w:val="000000"/>
          <w:sz w:val="24"/>
          <w:szCs w:val="24"/>
        </w:rPr>
        <w:t xml:space="preserve"> has the same meaning as in section 34</w:t>
      </w:r>
      <w:r w:rsidR="00457723">
        <w:rPr>
          <w:color w:val="000000"/>
          <w:sz w:val="24"/>
          <w:szCs w:val="24"/>
        </w:rPr>
        <w:noBreakHyphen/>
      </w:r>
      <w:r w:rsidRPr="00D161DC">
        <w:rPr>
          <w:color w:val="000000"/>
          <w:sz w:val="24"/>
          <w:szCs w:val="24"/>
        </w:rPr>
        <w:t>15 of the Act.</w:t>
      </w:r>
    </w:p>
    <w:bookmarkEnd w:id="25"/>
    <w:p w14:paraId="4E53A6FE"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b/>
          <w:i/>
          <w:color w:val="000000"/>
          <w:sz w:val="24"/>
          <w:szCs w:val="24"/>
        </w:rPr>
        <w:t>benefit limitation period</w:t>
      </w:r>
      <w:r w:rsidRPr="00D161DC">
        <w:rPr>
          <w:color w:val="000000"/>
          <w:sz w:val="24"/>
          <w:szCs w:val="24"/>
        </w:rPr>
        <w:t>, in respect of the person's insurance policy, means a period:</w:t>
      </w:r>
    </w:p>
    <w:p w14:paraId="7A3A4692"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starting at the time the person becomes insured under the policy referred to in this rule; and</w:t>
      </w:r>
    </w:p>
    <w:p w14:paraId="28B24940"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lastRenderedPageBreak/>
        <w:t>(b)</w:t>
      </w:r>
      <w:r w:rsidRPr="00D161DC">
        <w:rPr>
          <w:color w:val="000000"/>
          <w:sz w:val="24"/>
          <w:szCs w:val="24"/>
        </w:rPr>
        <w:tab/>
        <w:t>ending at the time specified in the policy,</w:t>
      </w:r>
    </w:p>
    <w:p w14:paraId="5AB0D99D" w14:textId="77777777" w:rsidR="00130239" w:rsidRPr="00D161DC" w:rsidRDefault="00130239" w:rsidP="00130239">
      <w:pPr>
        <w:tabs>
          <w:tab w:val="left" w:pos="851"/>
        </w:tabs>
        <w:autoSpaceDE w:val="0"/>
        <w:autoSpaceDN w:val="0"/>
        <w:spacing w:before="120" w:line="260" w:lineRule="exact"/>
        <w:ind w:left="851"/>
        <w:rPr>
          <w:color w:val="000000"/>
          <w:sz w:val="24"/>
          <w:szCs w:val="24"/>
        </w:rPr>
      </w:pPr>
      <w:r w:rsidRPr="00D161DC">
        <w:rPr>
          <w:color w:val="000000"/>
          <w:sz w:val="24"/>
          <w:szCs w:val="24"/>
        </w:rPr>
        <w:t>during which the amount of benefit in relation to any period is less than the amount for which the person would be eligible during any other period.</w:t>
      </w:r>
    </w:p>
    <w:p w14:paraId="4D99532C" w14:textId="77777777" w:rsidR="00130239" w:rsidRPr="00D161DC" w:rsidRDefault="00130239" w:rsidP="00130239">
      <w:pPr>
        <w:pStyle w:val="ActHead5"/>
      </w:pPr>
      <w:bookmarkStart w:id="26" w:name="_Toc83817769"/>
      <w:r w:rsidRPr="00D161DC">
        <w:rPr>
          <w:rStyle w:val="CharSectno"/>
        </w:rPr>
        <w:t>9AA</w:t>
      </w:r>
      <w:r w:rsidRPr="00D161DC">
        <w:t xml:space="preserve">  Terminating products—portability requirements</w:t>
      </w:r>
      <w:bookmarkEnd w:id="26"/>
    </w:p>
    <w:p w14:paraId="0E18917C" w14:textId="31C747CB" w:rsidR="00130239" w:rsidRPr="00D161DC" w:rsidRDefault="00130239" w:rsidP="00130239">
      <w:pPr>
        <w:pStyle w:val="subsection"/>
      </w:pPr>
      <w:r w:rsidRPr="00D161DC">
        <w:tab/>
        <w:t>(1)</w:t>
      </w:r>
      <w:r w:rsidRPr="00D161DC">
        <w:tab/>
        <w:t>For paragraph 78</w:t>
      </w:r>
      <w:r w:rsidR="00457723">
        <w:noBreakHyphen/>
      </w:r>
      <w:r w:rsidRPr="00D161DC">
        <w:t>1 (5A) (c) of the Act, the matters are:</w:t>
      </w:r>
    </w:p>
    <w:p w14:paraId="5F91F4FF" w14:textId="77777777" w:rsidR="00130239" w:rsidRPr="00D161DC" w:rsidRDefault="00130239" w:rsidP="00130239">
      <w:pPr>
        <w:pStyle w:val="paragraph"/>
      </w:pPr>
      <w:r w:rsidRPr="00D161DC">
        <w:tab/>
        <w:t>(a)</w:t>
      </w:r>
      <w:r w:rsidRPr="00D161DC">
        <w:tab/>
        <w:t xml:space="preserve">that the policy forms part of a product, or belongs to a product subgroup, that is being terminated and that will not be available to any person insured under a policy that forms part of the product or that belongs to the product subgroup, as appropriate (a </w:t>
      </w:r>
      <w:r w:rsidRPr="00D161DC">
        <w:rPr>
          <w:b/>
          <w:i/>
        </w:rPr>
        <w:t>terminating policy</w:t>
      </w:r>
      <w:r w:rsidRPr="00D161DC">
        <w:t>); and</w:t>
      </w:r>
    </w:p>
    <w:p w14:paraId="7D70C841" w14:textId="77777777" w:rsidR="00130239" w:rsidRPr="00D161DC" w:rsidRDefault="00130239" w:rsidP="00130239">
      <w:pPr>
        <w:pStyle w:val="paragraph"/>
      </w:pPr>
      <w:r w:rsidRPr="00D161DC">
        <w:tab/>
        <w:t>(b)</w:t>
      </w:r>
      <w:r w:rsidRPr="00D161DC">
        <w:tab/>
        <w:t>that, as a consequence, the persons insured under the policy are to be transferred to another insurance policy; and</w:t>
      </w:r>
    </w:p>
    <w:p w14:paraId="6ABF5BD9" w14:textId="77777777" w:rsidR="00130239" w:rsidRPr="00D161DC" w:rsidRDefault="00130239" w:rsidP="00130239">
      <w:pPr>
        <w:pStyle w:val="paragraph"/>
      </w:pPr>
      <w:r w:rsidRPr="00D161DC">
        <w:tab/>
        <w:t>(c)</w:t>
      </w:r>
      <w:r w:rsidRPr="00D161DC">
        <w:tab/>
        <w:t xml:space="preserve">the date by which the transfer is to take place (the </w:t>
      </w:r>
      <w:r w:rsidRPr="00D161DC">
        <w:rPr>
          <w:b/>
          <w:i/>
        </w:rPr>
        <w:t>transfer date</w:t>
      </w:r>
      <w:r w:rsidRPr="00D161DC">
        <w:t>); and</w:t>
      </w:r>
    </w:p>
    <w:p w14:paraId="4A3385F3" w14:textId="77777777" w:rsidR="00130239" w:rsidRPr="00D161DC" w:rsidRDefault="00130239" w:rsidP="00130239">
      <w:pPr>
        <w:pStyle w:val="paragraph"/>
      </w:pPr>
      <w:r w:rsidRPr="00D161DC">
        <w:tab/>
        <w:t>(d)</w:t>
      </w:r>
      <w:r w:rsidRPr="00D161DC">
        <w:tab/>
        <w:t>that:</w:t>
      </w:r>
    </w:p>
    <w:p w14:paraId="35A68741" w14:textId="77777777" w:rsidR="00130239" w:rsidRPr="00D161DC" w:rsidRDefault="00130239" w:rsidP="00130239">
      <w:pPr>
        <w:pStyle w:val="paragraphsub"/>
      </w:pPr>
      <w:r w:rsidRPr="00D161DC">
        <w:tab/>
        <w:t>(i)</w:t>
      </w:r>
      <w:r w:rsidRPr="00D161DC">
        <w:tab/>
        <w:t>before the transfer date, the persons insured under the policy may transfer to any insurance policy of their choosing; but</w:t>
      </w:r>
    </w:p>
    <w:p w14:paraId="509FA97F" w14:textId="77777777" w:rsidR="00130239" w:rsidRPr="00D161DC" w:rsidRDefault="00130239" w:rsidP="00130239">
      <w:pPr>
        <w:pStyle w:val="paragraphsub"/>
      </w:pPr>
      <w:r w:rsidRPr="00D161DC">
        <w:tab/>
        <w:t>(ii)</w:t>
      </w:r>
      <w:r w:rsidRPr="00D161DC">
        <w:tab/>
        <w:t xml:space="preserve">if they do not do so before the transfer date, they will be transferred, on the transfer date, to a specified insurance policy (the </w:t>
      </w:r>
      <w:r w:rsidRPr="00D161DC">
        <w:rPr>
          <w:b/>
          <w:i/>
        </w:rPr>
        <w:t>default policy</w:t>
      </w:r>
      <w:r w:rsidRPr="00D161DC">
        <w:t>); and</w:t>
      </w:r>
    </w:p>
    <w:p w14:paraId="183641A9" w14:textId="77777777" w:rsidR="00130239" w:rsidRPr="00D161DC" w:rsidRDefault="00130239" w:rsidP="00130239">
      <w:pPr>
        <w:pStyle w:val="paragraph"/>
      </w:pPr>
      <w:r w:rsidRPr="00D161DC">
        <w:tab/>
        <w:t>(e)</w:t>
      </w:r>
      <w:r w:rsidRPr="00D161DC">
        <w:tab/>
        <w:t>the matters set out in subrule(2) that relate to the default policy; and</w:t>
      </w:r>
    </w:p>
    <w:p w14:paraId="74819FAC" w14:textId="77777777" w:rsidR="00130239" w:rsidRPr="00D161DC" w:rsidRDefault="00130239" w:rsidP="00130239">
      <w:pPr>
        <w:pStyle w:val="paragraph"/>
      </w:pPr>
      <w:r w:rsidRPr="00D161DC">
        <w:tab/>
        <w:t>(f)</w:t>
      </w:r>
      <w:r w:rsidRPr="00D161DC">
        <w:tab/>
        <w:t>the other matters set out in subrule (3) that relate to the transfer.</w:t>
      </w:r>
    </w:p>
    <w:p w14:paraId="2BD77AED" w14:textId="77777777" w:rsidR="00130239" w:rsidRPr="00D161DC" w:rsidRDefault="00130239" w:rsidP="00130239">
      <w:pPr>
        <w:pStyle w:val="SubsectionHead"/>
      </w:pPr>
      <w:r w:rsidRPr="00D161DC">
        <w:t>Matters that relate to the default policy</w:t>
      </w:r>
    </w:p>
    <w:p w14:paraId="0493B03E" w14:textId="77777777" w:rsidR="00130239" w:rsidRPr="00D161DC" w:rsidRDefault="00130239" w:rsidP="00130239">
      <w:pPr>
        <w:pStyle w:val="subsection"/>
      </w:pPr>
      <w:r w:rsidRPr="00D161DC">
        <w:tab/>
        <w:t>(2)</w:t>
      </w:r>
      <w:r w:rsidRPr="00D161DC">
        <w:tab/>
        <w:t>For paragraph (1) (e), the matters are:</w:t>
      </w:r>
    </w:p>
    <w:p w14:paraId="30DCDB58" w14:textId="77777777" w:rsidR="00130239" w:rsidRPr="00D161DC" w:rsidRDefault="00130239" w:rsidP="00130239">
      <w:pPr>
        <w:pStyle w:val="paragraph"/>
      </w:pPr>
      <w:r w:rsidRPr="00D161DC">
        <w:tab/>
        <w:t>(a)</w:t>
      </w:r>
      <w:r w:rsidRPr="00D161DC">
        <w:tab/>
        <w:t>the private health information statement for the default policy; and</w:t>
      </w:r>
    </w:p>
    <w:p w14:paraId="23D787E0" w14:textId="104686D8" w:rsidR="00130239" w:rsidRPr="00D161DC" w:rsidRDefault="00130239" w:rsidP="00130239">
      <w:pPr>
        <w:pStyle w:val="paragraph"/>
      </w:pPr>
      <w:r w:rsidRPr="00D161DC">
        <w:tab/>
        <w:t>(b)</w:t>
      </w:r>
      <w:r w:rsidRPr="00D161DC">
        <w:tab/>
        <w:t>details of the premium that would be payable for the default policy, including any increase in the premium under Part 2</w:t>
      </w:r>
      <w:r w:rsidR="00457723">
        <w:noBreakHyphen/>
      </w:r>
      <w:r w:rsidRPr="00D161DC">
        <w:t>3 of the Act (lifetime health cover), and any discounts that might apply; and</w:t>
      </w:r>
    </w:p>
    <w:p w14:paraId="1E846C1A" w14:textId="77777777" w:rsidR="00130239" w:rsidRPr="00D161DC" w:rsidRDefault="00130239" w:rsidP="00130239">
      <w:pPr>
        <w:pStyle w:val="paragraph"/>
        <w:rPr>
          <w:szCs w:val="22"/>
        </w:rPr>
      </w:pPr>
      <w:r w:rsidRPr="00D161DC">
        <w:tab/>
        <w:t>(c)</w:t>
      </w:r>
      <w:r w:rsidRPr="00D161DC">
        <w:tab/>
        <w:t>details of:</w:t>
      </w:r>
    </w:p>
    <w:p w14:paraId="5933DF1C" w14:textId="77777777" w:rsidR="00130239" w:rsidRPr="00D161DC" w:rsidRDefault="00130239" w:rsidP="00130239">
      <w:pPr>
        <w:pStyle w:val="paragraphsub"/>
        <w:rPr>
          <w:szCs w:val="22"/>
        </w:rPr>
      </w:pPr>
      <w:r w:rsidRPr="00D161DC">
        <w:tab/>
        <w:t>(i)</w:t>
      </w:r>
      <w:r w:rsidRPr="00D161DC">
        <w:tab/>
        <w:t>any treatments that are covered under the terminating policy that will not be covered under the default policy; and</w:t>
      </w:r>
    </w:p>
    <w:p w14:paraId="360321D2" w14:textId="7FE75B9D" w:rsidR="00130239" w:rsidRPr="00D161DC" w:rsidRDefault="00130239" w:rsidP="00130239">
      <w:pPr>
        <w:pStyle w:val="paragraphsub"/>
      </w:pPr>
      <w:r w:rsidRPr="00D161DC">
        <w:tab/>
        <w:t>(ii)</w:t>
      </w:r>
      <w:r w:rsidRPr="00D161DC">
        <w:tab/>
        <w:t>any differences between the excesses or co</w:t>
      </w:r>
      <w:r w:rsidR="00457723">
        <w:noBreakHyphen/>
      </w:r>
      <w:r w:rsidRPr="00D161DC">
        <w:t>payments payable under the terminating policy and the default policy.</w:t>
      </w:r>
    </w:p>
    <w:p w14:paraId="3135374D" w14:textId="77777777" w:rsidR="00130239" w:rsidRPr="00D161DC" w:rsidRDefault="00130239" w:rsidP="00130239">
      <w:pPr>
        <w:pStyle w:val="SubsectionHead"/>
      </w:pPr>
      <w:r w:rsidRPr="00D161DC">
        <w:t>Other matters that relate to the transfer</w:t>
      </w:r>
    </w:p>
    <w:p w14:paraId="61975FC9" w14:textId="77777777" w:rsidR="00130239" w:rsidRPr="00D161DC" w:rsidRDefault="00130239" w:rsidP="00130239">
      <w:pPr>
        <w:pStyle w:val="subsection"/>
      </w:pPr>
      <w:r w:rsidRPr="00D161DC">
        <w:tab/>
        <w:t>(3)</w:t>
      </w:r>
      <w:r w:rsidRPr="00D161DC">
        <w:tab/>
        <w:t>For paragraph (1) (f), the matters are:</w:t>
      </w:r>
    </w:p>
    <w:p w14:paraId="0742818F" w14:textId="77777777" w:rsidR="00130239" w:rsidRPr="00D161DC" w:rsidRDefault="00130239" w:rsidP="00130239">
      <w:pPr>
        <w:pStyle w:val="paragraph"/>
      </w:pPr>
      <w:r w:rsidRPr="00D161DC">
        <w:tab/>
        <w:t>(a)</w:t>
      </w:r>
      <w:r w:rsidRPr="00D161DC">
        <w:tab/>
        <w:t>that if:</w:t>
      </w:r>
    </w:p>
    <w:p w14:paraId="1D70EEC4" w14:textId="77777777" w:rsidR="00130239" w:rsidRPr="00D161DC" w:rsidRDefault="00130239" w:rsidP="00130239">
      <w:pPr>
        <w:pStyle w:val="paragraphsub"/>
      </w:pPr>
      <w:r w:rsidRPr="00D161DC">
        <w:tab/>
        <w:t>(i)</w:t>
      </w:r>
      <w:r w:rsidRPr="00D161DC">
        <w:tab/>
        <w:t>a person transfers from the terminating policy to another policy, or is transferred to the default policy; and</w:t>
      </w:r>
    </w:p>
    <w:p w14:paraId="1084A84D" w14:textId="02D2F891" w:rsidR="00130239" w:rsidRPr="00D161DC" w:rsidRDefault="00130239" w:rsidP="00130239">
      <w:pPr>
        <w:pStyle w:val="paragraphsub"/>
      </w:pPr>
      <w:r w:rsidRPr="00D161DC">
        <w:tab/>
        <w:t>(ii)</w:t>
      </w:r>
      <w:r w:rsidRPr="00D161DC">
        <w:tab/>
        <w:t>there are particular hospital treatments or hospital</w:t>
      </w:r>
      <w:r w:rsidR="00457723">
        <w:noBreakHyphen/>
      </w:r>
      <w:r w:rsidRPr="00D161DC">
        <w:t>substitute treatments that are covered by both the terminating policy and the policy to which the person transfers or is transferred;</w:t>
      </w:r>
    </w:p>
    <w:p w14:paraId="4C39564F" w14:textId="77777777" w:rsidR="00130239" w:rsidRPr="00D161DC" w:rsidRDefault="00130239" w:rsidP="00130239">
      <w:pPr>
        <w:pStyle w:val="paragraph"/>
      </w:pPr>
      <w:r w:rsidRPr="00D161DC">
        <w:lastRenderedPageBreak/>
        <w:tab/>
      </w:r>
      <w:r w:rsidRPr="00D161DC">
        <w:tab/>
        <w:t>for each such treatment, to the extent that the person has satisfied the waiting period (if any) under the terminating policy, the person will have satisfied the waiting period (if any) under the other policy; but</w:t>
      </w:r>
    </w:p>
    <w:p w14:paraId="4EB0E15A" w14:textId="77777777" w:rsidR="00130239" w:rsidRPr="00D161DC" w:rsidRDefault="00130239" w:rsidP="00130239">
      <w:pPr>
        <w:pStyle w:val="paragraph"/>
      </w:pPr>
      <w:r w:rsidRPr="00D161DC">
        <w:tab/>
        <w:t>(b)</w:t>
      </w:r>
      <w:r w:rsidRPr="00D161DC">
        <w:tab/>
        <w:t>that if:</w:t>
      </w:r>
    </w:p>
    <w:p w14:paraId="72C20C90" w14:textId="77777777" w:rsidR="00130239" w:rsidRPr="00D161DC" w:rsidRDefault="00130239" w:rsidP="00130239">
      <w:pPr>
        <w:pStyle w:val="paragraphsub"/>
      </w:pPr>
      <w:r w:rsidRPr="00D161DC">
        <w:tab/>
        <w:t>(i)</w:t>
      </w:r>
      <w:r w:rsidRPr="00D161DC">
        <w:tab/>
        <w:t>a person is transferred from the terminating policy to the default policy; and</w:t>
      </w:r>
    </w:p>
    <w:p w14:paraId="1968EC79" w14:textId="77777777" w:rsidR="00130239" w:rsidRPr="00D161DC" w:rsidRDefault="00130239" w:rsidP="00130239">
      <w:pPr>
        <w:pStyle w:val="paragraphsub"/>
      </w:pPr>
      <w:r w:rsidRPr="00D161DC">
        <w:tab/>
        <w:t>(ii)</w:t>
      </w:r>
      <w:r w:rsidRPr="00D161DC">
        <w:tab/>
        <w:t xml:space="preserve">the person subsequently transfers from the default policy to another insurance policy (the </w:t>
      </w:r>
      <w:r w:rsidRPr="00D161DC">
        <w:rPr>
          <w:b/>
          <w:bCs/>
          <w:i/>
          <w:iCs/>
        </w:rPr>
        <w:t>replacement policy</w:t>
      </w:r>
      <w:r w:rsidRPr="00D161DC">
        <w:t>);</w:t>
      </w:r>
    </w:p>
    <w:p w14:paraId="694490AE" w14:textId="77777777" w:rsidR="00130239" w:rsidRPr="00D161DC" w:rsidRDefault="00130239" w:rsidP="00130239">
      <w:pPr>
        <w:pStyle w:val="paragraph"/>
      </w:pPr>
      <w:r w:rsidRPr="00D161DC">
        <w:tab/>
      </w:r>
      <w:r w:rsidRPr="00D161DC">
        <w:tab/>
        <w:t>then:</w:t>
      </w:r>
    </w:p>
    <w:p w14:paraId="066F624B" w14:textId="77777777" w:rsidR="00130239" w:rsidRPr="00D161DC" w:rsidRDefault="00130239" w:rsidP="00130239">
      <w:pPr>
        <w:pStyle w:val="paragraphsub"/>
      </w:pPr>
      <w:r w:rsidRPr="00D161DC">
        <w:tab/>
        <w:t>(iii)</w:t>
      </w:r>
      <w:r w:rsidRPr="00D161DC">
        <w:tab/>
        <w:t>if there are any treatments that were not covered by the default policy but that are covered by the replacement policy—the person may be subject to a waiting period under the replacement policy in respect of those treatments, even if the treatments were originally covered by the terminating policy; and</w:t>
      </w:r>
    </w:p>
    <w:p w14:paraId="7A1A8D1E" w14:textId="542DBE83" w:rsidR="00130239" w:rsidRPr="00D161DC" w:rsidRDefault="00130239" w:rsidP="00130239">
      <w:pPr>
        <w:pStyle w:val="paragraphsub"/>
      </w:pPr>
      <w:r w:rsidRPr="00D161DC">
        <w:tab/>
        <w:t>(iv)</w:t>
      </w:r>
      <w:r w:rsidRPr="00D161DC">
        <w:tab/>
        <w:t>if the default policy had higher excesses or co</w:t>
      </w:r>
      <w:r w:rsidR="00457723">
        <w:noBreakHyphen/>
      </w:r>
      <w:r w:rsidRPr="00D161DC">
        <w:t>payments than the replacement policy—those higher excesses or co</w:t>
      </w:r>
      <w:r w:rsidR="00457723">
        <w:noBreakHyphen/>
      </w:r>
      <w:r w:rsidRPr="00D161DC">
        <w:t>payments might, for a period of time, continue to apply under the replacement policy.</w:t>
      </w:r>
    </w:p>
    <w:p w14:paraId="67A4A8BD" w14:textId="77777777" w:rsidR="00130239" w:rsidRPr="00D161DC" w:rsidRDefault="00130239" w:rsidP="00130239">
      <w:pPr>
        <w:pStyle w:val="ActHead8"/>
        <w:tabs>
          <w:tab w:val="left" w:pos="851"/>
        </w:tabs>
        <w:ind w:left="851" w:hanging="851"/>
        <w:rPr>
          <w:szCs w:val="24"/>
        </w:rPr>
      </w:pPr>
      <w:bookmarkStart w:id="27" w:name="_Toc83817770"/>
      <w:r w:rsidRPr="00D161DC">
        <w:rPr>
          <w:szCs w:val="24"/>
        </w:rPr>
        <w:t>9A</w:t>
      </w:r>
      <w:r w:rsidRPr="00D161DC">
        <w:rPr>
          <w:szCs w:val="24"/>
        </w:rPr>
        <w:tab/>
        <w:t>Specialist psychiatric treatment—portability requirements</w:t>
      </w:r>
      <w:bookmarkEnd w:id="27"/>
    </w:p>
    <w:p w14:paraId="32EA49C8" w14:textId="7199A991"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For the purposes of subsection 78</w:t>
      </w:r>
      <w:r w:rsidR="00457723">
        <w:rPr>
          <w:sz w:val="24"/>
          <w:szCs w:val="24"/>
        </w:rPr>
        <w:noBreakHyphen/>
      </w:r>
      <w:r w:rsidRPr="00D161DC">
        <w:rPr>
          <w:sz w:val="24"/>
          <w:szCs w:val="24"/>
        </w:rPr>
        <w:t>1(6) of the Act, subrules (4) to (8) of this rule modify the requirements of section 78</w:t>
      </w:r>
      <w:r w:rsidR="00457723">
        <w:rPr>
          <w:sz w:val="24"/>
          <w:szCs w:val="24"/>
        </w:rPr>
        <w:noBreakHyphen/>
      </w:r>
      <w:r w:rsidRPr="00D161DC">
        <w:rPr>
          <w:sz w:val="24"/>
          <w:szCs w:val="24"/>
        </w:rPr>
        <w:t>1 of the Act in relation to:</w:t>
      </w:r>
    </w:p>
    <w:p w14:paraId="611D3F71"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 xml:space="preserve">an insurance policy (the </w:t>
      </w:r>
      <w:r w:rsidRPr="00D161DC">
        <w:rPr>
          <w:b/>
          <w:i/>
          <w:color w:val="000000"/>
          <w:sz w:val="24"/>
          <w:szCs w:val="24"/>
        </w:rPr>
        <w:t>new policy</w:t>
      </w:r>
      <w:r w:rsidRPr="00D161DC">
        <w:rPr>
          <w:color w:val="000000"/>
          <w:sz w:val="24"/>
          <w:szCs w:val="24"/>
        </w:rPr>
        <w:t xml:space="preserve">) to which a person transfers from another policy (the </w:t>
      </w:r>
      <w:r w:rsidRPr="00D161DC">
        <w:rPr>
          <w:b/>
          <w:i/>
          <w:color w:val="000000"/>
          <w:sz w:val="24"/>
          <w:szCs w:val="24"/>
        </w:rPr>
        <w:t>old policy</w:t>
      </w:r>
      <w:r w:rsidRPr="00D161DC">
        <w:rPr>
          <w:color w:val="000000"/>
          <w:sz w:val="24"/>
          <w:szCs w:val="24"/>
        </w:rPr>
        <w:t>), if:</w:t>
      </w:r>
    </w:p>
    <w:p w14:paraId="3A17BE53" w14:textId="77777777" w:rsidR="00130239" w:rsidRPr="00D161DC" w:rsidRDefault="00130239" w:rsidP="00130239">
      <w:pPr>
        <w:shd w:val="clear" w:color="auto" w:fill="FFFFFF"/>
        <w:tabs>
          <w:tab w:val="left" w:pos="2170"/>
        </w:tabs>
        <w:spacing w:before="100" w:beforeAutospacing="1" w:after="100" w:afterAutospacing="1" w:line="240" w:lineRule="auto"/>
        <w:ind w:left="2170" w:hanging="850"/>
        <w:rPr>
          <w:sz w:val="24"/>
          <w:szCs w:val="24"/>
        </w:rPr>
      </w:pPr>
      <w:r w:rsidRPr="00D161DC">
        <w:rPr>
          <w:sz w:val="24"/>
          <w:szCs w:val="24"/>
        </w:rPr>
        <w:t>(i)</w:t>
      </w:r>
      <w:r w:rsidRPr="00D161DC">
        <w:rPr>
          <w:sz w:val="24"/>
          <w:szCs w:val="24"/>
        </w:rPr>
        <w:tab/>
        <w:t>the transfer is an upgrade in relation to psychiatric treatment; and</w:t>
      </w:r>
    </w:p>
    <w:p w14:paraId="3BED3BB0" w14:textId="77777777" w:rsidR="00130239" w:rsidRPr="00D161DC" w:rsidRDefault="00130239" w:rsidP="00130239">
      <w:pPr>
        <w:tabs>
          <w:tab w:val="left" w:pos="2170"/>
        </w:tabs>
        <w:autoSpaceDE w:val="0"/>
        <w:autoSpaceDN w:val="0"/>
        <w:spacing w:before="60" w:line="260" w:lineRule="exact"/>
        <w:ind w:left="2170" w:hanging="850"/>
        <w:rPr>
          <w:sz w:val="24"/>
          <w:szCs w:val="24"/>
        </w:rPr>
      </w:pPr>
      <w:r w:rsidRPr="00D161DC">
        <w:rPr>
          <w:sz w:val="24"/>
          <w:szCs w:val="24"/>
        </w:rPr>
        <w:t>(ii)</w:t>
      </w:r>
      <w:r w:rsidRPr="00D161DC">
        <w:rPr>
          <w:sz w:val="24"/>
          <w:szCs w:val="24"/>
        </w:rPr>
        <w:tab/>
        <w:t>the person chooses under rule 9B to have the upgrade treated in accordance with those subrules; and</w:t>
      </w:r>
    </w:p>
    <w:p w14:paraId="171797FF"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 xml:space="preserve">a benefit (the </w:t>
      </w:r>
      <w:r w:rsidRPr="00D161DC">
        <w:rPr>
          <w:b/>
          <w:i/>
          <w:color w:val="000000"/>
          <w:sz w:val="24"/>
          <w:szCs w:val="24"/>
        </w:rPr>
        <w:t>higher benefit</w:t>
      </w:r>
      <w:r w:rsidRPr="00D161DC">
        <w:rPr>
          <w:color w:val="000000"/>
          <w:sz w:val="24"/>
          <w:szCs w:val="24"/>
        </w:rPr>
        <w:t>) under the new policy for specialist psychiatric treatment provided to the person.</w:t>
      </w:r>
    </w:p>
    <w:p w14:paraId="7F2EC8EE"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 xml:space="preserve">The transfer is an </w:t>
      </w:r>
      <w:r w:rsidRPr="00D161DC">
        <w:rPr>
          <w:b/>
          <w:i/>
          <w:sz w:val="24"/>
          <w:szCs w:val="24"/>
        </w:rPr>
        <w:t>upgrade</w:t>
      </w:r>
      <w:r w:rsidRPr="00D161DC">
        <w:rPr>
          <w:sz w:val="24"/>
          <w:szCs w:val="24"/>
        </w:rPr>
        <w:t>, in relation to psychiatric treatment, if the benefit for psychiatric treatment under the new policy is higher than the benefit for psychiatric treatment under the old policy.</w:t>
      </w:r>
    </w:p>
    <w:p w14:paraId="40DF549D" w14:textId="55B3B070"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t>For the purposes of subrule (2), disregard any co</w:t>
      </w:r>
      <w:r w:rsidR="00457723">
        <w:rPr>
          <w:sz w:val="24"/>
          <w:szCs w:val="24"/>
        </w:rPr>
        <w:noBreakHyphen/>
      </w:r>
      <w:r w:rsidRPr="00D161DC">
        <w:rPr>
          <w:sz w:val="24"/>
          <w:szCs w:val="24"/>
        </w:rPr>
        <w:t>payment or excess that is required to be paid under the old policy or the new policy in respect of psychiatric treatment.</w:t>
      </w:r>
    </w:p>
    <w:p w14:paraId="52BDD224" w14:textId="77777777" w:rsidR="00130239" w:rsidRPr="00D161DC" w:rsidRDefault="00130239" w:rsidP="00457723">
      <w:pPr>
        <w:keepNext/>
        <w:shd w:val="clear" w:color="auto" w:fill="FFFFFF"/>
        <w:spacing w:before="100" w:beforeAutospacing="1" w:after="100" w:afterAutospacing="1" w:line="240" w:lineRule="auto"/>
        <w:ind w:firstLine="425"/>
        <w:rPr>
          <w:rFonts w:ascii="Helvetica Neue" w:hAnsi="Helvetica Neue"/>
          <w:i/>
          <w:sz w:val="24"/>
          <w:szCs w:val="24"/>
          <w:lang w:eastAsia="en-AU"/>
        </w:rPr>
      </w:pPr>
      <w:r w:rsidRPr="00D161DC">
        <w:rPr>
          <w:rFonts w:ascii="Helvetica Neue" w:hAnsi="Helvetica Neue"/>
          <w:i/>
          <w:sz w:val="24"/>
          <w:szCs w:val="24"/>
          <w:lang w:eastAsia="en-AU"/>
        </w:rPr>
        <w:t>Waiting periods</w:t>
      </w:r>
    </w:p>
    <w:p w14:paraId="57339761" w14:textId="77777777" w:rsidR="00130239" w:rsidRPr="00D161DC" w:rsidRDefault="00130239" w:rsidP="00457723">
      <w:pPr>
        <w:tabs>
          <w:tab w:val="left" w:pos="936"/>
        </w:tabs>
        <w:autoSpaceDE w:val="0"/>
        <w:autoSpaceDN w:val="0"/>
        <w:spacing w:before="180" w:line="260" w:lineRule="exact"/>
        <w:ind w:left="935" w:hanging="510"/>
        <w:rPr>
          <w:sz w:val="24"/>
          <w:szCs w:val="24"/>
        </w:rPr>
      </w:pPr>
      <w:r w:rsidRPr="00D161DC">
        <w:rPr>
          <w:sz w:val="24"/>
          <w:szCs w:val="24"/>
        </w:rPr>
        <w:t>(4)</w:t>
      </w:r>
      <w:r w:rsidRPr="00D161DC">
        <w:rPr>
          <w:sz w:val="24"/>
          <w:szCs w:val="24"/>
        </w:rPr>
        <w:tab/>
        <w:t>The new policy must not:</w:t>
      </w:r>
    </w:p>
    <w:p w14:paraId="71433815" w14:textId="1E26F485"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lastRenderedPageBreak/>
        <w:t>(a)</w:t>
      </w:r>
      <w:r w:rsidRPr="00D161DC">
        <w:rPr>
          <w:color w:val="000000"/>
          <w:sz w:val="24"/>
          <w:szCs w:val="24"/>
        </w:rPr>
        <w:tab/>
        <w:t>if the length of the person’s period of pre</w:t>
      </w:r>
      <w:r w:rsidR="00457723">
        <w:rPr>
          <w:color w:val="000000"/>
          <w:sz w:val="24"/>
          <w:szCs w:val="24"/>
        </w:rPr>
        <w:noBreakHyphen/>
      </w:r>
      <w:r w:rsidRPr="00D161DC">
        <w:rPr>
          <w:color w:val="000000"/>
          <w:sz w:val="24"/>
          <w:szCs w:val="24"/>
        </w:rPr>
        <w:t>upgrade hospital cover was 2 months or longer—apply to the person a waiting period for the higher benefit; or</w:t>
      </w:r>
    </w:p>
    <w:p w14:paraId="3ACB6149" w14:textId="4993E3AF"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otherwise—apply to the person a waiting period for the higher benefit that is longer than 2 months reduced by the length of the person’s period of pre</w:t>
      </w:r>
      <w:r w:rsidR="00457723">
        <w:rPr>
          <w:color w:val="000000"/>
          <w:sz w:val="24"/>
          <w:szCs w:val="24"/>
        </w:rPr>
        <w:noBreakHyphen/>
      </w:r>
      <w:r w:rsidRPr="00D161DC">
        <w:rPr>
          <w:color w:val="000000"/>
          <w:sz w:val="24"/>
          <w:szCs w:val="24"/>
        </w:rPr>
        <w:t>upgrade hospital cover.</w:t>
      </w:r>
    </w:p>
    <w:p w14:paraId="275FF77A" w14:textId="163F3166"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(5)</w:t>
      </w:r>
      <w:r w:rsidRPr="00D161DC">
        <w:rPr>
          <w:sz w:val="24"/>
          <w:szCs w:val="24"/>
        </w:rPr>
        <w:tab/>
        <w:t xml:space="preserve">The person’s </w:t>
      </w:r>
      <w:r w:rsidRPr="00D161DC">
        <w:rPr>
          <w:b/>
          <w:i/>
          <w:sz w:val="24"/>
          <w:szCs w:val="24"/>
        </w:rPr>
        <w:t>period of pre</w:t>
      </w:r>
      <w:r w:rsidR="00457723">
        <w:rPr>
          <w:b/>
          <w:i/>
          <w:sz w:val="24"/>
          <w:szCs w:val="24"/>
        </w:rPr>
        <w:noBreakHyphen/>
      </w:r>
      <w:r w:rsidRPr="00D161DC">
        <w:rPr>
          <w:b/>
          <w:i/>
          <w:sz w:val="24"/>
          <w:szCs w:val="24"/>
        </w:rPr>
        <w:t>upgrade hospital cover</w:t>
      </w:r>
      <w:r w:rsidRPr="00D161DC">
        <w:rPr>
          <w:sz w:val="24"/>
          <w:szCs w:val="24"/>
        </w:rPr>
        <w:t xml:space="preserve"> is the longest period:</w:t>
      </w:r>
    </w:p>
    <w:p w14:paraId="27A5C183"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that ended immediately before the upgrade; and</w:t>
      </w:r>
    </w:p>
    <w:p w14:paraId="1CFD8F4A"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at all times during which the person had hospital cover.</w:t>
      </w:r>
    </w:p>
    <w:p w14:paraId="466ED569" w14:textId="77777777" w:rsidR="00130239" w:rsidRPr="00D161DC" w:rsidRDefault="00130239" w:rsidP="00457723">
      <w:pPr>
        <w:keepNext/>
        <w:shd w:val="clear" w:color="auto" w:fill="FFFFFF"/>
        <w:spacing w:before="100" w:beforeAutospacing="1" w:after="100" w:afterAutospacing="1" w:line="240" w:lineRule="auto"/>
        <w:ind w:firstLine="425"/>
        <w:rPr>
          <w:rFonts w:ascii="Helvetica Neue" w:hAnsi="Helvetica Neue"/>
          <w:i/>
          <w:sz w:val="24"/>
          <w:szCs w:val="24"/>
          <w:lang w:eastAsia="en-AU"/>
        </w:rPr>
      </w:pPr>
      <w:r w:rsidRPr="00D161DC">
        <w:rPr>
          <w:rFonts w:ascii="Helvetica Neue" w:hAnsi="Helvetica Neue"/>
          <w:i/>
          <w:sz w:val="24"/>
          <w:szCs w:val="24"/>
          <w:lang w:eastAsia="en-AU"/>
        </w:rPr>
        <w:t>Retrospective cover</w:t>
      </w:r>
    </w:p>
    <w:p w14:paraId="24FDFA95" w14:textId="77777777"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(6)</w:t>
      </w:r>
      <w:r w:rsidRPr="00D161DC">
        <w:rPr>
          <w:sz w:val="24"/>
          <w:szCs w:val="24"/>
        </w:rPr>
        <w:tab/>
        <w:t>Subrules (7) and (8) apply if the upgrade occurs:</w:t>
      </w:r>
    </w:p>
    <w:p w14:paraId="3E82ED03"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 xml:space="preserve">on or after the day (the </w:t>
      </w:r>
      <w:r w:rsidRPr="00D161DC">
        <w:rPr>
          <w:b/>
          <w:i/>
          <w:color w:val="000000"/>
          <w:sz w:val="24"/>
          <w:szCs w:val="24"/>
        </w:rPr>
        <w:t>admission day</w:t>
      </w:r>
      <w:r w:rsidRPr="00D161DC">
        <w:rPr>
          <w:color w:val="000000"/>
          <w:sz w:val="24"/>
          <w:szCs w:val="24"/>
        </w:rPr>
        <w:t>) the person became an admitted patient of a hospital in relation to the specialist psychiatric treatment mentioned in paragraph (1)(b); and</w:t>
      </w:r>
    </w:p>
    <w:p w14:paraId="3FCB5F7C"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on or before the fifth business day to occur on or after the admission day.</w:t>
      </w:r>
    </w:p>
    <w:p w14:paraId="781AF840" w14:textId="77777777" w:rsidR="00130239" w:rsidRPr="00D161DC" w:rsidRDefault="00130239" w:rsidP="00130239">
      <w:pPr>
        <w:keepNext/>
        <w:keepLines/>
        <w:tabs>
          <w:tab w:val="left" w:pos="936"/>
        </w:tabs>
        <w:autoSpaceDE w:val="0"/>
        <w:autoSpaceDN w:val="0"/>
        <w:spacing w:before="180" w:line="260" w:lineRule="exact"/>
        <w:ind w:left="936" w:hanging="510"/>
        <w:rPr>
          <w:sz w:val="24"/>
          <w:szCs w:val="24"/>
        </w:rPr>
      </w:pPr>
      <w:r w:rsidRPr="00D161DC">
        <w:rPr>
          <w:sz w:val="24"/>
          <w:szCs w:val="24"/>
        </w:rPr>
        <w:t>(7)</w:t>
      </w:r>
      <w:r w:rsidRPr="00D161DC">
        <w:rPr>
          <w:sz w:val="24"/>
          <w:szCs w:val="24"/>
        </w:rPr>
        <w:tab/>
        <w:t>The new policy’s coverage of specialist psychiatric treatment must start no later than the admission day.</w:t>
      </w:r>
    </w:p>
    <w:p w14:paraId="3DB2B825" w14:textId="77777777" w:rsidR="00130239" w:rsidRPr="00D161DC" w:rsidRDefault="00130239" w:rsidP="00130239">
      <w:pPr>
        <w:tabs>
          <w:tab w:val="left" w:pos="567"/>
        </w:tabs>
        <w:autoSpaceDE w:val="0"/>
        <w:autoSpaceDN w:val="0"/>
        <w:spacing w:before="120" w:line="220" w:lineRule="exact"/>
        <w:ind w:left="2127" w:hanging="1191"/>
        <w:rPr>
          <w:iCs/>
          <w:color w:val="000000"/>
          <w:sz w:val="20"/>
        </w:rPr>
      </w:pPr>
      <w:r w:rsidRPr="00D161DC">
        <w:rPr>
          <w:iCs/>
          <w:color w:val="000000"/>
          <w:sz w:val="20"/>
        </w:rPr>
        <w:t>Example:</w:t>
      </w:r>
      <w:r w:rsidRPr="00D161DC">
        <w:rPr>
          <w:iCs/>
          <w:color w:val="000000"/>
          <w:sz w:val="20"/>
        </w:rPr>
        <w:tab/>
        <w:t>A person is admitted to hospital for specialist psychiatric treatment. The person’s insurance policy provides minimum benefits for psychiatric treatment. 3 business days later, the person upgrades to a new policy and chooses to have the upgrade treated in accordance with subrules (4) to (8). The higher benefits under the new policy for specialist psychiatric treatment must apply from the day of the admission.</w:t>
      </w:r>
    </w:p>
    <w:p w14:paraId="0C4F37E4" w14:textId="77777777" w:rsidR="00130239" w:rsidRPr="00D161DC" w:rsidRDefault="00130239" w:rsidP="00130239">
      <w:pPr>
        <w:tabs>
          <w:tab w:val="left" w:pos="936"/>
        </w:tabs>
        <w:autoSpaceDE w:val="0"/>
        <w:autoSpaceDN w:val="0"/>
        <w:spacing w:before="180" w:line="260" w:lineRule="exact"/>
        <w:ind w:left="935" w:hanging="510"/>
        <w:rPr>
          <w:sz w:val="24"/>
          <w:szCs w:val="24"/>
        </w:rPr>
      </w:pPr>
      <w:r w:rsidRPr="00D161DC">
        <w:rPr>
          <w:sz w:val="24"/>
          <w:szCs w:val="24"/>
        </w:rPr>
        <w:t>(8)</w:t>
      </w:r>
      <w:r w:rsidRPr="00D161DC">
        <w:rPr>
          <w:sz w:val="24"/>
          <w:szCs w:val="24"/>
        </w:rPr>
        <w:tab/>
        <w:t>Subrule (7) does not prevent the new policy from applying a waiting period in accordance with subrule (4). The reference in paragraph (5)(a) to the upgrade is taken to be a reference to the start of the new policy’s coverage of specialist psychiatric treatment.</w:t>
      </w:r>
    </w:p>
    <w:p w14:paraId="561FCE23" w14:textId="77777777" w:rsidR="00130239" w:rsidRPr="00D161DC" w:rsidRDefault="00130239" w:rsidP="00130239">
      <w:pPr>
        <w:pStyle w:val="ActHead8"/>
        <w:ind w:left="851" w:hanging="851"/>
      </w:pPr>
      <w:bookmarkStart w:id="28" w:name="_Toc83817771"/>
      <w:r w:rsidRPr="00D161DC">
        <w:t>9B</w:t>
      </w:r>
      <w:r w:rsidRPr="00D161DC">
        <w:tab/>
        <w:t>Specialist psychiatric treatment—choice to have upgrade treated in accordance with rule 9A</w:t>
      </w:r>
      <w:bookmarkEnd w:id="28"/>
    </w:p>
    <w:p w14:paraId="1D340A48"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A person may choose to have an upgrade in relation to psychiatric treatment treated in accordance with subrules 9A(4) to (8) if the person has not previously made such a choice in relation to any such upgrade.</w:t>
      </w:r>
    </w:p>
    <w:p w14:paraId="707B1F68"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If:</w:t>
      </w:r>
    </w:p>
    <w:p w14:paraId="3E70BBE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(a)</w:t>
      </w:r>
      <w:r w:rsidRPr="00D161DC">
        <w:rPr>
          <w:color w:val="000000"/>
          <w:sz w:val="24"/>
          <w:szCs w:val="24"/>
        </w:rPr>
        <w:tab/>
        <w:t xml:space="preserve">a person transfers to an insurance policy (the </w:t>
      </w:r>
      <w:r w:rsidRPr="00D161DC">
        <w:rPr>
          <w:b/>
          <w:i/>
          <w:color w:val="000000"/>
          <w:sz w:val="24"/>
          <w:szCs w:val="24"/>
        </w:rPr>
        <w:t>new policy</w:t>
      </w:r>
      <w:r w:rsidRPr="00D161DC">
        <w:rPr>
          <w:color w:val="000000"/>
          <w:sz w:val="24"/>
          <w:szCs w:val="24"/>
        </w:rPr>
        <w:t>), and the transfer is an upgrade in relation to psychiatric treatment; and</w:t>
      </w:r>
    </w:p>
    <w:p w14:paraId="05E5BF7A"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(b)</w:t>
      </w:r>
      <w:r w:rsidRPr="00D161DC">
        <w:rPr>
          <w:color w:val="000000"/>
          <w:sz w:val="24"/>
          <w:szCs w:val="24"/>
        </w:rPr>
        <w:tab/>
        <w:t>a claim is made under the new policy for a benefit for specialist psychiatric treatment provided to the person; and</w:t>
      </w:r>
    </w:p>
    <w:p w14:paraId="59EF5906"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lastRenderedPageBreak/>
        <w:t>(c)</w:t>
      </w:r>
      <w:r w:rsidRPr="00D161DC">
        <w:rPr>
          <w:color w:val="000000"/>
          <w:sz w:val="24"/>
          <w:szCs w:val="24"/>
        </w:rPr>
        <w:tab/>
        <w:t>a benefit of the amount claimed is only payable under the new policy for the treatment if the person chooses to have the upgrade treated in accordance with subrules 9A(4) to (8);</w:t>
      </w:r>
    </w:p>
    <w:p w14:paraId="4E3733BD"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the making of the claim is sufficient evidence of the person choosing to have the upgrade treated in accordance with those subrules.</w:t>
      </w:r>
    </w:p>
    <w:p w14:paraId="36C8BD77" w14:textId="4992572C" w:rsidR="00130239" w:rsidRPr="00D161DC" w:rsidRDefault="00130239" w:rsidP="00130239">
      <w:pPr>
        <w:tabs>
          <w:tab w:val="left" w:pos="936"/>
        </w:tabs>
        <w:autoSpaceDE w:val="0"/>
        <w:autoSpaceDN w:val="0"/>
        <w:spacing w:before="180" w:line="260" w:lineRule="exact"/>
        <w:ind w:left="935" w:hanging="510"/>
        <w:rPr>
          <w:sz w:val="24"/>
          <w:szCs w:val="24"/>
        </w:rPr>
      </w:pPr>
      <w:r w:rsidRPr="00D161DC">
        <w:rPr>
          <w:sz w:val="24"/>
          <w:szCs w:val="24"/>
        </w:rPr>
        <w:t>(3)</w:t>
      </w:r>
      <w:r w:rsidRPr="00D161DC">
        <w:rPr>
          <w:sz w:val="24"/>
          <w:szCs w:val="24"/>
        </w:rPr>
        <w:tab/>
        <w:t>For the purposes of paragraph (2)(c) of this rule, disregard any co</w:t>
      </w:r>
      <w:r w:rsidR="00457723">
        <w:rPr>
          <w:sz w:val="24"/>
          <w:szCs w:val="24"/>
        </w:rPr>
        <w:noBreakHyphen/>
      </w:r>
      <w:r w:rsidRPr="00D161DC">
        <w:rPr>
          <w:sz w:val="24"/>
          <w:szCs w:val="24"/>
        </w:rPr>
        <w:t>payment or excess that is required to be paid under the new policy in respect of psychiatric treatment.</w:t>
      </w:r>
    </w:p>
    <w:p w14:paraId="4E1955F9" w14:textId="77777777" w:rsidR="00130239" w:rsidRPr="00D161DC" w:rsidRDefault="00130239" w:rsidP="00130239">
      <w:pPr>
        <w:pStyle w:val="ActHead8"/>
        <w:tabs>
          <w:tab w:val="left" w:pos="850"/>
        </w:tabs>
        <w:ind w:left="850" w:hanging="850"/>
      </w:pPr>
      <w:bookmarkStart w:id="29" w:name="_Toc83817772"/>
      <w:r w:rsidRPr="00D161DC">
        <w:rPr>
          <w:szCs w:val="24"/>
        </w:rPr>
        <w:t>10.</w:t>
      </w:r>
      <w:r w:rsidRPr="00D161DC">
        <w:rPr>
          <w:szCs w:val="24"/>
        </w:rPr>
        <w:tab/>
      </w:r>
      <w:r w:rsidRPr="00D161DC">
        <w:t>Transfer certificates</w:t>
      </w:r>
      <w:bookmarkEnd w:id="29"/>
    </w:p>
    <w:p w14:paraId="3D03FFD5" w14:textId="0C7F9CAE"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 xml:space="preserve">For </w:t>
      </w:r>
      <w:r w:rsidR="00132CF0" w:rsidRPr="00D161DC">
        <w:rPr>
          <w:sz w:val="24"/>
          <w:szCs w:val="24"/>
        </w:rPr>
        <w:t>section 9</w:t>
      </w:r>
      <w:r w:rsidRPr="00D161DC">
        <w:rPr>
          <w:sz w:val="24"/>
          <w:szCs w:val="24"/>
        </w:rPr>
        <w:t>9</w:t>
      </w:r>
      <w:r w:rsidR="00457723">
        <w:rPr>
          <w:sz w:val="24"/>
          <w:szCs w:val="24"/>
        </w:rPr>
        <w:noBreakHyphen/>
      </w:r>
      <w:r w:rsidRPr="00D161DC">
        <w:rPr>
          <w:sz w:val="24"/>
          <w:szCs w:val="24"/>
        </w:rPr>
        <w:t>1 of the Act, the following periods are set out:</w:t>
      </w:r>
    </w:p>
    <w:p w14:paraId="5D7A6811" w14:textId="23F03C42" w:rsidR="00130239" w:rsidRPr="00D161DC" w:rsidRDefault="00130239" w:rsidP="00130239">
      <w:pPr>
        <w:tabs>
          <w:tab w:val="left" w:pos="1843"/>
        </w:tabs>
        <w:autoSpaceDE w:val="0"/>
        <w:autoSpaceDN w:val="0"/>
        <w:spacing w:before="60" w:line="240" w:lineRule="auto"/>
        <w:ind w:left="1843" w:hanging="851"/>
        <w:rPr>
          <w:color w:val="000000"/>
          <w:sz w:val="24"/>
          <w:szCs w:val="24"/>
        </w:rPr>
      </w:pPr>
      <w:r w:rsidRPr="00D161DC">
        <w:rPr>
          <w:color w:val="000000"/>
          <w:sz w:val="24"/>
          <w:szCs w:val="24"/>
        </w:rPr>
        <w:t>(a)</w:t>
      </w:r>
      <w:r w:rsidRPr="00D161DC">
        <w:rPr>
          <w:color w:val="000000"/>
          <w:sz w:val="24"/>
          <w:szCs w:val="24"/>
        </w:rPr>
        <w:tab/>
        <w:t>for sub</w:t>
      </w:r>
      <w:r w:rsidR="00132CF0" w:rsidRPr="00D161DC">
        <w:rPr>
          <w:color w:val="000000"/>
          <w:sz w:val="24"/>
          <w:szCs w:val="24"/>
        </w:rPr>
        <w:t>section 9</w:t>
      </w:r>
      <w:r w:rsidRPr="00D161DC">
        <w:rPr>
          <w:color w:val="000000"/>
          <w:sz w:val="24"/>
          <w:szCs w:val="24"/>
        </w:rPr>
        <w:t>9</w:t>
      </w:r>
      <w:r w:rsidR="00457723">
        <w:rPr>
          <w:color w:val="000000"/>
          <w:sz w:val="24"/>
          <w:szCs w:val="24"/>
        </w:rPr>
        <w:noBreakHyphen/>
      </w:r>
      <w:r w:rsidRPr="00D161DC">
        <w:rPr>
          <w:color w:val="000000"/>
          <w:sz w:val="24"/>
          <w:szCs w:val="24"/>
        </w:rPr>
        <w:t>1 (1), certificate for the insured person―14 days;</w:t>
      </w:r>
    </w:p>
    <w:p w14:paraId="3BF73E46" w14:textId="27AD6807" w:rsidR="00130239" w:rsidRPr="00D161DC" w:rsidRDefault="00130239" w:rsidP="00130239">
      <w:pPr>
        <w:tabs>
          <w:tab w:val="left" w:pos="1843"/>
        </w:tabs>
        <w:autoSpaceDE w:val="0"/>
        <w:autoSpaceDN w:val="0"/>
        <w:spacing w:before="60" w:line="240" w:lineRule="auto"/>
        <w:ind w:left="1843" w:hanging="851"/>
        <w:rPr>
          <w:color w:val="000000"/>
          <w:sz w:val="24"/>
          <w:szCs w:val="24"/>
        </w:rPr>
      </w:pPr>
      <w:r w:rsidRPr="00D161DC">
        <w:rPr>
          <w:color w:val="000000"/>
          <w:sz w:val="24"/>
          <w:szCs w:val="24"/>
        </w:rPr>
        <w:t>(b)</w:t>
      </w:r>
      <w:r w:rsidRPr="00D161DC">
        <w:rPr>
          <w:color w:val="000000"/>
          <w:sz w:val="24"/>
          <w:szCs w:val="24"/>
        </w:rPr>
        <w:tab/>
        <w:t>for sub</w:t>
      </w:r>
      <w:r w:rsidR="00132CF0" w:rsidRPr="00D161DC">
        <w:rPr>
          <w:color w:val="000000"/>
          <w:sz w:val="24"/>
          <w:szCs w:val="24"/>
        </w:rPr>
        <w:t>section 9</w:t>
      </w:r>
      <w:r w:rsidRPr="00D161DC">
        <w:rPr>
          <w:color w:val="000000"/>
          <w:sz w:val="24"/>
          <w:szCs w:val="24"/>
        </w:rPr>
        <w:t>9</w:t>
      </w:r>
      <w:r w:rsidR="00457723">
        <w:rPr>
          <w:color w:val="000000"/>
          <w:sz w:val="24"/>
          <w:szCs w:val="24"/>
        </w:rPr>
        <w:noBreakHyphen/>
      </w:r>
      <w:r w:rsidRPr="00D161DC">
        <w:rPr>
          <w:color w:val="000000"/>
          <w:sz w:val="24"/>
          <w:szCs w:val="24"/>
        </w:rPr>
        <w:t>1 (2), certificate for the new insurer―14 days;</w:t>
      </w:r>
    </w:p>
    <w:p w14:paraId="171CE510" w14:textId="3F021369" w:rsidR="00130239" w:rsidRPr="00D161DC" w:rsidRDefault="00130239" w:rsidP="00130239">
      <w:pPr>
        <w:tabs>
          <w:tab w:val="left" w:pos="1843"/>
        </w:tabs>
        <w:autoSpaceDE w:val="0"/>
        <w:autoSpaceDN w:val="0"/>
        <w:spacing w:before="60" w:line="240" w:lineRule="auto"/>
        <w:ind w:left="1843" w:hanging="851"/>
        <w:rPr>
          <w:color w:val="000000"/>
          <w:sz w:val="24"/>
          <w:szCs w:val="24"/>
        </w:rPr>
      </w:pPr>
      <w:r w:rsidRPr="00D161DC">
        <w:rPr>
          <w:color w:val="000000"/>
          <w:sz w:val="24"/>
          <w:szCs w:val="24"/>
        </w:rPr>
        <w:t>(c)</w:t>
      </w:r>
      <w:r w:rsidRPr="00D161DC">
        <w:rPr>
          <w:color w:val="000000"/>
          <w:sz w:val="24"/>
          <w:szCs w:val="24"/>
        </w:rPr>
        <w:tab/>
        <w:t>for sub</w:t>
      </w:r>
      <w:r w:rsidR="00132CF0" w:rsidRPr="00D161DC">
        <w:rPr>
          <w:color w:val="000000"/>
          <w:sz w:val="24"/>
          <w:szCs w:val="24"/>
        </w:rPr>
        <w:t>section 9</w:t>
      </w:r>
      <w:r w:rsidRPr="00D161DC">
        <w:rPr>
          <w:color w:val="000000"/>
          <w:sz w:val="24"/>
          <w:szCs w:val="24"/>
        </w:rPr>
        <w:t>9</w:t>
      </w:r>
      <w:r w:rsidR="00457723">
        <w:rPr>
          <w:color w:val="000000"/>
          <w:sz w:val="24"/>
          <w:szCs w:val="24"/>
        </w:rPr>
        <w:noBreakHyphen/>
      </w:r>
      <w:r w:rsidRPr="00D161DC">
        <w:rPr>
          <w:color w:val="000000"/>
          <w:sz w:val="24"/>
          <w:szCs w:val="24"/>
        </w:rPr>
        <w:t>1 (3), old insurer to provide a certificate to the new insurer on request―14 days.</w:t>
      </w:r>
    </w:p>
    <w:p w14:paraId="4A8C644A" w14:textId="77777777" w:rsidR="00130239" w:rsidRPr="00D161DC" w:rsidRDefault="00130239" w:rsidP="00130239">
      <w:pPr>
        <w:pStyle w:val="ActHead8"/>
        <w:tabs>
          <w:tab w:val="left" w:pos="850"/>
        </w:tabs>
        <w:ind w:left="850" w:hanging="850"/>
      </w:pPr>
      <w:bookmarkStart w:id="30" w:name="_Toc83817773"/>
      <w:r w:rsidRPr="00D161DC">
        <w:rPr>
          <w:szCs w:val="24"/>
        </w:rPr>
        <w:t>11.</w:t>
      </w:r>
      <w:r w:rsidRPr="00D161DC">
        <w:rPr>
          <w:szCs w:val="24"/>
        </w:rPr>
        <w:tab/>
      </w:r>
      <w:r w:rsidRPr="00D161DC">
        <w:t>Performance indicators</w:t>
      </w:r>
      <w:bookmarkEnd w:id="30"/>
    </w:p>
    <w:p w14:paraId="06F03DAF" w14:textId="3686947E"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For sub</w:t>
      </w:r>
      <w:r w:rsidR="00457723">
        <w:rPr>
          <w:sz w:val="24"/>
          <w:szCs w:val="24"/>
        </w:rPr>
        <w:t>section 1</w:t>
      </w:r>
      <w:r w:rsidRPr="00D161DC">
        <w:rPr>
          <w:sz w:val="24"/>
          <w:szCs w:val="24"/>
        </w:rPr>
        <w:t>88</w:t>
      </w:r>
      <w:r w:rsidR="00457723">
        <w:rPr>
          <w:sz w:val="24"/>
          <w:szCs w:val="24"/>
        </w:rPr>
        <w:noBreakHyphen/>
      </w:r>
      <w:r w:rsidRPr="00D161DC">
        <w:rPr>
          <w:sz w:val="24"/>
          <w:szCs w:val="24"/>
        </w:rPr>
        <w:t>1 (1) of the Act, the following performance indicators are set out:</w:t>
      </w:r>
    </w:p>
    <w:p w14:paraId="497B0B0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(a)</w:t>
      </w:r>
      <w:r w:rsidRPr="00D161DC">
        <w:rPr>
          <w:color w:val="000000"/>
          <w:sz w:val="24"/>
          <w:szCs w:val="24"/>
          <w:lang w:eastAsia="en-AU"/>
        </w:rPr>
        <w:tab/>
        <w:t>the number and kind of complaints made to the Private Health Insurance Ombudsman about private health insurers;</w:t>
      </w:r>
    </w:p>
    <w:p w14:paraId="1063356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(b)</w:t>
      </w:r>
      <w:r w:rsidRPr="00D161DC">
        <w:rPr>
          <w:color w:val="000000"/>
          <w:sz w:val="24"/>
          <w:szCs w:val="24"/>
          <w:lang w:eastAsia="en-AU"/>
        </w:rPr>
        <w:tab/>
        <w:t>changes in the number of insured persons in particular age groups;</w:t>
      </w:r>
    </w:p>
    <w:p w14:paraId="4904A827" w14:textId="61B5D63C"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(c)</w:t>
      </w:r>
      <w:r w:rsidRPr="00D161DC">
        <w:rPr>
          <w:color w:val="000000"/>
          <w:sz w:val="24"/>
          <w:szCs w:val="24"/>
          <w:lang w:eastAsia="en-AU"/>
        </w:rPr>
        <w:tab/>
        <w:t>changes in the number of episodes of hospital treatment and hospital</w:t>
      </w:r>
      <w:r w:rsidR="00457723">
        <w:rPr>
          <w:color w:val="000000"/>
          <w:sz w:val="24"/>
          <w:szCs w:val="24"/>
          <w:lang w:eastAsia="en-AU"/>
        </w:rPr>
        <w:noBreakHyphen/>
      </w:r>
      <w:r w:rsidRPr="00D161DC">
        <w:rPr>
          <w:color w:val="000000"/>
          <w:sz w:val="24"/>
          <w:szCs w:val="24"/>
          <w:lang w:eastAsia="en-AU"/>
        </w:rPr>
        <w:t>substitute treatment, and the average number of episodes of each, for particular age groups;</w:t>
      </w:r>
    </w:p>
    <w:p w14:paraId="52B3C40C" w14:textId="5381A033" w:rsidR="00130239" w:rsidRPr="00D161DC" w:rsidRDefault="00130239" w:rsidP="00130239">
      <w:pPr>
        <w:tabs>
          <w:tab w:val="left" w:pos="1701"/>
        </w:tabs>
        <w:autoSpaceDE w:val="0"/>
        <w:autoSpaceDN w:val="0"/>
        <w:spacing w:before="60" w:line="240" w:lineRule="auto"/>
        <w:ind w:left="1701" w:hanging="851"/>
        <w:rPr>
          <w:color w:val="000000"/>
          <w:sz w:val="24"/>
          <w:szCs w:val="24"/>
        </w:rPr>
      </w:pPr>
      <w:r w:rsidRPr="00D161DC">
        <w:rPr>
          <w:color w:val="000000"/>
          <w:sz w:val="24"/>
          <w:szCs w:val="24"/>
        </w:rPr>
        <w:t>(d)</w:t>
      </w:r>
      <w:r w:rsidRPr="00D161DC">
        <w:rPr>
          <w:color w:val="000000"/>
          <w:sz w:val="24"/>
          <w:szCs w:val="24"/>
        </w:rPr>
        <w:tab/>
      </w:r>
      <w:r w:rsidRPr="00D161DC">
        <w:rPr>
          <w:color w:val="000000"/>
          <w:sz w:val="24"/>
          <w:szCs w:val="24"/>
          <w:lang w:eastAsia="en-AU"/>
        </w:rPr>
        <w:t>changes in the nature of the episodes of hospital treatment and hospital</w:t>
      </w:r>
      <w:r w:rsidR="00457723">
        <w:rPr>
          <w:color w:val="000000"/>
          <w:sz w:val="24"/>
          <w:szCs w:val="24"/>
          <w:lang w:eastAsia="en-AU"/>
        </w:rPr>
        <w:noBreakHyphen/>
      </w:r>
      <w:r w:rsidRPr="00D161DC">
        <w:rPr>
          <w:color w:val="000000"/>
          <w:sz w:val="24"/>
          <w:szCs w:val="24"/>
          <w:lang w:eastAsia="en-AU"/>
        </w:rPr>
        <w:t>substitute treatment, for which benefits are paid in particular age groups;</w:t>
      </w:r>
    </w:p>
    <w:p w14:paraId="5574DF11"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(e)</w:t>
      </w:r>
      <w:r w:rsidRPr="00D161DC">
        <w:rPr>
          <w:color w:val="000000"/>
          <w:sz w:val="24"/>
          <w:szCs w:val="24"/>
          <w:lang w:eastAsia="en-AU"/>
        </w:rPr>
        <w:tab/>
        <w:t>changes in the average amount of benefits paid for an insured person, or an episode of hospital treatment or hospital substitute treatment, in particular age groups.</w:t>
      </w:r>
    </w:p>
    <w:p w14:paraId="7F9E7FCA"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24"/>
          <w:headerReference w:type="default" r:id="rId25"/>
          <w:type w:val="continuous"/>
          <w:pgSz w:w="11906" w:h="16838"/>
          <w:pgMar w:top="2325" w:right="1797" w:bottom="1440" w:left="1797" w:header="720" w:footer="709" w:gutter="0"/>
          <w:cols w:space="720"/>
          <w:docGrid w:linePitch="299"/>
        </w:sectPr>
      </w:pPr>
    </w:p>
    <w:p w14:paraId="7E9968CE" w14:textId="24014177" w:rsidR="00130239" w:rsidRPr="00D161DC" w:rsidRDefault="00130239" w:rsidP="00130239">
      <w:pPr>
        <w:pStyle w:val="ActHead2"/>
        <w:pageBreakBefore/>
      </w:pPr>
      <w:bookmarkStart w:id="31" w:name="_Toc83817774"/>
      <w:r w:rsidRPr="00D161DC">
        <w:lastRenderedPageBreak/>
        <w:t>Part 2A</w:t>
      </w:r>
      <w:r w:rsidRPr="00D161DC">
        <w:tab/>
      </w:r>
      <w:r w:rsidRPr="00D161DC">
        <w:tab/>
        <w:t>Age</w:t>
      </w:r>
      <w:r w:rsidR="00457723">
        <w:noBreakHyphen/>
      </w:r>
      <w:r w:rsidRPr="00D161DC">
        <w:t>based discounts</w:t>
      </w:r>
      <w:bookmarkEnd w:id="31"/>
    </w:p>
    <w:p w14:paraId="5E56B3ED" w14:textId="0236BA80" w:rsidR="00130239" w:rsidRPr="00D161DC" w:rsidRDefault="00130239" w:rsidP="00130239">
      <w:pPr>
        <w:pStyle w:val="notemargin"/>
      </w:pPr>
      <w:r w:rsidRPr="00D161DC">
        <w:t>Note 1:</w:t>
      </w:r>
      <w:r w:rsidRPr="00D161DC">
        <w:tab/>
        <w:t>See paragraphs 63</w:t>
      </w:r>
      <w:r w:rsidR="00457723">
        <w:noBreakHyphen/>
      </w:r>
      <w:r w:rsidRPr="00D161DC">
        <w:t>10 (g) and 66</w:t>
      </w:r>
      <w:r w:rsidR="00457723">
        <w:noBreakHyphen/>
      </w:r>
      <w:r w:rsidRPr="00D161DC">
        <w:t>5 (3) (ea) of the Act.</w:t>
      </w:r>
    </w:p>
    <w:p w14:paraId="3F416623" w14:textId="77777777" w:rsidR="00130239" w:rsidRPr="00D161DC" w:rsidRDefault="00130239" w:rsidP="00130239">
      <w:pPr>
        <w:pStyle w:val="notemargin"/>
      </w:pPr>
      <w:r w:rsidRPr="00D161DC">
        <w:t>Note 2:</w:t>
      </w:r>
      <w:r w:rsidRPr="00D161DC">
        <w:tab/>
        <w:t>Nothing in this Part requires a private health insurer to:</w:t>
      </w:r>
    </w:p>
    <w:p w14:paraId="4AF81ACA" w14:textId="1DFAF287" w:rsidR="00130239" w:rsidRPr="00D161DC" w:rsidRDefault="00130239" w:rsidP="00130239">
      <w:pPr>
        <w:pStyle w:val="notetext"/>
        <w:spacing w:before="40"/>
        <w:ind w:left="1135" w:hanging="284"/>
      </w:pPr>
      <w:r w:rsidRPr="00D161DC">
        <w:sym w:font="Symbol" w:char="F0B7"/>
      </w:r>
      <w:r w:rsidRPr="00D161DC">
        <w:tab/>
        <w:t>make age</w:t>
      </w:r>
      <w:r w:rsidR="00457723">
        <w:noBreakHyphen/>
      </w:r>
      <w:r w:rsidRPr="00D161DC">
        <w:t>based discounts available under any product; or</w:t>
      </w:r>
    </w:p>
    <w:p w14:paraId="2B289B90" w14:textId="3922193A" w:rsidR="00130239" w:rsidRPr="00D161DC" w:rsidRDefault="00130239" w:rsidP="00130239">
      <w:pPr>
        <w:pStyle w:val="notetext"/>
        <w:spacing w:before="40"/>
        <w:ind w:left="1135" w:hanging="284"/>
      </w:pPr>
      <w:r w:rsidRPr="00D161DC">
        <w:sym w:font="Symbol" w:char="F0B7"/>
      </w:r>
      <w:r w:rsidRPr="00D161DC">
        <w:tab/>
        <w:t>if age</w:t>
      </w:r>
      <w:r w:rsidR="00457723">
        <w:noBreakHyphen/>
      </w:r>
      <w:r w:rsidRPr="00D161DC">
        <w:t>based discounts are available under a product:</w:t>
      </w:r>
    </w:p>
    <w:p w14:paraId="4FE4B788" w14:textId="77777777" w:rsidR="00130239" w:rsidRPr="00D161DC" w:rsidRDefault="00130239" w:rsidP="00130239">
      <w:pPr>
        <w:pStyle w:val="notetext"/>
        <w:spacing w:before="40"/>
        <w:ind w:left="1418" w:hanging="284"/>
      </w:pPr>
      <w:r w:rsidRPr="00D161DC">
        <w:t>–</w:t>
      </w:r>
      <w:r w:rsidRPr="00D161DC">
        <w:tab/>
        <w:t>make such discounts available for all ages between 18 and 29 (inclusive); or</w:t>
      </w:r>
    </w:p>
    <w:p w14:paraId="1461BC8B" w14:textId="51947804" w:rsidR="00130239" w:rsidRPr="00D161DC" w:rsidRDefault="00130239" w:rsidP="00130239">
      <w:pPr>
        <w:pStyle w:val="notetext"/>
        <w:spacing w:before="40"/>
        <w:ind w:left="1418" w:hanging="284"/>
      </w:pPr>
      <w:r w:rsidRPr="00D161DC">
        <w:t>–</w:t>
      </w:r>
      <w:r w:rsidRPr="00D161DC">
        <w:tab/>
        <w:t>continue to make age</w:t>
      </w:r>
      <w:r w:rsidR="00457723">
        <w:noBreakHyphen/>
      </w:r>
      <w:r w:rsidRPr="00D161DC">
        <w:t>based discounts available under the product.</w:t>
      </w:r>
    </w:p>
    <w:p w14:paraId="048AD5B3" w14:textId="23226C4C" w:rsidR="00130239" w:rsidRPr="00D161DC" w:rsidRDefault="00130239" w:rsidP="00130239">
      <w:pPr>
        <w:pStyle w:val="notemargin"/>
      </w:pPr>
      <w:r w:rsidRPr="00D161DC">
        <w:tab/>
        <w:t>Instead, an age</w:t>
      </w:r>
      <w:r w:rsidR="00457723">
        <w:noBreakHyphen/>
      </w:r>
      <w:r w:rsidRPr="00D161DC">
        <w:t>based discount policy may specify the ranges of ages, between 18 and 29 (inclusive), for which such discounts will be available (see subparagraph 11</w:t>
      </w:r>
      <w:r w:rsidRPr="00D161DC">
        <w:rPr>
          <w:noProof/>
          <w:color w:val="000000" w:themeColor="text1"/>
        </w:rPr>
        <w:t>B</w:t>
      </w:r>
      <w:r w:rsidRPr="00D161DC">
        <w:t> (c) (i)).</w:t>
      </w:r>
    </w:p>
    <w:p w14:paraId="5D34E627" w14:textId="77777777" w:rsidR="00130239" w:rsidRPr="00D161DC" w:rsidRDefault="00130239" w:rsidP="00130239">
      <w:pPr>
        <w:pStyle w:val="notemargin"/>
      </w:pPr>
      <w:r w:rsidRPr="00D161DC">
        <w:tab/>
        <w:t>However, under this Part:</w:t>
      </w:r>
    </w:p>
    <w:p w14:paraId="516E53DD" w14:textId="2A50711D" w:rsidR="00130239" w:rsidRPr="00D161DC" w:rsidRDefault="00130239" w:rsidP="00130239">
      <w:pPr>
        <w:pStyle w:val="notetext"/>
        <w:spacing w:before="40"/>
        <w:ind w:left="1135" w:hanging="284"/>
      </w:pPr>
      <w:r w:rsidRPr="00D161DC">
        <w:sym w:font="Symbol" w:char="F0B7"/>
      </w:r>
      <w:r w:rsidRPr="00D161DC">
        <w:tab/>
        <w:t>if a person is receiving an age</w:t>
      </w:r>
      <w:r w:rsidR="00457723">
        <w:noBreakHyphen/>
      </w:r>
      <w:r w:rsidRPr="00D161DC">
        <w:t>based discount, the person is entitled to continue to receive the full discount until the person turns 41 (unless the insurer chooses to discontinue age</w:t>
      </w:r>
      <w:r w:rsidR="00457723">
        <w:noBreakHyphen/>
      </w:r>
      <w:r w:rsidRPr="00D161DC">
        <w:t>based discounts under the product, or the person transfers to a different insurance policy), and might be entitled to receive a reduced discount for a number of years after turning 41; and</w:t>
      </w:r>
    </w:p>
    <w:p w14:paraId="10941C21" w14:textId="0EA60BE8" w:rsidR="00130239" w:rsidRPr="00D161DC" w:rsidRDefault="00130239" w:rsidP="00130239">
      <w:pPr>
        <w:pStyle w:val="notetext"/>
        <w:spacing w:before="40"/>
        <w:ind w:left="1135" w:hanging="284"/>
      </w:pPr>
      <w:r w:rsidRPr="00D161DC">
        <w:sym w:font="Symbol" w:char="F0B7"/>
      </w:r>
      <w:r w:rsidRPr="00D161DC">
        <w:tab/>
        <w:t>if age</w:t>
      </w:r>
      <w:r w:rsidR="00457723">
        <w:noBreakHyphen/>
      </w:r>
      <w:r w:rsidRPr="00D161DC">
        <w:t>based discounts are available in relation to particular ages or particular ranges of ages for a particular product, they must be available in relation to those ages or ranges on the same terms and conditions for all insurance policies under that product (see section 63</w:t>
      </w:r>
      <w:r w:rsidR="00457723">
        <w:noBreakHyphen/>
      </w:r>
      <w:r w:rsidRPr="00D161DC">
        <w:t>5 of the Act).</w:t>
      </w:r>
    </w:p>
    <w:p w14:paraId="1D07E579" w14:textId="77777777" w:rsidR="00130239" w:rsidRPr="00D161DC" w:rsidRDefault="00130239" w:rsidP="00130239">
      <w:pPr>
        <w:pStyle w:val="ActHead5"/>
        <w:rPr>
          <w:color w:val="000000" w:themeColor="text1"/>
        </w:rPr>
      </w:pPr>
      <w:bookmarkStart w:id="32" w:name="_Toc83817775"/>
      <w:r w:rsidRPr="00D161DC">
        <w:rPr>
          <w:color w:val="000000" w:themeColor="text1"/>
        </w:rPr>
        <w:t>11</w:t>
      </w:r>
      <w:r w:rsidRPr="00D161DC">
        <w:rPr>
          <w:noProof/>
          <w:color w:val="000000" w:themeColor="text1"/>
        </w:rPr>
        <w:t>A</w:t>
      </w:r>
      <w:r w:rsidRPr="00D161DC">
        <w:rPr>
          <w:color w:val="000000" w:themeColor="text1"/>
        </w:rPr>
        <w:t>.</w:t>
      </w:r>
      <w:r w:rsidRPr="00D161DC">
        <w:rPr>
          <w:color w:val="000000" w:themeColor="text1"/>
        </w:rPr>
        <w:tab/>
        <w:t>Definitions</w:t>
      </w:r>
      <w:bookmarkEnd w:id="32"/>
    </w:p>
    <w:p w14:paraId="52FB115F" w14:textId="77777777" w:rsidR="00130239" w:rsidRPr="00D161DC" w:rsidRDefault="00130239" w:rsidP="00130239">
      <w:pPr>
        <w:pStyle w:val="subsection"/>
        <w:rPr>
          <w:color w:val="000000" w:themeColor="text1"/>
        </w:rPr>
      </w:pPr>
      <w:r w:rsidRPr="00D161DC">
        <w:rPr>
          <w:color w:val="000000" w:themeColor="text1"/>
        </w:rPr>
        <w:tab/>
      </w:r>
      <w:r w:rsidRPr="00D161DC">
        <w:rPr>
          <w:color w:val="000000" w:themeColor="text1"/>
        </w:rPr>
        <w:tab/>
        <w:t>In this Part:</w:t>
      </w:r>
    </w:p>
    <w:p w14:paraId="04D64F1E" w14:textId="08081F0D" w:rsidR="00130239" w:rsidRPr="00D161DC" w:rsidRDefault="00130239" w:rsidP="00130239">
      <w:pPr>
        <w:pStyle w:val="Definition"/>
        <w:rPr>
          <w:color w:val="000000" w:themeColor="text1"/>
        </w:rPr>
      </w:pPr>
      <w:r w:rsidRPr="00D161DC">
        <w:rPr>
          <w:b/>
          <w:i/>
          <w:color w:val="000000" w:themeColor="text1"/>
        </w:rPr>
        <w:t>age</w:t>
      </w:r>
      <w:r w:rsidR="00457723">
        <w:rPr>
          <w:b/>
          <w:i/>
          <w:color w:val="000000" w:themeColor="text1"/>
        </w:rPr>
        <w:noBreakHyphen/>
      </w:r>
      <w:r w:rsidRPr="00D161DC">
        <w:rPr>
          <w:b/>
          <w:i/>
          <w:color w:val="000000" w:themeColor="text1"/>
        </w:rPr>
        <w:t xml:space="preserve">based discount policy </w:t>
      </w:r>
      <w:r w:rsidRPr="00D161DC">
        <w:rPr>
          <w:color w:val="000000" w:themeColor="text1"/>
        </w:rPr>
        <w:t>means an insurance policy that provides age</w:t>
      </w:r>
      <w:r w:rsidR="00457723">
        <w:rPr>
          <w:color w:val="000000" w:themeColor="text1"/>
        </w:rPr>
        <w:noBreakHyphen/>
      </w:r>
      <w:r w:rsidRPr="00D161DC">
        <w:rPr>
          <w:color w:val="000000" w:themeColor="text1"/>
        </w:rPr>
        <w:t>based discounts.</w:t>
      </w:r>
    </w:p>
    <w:p w14:paraId="2CA5F111" w14:textId="0C9880D2" w:rsidR="00130239" w:rsidRPr="00D161DC" w:rsidRDefault="00130239" w:rsidP="00130239">
      <w:pPr>
        <w:pStyle w:val="Definition"/>
        <w:rPr>
          <w:color w:val="000000" w:themeColor="text1"/>
        </w:rPr>
      </w:pPr>
      <w:r w:rsidRPr="00D161DC">
        <w:rPr>
          <w:b/>
          <w:i/>
          <w:color w:val="000000" w:themeColor="text1"/>
        </w:rPr>
        <w:t>discount assessment date</w:t>
      </w:r>
      <w:r w:rsidRPr="00D161DC">
        <w:rPr>
          <w:color w:val="000000" w:themeColor="text1"/>
        </w:rPr>
        <w:t>, in relation to a person who is insured under an age</w:t>
      </w:r>
      <w:r w:rsidR="00457723">
        <w:rPr>
          <w:color w:val="000000" w:themeColor="text1"/>
        </w:rPr>
        <w:noBreakHyphen/>
      </w:r>
      <w:r w:rsidRPr="00D161DC">
        <w:rPr>
          <w:color w:val="000000" w:themeColor="text1"/>
        </w:rPr>
        <w:t>based discount policy,</w:t>
      </w:r>
      <w:r w:rsidRPr="00D161DC">
        <w:rPr>
          <w:i/>
          <w:color w:val="000000" w:themeColor="text1"/>
        </w:rPr>
        <w:t xml:space="preserve"> </w:t>
      </w:r>
      <w:r w:rsidRPr="00D161DC">
        <w:rPr>
          <w:color w:val="000000" w:themeColor="text1"/>
        </w:rPr>
        <w:t xml:space="preserve">means </w:t>
      </w:r>
      <w:r w:rsidRPr="00D161DC">
        <w:t>whichever of the following is applicable</w:t>
      </w:r>
      <w:r w:rsidRPr="00D161DC">
        <w:rPr>
          <w:color w:val="000000" w:themeColor="text1"/>
        </w:rPr>
        <w:t>:</w:t>
      </w:r>
    </w:p>
    <w:p w14:paraId="751DD15E" w14:textId="03418AF7" w:rsidR="00130239" w:rsidRPr="00D161DC" w:rsidRDefault="00130239" w:rsidP="00130239">
      <w:pPr>
        <w:pStyle w:val="paragraph"/>
        <w:rPr>
          <w:color w:val="000000" w:themeColor="text1"/>
        </w:rPr>
      </w:pPr>
      <w:r w:rsidRPr="00D161DC">
        <w:rPr>
          <w:color w:val="000000" w:themeColor="text1"/>
        </w:rPr>
        <w:tab/>
        <w:t>(a)</w:t>
      </w:r>
      <w:r w:rsidRPr="00D161DC">
        <w:rPr>
          <w:color w:val="000000" w:themeColor="text1"/>
        </w:rPr>
        <w:tab/>
        <w:t>subject to paragraph (c), if the policy provided age</w:t>
      </w:r>
      <w:r w:rsidR="00457723">
        <w:rPr>
          <w:color w:val="000000" w:themeColor="text1"/>
        </w:rPr>
        <w:noBreakHyphen/>
      </w:r>
      <w:r w:rsidRPr="00D161DC">
        <w:rPr>
          <w:color w:val="000000" w:themeColor="text1"/>
        </w:rPr>
        <w:t>based discounts at the date the person became insured—that date;</w:t>
      </w:r>
    </w:p>
    <w:p w14:paraId="13F60C32" w14:textId="5E20F430" w:rsidR="00130239" w:rsidRPr="00D161DC" w:rsidRDefault="00130239" w:rsidP="00130239">
      <w:pPr>
        <w:pStyle w:val="paragraph"/>
        <w:rPr>
          <w:color w:val="000000" w:themeColor="text1"/>
        </w:rPr>
      </w:pPr>
      <w:r w:rsidRPr="00D161DC">
        <w:rPr>
          <w:color w:val="000000" w:themeColor="text1"/>
        </w:rPr>
        <w:tab/>
        <w:t>(b)</w:t>
      </w:r>
      <w:r w:rsidRPr="00D161DC">
        <w:rPr>
          <w:color w:val="000000" w:themeColor="text1"/>
        </w:rPr>
        <w:tab/>
        <w:t>if the policy provided age</w:t>
      </w:r>
      <w:r w:rsidR="00457723">
        <w:rPr>
          <w:color w:val="000000" w:themeColor="text1"/>
        </w:rPr>
        <w:noBreakHyphen/>
      </w:r>
      <w:r w:rsidRPr="00D161DC">
        <w:rPr>
          <w:color w:val="000000" w:themeColor="text1"/>
        </w:rPr>
        <w:t>based discounts at a date after the person became insured—</w:t>
      </w:r>
      <w:r w:rsidRPr="00D161DC">
        <w:rPr>
          <w:rFonts w:eastAsiaTheme="minorHAnsi" w:cstheme="minorBidi"/>
          <w:color w:val="7030A0"/>
          <w:lang w:eastAsia="en-US"/>
        </w:rPr>
        <w:t>t</w:t>
      </w:r>
      <w:r w:rsidRPr="00D161DC">
        <w:rPr>
          <w:color w:val="000000" w:themeColor="text1"/>
        </w:rPr>
        <w:t>he date the person was first eligible for an age</w:t>
      </w:r>
      <w:r w:rsidR="00457723">
        <w:rPr>
          <w:color w:val="000000" w:themeColor="text1"/>
        </w:rPr>
        <w:noBreakHyphen/>
      </w:r>
      <w:r w:rsidRPr="00D161DC">
        <w:rPr>
          <w:color w:val="000000" w:themeColor="text1"/>
        </w:rPr>
        <w:t>based discount under the policy;</w:t>
      </w:r>
    </w:p>
    <w:p w14:paraId="613E962E" w14:textId="77777777" w:rsidR="00130239" w:rsidRPr="00D161DC" w:rsidRDefault="00130239" w:rsidP="00130239">
      <w:pPr>
        <w:pStyle w:val="paragraph"/>
        <w:rPr>
          <w:color w:val="000000" w:themeColor="text1"/>
        </w:rPr>
      </w:pPr>
      <w:r w:rsidRPr="00D161DC">
        <w:rPr>
          <w:color w:val="000000" w:themeColor="text1"/>
        </w:rPr>
        <w:tab/>
        <w:t>(c)</w:t>
      </w:r>
      <w:r w:rsidRPr="00D161DC">
        <w:rPr>
          <w:color w:val="000000" w:themeColor="text1"/>
        </w:rPr>
        <w:tab/>
        <w:t>if:</w:t>
      </w:r>
    </w:p>
    <w:p w14:paraId="39144F82" w14:textId="331087F3" w:rsidR="00130239" w:rsidRPr="00D161DC" w:rsidRDefault="00130239" w:rsidP="00130239">
      <w:pPr>
        <w:pStyle w:val="paragraphsub"/>
        <w:rPr>
          <w:color w:val="000000" w:themeColor="text1"/>
        </w:rPr>
      </w:pPr>
      <w:r w:rsidRPr="00D161DC">
        <w:rPr>
          <w:color w:val="000000" w:themeColor="text1"/>
        </w:rPr>
        <w:tab/>
        <w:t>(i)</w:t>
      </w:r>
      <w:r w:rsidRPr="00D161DC">
        <w:rPr>
          <w:color w:val="000000" w:themeColor="text1"/>
        </w:rPr>
        <w:tab/>
        <w:t xml:space="preserve">the person transferred to the policy (the </w:t>
      </w:r>
      <w:r w:rsidRPr="00D161DC">
        <w:rPr>
          <w:b/>
          <w:i/>
          <w:color w:val="000000" w:themeColor="text1"/>
        </w:rPr>
        <w:t>new policy</w:t>
      </w:r>
      <w:r w:rsidRPr="00D161DC">
        <w:rPr>
          <w:color w:val="000000" w:themeColor="text1"/>
        </w:rPr>
        <w:t>) from another age</w:t>
      </w:r>
      <w:r w:rsidR="00457723">
        <w:rPr>
          <w:color w:val="000000" w:themeColor="text1"/>
        </w:rPr>
        <w:noBreakHyphen/>
      </w:r>
      <w:r w:rsidRPr="00D161DC">
        <w:rPr>
          <w:color w:val="000000" w:themeColor="text1"/>
        </w:rPr>
        <w:t xml:space="preserve">based discount policy (the </w:t>
      </w:r>
      <w:r w:rsidRPr="00D161DC">
        <w:rPr>
          <w:b/>
          <w:i/>
          <w:color w:val="000000" w:themeColor="text1"/>
        </w:rPr>
        <w:t>old policy</w:t>
      </w:r>
      <w:r w:rsidRPr="00D161DC">
        <w:rPr>
          <w:color w:val="000000" w:themeColor="text1"/>
        </w:rPr>
        <w:t>); and</w:t>
      </w:r>
    </w:p>
    <w:p w14:paraId="5B3AFE2C" w14:textId="4E2A60CC" w:rsidR="00130239" w:rsidRPr="00D161DC" w:rsidRDefault="00130239" w:rsidP="00130239">
      <w:pPr>
        <w:pStyle w:val="paragraphsub"/>
      </w:pPr>
      <w:r w:rsidRPr="00D161DC">
        <w:rPr>
          <w:color w:val="000000" w:themeColor="text1"/>
        </w:rPr>
        <w:tab/>
        <w:t>(ii)</w:t>
      </w:r>
      <w:r w:rsidRPr="00D161DC">
        <w:rPr>
          <w:color w:val="000000" w:themeColor="text1"/>
        </w:rPr>
        <w:tab/>
        <w:t>at the time of the transfer, the new policy was stated to be a retained age</w:t>
      </w:r>
      <w:r w:rsidR="00457723">
        <w:rPr>
          <w:color w:val="000000" w:themeColor="text1"/>
        </w:rPr>
        <w:noBreakHyphen/>
      </w:r>
      <w:r w:rsidRPr="00D161DC">
        <w:rPr>
          <w:color w:val="000000" w:themeColor="text1"/>
        </w:rPr>
        <w:t xml:space="preserve">based discount policy; </w:t>
      </w:r>
      <w:r w:rsidRPr="00D161DC">
        <w:t>and</w:t>
      </w:r>
    </w:p>
    <w:p w14:paraId="0135D6EC" w14:textId="77777777" w:rsidR="00130239" w:rsidRPr="00D161DC" w:rsidRDefault="00130239" w:rsidP="00130239">
      <w:pPr>
        <w:pStyle w:val="paragraphsub"/>
      </w:pPr>
      <w:r w:rsidRPr="00D161DC">
        <w:tab/>
        <w:t>(iii)</w:t>
      </w:r>
      <w:r w:rsidRPr="00D161DC">
        <w:tab/>
        <w:t>the person was not a dependent child under the old policy;</w:t>
      </w:r>
    </w:p>
    <w:p w14:paraId="0982D5A8" w14:textId="77777777" w:rsidR="00130239" w:rsidRPr="00D161DC" w:rsidRDefault="00130239" w:rsidP="00130239">
      <w:pPr>
        <w:pStyle w:val="paragraph"/>
        <w:rPr>
          <w:color w:val="000000" w:themeColor="text1"/>
        </w:rPr>
      </w:pPr>
      <w:r w:rsidRPr="00D161DC">
        <w:rPr>
          <w:color w:val="000000" w:themeColor="text1"/>
        </w:rPr>
        <w:tab/>
      </w:r>
      <w:r w:rsidRPr="00D161DC">
        <w:rPr>
          <w:color w:val="000000" w:themeColor="text1"/>
        </w:rPr>
        <w:tab/>
        <w:t>the person’s discount assessment date under the old policy.</w:t>
      </w:r>
    </w:p>
    <w:p w14:paraId="7B4B512A" w14:textId="3585695D" w:rsidR="00130239" w:rsidRPr="00D161DC" w:rsidRDefault="00130239" w:rsidP="00130239">
      <w:pPr>
        <w:pStyle w:val="Definition"/>
        <w:rPr>
          <w:color w:val="000000" w:themeColor="text1"/>
        </w:rPr>
      </w:pPr>
      <w:r w:rsidRPr="00D161DC">
        <w:rPr>
          <w:b/>
          <w:i/>
          <w:color w:val="000000" w:themeColor="text1"/>
        </w:rPr>
        <w:t>eligible person</w:t>
      </w:r>
      <w:r w:rsidRPr="00D161DC">
        <w:rPr>
          <w:color w:val="000000" w:themeColor="text1"/>
        </w:rPr>
        <w:t>, in relation to an age</w:t>
      </w:r>
      <w:r w:rsidR="00457723">
        <w:rPr>
          <w:color w:val="000000" w:themeColor="text1"/>
        </w:rPr>
        <w:noBreakHyphen/>
      </w:r>
      <w:r w:rsidRPr="00D161DC">
        <w:rPr>
          <w:color w:val="000000" w:themeColor="text1"/>
        </w:rPr>
        <w:t xml:space="preserve">based discount policy, means a person to whom a discount applies in accordance with </w:t>
      </w:r>
      <w:r w:rsidRPr="00D161DC">
        <w:t>paragraph</w:t>
      </w:r>
      <w:r w:rsidRPr="00D161DC">
        <w:rPr>
          <w:color w:val="000000" w:themeColor="text1"/>
        </w:rPr>
        <w:t> 11</w:t>
      </w:r>
      <w:r w:rsidRPr="00D161DC">
        <w:rPr>
          <w:noProof/>
          <w:color w:val="000000" w:themeColor="text1"/>
        </w:rPr>
        <w:t>B</w:t>
      </w:r>
      <w:r w:rsidRPr="00D161DC">
        <w:rPr>
          <w:color w:val="000000" w:themeColor="text1"/>
        </w:rPr>
        <w:t> (c).</w:t>
      </w:r>
    </w:p>
    <w:p w14:paraId="1375BA60" w14:textId="45682AEC" w:rsidR="00130239" w:rsidRPr="00D161DC" w:rsidRDefault="00130239" w:rsidP="00130239">
      <w:pPr>
        <w:pStyle w:val="Definition"/>
      </w:pPr>
      <w:r w:rsidRPr="00D161DC">
        <w:rPr>
          <w:b/>
          <w:i/>
        </w:rPr>
        <w:t>retained age</w:t>
      </w:r>
      <w:r w:rsidR="00457723">
        <w:rPr>
          <w:b/>
          <w:i/>
        </w:rPr>
        <w:noBreakHyphen/>
      </w:r>
      <w:r w:rsidRPr="00D161DC">
        <w:rPr>
          <w:b/>
          <w:i/>
        </w:rPr>
        <w:t>based discount</w:t>
      </w:r>
      <w:r w:rsidRPr="00D161DC">
        <w:t xml:space="preserve"> </w:t>
      </w:r>
      <w:r w:rsidRPr="00D161DC">
        <w:rPr>
          <w:b/>
          <w:i/>
        </w:rPr>
        <w:t xml:space="preserve">policy </w:t>
      </w:r>
      <w:r w:rsidRPr="00D161DC">
        <w:t>means an insurance policy:</w:t>
      </w:r>
    </w:p>
    <w:p w14:paraId="267BA55B" w14:textId="6076443E" w:rsidR="00130239" w:rsidRPr="00D161DC" w:rsidRDefault="00130239" w:rsidP="00130239">
      <w:pPr>
        <w:pStyle w:val="paragraph"/>
      </w:pPr>
      <w:r w:rsidRPr="00D161DC">
        <w:tab/>
        <w:t>(a)</w:t>
      </w:r>
      <w:r w:rsidRPr="00D161DC">
        <w:tab/>
        <w:t>that is an age</w:t>
      </w:r>
      <w:r w:rsidR="00457723">
        <w:noBreakHyphen/>
      </w:r>
      <w:r w:rsidRPr="00D161DC">
        <w:t>based discount policy; and</w:t>
      </w:r>
    </w:p>
    <w:p w14:paraId="70835B8A" w14:textId="094A42E3" w:rsidR="00130239" w:rsidRPr="00D161DC" w:rsidRDefault="00130239" w:rsidP="00130239">
      <w:pPr>
        <w:pStyle w:val="paragraph"/>
      </w:pPr>
      <w:r w:rsidRPr="00D161DC">
        <w:tab/>
        <w:t>(b)</w:t>
      </w:r>
      <w:r w:rsidRPr="00D161DC">
        <w:tab/>
        <w:t>that states that it is a retained age</w:t>
      </w:r>
      <w:r w:rsidR="00457723">
        <w:noBreakHyphen/>
      </w:r>
      <w:r w:rsidRPr="00D161DC">
        <w:t>based discount policy.</w:t>
      </w:r>
    </w:p>
    <w:p w14:paraId="7A5BA1E8" w14:textId="446152FC" w:rsidR="00130239" w:rsidRPr="00D161DC" w:rsidRDefault="00130239" w:rsidP="00130239">
      <w:pPr>
        <w:pStyle w:val="ActHead5"/>
        <w:rPr>
          <w:color w:val="000000" w:themeColor="text1"/>
        </w:rPr>
      </w:pPr>
      <w:bookmarkStart w:id="33" w:name="_Toc83817776"/>
      <w:r w:rsidRPr="00D161DC">
        <w:lastRenderedPageBreak/>
        <w:t>11</w:t>
      </w:r>
      <w:r w:rsidRPr="00D161DC">
        <w:rPr>
          <w:noProof/>
          <w:color w:val="000000" w:themeColor="text1"/>
        </w:rPr>
        <w:t>B</w:t>
      </w:r>
      <w:r w:rsidRPr="00D161DC">
        <w:rPr>
          <w:color w:val="000000" w:themeColor="text1"/>
        </w:rPr>
        <w:t>.</w:t>
      </w:r>
      <w:r w:rsidRPr="00D161DC">
        <w:rPr>
          <w:color w:val="000000" w:themeColor="text1"/>
        </w:rPr>
        <w:tab/>
        <w:t>Requirements for age</w:t>
      </w:r>
      <w:r w:rsidR="00457723">
        <w:rPr>
          <w:color w:val="000000" w:themeColor="text1"/>
        </w:rPr>
        <w:noBreakHyphen/>
      </w:r>
      <w:r w:rsidRPr="00D161DC">
        <w:rPr>
          <w:color w:val="000000" w:themeColor="text1"/>
        </w:rPr>
        <w:t>based discount policy to be complying health insurance policy</w:t>
      </w:r>
      <w:bookmarkEnd w:id="33"/>
    </w:p>
    <w:p w14:paraId="285F4D53" w14:textId="4B579BBA" w:rsidR="00130239" w:rsidRPr="00D161DC" w:rsidRDefault="00130239" w:rsidP="00130239">
      <w:pPr>
        <w:pStyle w:val="subsection"/>
        <w:rPr>
          <w:color w:val="000000" w:themeColor="text1"/>
        </w:rPr>
      </w:pPr>
      <w:r w:rsidRPr="00D161DC">
        <w:rPr>
          <w:color w:val="000000" w:themeColor="text1"/>
        </w:rPr>
        <w:tab/>
      </w:r>
      <w:r w:rsidRPr="00D161DC">
        <w:rPr>
          <w:color w:val="000000" w:themeColor="text1"/>
        </w:rPr>
        <w:tab/>
        <w:t xml:space="preserve">For </w:t>
      </w:r>
      <w:r w:rsidR="00132CF0" w:rsidRPr="00D161DC">
        <w:rPr>
          <w:color w:val="000000" w:themeColor="text1"/>
        </w:rPr>
        <w:t>paragraph 6</w:t>
      </w:r>
      <w:r w:rsidRPr="00D161DC">
        <w:rPr>
          <w:color w:val="000000" w:themeColor="text1"/>
        </w:rPr>
        <w:t>3</w:t>
      </w:r>
      <w:r w:rsidR="00457723">
        <w:rPr>
          <w:color w:val="000000" w:themeColor="text1"/>
        </w:rPr>
        <w:noBreakHyphen/>
      </w:r>
      <w:r w:rsidRPr="00D161DC">
        <w:rPr>
          <w:color w:val="000000" w:themeColor="text1"/>
        </w:rPr>
        <w:t>10 (g) of the Act, an insurance policy must not provide for an age</w:t>
      </w:r>
      <w:r w:rsidR="00457723">
        <w:rPr>
          <w:color w:val="000000" w:themeColor="text1"/>
        </w:rPr>
        <w:noBreakHyphen/>
      </w:r>
      <w:r w:rsidRPr="00D161DC">
        <w:rPr>
          <w:color w:val="000000" w:themeColor="text1"/>
        </w:rPr>
        <w:t xml:space="preserve">based discount (the </w:t>
      </w:r>
      <w:r w:rsidRPr="00D161DC">
        <w:rPr>
          <w:b/>
          <w:i/>
          <w:color w:val="000000" w:themeColor="text1"/>
        </w:rPr>
        <w:t>discount</w:t>
      </w:r>
      <w:r w:rsidRPr="00D161DC">
        <w:rPr>
          <w:color w:val="000000" w:themeColor="text1"/>
        </w:rPr>
        <w:t>)</w:t>
      </w:r>
      <w:r w:rsidRPr="00D161DC">
        <w:rPr>
          <w:i/>
          <w:color w:val="000000" w:themeColor="text1"/>
        </w:rPr>
        <w:t xml:space="preserve"> </w:t>
      </w:r>
      <w:r w:rsidRPr="00D161DC">
        <w:rPr>
          <w:color w:val="000000" w:themeColor="text1"/>
        </w:rPr>
        <w:t>unless:</w:t>
      </w:r>
    </w:p>
    <w:p w14:paraId="6B262F5C" w14:textId="77777777" w:rsidR="00130239" w:rsidRPr="00D161DC" w:rsidRDefault="00130239" w:rsidP="00130239">
      <w:pPr>
        <w:pStyle w:val="paragraph"/>
        <w:rPr>
          <w:color w:val="000000" w:themeColor="text1"/>
        </w:rPr>
      </w:pPr>
      <w:r w:rsidRPr="00D161DC">
        <w:rPr>
          <w:color w:val="000000" w:themeColor="text1"/>
        </w:rPr>
        <w:tab/>
        <w:t>(a)</w:t>
      </w:r>
      <w:r w:rsidRPr="00D161DC">
        <w:rPr>
          <w:color w:val="000000" w:themeColor="text1"/>
        </w:rPr>
        <w:tab/>
        <w:t>the policy covers:</w:t>
      </w:r>
    </w:p>
    <w:p w14:paraId="32F3BDD4" w14:textId="77777777" w:rsidR="00130239" w:rsidRPr="00D161DC" w:rsidRDefault="00130239" w:rsidP="00130239">
      <w:pPr>
        <w:pStyle w:val="paragraphsub"/>
        <w:rPr>
          <w:color w:val="000000" w:themeColor="text1"/>
        </w:rPr>
      </w:pPr>
      <w:r w:rsidRPr="00D161DC">
        <w:rPr>
          <w:color w:val="000000" w:themeColor="text1"/>
        </w:rPr>
        <w:tab/>
        <w:t>(i)</w:t>
      </w:r>
      <w:r w:rsidRPr="00D161DC">
        <w:rPr>
          <w:color w:val="000000" w:themeColor="text1"/>
        </w:rPr>
        <w:tab/>
        <w:t>hospital treatment; or</w:t>
      </w:r>
    </w:p>
    <w:p w14:paraId="4BC64CF3" w14:textId="77777777" w:rsidR="00130239" w:rsidRPr="00D161DC" w:rsidRDefault="00130239" w:rsidP="00130239">
      <w:pPr>
        <w:pStyle w:val="paragraphsub"/>
        <w:rPr>
          <w:color w:val="000000" w:themeColor="text1"/>
        </w:rPr>
      </w:pPr>
      <w:r w:rsidRPr="00D161DC">
        <w:rPr>
          <w:color w:val="000000" w:themeColor="text1"/>
        </w:rPr>
        <w:tab/>
        <w:t>(ii)</w:t>
      </w:r>
      <w:r w:rsidRPr="00D161DC">
        <w:rPr>
          <w:color w:val="000000" w:themeColor="text1"/>
        </w:rPr>
        <w:tab/>
        <w:t>hospital treatment and general treatment; and</w:t>
      </w:r>
    </w:p>
    <w:p w14:paraId="1182E570" w14:textId="77777777" w:rsidR="00130239" w:rsidRPr="00D161DC" w:rsidRDefault="00130239" w:rsidP="00130239">
      <w:pPr>
        <w:pStyle w:val="paragraph"/>
        <w:rPr>
          <w:color w:val="000000" w:themeColor="text1"/>
        </w:rPr>
      </w:pPr>
      <w:r w:rsidRPr="00D161DC">
        <w:rPr>
          <w:color w:val="000000" w:themeColor="text1"/>
        </w:rPr>
        <w:tab/>
        <w:t>(b)</w:t>
      </w:r>
      <w:r w:rsidRPr="00D161DC">
        <w:rPr>
          <w:color w:val="000000" w:themeColor="text1"/>
        </w:rPr>
        <w:tab/>
        <w:t xml:space="preserve">the discount will be </w:t>
      </w:r>
      <w:r w:rsidRPr="00D161DC">
        <w:t xml:space="preserve">a reduction in the amount that would otherwise be payable by the person for the policy, equal to the dollar amount </w:t>
      </w:r>
      <w:r w:rsidRPr="00D161DC">
        <w:rPr>
          <w:color w:val="000000" w:themeColor="text1"/>
        </w:rPr>
        <w:t>calculated in accordance with rule 11</w:t>
      </w:r>
      <w:r w:rsidRPr="00D161DC">
        <w:rPr>
          <w:noProof/>
        </w:rPr>
        <w:t>C</w:t>
      </w:r>
      <w:r w:rsidRPr="00D161DC">
        <w:rPr>
          <w:color w:val="000000" w:themeColor="text1"/>
        </w:rPr>
        <w:t>; and</w:t>
      </w:r>
    </w:p>
    <w:p w14:paraId="65A8C763" w14:textId="77777777" w:rsidR="00130239" w:rsidRPr="00D161DC" w:rsidRDefault="00130239" w:rsidP="00130239">
      <w:pPr>
        <w:pStyle w:val="paragraph"/>
        <w:rPr>
          <w:color w:val="000000" w:themeColor="text1"/>
        </w:rPr>
      </w:pPr>
      <w:r w:rsidRPr="00D161DC">
        <w:rPr>
          <w:color w:val="000000" w:themeColor="text1"/>
        </w:rPr>
        <w:tab/>
        <w:t>(c)</w:t>
      </w:r>
      <w:r w:rsidRPr="00D161DC">
        <w:rPr>
          <w:color w:val="000000" w:themeColor="text1"/>
        </w:rPr>
        <w:tab/>
        <w:t>the discount will apply to each person insured under the policy who, on the discount assessment date for the person:</w:t>
      </w:r>
    </w:p>
    <w:p w14:paraId="16F608AB" w14:textId="77777777" w:rsidR="00130239" w:rsidRPr="00D161DC" w:rsidRDefault="00130239" w:rsidP="00130239">
      <w:pPr>
        <w:pStyle w:val="paragraphsub"/>
        <w:rPr>
          <w:color w:val="000000" w:themeColor="text1"/>
        </w:rPr>
      </w:pPr>
      <w:r w:rsidRPr="00D161DC">
        <w:rPr>
          <w:color w:val="000000" w:themeColor="text1"/>
        </w:rPr>
        <w:tab/>
        <w:t>(i)</w:t>
      </w:r>
      <w:r w:rsidRPr="00D161DC">
        <w:rPr>
          <w:color w:val="000000" w:themeColor="text1"/>
        </w:rPr>
        <w:tab/>
        <w:t>was within one or more ranges of ages, between 18 and 29 (inclusive), that are specified in the policy as eligible for the discount; and</w:t>
      </w:r>
    </w:p>
    <w:p w14:paraId="77B74A94" w14:textId="3DEAB6F9" w:rsidR="00130239" w:rsidRPr="00D161DC" w:rsidRDefault="00130239" w:rsidP="00130239">
      <w:pPr>
        <w:pStyle w:val="paragraphsub"/>
      </w:pPr>
      <w:r w:rsidRPr="00D161DC">
        <w:rPr>
          <w:color w:val="000000" w:themeColor="text1"/>
        </w:rPr>
        <w:tab/>
        <w:t>(ii)</w:t>
      </w:r>
      <w:r w:rsidRPr="00D161DC">
        <w:rPr>
          <w:color w:val="000000" w:themeColor="text1"/>
        </w:rPr>
        <w:tab/>
        <w:t xml:space="preserve">was not a </w:t>
      </w:r>
      <w:r w:rsidR="001119B4" w:rsidRPr="00D161DC">
        <w:t>dependent person</w:t>
      </w:r>
      <w:r w:rsidRPr="00D161DC">
        <w:rPr>
          <w:color w:val="000000" w:themeColor="text1"/>
        </w:rPr>
        <w:t xml:space="preserve"> </w:t>
      </w:r>
      <w:r w:rsidRPr="00D161DC">
        <w:t>under the policy; and</w:t>
      </w:r>
    </w:p>
    <w:p w14:paraId="4DB51463" w14:textId="01C2F139" w:rsidR="00130239" w:rsidRPr="00D161DC" w:rsidRDefault="00130239" w:rsidP="00130239">
      <w:pPr>
        <w:pStyle w:val="paragraph"/>
      </w:pPr>
      <w:r w:rsidRPr="00D161DC">
        <w:tab/>
        <w:t>(d)</w:t>
      </w:r>
      <w:r w:rsidRPr="00D161DC">
        <w:tab/>
        <w:t>while age</w:t>
      </w:r>
      <w:r w:rsidR="00457723">
        <w:noBreakHyphen/>
      </w:r>
      <w:r w:rsidRPr="00D161DC">
        <w:t>based discounts are available under the policy, the discount will continue to apply until it is reduced, in accordance with rule 11</w:t>
      </w:r>
      <w:r w:rsidRPr="00D161DC">
        <w:rPr>
          <w:noProof/>
        </w:rPr>
        <w:t>C</w:t>
      </w:r>
      <w:r w:rsidRPr="00D161DC">
        <w:t>, to zero in relation to each such person insured under the policy; and</w:t>
      </w:r>
    </w:p>
    <w:p w14:paraId="36DC0749" w14:textId="339FF6E8" w:rsidR="00130239" w:rsidRPr="00D161DC" w:rsidRDefault="00130239" w:rsidP="00130239">
      <w:pPr>
        <w:pStyle w:val="paragraph"/>
      </w:pPr>
      <w:r w:rsidRPr="00D161DC">
        <w:tab/>
        <w:t>(e)</w:t>
      </w:r>
      <w:r w:rsidRPr="00D161DC">
        <w:tab/>
        <w:t>the policy states whether it is a retained age</w:t>
      </w:r>
      <w:r w:rsidR="00457723">
        <w:noBreakHyphen/>
      </w:r>
      <w:r w:rsidRPr="00D161DC">
        <w:t>based discount policy.</w:t>
      </w:r>
    </w:p>
    <w:p w14:paraId="321055E2" w14:textId="77777777" w:rsidR="00130239" w:rsidRPr="00D161DC" w:rsidRDefault="00130239" w:rsidP="00130239">
      <w:pPr>
        <w:pStyle w:val="notetext"/>
      </w:pPr>
      <w:r w:rsidRPr="00D161DC">
        <w:t>Note:</w:t>
      </w:r>
      <w:r w:rsidRPr="00D161DC">
        <w:tab/>
        <w:t>For paragraph (c), an insurer is not required to provide discounts for all ages between 18 and 29 (inclusive).</w:t>
      </w:r>
    </w:p>
    <w:p w14:paraId="37BB9B30" w14:textId="38DF993C" w:rsidR="00130239" w:rsidRPr="00D161DC" w:rsidRDefault="00130239" w:rsidP="00130239">
      <w:pPr>
        <w:pStyle w:val="ActHead5"/>
      </w:pPr>
      <w:bookmarkStart w:id="34" w:name="_Toc83817777"/>
      <w:r w:rsidRPr="00D161DC">
        <w:t>11</w:t>
      </w:r>
      <w:r w:rsidRPr="00D161DC">
        <w:rPr>
          <w:noProof/>
        </w:rPr>
        <w:t>C</w:t>
      </w:r>
      <w:r w:rsidRPr="00D161DC">
        <w:t>.</w:t>
      </w:r>
      <w:r w:rsidRPr="00D161DC">
        <w:tab/>
        <w:t>Calculation of age</w:t>
      </w:r>
      <w:r w:rsidR="00457723">
        <w:noBreakHyphen/>
      </w:r>
      <w:r w:rsidRPr="00D161DC">
        <w:t>based discount</w:t>
      </w:r>
      <w:bookmarkEnd w:id="34"/>
    </w:p>
    <w:p w14:paraId="333D6358" w14:textId="1ACAF42B" w:rsidR="00130239" w:rsidRPr="00D161DC" w:rsidRDefault="00130239" w:rsidP="00130239">
      <w:pPr>
        <w:pStyle w:val="notemargin"/>
      </w:pPr>
      <w:r w:rsidRPr="00D161DC">
        <w:t>Note:</w:t>
      </w:r>
      <w:r w:rsidRPr="00D161DC">
        <w:tab/>
        <w:t>This rule deals only with the calculation of the age</w:t>
      </w:r>
      <w:r w:rsidR="00457723">
        <w:noBreakHyphen/>
      </w:r>
      <w:r w:rsidRPr="00D161DC">
        <w:t>based discount. The premium that is payable in respect of a particular insurance policy is also affected by other provisions of the Act (including Part 2</w:t>
      </w:r>
      <w:r w:rsidR="00457723">
        <w:noBreakHyphen/>
      </w:r>
      <w:r w:rsidRPr="00D161DC">
        <w:t>3 of the Act, which deals with lifetime health cover) and rules made under the Act (including these Rules).</w:t>
      </w:r>
    </w:p>
    <w:p w14:paraId="5518F7D1" w14:textId="2251A06D" w:rsidR="00130239" w:rsidRPr="00D161DC" w:rsidRDefault="00130239" w:rsidP="00130239">
      <w:pPr>
        <w:pStyle w:val="subsection"/>
      </w:pPr>
      <w:r w:rsidRPr="00D161DC">
        <w:tab/>
        <w:t>(1)</w:t>
      </w:r>
      <w:r w:rsidRPr="00D161DC">
        <w:tab/>
        <w:t>For paragraph 11</w:t>
      </w:r>
      <w:r w:rsidRPr="00D161DC">
        <w:rPr>
          <w:noProof/>
          <w:color w:val="000000" w:themeColor="text1"/>
        </w:rPr>
        <w:t>B</w:t>
      </w:r>
      <w:r w:rsidRPr="00D161DC">
        <w:t> (b), the total age</w:t>
      </w:r>
      <w:r w:rsidR="00457723">
        <w:noBreakHyphen/>
      </w:r>
      <w:r w:rsidRPr="00D161DC">
        <w:t>based discount that applies under an age</w:t>
      </w:r>
      <w:r w:rsidR="00457723">
        <w:noBreakHyphen/>
      </w:r>
      <w:r w:rsidRPr="00D161DC">
        <w:t>based discount policy for a particular period is equal to the sum of the applicable discounts to which each eligible person who is insured under the policy is entitled for that period.</w:t>
      </w:r>
    </w:p>
    <w:p w14:paraId="39E7E664" w14:textId="77777777" w:rsidR="00130239" w:rsidRPr="00D161DC" w:rsidRDefault="00130239" w:rsidP="00130239">
      <w:pPr>
        <w:pStyle w:val="subsection"/>
        <w:rPr>
          <w:color w:val="000000" w:themeColor="text1"/>
        </w:rPr>
      </w:pPr>
      <w:r w:rsidRPr="00D161DC">
        <w:rPr>
          <w:color w:val="000000" w:themeColor="text1"/>
        </w:rPr>
        <w:tab/>
        <w:t>(2)</w:t>
      </w:r>
      <w:r w:rsidRPr="00D161DC">
        <w:rPr>
          <w:color w:val="000000" w:themeColor="text1"/>
        </w:rPr>
        <w:tab/>
      </w:r>
      <w:r w:rsidRPr="00D161DC">
        <w:t xml:space="preserve">An eligible person is entitled to an </w:t>
      </w:r>
      <w:r w:rsidRPr="00D161DC">
        <w:rPr>
          <w:b/>
          <w:i/>
          <w:color w:val="000000" w:themeColor="text1"/>
        </w:rPr>
        <w:t>applicable discount</w:t>
      </w:r>
      <w:r w:rsidRPr="00D161DC">
        <w:rPr>
          <w:color w:val="000000" w:themeColor="text1"/>
        </w:rPr>
        <w:t xml:space="preserve"> calculated in accordance with the following formula:</w:t>
      </w:r>
    </w:p>
    <w:p w14:paraId="107E5F86" w14:textId="77777777" w:rsidR="00130239" w:rsidRPr="00D161DC" w:rsidRDefault="00130239" w:rsidP="00130239">
      <w:pPr>
        <w:pStyle w:val="subsection"/>
        <w:spacing w:before="360" w:after="360"/>
        <w:rPr>
          <w:color w:val="000000" w:themeColor="text1"/>
        </w:rPr>
      </w:pPr>
      <w:r w:rsidRPr="00D161DC">
        <w:rPr>
          <w:color w:val="000000" w:themeColor="text1"/>
        </w:rPr>
        <w:tab/>
      </w:r>
      <w:r w:rsidRPr="00D161DC">
        <w:rPr>
          <w:color w:val="000000" w:themeColor="text1"/>
        </w:rPr>
        <w:tab/>
      </w:r>
      <w:r w:rsidRPr="00D161DC">
        <w:rPr>
          <w:color w:val="000000" w:themeColor="text1"/>
        </w:rPr>
        <w:br/>
      </w:r>
      <m:oMathPara>
        <m:oMath>
          <m:r>
            <m:rPr>
              <m:nor/>
            </m:rPr>
            <w:rPr>
              <w:rFonts w:ascii="Cambria Math" w:hAnsi="Cambria Math"/>
              <w:color w:val="000000" w:themeColor="text1"/>
            </w:rPr>
            <m:t>applicable discount</m:t>
          </m:r>
          <m:r>
            <w:rPr>
              <w:rFonts w:ascii="Cambria Math" w:hAnsi="Cambria Math"/>
              <w:color w:val="000000" w:themeColor="text1"/>
            </w:rPr>
            <m:t>=</m:t>
          </m:r>
          <m:f>
            <m:fPr>
              <m:ctrlPr>
                <w:rPr>
                  <w:rFonts w:ascii="Cambria Math" w:hAnsi="Cambria Math"/>
                  <w:i/>
                  <w:color w:val="000000" w:themeColor="text1"/>
                </w:rPr>
              </m:ctrlPr>
            </m:fPr>
            <m:num>
              <m:r>
                <m:rPr>
                  <m:nor/>
                </m:rPr>
                <w:rPr>
                  <w:rFonts w:ascii="Cambria Math" w:hAnsi="Cambria Math"/>
                  <w:color w:val="000000" w:themeColor="text1"/>
                </w:rPr>
                <m:t>base rate</m:t>
              </m:r>
              <m:r>
                <m:rPr>
                  <m:nor/>
                </m:rPr>
                <w:rPr>
                  <w:rFonts w:ascii="Cambria Math" w:hAnsi="Cambria Math"/>
                </w:rPr>
                <m:t xml:space="preserve"> for hospital cover</m:t>
              </m:r>
              <m:r>
                <w:rPr>
                  <w:rFonts w:ascii="Cambria Math" w:hAnsi="Cambria Math"/>
                </w:rPr>
                <m:t xml:space="preserve"> </m:t>
              </m:r>
              <m:r>
                <m:rPr>
                  <m:nor/>
                </m:rPr>
                <w:rPr>
                  <w:rFonts w:ascii="Cambria Math" w:hAnsi="Cambria Math"/>
                  <w:color w:val="000000" w:themeColor="text1"/>
                </w:rPr>
                <m:t>× applicable percentage</m:t>
              </m:r>
            </m:num>
            <m:den>
              <m:r>
                <m:rPr>
                  <m:nor/>
                </m:rPr>
                <w:rPr>
                  <w:rFonts w:ascii="Cambria Math" w:hAnsi="Cambria Math"/>
                  <w:color w:val="000000" w:themeColor="text1"/>
                </w:rPr>
                <m:t>number of adults insured</m:t>
              </m:r>
            </m:den>
          </m:f>
          <m:r>
            <m:rPr>
              <m:nor/>
            </m:rPr>
            <w:rPr>
              <w:rFonts w:ascii="Cambria Math" w:hAnsi="Cambria Math"/>
              <w:color w:val="000000" w:themeColor="text1"/>
            </w:rPr>
            <m:t xml:space="preserve"> </m:t>
          </m:r>
          <m:r>
            <m:rPr>
              <m:sty m:val="p"/>
            </m:rPr>
            <w:rPr>
              <w:color w:val="000000" w:themeColor="text1"/>
            </w:rPr>
            <w:br/>
          </m:r>
        </m:oMath>
      </m:oMathPara>
    </w:p>
    <w:p w14:paraId="5B235F4F" w14:textId="77777777" w:rsidR="00130239" w:rsidRPr="00D161DC" w:rsidRDefault="00130239" w:rsidP="00130239">
      <w:pPr>
        <w:pStyle w:val="subsection"/>
        <w:rPr>
          <w:color w:val="000000" w:themeColor="text1"/>
        </w:rPr>
      </w:pPr>
      <w:r w:rsidRPr="00D161DC">
        <w:rPr>
          <w:color w:val="000000" w:themeColor="text1"/>
        </w:rPr>
        <w:tab/>
      </w:r>
      <w:r w:rsidRPr="00D161DC">
        <w:rPr>
          <w:color w:val="000000" w:themeColor="text1"/>
        </w:rPr>
        <w:tab/>
        <w:t>where:</w:t>
      </w:r>
    </w:p>
    <w:p w14:paraId="770C4C69" w14:textId="77777777" w:rsidR="00130239" w:rsidRPr="00D161DC" w:rsidRDefault="00130239" w:rsidP="00130239">
      <w:pPr>
        <w:pStyle w:val="Definition"/>
        <w:rPr>
          <w:color w:val="000000" w:themeColor="text1"/>
        </w:rPr>
      </w:pPr>
      <w:r w:rsidRPr="00D161DC">
        <w:rPr>
          <w:b/>
          <w:i/>
          <w:color w:val="000000" w:themeColor="text1"/>
        </w:rPr>
        <w:t>applicable percentage</w:t>
      </w:r>
      <w:r w:rsidRPr="00D161DC">
        <w:rPr>
          <w:color w:val="000000" w:themeColor="text1"/>
        </w:rPr>
        <w:t>, for a particular period, is the greater of:</w:t>
      </w:r>
    </w:p>
    <w:p w14:paraId="2DDC5BDF" w14:textId="77777777" w:rsidR="00130239" w:rsidRPr="00D161DC" w:rsidRDefault="00130239" w:rsidP="00130239">
      <w:pPr>
        <w:pStyle w:val="paragraph"/>
        <w:rPr>
          <w:color w:val="000000" w:themeColor="text1"/>
        </w:rPr>
      </w:pPr>
      <w:r w:rsidRPr="00D161DC">
        <w:rPr>
          <w:color w:val="000000" w:themeColor="text1"/>
        </w:rPr>
        <w:tab/>
        <w:t>(a)</w:t>
      </w:r>
      <w:r w:rsidRPr="00D161DC">
        <w:rPr>
          <w:color w:val="000000" w:themeColor="text1"/>
        </w:rPr>
        <w:tab/>
        <w:t>the person’s percentage for the period, determined in accordance with the table to subrule (3); and</w:t>
      </w:r>
    </w:p>
    <w:p w14:paraId="79BD3A12" w14:textId="77777777" w:rsidR="00130239" w:rsidRPr="00D161DC" w:rsidRDefault="00130239" w:rsidP="00130239">
      <w:pPr>
        <w:pStyle w:val="paragraph"/>
        <w:rPr>
          <w:color w:val="000000" w:themeColor="text1"/>
        </w:rPr>
      </w:pPr>
      <w:r w:rsidRPr="00D161DC">
        <w:rPr>
          <w:color w:val="000000" w:themeColor="text1"/>
        </w:rPr>
        <w:tab/>
        <w:t>(b)</w:t>
      </w:r>
      <w:r w:rsidRPr="00D161DC">
        <w:rPr>
          <w:color w:val="000000" w:themeColor="text1"/>
        </w:rPr>
        <w:tab/>
        <w:t>zero.</w:t>
      </w:r>
    </w:p>
    <w:p w14:paraId="6B69D05A" w14:textId="77777777" w:rsidR="00130239" w:rsidRPr="00D161DC" w:rsidRDefault="00130239" w:rsidP="00130239">
      <w:pPr>
        <w:pStyle w:val="Definition"/>
      </w:pPr>
      <w:r w:rsidRPr="00D161DC">
        <w:rPr>
          <w:b/>
          <w:i/>
          <w:color w:val="000000" w:themeColor="text1"/>
        </w:rPr>
        <w:lastRenderedPageBreak/>
        <w:t>base rate</w:t>
      </w:r>
      <w:r w:rsidRPr="00D161DC">
        <w:rPr>
          <w:b/>
          <w:i/>
        </w:rPr>
        <w:t xml:space="preserve"> for hospital cover</w:t>
      </w:r>
      <w:r w:rsidRPr="00D161DC">
        <w:t xml:space="preserve"> is the amount of premiums that would be payable for hospital cover under the policy if:</w:t>
      </w:r>
    </w:p>
    <w:p w14:paraId="556B0ACC" w14:textId="5DB79B11" w:rsidR="00130239" w:rsidRPr="00D161DC" w:rsidRDefault="00130239" w:rsidP="00130239">
      <w:pPr>
        <w:pStyle w:val="paragraph"/>
      </w:pPr>
      <w:r w:rsidRPr="00D161DC">
        <w:tab/>
        <w:t>(a)</w:t>
      </w:r>
      <w:r w:rsidRPr="00D161DC">
        <w:tab/>
        <w:t>the premiums were not increased under Part 2</w:t>
      </w:r>
      <w:r w:rsidR="00457723">
        <w:noBreakHyphen/>
      </w:r>
      <w:r w:rsidRPr="00D161DC">
        <w:t>3 of the Act (lifetime health cover); and</w:t>
      </w:r>
    </w:p>
    <w:p w14:paraId="068A28ED" w14:textId="0289134C" w:rsidR="00130239" w:rsidRPr="00D161DC" w:rsidRDefault="00130239" w:rsidP="00130239">
      <w:pPr>
        <w:pStyle w:val="paragraph"/>
      </w:pPr>
      <w:r w:rsidRPr="00D161DC">
        <w:tab/>
        <w:t>(b)</w:t>
      </w:r>
      <w:r w:rsidRPr="00D161DC">
        <w:tab/>
        <w:t>there were no discounts of the kind allowed under subsection 66</w:t>
      </w:r>
      <w:r w:rsidR="00457723">
        <w:noBreakHyphen/>
      </w:r>
      <w:r w:rsidRPr="00D161DC">
        <w:t>5 (2) of the Act (including under this Part of these Rules).</w:t>
      </w:r>
    </w:p>
    <w:p w14:paraId="7D50C663" w14:textId="77777777" w:rsidR="00130239" w:rsidRPr="00D161DC" w:rsidRDefault="00130239" w:rsidP="00130239">
      <w:pPr>
        <w:pStyle w:val="Definition"/>
        <w:rPr>
          <w:color w:val="000000" w:themeColor="text1"/>
        </w:rPr>
      </w:pPr>
      <w:r w:rsidRPr="00D161DC">
        <w:rPr>
          <w:b/>
          <w:i/>
          <w:color w:val="000000" w:themeColor="text1"/>
        </w:rPr>
        <w:t>number of adults insured</w:t>
      </w:r>
      <w:r w:rsidRPr="00D161DC">
        <w:rPr>
          <w:i/>
          <w:color w:val="000000" w:themeColor="text1"/>
        </w:rPr>
        <w:t xml:space="preserve"> </w:t>
      </w:r>
      <w:r w:rsidRPr="00D161DC">
        <w:rPr>
          <w:color w:val="000000" w:themeColor="text1"/>
        </w:rPr>
        <w:t>is the number of adults insured under the policy.</w:t>
      </w:r>
    </w:p>
    <w:p w14:paraId="1ED7D04F" w14:textId="77777777" w:rsidR="00130239" w:rsidRPr="00D161DC" w:rsidRDefault="00130239" w:rsidP="00130239">
      <w:pPr>
        <w:pStyle w:val="subsection"/>
        <w:spacing w:after="120"/>
        <w:rPr>
          <w:color w:val="000000" w:themeColor="text1"/>
        </w:rPr>
      </w:pPr>
      <w:r w:rsidRPr="00D161DC">
        <w:rPr>
          <w:color w:val="000000" w:themeColor="text1"/>
        </w:rPr>
        <w:tab/>
        <w:t>(3)</w:t>
      </w:r>
      <w:r w:rsidRPr="00D161DC">
        <w:rPr>
          <w:color w:val="000000" w:themeColor="text1"/>
        </w:rPr>
        <w:tab/>
        <w:t xml:space="preserve">For paragraph (a) of the definition of </w:t>
      </w:r>
      <w:r w:rsidRPr="00D161DC">
        <w:rPr>
          <w:b/>
          <w:i/>
          <w:color w:val="000000" w:themeColor="text1"/>
        </w:rPr>
        <w:t>applicable percentage</w:t>
      </w:r>
      <w:r w:rsidRPr="00D161DC">
        <w:rPr>
          <w:i/>
          <w:color w:val="000000" w:themeColor="text1"/>
        </w:rPr>
        <w:t xml:space="preserve"> </w:t>
      </w:r>
      <w:r w:rsidRPr="00D161DC">
        <w:rPr>
          <w:color w:val="000000" w:themeColor="text1"/>
        </w:rPr>
        <w:t>in</w:t>
      </w:r>
      <w:r w:rsidRPr="00D161DC">
        <w:rPr>
          <w:i/>
          <w:color w:val="000000" w:themeColor="text1"/>
        </w:rPr>
        <w:t xml:space="preserve"> </w:t>
      </w:r>
      <w:r w:rsidRPr="00D161DC">
        <w:rPr>
          <w:color w:val="000000" w:themeColor="text1"/>
        </w:rPr>
        <w:t>subrule (2), the table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2826"/>
        <w:gridCol w:w="5651"/>
      </w:tblGrid>
      <w:tr w:rsidR="00130239" w:rsidRPr="00D161DC" w14:paraId="39A7D32E" w14:textId="77777777" w:rsidTr="00F5408A">
        <w:trPr>
          <w:tblHeader/>
        </w:trPr>
        <w:tc>
          <w:tcPr>
            <w:tcW w:w="1667" w:type="pct"/>
            <w:tcBorders>
              <w:top w:val="single" w:sz="18" w:space="0" w:color="auto"/>
              <w:bottom w:val="single" w:sz="18" w:space="0" w:color="auto"/>
            </w:tcBorders>
          </w:tcPr>
          <w:p w14:paraId="585F226A" w14:textId="77777777" w:rsidR="00130239" w:rsidRPr="00D161DC" w:rsidRDefault="00130239" w:rsidP="00F5408A">
            <w:pPr>
              <w:pStyle w:val="TableHeading"/>
              <w:rPr>
                <w:color w:val="000000" w:themeColor="text1"/>
              </w:rPr>
            </w:pPr>
            <w:r w:rsidRPr="00D161DC">
              <w:rPr>
                <w:color w:val="000000" w:themeColor="text1"/>
              </w:rPr>
              <w:t>If, for that period, the person is aged:</w:t>
            </w:r>
          </w:p>
        </w:tc>
        <w:tc>
          <w:tcPr>
            <w:tcW w:w="3333" w:type="pct"/>
            <w:tcBorders>
              <w:top w:val="single" w:sz="18" w:space="0" w:color="auto"/>
              <w:bottom w:val="single" w:sz="18" w:space="0" w:color="auto"/>
            </w:tcBorders>
          </w:tcPr>
          <w:p w14:paraId="54B833CB" w14:textId="77777777" w:rsidR="00130239" w:rsidRPr="00D161DC" w:rsidRDefault="00130239" w:rsidP="00F5408A">
            <w:pPr>
              <w:pStyle w:val="TableHeading"/>
              <w:rPr>
                <w:color w:val="000000" w:themeColor="text1"/>
              </w:rPr>
            </w:pPr>
            <w:r w:rsidRPr="00D161DC">
              <w:rPr>
                <w:color w:val="000000" w:themeColor="text1"/>
              </w:rPr>
              <w:t>the person’s percentage for the period is:</w:t>
            </w:r>
          </w:p>
        </w:tc>
      </w:tr>
      <w:tr w:rsidR="00130239" w:rsidRPr="00D161DC" w14:paraId="5826FC72" w14:textId="77777777" w:rsidTr="00F5408A">
        <w:tc>
          <w:tcPr>
            <w:tcW w:w="1667" w:type="pct"/>
            <w:tcBorders>
              <w:top w:val="single" w:sz="18" w:space="0" w:color="auto"/>
              <w:bottom w:val="single" w:sz="2" w:space="0" w:color="auto"/>
            </w:tcBorders>
          </w:tcPr>
          <w:p w14:paraId="765D5CC8" w14:textId="77777777" w:rsidR="00130239" w:rsidRPr="00D161DC" w:rsidRDefault="00130239" w:rsidP="00F5408A">
            <w:pPr>
              <w:pStyle w:val="Tabletext"/>
              <w:rPr>
                <w:color w:val="000000" w:themeColor="text1"/>
              </w:rPr>
            </w:pPr>
            <w:r w:rsidRPr="00D161DC">
              <w:rPr>
                <w:color w:val="000000" w:themeColor="text1"/>
              </w:rPr>
              <w:t xml:space="preserve">18 or older, but under 41 </w:t>
            </w:r>
          </w:p>
        </w:tc>
        <w:tc>
          <w:tcPr>
            <w:tcW w:w="3333" w:type="pct"/>
            <w:tcBorders>
              <w:top w:val="single" w:sz="18" w:space="0" w:color="auto"/>
              <w:bottom w:val="single" w:sz="2" w:space="0" w:color="auto"/>
            </w:tcBorders>
          </w:tcPr>
          <w:p w14:paraId="76BD5306" w14:textId="77777777" w:rsidR="00130239" w:rsidRPr="00D161DC" w:rsidRDefault="00130239" w:rsidP="00F5408A">
            <w:pPr>
              <w:pStyle w:val="Tabletext"/>
              <w:rPr>
                <w:color w:val="000000" w:themeColor="text1"/>
              </w:rPr>
            </w:pPr>
            <w:r w:rsidRPr="00D161DC">
              <w:rPr>
                <w:color w:val="000000" w:themeColor="text1"/>
              </w:rPr>
              <w:t>the person’s base percentage</w:t>
            </w:r>
          </w:p>
        </w:tc>
      </w:tr>
      <w:tr w:rsidR="00130239" w:rsidRPr="00D161DC" w14:paraId="3612AA95" w14:textId="77777777" w:rsidTr="00F5408A">
        <w:tc>
          <w:tcPr>
            <w:tcW w:w="1667" w:type="pct"/>
            <w:tcBorders>
              <w:top w:val="single" w:sz="2" w:space="0" w:color="auto"/>
              <w:bottom w:val="single" w:sz="2" w:space="0" w:color="auto"/>
            </w:tcBorders>
          </w:tcPr>
          <w:p w14:paraId="6AAF9793" w14:textId="77777777" w:rsidR="00130239" w:rsidRPr="00D161DC" w:rsidRDefault="00130239" w:rsidP="00F5408A">
            <w:pPr>
              <w:pStyle w:val="Tabletext"/>
              <w:rPr>
                <w:color w:val="000000" w:themeColor="text1"/>
              </w:rPr>
            </w:pPr>
            <w:r w:rsidRPr="00D161DC">
              <w:rPr>
                <w:color w:val="000000" w:themeColor="text1"/>
              </w:rPr>
              <w:t>41</w:t>
            </w:r>
          </w:p>
        </w:tc>
        <w:tc>
          <w:tcPr>
            <w:tcW w:w="3333" w:type="pct"/>
            <w:tcBorders>
              <w:top w:val="single" w:sz="2" w:space="0" w:color="auto"/>
              <w:bottom w:val="single" w:sz="2" w:space="0" w:color="auto"/>
            </w:tcBorders>
          </w:tcPr>
          <w:p w14:paraId="6D56CD66" w14:textId="77777777" w:rsidR="00130239" w:rsidRPr="00D161DC" w:rsidRDefault="00130239" w:rsidP="00F5408A">
            <w:pPr>
              <w:pStyle w:val="Tabletext"/>
            </w:pPr>
            <w:r w:rsidRPr="00D161DC">
              <w:t>the person’s base percentage minus 2 percentage points</w:t>
            </w:r>
          </w:p>
        </w:tc>
      </w:tr>
      <w:tr w:rsidR="00130239" w:rsidRPr="00D161DC" w14:paraId="1CC800B5" w14:textId="77777777" w:rsidTr="00F5408A">
        <w:tc>
          <w:tcPr>
            <w:tcW w:w="1667" w:type="pct"/>
            <w:tcBorders>
              <w:top w:val="single" w:sz="2" w:space="0" w:color="auto"/>
              <w:bottom w:val="single" w:sz="2" w:space="0" w:color="auto"/>
            </w:tcBorders>
          </w:tcPr>
          <w:p w14:paraId="0526D898" w14:textId="77777777" w:rsidR="00130239" w:rsidRPr="00D161DC" w:rsidRDefault="00130239" w:rsidP="00F5408A">
            <w:pPr>
              <w:pStyle w:val="Tabletext"/>
              <w:rPr>
                <w:color w:val="000000" w:themeColor="text1"/>
              </w:rPr>
            </w:pPr>
            <w:r w:rsidRPr="00D161DC">
              <w:rPr>
                <w:color w:val="000000" w:themeColor="text1"/>
              </w:rPr>
              <w:t>42</w:t>
            </w:r>
          </w:p>
        </w:tc>
        <w:tc>
          <w:tcPr>
            <w:tcW w:w="3333" w:type="pct"/>
            <w:tcBorders>
              <w:top w:val="single" w:sz="2" w:space="0" w:color="auto"/>
              <w:bottom w:val="single" w:sz="2" w:space="0" w:color="auto"/>
            </w:tcBorders>
          </w:tcPr>
          <w:p w14:paraId="3E4FF71E" w14:textId="77777777" w:rsidR="00130239" w:rsidRPr="00D161DC" w:rsidRDefault="00130239" w:rsidP="00F5408A">
            <w:pPr>
              <w:pStyle w:val="Tabletext"/>
            </w:pPr>
            <w:r w:rsidRPr="00D161DC">
              <w:t>the person’s base percentage minus 4 percentage points</w:t>
            </w:r>
          </w:p>
        </w:tc>
      </w:tr>
      <w:tr w:rsidR="00130239" w:rsidRPr="00D161DC" w14:paraId="1090B2CB" w14:textId="77777777" w:rsidTr="00F5408A">
        <w:tc>
          <w:tcPr>
            <w:tcW w:w="1667" w:type="pct"/>
            <w:tcBorders>
              <w:top w:val="single" w:sz="2" w:space="0" w:color="auto"/>
              <w:bottom w:val="single" w:sz="2" w:space="0" w:color="auto"/>
            </w:tcBorders>
          </w:tcPr>
          <w:p w14:paraId="3FCFEC2E" w14:textId="77777777" w:rsidR="00130239" w:rsidRPr="00D161DC" w:rsidRDefault="00130239" w:rsidP="00F5408A">
            <w:pPr>
              <w:pStyle w:val="Tabletext"/>
              <w:rPr>
                <w:color w:val="000000" w:themeColor="text1"/>
              </w:rPr>
            </w:pPr>
            <w:r w:rsidRPr="00D161DC">
              <w:rPr>
                <w:color w:val="000000" w:themeColor="text1"/>
              </w:rPr>
              <w:t>43</w:t>
            </w:r>
          </w:p>
        </w:tc>
        <w:tc>
          <w:tcPr>
            <w:tcW w:w="3333" w:type="pct"/>
            <w:tcBorders>
              <w:top w:val="single" w:sz="2" w:space="0" w:color="auto"/>
              <w:bottom w:val="single" w:sz="2" w:space="0" w:color="auto"/>
            </w:tcBorders>
          </w:tcPr>
          <w:p w14:paraId="26A4850B" w14:textId="77777777" w:rsidR="00130239" w:rsidRPr="00D161DC" w:rsidRDefault="00130239" w:rsidP="00F5408A">
            <w:pPr>
              <w:pStyle w:val="Tabletext"/>
            </w:pPr>
            <w:r w:rsidRPr="00D161DC">
              <w:t>the person’s base percentage minus 6 percentage points</w:t>
            </w:r>
          </w:p>
        </w:tc>
      </w:tr>
      <w:tr w:rsidR="00130239" w:rsidRPr="00D161DC" w14:paraId="4A00DE78" w14:textId="77777777" w:rsidTr="00F5408A">
        <w:tc>
          <w:tcPr>
            <w:tcW w:w="1667" w:type="pct"/>
            <w:tcBorders>
              <w:top w:val="single" w:sz="2" w:space="0" w:color="auto"/>
              <w:bottom w:val="single" w:sz="2" w:space="0" w:color="auto"/>
            </w:tcBorders>
          </w:tcPr>
          <w:p w14:paraId="1A27C747" w14:textId="77777777" w:rsidR="00130239" w:rsidRPr="00D161DC" w:rsidRDefault="00130239" w:rsidP="00F5408A">
            <w:pPr>
              <w:pStyle w:val="Tabletext"/>
              <w:rPr>
                <w:color w:val="000000" w:themeColor="text1"/>
              </w:rPr>
            </w:pPr>
            <w:r w:rsidRPr="00D161DC">
              <w:rPr>
                <w:color w:val="000000" w:themeColor="text1"/>
              </w:rPr>
              <w:t>44</w:t>
            </w:r>
          </w:p>
        </w:tc>
        <w:tc>
          <w:tcPr>
            <w:tcW w:w="3333" w:type="pct"/>
            <w:tcBorders>
              <w:top w:val="single" w:sz="2" w:space="0" w:color="auto"/>
              <w:bottom w:val="single" w:sz="2" w:space="0" w:color="auto"/>
            </w:tcBorders>
          </w:tcPr>
          <w:p w14:paraId="0314A4BF" w14:textId="77777777" w:rsidR="00130239" w:rsidRPr="00D161DC" w:rsidRDefault="00130239" w:rsidP="00F5408A">
            <w:pPr>
              <w:pStyle w:val="Tabletext"/>
            </w:pPr>
            <w:r w:rsidRPr="00D161DC">
              <w:t xml:space="preserve">the person’s base percentage minus 8 percentage points </w:t>
            </w:r>
          </w:p>
        </w:tc>
      </w:tr>
      <w:tr w:rsidR="00130239" w:rsidRPr="00D161DC" w14:paraId="32C4C781" w14:textId="77777777" w:rsidTr="00F5408A">
        <w:tc>
          <w:tcPr>
            <w:tcW w:w="1667" w:type="pct"/>
            <w:tcBorders>
              <w:top w:val="single" w:sz="2" w:space="0" w:color="auto"/>
              <w:bottom w:val="single" w:sz="18" w:space="0" w:color="auto"/>
            </w:tcBorders>
          </w:tcPr>
          <w:p w14:paraId="1E638C72" w14:textId="77777777" w:rsidR="00130239" w:rsidRPr="00D161DC" w:rsidRDefault="00130239" w:rsidP="00F5408A">
            <w:pPr>
              <w:pStyle w:val="Tabletext"/>
              <w:rPr>
                <w:color w:val="000000" w:themeColor="text1"/>
              </w:rPr>
            </w:pPr>
            <w:r w:rsidRPr="00D161DC">
              <w:rPr>
                <w:color w:val="000000" w:themeColor="text1"/>
              </w:rPr>
              <w:t>45 or older</w:t>
            </w:r>
          </w:p>
        </w:tc>
        <w:tc>
          <w:tcPr>
            <w:tcW w:w="3333" w:type="pct"/>
            <w:tcBorders>
              <w:top w:val="single" w:sz="2" w:space="0" w:color="auto"/>
              <w:bottom w:val="single" w:sz="18" w:space="0" w:color="auto"/>
            </w:tcBorders>
          </w:tcPr>
          <w:p w14:paraId="6C0FBCA4" w14:textId="77777777" w:rsidR="00130239" w:rsidRPr="00D161DC" w:rsidRDefault="00130239" w:rsidP="00F5408A">
            <w:pPr>
              <w:pStyle w:val="Tabletext"/>
              <w:rPr>
                <w:color w:val="000000" w:themeColor="text1"/>
              </w:rPr>
            </w:pPr>
            <w:r w:rsidRPr="00D161DC">
              <w:rPr>
                <w:color w:val="000000" w:themeColor="text1"/>
              </w:rPr>
              <w:t>zero</w:t>
            </w:r>
          </w:p>
        </w:tc>
      </w:tr>
    </w:tbl>
    <w:p w14:paraId="4226774E" w14:textId="77777777" w:rsidR="00130239" w:rsidRPr="00D161DC" w:rsidRDefault="00130239" w:rsidP="00130239">
      <w:pPr>
        <w:pStyle w:val="subsection"/>
        <w:spacing w:after="120"/>
        <w:rPr>
          <w:color w:val="000000" w:themeColor="text1"/>
        </w:rPr>
      </w:pPr>
      <w:r w:rsidRPr="00D161DC">
        <w:rPr>
          <w:color w:val="000000" w:themeColor="text1"/>
        </w:rPr>
        <w:tab/>
        <w:t>(4)</w:t>
      </w:r>
      <w:r w:rsidRPr="00D161DC">
        <w:rPr>
          <w:color w:val="000000" w:themeColor="text1"/>
        </w:rPr>
        <w:tab/>
        <w:t xml:space="preserve">For subrule (3), a person’s </w:t>
      </w:r>
      <w:r w:rsidRPr="00D161DC">
        <w:rPr>
          <w:b/>
          <w:i/>
          <w:color w:val="000000" w:themeColor="text1"/>
        </w:rPr>
        <w:t>base percentage</w:t>
      </w:r>
      <w:r w:rsidRPr="00D161DC">
        <w:rPr>
          <w:color w:val="000000" w:themeColor="text1"/>
        </w:rPr>
        <w:t xml:space="preserve"> is equal to:</w:t>
      </w:r>
    </w:p>
    <w:p w14:paraId="58BBC433" w14:textId="77777777" w:rsidR="00130239" w:rsidRPr="00D161DC" w:rsidRDefault="00130239" w:rsidP="00130239">
      <w:pPr>
        <w:pStyle w:val="paragraph"/>
        <w:rPr>
          <w:color w:val="000000" w:themeColor="text1"/>
        </w:rPr>
      </w:pPr>
      <w:r w:rsidRPr="00D161DC">
        <w:rPr>
          <w:color w:val="000000" w:themeColor="text1"/>
        </w:rPr>
        <w:tab/>
        <w:t>(a)</w:t>
      </w:r>
      <w:r w:rsidRPr="00D161DC">
        <w:rPr>
          <w:color w:val="000000" w:themeColor="text1"/>
        </w:rPr>
        <w:tab/>
        <w:t>for an eligible person under the policy—the percentage, as given by the following table, corresponding to the person’s age at the discount assessment date; and</w:t>
      </w:r>
    </w:p>
    <w:p w14:paraId="3662C2B4" w14:textId="77777777" w:rsidR="00130239" w:rsidRPr="00D161DC" w:rsidRDefault="00130239" w:rsidP="00130239">
      <w:pPr>
        <w:pStyle w:val="noteToPara"/>
        <w:rPr>
          <w:color w:val="000000" w:themeColor="text1"/>
        </w:rPr>
      </w:pPr>
      <w:r w:rsidRPr="00D161DC">
        <w:rPr>
          <w:color w:val="000000" w:themeColor="text1"/>
        </w:rPr>
        <w:t>Note:</w:t>
      </w:r>
      <w:r w:rsidRPr="00D161DC">
        <w:rPr>
          <w:color w:val="000000" w:themeColor="text1"/>
        </w:rPr>
        <w:tab/>
        <w:t>See paragraph 11</w:t>
      </w:r>
      <w:r w:rsidRPr="00D161DC">
        <w:rPr>
          <w:noProof/>
          <w:color w:val="000000" w:themeColor="text1"/>
        </w:rPr>
        <w:t>B</w:t>
      </w:r>
      <w:r w:rsidRPr="00D161DC">
        <w:rPr>
          <w:color w:val="000000" w:themeColor="text1"/>
        </w:rPr>
        <w:t> (c).</w:t>
      </w:r>
    </w:p>
    <w:p w14:paraId="05D435A2" w14:textId="77777777" w:rsidR="00130239" w:rsidRPr="00D161DC" w:rsidRDefault="00130239" w:rsidP="00130239">
      <w:pPr>
        <w:pStyle w:val="paragraph"/>
        <w:spacing w:after="120"/>
        <w:rPr>
          <w:color w:val="000000" w:themeColor="text1"/>
        </w:rPr>
      </w:pPr>
      <w:r w:rsidRPr="00D161DC">
        <w:rPr>
          <w:color w:val="000000" w:themeColor="text1"/>
        </w:rPr>
        <w:tab/>
        <w:t>(b)</w:t>
      </w:r>
      <w:r w:rsidRPr="00D161DC">
        <w:rPr>
          <w:color w:val="000000" w:themeColor="text1"/>
        </w:rPr>
        <w:tab/>
        <w:t>otherwise—zero.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3010"/>
      </w:tblGrid>
      <w:tr w:rsidR="00130239" w:rsidRPr="00D161DC" w14:paraId="2C6325E2" w14:textId="77777777" w:rsidTr="00F5408A">
        <w:trPr>
          <w:tblHeader/>
        </w:trPr>
        <w:tc>
          <w:tcPr>
            <w:tcW w:w="3235" w:type="pct"/>
            <w:tcBorders>
              <w:top w:val="single" w:sz="18" w:space="0" w:color="auto"/>
              <w:bottom w:val="single" w:sz="18" w:space="0" w:color="auto"/>
            </w:tcBorders>
          </w:tcPr>
          <w:p w14:paraId="391A2AD8" w14:textId="77777777" w:rsidR="00130239" w:rsidRPr="00D161DC" w:rsidRDefault="00130239" w:rsidP="00F5408A">
            <w:pPr>
              <w:pStyle w:val="TableHeading"/>
              <w:rPr>
                <w:color w:val="000000" w:themeColor="text1"/>
              </w:rPr>
            </w:pPr>
            <w:r w:rsidRPr="00D161DC">
              <w:rPr>
                <w:color w:val="000000" w:themeColor="text1"/>
              </w:rPr>
              <w:t>Person’s age at discount assessment date</w:t>
            </w:r>
          </w:p>
        </w:tc>
        <w:tc>
          <w:tcPr>
            <w:tcW w:w="1765" w:type="pct"/>
            <w:tcBorders>
              <w:top w:val="single" w:sz="18" w:space="0" w:color="auto"/>
              <w:bottom w:val="single" w:sz="18" w:space="0" w:color="auto"/>
            </w:tcBorders>
          </w:tcPr>
          <w:p w14:paraId="3BEA73A4" w14:textId="77777777" w:rsidR="00130239" w:rsidRPr="00D161DC" w:rsidRDefault="00130239" w:rsidP="00F5408A">
            <w:pPr>
              <w:pStyle w:val="TableHeading"/>
              <w:rPr>
                <w:color w:val="000000" w:themeColor="text1"/>
              </w:rPr>
            </w:pPr>
            <w:r w:rsidRPr="00D161DC">
              <w:rPr>
                <w:color w:val="000000" w:themeColor="text1"/>
              </w:rPr>
              <w:t>Percentage</w:t>
            </w:r>
          </w:p>
        </w:tc>
      </w:tr>
      <w:tr w:rsidR="00130239" w:rsidRPr="00D161DC" w14:paraId="6D6D126D" w14:textId="77777777" w:rsidTr="00F5408A">
        <w:tc>
          <w:tcPr>
            <w:tcW w:w="3235" w:type="pct"/>
            <w:tcBorders>
              <w:top w:val="single" w:sz="18" w:space="0" w:color="auto"/>
              <w:bottom w:val="single" w:sz="2" w:space="0" w:color="auto"/>
            </w:tcBorders>
          </w:tcPr>
          <w:p w14:paraId="72B117A1" w14:textId="77777777" w:rsidR="00130239" w:rsidRPr="00D161DC" w:rsidRDefault="00130239" w:rsidP="00F5408A">
            <w:pPr>
              <w:pStyle w:val="Tabletext"/>
              <w:rPr>
                <w:color w:val="000000" w:themeColor="text1"/>
              </w:rPr>
            </w:pPr>
            <w:r w:rsidRPr="00D161DC">
              <w:rPr>
                <w:color w:val="000000" w:themeColor="text1"/>
              </w:rPr>
              <w:t>18 or older, but under 26</w:t>
            </w:r>
          </w:p>
        </w:tc>
        <w:tc>
          <w:tcPr>
            <w:tcW w:w="1765" w:type="pct"/>
            <w:tcBorders>
              <w:top w:val="single" w:sz="18" w:space="0" w:color="auto"/>
              <w:bottom w:val="single" w:sz="2" w:space="0" w:color="auto"/>
            </w:tcBorders>
          </w:tcPr>
          <w:p w14:paraId="0EE4751A" w14:textId="77777777" w:rsidR="00130239" w:rsidRPr="00D161DC" w:rsidRDefault="00130239" w:rsidP="00F5408A">
            <w:pPr>
              <w:pStyle w:val="Tabletext"/>
              <w:rPr>
                <w:color w:val="000000" w:themeColor="text1"/>
              </w:rPr>
            </w:pPr>
            <w:r w:rsidRPr="00D161DC">
              <w:rPr>
                <w:color w:val="000000" w:themeColor="text1"/>
              </w:rPr>
              <w:t>10%</w:t>
            </w:r>
          </w:p>
        </w:tc>
      </w:tr>
      <w:tr w:rsidR="00130239" w:rsidRPr="00D161DC" w14:paraId="594988AC" w14:textId="77777777" w:rsidTr="00F5408A">
        <w:tc>
          <w:tcPr>
            <w:tcW w:w="3235" w:type="pct"/>
            <w:tcBorders>
              <w:top w:val="single" w:sz="2" w:space="0" w:color="auto"/>
              <w:bottom w:val="single" w:sz="2" w:space="0" w:color="auto"/>
            </w:tcBorders>
          </w:tcPr>
          <w:p w14:paraId="0C68D158" w14:textId="77777777" w:rsidR="00130239" w:rsidRPr="00D161DC" w:rsidRDefault="00130239" w:rsidP="00F5408A">
            <w:pPr>
              <w:pStyle w:val="Tabletext"/>
              <w:rPr>
                <w:color w:val="000000" w:themeColor="text1"/>
              </w:rPr>
            </w:pPr>
            <w:r w:rsidRPr="00D161DC">
              <w:rPr>
                <w:color w:val="000000" w:themeColor="text1"/>
              </w:rPr>
              <w:t>26</w:t>
            </w:r>
          </w:p>
        </w:tc>
        <w:tc>
          <w:tcPr>
            <w:tcW w:w="1765" w:type="pct"/>
            <w:tcBorders>
              <w:top w:val="single" w:sz="2" w:space="0" w:color="auto"/>
              <w:bottom w:val="single" w:sz="2" w:space="0" w:color="auto"/>
            </w:tcBorders>
          </w:tcPr>
          <w:p w14:paraId="2C33C641" w14:textId="77777777" w:rsidR="00130239" w:rsidRPr="00D161DC" w:rsidRDefault="00130239" w:rsidP="00F5408A">
            <w:pPr>
              <w:rPr>
                <w:rFonts w:eastAsia="Times New Roman" w:cs="Times New Roman"/>
                <w:color w:val="000000" w:themeColor="text1"/>
                <w:sz w:val="20"/>
                <w:lang w:eastAsia="en-AU"/>
              </w:rPr>
            </w:pPr>
            <w:r w:rsidRPr="00D161DC">
              <w:rPr>
                <w:rFonts w:eastAsia="Times New Roman" w:cs="Times New Roman"/>
                <w:color w:val="000000" w:themeColor="text1"/>
                <w:sz w:val="20"/>
                <w:lang w:eastAsia="en-AU"/>
              </w:rPr>
              <w:t>8%</w:t>
            </w:r>
          </w:p>
        </w:tc>
      </w:tr>
      <w:tr w:rsidR="00130239" w:rsidRPr="00D161DC" w14:paraId="014CEF97" w14:textId="77777777" w:rsidTr="00F5408A">
        <w:tc>
          <w:tcPr>
            <w:tcW w:w="3235" w:type="pct"/>
            <w:tcBorders>
              <w:top w:val="single" w:sz="2" w:space="0" w:color="auto"/>
              <w:bottom w:val="single" w:sz="2" w:space="0" w:color="auto"/>
            </w:tcBorders>
          </w:tcPr>
          <w:p w14:paraId="750D1F40" w14:textId="77777777" w:rsidR="00130239" w:rsidRPr="00D161DC" w:rsidRDefault="00130239" w:rsidP="00F5408A">
            <w:pPr>
              <w:pStyle w:val="Tabletext"/>
              <w:rPr>
                <w:color w:val="000000" w:themeColor="text1"/>
              </w:rPr>
            </w:pPr>
            <w:r w:rsidRPr="00D161DC">
              <w:rPr>
                <w:color w:val="000000" w:themeColor="text1"/>
              </w:rPr>
              <w:t>27</w:t>
            </w:r>
          </w:p>
        </w:tc>
        <w:tc>
          <w:tcPr>
            <w:tcW w:w="1765" w:type="pct"/>
            <w:tcBorders>
              <w:top w:val="single" w:sz="2" w:space="0" w:color="auto"/>
              <w:bottom w:val="single" w:sz="2" w:space="0" w:color="auto"/>
            </w:tcBorders>
          </w:tcPr>
          <w:p w14:paraId="1374C241" w14:textId="77777777" w:rsidR="00130239" w:rsidRPr="00D161DC" w:rsidRDefault="00130239" w:rsidP="00F5408A">
            <w:pPr>
              <w:rPr>
                <w:rFonts w:eastAsia="Times New Roman" w:cs="Times New Roman"/>
                <w:color w:val="000000" w:themeColor="text1"/>
                <w:sz w:val="20"/>
                <w:lang w:eastAsia="en-AU"/>
              </w:rPr>
            </w:pPr>
            <w:r w:rsidRPr="00D161DC">
              <w:rPr>
                <w:rFonts w:eastAsia="Times New Roman" w:cs="Times New Roman"/>
                <w:color w:val="000000" w:themeColor="text1"/>
                <w:sz w:val="20"/>
                <w:lang w:eastAsia="en-AU"/>
              </w:rPr>
              <w:t>6%</w:t>
            </w:r>
          </w:p>
        </w:tc>
      </w:tr>
      <w:tr w:rsidR="00130239" w:rsidRPr="00D161DC" w14:paraId="122FA2D5" w14:textId="77777777" w:rsidTr="00F5408A">
        <w:tc>
          <w:tcPr>
            <w:tcW w:w="3235" w:type="pct"/>
            <w:tcBorders>
              <w:top w:val="single" w:sz="2" w:space="0" w:color="auto"/>
              <w:bottom w:val="single" w:sz="2" w:space="0" w:color="auto"/>
            </w:tcBorders>
          </w:tcPr>
          <w:p w14:paraId="7F901B44" w14:textId="77777777" w:rsidR="00130239" w:rsidRPr="00D161DC" w:rsidRDefault="00130239" w:rsidP="00F5408A">
            <w:pPr>
              <w:pStyle w:val="Tabletext"/>
              <w:rPr>
                <w:color w:val="000000" w:themeColor="text1"/>
              </w:rPr>
            </w:pPr>
            <w:r w:rsidRPr="00D161DC">
              <w:rPr>
                <w:color w:val="000000" w:themeColor="text1"/>
              </w:rPr>
              <w:t>28</w:t>
            </w:r>
          </w:p>
        </w:tc>
        <w:tc>
          <w:tcPr>
            <w:tcW w:w="1765" w:type="pct"/>
            <w:tcBorders>
              <w:top w:val="single" w:sz="2" w:space="0" w:color="auto"/>
              <w:bottom w:val="single" w:sz="2" w:space="0" w:color="auto"/>
            </w:tcBorders>
          </w:tcPr>
          <w:p w14:paraId="5672EE5F" w14:textId="77777777" w:rsidR="00130239" w:rsidRPr="00D161DC" w:rsidRDefault="00130239" w:rsidP="00F5408A">
            <w:pPr>
              <w:rPr>
                <w:rFonts w:eastAsia="Times New Roman" w:cs="Times New Roman"/>
                <w:color w:val="000000" w:themeColor="text1"/>
                <w:sz w:val="20"/>
                <w:lang w:eastAsia="en-AU"/>
              </w:rPr>
            </w:pPr>
            <w:r w:rsidRPr="00D161DC">
              <w:rPr>
                <w:rFonts w:eastAsia="Times New Roman" w:cs="Times New Roman"/>
                <w:color w:val="000000" w:themeColor="text1"/>
                <w:sz w:val="20"/>
                <w:lang w:eastAsia="en-AU"/>
              </w:rPr>
              <w:t>4%</w:t>
            </w:r>
          </w:p>
        </w:tc>
      </w:tr>
      <w:tr w:rsidR="00130239" w:rsidRPr="00D161DC" w14:paraId="1A5D4631" w14:textId="77777777" w:rsidTr="00F5408A">
        <w:tc>
          <w:tcPr>
            <w:tcW w:w="3235" w:type="pct"/>
            <w:tcBorders>
              <w:top w:val="single" w:sz="2" w:space="0" w:color="auto"/>
              <w:bottom w:val="single" w:sz="18" w:space="0" w:color="auto"/>
            </w:tcBorders>
          </w:tcPr>
          <w:p w14:paraId="48868392" w14:textId="77777777" w:rsidR="00130239" w:rsidRPr="00D161DC" w:rsidRDefault="00130239" w:rsidP="00F5408A">
            <w:pPr>
              <w:pStyle w:val="Tabletext"/>
              <w:rPr>
                <w:color w:val="000000" w:themeColor="text1"/>
              </w:rPr>
            </w:pPr>
            <w:r w:rsidRPr="00D161DC">
              <w:rPr>
                <w:color w:val="000000" w:themeColor="text1"/>
              </w:rPr>
              <w:t>29</w:t>
            </w:r>
          </w:p>
        </w:tc>
        <w:tc>
          <w:tcPr>
            <w:tcW w:w="1765" w:type="pct"/>
            <w:tcBorders>
              <w:top w:val="single" w:sz="2" w:space="0" w:color="auto"/>
              <w:bottom w:val="single" w:sz="18" w:space="0" w:color="auto"/>
            </w:tcBorders>
          </w:tcPr>
          <w:p w14:paraId="6B7248BC" w14:textId="77777777" w:rsidR="00130239" w:rsidRPr="00D161DC" w:rsidRDefault="00130239" w:rsidP="00F5408A">
            <w:pPr>
              <w:rPr>
                <w:rFonts w:eastAsia="Times New Roman" w:cs="Times New Roman"/>
                <w:color w:val="000000" w:themeColor="text1"/>
                <w:sz w:val="20"/>
                <w:lang w:eastAsia="en-AU"/>
              </w:rPr>
            </w:pPr>
            <w:r w:rsidRPr="00D161DC">
              <w:rPr>
                <w:rFonts w:eastAsia="Times New Roman" w:cs="Times New Roman"/>
                <w:color w:val="000000" w:themeColor="text1"/>
                <w:sz w:val="20"/>
                <w:lang w:eastAsia="en-AU"/>
              </w:rPr>
              <w:t>2%</w:t>
            </w:r>
          </w:p>
        </w:tc>
      </w:tr>
    </w:tbl>
    <w:p w14:paraId="075A7CE0" w14:textId="65F80B9C" w:rsidR="00130239" w:rsidRPr="00D161DC" w:rsidRDefault="00130239" w:rsidP="00130239">
      <w:pPr>
        <w:pStyle w:val="ActHead5"/>
      </w:pPr>
      <w:bookmarkStart w:id="35" w:name="_Toc83817778"/>
      <w:r w:rsidRPr="00D161DC">
        <w:t>11</w:t>
      </w:r>
      <w:r w:rsidRPr="00D161DC">
        <w:rPr>
          <w:noProof/>
        </w:rPr>
        <w:t>D</w:t>
      </w:r>
      <w:r w:rsidRPr="00D161DC">
        <w:t>.</w:t>
      </w:r>
      <w:r w:rsidRPr="00D161DC">
        <w:tab/>
        <w:t>Circumstances in which a person is entitled to age</w:t>
      </w:r>
      <w:r w:rsidR="00457723">
        <w:noBreakHyphen/>
      </w:r>
      <w:r w:rsidRPr="00D161DC">
        <w:t>based discount</w:t>
      </w:r>
      <w:bookmarkEnd w:id="35"/>
    </w:p>
    <w:p w14:paraId="35756442" w14:textId="269EB34C" w:rsidR="00130239" w:rsidRPr="00D161DC" w:rsidRDefault="00130239" w:rsidP="00130239">
      <w:pPr>
        <w:pStyle w:val="subsection"/>
      </w:pPr>
      <w:r w:rsidRPr="00D161DC">
        <w:tab/>
      </w:r>
      <w:r w:rsidRPr="00D161DC">
        <w:tab/>
        <w:t xml:space="preserve">For </w:t>
      </w:r>
      <w:r w:rsidR="00132CF0" w:rsidRPr="00D161DC">
        <w:t>paragraph 6</w:t>
      </w:r>
      <w:r w:rsidRPr="00D161DC">
        <w:t>6</w:t>
      </w:r>
      <w:r w:rsidR="00457723">
        <w:noBreakHyphen/>
      </w:r>
      <w:r w:rsidRPr="00D161DC">
        <w:t>5 (3) (ea) of the Act, a person is entitled to an age</w:t>
      </w:r>
      <w:r w:rsidR="00457723">
        <w:noBreakHyphen/>
      </w:r>
      <w:r w:rsidRPr="00D161DC">
        <w:t>based discount for a particular period if:</w:t>
      </w:r>
    </w:p>
    <w:p w14:paraId="73940B5E" w14:textId="11A9C055" w:rsidR="00130239" w:rsidRPr="00D161DC" w:rsidRDefault="00130239" w:rsidP="00130239">
      <w:pPr>
        <w:pStyle w:val="paragraph"/>
      </w:pPr>
      <w:r w:rsidRPr="00D161DC">
        <w:tab/>
        <w:t>(a)</w:t>
      </w:r>
      <w:r w:rsidRPr="00D161DC">
        <w:tab/>
        <w:t>the person is insured under an age</w:t>
      </w:r>
      <w:r w:rsidR="00457723">
        <w:noBreakHyphen/>
      </w:r>
      <w:r w:rsidRPr="00D161DC">
        <w:t>based discount policy during that period; and</w:t>
      </w:r>
    </w:p>
    <w:p w14:paraId="11851BB9" w14:textId="77777777" w:rsidR="00130239" w:rsidRPr="00D161DC" w:rsidRDefault="00130239" w:rsidP="00130239">
      <w:pPr>
        <w:pStyle w:val="paragraph"/>
      </w:pPr>
      <w:r w:rsidRPr="00D161DC">
        <w:tab/>
        <w:t>(b)</w:t>
      </w:r>
      <w:r w:rsidRPr="00D161DC">
        <w:tab/>
        <w:t>the person is an eligible person in relation to that policy; and</w:t>
      </w:r>
    </w:p>
    <w:p w14:paraId="3A854460" w14:textId="77777777" w:rsidR="00130239" w:rsidRPr="00D161DC" w:rsidRDefault="00130239" w:rsidP="00130239">
      <w:pPr>
        <w:pStyle w:val="paragraph"/>
      </w:pPr>
      <w:r w:rsidRPr="00D161DC">
        <w:tab/>
        <w:t>(c)</w:t>
      </w:r>
      <w:r w:rsidRPr="00D161DC">
        <w:tab/>
        <w:t>the person’s applicable discount for that period, as calculated in accordance with subrule 11</w:t>
      </w:r>
      <w:r w:rsidRPr="00D161DC">
        <w:rPr>
          <w:noProof/>
        </w:rPr>
        <w:t>C</w:t>
      </w:r>
      <w:r w:rsidRPr="00D161DC">
        <w:t> (2), is not equal to zero.</w:t>
      </w:r>
    </w:p>
    <w:p w14:paraId="259CEB3F" w14:textId="77777777" w:rsidR="00130239" w:rsidRPr="00D161DC" w:rsidRDefault="00130239" w:rsidP="00130239">
      <w:pPr>
        <w:tabs>
          <w:tab w:val="left" w:pos="567"/>
        </w:tabs>
        <w:autoSpaceDE w:val="0"/>
        <w:autoSpaceDN w:val="0"/>
        <w:spacing w:before="120" w:line="220" w:lineRule="exact"/>
        <w:ind w:left="1701" w:hanging="850"/>
        <w:rPr>
          <w:iCs/>
          <w:color w:val="000000"/>
          <w:sz w:val="18"/>
          <w:szCs w:val="18"/>
        </w:rPr>
        <w:sectPr w:rsidR="00130239" w:rsidRPr="00D161DC" w:rsidSect="001349FD">
          <w:headerReference w:type="even" r:id="rId26"/>
          <w:headerReference w:type="default" r:id="rId27"/>
          <w:footerReference w:type="default" r:id="rId28"/>
          <w:type w:val="continuous"/>
          <w:pgSz w:w="11906" w:h="16838"/>
          <w:pgMar w:top="2325" w:right="1797" w:bottom="1440" w:left="1797" w:header="720" w:footer="709" w:gutter="0"/>
          <w:cols w:space="720"/>
          <w:docGrid w:linePitch="299"/>
        </w:sectPr>
      </w:pPr>
    </w:p>
    <w:p w14:paraId="0FF99799" w14:textId="77777777" w:rsidR="00130239" w:rsidRPr="00D161DC" w:rsidRDefault="00130239" w:rsidP="00130239">
      <w:pPr>
        <w:pStyle w:val="ActHead2"/>
        <w:pageBreakBefore/>
      </w:pPr>
      <w:bookmarkStart w:id="36" w:name="_Toc83817779"/>
      <w:r w:rsidRPr="00D161DC">
        <w:lastRenderedPageBreak/>
        <w:t>Part 2B</w:t>
      </w:r>
      <w:r w:rsidRPr="00D161DC">
        <w:tab/>
        <w:t>Requirements relating to product tiers for, and names of, insurance policies</w:t>
      </w:r>
      <w:bookmarkEnd w:id="36"/>
    </w:p>
    <w:p w14:paraId="75397589" w14:textId="2D76D858" w:rsidR="00130239" w:rsidRPr="00D161DC" w:rsidRDefault="00130239" w:rsidP="00130239">
      <w:pPr>
        <w:pStyle w:val="notemargin"/>
      </w:pPr>
      <w:r w:rsidRPr="00D161DC">
        <w:t>Note 1:</w:t>
      </w:r>
      <w:r w:rsidRPr="00D161DC">
        <w:tab/>
        <w:t xml:space="preserve">This Part specifies additional requirements that an insurance policy must meet in order to be a complying health insurance policy, for the purposes of </w:t>
      </w:r>
      <w:r w:rsidR="00132CF0" w:rsidRPr="00D161DC">
        <w:t>paragraph 6</w:t>
      </w:r>
      <w:r w:rsidRPr="00D161DC">
        <w:t>3</w:t>
      </w:r>
      <w:r w:rsidR="00457723">
        <w:noBreakHyphen/>
      </w:r>
      <w:r w:rsidRPr="00D161DC">
        <w:t>10 (g) of the Act.</w:t>
      </w:r>
    </w:p>
    <w:p w14:paraId="385F0860" w14:textId="77777777" w:rsidR="00130239" w:rsidRPr="00D161DC" w:rsidRDefault="00130239" w:rsidP="00130239">
      <w:pPr>
        <w:pStyle w:val="notemargin"/>
        <w:rPr>
          <w:bCs/>
        </w:rPr>
      </w:pPr>
      <w:r w:rsidRPr="00D161DC">
        <w:t>Note 2:</w:t>
      </w:r>
      <w:r w:rsidRPr="00D161DC">
        <w:tab/>
        <w:t xml:space="preserve">Nothing in this Part affects the operation of Division 72 of the Act (which relates to </w:t>
      </w:r>
      <w:r w:rsidRPr="00D161DC">
        <w:rPr>
          <w:bCs/>
        </w:rPr>
        <w:t>benefit requirements for policies that cover hospital treatment) or the operation of the Private Health Insurance (Benefit Requirements) Rules for the calculation of minimum benefits where restricted cover is allowed under rule 11G.</w:t>
      </w:r>
    </w:p>
    <w:p w14:paraId="30D10B3D" w14:textId="77777777" w:rsidR="00130239" w:rsidRPr="00D161DC" w:rsidRDefault="00130239" w:rsidP="00130239">
      <w:pPr>
        <w:pStyle w:val="ActHead5"/>
      </w:pPr>
      <w:bookmarkStart w:id="37" w:name="_Toc83817780"/>
      <w:r w:rsidRPr="00D161DC">
        <w:t>11</w:t>
      </w:r>
      <w:r w:rsidRPr="00D161DC">
        <w:rPr>
          <w:noProof/>
        </w:rPr>
        <w:t>E</w:t>
      </w:r>
      <w:r w:rsidRPr="00D161DC">
        <w:t>.</w:t>
      </w:r>
      <w:r w:rsidRPr="00D161DC">
        <w:tab/>
        <w:t>Product tiers for insurance policies that cover hospital treatment</w:t>
      </w:r>
      <w:bookmarkEnd w:id="37"/>
    </w:p>
    <w:p w14:paraId="5EA8FE1F" w14:textId="683799F2" w:rsidR="00130239" w:rsidRPr="00D161DC" w:rsidRDefault="00130239" w:rsidP="00130239">
      <w:pPr>
        <w:pStyle w:val="subsection"/>
      </w:pPr>
      <w:r w:rsidRPr="00D161DC">
        <w:tab/>
        <w:t>(1)</w:t>
      </w:r>
      <w:r w:rsidRPr="00D161DC">
        <w:tab/>
        <w:t xml:space="preserve">For </w:t>
      </w:r>
      <w:r w:rsidR="00132CF0" w:rsidRPr="00D161DC">
        <w:t>paragraph 6</w:t>
      </w:r>
      <w:r w:rsidRPr="00D161DC">
        <w:t>3</w:t>
      </w:r>
      <w:r w:rsidR="00457723">
        <w:noBreakHyphen/>
      </w:r>
      <w:r w:rsidRPr="00D161DC">
        <w:t>10 (g) of the Act, this rule applies to an insurance policy that covers hospital treatment (whether or not the policy also covers general treatment).</w:t>
      </w:r>
    </w:p>
    <w:p w14:paraId="1429D8BC" w14:textId="77777777" w:rsidR="00130239" w:rsidRPr="00D161DC" w:rsidRDefault="00130239" w:rsidP="00130239">
      <w:pPr>
        <w:pStyle w:val="subsection"/>
      </w:pPr>
      <w:r w:rsidRPr="00D161DC">
        <w:tab/>
        <w:t>(2)</w:t>
      </w:r>
      <w:r w:rsidRPr="00D161DC">
        <w:tab/>
        <w:t>The policy must be one of the following:</w:t>
      </w:r>
    </w:p>
    <w:p w14:paraId="246C663C" w14:textId="77777777" w:rsidR="00130239" w:rsidRPr="00D161DC" w:rsidRDefault="00130239" w:rsidP="00130239">
      <w:pPr>
        <w:pStyle w:val="paragraph"/>
      </w:pPr>
      <w:r w:rsidRPr="00D161DC">
        <w:tab/>
        <w:t>(a)</w:t>
      </w:r>
      <w:r w:rsidRPr="00D161DC">
        <w:tab/>
        <w:t>a gold policy;</w:t>
      </w:r>
    </w:p>
    <w:p w14:paraId="6D9ADFA4" w14:textId="77777777" w:rsidR="00130239" w:rsidRPr="00D161DC" w:rsidRDefault="00130239" w:rsidP="00130239">
      <w:pPr>
        <w:pStyle w:val="paragraph"/>
      </w:pPr>
      <w:r w:rsidRPr="00D161DC">
        <w:tab/>
        <w:t>(b)</w:t>
      </w:r>
      <w:r w:rsidRPr="00D161DC">
        <w:tab/>
        <w:t>a silver policy;</w:t>
      </w:r>
    </w:p>
    <w:p w14:paraId="69827A3B" w14:textId="77777777" w:rsidR="00130239" w:rsidRPr="00D161DC" w:rsidRDefault="00130239" w:rsidP="00130239">
      <w:pPr>
        <w:pStyle w:val="paragraph"/>
      </w:pPr>
      <w:r w:rsidRPr="00D161DC">
        <w:tab/>
        <w:t>(c)</w:t>
      </w:r>
      <w:r w:rsidRPr="00D161DC">
        <w:tab/>
        <w:t>a bronze policy;</w:t>
      </w:r>
    </w:p>
    <w:p w14:paraId="4D9819C0" w14:textId="77777777" w:rsidR="00130239" w:rsidRPr="00D161DC" w:rsidRDefault="00130239" w:rsidP="00130239">
      <w:pPr>
        <w:pStyle w:val="paragraph"/>
      </w:pPr>
      <w:r w:rsidRPr="00D161DC">
        <w:tab/>
        <w:t>(d)</w:t>
      </w:r>
      <w:r w:rsidRPr="00D161DC">
        <w:tab/>
        <w:t>a basic policy.</w:t>
      </w:r>
    </w:p>
    <w:p w14:paraId="5F20BF4D" w14:textId="77777777" w:rsidR="00130239" w:rsidRPr="00D161DC" w:rsidRDefault="00130239" w:rsidP="00130239">
      <w:pPr>
        <w:pStyle w:val="ActHead5"/>
      </w:pPr>
      <w:bookmarkStart w:id="38" w:name="_Toc83817781"/>
      <w:r w:rsidRPr="00D161DC">
        <w:t>11</w:t>
      </w:r>
      <w:r w:rsidRPr="00D161DC">
        <w:rPr>
          <w:noProof/>
        </w:rPr>
        <w:t>F</w:t>
      </w:r>
      <w:r w:rsidRPr="00D161DC">
        <w:t>.</w:t>
      </w:r>
      <w:r w:rsidRPr="00D161DC">
        <w:tab/>
        <w:t>Coverage of treatments for insurance policies that cover hospital treatment</w:t>
      </w:r>
      <w:bookmarkEnd w:id="38"/>
    </w:p>
    <w:p w14:paraId="0657E40A" w14:textId="77777777" w:rsidR="00130239" w:rsidRPr="00D161DC" w:rsidRDefault="00130239" w:rsidP="00130239">
      <w:pPr>
        <w:pStyle w:val="SubsectionHead"/>
      </w:pPr>
      <w:r w:rsidRPr="00D161DC">
        <w:t>Application of rule</w:t>
      </w:r>
    </w:p>
    <w:p w14:paraId="74D3F8CB" w14:textId="52E1C31D" w:rsidR="00130239" w:rsidRPr="00D161DC" w:rsidRDefault="00130239" w:rsidP="00130239">
      <w:pPr>
        <w:pStyle w:val="subsection"/>
      </w:pPr>
      <w:r w:rsidRPr="00D161DC">
        <w:tab/>
        <w:t>(1)</w:t>
      </w:r>
      <w:r w:rsidRPr="00D161DC">
        <w:tab/>
        <w:t xml:space="preserve">For </w:t>
      </w:r>
      <w:r w:rsidR="00132CF0" w:rsidRPr="00D161DC">
        <w:t>paragraph 6</w:t>
      </w:r>
      <w:r w:rsidRPr="00D161DC">
        <w:t>3</w:t>
      </w:r>
      <w:r w:rsidR="00457723">
        <w:noBreakHyphen/>
      </w:r>
      <w:r w:rsidRPr="00D161DC">
        <w:t>10 (g) of the Act, this rule applies to an insurance policy that covers hospital treatment (whether or not the policy also covers general treatment).</w:t>
      </w:r>
    </w:p>
    <w:p w14:paraId="02FC878D" w14:textId="77777777" w:rsidR="00130239" w:rsidRPr="00D161DC" w:rsidRDefault="00130239" w:rsidP="00130239">
      <w:pPr>
        <w:pStyle w:val="SubsectionHead"/>
      </w:pPr>
      <w:r w:rsidRPr="00D161DC">
        <w:t>Treatments that must be covered by policy</w:t>
      </w:r>
    </w:p>
    <w:p w14:paraId="2CE8CCD1" w14:textId="77777777" w:rsidR="00130239" w:rsidRPr="00D161DC" w:rsidRDefault="00130239" w:rsidP="00130239">
      <w:pPr>
        <w:pStyle w:val="subsection"/>
      </w:pPr>
      <w:r w:rsidRPr="00D161DC">
        <w:tab/>
        <w:t>(2)</w:t>
      </w:r>
      <w:r w:rsidRPr="00D161DC">
        <w:tab/>
        <w:t>The policy must cover:</w:t>
      </w:r>
    </w:p>
    <w:p w14:paraId="7A06484A" w14:textId="77777777" w:rsidR="00130239" w:rsidRPr="00D161DC" w:rsidRDefault="00130239" w:rsidP="00130239">
      <w:pPr>
        <w:pStyle w:val="paragraph"/>
      </w:pPr>
      <w:r w:rsidRPr="00D161DC">
        <w:tab/>
        <w:t>(a)</w:t>
      </w:r>
      <w:r w:rsidRPr="00D161DC">
        <w:tab/>
        <w:t>all hospital treatments that are within the scope of cover that is identified, in Schedule 5, for each clinical category in relation to which the policy provides cover (see subrules (5) and (6)); and</w:t>
      </w:r>
    </w:p>
    <w:p w14:paraId="5E1031F9" w14:textId="77777777" w:rsidR="00130239" w:rsidRPr="00D161DC" w:rsidRDefault="00130239" w:rsidP="00130239">
      <w:pPr>
        <w:pStyle w:val="paragraph"/>
      </w:pPr>
      <w:r w:rsidRPr="00D161DC">
        <w:tab/>
        <w:t>(b)</w:t>
      </w:r>
      <w:r w:rsidRPr="00D161DC">
        <w:tab/>
        <w:t>all hospital treatments that are not within the scope of cover of such a clinical category, but that are:</w:t>
      </w:r>
    </w:p>
    <w:p w14:paraId="2E59F74C" w14:textId="77777777" w:rsidR="00130239" w:rsidRPr="00D161DC" w:rsidRDefault="00130239" w:rsidP="00130239">
      <w:pPr>
        <w:pStyle w:val="paragraphsub"/>
      </w:pPr>
      <w:r w:rsidRPr="00D161DC">
        <w:tab/>
        <w:t>(i)</w:t>
      </w:r>
      <w:r w:rsidRPr="00D161DC">
        <w:tab/>
        <w:t>associated treatments for complications (see subrule (7)); or</w:t>
      </w:r>
    </w:p>
    <w:p w14:paraId="4C70F048" w14:textId="77777777" w:rsidR="00130239" w:rsidRPr="00D161DC" w:rsidRDefault="00130239" w:rsidP="00130239">
      <w:pPr>
        <w:pStyle w:val="paragraphsub"/>
      </w:pPr>
      <w:r w:rsidRPr="00D161DC">
        <w:tab/>
        <w:t>(ii)</w:t>
      </w:r>
      <w:r w:rsidRPr="00D161DC">
        <w:tab/>
        <w:t>associated unplanned treatments (see subrule (8)).</w:t>
      </w:r>
    </w:p>
    <w:p w14:paraId="23BED38C" w14:textId="77777777" w:rsidR="00130239" w:rsidRPr="00D161DC" w:rsidRDefault="00130239" w:rsidP="00130239">
      <w:pPr>
        <w:pStyle w:val="subsection"/>
      </w:pPr>
      <w:r w:rsidRPr="00D161DC">
        <w:tab/>
        <w:t>(3)</w:t>
      </w:r>
      <w:r w:rsidRPr="00D161DC">
        <w:tab/>
        <w:t>However, the policy is not required to cover cosmetic surgery that is not medically necessary.</w:t>
      </w:r>
    </w:p>
    <w:p w14:paraId="6AC67015" w14:textId="77777777" w:rsidR="00130239" w:rsidRPr="00D161DC" w:rsidRDefault="00130239" w:rsidP="00130239">
      <w:pPr>
        <w:pStyle w:val="SubsectionHead"/>
      </w:pPr>
      <w:r w:rsidRPr="00D161DC">
        <w:t>Treatments that may be covered by policy</w:t>
      </w:r>
    </w:p>
    <w:p w14:paraId="59C6C7BE" w14:textId="77777777" w:rsidR="00130239" w:rsidRPr="00D161DC" w:rsidRDefault="00130239" w:rsidP="00130239">
      <w:pPr>
        <w:pStyle w:val="subsection"/>
      </w:pPr>
      <w:r w:rsidRPr="00D161DC">
        <w:tab/>
        <w:t>(4)</w:t>
      </w:r>
      <w:r w:rsidRPr="00D161DC">
        <w:tab/>
        <w:t>The policy may also provide either or both of the following:</w:t>
      </w:r>
    </w:p>
    <w:p w14:paraId="39E9B671" w14:textId="77777777" w:rsidR="00130239" w:rsidRPr="00D161DC" w:rsidRDefault="00130239" w:rsidP="00130239">
      <w:pPr>
        <w:pStyle w:val="paragraph"/>
        <w:rPr>
          <w:sz w:val="20"/>
        </w:rPr>
      </w:pPr>
      <w:r w:rsidRPr="00D161DC">
        <w:lastRenderedPageBreak/>
        <w:tab/>
        <w:t>(a)</w:t>
      </w:r>
      <w:r w:rsidRPr="00D161DC">
        <w:tab/>
        <w:t>accident cover;</w:t>
      </w:r>
    </w:p>
    <w:p w14:paraId="5608CE89" w14:textId="77777777" w:rsidR="00130239" w:rsidRPr="00D161DC" w:rsidRDefault="00130239" w:rsidP="00130239">
      <w:pPr>
        <w:pStyle w:val="paragraph"/>
      </w:pPr>
      <w:r w:rsidRPr="00D161DC">
        <w:tab/>
        <w:t>(b)</w:t>
      </w:r>
      <w:r w:rsidRPr="00D161DC">
        <w:tab/>
        <w:t>benefits for travel or accommodation relating to a treatment referred to in subrule (2) or paragraph (a).</w:t>
      </w:r>
    </w:p>
    <w:p w14:paraId="2AE85488" w14:textId="77777777" w:rsidR="00130239" w:rsidRPr="00D161DC" w:rsidRDefault="00130239" w:rsidP="00130239">
      <w:pPr>
        <w:pStyle w:val="SubsectionHead"/>
      </w:pPr>
      <w:r w:rsidRPr="00D161DC">
        <w:t>Interpretation</w:t>
      </w:r>
    </w:p>
    <w:p w14:paraId="2DFFBB6D" w14:textId="77777777" w:rsidR="00130239" w:rsidRPr="00D161DC" w:rsidRDefault="00130239" w:rsidP="00130239">
      <w:pPr>
        <w:pStyle w:val="subsection"/>
      </w:pPr>
      <w:r w:rsidRPr="00D161DC">
        <w:tab/>
        <w:t>(5)</w:t>
      </w:r>
      <w:r w:rsidRPr="00D161DC">
        <w:tab/>
        <w:t>For paragraph (2) (a), the scope of cover of a particular clinical category includes, but is not limited to:</w:t>
      </w:r>
    </w:p>
    <w:p w14:paraId="46C60C27" w14:textId="77777777" w:rsidR="00130239" w:rsidRPr="00D161DC" w:rsidRDefault="00130239" w:rsidP="00130239">
      <w:pPr>
        <w:pStyle w:val="paragraph"/>
      </w:pPr>
      <w:r w:rsidRPr="00D161DC">
        <w:tab/>
        <w:t>(a)</w:t>
      </w:r>
      <w:r w:rsidRPr="00D161DC">
        <w:tab/>
        <w:t>all hospital treatments involving the provision of an MBS item listed in Schedule 5 against that clinical category; and</w:t>
      </w:r>
    </w:p>
    <w:p w14:paraId="36CD1FEA" w14:textId="77777777" w:rsidR="00130239" w:rsidRPr="00D161DC" w:rsidRDefault="00130239" w:rsidP="00130239">
      <w:pPr>
        <w:pStyle w:val="paragraph"/>
      </w:pPr>
      <w:r w:rsidRPr="00D161DC">
        <w:tab/>
        <w:t>(b)</w:t>
      </w:r>
      <w:r w:rsidRPr="00D161DC">
        <w:tab/>
        <w:t>all hospital treatments:</w:t>
      </w:r>
    </w:p>
    <w:p w14:paraId="764E357D" w14:textId="77777777" w:rsidR="00130239" w:rsidRPr="00D161DC" w:rsidRDefault="00130239" w:rsidP="00130239">
      <w:pPr>
        <w:pStyle w:val="paragraphsub"/>
      </w:pPr>
      <w:r w:rsidRPr="00D161DC">
        <w:tab/>
        <w:t>(i)</w:t>
      </w:r>
      <w:r w:rsidRPr="00D161DC">
        <w:tab/>
        <w:t>that are provided in relation to a treatment of a kind referred to in paragraph (2) (a) or (5) (a); and</w:t>
      </w:r>
    </w:p>
    <w:p w14:paraId="3166E250" w14:textId="77777777" w:rsidR="00130239" w:rsidRPr="00D161DC" w:rsidRDefault="00130239" w:rsidP="00130239">
      <w:pPr>
        <w:pStyle w:val="paragraphsub"/>
      </w:pPr>
      <w:r w:rsidRPr="00D161DC">
        <w:tab/>
        <w:t>(ii)</w:t>
      </w:r>
      <w:r w:rsidRPr="00D161DC">
        <w:tab/>
        <w:t>involving the provision of an MBS item listed in:</w:t>
      </w:r>
    </w:p>
    <w:p w14:paraId="5304F219" w14:textId="77777777" w:rsidR="00130239" w:rsidRPr="00D161DC" w:rsidRDefault="00130239" w:rsidP="00130239">
      <w:pPr>
        <w:pStyle w:val="paragraphsub-sub"/>
      </w:pPr>
      <w:r w:rsidRPr="00D161DC">
        <w:tab/>
        <w:t>(A)</w:t>
      </w:r>
      <w:r w:rsidRPr="00D161DC">
        <w:tab/>
        <w:t>the common treatments list in Schedule 6; or</w:t>
      </w:r>
    </w:p>
    <w:p w14:paraId="7FC89D84" w14:textId="77777777" w:rsidR="00130239" w:rsidRPr="00D161DC" w:rsidRDefault="00130239" w:rsidP="00130239">
      <w:pPr>
        <w:pStyle w:val="paragraphsub-sub"/>
      </w:pPr>
      <w:r w:rsidRPr="00D161DC">
        <w:tab/>
        <w:t>(B)</w:t>
      </w:r>
      <w:r w:rsidRPr="00D161DC">
        <w:tab/>
        <w:t>the support treatments list in Schedule 7.</w:t>
      </w:r>
    </w:p>
    <w:p w14:paraId="4E4FDB7F" w14:textId="77777777" w:rsidR="00130239" w:rsidRPr="00D161DC" w:rsidRDefault="00130239" w:rsidP="00130239">
      <w:pPr>
        <w:pStyle w:val="subsection"/>
      </w:pPr>
      <w:r w:rsidRPr="00D161DC">
        <w:tab/>
        <w:t>(6)</w:t>
      </w:r>
      <w:r w:rsidRPr="00D161DC">
        <w:tab/>
        <w:t>Paragraph (5) (b) does not apply in relation to the clinical category “Podiatric surgery (provided by a registered podiatric surgeon)”.</w:t>
      </w:r>
    </w:p>
    <w:p w14:paraId="68A46B6E" w14:textId="77777777" w:rsidR="00130239" w:rsidRPr="00D161DC" w:rsidRDefault="00130239" w:rsidP="00130239">
      <w:pPr>
        <w:pStyle w:val="subsection"/>
      </w:pPr>
      <w:r w:rsidRPr="00D161DC">
        <w:tab/>
        <w:t>(7)</w:t>
      </w:r>
      <w:r w:rsidRPr="00D161DC">
        <w:tab/>
        <w:t xml:space="preserve">For subparagraph (2) (b) (i), a hospital treatment is an </w:t>
      </w:r>
      <w:r w:rsidRPr="00D161DC">
        <w:rPr>
          <w:b/>
          <w:i/>
        </w:rPr>
        <w:t xml:space="preserve">associated treatment for complications </w:t>
      </w:r>
      <w:r w:rsidRPr="00D161DC">
        <w:t>if it is:</w:t>
      </w:r>
    </w:p>
    <w:p w14:paraId="06BA4211" w14:textId="77777777" w:rsidR="00130239" w:rsidRPr="00D161DC" w:rsidRDefault="00130239" w:rsidP="00130239">
      <w:pPr>
        <w:pStyle w:val="paragraph"/>
      </w:pPr>
      <w:r w:rsidRPr="00D161DC">
        <w:tab/>
        <w:t>(a)</w:t>
      </w:r>
      <w:r w:rsidRPr="00D161DC">
        <w:tab/>
        <w:t>provided during an episode in which hospital treatment of a kind described in paragraph (2) (a) is being provided; and</w:t>
      </w:r>
    </w:p>
    <w:p w14:paraId="32853741" w14:textId="77777777" w:rsidR="00130239" w:rsidRPr="00D161DC" w:rsidRDefault="00130239" w:rsidP="00130239">
      <w:pPr>
        <w:pStyle w:val="paragraph"/>
      </w:pPr>
      <w:r w:rsidRPr="00D161DC">
        <w:tab/>
        <w:t>(b)</w:t>
      </w:r>
      <w:r w:rsidRPr="00D161DC">
        <w:tab/>
        <w:t>provided for a complication that arises during that episode.</w:t>
      </w:r>
    </w:p>
    <w:p w14:paraId="3BA5917B" w14:textId="77777777" w:rsidR="00130239" w:rsidRPr="00D161DC" w:rsidRDefault="00130239" w:rsidP="00130239">
      <w:pPr>
        <w:pStyle w:val="subsection"/>
      </w:pPr>
      <w:r w:rsidRPr="00D161DC">
        <w:tab/>
        <w:t>(8)</w:t>
      </w:r>
      <w:r w:rsidRPr="00D161DC">
        <w:tab/>
        <w:t xml:space="preserve">For subparagraph (2) (b) (ii), a hospital treatment is an </w:t>
      </w:r>
      <w:r w:rsidRPr="00D161DC">
        <w:rPr>
          <w:b/>
          <w:i/>
        </w:rPr>
        <w:t xml:space="preserve">associated unplanned treatment </w:t>
      </w:r>
      <w:r w:rsidRPr="00D161DC">
        <w:t>if it is:</w:t>
      </w:r>
    </w:p>
    <w:p w14:paraId="59CADF7E" w14:textId="77777777" w:rsidR="00130239" w:rsidRPr="00D161DC" w:rsidRDefault="00130239" w:rsidP="00130239">
      <w:pPr>
        <w:pStyle w:val="paragraph"/>
      </w:pPr>
      <w:r w:rsidRPr="00D161DC">
        <w:tab/>
        <w:t>(a)</w:t>
      </w:r>
      <w:r w:rsidRPr="00D161DC">
        <w:tab/>
        <w:t>provided during an episode in which hospital treatment of a kind described in paragraph (2) (a) is being provided; and</w:t>
      </w:r>
    </w:p>
    <w:p w14:paraId="56ECCD5F" w14:textId="77777777" w:rsidR="00130239" w:rsidRPr="00D161DC" w:rsidRDefault="00130239" w:rsidP="00130239">
      <w:pPr>
        <w:pStyle w:val="paragraph"/>
      </w:pPr>
      <w:r w:rsidRPr="00D161DC">
        <w:tab/>
        <w:t>(b)</w:t>
      </w:r>
      <w:r w:rsidRPr="00D161DC">
        <w:tab/>
        <w:t>an unplanned treatment that:</w:t>
      </w:r>
    </w:p>
    <w:p w14:paraId="558FA53B" w14:textId="77777777" w:rsidR="00130239" w:rsidRPr="00D161DC" w:rsidRDefault="00130239" w:rsidP="00130239">
      <w:pPr>
        <w:pStyle w:val="paragraphsub"/>
      </w:pPr>
      <w:r w:rsidRPr="00D161DC">
        <w:tab/>
        <w:t>(i)</w:t>
      </w:r>
      <w:r w:rsidRPr="00D161DC">
        <w:tab/>
        <w:t>is provided as part of planned surgery performed during that episode; and</w:t>
      </w:r>
    </w:p>
    <w:p w14:paraId="02C29B9C" w14:textId="77777777" w:rsidR="00130239" w:rsidRPr="00D161DC" w:rsidRDefault="00130239" w:rsidP="00130239">
      <w:pPr>
        <w:pStyle w:val="paragraphsub"/>
      </w:pPr>
      <w:r w:rsidRPr="00D161DC">
        <w:tab/>
        <w:t>(ii)</w:t>
      </w:r>
      <w:r w:rsidRPr="00D161DC">
        <w:tab/>
        <w:t>is, in the view of the medical practitioner who provides the unplanned treatment, medically necessary and urgent.</w:t>
      </w:r>
    </w:p>
    <w:p w14:paraId="7ED8549C" w14:textId="77777777" w:rsidR="00130239" w:rsidRPr="00D161DC" w:rsidRDefault="00130239" w:rsidP="00130239">
      <w:pPr>
        <w:pStyle w:val="ActHead5"/>
      </w:pPr>
      <w:bookmarkStart w:id="39" w:name="_Toc83817782"/>
      <w:r w:rsidRPr="00D161DC">
        <w:t>11</w:t>
      </w:r>
      <w:r w:rsidRPr="00D161DC">
        <w:rPr>
          <w:noProof/>
        </w:rPr>
        <w:t>G</w:t>
      </w:r>
      <w:r w:rsidRPr="00D161DC">
        <w:t>.</w:t>
      </w:r>
      <w:r w:rsidRPr="00D161DC">
        <w:tab/>
        <w:t>Provision of restricted and unrestricted cover</w:t>
      </w:r>
      <w:bookmarkEnd w:id="39"/>
    </w:p>
    <w:p w14:paraId="4C32D391" w14:textId="77777777" w:rsidR="00130239" w:rsidRPr="00D161DC" w:rsidRDefault="00130239" w:rsidP="00130239">
      <w:pPr>
        <w:pStyle w:val="SubsectionHead"/>
      </w:pPr>
      <w:r w:rsidRPr="00D161DC">
        <w:t>Gold policies</w:t>
      </w:r>
    </w:p>
    <w:p w14:paraId="54EB4C00" w14:textId="77777777" w:rsidR="00130239" w:rsidRPr="00D161DC" w:rsidRDefault="00130239" w:rsidP="00130239">
      <w:pPr>
        <w:pStyle w:val="subsection"/>
      </w:pPr>
      <w:r w:rsidRPr="00D161DC">
        <w:tab/>
        <w:t>(1)</w:t>
      </w:r>
      <w:r w:rsidRPr="00D161DC">
        <w:tab/>
        <w:t>A gold policy must provide unrestricted cover for all hospital treatments in all clinical categories.</w:t>
      </w:r>
    </w:p>
    <w:p w14:paraId="61CF6C2C" w14:textId="77777777" w:rsidR="00130239" w:rsidRPr="00D161DC" w:rsidRDefault="00130239" w:rsidP="00130239">
      <w:pPr>
        <w:pStyle w:val="SubsectionHead"/>
      </w:pPr>
      <w:r w:rsidRPr="00D161DC">
        <w:t>Silver policies and bronze policies</w:t>
      </w:r>
    </w:p>
    <w:p w14:paraId="6D75BB75" w14:textId="77777777" w:rsidR="00130239" w:rsidRPr="00D161DC" w:rsidRDefault="00130239" w:rsidP="00130239">
      <w:pPr>
        <w:pStyle w:val="subsection"/>
      </w:pPr>
      <w:r w:rsidRPr="00D161DC">
        <w:tab/>
        <w:t>(2)</w:t>
      </w:r>
      <w:r w:rsidRPr="00D161DC">
        <w:tab/>
        <w:t>A silver policy or a bronze policy:</w:t>
      </w:r>
    </w:p>
    <w:p w14:paraId="58A571C9" w14:textId="77777777" w:rsidR="00130239" w:rsidRPr="00D161DC" w:rsidRDefault="00130239" w:rsidP="00130239">
      <w:pPr>
        <w:pStyle w:val="paragraph"/>
      </w:pPr>
      <w:r w:rsidRPr="00D161DC">
        <w:tab/>
        <w:t>(a)</w:t>
      </w:r>
      <w:r w:rsidRPr="00D161DC">
        <w:tab/>
        <w:t>must provide restricted cover or unrestricted cover for all hospital treatments in the following clinical categories:</w:t>
      </w:r>
    </w:p>
    <w:p w14:paraId="5E0B16A4" w14:textId="77777777" w:rsidR="00130239" w:rsidRPr="00D161DC" w:rsidRDefault="00130239" w:rsidP="00130239">
      <w:pPr>
        <w:pStyle w:val="paragraphsub"/>
      </w:pPr>
      <w:r w:rsidRPr="00D161DC">
        <w:lastRenderedPageBreak/>
        <w:tab/>
        <w:t>(i)</w:t>
      </w:r>
      <w:r w:rsidRPr="00D161DC">
        <w:tab/>
        <w:t>rehabilitation;</w:t>
      </w:r>
    </w:p>
    <w:p w14:paraId="6A707D9F" w14:textId="77777777" w:rsidR="00130239" w:rsidRPr="00D161DC" w:rsidRDefault="00130239" w:rsidP="00130239">
      <w:pPr>
        <w:pStyle w:val="paragraphsub"/>
      </w:pPr>
      <w:r w:rsidRPr="00D161DC">
        <w:tab/>
        <w:t>(ii)</w:t>
      </w:r>
      <w:r w:rsidRPr="00D161DC">
        <w:tab/>
        <w:t>hospital psychiatric services;</w:t>
      </w:r>
    </w:p>
    <w:p w14:paraId="78903A1D" w14:textId="77777777" w:rsidR="00130239" w:rsidRPr="00D161DC" w:rsidRDefault="00130239" w:rsidP="00130239">
      <w:pPr>
        <w:pStyle w:val="paragraphsub"/>
      </w:pPr>
      <w:r w:rsidRPr="00D161DC">
        <w:tab/>
        <w:t>(iii)</w:t>
      </w:r>
      <w:r w:rsidRPr="00D161DC">
        <w:tab/>
        <w:t>palliative care; and</w:t>
      </w:r>
    </w:p>
    <w:p w14:paraId="50126651" w14:textId="77777777" w:rsidR="00130239" w:rsidRPr="00D161DC" w:rsidRDefault="00130239" w:rsidP="00130239">
      <w:pPr>
        <w:pStyle w:val="paragraph"/>
      </w:pPr>
      <w:r w:rsidRPr="00D161DC">
        <w:tab/>
        <w:t>(b)</w:t>
      </w:r>
      <w:r w:rsidRPr="00D161DC">
        <w:tab/>
        <w:t>must provide unrestricted cover for all hospital treatments in:</w:t>
      </w:r>
    </w:p>
    <w:p w14:paraId="6CEC0DF6" w14:textId="77777777" w:rsidR="00130239" w:rsidRPr="00D161DC" w:rsidRDefault="00130239" w:rsidP="00130239">
      <w:pPr>
        <w:pStyle w:val="paragraphsub"/>
      </w:pPr>
      <w:r w:rsidRPr="00D161DC">
        <w:tab/>
        <w:t>(i)</w:t>
      </w:r>
      <w:r w:rsidRPr="00D161DC">
        <w:tab/>
        <w:t>the other clinical categories that a silver policy or a bronze policy, as appropriate, is required to cover; and</w:t>
      </w:r>
    </w:p>
    <w:p w14:paraId="36E07CB8" w14:textId="77777777" w:rsidR="00130239" w:rsidRPr="00D161DC" w:rsidRDefault="00130239" w:rsidP="00130239">
      <w:pPr>
        <w:pStyle w:val="paragraphsub"/>
      </w:pPr>
      <w:r w:rsidRPr="00D161DC">
        <w:tab/>
        <w:t>(ii)</w:t>
      </w:r>
      <w:r w:rsidRPr="00D161DC">
        <w:tab/>
        <w:t>any other clinical categories that the policy covers.</w:t>
      </w:r>
    </w:p>
    <w:p w14:paraId="5D1D7D7A" w14:textId="77777777" w:rsidR="00130239" w:rsidRPr="00D161DC" w:rsidRDefault="00130239" w:rsidP="00130239">
      <w:pPr>
        <w:pStyle w:val="SubsectionHead"/>
      </w:pPr>
      <w:r w:rsidRPr="00D161DC">
        <w:t>Basic policies</w:t>
      </w:r>
    </w:p>
    <w:p w14:paraId="4F639AF8" w14:textId="77777777" w:rsidR="00130239" w:rsidRPr="00D161DC" w:rsidRDefault="00130239" w:rsidP="00130239">
      <w:pPr>
        <w:pStyle w:val="subsection"/>
      </w:pPr>
      <w:r w:rsidRPr="00D161DC">
        <w:tab/>
        <w:t>(3)</w:t>
      </w:r>
      <w:r w:rsidRPr="00D161DC">
        <w:tab/>
        <w:t>A basic policy must provide restricted cover or unrestricted cover for all hospital treatments in:</w:t>
      </w:r>
    </w:p>
    <w:p w14:paraId="3B3CFA47" w14:textId="77777777" w:rsidR="00130239" w:rsidRPr="00D161DC" w:rsidRDefault="00130239" w:rsidP="00130239">
      <w:pPr>
        <w:pStyle w:val="paragraph"/>
      </w:pPr>
      <w:r w:rsidRPr="00D161DC">
        <w:tab/>
        <w:t>(a)</w:t>
      </w:r>
      <w:r w:rsidRPr="00D161DC">
        <w:tab/>
        <w:t>all of the clinical categories that a basic policy is required to cover; and</w:t>
      </w:r>
    </w:p>
    <w:p w14:paraId="2D5A5BFF" w14:textId="77777777" w:rsidR="00130239" w:rsidRPr="00D161DC" w:rsidRDefault="00130239" w:rsidP="00130239">
      <w:pPr>
        <w:pStyle w:val="paragraph"/>
      </w:pPr>
      <w:r w:rsidRPr="00D161DC">
        <w:tab/>
        <w:t>(b)</w:t>
      </w:r>
      <w:r w:rsidRPr="00D161DC">
        <w:tab/>
        <w:t>any other clinical categories that the policy covers.</w:t>
      </w:r>
    </w:p>
    <w:p w14:paraId="7E88162E" w14:textId="77777777" w:rsidR="00130239" w:rsidRPr="00D161DC" w:rsidRDefault="00130239" w:rsidP="00130239">
      <w:pPr>
        <w:pStyle w:val="ActHead5"/>
      </w:pPr>
      <w:bookmarkStart w:id="40" w:name="_Toc83817783"/>
      <w:r w:rsidRPr="00D161DC">
        <w:t>11H.</w:t>
      </w:r>
      <w:r w:rsidRPr="00D161DC">
        <w:tab/>
        <w:t>Naming of insurance policies that cover hospital treatment</w:t>
      </w:r>
      <w:bookmarkEnd w:id="40"/>
    </w:p>
    <w:p w14:paraId="45C7ED07" w14:textId="3AB1DD0A" w:rsidR="00130239" w:rsidRPr="00D161DC" w:rsidRDefault="00130239" w:rsidP="00130239">
      <w:pPr>
        <w:pStyle w:val="subsection"/>
      </w:pPr>
      <w:r w:rsidRPr="00D161DC">
        <w:tab/>
        <w:t>(1)</w:t>
      </w:r>
      <w:r w:rsidRPr="00D161DC">
        <w:tab/>
        <w:t xml:space="preserve">For </w:t>
      </w:r>
      <w:r w:rsidR="00132CF0" w:rsidRPr="00D161DC">
        <w:t>paragraph 6</w:t>
      </w:r>
      <w:r w:rsidRPr="00D161DC">
        <w:t>3</w:t>
      </w:r>
      <w:r w:rsidR="00457723">
        <w:noBreakHyphen/>
      </w:r>
      <w:r w:rsidRPr="00D161DC">
        <w:t>10 (g) of the Act, this rule applies to an insurance policy that covers hospital treatment (whether or not the policy also covers general treatment).</w:t>
      </w:r>
    </w:p>
    <w:p w14:paraId="21DD0B5F" w14:textId="77777777" w:rsidR="00130239" w:rsidRPr="00D161DC" w:rsidRDefault="00130239" w:rsidP="00130239">
      <w:pPr>
        <w:pStyle w:val="subsection"/>
      </w:pPr>
      <w:r w:rsidRPr="00D161DC">
        <w:tab/>
        <w:t>(2)</w:t>
      </w:r>
      <w:r w:rsidRPr="00D161DC">
        <w:tab/>
        <w:t>The policy must include a name that contains the policy’s product tier.</w:t>
      </w:r>
    </w:p>
    <w:p w14:paraId="380A0F95" w14:textId="77777777" w:rsidR="00130239" w:rsidRPr="00D161DC" w:rsidRDefault="00130239" w:rsidP="00130239">
      <w:pPr>
        <w:pStyle w:val="subsection"/>
      </w:pPr>
      <w:r w:rsidRPr="00D161DC">
        <w:tab/>
        <w:t>(3)</w:t>
      </w:r>
      <w:r w:rsidRPr="00D161DC">
        <w:tab/>
        <w:t>If the policy covers one or more clinical categories additional to those required for a policy of that product tier in Schedule 4, the name may also contain “plus” or “+”.</w:t>
      </w:r>
    </w:p>
    <w:p w14:paraId="75049953" w14:textId="77777777" w:rsidR="00130239" w:rsidRPr="00D161DC" w:rsidRDefault="00130239" w:rsidP="00130239">
      <w:pPr>
        <w:pStyle w:val="subsection"/>
      </w:pPr>
      <w:r w:rsidRPr="00D161DC">
        <w:tab/>
        <w:t>(4)</w:t>
      </w:r>
      <w:r w:rsidRPr="00D161DC">
        <w:tab/>
        <w:t>The name must not contain:</w:t>
      </w:r>
    </w:p>
    <w:p w14:paraId="4C7AE8F5" w14:textId="77777777" w:rsidR="00130239" w:rsidRPr="00D161DC" w:rsidRDefault="00130239" w:rsidP="00130239">
      <w:pPr>
        <w:pStyle w:val="paragraph"/>
      </w:pPr>
      <w:r w:rsidRPr="00D161DC">
        <w:tab/>
        <w:t>(a)</w:t>
      </w:r>
      <w:r w:rsidRPr="00D161DC">
        <w:tab/>
        <w:t>the name of any other metal; or</w:t>
      </w:r>
    </w:p>
    <w:p w14:paraId="2247D6BF" w14:textId="58B6F500" w:rsidR="00130239" w:rsidRPr="00D161DC" w:rsidRDefault="00130239" w:rsidP="00130239">
      <w:pPr>
        <w:pStyle w:val="paragraph"/>
      </w:pPr>
      <w:r w:rsidRPr="00D161DC">
        <w:tab/>
        <w:t>(b)</w:t>
      </w:r>
      <w:r w:rsidRPr="00D161DC">
        <w:tab/>
        <w:t>the name of any gemstone or any semi</w:t>
      </w:r>
      <w:r w:rsidR="00457723">
        <w:noBreakHyphen/>
      </w:r>
      <w:r w:rsidRPr="00D161DC">
        <w:t>precious stone; or</w:t>
      </w:r>
    </w:p>
    <w:p w14:paraId="39062BC3" w14:textId="77777777" w:rsidR="00130239" w:rsidRPr="00D161DC" w:rsidRDefault="00130239" w:rsidP="00130239">
      <w:pPr>
        <w:pStyle w:val="paragraph"/>
        <w:rPr>
          <w:b/>
        </w:rPr>
      </w:pPr>
      <w:r w:rsidRPr="00D161DC">
        <w:tab/>
        <w:t>(c)</w:t>
      </w:r>
      <w:r w:rsidRPr="00D161DC">
        <w:tab/>
        <w:t>unless permitted by subrule (3)—either “plus” or “+”.</w:t>
      </w:r>
    </w:p>
    <w:p w14:paraId="3CC9B188" w14:textId="77777777" w:rsidR="00130239" w:rsidRPr="00D161DC" w:rsidRDefault="00130239" w:rsidP="00130239">
      <w:pPr>
        <w:pStyle w:val="ActHead5"/>
      </w:pPr>
      <w:bookmarkStart w:id="41" w:name="_Toc83817784"/>
      <w:r w:rsidRPr="00D161DC">
        <w:t>11J.</w:t>
      </w:r>
      <w:r w:rsidRPr="00D161DC">
        <w:tab/>
        <w:t>Naming of insurance policies that cover general treatment only</w:t>
      </w:r>
      <w:bookmarkEnd w:id="41"/>
    </w:p>
    <w:p w14:paraId="20AC7225" w14:textId="5D391467" w:rsidR="00130239" w:rsidRPr="00D161DC" w:rsidRDefault="00130239" w:rsidP="00130239">
      <w:pPr>
        <w:pStyle w:val="subsection"/>
      </w:pPr>
      <w:r w:rsidRPr="00D161DC">
        <w:tab/>
        <w:t>(1)</w:t>
      </w:r>
      <w:r w:rsidRPr="00D161DC">
        <w:tab/>
        <w:t xml:space="preserve">For </w:t>
      </w:r>
      <w:r w:rsidR="00132CF0" w:rsidRPr="00D161DC">
        <w:t>paragraph 6</w:t>
      </w:r>
      <w:r w:rsidRPr="00D161DC">
        <w:t>3</w:t>
      </w:r>
      <w:r w:rsidR="00457723">
        <w:noBreakHyphen/>
      </w:r>
      <w:r w:rsidRPr="00D161DC">
        <w:t>10 (g) of the Act, this rule applies to an insurance policy that covers general treatment only.</w:t>
      </w:r>
    </w:p>
    <w:p w14:paraId="12A3B0B6" w14:textId="77777777" w:rsidR="00130239" w:rsidRPr="00D161DC" w:rsidRDefault="00130239" w:rsidP="00130239">
      <w:pPr>
        <w:pStyle w:val="subsection"/>
      </w:pPr>
      <w:r w:rsidRPr="00D161DC">
        <w:tab/>
        <w:t>(2)</w:t>
      </w:r>
      <w:r w:rsidRPr="00D161DC">
        <w:tab/>
        <w:t>The policy must include a name that does not contain:</w:t>
      </w:r>
    </w:p>
    <w:p w14:paraId="2CBF0398" w14:textId="77777777" w:rsidR="00130239" w:rsidRPr="00D161DC" w:rsidRDefault="00130239" w:rsidP="00130239">
      <w:pPr>
        <w:pStyle w:val="paragraph"/>
      </w:pPr>
      <w:r w:rsidRPr="00D161DC">
        <w:tab/>
        <w:t>(a)</w:t>
      </w:r>
      <w:r w:rsidRPr="00D161DC">
        <w:tab/>
        <w:t>the name of any metal; or</w:t>
      </w:r>
    </w:p>
    <w:p w14:paraId="36F9B104" w14:textId="6DC4353A" w:rsidR="00130239" w:rsidRPr="00D161DC" w:rsidRDefault="00130239" w:rsidP="00130239">
      <w:pPr>
        <w:pStyle w:val="paragraph"/>
      </w:pPr>
      <w:r w:rsidRPr="00D161DC">
        <w:tab/>
        <w:t>(b)</w:t>
      </w:r>
      <w:r w:rsidRPr="00D161DC">
        <w:tab/>
        <w:t>the name of any gemstone or any semi</w:t>
      </w:r>
      <w:r w:rsidR="00457723">
        <w:noBreakHyphen/>
      </w:r>
      <w:r w:rsidRPr="00D161DC">
        <w:t>precious stone; or</w:t>
      </w:r>
    </w:p>
    <w:p w14:paraId="2408B548" w14:textId="77777777" w:rsidR="00130239" w:rsidRPr="00D161DC" w:rsidRDefault="00130239" w:rsidP="00130239">
      <w:pPr>
        <w:pStyle w:val="paragraph"/>
      </w:pPr>
      <w:r w:rsidRPr="00D161DC">
        <w:tab/>
        <w:t>(c)</w:t>
      </w:r>
      <w:r w:rsidRPr="00D161DC">
        <w:tab/>
        <w:t>either “plus” or “+”.</w:t>
      </w:r>
    </w:p>
    <w:p w14:paraId="7D1F41ED" w14:textId="77777777" w:rsidR="00130239" w:rsidRPr="00D161DC" w:rsidRDefault="00130239" w:rsidP="00130239">
      <w:pPr>
        <w:tabs>
          <w:tab w:val="left" w:pos="567"/>
        </w:tabs>
        <w:autoSpaceDE w:val="0"/>
        <w:autoSpaceDN w:val="0"/>
        <w:spacing w:before="120" w:line="220" w:lineRule="exact"/>
        <w:ind w:left="1701" w:hanging="850"/>
        <w:rPr>
          <w:iCs/>
          <w:color w:val="000000"/>
          <w:sz w:val="18"/>
          <w:szCs w:val="18"/>
        </w:rPr>
        <w:sectPr w:rsidR="00130239" w:rsidRPr="00D161DC" w:rsidSect="001349FD">
          <w:headerReference w:type="even" r:id="rId29"/>
          <w:headerReference w:type="default" r:id="rId30"/>
          <w:footerReference w:type="default" r:id="rId31"/>
          <w:type w:val="continuous"/>
          <w:pgSz w:w="11906" w:h="16838"/>
          <w:pgMar w:top="2325" w:right="1797" w:bottom="1440" w:left="1797" w:header="720" w:footer="709" w:gutter="0"/>
          <w:cols w:space="720"/>
          <w:docGrid w:linePitch="299"/>
        </w:sectPr>
      </w:pPr>
    </w:p>
    <w:p w14:paraId="333118D6" w14:textId="77777777" w:rsidR="00130239" w:rsidRPr="00D161DC" w:rsidRDefault="00130239" w:rsidP="00130239">
      <w:pPr>
        <w:pStyle w:val="Heading2"/>
        <w:keepNext/>
        <w:keepLines/>
        <w:pageBreakBefore/>
      </w:pPr>
      <w:bookmarkStart w:id="42" w:name="_Toc83817785"/>
      <w:r w:rsidRPr="00D161DC">
        <w:lastRenderedPageBreak/>
        <w:t>Part 3</w:t>
      </w:r>
      <w:r w:rsidRPr="00D161DC">
        <w:tab/>
        <w:t>Private health information statements and other information that must be given</w:t>
      </w:r>
      <w:bookmarkEnd w:id="42"/>
    </w:p>
    <w:p w14:paraId="7D928768" w14:textId="77777777"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t>Note:</w:t>
      </w:r>
      <w:r w:rsidRPr="00D161DC">
        <w:rPr>
          <w:iCs/>
          <w:color w:val="000000"/>
          <w:sz w:val="20"/>
        </w:rPr>
        <w:tab/>
        <w:t>This Part deals with:</w:t>
      </w:r>
    </w:p>
    <w:p w14:paraId="79618D6D" w14:textId="3B6267BC"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sym w:font="Symbol" w:char="F0B7"/>
      </w:r>
      <w:r w:rsidRPr="00D161DC">
        <w:rPr>
          <w:iCs/>
          <w:color w:val="000000"/>
          <w:sz w:val="20"/>
        </w:rPr>
        <w:tab/>
        <w:t>the information and form for private health information statements, for the purposes of sub</w:t>
      </w:r>
      <w:r w:rsidR="00132CF0" w:rsidRPr="00D161DC">
        <w:rPr>
          <w:iCs/>
          <w:color w:val="000000"/>
          <w:sz w:val="20"/>
        </w:rPr>
        <w:t>section 9</w:t>
      </w:r>
      <w:r w:rsidRPr="00D161DC">
        <w:rPr>
          <w:iCs/>
          <w:color w:val="000000"/>
          <w:sz w:val="20"/>
        </w:rPr>
        <w:t>3</w:t>
      </w:r>
      <w:r w:rsidR="00457723">
        <w:rPr>
          <w:iCs/>
          <w:color w:val="000000"/>
          <w:sz w:val="20"/>
        </w:rPr>
        <w:noBreakHyphen/>
      </w:r>
      <w:r w:rsidRPr="00D161DC">
        <w:rPr>
          <w:iCs/>
          <w:color w:val="000000"/>
          <w:sz w:val="20"/>
        </w:rPr>
        <w:t>5 (1) of the Act, and methods by which private health information statements are made available; and</w:t>
      </w:r>
    </w:p>
    <w:p w14:paraId="2E7B7720" w14:textId="77777777"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sym w:font="Symbol" w:char="F0B7"/>
      </w:r>
      <w:r w:rsidRPr="00D161DC">
        <w:rPr>
          <w:iCs/>
          <w:color w:val="000000"/>
          <w:sz w:val="20"/>
        </w:rPr>
        <w:tab/>
        <w:t>information that must be provided to the Private Health Insurance Ombudsman relating to changes in premiums.</w:t>
      </w:r>
    </w:p>
    <w:p w14:paraId="5195C916" w14:textId="77777777"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tab/>
        <w:t>This Part does not limit the information that a private health insurer may give to an insured person.</w:t>
      </w:r>
    </w:p>
    <w:p w14:paraId="7A502F40" w14:textId="77777777" w:rsidR="00130239" w:rsidRPr="00D161DC" w:rsidRDefault="00130239" w:rsidP="00130239">
      <w:pPr>
        <w:pStyle w:val="ActHead8"/>
        <w:tabs>
          <w:tab w:val="left" w:pos="850"/>
        </w:tabs>
        <w:ind w:left="850" w:hanging="850"/>
        <w:rPr>
          <w:szCs w:val="24"/>
        </w:rPr>
      </w:pPr>
      <w:bookmarkStart w:id="43" w:name="_Toc83817786"/>
      <w:r w:rsidRPr="00D161DC">
        <w:rPr>
          <w:szCs w:val="24"/>
        </w:rPr>
        <w:t>12.  Private health information statements</w:t>
      </w:r>
      <w:bookmarkEnd w:id="43"/>
    </w:p>
    <w:p w14:paraId="7131976B" w14:textId="62CE9035"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t>Note:</w:t>
      </w:r>
      <w:r w:rsidRPr="00D161DC">
        <w:rPr>
          <w:iCs/>
          <w:color w:val="000000"/>
          <w:sz w:val="20"/>
        </w:rPr>
        <w:tab/>
        <w:t>See rule 20 for a transitional provision relating to this rule that applies until 3</w:t>
      </w:r>
      <w:r w:rsidR="00457723">
        <w:rPr>
          <w:iCs/>
          <w:color w:val="000000"/>
          <w:sz w:val="20"/>
        </w:rPr>
        <w:t>1 March</w:t>
      </w:r>
      <w:r w:rsidRPr="00D161DC">
        <w:rPr>
          <w:iCs/>
          <w:color w:val="000000"/>
          <w:sz w:val="20"/>
        </w:rPr>
        <w:t xml:space="preserve"> 2020.</w:t>
      </w:r>
    </w:p>
    <w:p w14:paraId="168AD6BD" w14:textId="2E4247DD"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For sub</w:t>
      </w:r>
      <w:r w:rsidR="00132CF0" w:rsidRPr="00D161DC">
        <w:rPr>
          <w:sz w:val="24"/>
          <w:szCs w:val="24"/>
        </w:rPr>
        <w:t>section 9</w:t>
      </w:r>
      <w:r w:rsidRPr="00D161DC">
        <w:rPr>
          <w:sz w:val="24"/>
          <w:szCs w:val="24"/>
        </w:rPr>
        <w:t>3</w:t>
      </w:r>
      <w:r w:rsidR="00457723">
        <w:rPr>
          <w:sz w:val="24"/>
          <w:szCs w:val="24"/>
        </w:rPr>
        <w:noBreakHyphen/>
      </w:r>
      <w:r w:rsidRPr="00D161DC">
        <w:rPr>
          <w:sz w:val="24"/>
          <w:szCs w:val="24"/>
        </w:rPr>
        <w:t>5 (1) of the Act, the information to be contained in a private health information statement, and the form, for a product subgroup of a complying health insurance product, are:</w:t>
      </w:r>
    </w:p>
    <w:p w14:paraId="675CD5AB"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(a)</w:t>
      </w:r>
      <w:r w:rsidRPr="00D161DC">
        <w:rPr>
          <w:color w:val="000000"/>
          <w:sz w:val="24"/>
          <w:szCs w:val="24"/>
          <w:lang w:eastAsia="en-AU"/>
        </w:rPr>
        <w:tab/>
        <w:t>the information and form of words set out in Schedule 1; and</w:t>
      </w:r>
    </w:p>
    <w:p w14:paraId="6F7DE61F"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(b)</w:t>
      </w:r>
      <w:r w:rsidRPr="00D161DC">
        <w:rPr>
          <w:color w:val="000000"/>
          <w:sz w:val="24"/>
          <w:szCs w:val="24"/>
          <w:lang w:eastAsia="en-AU"/>
        </w:rPr>
        <w:tab/>
        <w:t>if policies that belong to the product subgroup cover hospital treatment—the additional information, and the form of words, set out in Schedule 2; and</w:t>
      </w:r>
    </w:p>
    <w:p w14:paraId="4BF22DC5"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(c)</w:t>
      </w:r>
      <w:r w:rsidRPr="00D161DC">
        <w:rPr>
          <w:color w:val="000000"/>
          <w:sz w:val="24"/>
          <w:szCs w:val="24"/>
          <w:lang w:eastAsia="en-AU"/>
        </w:rPr>
        <w:tab/>
        <w:t>if policies that belong to the product subgroup cover general treatment—the additional information, and the form of words, set out in Schedule 3.</w:t>
      </w:r>
    </w:p>
    <w:p w14:paraId="24D2B7CF"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However, paragraph (1)(c) does not apply if the only general treatment provided is ambulance cover.</w:t>
      </w:r>
    </w:p>
    <w:p w14:paraId="42E2407D" w14:textId="77777777" w:rsidR="00130239" w:rsidRPr="00D161DC" w:rsidRDefault="00130239" w:rsidP="00130239">
      <w:pPr>
        <w:pStyle w:val="ActHead8"/>
        <w:tabs>
          <w:tab w:val="left" w:pos="850"/>
        </w:tabs>
        <w:ind w:left="850" w:hanging="850"/>
      </w:pPr>
      <w:bookmarkStart w:id="44" w:name="_Toc83817787"/>
      <w:r w:rsidRPr="00D161DC">
        <w:t>13.  Method of making private health information statements available</w:t>
      </w:r>
      <w:bookmarkEnd w:id="44"/>
    </w:p>
    <w:p w14:paraId="7CD0CF67" w14:textId="0C933AFD"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This rule is made for the purposes of sub</w:t>
      </w:r>
      <w:r w:rsidR="00132CF0" w:rsidRPr="00D161DC">
        <w:rPr>
          <w:sz w:val="24"/>
          <w:szCs w:val="24"/>
        </w:rPr>
        <w:t>section 9</w:t>
      </w:r>
      <w:r w:rsidRPr="00D161DC">
        <w:rPr>
          <w:sz w:val="24"/>
          <w:szCs w:val="24"/>
        </w:rPr>
        <w:t>3</w:t>
      </w:r>
      <w:r w:rsidR="00457723">
        <w:rPr>
          <w:sz w:val="24"/>
          <w:szCs w:val="24"/>
        </w:rPr>
        <w:noBreakHyphen/>
      </w:r>
      <w:r w:rsidRPr="00D161DC">
        <w:rPr>
          <w:sz w:val="24"/>
          <w:szCs w:val="24"/>
        </w:rPr>
        <w:t>5 (2) and paragraph 93</w:t>
      </w:r>
      <w:r w:rsidR="00457723">
        <w:rPr>
          <w:sz w:val="24"/>
          <w:szCs w:val="24"/>
        </w:rPr>
        <w:noBreakHyphen/>
      </w:r>
      <w:r w:rsidRPr="00D161DC">
        <w:rPr>
          <w:sz w:val="24"/>
          <w:szCs w:val="24"/>
        </w:rPr>
        <w:t>15 (1) (a) of the Act.</w:t>
      </w:r>
    </w:p>
    <w:p w14:paraId="71B19402"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If:</w:t>
      </w:r>
    </w:p>
    <w:p w14:paraId="4487F8A7"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(a)</w:t>
      </w:r>
      <w:r w:rsidRPr="00D161DC">
        <w:rPr>
          <w:color w:val="000000"/>
          <w:sz w:val="24"/>
          <w:szCs w:val="24"/>
          <w:lang w:eastAsia="en-AU"/>
        </w:rPr>
        <w:tab/>
        <w:t>the private health information statement is accompanied by information additional to the information and form of words that are required by subrule 12 (1); and</w:t>
      </w:r>
    </w:p>
    <w:p w14:paraId="2F5AF61C"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(b)</w:t>
      </w:r>
      <w:r w:rsidRPr="00D161DC">
        <w:rPr>
          <w:color w:val="000000"/>
          <w:sz w:val="24"/>
          <w:szCs w:val="24"/>
          <w:lang w:eastAsia="en-AU"/>
        </w:rPr>
        <w:tab/>
        <w:t>the private health information statement and the additional information are set out in the same document;</w:t>
      </w:r>
    </w:p>
    <w:p w14:paraId="4FA06909"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the additional information must not obscure or contradict the information and form of words that that are required by subrule 12 (1).</w:t>
      </w:r>
    </w:p>
    <w:p w14:paraId="57EA6871" w14:textId="70164C8A" w:rsidR="00130239" w:rsidRPr="00D161DC" w:rsidRDefault="00130239" w:rsidP="00130239">
      <w:pPr>
        <w:tabs>
          <w:tab w:val="left" w:pos="567"/>
        </w:tabs>
        <w:autoSpaceDE w:val="0"/>
        <w:autoSpaceDN w:val="0"/>
        <w:spacing w:before="120" w:line="220" w:lineRule="exact"/>
        <w:ind w:left="2127" w:hanging="1191"/>
        <w:rPr>
          <w:iCs/>
          <w:color w:val="000000"/>
          <w:sz w:val="20"/>
        </w:rPr>
      </w:pPr>
      <w:r w:rsidRPr="00D161DC">
        <w:rPr>
          <w:iCs/>
          <w:color w:val="000000"/>
          <w:sz w:val="20"/>
        </w:rPr>
        <w:lastRenderedPageBreak/>
        <w:t>Example:</w:t>
      </w:r>
      <w:r w:rsidRPr="00D161DC">
        <w:rPr>
          <w:iCs/>
          <w:color w:val="000000"/>
          <w:sz w:val="20"/>
        </w:rPr>
        <w:tab/>
        <w:t xml:space="preserve">The document on which a private health information statement is provided might include information about ambulance cover that is additional to the information required by </w:t>
      </w:r>
      <w:r w:rsidR="00457723">
        <w:rPr>
          <w:iCs/>
          <w:color w:val="000000"/>
          <w:sz w:val="20"/>
        </w:rPr>
        <w:t>item 1</w:t>
      </w:r>
      <w:r w:rsidRPr="00D161DC">
        <w:rPr>
          <w:iCs/>
          <w:color w:val="000000"/>
          <w:sz w:val="20"/>
        </w:rPr>
        <w:t>0 of the table to clause 2 of Schedule 1. The additional information could be included adjacent to the required information, so long as the additional information did not obscure or contradict the required information.</w:t>
      </w:r>
    </w:p>
    <w:p w14:paraId="56B59FA6" w14:textId="77777777" w:rsidR="00130239" w:rsidRPr="00D161DC" w:rsidRDefault="00130239" w:rsidP="00130239">
      <w:pPr>
        <w:pStyle w:val="ActHead8"/>
        <w:tabs>
          <w:tab w:val="left" w:pos="850"/>
        </w:tabs>
        <w:ind w:left="850" w:hanging="850"/>
      </w:pPr>
      <w:bookmarkStart w:id="45" w:name="_Toc83817788"/>
      <w:r w:rsidRPr="00D161DC">
        <w:t>14.  Information relating to changes to premiums to be provided to Private Health Insurance Ombudsman</w:t>
      </w:r>
      <w:bookmarkEnd w:id="45"/>
    </w:p>
    <w:p w14:paraId="10BA9307" w14:textId="58878B81"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(1)</w:t>
      </w:r>
      <w:r w:rsidRPr="00D161DC">
        <w:rPr>
          <w:sz w:val="24"/>
          <w:szCs w:val="24"/>
        </w:rPr>
        <w:tab/>
        <w:t xml:space="preserve">This rule is made for the purposes of </w:t>
      </w:r>
      <w:r w:rsidR="00132CF0" w:rsidRPr="00D161DC">
        <w:rPr>
          <w:sz w:val="24"/>
          <w:szCs w:val="24"/>
        </w:rPr>
        <w:t>section 9</w:t>
      </w:r>
      <w:r w:rsidRPr="00D161DC">
        <w:rPr>
          <w:sz w:val="24"/>
          <w:szCs w:val="24"/>
        </w:rPr>
        <w:t>6</w:t>
      </w:r>
      <w:r w:rsidR="00457723">
        <w:rPr>
          <w:sz w:val="24"/>
          <w:szCs w:val="24"/>
        </w:rPr>
        <w:noBreakHyphen/>
      </w:r>
      <w:r w:rsidRPr="00D161DC">
        <w:rPr>
          <w:sz w:val="24"/>
          <w:szCs w:val="24"/>
        </w:rPr>
        <w:t>25 of the Act.</w:t>
      </w:r>
    </w:p>
    <w:p w14:paraId="60A72059" w14:textId="0821A843"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(2)</w:t>
      </w:r>
      <w:r w:rsidRPr="00D161DC">
        <w:rPr>
          <w:sz w:val="24"/>
          <w:szCs w:val="24"/>
        </w:rPr>
        <w:tab/>
        <w:t>This rule applies if the Minister has approved a proposed change to the premiums charged under a complying health insurance product of a private health insurer under subsection 66</w:t>
      </w:r>
      <w:r w:rsidR="00457723">
        <w:rPr>
          <w:sz w:val="24"/>
          <w:szCs w:val="24"/>
        </w:rPr>
        <w:noBreakHyphen/>
      </w:r>
      <w:r w:rsidRPr="00D161DC">
        <w:rPr>
          <w:sz w:val="24"/>
          <w:szCs w:val="24"/>
        </w:rPr>
        <w:t>10 (3) of the Act.</w:t>
      </w:r>
    </w:p>
    <w:p w14:paraId="0690E801"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(3)</w:t>
      </w:r>
      <w:r w:rsidRPr="00D161DC">
        <w:rPr>
          <w:sz w:val="24"/>
          <w:szCs w:val="24"/>
        </w:rPr>
        <w:tab/>
        <w:t>The private health insurer must notify the Private Health Insurance Ombudsman of:</w:t>
      </w:r>
    </w:p>
    <w:p w14:paraId="00211089"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(a)</w:t>
      </w:r>
      <w:r w:rsidRPr="00D161DC">
        <w:rPr>
          <w:color w:val="000000"/>
          <w:sz w:val="24"/>
          <w:szCs w:val="24"/>
          <w:lang w:eastAsia="en-AU"/>
        </w:rPr>
        <w:tab/>
        <w:t>the premiums that applied before the approval; and</w:t>
      </w:r>
    </w:p>
    <w:p w14:paraId="0F8404A8"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(b)</w:t>
      </w:r>
      <w:r w:rsidRPr="00D161DC">
        <w:rPr>
          <w:color w:val="000000"/>
          <w:sz w:val="24"/>
          <w:szCs w:val="24"/>
          <w:lang w:eastAsia="en-AU"/>
        </w:rPr>
        <w:tab/>
        <w:t>the premiums that apply after the approval.</w:t>
      </w:r>
    </w:p>
    <w:p w14:paraId="56B34CF1" w14:textId="77777777"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(4)</w:t>
      </w:r>
      <w:r w:rsidRPr="00D161DC">
        <w:rPr>
          <w:sz w:val="24"/>
          <w:szCs w:val="24"/>
        </w:rPr>
        <w:tab/>
        <w:t>The insurer must give this information to the Ombudsman before the end of the day that is the later of:</w:t>
      </w:r>
    </w:p>
    <w:p w14:paraId="379B8C54"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(a)</w:t>
      </w:r>
      <w:r w:rsidRPr="00D161DC">
        <w:rPr>
          <w:color w:val="000000"/>
          <w:sz w:val="24"/>
          <w:szCs w:val="24"/>
          <w:lang w:eastAsia="en-AU"/>
        </w:rPr>
        <w:tab/>
        <w:t>1 February immediately following the day the Minister approved the change; or</w:t>
      </w:r>
    </w:p>
    <w:p w14:paraId="65634935"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lang w:eastAsia="en-AU"/>
        </w:rPr>
      </w:pPr>
      <w:r w:rsidRPr="00D161DC">
        <w:rPr>
          <w:color w:val="000000"/>
          <w:sz w:val="24"/>
          <w:szCs w:val="24"/>
          <w:lang w:eastAsia="en-AU"/>
        </w:rPr>
        <w:t>(b)</w:t>
      </w:r>
      <w:r w:rsidRPr="00D161DC">
        <w:rPr>
          <w:color w:val="000000"/>
          <w:sz w:val="24"/>
          <w:szCs w:val="24"/>
          <w:lang w:eastAsia="en-AU"/>
        </w:rPr>
        <w:tab/>
        <w:t>20 business days after the day the Minister approved the change.</w:t>
      </w:r>
    </w:p>
    <w:p w14:paraId="2CFC562A" w14:textId="77777777" w:rsidR="00130239" w:rsidRPr="00D161DC" w:rsidRDefault="00130239" w:rsidP="00130239">
      <w:pPr>
        <w:pStyle w:val="ActHead5"/>
      </w:pPr>
      <w:bookmarkStart w:id="46" w:name="_Toc83817789"/>
      <w:r w:rsidRPr="00D161DC">
        <w:rPr>
          <w:rStyle w:val="CharSectno"/>
        </w:rPr>
        <w:t>15.</w:t>
      </w:r>
      <w:r w:rsidRPr="00D161DC">
        <w:t xml:space="preserve">  Information provided to insured persons</w:t>
      </w:r>
      <w:bookmarkEnd w:id="46"/>
    </w:p>
    <w:p w14:paraId="67824FEA" w14:textId="65539BB5" w:rsidR="00130239" w:rsidRPr="00D161DC" w:rsidRDefault="00130239" w:rsidP="00130239">
      <w:pPr>
        <w:pStyle w:val="subsection"/>
      </w:pPr>
      <w:r w:rsidRPr="00D161DC">
        <w:tab/>
        <w:t>(1)</w:t>
      </w:r>
      <w:r w:rsidRPr="00D161DC">
        <w:tab/>
        <w:t xml:space="preserve">This rule is made for the purposes of </w:t>
      </w:r>
      <w:r w:rsidR="00132CF0" w:rsidRPr="00D161DC">
        <w:t>section 9</w:t>
      </w:r>
      <w:r w:rsidRPr="00D161DC">
        <w:t>6</w:t>
      </w:r>
      <w:r w:rsidR="00457723">
        <w:noBreakHyphen/>
      </w:r>
      <w:r w:rsidRPr="00D161DC">
        <w:t>25 of the Act.</w:t>
      </w:r>
    </w:p>
    <w:p w14:paraId="0D40A8DD" w14:textId="17AE33A4" w:rsidR="00130239" w:rsidRPr="00D161DC" w:rsidRDefault="00130239" w:rsidP="00130239">
      <w:pPr>
        <w:pStyle w:val="subsection"/>
      </w:pPr>
      <w:r w:rsidRPr="00D161DC">
        <w:tab/>
        <w:t>(2)</w:t>
      </w:r>
      <w:r w:rsidRPr="00D161DC">
        <w:tab/>
        <w:t xml:space="preserve">When giving an insured person a copy of a private health information statement in accordance with </w:t>
      </w:r>
      <w:r w:rsidR="00132CF0" w:rsidRPr="00D161DC">
        <w:t>section 9</w:t>
      </w:r>
      <w:r w:rsidRPr="00D161DC">
        <w:t>3</w:t>
      </w:r>
      <w:r w:rsidR="00457723">
        <w:noBreakHyphen/>
      </w:r>
      <w:r w:rsidRPr="00D161DC">
        <w:t>15 or sub</w:t>
      </w:r>
      <w:r w:rsidR="00132CF0" w:rsidRPr="00D161DC">
        <w:t>section 9</w:t>
      </w:r>
      <w:r w:rsidRPr="00D161DC">
        <w:t>3</w:t>
      </w:r>
      <w:r w:rsidR="00457723">
        <w:noBreakHyphen/>
      </w:r>
      <w:r w:rsidRPr="00D161DC">
        <w:t>20 (1) of the Act, the private health insurer must inform the person of the following:</w:t>
      </w:r>
    </w:p>
    <w:p w14:paraId="049AEC7F" w14:textId="77777777" w:rsidR="00130239" w:rsidRPr="00D161DC" w:rsidRDefault="00130239" w:rsidP="00130239">
      <w:pPr>
        <w:pStyle w:val="paragraph"/>
      </w:pPr>
      <w:r w:rsidRPr="00D161DC">
        <w:tab/>
        <w:t>(a)</w:t>
      </w:r>
      <w:r w:rsidRPr="00D161DC">
        <w:tab/>
        <w:t>the name of each person who is covered by the policy;</w:t>
      </w:r>
    </w:p>
    <w:p w14:paraId="466F7F2E" w14:textId="77777777" w:rsidR="00130239" w:rsidRPr="00D161DC" w:rsidRDefault="00130239" w:rsidP="00130239">
      <w:pPr>
        <w:pStyle w:val="paragraph"/>
      </w:pPr>
      <w:r w:rsidRPr="00D161DC">
        <w:tab/>
        <w:t>(b)</w:t>
      </w:r>
      <w:r w:rsidRPr="00D161DC">
        <w:tab/>
        <w:t>if the product subgroup to which the policy belongs covers hospital treatment—the following statements for each adult who is covered by the policy and to whom a lifetime health cover loading applies, with the bracketed text replaced with the appropriate amounts:</w:t>
      </w:r>
    </w:p>
    <w:p w14:paraId="3E6EE6A5" w14:textId="77777777" w:rsidR="00130239" w:rsidRPr="00D161DC" w:rsidRDefault="00130239" w:rsidP="00130239">
      <w:pPr>
        <w:pStyle w:val="paragraphsub"/>
      </w:pPr>
      <w:r w:rsidRPr="00D161DC">
        <w:tab/>
        <w:t>(i)</w:t>
      </w:r>
      <w:r w:rsidRPr="00D161DC">
        <w:tab/>
        <w:t>“Your Lifetime Health Cover Loading is [Number]%.”;</w:t>
      </w:r>
    </w:p>
    <w:p w14:paraId="3F93271A" w14:textId="77777777" w:rsidR="00130239" w:rsidRPr="00D161DC" w:rsidRDefault="00130239" w:rsidP="00130239">
      <w:pPr>
        <w:pStyle w:val="paragraphsub"/>
      </w:pPr>
      <w:r w:rsidRPr="00D161DC">
        <w:tab/>
        <w:t>(ii)</w:t>
      </w:r>
      <w:r w:rsidRPr="00D161DC">
        <w:tab/>
        <w:t>“You have [the period of time expressed in years, months, days as appropriate] remaining until you have reached 10 continuous years of cover and your loading is removed.”.</w:t>
      </w:r>
    </w:p>
    <w:p w14:paraId="0B4FDE26" w14:textId="77777777" w:rsidR="00130239" w:rsidRPr="00D161DC" w:rsidRDefault="00130239" w:rsidP="00130239">
      <w:pPr>
        <w:pStyle w:val="subsection"/>
      </w:pPr>
      <w:r w:rsidRPr="00D161DC">
        <w:tab/>
        <w:t>(3)</w:t>
      </w:r>
      <w:r w:rsidRPr="00D161DC">
        <w:tab/>
        <w:t>However, the insurer does not need to inform the person of the information referred to in subrule (2) more than once in any 12 month period.</w:t>
      </w:r>
    </w:p>
    <w:p w14:paraId="120A1925" w14:textId="77777777" w:rsidR="00130239" w:rsidRPr="00D161DC" w:rsidRDefault="00130239" w:rsidP="00130239">
      <w:pPr>
        <w:pStyle w:val="subsection"/>
      </w:pPr>
      <w:r w:rsidRPr="00D161DC">
        <w:tab/>
        <w:t>(4)</w:t>
      </w:r>
      <w:r w:rsidRPr="00D161DC">
        <w:tab/>
        <w:t>The information referred to in subrule (2) may be accompanied by either or both of the following:</w:t>
      </w:r>
    </w:p>
    <w:p w14:paraId="287362E8" w14:textId="77777777" w:rsidR="00130239" w:rsidRPr="00D161DC" w:rsidRDefault="00130239" w:rsidP="00130239">
      <w:pPr>
        <w:pStyle w:val="paragraph"/>
      </w:pPr>
      <w:r w:rsidRPr="00D161DC">
        <w:lastRenderedPageBreak/>
        <w:tab/>
        <w:t>(a)</w:t>
      </w:r>
      <w:r w:rsidRPr="00D161DC">
        <w:tab/>
        <w:t>information additional to the information and form of words that are required by subrule 12 (1);</w:t>
      </w:r>
    </w:p>
    <w:p w14:paraId="6DA6162D" w14:textId="77777777" w:rsidR="00130239" w:rsidRPr="00D161DC" w:rsidRDefault="00130239" w:rsidP="00130239">
      <w:pPr>
        <w:pStyle w:val="paragraph"/>
      </w:pPr>
      <w:r w:rsidRPr="00D161DC">
        <w:tab/>
        <w:t>(b)</w:t>
      </w:r>
      <w:r w:rsidRPr="00D161DC">
        <w:tab/>
        <w:t>other information about the policy and how it pertains to the person.</w:t>
      </w:r>
    </w:p>
    <w:p w14:paraId="17ADA985" w14:textId="77777777" w:rsidR="00130239" w:rsidRPr="00D161DC" w:rsidRDefault="00130239" w:rsidP="00130239">
      <w:pPr>
        <w:pStyle w:val="notetext"/>
      </w:pPr>
      <w:r w:rsidRPr="00D161DC">
        <w:t>Example for paragraph (4) (b):</w:t>
      </w:r>
      <w:r w:rsidRPr="00D161DC">
        <w:tab/>
        <w:t>An insurer may also inform an insured person of:</w:t>
      </w:r>
    </w:p>
    <w:p w14:paraId="7C4D1FD1" w14:textId="77777777" w:rsidR="00130239" w:rsidRPr="00D161DC" w:rsidRDefault="00130239" w:rsidP="00130239">
      <w:pPr>
        <w:pStyle w:val="notetext"/>
        <w:spacing w:before="40"/>
        <w:ind w:left="2269" w:hanging="284"/>
      </w:pPr>
      <w:r w:rsidRPr="00D161DC">
        <w:sym w:font="Symbol" w:char="F0B7"/>
      </w:r>
      <w:r w:rsidRPr="00D161DC">
        <w:tab/>
        <w:t>the premium for hospital treatment and for general treatment that applies in relation to each adult insured under the policy, taking account of matters such as loadings, rebates and discounts; and</w:t>
      </w:r>
    </w:p>
    <w:p w14:paraId="35CA8039" w14:textId="77777777" w:rsidR="00130239" w:rsidRPr="00D161DC" w:rsidRDefault="00130239" w:rsidP="00130239">
      <w:pPr>
        <w:pStyle w:val="notetext"/>
        <w:spacing w:before="40"/>
        <w:ind w:left="2269" w:hanging="284"/>
      </w:pPr>
      <w:r w:rsidRPr="00D161DC">
        <w:sym w:font="Symbol" w:char="F0B7"/>
      </w:r>
      <w:r w:rsidRPr="00D161DC">
        <w:tab/>
        <w:t>the remaining portion (if any) of the waiting period for any or each treatment covered by the policy.</w:t>
      </w:r>
    </w:p>
    <w:p w14:paraId="34A5E8BE" w14:textId="77777777" w:rsidR="00130239" w:rsidRPr="00D161DC" w:rsidRDefault="00130239" w:rsidP="00130239">
      <w:pPr>
        <w:pStyle w:val="subsection"/>
      </w:pPr>
      <w:r w:rsidRPr="00D161DC">
        <w:tab/>
        <w:t>(5)</w:t>
      </w:r>
      <w:r w:rsidRPr="00D161DC">
        <w:tab/>
        <w:t>If the private health information statement and the additional information referred to in subrule (2) and paragraphs (4)(a) and (b) are set out in the same document, the additional information must not obscure or contradict the information and form of words that that are required by subrule 12 (1).</w:t>
      </w:r>
    </w:p>
    <w:p w14:paraId="5BDE994A" w14:textId="77777777" w:rsidR="00130239" w:rsidRPr="00D161DC" w:rsidRDefault="00130239" w:rsidP="00130239">
      <w:pPr>
        <w:pStyle w:val="notetext"/>
      </w:pPr>
      <w:r w:rsidRPr="00D161DC">
        <w:t>Example:</w:t>
      </w:r>
      <w:r w:rsidRPr="00D161DC">
        <w:tab/>
        <w:t>The document on which a private health information statement is provided might include information about the monthly premium that is payable by the insured person under the policy that is additional to the information required by item 6 of the table to clause 2 of Schedule 1. That additional information could be included adjacent to the required information, so long as the additional information did not obscure or contradict the required information.</w:t>
      </w:r>
    </w:p>
    <w:p w14:paraId="05AB84AD" w14:textId="77777777" w:rsidR="00130239" w:rsidRPr="00D161DC" w:rsidRDefault="00130239" w:rsidP="00130239">
      <w:pPr>
        <w:pStyle w:val="ActHead5"/>
      </w:pPr>
      <w:bookmarkStart w:id="47" w:name="_Toc83817790"/>
      <w:r w:rsidRPr="00D161DC">
        <w:rPr>
          <w:rStyle w:val="CharSectno"/>
        </w:rPr>
        <w:t>16.</w:t>
      </w:r>
      <w:r w:rsidRPr="00D161DC">
        <w:t xml:space="preserve">  Information provided to persons about product subgroups</w:t>
      </w:r>
      <w:bookmarkEnd w:id="47"/>
    </w:p>
    <w:p w14:paraId="200D9DB1" w14:textId="436DBFC8" w:rsidR="00130239" w:rsidRPr="00D161DC" w:rsidRDefault="00130239" w:rsidP="00130239">
      <w:pPr>
        <w:pStyle w:val="subsection"/>
      </w:pPr>
      <w:r w:rsidRPr="00D161DC">
        <w:tab/>
      </w:r>
      <w:r w:rsidRPr="00D161DC">
        <w:tab/>
        <w:t>For sub</w:t>
      </w:r>
      <w:r w:rsidR="00132CF0" w:rsidRPr="00D161DC">
        <w:t>section 9</w:t>
      </w:r>
      <w:r w:rsidRPr="00D161DC">
        <w:t>3</w:t>
      </w:r>
      <w:r w:rsidR="00457723">
        <w:noBreakHyphen/>
      </w:r>
      <w:r w:rsidRPr="00D161DC">
        <w:t>5 (2) of the Act, if a person asks an insurer for information about a complying health insurance product, the insurer must give the person a copy of the private health information statement for a product subgroup of that product:</w:t>
      </w:r>
    </w:p>
    <w:p w14:paraId="456755A9" w14:textId="77777777" w:rsidR="00130239" w:rsidRPr="00D161DC" w:rsidRDefault="00130239" w:rsidP="00130239">
      <w:pPr>
        <w:pStyle w:val="paragraph"/>
      </w:pPr>
      <w:r w:rsidRPr="00D161DC">
        <w:tab/>
        <w:t>(a)</w:t>
      </w:r>
      <w:r w:rsidRPr="00D161DC">
        <w:tab/>
        <w:t>by post; or</w:t>
      </w:r>
    </w:p>
    <w:p w14:paraId="284DFD60" w14:textId="77777777" w:rsidR="00130239" w:rsidRPr="00D161DC" w:rsidRDefault="00130239" w:rsidP="00130239">
      <w:pPr>
        <w:pStyle w:val="paragraph"/>
      </w:pPr>
      <w:r w:rsidRPr="00D161DC">
        <w:tab/>
        <w:t>(b)</w:t>
      </w:r>
      <w:r w:rsidRPr="00D161DC">
        <w:tab/>
        <w:t>if the person has requested that the information be provided in another manner—if reasonably practicable, in the manner requested by the person.</w:t>
      </w:r>
    </w:p>
    <w:p w14:paraId="52FE2291" w14:textId="77777777" w:rsidR="00130239" w:rsidRPr="00D161DC" w:rsidRDefault="00130239" w:rsidP="00130239">
      <w:pPr>
        <w:pStyle w:val="notetext"/>
      </w:pPr>
      <w:r w:rsidRPr="00D161DC">
        <w:t>Example:</w:t>
      </w:r>
      <w:r w:rsidRPr="00D161DC">
        <w:tab/>
        <w:t>If requested by an insured person, a private health information statement may be provided in an electronic format, including via a web page.</w:t>
      </w:r>
    </w:p>
    <w:p w14:paraId="7A80F495" w14:textId="77777777" w:rsidR="00130239" w:rsidRPr="00D161DC" w:rsidRDefault="00130239" w:rsidP="00130239">
      <w:pPr>
        <w:tabs>
          <w:tab w:val="left" w:pos="1701"/>
        </w:tabs>
        <w:autoSpaceDE w:val="0"/>
        <w:autoSpaceDN w:val="0"/>
        <w:spacing w:before="60" w:line="240" w:lineRule="auto"/>
        <w:ind w:left="1701" w:hanging="851"/>
        <w:rPr>
          <w:color w:val="000000"/>
          <w:sz w:val="24"/>
          <w:szCs w:val="24"/>
        </w:rPr>
        <w:sectPr w:rsidR="00130239" w:rsidRPr="00D161DC" w:rsidSect="001349FD">
          <w:headerReference w:type="even" r:id="rId32"/>
          <w:headerReference w:type="default" r:id="rId33"/>
          <w:type w:val="continuous"/>
          <w:pgSz w:w="11906" w:h="16838"/>
          <w:pgMar w:top="2325" w:right="1797" w:bottom="1440" w:left="1797" w:header="720" w:footer="709" w:gutter="0"/>
          <w:cols w:space="720"/>
          <w:docGrid w:linePitch="299"/>
        </w:sectPr>
      </w:pPr>
    </w:p>
    <w:p w14:paraId="4033E526" w14:textId="77777777" w:rsidR="00130239" w:rsidRPr="00D161DC" w:rsidRDefault="00130239" w:rsidP="00130239">
      <w:pPr>
        <w:pStyle w:val="Heading2"/>
        <w:keepNext/>
        <w:keepLines/>
        <w:pageBreakBefore/>
      </w:pPr>
      <w:bookmarkStart w:id="48" w:name="_Toc83817791"/>
      <w:r w:rsidRPr="00D161DC">
        <w:lastRenderedPageBreak/>
        <w:t>Part 4</w:t>
      </w:r>
      <w:r w:rsidRPr="00D161DC">
        <w:tab/>
        <w:t>Pilot Projects</w:t>
      </w:r>
      <w:bookmarkEnd w:id="48"/>
    </w:p>
    <w:p w14:paraId="21EAC7BC" w14:textId="77777777" w:rsidR="00130239" w:rsidRPr="00D161DC" w:rsidRDefault="00130239" w:rsidP="00130239">
      <w:pPr>
        <w:pStyle w:val="ActHead8"/>
        <w:tabs>
          <w:tab w:val="left" w:pos="850"/>
        </w:tabs>
        <w:ind w:left="850" w:hanging="850"/>
      </w:pPr>
      <w:bookmarkStart w:id="49" w:name="_Toc83817792"/>
      <w:r w:rsidRPr="00D161DC">
        <w:rPr>
          <w:szCs w:val="24"/>
        </w:rPr>
        <w:t>17.</w:t>
      </w:r>
      <w:r w:rsidRPr="00D161DC">
        <w:rPr>
          <w:szCs w:val="24"/>
        </w:rPr>
        <w:tab/>
      </w:r>
      <w:r w:rsidRPr="00D161DC">
        <w:t>Kinds of pilot projects</w:t>
      </w:r>
      <w:bookmarkEnd w:id="49"/>
    </w:p>
    <w:p w14:paraId="46FD4479" w14:textId="4AB51594"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The kinds of pilot projects specified for subsection 55</w:t>
      </w:r>
      <w:r w:rsidR="00457723">
        <w:rPr>
          <w:sz w:val="24"/>
          <w:szCs w:val="24"/>
        </w:rPr>
        <w:noBreakHyphen/>
      </w:r>
      <w:r w:rsidRPr="00D161DC">
        <w:rPr>
          <w:sz w:val="24"/>
          <w:szCs w:val="24"/>
        </w:rPr>
        <w:t>15(2) of the Act are projects that enable an insurer to trial and develop, with a limited group of policy holders, new models of service delivery or health care.  The objectives of the pilot project must be for any or all of the following:</w:t>
      </w:r>
    </w:p>
    <w:p w14:paraId="7D38B33D" w14:textId="77777777" w:rsidR="00130239" w:rsidRPr="00D161DC" w:rsidRDefault="00130239" w:rsidP="00130239">
      <w:pPr>
        <w:tabs>
          <w:tab w:val="left" w:pos="1701"/>
          <w:tab w:val="num" w:pos="4320"/>
        </w:tabs>
        <w:autoSpaceDE w:val="0"/>
        <w:autoSpaceDN w:val="0"/>
        <w:spacing w:before="180" w:line="260" w:lineRule="exact"/>
        <w:ind w:left="1331" w:hanging="491"/>
        <w:rPr>
          <w:sz w:val="24"/>
          <w:szCs w:val="24"/>
        </w:rPr>
      </w:pPr>
      <w:r w:rsidRPr="00D161DC">
        <w:rPr>
          <w:sz w:val="24"/>
          <w:szCs w:val="24"/>
        </w:rPr>
        <w:t>(a)</w:t>
      </w:r>
      <w:r w:rsidRPr="00D161DC">
        <w:rPr>
          <w:sz w:val="24"/>
          <w:szCs w:val="24"/>
        </w:rPr>
        <w:tab/>
        <w:t>to increase the value to consumers of their health insurance products by better meeting their needs;</w:t>
      </w:r>
    </w:p>
    <w:p w14:paraId="034130D6" w14:textId="77777777" w:rsidR="00130239" w:rsidRPr="00D161DC" w:rsidRDefault="00130239" w:rsidP="00130239">
      <w:pPr>
        <w:tabs>
          <w:tab w:val="left" w:pos="1701"/>
          <w:tab w:val="num" w:pos="4320"/>
        </w:tabs>
        <w:autoSpaceDE w:val="0"/>
        <w:autoSpaceDN w:val="0"/>
        <w:spacing w:before="180" w:line="260" w:lineRule="exact"/>
        <w:ind w:left="1331" w:hanging="491"/>
        <w:rPr>
          <w:sz w:val="24"/>
          <w:szCs w:val="24"/>
        </w:rPr>
      </w:pPr>
      <w:r w:rsidRPr="00D161DC">
        <w:rPr>
          <w:sz w:val="24"/>
          <w:szCs w:val="24"/>
        </w:rPr>
        <w:t>(b)</w:t>
      </w:r>
      <w:r w:rsidRPr="00D161DC">
        <w:rPr>
          <w:sz w:val="24"/>
          <w:szCs w:val="24"/>
        </w:rPr>
        <w:tab/>
        <w:t>to prolong health, improve quality of life and reduce expenditure on hospital benefits by preventing and reducing disease and prevent the need for hospitalisation;</w:t>
      </w:r>
    </w:p>
    <w:p w14:paraId="76FB3703" w14:textId="77777777" w:rsidR="00130239" w:rsidRPr="00D161DC" w:rsidRDefault="00130239" w:rsidP="00130239">
      <w:pPr>
        <w:tabs>
          <w:tab w:val="left" w:pos="1701"/>
          <w:tab w:val="num" w:pos="4320"/>
        </w:tabs>
        <w:autoSpaceDE w:val="0"/>
        <w:autoSpaceDN w:val="0"/>
        <w:spacing w:before="180" w:line="260" w:lineRule="exact"/>
        <w:ind w:left="1331" w:hanging="491"/>
        <w:rPr>
          <w:sz w:val="24"/>
          <w:szCs w:val="24"/>
        </w:rPr>
      </w:pPr>
      <w:r w:rsidRPr="00D161DC">
        <w:rPr>
          <w:sz w:val="24"/>
          <w:szCs w:val="24"/>
        </w:rPr>
        <w:t>(c)</w:t>
      </w:r>
      <w:r w:rsidRPr="00D161DC">
        <w:rPr>
          <w:sz w:val="24"/>
          <w:szCs w:val="24"/>
        </w:rPr>
        <w:tab/>
        <w:t>to produce products that better reflect advances in medical knowledge and service delivery models.</w:t>
      </w:r>
    </w:p>
    <w:p w14:paraId="1E7A73EB" w14:textId="77777777" w:rsidR="00130239" w:rsidRPr="00D161DC" w:rsidRDefault="00130239" w:rsidP="00130239">
      <w:pPr>
        <w:pStyle w:val="ActHead8"/>
        <w:tabs>
          <w:tab w:val="left" w:pos="850"/>
        </w:tabs>
        <w:ind w:left="850" w:hanging="850"/>
      </w:pPr>
      <w:bookmarkStart w:id="50" w:name="_Toc83817793"/>
      <w:r w:rsidRPr="00D161DC">
        <w:rPr>
          <w:szCs w:val="24"/>
        </w:rPr>
        <w:t>18.</w:t>
      </w:r>
      <w:r w:rsidRPr="00D161DC">
        <w:rPr>
          <w:szCs w:val="24"/>
        </w:rPr>
        <w:tab/>
      </w:r>
      <w:r w:rsidRPr="00D161DC">
        <w:t>Requirements of pilot projects</w:t>
      </w:r>
      <w:bookmarkEnd w:id="50"/>
    </w:p>
    <w:p w14:paraId="5ABDB24C" w14:textId="391FA5F2" w:rsidR="00130239" w:rsidRPr="00D161DC" w:rsidRDefault="00130239" w:rsidP="00130239">
      <w:pPr>
        <w:tabs>
          <w:tab w:val="left" w:pos="936"/>
        </w:tabs>
        <w:autoSpaceDE w:val="0"/>
        <w:autoSpaceDN w:val="0"/>
        <w:spacing w:before="180" w:line="260" w:lineRule="exact"/>
        <w:ind w:left="936" w:hanging="510"/>
        <w:rPr>
          <w:sz w:val="24"/>
          <w:szCs w:val="24"/>
        </w:rPr>
      </w:pPr>
      <w:r w:rsidRPr="00D161DC">
        <w:rPr>
          <w:sz w:val="24"/>
          <w:szCs w:val="24"/>
        </w:rPr>
        <w:tab/>
        <w:t>For the purposes of sub</w:t>
      </w:r>
      <w:r w:rsidR="00457723">
        <w:rPr>
          <w:sz w:val="24"/>
          <w:szCs w:val="24"/>
        </w:rPr>
        <w:noBreakHyphen/>
      </w:r>
      <w:r w:rsidRPr="00D161DC">
        <w:rPr>
          <w:sz w:val="24"/>
          <w:szCs w:val="24"/>
        </w:rPr>
        <w:t>section 55</w:t>
      </w:r>
      <w:r w:rsidR="00457723">
        <w:rPr>
          <w:sz w:val="24"/>
          <w:szCs w:val="24"/>
        </w:rPr>
        <w:noBreakHyphen/>
      </w:r>
      <w:r w:rsidRPr="00D161DC">
        <w:rPr>
          <w:sz w:val="24"/>
          <w:szCs w:val="24"/>
        </w:rPr>
        <w:t>15(2) of the Act, a pilot project of a kind specified in rule 17 is to be conducted in accordance with all the following requirements:</w:t>
      </w:r>
    </w:p>
    <w:p w14:paraId="3A6DE2BB" w14:textId="77777777" w:rsidR="00130239" w:rsidRPr="00D161DC" w:rsidRDefault="00130239" w:rsidP="00130239">
      <w:pPr>
        <w:tabs>
          <w:tab w:val="left" w:pos="4320"/>
        </w:tabs>
        <w:autoSpaceDE w:val="0"/>
        <w:autoSpaceDN w:val="0"/>
        <w:spacing w:before="180" w:line="260" w:lineRule="exact"/>
        <w:ind w:left="1418" w:hanging="426"/>
        <w:rPr>
          <w:sz w:val="24"/>
          <w:szCs w:val="24"/>
        </w:rPr>
      </w:pPr>
      <w:r w:rsidRPr="00D161DC">
        <w:rPr>
          <w:sz w:val="24"/>
          <w:szCs w:val="24"/>
        </w:rPr>
        <w:t>(a)</w:t>
      </w:r>
      <w:r w:rsidRPr="00D161DC">
        <w:rPr>
          <w:sz w:val="24"/>
          <w:szCs w:val="24"/>
        </w:rPr>
        <w:tab/>
        <w:t>an insurer must not charge a person to participate in the project;</w:t>
      </w:r>
    </w:p>
    <w:p w14:paraId="249FE099"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pPr>
      <w:r w:rsidRPr="00D161DC">
        <w:rPr>
          <w:sz w:val="24"/>
          <w:szCs w:val="24"/>
        </w:rPr>
        <w:t>(b)</w:t>
      </w:r>
      <w:r w:rsidRPr="00D161DC">
        <w:rPr>
          <w:sz w:val="24"/>
          <w:szCs w:val="24"/>
        </w:rPr>
        <w:tab/>
        <w:t xml:space="preserve">participation in a pilot project must be voluntary; </w:t>
      </w:r>
    </w:p>
    <w:p w14:paraId="24781E0F"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pPr>
      <w:r w:rsidRPr="00D161DC">
        <w:rPr>
          <w:sz w:val="24"/>
          <w:szCs w:val="24"/>
        </w:rPr>
        <w:t>(c)</w:t>
      </w:r>
      <w:r w:rsidRPr="00D161DC">
        <w:rPr>
          <w:sz w:val="24"/>
          <w:szCs w:val="24"/>
        </w:rPr>
        <w:tab/>
        <w:t>a pilot project may be conducted for a maximum of four years;</w:t>
      </w:r>
    </w:p>
    <w:p w14:paraId="2F25DC13"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pPr>
      <w:r w:rsidRPr="00D161DC">
        <w:rPr>
          <w:sz w:val="24"/>
          <w:szCs w:val="24"/>
        </w:rPr>
        <w:t>(d)</w:t>
      </w:r>
      <w:r w:rsidRPr="00D161DC">
        <w:rPr>
          <w:sz w:val="24"/>
          <w:szCs w:val="24"/>
        </w:rPr>
        <w:tab/>
        <w:t>an insurer may only limit participation in a pilot project on the basis of where a person lives;</w:t>
      </w:r>
    </w:p>
    <w:p w14:paraId="5A788856"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pPr>
      <w:r w:rsidRPr="00D161DC">
        <w:rPr>
          <w:sz w:val="24"/>
          <w:szCs w:val="24"/>
        </w:rPr>
        <w:t>(e)</w:t>
      </w:r>
      <w:r w:rsidRPr="00D161DC">
        <w:rPr>
          <w:sz w:val="24"/>
          <w:szCs w:val="24"/>
        </w:rPr>
        <w:tab/>
        <w:t>an insurer must develop a written plan for a pilot project, including a timeline and evaluation process;</w:t>
      </w:r>
    </w:p>
    <w:p w14:paraId="5D13375D"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pPr>
      <w:r w:rsidRPr="00D161DC">
        <w:rPr>
          <w:sz w:val="24"/>
          <w:szCs w:val="24"/>
        </w:rPr>
        <w:t>(f)</w:t>
      </w:r>
      <w:r w:rsidRPr="00D161DC">
        <w:rPr>
          <w:sz w:val="24"/>
          <w:szCs w:val="24"/>
        </w:rPr>
        <w:tab/>
        <w:t>written notice of the details of the project, including a copy of the written plan referred to in (e), must be provided to the Department at least 28 days before the pilot project commences.</w:t>
      </w:r>
    </w:p>
    <w:p w14:paraId="453FC8BF" w14:textId="77777777" w:rsidR="00130239" w:rsidRPr="00D161DC" w:rsidRDefault="00130239" w:rsidP="00130239">
      <w:pPr>
        <w:tabs>
          <w:tab w:val="left" w:pos="1843"/>
          <w:tab w:val="num" w:pos="4320"/>
        </w:tabs>
        <w:autoSpaceDE w:val="0"/>
        <w:autoSpaceDN w:val="0"/>
        <w:spacing w:before="180" w:line="260" w:lineRule="exact"/>
        <w:ind w:left="1418" w:hanging="426"/>
        <w:rPr>
          <w:sz w:val="24"/>
          <w:szCs w:val="24"/>
        </w:rPr>
        <w:sectPr w:rsidR="00130239" w:rsidRPr="00D161DC" w:rsidSect="001349FD">
          <w:headerReference w:type="even" r:id="rId34"/>
          <w:headerReference w:type="default" r:id="rId35"/>
          <w:type w:val="continuous"/>
          <w:pgSz w:w="11906" w:h="16838"/>
          <w:pgMar w:top="2325" w:right="1797" w:bottom="1440" w:left="1797" w:header="720" w:footer="709" w:gutter="0"/>
          <w:cols w:space="720"/>
          <w:docGrid w:linePitch="299"/>
        </w:sectPr>
      </w:pPr>
    </w:p>
    <w:p w14:paraId="3B0518AF" w14:textId="77777777" w:rsidR="00130239" w:rsidRPr="00D161DC" w:rsidRDefault="00130239" w:rsidP="00130239">
      <w:pPr>
        <w:pStyle w:val="Heading2"/>
        <w:keepNext/>
        <w:keepLines/>
        <w:pageBreakBefore/>
      </w:pPr>
      <w:bookmarkStart w:id="51" w:name="_Toc83817794"/>
      <w:r w:rsidRPr="00D161DC">
        <w:lastRenderedPageBreak/>
        <w:t>Part 5</w:t>
      </w:r>
      <w:r w:rsidRPr="00D161DC">
        <w:tab/>
        <w:t>Transitional provisions</w:t>
      </w:r>
      <w:bookmarkEnd w:id="51"/>
    </w:p>
    <w:p w14:paraId="4D90CE7C" w14:textId="25762426" w:rsidR="00130239" w:rsidRPr="00D161DC" w:rsidRDefault="00130239" w:rsidP="00130239">
      <w:pPr>
        <w:pStyle w:val="ActHead8"/>
        <w:tabs>
          <w:tab w:val="left" w:pos="850"/>
        </w:tabs>
        <w:ind w:left="850" w:hanging="850"/>
      </w:pPr>
      <w:bookmarkStart w:id="52" w:name="_Toc83817795"/>
      <w:r w:rsidRPr="00D161DC">
        <w:rPr>
          <w:szCs w:val="24"/>
        </w:rPr>
        <w:t>19.</w:t>
      </w:r>
      <w:r w:rsidRPr="00D161DC">
        <w:rPr>
          <w:szCs w:val="24"/>
        </w:rPr>
        <w:tab/>
      </w:r>
      <w:r w:rsidRPr="00D161DC">
        <w:t xml:space="preserve">Transitional provisions relating to the </w:t>
      </w:r>
      <w:r w:rsidRPr="00D161DC">
        <w:rPr>
          <w:i/>
        </w:rPr>
        <w:t xml:space="preserve">Private Health Insurance (Complying Product) Amendment (Psychiatric Care) </w:t>
      </w:r>
      <w:r w:rsidR="00457723">
        <w:rPr>
          <w:i/>
        </w:rPr>
        <w:t>Rules 2</w:t>
      </w:r>
      <w:r w:rsidRPr="00D161DC">
        <w:rPr>
          <w:i/>
        </w:rPr>
        <w:t>018</w:t>
      </w:r>
      <w:bookmarkEnd w:id="52"/>
    </w:p>
    <w:p w14:paraId="474E4DE1" w14:textId="77777777" w:rsidR="00130239" w:rsidRPr="00D161DC" w:rsidRDefault="00130239" w:rsidP="00130239">
      <w:pPr>
        <w:shd w:val="clear" w:color="auto" w:fill="FFFFFF"/>
        <w:spacing w:before="100" w:beforeAutospacing="1" w:after="100" w:afterAutospacing="1" w:line="240" w:lineRule="auto"/>
        <w:ind w:firstLine="426"/>
        <w:rPr>
          <w:rFonts w:ascii="Helvetica Neue" w:hAnsi="Helvetica Neue"/>
          <w:i/>
          <w:sz w:val="24"/>
          <w:szCs w:val="24"/>
          <w:lang w:eastAsia="en-AU"/>
        </w:rPr>
      </w:pPr>
      <w:r w:rsidRPr="00D161DC">
        <w:rPr>
          <w:rFonts w:ascii="Helvetica Neue" w:hAnsi="Helvetica Neue"/>
          <w:i/>
          <w:sz w:val="24"/>
          <w:szCs w:val="24"/>
          <w:lang w:eastAsia="en-AU"/>
        </w:rPr>
        <w:t>Definitions</w:t>
      </w:r>
    </w:p>
    <w:p w14:paraId="220E7A9F" w14:textId="77777777" w:rsidR="00130239" w:rsidRPr="00D161DC" w:rsidRDefault="00130239" w:rsidP="00130239">
      <w:pPr>
        <w:tabs>
          <w:tab w:val="left" w:pos="936"/>
        </w:tabs>
        <w:autoSpaceDE w:val="0"/>
        <w:autoSpaceDN w:val="0"/>
        <w:spacing w:before="120" w:after="60" w:line="260" w:lineRule="exact"/>
        <w:ind w:left="936" w:hanging="510"/>
        <w:rPr>
          <w:sz w:val="24"/>
          <w:szCs w:val="24"/>
        </w:rPr>
      </w:pPr>
      <w:r w:rsidRPr="00D161DC">
        <w:rPr>
          <w:sz w:val="24"/>
          <w:szCs w:val="24"/>
        </w:rPr>
        <w:t>(1)</w:t>
      </w:r>
      <w:r w:rsidRPr="00D161DC">
        <w:rPr>
          <w:sz w:val="24"/>
          <w:szCs w:val="24"/>
        </w:rPr>
        <w:tab/>
        <w:t>In this rule:</w:t>
      </w:r>
    </w:p>
    <w:p w14:paraId="2082DCFC" w14:textId="3729A14D" w:rsidR="00130239" w:rsidRPr="00D161DC" w:rsidRDefault="00130239" w:rsidP="00130239">
      <w:pPr>
        <w:autoSpaceDE w:val="0"/>
        <w:autoSpaceDN w:val="0"/>
        <w:spacing w:before="120" w:after="60" w:line="260" w:lineRule="exact"/>
        <w:ind w:left="936"/>
        <w:rPr>
          <w:sz w:val="24"/>
          <w:szCs w:val="24"/>
        </w:rPr>
      </w:pPr>
      <w:r w:rsidRPr="00D161DC">
        <w:rPr>
          <w:rFonts w:ascii="Helvetica Neue" w:hAnsi="Helvetica Neue"/>
          <w:b/>
          <w:bCs/>
          <w:i/>
          <w:iCs/>
          <w:sz w:val="24"/>
          <w:szCs w:val="24"/>
          <w:lang w:eastAsia="en-AU"/>
        </w:rPr>
        <w:t>amending rules</w:t>
      </w:r>
      <w:r w:rsidRPr="00D161DC">
        <w:rPr>
          <w:rFonts w:ascii="Helvetica Neue" w:hAnsi="Helvetica Neue"/>
          <w:sz w:val="24"/>
          <w:szCs w:val="24"/>
          <w:lang w:eastAsia="en-AU"/>
        </w:rPr>
        <w:t xml:space="preserve"> means the </w:t>
      </w:r>
      <w:r w:rsidRPr="00D161DC">
        <w:rPr>
          <w:rFonts w:ascii="Helvetica Neue" w:hAnsi="Helvetica Neue"/>
          <w:i/>
          <w:iCs/>
          <w:sz w:val="24"/>
          <w:szCs w:val="24"/>
          <w:lang w:eastAsia="en-AU"/>
        </w:rPr>
        <w:t xml:space="preserve">Private Health Insurance (Complying Product) Amendment (Psychiatric Care) </w:t>
      </w:r>
      <w:r w:rsidR="00457723">
        <w:rPr>
          <w:rFonts w:ascii="Helvetica Neue" w:hAnsi="Helvetica Neue"/>
          <w:i/>
          <w:iCs/>
          <w:sz w:val="24"/>
          <w:szCs w:val="24"/>
          <w:lang w:eastAsia="en-AU"/>
        </w:rPr>
        <w:t>Rules 2</w:t>
      </w:r>
      <w:r w:rsidRPr="00D161DC">
        <w:rPr>
          <w:rFonts w:ascii="Helvetica Neue" w:hAnsi="Helvetica Neue"/>
          <w:i/>
          <w:iCs/>
          <w:sz w:val="24"/>
          <w:szCs w:val="24"/>
          <w:lang w:eastAsia="en-AU"/>
        </w:rPr>
        <w:t>018</w:t>
      </w:r>
      <w:r w:rsidRPr="00D161DC">
        <w:rPr>
          <w:rFonts w:ascii="Helvetica Neue" w:hAnsi="Helvetica Neue"/>
          <w:sz w:val="24"/>
          <w:szCs w:val="24"/>
          <w:lang w:eastAsia="en-AU"/>
        </w:rPr>
        <w:t>.</w:t>
      </w:r>
    </w:p>
    <w:p w14:paraId="5764845D" w14:textId="77777777" w:rsidR="00130239" w:rsidRPr="00D161DC" w:rsidRDefault="00130239" w:rsidP="00130239">
      <w:pPr>
        <w:shd w:val="clear" w:color="auto" w:fill="FFFFFF"/>
        <w:spacing w:before="100" w:beforeAutospacing="1" w:after="100" w:afterAutospacing="1" w:line="240" w:lineRule="auto"/>
        <w:ind w:firstLine="426"/>
        <w:rPr>
          <w:rFonts w:ascii="Helvetica Neue" w:hAnsi="Helvetica Neue"/>
          <w:i/>
          <w:sz w:val="24"/>
          <w:szCs w:val="24"/>
          <w:lang w:eastAsia="en-AU"/>
        </w:rPr>
      </w:pPr>
      <w:r w:rsidRPr="00D161DC">
        <w:rPr>
          <w:rFonts w:ascii="Helvetica Neue" w:hAnsi="Helvetica Neue"/>
          <w:i/>
          <w:sz w:val="24"/>
          <w:szCs w:val="24"/>
          <w:lang w:eastAsia="en-AU"/>
        </w:rPr>
        <w:t>Application of subrule 9A(4)</w:t>
      </w:r>
    </w:p>
    <w:p w14:paraId="4636D54D" w14:textId="77777777" w:rsidR="00130239" w:rsidRPr="00D161DC" w:rsidRDefault="00130239" w:rsidP="00130239">
      <w:pPr>
        <w:tabs>
          <w:tab w:val="left" w:pos="936"/>
        </w:tabs>
        <w:autoSpaceDE w:val="0"/>
        <w:autoSpaceDN w:val="0"/>
        <w:spacing w:before="120" w:line="260" w:lineRule="exact"/>
        <w:ind w:left="936" w:hanging="510"/>
        <w:rPr>
          <w:sz w:val="24"/>
          <w:szCs w:val="24"/>
        </w:rPr>
      </w:pPr>
      <w:r w:rsidRPr="00D161DC">
        <w:rPr>
          <w:sz w:val="24"/>
          <w:szCs w:val="24"/>
        </w:rPr>
        <w:t>(2)</w:t>
      </w:r>
      <w:r w:rsidRPr="00D161DC">
        <w:rPr>
          <w:sz w:val="24"/>
          <w:szCs w:val="24"/>
        </w:rPr>
        <w:tab/>
        <w:t>Subrule 9A(4), as inserted by the amending rules, applies to a waiting period that ends on or after 1 April 2018, whether the upgrade occurred before, on or after 1 April 2018.</w:t>
      </w:r>
    </w:p>
    <w:p w14:paraId="40A1CBEE" w14:textId="77777777" w:rsidR="00130239" w:rsidRPr="00D161DC" w:rsidRDefault="00130239" w:rsidP="00130239">
      <w:pPr>
        <w:shd w:val="clear" w:color="auto" w:fill="FFFFFF"/>
        <w:spacing w:before="100" w:beforeAutospacing="1" w:after="100" w:afterAutospacing="1" w:line="240" w:lineRule="auto"/>
        <w:ind w:firstLine="426"/>
        <w:rPr>
          <w:rFonts w:ascii="Helvetica Neue" w:hAnsi="Helvetica Neue"/>
          <w:i/>
          <w:sz w:val="24"/>
          <w:szCs w:val="24"/>
          <w:lang w:eastAsia="en-AU"/>
        </w:rPr>
      </w:pPr>
      <w:r w:rsidRPr="00D161DC">
        <w:rPr>
          <w:rFonts w:ascii="Helvetica Neue" w:hAnsi="Helvetica Neue"/>
          <w:i/>
          <w:sz w:val="24"/>
          <w:szCs w:val="24"/>
          <w:lang w:eastAsia="en-AU"/>
        </w:rPr>
        <w:t>Application of subrules 9A(6) to (8)</w:t>
      </w:r>
    </w:p>
    <w:p w14:paraId="1A1944F3" w14:textId="77777777" w:rsidR="00130239" w:rsidRPr="00D161DC" w:rsidRDefault="00130239" w:rsidP="00130239">
      <w:pPr>
        <w:tabs>
          <w:tab w:val="left" w:pos="936"/>
        </w:tabs>
        <w:autoSpaceDE w:val="0"/>
        <w:autoSpaceDN w:val="0"/>
        <w:spacing w:before="120" w:line="260" w:lineRule="exact"/>
        <w:ind w:left="936" w:hanging="510"/>
        <w:rPr>
          <w:sz w:val="24"/>
          <w:szCs w:val="24"/>
        </w:rPr>
      </w:pPr>
      <w:r w:rsidRPr="00D161DC">
        <w:rPr>
          <w:sz w:val="24"/>
          <w:szCs w:val="24"/>
        </w:rPr>
        <w:t>(3)</w:t>
      </w:r>
      <w:r w:rsidRPr="00D161DC">
        <w:rPr>
          <w:sz w:val="24"/>
          <w:szCs w:val="24"/>
        </w:rPr>
        <w:tab/>
        <w:t>Subrules 9A(6) to (8), as inserted by the amending rules, apply to an upgrade that occurs on or after 1 April 2018.</w:t>
      </w:r>
    </w:p>
    <w:p w14:paraId="5676EFCC" w14:textId="77777777" w:rsidR="00130239" w:rsidRPr="00D161DC" w:rsidRDefault="00130239" w:rsidP="00130239">
      <w:pPr>
        <w:tabs>
          <w:tab w:val="left" w:pos="936"/>
        </w:tabs>
        <w:autoSpaceDE w:val="0"/>
        <w:autoSpaceDN w:val="0"/>
        <w:spacing w:before="120" w:line="260" w:lineRule="exact"/>
        <w:ind w:left="936" w:hanging="510"/>
        <w:rPr>
          <w:sz w:val="24"/>
          <w:szCs w:val="24"/>
        </w:rPr>
      </w:pPr>
      <w:r w:rsidRPr="00D161DC">
        <w:rPr>
          <w:sz w:val="24"/>
          <w:szCs w:val="24"/>
        </w:rPr>
        <w:t>(4)</w:t>
      </w:r>
      <w:r w:rsidRPr="00D161DC">
        <w:rPr>
          <w:sz w:val="24"/>
          <w:szCs w:val="24"/>
        </w:rPr>
        <w:tab/>
        <w:t>If a person:</w:t>
      </w:r>
    </w:p>
    <w:p w14:paraId="2BDA56ED" w14:textId="77777777" w:rsidR="00130239" w:rsidRPr="00D161DC" w:rsidRDefault="00130239" w:rsidP="00130239">
      <w:pPr>
        <w:tabs>
          <w:tab w:val="left" w:pos="1843"/>
        </w:tabs>
        <w:autoSpaceDE w:val="0"/>
        <w:autoSpaceDN w:val="0"/>
        <w:spacing w:before="120" w:line="260" w:lineRule="exact"/>
        <w:ind w:left="1843" w:hanging="851"/>
        <w:rPr>
          <w:sz w:val="24"/>
          <w:szCs w:val="24"/>
        </w:rPr>
      </w:pPr>
      <w:r w:rsidRPr="00D161DC">
        <w:rPr>
          <w:sz w:val="24"/>
          <w:szCs w:val="24"/>
        </w:rPr>
        <w:t>(a)</w:t>
      </w:r>
      <w:r w:rsidRPr="00D161DC">
        <w:rPr>
          <w:sz w:val="24"/>
          <w:szCs w:val="24"/>
        </w:rPr>
        <w:tab/>
        <w:t>became an admitted patient of a hospital in relation to specialist psychiatric treatment before 1 April 2018; and</w:t>
      </w:r>
    </w:p>
    <w:p w14:paraId="72459890" w14:textId="77777777" w:rsidR="00130239" w:rsidRPr="00D161DC" w:rsidRDefault="00130239" w:rsidP="00130239">
      <w:pPr>
        <w:tabs>
          <w:tab w:val="left" w:pos="1843"/>
        </w:tabs>
        <w:autoSpaceDE w:val="0"/>
        <w:autoSpaceDN w:val="0"/>
        <w:spacing w:before="120" w:line="260" w:lineRule="exact"/>
        <w:ind w:left="1843" w:hanging="851"/>
        <w:rPr>
          <w:sz w:val="24"/>
          <w:szCs w:val="24"/>
        </w:rPr>
      </w:pPr>
      <w:r w:rsidRPr="00D161DC">
        <w:rPr>
          <w:sz w:val="24"/>
          <w:szCs w:val="24"/>
        </w:rPr>
        <w:t>(b)</w:t>
      </w:r>
      <w:r w:rsidRPr="00D161DC">
        <w:rPr>
          <w:sz w:val="24"/>
          <w:szCs w:val="24"/>
        </w:rPr>
        <w:tab/>
        <w:t>is still an admitted patient in relation to the treatment on 1 April 2018;</w:t>
      </w:r>
    </w:p>
    <w:p w14:paraId="72FABDAD" w14:textId="77777777" w:rsidR="00130239" w:rsidRPr="00D161DC" w:rsidRDefault="00130239" w:rsidP="00130239">
      <w:pPr>
        <w:tabs>
          <w:tab w:val="num" w:pos="4320"/>
        </w:tabs>
        <w:autoSpaceDE w:val="0"/>
        <w:autoSpaceDN w:val="0"/>
        <w:spacing w:before="120" w:line="260" w:lineRule="exact"/>
        <w:ind w:left="993"/>
        <w:rPr>
          <w:sz w:val="24"/>
          <w:szCs w:val="24"/>
        </w:rPr>
      </w:pPr>
      <w:r w:rsidRPr="00D161DC">
        <w:rPr>
          <w:sz w:val="24"/>
          <w:szCs w:val="24"/>
        </w:rPr>
        <w:t>the reference in paragraph 9A(6)(a), as inserted by the amending rules, to the day the person became an admitted patient of a hospital in relation to the treatment is taken to be a reference to 1 April 2018.</w:t>
      </w:r>
    </w:p>
    <w:p w14:paraId="184B8F4F" w14:textId="77777777" w:rsidR="00130239" w:rsidRPr="00D161DC" w:rsidRDefault="00130239" w:rsidP="00130239">
      <w:pPr>
        <w:tabs>
          <w:tab w:val="left" w:pos="936"/>
        </w:tabs>
        <w:autoSpaceDE w:val="0"/>
        <w:autoSpaceDN w:val="0"/>
        <w:spacing w:before="120" w:line="260" w:lineRule="exact"/>
        <w:ind w:left="936" w:hanging="510"/>
        <w:rPr>
          <w:sz w:val="24"/>
          <w:szCs w:val="24"/>
        </w:rPr>
      </w:pPr>
      <w:r w:rsidRPr="00D161DC">
        <w:rPr>
          <w:sz w:val="24"/>
          <w:szCs w:val="24"/>
        </w:rPr>
        <w:t>(5)</w:t>
      </w:r>
      <w:r w:rsidRPr="00D161DC">
        <w:rPr>
          <w:sz w:val="24"/>
          <w:szCs w:val="24"/>
        </w:rPr>
        <w:tab/>
        <w:t>If subrule 9A(7), as inserted by the amending rules, would, apart from this subrule, require an insurance policy’s coverage of specialist psychiatric treatment to start before 1 April 2018, subrule 9A(7) is taken to require the coverage to start no later than 1 April 2018.</w:t>
      </w:r>
    </w:p>
    <w:p w14:paraId="25C58E1C" w14:textId="77777777" w:rsidR="00130239" w:rsidRPr="00D161DC" w:rsidRDefault="00130239" w:rsidP="00130239">
      <w:pPr>
        <w:sectPr w:rsidR="00130239" w:rsidRPr="00D161DC" w:rsidSect="001349FD">
          <w:headerReference w:type="even" r:id="rId36"/>
          <w:headerReference w:type="default" r:id="rId37"/>
          <w:type w:val="continuous"/>
          <w:pgSz w:w="11906" w:h="16838"/>
          <w:pgMar w:top="2325" w:right="1797" w:bottom="1440" w:left="1797" w:header="720" w:footer="709" w:gutter="0"/>
          <w:cols w:space="720"/>
          <w:docGrid w:linePitch="299"/>
        </w:sectPr>
      </w:pPr>
    </w:p>
    <w:p w14:paraId="26E99BCB" w14:textId="77777777" w:rsidR="00130239" w:rsidRPr="00D161DC" w:rsidRDefault="00130239" w:rsidP="00422540">
      <w:pPr>
        <w:pStyle w:val="ActHead2"/>
      </w:pPr>
      <w:bookmarkStart w:id="53" w:name="_Toc83817796"/>
      <w:r w:rsidRPr="00D161DC">
        <w:lastRenderedPageBreak/>
        <w:t>Schedule 1―Information and form of words for private health information statement—all policies</w:t>
      </w:r>
      <w:bookmarkEnd w:id="53"/>
    </w:p>
    <w:p w14:paraId="6B0A897E" w14:textId="77777777" w:rsidR="00130239" w:rsidRPr="00D161DC" w:rsidRDefault="00130239" w:rsidP="00130239">
      <w:pPr>
        <w:pStyle w:val="ActHead8"/>
        <w:tabs>
          <w:tab w:val="left" w:pos="850"/>
        </w:tabs>
        <w:ind w:left="850" w:hanging="850"/>
      </w:pPr>
      <w:bookmarkStart w:id="54" w:name="_Toc83817797"/>
      <w:r w:rsidRPr="00D161DC">
        <w:t>1.  Interpretation</w:t>
      </w:r>
      <w:bookmarkEnd w:id="54"/>
    </w:p>
    <w:p w14:paraId="0E49A34F" w14:textId="77777777" w:rsidR="00130239" w:rsidRPr="00D161DC" w:rsidRDefault="00130239" w:rsidP="00130239">
      <w:pPr>
        <w:tabs>
          <w:tab w:val="left" w:pos="936"/>
        </w:tabs>
        <w:autoSpaceDE w:val="0"/>
        <w:autoSpaceDN w:val="0"/>
        <w:spacing w:before="120" w:line="260" w:lineRule="exact"/>
        <w:ind w:left="936" w:hanging="510"/>
        <w:rPr>
          <w:sz w:val="24"/>
          <w:szCs w:val="24"/>
        </w:rPr>
      </w:pPr>
      <w:r w:rsidRPr="00D161DC">
        <w:tab/>
        <w:t xml:space="preserve">In this Schedule, a reference to a </w:t>
      </w:r>
      <w:r w:rsidRPr="00D161DC">
        <w:rPr>
          <w:b/>
          <w:i/>
        </w:rPr>
        <w:t>policy</w:t>
      </w:r>
      <w:r w:rsidRPr="00D161DC">
        <w:t xml:space="preserve"> is a reference to a policy that forms part of the relevant product subgroup.</w:t>
      </w:r>
    </w:p>
    <w:p w14:paraId="3A0ABCFB" w14:textId="77777777" w:rsidR="00130239" w:rsidRPr="00D161DC" w:rsidRDefault="00130239" w:rsidP="00130239">
      <w:pPr>
        <w:pStyle w:val="ActHead8"/>
        <w:tabs>
          <w:tab w:val="left" w:pos="850"/>
        </w:tabs>
        <w:ind w:left="850" w:hanging="850"/>
      </w:pPr>
      <w:bookmarkStart w:id="55" w:name="_Toc83817798"/>
      <w:r w:rsidRPr="00D161DC">
        <w:t>2.</w:t>
      </w:r>
      <w:r w:rsidRPr="00D161DC">
        <w:rPr>
          <w:color w:val="000000" w:themeColor="text1"/>
        </w:rPr>
        <w:t xml:space="preserve">  Information and form </w:t>
      </w:r>
      <w:r w:rsidRPr="00D161DC">
        <w:t xml:space="preserve">of words </w:t>
      </w:r>
      <w:r w:rsidRPr="00D161DC">
        <w:rPr>
          <w:color w:val="000000" w:themeColor="text1"/>
        </w:rPr>
        <w:t xml:space="preserve">for private health information statement—all </w:t>
      </w:r>
      <w:r w:rsidRPr="00D161DC">
        <w:t>policies</w:t>
      </w:r>
      <w:bookmarkEnd w:id="55"/>
    </w:p>
    <w:p w14:paraId="4900B443" w14:textId="77777777" w:rsidR="00130239" w:rsidRPr="00D161DC" w:rsidRDefault="00130239" w:rsidP="00130239">
      <w:pPr>
        <w:tabs>
          <w:tab w:val="left" w:pos="936"/>
        </w:tabs>
        <w:autoSpaceDE w:val="0"/>
        <w:autoSpaceDN w:val="0"/>
        <w:spacing w:before="120" w:line="260" w:lineRule="exact"/>
        <w:ind w:left="936" w:hanging="510"/>
      </w:pPr>
      <w:r w:rsidRPr="00D161DC">
        <w:tab/>
        <w:t>For paragraph 12 (1) (a) of these Rules, the information and form of words are set out in the following table:</w:t>
      </w:r>
    </w:p>
    <w:p w14:paraId="3B104854" w14:textId="77777777" w:rsidR="00130239" w:rsidRPr="00D161DC" w:rsidRDefault="00130239" w:rsidP="00130239">
      <w:pPr>
        <w:tabs>
          <w:tab w:val="left" w:pos="936"/>
        </w:tabs>
        <w:autoSpaceDE w:val="0"/>
        <w:autoSpaceDN w:val="0"/>
        <w:spacing w:before="120" w:line="260" w:lineRule="exact"/>
        <w:ind w:left="936" w:hanging="510"/>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2"/>
        <w:gridCol w:w="7796"/>
      </w:tblGrid>
      <w:tr w:rsidR="00130239" w:rsidRPr="00D161DC" w14:paraId="57C602C5" w14:textId="77777777" w:rsidTr="00F5408A">
        <w:trPr>
          <w:tblHeader/>
        </w:trPr>
        <w:tc>
          <w:tcPr>
            <w:tcW w:w="5000" w:type="pct"/>
            <w:gridSpan w:val="2"/>
            <w:tcBorders>
              <w:top w:val="single" w:sz="12" w:space="0" w:color="auto"/>
              <w:bottom w:val="single" w:sz="4" w:space="0" w:color="auto"/>
            </w:tcBorders>
          </w:tcPr>
          <w:p w14:paraId="7AB39E1F" w14:textId="77777777" w:rsidR="00130239" w:rsidRPr="00D161DC" w:rsidRDefault="00130239" w:rsidP="00F5408A">
            <w:pPr>
              <w:pStyle w:val="TableHeading"/>
              <w:jc w:val="center"/>
            </w:pPr>
            <w:r w:rsidRPr="00D161DC">
              <w:rPr>
                <w:color w:val="000000" w:themeColor="text1"/>
              </w:rPr>
              <w:t xml:space="preserve">Information and form </w:t>
            </w:r>
            <w:r w:rsidRPr="00D161DC">
              <w:t xml:space="preserve">of words </w:t>
            </w:r>
            <w:r w:rsidRPr="00D161DC">
              <w:rPr>
                <w:color w:val="000000" w:themeColor="text1"/>
              </w:rPr>
              <w:t xml:space="preserve">for private health information statement—all </w:t>
            </w:r>
            <w:r w:rsidRPr="00D161DC">
              <w:t>policies</w:t>
            </w:r>
          </w:p>
        </w:tc>
      </w:tr>
      <w:tr w:rsidR="00130239" w:rsidRPr="00D161DC" w14:paraId="3CC77F4B" w14:textId="77777777" w:rsidTr="00F5408A">
        <w:trPr>
          <w:tblHeader/>
        </w:trPr>
        <w:tc>
          <w:tcPr>
            <w:tcW w:w="429" w:type="pct"/>
            <w:tcBorders>
              <w:top w:val="single" w:sz="4" w:space="0" w:color="auto"/>
              <w:bottom w:val="single" w:sz="12" w:space="0" w:color="auto"/>
            </w:tcBorders>
          </w:tcPr>
          <w:p w14:paraId="626534FA" w14:textId="77777777" w:rsidR="00130239" w:rsidRPr="00D161DC" w:rsidRDefault="00130239" w:rsidP="00F5408A">
            <w:pPr>
              <w:pStyle w:val="TableHeading"/>
            </w:pPr>
            <w:r w:rsidRPr="00D161DC">
              <w:t>Item</w:t>
            </w:r>
          </w:p>
        </w:tc>
        <w:tc>
          <w:tcPr>
            <w:tcW w:w="4571" w:type="pct"/>
            <w:tcBorders>
              <w:top w:val="single" w:sz="4" w:space="0" w:color="auto"/>
              <w:bottom w:val="single" w:sz="12" w:space="0" w:color="auto"/>
            </w:tcBorders>
          </w:tcPr>
          <w:p w14:paraId="5FAE4CDC" w14:textId="77777777" w:rsidR="00130239" w:rsidRPr="00D161DC" w:rsidRDefault="00130239" w:rsidP="00F5408A">
            <w:pPr>
              <w:pStyle w:val="TableHeading"/>
            </w:pPr>
            <w:r w:rsidRPr="00D161DC">
              <w:t>Information</w:t>
            </w:r>
            <w:r w:rsidRPr="00D161DC">
              <w:rPr>
                <w:color w:val="000000" w:themeColor="text1"/>
              </w:rPr>
              <w:t xml:space="preserve"> and form</w:t>
            </w:r>
            <w:r w:rsidRPr="00D161DC">
              <w:t xml:space="preserve"> of words</w:t>
            </w:r>
          </w:p>
        </w:tc>
      </w:tr>
      <w:tr w:rsidR="00130239" w:rsidRPr="00D161DC" w14:paraId="0FC4B461" w14:textId="77777777" w:rsidTr="00F5408A">
        <w:tc>
          <w:tcPr>
            <w:tcW w:w="429" w:type="pct"/>
            <w:tcBorders>
              <w:top w:val="single" w:sz="12" w:space="0" w:color="auto"/>
              <w:bottom w:val="single" w:sz="4" w:space="0" w:color="auto"/>
            </w:tcBorders>
          </w:tcPr>
          <w:p w14:paraId="4C6B4540" w14:textId="77777777" w:rsidR="00130239" w:rsidRPr="00D161DC" w:rsidRDefault="00130239" w:rsidP="00F5408A">
            <w:pPr>
              <w:pStyle w:val="Tabletext"/>
            </w:pPr>
            <w:r w:rsidRPr="00D161DC">
              <w:t>1</w:t>
            </w:r>
          </w:p>
        </w:tc>
        <w:tc>
          <w:tcPr>
            <w:tcW w:w="4571" w:type="pct"/>
            <w:tcBorders>
              <w:top w:val="single" w:sz="12" w:space="0" w:color="auto"/>
              <w:bottom w:val="single" w:sz="4" w:space="0" w:color="auto"/>
            </w:tcBorders>
          </w:tcPr>
          <w:p w14:paraId="4A4C7C65" w14:textId="77777777" w:rsidR="00130239" w:rsidRPr="00D161DC" w:rsidRDefault="00130239" w:rsidP="00F5408A">
            <w:pPr>
              <w:pStyle w:val="TableHeading"/>
            </w:pPr>
            <w:r w:rsidRPr="00D161DC">
              <w:t>Policy name</w:t>
            </w:r>
          </w:p>
          <w:p w14:paraId="734D07DA" w14:textId="77777777" w:rsidR="00130239" w:rsidRPr="00D161DC" w:rsidRDefault="00130239" w:rsidP="00F5408A">
            <w:pPr>
              <w:pStyle w:val="Tabletext"/>
            </w:pPr>
            <w:r w:rsidRPr="00D161DC">
              <w:t>The name of the policy.</w:t>
            </w:r>
          </w:p>
          <w:p w14:paraId="6D333C3D" w14:textId="77777777" w:rsidR="00130239" w:rsidRPr="00D161DC" w:rsidRDefault="00130239" w:rsidP="00F5408A">
            <w:pPr>
              <w:pStyle w:val="notemargin"/>
            </w:pPr>
            <w:r w:rsidRPr="00D161DC">
              <w:t>Note:</w:t>
            </w:r>
            <w:r w:rsidRPr="00D161DC">
              <w:tab/>
              <w:t>See rules 11H and 11J for rules governing the naming of policies that cover hospital treatment and the naming of policies that cover general treatment.</w:t>
            </w:r>
          </w:p>
          <w:p w14:paraId="619AEEB6" w14:textId="77777777" w:rsidR="00130239" w:rsidRPr="00D161DC" w:rsidRDefault="00130239" w:rsidP="00F5408A">
            <w:pPr>
              <w:pStyle w:val="Tabletext"/>
            </w:pPr>
          </w:p>
        </w:tc>
      </w:tr>
      <w:tr w:rsidR="00130239" w:rsidRPr="00D161DC" w14:paraId="482ED0D6" w14:textId="77777777" w:rsidTr="00F5408A">
        <w:tc>
          <w:tcPr>
            <w:tcW w:w="429" w:type="pct"/>
            <w:tcBorders>
              <w:top w:val="single" w:sz="4" w:space="0" w:color="auto"/>
            </w:tcBorders>
          </w:tcPr>
          <w:p w14:paraId="0848B52C" w14:textId="77777777" w:rsidR="00130239" w:rsidRPr="00D161DC" w:rsidRDefault="00130239" w:rsidP="00F5408A">
            <w:pPr>
              <w:pStyle w:val="Tabletext"/>
            </w:pPr>
            <w:r w:rsidRPr="00D161DC">
              <w:t>2</w:t>
            </w:r>
          </w:p>
        </w:tc>
        <w:tc>
          <w:tcPr>
            <w:tcW w:w="4571" w:type="pct"/>
            <w:tcBorders>
              <w:top w:val="single" w:sz="4" w:space="0" w:color="auto"/>
            </w:tcBorders>
          </w:tcPr>
          <w:p w14:paraId="685B1AD8" w14:textId="77777777" w:rsidR="00130239" w:rsidRPr="00D161DC" w:rsidRDefault="00130239" w:rsidP="00F5408A">
            <w:pPr>
              <w:pStyle w:val="TableHeading"/>
            </w:pPr>
            <w:r w:rsidRPr="00D161DC">
              <w:t>Name of private health insurer</w:t>
            </w:r>
          </w:p>
          <w:p w14:paraId="0A21C3B6" w14:textId="77777777" w:rsidR="00130239" w:rsidRPr="00D161DC" w:rsidRDefault="00130239" w:rsidP="00F5408A">
            <w:pPr>
              <w:pStyle w:val="Tabletext"/>
            </w:pPr>
            <w:r w:rsidRPr="00D161DC">
              <w:t>The trading or brand name of the private health insurer in the State in which the policy is being made available, together with any associated branding that the insurer elects to include.</w:t>
            </w:r>
          </w:p>
          <w:p w14:paraId="4C5DDE87" w14:textId="77777777" w:rsidR="00130239" w:rsidRPr="00D161DC" w:rsidRDefault="00130239" w:rsidP="00F5408A">
            <w:pPr>
              <w:pStyle w:val="Tabletext"/>
            </w:pPr>
          </w:p>
        </w:tc>
      </w:tr>
      <w:tr w:rsidR="00130239" w:rsidRPr="00D161DC" w14:paraId="3D650A49" w14:textId="77777777" w:rsidTr="00F5408A">
        <w:tc>
          <w:tcPr>
            <w:tcW w:w="429" w:type="pct"/>
          </w:tcPr>
          <w:p w14:paraId="470E7BE1" w14:textId="77777777" w:rsidR="00130239" w:rsidRPr="00D161DC" w:rsidRDefault="00130239" w:rsidP="00F5408A">
            <w:pPr>
              <w:pStyle w:val="Tabletext"/>
            </w:pPr>
            <w:r w:rsidRPr="00D161DC">
              <w:t>3</w:t>
            </w:r>
          </w:p>
        </w:tc>
        <w:tc>
          <w:tcPr>
            <w:tcW w:w="4571" w:type="pct"/>
          </w:tcPr>
          <w:p w14:paraId="11B35449" w14:textId="77777777" w:rsidR="00130239" w:rsidRPr="00D161DC" w:rsidRDefault="00130239" w:rsidP="00F5408A">
            <w:pPr>
              <w:pStyle w:val="TableHeading"/>
            </w:pPr>
            <w:r w:rsidRPr="00D161DC">
              <w:t>Disclaimer for restricted access insurers</w:t>
            </w:r>
          </w:p>
          <w:p w14:paraId="27B53D6D" w14:textId="77777777" w:rsidR="00130239" w:rsidRPr="00D161DC" w:rsidRDefault="00130239" w:rsidP="00F5408A">
            <w:pPr>
              <w:pStyle w:val="Tabletext"/>
            </w:pPr>
            <w:r w:rsidRPr="00D161DC">
              <w:t>If the policy is offered by a restricted access insurer—the following statement:</w:t>
            </w:r>
          </w:p>
          <w:p w14:paraId="6F024E52" w14:textId="77777777" w:rsidR="00130239" w:rsidRPr="00D161DC" w:rsidRDefault="00130239" w:rsidP="00F5408A">
            <w:pPr>
              <w:pStyle w:val="Tabletext"/>
              <w:ind w:left="720"/>
            </w:pPr>
            <w:r w:rsidRPr="00D161DC">
              <w:t>“Membership of this insurer is restricted to”</w:t>
            </w:r>
          </w:p>
          <w:p w14:paraId="468383D1" w14:textId="77777777" w:rsidR="00130239" w:rsidRPr="00D161DC" w:rsidRDefault="00130239" w:rsidP="00F5408A">
            <w:pPr>
              <w:pStyle w:val="Tabletext"/>
            </w:pPr>
            <w:r w:rsidRPr="00D161DC">
              <w:t>followed by the details.</w:t>
            </w:r>
          </w:p>
          <w:p w14:paraId="3E64D5A6" w14:textId="77777777" w:rsidR="00130239" w:rsidRPr="00D161DC" w:rsidRDefault="00130239" w:rsidP="00F5408A">
            <w:pPr>
              <w:pStyle w:val="Tabletext"/>
            </w:pPr>
          </w:p>
        </w:tc>
      </w:tr>
      <w:tr w:rsidR="00130239" w:rsidRPr="00D161DC" w14:paraId="2A2A7450" w14:textId="77777777" w:rsidTr="00F5408A">
        <w:tc>
          <w:tcPr>
            <w:tcW w:w="429" w:type="pct"/>
          </w:tcPr>
          <w:p w14:paraId="68486936" w14:textId="77777777" w:rsidR="00130239" w:rsidRPr="00D161DC" w:rsidRDefault="00130239" w:rsidP="00F5408A">
            <w:pPr>
              <w:pStyle w:val="Tabletext"/>
            </w:pPr>
            <w:r w:rsidRPr="00D161DC">
              <w:t>4</w:t>
            </w:r>
          </w:p>
        </w:tc>
        <w:tc>
          <w:tcPr>
            <w:tcW w:w="4571" w:type="pct"/>
          </w:tcPr>
          <w:p w14:paraId="3CF91C87" w14:textId="77777777" w:rsidR="00130239" w:rsidRPr="00D161DC" w:rsidRDefault="00130239" w:rsidP="00F5408A">
            <w:pPr>
              <w:pStyle w:val="TableHeading"/>
            </w:pPr>
            <w:r w:rsidRPr="00D161DC">
              <w:t>Contact details</w:t>
            </w:r>
          </w:p>
          <w:p w14:paraId="3BC82DB3" w14:textId="77777777" w:rsidR="00130239" w:rsidRPr="00D161DC" w:rsidRDefault="00130239" w:rsidP="00F5408A">
            <w:pPr>
              <w:pStyle w:val="Tabletext"/>
            </w:pPr>
            <w:r w:rsidRPr="00D161DC">
              <w:t>A contact phone number and website address of the private health insurer.</w:t>
            </w:r>
          </w:p>
          <w:p w14:paraId="098E10E2" w14:textId="77777777" w:rsidR="00130239" w:rsidRPr="00D161DC" w:rsidRDefault="00130239" w:rsidP="00F5408A">
            <w:pPr>
              <w:pStyle w:val="Tabletext"/>
            </w:pPr>
          </w:p>
        </w:tc>
      </w:tr>
      <w:tr w:rsidR="00130239" w:rsidRPr="00D161DC" w14:paraId="7FFF45F1" w14:textId="77777777" w:rsidTr="00F5408A">
        <w:tc>
          <w:tcPr>
            <w:tcW w:w="429" w:type="pct"/>
          </w:tcPr>
          <w:p w14:paraId="39BCDC1B" w14:textId="77777777" w:rsidR="00130239" w:rsidRPr="00D161DC" w:rsidRDefault="00130239" w:rsidP="00F5408A">
            <w:pPr>
              <w:pStyle w:val="Tabletext"/>
            </w:pPr>
            <w:r w:rsidRPr="00D161DC">
              <w:t>5</w:t>
            </w:r>
          </w:p>
        </w:tc>
        <w:tc>
          <w:tcPr>
            <w:tcW w:w="4571" w:type="pct"/>
          </w:tcPr>
          <w:p w14:paraId="1D54D6BF" w14:textId="77777777" w:rsidR="00130239" w:rsidRPr="00D161DC" w:rsidRDefault="00130239" w:rsidP="00F5408A">
            <w:pPr>
              <w:pStyle w:val="TableHeading"/>
            </w:pPr>
            <w:r w:rsidRPr="00D161DC">
              <w:t>State/s available in</w:t>
            </w:r>
          </w:p>
          <w:p w14:paraId="5ABF162E" w14:textId="77777777" w:rsidR="00130239" w:rsidRPr="00D161DC" w:rsidRDefault="00130239" w:rsidP="00F5408A">
            <w:pPr>
              <w:pStyle w:val="Tabletext"/>
            </w:pPr>
            <w:r w:rsidRPr="00D161DC">
              <w:t>The States in which the product is available, expressed as either:</w:t>
            </w:r>
          </w:p>
          <w:p w14:paraId="6FC2D6C6" w14:textId="77777777" w:rsidR="00130239" w:rsidRPr="00D161DC" w:rsidRDefault="00130239" w:rsidP="00F5408A">
            <w:pPr>
              <w:pStyle w:val="Tablea"/>
            </w:pPr>
            <w:r w:rsidRPr="00D161DC">
              <w:tab/>
            </w:r>
            <w:r w:rsidRPr="00D161DC">
              <w:tab/>
              <w:t>(a)</w:t>
            </w:r>
            <w:r w:rsidRPr="00D161DC">
              <w:tab/>
              <w:t>if:</w:t>
            </w:r>
          </w:p>
          <w:p w14:paraId="20B651A2" w14:textId="77777777" w:rsidR="00130239" w:rsidRPr="00D161DC" w:rsidRDefault="00130239" w:rsidP="00F5408A">
            <w:pPr>
              <w:pStyle w:val="Tablei"/>
            </w:pPr>
            <w:r w:rsidRPr="00D161DC">
              <w:tab/>
              <w:t>(i)</w:t>
            </w:r>
            <w:r w:rsidRPr="00D161DC">
              <w:tab/>
              <w:t>the product is offered in all States; and</w:t>
            </w:r>
          </w:p>
          <w:p w14:paraId="0D667651" w14:textId="77777777" w:rsidR="00130239" w:rsidRPr="00D161DC" w:rsidRDefault="00130239" w:rsidP="00F5408A">
            <w:pPr>
              <w:pStyle w:val="Tablei"/>
            </w:pPr>
            <w:r w:rsidRPr="00D161DC">
              <w:tab/>
              <w:t>(ii)</w:t>
            </w:r>
            <w:r w:rsidRPr="00D161DC">
              <w:tab/>
              <w:t>every feature of the product (including the monthly premium referred to in item 6) is the same in each State;</w:t>
            </w:r>
          </w:p>
          <w:p w14:paraId="2ED5B953" w14:textId="77777777" w:rsidR="00130239" w:rsidRPr="00D161DC" w:rsidRDefault="00130239" w:rsidP="00F5408A">
            <w:pPr>
              <w:pStyle w:val="Tablea"/>
            </w:pPr>
            <w:r w:rsidRPr="00D161DC">
              <w:tab/>
            </w:r>
            <w:r w:rsidRPr="00D161DC">
              <w:tab/>
            </w:r>
            <w:r w:rsidRPr="00D161DC">
              <w:tab/>
              <w:t>“All States”; or</w:t>
            </w:r>
          </w:p>
          <w:p w14:paraId="58336BF5" w14:textId="77777777" w:rsidR="00130239" w:rsidRPr="00D161DC" w:rsidRDefault="00130239" w:rsidP="00F5408A">
            <w:pPr>
              <w:pStyle w:val="Tablea"/>
            </w:pPr>
            <w:r w:rsidRPr="00D161DC">
              <w:tab/>
            </w:r>
            <w:r w:rsidRPr="00D161DC">
              <w:tab/>
              <w:t>(b)</w:t>
            </w:r>
            <w:r w:rsidRPr="00D161DC">
              <w:tab/>
              <w:t>otherwise—the State or States in which the product is available, expressed as whichever of the following is applicable:</w:t>
            </w:r>
          </w:p>
          <w:p w14:paraId="47C188CB" w14:textId="77777777" w:rsidR="00130239" w:rsidRPr="00D161DC" w:rsidRDefault="00130239" w:rsidP="00F5408A">
            <w:pPr>
              <w:pStyle w:val="Tablei"/>
            </w:pPr>
            <w:r w:rsidRPr="00D161DC">
              <w:tab/>
              <w:t>(i)</w:t>
            </w:r>
            <w:r w:rsidRPr="00D161DC">
              <w:tab/>
              <w:t>“NSW &amp; ACT”;</w:t>
            </w:r>
          </w:p>
          <w:p w14:paraId="66A9B813" w14:textId="77777777" w:rsidR="00130239" w:rsidRPr="00D161DC" w:rsidRDefault="00130239" w:rsidP="00F5408A">
            <w:pPr>
              <w:pStyle w:val="Tablei"/>
            </w:pPr>
            <w:r w:rsidRPr="00D161DC">
              <w:lastRenderedPageBreak/>
              <w:tab/>
              <w:t>(ii)</w:t>
            </w:r>
            <w:r w:rsidRPr="00D161DC">
              <w:tab/>
              <w:t>“Northern Territory”;</w:t>
            </w:r>
          </w:p>
          <w:p w14:paraId="18079310" w14:textId="77777777" w:rsidR="00130239" w:rsidRPr="00D161DC" w:rsidRDefault="00130239" w:rsidP="00F5408A">
            <w:pPr>
              <w:pStyle w:val="Tablei"/>
            </w:pPr>
            <w:r w:rsidRPr="00D161DC">
              <w:tab/>
              <w:t>(iii)</w:t>
            </w:r>
            <w:r w:rsidRPr="00D161DC">
              <w:tab/>
              <w:t>“Queensland”;</w:t>
            </w:r>
          </w:p>
          <w:p w14:paraId="75A17E56" w14:textId="77777777" w:rsidR="00130239" w:rsidRPr="00D161DC" w:rsidRDefault="00130239" w:rsidP="00F5408A">
            <w:pPr>
              <w:pStyle w:val="Tablei"/>
            </w:pPr>
            <w:r w:rsidRPr="00D161DC">
              <w:tab/>
              <w:t>(iv)</w:t>
            </w:r>
            <w:r w:rsidRPr="00D161DC">
              <w:tab/>
              <w:t>“South Australia”;</w:t>
            </w:r>
          </w:p>
          <w:p w14:paraId="4F78ABEB" w14:textId="77777777" w:rsidR="00130239" w:rsidRPr="00D161DC" w:rsidRDefault="00130239" w:rsidP="00F5408A">
            <w:pPr>
              <w:pStyle w:val="Tablei"/>
            </w:pPr>
            <w:r w:rsidRPr="00D161DC">
              <w:tab/>
              <w:t>(v)</w:t>
            </w:r>
            <w:r w:rsidRPr="00D161DC">
              <w:tab/>
              <w:t>“Tasmania”;</w:t>
            </w:r>
          </w:p>
          <w:p w14:paraId="636827D1" w14:textId="77777777" w:rsidR="00130239" w:rsidRPr="00D161DC" w:rsidRDefault="00130239" w:rsidP="00F5408A">
            <w:pPr>
              <w:pStyle w:val="Tablei"/>
            </w:pPr>
            <w:r w:rsidRPr="00D161DC">
              <w:tab/>
              <w:t>(vi)</w:t>
            </w:r>
            <w:r w:rsidRPr="00D161DC">
              <w:tab/>
              <w:t>“Victoria”;</w:t>
            </w:r>
          </w:p>
          <w:p w14:paraId="2DCC67C6" w14:textId="77777777" w:rsidR="00130239" w:rsidRPr="00D161DC" w:rsidRDefault="00130239" w:rsidP="00F5408A">
            <w:pPr>
              <w:pStyle w:val="Tablei"/>
            </w:pPr>
            <w:r w:rsidRPr="00D161DC">
              <w:tab/>
              <w:t>(vii)</w:t>
            </w:r>
            <w:r w:rsidRPr="00D161DC">
              <w:tab/>
              <w:t>“Western Australia”.</w:t>
            </w:r>
          </w:p>
          <w:p w14:paraId="15B5F185" w14:textId="77777777" w:rsidR="00130239" w:rsidRPr="00D161DC" w:rsidRDefault="00130239" w:rsidP="00F5408A">
            <w:pPr>
              <w:pStyle w:val="Tablei"/>
            </w:pPr>
          </w:p>
        </w:tc>
      </w:tr>
      <w:tr w:rsidR="00130239" w:rsidRPr="00D161DC" w14:paraId="6AC2881C" w14:textId="77777777" w:rsidTr="00F5408A">
        <w:tc>
          <w:tcPr>
            <w:tcW w:w="429" w:type="pct"/>
          </w:tcPr>
          <w:p w14:paraId="7F2B2B74" w14:textId="77777777" w:rsidR="00130239" w:rsidRPr="00D161DC" w:rsidRDefault="00130239" w:rsidP="00F5408A">
            <w:pPr>
              <w:pStyle w:val="Tabletext"/>
            </w:pPr>
            <w:r w:rsidRPr="00D161DC">
              <w:lastRenderedPageBreak/>
              <w:t>6</w:t>
            </w:r>
          </w:p>
        </w:tc>
        <w:tc>
          <w:tcPr>
            <w:tcW w:w="4571" w:type="pct"/>
          </w:tcPr>
          <w:p w14:paraId="362EF98D" w14:textId="77777777" w:rsidR="00130239" w:rsidRPr="00D161DC" w:rsidRDefault="00130239" w:rsidP="00F5408A">
            <w:pPr>
              <w:pStyle w:val="TableHeading"/>
            </w:pPr>
            <w:r w:rsidRPr="00D161DC">
              <w:t>Monthly premium</w:t>
            </w:r>
          </w:p>
          <w:p w14:paraId="43286C2A" w14:textId="77777777" w:rsidR="00130239" w:rsidRPr="00D161DC" w:rsidRDefault="00130239" w:rsidP="00F5408A">
            <w:pPr>
              <w:pStyle w:val="Tabletext"/>
            </w:pPr>
            <w:r w:rsidRPr="00D161DC">
              <w:t>The total monthly premium payable before any rebate, loading or discount is applied.</w:t>
            </w:r>
          </w:p>
          <w:p w14:paraId="00CA6E37" w14:textId="77777777" w:rsidR="00130239" w:rsidRPr="00D161DC" w:rsidRDefault="00130239" w:rsidP="00F5408A">
            <w:pPr>
              <w:pStyle w:val="Tabletext"/>
            </w:pPr>
            <w:r w:rsidRPr="00D161DC">
              <w:t>The following words must be inserted before or following the premium amount: “before any rebate, loading or discount”.</w:t>
            </w:r>
          </w:p>
          <w:p w14:paraId="70F2D71F" w14:textId="77777777" w:rsidR="00130239" w:rsidRPr="00D161DC" w:rsidRDefault="00130239" w:rsidP="00F5408A">
            <w:pPr>
              <w:pStyle w:val="notemargin"/>
            </w:pPr>
            <w:r w:rsidRPr="00D161DC">
              <w:t>Note:</w:t>
            </w:r>
            <w:r w:rsidRPr="00D161DC">
              <w:tab/>
              <w:t>This item does not limit the information that a private health insurer may give to an insured person with regard to the premium payable after any rebate, loading and/or discount is applied.</w:t>
            </w:r>
          </w:p>
          <w:p w14:paraId="2F33A15F" w14:textId="77777777" w:rsidR="00130239" w:rsidRPr="00D161DC" w:rsidRDefault="00130239" w:rsidP="00F5408A">
            <w:pPr>
              <w:pStyle w:val="Tabletext"/>
              <w:rPr>
                <w:b/>
              </w:rPr>
            </w:pPr>
          </w:p>
        </w:tc>
      </w:tr>
      <w:tr w:rsidR="00130239" w:rsidRPr="00D161DC" w14:paraId="432FB753" w14:textId="77777777" w:rsidTr="00F5408A">
        <w:tc>
          <w:tcPr>
            <w:tcW w:w="429" w:type="pct"/>
          </w:tcPr>
          <w:p w14:paraId="43EC88C4" w14:textId="77777777" w:rsidR="00130239" w:rsidRPr="00D161DC" w:rsidRDefault="00130239" w:rsidP="00F5408A">
            <w:pPr>
              <w:pStyle w:val="Tabletext"/>
            </w:pPr>
            <w:r w:rsidRPr="00D161DC">
              <w:t>7</w:t>
            </w:r>
          </w:p>
        </w:tc>
        <w:tc>
          <w:tcPr>
            <w:tcW w:w="4571" w:type="pct"/>
          </w:tcPr>
          <w:p w14:paraId="6447A4F0" w14:textId="77777777" w:rsidR="00130239" w:rsidRPr="00D161DC" w:rsidRDefault="00130239" w:rsidP="00F5408A">
            <w:pPr>
              <w:pStyle w:val="TableHeading"/>
            </w:pPr>
            <w:r w:rsidRPr="00D161DC">
              <w:t>Corporate products</w:t>
            </w:r>
          </w:p>
          <w:p w14:paraId="2B8F6DF2" w14:textId="77777777" w:rsidR="00130239" w:rsidRPr="00D161DC" w:rsidRDefault="00130239" w:rsidP="00F5408A">
            <w:pPr>
              <w:pStyle w:val="Tabletext"/>
            </w:pPr>
            <w:r w:rsidRPr="00D161DC">
              <w:t>If the policy is part of a corporate product—a statement to that effect, indicating either of the following, with the bracketed text replaced with the appropriate information:</w:t>
            </w:r>
          </w:p>
          <w:p w14:paraId="38799FD3" w14:textId="77777777" w:rsidR="00130239" w:rsidRPr="00D161DC" w:rsidRDefault="00130239" w:rsidP="00F5408A">
            <w:pPr>
              <w:pStyle w:val="Tablea"/>
            </w:pPr>
            <w:r w:rsidRPr="00D161DC">
              <w:tab/>
            </w:r>
            <w:r w:rsidRPr="00D161DC">
              <w:tab/>
              <w:t>(a)</w:t>
            </w:r>
            <w:r w:rsidRPr="00D161DC">
              <w:tab/>
              <w:t>“Employees/members of [Company/Organisation]”;</w:t>
            </w:r>
          </w:p>
          <w:p w14:paraId="2CF5435C" w14:textId="77777777" w:rsidR="00130239" w:rsidRPr="00D161DC" w:rsidRDefault="00130239" w:rsidP="00F5408A">
            <w:pPr>
              <w:pStyle w:val="Tablea"/>
            </w:pPr>
            <w:r w:rsidRPr="00D161DC">
              <w:tab/>
            </w:r>
            <w:r w:rsidRPr="00D161DC">
              <w:tab/>
              <w:t>(b)</w:t>
            </w:r>
            <w:r w:rsidRPr="00D161DC">
              <w:tab/>
              <w:t>“Employees/members of organisations with arrangements with this health insurer”.</w:t>
            </w:r>
          </w:p>
          <w:p w14:paraId="5825F4DD" w14:textId="77777777" w:rsidR="00130239" w:rsidRPr="00D161DC" w:rsidRDefault="00130239" w:rsidP="00F5408A">
            <w:pPr>
              <w:pStyle w:val="Tablea"/>
            </w:pPr>
          </w:p>
        </w:tc>
      </w:tr>
      <w:tr w:rsidR="00130239" w:rsidRPr="00D161DC" w14:paraId="0D5FBF71" w14:textId="77777777" w:rsidTr="00F5408A">
        <w:tc>
          <w:tcPr>
            <w:tcW w:w="429" w:type="pct"/>
          </w:tcPr>
          <w:p w14:paraId="1898BA5B" w14:textId="77777777" w:rsidR="00130239" w:rsidRPr="00D161DC" w:rsidRDefault="00130239" w:rsidP="00F5408A">
            <w:pPr>
              <w:pStyle w:val="Tabletext"/>
            </w:pPr>
            <w:r w:rsidRPr="00D161DC">
              <w:t>8</w:t>
            </w:r>
          </w:p>
        </w:tc>
        <w:tc>
          <w:tcPr>
            <w:tcW w:w="4571" w:type="pct"/>
          </w:tcPr>
          <w:p w14:paraId="3631E84F" w14:textId="77777777" w:rsidR="00130239" w:rsidRPr="00D161DC" w:rsidRDefault="00130239" w:rsidP="00F5408A">
            <w:pPr>
              <w:pStyle w:val="TableHeading"/>
            </w:pPr>
            <w:r w:rsidRPr="00D161DC">
              <w:t>Closed products</w:t>
            </w:r>
          </w:p>
          <w:p w14:paraId="33AA01D5" w14:textId="77777777" w:rsidR="00130239" w:rsidRPr="00D161DC" w:rsidRDefault="00130239" w:rsidP="00F5408A">
            <w:pPr>
              <w:pStyle w:val="Tabletext"/>
            </w:pPr>
            <w:r w:rsidRPr="00D161DC">
              <w:t>If the policy is closed so that it is no longer available to anyone except those persons who, at the time of closing, were insured under the policy—the following words:</w:t>
            </w:r>
          </w:p>
          <w:p w14:paraId="1C1507C5" w14:textId="77777777" w:rsidR="00130239" w:rsidRPr="00D161DC" w:rsidRDefault="00130239" w:rsidP="00F5408A">
            <w:pPr>
              <w:pStyle w:val="Tabletext"/>
              <w:ind w:left="720"/>
            </w:pPr>
            <w:r w:rsidRPr="00D161DC">
              <w:t>“This policy is closed to new members.”.</w:t>
            </w:r>
          </w:p>
          <w:p w14:paraId="6DD7DDAA" w14:textId="77777777" w:rsidR="00130239" w:rsidRPr="00D161DC" w:rsidRDefault="00130239" w:rsidP="00F5408A">
            <w:pPr>
              <w:pStyle w:val="Tabletext"/>
              <w:ind w:left="720"/>
            </w:pPr>
          </w:p>
        </w:tc>
      </w:tr>
      <w:tr w:rsidR="00130239" w:rsidRPr="00D161DC" w14:paraId="3EBE90F0" w14:textId="77777777" w:rsidTr="00F5408A">
        <w:tc>
          <w:tcPr>
            <w:tcW w:w="429" w:type="pct"/>
            <w:tcBorders>
              <w:top w:val="single" w:sz="4" w:space="0" w:color="auto"/>
              <w:bottom w:val="single" w:sz="4" w:space="0" w:color="auto"/>
            </w:tcBorders>
          </w:tcPr>
          <w:p w14:paraId="2D400F1E" w14:textId="77777777" w:rsidR="00130239" w:rsidRPr="00D161DC" w:rsidRDefault="00130239" w:rsidP="00F5408A">
            <w:pPr>
              <w:pStyle w:val="Tabletext"/>
            </w:pPr>
            <w:r w:rsidRPr="00D161DC">
              <w:t>9</w:t>
            </w:r>
          </w:p>
        </w:tc>
        <w:tc>
          <w:tcPr>
            <w:tcW w:w="4571" w:type="pct"/>
            <w:tcBorders>
              <w:top w:val="single" w:sz="4" w:space="0" w:color="auto"/>
              <w:bottom w:val="single" w:sz="4" w:space="0" w:color="auto"/>
            </w:tcBorders>
          </w:tcPr>
          <w:p w14:paraId="0D90CD2A" w14:textId="77777777" w:rsidR="00130239" w:rsidRPr="00D161DC" w:rsidRDefault="00130239" w:rsidP="00F5408A">
            <w:pPr>
              <w:pStyle w:val="TableHeading"/>
            </w:pPr>
            <w:r w:rsidRPr="00D161DC">
              <w:t>Who is covered</w:t>
            </w:r>
          </w:p>
          <w:p w14:paraId="071B80E1" w14:textId="77777777" w:rsidR="00130239" w:rsidRPr="00D161DC" w:rsidRDefault="00130239" w:rsidP="00F5408A">
            <w:pPr>
              <w:pStyle w:val="Tabletext"/>
            </w:pPr>
            <w:r w:rsidRPr="00D161DC">
              <w:t>The insured groups that may be covered, expressed as whichever of the following is applicable:</w:t>
            </w:r>
          </w:p>
          <w:p w14:paraId="452BE931" w14:textId="77777777" w:rsidR="00130239" w:rsidRPr="00D161DC" w:rsidRDefault="00130239" w:rsidP="00F5408A">
            <w:pPr>
              <w:pStyle w:val="Tablea"/>
            </w:pPr>
            <w:r w:rsidRPr="00D161DC">
              <w:tab/>
            </w:r>
            <w:r w:rsidRPr="00D161DC">
              <w:tab/>
              <w:t>(a)</w:t>
            </w:r>
            <w:r w:rsidRPr="00D161DC">
              <w:tab/>
              <w:t>“only one person”;</w:t>
            </w:r>
          </w:p>
          <w:p w14:paraId="409DD225" w14:textId="186BCE9D" w:rsidR="00130239" w:rsidRPr="00D161DC" w:rsidRDefault="00130239" w:rsidP="00F5408A">
            <w:pPr>
              <w:pStyle w:val="Tablea"/>
            </w:pPr>
            <w:r w:rsidRPr="00D161DC">
              <w:tab/>
            </w:r>
            <w:r w:rsidRPr="00D161DC">
              <w:tab/>
              <w:t>(b)</w:t>
            </w:r>
            <w:r w:rsidRPr="00D161DC">
              <w:tab/>
              <w:t>“2 adults (and no</w:t>
            </w:r>
            <w:r w:rsidR="00457723">
              <w:noBreakHyphen/>
            </w:r>
            <w:r w:rsidRPr="00D161DC">
              <w:t>one else)”;</w:t>
            </w:r>
          </w:p>
          <w:p w14:paraId="0193AB03" w14:textId="77777777" w:rsidR="00130239" w:rsidRPr="00D161DC" w:rsidRDefault="00130239" w:rsidP="00F5408A">
            <w:pPr>
              <w:pStyle w:val="Tablea"/>
            </w:pPr>
            <w:r w:rsidRPr="00D161DC">
              <w:tab/>
            </w:r>
            <w:r w:rsidRPr="00D161DC">
              <w:tab/>
              <w:t>(c)</w:t>
            </w:r>
            <w:r w:rsidRPr="00D161DC">
              <w:tab/>
              <w:t>“2 or more people, none of whom is an adult”;</w:t>
            </w:r>
          </w:p>
          <w:p w14:paraId="19145634" w14:textId="77777777" w:rsidR="00130239" w:rsidRPr="00D161DC" w:rsidRDefault="00130239" w:rsidP="00F5408A">
            <w:pPr>
              <w:pStyle w:val="Tablea"/>
            </w:pPr>
            <w:r w:rsidRPr="00D161DC">
              <w:tab/>
            </w:r>
            <w:r w:rsidRPr="00D161DC">
              <w:tab/>
              <w:t>(d)</w:t>
            </w:r>
            <w:r w:rsidRPr="00D161DC">
              <w:tab/>
              <w:t>“2 or more people, only one of whom is an adult”;</w:t>
            </w:r>
          </w:p>
          <w:p w14:paraId="3C3BC0A4" w14:textId="77777777" w:rsidR="00130239" w:rsidRPr="00D161DC" w:rsidRDefault="00130239" w:rsidP="00F5408A">
            <w:pPr>
              <w:pStyle w:val="Tablea"/>
            </w:pPr>
            <w:r w:rsidRPr="00D161DC">
              <w:tab/>
            </w:r>
            <w:r w:rsidRPr="00D161DC">
              <w:tab/>
              <w:t>(e)</w:t>
            </w:r>
            <w:r w:rsidRPr="00D161DC">
              <w:tab/>
              <w:t>“3 or more people, only 2 of whom are adults”;</w:t>
            </w:r>
          </w:p>
          <w:p w14:paraId="5B5A17F3" w14:textId="77777777" w:rsidR="00130239" w:rsidRPr="00D161DC" w:rsidRDefault="00130239" w:rsidP="00F5408A">
            <w:pPr>
              <w:pStyle w:val="Tablea"/>
            </w:pPr>
            <w:r w:rsidRPr="00D161DC">
              <w:tab/>
            </w:r>
            <w:r w:rsidRPr="00D161DC">
              <w:tab/>
              <w:t>(f)</w:t>
            </w:r>
            <w:r w:rsidRPr="00D161DC">
              <w:tab/>
              <w:t>“3 or more people, at least 3 of whom are adults”.</w:t>
            </w:r>
          </w:p>
          <w:p w14:paraId="2A55A8A2" w14:textId="77777777" w:rsidR="00130239" w:rsidRPr="00D161DC" w:rsidRDefault="00130239" w:rsidP="00F5408A">
            <w:pPr>
              <w:pStyle w:val="notemargin"/>
            </w:pPr>
            <w:r w:rsidRPr="00D161DC">
              <w:t>Note 1:</w:t>
            </w:r>
            <w:r w:rsidRPr="00D161DC">
              <w:tab/>
              <w:t>The insured groups are set out in rule 5 of these Rules.</w:t>
            </w:r>
          </w:p>
          <w:p w14:paraId="33332326" w14:textId="77777777" w:rsidR="00130239" w:rsidRPr="00D161DC" w:rsidRDefault="00130239" w:rsidP="00F5408A">
            <w:pPr>
              <w:pStyle w:val="notemargin"/>
            </w:pPr>
            <w:r w:rsidRPr="00D161DC">
              <w:t>Note 2:</w:t>
            </w:r>
            <w:r w:rsidRPr="00D161DC">
              <w:tab/>
              <w:t>This item does not limit the information that a private health insurer may give to an insured person with regard to the name/s of person/s covered by the policy.</w:t>
            </w:r>
          </w:p>
          <w:p w14:paraId="4BD8298B" w14:textId="77777777" w:rsidR="00130239" w:rsidRPr="00D161DC" w:rsidRDefault="00130239" w:rsidP="00F5408A">
            <w:pPr>
              <w:pStyle w:val="Tablea"/>
            </w:pPr>
          </w:p>
        </w:tc>
      </w:tr>
      <w:tr w:rsidR="00130239" w:rsidRPr="00D161DC" w14:paraId="5E8D8B48" w14:textId="77777777" w:rsidTr="00F5408A">
        <w:tc>
          <w:tcPr>
            <w:tcW w:w="429" w:type="pct"/>
            <w:tcBorders>
              <w:top w:val="single" w:sz="4" w:space="0" w:color="auto"/>
              <w:bottom w:val="single" w:sz="4" w:space="0" w:color="auto"/>
            </w:tcBorders>
          </w:tcPr>
          <w:p w14:paraId="2FCB200E" w14:textId="77777777" w:rsidR="00130239" w:rsidRPr="00D161DC" w:rsidRDefault="00130239" w:rsidP="00F5408A">
            <w:pPr>
              <w:pStyle w:val="Tabletext"/>
              <w:keepNext/>
            </w:pPr>
            <w:r w:rsidRPr="00D161DC">
              <w:lastRenderedPageBreak/>
              <w:t>10</w:t>
            </w:r>
          </w:p>
        </w:tc>
        <w:tc>
          <w:tcPr>
            <w:tcW w:w="4571" w:type="pct"/>
            <w:tcBorders>
              <w:top w:val="single" w:sz="4" w:space="0" w:color="auto"/>
              <w:bottom w:val="single" w:sz="4" w:space="0" w:color="auto"/>
            </w:tcBorders>
          </w:tcPr>
          <w:p w14:paraId="1E997CE6" w14:textId="77777777" w:rsidR="00130239" w:rsidRPr="00D161DC" w:rsidRDefault="00130239" w:rsidP="00F5408A">
            <w:pPr>
              <w:pStyle w:val="TableHeading"/>
            </w:pPr>
            <w:r w:rsidRPr="00D161DC">
              <w:t>Ambulance cover</w:t>
            </w:r>
          </w:p>
          <w:p w14:paraId="015945CC" w14:textId="77777777" w:rsidR="00130239" w:rsidRPr="00D161DC" w:rsidRDefault="00130239" w:rsidP="00F5408A">
            <w:pPr>
              <w:pStyle w:val="Tabletext"/>
            </w:pPr>
            <w:r w:rsidRPr="00D161DC">
              <w:t>The following information:</w:t>
            </w:r>
          </w:p>
          <w:p w14:paraId="58D7461A" w14:textId="77777777" w:rsidR="00130239" w:rsidRPr="00D161DC" w:rsidRDefault="00130239" w:rsidP="00F5408A">
            <w:pPr>
              <w:pStyle w:val="Tablea"/>
            </w:pPr>
            <w:r w:rsidRPr="00D161DC">
              <w:tab/>
            </w:r>
            <w:r w:rsidRPr="00D161DC">
              <w:tab/>
              <w:t>(a)</w:t>
            </w:r>
            <w:r w:rsidRPr="00D161DC">
              <w:tab/>
              <w:t>whether ambulance cover is included;</w:t>
            </w:r>
          </w:p>
          <w:p w14:paraId="55A9269E" w14:textId="77777777" w:rsidR="00130239" w:rsidRPr="00D161DC" w:rsidRDefault="00130239" w:rsidP="00F5408A">
            <w:pPr>
              <w:pStyle w:val="Tablea"/>
            </w:pPr>
            <w:r w:rsidRPr="00D161DC">
              <w:tab/>
            </w:r>
            <w:r w:rsidRPr="00D161DC">
              <w:tab/>
              <w:t>(b)</w:t>
            </w:r>
            <w:r w:rsidRPr="00D161DC">
              <w:tab/>
              <w:t>if so:</w:t>
            </w:r>
          </w:p>
          <w:p w14:paraId="553B522A" w14:textId="77777777" w:rsidR="00130239" w:rsidRPr="00D161DC" w:rsidRDefault="00130239" w:rsidP="00F5408A">
            <w:pPr>
              <w:pStyle w:val="Tablei"/>
            </w:pPr>
            <w:r w:rsidRPr="00D161DC">
              <w:tab/>
              <w:t>(i)</w:t>
            </w:r>
            <w:r w:rsidRPr="00D161DC">
              <w:tab/>
              <w:t>the waiting period (if any); and</w:t>
            </w:r>
          </w:p>
          <w:p w14:paraId="5FCBFC22" w14:textId="77777777" w:rsidR="00130239" w:rsidRPr="00D161DC" w:rsidRDefault="00130239" w:rsidP="00F5408A">
            <w:pPr>
              <w:pStyle w:val="Tablei"/>
            </w:pPr>
            <w:r w:rsidRPr="00D161DC">
              <w:tab/>
              <w:t>(ii)</w:t>
            </w:r>
            <w:r w:rsidRPr="00D161DC">
              <w:tab/>
              <w:t>whether the cover is:</w:t>
            </w:r>
          </w:p>
          <w:p w14:paraId="2F948D41" w14:textId="77777777" w:rsidR="00130239" w:rsidRPr="00D161DC" w:rsidRDefault="00130239" w:rsidP="00F5408A">
            <w:pPr>
              <w:pStyle w:val="TableAA"/>
            </w:pPr>
            <w:r w:rsidRPr="00D161DC">
              <w:tab/>
              <w:t>(A)</w:t>
            </w:r>
            <w:r w:rsidRPr="00D161DC">
              <w:tab/>
              <w:t>emergency only; or</w:t>
            </w:r>
          </w:p>
          <w:p w14:paraId="70FBB57A" w14:textId="5199D57B" w:rsidR="00130239" w:rsidRPr="00D161DC" w:rsidRDefault="00130239" w:rsidP="00F5408A">
            <w:pPr>
              <w:pStyle w:val="TableAA"/>
            </w:pPr>
            <w:r w:rsidRPr="00D161DC">
              <w:tab/>
              <w:t>(B)</w:t>
            </w:r>
            <w:r w:rsidRPr="00D161DC">
              <w:tab/>
              <w:t>emergency and non</w:t>
            </w:r>
            <w:r w:rsidR="00457723">
              <w:noBreakHyphen/>
            </w:r>
            <w:r w:rsidRPr="00D161DC">
              <w:t>emergency; and</w:t>
            </w:r>
          </w:p>
          <w:p w14:paraId="036DF260" w14:textId="77777777" w:rsidR="00130239" w:rsidRPr="00D161DC" w:rsidRDefault="00130239" w:rsidP="00F5408A">
            <w:pPr>
              <w:pStyle w:val="Tablei"/>
            </w:pPr>
            <w:r w:rsidRPr="00D161DC">
              <w:tab/>
              <w:t>(iii)</w:t>
            </w:r>
            <w:r w:rsidRPr="00D161DC">
              <w:tab/>
              <w:t>any limits on cover (dollar amount or service); and</w:t>
            </w:r>
          </w:p>
          <w:p w14:paraId="2BF7F377" w14:textId="28FDCDF1" w:rsidR="00130239" w:rsidRPr="00D161DC" w:rsidRDefault="00130239" w:rsidP="00F5408A">
            <w:pPr>
              <w:pStyle w:val="Tablei"/>
            </w:pPr>
            <w:r w:rsidRPr="00D161DC">
              <w:tab/>
              <w:t>(iv)</w:t>
            </w:r>
            <w:r w:rsidRPr="00D161DC">
              <w:tab/>
              <w:t>any call</w:t>
            </w:r>
            <w:r w:rsidR="00457723">
              <w:noBreakHyphen/>
            </w:r>
            <w:r w:rsidRPr="00D161DC">
              <w:t>out fees (if applicable);</w:t>
            </w:r>
          </w:p>
          <w:p w14:paraId="6243E49C" w14:textId="77777777" w:rsidR="00130239" w:rsidRPr="00D161DC" w:rsidRDefault="00130239" w:rsidP="00F5408A">
            <w:pPr>
              <w:pStyle w:val="Tablea"/>
            </w:pPr>
            <w:r w:rsidRPr="00D161DC">
              <w:tab/>
            </w:r>
            <w:r w:rsidRPr="00D161DC">
              <w:tab/>
              <w:t>(c)</w:t>
            </w:r>
            <w:r w:rsidRPr="00D161DC">
              <w:tab/>
              <w:t>for each State in which:</w:t>
            </w:r>
          </w:p>
          <w:p w14:paraId="61A62058" w14:textId="77777777" w:rsidR="00130239" w:rsidRPr="00D161DC" w:rsidRDefault="00130239" w:rsidP="00F5408A">
            <w:pPr>
              <w:pStyle w:val="Tablei"/>
            </w:pPr>
            <w:r w:rsidRPr="00D161DC">
              <w:tab/>
              <w:t>(i)</w:t>
            </w:r>
            <w:r w:rsidRPr="00D161DC">
              <w:tab/>
              <w:t>the product is available; and</w:t>
            </w:r>
          </w:p>
          <w:p w14:paraId="3D33AA7C" w14:textId="77777777" w:rsidR="00130239" w:rsidRPr="00D161DC" w:rsidRDefault="00130239" w:rsidP="00F5408A">
            <w:pPr>
              <w:pStyle w:val="Tablei"/>
            </w:pPr>
            <w:r w:rsidRPr="00D161DC">
              <w:tab/>
              <w:t>(ii)</w:t>
            </w:r>
            <w:r w:rsidRPr="00D161DC">
              <w:tab/>
              <w:t>ambulance cover is not included;</w:t>
            </w:r>
          </w:p>
          <w:p w14:paraId="02201AB6" w14:textId="77777777" w:rsidR="00130239" w:rsidRPr="00D161DC" w:rsidRDefault="00130239" w:rsidP="00F5408A">
            <w:pPr>
              <w:pStyle w:val="Tablea"/>
            </w:pPr>
            <w:r w:rsidRPr="00D161DC">
              <w:tab/>
            </w:r>
            <w:r w:rsidRPr="00D161DC">
              <w:tab/>
            </w:r>
            <w:r w:rsidRPr="00D161DC">
              <w:tab/>
              <w:t>the following information:</w:t>
            </w:r>
          </w:p>
          <w:p w14:paraId="24AD6C6B" w14:textId="77777777" w:rsidR="00130239" w:rsidRPr="00D161DC" w:rsidRDefault="00130239" w:rsidP="00F5408A">
            <w:pPr>
              <w:pStyle w:val="Tablei"/>
            </w:pPr>
            <w:r w:rsidRPr="00D161DC">
              <w:tab/>
              <w:t>(iii)</w:t>
            </w:r>
            <w:r w:rsidRPr="00D161DC">
              <w:tab/>
              <w:t>whether free ambulance services are available in that State;</w:t>
            </w:r>
          </w:p>
          <w:p w14:paraId="2C251679" w14:textId="77777777" w:rsidR="00130239" w:rsidRPr="00D161DC" w:rsidRDefault="00130239" w:rsidP="00F5408A">
            <w:pPr>
              <w:pStyle w:val="Tablei"/>
            </w:pPr>
            <w:r w:rsidRPr="00D161DC">
              <w:tab/>
              <w:t>(iv)</w:t>
            </w:r>
            <w:r w:rsidRPr="00D161DC">
              <w:tab/>
              <w:t>if so—whether they are limited to services in that State;</w:t>
            </w:r>
          </w:p>
          <w:p w14:paraId="25DBE305" w14:textId="77777777" w:rsidR="00130239" w:rsidRPr="00D161DC" w:rsidRDefault="00130239" w:rsidP="00F5408A">
            <w:pPr>
              <w:pStyle w:val="Tablea"/>
            </w:pPr>
            <w:r w:rsidRPr="00D161DC">
              <w:tab/>
            </w:r>
            <w:r w:rsidRPr="00D161DC">
              <w:tab/>
              <w:t>(d)</w:t>
            </w:r>
            <w:r w:rsidRPr="00D161DC">
              <w:tab/>
              <w:t>if ambulance cover were to be provided by a person other than the private health insurer who prepared the statement—whether the policy would provide a benefit for that cover.</w:t>
            </w:r>
          </w:p>
          <w:p w14:paraId="7FA10018" w14:textId="77777777" w:rsidR="00130239" w:rsidRPr="00D161DC" w:rsidRDefault="00130239" w:rsidP="00F5408A">
            <w:pPr>
              <w:pStyle w:val="Tablea"/>
            </w:pPr>
          </w:p>
        </w:tc>
      </w:tr>
      <w:tr w:rsidR="00130239" w:rsidRPr="00D161DC" w14:paraId="4D17FDD5" w14:textId="77777777" w:rsidTr="00F5408A">
        <w:tc>
          <w:tcPr>
            <w:tcW w:w="429" w:type="pct"/>
            <w:tcBorders>
              <w:top w:val="single" w:sz="4" w:space="0" w:color="auto"/>
              <w:bottom w:val="single" w:sz="4" w:space="0" w:color="auto"/>
            </w:tcBorders>
          </w:tcPr>
          <w:p w14:paraId="77253F04" w14:textId="77777777" w:rsidR="00130239" w:rsidRPr="00D161DC" w:rsidRDefault="00130239" w:rsidP="00F5408A">
            <w:pPr>
              <w:pStyle w:val="Tabletext"/>
            </w:pPr>
            <w:r w:rsidRPr="00D161DC">
              <w:t>11</w:t>
            </w:r>
          </w:p>
        </w:tc>
        <w:tc>
          <w:tcPr>
            <w:tcW w:w="4571" w:type="pct"/>
            <w:tcBorders>
              <w:top w:val="single" w:sz="4" w:space="0" w:color="auto"/>
              <w:bottom w:val="single" w:sz="4" w:space="0" w:color="auto"/>
            </w:tcBorders>
          </w:tcPr>
          <w:p w14:paraId="6AEF71F0" w14:textId="77777777" w:rsidR="00130239" w:rsidRPr="00D161DC" w:rsidRDefault="00130239" w:rsidP="00F5408A">
            <w:pPr>
              <w:pStyle w:val="TableHeading"/>
            </w:pPr>
            <w:r w:rsidRPr="00D161DC">
              <w:t>Date available</w:t>
            </w:r>
          </w:p>
          <w:p w14:paraId="7EF2FD31" w14:textId="77777777" w:rsidR="00130239" w:rsidRPr="00D161DC" w:rsidRDefault="00130239" w:rsidP="00F5408A">
            <w:pPr>
              <w:pStyle w:val="Tabletext"/>
            </w:pPr>
            <w:r w:rsidRPr="00D161DC">
              <w:t>If, and only if, the policy is not yet available—the date from which the policy will be available.</w:t>
            </w:r>
          </w:p>
          <w:p w14:paraId="4AE84E7D" w14:textId="77777777" w:rsidR="00130239" w:rsidRPr="00D161DC" w:rsidRDefault="00130239" w:rsidP="00F5408A">
            <w:pPr>
              <w:pStyle w:val="Tabletext"/>
            </w:pPr>
          </w:p>
        </w:tc>
      </w:tr>
      <w:tr w:rsidR="00130239" w:rsidRPr="00D161DC" w14:paraId="16A727CE" w14:textId="77777777" w:rsidTr="00F5408A">
        <w:tc>
          <w:tcPr>
            <w:tcW w:w="429" w:type="pct"/>
            <w:tcBorders>
              <w:top w:val="single" w:sz="4" w:space="0" w:color="auto"/>
              <w:bottom w:val="single" w:sz="4" w:space="0" w:color="auto"/>
            </w:tcBorders>
          </w:tcPr>
          <w:p w14:paraId="2C71A7DA" w14:textId="77777777" w:rsidR="00130239" w:rsidRPr="00D161DC" w:rsidRDefault="00130239" w:rsidP="00F5408A">
            <w:pPr>
              <w:pStyle w:val="Tabletext"/>
            </w:pPr>
            <w:r w:rsidRPr="00D161DC">
              <w:t>12</w:t>
            </w:r>
          </w:p>
        </w:tc>
        <w:tc>
          <w:tcPr>
            <w:tcW w:w="4571" w:type="pct"/>
            <w:tcBorders>
              <w:top w:val="single" w:sz="4" w:space="0" w:color="auto"/>
              <w:bottom w:val="single" w:sz="4" w:space="0" w:color="auto"/>
            </w:tcBorders>
          </w:tcPr>
          <w:p w14:paraId="1F411703" w14:textId="77777777" w:rsidR="00130239" w:rsidRPr="00D161DC" w:rsidRDefault="00130239" w:rsidP="00F5408A">
            <w:pPr>
              <w:pStyle w:val="TableHeading"/>
            </w:pPr>
            <w:r w:rsidRPr="00D161DC">
              <w:t>Date statement issued or updated</w:t>
            </w:r>
          </w:p>
          <w:p w14:paraId="1F1C8623" w14:textId="77777777" w:rsidR="00130239" w:rsidRPr="00D161DC" w:rsidRDefault="00130239" w:rsidP="00F5408A">
            <w:pPr>
              <w:pStyle w:val="Tabletext"/>
            </w:pPr>
            <w:r w:rsidRPr="00D161DC">
              <w:t>The date on which the content of the statement was issued or updated, in the following format, with the bracketed text replaced with the appropriate information:</w:t>
            </w:r>
          </w:p>
          <w:p w14:paraId="2452C176" w14:textId="77777777" w:rsidR="00130239" w:rsidRPr="00D161DC" w:rsidRDefault="00130239" w:rsidP="00F5408A">
            <w:pPr>
              <w:pStyle w:val="Tabletext"/>
              <w:ind w:left="720"/>
            </w:pPr>
            <w:r w:rsidRPr="00D161DC">
              <w:t>“Date statement [issued/updated]: [dd]/[month in words]/[yyyy]”</w:t>
            </w:r>
          </w:p>
          <w:p w14:paraId="15D4900E" w14:textId="77777777" w:rsidR="00130239" w:rsidRPr="00D161DC" w:rsidRDefault="00130239" w:rsidP="00F5408A">
            <w:pPr>
              <w:pStyle w:val="Tabletext"/>
            </w:pPr>
          </w:p>
        </w:tc>
      </w:tr>
      <w:tr w:rsidR="00130239" w:rsidRPr="00D161DC" w14:paraId="74D65A48" w14:textId="77777777" w:rsidTr="00F5408A">
        <w:tc>
          <w:tcPr>
            <w:tcW w:w="429" w:type="pct"/>
            <w:tcBorders>
              <w:top w:val="single" w:sz="4" w:space="0" w:color="auto"/>
              <w:bottom w:val="single" w:sz="12" w:space="0" w:color="auto"/>
            </w:tcBorders>
          </w:tcPr>
          <w:p w14:paraId="25AEBE96" w14:textId="77777777" w:rsidR="00130239" w:rsidRPr="00D161DC" w:rsidRDefault="00130239" w:rsidP="00F5408A">
            <w:pPr>
              <w:pStyle w:val="Tabletext"/>
            </w:pPr>
            <w:r w:rsidRPr="00D161DC">
              <w:t>13</w:t>
            </w:r>
          </w:p>
        </w:tc>
        <w:tc>
          <w:tcPr>
            <w:tcW w:w="4571" w:type="pct"/>
            <w:tcBorders>
              <w:top w:val="single" w:sz="4" w:space="0" w:color="auto"/>
              <w:bottom w:val="single" w:sz="12" w:space="0" w:color="auto"/>
            </w:tcBorders>
          </w:tcPr>
          <w:p w14:paraId="3BD25589" w14:textId="77777777" w:rsidR="00130239" w:rsidRPr="00D161DC" w:rsidRDefault="00130239" w:rsidP="00F5408A">
            <w:pPr>
              <w:pStyle w:val="TableHeading"/>
            </w:pPr>
            <w:r w:rsidRPr="00D161DC">
              <w:t>Unique identifier</w:t>
            </w:r>
          </w:p>
          <w:p w14:paraId="0F2848D5" w14:textId="77777777" w:rsidR="00130239" w:rsidRPr="00D161DC" w:rsidRDefault="00130239" w:rsidP="00F5408A">
            <w:pPr>
              <w:pStyle w:val="Tabletext"/>
            </w:pPr>
            <w:r w:rsidRPr="00D161DC">
              <w:t>The unique identifier for the private health information statement that is generated by the privatehealth.gov.au system.</w:t>
            </w:r>
          </w:p>
          <w:p w14:paraId="177EC19D" w14:textId="77777777" w:rsidR="00130239" w:rsidRPr="00D161DC" w:rsidRDefault="00130239" w:rsidP="00F5408A">
            <w:pPr>
              <w:pStyle w:val="Tabletext"/>
            </w:pPr>
          </w:p>
        </w:tc>
      </w:tr>
    </w:tbl>
    <w:p w14:paraId="5E52697A"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38"/>
          <w:headerReference w:type="default" r:id="rId39"/>
          <w:footerReference w:type="even" r:id="rId40"/>
          <w:footerReference w:type="default" r:id="rId41"/>
          <w:footerReference w:type="first" r:id="rId42"/>
          <w:pgSz w:w="11906" w:h="16838"/>
          <w:pgMar w:top="2325" w:right="1797" w:bottom="1440" w:left="1797" w:header="720" w:footer="709" w:gutter="0"/>
          <w:cols w:space="720"/>
          <w:docGrid w:linePitch="299"/>
        </w:sectPr>
      </w:pPr>
    </w:p>
    <w:p w14:paraId="1AA547C3" w14:textId="77777777" w:rsidR="00130239" w:rsidRPr="00D161DC" w:rsidRDefault="00130239" w:rsidP="00422540">
      <w:pPr>
        <w:pStyle w:val="ActHead2"/>
      </w:pPr>
      <w:bookmarkStart w:id="56" w:name="_Toc83817799"/>
      <w:r w:rsidRPr="00D161DC">
        <w:lastRenderedPageBreak/>
        <w:t>Schedule 2—Additional information, and form of words, for private health information statement—hospital treatment</w:t>
      </w:r>
      <w:bookmarkEnd w:id="56"/>
    </w:p>
    <w:p w14:paraId="51BEC088" w14:textId="77777777" w:rsidR="00130239" w:rsidRPr="00D161DC" w:rsidRDefault="00130239" w:rsidP="00130239">
      <w:pPr>
        <w:pStyle w:val="ActHead8"/>
        <w:tabs>
          <w:tab w:val="left" w:pos="850"/>
        </w:tabs>
        <w:ind w:left="850" w:hanging="850"/>
      </w:pPr>
      <w:bookmarkStart w:id="57" w:name="_Toc83817800"/>
      <w:r w:rsidRPr="00D161DC">
        <w:t>1.  Interpretation</w:t>
      </w:r>
      <w:bookmarkEnd w:id="57"/>
    </w:p>
    <w:p w14:paraId="1DED0031" w14:textId="77777777" w:rsidR="00130239" w:rsidRPr="00D161DC" w:rsidRDefault="00130239" w:rsidP="00130239">
      <w:pPr>
        <w:tabs>
          <w:tab w:val="left" w:pos="936"/>
        </w:tabs>
        <w:autoSpaceDE w:val="0"/>
        <w:autoSpaceDN w:val="0"/>
        <w:spacing w:before="120" w:line="260" w:lineRule="exact"/>
        <w:ind w:left="936" w:hanging="510"/>
      </w:pPr>
      <w:r w:rsidRPr="00D161DC">
        <w:tab/>
        <w:t xml:space="preserve">In this Schedule, a reference to a </w:t>
      </w:r>
      <w:r w:rsidRPr="00D161DC">
        <w:rPr>
          <w:b/>
          <w:i/>
        </w:rPr>
        <w:t xml:space="preserve">policy </w:t>
      </w:r>
      <w:r w:rsidRPr="00D161DC">
        <w:t>is a reference to a policy that forms part of the relevant product subgroup.</w:t>
      </w:r>
    </w:p>
    <w:p w14:paraId="282D2906" w14:textId="77777777" w:rsidR="00130239" w:rsidRPr="00D161DC" w:rsidRDefault="00130239" w:rsidP="00130239">
      <w:pPr>
        <w:pStyle w:val="ActHead8"/>
        <w:tabs>
          <w:tab w:val="left" w:pos="850"/>
        </w:tabs>
        <w:ind w:left="850" w:hanging="850"/>
      </w:pPr>
      <w:bookmarkStart w:id="58" w:name="_Toc83817801"/>
      <w:r w:rsidRPr="00D161DC">
        <w:t>2.  Additional information and form of words—hospital treatment</w:t>
      </w:r>
      <w:bookmarkEnd w:id="58"/>
    </w:p>
    <w:p w14:paraId="678BA11F" w14:textId="77777777" w:rsidR="00130239" w:rsidRPr="00D161DC" w:rsidRDefault="00130239" w:rsidP="00130239">
      <w:pPr>
        <w:tabs>
          <w:tab w:val="left" w:pos="936"/>
        </w:tabs>
        <w:autoSpaceDE w:val="0"/>
        <w:autoSpaceDN w:val="0"/>
        <w:spacing w:before="120" w:line="260" w:lineRule="exact"/>
        <w:ind w:left="936" w:hanging="510"/>
      </w:pPr>
      <w:r w:rsidRPr="00D161DC">
        <w:rPr>
          <w:color w:val="000000" w:themeColor="text1"/>
        </w:rPr>
        <w:tab/>
      </w:r>
      <w:r w:rsidRPr="00D161DC">
        <w:t>For paragraph 12 (1) (b) of these Rules, the additional information and form of words are set out in the following table:</w:t>
      </w:r>
    </w:p>
    <w:p w14:paraId="72B10936" w14:textId="77777777" w:rsidR="00130239" w:rsidRPr="00D161DC" w:rsidRDefault="00130239" w:rsidP="00130239">
      <w:pPr>
        <w:tabs>
          <w:tab w:val="left" w:pos="936"/>
        </w:tabs>
        <w:autoSpaceDE w:val="0"/>
        <w:autoSpaceDN w:val="0"/>
        <w:spacing w:before="120" w:line="260" w:lineRule="exact"/>
        <w:ind w:left="936" w:hanging="510"/>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8"/>
        <w:gridCol w:w="7800"/>
      </w:tblGrid>
      <w:tr w:rsidR="00130239" w:rsidRPr="00D161DC" w14:paraId="0872123C" w14:textId="77777777" w:rsidTr="00F5408A">
        <w:trPr>
          <w:tblHeader/>
        </w:trPr>
        <w:tc>
          <w:tcPr>
            <w:tcW w:w="5000" w:type="pct"/>
            <w:gridSpan w:val="2"/>
            <w:tcBorders>
              <w:top w:val="single" w:sz="12" w:space="0" w:color="auto"/>
              <w:bottom w:val="single" w:sz="4" w:space="0" w:color="auto"/>
            </w:tcBorders>
          </w:tcPr>
          <w:p w14:paraId="0CBB4C7D" w14:textId="77777777" w:rsidR="00130239" w:rsidRPr="00D161DC" w:rsidRDefault="00130239" w:rsidP="00F5408A">
            <w:pPr>
              <w:keepNext/>
              <w:spacing w:before="60" w:line="240" w:lineRule="atLeast"/>
              <w:jc w:val="center"/>
              <w:rPr>
                <w:rFonts w:eastAsia="Times New Roman" w:cs="Times New Roman"/>
                <w:b/>
                <w:sz w:val="20"/>
                <w:lang w:eastAsia="en-AU"/>
              </w:rPr>
            </w:pPr>
            <w:r w:rsidRPr="00D161DC">
              <w:rPr>
                <w:rFonts w:eastAsia="Times New Roman" w:cs="Times New Roman"/>
                <w:b/>
                <w:color w:val="000000" w:themeColor="text1"/>
                <w:sz w:val="20"/>
                <w:lang w:eastAsia="en-AU"/>
              </w:rPr>
              <w:t>Additional information and form</w:t>
            </w:r>
            <w:r w:rsidRPr="00D161DC">
              <w:rPr>
                <w:rFonts w:eastAsia="Times New Roman" w:cs="Times New Roman"/>
                <w:b/>
                <w:sz w:val="20"/>
                <w:lang w:eastAsia="en-AU"/>
              </w:rPr>
              <w:t xml:space="preserve"> of words</w:t>
            </w:r>
            <w:r w:rsidRPr="00D161DC">
              <w:rPr>
                <w:rFonts w:eastAsia="Times New Roman" w:cs="Times New Roman"/>
                <w:b/>
                <w:color w:val="000000" w:themeColor="text1"/>
                <w:sz w:val="20"/>
                <w:lang w:eastAsia="en-AU"/>
              </w:rPr>
              <w:t>—hospital treatment</w:t>
            </w:r>
          </w:p>
        </w:tc>
      </w:tr>
      <w:tr w:rsidR="00130239" w:rsidRPr="00D161DC" w14:paraId="79387DE7" w14:textId="77777777" w:rsidTr="00F5408A">
        <w:trPr>
          <w:tblHeader/>
        </w:trPr>
        <w:tc>
          <w:tcPr>
            <w:tcW w:w="427" w:type="pct"/>
            <w:tcBorders>
              <w:top w:val="single" w:sz="4" w:space="0" w:color="auto"/>
              <w:bottom w:val="single" w:sz="12" w:space="0" w:color="auto"/>
            </w:tcBorders>
          </w:tcPr>
          <w:p w14:paraId="1B322B77"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Item</w:t>
            </w:r>
          </w:p>
        </w:tc>
        <w:tc>
          <w:tcPr>
            <w:tcW w:w="4573" w:type="pct"/>
            <w:tcBorders>
              <w:top w:val="single" w:sz="4" w:space="0" w:color="auto"/>
              <w:bottom w:val="single" w:sz="12" w:space="0" w:color="auto"/>
            </w:tcBorders>
          </w:tcPr>
          <w:p w14:paraId="6EBA3963"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Additional information and form of words</w:t>
            </w:r>
          </w:p>
        </w:tc>
      </w:tr>
      <w:tr w:rsidR="00130239" w:rsidRPr="00D161DC" w14:paraId="0FBF10C3" w14:textId="77777777" w:rsidTr="00F5408A">
        <w:tc>
          <w:tcPr>
            <w:tcW w:w="427" w:type="pct"/>
            <w:tcBorders>
              <w:top w:val="single" w:sz="12" w:space="0" w:color="auto"/>
            </w:tcBorders>
          </w:tcPr>
          <w:p w14:paraId="0742F956"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1</w:t>
            </w:r>
          </w:p>
        </w:tc>
        <w:tc>
          <w:tcPr>
            <w:tcW w:w="4573" w:type="pct"/>
            <w:tcBorders>
              <w:top w:val="single" w:sz="12" w:space="0" w:color="auto"/>
            </w:tcBorders>
          </w:tcPr>
          <w:p w14:paraId="2F6419CE"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Information relating to policies that are available only with a general treatment policy</w:t>
            </w:r>
          </w:p>
          <w:p w14:paraId="2E3ECB34"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If the policy is available only with a policy that covers general treatment—whichever of the following is applicable:</w:t>
            </w:r>
          </w:p>
          <w:p w14:paraId="3A065BCA"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(a)</w:t>
            </w:r>
            <w:r w:rsidRPr="00D161DC">
              <w:rPr>
                <w:rFonts w:eastAsia="Times New Roman" w:cs="Times New Roman"/>
                <w:sz w:val="20"/>
                <w:lang w:eastAsia="en-AU"/>
              </w:rPr>
              <w:tab/>
              <w:t>if the policy may be purchased with any policy that covers general treatment offered by the insurer—the statement “must be purchased with a general treatment policy”;</w:t>
            </w:r>
          </w:p>
          <w:p w14:paraId="20FC1C51"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(b)</w:t>
            </w:r>
            <w:r w:rsidRPr="00D161DC">
              <w:rPr>
                <w:rFonts w:eastAsia="Times New Roman" w:cs="Times New Roman"/>
                <w:sz w:val="20"/>
                <w:lang w:eastAsia="en-AU"/>
              </w:rPr>
              <w:tab/>
              <w:t>if there is a set range of policies that cover general treatment with which the policy may be combined—the statement “must be purchased with certain general treatment policies”.</w:t>
            </w:r>
          </w:p>
          <w:p w14:paraId="02D7114B" w14:textId="77777777" w:rsidR="00130239" w:rsidRPr="00D161DC" w:rsidRDefault="00130239" w:rsidP="00F5408A">
            <w:pPr>
              <w:spacing w:before="60" w:line="240" w:lineRule="atLeast"/>
              <w:rPr>
                <w:rFonts w:eastAsia="Times New Roman" w:cs="Times New Roman"/>
                <w:sz w:val="20"/>
                <w:lang w:eastAsia="en-AU"/>
              </w:rPr>
            </w:pPr>
          </w:p>
        </w:tc>
      </w:tr>
      <w:tr w:rsidR="00130239" w:rsidRPr="00D161DC" w14:paraId="3554153D" w14:textId="77777777" w:rsidTr="00F5408A">
        <w:tc>
          <w:tcPr>
            <w:tcW w:w="427" w:type="pct"/>
          </w:tcPr>
          <w:p w14:paraId="2FF2CA42"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2</w:t>
            </w:r>
          </w:p>
        </w:tc>
        <w:tc>
          <w:tcPr>
            <w:tcW w:w="4573" w:type="pct"/>
          </w:tcPr>
          <w:p w14:paraId="1046000D"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Whether the policy exempts holders from the Medicare Levy Surcharge</w:t>
            </w:r>
          </w:p>
          <w:p w14:paraId="687C9D6E"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Whichever of the following is applicable:</w:t>
            </w:r>
          </w:p>
          <w:p w14:paraId="0FB07355"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(a)</w:t>
            </w:r>
            <w:r w:rsidRPr="00D161DC">
              <w:rPr>
                <w:rFonts w:eastAsia="Times New Roman" w:cs="Times New Roman"/>
                <w:sz w:val="20"/>
                <w:lang w:eastAsia="en-AU"/>
              </w:rPr>
              <w:tab/>
              <w:t>“This policy exempts you from the Medicare Levy Surcharge”;</w:t>
            </w:r>
          </w:p>
          <w:p w14:paraId="7F454CB5"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(b)</w:t>
            </w:r>
            <w:r w:rsidRPr="00D161DC">
              <w:rPr>
                <w:rFonts w:eastAsia="Times New Roman" w:cs="Times New Roman"/>
                <w:sz w:val="20"/>
                <w:lang w:eastAsia="en-AU"/>
              </w:rPr>
              <w:tab/>
              <w:t>“This policy does not exempt you from the Medicare Levy Surcharge”.</w:t>
            </w:r>
          </w:p>
          <w:p w14:paraId="209CAAE0"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p>
        </w:tc>
      </w:tr>
      <w:tr w:rsidR="00130239" w:rsidRPr="00D161DC" w14:paraId="56B56DF6" w14:textId="77777777" w:rsidTr="00F5408A">
        <w:tc>
          <w:tcPr>
            <w:tcW w:w="427" w:type="pct"/>
          </w:tcPr>
          <w:p w14:paraId="75BF9209" w14:textId="77777777" w:rsidR="00130239" w:rsidRPr="00D161DC" w:rsidRDefault="00130239" w:rsidP="00F5408A">
            <w:pPr>
              <w:spacing w:before="60" w:line="240" w:lineRule="atLeast"/>
              <w:rPr>
                <w:rFonts w:eastAsia="Times New Roman" w:cs="Times New Roman"/>
                <w:sz w:val="20"/>
                <w:lang w:eastAsia="en-AU"/>
              </w:rPr>
            </w:pPr>
            <w:r w:rsidRPr="00D161DC">
              <w:rPr>
                <w:sz w:val="20"/>
              </w:rPr>
              <w:t>3</w:t>
            </w:r>
          </w:p>
        </w:tc>
        <w:tc>
          <w:tcPr>
            <w:tcW w:w="4573" w:type="pct"/>
          </w:tcPr>
          <w:p w14:paraId="51524B0B" w14:textId="77777777" w:rsidR="00130239" w:rsidRPr="00D161DC" w:rsidRDefault="00130239" w:rsidP="00F5408A">
            <w:pPr>
              <w:pStyle w:val="TableHeading"/>
            </w:pPr>
            <w:r w:rsidRPr="00D161DC">
              <w:t>What’s included and what’s not included in the policy</w:t>
            </w:r>
          </w:p>
          <w:p w14:paraId="5D15D4DD" w14:textId="77777777" w:rsidR="00130239" w:rsidRPr="00D161DC" w:rsidRDefault="00130239" w:rsidP="00F5408A">
            <w:pPr>
              <w:pStyle w:val="Tabletext"/>
            </w:pPr>
            <w:r w:rsidRPr="00D161DC">
              <w:t>An indication of:</w:t>
            </w:r>
          </w:p>
          <w:p w14:paraId="29940365" w14:textId="77777777" w:rsidR="00130239" w:rsidRPr="00D161DC" w:rsidRDefault="00130239" w:rsidP="00F5408A">
            <w:pPr>
              <w:pStyle w:val="Tablea"/>
            </w:pPr>
            <w:r w:rsidRPr="00D161DC">
              <w:tab/>
            </w:r>
            <w:r w:rsidRPr="00D161DC">
              <w:tab/>
              <w:t>(a)</w:t>
            </w:r>
            <w:r w:rsidRPr="00D161DC">
              <w:tab/>
              <w:t>treatments that are covered by the policy, consisting of the words:</w:t>
            </w:r>
          </w:p>
          <w:p w14:paraId="2E52FCC1" w14:textId="77777777" w:rsidR="00130239" w:rsidRPr="00D161DC" w:rsidRDefault="00130239" w:rsidP="00F5408A">
            <w:pPr>
              <w:pStyle w:val="Tabletext"/>
              <w:ind w:left="720"/>
            </w:pPr>
            <w:r w:rsidRPr="00D161DC">
              <w:t>“This policy includes cover for”; and</w:t>
            </w:r>
          </w:p>
          <w:p w14:paraId="40B74165" w14:textId="77777777" w:rsidR="00130239" w:rsidRPr="00D161DC" w:rsidRDefault="00130239" w:rsidP="00F5408A">
            <w:pPr>
              <w:pStyle w:val="Tablea"/>
            </w:pPr>
            <w:r w:rsidRPr="00D161DC">
              <w:tab/>
            </w:r>
            <w:r w:rsidRPr="00D161DC">
              <w:tab/>
              <w:t>(b)</w:t>
            </w:r>
            <w:r w:rsidRPr="00D161DC">
              <w:tab/>
              <w:t>treatments that are not covered by the policy, consisting of the words:</w:t>
            </w:r>
          </w:p>
          <w:p w14:paraId="51548BE5" w14:textId="77777777" w:rsidR="00130239" w:rsidRPr="00D161DC" w:rsidRDefault="00130239" w:rsidP="00F5408A">
            <w:pPr>
              <w:pStyle w:val="Tabletext"/>
              <w:ind w:left="720"/>
            </w:pPr>
            <w:r w:rsidRPr="00D161DC">
              <w:t>“This policy does not include cover for”;</w:t>
            </w:r>
          </w:p>
          <w:p w14:paraId="33879F9E" w14:textId="77777777" w:rsidR="00130239" w:rsidRPr="00D161DC" w:rsidRDefault="00130239" w:rsidP="00F5408A">
            <w:pPr>
              <w:pStyle w:val="Tabletext"/>
              <w:tabs>
                <w:tab w:val="center" w:pos="3173"/>
              </w:tabs>
            </w:pPr>
            <w:r w:rsidRPr="00D161DC">
              <w:t>followed, in each case, by:</w:t>
            </w:r>
          </w:p>
          <w:p w14:paraId="7503388D" w14:textId="77777777" w:rsidR="00130239" w:rsidRPr="00D161DC" w:rsidRDefault="00130239" w:rsidP="00F5408A">
            <w:pPr>
              <w:pStyle w:val="Tablea"/>
            </w:pPr>
            <w:r w:rsidRPr="00D161DC">
              <w:tab/>
            </w:r>
            <w:r w:rsidRPr="00D161DC">
              <w:tab/>
              <w:t>(c)</w:t>
            </w:r>
            <w:r w:rsidRPr="00D161DC">
              <w:tab/>
              <w:t>the relevant clinical categories; and</w:t>
            </w:r>
          </w:p>
          <w:p w14:paraId="179D765B" w14:textId="77777777" w:rsidR="00130239" w:rsidRPr="00D161DC" w:rsidRDefault="00130239" w:rsidP="00F5408A">
            <w:pPr>
              <w:pStyle w:val="Tablea"/>
            </w:pPr>
            <w:r w:rsidRPr="00D161DC">
              <w:tab/>
            </w:r>
            <w:r w:rsidRPr="00D161DC">
              <w:tab/>
              <w:t>(d)</w:t>
            </w:r>
            <w:r w:rsidRPr="00D161DC">
              <w:tab/>
              <w:t>whichever of the following (if any) is appropriate:</w:t>
            </w:r>
          </w:p>
          <w:p w14:paraId="0ED241BA" w14:textId="77777777" w:rsidR="00130239" w:rsidRPr="00D161DC" w:rsidRDefault="00130239" w:rsidP="00F5408A">
            <w:pPr>
              <w:pStyle w:val="Tablei"/>
            </w:pPr>
            <w:r w:rsidRPr="00D161DC">
              <w:tab/>
              <w:t>(i)</w:t>
            </w:r>
            <w:r w:rsidRPr="00D161DC">
              <w:tab/>
              <w:t>accident cover;</w:t>
            </w:r>
          </w:p>
          <w:p w14:paraId="333026AE" w14:textId="77777777" w:rsidR="00130239" w:rsidRPr="00D161DC" w:rsidRDefault="00130239" w:rsidP="00F5408A">
            <w:pPr>
              <w:pStyle w:val="Tablei"/>
            </w:pPr>
            <w:r w:rsidRPr="00D161DC">
              <w:tab/>
              <w:t>(ii)</w:t>
            </w:r>
            <w:r w:rsidRPr="00D161DC">
              <w:tab/>
              <w:t>benefits for travel or accommodation.</w:t>
            </w:r>
          </w:p>
          <w:p w14:paraId="5948BE32"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p>
        </w:tc>
      </w:tr>
      <w:tr w:rsidR="00130239" w:rsidRPr="00D161DC" w14:paraId="37106301" w14:textId="77777777" w:rsidTr="00F5408A">
        <w:tc>
          <w:tcPr>
            <w:tcW w:w="427" w:type="pct"/>
          </w:tcPr>
          <w:p w14:paraId="0948627E" w14:textId="77777777" w:rsidR="00130239" w:rsidRPr="00D161DC" w:rsidRDefault="00130239" w:rsidP="00F5408A">
            <w:pPr>
              <w:spacing w:before="60" w:line="240" w:lineRule="atLeast"/>
              <w:rPr>
                <w:rFonts w:eastAsia="Times New Roman" w:cs="Times New Roman"/>
                <w:sz w:val="20"/>
                <w:lang w:eastAsia="en-AU"/>
              </w:rPr>
            </w:pPr>
            <w:r w:rsidRPr="00D161DC">
              <w:rPr>
                <w:sz w:val="20"/>
              </w:rPr>
              <w:t>4</w:t>
            </w:r>
          </w:p>
        </w:tc>
        <w:tc>
          <w:tcPr>
            <w:tcW w:w="4573" w:type="pct"/>
          </w:tcPr>
          <w:p w14:paraId="38F7335F" w14:textId="77777777" w:rsidR="00130239" w:rsidRPr="00D161DC" w:rsidRDefault="00130239" w:rsidP="00F5408A">
            <w:pPr>
              <w:pStyle w:val="TableHeading"/>
              <w:rPr>
                <w:b w:val="0"/>
              </w:rPr>
            </w:pPr>
            <w:r w:rsidRPr="00D161DC">
              <w:t>Restrictions</w:t>
            </w:r>
          </w:p>
          <w:p w14:paraId="7E7A94CE" w14:textId="77777777" w:rsidR="00130239" w:rsidRPr="00D161DC" w:rsidRDefault="00130239" w:rsidP="00F5408A">
            <w:pPr>
              <w:pStyle w:val="Tabletext"/>
            </w:pPr>
            <w:r w:rsidRPr="00D161DC">
              <w:lastRenderedPageBreak/>
              <w:t>A list of all clinical categories (if any) that have restricted cover.</w:t>
            </w:r>
          </w:p>
          <w:p w14:paraId="3FABA61C" w14:textId="77777777" w:rsidR="00130239" w:rsidRPr="00D161DC" w:rsidRDefault="00130239" w:rsidP="00F5408A">
            <w:pPr>
              <w:keepNext/>
              <w:spacing w:before="60" w:line="240" w:lineRule="atLeast"/>
              <w:rPr>
                <w:rFonts w:eastAsia="Times New Roman" w:cs="Times New Roman"/>
                <w:b/>
                <w:sz w:val="20"/>
                <w:lang w:eastAsia="en-AU"/>
              </w:rPr>
            </w:pPr>
          </w:p>
        </w:tc>
      </w:tr>
      <w:tr w:rsidR="00130239" w:rsidRPr="00D161DC" w14:paraId="49CFE4E1" w14:textId="77777777" w:rsidTr="00F5408A">
        <w:tc>
          <w:tcPr>
            <w:tcW w:w="427" w:type="pct"/>
          </w:tcPr>
          <w:p w14:paraId="0AB2E73F"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lastRenderedPageBreak/>
              <w:t>5</w:t>
            </w:r>
          </w:p>
        </w:tc>
        <w:tc>
          <w:tcPr>
            <w:tcW w:w="4573" w:type="pct"/>
          </w:tcPr>
          <w:p w14:paraId="0C5E131D"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Waiting periods for new and upgrading members</w:t>
            </w:r>
          </w:p>
          <w:p w14:paraId="100FEDFE"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The waiting periods that apply under the policy before a policy holder can claim, expressed either:</w:t>
            </w:r>
          </w:p>
          <w:p w14:paraId="4E29F46D"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(a)</w:t>
            </w:r>
            <w:r w:rsidRPr="00D161DC">
              <w:rPr>
                <w:rFonts w:eastAsia="Times New Roman" w:cs="Times New Roman"/>
                <w:sz w:val="20"/>
                <w:lang w:eastAsia="en-AU"/>
              </w:rPr>
              <w:tab/>
              <w:t>in the following format, with the bracketed text replaced with the appropriate figures:</w:t>
            </w:r>
          </w:p>
          <w:p w14:paraId="3A92DA8E"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w:t>
            </w:r>
            <w:r w:rsidRPr="00D161DC">
              <w:rPr>
                <w:rFonts w:eastAsia="Times New Roman" w:cs="Times New Roman"/>
                <w:sz w:val="20"/>
                <w:lang w:eastAsia="en-AU"/>
              </w:rPr>
              <w:tab/>
              <w:t>“[the number of months (up to 2)] months for palliative care, rehabilitation and psychiatric treatments”;</w:t>
            </w:r>
          </w:p>
          <w:p w14:paraId="2ED75513" w14:textId="3E37F72A"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(ii)</w:t>
            </w:r>
            <w:r w:rsidRPr="00D161DC">
              <w:rPr>
                <w:rFonts w:eastAsia="Times New Roman" w:cs="Times New Roman"/>
                <w:sz w:val="20"/>
                <w:lang w:eastAsia="en-AU"/>
              </w:rPr>
              <w:tab/>
              <w:t>“[the number of months (up to 12)] months for pre</w:t>
            </w:r>
            <w:r w:rsidR="00457723">
              <w:rPr>
                <w:rFonts w:eastAsia="Times New Roman" w:cs="Times New Roman"/>
                <w:sz w:val="20"/>
                <w:lang w:eastAsia="en-AU"/>
              </w:rPr>
              <w:noBreakHyphen/>
            </w:r>
            <w:r w:rsidRPr="00D161DC">
              <w:rPr>
                <w:rFonts w:eastAsia="Times New Roman" w:cs="Times New Roman"/>
                <w:sz w:val="20"/>
                <w:lang w:eastAsia="en-AU"/>
              </w:rPr>
              <w:t>existing conditions”;</w:t>
            </w:r>
          </w:p>
          <w:p w14:paraId="15E78B6D"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(iii)</w:t>
            </w:r>
            <w:r w:rsidRPr="00D161DC">
              <w:rPr>
                <w:rFonts w:eastAsia="Times New Roman" w:cs="Times New Roman"/>
                <w:sz w:val="20"/>
                <w:lang w:eastAsia="en-AU"/>
              </w:rPr>
              <w:tab/>
              <w:t>if, and only if, the policy covers pregnancy and birth (obstetrics)—“[the number of months (up to 12)] months for pregnancy and birth (obstetrics)”;</w:t>
            </w:r>
          </w:p>
          <w:p w14:paraId="6EDCA00C"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(iv)</w:t>
            </w:r>
            <w:r w:rsidRPr="00D161DC">
              <w:rPr>
                <w:rFonts w:eastAsia="Times New Roman" w:cs="Times New Roman"/>
                <w:sz w:val="20"/>
                <w:lang w:eastAsia="en-AU"/>
              </w:rPr>
              <w:tab/>
              <w:t>“[the number of months (up to 2)] months for all other treatments”; or</w:t>
            </w:r>
          </w:p>
          <w:p w14:paraId="20F4E931"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(b)</w:t>
            </w:r>
            <w:r w:rsidRPr="00D161DC">
              <w:rPr>
                <w:rFonts w:eastAsia="Times New Roman" w:cs="Times New Roman"/>
                <w:sz w:val="20"/>
                <w:lang w:eastAsia="en-AU"/>
              </w:rPr>
              <w:tab/>
              <w:t>if shown in a table—for all clinical categories covered by the policy, the appropriate figure for the relevant waiting period.</w:t>
            </w:r>
          </w:p>
          <w:p w14:paraId="6EA2C7F4" w14:textId="77777777" w:rsidR="00130239" w:rsidRPr="00D161DC" w:rsidRDefault="00130239" w:rsidP="00F5408A">
            <w:pPr>
              <w:tabs>
                <w:tab w:val="left" w:pos="709"/>
              </w:tabs>
              <w:spacing w:before="122" w:line="198" w:lineRule="exact"/>
              <w:ind w:left="709" w:hanging="709"/>
              <w:rPr>
                <w:rFonts w:eastAsia="Times New Roman" w:cs="Times New Roman"/>
                <w:sz w:val="18"/>
                <w:lang w:eastAsia="en-AU"/>
              </w:rPr>
            </w:pPr>
            <w:r w:rsidRPr="00D161DC">
              <w:rPr>
                <w:rFonts w:eastAsia="Times New Roman" w:cs="Times New Roman"/>
                <w:sz w:val="18"/>
                <w:lang w:eastAsia="en-AU"/>
              </w:rPr>
              <w:t>Note 1:</w:t>
            </w:r>
            <w:r w:rsidRPr="00D161DC">
              <w:rPr>
                <w:rFonts w:eastAsia="Times New Roman" w:cs="Times New Roman"/>
                <w:sz w:val="18"/>
                <w:lang w:eastAsia="en-AU"/>
              </w:rPr>
              <w:tab/>
              <w:t>This item does not limit the information that a private health insurer may provide with regard to an individual’s policy.</w:t>
            </w:r>
          </w:p>
          <w:p w14:paraId="75DDBC98" w14:textId="77777777" w:rsidR="00130239" w:rsidRPr="00D161DC" w:rsidRDefault="00130239" w:rsidP="00F5408A">
            <w:pPr>
              <w:tabs>
                <w:tab w:val="left" w:pos="709"/>
              </w:tabs>
              <w:spacing w:before="122" w:line="198" w:lineRule="exact"/>
              <w:ind w:left="709" w:hanging="709"/>
              <w:rPr>
                <w:rFonts w:eastAsia="Times New Roman" w:cs="Times New Roman"/>
                <w:sz w:val="18"/>
                <w:lang w:eastAsia="en-AU"/>
              </w:rPr>
            </w:pPr>
            <w:r w:rsidRPr="00D161DC">
              <w:rPr>
                <w:rFonts w:eastAsia="Times New Roman" w:cs="Times New Roman"/>
                <w:sz w:val="18"/>
                <w:lang w:eastAsia="en-AU"/>
              </w:rPr>
              <w:t>Note 2:</w:t>
            </w:r>
            <w:r w:rsidRPr="00D161DC">
              <w:rPr>
                <w:rFonts w:eastAsia="Times New Roman" w:cs="Times New Roman"/>
                <w:sz w:val="18"/>
                <w:lang w:eastAsia="en-AU"/>
              </w:rPr>
              <w:tab/>
              <w:t>The obstetrics waiting period of up to 12 months does not apply to treatment for neonatal care.</w:t>
            </w:r>
          </w:p>
          <w:p w14:paraId="56991538"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p>
        </w:tc>
      </w:tr>
      <w:tr w:rsidR="00130239" w:rsidRPr="00D161DC" w14:paraId="17DA09F0" w14:textId="77777777" w:rsidTr="00F5408A">
        <w:tc>
          <w:tcPr>
            <w:tcW w:w="427" w:type="pct"/>
          </w:tcPr>
          <w:p w14:paraId="478C55EB"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6</w:t>
            </w:r>
          </w:p>
        </w:tc>
        <w:tc>
          <w:tcPr>
            <w:tcW w:w="4573" w:type="pct"/>
          </w:tcPr>
          <w:p w14:paraId="6DC8EB77"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Excess</w:t>
            </w:r>
          </w:p>
          <w:p w14:paraId="4FFE1EED"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Whichever of the following is appropriate:</w:t>
            </w:r>
          </w:p>
          <w:p w14:paraId="62F55D1C"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(a)</w:t>
            </w:r>
            <w:r w:rsidRPr="00D161DC">
              <w:rPr>
                <w:rFonts w:eastAsia="Times New Roman" w:cs="Times New Roman"/>
                <w:sz w:val="20"/>
                <w:lang w:eastAsia="en-AU"/>
              </w:rPr>
              <w:tab/>
              <w:t>if there is no excess—the words “No excess”;</w:t>
            </w:r>
          </w:p>
          <w:p w14:paraId="7A01F467"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(b)</w:t>
            </w:r>
            <w:r w:rsidRPr="00D161DC">
              <w:rPr>
                <w:rFonts w:eastAsia="Times New Roman" w:cs="Times New Roman"/>
                <w:sz w:val="20"/>
                <w:lang w:eastAsia="en-AU"/>
              </w:rPr>
              <w:tab/>
              <w:t>if there is an excess:</w:t>
            </w:r>
          </w:p>
          <w:p w14:paraId="380A0F93"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w:t>
            </w:r>
            <w:r w:rsidRPr="00D161DC">
              <w:rPr>
                <w:rFonts w:eastAsia="Times New Roman" w:cs="Times New Roman"/>
                <w:sz w:val="20"/>
                <w:lang w:eastAsia="en-AU"/>
              </w:rPr>
              <w:tab/>
              <w:t>whichever of the following is appropriate, with the bracketed text replaced with the appropriate figure, and where the dollar amount for excess per admission is the excess for an overnight admission, if this is different from the excess for day surgery:</w:t>
            </w:r>
          </w:p>
          <w:p w14:paraId="7504537D"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(A)</w:t>
            </w:r>
            <w:r w:rsidRPr="00D161DC">
              <w:rPr>
                <w:rFonts w:eastAsia="Times New Roman" w:cs="Times New Roman"/>
                <w:sz w:val="20"/>
                <w:lang w:eastAsia="en-AU"/>
              </w:rPr>
              <w:tab/>
              <w:t>“You will have to pay an excess of $[number] per admission.”;</w:t>
            </w:r>
          </w:p>
          <w:p w14:paraId="4203E17D"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(B)</w:t>
            </w:r>
            <w:r w:rsidRPr="00D161DC">
              <w:rPr>
                <w:rFonts w:eastAsia="Times New Roman" w:cs="Times New Roman"/>
                <w:sz w:val="20"/>
                <w:lang w:eastAsia="en-AU"/>
              </w:rPr>
              <w:tab/>
              <w:t>“You will have to pay an excess of $[number] per admission. This is limited to a maximum of $[number] per year.”;</w:t>
            </w:r>
          </w:p>
          <w:p w14:paraId="29EE54A6"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(C)</w:t>
            </w:r>
            <w:r w:rsidRPr="00D161DC">
              <w:rPr>
                <w:rFonts w:eastAsia="Times New Roman" w:cs="Times New Roman"/>
                <w:sz w:val="20"/>
                <w:lang w:eastAsia="en-AU"/>
              </w:rPr>
              <w:tab/>
              <w:t>“You will have to pay an excess on admission. This is limited to a maximum of $[number] per year.”;</w:t>
            </w:r>
          </w:p>
          <w:p w14:paraId="37322EC9"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(D)</w:t>
            </w:r>
            <w:r w:rsidRPr="00D161DC">
              <w:rPr>
                <w:rFonts w:eastAsia="Times New Roman" w:cs="Times New Roman"/>
                <w:sz w:val="20"/>
                <w:lang w:eastAsia="en-AU"/>
              </w:rPr>
              <w:tab/>
              <w:t>“You will have to pay an excess of $[number] per admission. This is limited to a maximum of $[number] per person per year.”;</w:t>
            </w:r>
          </w:p>
          <w:p w14:paraId="1B399DA1"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(E)</w:t>
            </w:r>
            <w:r w:rsidRPr="00D161DC">
              <w:rPr>
                <w:rFonts w:eastAsia="Times New Roman" w:cs="Times New Roman"/>
                <w:sz w:val="20"/>
                <w:lang w:eastAsia="en-AU"/>
              </w:rPr>
              <w:tab/>
              <w:t>“You will have to pay an excess on admission. This is limited to a maximum of $[number] per person and $[number] per policy per year.”;</w:t>
            </w:r>
          </w:p>
          <w:p w14:paraId="0C60DD58"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(F)</w:t>
            </w:r>
            <w:r w:rsidRPr="00D161DC">
              <w:rPr>
                <w:rFonts w:eastAsia="Times New Roman" w:cs="Times New Roman"/>
                <w:sz w:val="20"/>
                <w:lang w:eastAsia="en-AU"/>
              </w:rPr>
              <w:tab/>
              <w:t>“You will have to pay an excess of $[number] per admission. This is limited to a maximum of $[number] per person and $[number] per policy per year.”;</w:t>
            </w:r>
          </w:p>
          <w:p w14:paraId="7B1820C1"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(G)</w:t>
            </w:r>
            <w:r w:rsidRPr="00D161DC">
              <w:rPr>
                <w:rFonts w:eastAsia="Times New Roman" w:cs="Times New Roman"/>
                <w:sz w:val="20"/>
                <w:lang w:eastAsia="en-AU"/>
              </w:rPr>
              <w:tab/>
              <w:t>“You will have to pay an excess on admission. This is limited to a maximum of $[number] per policy per year.”; and</w:t>
            </w:r>
          </w:p>
          <w:p w14:paraId="67AD7742" w14:textId="5BC6B58C"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(ii)</w:t>
            </w:r>
            <w:r w:rsidRPr="00D161DC">
              <w:rPr>
                <w:rFonts w:eastAsia="Times New Roman" w:cs="Times New Roman"/>
                <w:sz w:val="20"/>
                <w:lang w:eastAsia="en-AU"/>
              </w:rPr>
              <w:tab/>
              <w:t xml:space="preserve">if applicable—“Excess payments do not apply to hospital admissions for accidents, </w:t>
            </w:r>
            <w:r w:rsidR="00514389" w:rsidRPr="00D161DC">
              <w:t>of dependent persons</w:t>
            </w:r>
            <w:r w:rsidRPr="00D161DC">
              <w:rPr>
                <w:rFonts w:eastAsia="Times New Roman" w:cs="Times New Roman"/>
                <w:sz w:val="20"/>
                <w:lang w:eastAsia="en-AU"/>
              </w:rPr>
              <w:t>, or for day surgery”, with any of “accidents”, “</w:t>
            </w:r>
            <w:r w:rsidR="00514389" w:rsidRPr="00D161DC">
              <w:t>dependent persons</w:t>
            </w:r>
            <w:r w:rsidRPr="00D161DC">
              <w:rPr>
                <w:rFonts w:eastAsia="Times New Roman" w:cs="Times New Roman"/>
                <w:sz w:val="20"/>
                <w:lang w:eastAsia="en-AU"/>
              </w:rPr>
              <w:t>” and “day surgery” that do not apply deleted, but with the order of those terms otherwise unchanged.</w:t>
            </w:r>
          </w:p>
          <w:p w14:paraId="04C51598"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p>
        </w:tc>
      </w:tr>
      <w:tr w:rsidR="00130239" w:rsidRPr="00D161DC" w14:paraId="036AD801" w14:textId="77777777" w:rsidTr="00F5408A">
        <w:tc>
          <w:tcPr>
            <w:tcW w:w="427" w:type="pct"/>
            <w:tcBorders>
              <w:bottom w:val="single" w:sz="4" w:space="0" w:color="auto"/>
            </w:tcBorders>
          </w:tcPr>
          <w:p w14:paraId="22BC0BFD"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lastRenderedPageBreak/>
              <w:t>7</w:t>
            </w:r>
          </w:p>
        </w:tc>
        <w:tc>
          <w:tcPr>
            <w:tcW w:w="4573" w:type="pct"/>
            <w:tcBorders>
              <w:bottom w:val="single" w:sz="4" w:space="0" w:color="auto"/>
            </w:tcBorders>
          </w:tcPr>
          <w:p w14:paraId="2324AD8C" w14:textId="39C113EE"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Extra cost per day (co</w:t>
            </w:r>
            <w:r w:rsidR="00457723">
              <w:rPr>
                <w:rFonts w:eastAsia="Times New Roman" w:cs="Times New Roman"/>
                <w:b/>
                <w:sz w:val="20"/>
                <w:lang w:eastAsia="en-AU"/>
              </w:rPr>
              <w:noBreakHyphen/>
            </w:r>
            <w:r w:rsidRPr="00D161DC">
              <w:rPr>
                <w:rFonts w:eastAsia="Times New Roman" w:cs="Times New Roman"/>
                <w:b/>
                <w:sz w:val="20"/>
                <w:lang w:eastAsia="en-AU"/>
              </w:rPr>
              <w:t>payments)</w:t>
            </w:r>
          </w:p>
          <w:p w14:paraId="51229605" w14:textId="7FD1B198"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If there are no co</w:t>
            </w:r>
            <w:r w:rsidR="00457723">
              <w:rPr>
                <w:rFonts w:eastAsia="Times New Roman" w:cs="Times New Roman"/>
                <w:sz w:val="20"/>
                <w:lang w:eastAsia="en-AU"/>
              </w:rPr>
              <w:noBreakHyphen/>
            </w:r>
            <w:r w:rsidRPr="00D161DC">
              <w:rPr>
                <w:rFonts w:eastAsia="Times New Roman" w:cs="Times New Roman"/>
                <w:sz w:val="20"/>
                <w:lang w:eastAsia="en-AU"/>
              </w:rPr>
              <w:t>payments—the statement “No co</w:t>
            </w:r>
            <w:r w:rsidR="00457723">
              <w:rPr>
                <w:rFonts w:eastAsia="Times New Roman" w:cs="Times New Roman"/>
                <w:sz w:val="20"/>
                <w:lang w:eastAsia="en-AU"/>
              </w:rPr>
              <w:noBreakHyphen/>
            </w:r>
            <w:r w:rsidRPr="00D161DC">
              <w:rPr>
                <w:rFonts w:eastAsia="Times New Roman" w:cs="Times New Roman"/>
                <w:sz w:val="20"/>
                <w:lang w:eastAsia="en-AU"/>
              </w:rPr>
              <w:t>payments”.</w:t>
            </w:r>
          </w:p>
          <w:p w14:paraId="36E22691" w14:textId="77777777" w:rsidR="00130239" w:rsidRPr="00D161DC" w:rsidRDefault="00130239" w:rsidP="00F5408A">
            <w:pPr>
              <w:spacing w:before="60" w:line="240" w:lineRule="atLeast"/>
              <w:rPr>
                <w:rFonts w:eastAsia="Times New Roman" w:cs="Times New Roman"/>
                <w:sz w:val="20"/>
                <w:lang w:eastAsia="en-AU"/>
              </w:rPr>
            </w:pPr>
          </w:p>
          <w:p w14:paraId="1CEE5FF8" w14:textId="006796FE"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If there are co</w:t>
            </w:r>
            <w:r w:rsidR="00457723">
              <w:rPr>
                <w:rFonts w:eastAsia="Times New Roman" w:cs="Times New Roman"/>
                <w:sz w:val="20"/>
                <w:lang w:eastAsia="en-AU"/>
              </w:rPr>
              <w:noBreakHyphen/>
            </w:r>
            <w:r w:rsidRPr="00D161DC">
              <w:rPr>
                <w:rFonts w:eastAsia="Times New Roman" w:cs="Times New Roman"/>
                <w:sz w:val="20"/>
                <w:lang w:eastAsia="en-AU"/>
              </w:rPr>
              <w:t>payments:</w:t>
            </w:r>
          </w:p>
          <w:p w14:paraId="7FE47805" w14:textId="7777777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(a)</w:t>
            </w:r>
            <w:r w:rsidRPr="00D161DC">
              <w:rPr>
                <w:rFonts w:eastAsia="Times New Roman" w:cs="Times New Roman"/>
                <w:sz w:val="20"/>
                <w:lang w:eastAsia="en-AU"/>
              </w:rPr>
              <w:tab/>
              <w:t>the statement “Every time you go to hospital you will have to pay”, followed by (with the bracketed text replaced with the appropriate figures):</w:t>
            </w:r>
          </w:p>
          <w:p w14:paraId="7ADD4A3B"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w:t>
            </w:r>
            <w:r w:rsidRPr="00D161DC">
              <w:rPr>
                <w:rFonts w:eastAsia="Times New Roman" w:cs="Times New Roman"/>
                <w:sz w:val="20"/>
                <w:lang w:eastAsia="en-AU"/>
              </w:rPr>
              <w:tab/>
              <w:t>either:</w:t>
            </w:r>
          </w:p>
          <w:p w14:paraId="1675A15D"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(A)</w:t>
            </w:r>
            <w:r w:rsidRPr="00D161DC">
              <w:rPr>
                <w:rFonts w:eastAsia="Times New Roman" w:cs="Times New Roman"/>
                <w:sz w:val="20"/>
                <w:lang w:eastAsia="en-AU"/>
              </w:rPr>
              <w:tab/>
              <w:t>the statement “$[number] per day for overnight admissions”; or</w:t>
            </w:r>
          </w:p>
          <w:p w14:paraId="39BC1DDD"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(B)</w:t>
            </w:r>
            <w:r w:rsidRPr="00D161DC">
              <w:rPr>
                <w:rFonts w:eastAsia="Times New Roman" w:cs="Times New Roman"/>
                <w:sz w:val="20"/>
                <w:lang w:eastAsia="en-AU"/>
              </w:rPr>
              <w:tab/>
              <w:t>the statements:</w:t>
            </w:r>
          </w:p>
          <w:p w14:paraId="00D28027" w14:textId="77777777" w:rsidR="00130239" w:rsidRPr="00D161DC" w:rsidRDefault="00130239" w:rsidP="00F5408A">
            <w:pPr>
              <w:tabs>
                <w:tab w:val="right" w:pos="1701"/>
              </w:tabs>
              <w:spacing w:before="40" w:after="40" w:line="240" w:lineRule="exact"/>
              <w:ind w:left="1985" w:hanging="284"/>
              <w:rPr>
                <w:rFonts w:eastAsia="Times New Roman" w:cs="Times New Roman"/>
                <w:sz w:val="20"/>
                <w:lang w:eastAsia="en-AU"/>
              </w:rPr>
            </w:pPr>
            <w:r w:rsidRPr="00D161DC">
              <w:rPr>
                <w:rFonts w:eastAsia="Times New Roman" w:cs="Times New Roman"/>
                <w:sz w:val="20"/>
                <w:lang w:eastAsia="en-AU"/>
              </w:rPr>
              <w:sym w:font="Symbol" w:char="F0B7"/>
            </w:r>
            <w:r w:rsidRPr="00D161DC">
              <w:rPr>
                <w:rFonts w:eastAsia="Times New Roman" w:cs="Times New Roman"/>
                <w:sz w:val="20"/>
                <w:lang w:eastAsia="en-AU"/>
              </w:rPr>
              <w:tab/>
              <w:t>“$[number] per day for a shared room for overnight admissions”; and</w:t>
            </w:r>
          </w:p>
          <w:p w14:paraId="268B1BFB" w14:textId="77777777" w:rsidR="00130239" w:rsidRPr="00D161DC" w:rsidRDefault="00130239" w:rsidP="00F5408A">
            <w:pPr>
              <w:tabs>
                <w:tab w:val="right" w:pos="1701"/>
              </w:tabs>
              <w:spacing w:before="40" w:after="40" w:line="240" w:lineRule="exact"/>
              <w:ind w:left="1985" w:hanging="284"/>
              <w:rPr>
                <w:rFonts w:eastAsia="Times New Roman" w:cs="Times New Roman"/>
                <w:sz w:val="20"/>
                <w:lang w:eastAsia="en-AU"/>
              </w:rPr>
            </w:pPr>
            <w:r w:rsidRPr="00D161DC">
              <w:rPr>
                <w:rFonts w:eastAsia="Times New Roman" w:cs="Times New Roman"/>
                <w:sz w:val="20"/>
                <w:lang w:eastAsia="en-AU"/>
              </w:rPr>
              <w:sym w:font="Symbol" w:char="F0B7"/>
            </w:r>
            <w:r w:rsidRPr="00D161DC">
              <w:rPr>
                <w:rFonts w:eastAsia="Times New Roman" w:cs="Times New Roman"/>
                <w:sz w:val="20"/>
                <w:lang w:eastAsia="en-AU"/>
              </w:rPr>
              <w:tab/>
              <w:t>if the policy covers accommodation in a private room—“$[number] per day for a private room for overnight admissions”; and</w:t>
            </w:r>
          </w:p>
          <w:p w14:paraId="41BD2E6C"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(ii)</w:t>
            </w:r>
            <w:r w:rsidRPr="00D161DC">
              <w:rPr>
                <w:rFonts w:eastAsia="Times New Roman" w:cs="Times New Roman"/>
                <w:sz w:val="20"/>
                <w:lang w:eastAsia="en-AU"/>
              </w:rPr>
              <w:tab/>
              <w:t>as applicable, either:</w:t>
            </w:r>
          </w:p>
          <w:p w14:paraId="11AABA18"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(A)</w:t>
            </w:r>
            <w:r w:rsidRPr="00D161DC">
              <w:rPr>
                <w:rFonts w:eastAsia="Times New Roman" w:cs="Times New Roman"/>
                <w:sz w:val="20"/>
                <w:lang w:eastAsia="en-AU"/>
              </w:rPr>
              <w:tab/>
              <w:t>the statement “$[number] for day surgery (no overnight stay)”; or</w:t>
            </w:r>
          </w:p>
          <w:p w14:paraId="5DB1E636" w14:textId="37D374A0"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r w:rsidRPr="00D161DC">
              <w:rPr>
                <w:rFonts w:eastAsia="Times New Roman" w:cs="Times New Roman"/>
                <w:sz w:val="20"/>
                <w:lang w:eastAsia="en-AU"/>
              </w:rPr>
              <w:tab/>
              <w:t>(B)</w:t>
            </w:r>
            <w:r w:rsidRPr="00D161DC">
              <w:rPr>
                <w:rFonts w:eastAsia="Times New Roman" w:cs="Times New Roman"/>
                <w:sz w:val="20"/>
                <w:lang w:eastAsia="en-AU"/>
              </w:rPr>
              <w:tab/>
              <w:t>the statement “No co</w:t>
            </w:r>
            <w:r w:rsidR="00457723">
              <w:rPr>
                <w:rFonts w:eastAsia="Times New Roman" w:cs="Times New Roman"/>
                <w:sz w:val="20"/>
                <w:lang w:eastAsia="en-AU"/>
              </w:rPr>
              <w:noBreakHyphen/>
            </w:r>
            <w:r w:rsidRPr="00D161DC">
              <w:rPr>
                <w:rFonts w:eastAsia="Times New Roman" w:cs="Times New Roman"/>
                <w:sz w:val="20"/>
                <w:lang w:eastAsia="en-AU"/>
              </w:rPr>
              <w:t>payment for day surgery (no overnight stay)”; and</w:t>
            </w:r>
          </w:p>
          <w:p w14:paraId="0CD98800" w14:textId="77777777" w:rsidR="00130239" w:rsidRPr="00D161DC" w:rsidRDefault="00130239" w:rsidP="00F5408A">
            <w:pPr>
              <w:tabs>
                <w:tab w:val="right" w:pos="737"/>
              </w:tabs>
              <w:spacing w:line="240" w:lineRule="exact"/>
              <w:ind w:left="851" w:hanging="851"/>
              <w:rPr>
                <w:rFonts w:eastAsia="Times New Roman" w:cs="Times New Roman"/>
                <w:sz w:val="20"/>
                <w:lang w:eastAsia="en-AU"/>
              </w:rPr>
            </w:pPr>
            <w:r w:rsidRPr="00D161DC">
              <w:rPr>
                <w:rFonts w:eastAsia="Times New Roman" w:cs="Times New Roman"/>
                <w:sz w:val="20"/>
                <w:lang w:eastAsia="en-AU"/>
              </w:rPr>
              <w:tab/>
              <w:t>(iii)</w:t>
            </w:r>
            <w:r w:rsidRPr="00D161DC">
              <w:rPr>
                <w:rFonts w:eastAsia="Times New Roman" w:cs="Times New Roman"/>
                <w:sz w:val="20"/>
                <w:lang w:eastAsia="en-AU"/>
              </w:rPr>
              <w:tab/>
              <w:t>the statement “</w:t>
            </w:r>
            <w:r w:rsidRPr="00D161DC">
              <w:rPr>
                <w:rFonts w:eastAsia="Times New Roman" w:cs="Times New Roman"/>
                <w:sz w:val="20"/>
                <w:lang w:eastAsia="en-AU"/>
              </w:rPr>
              <w:softHyphen/>
              <w:t>– up to $[number] per hospital stay”, placed, if applicable, and if the insurer so chooses, directly after the statements referred to in subparagraph (i); and</w:t>
            </w:r>
          </w:p>
          <w:p w14:paraId="10432E70" w14:textId="6D326907" w:rsidR="00130239" w:rsidRPr="00D161DC" w:rsidRDefault="00130239" w:rsidP="00F5408A">
            <w:pPr>
              <w:tabs>
                <w:tab w:val="right" w:pos="85"/>
                <w:tab w:val="right" w:pos="340"/>
              </w:tabs>
              <w:spacing w:before="60" w:line="240" w:lineRule="auto"/>
              <w:ind w:left="454" w:hanging="454"/>
              <w:rPr>
                <w:rFonts w:eastAsia="Times New Roman" w:cs="Times New Roman"/>
                <w:sz w:val="20"/>
                <w:lang w:eastAsia="en-AU"/>
              </w:rPr>
            </w:pPr>
            <w:r w:rsidRPr="00D161DC">
              <w:rPr>
                <w:rFonts w:eastAsia="Times New Roman" w:cs="Times New Roman"/>
                <w:sz w:val="20"/>
                <w:lang w:eastAsia="en-AU"/>
              </w:rPr>
              <w:tab/>
            </w:r>
            <w:r w:rsidRPr="00D161DC">
              <w:rPr>
                <w:rFonts w:eastAsia="Times New Roman" w:cs="Times New Roman"/>
                <w:sz w:val="20"/>
                <w:lang w:eastAsia="en-AU"/>
              </w:rPr>
              <w:tab/>
              <w:t>(b)</w:t>
            </w:r>
            <w:r w:rsidRPr="00D161DC">
              <w:rPr>
                <w:rFonts w:eastAsia="Times New Roman" w:cs="Times New Roman"/>
                <w:sz w:val="20"/>
                <w:lang w:eastAsia="en-AU"/>
              </w:rPr>
              <w:tab/>
              <w:t>if applicable—the statement “The maximum co</w:t>
            </w:r>
            <w:r w:rsidR="00457723">
              <w:rPr>
                <w:rFonts w:eastAsia="Times New Roman" w:cs="Times New Roman"/>
                <w:sz w:val="20"/>
                <w:lang w:eastAsia="en-AU"/>
              </w:rPr>
              <w:noBreakHyphen/>
            </w:r>
            <w:r w:rsidRPr="00D161DC">
              <w:rPr>
                <w:rFonts w:eastAsia="Times New Roman" w:cs="Times New Roman"/>
                <w:sz w:val="20"/>
                <w:lang w:eastAsia="en-AU"/>
              </w:rPr>
              <w:t>payment is $[number] per year” (with the bracketed text replaced with the appropriate figures).</w:t>
            </w:r>
          </w:p>
          <w:p w14:paraId="7C592845" w14:textId="77777777" w:rsidR="00130239" w:rsidRPr="00D161DC" w:rsidRDefault="00130239" w:rsidP="00F5408A">
            <w:pPr>
              <w:tabs>
                <w:tab w:val="right" w:pos="1418"/>
              </w:tabs>
              <w:spacing w:before="40" w:after="40" w:line="240" w:lineRule="exact"/>
              <w:ind w:left="1531" w:hanging="1531"/>
              <w:rPr>
                <w:rFonts w:eastAsia="Times New Roman" w:cs="Times New Roman"/>
                <w:sz w:val="20"/>
                <w:lang w:eastAsia="en-AU"/>
              </w:rPr>
            </w:pPr>
          </w:p>
        </w:tc>
      </w:tr>
      <w:tr w:rsidR="00130239" w:rsidRPr="00D161DC" w14:paraId="3F739CE4" w14:textId="77777777" w:rsidTr="00F5408A">
        <w:tc>
          <w:tcPr>
            <w:tcW w:w="427" w:type="pct"/>
            <w:tcBorders>
              <w:top w:val="single" w:sz="4" w:space="0" w:color="auto"/>
              <w:bottom w:val="single" w:sz="4" w:space="0" w:color="auto"/>
            </w:tcBorders>
          </w:tcPr>
          <w:p w14:paraId="34ED586F"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8</w:t>
            </w:r>
          </w:p>
        </w:tc>
        <w:tc>
          <w:tcPr>
            <w:tcW w:w="4573" w:type="pct"/>
            <w:tcBorders>
              <w:top w:val="single" w:sz="4" w:space="0" w:color="auto"/>
              <w:bottom w:val="single" w:sz="4" w:space="0" w:color="auto"/>
            </w:tcBorders>
          </w:tcPr>
          <w:p w14:paraId="10666B66"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Note on out of pocket costs/doctors’ fees</w:t>
            </w:r>
          </w:p>
          <w:p w14:paraId="4432F010"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The following statement:</w:t>
            </w:r>
          </w:p>
          <w:p w14:paraId="71305EA4" w14:textId="4FC4F78F" w:rsidR="00130239" w:rsidRPr="00D161DC" w:rsidRDefault="00130239" w:rsidP="00F5408A">
            <w:pPr>
              <w:spacing w:before="60" w:line="240" w:lineRule="atLeast"/>
              <w:ind w:left="720"/>
              <w:rPr>
                <w:rFonts w:eastAsia="Times New Roman" w:cs="Times New Roman"/>
                <w:sz w:val="20"/>
                <w:lang w:eastAsia="en-AU"/>
              </w:rPr>
            </w:pPr>
            <w:r w:rsidRPr="00D161DC">
              <w:rPr>
                <w:rFonts w:eastAsia="Times New Roman" w:cs="Times New Roman"/>
                <w:sz w:val="20"/>
                <w:lang w:eastAsia="en-AU"/>
              </w:rPr>
              <w:t>“Under this policy, you may have to pay out</w:t>
            </w:r>
            <w:r w:rsidR="00457723">
              <w:rPr>
                <w:rFonts w:eastAsia="Times New Roman" w:cs="Times New Roman"/>
                <w:sz w:val="20"/>
                <w:lang w:eastAsia="en-AU"/>
              </w:rPr>
              <w:noBreakHyphen/>
            </w:r>
            <w:r w:rsidRPr="00D161DC">
              <w:rPr>
                <w:rFonts w:eastAsia="Times New Roman" w:cs="Times New Roman"/>
                <w:sz w:val="20"/>
                <w:lang w:eastAsia="en-AU"/>
              </w:rPr>
              <w:t>of</w:t>
            </w:r>
            <w:r w:rsidR="00457723">
              <w:rPr>
                <w:rFonts w:eastAsia="Times New Roman" w:cs="Times New Roman"/>
                <w:sz w:val="20"/>
                <w:lang w:eastAsia="en-AU"/>
              </w:rPr>
              <w:noBreakHyphen/>
            </w:r>
            <w:r w:rsidRPr="00D161DC">
              <w:rPr>
                <w:rFonts w:eastAsia="Times New Roman" w:cs="Times New Roman"/>
                <w:sz w:val="20"/>
                <w:lang w:eastAsia="en-AU"/>
              </w:rPr>
              <w:t>pocket costs above what you get from Medicare or your private health insurer. Before you go to hospital, you should ask your doctors, hospital and health insurer about any out</w:t>
            </w:r>
            <w:r w:rsidR="00457723">
              <w:rPr>
                <w:rFonts w:eastAsia="Times New Roman" w:cs="Times New Roman"/>
                <w:sz w:val="20"/>
                <w:lang w:eastAsia="en-AU"/>
              </w:rPr>
              <w:noBreakHyphen/>
            </w:r>
            <w:r w:rsidRPr="00D161DC">
              <w:rPr>
                <w:rFonts w:eastAsia="Times New Roman" w:cs="Times New Roman"/>
                <w:sz w:val="20"/>
                <w:lang w:eastAsia="en-AU"/>
              </w:rPr>
              <w:t>of</w:t>
            </w:r>
            <w:r w:rsidR="00457723">
              <w:rPr>
                <w:rFonts w:eastAsia="Times New Roman" w:cs="Times New Roman"/>
                <w:sz w:val="20"/>
                <w:lang w:eastAsia="en-AU"/>
              </w:rPr>
              <w:noBreakHyphen/>
            </w:r>
            <w:r w:rsidRPr="00D161DC">
              <w:rPr>
                <w:rFonts w:eastAsia="Times New Roman" w:cs="Times New Roman"/>
                <w:sz w:val="20"/>
                <w:lang w:eastAsia="en-AU"/>
              </w:rPr>
              <w:t>pocket costs that may apply to you.”.</w:t>
            </w:r>
          </w:p>
          <w:p w14:paraId="67ABA8B2" w14:textId="77777777" w:rsidR="00130239" w:rsidRPr="00D161DC" w:rsidRDefault="00130239" w:rsidP="00F5408A">
            <w:pPr>
              <w:spacing w:before="60" w:line="240" w:lineRule="atLeast"/>
              <w:ind w:left="720"/>
              <w:rPr>
                <w:rFonts w:eastAsia="Times New Roman" w:cs="Times New Roman"/>
                <w:sz w:val="20"/>
                <w:lang w:eastAsia="en-AU"/>
              </w:rPr>
            </w:pPr>
          </w:p>
        </w:tc>
      </w:tr>
      <w:tr w:rsidR="00130239" w:rsidRPr="00D161DC" w14:paraId="6679E07F" w14:textId="77777777" w:rsidTr="00F5408A">
        <w:tc>
          <w:tcPr>
            <w:tcW w:w="427" w:type="pct"/>
            <w:tcBorders>
              <w:top w:val="single" w:sz="4" w:space="0" w:color="auto"/>
              <w:bottom w:val="single" w:sz="4" w:space="0" w:color="auto"/>
            </w:tcBorders>
          </w:tcPr>
          <w:p w14:paraId="5156A3B4"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9</w:t>
            </w:r>
          </w:p>
        </w:tc>
        <w:tc>
          <w:tcPr>
            <w:tcW w:w="4573" w:type="pct"/>
            <w:tcBorders>
              <w:top w:val="single" w:sz="4" w:space="0" w:color="auto"/>
              <w:bottom w:val="single" w:sz="4" w:space="0" w:color="auto"/>
            </w:tcBorders>
          </w:tcPr>
          <w:p w14:paraId="03D3182C"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Note on information relating to contracts between hospitals and insurers</w:t>
            </w:r>
          </w:p>
          <w:p w14:paraId="5452F30D"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The following statement:</w:t>
            </w:r>
          </w:p>
          <w:p w14:paraId="0D4313DD" w14:textId="77777777" w:rsidR="00130239" w:rsidRPr="00D161DC" w:rsidRDefault="00130239" w:rsidP="00F5408A">
            <w:pPr>
              <w:spacing w:before="60" w:line="240" w:lineRule="atLeast"/>
              <w:ind w:left="720"/>
              <w:rPr>
                <w:rFonts w:eastAsia="Times New Roman" w:cs="Times New Roman"/>
                <w:sz w:val="20"/>
                <w:lang w:eastAsia="en-AU"/>
              </w:rPr>
            </w:pPr>
            <w:r w:rsidRPr="00D161DC">
              <w:rPr>
                <w:rFonts w:eastAsia="Times New Roman" w:cs="Times New Roman"/>
                <w:sz w:val="20"/>
                <w:lang w:eastAsia="en-AU"/>
              </w:rPr>
              <w:t>“The benefits paid for hospital treatment will depend on the type of cover you purchase and whether your fund has an agreement in place with the hospital in which you are treated. See ‘Agreement Hospitals’ on privatehealth.gov.au for which hospitals have arrangements with your insurer.”.</w:t>
            </w:r>
          </w:p>
          <w:p w14:paraId="615DCC77" w14:textId="77777777" w:rsidR="00130239" w:rsidRPr="00D161DC" w:rsidRDefault="00130239" w:rsidP="00F5408A">
            <w:pPr>
              <w:spacing w:before="60" w:line="240" w:lineRule="atLeast"/>
              <w:rPr>
                <w:rFonts w:eastAsia="Times New Roman" w:cs="Times New Roman"/>
                <w:sz w:val="20"/>
                <w:lang w:eastAsia="en-AU"/>
              </w:rPr>
            </w:pPr>
          </w:p>
        </w:tc>
      </w:tr>
      <w:tr w:rsidR="00130239" w:rsidRPr="00D161DC" w14:paraId="24BC6B43" w14:textId="77777777" w:rsidTr="00F5408A">
        <w:tc>
          <w:tcPr>
            <w:tcW w:w="427" w:type="pct"/>
            <w:tcBorders>
              <w:top w:val="single" w:sz="4" w:space="0" w:color="auto"/>
              <w:bottom w:val="single" w:sz="12" w:space="0" w:color="auto"/>
            </w:tcBorders>
          </w:tcPr>
          <w:p w14:paraId="6CA65E39"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10</w:t>
            </w:r>
          </w:p>
        </w:tc>
        <w:tc>
          <w:tcPr>
            <w:tcW w:w="4573" w:type="pct"/>
            <w:tcBorders>
              <w:top w:val="single" w:sz="4" w:space="0" w:color="auto"/>
              <w:bottom w:val="single" w:sz="12" w:space="0" w:color="auto"/>
            </w:tcBorders>
          </w:tcPr>
          <w:p w14:paraId="457994BC" w14:textId="77777777" w:rsidR="00130239" w:rsidRPr="00D161DC" w:rsidRDefault="00130239" w:rsidP="00F5408A">
            <w:pPr>
              <w:keepNext/>
              <w:spacing w:before="60" w:line="240" w:lineRule="atLeast"/>
              <w:rPr>
                <w:rFonts w:eastAsia="Times New Roman" w:cs="Times New Roman"/>
                <w:b/>
                <w:sz w:val="20"/>
                <w:lang w:eastAsia="en-AU"/>
              </w:rPr>
            </w:pPr>
            <w:r w:rsidRPr="00D161DC">
              <w:rPr>
                <w:rFonts w:eastAsia="Times New Roman" w:cs="Times New Roman"/>
                <w:b/>
                <w:sz w:val="20"/>
                <w:lang w:eastAsia="en-AU"/>
              </w:rPr>
              <w:t>Other features</w:t>
            </w:r>
          </w:p>
          <w:p w14:paraId="644BDD04"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A statement that indicates any other features of the policy that the insurer wishes to draw attention to.</w:t>
            </w:r>
          </w:p>
          <w:p w14:paraId="4D6AD1CC" w14:textId="77777777" w:rsidR="00130239" w:rsidRPr="00D161DC" w:rsidRDefault="00130239" w:rsidP="00F5408A">
            <w:pPr>
              <w:spacing w:before="60" w:line="240" w:lineRule="atLeast"/>
              <w:rPr>
                <w:rFonts w:eastAsia="Times New Roman" w:cs="Times New Roman"/>
                <w:sz w:val="20"/>
                <w:lang w:eastAsia="en-AU"/>
              </w:rPr>
            </w:pPr>
            <w:r w:rsidRPr="00D161DC">
              <w:rPr>
                <w:rFonts w:eastAsia="Times New Roman" w:cs="Times New Roman"/>
                <w:sz w:val="20"/>
                <w:lang w:eastAsia="en-AU"/>
              </w:rPr>
              <w:t>The statement must consist of at most 100 words.</w:t>
            </w:r>
          </w:p>
          <w:p w14:paraId="15FF55CE" w14:textId="6326C5AC" w:rsidR="00130239" w:rsidRPr="00D161DC" w:rsidRDefault="00130239" w:rsidP="00F5408A">
            <w:pPr>
              <w:tabs>
                <w:tab w:val="left" w:pos="709"/>
              </w:tabs>
              <w:spacing w:before="122" w:line="198" w:lineRule="exact"/>
              <w:ind w:left="709" w:hanging="709"/>
              <w:rPr>
                <w:rFonts w:eastAsia="Times New Roman" w:cs="Times New Roman"/>
                <w:sz w:val="18"/>
                <w:lang w:eastAsia="en-AU"/>
              </w:rPr>
            </w:pPr>
            <w:r w:rsidRPr="00D161DC">
              <w:rPr>
                <w:rFonts w:eastAsia="Times New Roman" w:cs="Times New Roman"/>
                <w:sz w:val="18"/>
                <w:lang w:eastAsia="en-AU"/>
              </w:rPr>
              <w:t>Example:</w:t>
            </w:r>
            <w:r w:rsidRPr="00D161DC">
              <w:rPr>
                <w:rFonts w:eastAsia="Times New Roman" w:cs="Times New Roman"/>
                <w:sz w:val="18"/>
                <w:lang w:eastAsia="en-AU"/>
              </w:rPr>
              <w:tab/>
              <w:t>Benefits for travel or accommodation, or aged</w:t>
            </w:r>
            <w:r w:rsidR="00457723">
              <w:rPr>
                <w:rFonts w:eastAsia="Times New Roman" w:cs="Times New Roman"/>
                <w:sz w:val="18"/>
                <w:lang w:eastAsia="en-AU"/>
              </w:rPr>
              <w:noBreakHyphen/>
            </w:r>
            <w:r w:rsidRPr="00D161DC">
              <w:rPr>
                <w:rFonts w:eastAsia="Times New Roman" w:cs="Times New Roman"/>
                <w:sz w:val="18"/>
                <w:lang w:eastAsia="en-AU"/>
              </w:rPr>
              <w:t>based or other discounts.</w:t>
            </w:r>
          </w:p>
          <w:p w14:paraId="7F8B7961" w14:textId="77777777" w:rsidR="00130239" w:rsidRPr="00D161DC" w:rsidRDefault="00130239" w:rsidP="00F5408A">
            <w:pPr>
              <w:tabs>
                <w:tab w:val="left" w:pos="709"/>
              </w:tabs>
              <w:spacing w:before="122" w:line="198" w:lineRule="exact"/>
              <w:ind w:left="709" w:hanging="709"/>
              <w:rPr>
                <w:rFonts w:eastAsia="Times New Roman" w:cs="Times New Roman"/>
                <w:sz w:val="18"/>
                <w:lang w:eastAsia="en-AU"/>
              </w:rPr>
            </w:pPr>
            <w:r w:rsidRPr="00D161DC">
              <w:rPr>
                <w:rFonts w:eastAsia="Times New Roman" w:cs="Times New Roman"/>
                <w:sz w:val="18"/>
                <w:lang w:eastAsia="en-AU"/>
              </w:rPr>
              <w:t>Note:</w:t>
            </w:r>
            <w:r w:rsidRPr="00D161DC">
              <w:rPr>
                <w:rFonts w:eastAsia="Times New Roman" w:cs="Times New Roman"/>
                <w:sz w:val="18"/>
                <w:lang w:eastAsia="en-AU"/>
              </w:rPr>
              <w:tab/>
              <w:t>This statement (if included) is in addition to the statement (if included) that is referred to in item 9 of Schedule 3.</w:t>
            </w:r>
          </w:p>
        </w:tc>
      </w:tr>
    </w:tbl>
    <w:p w14:paraId="6B6BA7E7"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43"/>
          <w:headerReference w:type="default" r:id="rId44"/>
          <w:footerReference w:type="even" r:id="rId45"/>
          <w:footerReference w:type="default" r:id="rId46"/>
          <w:footerReference w:type="first" r:id="rId47"/>
          <w:pgSz w:w="11906" w:h="16838"/>
          <w:pgMar w:top="2325" w:right="1797" w:bottom="1440" w:left="1797" w:header="720" w:footer="709" w:gutter="0"/>
          <w:cols w:space="720"/>
          <w:docGrid w:linePitch="299"/>
        </w:sectPr>
      </w:pPr>
    </w:p>
    <w:p w14:paraId="1C153C76" w14:textId="77777777" w:rsidR="00130239" w:rsidRPr="00D161DC" w:rsidRDefault="00130239" w:rsidP="00422540">
      <w:pPr>
        <w:pStyle w:val="ActHead2"/>
      </w:pPr>
      <w:bookmarkStart w:id="59" w:name="_Toc83817802"/>
      <w:r w:rsidRPr="00D161DC">
        <w:lastRenderedPageBreak/>
        <w:t>Schedule 3—Additional information, and form of words, for private health information statement—general treatment</w:t>
      </w:r>
      <w:bookmarkEnd w:id="59"/>
    </w:p>
    <w:p w14:paraId="75BD31F0" w14:textId="77777777" w:rsidR="00130239" w:rsidRPr="00D161DC" w:rsidRDefault="00130239" w:rsidP="00130239">
      <w:pPr>
        <w:tabs>
          <w:tab w:val="left" w:pos="567"/>
        </w:tabs>
        <w:autoSpaceDE w:val="0"/>
        <w:autoSpaceDN w:val="0"/>
        <w:spacing w:before="120" w:line="220" w:lineRule="exact"/>
        <w:ind w:left="1701" w:hanging="765"/>
        <w:rPr>
          <w:iCs/>
          <w:color w:val="000000"/>
          <w:sz w:val="20"/>
        </w:rPr>
      </w:pPr>
      <w:r w:rsidRPr="00D161DC">
        <w:rPr>
          <w:iCs/>
          <w:color w:val="000000"/>
          <w:sz w:val="20"/>
        </w:rPr>
        <w:t>Note:</w:t>
      </w:r>
      <w:r w:rsidRPr="00D161DC">
        <w:rPr>
          <w:iCs/>
          <w:color w:val="000000"/>
          <w:sz w:val="20"/>
        </w:rPr>
        <w:tab/>
        <w:t>The information and form of words set out in this Schedule are not required if the only general treatment covered by the policy is ambulance cover.</w:t>
      </w:r>
    </w:p>
    <w:p w14:paraId="7631B16E" w14:textId="77777777" w:rsidR="00130239" w:rsidRPr="00D161DC" w:rsidRDefault="00130239" w:rsidP="00130239">
      <w:pPr>
        <w:pStyle w:val="ActHead8"/>
        <w:tabs>
          <w:tab w:val="left" w:pos="850"/>
        </w:tabs>
        <w:ind w:left="850" w:hanging="850"/>
      </w:pPr>
      <w:bookmarkStart w:id="60" w:name="_Toc83817803"/>
      <w:r w:rsidRPr="00D161DC">
        <w:t>1.  Interpretation</w:t>
      </w:r>
      <w:bookmarkEnd w:id="60"/>
    </w:p>
    <w:p w14:paraId="6B70C2DE" w14:textId="77777777" w:rsidR="00130239" w:rsidRPr="00D161DC" w:rsidRDefault="00130239" w:rsidP="00130239">
      <w:pPr>
        <w:tabs>
          <w:tab w:val="left" w:pos="936"/>
        </w:tabs>
        <w:autoSpaceDE w:val="0"/>
        <w:autoSpaceDN w:val="0"/>
        <w:spacing w:before="120" w:line="260" w:lineRule="exact"/>
        <w:ind w:left="936" w:hanging="510"/>
      </w:pPr>
      <w:r w:rsidRPr="00D161DC">
        <w:tab/>
        <w:t>In this Schedule, a reference to a policy is a reference to a policy that forms part of the relevant product subgroup.</w:t>
      </w:r>
    </w:p>
    <w:p w14:paraId="5FF0ACDE" w14:textId="77777777" w:rsidR="00130239" w:rsidRPr="00D161DC" w:rsidRDefault="00130239" w:rsidP="00130239">
      <w:pPr>
        <w:pStyle w:val="ActHead8"/>
        <w:tabs>
          <w:tab w:val="left" w:pos="850"/>
        </w:tabs>
        <w:ind w:left="850" w:hanging="850"/>
      </w:pPr>
      <w:bookmarkStart w:id="61" w:name="_Toc83817804"/>
      <w:r w:rsidRPr="00D161DC">
        <w:t>2.  Additional information and form of words—general treatment</w:t>
      </w:r>
      <w:bookmarkEnd w:id="61"/>
    </w:p>
    <w:p w14:paraId="2F24A1FB" w14:textId="77777777" w:rsidR="00130239" w:rsidRPr="00D161DC" w:rsidRDefault="00130239" w:rsidP="00130239">
      <w:pPr>
        <w:tabs>
          <w:tab w:val="left" w:pos="936"/>
        </w:tabs>
        <w:autoSpaceDE w:val="0"/>
        <w:autoSpaceDN w:val="0"/>
        <w:spacing w:before="120" w:line="260" w:lineRule="exact"/>
        <w:ind w:left="936" w:hanging="510"/>
      </w:pPr>
      <w:r w:rsidRPr="00D161DC">
        <w:rPr>
          <w:color w:val="000000" w:themeColor="text1"/>
        </w:rPr>
        <w:tab/>
      </w:r>
      <w:r w:rsidRPr="00D161DC">
        <w:t>For paragraph 12 (1) (c) of these Rules, the additional information and form of words are set out in the following table:</w:t>
      </w:r>
    </w:p>
    <w:p w14:paraId="2B66F227" w14:textId="77777777" w:rsidR="00130239" w:rsidRPr="00D161DC" w:rsidRDefault="00130239" w:rsidP="00130239">
      <w:pPr>
        <w:tabs>
          <w:tab w:val="left" w:pos="936"/>
        </w:tabs>
        <w:autoSpaceDE w:val="0"/>
        <w:autoSpaceDN w:val="0"/>
        <w:spacing w:before="120" w:line="260" w:lineRule="exact"/>
        <w:ind w:left="936" w:hanging="510"/>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6"/>
        <w:gridCol w:w="7692"/>
      </w:tblGrid>
      <w:tr w:rsidR="00130239" w:rsidRPr="00D161DC" w14:paraId="556C3C51" w14:textId="77777777" w:rsidTr="00F5408A">
        <w:trPr>
          <w:tblHeader/>
        </w:trPr>
        <w:tc>
          <w:tcPr>
            <w:tcW w:w="5000" w:type="pct"/>
            <w:gridSpan w:val="2"/>
            <w:tcBorders>
              <w:top w:val="single" w:sz="12" w:space="0" w:color="auto"/>
              <w:bottom w:val="single" w:sz="4" w:space="0" w:color="auto"/>
            </w:tcBorders>
          </w:tcPr>
          <w:p w14:paraId="27647F16" w14:textId="77777777" w:rsidR="00130239" w:rsidRPr="00D161DC" w:rsidRDefault="00130239" w:rsidP="00F5408A">
            <w:pPr>
              <w:pStyle w:val="TableHeading"/>
              <w:jc w:val="center"/>
            </w:pPr>
            <w:r w:rsidRPr="00D161DC">
              <w:rPr>
                <w:color w:val="000000" w:themeColor="text1"/>
              </w:rPr>
              <w:t>Additional information and form</w:t>
            </w:r>
            <w:r w:rsidRPr="00D161DC">
              <w:t xml:space="preserve"> of words</w:t>
            </w:r>
            <w:r w:rsidRPr="00D161DC">
              <w:rPr>
                <w:color w:val="000000" w:themeColor="text1"/>
              </w:rPr>
              <w:t>—general treatment</w:t>
            </w:r>
          </w:p>
        </w:tc>
      </w:tr>
      <w:tr w:rsidR="00130239" w:rsidRPr="00D161DC" w14:paraId="76F7BDE5" w14:textId="77777777" w:rsidTr="00F5408A">
        <w:trPr>
          <w:tblHeader/>
        </w:trPr>
        <w:tc>
          <w:tcPr>
            <w:tcW w:w="490" w:type="pct"/>
            <w:tcBorders>
              <w:top w:val="single" w:sz="4" w:space="0" w:color="auto"/>
              <w:bottom w:val="single" w:sz="12" w:space="0" w:color="auto"/>
            </w:tcBorders>
          </w:tcPr>
          <w:p w14:paraId="3452DAA6" w14:textId="77777777" w:rsidR="00130239" w:rsidRPr="00D161DC" w:rsidRDefault="00130239" w:rsidP="00F5408A">
            <w:pPr>
              <w:pStyle w:val="TableHeading"/>
            </w:pPr>
            <w:r w:rsidRPr="00D161DC">
              <w:t>Item</w:t>
            </w:r>
          </w:p>
        </w:tc>
        <w:tc>
          <w:tcPr>
            <w:tcW w:w="4510" w:type="pct"/>
            <w:tcBorders>
              <w:top w:val="single" w:sz="4" w:space="0" w:color="auto"/>
              <w:bottom w:val="single" w:sz="12" w:space="0" w:color="auto"/>
            </w:tcBorders>
          </w:tcPr>
          <w:p w14:paraId="699AE95F" w14:textId="77777777" w:rsidR="00130239" w:rsidRPr="00D161DC" w:rsidRDefault="00130239" w:rsidP="00F5408A">
            <w:pPr>
              <w:pStyle w:val="TableHeading"/>
            </w:pPr>
            <w:r w:rsidRPr="00D161DC">
              <w:t>Additional information and form of words</w:t>
            </w:r>
          </w:p>
        </w:tc>
      </w:tr>
      <w:tr w:rsidR="00130239" w:rsidRPr="00D161DC" w14:paraId="1E28492D" w14:textId="77777777" w:rsidTr="00F5408A">
        <w:trPr>
          <w:trHeight w:val="29"/>
        </w:trPr>
        <w:tc>
          <w:tcPr>
            <w:tcW w:w="490" w:type="pct"/>
            <w:tcBorders>
              <w:top w:val="single" w:sz="12" w:space="0" w:color="auto"/>
            </w:tcBorders>
          </w:tcPr>
          <w:p w14:paraId="193CF8F9" w14:textId="77777777" w:rsidR="00130239" w:rsidRPr="00D161DC" w:rsidRDefault="00130239" w:rsidP="00F5408A">
            <w:pPr>
              <w:pStyle w:val="Tabletext"/>
            </w:pPr>
            <w:r w:rsidRPr="00D161DC">
              <w:t>1</w:t>
            </w:r>
          </w:p>
        </w:tc>
        <w:tc>
          <w:tcPr>
            <w:tcW w:w="4510" w:type="pct"/>
            <w:tcBorders>
              <w:top w:val="single" w:sz="12" w:space="0" w:color="auto"/>
            </w:tcBorders>
          </w:tcPr>
          <w:p w14:paraId="532828D2" w14:textId="77777777" w:rsidR="00130239" w:rsidRPr="00D161DC" w:rsidRDefault="00130239" w:rsidP="00F5408A">
            <w:pPr>
              <w:pStyle w:val="TableHeading"/>
            </w:pPr>
            <w:r w:rsidRPr="00D161DC">
              <w:t>Information relating to policies that are available only with a hospital policy</w:t>
            </w:r>
          </w:p>
          <w:p w14:paraId="46B2DB40" w14:textId="77777777" w:rsidR="00130239" w:rsidRPr="00D161DC" w:rsidRDefault="00130239" w:rsidP="00F5408A">
            <w:pPr>
              <w:pStyle w:val="Tabletext"/>
            </w:pPr>
            <w:r w:rsidRPr="00D161DC">
              <w:t>If the policy is available only with a policy that covers hospital  treatment—whichever of the following is applicable:</w:t>
            </w:r>
          </w:p>
          <w:p w14:paraId="569213B8" w14:textId="77777777" w:rsidR="00130239" w:rsidRPr="00D161DC" w:rsidRDefault="00130239" w:rsidP="00F5408A">
            <w:pPr>
              <w:pStyle w:val="Tablea"/>
            </w:pPr>
            <w:r w:rsidRPr="00D161DC">
              <w:tab/>
            </w:r>
            <w:r w:rsidRPr="00D161DC">
              <w:tab/>
              <w:t>(a)</w:t>
            </w:r>
            <w:r w:rsidRPr="00D161DC">
              <w:tab/>
              <w:t>if the policy may be purchased with any policy that covers hospital treatment offered by the insurer—the statement “must be purchased with a hospital policy”;</w:t>
            </w:r>
          </w:p>
          <w:p w14:paraId="3D0B6225" w14:textId="77777777" w:rsidR="00130239" w:rsidRPr="00D161DC" w:rsidRDefault="00130239" w:rsidP="00F5408A">
            <w:pPr>
              <w:pStyle w:val="Tablea"/>
            </w:pPr>
            <w:r w:rsidRPr="00D161DC">
              <w:tab/>
            </w:r>
            <w:r w:rsidRPr="00D161DC">
              <w:tab/>
              <w:t>(b)</w:t>
            </w:r>
            <w:r w:rsidRPr="00D161DC">
              <w:tab/>
              <w:t>if there is a set range of policies that cover hospital treatment with which the policy may be combined—the statement “must be purchased with certain hospital policies”.</w:t>
            </w:r>
          </w:p>
          <w:p w14:paraId="78C0F948" w14:textId="77777777" w:rsidR="00130239" w:rsidRPr="00D161DC" w:rsidRDefault="00130239" w:rsidP="00F5408A">
            <w:pPr>
              <w:pStyle w:val="Tablea"/>
            </w:pPr>
          </w:p>
        </w:tc>
      </w:tr>
      <w:tr w:rsidR="00130239" w:rsidRPr="00D161DC" w14:paraId="118B527A" w14:textId="77777777" w:rsidTr="00F5408A">
        <w:tc>
          <w:tcPr>
            <w:tcW w:w="490" w:type="pct"/>
          </w:tcPr>
          <w:p w14:paraId="0A8C0D4E" w14:textId="77777777" w:rsidR="00130239" w:rsidRPr="00D161DC" w:rsidRDefault="00130239" w:rsidP="00F5408A">
            <w:pPr>
              <w:pStyle w:val="Tabletext"/>
            </w:pPr>
            <w:r w:rsidRPr="00D161DC">
              <w:t>2</w:t>
            </w:r>
          </w:p>
        </w:tc>
        <w:tc>
          <w:tcPr>
            <w:tcW w:w="4510" w:type="pct"/>
          </w:tcPr>
          <w:p w14:paraId="39E72787" w14:textId="77777777" w:rsidR="00130239" w:rsidRPr="00D161DC" w:rsidRDefault="00130239" w:rsidP="00F5408A">
            <w:pPr>
              <w:pStyle w:val="TableHeading"/>
            </w:pPr>
            <w:r w:rsidRPr="00D161DC">
              <w:t>Preferred service provider arrangements</w:t>
            </w:r>
          </w:p>
          <w:p w14:paraId="73E436BD" w14:textId="77777777" w:rsidR="00130239" w:rsidRPr="00D161DC" w:rsidRDefault="00130239" w:rsidP="00F5408A">
            <w:pPr>
              <w:pStyle w:val="Tabletext"/>
            </w:pPr>
            <w:r w:rsidRPr="00D161DC">
              <w:t>Whichever of the following is appropriate:</w:t>
            </w:r>
          </w:p>
          <w:p w14:paraId="1514E28E" w14:textId="77777777" w:rsidR="00130239" w:rsidRPr="00D161DC" w:rsidRDefault="00130239" w:rsidP="00F5408A">
            <w:pPr>
              <w:pStyle w:val="Tablea"/>
            </w:pPr>
            <w:r w:rsidRPr="00D161DC">
              <w:tab/>
            </w:r>
            <w:r w:rsidRPr="00D161DC">
              <w:tab/>
              <w:t>(a)</w:t>
            </w:r>
            <w:r w:rsidRPr="00D161DC">
              <w:tab/>
              <w:t>if the private health insurer has preferred service provider arrangements—either:</w:t>
            </w:r>
          </w:p>
          <w:p w14:paraId="5D4418A8" w14:textId="77777777" w:rsidR="00130239" w:rsidRPr="00D161DC" w:rsidRDefault="00130239" w:rsidP="00F5408A">
            <w:pPr>
              <w:pStyle w:val="Tablei"/>
            </w:pPr>
            <w:r w:rsidRPr="00D161DC">
              <w:tab/>
              <w:t>(i)</w:t>
            </w:r>
            <w:r w:rsidRPr="00D161DC">
              <w:tab/>
              <w:t>a brief outline of the appropriate arrangements; or</w:t>
            </w:r>
          </w:p>
          <w:p w14:paraId="1872D248" w14:textId="77777777" w:rsidR="00130239" w:rsidRPr="00D161DC" w:rsidRDefault="00130239" w:rsidP="00F5408A">
            <w:pPr>
              <w:pStyle w:val="Tablei"/>
            </w:pPr>
            <w:r w:rsidRPr="00D161DC">
              <w:tab/>
              <w:t>(ii)</w:t>
            </w:r>
            <w:r w:rsidRPr="00D161DC">
              <w:tab/>
              <w:t>the following statement, with the bracketed text replaced with the appropriate text: “By using [insert name of insurer]’s ‘preferred providers’ you may have lower out of pocket costs on [insert services or use “many allied health”] treatments and have access to more ‘no gap’ treatments. A list of ‘preferred providers’ is available from [insert name of insurer].”;</w:t>
            </w:r>
          </w:p>
          <w:p w14:paraId="07F9C131" w14:textId="77777777" w:rsidR="00130239" w:rsidRPr="00D161DC" w:rsidRDefault="00130239" w:rsidP="00F5408A">
            <w:pPr>
              <w:pStyle w:val="Tablea"/>
            </w:pPr>
            <w:r w:rsidRPr="00D161DC">
              <w:tab/>
            </w:r>
            <w:r w:rsidRPr="00D161DC">
              <w:tab/>
              <w:t>(b)</w:t>
            </w:r>
            <w:r w:rsidRPr="00D161DC">
              <w:tab/>
              <w:t>otherwise—the following statement, with the bracketed text replaced with the appropriate text: “[Insert name of insurer] does not operate a preferred provider scheme.”.</w:t>
            </w:r>
          </w:p>
          <w:p w14:paraId="13752EA6" w14:textId="77777777" w:rsidR="00130239" w:rsidRPr="00D161DC" w:rsidRDefault="00130239" w:rsidP="00F5408A">
            <w:pPr>
              <w:pStyle w:val="Tablea"/>
            </w:pPr>
          </w:p>
        </w:tc>
      </w:tr>
      <w:tr w:rsidR="00130239" w:rsidRPr="00D161DC" w14:paraId="45A670AD" w14:textId="77777777" w:rsidTr="00F5408A">
        <w:tc>
          <w:tcPr>
            <w:tcW w:w="490" w:type="pct"/>
          </w:tcPr>
          <w:p w14:paraId="28E7C054" w14:textId="77777777" w:rsidR="00130239" w:rsidRPr="00D161DC" w:rsidRDefault="00130239" w:rsidP="00F5408A">
            <w:pPr>
              <w:pStyle w:val="Tabletext"/>
            </w:pPr>
            <w:r w:rsidRPr="00D161DC">
              <w:t>3</w:t>
            </w:r>
          </w:p>
        </w:tc>
        <w:tc>
          <w:tcPr>
            <w:tcW w:w="4510" w:type="pct"/>
          </w:tcPr>
          <w:p w14:paraId="5DCA1E38" w14:textId="77777777" w:rsidR="00130239" w:rsidRPr="00D161DC" w:rsidRDefault="00130239" w:rsidP="00F5408A">
            <w:pPr>
              <w:pStyle w:val="TableHeading"/>
            </w:pPr>
            <w:r w:rsidRPr="00D161DC">
              <w:t>Treatments covered by the policy</w:t>
            </w:r>
          </w:p>
          <w:p w14:paraId="2DF64407" w14:textId="77777777" w:rsidR="00130239" w:rsidRPr="00D161DC" w:rsidRDefault="00130239" w:rsidP="00F5408A">
            <w:pPr>
              <w:pStyle w:val="Tabletext"/>
            </w:pPr>
            <w:r w:rsidRPr="00D161DC">
              <w:t>A complete list of treatments that are covered by the policy, expressed in terms of the following:</w:t>
            </w:r>
          </w:p>
          <w:p w14:paraId="5B9C99C8" w14:textId="77777777" w:rsidR="00130239" w:rsidRPr="00D161DC" w:rsidRDefault="00130239" w:rsidP="00F5408A">
            <w:pPr>
              <w:pStyle w:val="Tablea"/>
            </w:pPr>
            <w:r w:rsidRPr="00D161DC">
              <w:lastRenderedPageBreak/>
              <w:tab/>
            </w:r>
            <w:r w:rsidRPr="00D161DC">
              <w:tab/>
              <w:t>(a)</w:t>
            </w:r>
            <w:r w:rsidRPr="00D161DC">
              <w:tab/>
              <w:t>general dental;</w:t>
            </w:r>
          </w:p>
          <w:p w14:paraId="21C4744F" w14:textId="77777777" w:rsidR="00130239" w:rsidRPr="00D161DC" w:rsidRDefault="00130239" w:rsidP="00F5408A">
            <w:pPr>
              <w:pStyle w:val="Tablea"/>
            </w:pPr>
            <w:r w:rsidRPr="00D161DC">
              <w:tab/>
            </w:r>
            <w:r w:rsidRPr="00D161DC">
              <w:tab/>
              <w:t>(b)</w:t>
            </w:r>
            <w:r w:rsidRPr="00D161DC">
              <w:tab/>
              <w:t>major dental;</w:t>
            </w:r>
          </w:p>
          <w:p w14:paraId="08AECEB3" w14:textId="77777777" w:rsidR="00130239" w:rsidRPr="00D161DC" w:rsidRDefault="00130239" w:rsidP="00F5408A">
            <w:pPr>
              <w:pStyle w:val="Tablea"/>
            </w:pPr>
            <w:r w:rsidRPr="00D161DC">
              <w:tab/>
            </w:r>
            <w:r w:rsidRPr="00D161DC">
              <w:tab/>
              <w:t>(c)</w:t>
            </w:r>
            <w:r w:rsidRPr="00D161DC">
              <w:tab/>
              <w:t>endodontic;</w:t>
            </w:r>
          </w:p>
          <w:p w14:paraId="353C4DE5" w14:textId="77777777" w:rsidR="00130239" w:rsidRPr="00D161DC" w:rsidRDefault="00130239" w:rsidP="00F5408A">
            <w:pPr>
              <w:pStyle w:val="Tablea"/>
            </w:pPr>
            <w:r w:rsidRPr="00D161DC">
              <w:tab/>
            </w:r>
            <w:r w:rsidRPr="00D161DC">
              <w:tab/>
              <w:t>(d)</w:t>
            </w:r>
            <w:r w:rsidRPr="00D161DC">
              <w:tab/>
              <w:t>orthodontic;</w:t>
            </w:r>
          </w:p>
          <w:p w14:paraId="65850BC0" w14:textId="77777777" w:rsidR="00130239" w:rsidRPr="00D161DC" w:rsidRDefault="00130239" w:rsidP="00F5408A">
            <w:pPr>
              <w:pStyle w:val="Tablea"/>
            </w:pPr>
            <w:r w:rsidRPr="00D161DC">
              <w:tab/>
            </w:r>
            <w:r w:rsidRPr="00D161DC">
              <w:tab/>
              <w:t>(e)</w:t>
            </w:r>
            <w:r w:rsidRPr="00D161DC">
              <w:tab/>
              <w:t>optical;</w:t>
            </w:r>
          </w:p>
          <w:p w14:paraId="3C20C27B" w14:textId="77777777" w:rsidR="00130239" w:rsidRPr="00D161DC" w:rsidRDefault="00130239" w:rsidP="00F5408A">
            <w:pPr>
              <w:pStyle w:val="Tablea"/>
            </w:pPr>
            <w:r w:rsidRPr="00D161DC">
              <w:tab/>
            </w:r>
            <w:r w:rsidRPr="00D161DC">
              <w:tab/>
              <w:t>(f)</w:t>
            </w:r>
            <w:r w:rsidRPr="00D161DC">
              <w:tab/>
              <w:t>non PBS pharmaceuticals;</w:t>
            </w:r>
          </w:p>
          <w:p w14:paraId="4FD1BA94" w14:textId="77777777" w:rsidR="00130239" w:rsidRPr="00D161DC" w:rsidRDefault="00130239" w:rsidP="00F5408A">
            <w:pPr>
              <w:pStyle w:val="Tablea"/>
            </w:pPr>
            <w:r w:rsidRPr="00D161DC">
              <w:tab/>
            </w:r>
            <w:r w:rsidRPr="00D161DC">
              <w:tab/>
              <w:t>(g)</w:t>
            </w:r>
            <w:r w:rsidRPr="00D161DC">
              <w:tab/>
              <w:t>physiotherapy;</w:t>
            </w:r>
          </w:p>
          <w:p w14:paraId="3BEFAE10" w14:textId="77777777" w:rsidR="00130239" w:rsidRPr="00D161DC" w:rsidRDefault="00130239" w:rsidP="00F5408A">
            <w:pPr>
              <w:pStyle w:val="Tablea"/>
            </w:pPr>
            <w:r w:rsidRPr="00D161DC">
              <w:tab/>
            </w:r>
            <w:r w:rsidRPr="00D161DC">
              <w:tab/>
              <w:t>(h)</w:t>
            </w:r>
            <w:r w:rsidRPr="00D161DC">
              <w:tab/>
              <w:t>chiropractic;</w:t>
            </w:r>
          </w:p>
          <w:p w14:paraId="74F55DAC" w14:textId="77777777" w:rsidR="00130239" w:rsidRPr="00D161DC" w:rsidRDefault="00130239" w:rsidP="00F5408A">
            <w:pPr>
              <w:pStyle w:val="Tablea"/>
            </w:pPr>
            <w:r w:rsidRPr="00D161DC">
              <w:tab/>
            </w:r>
            <w:r w:rsidRPr="00D161DC">
              <w:tab/>
              <w:t>(i)</w:t>
            </w:r>
            <w:r w:rsidRPr="00D161DC">
              <w:tab/>
              <w:t>podiatry;</w:t>
            </w:r>
          </w:p>
          <w:p w14:paraId="041782BA" w14:textId="77777777" w:rsidR="00130239" w:rsidRPr="00D161DC" w:rsidRDefault="00130239" w:rsidP="00F5408A">
            <w:pPr>
              <w:pStyle w:val="Tablea"/>
            </w:pPr>
            <w:r w:rsidRPr="00D161DC">
              <w:tab/>
            </w:r>
            <w:r w:rsidRPr="00D161DC">
              <w:tab/>
              <w:t>(j)</w:t>
            </w:r>
            <w:r w:rsidRPr="00D161DC">
              <w:tab/>
              <w:t>psychology;</w:t>
            </w:r>
          </w:p>
          <w:p w14:paraId="14FEDB23" w14:textId="77777777" w:rsidR="00130239" w:rsidRPr="00D161DC" w:rsidRDefault="00130239" w:rsidP="00F5408A">
            <w:pPr>
              <w:pStyle w:val="Tablea"/>
            </w:pPr>
            <w:r w:rsidRPr="00D161DC">
              <w:tab/>
            </w:r>
            <w:r w:rsidRPr="00D161DC">
              <w:tab/>
              <w:t>(k)</w:t>
            </w:r>
            <w:r w:rsidRPr="00D161DC">
              <w:tab/>
              <w:t>acupuncture;</w:t>
            </w:r>
          </w:p>
          <w:p w14:paraId="10297EB9" w14:textId="77777777" w:rsidR="00130239" w:rsidRPr="00D161DC" w:rsidRDefault="00130239" w:rsidP="00F5408A">
            <w:pPr>
              <w:pStyle w:val="Tablea"/>
            </w:pPr>
            <w:r w:rsidRPr="00D161DC">
              <w:tab/>
            </w:r>
            <w:r w:rsidRPr="00D161DC">
              <w:tab/>
              <w:t>(l)</w:t>
            </w:r>
            <w:r w:rsidRPr="00D161DC">
              <w:tab/>
              <w:t>remedial massage;</w:t>
            </w:r>
          </w:p>
          <w:p w14:paraId="22EF2ABE" w14:textId="77777777" w:rsidR="00130239" w:rsidRPr="00D161DC" w:rsidRDefault="00130239" w:rsidP="00F5408A">
            <w:pPr>
              <w:pStyle w:val="Tablea"/>
            </w:pPr>
            <w:r w:rsidRPr="00D161DC">
              <w:tab/>
            </w:r>
            <w:r w:rsidRPr="00D161DC">
              <w:tab/>
              <w:t>(m)</w:t>
            </w:r>
            <w:r w:rsidRPr="00D161DC">
              <w:tab/>
              <w:t>hearing aids;</w:t>
            </w:r>
          </w:p>
          <w:p w14:paraId="4C4782F4" w14:textId="77777777" w:rsidR="00130239" w:rsidRPr="00D161DC" w:rsidRDefault="00130239" w:rsidP="00F5408A">
            <w:pPr>
              <w:pStyle w:val="Tablea"/>
            </w:pPr>
            <w:r w:rsidRPr="00D161DC">
              <w:tab/>
            </w:r>
            <w:r w:rsidRPr="00D161DC">
              <w:tab/>
              <w:t>(n)</w:t>
            </w:r>
            <w:r w:rsidRPr="00D161DC">
              <w:tab/>
              <w:t>blood glucose monitors;</w:t>
            </w:r>
          </w:p>
          <w:p w14:paraId="6E77B2DD" w14:textId="77777777" w:rsidR="00130239" w:rsidRPr="00D161DC" w:rsidRDefault="00130239" w:rsidP="00F5408A">
            <w:pPr>
              <w:pStyle w:val="Tablea"/>
            </w:pPr>
            <w:r w:rsidRPr="00D161DC">
              <w:tab/>
            </w:r>
            <w:r w:rsidRPr="00D161DC">
              <w:tab/>
              <w:t>(o)</w:t>
            </w:r>
            <w:r w:rsidRPr="00D161DC">
              <w:tab/>
              <w:t>for any treatment that cannot be classified as any of the above—the name of the treatment.</w:t>
            </w:r>
          </w:p>
          <w:p w14:paraId="0115BB87" w14:textId="77777777" w:rsidR="00130239" w:rsidRPr="00D161DC" w:rsidRDefault="00130239" w:rsidP="00F5408A">
            <w:pPr>
              <w:pStyle w:val="notemargin"/>
            </w:pPr>
            <w:r w:rsidRPr="00D161DC">
              <w:t>Note:</w:t>
            </w:r>
            <w:r w:rsidRPr="00D161DC">
              <w:tab/>
              <w:t>Insurers may cover additional treatments, for example, exercise physiology and occupational therapy.</w:t>
            </w:r>
          </w:p>
          <w:p w14:paraId="39C7EB9B" w14:textId="77777777" w:rsidR="00130239" w:rsidRPr="00D161DC" w:rsidRDefault="00130239" w:rsidP="00F5408A">
            <w:pPr>
              <w:pStyle w:val="notemargin"/>
            </w:pPr>
          </w:p>
        </w:tc>
      </w:tr>
      <w:tr w:rsidR="00130239" w:rsidRPr="00D161DC" w14:paraId="1FCA8EBB" w14:textId="77777777" w:rsidTr="00F5408A">
        <w:tc>
          <w:tcPr>
            <w:tcW w:w="490" w:type="pct"/>
          </w:tcPr>
          <w:p w14:paraId="1D3D7A36" w14:textId="77777777" w:rsidR="00130239" w:rsidRPr="00D161DC" w:rsidRDefault="00130239" w:rsidP="00F5408A">
            <w:pPr>
              <w:pStyle w:val="Tabletext"/>
            </w:pPr>
            <w:r w:rsidRPr="00D161DC">
              <w:lastRenderedPageBreak/>
              <w:t>4</w:t>
            </w:r>
          </w:p>
        </w:tc>
        <w:tc>
          <w:tcPr>
            <w:tcW w:w="4510" w:type="pct"/>
          </w:tcPr>
          <w:p w14:paraId="5A862988" w14:textId="77777777" w:rsidR="00130239" w:rsidRPr="00D161DC" w:rsidRDefault="00130239" w:rsidP="00F5408A">
            <w:pPr>
              <w:pStyle w:val="TableHeading"/>
            </w:pPr>
            <w:r w:rsidRPr="00D161DC">
              <w:t>Treatments not covered by the policy</w:t>
            </w:r>
          </w:p>
          <w:p w14:paraId="67F41DEC" w14:textId="77777777" w:rsidR="00130239" w:rsidRPr="00D161DC" w:rsidRDefault="00130239" w:rsidP="00F5408A">
            <w:pPr>
              <w:pStyle w:val="Tabletext"/>
            </w:pPr>
            <w:r w:rsidRPr="00D161DC">
              <w:t>A list of treatments that are not covered by the policy, expressed in terms of the treatments listed in item 3.</w:t>
            </w:r>
          </w:p>
          <w:p w14:paraId="1B2CC692" w14:textId="77777777" w:rsidR="00130239" w:rsidRPr="00D161DC" w:rsidRDefault="00130239" w:rsidP="00F5408A">
            <w:pPr>
              <w:pStyle w:val="Tabletext"/>
            </w:pPr>
          </w:p>
        </w:tc>
      </w:tr>
      <w:tr w:rsidR="00130239" w:rsidRPr="00D161DC" w14:paraId="303161DB" w14:textId="77777777" w:rsidTr="00F5408A">
        <w:tc>
          <w:tcPr>
            <w:tcW w:w="490" w:type="pct"/>
          </w:tcPr>
          <w:p w14:paraId="38D25E8C" w14:textId="77777777" w:rsidR="00130239" w:rsidRPr="00D161DC" w:rsidRDefault="00130239" w:rsidP="00F5408A">
            <w:pPr>
              <w:pStyle w:val="Tabletext"/>
            </w:pPr>
            <w:r w:rsidRPr="00D161DC">
              <w:t>5</w:t>
            </w:r>
          </w:p>
        </w:tc>
        <w:tc>
          <w:tcPr>
            <w:tcW w:w="4510" w:type="pct"/>
          </w:tcPr>
          <w:p w14:paraId="7981E6B0" w14:textId="77777777" w:rsidR="00130239" w:rsidRPr="00D161DC" w:rsidRDefault="00130239" w:rsidP="00F5408A">
            <w:pPr>
              <w:pStyle w:val="TableHeading"/>
            </w:pPr>
            <w:r w:rsidRPr="00D161DC">
              <w:t>Waiting period (months)</w:t>
            </w:r>
          </w:p>
          <w:p w14:paraId="077BF93C" w14:textId="77777777" w:rsidR="00130239" w:rsidRPr="00D161DC" w:rsidRDefault="00130239" w:rsidP="00F5408A">
            <w:pPr>
              <w:pStyle w:val="Tabletext"/>
            </w:pPr>
            <w:r w:rsidRPr="00D161DC">
              <w:t>For each treatment that is covered by the policy</w:t>
            </w:r>
            <w:r w:rsidRPr="00D161DC">
              <w:rPr>
                <w:rFonts w:cs="Arial"/>
              </w:rPr>
              <w:t>—</w:t>
            </w:r>
            <w:r w:rsidRPr="00D161DC">
              <w:t>whichever of the following is applicable, with the bracketed text replaced with the appropriate text:</w:t>
            </w:r>
          </w:p>
          <w:p w14:paraId="3A1519AF" w14:textId="77777777" w:rsidR="00130239" w:rsidRPr="00D161DC" w:rsidRDefault="00130239" w:rsidP="00F5408A">
            <w:pPr>
              <w:pStyle w:val="Tablea"/>
            </w:pPr>
            <w:r w:rsidRPr="00D161DC">
              <w:tab/>
            </w:r>
            <w:r w:rsidRPr="00D161DC">
              <w:tab/>
              <w:t>(a)</w:t>
            </w:r>
            <w:r w:rsidRPr="00D161DC">
              <w:tab/>
              <w:t>if there is a waiting period—“[Number] months”;</w:t>
            </w:r>
          </w:p>
          <w:p w14:paraId="568732D4" w14:textId="77777777" w:rsidR="00130239" w:rsidRPr="00D161DC" w:rsidRDefault="00130239" w:rsidP="00F5408A">
            <w:pPr>
              <w:pStyle w:val="Tablea"/>
            </w:pPr>
            <w:r w:rsidRPr="00D161DC">
              <w:tab/>
            </w:r>
            <w:r w:rsidRPr="00D161DC">
              <w:tab/>
              <w:t>(b)</w:t>
            </w:r>
            <w:r w:rsidRPr="00D161DC">
              <w:tab/>
              <w:t>if there is no waiting period for the treatment—“None”.</w:t>
            </w:r>
          </w:p>
          <w:p w14:paraId="1BB5CA35" w14:textId="77777777" w:rsidR="00130239" w:rsidRPr="00D161DC" w:rsidRDefault="00130239" w:rsidP="00F5408A">
            <w:pPr>
              <w:pStyle w:val="notemargin"/>
            </w:pPr>
            <w:r w:rsidRPr="00D161DC">
              <w:t>Note:</w:t>
            </w:r>
            <w:r w:rsidRPr="00D161DC">
              <w:tab/>
              <w:t>If an insured person has already served all applicable waiting periods, this item does not limit the information that a private health insurer may provide with regard to the individual’s policy.</w:t>
            </w:r>
          </w:p>
          <w:p w14:paraId="281B08E8" w14:textId="77777777" w:rsidR="00130239" w:rsidRPr="00D161DC" w:rsidRDefault="00130239" w:rsidP="00F5408A">
            <w:pPr>
              <w:pStyle w:val="Tablea"/>
            </w:pPr>
          </w:p>
        </w:tc>
      </w:tr>
      <w:tr w:rsidR="00130239" w:rsidRPr="00D161DC" w14:paraId="745FA82D" w14:textId="77777777" w:rsidTr="00F5408A">
        <w:tc>
          <w:tcPr>
            <w:tcW w:w="490" w:type="pct"/>
            <w:tcBorders>
              <w:bottom w:val="single" w:sz="4" w:space="0" w:color="auto"/>
            </w:tcBorders>
          </w:tcPr>
          <w:p w14:paraId="7183E386" w14:textId="77777777" w:rsidR="00130239" w:rsidRPr="00D161DC" w:rsidRDefault="00130239" w:rsidP="00F5408A">
            <w:pPr>
              <w:pStyle w:val="Tabletext"/>
            </w:pPr>
            <w:r w:rsidRPr="00D161DC">
              <w:t>6</w:t>
            </w:r>
          </w:p>
        </w:tc>
        <w:tc>
          <w:tcPr>
            <w:tcW w:w="4510" w:type="pct"/>
            <w:tcBorders>
              <w:bottom w:val="single" w:sz="4" w:space="0" w:color="auto"/>
            </w:tcBorders>
          </w:tcPr>
          <w:p w14:paraId="6BBC8B21" w14:textId="77777777" w:rsidR="00130239" w:rsidRPr="00D161DC" w:rsidRDefault="00130239" w:rsidP="00F5408A">
            <w:pPr>
              <w:pStyle w:val="TableHeading"/>
            </w:pPr>
            <w:r w:rsidRPr="00D161DC">
              <w:t>Benefit limits (per 12 months)</w:t>
            </w:r>
          </w:p>
          <w:p w14:paraId="3B327024" w14:textId="77777777" w:rsidR="00130239" w:rsidRPr="00D161DC" w:rsidRDefault="00130239" w:rsidP="00F5408A">
            <w:pPr>
              <w:pStyle w:val="Tabletext"/>
            </w:pPr>
            <w:r w:rsidRPr="00D161DC">
              <w:t>For each treatment that is covered by the policy—if there is no annual limit on the benefits that can be paid, the statement “No annual limit”.</w:t>
            </w:r>
          </w:p>
          <w:p w14:paraId="1904F85C" w14:textId="77777777" w:rsidR="00130239" w:rsidRPr="00D161DC" w:rsidRDefault="00130239" w:rsidP="00F5408A">
            <w:pPr>
              <w:pStyle w:val="Tabletext"/>
            </w:pPr>
          </w:p>
          <w:p w14:paraId="6EB8AEBF" w14:textId="77777777" w:rsidR="00130239" w:rsidRPr="00D161DC" w:rsidRDefault="00130239" w:rsidP="00F5408A">
            <w:pPr>
              <w:pStyle w:val="Tabletext"/>
            </w:pPr>
            <w:r w:rsidRPr="00D161DC">
              <w:t>Otherwise—the following statements, as applicable, with the bracketed text replaced with the appropriate figures or text:</w:t>
            </w:r>
          </w:p>
          <w:p w14:paraId="3E14C09C" w14:textId="77777777" w:rsidR="00130239" w:rsidRPr="00D161DC" w:rsidRDefault="00130239" w:rsidP="00F5408A">
            <w:pPr>
              <w:pStyle w:val="Tablea"/>
            </w:pPr>
            <w:r w:rsidRPr="00D161DC">
              <w:tab/>
            </w:r>
            <w:r w:rsidRPr="00D161DC">
              <w:tab/>
              <w:t>(a)</w:t>
            </w:r>
            <w:r w:rsidRPr="00D161DC">
              <w:tab/>
              <w:t>either:</w:t>
            </w:r>
          </w:p>
          <w:p w14:paraId="3D2DF7D0" w14:textId="77777777" w:rsidR="00130239" w:rsidRPr="00D161DC" w:rsidRDefault="00130239" w:rsidP="00F5408A">
            <w:pPr>
              <w:pStyle w:val="Tablei"/>
            </w:pPr>
            <w:r w:rsidRPr="00D161DC">
              <w:tab/>
              <w:t>(i)</w:t>
            </w:r>
            <w:r w:rsidRPr="00D161DC">
              <w:tab/>
              <w:t>any of the following statements:</w:t>
            </w:r>
          </w:p>
          <w:p w14:paraId="2788C9EB" w14:textId="77777777" w:rsidR="00130239" w:rsidRPr="00D161DC" w:rsidRDefault="00130239" w:rsidP="00F5408A">
            <w:pPr>
              <w:pStyle w:val="TableAA"/>
            </w:pPr>
            <w:r w:rsidRPr="00D161DC">
              <w:tab/>
              <w:t>(A)</w:t>
            </w:r>
            <w:r w:rsidRPr="00D161DC">
              <w:tab/>
              <w:t>“$[number] per person”;</w:t>
            </w:r>
          </w:p>
          <w:p w14:paraId="45B710AA" w14:textId="77777777" w:rsidR="00130239" w:rsidRPr="00D161DC" w:rsidRDefault="00130239" w:rsidP="00F5408A">
            <w:pPr>
              <w:pStyle w:val="TableAA"/>
            </w:pPr>
            <w:r w:rsidRPr="00D161DC">
              <w:tab/>
              <w:t>(B)</w:t>
            </w:r>
            <w:r w:rsidRPr="00D161DC">
              <w:tab/>
              <w:t>“$[number] per treatment”;</w:t>
            </w:r>
          </w:p>
          <w:p w14:paraId="1B0730DD" w14:textId="77777777" w:rsidR="00130239" w:rsidRPr="00D161DC" w:rsidRDefault="00130239" w:rsidP="00F5408A">
            <w:pPr>
              <w:pStyle w:val="TableAA"/>
            </w:pPr>
            <w:r w:rsidRPr="00D161DC">
              <w:lastRenderedPageBreak/>
              <w:tab/>
              <w:t>(C)</w:t>
            </w:r>
            <w:r w:rsidRPr="00D161DC">
              <w:tab/>
              <w:t>“$[number] per policy”; or</w:t>
            </w:r>
          </w:p>
          <w:p w14:paraId="7DEA3F5C" w14:textId="77777777" w:rsidR="00130239" w:rsidRPr="00D161DC" w:rsidRDefault="00130239" w:rsidP="00F5408A">
            <w:pPr>
              <w:pStyle w:val="Tablei"/>
            </w:pPr>
            <w:r w:rsidRPr="00D161DC">
              <w:tab/>
              <w:t>(ii)</w:t>
            </w:r>
            <w:r w:rsidRPr="00D161DC">
              <w:tab/>
              <w:t>any combination of the statements set out in subparagraph (a) (i), linked by the words “up to”;</w:t>
            </w:r>
          </w:p>
          <w:p w14:paraId="1E8DABA7" w14:textId="77777777" w:rsidR="00130239" w:rsidRPr="00D161DC" w:rsidRDefault="00130239" w:rsidP="00F5408A">
            <w:pPr>
              <w:pStyle w:val="Tablea"/>
            </w:pPr>
            <w:r w:rsidRPr="00D161DC">
              <w:tab/>
            </w:r>
            <w:r w:rsidRPr="00D161DC">
              <w:tab/>
              <w:t>(b)</w:t>
            </w:r>
            <w:r w:rsidRPr="00D161DC">
              <w:tab/>
              <w:t>if there is a limit on claims per specified number of years—whichever of the following is applicable:</w:t>
            </w:r>
          </w:p>
          <w:p w14:paraId="3BFEE9A1" w14:textId="77777777" w:rsidR="00130239" w:rsidRPr="00D161DC" w:rsidRDefault="00130239" w:rsidP="00F5408A">
            <w:pPr>
              <w:pStyle w:val="Tablei"/>
            </w:pPr>
            <w:r w:rsidRPr="00D161DC">
              <w:tab/>
              <w:t>(i)</w:t>
            </w:r>
            <w:r w:rsidRPr="00D161DC">
              <w:tab/>
              <w:t xml:space="preserve">“[number] appliance(s) every [specified number] years”; </w:t>
            </w:r>
          </w:p>
          <w:p w14:paraId="3D5595A9" w14:textId="77777777" w:rsidR="00130239" w:rsidRPr="00D161DC" w:rsidRDefault="00130239" w:rsidP="00F5408A">
            <w:pPr>
              <w:pStyle w:val="Tablei"/>
            </w:pPr>
            <w:r w:rsidRPr="00D161DC">
              <w:tab/>
              <w:t>(ii)</w:t>
            </w:r>
            <w:r w:rsidRPr="00D161DC">
              <w:tab/>
              <w:t>“[number] service(s) every [specified number] years”;</w:t>
            </w:r>
          </w:p>
          <w:p w14:paraId="175B5BE0" w14:textId="77777777" w:rsidR="00130239" w:rsidRPr="00D161DC" w:rsidRDefault="00130239" w:rsidP="00F5408A">
            <w:pPr>
              <w:pStyle w:val="Tablea"/>
            </w:pPr>
            <w:r w:rsidRPr="00D161DC">
              <w:tab/>
            </w:r>
            <w:r w:rsidRPr="00D161DC">
              <w:tab/>
              <w:t>(c)</w:t>
            </w:r>
            <w:r w:rsidRPr="00D161DC">
              <w:tab/>
              <w:t>in the case of combined limits:</w:t>
            </w:r>
          </w:p>
          <w:p w14:paraId="26E04DEF" w14:textId="77777777" w:rsidR="00130239" w:rsidRPr="00D161DC" w:rsidRDefault="00130239" w:rsidP="00F5408A">
            <w:pPr>
              <w:pStyle w:val="Tablei"/>
            </w:pPr>
            <w:r w:rsidRPr="00D161DC">
              <w:tab/>
              <w:t>(i)</w:t>
            </w:r>
            <w:r w:rsidRPr="00D161DC">
              <w:tab/>
              <w:t>for the treatment against which the combined limit is listed— “(combined limit for [list treatments listed in item 3 in relation to which limit is combined])”; and</w:t>
            </w:r>
          </w:p>
          <w:p w14:paraId="061A8E16" w14:textId="77777777" w:rsidR="00130239" w:rsidRPr="00D161DC" w:rsidRDefault="00130239" w:rsidP="00F5408A">
            <w:pPr>
              <w:pStyle w:val="Tablei"/>
            </w:pPr>
            <w:r w:rsidRPr="00D161DC">
              <w:tab/>
              <w:t>(ii)</w:t>
            </w:r>
            <w:r w:rsidRPr="00D161DC">
              <w:tab/>
              <w:t>for the other treatments in relation to which the limit is combined—“(combined limit – see [treatment against which the combined limit is listed])”;</w:t>
            </w:r>
          </w:p>
          <w:p w14:paraId="43C9A7AD" w14:textId="77777777" w:rsidR="00130239" w:rsidRPr="00D161DC" w:rsidRDefault="00130239" w:rsidP="00F5408A">
            <w:pPr>
              <w:pStyle w:val="Tablea"/>
            </w:pPr>
            <w:r w:rsidRPr="00D161DC">
              <w:tab/>
            </w:r>
            <w:r w:rsidRPr="00D161DC">
              <w:tab/>
              <w:t>(d)</w:t>
            </w:r>
            <w:r w:rsidRPr="00D161DC">
              <w:tab/>
              <w:t>in the case of limits for individually grouped treatments—whichever of the following statements is applicable:</w:t>
            </w:r>
          </w:p>
          <w:p w14:paraId="2A326ED7" w14:textId="77777777" w:rsidR="00130239" w:rsidRPr="00D161DC" w:rsidRDefault="00130239" w:rsidP="00F5408A">
            <w:pPr>
              <w:pStyle w:val="Tablei"/>
            </w:pPr>
            <w:r w:rsidRPr="00D161DC">
              <w:tab/>
              <w:t>(i)</w:t>
            </w:r>
            <w:r w:rsidRPr="00D161DC">
              <w:tab/>
              <w:t>“$[number] per person (combined limit for [whichever of general dental, major dental, endodontic &amp; orthodontic is applicable])”;</w:t>
            </w:r>
          </w:p>
          <w:p w14:paraId="6BD30385" w14:textId="77777777" w:rsidR="00130239" w:rsidRPr="00D161DC" w:rsidRDefault="00130239" w:rsidP="00F5408A">
            <w:pPr>
              <w:pStyle w:val="Tablei"/>
            </w:pPr>
            <w:r w:rsidRPr="00D161DC">
              <w:tab/>
              <w:t>(ii)</w:t>
            </w:r>
            <w:r w:rsidRPr="00D161DC">
              <w:tab/>
              <w:t>“$[number] lifetime limit for [whichever of general dental, major dental, endodontic &amp; orthodontic is applicable]”;</w:t>
            </w:r>
          </w:p>
          <w:p w14:paraId="193B0838" w14:textId="472FE1C7" w:rsidR="00130239" w:rsidRPr="00D161DC" w:rsidRDefault="00130239" w:rsidP="00F5408A">
            <w:pPr>
              <w:pStyle w:val="Tablea"/>
            </w:pPr>
            <w:r w:rsidRPr="00D161DC">
              <w:tab/>
            </w:r>
            <w:r w:rsidRPr="00D161DC">
              <w:tab/>
              <w:t>(e)</w:t>
            </w:r>
            <w:r w:rsidRPr="00D161DC">
              <w:tab/>
              <w:t>if a sub</w:t>
            </w:r>
            <w:r w:rsidR="00457723">
              <w:noBreakHyphen/>
            </w:r>
            <w:r w:rsidRPr="00D161DC">
              <w:t>limit applies on any treatment—the statement “</w:t>
            </w:r>
            <w:r w:rsidRPr="00D161DC">
              <w:rPr>
                <w:b/>
              </w:rPr>
              <w:t>Sub</w:t>
            </w:r>
            <w:r w:rsidR="00457723">
              <w:rPr>
                <w:b/>
              </w:rPr>
              <w:noBreakHyphen/>
            </w:r>
            <w:r w:rsidRPr="00D161DC">
              <w:rPr>
                <w:b/>
              </w:rPr>
              <w:t>limits apply</w:t>
            </w:r>
            <w:r w:rsidRPr="00D161DC">
              <w:t>” (in bold font);</w:t>
            </w:r>
          </w:p>
          <w:p w14:paraId="08B70C69" w14:textId="77777777" w:rsidR="00130239" w:rsidRPr="00D161DC" w:rsidRDefault="00130239" w:rsidP="00F5408A">
            <w:pPr>
              <w:pStyle w:val="Tablea"/>
            </w:pPr>
            <w:r w:rsidRPr="00D161DC">
              <w:tab/>
            </w:r>
            <w:r w:rsidRPr="00D161DC">
              <w:tab/>
              <w:t>(f)</w:t>
            </w:r>
            <w:r w:rsidRPr="00D161DC">
              <w:tab/>
              <w:t>if:</w:t>
            </w:r>
          </w:p>
          <w:p w14:paraId="7163D73B" w14:textId="77777777" w:rsidR="00130239" w:rsidRPr="00D161DC" w:rsidRDefault="00130239" w:rsidP="00F5408A">
            <w:pPr>
              <w:pStyle w:val="Tablei"/>
            </w:pPr>
            <w:r w:rsidRPr="00D161DC">
              <w:tab/>
              <w:t>(i)</w:t>
            </w:r>
            <w:r w:rsidRPr="00D161DC">
              <w:tab/>
              <w:t>there is a limit on general dental; but</w:t>
            </w:r>
          </w:p>
          <w:p w14:paraId="1E44F064" w14:textId="77777777" w:rsidR="00130239" w:rsidRPr="00D161DC" w:rsidRDefault="00130239" w:rsidP="00F5408A">
            <w:pPr>
              <w:pStyle w:val="Tablei"/>
            </w:pPr>
            <w:r w:rsidRPr="00D161DC">
              <w:tab/>
              <w:t>(ii)</w:t>
            </w:r>
            <w:r w:rsidRPr="00D161DC">
              <w:tab/>
              <w:t>there is no limit on preventative dental;</w:t>
            </w:r>
          </w:p>
          <w:p w14:paraId="55C6ECD7" w14:textId="77777777" w:rsidR="00130239" w:rsidRPr="00D161DC" w:rsidRDefault="00130239" w:rsidP="00F5408A">
            <w:pPr>
              <w:pStyle w:val="Tablea"/>
            </w:pPr>
            <w:r w:rsidRPr="00D161DC">
              <w:tab/>
            </w:r>
            <w:r w:rsidRPr="00D161DC">
              <w:tab/>
            </w:r>
            <w:r w:rsidRPr="00D161DC">
              <w:tab/>
              <w:t>the statement “(no limit on preventative dental)”;</w:t>
            </w:r>
          </w:p>
          <w:p w14:paraId="4B78DD01" w14:textId="77777777" w:rsidR="00130239" w:rsidRPr="00D161DC" w:rsidRDefault="00130239" w:rsidP="00F5408A">
            <w:pPr>
              <w:pStyle w:val="Tablea"/>
            </w:pPr>
            <w:r w:rsidRPr="00D161DC">
              <w:tab/>
            </w:r>
            <w:r w:rsidRPr="00D161DC">
              <w:tab/>
              <w:t>(g)</w:t>
            </w:r>
            <w:r w:rsidRPr="00D161DC">
              <w:tab/>
              <w:t>if none of paragraphs (a) to (f) apply—a brief outline of the applicable limits.</w:t>
            </w:r>
          </w:p>
          <w:p w14:paraId="76C35497" w14:textId="77777777" w:rsidR="00130239" w:rsidRPr="00D161DC" w:rsidRDefault="00130239" w:rsidP="00F5408A">
            <w:pPr>
              <w:pStyle w:val="notemargin"/>
            </w:pPr>
            <w:r w:rsidRPr="00D161DC">
              <w:t>Note 1:</w:t>
            </w:r>
            <w:r w:rsidRPr="00D161DC">
              <w:tab/>
              <w:t>If an insured person has used a portion of lifetime limits, this item does not limit the information that a private health insurer may provide with regard to the individual’s usage of lifetime limit amounts.</w:t>
            </w:r>
          </w:p>
          <w:p w14:paraId="3E910DE8" w14:textId="77777777" w:rsidR="00130239" w:rsidRPr="00D161DC" w:rsidRDefault="00130239" w:rsidP="00F5408A">
            <w:pPr>
              <w:pStyle w:val="notemargin"/>
            </w:pPr>
            <w:r w:rsidRPr="00D161DC">
              <w:t>Note 2:</w:t>
            </w:r>
            <w:r w:rsidRPr="00D161DC">
              <w:tab/>
              <w:t>This item does not limit the information that a private health insurer may give to an insured person. For example, if limits apply to the policy other than those listed in this item, private health insurers may provide information about those other benefit limits to insured persons.</w:t>
            </w:r>
          </w:p>
          <w:p w14:paraId="5DCF4A3B" w14:textId="77777777" w:rsidR="00130239" w:rsidRPr="00D161DC" w:rsidRDefault="00130239" w:rsidP="00F5408A">
            <w:pPr>
              <w:pStyle w:val="Tablei"/>
            </w:pPr>
          </w:p>
        </w:tc>
      </w:tr>
      <w:tr w:rsidR="00130239" w:rsidRPr="00D161DC" w14:paraId="05DBB0AE" w14:textId="77777777" w:rsidTr="00F5408A">
        <w:tc>
          <w:tcPr>
            <w:tcW w:w="490" w:type="pct"/>
            <w:tcBorders>
              <w:top w:val="single" w:sz="4" w:space="0" w:color="auto"/>
              <w:bottom w:val="single" w:sz="4" w:space="0" w:color="auto"/>
            </w:tcBorders>
          </w:tcPr>
          <w:p w14:paraId="14C3B206" w14:textId="77777777" w:rsidR="00130239" w:rsidRPr="00D161DC" w:rsidRDefault="00130239" w:rsidP="00F5408A">
            <w:pPr>
              <w:pStyle w:val="Tabletext"/>
            </w:pPr>
            <w:r w:rsidRPr="00D161DC">
              <w:lastRenderedPageBreak/>
              <w:t>7</w:t>
            </w:r>
          </w:p>
        </w:tc>
        <w:tc>
          <w:tcPr>
            <w:tcW w:w="4510" w:type="pct"/>
            <w:tcBorders>
              <w:top w:val="single" w:sz="4" w:space="0" w:color="auto"/>
              <w:bottom w:val="single" w:sz="4" w:space="0" w:color="auto"/>
            </w:tcBorders>
          </w:tcPr>
          <w:p w14:paraId="32914468" w14:textId="77777777" w:rsidR="00130239" w:rsidRPr="00D161DC" w:rsidRDefault="00130239" w:rsidP="00F5408A">
            <w:pPr>
              <w:pStyle w:val="TableHeading"/>
            </w:pPr>
            <w:r w:rsidRPr="00D161DC">
              <w:t>Examples</w:t>
            </w:r>
            <w:r w:rsidRPr="00D161DC">
              <w:rPr>
                <w:b w:val="0"/>
              </w:rPr>
              <w:t xml:space="preserve"> </w:t>
            </w:r>
            <w:r w:rsidRPr="00D161DC">
              <w:t>of maximum benefits—general dental, major dental, endodontic and orthodontic</w:t>
            </w:r>
          </w:p>
          <w:p w14:paraId="09FA146A" w14:textId="77777777" w:rsidR="00130239" w:rsidRPr="00D161DC" w:rsidRDefault="00130239" w:rsidP="00F5408A">
            <w:pPr>
              <w:pStyle w:val="Tabletext"/>
            </w:pPr>
            <w:r w:rsidRPr="00D161DC">
              <w:t>For each treatment listed in paragraphs (a) to (d) of item 3 (whether or not covered by the policy):</w:t>
            </w:r>
          </w:p>
          <w:p w14:paraId="59EDD6AF" w14:textId="77777777" w:rsidR="00130239" w:rsidRPr="00D161DC" w:rsidRDefault="00130239" w:rsidP="00F5408A">
            <w:pPr>
              <w:pStyle w:val="Tablea"/>
            </w:pPr>
            <w:r w:rsidRPr="00D161DC">
              <w:tab/>
            </w:r>
            <w:r w:rsidRPr="00D161DC">
              <w:tab/>
              <w:t>(a)</w:t>
            </w:r>
            <w:r w:rsidRPr="00D161DC">
              <w:tab/>
              <w:t>the following treatments, broken down into the following dental item numbers:</w:t>
            </w:r>
          </w:p>
          <w:p w14:paraId="1451EFE9" w14:textId="77777777" w:rsidR="00130239" w:rsidRPr="00D161DC" w:rsidRDefault="00130239" w:rsidP="00F5408A">
            <w:pPr>
              <w:pStyle w:val="Tablei"/>
            </w:pPr>
            <w:r w:rsidRPr="00D161DC">
              <w:tab/>
              <w:t>(i)</w:t>
            </w:r>
            <w:r w:rsidRPr="00D161DC">
              <w:tab/>
              <w:t>for general dental:</w:t>
            </w:r>
          </w:p>
          <w:p w14:paraId="266D8C8C" w14:textId="77777777" w:rsidR="00130239" w:rsidRPr="00D161DC" w:rsidRDefault="00130239" w:rsidP="00F5408A">
            <w:pPr>
              <w:pStyle w:val="TableAA"/>
            </w:pPr>
            <w:r w:rsidRPr="00D161DC">
              <w:tab/>
              <w:t>(A)</w:t>
            </w:r>
            <w:r w:rsidRPr="00D161DC">
              <w:tab/>
              <w:t>“Periodic oral examination”—012; and</w:t>
            </w:r>
          </w:p>
          <w:p w14:paraId="53B59499" w14:textId="77777777" w:rsidR="00130239" w:rsidRPr="00D161DC" w:rsidRDefault="00130239" w:rsidP="00F5408A">
            <w:pPr>
              <w:pStyle w:val="TableAA"/>
            </w:pPr>
            <w:r w:rsidRPr="00D161DC">
              <w:tab/>
              <w:t>(B)</w:t>
            </w:r>
            <w:r w:rsidRPr="00D161DC">
              <w:tab/>
              <w:t>“Scale &amp; clean”—114; and</w:t>
            </w:r>
          </w:p>
          <w:p w14:paraId="7812A531" w14:textId="77777777" w:rsidR="00130239" w:rsidRPr="00D161DC" w:rsidRDefault="00130239" w:rsidP="00F5408A">
            <w:pPr>
              <w:pStyle w:val="TableAA"/>
            </w:pPr>
            <w:r w:rsidRPr="00D161DC">
              <w:tab/>
              <w:t>(C)</w:t>
            </w:r>
            <w:r w:rsidRPr="00D161DC">
              <w:tab/>
              <w:t>“Fluoride treatment”—121; and</w:t>
            </w:r>
          </w:p>
          <w:p w14:paraId="7E58536A" w14:textId="77777777" w:rsidR="00130239" w:rsidRPr="00D161DC" w:rsidRDefault="00130239" w:rsidP="00F5408A">
            <w:pPr>
              <w:pStyle w:val="TableAA"/>
            </w:pPr>
            <w:r w:rsidRPr="00D161DC">
              <w:tab/>
              <w:t>(D)</w:t>
            </w:r>
            <w:r w:rsidRPr="00D161DC">
              <w:tab/>
              <w:t>if covered under general dental—“Surgical tooth extraction”—322;</w:t>
            </w:r>
          </w:p>
          <w:p w14:paraId="1D850B36" w14:textId="77777777" w:rsidR="00130239" w:rsidRPr="00D161DC" w:rsidRDefault="00130239" w:rsidP="00F5408A">
            <w:pPr>
              <w:pStyle w:val="Tablei"/>
            </w:pPr>
            <w:r w:rsidRPr="00D161DC">
              <w:tab/>
              <w:t>(ii)</w:t>
            </w:r>
            <w:r w:rsidRPr="00D161DC">
              <w:tab/>
              <w:t>for major dental treatment:</w:t>
            </w:r>
          </w:p>
          <w:p w14:paraId="140BDA48" w14:textId="77777777" w:rsidR="00130239" w:rsidRPr="00D161DC" w:rsidRDefault="00130239" w:rsidP="00F5408A">
            <w:pPr>
              <w:pStyle w:val="TableAA"/>
            </w:pPr>
            <w:r w:rsidRPr="00D161DC">
              <w:tab/>
              <w:t>(A)</w:t>
            </w:r>
            <w:r w:rsidRPr="00D161DC">
              <w:tab/>
              <w:t>if covered under major dental—“Surgical tooth extraction”—322; and</w:t>
            </w:r>
          </w:p>
          <w:p w14:paraId="25C1B075" w14:textId="77777777" w:rsidR="00130239" w:rsidRPr="00D161DC" w:rsidRDefault="00130239" w:rsidP="00F5408A">
            <w:pPr>
              <w:pStyle w:val="TableAA"/>
            </w:pPr>
            <w:r w:rsidRPr="00D161DC">
              <w:lastRenderedPageBreak/>
              <w:tab/>
              <w:t>(B)</w:t>
            </w:r>
            <w:r w:rsidRPr="00D161DC">
              <w:tab/>
              <w:t>“Full crown veneered”—615;</w:t>
            </w:r>
          </w:p>
          <w:p w14:paraId="129B4A1B" w14:textId="77777777" w:rsidR="00130239" w:rsidRPr="00D161DC" w:rsidRDefault="00130239" w:rsidP="00F5408A">
            <w:pPr>
              <w:pStyle w:val="Tablei"/>
            </w:pPr>
            <w:r w:rsidRPr="00D161DC">
              <w:tab/>
              <w:t>(iii)</w:t>
            </w:r>
            <w:r w:rsidRPr="00D161DC">
              <w:tab/>
              <w:t>for endodontic treatment—“Filling of one root canal”—417;</w:t>
            </w:r>
          </w:p>
          <w:p w14:paraId="6A7699DD" w14:textId="77777777" w:rsidR="00130239" w:rsidRPr="00D161DC" w:rsidRDefault="00130239" w:rsidP="00F5408A">
            <w:pPr>
              <w:pStyle w:val="Tablei"/>
            </w:pPr>
            <w:r w:rsidRPr="00D161DC">
              <w:tab/>
              <w:t>(iv)</w:t>
            </w:r>
            <w:r w:rsidRPr="00D161DC">
              <w:tab/>
              <w:t>for orthodontic treatment—“Braces for upper and lower teeth, including removal plus fitting of retainer”—881; and</w:t>
            </w:r>
          </w:p>
          <w:p w14:paraId="62F9ABFE" w14:textId="77777777" w:rsidR="00130239" w:rsidRPr="00D161DC" w:rsidRDefault="00130239" w:rsidP="00F5408A">
            <w:pPr>
              <w:pStyle w:val="Tablea"/>
            </w:pPr>
            <w:r w:rsidRPr="00D161DC">
              <w:tab/>
            </w:r>
            <w:r w:rsidRPr="00D161DC">
              <w:tab/>
              <w:t>(b)</w:t>
            </w:r>
            <w:r w:rsidRPr="00D161DC">
              <w:tab/>
              <w:t>if the dental item number is covered by the policy—an example of the maximum benefit that is payable when an insured person visits a practitioner who is not a preferred service provider, expressed using whichever of the following is applicable:</w:t>
            </w:r>
          </w:p>
          <w:p w14:paraId="1F482104" w14:textId="77777777" w:rsidR="00130239" w:rsidRPr="00D161DC" w:rsidRDefault="00130239" w:rsidP="00F5408A">
            <w:pPr>
              <w:pStyle w:val="Tablei"/>
            </w:pPr>
            <w:r w:rsidRPr="00D161DC">
              <w:tab/>
              <w:t>(i)</w:t>
            </w:r>
            <w:r w:rsidRPr="00D161DC">
              <w:tab/>
              <w:t>“$[number]”, with the bracketed text replaced by the appropriate figure, if:</w:t>
            </w:r>
          </w:p>
          <w:p w14:paraId="2D2765F4" w14:textId="77777777" w:rsidR="00130239" w:rsidRPr="00D161DC" w:rsidRDefault="00130239" w:rsidP="00F5408A">
            <w:pPr>
              <w:pStyle w:val="TableAA"/>
            </w:pPr>
            <w:r w:rsidRPr="00D161DC">
              <w:tab/>
              <w:t>(A)</w:t>
            </w:r>
            <w:r w:rsidRPr="00D161DC">
              <w:tab/>
              <w:t>the benefit is a dollar figure; or</w:t>
            </w:r>
          </w:p>
          <w:p w14:paraId="5B7F10C3" w14:textId="77777777" w:rsidR="00130239" w:rsidRPr="00D161DC" w:rsidRDefault="00130239" w:rsidP="00F5408A">
            <w:pPr>
              <w:pStyle w:val="TableAA"/>
            </w:pPr>
            <w:r w:rsidRPr="00D161DC">
              <w:tab/>
              <w:t>(B)</w:t>
            </w:r>
            <w:r w:rsidRPr="00D161DC">
              <w:tab/>
              <w:t>the insurer pays a benefit that is a percentage of the charge up to a dollar limit that is specified for the item separately from an annual limit;</w:t>
            </w:r>
          </w:p>
          <w:p w14:paraId="34B301DA" w14:textId="77777777" w:rsidR="00130239" w:rsidRPr="00D161DC" w:rsidRDefault="00130239" w:rsidP="00F5408A">
            <w:pPr>
              <w:pStyle w:val="Tablei"/>
            </w:pPr>
            <w:r w:rsidRPr="00D161DC">
              <w:tab/>
              <w:t>(ii)</w:t>
            </w:r>
            <w:r w:rsidRPr="00D161DC">
              <w:tab/>
              <w:t>if the only benefit limit for the item is an annual limit— “[number]% of charge”, with the bracketed text replaced by the appropriate figure; and</w:t>
            </w:r>
          </w:p>
          <w:p w14:paraId="525AC915" w14:textId="77777777" w:rsidR="00130239" w:rsidRPr="00D161DC" w:rsidRDefault="00130239" w:rsidP="00F5408A">
            <w:pPr>
              <w:pStyle w:val="Tablea"/>
            </w:pPr>
            <w:r w:rsidRPr="00D161DC">
              <w:tab/>
            </w:r>
            <w:r w:rsidRPr="00D161DC">
              <w:tab/>
              <w:t>(c)</w:t>
            </w:r>
            <w:r w:rsidRPr="00D161DC">
              <w:tab/>
              <w:t>if the dental item number is not covered by the policy—the statement “n/a”.</w:t>
            </w:r>
          </w:p>
          <w:p w14:paraId="7FE11001" w14:textId="77777777" w:rsidR="00130239" w:rsidRPr="00D161DC" w:rsidRDefault="00130239" w:rsidP="00F5408A">
            <w:pPr>
              <w:pStyle w:val="Tablea"/>
            </w:pPr>
          </w:p>
          <w:p w14:paraId="782FED59" w14:textId="77777777" w:rsidR="00130239" w:rsidRPr="00D161DC" w:rsidRDefault="00130239" w:rsidP="00F5408A">
            <w:pPr>
              <w:pStyle w:val="Tabletext"/>
            </w:pPr>
            <w:r w:rsidRPr="00D161DC">
              <w:t>For paragraph (b) of this item:</w:t>
            </w:r>
          </w:p>
          <w:p w14:paraId="61B15A41" w14:textId="77777777" w:rsidR="00130239" w:rsidRPr="00D161DC" w:rsidRDefault="00130239" w:rsidP="00F5408A">
            <w:pPr>
              <w:pStyle w:val="Tablea"/>
            </w:pPr>
            <w:r w:rsidRPr="00D161DC">
              <w:tab/>
            </w:r>
            <w:r w:rsidRPr="00D161DC">
              <w:tab/>
              <w:t>(d)</w:t>
            </w:r>
            <w:r w:rsidRPr="00D161DC">
              <w:tab/>
              <w:t>if:</w:t>
            </w:r>
          </w:p>
          <w:p w14:paraId="6BE0513E" w14:textId="77777777" w:rsidR="00130239" w:rsidRPr="00D161DC" w:rsidRDefault="00130239" w:rsidP="00F5408A">
            <w:pPr>
              <w:pStyle w:val="Tablei"/>
            </w:pPr>
            <w:r w:rsidRPr="00D161DC">
              <w:tab/>
              <w:t>(i)</w:t>
            </w:r>
            <w:r w:rsidRPr="00D161DC">
              <w:tab/>
              <w:t>the dental item number is provided by orthodontists and general dentists; and</w:t>
            </w:r>
          </w:p>
          <w:p w14:paraId="1799AB5E" w14:textId="77777777" w:rsidR="00130239" w:rsidRPr="00D161DC" w:rsidRDefault="00130239" w:rsidP="00F5408A">
            <w:pPr>
              <w:pStyle w:val="Tablei"/>
            </w:pPr>
            <w:r w:rsidRPr="00D161DC">
              <w:tab/>
              <w:t>(ii)</w:t>
            </w:r>
            <w:r w:rsidRPr="00D161DC">
              <w:tab/>
              <w:t>different benefits are offered for orthodontists and general dentists;</w:t>
            </w:r>
          </w:p>
          <w:p w14:paraId="7D4FE1BA" w14:textId="77777777" w:rsidR="00130239" w:rsidRPr="00D161DC" w:rsidRDefault="00130239" w:rsidP="00F5408A">
            <w:pPr>
              <w:pStyle w:val="Tablea"/>
            </w:pPr>
            <w:r w:rsidRPr="00D161DC">
              <w:tab/>
            </w:r>
            <w:r w:rsidRPr="00D161DC">
              <w:tab/>
            </w:r>
            <w:r w:rsidRPr="00D161DC">
              <w:tab/>
              <w:t>the lower of:</w:t>
            </w:r>
          </w:p>
          <w:p w14:paraId="7C939FB1" w14:textId="77777777" w:rsidR="00130239" w:rsidRPr="00D161DC" w:rsidRDefault="00130239" w:rsidP="00F5408A">
            <w:pPr>
              <w:pStyle w:val="Tablei"/>
            </w:pPr>
            <w:r w:rsidRPr="00D161DC">
              <w:tab/>
              <w:t>(iii)</w:t>
            </w:r>
            <w:r w:rsidRPr="00D161DC">
              <w:tab/>
              <w:t>the benefit for the orthodontist; and</w:t>
            </w:r>
          </w:p>
          <w:p w14:paraId="466244B5" w14:textId="77777777" w:rsidR="00130239" w:rsidRPr="00D161DC" w:rsidRDefault="00130239" w:rsidP="00F5408A">
            <w:pPr>
              <w:pStyle w:val="Tablei"/>
            </w:pPr>
            <w:r w:rsidRPr="00D161DC">
              <w:tab/>
              <w:t>(iv)</w:t>
            </w:r>
            <w:r w:rsidRPr="00D161DC">
              <w:tab/>
              <w:t>the benefit for the general dentist;</w:t>
            </w:r>
          </w:p>
          <w:p w14:paraId="42F2B3E3" w14:textId="77777777" w:rsidR="00130239" w:rsidRPr="00D161DC" w:rsidRDefault="00130239" w:rsidP="00F5408A">
            <w:pPr>
              <w:pStyle w:val="Tablea"/>
            </w:pPr>
            <w:r w:rsidRPr="00D161DC">
              <w:tab/>
            </w:r>
            <w:r w:rsidRPr="00D161DC">
              <w:tab/>
            </w:r>
            <w:r w:rsidRPr="00D161DC">
              <w:tab/>
              <w:t>must be used; and</w:t>
            </w:r>
          </w:p>
          <w:p w14:paraId="73EBE706" w14:textId="77777777" w:rsidR="00130239" w:rsidRPr="00D161DC" w:rsidRDefault="00130239" w:rsidP="00F5408A">
            <w:pPr>
              <w:pStyle w:val="Tablea"/>
            </w:pPr>
            <w:r w:rsidRPr="00D161DC">
              <w:tab/>
            </w:r>
            <w:r w:rsidRPr="00D161DC">
              <w:tab/>
              <w:t>(e)</w:t>
            </w:r>
            <w:r w:rsidRPr="00D161DC">
              <w:tab/>
              <w:t>if examples are given for initial and subsequent visits, examples must be for individual sessions.</w:t>
            </w:r>
          </w:p>
          <w:p w14:paraId="3C0AD009" w14:textId="77777777" w:rsidR="00130239" w:rsidRPr="00D161DC" w:rsidRDefault="00130239" w:rsidP="00F5408A">
            <w:pPr>
              <w:pStyle w:val="Tablea"/>
            </w:pPr>
          </w:p>
        </w:tc>
      </w:tr>
      <w:tr w:rsidR="00130239" w:rsidRPr="00D161DC" w14:paraId="52EA5CCD" w14:textId="77777777" w:rsidTr="00F5408A">
        <w:tc>
          <w:tcPr>
            <w:tcW w:w="490" w:type="pct"/>
            <w:tcBorders>
              <w:top w:val="single" w:sz="4" w:space="0" w:color="auto"/>
              <w:bottom w:val="single" w:sz="4" w:space="0" w:color="auto"/>
            </w:tcBorders>
          </w:tcPr>
          <w:p w14:paraId="5815BAA8" w14:textId="77777777" w:rsidR="00130239" w:rsidRPr="00D161DC" w:rsidRDefault="00130239" w:rsidP="00F5408A">
            <w:pPr>
              <w:pStyle w:val="Tabletext"/>
            </w:pPr>
            <w:r w:rsidRPr="00D161DC">
              <w:lastRenderedPageBreak/>
              <w:t>8</w:t>
            </w:r>
          </w:p>
        </w:tc>
        <w:tc>
          <w:tcPr>
            <w:tcW w:w="4510" w:type="pct"/>
            <w:tcBorders>
              <w:top w:val="single" w:sz="4" w:space="0" w:color="auto"/>
              <w:bottom w:val="single" w:sz="4" w:space="0" w:color="auto"/>
            </w:tcBorders>
          </w:tcPr>
          <w:p w14:paraId="54A6A8C1" w14:textId="77777777" w:rsidR="00130239" w:rsidRPr="00D161DC" w:rsidRDefault="00130239" w:rsidP="00F5408A">
            <w:pPr>
              <w:pStyle w:val="TableHeading"/>
              <w:rPr>
                <w:b w:val="0"/>
              </w:rPr>
            </w:pPr>
            <w:r w:rsidRPr="00D161DC">
              <w:t>Examples</w:t>
            </w:r>
            <w:r w:rsidRPr="00D161DC">
              <w:rPr>
                <w:b w:val="0"/>
              </w:rPr>
              <w:t xml:space="preserve"> </w:t>
            </w:r>
            <w:r w:rsidRPr="00D161DC">
              <w:t>of maximum benefits—other</w:t>
            </w:r>
          </w:p>
          <w:p w14:paraId="18A4D945" w14:textId="77777777" w:rsidR="00130239" w:rsidRPr="00D161DC" w:rsidRDefault="00130239" w:rsidP="00F5408A">
            <w:pPr>
              <w:pStyle w:val="Tabletext"/>
            </w:pPr>
            <w:r w:rsidRPr="00D161DC">
              <w:t>For each treatment covered by the policy, other than the treatments covered by item 7—examples of the maximum benefits that are payable when an insured person visits a practitioner who is not a preferred service provider, expressed using whichever of subparagraphs (b)(i) and (ii) of item 7 is applicable.</w:t>
            </w:r>
          </w:p>
          <w:p w14:paraId="072FE7CA" w14:textId="77777777" w:rsidR="00130239" w:rsidRPr="00D161DC" w:rsidRDefault="00130239" w:rsidP="00F5408A">
            <w:pPr>
              <w:pStyle w:val="Tablea"/>
            </w:pPr>
          </w:p>
          <w:p w14:paraId="53DBDAF1" w14:textId="77777777" w:rsidR="00130239" w:rsidRPr="00D161DC" w:rsidRDefault="00130239" w:rsidP="00F5408A">
            <w:pPr>
              <w:pStyle w:val="Tabletext"/>
            </w:pPr>
            <w:r w:rsidRPr="00D161DC">
              <w:t>For this item:</w:t>
            </w:r>
          </w:p>
          <w:p w14:paraId="346B2FFC" w14:textId="77777777" w:rsidR="00130239" w:rsidRPr="00D161DC" w:rsidRDefault="00130239" w:rsidP="00F5408A">
            <w:pPr>
              <w:pStyle w:val="Tablea"/>
            </w:pPr>
            <w:r w:rsidRPr="00D161DC">
              <w:tab/>
            </w:r>
            <w:r w:rsidRPr="00D161DC">
              <w:tab/>
              <w:t>(a)</w:t>
            </w:r>
            <w:r w:rsidRPr="00D161DC">
              <w:tab/>
              <w:t>if examples are given for initial and subsequent visits, examples must be for individual sessions; and</w:t>
            </w:r>
          </w:p>
          <w:p w14:paraId="0F1CA79F" w14:textId="77777777" w:rsidR="00130239" w:rsidRPr="00D161DC" w:rsidRDefault="00130239" w:rsidP="00F5408A">
            <w:pPr>
              <w:pStyle w:val="Tablea"/>
            </w:pPr>
            <w:r w:rsidRPr="00D161DC">
              <w:tab/>
            </w:r>
            <w:r w:rsidRPr="00D161DC">
              <w:tab/>
              <w:t>(b)</w:t>
            </w:r>
            <w:r w:rsidRPr="00D161DC">
              <w:tab/>
              <w:t>if:</w:t>
            </w:r>
          </w:p>
          <w:p w14:paraId="595746C4" w14:textId="77777777" w:rsidR="00130239" w:rsidRPr="00D161DC" w:rsidRDefault="00130239" w:rsidP="00F5408A">
            <w:pPr>
              <w:pStyle w:val="Tablei"/>
            </w:pPr>
            <w:r w:rsidRPr="00D161DC">
              <w:tab/>
              <w:t>(i)</w:t>
            </w:r>
            <w:r w:rsidRPr="00D161DC">
              <w:tab/>
              <w:t>optical treatment is covered; and</w:t>
            </w:r>
          </w:p>
          <w:p w14:paraId="0442BC67" w14:textId="77777777" w:rsidR="00130239" w:rsidRPr="00D161DC" w:rsidRDefault="00130239" w:rsidP="00F5408A">
            <w:pPr>
              <w:pStyle w:val="Tablei"/>
            </w:pPr>
            <w:r w:rsidRPr="00D161DC">
              <w:tab/>
              <w:t>(ii)</w:t>
            </w:r>
            <w:r w:rsidRPr="00D161DC">
              <w:tab/>
              <w:t>benefits for frames and lenses are paid separately;</w:t>
            </w:r>
          </w:p>
          <w:p w14:paraId="0F425DD0" w14:textId="77777777" w:rsidR="00130239" w:rsidRPr="00D161DC" w:rsidRDefault="00130239" w:rsidP="00F5408A">
            <w:pPr>
              <w:pStyle w:val="Tablea"/>
            </w:pPr>
            <w:r w:rsidRPr="00D161DC">
              <w:tab/>
            </w:r>
            <w:r w:rsidRPr="00D161DC">
              <w:tab/>
            </w:r>
            <w:r w:rsidRPr="00D161DC">
              <w:tab/>
              <w:t>the example must be expressed as the sum of the benefit for each component.</w:t>
            </w:r>
          </w:p>
          <w:p w14:paraId="0015B65B" w14:textId="77777777" w:rsidR="00130239" w:rsidRPr="00D161DC" w:rsidRDefault="00130239" w:rsidP="00F5408A">
            <w:pPr>
              <w:pStyle w:val="notemargin"/>
            </w:pPr>
            <w:r w:rsidRPr="00D161DC">
              <w:t>Note 1:</w:t>
            </w:r>
            <w:r w:rsidRPr="00D161DC">
              <w:tab/>
              <w:t>If treatments are listed for the purposes of paragraph (o) of item 3, examples of maximum benefits for those treatments must be given.</w:t>
            </w:r>
          </w:p>
          <w:p w14:paraId="5C01609A" w14:textId="77777777" w:rsidR="00130239" w:rsidRPr="00D161DC" w:rsidRDefault="00130239" w:rsidP="00F5408A">
            <w:pPr>
              <w:pStyle w:val="notemargin"/>
            </w:pPr>
            <w:r w:rsidRPr="00D161DC">
              <w:t>Note 2:</w:t>
            </w:r>
            <w:r w:rsidRPr="00D161DC">
              <w:tab/>
              <w:t xml:space="preserve">This item does not limit the information that a private health insurer may give to an insured </w:t>
            </w:r>
            <w:r w:rsidRPr="00D161DC">
              <w:lastRenderedPageBreak/>
              <w:t>person.</w:t>
            </w:r>
          </w:p>
          <w:p w14:paraId="3BE3DFD8" w14:textId="77777777" w:rsidR="00130239" w:rsidRPr="00D161DC" w:rsidRDefault="00130239" w:rsidP="00F5408A">
            <w:pPr>
              <w:pStyle w:val="notemargin"/>
            </w:pPr>
            <w:r w:rsidRPr="00D161DC">
              <w:t>Note 3:</w:t>
            </w:r>
            <w:r w:rsidRPr="00D161DC">
              <w:tab/>
              <w:t>The insurer may provide information about the benefits that apply if treatment is through a preferred provider.</w:t>
            </w:r>
          </w:p>
          <w:p w14:paraId="300F3829" w14:textId="77777777" w:rsidR="00130239" w:rsidRPr="00D161DC" w:rsidRDefault="00130239" w:rsidP="00F5408A">
            <w:pPr>
              <w:pStyle w:val="Tabletext"/>
            </w:pPr>
          </w:p>
        </w:tc>
      </w:tr>
      <w:tr w:rsidR="00130239" w:rsidRPr="00D161DC" w14:paraId="6D5AA65B" w14:textId="77777777" w:rsidTr="00F5408A">
        <w:tc>
          <w:tcPr>
            <w:tcW w:w="490" w:type="pct"/>
            <w:tcBorders>
              <w:top w:val="single" w:sz="4" w:space="0" w:color="auto"/>
              <w:bottom w:val="single" w:sz="12" w:space="0" w:color="auto"/>
            </w:tcBorders>
          </w:tcPr>
          <w:p w14:paraId="03F7117F" w14:textId="77777777" w:rsidR="00130239" w:rsidRPr="00D161DC" w:rsidRDefault="00130239" w:rsidP="00F5408A">
            <w:pPr>
              <w:pStyle w:val="Tabletext"/>
            </w:pPr>
            <w:r w:rsidRPr="00D161DC">
              <w:lastRenderedPageBreak/>
              <w:t>9</w:t>
            </w:r>
          </w:p>
        </w:tc>
        <w:tc>
          <w:tcPr>
            <w:tcW w:w="4510" w:type="pct"/>
            <w:tcBorders>
              <w:top w:val="single" w:sz="4" w:space="0" w:color="auto"/>
              <w:bottom w:val="single" w:sz="12" w:space="0" w:color="auto"/>
            </w:tcBorders>
          </w:tcPr>
          <w:p w14:paraId="3866F3A1" w14:textId="77777777" w:rsidR="00130239" w:rsidRPr="00D161DC" w:rsidRDefault="00130239" w:rsidP="00F5408A">
            <w:pPr>
              <w:pStyle w:val="TableHeading"/>
            </w:pPr>
            <w:r w:rsidRPr="00D161DC">
              <w:t>Other features</w:t>
            </w:r>
          </w:p>
          <w:p w14:paraId="609D2DB2" w14:textId="77777777" w:rsidR="00130239" w:rsidRPr="00D161DC" w:rsidRDefault="00130239" w:rsidP="00F5408A">
            <w:pPr>
              <w:pStyle w:val="Tabletext"/>
            </w:pPr>
            <w:r w:rsidRPr="00D161DC">
              <w:t>A statement that indicates any other features of the policy that the insurer wishes to draw attention to.</w:t>
            </w:r>
          </w:p>
          <w:p w14:paraId="08EEE713" w14:textId="77777777" w:rsidR="00130239" w:rsidRPr="00D161DC" w:rsidRDefault="00130239" w:rsidP="00F5408A">
            <w:pPr>
              <w:pStyle w:val="Tabletext"/>
            </w:pPr>
            <w:r w:rsidRPr="00D161DC">
              <w:t>The statement must consist of at most 100 words.</w:t>
            </w:r>
          </w:p>
          <w:p w14:paraId="50237C79" w14:textId="77777777" w:rsidR="00130239" w:rsidRPr="00D161DC" w:rsidRDefault="00130239" w:rsidP="00F5408A">
            <w:pPr>
              <w:pStyle w:val="notemargin"/>
            </w:pPr>
            <w:r w:rsidRPr="00D161DC">
              <w:t>Example:</w:t>
            </w:r>
            <w:r w:rsidRPr="00D161DC">
              <w:tab/>
              <w:t>Benefits for travel or accommodation, or discounts.</w:t>
            </w:r>
          </w:p>
          <w:p w14:paraId="7C6B0D1D" w14:textId="1FFBABAF" w:rsidR="00130239" w:rsidRPr="00D161DC" w:rsidRDefault="00130239" w:rsidP="00F5408A">
            <w:pPr>
              <w:pStyle w:val="notemargin"/>
            </w:pPr>
            <w:r w:rsidRPr="00D161DC">
              <w:t>Note:</w:t>
            </w:r>
            <w:r w:rsidRPr="00D161DC">
              <w:tab/>
              <w:t xml:space="preserve">This statement (if included) is in addition to the statement (if included) that is referred to in </w:t>
            </w:r>
            <w:r w:rsidR="00457723">
              <w:t>item 1</w:t>
            </w:r>
            <w:r w:rsidRPr="00D161DC">
              <w:t>0 of Schedule 2.</w:t>
            </w:r>
          </w:p>
          <w:p w14:paraId="31E3059A" w14:textId="77777777" w:rsidR="00130239" w:rsidRPr="00D161DC" w:rsidRDefault="00130239" w:rsidP="00F5408A">
            <w:pPr>
              <w:pStyle w:val="Tabletext"/>
            </w:pPr>
          </w:p>
        </w:tc>
      </w:tr>
    </w:tbl>
    <w:p w14:paraId="49ACE0DA"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48"/>
          <w:headerReference w:type="default" r:id="rId49"/>
          <w:footerReference w:type="even" r:id="rId50"/>
          <w:footerReference w:type="default" r:id="rId51"/>
          <w:footerReference w:type="first" r:id="rId52"/>
          <w:pgSz w:w="11906" w:h="16838"/>
          <w:pgMar w:top="2325" w:right="1797" w:bottom="1440" w:left="1797" w:header="720" w:footer="709" w:gutter="0"/>
          <w:cols w:space="720"/>
          <w:docGrid w:linePitch="299"/>
        </w:sectPr>
      </w:pPr>
    </w:p>
    <w:p w14:paraId="083AE556" w14:textId="77777777" w:rsidR="00130239" w:rsidRPr="00D161DC" w:rsidRDefault="00130239" w:rsidP="00130239">
      <w:pPr>
        <w:pStyle w:val="ActHead2"/>
      </w:pPr>
      <w:bookmarkStart w:id="62" w:name="_Toc83817805"/>
      <w:r w:rsidRPr="00D161DC">
        <w:rPr>
          <w:rStyle w:val="CharPartNo"/>
        </w:rPr>
        <w:lastRenderedPageBreak/>
        <w:t>Schedule 4</w:t>
      </w:r>
      <w:r w:rsidRPr="00D161DC">
        <w:t>—</w:t>
      </w:r>
      <w:r w:rsidRPr="00D161DC">
        <w:rPr>
          <w:rStyle w:val="CharPartText"/>
        </w:rPr>
        <w:t>Product tiers and clinical categories</w:t>
      </w:r>
      <w:bookmarkEnd w:id="62"/>
    </w:p>
    <w:p w14:paraId="567CDB6C" w14:textId="77777777" w:rsidR="00130239" w:rsidRPr="00D161DC" w:rsidRDefault="00130239" w:rsidP="00130239">
      <w:pPr>
        <w:pStyle w:val="notemargin"/>
        <w:tabs>
          <w:tab w:val="left" w:pos="2377"/>
        </w:tabs>
        <w:spacing w:after="120"/>
      </w:pPr>
      <w:r w:rsidRPr="00D161DC">
        <w:t>Note:</w:t>
      </w:r>
      <w:r w:rsidRPr="00D161DC">
        <w:tab/>
        <w:t>See rule 4 and Part 2B.</w:t>
      </w:r>
    </w:p>
    <w:p w14:paraId="0EFAAD82" w14:textId="77777777" w:rsidR="00130239" w:rsidRPr="00D161DC" w:rsidRDefault="00130239" w:rsidP="00130239">
      <w:pPr>
        <w:pStyle w:val="ActHead5"/>
      </w:pPr>
      <w:bookmarkStart w:id="63" w:name="_Toc83817806"/>
      <w:r w:rsidRPr="00D161DC">
        <w:rPr>
          <w:rStyle w:val="CharSectno"/>
        </w:rPr>
        <w:t>1.</w:t>
      </w:r>
      <w:r w:rsidRPr="00D161DC">
        <w:t xml:space="preserve">  Product tiers and clinical categories</w:t>
      </w:r>
      <w:bookmarkEnd w:id="63"/>
    </w:p>
    <w:p w14:paraId="41DEFD96" w14:textId="77777777" w:rsidR="00130239" w:rsidRPr="00D161DC" w:rsidRDefault="00130239" w:rsidP="00130239">
      <w:pPr>
        <w:pStyle w:val="subsection"/>
        <w:spacing w:after="120"/>
      </w:pPr>
      <w:r w:rsidRPr="00D161DC">
        <w:tab/>
      </w:r>
      <w:r w:rsidRPr="00D161DC">
        <w:tab/>
        <w:t xml:space="preserve">For the definition of </w:t>
      </w:r>
      <w:r w:rsidRPr="00D161DC">
        <w:rPr>
          <w:b/>
          <w:i/>
        </w:rPr>
        <w:t>gold policy</w:t>
      </w:r>
      <w:r w:rsidRPr="00D161DC">
        <w:t xml:space="preserve">, </w:t>
      </w:r>
      <w:r w:rsidRPr="00D161DC">
        <w:rPr>
          <w:b/>
          <w:i/>
        </w:rPr>
        <w:t>silver policy</w:t>
      </w:r>
      <w:r w:rsidRPr="00D161DC">
        <w:t xml:space="preserve">, </w:t>
      </w:r>
      <w:r w:rsidRPr="00D161DC">
        <w:rPr>
          <w:b/>
          <w:i/>
        </w:rPr>
        <w:t xml:space="preserve">bronze policy </w:t>
      </w:r>
      <w:r w:rsidRPr="00D161DC">
        <w:t xml:space="preserve">and </w:t>
      </w:r>
      <w:r w:rsidRPr="00D161DC">
        <w:rPr>
          <w:b/>
          <w:i/>
        </w:rPr>
        <w:t>basic policy</w:t>
      </w:r>
      <w:r w:rsidRPr="00D161DC">
        <w:rPr>
          <w:i/>
        </w:rPr>
        <w:t xml:space="preserve"> </w:t>
      </w:r>
      <w:r w:rsidRPr="00D161DC">
        <w:t>in rule 4, and for rule 11H, the following table sets out the clinical categories that are indicated for policies of each product tier.</w:t>
      </w:r>
    </w:p>
    <w:tbl>
      <w:tblPr>
        <w:tblStyle w:val="TableGrid1"/>
        <w:tblW w:w="8931" w:type="dxa"/>
        <w:tblInd w:w="-289" w:type="dxa"/>
        <w:tblLayout w:type="fixed"/>
        <w:tblLook w:val="04A0" w:firstRow="1" w:lastRow="0" w:firstColumn="1" w:lastColumn="0" w:noHBand="0" w:noVBand="1"/>
      </w:tblPr>
      <w:tblGrid>
        <w:gridCol w:w="5529"/>
        <w:gridCol w:w="850"/>
        <w:gridCol w:w="851"/>
        <w:gridCol w:w="850"/>
        <w:gridCol w:w="851"/>
      </w:tblGrid>
      <w:tr w:rsidR="00130239" w:rsidRPr="00D161DC" w14:paraId="596FB3F9" w14:textId="77777777" w:rsidTr="00F5408A">
        <w:trPr>
          <w:trHeight w:val="313"/>
          <w:tblHeader/>
        </w:trPr>
        <w:tc>
          <w:tcPr>
            <w:tcW w:w="5529" w:type="dxa"/>
            <w:tcBorders>
              <w:bottom w:val="single" w:sz="12" w:space="0" w:color="auto"/>
            </w:tcBorders>
          </w:tcPr>
          <w:p w14:paraId="22B34786" w14:textId="77777777" w:rsidR="00130239" w:rsidRPr="00D161DC" w:rsidRDefault="00130239" w:rsidP="00F5408A">
            <w:pPr>
              <w:pStyle w:val="TableHeading"/>
              <w:rPr>
                <w:rFonts w:eastAsia="Calibri"/>
              </w:rPr>
            </w:pPr>
            <w:r w:rsidRPr="00D161DC">
              <w:rPr>
                <w:rFonts w:eastAsia="Calibri"/>
              </w:rPr>
              <w:t>Clinical category</w:t>
            </w:r>
          </w:p>
        </w:tc>
        <w:tc>
          <w:tcPr>
            <w:tcW w:w="850" w:type="dxa"/>
            <w:tcBorders>
              <w:bottom w:val="single" w:sz="12" w:space="0" w:color="auto"/>
            </w:tcBorders>
          </w:tcPr>
          <w:p w14:paraId="52CBA5F6" w14:textId="77777777" w:rsidR="00130239" w:rsidRPr="00D161DC" w:rsidRDefault="00130239" w:rsidP="00F5408A">
            <w:pPr>
              <w:pStyle w:val="TableHeading"/>
              <w:rPr>
                <w:rFonts w:eastAsia="Calibri"/>
              </w:rPr>
            </w:pPr>
            <w:r w:rsidRPr="00D161DC">
              <w:rPr>
                <w:rFonts w:eastAsia="Calibri"/>
              </w:rPr>
              <w:t>Basic</w:t>
            </w:r>
          </w:p>
        </w:tc>
        <w:tc>
          <w:tcPr>
            <w:tcW w:w="851" w:type="dxa"/>
            <w:tcBorders>
              <w:bottom w:val="single" w:sz="12" w:space="0" w:color="auto"/>
            </w:tcBorders>
          </w:tcPr>
          <w:p w14:paraId="69AAB6BD" w14:textId="77777777" w:rsidR="00130239" w:rsidRPr="00D161DC" w:rsidRDefault="00130239" w:rsidP="00F5408A">
            <w:pPr>
              <w:pStyle w:val="TableHeading"/>
              <w:rPr>
                <w:rFonts w:eastAsia="Calibri"/>
              </w:rPr>
            </w:pPr>
            <w:r w:rsidRPr="00D161DC">
              <w:rPr>
                <w:rFonts w:eastAsia="Calibri"/>
              </w:rPr>
              <w:t>Bronze</w:t>
            </w:r>
          </w:p>
        </w:tc>
        <w:tc>
          <w:tcPr>
            <w:tcW w:w="850" w:type="dxa"/>
            <w:tcBorders>
              <w:bottom w:val="single" w:sz="12" w:space="0" w:color="auto"/>
            </w:tcBorders>
          </w:tcPr>
          <w:p w14:paraId="553171D6" w14:textId="77777777" w:rsidR="00130239" w:rsidRPr="00D161DC" w:rsidRDefault="00130239" w:rsidP="00F5408A">
            <w:pPr>
              <w:pStyle w:val="TableHeading"/>
              <w:rPr>
                <w:rFonts w:eastAsia="Calibri"/>
              </w:rPr>
            </w:pPr>
            <w:r w:rsidRPr="00D161DC">
              <w:rPr>
                <w:rFonts w:eastAsia="Calibri"/>
              </w:rPr>
              <w:t>Silver</w:t>
            </w:r>
          </w:p>
        </w:tc>
        <w:tc>
          <w:tcPr>
            <w:tcW w:w="851" w:type="dxa"/>
            <w:tcBorders>
              <w:bottom w:val="single" w:sz="12" w:space="0" w:color="auto"/>
            </w:tcBorders>
          </w:tcPr>
          <w:p w14:paraId="64E8FE46" w14:textId="77777777" w:rsidR="00130239" w:rsidRPr="00D161DC" w:rsidRDefault="00130239" w:rsidP="00F5408A">
            <w:pPr>
              <w:pStyle w:val="TableHeading"/>
              <w:rPr>
                <w:rFonts w:eastAsia="Calibri"/>
              </w:rPr>
            </w:pPr>
            <w:r w:rsidRPr="00D161DC">
              <w:rPr>
                <w:rFonts w:eastAsia="Calibri"/>
              </w:rPr>
              <w:t>Gold</w:t>
            </w:r>
          </w:p>
        </w:tc>
      </w:tr>
      <w:tr w:rsidR="00130239" w:rsidRPr="00D161DC" w14:paraId="75E9E2C8" w14:textId="77777777" w:rsidTr="00F5408A">
        <w:trPr>
          <w:trHeight w:val="313"/>
        </w:trPr>
        <w:tc>
          <w:tcPr>
            <w:tcW w:w="5529" w:type="dxa"/>
            <w:tcBorders>
              <w:top w:val="single" w:sz="12" w:space="0" w:color="auto"/>
              <w:right w:val="single" w:sz="36" w:space="0" w:color="9BBB59"/>
            </w:tcBorders>
          </w:tcPr>
          <w:p w14:paraId="2D582A8E" w14:textId="77777777" w:rsidR="00130239" w:rsidRPr="00D161DC" w:rsidRDefault="00130239" w:rsidP="00F5408A">
            <w:pPr>
              <w:pStyle w:val="Tabletext"/>
              <w:rPr>
                <w:rFonts w:eastAsia="Calibri"/>
              </w:rPr>
            </w:pPr>
            <w:r w:rsidRPr="00D161DC">
              <w:rPr>
                <w:rFonts w:eastAsia="Calibri"/>
              </w:rPr>
              <w:t>Rehabilitation</w:t>
            </w:r>
          </w:p>
        </w:tc>
        <w:tc>
          <w:tcPr>
            <w:tcW w:w="850" w:type="dxa"/>
            <w:tcBorders>
              <w:top w:val="single" w:sz="12" w:space="0" w:color="auto"/>
              <w:left w:val="single" w:sz="36" w:space="0" w:color="9BBB59"/>
            </w:tcBorders>
            <w:shd w:val="clear" w:color="auto" w:fill="EAF1DD"/>
          </w:tcPr>
          <w:p w14:paraId="2A654DEC"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tcBorders>
              <w:top w:val="single" w:sz="12" w:space="0" w:color="auto"/>
            </w:tcBorders>
            <w:shd w:val="clear" w:color="auto" w:fill="EAF1DD"/>
          </w:tcPr>
          <w:p w14:paraId="0B6B2364"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0" w:type="dxa"/>
            <w:tcBorders>
              <w:top w:val="single" w:sz="12" w:space="0" w:color="auto"/>
            </w:tcBorders>
            <w:shd w:val="clear" w:color="auto" w:fill="EAF1DD"/>
          </w:tcPr>
          <w:p w14:paraId="28395FD6"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tcBorders>
              <w:top w:val="single" w:sz="12" w:space="0" w:color="auto"/>
            </w:tcBorders>
            <w:shd w:val="clear" w:color="auto" w:fill="EAF1DD"/>
          </w:tcPr>
          <w:p w14:paraId="3C1E6A89" w14:textId="77777777" w:rsidR="00130239" w:rsidRPr="00D161DC" w:rsidRDefault="00130239" w:rsidP="00F5408A">
            <w:pPr>
              <w:pStyle w:val="Tabletext"/>
              <w:jc w:val="center"/>
              <w:rPr>
                <w:rFonts w:eastAsia="Calibri"/>
                <w:b/>
              </w:rPr>
            </w:pPr>
            <w:r w:rsidRPr="00D161DC">
              <w:rPr>
                <w:rFonts w:eastAsia="Calibri"/>
                <w:b/>
              </w:rPr>
              <w:sym w:font="Wingdings" w:char="F0FC"/>
            </w:r>
          </w:p>
        </w:tc>
      </w:tr>
      <w:tr w:rsidR="00130239" w:rsidRPr="00D161DC" w14:paraId="05619827" w14:textId="77777777" w:rsidTr="00F5408A">
        <w:trPr>
          <w:trHeight w:val="313"/>
        </w:trPr>
        <w:tc>
          <w:tcPr>
            <w:tcW w:w="5529" w:type="dxa"/>
            <w:tcBorders>
              <w:right w:val="single" w:sz="36" w:space="0" w:color="9BBB59"/>
            </w:tcBorders>
          </w:tcPr>
          <w:p w14:paraId="28AE0AC5" w14:textId="77777777" w:rsidR="00130239" w:rsidRPr="00D161DC" w:rsidRDefault="00130239" w:rsidP="00F5408A">
            <w:pPr>
              <w:pStyle w:val="Tabletext"/>
              <w:rPr>
                <w:rFonts w:eastAsia="Calibri"/>
              </w:rPr>
            </w:pPr>
            <w:r w:rsidRPr="00D161DC">
              <w:rPr>
                <w:rFonts w:eastAsia="Calibri"/>
              </w:rPr>
              <w:t>Hospital psychiatric services</w:t>
            </w:r>
          </w:p>
        </w:tc>
        <w:tc>
          <w:tcPr>
            <w:tcW w:w="850" w:type="dxa"/>
            <w:tcBorders>
              <w:left w:val="single" w:sz="36" w:space="0" w:color="9BBB59"/>
              <w:bottom w:val="single" w:sz="4" w:space="0" w:color="auto"/>
            </w:tcBorders>
            <w:shd w:val="clear" w:color="auto" w:fill="EAF1DD"/>
          </w:tcPr>
          <w:p w14:paraId="37DFE1A3"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shd w:val="clear" w:color="auto" w:fill="EAF1DD"/>
          </w:tcPr>
          <w:p w14:paraId="22DFFB4A"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0" w:type="dxa"/>
            <w:shd w:val="clear" w:color="auto" w:fill="EAF1DD"/>
          </w:tcPr>
          <w:p w14:paraId="05B80DE5"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shd w:val="clear" w:color="auto" w:fill="EAF1DD"/>
          </w:tcPr>
          <w:p w14:paraId="00F9ACAA" w14:textId="77777777" w:rsidR="00130239" w:rsidRPr="00D161DC" w:rsidRDefault="00130239" w:rsidP="00F5408A">
            <w:pPr>
              <w:pStyle w:val="Tabletext"/>
              <w:jc w:val="center"/>
              <w:rPr>
                <w:rFonts w:eastAsia="Calibri"/>
                <w:b/>
              </w:rPr>
            </w:pPr>
            <w:r w:rsidRPr="00D161DC">
              <w:rPr>
                <w:rFonts w:eastAsia="Calibri"/>
                <w:b/>
              </w:rPr>
              <w:sym w:font="Wingdings" w:char="F0FC"/>
            </w:r>
          </w:p>
        </w:tc>
      </w:tr>
      <w:tr w:rsidR="00130239" w:rsidRPr="00D161DC" w14:paraId="765BA10D" w14:textId="77777777" w:rsidTr="00F5408A">
        <w:trPr>
          <w:trHeight w:val="313"/>
        </w:trPr>
        <w:tc>
          <w:tcPr>
            <w:tcW w:w="5529" w:type="dxa"/>
            <w:tcBorders>
              <w:right w:val="single" w:sz="36" w:space="0" w:color="9BBB59"/>
            </w:tcBorders>
          </w:tcPr>
          <w:p w14:paraId="0C16D1F6" w14:textId="77777777" w:rsidR="00130239" w:rsidRPr="00D161DC" w:rsidRDefault="00130239" w:rsidP="00F5408A">
            <w:pPr>
              <w:pStyle w:val="Tabletext"/>
              <w:rPr>
                <w:rFonts w:eastAsia="Calibri"/>
              </w:rPr>
            </w:pPr>
            <w:r w:rsidRPr="00D161DC">
              <w:rPr>
                <w:rFonts w:eastAsia="Calibri"/>
              </w:rPr>
              <w:t>Palliative care</w:t>
            </w:r>
          </w:p>
        </w:tc>
        <w:tc>
          <w:tcPr>
            <w:tcW w:w="850" w:type="dxa"/>
            <w:tcBorders>
              <w:left w:val="single" w:sz="36" w:space="0" w:color="9BBB59"/>
              <w:bottom w:val="single" w:sz="36" w:space="0" w:color="9BBB59"/>
            </w:tcBorders>
            <w:shd w:val="clear" w:color="auto" w:fill="EAF1DD"/>
          </w:tcPr>
          <w:p w14:paraId="62817568"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tcBorders>
              <w:bottom w:val="single" w:sz="4" w:space="0" w:color="auto"/>
            </w:tcBorders>
            <w:shd w:val="clear" w:color="auto" w:fill="EAF1DD"/>
          </w:tcPr>
          <w:p w14:paraId="1B8209B4"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0" w:type="dxa"/>
            <w:tcBorders>
              <w:bottom w:val="single" w:sz="4" w:space="0" w:color="auto"/>
            </w:tcBorders>
            <w:shd w:val="clear" w:color="auto" w:fill="EAF1DD"/>
          </w:tcPr>
          <w:p w14:paraId="66BB1229" w14:textId="77777777" w:rsidR="00130239" w:rsidRPr="00D161DC" w:rsidRDefault="00130239" w:rsidP="00F5408A">
            <w:pPr>
              <w:pStyle w:val="Tabletext"/>
              <w:jc w:val="center"/>
              <w:rPr>
                <w:rFonts w:eastAsia="Calibri"/>
                <w:b/>
              </w:rPr>
            </w:pPr>
            <w:r w:rsidRPr="00D161DC">
              <w:rPr>
                <w:rFonts w:eastAsia="Calibri"/>
                <w:b/>
              </w:rPr>
              <w:sym w:font="Wingdings" w:char="F0FC"/>
            </w:r>
            <w:r w:rsidRPr="00D161DC">
              <w:rPr>
                <w:rFonts w:eastAsia="Calibri"/>
                <w:b/>
              </w:rPr>
              <w:t>R</w:t>
            </w:r>
          </w:p>
        </w:tc>
        <w:tc>
          <w:tcPr>
            <w:tcW w:w="851" w:type="dxa"/>
            <w:tcBorders>
              <w:bottom w:val="single" w:sz="4" w:space="0" w:color="auto"/>
            </w:tcBorders>
            <w:shd w:val="clear" w:color="auto" w:fill="EAF1DD"/>
          </w:tcPr>
          <w:p w14:paraId="31B48B95" w14:textId="77777777" w:rsidR="00130239" w:rsidRPr="00D161DC" w:rsidRDefault="00130239" w:rsidP="00F5408A">
            <w:pPr>
              <w:pStyle w:val="Tabletext"/>
              <w:jc w:val="center"/>
              <w:rPr>
                <w:rFonts w:eastAsia="Calibri"/>
                <w:b/>
              </w:rPr>
            </w:pPr>
            <w:r w:rsidRPr="00D161DC">
              <w:rPr>
                <w:rFonts w:eastAsia="Calibri"/>
                <w:b/>
              </w:rPr>
              <w:sym w:font="Wingdings" w:char="F0FC"/>
            </w:r>
          </w:p>
        </w:tc>
      </w:tr>
      <w:tr w:rsidR="00130239" w:rsidRPr="00D161DC" w14:paraId="48E5EB46" w14:textId="77777777" w:rsidTr="00F5408A">
        <w:trPr>
          <w:trHeight w:val="313"/>
        </w:trPr>
        <w:tc>
          <w:tcPr>
            <w:tcW w:w="5529" w:type="dxa"/>
          </w:tcPr>
          <w:p w14:paraId="343E6C54" w14:textId="77777777" w:rsidR="00130239" w:rsidRPr="00D161DC" w:rsidRDefault="00130239" w:rsidP="00F5408A">
            <w:pPr>
              <w:pStyle w:val="Tabletext"/>
              <w:rPr>
                <w:rFonts w:eastAsia="Calibri"/>
              </w:rPr>
            </w:pPr>
            <w:r w:rsidRPr="00D161DC">
              <w:rPr>
                <w:rFonts w:eastAsia="Calibri"/>
              </w:rPr>
              <w:t>Brain and nervous system</w:t>
            </w:r>
          </w:p>
        </w:tc>
        <w:tc>
          <w:tcPr>
            <w:tcW w:w="850" w:type="dxa"/>
            <w:tcBorders>
              <w:top w:val="single" w:sz="36" w:space="0" w:color="9BBB59"/>
              <w:right w:val="single" w:sz="36" w:space="0" w:color="9BBB59"/>
            </w:tcBorders>
          </w:tcPr>
          <w:p w14:paraId="59CEAF0D"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691E6C13"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4F24F363"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5799F8AD" w14:textId="77777777" w:rsidR="00130239" w:rsidRPr="00D161DC" w:rsidRDefault="00130239" w:rsidP="00F5408A">
            <w:pPr>
              <w:jc w:val="center"/>
            </w:pPr>
            <w:r w:rsidRPr="00D161DC">
              <w:rPr>
                <w:rFonts w:eastAsia="Calibri"/>
                <w:b/>
              </w:rPr>
              <w:sym w:font="Wingdings" w:char="F0FC"/>
            </w:r>
          </w:p>
        </w:tc>
      </w:tr>
      <w:tr w:rsidR="00130239" w:rsidRPr="00D161DC" w14:paraId="4642E162" w14:textId="77777777" w:rsidTr="00F5408A">
        <w:trPr>
          <w:trHeight w:val="313"/>
        </w:trPr>
        <w:tc>
          <w:tcPr>
            <w:tcW w:w="5529" w:type="dxa"/>
          </w:tcPr>
          <w:p w14:paraId="377FC1E2" w14:textId="77777777" w:rsidR="00130239" w:rsidRPr="00D161DC" w:rsidRDefault="00130239" w:rsidP="00F5408A">
            <w:pPr>
              <w:pStyle w:val="Tabletext"/>
              <w:rPr>
                <w:rFonts w:eastAsia="Calibri"/>
              </w:rPr>
            </w:pPr>
            <w:r w:rsidRPr="00D161DC">
              <w:rPr>
                <w:rFonts w:eastAsia="Calibri"/>
              </w:rPr>
              <w:t>Eye (not cataracts)</w:t>
            </w:r>
          </w:p>
        </w:tc>
        <w:tc>
          <w:tcPr>
            <w:tcW w:w="850" w:type="dxa"/>
            <w:tcBorders>
              <w:right w:val="single" w:sz="36" w:space="0" w:color="9BBB59"/>
            </w:tcBorders>
          </w:tcPr>
          <w:p w14:paraId="3B3DD2B1"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4DC8B71A"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28254261"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3870463A" w14:textId="77777777" w:rsidR="00130239" w:rsidRPr="00D161DC" w:rsidRDefault="00130239" w:rsidP="00F5408A">
            <w:pPr>
              <w:jc w:val="center"/>
            </w:pPr>
            <w:r w:rsidRPr="00D161DC">
              <w:rPr>
                <w:rFonts w:eastAsia="Calibri"/>
                <w:b/>
              </w:rPr>
              <w:sym w:font="Wingdings" w:char="F0FC"/>
            </w:r>
          </w:p>
        </w:tc>
      </w:tr>
      <w:tr w:rsidR="00130239" w:rsidRPr="00D161DC" w14:paraId="54C0CA48" w14:textId="77777777" w:rsidTr="00F5408A">
        <w:trPr>
          <w:trHeight w:val="313"/>
        </w:trPr>
        <w:tc>
          <w:tcPr>
            <w:tcW w:w="5529" w:type="dxa"/>
          </w:tcPr>
          <w:p w14:paraId="0ECD3CEE" w14:textId="77777777" w:rsidR="00130239" w:rsidRPr="00D161DC" w:rsidRDefault="00130239" w:rsidP="00F5408A">
            <w:pPr>
              <w:pStyle w:val="Tabletext"/>
              <w:rPr>
                <w:rFonts w:eastAsia="Calibri"/>
              </w:rPr>
            </w:pPr>
            <w:r w:rsidRPr="00D161DC">
              <w:rPr>
                <w:rFonts w:eastAsia="Calibri"/>
              </w:rPr>
              <w:t>Ear, nose and throat</w:t>
            </w:r>
          </w:p>
        </w:tc>
        <w:tc>
          <w:tcPr>
            <w:tcW w:w="850" w:type="dxa"/>
            <w:tcBorders>
              <w:right w:val="single" w:sz="36" w:space="0" w:color="9BBB59"/>
            </w:tcBorders>
          </w:tcPr>
          <w:p w14:paraId="72A71F25"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1062C07C"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377F1A35"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221D2FD5" w14:textId="77777777" w:rsidR="00130239" w:rsidRPr="00D161DC" w:rsidRDefault="00130239" w:rsidP="00F5408A">
            <w:pPr>
              <w:jc w:val="center"/>
            </w:pPr>
            <w:r w:rsidRPr="00D161DC">
              <w:rPr>
                <w:rFonts w:eastAsia="Calibri"/>
                <w:b/>
              </w:rPr>
              <w:sym w:font="Wingdings" w:char="F0FC"/>
            </w:r>
          </w:p>
        </w:tc>
      </w:tr>
      <w:tr w:rsidR="00130239" w:rsidRPr="00D161DC" w14:paraId="5B029434" w14:textId="77777777" w:rsidTr="00F5408A">
        <w:trPr>
          <w:trHeight w:val="313"/>
        </w:trPr>
        <w:tc>
          <w:tcPr>
            <w:tcW w:w="5529" w:type="dxa"/>
          </w:tcPr>
          <w:p w14:paraId="031D0613" w14:textId="77777777" w:rsidR="00130239" w:rsidRPr="00D161DC" w:rsidRDefault="00130239" w:rsidP="00F5408A">
            <w:pPr>
              <w:pStyle w:val="Tabletext"/>
              <w:rPr>
                <w:rFonts w:cs="Calibri"/>
              </w:rPr>
            </w:pPr>
            <w:r w:rsidRPr="00D161DC">
              <w:rPr>
                <w:rFonts w:cs="Calibri"/>
              </w:rPr>
              <w:t>Tonsils, adenoids and grommets</w:t>
            </w:r>
          </w:p>
        </w:tc>
        <w:tc>
          <w:tcPr>
            <w:tcW w:w="850" w:type="dxa"/>
            <w:tcBorders>
              <w:right w:val="single" w:sz="36" w:space="0" w:color="9BBB59"/>
            </w:tcBorders>
          </w:tcPr>
          <w:p w14:paraId="0B7EB92F"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1792EEFC"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7AE6F8C6"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09E2C094" w14:textId="77777777" w:rsidR="00130239" w:rsidRPr="00D161DC" w:rsidRDefault="00130239" w:rsidP="00F5408A">
            <w:pPr>
              <w:jc w:val="center"/>
            </w:pPr>
            <w:r w:rsidRPr="00D161DC">
              <w:rPr>
                <w:rFonts w:eastAsia="Calibri"/>
                <w:b/>
              </w:rPr>
              <w:sym w:font="Wingdings" w:char="F0FC"/>
            </w:r>
          </w:p>
        </w:tc>
      </w:tr>
      <w:tr w:rsidR="00130239" w:rsidRPr="00D161DC" w14:paraId="37328C6D" w14:textId="77777777" w:rsidTr="00F5408A">
        <w:trPr>
          <w:trHeight w:val="313"/>
        </w:trPr>
        <w:tc>
          <w:tcPr>
            <w:tcW w:w="5529" w:type="dxa"/>
          </w:tcPr>
          <w:p w14:paraId="0CFC6FB4" w14:textId="77777777" w:rsidR="00130239" w:rsidRPr="00D161DC" w:rsidRDefault="00130239" w:rsidP="00F5408A">
            <w:pPr>
              <w:pStyle w:val="Tabletext"/>
              <w:rPr>
                <w:rFonts w:eastAsia="Calibri"/>
              </w:rPr>
            </w:pPr>
            <w:r w:rsidRPr="00D161DC">
              <w:rPr>
                <w:rFonts w:eastAsia="Calibri"/>
              </w:rPr>
              <w:t>Bone, joint and muscle</w:t>
            </w:r>
          </w:p>
        </w:tc>
        <w:tc>
          <w:tcPr>
            <w:tcW w:w="850" w:type="dxa"/>
            <w:tcBorders>
              <w:right w:val="single" w:sz="36" w:space="0" w:color="9BBB59"/>
            </w:tcBorders>
          </w:tcPr>
          <w:p w14:paraId="4B55F394"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3B6E4E88"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1C7821D"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2DD749AF" w14:textId="77777777" w:rsidR="00130239" w:rsidRPr="00D161DC" w:rsidRDefault="00130239" w:rsidP="00F5408A">
            <w:pPr>
              <w:jc w:val="center"/>
            </w:pPr>
            <w:r w:rsidRPr="00D161DC">
              <w:rPr>
                <w:rFonts w:eastAsia="Calibri"/>
                <w:b/>
              </w:rPr>
              <w:sym w:font="Wingdings" w:char="F0FC"/>
            </w:r>
          </w:p>
        </w:tc>
      </w:tr>
      <w:tr w:rsidR="00130239" w:rsidRPr="00D161DC" w14:paraId="65B6D1C1" w14:textId="77777777" w:rsidTr="00F5408A">
        <w:trPr>
          <w:trHeight w:val="313"/>
        </w:trPr>
        <w:tc>
          <w:tcPr>
            <w:tcW w:w="5529" w:type="dxa"/>
          </w:tcPr>
          <w:p w14:paraId="294200E0" w14:textId="77777777" w:rsidR="00130239" w:rsidRPr="00D161DC" w:rsidRDefault="00130239" w:rsidP="00F5408A">
            <w:pPr>
              <w:pStyle w:val="Tabletext"/>
              <w:rPr>
                <w:rFonts w:cs="Calibri"/>
              </w:rPr>
            </w:pPr>
            <w:r w:rsidRPr="00D161DC">
              <w:rPr>
                <w:rFonts w:cs="Calibri"/>
              </w:rPr>
              <w:t>Joint reconstructions</w:t>
            </w:r>
          </w:p>
        </w:tc>
        <w:tc>
          <w:tcPr>
            <w:tcW w:w="850" w:type="dxa"/>
            <w:tcBorders>
              <w:right w:val="single" w:sz="36" w:space="0" w:color="9BBB59"/>
            </w:tcBorders>
          </w:tcPr>
          <w:p w14:paraId="64284B98"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78E8E53A"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9AEC833"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6143162E" w14:textId="77777777" w:rsidR="00130239" w:rsidRPr="00D161DC" w:rsidRDefault="00130239" w:rsidP="00F5408A">
            <w:pPr>
              <w:jc w:val="center"/>
            </w:pPr>
            <w:r w:rsidRPr="00D161DC">
              <w:rPr>
                <w:rFonts w:eastAsia="Calibri"/>
                <w:b/>
              </w:rPr>
              <w:sym w:font="Wingdings" w:char="F0FC"/>
            </w:r>
          </w:p>
        </w:tc>
      </w:tr>
      <w:tr w:rsidR="00130239" w:rsidRPr="00D161DC" w14:paraId="6355D79E" w14:textId="77777777" w:rsidTr="00F5408A">
        <w:trPr>
          <w:trHeight w:val="313"/>
        </w:trPr>
        <w:tc>
          <w:tcPr>
            <w:tcW w:w="5529" w:type="dxa"/>
          </w:tcPr>
          <w:p w14:paraId="3199BA4C" w14:textId="77777777" w:rsidR="00130239" w:rsidRPr="00D161DC" w:rsidRDefault="00130239" w:rsidP="00F5408A">
            <w:pPr>
              <w:pStyle w:val="Tabletext"/>
              <w:rPr>
                <w:rFonts w:eastAsia="Calibri"/>
              </w:rPr>
            </w:pPr>
            <w:r w:rsidRPr="00D161DC">
              <w:rPr>
                <w:rFonts w:eastAsia="Calibri"/>
              </w:rPr>
              <w:t>Kidney and bladder</w:t>
            </w:r>
          </w:p>
        </w:tc>
        <w:tc>
          <w:tcPr>
            <w:tcW w:w="850" w:type="dxa"/>
            <w:tcBorders>
              <w:right w:val="single" w:sz="36" w:space="0" w:color="9BBB59"/>
            </w:tcBorders>
          </w:tcPr>
          <w:p w14:paraId="718CBFA3"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3FA0BBBD"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44F0E51"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37E4E5EF" w14:textId="77777777" w:rsidR="00130239" w:rsidRPr="00D161DC" w:rsidRDefault="00130239" w:rsidP="00F5408A">
            <w:pPr>
              <w:jc w:val="center"/>
            </w:pPr>
            <w:r w:rsidRPr="00D161DC">
              <w:rPr>
                <w:rFonts w:eastAsia="Calibri"/>
                <w:b/>
              </w:rPr>
              <w:sym w:font="Wingdings" w:char="F0FC"/>
            </w:r>
          </w:p>
        </w:tc>
      </w:tr>
      <w:tr w:rsidR="00130239" w:rsidRPr="00D161DC" w14:paraId="45ED63B6" w14:textId="77777777" w:rsidTr="00F5408A">
        <w:trPr>
          <w:trHeight w:val="313"/>
        </w:trPr>
        <w:tc>
          <w:tcPr>
            <w:tcW w:w="5529" w:type="dxa"/>
          </w:tcPr>
          <w:p w14:paraId="6F3DA169" w14:textId="77777777" w:rsidR="00130239" w:rsidRPr="00D161DC" w:rsidRDefault="00130239" w:rsidP="00F5408A">
            <w:pPr>
              <w:pStyle w:val="Tabletext"/>
              <w:rPr>
                <w:rFonts w:eastAsia="Calibri"/>
              </w:rPr>
            </w:pPr>
            <w:r w:rsidRPr="00D161DC">
              <w:rPr>
                <w:rFonts w:eastAsia="Calibri"/>
              </w:rPr>
              <w:t>Male reproductive system</w:t>
            </w:r>
          </w:p>
        </w:tc>
        <w:tc>
          <w:tcPr>
            <w:tcW w:w="850" w:type="dxa"/>
            <w:tcBorders>
              <w:right w:val="single" w:sz="36" w:space="0" w:color="9BBB59"/>
            </w:tcBorders>
          </w:tcPr>
          <w:p w14:paraId="2A663142"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2D7C6B0C"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9237C6F"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01697656" w14:textId="77777777" w:rsidR="00130239" w:rsidRPr="00D161DC" w:rsidRDefault="00130239" w:rsidP="00F5408A">
            <w:pPr>
              <w:jc w:val="center"/>
            </w:pPr>
            <w:r w:rsidRPr="00D161DC">
              <w:rPr>
                <w:rFonts w:eastAsia="Calibri"/>
                <w:b/>
              </w:rPr>
              <w:sym w:font="Wingdings" w:char="F0FC"/>
            </w:r>
          </w:p>
        </w:tc>
      </w:tr>
      <w:tr w:rsidR="00130239" w:rsidRPr="00D161DC" w14:paraId="61B8168A" w14:textId="77777777" w:rsidTr="00F5408A">
        <w:trPr>
          <w:trHeight w:val="313"/>
        </w:trPr>
        <w:tc>
          <w:tcPr>
            <w:tcW w:w="5529" w:type="dxa"/>
          </w:tcPr>
          <w:p w14:paraId="3F1705E0" w14:textId="77777777" w:rsidR="00130239" w:rsidRPr="00D161DC" w:rsidRDefault="00130239" w:rsidP="00F5408A">
            <w:pPr>
              <w:pStyle w:val="Tabletext"/>
              <w:rPr>
                <w:rFonts w:eastAsia="Calibri"/>
              </w:rPr>
            </w:pPr>
            <w:r w:rsidRPr="00D161DC">
              <w:rPr>
                <w:rFonts w:eastAsia="Calibri"/>
              </w:rPr>
              <w:t>Digestive system</w:t>
            </w:r>
          </w:p>
        </w:tc>
        <w:tc>
          <w:tcPr>
            <w:tcW w:w="850" w:type="dxa"/>
            <w:tcBorders>
              <w:right w:val="single" w:sz="36" w:space="0" w:color="9BBB59"/>
            </w:tcBorders>
          </w:tcPr>
          <w:p w14:paraId="71492FA0"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1FB4F162"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7B9CF193"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4EEC7E5A" w14:textId="77777777" w:rsidR="00130239" w:rsidRPr="00D161DC" w:rsidRDefault="00130239" w:rsidP="00F5408A">
            <w:pPr>
              <w:jc w:val="center"/>
            </w:pPr>
            <w:r w:rsidRPr="00D161DC">
              <w:rPr>
                <w:rFonts w:eastAsia="Calibri"/>
                <w:b/>
              </w:rPr>
              <w:sym w:font="Wingdings" w:char="F0FC"/>
            </w:r>
          </w:p>
        </w:tc>
      </w:tr>
      <w:tr w:rsidR="00130239" w:rsidRPr="00D161DC" w14:paraId="4843AF3B" w14:textId="77777777" w:rsidTr="00F5408A">
        <w:trPr>
          <w:trHeight w:val="313"/>
        </w:trPr>
        <w:tc>
          <w:tcPr>
            <w:tcW w:w="5529" w:type="dxa"/>
          </w:tcPr>
          <w:p w14:paraId="6E458FC9" w14:textId="77777777" w:rsidR="00130239" w:rsidRPr="00D161DC" w:rsidRDefault="00130239" w:rsidP="00F5408A">
            <w:pPr>
              <w:pStyle w:val="Tabletext"/>
              <w:rPr>
                <w:rFonts w:cs="Calibri"/>
              </w:rPr>
            </w:pPr>
            <w:r w:rsidRPr="00D161DC">
              <w:rPr>
                <w:rFonts w:cs="Calibri"/>
              </w:rPr>
              <w:t>Hernia and appendix</w:t>
            </w:r>
          </w:p>
        </w:tc>
        <w:tc>
          <w:tcPr>
            <w:tcW w:w="850" w:type="dxa"/>
            <w:tcBorders>
              <w:right w:val="single" w:sz="36" w:space="0" w:color="9BBB59"/>
            </w:tcBorders>
          </w:tcPr>
          <w:p w14:paraId="7DAA022F"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7E22C220"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67E4BF9"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06355D29" w14:textId="77777777" w:rsidR="00130239" w:rsidRPr="00D161DC" w:rsidRDefault="00130239" w:rsidP="00F5408A">
            <w:pPr>
              <w:jc w:val="center"/>
            </w:pPr>
            <w:r w:rsidRPr="00D161DC">
              <w:rPr>
                <w:rFonts w:eastAsia="Calibri"/>
                <w:b/>
              </w:rPr>
              <w:sym w:font="Wingdings" w:char="F0FC"/>
            </w:r>
          </w:p>
        </w:tc>
      </w:tr>
      <w:tr w:rsidR="00130239" w:rsidRPr="00D161DC" w14:paraId="182E20DD" w14:textId="77777777" w:rsidTr="00F5408A">
        <w:trPr>
          <w:trHeight w:val="313"/>
        </w:trPr>
        <w:tc>
          <w:tcPr>
            <w:tcW w:w="5529" w:type="dxa"/>
          </w:tcPr>
          <w:p w14:paraId="67A65342" w14:textId="77777777" w:rsidR="00130239" w:rsidRPr="00D161DC" w:rsidRDefault="00130239" w:rsidP="00F5408A">
            <w:pPr>
              <w:pStyle w:val="Tabletext"/>
              <w:rPr>
                <w:rFonts w:eastAsia="Calibri"/>
              </w:rPr>
            </w:pPr>
            <w:r w:rsidRPr="00D161DC">
              <w:rPr>
                <w:rFonts w:eastAsia="Calibri"/>
              </w:rPr>
              <w:t>Gastrointestinal endoscopy</w:t>
            </w:r>
          </w:p>
        </w:tc>
        <w:tc>
          <w:tcPr>
            <w:tcW w:w="850" w:type="dxa"/>
            <w:tcBorders>
              <w:right w:val="single" w:sz="36" w:space="0" w:color="9BBB59"/>
            </w:tcBorders>
          </w:tcPr>
          <w:p w14:paraId="72D4E93C"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6D048FF7"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6313E998"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0DF55798" w14:textId="77777777" w:rsidR="00130239" w:rsidRPr="00D161DC" w:rsidRDefault="00130239" w:rsidP="00F5408A">
            <w:pPr>
              <w:jc w:val="center"/>
            </w:pPr>
            <w:r w:rsidRPr="00D161DC">
              <w:rPr>
                <w:rFonts w:eastAsia="Calibri"/>
                <w:b/>
              </w:rPr>
              <w:sym w:font="Wingdings" w:char="F0FC"/>
            </w:r>
          </w:p>
        </w:tc>
      </w:tr>
      <w:tr w:rsidR="00130239" w:rsidRPr="00D161DC" w14:paraId="3A819DA5" w14:textId="77777777" w:rsidTr="00F5408A">
        <w:trPr>
          <w:trHeight w:val="313"/>
        </w:trPr>
        <w:tc>
          <w:tcPr>
            <w:tcW w:w="5529" w:type="dxa"/>
          </w:tcPr>
          <w:p w14:paraId="3CAF6C11" w14:textId="77777777" w:rsidR="00130239" w:rsidRPr="00D161DC" w:rsidRDefault="00130239" w:rsidP="00F5408A">
            <w:pPr>
              <w:pStyle w:val="Tabletext"/>
              <w:rPr>
                <w:rFonts w:eastAsia="Calibri"/>
              </w:rPr>
            </w:pPr>
            <w:r w:rsidRPr="00D161DC">
              <w:rPr>
                <w:rFonts w:eastAsia="Calibri"/>
              </w:rPr>
              <w:t>Gynaecology</w:t>
            </w:r>
          </w:p>
        </w:tc>
        <w:tc>
          <w:tcPr>
            <w:tcW w:w="850" w:type="dxa"/>
            <w:tcBorders>
              <w:right w:val="single" w:sz="36" w:space="0" w:color="9BBB59"/>
            </w:tcBorders>
          </w:tcPr>
          <w:p w14:paraId="30D1A157"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75276649"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038BFD01"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2C75B3DB" w14:textId="77777777" w:rsidR="00130239" w:rsidRPr="00D161DC" w:rsidRDefault="00130239" w:rsidP="00F5408A">
            <w:pPr>
              <w:jc w:val="center"/>
            </w:pPr>
            <w:r w:rsidRPr="00D161DC">
              <w:rPr>
                <w:rFonts w:eastAsia="Calibri"/>
                <w:b/>
              </w:rPr>
              <w:sym w:font="Wingdings" w:char="F0FC"/>
            </w:r>
          </w:p>
        </w:tc>
      </w:tr>
      <w:tr w:rsidR="00130239" w:rsidRPr="00D161DC" w14:paraId="0CFA6980" w14:textId="77777777" w:rsidTr="00F5408A">
        <w:trPr>
          <w:trHeight w:val="313"/>
        </w:trPr>
        <w:tc>
          <w:tcPr>
            <w:tcW w:w="5529" w:type="dxa"/>
          </w:tcPr>
          <w:p w14:paraId="1989888D" w14:textId="77777777" w:rsidR="00130239" w:rsidRPr="00D161DC" w:rsidRDefault="00130239" w:rsidP="00F5408A">
            <w:pPr>
              <w:pStyle w:val="Tabletext"/>
              <w:rPr>
                <w:rFonts w:eastAsia="Calibri"/>
              </w:rPr>
            </w:pPr>
            <w:r w:rsidRPr="00D161DC">
              <w:rPr>
                <w:rFonts w:eastAsia="Calibri"/>
              </w:rPr>
              <w:t>Miscarriage and termination of pregnancy</w:t>
            </w:r>
          </w:p>
        </w:tc>
        <w:tc>
          <w:tcPr>
            <w:tcW w:w="850" w:type="dxa"/>
            <w:tcBorders>
              <w:right w:val="single" w:sz="36" w:space="0" w:color="9BBB59"/>
            </w:tcBorders>
          </w:tcPr>
          <w:p w14:paraId="4C48593F"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0E949F6E"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76B4F4C2"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171EA05A" w14:textId="77777777" w:rsidR="00130239" w:rsidRPr="00D161DC" w:rsidRDefault="00130239" w:rsidP="00F5408A">
            <w:pPr>
              <w:jc w:val="center"/>
            </w:pPr>
            <w:r w:rsidRPr="00D161DC">
              <w:rPr>
                <w:rFonts w:eastAsia="Calibri"/>
                <w:b/>
              </w:rPr>
              <w:sym w:font="Wingdings" w:char="F0FC"/>
            </w:r>
          </w:p>
        </w:tc>
      </w:tr>
      <w:tr w:rsidR="00130239" w:rsidRPr="00D161DC" w14:paraId="0CF6A108" w14:textId="77777777" w:rsidTr="00F5408A">
        <w:trPr>
          <w:trHeight w:val="313"/>
        </w:trPr>
        <w:tc>
          <w:tcPr>
            <w:tcW w:w="5529" w:type="dxa"/>
          </w:tcPr>
          <w:p w14:paraId="7DAE0DF1" w14:textId="77777777" w:rsidR="00130239" w:rsidRPr="00D161DC" w:rsidRDefault="00130239" w:rsidP="00F5408A">
            <w:pPr>
              <w:pStyle w:val="Tabletext"/>
              <w:rPr>
                <w:rFonts w:eastAsia="Calibri"/>
              </w:rPr>
            </w:pPr>
            <w:r w:rsidRPr="00D161DC">
              <w:rPr>
                <w:rFonts w:eastAsia="Calibri"/>
              </w:rPr>
              <w:t>Chemotherapy, radiotherapy and immunotherapy for cancer</w:t>
            </w:r>
          </w:p>
        </w:tc>
        <w:tc>
          <w:tcPr>
            <w:tcW w:w="850" w:type="dxa"/>
            <w:tcBorders>
              <w:right w:val="single" w:sz="36" w:space="0" w:color="9BBB59"/>
            </w:tcBorders>
          </w:tcPr>
          <w:p w14:paraId="1959CA78"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24B91112"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6AD0B135"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632B3E01" w14:textId="77777777" w:rsidR="00130239" w:rsidRPr="00D161DC" w:rsidRDefault="00130239" w:rsidP="00F5408A">
            <w:pPr>
              <w:jc w:val="center"/>
            </w:pPr>
            <w:r w:rsidRPr="00D161DC">
              <w:rPr>
                <w:rFonts w:eastAsia="Calibri"/>
                <w:b/>
              </w:rPr>
              <w:sym w:font="Wingdings" w:char="F0FC"/>
            </w:r>
          </w:p>
        </w:tc>
      </w:tr>
      <w:tr w:rsidR="00130239" w:rsidRPr="00D161DC" w14:paraId="08456AE7" w14:textId="77777777" w:rsidTr="00F5408A">
        <w:trPr>
          <w:trHeight w:val="313"/>
        </w:trPr>
        <w:tc>
          <w:tcPr>
            <w:tcW w:w="5529" w:type="dxa"/>
          </w:tcPr>
          <w:p w14:paraId="6C8C5C43" w14:textId="77777777" w:rsidR="00130239" w:rsidRPr="00D161DC" w:rsidRDefault="00130239" w:rsidP="00F5408A">
            <w:pPr>
              <w:pStyle w:val="Tabletext"/>
              <w:rPr>
                <w:rFonts w:cs="Calibri"/>
              </w:rPr>
            </w:pPr>
            <w:r w:rsidRPr="00D161DC">
              <w:rPr>
                <w:rFonts w:cs="Calibri"/>
              </w:rPr>
              <w:t>Pain management</w:t>
            </w:r>
          </w:p>
        </w:tc>
        <w:tc>
          <w:tcPr>
            <w:tcW w:w="850" w:type="dxa"/>
            <w:tcBorders>
              <w:right w:val="single" w:sz="36" w:space="0" w:color="9BBB59"/>
            </w:tcBorders>
          </w:tcPr>
          <w:p w14:paraId="5FBC648F"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596AA348"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6B06D91F"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00C45D8C" w14:textId="77777777" w:rsidR="00130239" w:rsidRPr="00D161DC" w:rsidRDefault="00130239" w:rsidP="00F5408A">
            <w:pPr>
              <w:jc w:val="center"/>
            </w:pPr>
            <w:r w:rsidRPr="00D161DC">
              <w:rPr>
                <w:rFonts w:eastAsia="Calibri"/>
                <w:b/>
              </w:rPr>
              <w:sym w:font="Wingdings" w:char="F0FC"/>
            </w:r>
          </w:p>
        </w:tc>
      </w:tr>
      <w:tr w:rsidR="00130239" w:rsidRPr="00D161DC" w14:paraId="5EE2413F" w14:textId="77777777" w:rsidTr="00F5408A">
        <w:trPr>
          <w:trHeight w:val="313"/>
        </w:trPr>
        <w:tc>
          <w:tcPr>
            <w:tcW w:w="5529" w:type="dxa"/>
          </w:tcPr>
          <w:p w14:paraId="6A22C562" w14:textId="77777777" w:rsidR="00130239" w:rsidRPr="00D161DC" w:rsidRDefault="00130239" w:rsidP="00F5408A">
            <w:pPr>
              <w:pStyle w:val="Tabletext"/>
              <w:rPr>
                <w:rFonts w:cs="Calibri"/>
              </w:rPr>
            </w:pPr>
            <w:r w:rsidRPr="00D161DC">
              <w:rPr>
                <w:rFonts w:cs="Calibri"/>
              </w:rPr>
              <w:t>Skin</w:t>
            </w:r>
          </w:p>
        </w:tc>
        <w:tc>
          <w:tcPr>
            <w:tcW w:w="850" w:type="dxa"/>
            <w:tcBorders>
              <w:right w:val="single" w:sz="36" w:space="0" w:color="9BBB59"/>
            </w:tcBorders>
          </w:tcPr>
          <w:p w14:paraId="52FB1F0C"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tcBorders>
            <w:shd w:val="clear" w:color="auto" w:fill="EAF1DD"/>
          </w:tcPr>
          <w:p w14:paraId="06E2FACF"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4CBC9CCF"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7AD88138" w14:textId="77777777" w:rsidR="00130239" w:rsidRPr="00D161DC" w:rsidRDefault="00130239" w:rsidP="00F5408A">
            <w:pPr>
              <w:jc w:val="center"/>
            </w:pPr>
            <w:r w:rsidRPr="00D161DC">
              <w:rPr>
                <w:rFonts w:eastAsia="Calibri"/>
                <w:b/>
              </w:rPr>
              <w:sym w:font="Wingdings" w:char="F0FC"/>
            </w:r>
          </w:p>
        </w:tc>
      </w:tr>
      <w:tr w:rsidR="00130239" w:rsidRPr="00D161DC" w14:paraId="3EFC7135" w14:textId="77777777" w:rsidTr="00F5408A">
        <w:trPr>
          <w:trHeight w:val="313"/>
        </w:trPr>
        <w:tc>
          <w:tcPr>
            <w:tcW w:w="5529" w:type="dxa"/>
          </w:tcPr>
          <w:p w14:paraId="28EDEA20" w14:textId="77777777" w:rsidR="00130239" w:rsidRPr="00D161DC" w:rsidRDefault="00130239" w:rsidP="00F5408A">
            <w:pPr>
              <w:pStyle w:val="Tabletext"/>
              <w:rPr>
                <w:rFonts w:cs="Calibri"/>
              </w:rPr>
            </w:pPr>
            <w:r w:rsidRPr="00D161DC">
              <w:rPr>
                <w:rFonts w:eastAsia="Calibri"/>
              </w:rPr>
              <w:t>Breast surgery (medically necessary)</w:t>
            </w:r>
          </w:p>
        </w:tc>
        <w:tc>
          <w:tcPr>
            <w:tcW w:w="850" w:type="dxa"/>
            <w:tcBorders>
              <w:right w:val="single" w:sz="36" w:space="0" w:color="9BBB59"/>
            </w:tcBorders>
          </w:tcPr>
          <w:p w14:paraId="4A3B981A"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bottom w:val="single" w:sz="4" w:space="0" w:color="auto"/>
            </w:tcBorders>
            <w:shd w:val="clear" w:color="auto" w:fill="EAF1DD"/>
          </w:tcPr>
          <w:p w14:paraId="6B470C69" w14:textId="77777777" w:rsidR="00130239" w:rsidRPr="00D161DC" w:rsidRDefault="00130239" w:rsidP="00F5408A">
            <w:pPr>
              <w:jc w:val="center"/>
            </w:pPr>
            <w:r w:rsidRPr="00D161DC">
              <w:rPr>
                <w:rFonts w:eastAsia="Calibri"/>
                <w:b/>
              </w:rPr>
              <w:sym w:font="Wingdings" w:char="F0FC"/>
            </w:r>
          </w:p>
        </w:tc>
        <w:tc>
          <w:tcPr>
            <w:tcW w:w="850" w:type="dxa"/>
            <w:shd w:val="clear" w:color="auto" w:fill="EAF1DD"/>
          </w:tcPr>
          <w:p w14:paraId="1FB418B9"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5B253F5B" w14:textId="77777777" w:rsidR="00130239" w:rsidRPr="00D161DC" w:rsidRDefault="00130239" w:rsidP="00F5408A">
            <w:pPr>
              <w:jc w:val="center"/>
            </w:pPr>
            <w:r w:rsidRPr="00D161DC">
              <w:rPr>
                <w:rFonts w:eastAsia="Calibri"/>
                <w:b/>
              </w:rPr>
              <w:sym w:font="Wingdings" w:char="F0FC"/>
            </w:r>
          </w:p>
        </w:tc>
      </w:tr>
      <w:tr w:rsidR="00130239" w:rsidRPr="00D161DC" w14:paraId="0A9AA964" w14:textId="77777777" w:rsidTr="00F5408A">
        <w:trPr>
          <w:trHeight w:val="313"/>
        </w:trPr>
        <w:tc>
          <w:tcPr>
            <w:tcW w:w="5529" w:type="dxa"/>
          </w:tcPr>
          <w:p w14:paraId="758FCE59" w14:textId="77777777" w:rsidR="00130239" w:rsidRPr="00D161DC" w:rsidRDefault="00130239" w:rsidP="00F5408A">
            <w:pPr>
              <w:pStyle w:val="Tabletext"/>
              <w:rPr>
                <w:rFonts w:cs="Calibri"/>
              </w:rPr>
            </w:pPr>
            <w:r w:rsidRPr="00D161DC">
              <w:rPr>
                <w:rFonts w:cs="Calibri"/>
              </w:rPr>
              <w:t>Diabetes management (excluding insulin pumps)</w:t>
            </w:r>
          </w:p>
        </w:tc>
        <w:tc>
          <w:tcPr>
            <w:tcW w:w="850" w:type="dxa"/>
            <w:tcBorders>
              <w:right w:val="single" w:sz="36" w:space="0" w:color="9BBB59"/>
            </w:tcBorders>
          </w:tcPr>
          <w:p w14:paraId="28EC3334"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left w:val="single" w:sz="36" w:space="0" w:color="9BBB59"/>
              <w:bottom w:val="single" w:sz="36" w:space="0" w:color="9BBB59"/>
            </w:tcBorders>
            <w:shd w:val="clear" w:color="auto" w:fill="EAF1DD"/>
          </w:tcPr>
          <w:p w14:paraId="087529EF" w14:textId="77777777" w:rsidR="00130239" w:rsidRPr="00D161DC" w:rsidRDefault="00130239" w:rsidP="00F5408A">
            <w:pPr>
              <w:jc w:val="center"/>
            </w:pPr>
            <w:r w:rsidRPr="00D161DC">
              <w:rPr>
                <w:rFonts w:eastAsia="Calibri"/>
                <w:b/>
              </w:rPr>
              <w:sym w:font="Wingdings" w:char="F0FC"/>
            </w:r>
          </w:p>
        </w:tc>
        <w:tc>
          <w:tcPr>
            <w:tcW w:w="850" w:type="dxa"/>
            <w:tcBorders>
              <w:bottom w:val="single" w:sz="4" w:space="0" w:color="auto"/>
            </w:tcBorders>
            <w:shd w:val="clear" w:color="auto" w:fill="EAF1DD"/>
          </w:tcPr>
          <w:p w14:paraId="11D679B6" w14:textId="77777777" w:rsidR="00130239" w:rsidRPr="00D161DC" w:rsidRDefault="00130239" w:rsidP="00F5408A">
            <w:pPr>
              <w:jc w:val="center"/>
            </w:pPr>
            <w:r w:rsidRPr="00D161DC">
              <w:rPr>
                <w:rFonts w:eastAsia="Calibri"/>
                <w:b/>
              </w:rPr>
              <w:sym w:font="Wingdings" w:char="F0FC"/>
            </w:r>
          </w:p>
        </w:tc>
        <w:tc>
          <w:tcPr>
            <w:tcW w:w="851" w:type="dxa"/>
            <w:tcBorders>
              <w:bottom w:val="single" w:sz="4" w:space="0" w:color="auto"/>
            </w:tcBorders>
            <w:shd w:val="clear" w:color="auto" w:fill="EAF1DD"/>
          </w:tcPr>
          <w:p w14:paraId="6C080452" w14:textId="77777777" w:rsidR="00130239" w:rsidRPr="00D161DC" w:rsidRDefault="00130239" w:rsidP="00F5408A">
            <w:pPr>
              <w:jc w:val="center"/>
            </w:pPr>
            <w:r w:rsidRPr="00D161DC">
              <w:rPr>
                <w:rFonts w:eastAsia="Calibri"/>
                <w:b/>
              </w:rPr>
              <w:sym w:font="Wingdings" w:char="F0FC"/>
            </w:r>
          </w:p>
        </w:tc>
      </w:tr>
      <w:tr w:rsidR="00130239" w:rsidRPr="00D161DC" w14:paraId="54F98BA6" w14:textId="77777777" w:rsidTr="00F5408A">
        <w:trPr>
          <w:trHeight w:val="313"/>
        </w:trPr>
        <w:tc>
          <w:tcPr>
            <w:tcW w:w="5529" w:type="dxa"/>
          </w:tcPr>
          <w:p w14:paraId="6A610E82" w14:textId="77777777" w:rsidR="00130239" w:rsidRPr="00D161DC" w:rsidRDefault="00130239" w:rsidP="00F5408A">
            <w:pPr>
              <w:pStyle w:val="Tabletext"/>
              <w:rPr>
                <w:rFonts w:cs="Calibri"/>
              </w:rPr>
            </w:pPr>
            <w:r w:rsidRPr="00D161DC">
              <w:rPr>
                <w:rFonts w:cs="Calibri"/>
              </w:rPr>
              <w:t>Heart and vascular system</w:t>
            </w:r>
          </w:p>
        </w:tc>
        <w:tc>
          <w:tcPr>
            <w:tcW w:w="850" w:type="dxa"/>
          </w:tcPr>
          <w:p w14:paraId="28767F5F"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650139CC"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7B134297"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2CEE81E2" w14:textId="77777777" w:rsidR="00130239" w:rsidRPr="00D161DC" w:rsidRDefault="00130239" w:rsidP="00F5408A">
            <w:pPr>
              <w:jc w:val="center"/>
            </w:pPr>
            <w:r w:rsidRPr="00D161DC">
              <w:rPr>
                <w:rFonts w:eastAsia="Calibri"/>
                <w:b/>
              </w:rPr>
              <w:sym w:font="Wingdings" w:char="F0FC"/>
            </w:r>
          </w:p>
        </w:tc>
      </w:tr>
      <w:tr w:rsidR="00130239" w:rsidRPr="00D161DC" w14:paraId="10613080" w14:textId="77777777" w:rsidTr="00F5408A">
        <w:trPr>
          <w:trHeight w:val="313"/>
        </w:trPr>
        <w:tc>
          <w:tcPr>
            <w:tcW w:w="5529" w:type="dxa"/>
          </w:tcPr>
          <w:p w14:paraId="046F4343" w14:textId="77777777" w:rsidR="00130239" w:rsidRPr="00D161DC" w:rsidRDefault="00130239" w:rsidP="00F5408A">
            <w:pPr>
              <w:pStyle w:val="Tabletext"/>
              <w:rPr>
                <w:rFonts w:eastAsia="Calibri"/>
              </w:rPr>
            </w:pPr>
            <w:r w:rsidRPr="00D161DC">
              <w:rPr>
                <w:rFonts w:cs="Calibri"/>
              </w:rPr>
              <w:t>Lung and chest</w:t>
            </w:r>
          </w:p>
        </w:tc>
        <w:tc>
          <w:tcPr>
            <w:tcW w:w="850" w:type="dxa"/>
          </w:tcPr>
          <w:p w14:paraId="3B7420A8"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71159329"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63BB8CB2"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2D116BCC" w14:textId="77777777" w:rsidR="00130239" w:rsidRPr="00D161DC" w:rsidRDefault="00130239" w:rsidP="00F5408A">
            <w:pPr>
              <w:jc w:val="center"/>
            </w:pPr>
            <w:r w:rsidRPr="00D161DC">
              <w:rPr>
                <w:rFonts w:eastAsia="Calibri"/>
                <w:b/>
              </w:rPr>
              <w:sym w:font="Wingdings" w:char="F0FC"/>
            </w:r>
          </w:p>
        </w:tc>
      </w:tr>
      <w:tr w:rsidR="00130239" w:rsidRPr="00D161DC" w14:paraId="2EDAD374" w14:textId="77777777" w:rsidTr="00F5408A">
        <w:trPr>
          <w:trHeight w:val="313"/>
        </w:trPr>
        <w:tc>
          <w:tcPr>
            <w:tcW w:w="5529" w:type="dxa"/>
          </w:tcPr>
          <w:p w14:paraId="7B8E6B99" w14:textId="77777777" w:rsidR="00130239" w:rsidRPr="00D161DC" w:rsidRDefault="00130239" w:rsidP="00F5408A">
            <w:pPr>
              <w:pStyle w:val="Tabletext"/>
              <w:rPr>
                <w:rFonts w:cs="Calibri"/>
              </w:rPr>
            </w:pPr>
            <w:r w:rsidRPr="00D161DC">
              <w:rPr>
                <w:rFonts w:cs="Calibri"/>
              </w:rPr>
              <w:t>Blood</w:t>
            </w:r>
          </w:p>
        </w:tc>
        <w:tc>
          <w:tcPr>
            <w:tcW w:w="850" w:type="dxa"/>
          </w:tcPr>
          <w:p w14:paraId="21C2C944"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48AFF2C5"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21014AD5"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49A089FF" w14:textId="77777777" w:rsidR="00130239" w:rsidRPr="00D161DC" w:rsidRDefault="00130239" w:rsidP="00F5408A">
            <w:pPr>
              <w:jc w:val="center"/>
            </w:pPr>
            <w:r w:rsidRPr="00D161DC">
              <w:rPr>
                <w:rFonts w:eastAsia="Calibri"/>
                <w:b/>
              </w:rPr>
              <w:sym w:font="Wingdings" w:char="F0FC"/>
            </w:r>
          </w:p>
        </w:tc>
      </w:tr>
      <w:tr w:rsidR="00130239" w:rsidRPr="00D161DC" w14:paraId="31D6BCFE" w14:textId="77777777" w:rsidTr="00F5408A">
        <w:trPr>
          <w:trHeight w:val="313"/>
        </w:trPr>
        <w:tc>
          <w:tcPr>
            <w:tcW w:w="5529" w:type="dxa"/>
          </w:tcPr>
          <w:p w14:paraId="1BEEDE7D" w14:textId="77777777" w:rsidR="00130239" w:rsidRPr="00D161DC" w:rsidRDefault="00130239" w:rsidP="00F5408A">
            <w:pPr>
              <w:pStyle w:val="Tabletext"/>
              <w:rPr>
                <w:rFonts w:cs="Calibri"/>
              </w:rPr>
            </w:pPr>
            <w:r w:rsidRPr="00D161DC">
              <w:rPr>
                <w:rFonts w:cs="Calibri"/>
              </w:rPr>
              <w:t>Back, neck and spine</w:t>
            </w:r>
          </w:p>
        </w:tc>
        <w:tc>
          <w:tcPr>
            <w:tcW w:w="850" w:type="dxa"/>
          </w:tcPr>
          <w:p w14:paraId="35DA109E"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09BC4183"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1629F657"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62DC2079" w14:textId="77777777" w:rsidR="00130239" w:rsidRPr="00D161DC" w:rsidRDefault="00130239" w:rsidP="00F5408A">
            <w:pPr>
              <w:jc w:val="center"/>
            </w:pPr>
            <w:r w:rsidRPr="00D161DC">
              <w:rPr>
                <w:rFonts w:eastAsia="Calibri"/>
                <w:b/>
              </w:rPr>
              <w:sym w:font="Wingdings" w:char="F0FC"/>
            </w:r>
          </w:p>
        </w:tc>
      </w:tr>
      <w:tr w:rsidR="00130239" w:rsidRPr="00D161DC" w14:paraId="5488ED7B" w14:textId="77777777" w:rsidTr="00F5408A">
        <w:trPr>
          <w:trHeight w:val="313"/>
        </w:trPr>
        <w:tc>
          <w:tcPr>
            <w:tcW w:w="5529" w:type="dxa"/>
          </w:tcPr>
          <w:p w14:paraId="161D197E" w14:textId="77777777" w:rsidR="00130239" w:rsidRPr="00D161DC" w:rsidRDefault="00130239" w:rsidP="00F5408A">
            <w:pPr>
              <w:pStyle w:val="Tabletext"/>
              <w:rPr>
                <w:rFonts w:cs="Calibri"/>
              </w:rPr>
            </w:pPr>
            <w:r w:rsidRPr="00D161DC">
              <w:rPr>
                <w:rFonts w:cs="Calibri"/>
              </w:rPr>
              <w:t>Plastic and reconstructive surgery (medically necessary)</w:t>
            </w:r>
          </w:p>
        </w:tc>
        <w:tc>
          <w:tcPr>
            <w:tcW w:w="850" w:type="dxa"/>
          </w:tcPr>
          <w:p w14:paraId="7567B99B"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27487069"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210D44C9"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1514A84A" w14:textId="77777777" w:rsidR="00130239" w:rsidRPr="00D161DC" w:rsidRDefault="00130239" w:rsidP="00F5408A">
            <w:pPr>
              <w:jc w:val="center"/>
            </w:pPr>
            <w:r w:rsidRPr="00D161DC">
              <w:rPr>
                <w:rFonts w:eastAsia="Calibri"/>
                <w:b/>
              </w:rPr>
              <w:sym w:font="Wingdings" w:char="F0FC"/>
            </w:r>
          </w:p>
        </w:tc>
      </w:tr>
      <w:tr w:rsidR="00130239" w:rsidRPr="00D161DC" w14:paraId="3D3E0B25" w14:textId="77777777" w:rsidTr="00F5408A">
        <w:trPr>
          <w:trHeight w:val="313"/>
        </w:trPr>
        <w:tc>
          <w:tcPr>
            <w:tcW w:w="5529" w:type="dxa"/>
          </w:tcPr>
          <w:p w14:paraId="240B7648" w14:textId="77777777" w:rsidR="00130239" w:rsidRPr="00D161DC" w:rsidRDefault="00130239" w:rsidP="00F5408A">
            <w:pPr>
              <w:pStyle w:val="Tabletext"/>
              <w:rPr>
                <w:rFonts w:cs="Calibri"/>
              </w:rPr>
            </w:pPr>
            <w:r w:rsidRPr="00D161DC">
              <w:rPr>
                <w:rFonts w:cs="Calibri"/>
              </w:rPr>
              <w:t>Dental surgery</w:t>
            </w:r>
          </w:p>
        </w:tc>
        <w:tc>
          <w:tcPr>
            <w:tcW w:w="850" w:type="dxa"/>
          </w:tcPr>
          <w:p w14:paraId="66C55F87"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3CEEA0CD"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bottom w:val="single" w:sz="4" w:space="0" w:color="auto"/>
            </w:tcBorders>
            <w:shd w:val="clear" w:color="auto" w:fill="EAF1DD"/>
          </w:tcPr>
          <w:p w14:paraId="299B9B63"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51A4E04F" w14:textId="77777777" w:rsidR="00130239" w:rsidRPr="00D161DC" w:rsidRDefault="00130239" w:rsidP="00F5408A">
            <w:pPr>
              <w:jc w:val="center"/>
            </w:pPr>
            <w:r w:rsidRPr="00D161DC">
              <w:rPr>
                <w:rFonts w:eastAsia="Calibri"/>
                <w:b/>
              </w:rPr>
              <w:sym w:font="Wingdings" w:char="F0FC"/>
            </w:r>
          </w:p>
        </w:tc>
      </w:tr>
      <w:tr w:rsidR="00130239" w:rsidRPr="00D161DC" w14:paraId="062EBA9B" w14:textId="77777777" w:rsidTr="00F5408A">
        <w:trPr>
          <w:trHeight w:val="313"/>
        </w:trPr>
        <w:tc>
          <w:tcPr>
            <w:tcW w:w="5529" w:type="dxa"/>
          </w:tcPr>
          <w:p w14:paraId="103E591F" w14:textId="77777777" w:rsidR="00130239" w:rsidRPr="00D161DC" w:rsidRDefault="00130239" w:rsidP="00F5408A">
            <w:pPr>
              <w:pStyle w:val="Tabletext"/>
              <w:rPr>
                <w:rFonts w:cs="Calibri"/>
              </w:rPr>
            </w:pPr>
            <w:r w:rsidRPr="00D161DC">
              <w:rPr>
                <w:rFonts w:cs="Calibri"/>
              </w:rPr>
              <w:t xml:space="preserve">Podiatric surgery (provided by </w:t>
            </w:r>
            <w:r w:rsidRPr="00D161DC">
              <w:t xml:space="preserve">a registered </w:t>
            </w:r>
            <w:r w:rsidRPr="00D161DC">
              <w:rPr>
                <w:rFonts w:cs="Calibri"/>
              </w:rPr>
              <w:t>podiatric surgeon)</w:t>
            </w:r>
          </w:p>
        </w:tc>
        <w:tc>
          <w:tcPr>
            <w:tcW w:w="850" w:type="dxa"/>
          </w:tcPr>
          <w:p w14:paraId="42EDA319"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3196CFB3"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bottom w:val="single" w:sz="4" w:space="0" w:color="auto"/>
            </w:tcBorders>
            <w:shd w:val="clear" w:color="auto" w:fill="EAF1DD"/>
          </w:tcPr>
          <w:p w14:paraId="01AAC2CC" w14:textId="77777777" w:rsidR="00130239" w:rsidRPr="00D161DC" w:rsidRDefault="00130239" w:rsidP="00F5408A">
            <w:pPr>
              <w:jc w:val="center"/>
            </w:pPr>
            <w:r w:rsidRPr="00D161DC">
              <w:rPr>
                <w:rFonts w:eastAsia="Calibri"/>
                <w:b/>
              </w:rPr>
              <w:sym w:font="Wingdings" w:char="F0FC"/>
            </w:r>
          </w:p>
        </w:tc>
        <w:tc>
          <w:tcPr>
            <w:tcW w:w="851" w:type="dxa"/>
            <w:tcBorders>
              <w:bottom w:val="single" w:sz="4" w:space="0" w:color="auto"/>
            </w:tcBorders>
            <w:shd w:val="clear" w:color="auto" w:fill="EAF1DD"/>
          </w:tcPr>
          <w:p w14:paraId="0EFFCB81" w14:textId="77777777" w:rsidR="00130239" w:rsidRPr="00D161DC" w:rsidRDefault="00130239" w:rsidP="00F5408A">
            <w:pPr>
              <w:jc w:val="center"/>
            </w:pPr>
            <w:r w:rsidRPr="00D161DC">
              <w:rPr>
                <w:rFonts w:eastAsia="Calibri"/>
                <w:b/>
              </w:rPr>
              <w:sym w:font="Wingdings" w:char="F0FC"/>
            </w:r>
          </w:p>
        </w:tc>
      </w:tr>
      <w:tr w:rsidR="00130239" w:rsidRPr="00D161DC" w14:paraId="31B21B86" w14:textId="77777777" w:rsidTr="00F5408A">
        <w:trPr>
          <w:trHeight w:val="253"/>
        </w:trPr>
        <w:tc>
          <w:tcPr>
            <w:tcW w:w="5529" w:type="dxa"/>
          </w:tcPr>
          <w:p w14:paraId="49B99344" w14:textId="77777777" w:rsidR="00130239" w:rsidRPr="00D161DC" w:rsidRDefault="00130239" w:rsidP="00F5408A">
            <w:pPr>
              <w:pStyle w:val="Tabletext"/>
              <w:rPr>
                <w:rFonts w:eastAsia="Calibri"/>
              </w:rPr>
            </w:pPr>
            <w:r w:rsidRPr="00D161DC">
              <w:rPr>
                <w:rFonts w:eastAsia="Calibri"/>
              </w:rPr>
              <w:t>Implantation of hearing devices</w:t>
            </w:r>
          </w:p>
        </w:tc>
        <w:tc>
          <w:tcPr>
            <w:tcW w:w="850" w:type="dxa"/>
          </w:tcPr>
          <w:p w14:paraId="6F537210"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36" w:space="0" w:color="9BBB59"/>
            </w:tcBorders>
          </w:tcPr>
          <w:p w14:paraId="6F4BD243"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14:paraId="4ACE3752" w14:textId="77777777" w:rsidR="00130239" w:rsidRPr="00D161DC" w:rsidRDefault="00130239" w:rsidP="00F5408A">
            <w:pPr>
              <w:jc w:val="center"/>
            </w:pPr>
            <w:r w:rsidRPr="00D161DC">
              <w:rPr>
                <w:rFonts w:eastAsia="Calibri"/>
                <w:b/>
              </w:rPr>
              <w:sym w:font="Wingdings" w:char="F0FC"/>
            </w:r>
          </w:p>
        </w:tc>
        <w:tc>
          <w:tcPr>
            <w:tcW w:w="851" w:type="dxa"/>
            <w:shd w:val="clear" w:color="auto" w:fill="EAF1DD"/>
          </w:tcPr>
          <w:p w14:paraId="642D1CAE" w14:textId="77777777" w:rsidR="00130239" w:rsidRPr="00D161DC" w:rsidRDefault="00130239" w:rsidP="00F5408A">
            <w:pPr>
              <w:jc w:val="center"/>
            </w:pPr>
            <w:r w:rsidRPr="00D161DC">
              <w:rPr>
                <w:rFonts w:eastAsia="Calibri"/>
                <w:b/>
              </w:rPr>
              <w:sym w:font="Wingdings" w:char="F0FC"/>
            </w:r>
          </w:p>
        </w:tc>
      </w:tr>
      <w:tr w:rsidR="00130239" w:rsidRPr="00D161DC" w14:paraId="66463980" w14:textId="77777777" w:rsidTr="00F5408A">
        <w:trPr>
          <w:trHeight w:val="122"/>
        </w:trPr>
        <w:tc>
          <w:tcPr>
            <w:tcW w:w="5529" w:type="dxa"/>
          </w:tcPr>
          <w:p w14:paraId="18D6B521" w14:textId="77777777" w:rsidR="00130239" w:rsidRPr="00D161DC" w:rsidRDefault="00130239" w:rsidP="00F5408A">
            <w:pPr>
              <w:pStyle w:val="Tabletext"/>
              <w:rPr>
                <w:rFonts w:cs="Calibri"/>
              </w:rPr>
            </w:pPr>
            <w:r w:rsidRPr="00D161DC">
              <w:rPr>
                <w:rFonts w:cs="Calibri"/>
              </w:rPr>
              <w:lastRenderedPageBreak/>
              <w:t>Cataracts</w:t>
            </w:r>
          </w:p>
        </w:tc>
        <w:tc>
          <w:tcPr>
            <w:tcW w:w="850" w:type="dxa"/>
          </w:tcPr>
          <w:p w14:paraId="7FEF7778"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Borders>
              <w:right w:val="single" w:sz="2" w:space="0" w:color="auto"/>
            </w:tcBorders>
          </w:tcPr>
          <w:p w14:paraId="20C7378C"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top w:val="single" w:sz="36" w:space="0" w:color="9BBB59"/>
              <w:left w:val="single" w:sz="2" w:space="0" w:color="auto"/>
              <w:right w:val="single" w:sz="36" w:space="0" w:color="9BBB59"/>
            </w:tcBorders>
            <w:shd w:val="clear" w:color="auto" w:fill="auto"/>
          </w:tcPr>
          <w:p w14:paraId="15AAC091"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52AA31D2" w14:textId="77777777" w:rsidR="00130239" w:rsidRPr="00D161DC" w:rsidRDefault="00130239" w:rsidP="00F5408A">
            <w:pPr>
              <w:jc w:val="center"/>
            </w:pPr>
            <w:r w:rsidRPr="00D161DC">
              <w:rPr>
                <w:rFonts w:eastAsia="Calibri"/>
                <w:b/>
              </w:rPr>
              <w:sym w:font="Wingdings" w:char="F0FC"/>
            </w:r>
          </w:p>
        </w:tc>
      </w:tr>
      <w:tr w:rsidR="00130239" w:rsidRPr="00D161DC" w14:paraId="56A418FC" w14:textId="77777777" w:rsidTr="00F5408A">
        <w:trPr>
          <w:trHeight w:val="313"/>
        </w:trPr>
        <w:tc>
          <w:tcPr>
            <w:tcW w:w="5529" w:type="dxa"/>
          </w:tcPr>
          <w:p w14:paraId="2F18D924" w14:textId="77777777" w:rsidR="00130239" w:rsidRPr="00D161DC" w:rsidRDefault="00130239" w:rsidP="00F5408A">
            <w:pPr>
              <w:pStyle w:val="Tabletext"/>
              <w:rPr>
                <w:rFonts w:eastAsia="Calibri"/>
              </w:rPr>
            </w:pPr>
            <w:r w:rsidRPr="00D161DC">
              <w:rPr>
                <w:rFonts w:eastAsia="Calibri"/>
              </w:rPr>
              <w:t xml:space="preserve">Joint replacements </w:t>
            </w:r>
          </w:p>
        </w:tc>
        <w:tc>
          <w:tcPr>
            <w:tcW w:w="850" w:type="dxa"/>
          </w:tcPr>
          <w:p w14:paraId="674EF44C"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5AFEE69E"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7FE22186"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212D01A0" w14:textId="77777777" w:rsidR="00130239" w:rsidRPr="00D161DC" w:rsidRDefault="00130239" w:rsidP="00F5408A">
            <w:pPr>
              <w:jc w:val="center"/>
            </w:pPr>
            <w:r w:rsidRPr="00D161DC">
              <w:rPr>
                <w:rFonts w:eastAsia="Calibri"/>
                <w:b/>
              </w:rPr>
              <w:sym w:font="Wingdings" w:char="F0FC"/>
            </w:r>
          </w:p>
        </w:tc>
      </w:tr>
      <w:tr w:rsidR="00130239" w:rsidRPr="00D161DC" w14:paraId="77539F24" w14:textId="77777777" w:rsidTr="00F5408A">
        <w:trPr>
          <w:trHeight w:val="313"/>
        </w:trPr>
        <w:tc>
          <w:tcPr>
            <w:tcW w:w="5529" w:type="dxa"/>
          </w:tcPr>
          <w:p w14:paraId="705F6EC9" w14:textId="77777777" w:rsidR="00130239" w:rsidRPr="00D161DC" w:rsidRDefault="00130239" w:rsidP="00F5408A">
            <w:pPr>
              <w:pStyle w:val="Tabletext"/>
              <w:rPr>
                <w:rFonts w:eastAsia="Calibri"/>
              </w:rPr>
            </w:pPr>
            <w:r w:rsidRPr="00D161DC">
              <w:rPr>
                <w:rFonts w:eastAsia="Calibri"/>
              </w:rPr>
              <w:t>Dialysis for chronic kidney failure</w:t>
            </w:r>
          </w:p>
        </w:tc>
        <w:tc>
          <w:tcPr>
            <w:tcW w:w="850" w:type="dxa"/>
          </w:tcPr>
          <w:p w14:paraId="1829FCCC"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1DD3E79E"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65695324"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14A77581" w14:textId="77777777" w:rsidR="00130239" w:rsidRPr="00D161DC" w:rsidRDefault="00130239" w:rsidP="00F5408A">
            <w:pPr>
              <w:jc w:val="center"/>
            </w:pPr>
            <w:r w:rsidRPr="00D161DC">
              <w:rPr>
                <w:rFonts w:eastAsia="Calibri"/>
                <w:b/>
              </w:rPr>
              <w:sym w:font="Wingdings" w:char="F0FC"/>
            </w:r>
          </w:p>
        </w:tc>
      </w:tr>
      <w:tr w:rsidR="00130239" w:rsidRPr="00D161DC" w14:paraId="4FFF45ED" w14:textId="77777777" w:rsidTr="00F5408A">
        <w:trPr>
          <w:trHeight w:val="313"/>
        </w:trPr>
        <w:tc>
          <w:tcPr>
            <w:tcW w:w="5529" w:type="dxa"/>
          </w:tcPr>
          <w:p w14:paraId="5E0D1AA4" w14:textId="77777777" w:rsidR="00130239" w:rsidRPr="00D161DC" w:rsidRDefault="00130239" w:rsidP="00F5408A">
            <w:pPr>
              <w:pStyle w:val="Tabletext"/>
              <w:rPr>
                <w:rFonts w:eastAsia="Calibri"/>
              </w:rPr>
            </w:pPr>
            <w:r w:rsidRPr="00D161DC">
              <w:rPr>
                <w:rFonts w:eastAsia="Calibri"/>
              </w:rPr>
              <w:t xml:space="preserve">Pregnancy and birth </w:t>
            </w:r>
          </w:p>
        </w:tc>
        <w:tc>
          <w:tcPr>
            <w:tcW w:w="850" w:type="dxa"/>
          </w:tcPr>
          <w:p w14:paraId="37C3FB71"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7491ED2C"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1D44A9FF"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6E3A5C99" w14:textId="77777777" w:rsidR="00130239" w:rsidRPr="00D161DC" w:rsidRDefault="00130239" w:rsidP="00F5408A">
            <w:pPr>
              <w:jc w:val="center"/>
            </w:pPr>
            <w:r w:rsidRPr="00D161DC">
              <w:rPr>
                <w:rFonts w:eastAsia="Calibri"/>
                <w:b/>
              </w:rPr>
              <w:sym w:font="Wingdings" w:char="F0FC"/>
            </w:r>
          </w:p>
        </w:tc>
      </w:tr>
      <w:tr w:rsidR="00130239" w:rsidRPr="00D161DC" w14:paraId="5CBB23A5" w14:textId="77777777" w:rsidTr="00F5408A">
        <w:trPr>
          <w:trHeight w:val="313"/>
        </w:trPr>
        <w:tc>
          <w:tcPr>
            <w:tcW w:w="5529" w:type="dxa"/>
          </w:tcPr>
          <w:p w14:paraId="0F2A881E" w14:textId="77777777" w:rsidR="00130239" w:rsidRPr="00D161DC" w:rsidRDefault="00130239" w:rsidP="00F5408A">
            <w:pPr>
              <w:pStyle w:val="Tabletext"/>
              <w:rPr>
                <w:rFonts w:eastAsia="Calibri"/>
              </w:rPr>
            </w:pPr>
            <w:r w:rsidRPr="00D161DC">
              <w:rPr>
                <w:rFonts w:eastAsia="Calibri"/>
              </w:rPr>
              <w:t>Assisted reproductive services</w:t>
            </w:r>
          </w:p>
        </w:tc>
        <w:tc>
          <w:tcPr>
            <w:tcW w:w="850" w:type="dxa"/>
          </w:tcPr>
          <w:p w14:paraId="6DB49367"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4387D293"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4CA62A7E"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1DB8FC7E" w14:textId="77777777" w:rsidR="00130239" w:rsidRPr="00D161DC" w:rsidRDefault="00130239" w:rsidP="00F5408A">
            <w:pPr>
              <w:jc w:val="center"/>
            </w:pPr>
            <w:r w:rsidRPr="00D161DC">
              <w:rPr>
                <w:rFonts w:eastAsia="Calibri"/>
                <w:b/>
              </w:rPr>
              <w:sym w:font="Wingdings" w:char="F0FC"/>
            </w:r>
          </w:p>
        </w:tc>
      </w:tr>
      <w:tr w:rsidR="00130239" w:rsidRPr="00D161DC" w14:paraId="6DF54C70" w14:textId="77777777" w:rsidTr="00F5408A">
        <w:trPr>
          <w:trHeight w:val="313"/>
        </w:trPr>
        <w:tc>
          <w:tcPr>
            <w:tcW w:w="5529" w:type="dxa"/>
          </w:tcPr>
          <w:p w14:paraId="125361C9" w14:textId="77777777" w:rsidR="00130239" w:rsidRPr="00D161DC" w:rsidRDefault="00130239" w:rsidP="00F5408A">
            <w:pPr>
              <w:pStyle w:val="Tabletext"/>
              <w:rPr>
                <w:rFonts w:eastAsia="Calibri"/>
              </w:rPr>
            </w:pPr>
            <w:r w:rsidRPr="00D161DC">
              <w:rPr>
                <w:rFonts w:eastAsia="Calibri"/>
              </w:rPr>
              <w:t>Weight loss surgery</w:t>
            </w:r>
          </w:p>
        </w:tc>
        <w:tc>
          <w:tcPr>
            <w:tcW w:w="850" w:type="dxa"/>
          </w:tcPr>
          <w:p w14:paraId="23DB24A1"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2918E857"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3B961FC2"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094D1A44" w14:textId="77777777" w:rsidR="00130239" w:rsidRPr="00D161DC" w:rsidRDefault="00130239" w:rsidP="00F5408A">
            <w:pPr>
              <w:jc w:val="center"/>
            </w:pPr>
            <w:r w:rsidRPr="00D161DC">
              <w:rPr>
                <w:rFonts w:eastAsia="Calibri"/>
                <w:b/>
              </w:rPr>
              <w:sym w:font="Wingdings" w:char="F0FC"/>
            </w:r>
          </w:p>
        </w:tc>
      </w:tr>
      <w:tr w:rsidR="00130239" w:rsidRPr="00D161DC" w14:paraId="1DBCF8C1" w14:textId="77777777" w:rsidTr="00F5408A">
        <w:trPr>
          <w:trHeight w:val="313"/>
        </w:trPr>
        <w:tc>
          <w:tcPr>
            <w:tcW w:w="5529" w:type="dxa"/>
          </w:tcPr>
          <w:p w14:paraId="76824531" w14:textId="77777777" w:rsidR="00130239" w:rsidRPr="00D161DC" w:rsidRDefault="00130239" w:rsidP="00F5408A">
            <w:pPr>
              <w:pStyle w:val="Tabletext"/>
              <w:rPr>
                <w:rFonts w:eastAsia="Calibri"/>
              </w:rPr>
            </w:pPr>
            <w:r w:rsidRPr="00D161DC">
              <w:rPr>
                <w:rFonts w:eastAsia="Calibri"/>
              </w:rPr>
              <w:t>Insulin pumps</w:t>
            </w:r>
          </w:p>
        </w:tc>
        <w:tc>
          <w:tcPr>
            <w:tcW w:w="850" w:type="dxa"/>
          </w:tcPr>
          <w:p w14:paraId="7EA56734"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2A752037"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6A61AE3A"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4065D584" w14:textId="77777777" w:rsidR="00130239" w:rsidRPr="00D161DC" w:rsidRDefault="00130239" w:rsidP="00F5408A">
            <w:pPr>
              <w:jc w:val="center"/>
            </w:pPr>
            <w:r w:rsidRPr="00D161DC">
              <w:rPr>
                <w:rFonts w:eastAsia="Calibri"/>
                <w:b/>
              </w:rPr>
              <w:sym w:font="Wingdings" w:char="F0FC"/>
            </w:r>
          </w:p>
        </w:tc>
      </w:tr>
      <w:tr w:rsidR="00130239" w:rsidRPr="00D161DC" w14:paraId="7373F993" w14:textId="77777777" w:rsidTr="00F5408A">
        <w:trPr>
          <w:trHeight w:val="313"/>
        </w:trPr>
        <w:tc>
          <w:tcPr>
            <w:tcW w:w="5529" w:type="dxa"/>
          </w:tcPr>
          <w:p w14:paraId="759FC8BF" w14:textId="77777777" w:rsidR="00130239" w:rsidRPr="00D161DC" w:rsidRDefault="00130239" w:rsidP="00F5408A">
            <w:pPr>
              <w:pStyle w:val="Tabletext"/>
              <w:rPr>
                <w:rFonts w:eastAsia="Calibri"/>
              </w:rPr>
            </w:pPr>
            <w:r w:rsidRPr="00D161DC">
              <w:rPr>
                <w:rFonts w:eastAsia="Calibri"/>
              </w:rPr>
              <w:t>Pain management with device</w:t>
            </w:r>
          </w:p>
        </w:tc>
        <w:tc>
          <w:tcPr>
            <w:tcW w:w="850" w:type="dxa"/>
          </w:tcPr>
          <w:p w14:paraId="0DE52FEA"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2C6BE679"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427567DB"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2D1E035E" w14:textId="77777777" w:rsidR="00130239" w:rsidRPr="00D161DC" w:rsidRDefault="00130239" w:rsidP="00F5408A">
            <w:pPr>
              <w:jc w:val="center"/>
            </w:pPr>
            <w:r w:rsidRPr="00D161DC">
              <w:rPr>
                <w:rFonts w:eastAsia="Calibri"/>
                <w:b/>
              </w:rPr>
              <w:sym w:font="Wingdings" w:char="F0FC"/>
            </w:r>
          </w:p>
        </w:tc>
      </w:tr>
      <w:tr w:rsidR="00130239" w:rsidRPr="00D161DC" w14:paraId="6C64C2AC" w14:textId="77777777" w:rsidTr="00F5408A">
        <w:trPr>
          <w:trHeight w:val="313"/>
        </w:trPr>
        <w:tc>
          <w:tcPr>
            <w:tcW w:w="5529" w:type="dxa"/>
          </w:tcPr>
          <w:p w14:paraId="433A60BB" w14:textId="77777777" w:rsidR="00130239" w:rsidRPr="00D161DC" w:rsidRDefault="00130239" w:rsidP="00F5408A">
            <w:pPr>
              <w:pStyle w:val="Tabletext"/>
              <w:rPr>
                <w:rFonts w:eastAsia="Calibri"/>
              </w:rPr>
            </w:pPr>
            <w:r w:rsidRPr="00D161DC">
              <w:rPr>
                <w:rFonts w:eastAsia="Calibri"/>
              </w:rPr>
              <w:t>Sleep studies</w:t>
            </w:r>
          </w:p>
        </w:tc>
        <w:tc>
          <w:tcPr>
            <w:tcW w:w="850" w:type="dxa"/>
          </w:tcPr>
          <w:p w14:paraId="319DC82A" w14:textId="77777777" w:rsidR="00130239" w:rsidRPr="00D161DC" w:rsidRDefault="00130239" w:rsidP="00F5408A">
            <w:pPr>
              <w:pStyle w:val="Tabletext"/>
              <w:jc w:val="center"/>
              <w:rPr>
                <w:rFonts w:eastAsia="Calibri"/>
                <w:b/>
              </w:rPr>
            </w:pPr>
            <w:r w:rsidRPr="00D161DC">
              <w:rPr>
                <w:rFonts w:eastAsia="Calibri"/>
                <w:b/>
              </w:rPr>
              <w:t>RCP</w:t>
            </w:r>
          </w:p>
        </w:tc>
        <w:tc>
          <w:tcPr>
            <w:tcW w:w="851" w:type="dxa"/>
          </w:tcPr>
          <w:p w14:paraId="0D14D21F" w14:textId="77777777" w:rsidR="00130239" w:rsidRPr="00D161DC" w:rsidRDefault="00130239" w:rsidP="00F5408A">
            <w:pPr>
              <w:spacing w:before="60" w:line="240" w:lineRule="atLeast"/>
              <w:jc w:val="center"/>
              <w:rPr>
                <w:rFonts w:ascii="Wingdings" w:hAnsi="Wingdings"/>
                <w:b/>
                <w:color w:val="000000"/>
                <w:szCs w:val="22"/>
              </w:rPr>
            </w:pPr>
          </w:p>
        </w:tc>
        <w:tc>
          <w:tcPr>
            <w:tcW w:w="850" w:type="dxa"/>
            <w:tcBorders>
              <w:right w:val="single" w:sz="36" w:space="0" w:color="9BBB59"/>
            </w:tcBorders>
          </w:tcPr>
          <w:p w14:paraId="72CDA116" w14:textId="77777777" w:rsidR="00130239" w:rsidRPr="00D161DC" w:rsidRDefault="00130239" w:rsidP="00F5408A">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14:paraId="55A9C12D" w14:textId="77777777" w:rsidR="00130239" w:rsidRPr="00D161DC" w:rsidRDefault="00130239" w:rsidP="00F5408A">
            <w:pPr>
              <w:jc w:val="center"/>
            </w:pPr>
            <w:r w:rsidRPr="00D161DC">
              <w:rPr>
                <w:rFonts w:eastAsia="Calibri"/>
                <w:b/>
              </w:rPr>
              <w:sym w:font="Wingdings" w:char="F0FC"/>
            </w:r>
          </w:p>
        </w:tc>
      </w:tr>
    </w:tbl>
    <w:p w14:paraId="708D2CD4" w14:textId="77777777" w:rsidR="00130239" w:rsidRPr="00D161DC" w:rsidRDefault="00130239" w:rsidP="00D161DC">
      <w:pPr>
        <w:pStyle w:val="Tabletext"/>
      </w:pPr>
    </w:p>
    <w:p w14:paraId="72FDB407" w14:textId="77777777" w:rsidR="00130239" w:rsidRPr="00D161DC" w:rsidRDefault="00130239" w:rsidP="00D161DC">
      <w:pPr>
        <w:pStyle w:val="Tabletext"/>
      </w:pPr>
    </w:p>
    <w:tbl>
      <w:tblPr>
        <w:tblStyle w:val="TableGrid1"/>
        <w:tblW w:w="8931" w:type="dxa"/>
        <w:tblInd w:w="-289" w:type="dxa"/>
        <w:tblLook w:val="04A0" w:firstRow="1" w:lastRow="0" w:firstColumn="1" w:lastColumn="0" w:noHBand="0" w:noVBand="1"/>
      </w:tblPr>
      <w:tblGrid>
        <w:gridCol w:w="710"/>
        <w:gridCol w:w="8221"/>
      </w:tblGrid>
      <w:tr w:rsidR="00130239" w:rsidRPr="00D161DC" w14:paraId="5F0FE7C4" w14:textId="77777777" w:rsidTr="00F5408A">
        <w:tc>
          <w:tcPr>
            <w:tcW w:w="710" w:type="dxa"/>
            <w:shd w:val="clear" w:color="auto" w:fill="EAF1DD"/>
            <w:vAlign w:val="center"/>
          </w:tcPr>
          <w:p w14:paraId="09F069DB" w14:textId="77777777" w:rsidR="00130239" w:rsidRPr="00D161DC" w:rsidRDefault="00130239" w:rsidP="00F5408A">
            <w:pPr>
              <w:spacing w:before="60" w:line="240" w:lineRule="atLeast"/>
              <w:jc w:val="center"/>
            </w:pPr>
            <w:r w:rsidRPr="00D161DC">
              <w:rPr>
                <w:rFonts w:eastAsia="Calibri"/>
                <w:b/>
              </w:rPr>
              <w:sym w:font="Wingdings" w:char="F0FC"/>
            </w:r>
          </w:p>
        </w:tc>
        <w:tc>
          <w:tcPr>
            <w:tcW w:w="8221" w:type="dxa"/>
          </w:tcPr>
          <w:p w14:paraId="6719AD08" w14:textId="77777777" w:rsidR="00130239" w:rsidRPr="00D161DC" w:rsidRDefault="00130239" w:rsidP="00F5408A">
            <w:pPr>
              <w:pStyle w:val="Tabletext"/>
              <w:rPr>
                <w:rFonts w:cs="Calibri"/>
              </w:rPr>
            </w:pPr>
            <w:r w:rsidRPr="00D161DC">
              <w:rPr>
                <w:rFonts w:cs="Calibri"/>
              </w:rPr>
              <w:t>Indicates the clinical category is a minimum requirement of the product tier.  The clinical category must be covered on an unrestricted basis.</w:t>
            </w:r>
          </w:p>
        </w:tc>
      </w:tr>
      <w:tr w:rsidR="00130239" w:rsidRPr="00D161DC" w14:paraId="467365CF" w14:textId="77777777" w:rsidTr="00F5408A">
        <w:tc>
          <w:tcPr>
            <w:tcW w:w="710" w:type="dxa"/>
            <w:shd w:val="clear" w:color="auto" w:fill="EAF1DD"/>
            <w:vAlign w:val="center"/>
          </w:tcPr>
          <w:p w14:paraId="003B3E92" w14:textId="77777777" w:rsidR="00130239" w:rsidRPr="00D161DC" w:rsidRDefault="00130239" w:rsidP="00F5408A">
            <w:pPr>
              <w:spacing w:before="60" w:line="240" w:lineRule="atLeast"/>
              <w:jc w:val="center"/>
            </w:pPr>
            <w:r w:rsidRPr="00D161DC">
              <w:rPr>
                <w:rFonts w:eastAsia="Calibri"/>
                <w:b/>
              </w:rPr>
              <w:sym w:font="Wingdings" w:char="F0FC"/>
            </w:r>
            <w:r w:rsidRPr="00D161DC">
              <w:rPr>
                <w:rFonts w:eastAsia="Calibri"/>
                <w:b/>
                <w:sz w:val="20"/>
              </w:rPr>
              <w:t>R</w:t>
            </w:r>
          </w:p>
        </w:tc>
        <w:tc>
          <w:tcPr>
            <w:tcW w:w="8221" w:type="dxa"/>
          </w:tcPr>
          <w:p w14:paraId="7BDC1DE2" w14:textId="77777777" w:rsidR="00130239" w:rsidRPr="00D161DC" w:rsidRDefault="00130239" w:rsidP="00F5408A">
            <w:pPr>
              <w:pStyle w:val="Tabletext"/>
              <w:rPr>
                <w:rFonts w:cs="Calibri"/>
              </w:rPr>
            </w:pPr>
            <w:r w:rsidRPr="00D161DC">
              <w:rPr>
                <w:rFonts w:cs="Calibri"/>
              </w:rPr>
              <w:t>Indicates the clinical category is a minimum requirement of the product tier.  The clinical category may be offered on a restricted cover basis in Basic, Bronze and Silver product tiers only.</w:t>
            </w:r>
          </w:p>
        </w:tc>
      </w:tr>
      <w:tr w:rsidR="00130239" w:rsidRPr="00D161DC" w14:paraId="0D8CC0F8" w14:textId="77777777" w:rsidTr="00F5408A">
        <w:tc>
          <w:tcPr>
            <w:tcW w:w="710" w:type="dxa"/>
            <w:vAlign w:val="center"/>
          </w:tcPr>
          <w:p w14:paraId="54157E0E" w14:textId="77777777" w:rsidR="00130239" w:rsidRPr="00D161DC" w:rsidRDefault="00130239" w:rsidP="00F5408A">
            <w:pPr>
              <w:spacing w:before="60" w:line="240" w:lineRule="atLeast"/>
              <w:jc w:val="center"/>
            </w:pPr>
            <w:r w:rsidRPr="00D161DC">
              <w:rPr>
                <w:rFonts w:eastAsia="Calibri"/>
                <w:b/>
                <w:sz w:val="20"/>
              </w:rPr>
              <w:t>RCP</w:t>
            </w:r>
          </w:p>
        </w:tc>
        <w:tc>
          <w:tcPr>
            <w:tcW w:w="8221" w:type="dxa"/>
          </w:tcPr>
          <w:p w14:paraId="5791C057" w14:textId="77777777" w:rsidR="00130239" w:rsidRPr="00D161DC" w:rsidRDefault="00130239" w:rsidP="00F5408A">
            <w:pPr>
              <w:pStyle w:val="Tabletext"/>
              <w:rPr>
                <w:rFonts w:cs="Calibri"/>
              </w:rPr>
            </w:pPr>
            <w:r w:rsidRPr="00D161DC">
              <w:rPr>
                <w:rFonts w:cs="Calibri"/>
              </w:rPr>
              <w:t>Restricted cover permitted: indicates the clinical category is not a minimum requirement of the product tier. Insurers may choose to offer these as additional clinical categories on a restricted or unrestricted basis.</w:t>
            </w:r>
          </w:p>
        </w:tc>
      </w:tr>
      <w:tr w:rsidR="00130239" w:rsidRPr="00D161DC" w14:paraId="1C06ECCB" w14:textId="77777777" w:rsidTr="00F5408A">
        <w:tc>
          <w:tcPr>
            <w:tcW w:w="710" w:type="dxa"/>
            <w:vAlign w:val="center"/>
          </w:tcPr>
          <w:p w14:paraId="6BD3AB21" w14:textId="77777777" w:rsidR="00130239" w:rsidRPr="00D161DC" w:rsidRDefault="00130239" w:rsidP="00F5408A">
            <w:pPr>
              <w:spacing w:before="60" w:line="240" w:lineRule="atLeast"/>
              <w:jc w:val="center"/>
            </w:pPr>
          </w:p>
        </w:tc>
        <w:tc>
          <w:tcPr>
            <w:tcW w:w="8221" w:type="dxa"/>
          </w:tcPr>
          <w:p w14:paraId="3259044E" w14:textId="77777777" w:rsidR="00130239" w:rsidRPr="00D161DC" w:rsidRDefault="00130239" w:rsidP="00F5408A">
            <w:pPr>
              <w:pStyle w:val="Tabletext"/>
              <w:rPr>
                <w:rFonts w:cs="Calibri"/>
              </w:rPr>
            </w:pPr>
            <w:r w:rsidRPr="00D161DC">
              <w:rPr>
                <w:rFonts w:cs="Calibri"/>
              </w:rPr>
              <w:t>A blank cell indicates that the clinical category is not a minimum requirement of the product tier. Insurers may choose to offer these as additional clinical categories; however it must be on an unrestricted basis.</w:t>
            </w:r>
          </w:p>
        </w:tc>
      </w:tr>
    </w:tbl>
    <w:p w14:paraId="50B6F406"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53"/>
          <w:headerReference w:type="default" r:id="rId54"/>
          <w:footerReference w:type="even" r:id="rId55"/>
          <w:footerReference w:type="default" r:id="rId56"/>
          <w:footerReference w:type="first" r:id="rId57"/>
          <w:pgSz w:w="11906" w:h="16838"/>
          <w:pgMar w:top="2325" w:right="1797" w:bottom="1440" w:left="1797" w:header="720" w:footer="709" w:gutter="0"/>
          <w:cols w:space="720"/>
          <w:docGrid w:linePitch="299"/>
        </w:sectPr>
      </w:pPr>
    </w:p>
    <w:p w14:paraId="15BC6093" w14:textId="77777777" w:rsidR="00130239" w:rsidRPr="00D161DC" w:rsidRDefault="00130239" w:rsidP="00130239">
      <w:pPr>
        <w:pStyle w:val="ActHead2"/>
      </w:pPr>
      <w:bookmarkStart w:id="64" w:name="_Toc83817807"/>
      <w:r w:rsidRPr="00D161DC">
        <w:rPr>
          <w:rStyle w:val="CharPartNo"/>
        </w:rPr>
        <w:lastRenderedPageBreak/>
        <w:t>Schedule 5</w:t>
      </w:r>
      <w:r w:rsidRPr="00D161DC">
        <w:t>—</w:t>
      </w:r>
      <w:r w:rsidRPr="00D161DC">
        <w:rPr>
          <w:rStyle w:val="CharPartText"/>
        </w:rPr>
        <w:t>Clinical categories</w:t>
      </w:r>
      <w:bookmarkEnd w:id="64"/>
    </w:p>
    <w:p w14:paraId="76D1AB6F" w14:textId="77777777" w:rsidR="00130239" w:rsidRPr="00D161DC" w:rsidRDefault="00130239" w:rsidP="00130239">
      <w:pPr>
        <w:pStyle w:val="notemargin"/>
        <w:tabs>
          <w:tab w:val="left" w:pos="2377"/>
        </w:tabs>
      </w:pPr>
      <w:r w:rsidRPr="00D161DC">
        <w:t>Note 1:</w:t>
      </w:r>
      <w:r w:rsidRPr="00D161DC">
        <w:tab/>
        <w:t>Rule 11F is the principal provision that deals with what must be covered by an insurance policy that covers hospital treatment. The operation of rule 11F relies on this Schedule, as well as Schedule 6 and Schedule 7.</w:t>
      </w:r>
    </w:p>
    <w:p w14:paraId="64AABED4" w14:textId="77777777" w:rsidR="00130239" w:rsidRPr="00D161DC" w:rsidRDefault="00130239" w:rsidP="00130239">
      <w:pPr>
        <w:pStyle w:val="notemargin"/>
        <w:tabs>
          <w:tab w:val="left" w:pos="2377"/>
        </w:tabs>
      </w:pPr>
      <w:r w:rsidRPr="00D161DC">
        <w:t>Note 2:</w:t>
      </w:r>
      <w:r w:rsidRPr="00D161DC">
        <w:tab/>
        <w:t>The treatments that must be covered are any hospital treatments that are in the scope of cover of a clinical category in relation to which the policy provides cover. The scope of cover includes, without limitation:</w:t>
      </w:r>
    </w:p>
    <w:p w14:paraId="0567AE73" w14:textId="77777777" w:rsidR="00130239" w:rsidRPr="00D161DC" w:rsidRDefault="00130239" w:rsidP="00130239">
      <w:pPr>
        <w:pStyle w:val="notetext"/>
        <w:spacing w:before="40"/>
        <w:ind w:left="1135" w:hanging="284"/>
      </w:pPr>
      <w:r w:rsidRPr="00D161DC">
        <w:sym w:font="Symbol" w:char="F0B7"/>
      </w:r>
      <w:r w:rsidRPr="00D161DC">
        <w:tab/>
        <w:t>any hospital treatment involving the provision of an MBS item number listed in column 3 below; and</w:t>
      </w:r>
    </w:p>
    <w:p w14:paraId="759C26AC" w14:textId="77777777" w:rsidR="00130239" w:rsidRPr="00D161DC" w:rsidRDefault="00130239" w:rsidP="00130239">
      <w:pPr>
        <w:pStyle w:val="notetext"/>
        <w:spacing w:before="40"/>
        <w:ind w:left="1135" w:hanging="284"/>
      </w:pPr>
      <w:r w:rsidRPr="00D161DC">
        <w:sym w:font="Symbol" w:char="F0B7"/>
      </w:r>
      <w:r w:rsidRPr="00D161DC">
        <w:tab/>
        <w:t>except for the clinical category “Podiatric surgery (provided by a registered podiatric surgeon)”—any hospital treatment:</w:t>
      </w:r>
    </w:p>
    <w:p w14:paraId="02849DD5" w14:textId="77777777" w:rsidR="00130239" w:rsidRPr="00D161DC" w:rsidRDefault="00130239" w:rsidP="00130239">
      <w:pPr>
        <w:pStyle w:val="notetext"/>
        <w:spacing w:before="40"/>
        <w:ind w:left="1418" w:hanging="284"/>
      </w:pPr>
      <w:r w:rsidRPr="00D161DC">
        <w:t>–</w:t>
      </w:r>
      <w:r w:rsidRPr="00D161DC">
        <w:tab/>
        <w:t>that is provided in relation to a treatment within the scope of cover of a particular clinical category or that involves the provision of an MBS item number listed in column 3 below; and</w:t>
      </w:r>
    </w:p>
    <w:p w14:paraId="34A7A5E8" w14:textId="77777777" w:rsidR="00130239" w:rsidRPr="00D161DC" w:rsidRDefault="00130239" w:rsidP="00130239">
      <w:pPr>
        <w:pStyle w:val="notetext"/>
        <w:spacing w:before="40"/>
        <w:ind w:left="1418" w:hanging="284"/>
      </w:pPr>
      <w:r w:rsidRPr="00D161DC">
        <w:t>–</w:t>
      </w:r>
      <w:r w:rsidRPr="00D161DC">
        <w:tab/>
        <w:t>that involves the provision of an MBS item number listed in Schedule 6 (common treatments) or Schedule 7 (support treatments).</w:t>
      </w:r>
    </w:p>
    <w:p w14:paraId="1E949199" w14:textId="77777777" w:rsidR="00130239" w:rsidRPr="00D161DC" w:rsidRDefault="00130239" w:rsidP="00130239">
      <w:pPr>
        <w:pStyle w:val="notemargin"/>
        <w:tabs>
          <w:tab w:val="left" w:pos="2377"/>
        </w:tabs>
      </w:pPr>
      <w:r w:rsidRPr="00D161DC">
        <w:t>Note 3:</w:t>
      </w:r>
      <w:r w:rsidRPr="00D161DC">
        <w:tab/>
        <w:t>MBS items are mentioned in the table below against a clinical category, or in the common treatments or support treatments lists in Schedules 6 and 7. Where an MBS item is mentioned for a clinical category in column 3 in the table below, the treatment including that MBS item is most likely to be provided under that clinical category, or a clinical category in the same or a higher product tier (according to Schedule 4). However, the mention of an MBS item against a particular category does not mean it is only covered under that clinical category.</w:t>
      </w:r>
    </w:p>
    <w:p w14:paraId="44A25CAB" w14:textId="77777777" w:rsidR="00130239" w:rsidRPr="00D161DC" w:rsidRDefault="00130239" w:rsidP="00130239">
      <w:pPr>
        <w:pStyle w:val="ActHead5"/>
      </w:pPr>
      <w:bookmarkStart w:id="65" w:name="_Toc83817808"/>
      <w:r w:rsidRPr="00D161DC">
        <w:rPr>
          <w:rStyle w:val="CharSectno"/>
        </w:rPr>
        <w:t>1</w:t>
      </w:r>
      <w:r w:rsidRPr="00D161DC">
        <w:t xml:space="preserve">  Interpretation</w:t>
      </w:r>
      <w:bookmarkEnd w:id="65"/>
    </w:p>
    <w:p w14:paraId="23C9EDE8" w14:textId="77777777" w:rsidR="00130239" w:rsidRPr="00D161DC" w:rsidRDefault="00130239" w:rsidP="00130239">
      <w:pPr>
        <w:pStyle w:val="subsection"/>
      </w:pPr>
      <w:r w:rsidRPr="00D161DC">
        <w:tab/>
      </w:r>
      <w:r w:rsidRPr="00D161DC">
        <w:tab/>
        <w:t>In this Schedule, the scope of cover of a particular clinical category is taken not to include any treatment that is, or treatments that are, expressly stated to be listed separately under another clinical category.</w:t>
      </w:r>
    </w:p>
    <w:p w14:paraId="14B89255" w14:textId="77777777" w:rsidR="00130239" w:rsidRPr="00D161DC" w:rsidRDefault="00130239" w:rsidP="00130239">
      <w:pPr>
        <w:pStyle w:val="ActHead5"/>
      </w:pPr>
      <w:bookmarkStart w:id="66" w:name="_Toc83817809"/>
      <w:r w:rsidRPr="00D161DC">
        <w:rPr>
          <w:rStyle w:val="CharSectno"/>
        </w:rPr>
        <w:t>2</w:t>
      </w:r>
      <w:r w:rsidRPr="00D161DC">
        <w:t xml:space="preserve">  Clinical categories</w:t>
      </w:r>
      <w:bookmarkEnd w:id="66"/>
    </w:p>
    <w:p w14:paraId="07D29170" w14:textId="77777777" w:rsidR="00130239" w:rsidRPr="00D161DC" w:rsidRDefault="00130239" w:rsidP="00130239">
      <w:pPr>
        <w:pStyle w:val="subsection"/>
      </w:pPr>
      <w:r w:rsidRPr="00D161DC">
        <w:tab/>
      </w:r>
      <w:r w:rsidRPr="00D161DC">
        <w:tab/>
        <w:t>For rule 4, and Part 2B, the clinical categories are set out in the following table.</w:t>
      </w:r>
    </w:p>
    <w:p w14:paraId="1BB12304" w14:textId="77777777" w:rsidR="00813545" w:rsidRPr="00D161DC" w:rsidRDefault="00813545" w:rsidP="00DE1E38">
      <w:pPr>
        <w:pStyle w:val="Tabletext"/>
      </w:pPr>
    </w:p>
    <w:tbl>
      <w:tblPr>
        <w:tblStyle w:val="TableGrid1"/>
        <w:tblW w:w="90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Caption w:val="Clinical categories"/>
      </w:tblPr>
      <w:tblGrid>
        <w:gridCol w:w="1594"/>
        <w:gridCol w:w="3334"/>
        <w:gridCol w:w="4111"/>
      </w:tblGrid>
      <w:tr w:rsidR="00813545" w:rsidRPr="00D161DC" w14:paraId="0D9F8BF3" w14:textId="77777777" w:rsidTr="00CD6F5D">
        <w:trPr>
          <w:tblHeader/>
        </w:trPr>
        <w:tc>
          <w:tcPr>
            <w:tcW w:w="9039" w:type="dxa"/>
            <w:gridSpan w:val="3"/>
            <w:tcBorders>
              <w:top w:val="single" w:sz="12" w:space="0" w:color="auto"/>
              <w:bottom w:val="single" w:sz="6" w:space="0" w:color="auto"/>
            </w:tcBorders>
          </w:tcPr>
          <w:p w14:paraId="75991AA1" w14:textId="77777777" w:rsidR="00813545" w:rsidRPr="00D161DC" w:rsidRDefault="00813545" w:rsidP="00813545">
            <w:pPr>
              <w:pStyle w:val="TableHeading"/>
            </w:pPr>
            <w:r w:rsidRPr="00D161DC">
              <w:t>Clinical categories table</w:t>
            </w:r>
          </w:p>
        </w:tc>
      </w:tr>
      <w:tr w:rsidR="00813545" w:rsidRPr="00D161DC" w14:paraId="6900E145" w14:textId="77777777" w:rsidTr="00CD6F5D">
        <w:trPr>
          <w:tblHeader/>
        </w:trPr>
        <w:tc>
          <w:tcPr>
            <w:tcW w:w="1594" w:type="dxa"/>
            <w:tcBorders>
              <w:top w:val="single" w:sz="6" w:space="0" w:color="auto"/>
              <w:bottom w:val="nil"/>
              <w:right w:val="nil"/>
            </w:tcBorders>
          </w:tcPr>
          <w:p w14:paraId="3CC8ADB0" w14:textId="77777777" w:rsidR="00813545" w:rsidRPr="00D161DC" w:rsidRDefault="00813545" w:rsidP="00813545">
            <w:pPr>
              <w:pStyle w:val="Tabletext"/>
            </w:pPr>
            <w:r w:rsidRPr="00D161DC">
              <w:t>Column 1</w:t>
            </w:r>
          </w:p>
        </w:tc>
        <w:tc>
          <w:tcPr>
            <w:tcW w:w="3334" w:type="dxa"/>
            <w:tcBorders>
              <w:top w:val="single" w:sz="6" w:space="0" w:color="auto"/>
              <w:left w:val="nil"/>
              <w:bottom w:val="nil"/>
              <w:right w:val="nil"/>
            </w:tcBorders>
          </w:tcPr>
          <w:p w14:paraId="79BC0C8E" w14:textId="77777777" w:rsidR="00813545" w:rsidRPr="00D161DC" w:rsidRDefault="00813545" w:rsidP="00813545">
            <w:pPr>
              <w:pStyle w:val="Tabletext"/>
            </w:pPr>
            <w:r w:rsidRPr="00D161DC">
              <w:t>Column 2</w:t>
            </w:r>
          </w:p>
        </w:tc>
        <w:tc>
          <w:tcPr>
            <w:tcW w:w="4111" w:type="dxa"/>
            <w:tcBorders>
              <w:top w:val="single" w:sz="6" w:space="0" w:color="auto"/>
              <w:left w:val="nil"/>
              <w:bottom w:val="nil"/>
            </w:tcBorders>
          </w:tcPr>
          <w:p w14:paraId="3E3A98B3" w14:textId="77777777" w:rsidR="00813545" w:rsidRPr="00D161DC" w:rsidRDefault="00813545" w:rsidP="00813545">
            <w:pPr>
              <w:pStyle w:val="Tabletext"/>
            </w:pPr>
            <w:r w:rsidRPr="00D161DC">
              <w:t>Column 3</w:t>
            </w:r>
          </w:p>
        </w:tc>
      </w:tr>
      <w:tr w:rsidR="00813545" w:rsidRPr="00D161DC" w14:paraId="2B25819B" w14:textId="77777777" w:rsidTr="00CD6F5D">
        <w:trPr>
          <w:trHeight w:val="80"/>
          <w:tblHeader/>
        </w:trPr>
        <w:tc>
          <w:tcPr>
            <w:tcW w:w="1594" w:type="dxa"/>
            <w:tcBorders>
              <w:top w:val="nil"/>
              <w:bottom w:val="single" w:sz="12" w:space="0" w:color="auto"/>
              <w:right w:val="nil"/>
            </w:tcBorders>
          </w:tcPr>
          <w:p w14:paraId="61CEF087" w14:textId="77777777" w:rsidR="00813545" w:rsidRPr="00D161DC" w:rsidRDefault="00813545" w:rsidP="00813545">
            <w:pPr>
              <w:pStyle w:val="TableHeading"/>
            </w:pPr>
            <w:r w:rsidRPr="00D161DC">
              <w:t>Clinical category</w:t>
            </w:r>
          </w:p>
        </w:tc>
        <w:tc>
          <w:tcPr>
            <w:tcW w:w="3334" w:type="dxa"/>
            <w:tcBorders>
              <w:top w:val="nil"/>
              <w:left w:val="nil"/>
              <w:bottom w:val="single" w:sz="12" w:space="0" w:color="auto"/>
              <w:right w:val="nil"/>
            </w:tcBorders>
          </w:tcPr>
          <w:p w14:paraId="5AEE4A6D" w14:textId="77777777" w:rsidR="00813545" w:rsidRPr="00D161DC" w:rsidRDefault="00813545" w:rsidP="00813545">
            <w:pPr>
              <w:pStyle w:val="TableHeading"/>
            </w:pPr>
            <w:r w:rsidRPr="00D161DC">
              <w:t>Scope of cover</w:t>
            </w:r>
          </w:p>
          <w:p w14:paraId="02AA1A35" w14:textId="77777777" w:rsidR="00813545" w:rsidRPr="00D161DC" w:rsidRDefault="00813545" w:rsidP="00813545">
            <w:pPr>
              <w:pStyle w:val="Tabletext"/>
            </w:pPr>
            <w:r w:rsidRPr="00D161DC">
              <w:t>(see Note 1)</w:t>
            </w:r>
          </w:p>
        </w:tc>
        <w:tc>
          <w:tcPr>
            <w:tcW w:w="4111" w:type="dxa"/>
            <w:tcBorders>
              <w:top w:val="nil"/>
              <w:left w:val="nil"/>
              <w:bottom w:val="single" w:sz="12" w:space="0" w:color="auto"/>
            </w:tcBorders>
          </w:tcPr>
          <w:p w14:paraId="52BC183A" w14:textId="77777777" w:rsidR="00813545" w:rsidRPr="00D161DC" w:rsidRDefault="00813545" w:rsidP="00813545">
            <w:pPr>
              <w:pStyle w:val="TableHeading"/>
            </w:pPr>
            <w:r w:rsidRPr="00D161DC">
              <w:t>Treatments to be covered (MBS Items)</w:t>
            </w:r>
          </w:p>
          <w:p w14:paraId="14FA5306" w14:textId="77777777" w:rsidR="00813545" w:rsidRPr="00D161DC" w:rsidRDefault="00813545" w:rsidP="00813545">
            <w:pPr>
              <w:pStyle w:val="Tabletext"/>
            </w:pPr>
            <w:r w:rsidRPr="00D161DC">
              <w:t>(see Notes 1, 2 and 3)</w:t>
            </w:r>
          </w:p>
          <w:p w14:paraId="624FD183" w14:textId="77777777" w:rsidR="00813545" w:rsidRPr="00D161DC" w:rsidRDefault="00813545" w:rsidP="00813545">
            <w:pPr>
              <w:pStyle w:val="Tabletext"/>
            </w:pPr>
          </w:p>
        </w:tc>
      </w:tr>
      <w:tr w:rsidR="00813545" w:rsidRPr="00D161DC" w14:paraId="3BB8AEC2" w14:textId="77777777" w:rsidTr="00813545">
        <w:tc>
          <w:tcPr>
            <w:tcW w:w="1594" w:type="dxa"/>
            <w:tcBorders>
              <w:top w:val="single" w:sz="12" w:space="0" w:color="auto"/>
              <w:right w:val="nil"/>
            </w:tcBorders>
          </w:tcPr>
          <w:p w14:paraId="58E9EA2E" w14:textId="77777777" w:rsidR="00813545" w:rsidRPr="00D161DC" w:rsidRDefault="00813545" w:rsidP="00813545">
            <w:pPr>
              <w:pStyle w:val="Tabletext"/>
            </w:pPr>
            <w:r w:rsidRPr="00D161DC">
              <w:t>Rehabilitation</w:t>
            </w:r>
          </w:p>
        </w:tc>
        <w:tc>
          <w:tcPr>
            <w:tcW w:w="3334" w:type="dxa"/>
            <w:tcBorders>
              <w:top w:val="single" w:sz="12" w:space="0" w:color="auto"/>
              <w:left w:val="nil"/>
              <w:right w:val="nil"/>
            </w:tcBorders>
          </w:tcPr>
          <w:p w14:paraId="20C9BC82" w14:textId="77777777" w:rsidR="00813545" w:rsidRPr="00D161DC" w:rsidRDefault="00813545" w:rsidP="00813545">
            <w:pPr>
              <w:pStyle w:val="Tabletext"/>
            </w:pPr>
            <w:r w:rsidRPr="00D161DC">
              <w:t>Hospital treatment for physical rehabilitation for a patient related to surgery or illness.</w:t>
            </w:r>
          </w:p>
          <w:p w14:paraId="765179E0" w14:textId="77777777" w:rsidR="00813545" w:rsidRPr="00D161DC" w:rsidRDefault="00813545" w:rsidP="00813545">
            <w:pPr>
              <w:pStyle w:val="Tabletext"/>
            </w:pPr>
            <w:r w:rsidRPr="00D161DC">
              <w:t>For example: inpatient and admitted day patient rehabilitation, stroke recovery, cardiac rehabilitation.</w:t>
            </w:r>
          </w:p>
          <w:p w14:paraId="2EBD7E7D" w14:textId="77777777" w:rsidR="00813545" w:rsidRPr="00D161DC" w:rsidRDefault="00813545" w:rsidP="00813545">
            <w:pPr>
              <w:pStyle w:val="Tabletext"/>
            </w:pPr>
          </w:p>
        </w:tc>
        <w:tc>
          <w:tcPr>
            <w:tcW w:w="4111" w:type="dxa"/>
            <w:tcBorders>
              <w:top w:val="single" w:sz="12" w:space="0" w:color="auto"/>
              <w:left w:val="nil"/>
            </w:tcBorders>
          </w:tcPr>
          <w:p w14:paraId="36AA3B7B" w14:textId="77777777" w:rsidR="00813545" w:rsidRPr="00D161DC" w:rsidRDefault="00813545" w:rsidP="00813545">
            <w:pPr>
              <w:pStyle w:val="Tabletext"/>
            </w:pPr>
          </w:p>
        </w:tc>
      </w:tr>
      <w:tr w:rsidR="00813545" w:rsidRPr="00D161DC" w14:paraId="761C0255" w14:textId="77777777" w:rsidTr="00813545">
        <w:tc>
          <w:tcPr>
            <w:tcW w:w="1594" w:type="dxa"/>
            <w:tcBorders>
              <w:bottom w:val="single" w:sz="4" w:space="0" w:color="auto"/>
              <w:right w:val="nil"/>
            </w:tcBorders>
          </w:tcPr>
          <w:p w14:paraId="3715107C" w14:textId="77777777" w:rsidR="00813545" w:rsidRPr="00D161DC" w:rsidRDefault="00813545" w:rsidP="00813545">
            <w:pPr>
              <w:pStyle w:val="Tabletext"/>
            </w:pPr>
            <w:r w:rsidRPr="00D161DC">
              <w:t>Hospital psychiatric services</w:t>
            </w:r>
          </w:p>
        </w:tc>
        <w:tc>
          <w:tcPr>
            <w:tcW w:w="3334" w:type="dxa"/>
            <w:tcBorders>
              <w:left w:val="nil"/>
              <w:bottom w:val="single" w:sz="4" w:space="0" w:color="auto"/>
              <w:right w:val="nil"/>
            </w:tcBorders>
          </w:tcPr>
          <w:p w14:paraId="3E262DE1" w14:textId="77777777" w:rsidR="00813545" w:rsidRPr="00D161DC" w:rsidRDefault="00813545" w:rsidP="00813545">
            <w:pPr>
              <w:pStyle w:val="Tabletext"/>
            </w:pPr>
            <w:r w:rsidRPr="00D161DC">
              <w:t>Hospital treatment for the treatment and care of patients with psychiatric, mental, addiction or behavioural disorders.</w:t>
            </w:r>
          </w:p>
          <w:p w14:paraId="59BAD97E" w14:textId="77777777" w:rsidR="00813545" w:rsidRPr="00D161DC" w:rsidRDefault="00813545" w:rsidP="00813545">
            <w:pPr>
              <w:pStyle w:val="Tabletext"/>
            </w:pPr>
            <w:r w:rsidRPr="00D161DC">
              <w:lastRenderedPageBreak/>
              <w:t>For example: psychoses such as schizophrenia, mood disorders such as depression, eating disorders and addiction therapy.</w:t>
            </w:r>
          </w:p>
        </w:tc>
        <w:tc>
          <w:tcPr>
            <w:tcW w:w="4111" w:type="dxa"/>
            <w:tcBorders>
              <w:left w:val="nil"/>
              <w:bottom w:val="single" w:sz="4" w:space="0" w:color="auto"/>
            </w:tcBorders>
          </w:tcPr>
          <w:p w14:paraId="70369EEC" w14:textId="77777777" w:rsidR="00813545" w:rsidRPr="00D161DC" w:rsidRDefault="00813545" w:rsidP="00813545">
            <w:pPr>
              <w:pStyle w:val="Tabletext"/>
            </w:pPr>
            <w:r w:rsidRPr="00D161DC">
              <w:lastRenderedPageBreak/>
              <w:t xml:space="preserve">170, 171, 172, 289, 297, 320, 322, 324, 326, 328, 342, 344, 346, 348, 350, 352, 855, 857, 858, 861, 864, 866, 2700, 2701, 2712, 2713, 2715, 2717, 2721, 2723, 2725, 2727, 6018, </w:t>
            </w:r>
            <w:r w:rsidRPr="00D161DC">
              <w:lastRenderedPageBreak/>
              <w:t>6019, 6023, 6024, 6028, 6029, 6031, 6032, 6034, 6035, 6037, 6038, 6042, 14216, 14217, 14219, 14220, 14224, 80005, 80015, 80105, 80115, 80130, 80140, 80155, 80165, 90250, 90251, 90252, 90253, 90254, 90255, 90256, 90257, 90264, 90265, 90272, 90274, 90276, 90278</w:t>
            </w:r>
          </w:p>
          <w:p w14:paraId="7A7BB001" w14:textId="77777777" w:rsidR="00813545" w:rsidRPr="00D161DC" w:rsidRDefault="00813545" w:rsidP="00813545">
            <w:pPr>
              <w:pStyle w:val="Tabletext"/>
            </w:pPr>
          </w:p>
        </w:tc>
      </w:tr>
      <w:tr w:rsidR="00813545" w:rsidRPr="00D161DC" w14:paraId="2B8FEC27" w14:textId="77777777" w:rsidTr="00813545">
        <w:tc>
          <w:tcPr>
            <w:tcW w:w="1594" w:type="dxa"/>
            <w:tcBorders>
              <w:top w:val="single" w:sz="4" w:space="0" w:color="auto"/>
              <w:bottom w:val="single" w:sz="4" w:space="0" w:color="auto"/>
              <w:right w:val="nil"/>
            </w:tcBorders>
          </w:tcPr>
          <w:p w14:paraId="2B926D58" w14:textId="77777777" w:rsidR="00813545" w:rsidRPr="00D161DC" w:rsidRDefault="00813545" w:rsidP="00813545">
            <w:pPr>
              <w:pStyle w:val="Tabletext"/>
            </w:pPr>
            <w:r w:rsidRPr="00D161DC">
              <w:lastRenderedPageBreak/>
              <w:t>Palliative care</w:t>
            </w:r>
          </w:p>
        </w:tc>
        <w:tc>
          <w:tcPr>
            <w:tcW w:w="3334" w:type="dxa"/>
            <w:tcBorders>
              <w:top w:val="single" w:sz="4" w:space="0" w:color="auto"/>
              <w:left w:val="nil"/>
              <w:bottom w:val="single" w:sz="4" w:space="0" w:color="auto"/>
              <w:right w:val="nil"/>
            </w:tcBorders>
          </w:tcPr>
          <w:p w14:paraId="2B798331" w14:textId="77777777" w:rsidR="00813545" w:rsidRPr="00D161DC" w:rsidRDefault="00813545" w:rsidP="00813545">
            <w:pPr>
              <w:pStyle w:val="Tabletext"/>
            </w:pPr>
            <w:r w:rsidRPr="00D161DC">
              <w:t>Hospital treatment for care where the intent is primarily providing quality of life for a patient with a terminal illness, including treatment to alleviate and manage pain.</w:t>
            </w:r>
          </w:p>
          <w:p w14:paraId="6FAAA772" w14:textId="77777777" w:rsidR="00813545" w:rsidRPr="00D161DC" w:rsidRDefault="00813545" w:rsidP="00813545">
            <w:pPr>
              <w:pStyle w:val="Tabletext"/>
            </w:pPr>
          </w:p>
        </w:tc>
        <w:tc>
          <w:tcPr>
            <w:tcW w:w="4111" w:type="dxa"/>
            <w:tcBorders>
              <w:top w:val="single" w:sz="4" w:space="0" w:color="auto"/>
              <w:left w:val="nil"/>
              <w:bottom w:val="single" w:sz="4" w:space="0" w:color="auto"/>
            </w:tcBorders>
          </w:tcPr>
          <w:p w14:paraId="00E6A68C" w14:textId="77777777" w:rsidR="00813545" w:rsidRPr="00D161DC" w:rsidRDefault="00813545" w:rsidP="00813545">
            <w:pPr>
              <w:pStyle w:val="Tabletext"/>
            </w:pPr>
            <w:r w:rsidRPr="00D161DC">
              <w:t>3005, 3010, 3014, 3018, 3023, 3028, 3032, 3040, 3044, 3051, 3055, 3062, 3069, 3074, 3078, 3083, 3088, 3093</w:t>
            </w:r>
          </w:p>
        </w:tc>
      </w:tr>
      <w:tr w:rsidR="00813545" w:rsidRPr="00D161DC" w14:paraId="740C03E6" w14:textId="77777777" w:rsidTr="00813545">
        <w:tc>
          <w:tcPr>
            <w:tcW w:w="1594" w:type="dxa"/>
            <w:tcBorders>
              <w:top w:val="single" w:sz="4" w:space="0" w:color="auto"/>
              <w:bottom w:val="single" w:sz="4" w:space="0" w:color="auto"/>
              <w:right w:val="nil"/>
            </w:tcBorders>
          </w:tcPr>
          <w:p w14:paraId="4B635CD9" w14:textId="77777777" w:rsidR="00813545" w:rsidRPr="00D161DC" w:rsidRDefault="00813545" w:rsidP="00813545">
            <w:pPr>
              <w:pStyle w:val="Tabletext"/>
            </w:pPr>
            <w:r w:rsidRPr="00D161DC">
              <w:t>Assisted reproductive services</w:t>
            </w:r>
          </w:p>
        </w:tc>
        <w:tc>
          <w:tcPr>
            <w:tcW w:w="3334" w:type="dxa"/>
            <w:tcBorders>
              <w:top w:val="single" w:sz="4" w:space="0" w:color="auto"/>
              <w:left w:val="nil"/>
              <w:bottom w:val="single" w:sz="4" w:space="0" w:color="auto"/>
              <w:right w:val="nil"/>
            </w:tcBorders>
          </w:tcPr>
          <w:p w14:paraId="3DEDDD84" w14:textId="77777777" w:rsidR="00813545" w:rsidRPr="00D161DC" w:rsidRDefault="00813545" w:rsidP="00813545">
            <w:pPr>
              <w:pStyle w:val="Tabletext"/>
            </w:pPr>
            <w:r w:rsidRPr="00D161DC">
              <w:t>Hospital treatment for fertility treatments or procedures.</w:t>
            </w:r>
          </w:p>
          <w:p w14:paraId="6957E9AB" w14:textId="6E922F35" w:rsidR="00813545" w:rsidRPr="00D161DC" w:rsidRDefault="00813545" w:rsidP="00813545">
            <w:pPr>
              <w:pStyle w:val="Tabletext"/>
            </w:pPr>
            <w:r w:rsidRPr="00D161DC">
              <w:t xml:space="preserve">For example: retrieval of eggs or sperm, </w:t>
            </w:r>
            <w:r w:rsidRPr="00D161DC">
              <w:rPr>
                <w:i/>
              </w:rPr>
              <w:t>In vitro</w:t>
            </w:r>
            <w:r w:rsidRPr="00D161DC">
              <w:t xml:space="preserve"> Fertilisation (IVF), and Gamete Intra</w:t>
            </w:r>
            <w:r w:rsidR="00457723">
              <w:noBreakHyphen/>
            </w:r>
            <w:r w:rsidRPr="00D161DC">
              <w:t>fallopian Transfer (GIFT).</w:t>
            </w:r>
          </w:p>
          <w:p w14:paraId="6CAC215B" w14:textId="77777777" w:rsidR="00813545" w:rsidRPr="00D161DC" w:rsidRDefault="00813545" w:rsidP="00813545">
            <w:pPr>
              <w:pStyle w:val="Tabletext"/>
              <w:rPr>
                <w:i/>
              </w:rPr>
            </w:pPr>
            <w:r w:rsidRPr="00D161DC">
              <w:t xml:space="preserve">Treatment of the female reproductive system is listed separately under </w:t>
            </w:r>
            <w:r w:rsidRPr="00D161DC">
              <w:rPr>
                <w:i/>
              </w:rPr>
              <w:t xml:space="preserve">Gynaecology. </w:t>
            </w:r>
          </w:p>
          <w:p w14:paraId="228890E7" w14:textId="77777777" w:rsidR="00813545" w:rsidRPr="00D161DC" w:rsidRDefault="00813545" w:rsidP="00813545">
            <w:pPr>
              <w:pStyle w:val="Tabletext"/>
              <w:rPr>
                <w:i/>
              </w:rPr>
            </w:pPr>
          </w:p>
          <w:p w14:paraId="6C2BB6AC" w14:textId="5975EB38" w:rsidR="00813545" w:rsidRPr="00D161DC" w:rsidRDefault="00813545" w:rsidP="00813545">
            <w:pPr>
              <w:pStyle w:val="Tabletext"/>
              <w:rPr>
                <w:i/>
              </w:rPr>
            </w:pPr>
            <w:r w:rsidRPr="00D161DC">
              <w:t>Pregnancy and birth</w:t>
            </w:r>
            <w:r w:rsidR="00457723">
              <w:noBreakHyphen/>
            </w:r>
            <w:r w:rsidRPr="00D161DC">
              <w:t xml:space="preserve">related services are listed separately under </w:t>
            </w:r>
            <w:r w:rsidRPr="00D161DC">
              <w:rPr>
                <w:i/>
              </w:rPr>
              <w:t>Pregnancy and birth.</w:t>
            </w:r>
          </w:p>
          <w:p w14:paraId="640BCCA2" w14:textId="77777777" w:rsidR="00813545" w:rsidRPr="00D161DC" w:rsidRDefault="00813545" w:rsidP="00813545">
            <w:pPr>
              <w:pStyle w:val="Tabletext"/>
              <w:rPr>
                <w:i/>
              </w:rPr>
            </w:pPr>
          </w:p>
        </w:tc>
        <w:tc>
          <w:tcPr>
            <w:tcW w:w="4111" w:type="dxa"/>
            <w:tcBorders>
              <w:top w:val="single" w:sz="4" w:space="0" w:color="auto"/>
              <w:left w:val="nil"/>
              <w:bottom w:val="single" w:sz="4" w:space="0" w:color="auto"/>
            </w:tcBorders>
          </w:tcPr>
          <w:p w14:paraId="33B64F46" w14:textId="77777777" w:rsidR="00813545" w:rsidRPr="00D161DC" w:rsidRDefault="00813545" w:rsidP="00813545">
            <w:pPr>
              <w:pStyle w:val="Tabletext"/>
            </w:pPr>
            <w:r w:rsidRPr="00D161DC">
              <w:t>13200, 13201, 13202, 13203, 13209, 13212, 13215, 13218, 13221, 13241, 13251, 13260, 13290, 14203, 14206, 37605, 37606</w:t>
            </w:r>
          </w:p>
        </w:tc>
      </w:tr>
      <w:tr w:rsidR="00813545" w:rsidRPr="00D161DC" w14:paraId="599BAAD4" w14:textId="77777777" w:rsidTr="00813545">
        <w:tc>
          <w:tcPr>
            <w:tcW w:w="1594" w:type="dxa"/>
            <w:tcBorders>
              <w:top w:val="single" w:sz="4" w:space="0" w:color="auto"/>
              <w:bottom w:val="single" w:sz="4" w:space="0" w:color="auto"/>
              <w:right w:val="nil"/>
            </w:tcBorders>
          </w:tcPr>
          <w:p w14:paraId="0BFE75BC" w14:textId="77777777" w:rsidR="00813545" w:rsidRPr="00D161DC" w:rsidRDefault="00813545" w:rsidP="00813545">
            <w:pPr>
              <w:pStyle w:val="Tabletext"/>
            </w:pPr>
            <w:r w:rsidRPr="00D161DC">
              <w:t>Back, neck and spine</w:t>
            </w:r>
          </w:p>
        </w:tc>
        <w:tc>
          <w:tcPr>
            <w:tcW w:w="3334" w:type="dxa"/>
            <w:tcBorders>
              <w:top w:val="single" w:sz="4" w:space="0" w:color="auto"/>
              <w:left w:val="nil"/>
              <w:bottom w:val="single" w:sz="4" w:space="0" w:color="auto"/>
              <w:right w:val="nil"/>
            </w:tcBorders>
          </w:tcPr>
          <w:p w14:paraId="3BF7656B" w14:textId="77777777" w:rsidR="00813545" w:rsidRPr="00D161DC" w:rsidRDefault="00813545" w:rsidP="00813545">
            <w:pPr>
              <w:pStyle w:val="Tabletext"/>
            </w:pPr>
            <w:r w:rsidRPr="00D161DC">
              <w:t>Hospital treatment for the investigation and treatment of the back, neck and spinal column, including spinal fusion.</w:t>
            </w:r>
          </w:p>
          <w:p w14:paraId="1CFA9596" w14:textId="77777777" w:rsidR="00813545" w:rsidRPr="00D161DC" w:rsidRDefault="00813545" w:rsidP="00813545">
            <w:pPr>
              <w:pStyle w:val="Tabletext"/>
            </w:pPr>
            <w:r w:rsidRPr="00D161DC">
              <w:t>For example: sciatica</w:t>
            </w:r>
            <w:r w:rsidRPr="00D161DC" w:rsidDel="0075454D">
              <w:t xml:space="preserve">, </w:t>
            </w:r>
            <w:r w:rsidRPr="00D161DC">
              <w:t xml:space="preserve">prolapsed or herniated disc, spinal disc replacement and spine curvature disorders such as scoliosis, kyphosis and lordosis. </w:t>
            </w:r>
          </w:p>
          <w:p w14:paraId="54495B8E" w14:textId="3E53A065" w:rsidR="00813545" w:rsidRPr="00D161DC" w:rsidRDefault="00813545" w:rsidP="00813545">
            <w:pPr>
              <w:pStyle w:val="Tabletext"/>
              <w:rPr>
                <w:i/>
              </w:rPr>
            </w:pPr>
            <w:r w:rsidRPr="00D161DC">
              <w:t xml:space="preserve">Joint replacements are listed separately under </w:t>
            </w:r>
            <w:r w:rsidRPr="00D161DC">
              <w:rPr>
                <w:i/>
              </w:rPr>
              <w:t>Joint replacements</w:t>
            </w:r>
            <w:r w:rsidRPr="00D161DC">
              <w:t>.</w:t>
            </w:r>
          </w:p>
          <w:p w14:paraId="1D4A3C0B" w14:textId="77777777" w:rsidR="00813545" w:rsidRPr="00D161DC" w:rsidRDefault="00813545" w:rsidP="00813545">
            <w:pPr>
              <w:pStyle w:val="Tabletext"/>
              <w:rPr>
                <w:i/>
              </w:rPr>
            </w:pPr>
            <w:r w:rsidRPr="00D161DC">
              <w:t xml:space="preserve">Joint fusions are listed separately under </w:t>
            </w:r>
            <w:r w:rsidRPr="00D161DC">
              <w:rPr>
                <w:i/>
              </w:rPr>
              <w:t>Bone, joint and muscle.</w:t>
            </w:r>
          </w:p>
          <w:p w14:paraId="43EE2339" w14:textId="77777777" w:rsidR="00813545" w:rsidRPr="00D161DC" w:rsidRDefault="00813545" w:rsidP="00813545">
            <w:pPr>
              <w:pStyle w:val="Tabletext"/>
              <w:rPr>
                <w:i/>
              </w:rPr>
            </w:pPr>
            <w:r w:rsidRPr="00D161DC">
              <w:t xml:space="preserve">Spinal cord conditions are listed </w:t>
            </w:r>
            <w:r w:rsidRPr="00D161DC">
              <w:lastRenderedPageBreak/>
              <w:t xml:space="preserve">separately under </w:t>
            </w:r>
            <w:r w:rsidRPr="00D161DC">
              <w:rPr>
                <w:i/>
              </w:rPr>
              <w:t>Brain and nervous system.</w:t>
            </w:r>
          </w:p>
          <w:p w14:paraId="21CA2883" w14:textId="77777777" w:rsidR="00813545" w:rsidRPr="00D161DC" w:rsidRDefault="00813545" w:rsidP="00813545">
            <w:pPr>
              <w:pStyle w:val="Tabletext"/>
            </w:pPr>
            <w:r w:rsidRPr="00D161DC">
              <w:t xml:space="preserve">Management of back pain is listed separately under </w:t>
            </w:r>
            <w:r w:rsidRPr="00D161DC">
              <w:rPr>
                <w:i/>
              </w:rPr>
              <w:t>Pain management</w:t>
            </w:r>
            <w:r w:rsidRPr="00D161DC">
              <w:t xml:space="preserve">. Pain management that requires a device is listed separately under </w:t>
            </w:r>
            <w:r w:rsidRPr="00D161DC">
              <w:rPr>
                <w:i/>
              </w:rPr>
              <w:t>Pain management with device.</w:t>
            </w:r>
          </w:p>
          <w:p w14:paraId="6380E528" w14:textId="77777777" w:rsidR="00813545" w:rsidRPr="00D161DC" w:rsidRDefault="00813545" w:rsidP="00813545">
            <w:pPr>
              <w:pStyle w:val="Tabletext"/>
              <w:rPr>
                <w:i/>
              </w:rPr>
            </w:pPr>
            <w:r w:rsidRPr="00D161DC">
              <w:t xml:space="preserve">Chemotherapy and radiotherapy for cancer is listed separately under </w:t>
            </w:r>
            <w:r w:rsidRPr="00D161DC">
              <w:rPr>
                <w:i/>
              </w:rPr>
              <w:t>Chemotherapy, radiotherapy and immunotherapy for cancer.</w:t>
            </w:r>
          </w:p>
          <w:p w14:paraId="62E418E1" w14:textId="77777777" w:rsidR="00813545" w:rsidRPr="00D161DC" w:rsidRDefault="00813545" w:rsidP="00813545">
            <w:pPr>
              <w:pStyle w:val="Tabletext"/>
              <w:rPr>
                <w:i/>
              </w:rPr>
            </w:pPr>
          </w:p>
        </w:tc>
        <w:tc>
          <w:tcPr>
            <w:tcW w:w="4111" w:type="dxa"/>
            <w:tcBorders>
              <w:top w:val="single" w:sz="4" w:space="0" w:color="auto"/>
              <w:left w:val="nil"/>
              <w:bottom w:val="single" w:sz="4" w:space="0" w:color="auto"/>
            </w:tcBorders>
          </w:tcPr>
          <w:p w14:paraId="639B5869" w14:textId="77777777" w:rsidR="00813545" w:rsidRPr="00D161DC" w:rsidRDefault="00813545" w:rsidP="00813545">
            <w:pPr>
              <w:pStyle w:val="Tabletext"/>
            </w:pPr>
            <w:r w:rsidRPr="00D161DC">
              <w:lastRenderedPageBreak/>
              <w:t>30672, 35401, 44133, 50600, 50604, 50608, 50612, 50616, 50620, 50624, 50628, 50632, 50636, 50640, 50644, 51020, 51021, 51022, 51023, 51024, 51025, 51026, 51031, 51032, 51033, 51034, 51035, 51036, 51041, 51042, 51043, 51044, 51045, 51051, 51052, 51053, 51054, 51055, 51056, 51057, 51058, 51059, 51061, 51062, 51063, 51064, 51065, 51066, 51071, 51072, 51073, 51102, 51103, 51110, 51111, 51112, 51113, 51114, 51115, 51120, 51130, 51131, 51140, 51141, 51145, 51150, 51160, 51165, 51170, 51171</w:t>
            </w:r>
          </w:p>
        </w:tc>
      </w:tr>
      <w:tr w:rsidR="00813545" w:rsidRPr="00D161DC" w14:paraId="7116A69F" w14:textId="77777777" w:rsidTr="00813545">
        <w:tc>
          <w:tcPr>
            <w:tcW w:w="1594" w:type="dxa"/>
            <w:tcBorders>
              <w:bottom w:val="single" w:sz="4" w:space="0" w:color="auto"/>
              <w:right w:val="nil"/>
            </w:tcBorders>
          </w:tcPr>
          <w:p w14:paraId="43F57C6E" w14:textId="77777777" w:rsidR="00813545" w:rsidRPr="00D161DC" w:rsidRDefault="00813545" w:rsidP="00813545">
            <w:pPr>
              <w:pStyle w:val="Tabletext"/>
            </w:pPr>
            <w:r w:rsidRPr="00D161DC">
              <w:t>Blood</w:t>
            </w:r>
          </w:p>
        </w:tc>
        <w:tc>
          <w:tcPr>
            <w:tcW w:w="3334" w:type="dxa"/>
            <w:tcBorders>
              <w:left w:val="nil"/>
              <w:bottom w:val="single" w:sz="4" w:space="0" w:color="auto"/>
              <w:right w:val="nil"/>
            </w:tcBorders>
          </w:tcPr>
          <w:p w14:paraId="3BB353A4" w14:textId="3B6CD63A" w:rsidR="00813545" w:rsidRPr="00D161DC" w:rsidRDefault="00813545" w:rsidP="00813545">
            <w:pPr>
              <w:pStyle w:val="Tabletext"/>
            </w:pPr>
            <w:r w:rsidRPr="00D161DC">
              <w:t>Hospital treatment for the investigation and treatment of blood and blood</w:t>
            </w:r>
            <w:r w:rsidR="00457723">
              <w:noBreakHyphen/>
            </w:r>
            <w:r w:rsidRPr="00D161DC">
              <w:t>related conditions.</w:t>
            </w:r>
          </w:p>
          <w:p w14:paraId="699C7F96" w14:textId="77777777" w:rsidR="00813545" w:rsidRPr="00D161DC" w:rsidRDefault="00813545" w:rsidP="00813545">
            <w:pPr>
              <w:pStyle w:val="Tabletext"/>
            </w:pPr>
            <w:r w:rsidRPr="00D161DC">
              <w:t>For example: blood clotting disorders and bone marrow transplants.</w:t>
            </w:r>
          </w:p>
          <w:p w14:paraId="33D7827F" w14:textId="77777777" w:rsidR="00813545" w:rsidRPr="00D161DC" w:rsidRDefault="00813545" w:rsidP="00813545">
            <w:pPr>
              <w:pStyle w:val="Tabletext"/>
            </w:pPr>
            <w:r w:rsidRPr="00D161DC">
              <w:t xml:space="preserve">Treatment for cancers of the blood is listed separately under </w:t>
            </w:r>
            <w:r w:rsidRPr="00D161DC">
              <w:rPr>
                <w:i/>
              </w:rPr>
              <w:t>Chemotherapy, radiotherapy and immunotherapy for cancer</w:t>
            </w:r>
            <w:r w:rsidRPr="00D161DC">
              <w:t>.</w:t>
            </w:r>
          </w:p>
          <w:p w14:paraId="6DB61647" w14:textId="77777777" w:rsidR="00813545" w:rsidRPr="00D161DC" w:rsidRDefault="00813545" w:rsidP="00813545">
            <w:pPr>
              <w:pStyle w:val="Tabletext"/>
            </w:pPr>
          </w:p>
        </w:tc>
        <w:tc>
          <w:tcPr>
            <w:tcW w:w="4111" w:type="dxa"/>
            <w:tcBorders>
              <w:left w:val="nil"/>
              <w:bottom w:val="single" w:sz="4" w:space="0" w:color="auto"/>
            </w:tcBorders>
          </w:tcPr>
          <w:p w14:paraId="7D81A151" w14:textId="77777777" w:rsidR="00813545" w:rsidRPr="00D161DC" w:rsidRDefault="00813545" w:rsidP="00813545">
            <w:pPr>
              <w:pStyle w:val="Tabletext"/>
            </w:pPr>
            <w:r w:rsidRPr="00D161DC">
              <w:t>13700</w:t>
            </w:r>
          </w:p>
        </w:tc>
      </w:tr>
      <w:tr w:rsidR="00813545" w:rsidRPr="00D161DC" w14:paraId="0A23D76A" w14:textId="77777777" w:rsidTr="00813545">
        <w:tc>
          <w:tcPr>
            <w:tcW w:w="1594" w:type="dxa"/>
            <w:tcBorders>
              <w:bottom w:val="single" w:sz="4" w:space="0" w:color="auto"/>
              <w:right w:val="nil"/>
            </w:tcBorders>
          </w:tcPr>
          <w:p w14:paraId="0D0307E4" w14:textId="77777777" w:rsidR="00813545" w:rsidRPr="00D161DC" w:rsidRDefault="00813545" w:rsidP="00813545">
            <w:pPr>
              <w:pStyle w:val="Tabletext"/>
            </w:pPr>
            <w:r w:rsidRPr="00D161DC">
              <w:t>Bone, joint and muscle</w:t>
            </w:r>
          </w:p>
        </w:tc>
        <w:tc>
          <w:tcPr>
            <w:tcW w:w="3334" w:type="dxa"/>
            <w:tcBorders>
              <w:left w:val="nil"/>
              <w:bottom w:val="single" w:sz="4" w:space="0" w:color="auto"/>
              <w:right w:val="nil"/>
            </w:tcBorders>
          </w:tcPr>
          <w:p w14:paraId="48527F7C" w14:textId="77777777" w:rsidR="00813545" w:rsidRPr="00D161DC" w:rsidRDefault="00813545" w:rsidP="00813545">
            <w:pPr>
              <w:pStyle w:val="Tabletext"/>
            </w:pPr>
            <w:r w:rsidRPr="00D161DC">
              <w:t>Hospital treatment for the investigation and treatment of diseases, disorders and injuries of the musculoskeletal system.</w:t>
            </w:r>
          </w:p>
          <w:p w14:paraId="1FF180BB" w14:textId="77777777" w:rsidR="00813545" w:rsidRPr="00D161DC" w:rsidRDefault="00813545" w:rsidP="00813545">
            <w:pPr>
              <w:pStyle w:val="Tabletext"/>
            </w:pPr>
            <w:r w:rsidRPr="00D161DC">
              <w:t>For example: carpal tunnel, fractures, hand surgery, joint fusion, bone spurs, osteomyelitis and bone cancer.</w:t>
            </w:r>
          </w:p>
          <w:p w14:paraId="0EE440C1" w14:textId="4F2699B5" w:rsidR="00813545" w:rsidRPr="00D161DC" w:rsidRDefault="00813545" w:rsidP="00813545">
            <w:pPr>
              <w:pStyle w:val="Tabletext"/>
            </w:pPr>
            <w:r w:rsidRPr="00D161DC">
              <w:t>Chest surgery is listed separately under Lung and chest.</w:t>
            </w:r>
          </w:p>
          <w:p w14:paraId="6594F624" w14:textId="5DD8E2A1" w:rsidR="00813545" w:rsidRPr="00D161DC" w:rsidRDefault="00813545" w:rsidP="00813545">
            <w:pPr>
              <w:pStyle w:val="Tabletext"/>
            </w:pPr>
            <w:r w:rsidRPr="00D161DC">
              <w:t>Spinal cord conditions are listed separately under Brain and nervous system.</w:t>
            </w:r>
          </w:p>
          <w:p w14:paraId="1EB3AE9A" w14:textId="53AEDFBD" w:rsidR="00813545" w:rsidRPr="00D161DC" w:rsidRDefault="00813545" w:rsidP="00813545">
            <w:pPr>
              <w:pStyle w:val="Tabletext"/>
            </w:pPr>
            <w:r w:rsidRPr="00D161DC">
              <w:t>Spinal column conditions are listed separately under Back, neck and spine.</w:t>
            </w:r>
          </w:p>
          <w:p w14:paraId="6E3E1685" w14:textId="5AF480B8" w:rsidR="00813545" w:rsidRPr="00D161DC" w:rsidRDefault="00813545" w:rsidP="00813545">
            <w:pPr>
              <w:pStyle w:val="Tabletext"/>
            </w:pPr>
            <w:r w:rsidRPr="00D161DC">
              <w:t>Joint reconstructions are listed separately under Joint reconstructions.</w:t>
            </w:r>
          </w:p>
          <w:p w14:paraId="5EF2DE95" w14:textId="4BF3CF14" w:rsidR="00813545" w:rsidRPr="00D161DC" w:rsidRDefault="00813545" w:rsidP="00813545">
            <w:pPr>
              <w:pStyle w:val="Tabletext"/>
            </w:pPr>
            <w:r w:rsidRPr="00D161DC">
              <w:t>Joint replacements are listed separately under Joint replacements.</w:t>
            </w:r>
          </w:p>
          <w:p w14:paraId="2651D41F" w14:textId="77777777" w:rsidR="00813545" w:rsidRPr="00D161DC" w:rsidRDefault="00813545" w:rsidP="00813545">
            <w:pPr>
              <w:pStyle w:val="Tabletext"/>
            </w:pPr>
            <w:r w:rsidRPr="00D161DC">
              <w:t xml:space="preserve">Podiatric surgery performed by a </w:t>
            </w:r>
            <w:r w:rsidRPr="00D161DC">
              <w:lastRenderedPageBreak/>
              <w:t>registered podiatric surgeon is listed separately under Podiatric surgery (provided by a registered podiatric surgeon).</w:t>
            </w:r>
          </w:p>
          <w:p w14:paraId="2C436282" w14:textId="77777777" w:rsidR="00813545" w:rsidRPr="00D161DC" w:rsidRDefault="00813545" w:rsidP="00813545">
            <w:pPr>
              <w:pStyle w:val="Tabletext"/>
            </w:pPr>
            <w:r w:rsidRPr="00D161DC">
              <w:t>Management of back pain is listed separately under Pain management. Pain management that requires a device is listed separately under Pain management with device.</w:t>
            </w:r>
          </w:p>
          <w:p w14:paraId="3026E660" w14:textId="77777777" w:rsidR="00813545" w:rsidRPr="00D161DC" w:rsidRDefault="00813545" w:rsidP="00813545">
            <w:pPr>
              <w:pStyle w:val="Tabletext"/>
            </w:pPr>
            <w:r w:rsidRPr="00D161DC">
              <w:t>Chemotherapy and radiotherapy for cancer is listed separately under Chemotherapy, radiotherapy and immunotherapy for cancer.</w:t>
            </w:r>
          </w:p>
        </w:tc>
        <w:tc>
          <w:tcPr>
            <w:tcW w:w="4111" w:type="dxa"/>
            <w:tcBorders>
              <w:left w:val="nil"/>
              <w:bottom w:val="single" w:sz="4" w:space="0" w:color="auto"/>
            </w:tcBorders>
          </w:tcPr>
          <w:p w14:paraId="5F60BFD9" w14:textId="77777777" w:rsidR="00813545" w:rsidRPr="00D161DC" w:rsidRDefault="00813545" w:rsidP="00813545">
            <w:pPr>
              <w:pStyle w:val="Tabletext"/>
            </w:pPr>
            <w:r w:rsidRPr="00D161DC">
              <w:lastRenderedPageBreak/>
              <w:t xml:space="preserve">18350, 18351, 18353, 18354, 18360, 18361, 18365, 30103, 30107, 30226, 30229, 30232, 30235, 30238, 30241, 30244, 32036, 39331, 39332, 39336, 39339, 39342, 39345, 43521, 43527, 43530, 43533, 43876, 43879, 44325, 44328, 44331, 44334, 44338, 44342, 44346, 44350, 44354, 44358, 44359, 44361, 44364, 44367, 44370, 44373, 44376, 45605, 45788, 45851, 45855, 45857, 45859, 45861, 45863, 45867, 45869, 45871, 45873, 45875, 45945, 45978, 45981, 45987, 45993, 45996, 46300, 46303, 46308, 46330, 46333, 46335, 46336, 46339, 46340, 46341, 46342, 46348, 46351, 46354, 46357, 46360, 46363, 46365, 46367, 46370, 46372, 46375, 46378, 46379, 46380, 46381, 46384, 46387, 46390, 46393, 46394, 46395, 46399, 46401, 46464, 46465, 46468, 46471, 46474, 46477, 46480, 46483, 46493, 47000, 47003, 47007, 47009, 47012, 47015, 47018, 47021, 47024, 47027, 47030, 47033, 47042, 47045, 47047, 47049, 47052, 47053, </w:t>
            </w:r>
            <w:r w:rsidRPr="00D161DC">
              <w:lastRenderedPageBreak/>
              <w:t xml:space="preserve">47054, 47057, 47060, 47063, 47066, 47069, 47301, 47304, 47307, 47310, 47313, 47316, 47319, 47348, 47351, 47354, 47357, 47361, 47362, 47364, 47367, 47370, 47373, 47381, 47384, 47385, 47386, 47387, 47390, 47393, 47396, 47399, 47402, 47405, 47408, 47411, 47414, 47417, 47420, 47423, 47426, 47429, 47432, 47435, 47438, 47441, 47444, 47447, 47450, 47451, 47453, 47456, 47459, 47462, 47465, 47466, 47467, 47468, 47471, 47474, 47477, 47480, 47483, 47486, 47489, 47491, 47495, 47498, 47501, 47511, 47514, 47516, 47519, 47528, 47531, 47534, 47537, 47540, 47543, 47546, 47549, 47552, 47555, 47558, 47559, 47561, 47565, 47566, 47568, 47570, 47573, 47579, 47582, 47585, 47588, 47591, 47595, 47597, 47600, 47603, 47612, 47615, 47618, 47621, 47624, 47630, 47637, 47639, 47648, 47657, 47663, 47666, 47672, 47678, 47753, 47756, 47762, 47765, 47768, 47771, 47774, 47777, 47780, 47783, 47786, 47789, 47790, 47791, 47900, 47903, 47921, 47924, 47927, 47929, 47953, 47954, 47955, 47956, 47960, 47964, 47967, 47975, 47978, 47981, 47982, 47983, 47984, 48245, 48248, 48251, 48254, 48257, 48400, 48403, 48406, 48409, 48412, 48415, 48419, 48420, 48421, 48422, 48423, 48424, 48426, 48427, 48430, 48433, 48435, 48507, 48509, 48512, 48942, 48945, 48954, 48972, 48980, 48983, 48986, 49100, 49106, 49109, 49118, 49124, 49200, 49203, 49206, 49212, 49213, 49218, 49219, 49220, 49239, 49300, 49303, 49306, 49309, 49360, 49363, 49366, 49500, 49509, 49512, 49569, 49590, 49712, 49718, 49724, 49727, 49728, 49730, 49732, 49734, 49736, 49738, 49740, 49742, 49744, 49760, 49761, 49762, 49763, 49764, 49765, 49766, 49767, 49768, 49769, 49770, 49771, 49772, 49773, 49774, 49775, 49776, 49777, 49778, 49779, 49780, 49781, 49783, 49784, 49785, 49786, 49787, 49788, 49789, 49790, 49791, 49792, 49793, 49794, 49795, 49796, 49797, 49798, 49800, 49803, 49806, 49809, 49812, 49814, 49815, 49818, 49821, 49824, 49827, 49830, 49833, 49836, </w:t>
            </w:r>
            <w:r w:rsidRPr="00D161DC">
              <w:lastRenderedPageBreak/>
              <w:t>49837, 49838, 49845, 49851, 49854, 49860, 49866, 49878, 49881, 49884, 49887, 49890, 50107, 50112, 50115, 50118, 50130, 50200, 50201, 50203, 50206, 50209, 50212, 50215, 50218, 50221, 50224, 50233, 50236, 50239, 50242, 50245, 50300, 50303, 50306, 50309, 50310, 50312, 50321, 50324, 50330, 50335, 50336, 50339, 50345, 50348, 50351, 50352, 50354, 50357, 50360, 50369, 50372, 50375, 50378, 50381, 50384, 50390, 50393, 50394, 50395, 50396, 50399, 50426, 50428, 50450, 50451, 50455, 50456, 50460, 50461, 50465, 50466, 50470, 50471, 50475, 50476, 50508, 50512, 50524, 50528, 50532, 50536, 50540, 50544, 50548, 50552, 50556, 50560, 50564, 50568, 50572, 50576, 50580, 50584, 50588, 50592, 50596, 50654, 52056, 52057, 52058, 52059, 52060, 52061, 52062, 52063, 52064, 52066, 52069, 52072, 52073, 52075, 52078, 52081, 52084, 52087, 52090, 52092, 52094, 52095, 52096, 52097, 52098, 52099, 52102, 52105, 52114, 52126, 52129, 52130, 52131, 52180, 52182, 52184, 52186, 53200, 53203, 53206, 53209, 53212, 53215, 53218, 53220, 53221, 53224, 53225, 53226, 53227, 53230, 53233, 53236, 53239, 53400, 53403, 53406, 53409, 53410, 53411, 53412, 53413, 53414, 53415, 53416, 53418, 53419, 53422, 53423, 53424, 53425, 53427, 53429, 53439</w:t>
            </w:r>
          </w:p>
          <w:p w14:paraId="1DACD2E8" w14:textId="77777777" w:rsidR="00813545" w:rsidRPr="00D161DC" w:rsidRDefault="00813545" w:rsidP="00813545">
            <w:pPr>
              <w:pStyle w:val="Tabletext"/>
            </w:pPr>
          </w:p>
        </w:tc>
      </w:tr>
      <w:tr w:rsidR="00813545" w:rsidRPr="00D161DC" w14:paraId="5554BB14" w14:textId="77777777" w:rsidTr="00813545">
        <w:tc>
          <w:tcPr>
            <w:tcW w:w="1594" w:type="dxa"/>
            <w:tcBorders>
              <w:top w:val="single" w:sz="4" w:space="0" w:color="auto"/>
              <w:right w:val="nil"/>
            </w:tcBorders>
          </w:tcPr>
          <w:p w14:paraId="1C0BBBC7" w14:textId="77777777" w:rsidR="00813545" w:rsidRPr="00D161DC" w:rsidRDefault="00813545" w:rsidP="00813545">
            <w:pPr>
              <w:pStyle w:val="Tabletext"/>
            </w:pPr>
            <w:r w:rsidRPr="00D161DC">
              <w:lastRenderedPageBreak/>
              <w:t>Brain and nervous system</w:t>
            </w:r>
          </w:p>
        </w:tc>
        <w:tc>
          <w:tcPr>
            <w:tcW w:w="3334" w:type="dxa"/>
            <w:tcBorders>
              <w:top w:val="single" w:sz="4" w:space="0" w:color="auto"/>
              <w:left w:val="nil"/>
              <w:right w:val="nil"/>
            </w:tcBorders>
          </w:tcPr>
          <w:p w14:paraId="092F7299" w14:textId="51809DD9" w:rsidR="00813545" w:rsidRPr="00D161DC" w:rsidRDefault="00813545" w:rsidP="00813545">
            <w:pPr>
              <w:pStyle w:val="Tabletext"/>
            </w:pPr>
            <w:r w:rsidRPr="00D161DC">
              <w:t>Hospital treatment for the investigation and treatment of the brain, brain</w:t>
            </w:r>
            <w:r w:rsidR="00457723">
              <w:noBreakHyphen/>
            </w:r>
            <w:r w:rsidRPr="00D161DC">
              <w:t>related conditions, spinal cord and peripheral nervous system.</w:t>
            </w:r>
          </w:p>
          <w:p w14:paraId="7C4C1EFC" w14:textId="77777777" w:rsidR="00813545" w:rsidRPr="00D161DC" w:rsidRDefault="00813545" w:rsidP="00813545">
            <w:pPr>
              <w:pStyle w:val="Tabletext"/>
            </w:pPr>
            <w:r w:rsidRPr="00D161DC">
              <w:t>For example: stroke, brain or spinal cord tumours, head injuries, epilepsy and Parkinson’s disease.</w:t>
            </w:r>
          </w:p>
          <w:p w14:paraId="0F4DADB9" w14:textId="77777777" w:rsidR="00813545" w:rsidRPr="00D161DC" w:rsidRDefault="00813545" w:rsidP="00813545">
            <w:pPr>
              <w:pStyle w:val="Tabletext"/>
            </w:pPr>
            <w:r w:rsidRPr="00D161DC">
              <w:t xml:space="preserve">Treatment of spinal column (back bone) </w:t>
            </w:r>
            <w:r w:rsidRPr="00D161DC" w:rsidDel="00D83E0E">
              <w:t xml:space="preserve">conditions </w:t>
            </w:r>
            <w:r w:rsidRPr="00D161DC">
              <w:t xml:space="preserve">is listed separately under </w:t>
            </w:r>
            <w:r w:rsidRPr="00D161DC">
              <w:rPr>
                <w:i/>
              </w:rPr>
              <w:t>Back, neck and spine.</w:t>
            </w:r>
          </w:p>
          <w:p w14:paraId="320E5592"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r w:rsidRPr="00D161DC">
              <w:t>.</w:t>
            </w:r>
          </w:p>
        </w:tc>
        <w:tc>
          <w:tcPr>
            <w:tcW w:w="4111" w:type="dxa"/>
            <w:tcBorders>
              <w:top w:val="single" w:sz="4" w:space="0" w:color="auto"/>
              <w:left w:val="nil"/>
            </w:tcBorders>
          </w:tcPr>
          <w:p w14:paraId="6AF580D4" w14:textId="77777777" w:rsidR="00813545" w:rsidRPr="00D161DC" w:rsidRDefault="00813545" w:rsidP="00813545">
            <w:pPr>
              <w:pStyle w:val="Tabletext"/>
            </w:pPr>
            <w:r w:rsidRPr="00D161DC">
              <w:t xml:space="preserve">6007, 6009, 6011, 6013, 6015, 14227, 14234, 14237, 18377, 35000, 35003, 35006, 35009, 35012, 35412, 35414, 39007, 39015, 39018, 39113, 39300, 39303, 39306, 39307, 39309, 39312, 39315, 39318, 39319, 39321, 39324, 39327, 39328, 39329, 39330, 39333, 39503, 39604, 39610, 39612, 39615, 39638, 39639, 39641, 39651, 39654, 39656, 39700, 39703, 39710, 39712, 39715, 39718, 39720, 39801, 39803, 39815, 39818, 39821, 39900, 39903, 39906, 40004, 40012, 40018, 40104, 40106, 40109, 40112, 40119, 40600, 40700, 40701, 40702, 40703, 40704, 40705, 40706, 40707, 40708, 40709, 40712, 40801, 40803, 40850, </w:t>
            </w:r>
            <w:r w:rsidRPr="00D161DC">
              <w:lastRenderedPageBreak/>
              <w:t>40851, 40852, 40854, 40856, 40858, 40860, 40862, 40863, 40905, 41888, 43987, 46364, 51011, 51012, 51013, 51014, 51015, 52800, 52803, 52806, 52809, 52812, 52815, 52818, 52821, 52824, 52826, 52828, 52830, 52832</w:t>
            </w:r>
          </w:p>
          <w:p w14:paraId="675C2718" w14:textId="77777777" w:rsidR="00813545" w:rsidRPr="00D161DC" w:rsidRDefault="00813545" w:rsidP="00813545">
            <w:pPr>
              <w:pStyle w:val="Tabletext"/>
            </w:pPr>
          </w:p>
        </w:tc>
      </w:tr>
      <w:tr w:rsidR="00813545" w:rsidRPr="00D161DC" w14:paraId="13E32FDB" w14:textId="77777777" w:rsidTr="00813545">
        <w:tc>
          <w:tcPr>
            <w:tcW w:w="1594" w:type="dxa"/>
            <w:tcBorders>
              <w:bottom w:val="single" w:sz="4" w:space="0" w:color="auto"/>
              <w:right w:val="nil"/>
            </w:tcBorders>
          </w:tcPr>
          <w:p w14:paraId="2E99D5AB" w14:textId="77777777" w:rsidR="00813545" w:rsidRPr="00D161DC" w:rsidRDefault="00813545" w:rsidP="00813545">
            <w:pPr>
              <w:pStyle w:val="Tabletext"/>
            </w:pPr>
            <w:r w:rsidRPr="00D161DC">
              <w:lastRenderedPageBreak/>
              <w:t>Breast surgery (medically necessary)</w:t>
            </w:r>
          </w:p>
        </w:tc>
        <w:tc>
          <w:tcPr>
            <w:tcW w:w="3334" w:type="dxa"/>
            <w:tcBorders>
              <w:left w:val="nil"/>
              <w:bottom w:val="single" w:sz="4" w:space="0" w:color="auto"/>
              <w:right w:val="nil"/>
            </w:tcBorders>
          </w:tcPr>
          <w:p w14:paraId="5EA6CE12" w14:textId="77777777" w:rsidR="00813545" w:rsidRPr="00D161DC" w:rsidRDefault="00813545" w:rsidP="00813545">
            <w:pPr>
              <w:pStyle w:val="Tabletext"/>
            </w:pPr>
            <w:r w:rsidRPr="00D161DC">
              <w:t xml:space="preserve">Hospital treatment for the investigation and treatment of breast disorders and associated lymph nodes, and reconstruction and/or reduction following breast surgery or a preventative mastectomy. </w:t>
            </w:r>
          </w:p>
          <w:p w14:paraId="403C7749" w14:textId="77777777" w:rsidR="00813545" w:rsidRPr="00D161DC" w:rsidRDefault="00813545" w:rsidP="00813545">
            <w:pPr>
              <w:pStyle w:val="Tabletext"/>
            </w:pPr>
            <w:r w:rsidRPr="00D161DC">
              <w:t>For example: breast lesions, breast tumours, asymmetry due to breast cancer surgery, and gynecomastia.</w:t>
            </w:r>
          </w:p>
          <w:p w14:paraId="6AB8F0D3" w14:textId="77777777" w:rsidR="00813545" w:rsidRPr="00D161DC" w:rsidRDefault="00813545" w:rsidP="00813545">
            <w:pPr>
              <w:pStyle w:val="Tabletext"/>
            </w:pPr>
            <w:r w:rsidRPr="00D161DC">
              <w:t>This clinical category does not require benefits to be paid for cosmetic breast surgery that is not medically necessary.</w:t>
            </w:r>
          </w:p>
          <w:p w14:paraId="53FBCF87" w14:textId="77777777" w:rsidR="00813545" w:rsidRPr="00D161DC" w:rsidRDefault="00813545" w:rsidP="00813545">
            <w:pPr>
              <w:pStyle w:val="Tabletext"/>
              <w:rPr>
                <w:i/>
              </w:rPr>
            </w:pPr>
            <w:r w:rsidRPr="00D161DC">
              <w:t xml:space="preserve">Chemotherapy and radiotherapy for cancer is listed separately under </w:t>
            </w:r>
            <w:r w:rsidRPr="00D161DC">
              <w:rPr>
                <w:i/>
              </w:rPr>
              <w:t>Chemotherapy, radiotherapy and immunotherapy for cancer.</w:t>
            </w:r>
          </w:p>
          <w:p w14:paraId="7E555810" w14:textId="77777777" w:rsidR="00813545" w:rsidRPr="00D161DC" w:rsidRDefault="00813545" w:rsidP="00813545">
            <w:pPr>
              <w:pStyle w:val="Tabletext"/>
              <w:rPr>
                <w:i/>
              </w:rPr>
            </w:pPr>
          </w:p>
        </w:tc>
        <w:tc>
          <w:tcPr>
            <w:tcW w:w="4111" w:type="dxa"/>
            <w:tcBorders>
              <w:left w:val="nil"/>
              <w:bottom w:val="single" w:sz="4" w:space="0" w:color="auto"/>
            </w:tcBorders>
          </w:tcPr>
          <w:p w14:paraId="2B205ED7" w14:textId="77777777" w:rsidR="00813545" w:rsidRPr="00D161DC" w:rsidRDefault="00813545" w:rsidP="00813545">
            <w:pPr>
              <w:pStyle w:val="Tabletext"/>
            </w:pPr>
            <w:r w:rsidRPr="00D161DC">
              <w:t>30299, 30300, 30302, 30303, 31500, 31503, 31506, 31509, 31512, 31515, 31516, 31519, 31524, 31525, 31530, 31533, 31536, 31548, 31551, 31554, 31557, 31560, 31563, 31566, 45060, 45061, 45062, 45520, 45522, 45523, 45524, 45527, 45528, 45530, 45533, 45534, 45535, 45536, 45539, 45542, 45545, 45546, 45548, 45551, 45553, 45554, 45556, 45558</w:t>
            </w:r>
          </w:p>
        </w:tc>
      </w:tr>
      <w:tr w:rsidR="00813545" w:rsidRPr="00D161DC" w14:paraId="11243E27" w14:textId="77777777" w:rsidTr="00813545">
        <w:tc>
          <w:tcPr>
            <w:tcW w:w="1594" w:type="dxa"/>
            <w:tcBorders>
              <w:bottom w:val="single" w:sz="4" w:space="0" w:color="auto"/>
              <w:right w:val="nil"/>
            </w:tcBorders>
          </w:tcPr>
          <w:p w14:paraId="0DAF9E8E" w14:textId="77777777" w:rsidR="00813545" w:rsidRPr="00D161DC" w:rsidRDefault="00813545" w:rsidP="00813545">
            <w:pPr>
              <w:pStyle w:val="Tabletext"/>
            </w:pPr>
            <w:r w:rsidRPr="00D161DC">
              <w:t>Cataracts</w:t>
            </w:r>
          </w:p>
        </w:tc>
        <w:tc>
          <w:tcPr>
            <w:tcW w:w="3334" w:type="dxa"/>
            <w:tcBorders>
              <w:left w:val="nil"/>
              <w:bottom w:val="single" w:sz="4" w:space="0" w:color="auto"/>
              <w:right w:val="nil"/>
            </w:tcBorders>
          </w:tcPr>
          <w:p w14:paraId="256277B1" w14:textId="77777777" w:rsidR="00813545" w:rsidRPr="00D161DC" w:rsidRDefault="00813545" w:rsidP="00813545">
            <w:pPr>
              <w:pStyle w:val="Tabletext"/>
            </w:pPr>
            <w:r w:rsidRPr="00D161DC">
              <w:t>Hospital treatment for surgery to remove a cataract and replace with an artificial lens.</w:t>
            </w:r>
          </w:p>
          <w:p w14:paraId="4D968D6D" w14:textId="77777777" w:rsidR="00813545" w:rsidRPr="00D161DC" w:rsidRDefault="00813545" w:rsidP="00813545">
            <w:pPr>
              <w:pStyle w:val="Tabletext"/>
            </w:pPr>
          </w:p>
        </w:tc>
        <w:tc>
          <w:tcPr>
            <w:tcW w:w="4111" w:type="dxa"/>
            <w:tcBorders>
              <w:left w:val="nil"/>
              <w:bottom w:val="single" w:sz="4" w:space="0" w:color="auto"/>
            </w:tcBorders>
          </w:tcPr>
          <w:p w14:paraId="23BC7D6B" w14:textId="77777777" w:rsidR="00813545" w:rsidRPr="00D161DC" w:rsidRDefault="00813545" w:rsidP="00813545">
            <w:pPr>
              <w:pStyle w:val="Tabletext"/>
            </w:pPr>
            <w:r w:rsidRPr="00D161DC">
              <w:t>42698, 42701, 42702, 42703, 42704, 42705, 42707, 42710, 42713, 42716</w:t>
            </w:r>
          </w:p>
        </w:tc>
      </w:tr>
      <w:tr w:rsidR="00813545" w:rsidRPr="00D161DC" w14:paraId="2DC47123" w14:textId="77777777" w:rsidTr="00813545">
        <w:tc>
          <w:tcPr>
            <w:tcW w:w="1594" w:type="dxa"/>
            <w:tcBorders>
              <w:top w:val="single" w:sz="4" w:space="0" w:color="auto"/>
              <w:right w:val="nil"/>
            </w:tcBorders>
          </w:tcPr>
          <w:p w14:paraId="36710E33" w14:textId="77777777" w:rsidR="00813545" w:rsidRPr="00D161DC" w:rsidRDefault="00813545" w:rsidP="00813545">
            <w:pPr>
              <w:pStyle w:val="Tabletext"/>
            </w:pPr>
            <w:r w:rsidRPr="00D161DC">
              <w:t>Chemotherapy, radiotherapy and immunotherapy for cancer</w:t>
            </w:r>
          </w:p>
        </w:tc>
        <w:tc>
          <w:tcPr>
            <w:tcW w:w="3334" w:type="dxa"/>
            <w:tcBorders>
              <w:top w:val="single" w:sz="4" w:space="0" w:color="auto"/>
              <w:left w:val="nil"/>
              <w:right w:val="nil"/>
            </w:tcBorders>
          </w:tcPr>
          <w:p w14:paraId="2A3A7E90" w14:textId="161A426A" w:rsidR="00813545" w:rsidRPr="00D161DC" w:rsidRDefault="00813545" w:rsidP="00813545">
            <w:pPr>
              <w:pStyle w:val="Tabletext"/>
            </w:pPr>
            <w:r w:rsidRPr="00D161DC">
              <w:t>Hospital treatment for chemotherapy, radiotherapy and immunotherapy for the treatment of cancer or benign tumours.</w:t>
            </w:r>
          </w:p>
          <w:p w14:paraId="21163175" w14:textId="77777777" w:rsidR="00813545" w:rsidRPr="00D161DC" w:rsidRDefault="00813545" w:rsidP="00813545">
            <w:pPr>
              <w:pStyle w:val="Tabletext"/>
            </w:pPr>
            <w:r w:rsidRPr="00D161DC">
              <w:t>Surgical treatment of cancer is listed separately under each body system.</w:t>
            </w:r>
          </w:p>
        </w:tc>
        <w:tc>
          <w:tcPr>
            <w:tcW w:w="4111" w:type="dxa"/>
            <w:tcBorders>
              <w:top w:val="single" w:sz="4" w:space="0" w:color="auto"/>
              <w:left w:val="nil"/>
            </w:tcBorders>
          </w:tcPr>
          <w:p w14:paraId="6B74127E" w14:textId="77777777" w:rsidR="00813545" w:rsidRPr="00D161DC" w:rsidRDefault="00813545" w:rsidP="00813545">
            <w:pPr>
              <w:pStyle w:val="Tabletext"/>
            </w:pPr>
            <w:r w:rsidRPr="00D161DC">
              <w:t xml:space="preserve">13760, 13950, 14221, 14245, 14247, 14249, 15000, 15003, 15006, 15009, 15012, 15100, 15103, 15106, 15109, 15112, 15115, 15211, 15214, 15215, 15218, 15221, 15224, 15227, 15230, 15233, 15236, 15239, 15242, 15245, 15248,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w:t>
            </w:r>
            <w:r w:rsidRPr="00D161DC">
              <w:lastRenderedPageBreak/>
              <w:t>15705, 15710, 15715, 15800, 15850, 15900, 16003, 16006, 16009, 16012, 16015, 16018, 30400, 34521, 34524, 34527, 34528, 34529, 34530, 34533, 34534, 34539, 34540, 35404, 35406, 35408, 50950, 50952</w:t>
            </w:r>
          </w:p>
          <w:p w14:paraId="5EF6666E" w14:textId="77777777" w:rsidR="00813545" w:rsidRPr="00D161DC" w:rsidRDefault="00813545" w:rsidP="00813545">
            <w:pPr>
              <w:pStyle w:val="Tabletext"/>
            </w:pPr>
          </w:p>
        </w:tc>
      </w:tr>
      <w:tr w:rsidR="00813545" w:rsidRPr="00D161DC" w14:paraId="2EE76B23" w14:textId="77777777" w:rsidTr="00813545">
        <w:tc>
          <w:tcPr>
            <w:tcW w:w="1594" w:type="dxa"/>
            <w:tcBorders>
              <w:bottom w:val="single" w:sz="4" w:space="0" w:color="auto"/>
              <w:right w:val="nil"/>
            </w:tcBorders>
          </w:tcPr>
          <w:p w14:paraId="64352A1F" w14:textId="77777777" w:rsidR="00813545" w:rsidRPr="00D161DC" w:rsidRDefault="00813545" w:rsidP="00813545">
            <w:pPr>
              <w:pStyle w:val="Tabletext"/>
            </w:pPr>
            <w:r w:rsidRPr="00D161DC">
              <w:lastRenderedPageBreak/>
              <w:t>Dental surgery</w:t>
            </w:r>
          </w:p>
        </w:tc>
        <w:tc>
          <w:tcPr>
            <w:tcW w:w="3334" w:type="dxa"/>
            <w:tcBorders>
              <w:left w:val="nil"/>
              <w:bottom w:val="single" w:sz="4" w:space="0" w:color="auto"/>
              <w:right w:val="nil"/>
            </w:tcBorders>
          </w:tcPr>
          <w:p w14:paraId="669DE25E" w14:textId="77777777" w:rsidR="00813545" w:rsidRPr="00D161DC" w:rsidRDefault="00813545" w:rsidP="00813545">
            <w:pPr>
              <w:pStyle w:val="Tabletext"/>
            </w:pPr>
            <w:r w:rsidRPr="00D161DC">
              <w:t>Hospital treatment for surgery to the teeth and gums.</w:t>
            </w:r>
          </w:p>
          <w:p w14:paraId="52021AB2" w14:textId="77777777" w:rsidR="00813545" w:rsidRPr="00D161DC" w:rsidRDefault="00813545" w:rsidP="00813545">
            <w:pPr>
              <w:pStyle w:val="Tabletext"/>
            </w:pPr>
            <w:r w:rsidRPr="00D161DC">
              <w:t>For example: surgery to remove wisdom teeth, and dental implant surgery.</w:t>
            </w:r>
          </w:p>
        </w:tc>
        <w:tc>
          <w:tcPr>
            <w:tcW w:w="4111" w:type="dxa"/>
            <w:tcBorders>
              <w:left w:val="nil"/>
              <w:bottom w:val="single" w:sz="4" w:space="0" w:color="auto"/>
            </w:tcBorders>
          </w:tcPr>
          <w:p w14:paraId="35C703BE" w14:textId="77777777" w:rsidR="00813545" w:rsidRPr="00D161DC" w:rsidRDefault="00813545" w:rsidP="00813545">
            <w:pPr>
              <w:pStyle w:val="Tabletext"/>
            </w:pPr>
            <w:r w:rsidRPr="00D161DC">
              <w:t>75006, 75030, 75033, 75034, 75036, 75037, 75039, 75042, 75045, 75048, 75049, 75050, 75051, 75156, 75200, 75203, 75206, 75400, 75403, 75406, 75409, 75412, 75415, 75600, 75603, 75606, 75609, 75612, 75615, 75618, 75621, 75800, 75803, 75806, 75809, 75812, 75815, 75818, 75821, 75824, 75827, 75830, 75833, 75836, 75839, 75842, 75845, 75848, 75851, 75854</w:t>
            </w:r>
          </w:p>
        </w:tc>
      </w:tr>
      <w:tr w:rsidR="00813545" w:rsidRPr="00D161DC" w14:paraId="49D0803F" w14:textId="77777777" w:rsidTr="00813545">
        <w:tc>
          <w:tcPr>
            <w:tcW w:w="1594" w:type="dxa"/>
            <w:tcBorders>
              <w:bottom w:val="single" w:sz="4" w:space="0" w:color="auto"/>
              <w:right w:val="nil"/>
            </w:tcBorders>
          </w:tcPr>
          <w:p w14:paraId="7F05F2C1" w14:textId="77777777" w:rsidR="00813545" w:rsidRPr="00D161DC" w:rsidRDefault="00813545" w:rsidP="00813545">
            <w:pPr>
              <w:pStyle w:val="Tabletext"/>
            </w:pPr>
            <w:r w:rsidRPr="00D161DC">
              <w:t>Diabetes management</w:t>
            </w:r>
          </w:p>
          <w:p w14:paraId="223EDC89" w14:textId="77777777" w:rsidR="00813545" w:rsidRPr="00D161DC" w:rsidRDefault="00813545" w:rsidP="00813545">
            <w:pPr>
              <w:pStyle w:val="Tabletext"/>
            </w:pPr>
            <w:r w:rsidRPr="00D161DC">
              <w:t>(excluding insulin pumps)</w:t>
            </w:r>
          </w:p>
        </w:tc>
        <w:tc>
          <w:tcPr>
            <w:tcW w:w="3334" w:type="dxa"/>
            <w:tcBorders>
              <w:left w:val="nil"/>
              <w:bottom w:val="single" w:sz="4" w:space="0" w:color="auto"/>
              <w:right w:val="nil"/>
            </w:tcBorders>
          </w:tcPr>
          <w:p w14:paraId="609F4883" w14:textId="77777777" w:rsidR="00813545" w:rsidRPr="00D161DC" w:rsidRDefault="00813545" w:rsidP="00813545">
            <w:pPr>
              <w:pStyle w:val="Tabletext"/>
            </w:pPr>
            <w:r w:rsidRPr="00D161DC">
              <w:t>Hospital treatment for the investigation and management</w:t>
            </w:r>
            <w:r w:rsidRPr="00D161DC" w:rsidDel="00C24306">
              <w:t xml:space="preserve"> </w:t>
            </w:r>
            <w:r w:rsidRPr="00D161DC">
              <w:t>of diabetes.</w:t>
            </w:r>
          </w:p>
          <w:p w14:paraId="59ADB423" w14:textId="6328A208" w:rsidR="00813545" w:rsidRPr="00D161DC" w:rsidRDefault="00813545" w:rsidP="00813545">
            <w:pPr>
              <w:pStyle w:val="Tabletext"/>
            </w:pPr>
            <w:r w:rsidRPr="00D161DC">
              <w:t>For example: stabilisation of hypo</w:t>
            </w:r>
            <w:r w:rsidR="00457723">
              <w:noBreakHyphen/>
            </w:r>
            <w:r w:rsidRPr="00D161DC">
              <w:t xml:space="preserve"> or hyper</w:t>
            </w:r>
            <w:r w:rsidR="00457723">
              <w:noBreakHyphen/>
            </w:r>
            <w:r w:rsidRPr="00D161DC">
              <w:t xml:space="preserve"> glycaemia, contour problems due to insulin injections.</w:t>
            </w:r>
          </w:p>
          <w:p w14:paraId="77E487CA" w14:textId="79943636" w:rsidR="00813545" w:rsidRPr="00D161DC" w:rsidRDefault="00813545" w:rsidP="00813545">
            <w:pPr>
              <w:pStyle w:val="Tabletext"/>
            </w:pPr>
            <w:r w:rsidRPr="00D161DC">
              <w:t>Treatment for diabetes</w:t>
            </w:r>
            <w:r w:rsidR="00457723">
              <w:noBreakHyphen/>
            </w:r>
            <w:r w:rsidRPr="00D161DC">
              <w:t>related conditions is listed separately under each body system affected. For example, treatment for diabetes</w:t>
            </w:r>
            <w:r w:rsidR="00457723">
              <w:noBreakHyphen/>
            </w:r>
            <w:r w:rsidRPr="00D161DC">
              <w:t xml:space="preserve">related eye conditions is listed separately under </w:t>
            </w:r>
            <w:r w:rsidRPr="00D161DC">
              <w:rPr>
                <w:i/>
              </w:rPr>
              <w:t>Eye</w:t>
            </w:r>
            <w:r w:rsidRPr="00D161DC">
              <w:t xml:space="preserve">. </w:t>
            </w:r>
          </w:p>
          <w:p w14:paraId="153A51DD" w14:textId="77777777" w:rsidR="00813545" w:rsidRPr="00D161DC" w:rsidRDefault="00813545" w:rsidP="00813545">
            <w:pPr>
              <w:pStyle w:val="Tabletext"/>
            </w:pPr>
            <w:r w:rsidRPr="00D161DC">
              <w:t xml:space="preserve">Treatment for ulcers is listed separately under </w:t>
            </w:r>
            <w:r w:rsidRPr="00D161DC">
              <w:rPr>
                <w:i/>
              </w:rPr>
              <w:t>Skin.</w:t>
            </w:r>
          </w:p>
          <w:p w14:paraId="796339F6" w14:textId="77777777" w:rsidR="00813545" w:rsidRPr="00D161DC" w:rsidRDefault="00813545" w:rsidP="00813545">
            <w:pPr>
              <w:pStyle w:val="Tabletext"/>
              <w:rPr>
                <w:i/>
              </w:rPr>
            </w:pPr>
            <w:r w:rsidRPr="00D161DC">
              <w:t xml:space="preserve">Provision and replacement of insulin pumps is listed separately under </w:t>
            </w:r>
            <w:r w:rsidRPr="00D161DC">
              <w:rPr>
                <w:i/>
              </w:rPr>
              <w:t>Insulin pumps.</w:t>
            </w:r>
          </w:p>
          <w:p w14:paraId="6EB398C9" w14:textId="77777777" w:rsidR="00813545" w:rsidRPr="00D161DC" w:rsidRDefault="00813545" w:rsidP="00813545">
            <w:pPr>
              <w:pStyle w:val="Tabletext"/>
            </w:pPr>
          </w:p>
        </w:tc>
        <w:tc>
          <w:tcPr>
            <w:tcW w:w="4111" w:type="dxa"/>
            <w:tcBorders>
              <w:left w:val="nil"/>
              <w:bottom w:val="single" w:sz="4" w:space="0" w:color="auto"/>
            </w:tcBorders>
          </w:tcPr>
          <w:p w14:paraId="7AF95220" w14:textId="77777777" w:rsidR="00813545" w:rsidRPr="00D161DC" w:rsidRDefault="00813545" w:rsidP="00813545">
            <w:pPr>
              <w:pStyle w:val="Tabletext"/>
            </w:pPr>
            <w:r w:rsidRPr="00D161DC">
              <w:t>31346</w:t>
            </w:r>
          </w:p>
        </w:tc>
      </w:tr>
      <w:tr w:rsidR="00813545" w:rsidRPr="00D161DC" w14:paraId="7320005E" w14:textId="77777777" w:rsidTr="00813545">
        <w:tc>
          <w:tcPr>
            <w:tcW w:w="1594" w:type="dxa"/>
            <w:tcBorders>
              <w:top w:val="single" w:sz="4" w:space="0" w:color="auto"/>
              <w:bottom w:val="single" w:sz="4" w:space="0" w:color="auto"/>
              <w:right w:val="nil"/>
            </w:tcBorders>
          </w:tcPr>
          <w:p w14:paraId="5ED4DD02" w14:textId="77777777" w:rsidR="00813545" w:rsidRPr="00D161DC" w:rsidRDefault="00813545" w:rsidP="00813545">
            <w:pPr>
              <w:pStyle w:val="Tabletext"/>
            </w:pPr>
            <w:r w:rsidRPr="00D161DC">
              <w:t>Dialysis for chronic kidney failure</w:t>
            </w:r>
          </w:p>
        </w:tc>
        <w:tc>
          <w:tcPr>
            <w:tcW w:w="3334" w:type="dxa"/>
            <w:tcBorders>
              <w:top w:val="single" w:sz="4" w:space="0" w:color="auto"/>
              <w:left w:val="nil"/>
              <w:bottom w:val="single" w:sz="4" w:space="0" w:color="auto"/>
              <w:right w:val="nil"/>
            </w:tcBorders>
          </w:tcPr>
          <w:p w14:paraId="272F73B0" w14:textId="77777777" w:rsidR="00813545" w:rsidRPr="00D161DC" w:rsidRDefault="00813545" w:rsidP="00813545">
            <w:pPr>
              <w:pStyle w:val="Tabletext"/>
            </w:pPr>
            <w:r w:rsidRPr="00D161DC">
              <w:t>Hospital treatment for dialysis treatment for chronic kidney failure.</w:t>
            </w:r>
          </w:p>
          <w:p w14:paraId="6275F83C" w14:textId="77777777" w:rsidR="00813545" w:rsidRPr="00D161DC" w:rsidRDefault="00813545" w:rsidP="00813545">
            <w:pPr>
              <w:pStyle w:val="Tabletext"/>
            </w:pPr>
            <w:r w:rsidRPr="00D161DC">
              <w:t>For example: peritoneal dialysis and haemodialysis.</w:t>
            </w:r>
          </w:p>
          <w:p w14:paraId="62C0F2B5" w14:textId="77777777" w:rsidR="00813545" w:rsidRPr="00D161DC" w:rsidRDefault="00813545" w:rsidP="00813545">
            <w:pPr>
              <w:pStyle w:val="Tabletext"/>
            </w:pPr>
          </w:p>
        </w:tc>
        <w:tc>
          <w:tcPr>
            <w:tcW w:w="4111" w:type="dxa"/>
            <w:tcBorders>
              <w:top w:val="single" w:sz="4" w:space="0" w:color="auto"/>
              <w:left w:val="nil"/>
              <w:bottom w:val="single" w:sz="4" w:space="0" w:color="auto"/>
            </w:tcBorders>
          </w:tcPr>
          <w:p w14:paraId="1F2BEC96" w14:textId="77777777" w:rsidR="00813545" w:rsidRPr="00D161DC" w:rsidRDefault="00813545" w:rsidP="00813545">
            <w:pPr>
              <w:pStyle w:val="Tabletext"/>
            </w:pPr>
            <w:r w:rsidRPr="00D161DC">
              <w:t>13100, 13103, 13104, 13106, 13109, 13110</w:t>
            </w:r>
          </w:p>
        </w:tc>
      </w:tr>
      <w:tr w:rsidR="00813545" w:rsidRPr="00D161DC" w14:paraId="77B2D464" w14:textId="77777777" w:rsidTr="00813545">
        <w:tc>
          <w:tcPr>
            <w:tcW w:w="1594" w:type="dxa"/>
            <w:tcBorders>
              <w:bottom w:val="single" w:sz="4" w:space="0" w:color="auto"/>
              <w:right w:val="nil"/>
            </w:tcBorders>
          </w:tcPr>
          <w:p w14:paraId="2DBB1A19" w14:textId="77777777" w:rsidR="00813545" w:rsidRPr="00D161DC" w:rsidRDefault="00813545" w:rsidP="00813545">
            <w:pPr>
              <w:pStyle w:val="Tabletext"/>
            </w:pPr>
            <w:r w:rsidRPr="00D161DC">
              <w:t xml:space="preserve">Digestive system </w:t>
            </w:r>
          </w:p>
        </w:tc>
        <w:tc>
          <w:tcPr>
            <w:tcW w:w="3334" w:type="dxa"/>
            <w:tcBorders>
              <w:left w:val="nil"/>
              <w:bottom w:val="single" w:sz="4" w:space="0" w:color="auto"/>
              <w:right w:val="nil"/>
            </w:tcBorders>
          </w:tcPr>
          <w:p w14:paraId="7DE505F9" w14:textId="77777777" w:rsidR="00813545" w:rsidRPr="00D161DC" w:rsidRDefault="00813545" w:rsidP="00813545">
            <w:pPr>
              <w:pStyle w:val="Tabletext"/>
            </w:pPr>
            <w:r w:rsidRPr="00D161DC">
              <w:t xml:space="preserve">Hospital treatment for the investigation and treatment of the digestive system, including the oesophagus, stomach, gall bladder, </w:t>
            </w:r>
            <w:r w:rsidRPr="00D161DC">
              <w:lastRenderedPageBreak/>
              <w:t>pancreas, spleen, liver and bowel.</w:t>
            </w:r>
          </w:p>
          <w:p w14:paraId="562319F1" w14:textId="77777777" w:rsidR="00813545" w:rsidRPr="00D161DC" w:rsidRDefault="00813545" w:rsidP="00813545">
            <w:pPr>
              <w:pStyle w:val="Tabletext"/>
            </w:pPr>
            <w:r w:rsidRPr="00D161DC">
              <w:t>For example: oesophageal cancer, irritable bowel syndrome, gall stones and haemorrhoids.</w:t>
            </w:r>
          </w:p>
          <w:p w14:paraId="1BA70F64" w14:textId="77777777" w:rsidR="00813545" w:rsidRPr="00D161DC" w:rsidRDefault="00813545" w:rsidP="00813545">
            <w:pPr>
              <w:pStyle w:val="Tabletext"/>
            </w:pPr>
            <w:r w:rsidRPr="00D161DC">
              <w:t xml:space="preserve">Endoscopy is listed separately under </w:t>
            </w:r>
            <w:r w:rsidRPr="00D161DC">
              <w:rPr>
                <w:i/>
              </w:rPr>
              <w:t>Gastrointestinal endoscopy</w:t>
            </w:r>
            <w:r w:rsidRPr="00D161DC">
              <w:t xml:space="preserve">. </w:t>
            </w:r>
          </w:p>
          <w:p w14:paraId="730624D3" w14:textId="77777777" w:rsidR="00813545" w:rsidRPr="00D161DC" w:rsidRDefault="00813545" w:rsidP="00813545">
            <w:pPr>
              <w:pStyle w:val="Tabletext"/>
            </w:pPr>
            <w:r w:rsidRPr="00D161DC">
              <w:t xml:space="preserve">Hernia and appendicectomy procedures are listed separately under </w:t>
            </w:r>
            <w:r w:rsidRPr="00D161DC">
              <w:rPr>
                <w:i/>
              </w:rPr>
              <w:t>Hernia and appendix</w:t>
            </w:r>
            <w:r w:rsidRPr="00D161DC">
              <w:t xml:space="preserve">. </w:t>
            </w:r>
          </w:p>
          <w:p w14:paraId="4DBFA704" w14:textId="77777777" w:rsidR="00813545" w:rsidRPr="00D161DC" w:rsidRDefault="00813545" w:rsidP="00813545">
            <w:pPr>
              <w:pStyle w:val="Tabletext"/>
              <w:rPr>
                <w:i/>
              </w:rPr>
            </w:pPr>
            <w:r w:rsidRPr="00D161DC">
              <w:t xml:space="preserve">Bariatric surgery is listed separately under </w:t>
            </w:r>
            <w:r w:rsidRPr="00D161DC">
              <w:rPr>
                <w:i/>
              </w:rPr>
              <w:t>Weight loss surgery.</w:t>
            </w:r>
          </w:p>
          <w:p w14:paraId="4C7721BD"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p>
        </w:tc>
        <w:tc>
          <w:tcPr>
            <w:tcW w:w="4111" w:type="dxa"/>
            <w:tcBorders>
              <w:left w:val="nil"/>
              <w:bottom w:val="single" w:sz="4" w:space="0" w:color="auto"/>
            </w:tcBorders>
          </w:tcPr>
          <w:p w14:paraId="11562EF9" w14:textId="77777777" w:rsidR="00813545" w:rsidRPr="00D161DC" w:rsidRDefault="00813545" w:rsidP="00813545">
            <w:pPr>
              <w:pStyle w:val="Tabletext"/>
            </w:pPr>
            <w:r w:rsidRPr="00D161DC">
              <w:lastRenderedPageBreak/>
              <w:t xml:space="preserve">11800, 11801, 11810, 13506, 14212, 30382, 30384, 30385, 30387, 30388, 30390, 30392, 30396, 30397, 30399, 30406, 30408, 30409, 30411, 30412, 30414, 30415, 30416, 30417, </w:t>
            </w:r>
            <w:r w:rsidRPr="00D161DC">
              <w:lastRenderedPageBreak/>
              <w:t>30418, 30419, 30421, 30422, 30425, 30427, 30428, 30430, 30431, 30433, 30439, 30440, 30441, 30442, 30443, 30445, 30448, 30449, 30450, 30451, 30452, 30454, 30455, 30457, 30458, 30460, 30461, 30463, 30464, 30469, 30472, 30481, 30482, 30483, 30492, 30495, 30515, 30517, 30518, 30520, 30521, 30526, 30529, 30530, 30532, 30533, 30559, 30560, 30562, 30563, 30565, 30577, 30583, 30584, 30589, 30590, 30593, 30594, 30596, 30599, 30600, 30601, 30606, 30608, 30619, 30621, 30622, 30623, 30626, 30627, 30636, 30637, 30639, 30655, 30657, 30721, 30722, 30723, 30724, 30725, 30730, 30750, 30751, 30752, 30753, 30754, 30755, 30756, 30760, 30761, 30762, 30763, 30770, 30771, 30780, 30790, 30791, 30792, 30800, 30810, 31454, 31456, 31458, 31460, 31462, 31466, 31468, 31472, 32000, 32003, 32004, 32005, 32006, 32009, 32012, 32015, 32018, 32021, 32024, 32025, 32026, 32028, 32030, 32033, 32039, 32042, 32045, 32046, 32047, 32051, 32054, 32057, 32060, 32063, 32066, 32069, 32096, 32105, 32106, 32108, 32117, 32118, 32123, 32129, 32131, 32135, 32139, 32147, 32150, 32156, 32159, 32162, 32165, 32166, 32171, 32174, 32175, 32183, 32186, 32212, 32213, 32215, 32216, 32218, 32221, 32231, 32232, 32233, 32234, 32235, 32236, 32237, 41822, 41825, 41828, 41831, 41832, 43801, 43804, 43807, 43810, 43813, 43816, 43819, 43822, 43825, 43828, 43831, 43834, 43840, 43843, 43846, 43849, 43852, 43855, 43858, 43864, 43867, 43870, 43873, 43900, 43903, 43906, 43930, 43933, 43936, 43942, 43945, 43948, 43951, 43954, 43957, 43960, 43963, 43966, 43969, 43972, 43975, 43978, 43990, 43993, 43996, 43999, 44101, 44102, 44104, 44105</w:t>
            </w:r>
          </w:p>
          <w:p w14:paraId="3254BBBB" w14:textId="77777777" w:rsidR="00813545" w:rsidRPr="00D161DC" w:rsidRDefault="00813545" w:rsidP="00813545">
            <w:pPr>
              <w:pStyle w:val="Tabletext"/>
            </w:pPr>
          </w:p>
        </w:tc>
      </w:tr>
      <w:tr w:rsidR="00813545" w:rsidRPr="00D161DC" w14:paraId="26ED6D2E" w14:textId="77777777" w:rsidTr="00813545">
        <w:tc>
          <w:tcPr>
            <w:tcW w:w="1594" w:type="dxa"/>
            <w:tcBorders>
              <w:top w:val="single" w:sz="4" w:space="0" w:color="auto"/>
              <w:right w:val="nil"/>
            </w:tcBorders>
          </w:tcPr>
          <w:p w14:paraId="228AE9E7" w14:textId="77777777" w:rsidR="00813545" w:rsidRPr="00D161DC" w:rsidRDefault="00813545" w:rsidP="00813545">
            <w:pPr>
              <w:pStyle w:val="Tabletext"/>
            </w:pPr>
            <w:r w:rsidRPr="00D161DC">
              <w:lastRenderedPageBreak/>
              <w:t xml:space="preserve">Ear, nose and throat </w:t>
            </w:r>
          </w:p>
        </w:tc>
        <w:tc>
          <w:tcPr>
            <w:tcW w:w="3334" w:type="dxa"/>
            <w:tcBorders>
              <w:top w:val="single" w:sz="4" w:space="0" w:color="auto"/>
              <w:left w:val="nil"/>
              <w:right w:val="nil"/>
            </w:tcBorders>
          </w:tcPr>
          <w:p w14:paraId="463C1A36" w14:textId="77777777" w:rsidR="00813545" w:rsidRPr="00D161DC" w:rsidRDefault="00813545" w:rsidP="00813545">
            <w:pPr>
              <w:pStyle w:val="Tabletext"/>
            </w:pPr>
            <w:r w:rsidRPr="00D161DC">
              <w:t>Hospital treatment for the investigation and treatment of the ear, nose, throat, middle ear, thyroid, parathyroid, larynx, lymph nodes and related areas of the head and neck.</w:t>
            </w:r>
          </w:p>
          <w:p w14:paraId="0AC6548D" w14:textId="77777777" w:rsidR="00813545" w:rsidRPr="00D161DC" w:rsidRDefault="00813545" w:rsidP="00813545">
            <w:pPr>
              <w:pStyle w:val="Tabletext"/>
            </w:pPr>
            <w:r w:rsidRPr="00D161DC">
              <w:lastRenderedPageBreak/>
              <w:t>For example: damaged ear drum, sinus surgery, removal of foreign bodies, stapedectomy and throat cancer.</w:t>
            </w:r>
          </w:p>
          <w:p w14:paraId="75A64AE9" w14:textId="77777777" w:rsidR="00813545" w:rsidRPr="00D161DC" w:rsidRDefault="00813545" w:rsidP="00813545">
            <w:pPr>
              <w:pStyle w:val="Tabletext"/>
            </w:pPr>
            <w:r w:rsidRPr="00D161DC">
              <w:t xml:space="preserve">Tonsils, adenoids and grommets are listed separately under </w:t>
            </w:r>
            <w:r w:rsidRPr="00D161DC">
              <w:rPr>
                <w:i/>
              </w:rPr>
              <w:t>Tonsils, adenoids and grommets</w:t>
            </w:r>
            <w:r w:rsidRPr="00D161DC">
              <w:t xml:space="preserve">. </w:t>
            </w:r>
          </w:p>
          <w:p w14:paraId="0794B480" w14:textId="77777777" w:rsidR="00813545" w:rsidRPr="00D161DC" w:rsidRDefault="00813545" w:rsidP="00813545">
            <w:pPr>
              <w:pStyle w:val="Tabletext"/>
              <w:rPr>
                <w:i/>
              </w:rPr>
            </w:pPr>
            <w:r w:rsidRPr="00D161DC">
              <w:t xml:space="preserve">The implantation of a hearing device is listed separately under </w:t>
            </w:r>
            <w:r w:rsidRPr="00D161DC">
              <w:rPr>
                <w:i/>
              </w:rPr>
              <w:t xml:space="preserve">Implantation of hearing devices. </w:t>
            </w:r>
          </w:p>
          <w:p w14:paraId="6EDD3CAF" w14:textId="77777777" w:rsidR="00813545" w:rsidRPr="00D161DC" w:rsidRDefault="00813545" w:rsidP="00813545">
            <w:pPr>
              <w:pStyle w:val="Tabletext"/>
            </w:pPr>
            <w:r w:rsidRPr="00D161DC">
              <w:t xml:space="preserve">Orthopaedic neck conditions are listed separately under </w:t>
            </w:r>
            <w:r w:rsidRPr="00D161DC">
              <w:rPr>
                <w:i/>
              </w:rPr>
              <w:t>Back, neck and spine</w:t>
            </w:r>
            <w:r w:rsidRPr="00D161DC">
              <w:t>.</w:t>
            </w:r>
          </w:p>
          <w:p w14:paraId="386DE988" w14:textId="77777777" w:rsidR="00813545" w:rsidRPr="00D161DC" w:rsidRDefault="00813545" w:rsidP="00813545">
            <w:pPr>
              <w:pStyle w:val="Tabletext"/>
            </w:pPr>
            <w:r w:rsidRPr="00D161DC">
              <w:t>Sleep studies are listed separately under</w:t>
            </w:r>
            <w:r w:rsidRPr="00D161DC">
              <w:rPr>
                <w:i/>
              </w:rPr>
              <w:t xml:space="preserve"> Sleep studies</w:t>
            </w:r>
            <w:r w:rsidRPr="00D161DC">
              <w:t>.</w:t>
            </w:r>
          </w:p>
          <w:p w14:paraId="6BA4C5DE" w14:textId="26AFF980" w:rsidR="00813545" w:rsidRPr="00D161DC" w:rsidRDefault="00813545" w:rsidP="00813545">
            <w:pPr>
              <w:pStyle w:val="Tabletext"/>
              <w:rPr>
                <w:i/>
              </w:rPr>
            </w:pPr>
            <w:r w:rsidRPr="00D161DC">
              <w:t xml:space="preserve">Chemotherapy and radiotherapy for cancer is listed separately under </w:t>
            </w:r>
            <w:r w:rsidRPr="00D161DC">
              <w:rPr>
                <w:i/>
              </w:rPr>
              <w:t>Chemotherapy, radiotherapy and immunotherapy for cancer.</w:t>
            </w:r>
          </w:p>
          <w:p w14:paraId="2B47D015" w14:textId="77777777" w:rsidR="00813545" w:rsidRPr="00D161DC" w:rsidRDefault="00813545" w:rsidP="00813545">
            <w:pPr>
              <w:pStyle w:val="Tabletext"/>
              <w:rPr>
                <w:i/>
              </w:rPr>
            </w:pPr>
          </w:p>
        </w:tc>
        <w:tc>
          <w:tcPr>
            <w:tcW w:w="4111" w:type="dxa"/>
            <w:tcBorders>
              <w:top w:val="single" w:sz="4" w:space="0" w:color="auto"/>
              <w:left w:val="nil"/>
            </w:tcBorders>
          </w:tcPr>
          <w:p w14:paraId="7D0687F9" w14:textId="77777777" w:rsidR="00813545" w:rsidRPr="00D161DC" w:rsidRDefault="00813545" w:rsidP="00813545">
            <w:pPr>
              <w:pStyle w:val="Tabletext"/>
            </w:pPr>
            <w:r w:rsidRPr="00D161DC">
              <w:lastRenderedPageBreak/>
              <w:t xml:space="preserve">18368, 30104, 30105, 30246, 30247, 30250, 30251, 30253, 30255, 30256, 30257, 30259, 30262, 30266, 30269, 30272, 30275, 30278, 30281, 30283, 30286, 30287, 30289, 30293, 30294, 30296, 30297, 30306, 30310, 30314, </w:t>
            </w:r>
            <w:r w:rsidRPr="00D161DC">
              <w:lastRenderedPageBreak/>
              <w:t>30315, 30317, 30318, 30320, 30326, 30618, 30820, 31400, 31403, 31406, 31409, 31412, 31423, 31426, 31429, 31432, 31435, 31438, 38419, 38420, 38422, 38423, 38425, 38426, 38428, 41500, 41501, 41503, 41506, 41509, 41512, 41515, 41518, 41521, 41524, 41527, 41530, 41533, 41536, 41539, 41542, 41545, 41548, 41551, 41554, 41557, 41560, 41563, 41564, 41566, 41569, 41572, 41575, 41576, 41578, 41579, 41581, 41584, 41587, 41590, 41593, 41596, 41599, 41608, 41611, 41614, 41615, 41620, 41623, 41626, 41629, 41635, 41638, 41641, 41644, 41647, 41650, 41656, 41659, 41662, 41668, 41671, 41674, 41677, 41683, 41686, 41689, 41692, 41693, 41698, 41701, 41702, 41703, 41704, 41705, 41707, 41710, 41713, 41719, 41722, 41725, 41728, 41734, 41737, 41740, 41743, 41746, 41749, 41752, 41755, 41770, 41776, 41779, 41785, 41786, 41804, 41807, 41810, 41813, 41834, 41837, 41840, 41843, 41855, 41861, 41867, 41870, 41873, 41876, 41879, 41880, 41881, 41884, 41885, 41886, 41887, 41907, 41910, 43832, 45645, 45646, 47735, 47738, 47741, 51900, 51902, 52021, 52024, 52025, 52027, 52030, 52033, 52034, 52035, 52055, 52132, 52133, 52135, 52138, 52141, 52147, 52148, 52158, 53000, 53003, 53004, 53006, 53009, 53012, 53015, 53016, 53017, 53019, 53052, 53054, 53056, 53058, 53060, 53062, 53064, 53068, 53070, 53458, 53459, 53460</w:t>
            </w:r>
          </w:p>
          <w:p w14:paraId="7E9B4D32" w14:textId="77777777" w:rsidR="00813545" w:rsidRPr="00D161DC" w:rsidRDefault="00813545" w:rsidP="00813545">
            <w:pPr>
              <w:pStyle w:val="Tabletext"/>
            </w:pPr>
          </w:p>
        </w:tc>
      </w:tr>
      <w:tr w:rsidR="00813545" w:rsidRPr="00D161DC" w14:paraId="463D3306" w14:textId="77777777" w:rsidTr="00813545">
        <w:tc>
          <w:tcPr>
            <w:tcW w:w="1594" w:type="dxa"/>
            <w:tcBorders>
              <w:right w:val="nil"/>
            </w:tcBorders>
          </w:tcPr>
          <w:p w14:paraId="7D82347B" w14:textId="77777777" w:rsidR="00813545" w:rsidRPr="00D161DC" w:rsidRDefault="00813545" w:rsidP="00813545">
            <w:pPr>
              <w:pStyle w:val="Tabletext"/>
            </w:pPr>
            <w:r w:rsidRPr="00D161DC">
              <w:lastRenderedPageBreak/>
              <w:t>Eye (not cataracts)</w:t>
            </w:r>
          </w:p>
        </w:tc>
        <w:tc>
          <w:tcPr>
            <w:tcW w:w="3334" w:type="dxa"/>
            <w:tcBorders>
              <w:left w:val="nil"/>
              <w:right w:val="nil"/>
            </w:tcBorders>
          </w:tcPr>
          <w:p w14:paraId="07244A6C" w14:textId="77777777" w:rsidR="00813545" w:rsidRPr="00D161DC" w:rsidRDefault="00813545" w:rsidP="00813545">
            <w:pPr>
              <w:pStyle w:val="Tabletext"/>
            </w:pPr>
            <w:r w:rsidRPr="00D161DC">
              <w:t>Hospital treatment for the investigation and treatment of the eye and the contents of the eye socket.</w:t>
            </w:r>
          </w:p>
          <w:p w14:paraId="1647CEE7" w14:textId="77777777" w:rsidR="00813545" w:rsidRPr="00D161DC" w:rsidRDefault="00813545" w:rsidP="00813545">
            <w:pPr>
              <w:pStyle w:val="Tabletext"/>
            </w:pPr>
            <w:r w:rsidRPr="00D161DC">
              <w:t>For example: retinal detachment, tear duct conditions, eye infections and medically managed trauma to the eye.</w:t>
            </w:r>
          </w:p>
          <w:p w14:paraId="5BD93A33" w14:textId="77777777" w:rsidR="00813545" w:rsidRPr="00D161DC" w:rsidRDefault="00813545" w:rsidP="00813545">
            <w:pPr>
              <w:pStyle w:val="Tabletext"/>
            </w:pPr>
            <w:r w:rsidRPr="00D161DC">
              <w:t xml:space="preserve">Cataract procedures are listed separately under </w:t>
            </w:r>
            <w:r w:rsidRPr="00D161DC">
              <w:rPr>
                <w:i/>
              </w:rPr>
              <w:t>Cataracts</w:t>
            </w:r>
            <w:r w:rsidRPr="00D161DC">
              <w:t>.</w:t>
            </w:r>
          </w:p>
          <w:p w14:paraId="379A9EE7" w14:textId="77777777" w:rsidR="00813545" w:rsidRPr="00D161DC" w:rsidRDefault="00813545" w:rsidP="00813545">
            <w:pPr>
              <w:pStyle w:val="Tabletext"/>
            </w:pPr>
            <w:r w:rsidRPr="00D161DC">
              <w:t xml:space="preserve">Eyelid procedures are listed separately under </w:t>
            </w:r>
            <w:r w:rsidRPr="00D161DC">
              <w:rPr>
                <w:i/>
              </w:rPr>
              <w:t>Plastic and reconstructive surgery</w:t>
            </w:r>
            <w:r w:rsidRPr="00D161DC">
              <w:t>.</w:t>
            </w:r>
          </w:p>
          <w:p w14:paraId="41CEDEBB" w14:textId="77777777" w:rsidR="00813545" w:rsidRPr="00D161DC" w:rsidRDefault="00813545" w:rsidP="00813545">
            <w:pPr>
              <w:pStyle w:val="Tabletext"/>
            </w:pPr>
            <w:r w:rsidRPr="00D161DC">
              <w:lastRenderedPageBreak/>
              <w:t xml:space="preserve">Chemotherapy and radiotherapy for cancer is listed separately under </w:t>
            </w:r>
            <w:r w:rsidRPr="00D161DC">
              <w:rPr>
                <w:i/>
              </w:rPr>
              <w:t>Chemotherapy, radiotherapy and immunotherapy for cancer.</w:t>
            </w:r>
          </w:p>
        </w:tc>
        <w:tc>
          <w:tcPr>
            <w:tcW w:w="4111" w:type="dxa"/>
            <w:tcBorders>
              <w:left w:val="nil"/>
            </w:tcBorders>
          </w:tcPr>
          <w:p w14:paraId="38438B78" w14:textId="77777777" w:rsidR="00813545" w:rsidRPr="00D161DC" w:rsidRDefault="00813545" w:rsidP="00813545">
            <w:pPr>
              <w:pStyle w:val="Tabletext"/>
            </w:pPr>
            <w:r w:rsidRPr="00D161DC">
              <w:lastRenderedPageBreak/>
              <w:t xml:space="preserve">18366, 18369, 18370, 18372, 18374, 41890, 42503, 42504, 42505, 42506, 42509, 42510, 42512, 42515, 42518, 42521, 42524, 42527, 42530, 42533, 42536, 42539, 42542, 42543, 42545, 42548, 42551, 42554, 42557, 42563, 42569, 42572, 42573, 42574, 42575, 42576, 42581, 42584, 42587, 42588, 42590, 42593, 42596, 42599, 42602, 42605, 42608, 42610, 42611, 42614, 42615, 42617, 42620, 42622, 42623, 42626, 42629, 42632, 42635, 42638, 42641, 42644, 42647, 42650, 42651, 42652, 42653, 42656, 42662, 42665, 42667, 42668, </w:t>
            </w:r>
            <w:r w:rsidRPr="00D161DC">
              <w:lastRenderedPageBreak/>
              <w:t>42672, 42673, 42676, 42677, 42680, 42683, 42686, 42689, 42692, 42695, 42719, 42725, 42731, 42734, 42738, 42739, 42740, 42741, 42743, 42744, 42746, 42749, 42752, 42755, 42758, 42761, 42764, 42767, 42770, 42773, 42776, 42779, 42782, 42785, 42788, 42791, 42794, 42801, 42802, 42805, 42806, 42807, 42808, 42809, 42810, 42811, 42812, 42815, 42818, 42821, 42824, 42833, 42836, 42839, 42842, 42845, 42848, 42851, 42854, 42857, 42869, 43021, 43022, 43023</w:t>
            </w:r>
          </w:p>
          <w:p w14:paraId="124A44C7" w14:textId="77777777" w:rsidR="00813545" w:rsidRPr="00D161DC" w:rsidRDefault="00813545" w:rsidP="00813545">
            <w:pPr>
              <w:pStyle w:val="Tabletext"/>
            </w:pPr>
          </w:p>
        </w:tc>
      </w:tr>
      <w:tr w:rsidR="00813545" w:rsidRPr="00D161DC" w14:paraId="0DC6EA7D" w14:textId="77777777" w:rsidTr="00813545">
        <w:tc>
          <w:tcPr>
            <w:tcW w:w="1594" w:type="dxa"/>
            <w:tcBorders>
              <w:bottom w:val="single" w:sz="4" w:space="0" w:color="auto"/>
              <w:right w:val="nil"/>
            </w:tcBorders>
          </w:tcPr>
          <w:p w14:paraId="34DB57E1" w14:textId="77777777" w:rsidR="00813545" w:rsidRPr="00D161DC" w:rsidRDefault="00813545" w:rsidP="00813545">
            <w:pPr>
              <w:pStyle w:val="Tabletext"/>
            </w:pPr>
            <w:r w:rsidRPr="00D161DC">
              <w:lastRenderedPageBreak/>
              <w:t>Gastrointestinal endoscopy</w:t>
            </w:r>
          </w:p>
        </w:tc>
        <w:tc>
          <w:tcPr>
            <w:tcW w:w="3334" w:type="dxa"/>
            <w:tcBorders>
              <w:left w:val="nil"/>
              <w:bottom w:val="single" w:sz="4" w:space="0" w:color="auto"/>
              <w:right w:val="nil"/>
            </w:tcBorders>
          </w:tcPr>
          <w:p w14:paraId="5DC71F63" w14:textId="77777777" w:rsidR="00813545" w:rsidRPr="00D161DC" w:rsidRDefault="00813545" w:rsidP="00813545">
            <w:pPr>
              <w:pStyle w:val="Tabletext"/>
            </w:pPr>
            <w:r w:rsidRPr="00D161DC">
              <w:t>Hospital treatment for the diagnosis, investigation and treatment of the internal parts of the gastrointestinal system using an endoscope.</w:t>
            </w:r>
          </w:p>
          <w:p w14:paraId="3B0C1233" w14:textId="77777777" w:rsidR="00813545" w:rsidRPr="00D161DC" w:rsidRDefault="00813545" w:rsidP="00813545">
            <w:pPr>
              <w:pStyle w:val="Tabletext"/>
            </w:pPr>
            <w:r w:rsidRPr="00D161DC">
              <w:t>For example: colonoscopy, gastroscopy, endoscopic retrograde cholangiopancreatography (ERCP).</w:t>
            </w:r>
          </w:p>
          <w:p w14:paraId="59230452" w14:textId="3FF779F7" w:rsidR="00813545" w:rsidRPr="00D161DC" w:rsidRDefault="00813545" w:rsidP="00813545">
            <w:pPr>
              <w:pStyle w:val="Tabletext"/>
            </w:pPr>
            <w:r w:rsidRPr="00D161DC">
              <w:t>Non</w:t>
            </w:r>
            <w:r w:rsidR="00457723">
              <w:noBreakHyphen/>
            </w:r>
            <w:r w:rsidRPr="00D161DC">
              <w:t xml:space="preserve">endoscopic procedures for the digestive system are listed separately under </w:t>
            </w:r>
            <w:r w:rsidRPr="00D161DC">
              <w:rPr>
                <w:i/>
              </w:rPr>
              <w:t>Digestive system</w:t>
            </w:r>
            <w:r w:rsidRPr="00D161DC">
              <w:t>.</w:t>
            </w:r>
          </w:p>
          <w:p w14:paraId="2F6996CE" w14:textId="77777777" w:rsidR="00813545" w:rsidRPr="00D161DC" w:rsidRDefault="00813545" w:rsidP="00813545">
            <w:pPr>
              <w:pStyle w:val="Tabletext"/>
            </w:pPr>
          </w:p>
        </w:tc>
        <w:tc>
          <w:tcPr>
            <w:tcW w:w="4111" w:type="dxa"/>
            <w:tcBorders>
              <w:left w:val="nil"/>
              <w:bottom w:val="single" w:sz="4" w:space="0" w:color="auto"/>
            </w:tcBorders>
          </w:tcPr>
          <w:p w14:paraId="00CB2E96" w14:textId="77777777" w:rsidR="00813545" w:rsidRPr="00D161DC" w:rsidRDefault="00813545" w:rsidP="00813545">
            <w:pPr>
              <w:pStyle w:val="Tabletext"/>
            </w:pPr>
            <w:r w:rsidRPr="00D161DC">
              <w:t>11820, 11823, 30473, 30475, 30478, 30479, 30484, 30485, 30488, 30490, 30491, 30494, 30680, 30682, 30684, 30686, 30687, 30688, 30690, 30692, 30694, 30731, 32023, 32072, 32075, 32084, 32087, 32094, 32095, 32222, 32223, 32224, 32225, 32226, 32227, 32228, 32229, 32230</w:t>
            </w:r>
          </w:p>
        </w:tc>
      </w:tr>
      <w:tr w:rsidR="00813545" w:rsidRPr="00D161DC" w14:paraId="15C8C411" w14:textId="77777777" w:rsidTr="00813545">
        <w:tc>
          <w:tcPr>
            <w:tcW w:w="1594" w:type="dxa"/>
            <w:tcBorders>
              <w:bottom w:val="single" w:sz="4" w:space="0" w:color="auto"/>
              <w:right w:val="nil"/>
            </w:tcBorders>
          </w:tcPr>
          <w:p w14:paraId="231E8784" w14:textId="77777777" w:rsidR="00813545" w:rsidRPr="00D161DC" w:rsidRDefault="00813545" w:rsidP="00813545">
            <w:pPr>
              <w:pStyle w:val="Tabletext"/>
            </w:pPr>
            <w:r w:rsidRPr="00D161DC">
              <w:t>Gynaecology</w:t>
            </w:r>
          </w:p>
        </w:tc>
        <w:tc>
          <w:tcPr>
            <w:tcW w:w="3334" w:type="dxa"/>
            <w:tcBorders>
              <w:left w:val="nil"/>
              <w:bottom w:val="single" w:sz="4" w:space="0" w:color="auto"/>
              <w:right w:val="nil"/>
            </w:tcBorders>
          </w:tcPr>
          <w:p w14:paraId="6541AA94" w14:textId="77777777" w:rsidR="00813545" w:rsidRPr="00D161DC" w:rsidRDefault="00813545" w:rsidP="00813545">
            <w:pPr>
              <w:pStyle w:val="Tabletext"/>
            </w:pPr>
            <w:r w:rsidRPr="00D161DC">
              <w:t>Hospital treatment for the investigation and treatment of the female reproductive system.</w:t>
            </w:r>
          </w:p>
          <w:p w14:paraId="2339ED3C" w14:textId="77777777" w:rsidR="00813545" w:rsidRPr="00D161DC" w:rsidRDefault="00813545" w:rsidP="00813545">
            <w:pPr>
              <w:pStyle w:val="Tabletext"/>
            </w:pPr>
            <w:r w:rsidRPr="00D161DC">
              <w:t xml:space="preserve">For example: endometriosis, polycystic ovaries, female sterilisation and cervical cancer. </w:t>
            </w:r>
          </w:p>
          <w:p w14:paraId="004EE387" w14:textId="77777777" w:rsidR="00813545" w:rsidRPr="00D161DC" w:rsidRDefault="00813545" w:rsidP="00813545">
            <w:pPr>
              <w:pStyle w:val="Tabletext"/>
            </w:pPr>
            <w:r w:rsidRPr="00D161DC">
              <w:t xml:space="preserve">Fertility treatments are listed separately under </w:t>
            </w:r>
            <w:r w:rsidRPr="00D161DC">
              <w:rPr>
                <w:i/>
              </w:rPr>
              <w:t>Assisted reproductive services</w:t>
            </w:r>
            <w:r w:rsidRPr="00D161DC">
              <w:t xml:space="preserve">. </w:t>
            </w:r>
          </w:p>
          <w:p w14:paraId="6D7B6584" w14:textId="17A29D5C" w:rsidR="00813545" w:rsidRPr="00D161DC" w:rsidRDefault="00813545" w:rsidP="00813545">
            <w:pPr>
              <w:pStyle w:val="Tabletext"/>
            </w:pPr>
            <w:r w:rsidRPr="00D161DC">
              <w:t>Pregnancy and birth</w:t>
            </w:r>
            <w:r w:rsidR="00457723">
              <w:noBreakHyphen/>
            </w:r>
            <w:r w:rsidRPr="00D161DC">
              <w:t xml:space="preserve">related conditions are listed separately under </w:t>
            </w:r>
            <w:r w:rsidRPr="00D161DC">
              <w:rPr>
                <w:i/>
              </w:rPr>
              <w:t>Pregnancy and birth</w:t>
            </w:r>
            <w:r w:rsidRPr="00D161DC">
              <w:t xml:space="preserve">. </w:t>
            </w:r>
          </w:p>
          <w:p w14:paraId="31F270FE" w14:textId="77777777" w:rsidR="00813545" w:rsidRPr="00D161DC" w:rsidRDefault="00813545" w:rsidP="00813545">
            <w:pPr>
              <w:pStyle w:val="Tabletext"/>
            </w:pPr>
            <w:r w:rsidRPr="00D161DC">
              <w:t xml:space="preserve">Miscarriage or termination of pregnancy is listed separately under </w:t>
            </w:r>
            <w:r w:rsidRPr="00D161DC">
              <w:rPr>
                <w:i/>
              </w:rPr>
              <w:t>Miscarriage and termination of pregnancy</w:t>
            </w:r>
            <w:r w:rsidRPr="00D161DC">
              <w:t>.</w:t>
            </w:r>
          </w:p>
          <w:p w14:paraId="3CE581B0" w14:textId="77777777" w:rsidR="00813545" w:rsidRPr="00D161DC" w:rsidRDefault="00813545" w:rsidP="00813545">
            <w:pPr>
              <w:pStyle w:val="Tabletext"/>
              <w:rPr>
                <w:i/>
              </w:rPr>
            </w:pPr>
            <w:r w:rsidRPr="00D161DC">
              <w:t xml:space="preserve">Chemotherapy and radiotherapy for cancer is listed separately under </w:t>
            </w:r>
            <w:r w:rsidRPr="00D161DC">
              <w:rPr>
                <w:i/>
              </w:rPr>
              <w:t xml:space="preserve">Chemotherapy, radiotherapy and </w:t>
            </w:r>
            <w:r w:rsidRPr="00D161DC">
              <w:rPr>
                <w:i/>
              </w:rPr>
              <w:lastRenderedPageBreak/>
              <w:t>immunotherapy for cancer.</w:t>
            </w:r>
          </w:p>
          <w:p w14:paraId="4BAD065E" w14:textId="77777777" w:rsidR="00813545" w:rsidRPr="00D161DC" w:rsidRDefault="00813545" w:rsidP="00813545">
            <w:pPr>
              <w:pStyle w:val="Tabletext"/>
              <w:rPr>
                <w:i/>
              </w:rPr>
            </w:pPr>
          </w:p>
        </w:tc>
        <w:tc>
          <w:tcPr>
            <w:tcW w:w="4111" w:type="dxa"/>
            <w:tcBorders>
              <w:left w:val="nil"/>
              <w:bottom w:val="single" w:sz="4" w:space="0" w:color="auto"/>
            </w:tcBorders>
          </w:tcPr>
          <w:p w14:paraId="47DA1E49" w14:textId="77777777" w:rsidR="00813545" w:rsidRPr="00D161DC" w:rsidRDefault="00813545" w:rsidP="00813545">
            <w:pPr>
              <w:pStyle w:val="Tabletext"/>
            </w:pPr>
            <w:r w:rsidRPr="00D161DC">
              <w:lastRenderedPageBreak/>
              <w:t>30062, 35410, 35500, 35503, 35506, 35507, 35508, 35509, 35513, 35517, 35518, 35527, 35533, 35534, 35536, 35539, 35545, 35548, 35554, 35557, 35560, 35561, 35562, 35564, 35565, 35566, 35568, 35569, 35570, 35571, 35573, 35577, 35578, 35581, 35582, 35585, 35591, 35592, 35595, 35596, 35597, 35599, 35608, 35609, 35610, 35611, 35612, 35614, 35615, 35616, 35620, 35622, 35623, 35626, 35630, 35631, 35632, 35633, 35635, 35636, 35637, 35641, 35644, 35645, 35647, 35648, 35649, 35653, 35657, 35658, 35661, 35667, 35668, 35669, 35671, 35673, 35680, 35691, 35694, 35697, 35700, 35703, 35717, 35720, 35721, 35723, 35724, 35726, 35729, 35730, 35750, 35751, 35753, 35754, 35756, 35759</w:t>
            </w:r>
          </w:p>
        </w:tc>
      </w:tr>
      <w:tr w:rsidR="00813545" w:rsidRPr="00D161DC" w14:paraId="3DD469DA" w14:textId="77777777" w:rsidTr="00813545">
        <w:tc>
          <w:tcPr>
            <w:tcW w:w="1594" w:type="dxa"/>
            <w:tcBorders>
              <w:top w:val="single" w:sz="4" w:space="0" w:color="auto"/>
              <w:bottom w:val="single" w:sz="4" w:space="0" w:color="auto"/>
              <w:right w:val="nil"/>
            </w:tcBorders>
          </w:tcPr>
          <w:p w14:paraId="52168915" w14:textId="77777777" w:rsidR="00813545" w:rsidRPr="00D161DC" w:rsidRDefault="00813545" w:rsidP="00813545">
            <w:pPr>
              <w:pStyle w:val="Tabletext"/>
            </w:pPr>
            <w:r w:rsidRPr="00D161DC">
              <w:t>Heart and vascular system</w:t>
            </w:r>
          </w:p>
        </w:tc>
        <w:tc>
          <w:tcPr>
            <w:tcW w:w="3334" w:type="dxa"/>
            <w:tcBorders>
              <w:top w:val="single" w:sz="4" w:space="0" w:color="auto"/>
              <w:left w:val="nil"/>
              <w:bottom w:val="single" w:sz="4" w:space="0" w:color="auto"/>
              <w:right w:val="nil"/>
            </w:tcBorders>
          </w:tcPr>
          <w:p w14:paraId="4595BA5A" w14:textId="24D1D771" w:rsidR="00813545" w:rsidRPr="00D161DC" w:rsidRDefault="00813545" w:rsidP="00813545">
            <w:pPr>
              <w:pStyle w:val="Tabletext"/>
            </w:pPr>
            <w:r w:rsidRPr="00D161DC">
              <w:t>Hospital treatment for the investigation and treatment of the heart, heart</w:t>
            </w:r>
            <w:r w:rsidR="00457723">
              <w:noBreakHyphen/>
            </w:r>
            <w:r w:rsidRPr="00D161DC">
              <w:t>related conditions and vascular system.</w:t>
            </w:r>
          </w:p>
          <w:p w14:paraId="1C1AF2BA" w14:textId="552E850D" w:rsidR="00813545" w:rsidRPr="00D161DC" w:rsidRDefault="00813545" w:rsidP="00813545">
            <w:pPr>
              <w:pStyle w:val="Tabletext"/>
            </w:pPr>
            <w:r w:rsidRPr="00D161DC">
              <w:t>For example: heart failure and heart attack, monitoring of heart conditions, varicose veins and removal of plaque from arterial walls.</w:t>
            </w:r>
          </w:p>
          <w:p w14:paraId="50DE8FDA"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p>
        </w:tc>
        <w:tc>
          <w:tcPr>
            <w:tcW w:w="4111" w:type="dxa"/>
            <w:tcBorders>
              <w:top w:val="single" w:sz="4" w:space="0" w:color="auto"/>
              <w:left w:val="nil"/>
              <w:bottom w:val="single" w:sz="4" w:space="0" w:color="auto"/>
            </w:tcBorders>
          </w:tcPr>
          <w:p w14:paraId="66A168DB" w14:textId="77777777" w:rsidR="00813545" w:rsidRPr="00D161DC" w:rsidRDefault="00813545" w:rsidP="00813545">
            <w:pPr>
              <w:pStyle w:val="Tabletext"/>
            </w:pPr>
            <w:r w:rsidRPr="00D161DC">
              <w:t xml:space="preserve">6080, 6081, 6082, 6084, 11607, 13400, 32500, 32504, 32507, 32508, 32511, 32514, 32517, 32520, 32522, 32523, 32526, 32528, 32529, 32700, 32703, 32708, 32710, 32711, 32712, 32715, 32718, 32721, 32724, 32730, 32733, 32736, 32739, 32742, 32745, 32748, 32751, 32754, 32757, 32760, 32763, 32766, 32769, 33050, 33055, 33070, 33075, 33080, 33100, 33103, 33109, 33112, 33115, 33116, 33118, 33119, 33121, 33124, 33127, 33130, 33133, 33136, 33139, 33142, 33145, 33148, 33151, 33154, 33157, 33160, 33163, 33166, 33169, 33172, 33175, 33178, 33181, 33500, 33506, 33509, 33512, 33515, 33518, 33521, 33524, 33527, 33530, 33533, 33536, 33539, 33542, 33545, 33548, 33551, 33554, 33800, 33803, 33806, 33810, 33811, 33812, 33815, 33818, 33821, 33824, 33827, 33830, 33833, 33836, 33839, 33842, 33845, 33848, 34100, 34103, 34106, 34109, 34112, 34115, 34118, 34121, 34124, 34127, 34130, 34142, 34145, 34148, 34151, 34154, 34157, 34160, 34163, 34166, 34169, 34172, 34175, 34500, 34503, 34506, 34509, 34512, 34515, 34518, 34800, 34803, 34806, 34809, 34812, 34815, 34818, 34821, 34824, 34827, 34830, 34833, 35100, 35103, 35200, 35202, 35300, 35303, 35306, 35307, 35309, 35312, 35315, 35317, 35319, 35320, 35321, 35324, 35327, 35330, 35331, 35360, 35361, 35362, 35363, 38200, 38203, 38206, 38209, 38212, 38213, 38241, 38244, 38247, 38248, 38249, 38251, 38252, 38254, 38256, 38270, 38272, 38273, 38274, 38275, 38276, 38285, 38286, 38287, 38288, 38290, 38293, 38307, 38308, 38309, 38310, 38311, 38313, 38314, 38316, 38317, 38319, 38320, 38322, 38323, 38350, 38353, 38356, 38358, 38359, 38362, 38365, 38368, 38461, 38463, 38467, 38471, 38472, 38474, 38477, 38484, 38485, 38487, 38490, 38493, 38495, 38499, 38502, 38508, 38509, 38510, 38511, 38512, 38513, 38514, 38515, 38516, 38517, 38518, 38519, </w:t>
            </w:r>
            <w:r w:rsidRPr="00D161DC">
              <w:lastRenderedPageBreak/>
              <w:t>38522, 38523, 38550, 38553, 38554, 38555, 38556, 38557, 38558, 38568, 38571, 38572, 38600, 38603, 38609, 38612, 38615, 38618, 38621, 38624, 38627, 38637, 38653, 38670, 38673, 38677, 38680, 38700, 38703, 38706, 38709, 38715, 38718, 38721, 38724, 38727, 38730, 38733, 38736, 38739, 38742, 38745, 38748, 38751, 38754, 38757, 38760, 38764, 38766, 38839, 38840, 38841, 38842, 90300</w:t>
            </w:r>
          </w:p>
          <w:p w14:paraId="05418693" w14:textId="0B8E2155" w:rsidR="00DE1E38" w:rsidRPr="00D161DC" w:rsidRDefault="00DE1E38" w:rsidP="00813545">
            <w:pPr>
              <w:pStyle w:val="Tabletext"/>
            </w:pPr>
          </w:p>
        </w:tc>
      </w:tr>
      <w:tr w:rsidR="00813545" w:rsidRPr="00D161DC" w14:paraId="4201421E" w14:textId="77777777" w:rsidTr="00813545">
        <w:tc>
          <w:tcPr>
            <w:tcW w:w="1594" w:type="dxa"/>
            <w:tcBorders>
              <w:top w:val="single" w:sz="4" w:space="0" w:color="auto"/>
              <w:bottom w:val="single" w:sz="4" w:space="0" w:color="auto"/>
              <w:right w:val="nil"/>
            </w:tcBorders>
          </w:tcPr>
          <w:p w14:paraId="18EDAFBB" w14:textId="77777777" w:rsidR="00813545" w:rsidRPr="00D161DC" w:rsidRDefault="00813545" w:rsidP="00813545">
            <w:pPr>
              <w:pStyle w:val="Tabletext"/>
            </w:pPr>
            <w:r w:rsidRPr="00D161DC">
              <w:lastRenderedPageBreak/>
              <w:t>Hernia and appendix</w:t>
            </w:r>
          </w:p>
        </w:tc>
        <w:tc>
          <w:tcPr>
            <w:tcW w:w="3334" w:type="dxa"/>
            <w:tcBorders>
              <w:top w:val="single" w:sz="4" w:space="0" w:color="auto"/>
              <w:left w:val="nil"/>
              <w:bottom w:val="single" w:sz="4" w:space="0" w:color="auto"/>
              <w:right w:val="nil"/>
            </w:tcBorders>
          </w:tcPr>
          <w:p w14:paraId="717B631C" w14:textId="77777777" w:rsidR="00813545" w:rsidRPr="00D161DC" w:rsidRDefault="00813545" w:rsidP="00813545">
            <w:pPr>
              <w:pStyle w:val="Tabletext"/>
            </w:pPr>
            <w:r w:rsidRPr="00D161DC">
              <w:t>Hospital treatment for the investigation and treatment of a hernia or appendicitis.</w:t>
            </w:r>
          </w:p>
          <w:p w14:paraId="259622A2" w14:textId="77777777" w:rsidR="00813545" w:rsidRPr="00D161DC" w:rsidRDefault="00813545" w:rsidP="00813545">
            <w:pPr>
              <w:pStyle w:val="Tabletext"/>
              <w:rPr>
                <w:i/>
              </w:rPr>
            </w:pPr>
            <w:r w:rsidRPr="00D161DC">
              <w:t xml:space="preserve">Digestive conditions are listed separately under </w:t>
            </w:r>
            <w:r w:rsidRPr="00D161DC">
              <w:rPr>
                <w:i/>
              </w:rPr>
              <w:t>Digestive system.</w:t>
            </w:r>
          </w:p>
          <w:p w14:paraId="0BBB6544" w14:textId="77777777" w:rsidR="00813545" w:rsidRPr="00D161DC" w:rsidRDefault="00813545" w:rsidP="00813545">
            <w:pPr>
              <w:pStyle w:val="Tabletext"/>
              <w:rPr>
                <w:i/>
              </w:rPr>
            </w:pPr>
          </w:p>
        </w:tc>
        <w:tc>
          <w:tcPr>
            <w:tcW w:w="4111" w:type="dxa"/>
            <w:tcBorders>
              <w:top w:val="single" w:sz="4" w:space="0" w:color="auto"/>
              <w:left w:val="nil"/>
              <w:bottom w:val="single" w:sz="4" w:space="0" w:color="auto"/>
            </w:tcBorders>
          </w:tcPr>
          <w:p w14:paraId="2F288EF6" w14:textId="77777777" w:rsidR="00813545" w:rsidRPr="00D161DC" w:rsidRDefault="00813545" w:rsidP="00813545">
            <w:pPr>
              <w:pStyle w:val="Tabletext"/>
            </w:pPr>
            <w:r w:rsidRPr="00D161DC">
              <w:t>30574, 30615, 30640, 30645, 30646, 30648, 30720, 43805, 43835, 43837, 43838, 43841, 43939, 44108, 44111, 44114</w:t>
            </w:r>
          </w:p>
        </w:tc>
      </w:tr>
      <w:tr w:rsidR="00813545" w:rsidRPr="00D161DC" w14:paraId="60AB03EF" w14:textId="77777777" w:rsidTr="00813545">
        <w:tc>
          <w:tcPr>
            <w:tcW w:w="1594" w:type="dxa"/>
            <w:tcBorders>
              <w:top w:val="single" w:sz="4" w:space="0" w:color="auto"/>
              <w:right w:val="nil"/>
            </w:tcBorders>
          </w:tcPr>
          <w:p w14:paraId="45524F11" w14:textId="77777777" w:rsidR="00813545" w:rsidRPr="00D161DC" w:rsidRDefault="00813545" w:rsidP="00813545">
            <w:pPr>
              <w:pStyle w:val="Tabletext"/>
            </w:pPr>
            <w:r w:rsidRPr="00D161DC">
              <w:t>Implantation of hearing devices</w:t>
            </w:r>
          </w:p>
        </w:tc>
        <w:tc>
          <w:tcPr>
            <w:tcW w:w="3334" w:type="dxa"/>
            <w:tcBorders>
              <w:top w:val="single" w:sz="4" w:space="0" w:color="auto"/>
              <w:left w:val="nil"/>
              <w:right w:val="nil"/>
            </w:tcBorders>
          </w:tcPr>
          <w:p w14:paraId="01B014AC" w14:textId="77777777" w:rsidR="00813545" w:rsidRPr="00D161DC" w:rsidRDefault="00813545" w:rsidP="00813545">
            <w:pPr>
              <w:pStyle w:val="Tabletext"/>
            </w:pPr>
            <w:r w:rsidRPr="00D161DC">
              <w:t xml:space="preserve">Hospital treatment to correct hearing loss, including implantation of a prosthetic hearing device. </w:t>
            </w:r>
          </w:p>
          <w:p w14:paraId="5B15C7A0" w14:textId="77777777" w:rsidR="00813545" w:rsidRPr="00D161DC" w:rsidRDefault="00813545" w:rsidP="00813545">
            <w:pPr>
              <w:pStyle w:val="Tabletext"/>
              <w:rPr>
                <w:i/>
              </w:rPr>
            </w:pPr>
            <w:r w:rsidRPr="00D161DC">
              <w:t xml:space="preserve">Stapedectomy is listed separately under </w:t>
            </w:r>
            <w:r w:rsidRPr="00D161DC">
              <w:rPr>
                <w:i/>
              </w:rPr>
              <w:t>Ear, nose and throat.</w:t>
            </w:r>
          </w:p>
          <w:p w14:paraId="6D98275B" w14:textId="77777777" w:rsidR="00813545" w:rsidRPr="00D161DC" w:rsidRDefault="00813545" w:rsidP="00813545">
            <w:pPr>
              <w:pStyle w:val="Tabletext"/>
              <w:rPr>
                <w:i/>
              </w:rPr>
            </w:pPr>
          </w:p>
        </w:tc>
        <w:tc>
          <w:tcPr>
            <w:tcW w:w="4111" w:type="dxa"/>
            <w:tcBorders>
              <w:top w:val="single" w:sz="4" w:space="0" w:color="auto"/>
              <w:left w:val="nil"/>
            </w:tcBorders>
          </w:tcPr>
          <w:p w14:paraId="012AC3ED" w14:textId="77777777" w:rsidR="00813545" w:rsidRPr="00D161DC" w:rsidRDefault="00813545" w:rsidP="00813545">
            <w:pPr>
              <w:pStyle w:val="Tabletext"/>
            </w:pPr>
            <w:r w:rsidRPr="00D161DC">
              <w:t>41603, 41617, 41618</w:t>
            </w:r>
          </w:p>
        </w:tc>
      </w:tr>
      <w:tr w:rsidR="00813545" w:rsidRPr="00D161DC" w14:paraId="0539398F" w14:textId="77777777" w:rsidTr="00813545">
        <w:tc>
          <w:tcPr>
            <w:tcW w:w="1594" w:type="dxa"/>
            <w:tcBorders>
              <w:right w:val="nil"/>
            </w:tcBorders>
          </w:tcPr>
          <w:p w14:paraId="1BC2C171" w14:textId="77777777" w:rsidR="00813545" w:rsidRPr="00D161DC" w:rsidRDefault="00813545" w:rsidP="00813545">
            <w:pPr>
              <w:pStyle w:val="Tabletext"/>
            </w:pPr>
            <w:r w:rsidRPr="00D161DC">
              <w:t>Insulin pumps</w:t>
            </w:r>
          </w:p>
        </w:tc>
        <w:tc>
          <w:tcPr>
            <w:tcW w:w="3334" w:type="dxa"/>
            <w:tcBorders>
              <w:left w:val="nil"/>
              <w:right w:val="nil"/>
            </w:tcBorders>
          </w:tcPr>
          <w:p w14:paraId="1983D449" w14:textId="77777777" w:rsidR="00813545" w:rsidRPr="00D161DC" w:rsidRDefault="00813545" w:rsidP="00813545">
            <w:pPr>
              <w:pStyle w:val="Tabletext"/>
            </w:pPr>
            <w:r w:rsidRPr="00D161DC">
              <w:t>Hospital treatment for the provision and replacement of insulin pumps for treatment of diabetes.</w:t>
            </w:r>
          </w:p>
          <w:p w14:paraId="7173ABE4" w14:textId="77777777" w:rsidR="00813545" w:rsidRPr="00D161DC" w:rsidRDefault="00813545" w:rsidP="00813545">
            <w:pPr>
              <w:pStyle w:val="Tabletext"/>
            </w:pPr>
          </w:p>
        </w:tc>
        <w:tc>
          <w:tcPr>
            <w:tcW w:w="4111" w:type="dxa"/>
            <w:tcBorders>
              <w:left w:val="nil"/>
            </w:tcBorders>
          </w:tcPr>
          <w:p w14:paraId="7D962C95" w14:textId="77777777" w:rsidR="00813545" w:rsidRPr="00D161DC" w:rsidRDefault="00813545" w:rsidP="00813545">
            <w:pPr>
              <w:pStyle w:val="Tabletext"/>
            </w:pPr>
          </w:p>
        </w:tc>
      </w:tr>
      <w:tr w:rsidR="00813545" w:rsidRPr="00D161DC" w14:paraId="1BABF26F" w14:textId="77777777" w:rsidTr="00813545">
        <w:tc>
          <w:tcPr>
            <w:tcW w:w="1594" w:type="dxa"/>
            <w:tcBorders>
              <w:bottom w:val="single" w:sz="4" w:space="0" w:color="auto"/>
              <w:right w:val="nil"/>
            </w:tcBorders>
          </w:tcPr>
          <w:p w14:paraId="7F61C5F0" w14:textId="77777777" w:rsidR="00813545" w:rsidRPr="00D161DC" w:rsidRDefault="00813545" w:rsidP="00813545">
            <w:pPr>
              <w:pStyle w:val="Tabletext"/>
            </w:pPr>
            <w:r w:rsidRPr="00D161DC">
              <w:t>Joint reconstructions</w:t>
            </w:r>
          </w:p>
        </w:tc>
        <w:tc>
          <w:tcPr>
            <w:tcW w:w="3334" w:type="dxa"/>
            <w:tcBorders>
              <w:left w:val="nil"/>
              <w:bottom w:val="single" w:sz="4" w:space="0" w:color="auto"/>
              <w:right w:val="nil"/>
            </w:tcBorders>
          </w:tcPr>
          <w:p w14:paraId="64F381B8" w14:textId="77777777" w:rsidR="00813545" w:rsidRPr="00D161DC" w:rsidRDefault="00813545" w:rsidP="00813545">
            <w:pPr>
              <w:pStyle w:val="Tabletext"/>
            </w:pPr>
            <w:r w:rsidRPr="00D161DC">
              <w:t>Hospital treatment for surgery for joint reconstructions.</w:t>
            </w:r>
          </w:p>
          <w:p w14:paraId="6CC461A8" w14:textId="77777777" w:rsidR="00813545" w:rsidRPr="00D161DC" w:rsidRDefault="00813545" w:rsidP="00813545">
            <w:pPr>
              <w:pStyle w:val="Tabletext"/>
            </w:pPr>
            <w:r w:rsidRPr="00D161DC">
              <w:t>For example: torn tendons, rotator cuff tears and damaged ligaments.</w:t>
            </w:r>
          </w:p>
          <w:p w14:paraId="44E366DD" w14:textId="77777777" w:rsidR="00813545" w:rsidRPr="00D161DC" w:rsidRDefault="00813545" w:rsidP="00813545">
            <w:pPr>
              <w:pStyle w:val="Tabletext"/>
              <w:rPr>
                <w:i/>
              </w:rPr>
            </w:pPr>
            <w:r w:rsidRPr="00D161DC">
              <w:t xml:space="preserve">Joint replacements are listed separately under </w:t>
            </w:r>
            <w:r w:rsidRPr="00D161DC">
              <w:rPr>
                <w:i/>
              </w:rPr>
              <w:t xml:space="preserve">Joint replacements. </w:t>
            </w:r>
          </w:p>
          <w:p w14:paraId="62EDF770" w14:textId="77777777" w:rsidR="00813545" w:rsidRPr="00D161DC" w:rsidRDefault="00813545" w:rsidP="00813545">
            <w:pPr>
              <w:pStyle w:val="Tabletext"/>
              <w:rPr>
                <w:i/>
              </w:rPr>
            </w:pPr>
            <w:r w:rsidRPr="00D161DC">
              <w:t>Bone fractures are</w:t>
            </w:r>
            <w:r w:rsidRPr="00D161DC">
              <w:rPr>
                <w:i/>
              </w:rPr>
              <w:t xml:space="preserve"> </w:t>
            </w:r>
            <w:r w:rsidRPr="00D161DC">
              <w:t xml:space="preserve">listed separately under </w:t>
            </w:r>
            <w:r w:rsidRPr="00D161DC">
              <w:rPr>
                <w:i/>
              </w:rPr>
              <w:t>Bone, joint and muscle.</w:t>
            </w:r>
          </w:p>
          <w:p w14:paraId="5E3A64A5" w14:textId="77777777" w:rsidR="00813545" w:rsidRPr="00D161DC" w:rsidRDefault="00813545" w:rsidP="00813545">
            <w:pPr>
              <w:pStyle w:val="Tabletext"/>
              <w:rPr>
                <w:i/>
              </w:rPr>
            </w:pPr>
            <w:r w:rsidRPr="00D161DC">
              <w:t>Procedures to the spinal column are listed separately under</w:t>
            </w:r>
            <w:r w:rsidRPr="00D161DC">
              <w:rPr>
                <w:i/>
              </w:rPr>
              <w:t xml:space="preserve"> Back, neck and spine</w:t>
            </w:r>
            <w:r w:rsidRPr="00D161DC">
              <w:t>.</w:t>
            </w:r>
          </w:p>
          <w:p w14:paraId="0133E96F" w14:textId="77777777" w:rsidR="00813545" w:rsidRPr="00D161DC" w:rsidRDefault="00813545" w:rsidP="00813545">
            <w:pPr>
              <w:pStyle w:val="Tabletext"/>
            </w:pPr>
            <w:r w:rsidRPr="00D161DC">
              <w:t xml:space="preserve">Podiatric surgery performed by a registered podiatric surgeon is listed separately under </w:t>
            </w:r>
            <w:r w:rsidRPr="00D161DC">
              <w:rPr>
                <w:i/>
              </w:rPr>
              <w:t xml:space="preserve">Podiatric surgery (provided by a registered podiatric </w:t>
            </w:r>
            <w:r w:rsidRPr="00D161DC">
              <w:rPr>
                <w:i/>
              </w:rPr>
              <w:lastRenderedPageBreak/>
              <w:t>surgeon)</w:t>
            </w:r>
            <w:r w:rsidRPr="00D161DC">
              <w:t>.</w:t>
            </w:r>
          </w:p>
          <w:p w14:paraId="3F8EF27C" w14:textId="77777777" w:rsidR="00813545" w:rsidRPr="00D161DC" w:rsidRDefault="00813545" w:rsidP="00813545">
            <w:pPr>
              <w:pStyle w:val="Tabletext"/>
            </w:pPr>
          </w:p>
        </w:tc>
        <w:tc>
          <w:tcPr>
            <w:tcW w:w="4111" w:type="dxa"/>
            <w:tcBorders>
              <w:left w:val="nil"/>
              <w:bottom w:val="single" w:sz="4" w:space="0" w:color="auto"/>
            </w:tcBorders>
          </w:tcPr>
          <w:p w14:paraId="69F94A80" w14:textId="77777777" w:rsidR="00813545" w:rsidRPr="00D161DC" w:rsidRDefault="00813545" w:rsidP="00813545">
            <w:pPr>
              <w:pStyle w:val="Tabletext"/>
            </w:pPr>
            <w:r w:rsidRPr="00D161DC">
              <w:lastRenderedPageBreak/>
              <w:t>46324, 46325, 46345, 46408, 46411, 46414, 46417, 46420, 46423, 46426, 46432, 46434, 46438, 46441, 46442, 46444, 46450, 46453, 46456, 46492, 46495, 46498, 46500, 46501, 46502, 46503, 46504, 46507, 46510, 46522, 47592, 47593, 47792, 48900, 48903, 48906, 48909, 48939, 48948, 48951, 48958, 48960, 49104, 49105, 49121, 49215, 49221, 49224, 49227, 49230, 49233, 49236, 49503, 49506, 49536, 49542, 49544, 49548, 49551, 49564, 49565, 49570, 49572, 49574, 49576, 49578, 49580, 49582, 49584, 49586, 49703, 49706, 49709, 50333</w:t>
            </w:r>
          </w:p>
        </w:tc>
      </w:tr>
      <w:tr w:rsidR="00813545" w:rsidRPr="00D161DC" w14:paraId="43EB6A0E" w14:textId="77777777" w:rsidTr="00813545">
        <w:tc>
          <w:tcPr>
            <w:tcW w:w="1594" w:type="dxa"/>
            <w:tcBorders>
              <w:top w:val="single" w:sz="4" w:space="0" w:color="auto"/>
              <w:bottom w:val="single" w:sz="4" w:space="0" w:color="auto"/>
              <w:right w:val="nil"/>
            </w:tcBorders>
          </w:tcPr>
          <w:p w14:paraId="2E804F50" w14:textId="77777777" w:rsidR="00813545" w:rsidRPr="00D161DC" w:rsidRDefault="00813545" w:rsidP="00813545">
            <w:pPr>
              <w:pStyle w:val="Tabletext"/>
            </w:pPr>
            <w:r w:rsidRPr="00D161DC">
              <w:t>Joint replacements</w:t>
            </w:r>
          </w:p>
        </w:tc>
        <w:tc>
          <w:tcPr>
            <w:tcW w:w="3334" w:type="dxa"/>
            <w:tcBorders>
              <w:top w:val="single" w:sz="4" w:space="0" w:color="auto"/>
              <w:left w:val="nil"/>
              <w:bottom w:val="single" w:sz="4" w:space="0" w:color="auto"/>
              <w:right w:val="nil"/>
            </w:tcBorders>
          </w:tcPr>
          <w:p w14:paraId="0B6F7261" w14:textId="77777777" w:rsidR="00813545" w:rsidRPr="00D161DC" w:rsidRDefault="00813545" w:rsidP="00813545">
            <w:pPr>
              <w:pStyle w:val="Tabletext"/>
            </w:pPr>
            <w:r w:rsidRPr="00D161DC">
              <w:t>Hospital treatment for surgery for joint replacements, including revisions, resurfacing, partial replacements and removal of prostheses.</w:t>
            </w:r>
          </w:p>
          <w:p w14:paraId="4D839D33" w14:textId="77777777" w:rsidR="00813545" w:rsidRPr="00D161DC" w:rsidRDefault="00813545" w:rsidP="00813545">
            <w:pPr>
              <w:pStyle w:val="Tabletext"/>
            </w:pPr>
            <w:r w:rsidRPr="00D161DC">
              <w:t>For example: replacement of shoulder, wrist, finger, hip, knee, ankle and toe joints.</w:t>
            </w:r>
          </w:p>
          <w:p w14:paraId="4D327C94" w14:textId="77777777" w:rsidR="00813545" w:rsidRPr="00D161DC" w:rsidRDefault="00813545" w:rsidP="00813545">
            <w:pPr>
              <w:pStyle w:val="Tabletext"/>
              <w:rPr>
                <w:i/>
              </w:rPr>
            </w:pPr>
            <w:r w:rsidRPr="00D161DC">
              <w:t xml:space="preserve">Joint fusions are listed separately under </w:t>
            </w:r>
            <w:r w:rsidRPr="00D161DC">
              <w:rPr>
                <w:i/>
              </w:rPr>
              <w:t>Bone, joint and muscle</w:t>
            </w:r>
            <w:r w:rsidRPr="00D161DC">
              <w:t>.</w:t>
            </w:r>
          </w:p>
          <w:p w14:paraId="24E20572" w14:textId="77777777" w:rsidR="00813545" w:rsidRPr="00D161DC" w:rsidRDefault="00813545" w:rsidP="00813545">
            <w:pPr>
              <w:pStyle w:val="Tabletext"/>
            </w:pPr>
            <w:r w:rsidRPr="00D161DC">
              <w:t xml:space="preserve">Spinal fusions are listed separately under </w:t>
            </w:r>
            <w:r w:rsidRPr="00D161DC">
              <w:rPr>
                <w:i/>
              </w:rPr>
              <w:t>Back, neck and spine</w:t>
            </w:r>
            <w:r w:rsidRPr="00D161DC">
              <w:t>.</w:t>
            </w:r>
          </w:p>
          <w:p w14:paraId="0DF7AB6D" w14:textId="77777777" w:rsidR="00813545" w:rsidRPr="00D161DC" w:rsidRDefault="00813545" w:rsidP="00813545">
            <w:pPr>
              <w:pStyle w:val="Tabletext"/>
            </w:pPr>
            <w:r w:rsidRPr="00D161DC">
              <w:t>Joint reconstructions are listed separately under</w:t>
            </w:r>
            <w:r w:rsidRPr="00D161DC">
              <w:rPr>
                <w:i/>
              </w:rPr>
              <w:t xml:space="preserve"> Joint reconstructions</w:t>
            </w:r>
            <w:r w:rsidRPr="00D161DC">
              <w:t>.</w:t>
            </w:r>
          </w:p>
          <w:p w14:paraId="7178333C" w14:textId="77777777" w:rsidR="00813545" w:rsidRPr="00D161DC" w:rsidRDefault="00813545" w:rsidP="00813545">
            <w:pPr>
              <w:pStyle w:val="Tabletext"/>
            </w:pPr>
            <w:r w:rsidRPr="00D161DC">
              <w:t xml:space="preserve">Podiatric surgery performed by a registered podiatric surgeon is listed separately under </w:t>
            </w:r>
            <w:r w:rsidRPr="00D161DC">
              <w:rPr>
                <w:i/>
              </w:rPr>
              <w:t>Podiatric surgery (provided by a registered podiatric surgeon)</w:t>
            </w:r>
            <w:r w:rsidRPr="00D161DC">
              <w:t>.</w:t>
            </w:r>
          </w:p>
          <w:p w14:paraId="2B527F4E" w14:textId="77777777" w:rsidR="00813545" w:rsidRPr="00D161DC" w:rsidRDefault="00813545" w:rsidP="00813545">
            <w:pPr>
              <w:pStyle w:val="Tabletext"/>
            </w:pPr>
          </w:p>
        </w:tc>
        <w:tc>
          <w:tcPr>
            <w:tcW w:w="4111" w:type="dxa"/>
            <w:tcBorders>
              <w:top w:val="single" w:sz="4" w:space="0" w:color="auto"/>
              <w:left w:val="nil"/>
              <w:bottom w:val="single" w:sz="4" w:space="0" w:color="auto"/>
            </w:tcBorders>
          </w:tcPr>
          <w:p w14:paraId="16EAAC94" w14:textId="77777777" w:rsidR="00813545" w:rsidRPr="00D161DC" w:rsidRDefault="00813545" w:rsidP="00813545">
            <w:pPr>
              <w:pStyle w:val="Tabletext"/>
            </w:pPr>
            <w:r w:rsidRPr="00D161DC">
              <w:t>46309, 46312, 46315, 46318, 46321, 46322, 48915, 48918, 48921, 48924, 48927, 49112, 49115, 49116, 49117, 49209, 49210, 49315, 49318, 49319, 49321, 49372, 49374, 49376, 49378, 49380, 49382, 49384, 49386, 49388, 49390, 49392, 49394, 49396, 49398, 49515, 49516, 49517, 49518, 49519, 49521, 49524, 49525, 49527, 49530, 49533, 49534, 49554, 49715, 49716, 49717, 49782, 49839, 49857</w:t>
            </w:r>
          </w:p>
        </w:tc>
      </w:tr>
      <w:tr w:rsidR="00813545" w:rsidRPr="00D161DC" w14:paraId="566D811E" w14:textId="77777777" w:rsidTr="00813545">
        <w:tc>
          <w:tcPr>
            <w:tcW w:w="1594" w:type="dxa"/>
            <w:tcBorders>
              <w:top w:val="single" w:sz="4" w:space="0" w:color="auto"/>
              <w:right w:val="nil"/>
            </w:tcBorders>
          </w:tcPr>
          <w:p w14:paraId="39506F15" w14:textId="77777777" w:rsidR="00813545" w:rsidRPr="00D161DC" w:rsidRDefault="00813545" w:rsidP="00813545">
            <w:pPr>
              <w:pStyle w:val="Tabletext"/>
            </w:pPr>
            <w:r w:rsidRPr="00D161DC">
              <w:t>Kidney and bladder</w:t>
            </w:r>
          </w:p>
        </w:tc>
        <w:tc>
          <w:tcPr>
            <w:tcW w:w="3334" w:type="dxa"/>
            <w:tcBorders>
              <w:top w:val="single" w:sz="4" w:space="0" w:color="auto"/>
              <w:left w:val="nil"/>
              <w:right w:val="nil"/>
            </w:tcBorders>
          </w:tcPr>
          <w:p w14:paraId="5DC243DB" w14:textId="77777777" w:rsidR="00813545" w:rsidRPr="00D161DC" w:rsidRDefault="00813545" w:rsidP="00813545">
            <w:pPr>
              <w:pStyle w:val="Tabletext"/>
            </w:pPr>
            <w:r w:rsidRPr="00D161DC">
              <w:t>Hospital treatment for the investigation and treatment of the kidney, adrenal gland and bladder.</w:t>
            </w:r>
          </w:p>
          <w:p w14:paraId="00B2107D" w14:textId="77777777" w:rsidR="00813545" w:rsidRPr="00D161DC" w:rsidRDefault="00813545" w:rsidP="00813545">
            <w:pPr>
              <w:pStyle w:val="Tabletext"/>
            </w:pPr>
            <w:r w:rsidRPr="00D161DC">
              <w:t>For example: kidney stones, adrenal gland tumour and incontinence.</w:t>
            </w:r>
          </w:p>
          <w:p w14:paraId="4A2F3C6A" w14:textId="77777777" w:rsidR="00813545" w:rsidRPr="00D161DC" w:rsidRDefault="00813545" w:rsidP="00813545">
            <w:pPr>
              <w:pStyle w:val="Tabletext"/>
            </w:pPr>
            <w:r w:rsidRPr="00D161DC">
              <w:t xml:space="preserve">Dialysis is listed separately under </w:t>
            </w:r>
            <w:r w:rsidRPr="00D161DC">
              <w:rPr>
                <w:i/>
              </w:rPr>
              <w:t>Dialysis for chronic kidney failure.</w:t>
            </w:r>
          </w:p>
          <w:p w14:paraId="112D8069"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p>
        </w:tc>
        <w:tc>
          <w:tcPr>
            <w:tcW w:w="4111" w:type="dxa"/>
            <w:tcBorders>
              <w:top w:val="single" w:sz="4" w:space="0" w:color="auto"/>
              <w:left w:val="nil"/>
            </w:tcBorders>
          </w:tcPr>
          <w:p w14:paraId="19A3E92E" w14:textId="77777777" w:rsidR="00813545" w:rsidRPr="00D161DC" w:rsidRDefault="00813545" w:rsidP="00813545">
            <w:pPr>
              <w:pStyle w:val="Tabletext"/>
            </w:pPr>
            <w:r w:rsidRPr="00D161DC">
              <w:t xml:space="preserve">11900, 11912, 11917, 11919, 12524, 12527, 18375, 18379, 30324, 36503, 36504, 36505, 36506, 36507, 36508, 36509, 36516, 36519, 36522, 36525, 36528, 36529, 36530, 36531, 36532, 36533, 36537, 36543, 36546, 36549, 36552, 36558, 36561, 36564, 36567, 36570, 36573, 36576, 36579, 36585, 36588, 36591, 36594, 36597, 36600, 36603, 36604, 36606, 36607, 36608, 36609, 36610, 36611, 36612, 36615, 36618, 36621, 36624, 36627, 36633, 36636, 36639, 36645, 36649, 36650, 36652, 36654, 36656, 36663, 36664, 36665, 36666, 36667, 36668, 36671, 36672, 36673, 36800, 36803, 36806, 36809, 36811, 36812, 36815, 36818, 36821, 36822, 36823, 36824, 36827, 36830, 36833, 36836, 36840, 36842, 36845, 36848, 36851, 36854, 36860, 36863, 37000, 37004, 37008, 37011, 37014, 37015, 37016, 37018, 37019, 37020, 37021, 37023, 37026, 37029, 37038, 37039, 37040, 37041, 37042, 37044, 37045, 37046, 37047, 37048, 37050, 37053, 37300, 37303, 37306, 37309, 37318, </w:t>
            </w:r>
            <w:r w:rsidRPr="00D161DC">
              <w:lastRenderedPageBreak/>
              <w:t>37321, 37324, 37327, 37330, 37333, 37336, 37338, 37339, 37340, 37341, 37342, 37343, 37344, 37345, 37348, 37351, 37354, 37369, 37372, 37375, 37381, 37384, 37387, 37388, 37390, 37800, 37801, 37842, 37845, 37848, 37851, 37854, 43981, 43984</w:t>
            </w:r>
          </w:p>
          <w:p w14:paraId="4035438E" w14:textId="77777777" w:rsidR="00813545" w:rsidRPr="00D161DC" w:rsidRDefault="00813545" w:rsidP="00813545">
            <w:pPr>
              <w:pStyle w:val="Tabletext"/>
            </w:pPr>
          </w:p>
        </w:tc>
      </w:tr>
      <w:tr w:rsidR="00813545" w:rsidRPr="00D161DC" w14:paraId="67AF0C6D" w14:textId="77777777" w:rsidTr="00813545">
        <w:tc>
          <w:tcPr>
            <w:tcW w:w="1594" w:type="dxa"/>
            <w:tcBorders>
              <w:right w:val="nil"/>
            </w:tcBorders>
          </w:tcPr>
          <w:p w14:paraId="41FF3045" w14:textId="77777777" w:rsidR="00813545" w:rsidRPr="00D161DC" w:rsidRDefault="00813545" w:rsidP="00813545">
            <w:pPr>
              <w:pStyle w:val="Tabletext"/>
            </w:pPr>
            <w:r w:rsidRPr="00D161DC">
              <w:lastRenderedPageBreak/>
              <w:t>Lung and chest</w:t>
            </w:r>
          </w:p>
        </w:tc>
        <w:tc>
          <w:tcPr>
            <w:tcW w:w="3334" w:type="dxa"/>
            <w:tcBorders>
              <w:left w:val="nil"/>
              <w:right w:val="nil"/>
            </w:tcBorders>
          </w:tcPr>
          <w:p w14:paraId="75EB8EC5" w14:textId="18F4CFA4" w:rsidR="00813545" w:rsidRPr="00D161DC" w:rsidRDefault="00813545" w:rsidP="00813545">
            <w:pPr>
              <w:pStyle w:val="Tabletext"/>
            </w:pPr>
            <w:r w:rsidRPr="00D161DC">
              <w:t>Hospital treatment for the investigation and treatment of the lungs, lung</w:t>
            </w:r>
            <w:r w:rsidR="00457723">
              <w:noBreakHyphen/>
            </w:r>
            <w:r w:rsidRPr="00D161DC">
              <w:t>related conditions, mediastinum and chest.</w:t>
            </w:r>
          </w:p>
          <w:p w14:paraId="68D1153F" w14:textId="77777777" w:rsidR="00813545" w:rsidRPr="00D161DC" w:rsidRDefault="00813545" w:rsidP="00813545">
            <w:pPr>
              <w:pStyle w:val="Tabletext"/>
            </w:pPr>
            <w:r w:rsidRPr="00D161DC">
              <w:t>For example: lung cancer, respiratory disorders such as asthma, pneumonia, and treatment of trauma to the chest.</w:t>
            </w:r>
          </w:p>
          <w:p w14:paraId="3829117E" w14:textId="77777777" w:rsidR="00813545" w:rsidRPr="00D161DC" w:rsidRDefault="00813545" w:rsidP="00813545">
            <w:pPr>
              <w:pStyle w:val="Tabletext"/>
              <w:rPr>
                <w:i/>
              </w:rPr>
            </w:pPr>
            <w:r w:rsidRPr="00D161DC">
              <w:t xml:space="preserve">Chemotherapy and radiotherapy for cancer is listed separately under </w:t>
            </w:r>
            <w:r w:rsidRPr="00D161DC">
              <w:rPr>
                <w:i/>
              </w:rPr>
              <w:t>Chemotherapy, radiotherapy and immunotherapy for cancer.</w:t>
            </w:r>
          </w:p>
          <w:p w14:paraId="1A90CF11" w14:textId="77777777" w:rsidR="00813545" w:rsidRPr="00D161DC" w:rsidRDefault="00813545" w:rsidP="00813545">
            <w:pPr>
              <w:pStyle w:val="Tabletext"/>
              <w:rPr>
                <w:i/>
              </w:rPr>
            </w:pPr>
          </w:p>
        </w:tc>
        <w:tc>
          <w:tcPr>
            <w:tcW w:w="4111" w:type="dxa"/>
            <w:tcBorders>
              <w:left w:val="nil"/>
            </w:tcBorders>
          </w:tcPr>
          <w:p w14:paraId="40646CCF" w14:textId="77777777" w:rsidR="00813545" w:rsidRPr="00D161DC" w:rsidRDefault="00813545" w:rsidP="00813545">
            <w:pPr>
              <w:pStyle w:val="Tabletext"/>
            </w:pPr>
            <w:r w:rsidRPr="00D161DC">
              <w:t>30090, 34133, 34136, 34139, 38416, 38417, 38429, 38431, 38800, 38803, 38812, 38815, 38816, 38817, 38818, 38820, 38821, 38822, 38823, 38824, 38828, 38829, 38830, 38831, 38832, 38833, 38834, 38837, 38838, 38845, 38850, 38851, 38852, 38853, 38859, 43861, 43909, 43912</w:t>
            </w:r>
          </w:p>
        </w:tc>
      </w:tr>
      <w:tr w:rsidR="00813545" w:rsidRPr="00D161DC" w14:paraId="56B4C338" w14:textId="77777777" w:rsidTr="00813545">
        <w:tc>
          <w:tcPr>
            <w:tcW w:w="1594" w:type="dxa"/>
            <w:tcBorders>
              <w:right w:val="nil"/>
            </w:tcBorders>
          </w:tcPr>
          <w:p w14:paraId="417C9986" w14:textId="77777777" w:rsidR="00813545" w:rsidRPr="00D161DC" w:rsidRDefault="00813545" w:rsidP="00813545">
            <w:pPr>
              <w:pStyle w:val="Tabletext"/>
            </w:pPr>
            <w:r w:rsidRPr="00D161DC">
              <w:t>Male reproductive system</w:t>
            </w:r>
          </w:p>
        </w:tc>
        <w:tc>
          <w:tcPr>
            <w:tcW w:w="3334" w:type="dxa"/>
            <w:tcBorders>
              <w:left w:val="nil"/>
              <w:right w:val="nil"/>
            </w:tcBorders>
          </w:tcPr>
          <w:p w14:paraId="641A810B" w14:textId="77777777" w:rsidR="00813545" w:rsidRPr="00D161DC" w:rsidRDefault="00813545" w:rsidP="00813545">
            <w:pPr>
              <w:pStyle w:val="Tabletext"/>
            </w:pPr>
            <w:r w:rsidRPr="00D161DC">
              <w:t>Hospital treatment for the investigation and treatment of the male reproductive system including the prostate.</w:t>
            </w:r>
          </w:p>
          <w:p w14:paraId="67D57B41" w14:textId="77777777" w:rsidR="00813545" w:rsidRPr="00D161DC" w:rsidRDefault="00813545" w:rsidP="00813545">
            <w:pPr>
              <w:pStyle w:val="Tabletext"/>
            </w:pPr>
            <w:r w:rsidRPr="00D161DC">
              <w:t>For example: male sterilisation, circumcision and prostate cancer.</w:t>
            </w:r>
          </w:p>
          <w:p w14:paraId="03E65AE9"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p>
        </w:tc>
        <w:tc>
          <w:tcPr>
            <w:tcW w:w="4111" w:type="dxa"/>
            <w:tcBorders>
              <w:left w:val="nil"/>
            </w:tcBorders>
          </w:tcPr>
          <w:p w14:paraId="373A5E82" w14:textId="77777777" w:rsidR="00813545" w:rsidRPr="00D161DC" w:rsidRDefault="00813545" w:rsidP="00813545">
            <w:pPr>
              <w:pStyle w:val="Tabletext"/>
            </w:pPr>
            <w:r w:rsidRPr="00D161DC">
              <w:t>30628, 30629, 30630, 30631, 30635, 30641, 30642, 30643, 30644, 30649, 30654, 30658, 30661, 30662, 30663, 30666, 37200, 37201, 37202, 37203, 37206, 37207, 37208, 37209, 37210, 37211, 37213, 37214, 37215, 37216, 37217, 37218, 37219, 37220, 37221, 37223, 37224, 37226, 37227, 37230, 37233, 37245, 37393, 37396, 37402, 37405, 37408, 37411, 37415, 37417, 37418, 37423, 37426, 37429, 37432, 37435, 37438, 37601, 37604, 37607, 37610, 37613, 37616, 37619, 37623, 37803, 37804, 37806, 37807, 37809, 37810, 37812, 37813, 37815, 37816, 37818, 37819, 37821, 37822, 37824, 37825, 37827, 37828, 37830, 37831, 37833, 37834, 37836, 37839</w:t>
            </w:r>
          </w:p>
          <w:p w14:paraId="55486E1A" w14:textId="77777777" w:rsidR="00813545" w:rsidRPr="00D161DC" w:rsidRDefault="00813545" w:rsidP="00813545">
            <w:pPr>
              <w:pStyle w:val="Tabletext"/>
            </w:pPr>
          </w:p>
        </w:tc>
      </w:tr>
      <w:tr w:rsidR="00813545" w:rsidRPr="00D161DC" w14:paraId="20FA6C3A" w14:textId="77777777" w:rsidTr="00813545">
        <w:tc>
          <w:tcPr>
            <w:tcW w:w="1594" w:type="dxa"/>
            <w:tcBorders>
              <w:right w:val="nil"/>
            </w:tcBorders>
          </w:tcPr>
          <w:p w14:paraId="6FB22B22" w14:textId="77777777" w:rsidR="00813545" w:rsidRPr="00D161DC" w:rsidRDefault="00813545" w:rsidP="00813545">
            <w:pPr>
              <w:pStyle w:val="Tabletext"/>
            </w:pPr>
            <w:r w:rsidRPr="00D161DC">
              <w:t>Miscarriage and termination of pregnancy</w:t>
            </w:r>
          </w:p>
        </w:tc>
        <w:tc>
          <w:tcPr>
            <w:tcW w:w="3334" w:type="dxa"/>
            <w:tcBorders>
              <w:left w:val="nil"/>
              <w:right w:val="nil"/>
            </w:tcBorders>
          </w:tcPr>
          <w:p w14:paraId="212DB7DB" w14:textId="77777777" w:rsidR="00813545" w:rsidRPr="00D161DC" w:rsidRDefault="00813545" w:rsidP="00813545">
            <w:pPr>
              <w:pStyle w:val="Tabletext"/>
            </w:pPr>
            <w:r w:rsidRPr="00D161DC">
              <w:t>Hospital treatment for the investigation and treatment of a miscarriage or for termination of pregnancy</w:t>
            </w:r>
          </w:p>
          <w:p w14:paraId="71F313D0" w14:textId="77777777" w:rsidR="00813545" w:rsidRPr="00D161DC" w:rsidRDefault="00813545" w:rsidP="00813545">
            <w:pPr>
              <w:pStyle w:val="Tabletext"/>
            </w:pPr>
          </w:p>
        </w:tc>
        <w:tc>
          <w:tcPr>
            <w:tcW w:w="4111" w:type="dxa"/>
            <w:tcBorders>
              <w:left w:val="nil"/>
            </w:tcBorders>
          </w:tcPr>
          <w:p w14:paraId="154C08CD" w14:textId="77777777" w:rsidR="00813545" w:rsidRPr="00D161DC" w:rsidRDefault="00813545" w:rsidP="00813545">
            <w:pPr>
              <w:pStyle w:val="Tabletext"/>
            </w:pPr>
            <w:r w:rsidRPr="00D161DC">
              <w:t>16530, 16531, 35640, 35643, 35674</w:t>
            </w:r>
          </w:p>
        </w:tc>
      </w:tr>
      <w:tr w:rsidR="00813545" w:rsidRPr="00D161DC" w14:paraId="32B7E86D" w14:textId="77777777" w:rsidTr="00813545">
        <w:tc>
          <w:tcPr>
            <w:tcW w:w="1594" w:type="dxa"/>
            <w:tcBorders>
              <w:right w:val="nil"/>
            </w:tcBorders>
          </w:tcPr>
          <w:p w14:paraId="4216B90C" w14:textId="77777777" w:rsidR="00813545" w:rsidRPr="00D161DC" w:rsidRDefault="00813545" w:rsidP="00813545">
            <w:pPr>
              <w:pStyle w:val="Tabletext"/>
            </w:pPr>
            <w:r w:rsidRPr="00D161DC">
              <w:t>Pain management</w:t>
            </w:r>
          </w:p>
        </w:tc>
        <w:tc>
          <w:tcPr>
            <w:tcW w:w="3334" w:type="dxa"/>
            <w:tcBorders>
              <w:left w:val="nil"/>
              <w:right w:val="nil"/>
            </w:tcBorders>
          </w:tcPr>
          <w:p w14:paraId="7CC5E23D" w14:textId="77777777" w:rsidR="00813545" w:rsidRPr="00D161DC" w:rsidRDefault="00813545" w:rsidP="00813545">
            <w:pPr>
              <w:pStyle w:val="Tabletext"/>
            </w:pPr>
            <w:r w:rsidRPr="00D161DC">
              <w:t xml:space="preserve">Hospital treatment for pain management that does not require the </w:t>
            </w:r>
            <w:r w:rsidRPr="00D161DC">
              <w:lastRenderedPageBreak/>
              <w:t>insertion or surgical management of a device.</w:t>
            </w:r>
          </w:p>
          <w:p w14:paraId="4E85390B" w14:textId="77777777" w:rsidR="00813545" w:rsidRPr="00D161DC" w:rsidRDefault="00813545" w:rsidP="00813545">
            <w:pPr>
              <w:pStyle w:val="Tabletext"/>
            </w:pPr>
            <w:r w:rsidRPr="00D161DC">
              <w:t>For example: treatment of nerve pain and chest pain due to cancer by injection of a nerve block.</w:t>
            </w:r>
          </w:p>
          <w:p w14:paraId="67EA30A3" w14:textId="77777777" w:rsidR="00813545" w:rsidRPr="00D161DC" w:rsidRDefault="00813545" w:rsidP="00813545">
            <w:pPr>
              <w:pStyle w:val="Tabletext"/>
              <w:rPr>
                <w:i/>
              </w:rPr>
            </w:pPr>
            <w:r w:rsidRPr="00D161DC">
              <w:t xml:space="preserve">Pain management using a device (for example an infusion pump or neurostimulator) is listed separately under </w:t>
            </w:r>
            <w:r w:rsidRPr="00D161DC">
              <w:rPr>
                <w:i/>
              </w:rPr>
              <w:t>Pain management with device.</w:t>
            </w:r>
          </w:p>
          <w:p w14:paraId="1E58CEA9" w14:textId="77777777" w:rsidR="00813545" w:rsidRPr="00D161DC" w:rsidRDefault="00813545" w:rsidP="00813545">
            <w:pPr>
              <w:pStyle w:val="Tabletext"/>
              <w:rPr>
                <w:i/>
              </w:rPr>
            </w:pPr>
          </w:p>
        </w:tc>
        <w:tc>
          <w:tcPr>
            <w:tcW w:w="4111" w:type="dxa"/>
            <w:tcBorders>
              <w:left w:val="nil"/>
            </w:tcBorders>
          </w:tcPr>
          <w:p w14:paraId="4FFCDD05" w14:textId="77777777" w:rsidR="00813545" w:rsidRPr="00D161DC" w:rsidRDefault="00813545" w:rsidP="00813545">
            <w:pPr>
              <w:pStyle w:val="Tabletext"/>
            </w:pPr>
            <w:r w:rsidRPr="00D161DC">
              <w:lastRenderedPageBreak/>
              <w:t xml:space="preserve">18280, 39013, 39014, 39100, 39109, 39110, 39111, 39116, 39117, 39118, 39119, 39121, </w:t>
            </w:r>
            <w:r w:rsidRPr="00D161DC">
              <w:lastRenderedPageBreak/>
              <w:t>39124, 39140, 39323, 45939</w:t>
            </w:r>
          </w:p>
        </w:tc>
      </w:tr>
      <w:tr w:rsidR="00813545" w:rsidRPr="00D161DC" w14:paraId="14FAF079" w14:textId="77777777" w:rsidTr="00813545">
        <w:tc>
          <w:tcPr>
            <w:tcW w:w="1594" w:type="dxa"/>
            <w:tcBorders>
              <w:right w:val="nil"/>
            </w:tcBorders>
          </w:tcPr>
          <w:p w14:paraId="545C6EBE" w14:textId="77777777" w:rsidR="00813545" w:rsidRPr="00D161DC" w:rsidRDefault="00813545" w:rsidP="00813545">
            <w:pPr>
              <w:pStyle w:val="Tabletext"/>
            </w:pPr>
            <w:r w:rsidRPr="00D161DC">
              <w:lastRenderedPageBreak/>
              <w:t>Pain management with device</w:t>
            </w:r>
          </w:p>
        </w:tc>
        <w:tc>
          <w:tcPr>
            <w:tcW w:w="3334" w:type="dxa"/>
            <w:tcBorders>
              <w:left w:val="nil"/>
              <w:right w:val="nil"/>
            </w:tcBorders>
          </w:tcPr>
          <w:p w14:paraId="7911645C" w14:textId="77777777" w:rsidR="00813545" w:rsidRPr="00D161DC" w:rsidRDefault="00813545" w:rsidP="00813545">
            <w:pPr>
              <w:pStyle w:val="Tabletext"/>
            </w:pPr>
            <w:r w:rsidRPr="00D161DC">
              <w:t>Hospital treatment for the implantation, replacement or other surgical management of a device required for the treatment of pain.</w:t>
            </w:r>
          </w:p>
          <w:p w14:paraId="2B44087F" w14:textId="77777777" w:rsidR="00813545" w:rsidRPr="00D161DC" w:rsidRDefault="00813545" w:rsidP="00813545">
            <w:pPr>
              <w:pStyle w:val="Tabletext"/>
            </w:pPr>
            <w:r w:rsidRPr="00D161DC">
              <w:t>For example: treatment of nerve pain, back pain, and pain caused by coronary heart disease with a device (for example an infusion pump or neurostimulator).</w:t>
            </w:r>
          </w:p>
          <w:p w14:paraId="6C06B957" w14:textId="77777777" w:rsidR="00813545" w:rsidRPr="00D161DC" w:rsidRDefault="00813545" w:rsidP="00813545">
            <w:pPr>
              <w:pStyle w:val="Tabletext"/>
              <w:rPr>
                <w:i/>
              </w:rPr>
            </w:pPr>
            <w:r w:rsidRPr="00D161DC">
              <w:t xml:space="preserve">Treatment of pain that does not require a device is listed separately under </w:t>
            </w:r>
            <w:r w:rsidRPr="00D161DC">
              <w:rPr>
                <w:i/>
              </w:rPr>
              <w:t>Pain management.</w:t>
            </w:r>
          </w:p>
          <w:p w14:paraId="59012A34" w14:textId="77777777" w:rsidR="00813545" w:rsidRPr="00D161DC" w:rsidRDefault="00813545" w:rsidP="00813545">
            <w:pPr>
              <w:pStyle w:val="Tabletext"/>
              <w:rPr>
                <w:i/>
              </w:rPr>
            </w:pPr>
          </w:p>
        </w:tc>
        <w:tc>
          <w:tcPr>
            <w:tcW w:w="4111" w:type="dxa"/>
            <w:tcBorders>
              <w:left w:val="nil"/>
            </w:tcBorders>
          </w:tcPr>
          <w:p w14:paraId="1CBCE070" w14:textId="77777777" w:rsidR="00813545" w:rsidRPr="00D161DC" w:rsidRDefault="00813545" w:rsidP="00813545">
            <w:pPr>
              <w:pStyle w:val="Tabletext"/>
            </w:pPr>
            <w:r w:rsidRPr="00D161DC">
              <w:t>14218, 39125, 39126, 39127, 39128, 39129, 39130, 39131, 39133, 39134, 39135, 39136, 39137, 39138, 39139, 39141</w:t>
            </w:r>
          </w:p>
        </w:tc>
      </w:tr>
      <w:tr w:rsidR="00813545" w:rsidRPr="00D161DC" w14:paraId="44503A05" w14:textId="77777777" w:rsidTr="00813545">
        <w:tc>
          <w:tcPr>
            <w:tcW w:w="1594" w:type="dxa"/>
            <w:tcBorders>
              <w:bottom w:val="single" w:sz="4" w:space="0" w:color="auto"/>
              <w:right w:val="nil"/>
            </w:tcBorders>
          </w:tcPr>
          <w:p w14:paraId="79E805E1" w14:textId="77777777" w:rsidR="00813545" w:rsidRPr="00D161DC" w:rsidRDefault="00813545" w:rsidP="00813545">
            <w:pPr>
              <w:pStyle w:val="Tabletext"/>
            </w:pPr>
            <w:r w:rsidRPr="00D161DC">
              <w:t xml:space="preserve">Plastic and reconstructive surgery </w:t>
            </w:r>
          </w:p>
          <w:p w14:paraId="55368438" w14:textId="77777777" w:rsidR="00813545" w:rsidRPr="00D161DC" w:rsidRDefault="00813545" w:rsidP="00813545">
            <w:pPr>
              <w:pStyle w:val="Tabletext"/>
            </w:pPr>
            <w:r w:rsidRPr="00D161DC">
              <w:t>(medically necessary)</w:t>
            </w:r>
          </w:p>
        </w:tc>
        <w:tc>
          <w:tcPr>
            <w:tcW w:w="3334" w:type="dxa"/>
            <w:tcBorders>
              <w:left w:val="nil"/>
              <w:bottom w:val="single" w:sz="4" w:space="0" w:color="auto"/>
              <w:right w:val="nil"/>
            </w:tcBorders>
          </w:tcPr>
          <w:p w14:paraId="277B3F5F" w14:textId="77777777" w:rsidR="00813545" w:rsidRPr="00D161DC" w:rsidRDefault="00813545" w:rsidP="00813545">
            <w:pPr>
              <w:pStyle w:val="Tabletext"/>
            </w:pPr>
            <w:r w:rsidRPr="00D161DC">
              <w:t>Hospital treatment which is medically necessary for the investigation and treatment of any physical deformity, whether acquired as a result of illness or accident, or congenital.</w:t>
            </w:r>
          </w:p>
          <w:p w14:paraId="3E3AEFFC" w14:textId="77777777" w:rsidR="00813545" w:rsidRPr="00D161DC" w:rsidRDefault="00813545" w:rsidP="00813545">
            <w:pPr>
              <w:pStyle w:val="Tabletext"/>
            </w:pPr>
            <w:r w:rsidRPr="00D161DC">
              <w:t>For example: burns requiring a graft, cleft palate, club foot and angioma.</w:t>
            </w:r>
          </w:p>
          <w:p w14:paraId="76157388" w14:textId="45D420C4" w:rsidR="00813545" w:rsidRPr="00D161DC" w:rsidRDefault="00813545" w:rsidP="00813545">
            <w:pPr>
              <w:pStyle w:val="Tabletext"/>
            </w:pPr>
            <w:r w:rsidRPr="00D161DC">
              <w:t>Plastic surgery that is medically necessary relating to the treatment of a skin</w:t>
            </w:r>
            <w:r w:rsidR="00457723">
              <w:noBreakHyphen/>
            </w:r>
            <w:r w:rsidRPr="00D161DC">
              <w:t xml:space="preserve">related condition is listed separately under </w:t>
            </w:r>
            <w:r w:rsidRPr="00D161DC">
              <w:rPr>
                <w:i/>
              </w:rPr>
              <w:t>Skin</w:t>
            </w:r>
            <w:r w:rsidRPr="00D161DC">
              <w:t>.</w:t>
            </w:r>
          </w:p>
          <w:p w14:paraId="2FFE1235" w14:textId="77777777" w:rsidR="00813545" w:rsidRPr="00D161DC" w:rsidRDefault="00813545" w:rsidP="00813545">
            <w:pPr>
              <w:pStyle w:val="Tabletext"/>
            </w:pPr>
            <w:r w:rsidRPr="00D161DC">
              <w:t xml:space="preserve">Chemotherapy and radiotherapy for cancer is listed separately under </w:t>
            </w:r>
            <w:r w:rsidRPr="00D161DC">
              <w:rPr>
                <w:i/>
              </w:rPr>
              <w:t>Chemotherapy, radiotherapy and immunotherapy for cancer.</w:t>
            </w:r>
          </w:p>
        </w:tc>
        <w:tc>
          <w:tcPr>
            <w:tcW w:w="4111" w:type="dxa"/>
            <w:tcBorders>
              <w:left w:val="nil"/>
              <w:bottom w:val="single" w:sz="4" w:space="0" w:color="auto"/>
            </w:tcBorders>
          </w:tcPr>
          <w:p w14:paraId="410D4103" w14:textId="77777777" w:rsidR="00813545" w:rsidRPr="00D161DC" w:rsidRDefault="00813545" w:rsidP="00813545">
            <w:pPr>
              <w:pStyle w:val="Tabletext"/>
            </w:pPr>
            <w:r w:rsidRPr="00D161DC">
              <w:t xml:space="preserve">30003, 30006, 30010, 30014, 30017, 30020, 30175, 30176, 38846, 38847, 38848, 38849, 38857, 38858, 42860, 42863, 42866, 42872, 43882, 45000, 45003, 45006, 45009, 45012, 45015, 45018, 45019, 45021, 45024, 45025, 45026, 45027, 45030, 45033, 45035, 45036, 45039, 45042, 45045, 45048, 45051, 45054, 45200, 45201, 45202, 45203, 45206, 45207, 45209, 45212, 45215, 45218, 45221, 45224, 45227, 45230, 45233, 45236, 45239, 45240, 45400, 45403, 45406, 45409, 45412, 45415, 45418, 45439, 45442, 45445, 45448, 45451, 45460, 45461, 45462, 45464, 45465, 45466, 45468, 45469, 45471, 45472, 45474, 45475, 45477, 45478, 45480, 45481, 45483, 45484, 45485, 45486, 45487, 45488, 45489, 45490, 45491, 45492, 45493, 45494, 45496, 45497, 45498, 45499, 45500, 45501, 45502, 45503, 45504, 45505, 45506, 45512, 45515, 45518, 45519, 45560, 45561, 45562, 45563, 45564, </w:t>
            </w:r>
            <w:r w:rsidRPr="00D161DC">
              <w:lastRenderedPageBreak/>
              <w:t>45565, 45566, 45568, 45569, 45570, 45572, 45575, 45578, 45581, 45584, 45585, 45587, 45588, 45589, 45590, 45593, 45596, 45597, 45599, 45602, 45608, 45611, 45614, 45617, 45620, 45623, 45624, 45625, 45626, 45627, 45629, 45632, 45635, 45641, 45644, 45647, 45650, 45652, 45653, 45656, 45658, 45659, 45660, 45661, 45662, 45665, 45668, 45669, 45671, 45674, 45675, 45676, 45677, 45680, 45683, 45686, 45689, 45692, 45695, 45698, 45701, 45704, 45707, 45710, 45713, 45714, 45716, 45720, 45723, 45726, 45729, 45731, 45732, 45735, 45738, 45741, 45744, 45747, 45752, 45753, 45754, 45755, 45758, 45761, 45767, 45770, 45773, 45776, 45779, 45782, 45785, 45791, 45794, 45797, 45799, 45801, 45803, 45805, 45807, 45809, 45811, 45813, 45815, 45817, 45819, 45821, 45823, 45825, 45827, 45829, 45831, 45833, 45835, 45837, 45839, 45841, 45843, 45845, 45847, 45849, 45853, 45865, 45877, 45879, 45882, 45885, 45888, 45891, 45894, 45897, 45900, 45975, 45984, 45990, 50411, 50414, 50417, 50420, 50423, 51904, 51906, 52010, 52036, 52045, 52048, 52106, 52108, 52111, 52117, 52120, 52122, 52123, 52300, 52303, 52306, 52309, 52312, 52315, 52318, 52319, 52321, 52324, 52327, 52330, 52333, 52336, 52337, 52339, 52342, 52345, 52348, 52351, 52354, 52357, 52360, 52363, 52366, 52369, 52372, 52375, 52378, 52379, 52380, 52382, 52420, 52424, 52430, 52440, 52442, 52444, 52446, 52450, 52452, 52456, 52458, 52460, 52480, 52482, 52484, 52600, 52603, 52606, 52609, 52612, 52615, 52618, 52621, 52624, 52626, 52627, 52630, 52633, 52636, 53242, 53453, 53455, 75024, 75027</w:t>
            </w:r>
          </w:p>
          <w:p w14:paraId="3483EE0D" w14:textId="77777777" w:rsidR="00813545" w:rsidRPr="00D161DC" w:rsidRDefault="00813545" w:rsidP="00813545">
            <w:pPr>
              <w:pStyle w:val="Tabletext"/>
            </w:pPr>
          </w:p>
        </w:tc>
      </w:tr>
      <w:tr w:rsidR="00813545" w:rsidRPr="00D161DC" w14:paraId="112346CB" w14:textId="77777777" w:rsidTr="00813545">
        <w:tc>
          <w:tcPr>
            <w:tcW w:w="1594" w:type="dxa"/>
            <w:tcBorders>
              <w:top w:val="single" w:sz="4" w:space="0" w:color="auto"/>
              <w:bottom w:val="single" w:sz="4" w:space="0" w:color="auto"/>
              <w:right w:val="nil"/>
            </w:tcBorders>
          </w:tcPr>
          <w:p w14:paraId="54CEAEBA" w14:textId="77777777" w:rsidR="00813545" w:rsidRPr="00D161DC" w:rsidRDefault="00813545" w:rsidP="00813545">
            <w:pPr>
              <w:pStyle w:val="Tabletext"/>
            </w:pPr>
            <w:r w:rsidRPr="00D161DC">
              <w:lastRenderedPageBreak/>
              <w:t>Podiatric surgery</w:t>
            </w:r>
          </w:p>
          <w:p w14:paraId="1811F867" w14:textId="77777777" w:rsidR="00813545" w:rsidRPr="00D161DC" w:rsidRDefault="00813545" w:rsidP="00813545">
            <w:pPr>
              <w:pStyle w:val="Tabletext"/>
            </w:pPr>
            <w:r w:rsidRPr="00D161DC">
              <w:t>(provided by a registered podiatric surgeon)</w:t>
            </w:r>
          </w:p>
        </w:tc>
        <w:tc>
          <w:tcPr>
            <w:tcW w:w="3334" w:type="dxa"/>
            <w:tcBorders>
              <w:top w:val="single" w:sz="4" w:space="0" w:color="auto"/>
              <w:left w:val="nil"/>
              <w:bottom w:val="single" w:sz="4" w:space="0" w:color="auto"/>
              <w:right w:val="nil"/>
            </w:tcBorders>
          </w:tcPr>
          <w:p w14:paraId="0473514D" w14:textId="77777777" w:rsidR="00813545" w:rsidRPr="00D161DC" w:rsidRDefault="00813545" w:rsidP="00813545">
            <w:pPr>
              <w:pStyle w:val="Tabletext"/>
            </w:pPr>
            <w:r w:rsidRPr="00D161DC">
              <w:t>Hospital treatment for the investigation and treatment of conditions affecting the foot and/or ankle, provided by a registered podiatric surgeon, but limited to cover for:</w:t>
            </w:r>
          </w:p>
          <w:p w14:paraId="5702AE32" w14:textId="77777777" w:rsidR="00813545" w:rsidRPr="00D161DC" w:rsidRDefault="00813545" w:rsidP="00813545">
            <w:pPr>
              <w:pStyle w:val="Tabletext"/>
              <w:rPr>
                <w:szCs w:val="22"/>
              </w:rPr>
            </w:pPr>
            <w:r w:rsidRPr="00D161DC">
              <w:rPr>
                <w:szCs w:val="22"/>
              </w:rPr>
              <w:lastRenderedPageBreak/>
              <w:t xml:space="preserve">accommodation; and </w:t>
            </w:r>
          </w:p>
          <w:p w14:paraId="1CE188FC" w14:textId="77777777" w:rsidR="00813545" w:rsidRPr="00D161DC" w:rsidRDefault="00813545" w:rsidP="00813545">
            <w:pPr>
              <w:pStyle w:val="Tabletext"/>
              <w:rPr>
                <w:szCs w:val="22"/>
              </w:rPr>
            </w:pPr>
            <w:r w:rsidRPr="00D161DC">
              <w:rPr>
                <w:szCs w:val="22"/>
              </w:rPr>
              <w:t>the cost of a prosthesis as listed in the prostheses list set out in the Private Health Insurance (Prostheses) Rules, as in force from time to time.</w:t>
            </w:r>
          </w:p>
          <w:p w14:paraId="1350F6B4" w14:textId="77777777" w:rsidR="00813545" w:rsidRPr="00D161DC" w:rsidRDefault="00813545" w:rsidP="00813545">
            <w:pPr>
              <w:pStyle w:val="Tabletext"/>
            </w:pPr>
            <w:r w:rsidRPr="00D161DC">
              <w:t>Note: Insurers are not required to pay for any other benefits for hospital treatment for this clinical category but may choose to do so.</w:t>
            </w:r>
          </w:p>
          <w:p w14:paraId="241511FD" w14:textId="77777777" w:rsidR="00813545" w:rsidRPr="00D161DC" w:rsidRDefault="00813545" w:rsidP="00813545">
            <w:pPr>
              <w:pStyle w:val="Tabletext"/>
            </w:pPr>
          </w:p>
        </w:tc>
        <w:tc>
          <w:tcPr>
            <w:tcW w:w="4111" w:type="dxa"/>
            <w:tcBorders>
              <w:top w:val="single" w:sz="4" w:space="0" w:color="auto"/>
              <w:left w:val="nil"/>
              <w:bottom w:val="single" w:sz="4" w:space="0" w:color="auto"/>
            </w:tcBorders>
          </w:tcPr>
          <w:p w14:paraId="575FCC09" w14:textId="77777777" w:rsidR="00813545" w:rsidRPr="00D161DC" w:rsidRDefault="00813545" w:rsidP="00813545">
            <w:pPr>
              <w:pStyle w:val="Tabletext"/>
            </w:pPr>
            <w:r w:rsidRPr="00D161DC">
              <w:lastRenderedPageBreak/>
              <w:t>(No items listed)</w:t>
            </w:r>
          </w:p>
        </w:tc>
      </w:tr>
      <w:tr w:rsidR="00813545" w:rsidRPr="00D161DC" w14:paraId="6E3AEC93" w14:textId="77777777" w:rsidTr="00813545">
        <w:tc>
          <w:tcPr>
            <w:tcW w:w="1594" w:type="dxa"/>
            <w:tcBorders>
              <w:top w:val="single" w:sz="4" w:space="0" w:color="auto"/>
              <w:right w:val="nil"/>
            </w:tcBorders>
          </w:tcPr>
          <w:p w14:paraId="115FA534" w14:textId="77777777" w:rsidR="00813545" w:rsidRPr="00D161DC" w:rsidRDefault="00813545" w:rsidP="00813545">
            <w:pPr>
              <w:pStyle w:val="Tabletext"/>
            </w:pPr>
            <w:r w:rsidRPr="00D161DC">
              <w:t>Pregnancy and birth</w:t>
            </w:r>
          </w:p>
        </w:tc>
        <w:tc>
          <w:tcPr>
            <w:tcW w:w="3334" w:type="dxa"/>
            <w:tcBorders>
              <w:top w:val="single" w:sz="4" w:space="0" w:color="auto"/>
              <w:left w:val="nil"/>
              <w:right w:val="nil"/>
            </w:tcBorders>
          </w:tcPr>
          <w:p w14:paraId="1D516BFF" w14:textId="77777777" w:rsidR="00813545" w:rsidRPr="00D161DC" w:rsidRDefault="00813545" w:rsidP="00813545">
            <w:pPr>
              <w:pStyle w:val="Tabletext"/>
            </w:pPr>
            <w:r w:rsidRPr="00D161DC">
              <w:t>Hospital treatment for investigation and treatment of conditions associated with pregnancy and child birth.</w:t>
            </w:r>
          </w:p>
          <w:p w14:paraId="57A8E0A4" w14:textId="77777777" w:rsidR="00813545" w:rsidRPr="00D161DC" w:rsidRDefault="00813545" w:rsidP="00813545">
            <w:pPr>
              <w:pStyle w:val="Tabletext"/>
            </w:pPr>
            <w:r w:rsidRPr="00D161DC">
              <w:t xml:space="preserve">Treatment for the baby is covered under the clinical category relevant to their condition. For example, respiratory conditions are covered under </w:t>
            </w:r>
            <w:r w:rsidRPr="00D161DC">
              <w:rPr>
                <w:i/>
              </w:rPr>
              <w:t>Lung and chest</w:t>
            </w:r>
            <w:r w:rsidRPr="00D161DC">
              <w:t>.</w:t>
            </w:r>
          </w:p>
          <w:p w14:paraId="04BEC69A" w14:textId="409CD54F" w:rsidR="00813545" w:rsidRPr="00D161DC" w:rsidRDefault="00813545" w:rsidP="00813545">
            <w:pPr>
              <w:pStyle w:val="Tabletext"/>
            </w:pPr>
            <w:r w:rsidRPr="00D161DC">
              <w:t xml:space="preserve">Female reproductive conditions are listed separately under </w:t>
            </w:r>
            <w:r w:rsidRPr="00D161DC">
              <w:rPr>
                <w:i/>
              </w:rPr>
              <w:t>Gynaecology</w:t>
            </w:r>
            <w:r w:rsidRPr="00D161DC">
              <w:t>.</w:t>
            </w:r>
          </w:p>
          <w:p w14:paraId="25D5BF50" w14:textId="3E86740F" w:rsidR="00813545" w:rsidRPr="00D161DC" w:rsidRDefault="00813545" w:rsidP="00813545">
            <w:pPr>
              <w:pStyle w:val="Tabletext"/>
            </w:pPr>
            <w:r w:rsidRPr="00D161DC">
              <w:t xml:space="preserve">Fertility treatments are listed separately under </w:t>
            </w:r>
            <w:r w:rsidRPr="00D161DC">
              <w:rPr>
                <w:i/>
              </w:rPr>
              <w:t>Assisted reproductive services</w:t>
            </w:r>
            <w:r w:rsidRPr="00D161DC">
              <w:t>.</w:t>
            </w:r>
          </w:p>
          <w:p w14:paraId="141930D7" w14:textId="77777777" w:rsidR="00813545" w:rsidRPr="00D161DC" w:rsidRDefault="00813545" w:rsidP="00813545">
            <w:pPr>
              <w:pStyle w:val="Tabletext"/>
            </w:pPr>
            <w:r w:rsidRPr="00D161DC">
              <w:t xml:space="preserve">Miscarriage and termination of pregnancy is listed separately under </w:t>
            </w:r>
            <w:r w:rsidRPr="00D161DC">
              <w:rPr>
                <w:i/>
              </w:rPr>
              <w:t>Miscarriage and termination of pregnancy</w:t>
            </w:r>
            <w:r w:rsidRPr="00D161DC">
              <w:t>.</w:t>
            </w:r>
          </w:p>
          <w:p w14:paraId="2573543D" w14:textId="77777777" w:rsidR="00813545" w:rsidRPr="00D161DC" w:rsidRDefault="00813545" w:rsidP="00813545">
            <w:pPr>
              <w:pStyle w:val="Tabletext"/>
            </w:pPr>
          </w:p>
        </w:tc>
        <w:tc>
          <w:tcPr>
            <w:tcW w:w="4111" w:type="dxa"/>
            <w:tcBorders>
              <w:top w:val="single" w:sz="4" w:space="0" w:color="auto"/>
              <w:left w:val="nil"/>
            </w:tcBorders>
          </w:tcPr>
          <w:p w14:paraId="54738179" w14:textId="77777777" w:rsidR="00813545" w:rsidRPr="00D161DC" w:rsidRDefault="00813545" w:rsidP="00813545">
            <w:pPr>
              <w:pStyle w:val="Tabletext"/>
            </w:pPr>
            <w:r w:rsidRPr="00D161DC">
              <w:t>16400, 16401, 16404, 16406, 16407, 16408, 16500, 16501, 16502, 16505, 16508, 16509, 16511, 16512, 16514, 16515, 16518, 16519, 16520, 16522, 16527, 16528, 16533, 16534, 16564, 16567, 16570, 16571, 16573, 16590, 16591, 16600, 16603, 16606, 16609, 16612, 16615, 16618, 16621, 16624, 16627, 82100, 82105, 82110, 82115, 82116, 82118, 82120, 82123, 82125, 82127</w:t>
            </w:r>
          </w:p>
        </w:tc>
      </w:tr>
      <w:tr w:rsidR="00813545" w:rsidRPr="00D161DC" w14:paraId="10DE979B" w14:textId="77777777" w:rsidTr="00813545">
        <w:tc>
          <w:tcPr>
            <w:tcW w:w="1594" w:type="dxa"/>
            <w:tcBorders>
              <w:right w:val="nil"/>
            </w:tcBorders>
          </w:tcPr>
          <w:p w14:paraId="6592B9A3" w14:textId="77777777" w:rsidR="00813545" w:rsidRPr="00D161DC" w:rsidRDefault="00813545" w:rsidP="00813545">
            <w:pPr>
              <w:pStyle w:val="Tabletext"/>
            </w:pPr>
            <w:r w:rsidRPr="00D161DC">
              <w:t>Skin</w:t>
            </w:r>
          </w:p>
        </w:tc>
        <w:tc>
          <w:tcPr>
            <w:tcW w:w="3334" w:type="dxa"/>
            <w:tcBorders>
              <w:left w:val="nil"/>
              <w:right w:val="nil"/>
            </w:tcBorders>
          </w:tcPr>
          <w:p w14:paraId="48E89455" w14:textId="15B81E4D" w:rsidR="00813545" w:rsidRPr="00D161DC" w:rsidRDefault="00813545" w:rsidP="00813545">
            <w:pPr>
              <w:pStyle w:val="Tabletext"/>
            </w:pPr>
            <w:r w:rsidRPr="00D161DC">
              <w:t>Hospital treatment for the investigation and treatment of skin, skin</w:t>
            </w:r>
            <w:r w:rsidR="00457723">
              <w:noBreakHyphen/>
            </w:r>
            <w:r w:rsidRPr="00D161DC">
              <w:t>related conditions and nails. The removal of foreign bodies is also included. Plastic surgery that is medically necessary and relating to the treatment of a skin</w:t>
            </w:r>
            <w:r w:rsidR="00457723">
              <w:noBreakHyphen/>
            </w:r>
            <w:r w:rsidRPr="00D161DC">
              <w:t>related condition is also included.</w:t>
            </w:r>
          </w:p>
          <w:p w14:paraId="1D8F4CDC" w14:textId="77777777" w:rsidR="00813545" w:rsidRPr="00D161DC" w:rsidRDefault="00813545" w:rsidP="00813545">
            <w:pPr>
              <w:pStyle w:val="Tabletext"/>
            </w:pPr>
            <w:r w:rsidRPr="00D161DC">
              <w:t>For example: melanoma, minor wound repair and abscesses.</w:t>
            </w:r>
          </w:p>
          <w:p w14:paraId="1D844E71" w14:textId="77777777" w:rsidR="00813545" w:rsidRPr="00D161DC" w:rsidRDefault="00813545" w:rsidP="00813545">
            <w:pPr>
              <w:pStyle w:val="Tabletext"/>
              <w:rPr>
                <w:i/>
              </w:rPr>
            </w:pPr>
            <w:r w:rsidRPr="00D161DC">
              <w:t xml:space="preserve">Removal of excess skin due to weight loss is listed separately under </w:t>
            </w:r>
            <w:r w:rsidRPr="00D161DC">
              <w:rPr>
                <w:i/>
              </w:rPr>
              <w:t>Weight loss surgery.</w:t>
            </w:r>
          </w:p>
          <w:p w14:paraId="77C21991" w14:textId="77777777" w:rsidR="00813545" w:rsidRPr="00D161DC" w:rsidRDefault="00813545" w:rsidP="00813545">
            <w:pPr>
              <w:pStyle w:val="Tabletext"/>
              <w:rPr>
                <w:i/>
              </w:rPr>
            </w:pPr>
            <w:r w:rsidRPr="00D161DC">
              <w:lastRenderedPageBreak/>
              <w:t xml:space="preserve">Chemotherapy and radiotherapy for cancer is listed separately under </w:t>
            </w:r>
            <w:r w:rsidRPr="00D161DC">
              <w:rPr>
                <w:i/>
              </w:rPr>
              <w:t>Chemotherapy, radiotherapy and immunotherapy for cancer.</w:t>
            </w:r>
          </w:p>
          <w:p w14:paraId="6C5BCBAE" w14:textId="77777777" w:rsidR="00813545" w:rsidRPr="00D161DC" w:rsidRDefault="00813545" w:rsidP="00813545">
            <w:pPr>
              <w:pStyle w:val="Tabletext"/>
              <w:rPr>
                <w:i/>
              </w:rPr>
            </w:pPr>
          </w:p>
        </w:tc>
        <w:tc>
          <w:tcPr>
            <w:tcW w:w="4111" w:type="dxa"/>
            <w:tcBorders>
              <w:left w:val="nil"/>
            </w:tcBorders>
          </w:tcPr>
          <w:p w14:paraId="18A1C3BB" w14:textId="77777777" w:rsidR="00813545" w:rsidRPr="00D161DC" w:rsidRDefault="00813545" w:rsidP="00813545">
            <w:pPr>
              <w:pStyle w:val="Tabletext"/>
            </w:pPr>
            <w:r w:rsidRPr="00D161DC">
              <w:lastRenderedPageBreak/>
              <w:t xml:space="preserve">12012, 12017, 12021, 12022, 12024, 14050, 14100, 14106, 14115, 14118, 14124, 18362, 30023, 30024, 30026, 30029, 30032, 30035, 30038, 30042, 30045, 30049, 30052, 30055, 30064, 30071, 30099, 30180, 30183, 30187, 30189, 30190, 30191, 30192, 30196, 30202, 30207, 30210, 30216, 30219, 30223, 30311, 30676, 30679, 31000, 31001, 31002, 31003, 31004, 31005, 31206, 31211, 31216, 31220, 31221, 31225, 31245, 31250, 31340, 31345, 31356, 31357, 31358, 31359, 31360, 31361, 31362, 31363, 31364, 31365, 31366, 31367, 31368, 31369, 31370, 31371, 31372, 31373, 31374, 31375, 31376, 31377, 31378, 31379, </w:t>
            </w:r>
            <w:r w:rsidRPr="00D161DC">
              <w:lastRenderedPageBreak/>
              <w:t>31380, 31381, 31382, 31383, 44136, 46486, 46489, 46513, 46528, 46531, 46534, 47904, 47906, 47915, 47916, 47918, 52000, 52003, 52006, 52009, 52039, 52042, 52051, 52054</w:t>
            </w:r>
          </w:p>
        </w:tc>
      </w:tr>
      <w:tr w:rsidR="00813545" w:rsidRPr="00D161DC" w14:paraId="01398155" w14:textId="77777777" w:rsidTr="00813545">
        <w:tc>
          <w:tcPr>
            <w:tcW w:w="1594" w:type="dxa"/>
            <w:tcBorders>
              <w:bottom w:val="single" w:sz="4" w:space="0" w:color="auto"/>
              <w:right w:val="nil"/>
            </w:tcBorders>
          </w:tcPr>
          <w:p w14:paraId="466AD167" w14:textId="77777777" w:rsidR="00813545" w:rsidRPr="00D161DC" w:rsidRDefault="00813545" w:rsidP="00813545">
            <w:pPr>
              <w:pStyle w:val="Tabletext"/>
            </w:pPr>
            <w:r w:rsidRPr="00D161DC">
              <w:lastRenderedPageBreak/>
              <w:t>Sleep studies</w:t>
            </w:r>
          </w:p>
        </w:tc>
        <w:tc>
          <w:tcPr>
            <w:tcW w:w="3334" w:type="dxa"/>
            <w:tcBorders>
              <w:left w:val="nil"/>
              <w:bottom w:val="single" w:sz="4" w:space="0" w:color="auto"/>
              <w:right w:val="nil"/>
            </w:tcBorders>
          </w:tcPr>
          <w:p w14:paraId="0AF029D3" w14:textId="49DA5BF1" w:rsidR="00813545" w:rsidRPr="00D161DC" w:rsidRDefault="00813545" w:rsidP="00813545">
            <w:pPr>
              <w:pStyle w:val="Tabletext"/>
            </w:pPr>
            <w:r w:rsidRPr="00D161DC">
              <w:t>Hospital treatment for the investigation of sleep patterns and anomalies.</w:t>
            </w:r>
          </w:p>
          <w:p w14:paraId="3A81291E" w14:textId="77777777" w:rsidR="00813545" w:rsidRPr="00D161DC" w:rsidRDefault="00813545" w:rsidP="00813545">
            <w:pPr>
              <w:pStyle w:val="Tabletext"/>
            </w:pPr>
            <w:r w:rsidRPr="00D161DC">
              <w:t>For example: sleep apnoea and snoring.</w:t>
            </w:r>
          </w:p>
          <w:p w14:paraId="081336D9" w14:textId="77777777" w:rsidR="00813545" w:rsidRPr="00D161DC" w:rsidRDefault="00813545" w:rsidP="00813545">
            <w:pPr>
              <w:pStyle w:val="Tabletext"/>
            </w:pPr>
          </w:p>
        </w:tc>
        <w:tc>
          <w:tcPr>
            <w:tcW w:w="4111" w:type="dxa"/>
            <w:tcBorders>
              <w:left w:val="nil"/>
              <w:bottom w:val="single" w:sz="4" w:space="0" w:color="auto"/>
            </w:tcBorders>
          </w:tcPr>
          <w:p w14:paraId="642BD93A" w14:textId="77777777" w:rsidR="00813545" w:rsidRPr="00D161DC" w:rsidRDefault="00813545" w:rsidP="00813545">
            <w:pPr>
              <w:pStyle w:val="Tabletext"/>
            </w:pPr>
            <w:r w:rsidRPr="00D161DC">
              <w:t>12203, 12204, 12205, 12207, 12208, 12210, 12213, 12215, 12217, 12250, 12254, 12258, 12261, 12265, 12268, 12272</w:t>
            </w:r>
          </w:p>
        </w:tc>
      </w:tr>
      <w:tr w:rsidR="00813545" w:rsidRPr="00D161DC" w14:paraId="3CA67A44" w14:textId="77777777" w:rsidTr="00813545">
        <w:tc>
          <w:tcPr>
            <w:tcW w:w="1594" w:type="dxa"/>
            <w:tcBorders>
              <w:bottom w:val="single" w:sz="6" w:space="0" w:color="auto"/>
              <w:right w:val="nil"/>
            </w:tcBorders>
          </w:tcPr>
          <w:p w14:paraId="162345A4" w14:textId="77777777" w:rsidR="00813545" w:rsidRPr="00D161DC" w:rsidRDefault="00813545" w:rsidP="00813545">
            <w:pPr>
              <w:pStyle w:val="Tabletext"/>
            </w:pPr>
            <w:r w:rsidRPr="00D161DC">
              <w:t>Tonsils, adenoids and grommets</w:t>
            </w:r>
          </w:p>
        </w:tc>
        <w:tc>
          <w:tcPr>
            <w:tcW w:w="3334" w:type="dxa"/>
            <w:tcBorders>
              <w:left w:val="nil"/>
              <w:bottom w:val="single" w:sz="6" w:space="0" w:color="auto"/>
              <w:right w:val="nil"/>
            </w:tcBorders>
          </w:tcPr>
          <w:p w14:paraId="62335B0D" w14:textId="77777777" w:rsidR="00813545" w:rsidRPr="00D161DC" w:rsidRDefault="00813545" w:rsidP="00813545">
            <w:pPr>
              <w:pStyle w:val="Tabletext"/>
            </w:pPr>
            <w:r w:rsidRPr="00D161DC">
              <w:t>Hospital treatment of the tonsils, adenoids and insertion or removal of grommets.</w:t>
            </w:r>
          </w:p>
          <w:p w14:paraId="6738E916" w14:textId="77777777" w:rsidR="00813545" w:rsidRPr="00D161DC" w:rsidRDefault="00813545" w:rsidP="00813545">
            <w:pPr>
              <w:pStyle w:val="Tabletext"/>
            </w:pPr>
          </w:p>
        </w:tc>
        <w:tc>
          <w:tcPr>
            <w:tcW w:w="4111" w:type="dxa"/>
            <w:tcBorders>
              <w:left w:val="nil"/>
              <w:bottom w:val="single" w:sz="6" w:space="0" w:color="auto"/>
            </w:tcBorders>
          </w:tcPr>
          <w:p w14:paraId="0D52CD9B" w14:textId="77777777" w:rsidR="00813545" w:rsidRPr="00D161DC" w:rsidRDefault="00813545" w:rsidP="00813545">
            <w:pPr>
              <w:pStyle w:val="Tabletext"/>
            </w:pPr>
            <w:r w:rsidRPr="00D161DC">
              <w:t>41632, 41789, 41793, 41797, 41801</w:t>
            </w:r>
          </w:p>
        </w:tc>
      </w:tr>
      <w:tr w:rsidR="00813545" w:rsidRPr="00D161DC" w14:paraId="5F16A109" w14:textId="77777777" w:rsidTr="00813545">
        <w:tc>
          <w:tcPr>
            <w:tcW w:w="1594" w:type="dxa"/>
            <w:tcBorders>
              <w:top w:val="single" w:sz="6" w:space="0" w:color="auto"/>
              <w:bottom w:val="single" w:sz="12" w:space="0" w:color="auto"/>
              <w:right w:val="nil"/>
            </w:tcBorders>
          </w:tcPr>
          <w:p w14:paraId="59AD5D11" w14:textId="77777777" w:rsidR="00813545" w:rsidRPr="00D161DC" w:rsidRDefault="00813545" w:rsidP="00813545">
            <w:pPr>
              <w:pStyle w:val="Tabletext"/>
            </w:pPr>
            <w:r w:rsidRPr="00D161DC">
              <w:t>Weight loss surgery</w:t>
            </w:r>
          </w:p>
        </w:tc>
        <w:tc>
          <w:tcPr>
            <w:tcW w:w="3334" w:type="dxa"/>
            <w:tcBorders>
              <w:top w:val="single" w:sz="6" w:space="0" w:color="auto"/>
              <w:left w:val="nil"/>
              <w:bottom w:val="single" w:sz="12" w:space="0" w:color="auto"/>
              <w:right w:val="nil"/>
            </w:tcBorders>
          </w:tcPr>
          <w:p w14:paraId="6AD83143" w14:textId="77777777" w:rsidR="00813545" w:rsidRPr="00D161DC" w:rsidRDefault="00813545" w:rsidP="00813545">
            <w:pPr>
              <w:pStyle w:val="Tabletext"/>
            </w:pPr>
            <w:r w:rsidRPr="00D161DC">
              <w:t>Hospital treatment for surgery that is designed to reduce a person’s weight, remove excess skin due to weight loss and reversal of a bariatric procedure.</w:t>
            </w:r>
          </w:p>
          <w:p w14:paraId="02E6BA40" w14:textId="77777777" w:rsidR="00813545" w:rsidRPr="00D161DC" w:rsidRDefault="00813545" w:rsidP="00813545">
            <w:pPr>
              <w:pStyle w:val="Tabletext"/>
            </w:pPr>
            <w:r w:rsidRPr="00D161DC">
              <w:t>For example: gastric banding, gastric bypass, sleeve gastrectomy.</w:t>
            </w:r>
          </w:p>
          <w:p w14:paraId="6883D3BB" w14:textId="77777777" w:rsidR="00813545" w:rsidRPr="00D161DC" w:rsidRDefault="00813545" w:rsidP="00813545">
            <w:pPr>
              <w:pStyle w:val="Tabletext"/>
            </w:pPr>
          </w:p>
        </w:tc>
        <w:tc>
          <w:tcPr>
            <w:tcW w:w="4111" w:type="dxa"/>
            <w:tcBorders>
              <w:top w:val="single" w:sz="6" w:space="0" w:color="auto"/>
              <w:left w:val="nil"/>
              <w:bottom w:val="single" w:sz="12" w:space="0" w:color="auto"/>
            </w:tcBorders>
          </w:tcPr>
          <w:p w14:paraId="245EACC4" w14:textId="77777777" w:rsidR="00813545" w:rsidRPr="00D161DC" w:rsidRDefault="00813545" w:rsidP="00813545">
            <w:pPr>
              <w:pStyle w:val="Tabletext"/>
            </w:pPr>
            <w:r w:rsidRPr="00D161DC">
              <w:t>30165, 30168, 30171, 30172, 30177, 30179, 31569, 31572, 31575, 31578, 31581, 31584, 31585, 31587, 31590</w:t>
            </w:r>
          </w:p>
        </w:tc>
      </w:tr>
    </w:tbl>
    <w:p w14:paraId="2F8E6F1C" w14:textId="1B90C3B8" w:rsidR="00CA320E" w:rsidRPr="00D161DC" w:rsidRDefault="00CA320E" w:rsidP="00CA320E">
      <w:pPr>
        <w:shd w:val="clear" w:color="auto" w:fill="FFFFFF"/>
        <w:spacing w:before="120" w:line="220" w:lineRule="atLeast"/>
        <w:rPr>
          <w:rFonts w:eastAsia="Times New Roman" w:cs="Times New Roman"/>
          <w:color w:val="000000"/>
          <w:szCs w:val="22"/>
          <w:lang w:eastAsia="en-AU"/>
        </w:rPr>
      </w:pPr>
    </w:p>
    <w:p w14:paraId="3C5452BE" w14:textId="08AF44E2" w:rsidR="00E55D86" w:rsidRPr="00D161DC" w:rsidRDefault="00E55D86" w:rsidP="00130239">
      <w:pPr>
        <w:spacing w:line="240" w:lineRule="auto"/>
        <w:rPr>
          <w:color w:val="000000"/>
          <w:sz w:val="24"/>
          <w:szCs w:val="24"/>
          <w:lang w:eastAsia="en-AU"/>
        </w:rPr>
        <w:sectPr w:rsidR="00E55D86" w:rsidRPr="00D161DC" w:rsidSect="001349FD">
          <w:headerReference w:type="even" r:id="rId58"/>
          <w:headerReference w:type="default" r:id="rId59"/>
          <w:footerReference w:type="even" r:id="rId60"/>
          <w:footerReference w:type="default" r:id="rId61"/>
          <w:footerReference w:type="first" r:id="rId62"/>
          <w:pgSz w:w="11906" w:h="16838"/>
          <w:pgMar w:top="2325" w:right="1797" w:bottom="1440" w:left="1797" w:header="720" w:footer="709" w:gutter="0"/>
          <w:cols w:space="720"/>
          <w:docGrid w:linePitch="299"/>
        </w:sectPr>
      </w:pPr>
    </w:p>
    <w:p w14:paraId="09F71227" w14:textId="77777777" w:rsidR="00130239" w:rsidRPr="00D161DC" w:rsidRDefault="00130239" w:rsidP="00130239">
      <w:pPr>
        <w:pStyle w:val="ActHead2"/>
        <w:pageBreakBefore/>
        <w:spacing w:before="0"/>
      </w:pPr>
      <w:bookmarkStart w:id="67" w:name="_Toc83817810"/>
      <w:r w:rsidRPr="00D161DC">
        <w:rPr>
          <w:rStyle w:val="CharPartNo"/>
        </w:rPr>
        <w:lastRenderedPageBreak/>
        <w:t>Schedule 6</w:t>
      </w:r>
      <w:r w:rsidRPr="00D161DC">
        <w:t>—</w:t>
      </w:r>
      <w:r w:rsidRPr="00D161DC">
        <w:rPr>
          <w:rStyle w:val="CharPartText"/>
        </w:rPr>
        <w:t>Common treatments list</w:t>
      </w:r>
      <w:bookmarkEnd w:id="67"/>
    </w:p>
    <w:p w14:paraId="66800E73" w14:textId="77777777" w:rsidR="00130239" w:rsidRPr="00D161DC" w:rsidRDefault="00130239" w:rsidP="00130239">
      <w:pPr>
        <w:pStyle w:val="notemargin"/>
        <w:tabs>
          <w:tab w:val="left" w:pos="2377"/>
        </w:tabs>
      </w:pPr>
      <w:r w:rsidRPr="00D161DC">
        <w:t>Note:</w:t>
      </w:r>
      <w:r w:rsidRPr="00D161DC">
        <w:tab/>
        <w:t>Rule 11F is the principal provision that deals with what hospital treatments must be covered by an insurance policy that covers hospital treatment. The operation of rule 11F relies on this Schedule, as well as Schedule 5 and Schedule 7.</w:t>
      </w:r>
    </w:p>
    <w:p w14:paraId="59B73907" w14:textId="77777777" w:rsidR="00130239" w:rsidRPr="00D161DC" w:rsidRDefault="00130239" w:rsidP="00130239">
      <w:pPr>
        <w:pStyle w:val="ActHead5"/>
      </w:pPr>
      <w:bookmarkStart w:id="68" w:name="_Toc83817811"/>
      <w:r w:rsidRPr="00D161DC">
        <w:rPr>
          <w:rStyle w:val="CharSectno"/>
        </w:rPr>
        <w:t>1</w:t>
      </w:r>
      <w:r w:rsidRPr="00D161DC">
        <w:t xml:space="preserve">  Common treatments list</w:t>
      </w:r>
      <w:bookmarkEnd w:id="68"/>
    </w:p>
    <w:p w14:paraId="6513A6EB" w14:textId="6D86D838" w:rsidR="00130239" w:rsidRPr="00D161DC" w:rsidRDefault="00130239" w:rsidP="00130239">
      <w:pPr>
        <w:pStyle w:val="subsection"/>
        <w:spacing w:after="120"/>
      </w:pPr>
      <w:r w:rsidRPr="00D161DC">
        <w:tab/>
      </w:r>
      <w:r w:rsidRPr="00D161DC">
        <w:tab/>
        <w:t>For sub</w:t>
      </w:r>
      <w:r w:rsidR="00457723">
        <w:noBreakHyphen/>
      </w:r>
      <w:r w:rsidRPr="00D161DC">
        <w:t>subparagraph 11F (5) (b) (ii) (A), the common treatments list is set out in the following table:</w:t>
      </w:r>
    </w:p>
    <w:p w14:paraId="1E24C802" w14:textId="77777777" w:rsidR="00813545" w:rsidRPr="00D161DC" w:rsidRDefault="00813545" w:rsidP="00CD6F5D">
      <w:pPr>
        <w:pStyle w:val="Tabletext"/>
      </w:pPr>
    </w:p>
    <w:tbl>
      <w:tblPr>
        <w:tblW w:w="5000" w:type="pct"/>
        <w:tblBorders>
          <w:top w:val="single" w:sz="12" w:space="0" w:color="auto"/>
          <w:bottom w:val="single" w:sz="12" w:space="0" w:color="auto"/>
        </w:tblBorders>
        <w:shd w:val="clear" w:color="auto" w:fill="FFFFFF"/>
        <w:tblCellMar>
          <w:left w:w="0" w:type="dxa"/>
          <w:right w:w="0" w:type="dxa"/>
        </w:tblCellMar>
        <w:tblLook w:val="04A0" w:firstRow="1" w:lastRow="0" w:firstColumn="1" w:lastColumn="0" w:noHBand="0" w:noVBand="1"/>
      </w:tblPr>
      <w:tblGrid>
        <w:gridCol w:w="8528"/>
      </w:tblGrid>
      <w:tr w:rsidR="00813545" w:rsidRPr="00D161DC" w14:paraId="6A6A4120" w14:textId="77777777" w:rsidTr="00813545">
        <w:trPr>
          <w:tblHeader/>
        </w:trPr>
        <w:tc>
          <w:tcPr>
            <w:tcW w:w="5000" w:type="pct"/>
            <w:tcBorders>
              <w:top w:val="single" w:sz="12" w:space="0" w:color="auto"/>
              <w:bottom w:val="single" w:sz="12" w:space="0" w:color="auto"/>
            </w:tcBorders>
            <w:shd w:val="clear" w:color="auto" w:fill="FFFFFF" w:themeFill="background1"/>
            <w:tcMar>
              <w:top w:w="0" w:type="dxa"/>
              <w:left w:w="108" w:type="dxa"/>
              <w:bottom w:w="0" w:type="dxa"/>
              <w:right w:w="108" w:type="dxa"/>
            </w:tcMar>
            <w:hideMark/>
          </w:tcPr>
          <w:p w14:paraId="0419BCBD" w14:textId="77777777" w:rsidR="00813545" w:rsidRPr="00D161DC" w:rsidRDefault="00813545" w:rsidP="00813545">
            <w:pPr>
              <w:pStyle w:val="TableHeading"/>
            </w:pPr>
            <w:bookmarkStart w:id="69" w:name="_Hlk129262163"/>
            <w:r w:rsidRPr="00D161DC">
              <w:t>Common treatments – table of MBS items</w:t>
            </w:r>
          </w:p>
        </w:tc>
      </w:tr>
      <w:tr w:rsidR="00813545" w:rsidRPr="00D161DC" w14:paraId="109FFC2D" w14:textId="77777777" w:rsidTr="00813545">
        <w:tblPrEx>
          <w:shd w:val="clear" w:color="auto" w:fill="auto"/>
        </w:tblPrEx>
        <w:trPr>
          <w:trHeight w:val="5495"/>
        </w:trPr>
        <w:tc>
          <w:tcPr>
            <w:tcW w:w="5000" w:type="pct"/>
            <w:tcBorders>
              <w:top w:val="single" w:sz="12" w:space="0" w:color="auto"/>
              <w:bottom w:val="single" w:sz="4" w:space="0" w:color="auto"/>
            </w:tcBorders>
            <w:tcMar>
              <w:top w:w="0" w:type="dxa"/>
              <w:left w:w="108" w:type="dxa"/>
              <w:bottom w:w="0" w:type="dxa"/>
              <w:right w:w="108" w:type="dxa"/>
            </w:tcMar>
            <w:hideMark/>
          </w:tcPr>
          <w:p w14:paraId="095157BF" w14:textId="77777777" w:rsidR="00813545" w:rsidRPr="00D161DC" w:rsidRDefault="00813545" w:rsidP="00813545">
            <w:pPr>
              <w:pStyle w:val="Tabletext"/>
            </w:pPr>
            <w:r w:rsidRPr="00D161DC">
              <w:t>3, 4, 23, 24, 36, 37, 44, 47, 52, 53, 54, 57, 58, 59, 60, 65, 104, 105, 106, 107, 108, 109, 110, 111, 115, 116, 117, 119, 120, 122, 128, 131, 132, 133, 135, 137, 141, 143, 145, 147, 160, 161, 162, 163, 164, 193, 195, 197, 199, 214, 215, 218, 219, 220, 221, 222, 223, 224, 225, 226, 227, 228, 229, 230, 231, 232, 233, 235, 236, 237, 238, 239, 240, 243, 244, 272, 276, 277, 279, 281, 282, 285, 287, 291, 293, 296, 299, 300, 302, 304, 306, 308, 310, 312, 314, 316, 318, 319, 330, 332, 334, 336, 338, 385, 386, 387, 388, 410, 411, 412, 413, 414, 415, 416, 417, 585, 588, 591, 594, 599, 600, 701, 703, 705, 707, 715, 721, 723, 729, 731, 732, 733, 735, 737, 739, 743, 747, 750, 758, 820, 822, 823, 825, 826, 828, 830, 832, 834, 835, 837, 838, 871, 872, 880, 900, 903, 2801, 2806, 2814, 2824, 2832, 2840, 2946, 2949, 2954, 2958, 2972, 2974, 2978, 2984, 2988, 2992, 2996, 3000, 4001, 5000, 5001, 5003, 5004, 5010, 5011, 5012, 5013, 5014, 5016, 5017, 5019, 5020, 5021, 5022, 5023, 5027, 5028, 5030, 5031, 5032, 5033, 5035, 5036, 5039, 5040, 5041, 5042, 5043, 5044, 5049, 5060, 5063, 5067, 5200, 5203, 5207, 5208, 5220, 5223, 5227, 5228, 5260, 5263, 5265, 5267, 6051, 6052, 6057, 6058, 6062, 6063, 6064, 6065, 6067, 6068, 6071, 6072, 6074, 6075, 10905, 10907, 10910, 10911, 10912, 10913, 10914, 10915, 10916, 10918, 10921, 10922, 10923, 10924, 10925, 10926, 10927, 10928, 10929, 10930, 10945, 10946, 11830, 11833, 12000, 12001, 12002, 12003, 12004, 12005, 13015, 13020, 13025, 13030, 13757, 13761, 13762, 13870, 13873, 14201, 14202, 17615, 17620, 17625, 17640, 17645, 17650, 17655, 18216, 18219, 18264, 18282, 18284, 18286, 18290, 18292, 18294, 18296, 18298, 30058, 30061, 30068, 30072, 30075, 30078, 30081, 30084, 30087, 30093, 30094, 30097, 30224, 30225, 30323, 30329, 30330, 30332, 30335, 30336, 30611, 30651, 30652, 30732, 31350, 31355, 34538, 35551, 35552, 36502, 38864, 39000, 43915, 44130, 46519, 46525, 51700, 51703, 52012, 52015, 52018, 52144, 75001, 75004, 75150, 75153, 82130, 82135, 82140, 82200, 82205, 82210, 82215</w:t>
            </w:r>
          </w:p>
        </w:tc>
      </w:tr>
      <w:bookmarkEnd w:id="69"/>
    </w:tbl>
    <w:p w14:paraId="62BF0652"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63"/>
          <w:headerReference w:type="default" r:id="rId64"/>
          <w:footerReference w:type="even" r:id="rId65"/>
          <w:footerReference w:type="default" r:id="rId66"/>
          <w:footerReference w:type="first" r:id="rId67"/>
          <w:pgSz w:w="11906" w:h="16838"/>
          <w:pgMar w:top="2325" w:right="1797" w:bottom="1440" w:left="1797" w:header="720" w:footer="709" w:gutter="0"/>
          <w:cols w:space="720"/>
          <w:docGrid w:linePitch="299"/>
        </w:sectPr>
      </w:pPr>
    </w:p>
    <w:p w14:paraId="55626C9A" w14:textId="77777777" w:rsidR="00130239" w:rsidRPr="00D161DC" w:rsidRDefault="00130239" w:rsidP="00130239">
      <w:pPr>
        <w:pStyle w:val="ActHead2"/>
        <w:spacing w:before="0"/>
      </w:pPr>
      <w:bookmarkStart w:id="70" w:name="_Toc83817812"/>
      <w:r w:rsidRPr="00D161DC">
        <w:rPr>
          <w:rStyle w:val="CharPartNo"/>
        </w:rPr>
        <w:lastRenderedPageBreak/>
        <w:t>Schedule 7</w:t>
      </w:r>
      <w:r w:rsidRPr="00D161DC">
        <w:t>—</w:t>
      </w:r>
      <w:r w:rsidRPr="00D161DC">
        <w:rPr>
          <w:rStyle w:val="CharPartText"/>
        </w:rPr>
        <w:t>Support treatments list</w:t>
      </w:r>
      <w:bookmarkEnd w:id="70"/>
    </w:p>
    <w:p w14:paraId="3BED309A" w14:textId="77777777" w:rsidR="00130239" w:rsidRPr="00D161DC" w:rsidRDefault="00130239" w:rsidP="00130239">
      <w:pPr>
        <w:pStyle w:val="notemargin"/>
        <w:tabs>
          <w:tab w:val="left" w:pos="2377"/>
        </w:tabs>
      </w:pPr>
      <w:r w:rsidRPr="00D161DC">
        <w:t>Note:</w:t>
      </w:r>
      <w:r w:rsidRPr="00D161DC">
        <w:tab/>
        <w:t>Rule 11F is the principal provision that deals with what hospital treatments must be covered by an insurance policy that covers hospital treatment. The operation of rule 11F relies on this Schedule, as well as Schedule 5 and Schedule 6.</w:t>
      </w:r>
    </w:p>
    <w:p w14:paraId="156E69ED" w14:textId="77777777" w:rsidR="00130239" w:rsidRPr="00D161DC" w:rsidRDefault="00130239" w:rsidP="00130239">
      <w:pPr>
        <w:pStyle w:val="ActHead5"/>
      </w:pPr>
      <w:bookmarkStart w:id="71" w:name="_Toc83817813"/>
      <w:r w:rsidRPr="00D161DC">
        <w:rPr>
          <w:rStyle w:val="CharSectno"/>
        </w:rPr>
        <w:t>1</w:t>
      </w:r>
      <w:r w:rsidRPr="00D161DC">
        <w:t xml:space="preserve">  Support treatments list</w:t>
      </w:r>
      <w:bookmarkEnd w:id="71"/>
    </w:p>
    <w:p w14:paraId="47E264BE" w14:textId="4EC6EA44" w:rsidR="00130239" w:rsidRPr="00D161DC" w:rsidRDefault="00130239" w:rsidP="00130239">
      <w:pPr>
        <w:pStyle w:val="subsection"/>
        <w:spacing w:after="120"/>
      </w:pPr>
      <w:r w:rsidRPr="00D161DC">
        <w:tab/>
      </w:r>
      <w:r w:rsidRPr="00D161DC">
        <w:tab/>
        <w:t>For sub</w:t>
      </w:r>
      <w:r w:rsidR="00457723">
        <w:noBreakHyphen/>
      </w:r>
      <w:r w:rsidRPr="00D161DC">
        <w:t>subparagraph 11F (5) (b) (ii) (B), the support treatments list is:</w:t>
      </w:r>
    </w:p>
    <w:p w14:paraId="533F96FA" w14:textId="77777777" w:rsidR="00130239" w:rsidRPr="00D161DC" w:rsidRDefault="00130239" w:rsidP="00130239">
      <w:pPr>
        <w:pStyle w:val="paragraph"/>
      </w:pPr>
      <w:r w:rsidRPr="00D161DC">
        <w:tab/>
        <w:t>(a)</w:t>
      </w:r>
      <w:r w:rsidRPr="00D161DC">
        <w:tab/>
        <w:t>the MBS items set out in the following table; and</w:t>
      </w:r>
    </w:p>
    <w:p w14:paraId="498FD960" w14:textId="77777777" w:rsidR="00130239" w:rsidRPr="00D161DC" w:rsidRDefault="00130239" w:rsidP="00130239">
      <w:pPr>
        <w:pStyle w:val="paragraph"/>
      </w:pPr>
      <w:r w:rsidRPr="00D161DC">
        <w:tab/>
        <w:t>(b)</w:t>
      </w:r>
      <w:r w:rsidRPr="00D161DC">
        <w:tab/>
        <w:t xml:space="preserve">any MBS item that is not listed in the table or in Schedule 5 or 6 but is, at the time of the relevant treatment, listed in the diagnostic imaging services table or the pathology services table made under section 4AA or 4A of the </w:t>
      </w:r>
      <w:r w:rsidRPr="00D161DC">
        <w:rPr>
          <w:i/>
        </w:rPr>
        <w:t>Health Insurance Act 1973</w:t>
      </w:r>
      <w:r w:rsidRPr="00D161DC">
        <w:t>, including by reason of a determination under section 3C of that Act.</w:t>
      </w:r>
    </w:p>
    <w:p w14:paraId="073DAB5D" w14:textId="00471597" w:rsidR="00506785" w:rsidRPr="00D161DC" w:rsidRDefault="00506785" w:rsidP="00CD6F5D">
      <w:pPr>
        <w:pStyle w:val="Tabletext"/>
      </w:pPr>
    </w:p>
    <w:tbl>
      <w:tblPr>
        <w:tblW w:w="5000" w:type="pct"/>
        <w:shd w:val="clear" w:color="auto" w:fill="FFFFFF"/>
        <w:tblCellMar>
          <w:left w:w="0" w:type="dxa"/>
          <w:right w:w="0" w:type="dxa"/>
        </w:tblCellMar>
        <w:tblLook w:val="04A0" w:firstRow="1" w:lastRow="0" w:firstColumn="1" w:lastColumn="0" w:noHBand="0" w:noVBand="1"/>
      </w:tblPr>
      <w:tblGrid>
        <w:gridCol w:w="8528"/>
      </w:tblGrid>
      <w:tr w:rsidR="00506785" w:rsidRPr="00D161DC" w14:paraId="31672F9F" w14:textId="77777777" w:rsidTr="00DE1E38">
        <w:trPr>
          <w:tblHeader/>
        </w:trPr>
        <w:tc>
          <w:tcPr>
            <w:tcW w:w="5000" w:type="pct"/>
            <w:tcBorders>
              <w:top w:val="single" w:sz="18" w:space="0" w:color="auto"/>
              <w:left w:val="nil"/>
              <w:bottom w:val="single" w:sz="18" w:space="0" w:color="auto"/>
              <w:right w:val="nil"/>
            </w:tcBorders>
            <w:shd w:val="clear" w:color="auto" w:fill="FFFFFF"/>
            <w:tcMar>
              <w:top w:w="0" w:type="dxa"/>
              <w:left w:w="108" w:type="dxa"/>
              <w:bottom w:w="0" w:type="dxa"/>
              <w:right w:w="108" w:type="dxa"/>
            </w:tcMar>
            <w:hideMark/>
          </w:tcPr>
          <w:p w14:paraId="63E3B36C" w14:textId="77777777" w:rsidR="00506785" w:rsidRPr="00D161DC" w:rsidRDefault="00506785" w:rsidP="00DE1E38">
            <w:pPr>
              <w:pStyle w:val="TableHeading"/>
            </w:pPr>
            <w:r w:rsidRPr="00D161DC">
              <w:t>Support treatments – table of MBS items</w:t>
            </w:r>
          </w:p>
        </w:tc>
      </w:tr>
      <w:tr w:rsidR="00506785" w:rsidRPr="00D161DC" w14:paraId="6D9756C2" w14:textId="77777777" w:rsidTr="00DE1E38">
        <w:tblPrEx>
          <w:shd w:val="clear" w:color="auto" w:fill="auto"/>
        </w:tblPrEx>
        <w:tc>
          <w:tcPr>
            <w:tcW w:w="5000" w:type="pct"/>
            <w:tcBorders>
              <w:top w:val="nil"/>
              <w:left w:val="nil"/>
              <w:bottom w:val="single" w:sz="18" w:space="0" w:color="auto"/>
              <w:right w:val="nil"/>
            </w:tcBorders>
            <w:tcMar>
              <w:top w:w="0" w:type="dxa"/>
              <w:left w:w="108" w:type="dxa"/>
              <w:bottom w:w="0" w:type="dxa"/>
              <w:right w:w="108" w:type="dxa"/>
            </w:tcMar>
          </w:tcPr>
          <w:p w14:paraId="5E9AA420" w14:textId="77777777" w:rsidR="00506785" w:rsidRPr="00D161DC" w:rsidRDefault="00506785" w:rsidP="00DE1E38">
            <w:pPr>
              <w:pStyle w:val="Tabletext"/>
              <w:rPr>
                <w:szCs w:val="22"/>
              </w:rPr>
            </w:pPr>
            <w:r w:rsidRPr="00D161DC">
              <w:rPr>
                <w:szCs w:val="22"/>
              </w:rPr>
              <w:t xml:space="preserve">10801, 10802, 10803, 10804, 10805, 10806, 10807, 10808, 10809, 10816, 10931, 10932, 10933, 10940, 10941, 10942, 10943, 10944, 10950, 10951, 10952, 10953, 10954, 10956, 10958, 10960, 10962, 10964, 10966, 10968, 10970, 10988, 10989, 11000, 11003, 11004, 11005, 11009, 11012, 11015, 11018, 11021, 11024, 11027, 11200, 11204, 11205, 11210, 11211, 11215, 11218, 11219, 11220, 11221, 11224, 11235, 11237, 11240, 11241, 11242, 11243, 11244, 11300, 11302, 11303, 11304, 11306, 11309, 11312, 11315, 11318, 11324, 11332, 11340, 11341, 11343, 11503, 11505, 11506, 11507, 11508, 11512, 11600, 11602, 11604, 11605, 11610, 11611, 11612, 11614, 11615, 11627, 11705, 11713, 11719, 11720, 11721, 11724, 11725, 11726, 11727, 11728, 11729, 11730, 11731, 12200, 12201, 12306, 12312, 12315, 12320, 12321, 12322, 12325, 12326, 12500, 12533, 13207, 13300, 13303, 13306, 13309, 13312, 13318, 13319, 13703, 13706, 13750, 13755, 13815, 13818, 13830, 13832, 13834, 13835, 13837, 13838, 13839, 13840, 13842, 13848, 13851, 13854, 13857, 13876, 13881, 13882, 13885, 13888, 13899, 14255, 14256, 14257, 14258, 14259, 14260, 14263, 14264, 14265, 14266, 14270, 14272, 14277, 14278, 14280, 14283, 14285, 14288, 17610, 17680, 17690, 18213, 18222, 18225, 18226, 18227, 18228, 18230, 18232, 18233, 18234, 18236, 18238, 18240, 18242, 18244, 18248, 18250, 18252, 18254, 18256, 18258, 18260, 18262, 18266, 18268, 18270, 18272, 18276, 18278, 18288, 18297, 20100, 20102, 20104, 20120, 20124, 20140, 20142, 20143, 20144, 20145, 20146, 20147, 20148, 20160, 20162, 20164, 20170, 20172, 20174, 20176, 20190, 20192, 20210, 20212, 20214, 20216, 20220, 20222, 20225, 20230, 20300, 20305, 20320, 20321, 20330, 20350, 20352, 20355, 20400, 20401, 20402, 20403, 20404, 20405, 20406, 20410, 20420, 20440, 20450, 20452, 20470, 20472, 20474, 20475, 20500, 20520, 20522, 20524, 20526, 20528, 20540, 20542, 20546, 20548, 20560, 20600, 20604, 20620, 20622, 20630, 20632, 20634, 20670, 20680, 20690, 20700, 20702, 20703, 20704, 20706, 20730, 20740, 20745, 20750, 20752, 20754, 20756, 20770, 20790, 20791, 20792, 20793, 20794, 20798, 20799, 20800, 20802, 20803, 20804, 20806, 20810, 20815, 20820, 20830, 20832, 20840, 20841, 20842, 20844, 20845, 20846, 20847, 20848, 20850, 20855, 20860, 20862, 20863, 20864, 20866, 20867, 20868, 20880, 20882, 20884, 20886, 20900, 20902, 20904, 20905, 20906, 20910, 20911, 20912, 20914, 20916, 20920, 20924, 20926, 20928, 20930, 20932, 20934, 20936, 20938, 20940, 20942, 20943, 20944, 20946, 20948, 20950, 20952, 20954, 20956, 20958, 20960, 21100, 21110, 21112, 21114, 21116, 21120, 21130, 21140, 21150, 21155, 21160, 21170, 21195, 21199, 21200, 21202, 21210, 21212, 21214, 21215, 21216, 21220, 21230, 21232, 21234, 21260, 21270, 21272, 21274, 21275, 21280, 21300, 21321, 21340, 21360, 21380, 21382, 21390, 21392, 21400, 21402, 21403, 21404, 21420, 21430, 21432, 21440, 21445, 21460, 21461, 21462, 21464, 21472, 21474, 21480, 21482, 21484, 21486, 21490, 21500, 21502, 21520, 21522, 21530, 21532, 21535, 21600, 21610, 21620, 21622, </w:t>
            </w:r>
            <w:r w:rsidRPr="00D161DC">
              <w:rPr>
                <w:szCs w:val="22"/>
              </w:rPr>
              <w:lastRenderedPageBreak/>
              <w:t>21630, 21632, 21634, 21636, 21638, 21650, 21652, 21654, 21656, 21670, 21680, 21682, 21685, 21700, 21710, 21712, 21714, 21716, 21730, 21732, 21740, 21756, 21760, 21770, 21772, 21780, 21785, 21790, 21800, 21810, 21820, 21830, 21832, 21834, 21840, 21842, 21850, 21860, 21865, 21870, 21872, 21878, 21879, 21880, 21881, 21882, 21883, 21884, 21885, 21886, 21887, 21900, 21906, 21908, 21910, 21912, 21914, 21915, 21916, 21918, 21922, 21925, 21926, 21930, 21935, 21936, 21939, 21941, 21942, 21943, 21945, 21949, 21952, 21955, 21959, 21962, 21965, 21969, 21970, 21973, 21976, 21980, 21990, 21992, 21997, 22002, 22007, 22008, 22012, 22014, 22015, 22020, 22025, 22031, 22036, 22041, 22042, 22051, 22055, 22060, 22065, 22075, 22900, 22905, 23010, 23025, 23035, 23045, 23055, 23065, 23075, 23085, 23091, 23101, 23111, 23112, 23113, 23114, 23115, 23116, 23117, 23118, 23119, 23121, 23170, 23180, 23190, 23200, 23210, 23220, 23230, 23240, 23250, 23260, 23270, 23280, 23290, 23300, 23310, 23320, 23330, 23340, 23350, 23360, 23370, 23380, 23390, 23400, 23410, 23420, 23430, 23440, 23450, 23460, 23470, 23480, 23490, 23500, 23510, 23520, 23530, 23540, 23550, 23560, 23570, 23580, 23590, 23600, 23610, 23620, 23630, 23640, 23650, 23660, 23670, 23680, 23690, 23700, 23710, 23720, 23730, 23740, 23750, 23760, 23770, 23780, 23790, 23800, 23810, 23820, 23830, 23840, 23850, 23860, 23870, 23880, 23890, 23900, 23910, 23920, 23930, 23940, 23950, 23960, 23970, 23980, 23990, 24100, 24101, 24102, 24103, 24104, 24105, 24106, 24107, 24108, 24109, 24110, 24111, 24112, 24113, 24114, 24115, 24116, 24117, 24118, 24119, 24120, 24121, 24122, 24123, 24124, 24125, 24126, 24127, 24128, 24129, 24130, 24131, 24132, 24133, 24134, 24135, 24136, 25000, 25005, 25010, 25013, 25014, 25020, 25025, 25030, 25050, 25200, 25205, 30001, 41764, 51300, 51303, 51306, 51309, 51312, 51315, 51318, 51800, 51803, 53700, 53702, 53704, 53706, 57364, 57506, 75009, 75012, 75015, 75018, 75021, 75023, 81000, 81005, 81010</w:t>
            </w:r>
          </w:p>
        </w:tc>
      </w:tr>
    </w:tbl>
    <w:p w14:paraId="7D2BDCD5" w14:textId="77777777" w:rsidR="00130239" w:rsidRPr="00D161DC" w:rsidRDefault="00130239" w:rsidP="00130239">
      <w:pPr>
        <w:spacing w:line="240" w:lineRule="auto"/>
        <w:rPr>
          <w:color w:val="000000"/>
          <w:sz w:val="24"/>
          <w:szCs w:val="24"/>
          <w:lang w:eastAsia="en-AU"/>
        </w:rPr>
        <w:sectPr w:rsidR="00130239" w:rsidRPr="00D161DC" w:rsidSect="001349FD">
          <w:headerReference w:type="even" r:id="rId68"/>
          <w:headerReference w:type="default" r:id="rId69"/>
          <w:footerReference w:type="even" r:id="rId70"/>
          <w:footerReference w:type="default" r:id="rId71"/>
          <w:footerReference w:type="first" r:id="rId72"/>
          <w:pgSz w:w="11906" w:h="16838"/>
          <w:pgMar w:top="2325" w:right="1797" w:bottom="1440" w:left="1797" w:header="720" w:footer="709" w:gutter="0"/>
          <w:cols w:space="720"/>
          <w:docGrid w:linePitch="299"/>
        </w:sectPr>
      </w:pPr>
    </w:p>
    <w:p w14:paraId="16C3E047" w14:textId="77777777" w:rsidR="00130239" w:rsidRPr="00D161DC" w:rsidRDefault="00130239" w:rsidP="00130239">
      <w:pPr>
        <w:pStyle w:val="ENotesHeading1"/>
        <w:pageBreakBefore/>
      </w:pPr>
      <w:bookmarkStart w:id="72" w:name="_Toc83817814"/>
      <w:r w:rsidRPr="00D161DC">
        <w:lastRenderedPageBreak/>
        <w:t>Endnotes</w:t>
      </w:r>
      <w:bookmarkEnd w:id="72"/>
    </w:p>
    <w:p w14:paraId="4BA22145" w14:textId="77777777" w:rsidR="00813545" w:rsidRPr="00D161DC" w:rsidRDefault="00813545" w:rsidP="00813545">
      <w:pPr>
        <w:pStyle w:val="ENotesHeading2"/>
        <w:spacing w:line="240" w:lineRule="auto"/>
        <w:outlineLvl w:val="9"/>
      </w:pPr>
      <w:bookmarkStart w:id="73" w:name="_Toc397001753"/>
      <w:r w:rsidRPr="00D161DC">
        <w:t>Endnote 1—About the endnotes</w:t>
      </w:r>
      <w:bookmarkEnd w:id="73"/>
    </w:p>
    <w:p w14:paraId="25E3367D" w14:textId="77777777" w:rsidR="00813545" w:rsidRPr="00D161DC" w:rsidRDefault="00813545" w:rsidP="00813545">
      <w:pPr>
        <w:spacing w:after="120"/>
      </w:pPr>
      <w:r w:rsidRPr="00D161DC">
        <w:t>The endnotes provide information about this compilation and the compiled law.</w:t>
      </w:r>
    </w:p>
    <w:p w14:paraId="18AE271D" w14:textId="77777777" w:rsidR="00813545" w:rsidRPr="00D161DC" w:rsidRDefault="00813545" w:rsidP="00813545">
      <w:pPr>
        <w:spacing w:after="120"/>
      </w:pPr>
      <w:r w:rsidRPr="00D161DC">
        <w:t>The following endnotes are included in every compilation:</w:t>
      </w:r>
    </w:p>
    <w:p w14:paraId="6C1F44DF" w14:textId="77777777" w:rsidR="00813545" w:rsidRPr="00D161DC" w:rsidRDefault="00813545" w:rsidP="00813545">
      <w:r w:rsidRPr="00D161DC">
        <w:t>Endnote 1—About the endnotes</w:t>
      </w:r>
    </w:p>
    <w:p w14:paraId="06A207D7" w14:textId="77777777" w:rsidR="00813545" w:rsidRPr="00D161DC" w:rsidRDefault="00813545" w:rsidP="00813545">
      <w:r w:rsidRPr="00D161DC">
        <w:t>Endnote 2—Abbreviation key</w:t>
      </w:r>
    </w:p>
    <w:p w14:paraId="11137B15" w14:textId="77777777" w:rsidR="00813545" w:rsidRPr="00D161DC" w:rsidRDefault="00813545" w:rsidP="00813545">
      <w:r w:rsidRPr="00D161DC">
        <w:t>Endnote 3—Legislation history</w:t>
      </w:r>
    </w:p>
    <w:p w14:paraId="33657C0B" w14:textId="77777777" w:rsidR="00813545" w:rsidRPr="00D161DC" w:rsidRDefault="00813545" w:rsidP="00813545">
      <w:pPr>
        <w:spacing w:after="120"/>
      </w:pPr>
      <w:r w:rsidRPr="00D161DC">
        <w:t>Endnote 4—Amendment history</w:t>
      </w:r>
    </w:p>
    <w:p w14:paraId="57547A4D" w14:textId="77777777" w:rsidR="00813545" w:rsidRPr="00D161DC" w:rsidRDefault="00813545" w:rsidP="00813545">
      <w:r w:rsidRPr="00D161DC">
        <w:rPr>
          <w:b/>
        </w:rPr>
        <w:t>Abbreviation key—Endnote 2</w:t>
      </w:r>
    </w:p>
    <w:p w14:paraId="5EE4C0AD" w14:textId="77777777" w:rsidR="00813545" w:rsidRPr="00D161DC" w:rsidRDefault="00813545" w:rsidP="00813545">
      <w:pPr>
        <w:spacing w:after="120"/>
      </w:pPr>
      <w:r w:rsidRPr="00D161DC">
        <w:t>The abbreviation key sets out abbreviations that may be used in the endnotes.</w:t>
      </w:r>
    </w:p>
    <w:p w14:paraId="08C08B7C" w14:textId="77777777" w:rsidR="00813545" w:rsidRPr="00D161DC" w:rsidRDefault="00813545" w:rsidP="00813545">
      <w:pPr>
        <w:rPr>
          <w:b/>
        </w:rPr>
      </w:pPr>
      <w:r w:rsidRPr="00D161DC">
        <w:rPr>
          <w:b/>
        </w:rPr>
        <w:t>Legislation history and amendment history—Endnotes 3 and 4</w:t>
      </w:r>
    </w:p>
    <w:p w14:paraId="5DB3D755" w14:textId="77777777" w:rsidR="00813545" w:rsidRPr="00D161DC" w:rsidRDefault="00813545" w:rsidP="00813545">
      <w:pPr>
        <w:spacing w:after="120"/>
      </w:pPr>
      <w:r w:rsidRPr="00D161DC">
        <w:t>Amending laws are annotated in the legislation history and amendment history.</w:t>
      </w:r>
    </w:p>
    <w:p w14:paraId="5758B610" w14:textId="77777777" w:rsidR="00813545" w:rsidRPr="00D161DC" w:rsidRDefault="00813545" w:rsidP="00813545">
      <w:pPr>
        <w:spacing w:after="120"/>
      </w:pPr>
      <w:r w:rsidRPr="00D161D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14D6A05" w14:textId="77777777" w:rsidR="00813545" w:rsidRPr="00D161DC" w:rsidRDefault="00813545" w:rsidP="00813545">
      <w:pPr>
        <w:spacing w:after="120"/>
      </w:pPr>
      <w:r w:rsidRPr="00D161D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1E8EC01" w14:textId="77777777" w:rsidR="00813545" w:rsidRPr="00D161DC" w:rsidRDefault="00813545" w:rsidP="00813545">
      <w:pPr>
        <w:rPr>
          <w:b/>
        </w:rPr>
      </w:pPr>
      <w:r w:rsidRPr="00D161DC">
        <w:rPr>
          <w:b/>
        </w:rPr>
        <w:t>Editorial changes</w:t>
      </w:r>
    </w:p>
    <w:p w14:paraId="2FB29FF5" w14:textId="77777777" w:rsidR="00813545" w:rsidRPr="00D161DC" w:rsidRDefault="00813545" w:rsidP="00813545">
      <w:pPr>
        <w:spacing w:after="120"/>
      </w:pPr>
      <w:r w:rsidRPr="00D161DC">
        <w:t xml:space="preserve">The </w:t>
      </w:r>
      <w:r w:rsidRPr="00D161DC">
        <w:rPr>
          <w:i/>
        </w:rPr>
        <w:t>Legislation Act 2003</w:t>
      </w:r>
      <w:r w:rsidRPr="00D161D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2AF44D1" w14:textId="77777777" w:rsidR="00813545" w:rsidRPr="00D161DC" w:rsidRDefault="00813545" w:rsidP="00813545">
      <w:pPr>
        <w:spacing w:after="120"/>
      </w:pPr>
      <w:r w:rsidRPr="00D161DC">
        <w:t>If the compilation includes editorial changes, the endnotes include a brief outline of the changes in general terms. Full details of any changes can be obtained from the Office of Parliamentary Counsel.</w:t>
      </w:r>
    </w:p>
    <w:p w14:paraId="48F00112" w14:textId="77777777" w:rsidR="00813545" w:rsidRPr="00D161DC" w:rsidRDefault="00813545" w:rsidP="00813545">
      <w:pPr>
        <w:keepNext/>
      </w:pPr>
      <w:r w:rsidRPr="00D161DC">
        <w:rPr>
          <w:b/>
        </w:rPr>
        <w:t>Misdescribed amendments</w:t>
      </w:r>
    </w:p>
    <w:p w14:paraId="3A65EA6E" w14:textId="3F6A5D97" w:rsidR="00813545" w:rsidRPr="00D161DC" w:rsidRDefault="00813545" w:rsidP="00813545">
      <w:pPr>
        <w:spacing w:after="120"/>
      </w:pPr>
      <w:r w:rsidRPr="00D161D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57723">
        <w:t>section 1</w:t>
      </w:r>
      <w:r w:rsidRPr="00D161DC">
        <w:t xml:space="preserve">5V of the </w:t>
      </w:r>
      <w:r w:rsidRPr="00D161DC">
        <w:rPr>
          <w:i/>
        </w:rPr>
        <w:t>Legislation Act 2003</w:t>
      </w:r>
      <w:r w:rsidRPr="00D161DC">
        <w:t>.</w:t>
      </w:r>
    </w:p>
    <w:p w14:paraId="72DF3E19" w14:textId="77777777" w:rsidR="00813545" w:rsidRPr="00D161DC" w:rsidRDefault="00813545" w:rsidP="00813545">
      <w:pPr>
        <w:spacing w:before="120" w:after="240"/>
      </w:pPr>
      <w:r w:rsidRPr="00D161DC">
        <w:t>If a misdescribed amendment cannot be given effect as intended, the amendment is not incorporated and “(md not incorp)” is added to the amendment history.</w:t>
      </w:r>
    </w:p>
    <w:p w14:paraId="0C00E009" w14:textId="02532AEB" w:rsidR="00552B8C" w:rsidRPr="00D161DC" w:rsidRDefault="00552B8C" w:rsidP="00552B8C">
      <w:pPr>
        <w:spacing w:before="120" w:after="240"/>
      </w:pPr>
    </w:p>
    <w:p w14:paraId="4165D1D0" w14:textId="77777777" w:rsidR="00130239" w:rsidRPr="00D161DC" w:rsidRDefault="00130239" w:rsidP="00130239">
      <w:pPr>
        <w:pStyle w:val="ENotesHeading2"/>
        <w:pageBreakBefore/>
        <w:outlineLvl w:val="9"/>
      </w:pPr>
      <w:bookmarkStart w:id="74" w:name="_Toc83817816"/>
      <w:r w:rsidRPr="00D161DC">
        <w:lastRenderedPageBreak/>
        <w:t>Endnote 2—Abbreviation key</w:t>
      </w:r>
      <w:bookmarkEnd w:id="74"/>
    </w:p>
    <w:p w14:paraId="7A2EFB77" w14:textId="77777777" w:rsidR="00130239" w:rsidRPr="00D161DC" w:rsidRDefault="00130239" w:rsidP="00130239">
      <w:pPr>
        <w:pStyle w:val="Tabletext"/>
      </w:pPr>
    </w:p>
    <w:tbl>
      <w:tblPr>
        <w:tblW w:w="5000" w:type="pct"/>
        <w:tblLook w:val="0000" w:firstRow="0" w:lastRow="0" w:firstColumn="0" w:lastColumn="0" w:noHBand="0" w:noVBand="0"/>
      </w:tblPr>
      <w:tblGrid>
        <w:gridCol w:w="4570"/>
        <w:gridCol w:w="3959"/>
      </w:tblGrid>
      <w:tr w:rsidR="00130239" w:rsidRPr="00D161DC" w14:paraId="14723818" w14:textId="77777777" w:rsidTr="00F5408A">
        <w:tc>
          <w:tcPr>
            <w:tcW w:w="2679" w:type="pct"/>
            <w:shd w:val="clear" w:color="auto" w:fill="auto"/>
          </w:tcPr>
          <w:p w14:paraId="7771FB70" w14:textId="77777777" w:rsidR="00130239" w:rsidRPr="00D161DC" w:rsidRDefault="00130239" w:rsidP="00F5408A">
            <w:pPr>
              <w:spacing w:before="60"/>
              <w:ind w:left="34"/>
              <w:rPr>
                <w:sz w:val="20"/>
              </w:rPr>
            </w:pPr>
            <w:r w:rsidRPr="00D161DC">
              <w:rPr>
                <w:sz w:val="20"/>
              </w:rPr>
              <w:t>ad = added or inserted</w:t>
            </w:r>
          </w:p>
        </w:tc>
        <w:tc>
          <w:tcPr>
            <w:tcW w:w="2321" w:type="pct"/>
            <w:shd w:val="clear" w:color="auto" w:fill="auto"/>
          </w:tcPr>
          <w:p w14:paraId="6AC7F796" w14:textId="77777777" w:rsidR="00130239" w:rsidRPr="00D161DC" w:rsidRDefault="00130239" w:rsidP="00F5408A">
            <w:pPr>
              <w:spacing w:before="60"/>
              <w:ind w:left="34"/>
              <w:rPr>
                <w:sz w:val="20"/>
              </w:rPr>
            </w:pPr>
            <w:r w:rsidRPr="00D161DC">
              <w:rPr>
                <w:sz w:val="20"/>
              </w:rPr>
              <w:t>o = order(s)</w:t>
            </w:r>
          </w:p>
        </w:tc>
      </w:tr>
      <w:tr w:rsidR="00130239" w:rsidRPr="00D161DC" w14:paraId="67E1C89B" w14:textId="77777777" w:rsidTr="00F5408A">
        <w:tc>
          <w:tcPr>
            <w:tcW w:w="2679" w:type="pct"/>
            <w:shd w:val="clear" w:color="auto" w:fill="auto"/>
          </w:tcPr>
          <w:p w14:paraId="7CDEBB45" w14:textId="77777777" w:rsidR="00130239" w:rsidRPr="00D161DC" w:rsidRDefault="00130239" w:rsidP="00F5408A">
            <w:pPr>
              <w:spacing w:before="60"/>
              <w:ind w:left="34"/>
              <w:rPr>
                <w:sz w:val="20"/>
              </w:rPr>
            </w:pPr>
            <w:r w:rsidRPr="00D161DC">
              <w:rPr>
                <w:sz w:val="20"/>
              </w:rPr>
              <w:t>am = amended</w:t>
            </w:r>
          </w:p>
        </w:tc>
        <w:tc>
          <w:tcPr>
            <w:tcW w:w="2321" w:type="pct"/>
            <w:shd w:val="clear" w:color="auto" w:fill="auto"/>
          </w:tcPr>
          <w:p w14:paraId="07C33C02" w14:textId="77777777" w:rsidR="00130239" w:rsidRPr="00D161DC" w:rsidRDefault="00130239" w:rsidP="00F5408A">
            <w:pPr>
              <w:spacing w:before="60"/>
              <w:ind w:left="34"/>
              <w:rPr>
                <w:sz w:val="20"/>
              </w:rPr>
            </w:pPr>
            <w:r w:rsidRPr="00D161DC">
              <w:rPr>
                <w:sz w:val="20"/>
              </w:rPr>
              <w:t>Ord = Ordinance</w:t>
            </w:r>
          </w:p>
        </w:tc>
      </w:tr>
      <w:tr w:rsidR="00130239" w:rsidRPr="00D161DC" w14:paraId="65ABCEE2" w14:textId="77777777" w:rsidTr="00F5408A">
        <w:tc>
          <w:tcPr>
            <w:tcW w:w="2679" w:type="pct"/>
            <w:shd w:val="clear" w:color="auto" w:fill="auto"/>
          </w:tcPr>
          <w:p w14:paraId="5BD9BEC5" w14:textId="77777777" w:rsidR="00130239" w:rsidRPr="00D161DC" w:rsidRDefault="00130239" w:rsidP="00F5408A">
            <w:pPr>
              <w:spacing w:before="60"/>
              <w:ind w:left="34"/>
              <w:rPr>
                <w:sz w:val="20"/>
              </w:rPr>
            </w:pPr>
            <w:r w:rsidRPr="00D161DC">
              <w:rPr>
                <w:sz w:val="20"/>
              </w:rPr>
              <w:t>amdt = amendment</w:t>
            </w:r>
          </w:p>
        </w:tc>
        <w:tc>
          <w:tcPr>
            <w:tcW w:w="2321" w:type="pct"/>
            <w:shd w:val="clear" w:color="auto" w:fill="auto"/>
          </w:tcPr>
          <w:p w14:paraId="4B786AF3" w14:textId="77777777" w:rsidR="00130239" w:rsidRPr="00D161DC" w:rsidRDefault="00130239" w:rsidP="00F5408A">
            <w:pPr>
              <w:spacing w:before="60"/>
              <w:ind w:left="34"/>
              <w:rPr>
                <w:sz w:val="20"/>
              </w:rPr>
            </w:pPr>
            <w:r w:rsidRPr="00D161DC">
              <w:rPr>
                <w:sz w:val="20"/>
              </w:rPr>
              <w:t>orig = original</w:t>
            </w:r>
          </w:p>
        </w:tc>
      </w:tr>
      <w:tr w:rsidR="00130239" w:rsidRPr="00D161DC" w14:paraId="39EA31E9" w14:textId="77777777" w:rsidTr="00F5408A">
        <w:tc>
          <w:tcPr>
            <w:tcW w:w="2679" w:type="pct"/>
            <w:shd w:val="clear" w:color="auto" w:fill="auto"/>
          </w:tcPr>
          <w:p w14:paraId="0B2C8F71" w14:textId="77777777" w:rsidR="00130239" w:rsidRPr="00D161DC" w:rsidRDefault="00130239" w:rsidP="00F5408A">
            <w:pPr>
              <w:spacing w:before="60"/>
              <w:ind w:left="34"/>
              <w:rPr>
                <w:sz w:val="20"/>
              </w:rPr>
            </w:pPr>
            <w:r w:rsidRPr="00D161DC">
              <w:rPr>
                <w:sz w:val="20"/>
              </w:rPr>
              <w:t>c = clause(s)</w:t>
            </w:r>
          </w:p>
        </w:tc>
        <w:tc>
          <w:tcPr>
            <w:tcW w:w="2321" w:type="pct"/>
            <w:shd w:val="clear" w:color="auto" w:fill="auto"/>
          </w:tcPr>
          <w:p w14:paraId="4787A5A3" w14:textId="77777777" w:rsidR="00130239" w:rsidRPr="00D161DC" w:rsidRDefault="00130239" w:rsidP="00F5408A">
            <w:pPr>
              <w:spacing w:before="60"/>
              <w:ind w:left="34"/>
              <w:rPr>
                <w:sz w:val="20"/>
              </w:rPr>
            </w:pPr>
            <w:r w:rsidRPr="00D161DC">
              <w:rPr>
                <w:sz w:val="20"/>
              </w:rPr>
              <w:t>par = paragraph(s)/subparagraph(s)</w:t>
            </w:r>
          </w:p>
        </w:tc>
      </w:tr>
      <w:tr w:rsidR="00130239" w:rsidRPr="00D161DC" w14:paraId="40A3933F" w14:textId="77777777" w:rsidTr="00F5408A">
        <w:tc>
          <w:tcPr>
            <w:tcW w:w="2679" w:type="pct"/>
            <w:shd w:val="clear" w:color="auto" w:fill="auto"/>
          </w:tcPr>
          <w:p w14:paraId="68898D5C" w14:textId="77777777" w:rsidR="00130239" w:rsidRPr="00D161DC" w:rsidRDefault="00130239" w:rsidP="00F5408A">
            <w:pPr>
              <w:spacing w:before="60"/>
              <w:ind w:left="34"/>
              <w:rPr>
                <w:sz w:val="20"/>
              </w:rPr>
            </w:pPr>
            <w:r w:rsidRPr="00D161DC">
              <w:rPr>
                <w:sz w:val="20"/>
              </w:rPr>
              <w:t>C[x] = Compilation No. x</w:t>
            </w:r>
          </w:p>
        </w:tc>
        <w:tc>
          <w:tcPr>
            <w:tcW w:w="2321" w:type="pct"/>
            <w:shd w:val="clear" w:color="auto" w:fill="auto"/>
          </w:tcPr>
          <w:p w14:paraId="0000FAD6" w14:textId="2B56065D" w:rsidR="00130239" w:rsidRPr="00D161DC" w:rsidRDefault="00130239" w:rsidP="00F5408A">
            <w:pPr>
              <w:ind w:left="34" w:firstLine="249"/>
              <w:rPr>
                <w:sz w:val="20"/>
              </w:rPr>
            </w:pPr>
            <w:r w:rsidRPr="00D161DC">
              <w:rPr>
                <w:sz w:val="20"/>
              </w:rPr>
              <w:t>/sub</w:t>
            </w:r>
            <w:r w:rsidR="00457723">
              <w:rPr>
                <w:sz w:val="20"/>
              </w:rPr>
              <w:noBreakHyphen/>
            </w:r>
            <w:r w:rsidRPr="00D161DC">
              <w:rPr>
                <w:sz w:val="20"/>
              </w:rPr>
              <w:t>subparagraph(s)</w:t>
            </w:r>
          </w:p>
        </w:tc>
      </w:tr>
      <w:tr w:rsidR="00130239" w:rsidRPr="00D161DC" w14:paraId="7DF21D05" w14:textId="77777777" w:rsidTr="00F5408A">
        <w:tc>
          <w:tcPr>
            <w:tcW w:w="2679" w:type="pct"/>
            <w:shd w:val="clear" w:color="auto" w:fill="auto"/>
          </w:tcPr>
          <w:p w14:paraId="5E54B7DF" w14:textId="77777777" w:rsidR="00130239" w:rsidRPr="00D161DC" w:rsidRDefault="00130239" w:rsidP="00F5408A">
            <w:pPr>
              <w:spacing w:before="60"/>
              <w:ind w:left="34"/>
              <w:rPr>
                <w:sz w:val="20"/>
              </w:rPr>
            </w:pPr>
            <w:r w:rsidRPr="00D161DC">
              <w:rPr>
                <w:sz w:val="20"/>
              </w:rPr>
              <w:t>Ch = Chapter(s)</w:t>
            </w:r>
          </w:p>
        </w:tc>
        <w:tc>
          <w:tcPr>
            <w:tcW w:w="2321" w:type="pct"/>
            <w:shd w:val="clear" w:color="auto" w:fill="auto"/>
          </w:tcPr>
          <w:p w14:paraId="731EC17F" w14:textId="77777777" w:rsidR="00130239" w:rsidRPr="00D161DC" w:rsidRDefault="00130239" w:rsidP="00F5408A">
            <w:pPr>
              <w:spacing w:before="60"/>
              <w:ind w:left="34"/>
              <w:rPr>
                <w:sz w:val="20"/>
              </w:rPr>
            </w:pPr>
            <w:r w:rsidRPr="00D161DC">
              <w:rPr>
                <w:sz w:val="20"/>
              </w:rPr>
              <w:t>pres = present</w:t>
            </w:r>
          </w:p>
        </w:tc>
      </w:tr>
      <w:tr w:rsidR="00130239" w:rsidRPr="00D161DC" w14:paraId="65B507A9" w14:textId="77777777" w:rsidTr="00F5408A">
        <w:tc>
          <w:tcPr>
            <w:tcW w:w="2679" w:type="pct"/>
            <w:shd w:val="clear" w:color="auto" w:fill="auto"/>
          </w:tcPr>
          <w:p w14:paraId="4C503AA2" w14:textId="77777777" w:rsidR="00130239" w:rsidRPr="00D161DC" w:rsidRDefault="00130239" w:rsidP="00F5408A">
            <w:pPr>
              <w:spacing w:before="60"/>
              <w:ind w:left="34"/>
              <w:rPr>
                <w:sz w:val="20"/>
              </w:rPr>
            </w:pPr>
            <w:r w:rsidRPr="00D161DC">
              <w:rPr>
                <w:sz w:val="20"/>
              </w:rPr>
              <w:t>def = definition(s)</w:t>
            </w:r>
          </w:p>
        </w:tc>
        <w:tc>
          <w:tcPr>
            <w:tcW w:w="2321" w:type="pct"/>
            <w:shd w:val="clear" w:color="auto" w:fill="auto"/>
          </w:tcPr>
          <w:p w14:paraId="3CE62F65" w14:textId="77777777" w:rsidR="00130239" w:rsidRPr="00D161DC" w:rsidRDefault="00130239" w:rsidP="00F5408A">
            <w:pPr>
              <w:spacing w:before="60"/>
              <w:ind w:left="34"/>
              <w:rPr>
                <w:sz w:val="20"/>
              </w:rPr>
            </w:pPr>
            <w:r w:rsidRPr="00D161DC">
              <w:rPr>
                <w:sz w:val="20"/>
              </w:rPr>
              <w:t>prev = previous</w:t>
            </w:r>
          </w:p>
        </w:tc>
      </w:tr>
      <w:tr w:rsidR="00130239" w:rsidRPr="00D161DC" w14:paraId="19A3E3F8" w14:textId="77777777" w:rsidTr="00F5408A">
        <w:tc>
          <w:tcPr>
            <w:tcW w:w="2679" w:type="pct"/>
            <w:shd w:val="clear" w:color="auto" w:fill="auto"/>
          </w:tcPr>
          <w:p w14:paraId="6CF3D3A8" w14:textId="77777777" w:rsidR="00130239" w:rsidRPr="00D161DC" w:rsidRDefault="00130239" w:rsidP="00F5408A">
            <w:pPr>
              <w:spacing w:before="60"/>
              <w:ind w:left="34"/>
              <w:rPr>
                <w:sz w:val="20"/>
              </w:rPr>
            </w:pPr>
            <w:r w:rsidRPr="00D161DC">
              <w:rPr>
                <w:sz w:val="20"/>
              </w:rPr>
              <w:t>Dict = Dictionary</w:t>
            </w:r>
          </w:p>
        </w:tc>
        <w:tc>
          <w:tcPr>
            <w:tcW w:w="2321" w:type="pct"/>
            <w:shd w:val="clear" w:color="auto" w:fill="auto"/>
          </w:tcPr>
          <w:p w14:paraId="610BB822" w14:textId="77777777" w:rsidR="00130239" w:rsidRPr="00D161DC" w:rsidRDefault="00130239" w:rsidP="00F5408A">
            <w:pPr>
              <w:spacing w:before="60"/>
              <w:ind w:left="34"/>
              <w:rPr>
                <w:sz w:val="20"/>
              </w:rPr>
            </w:pPr>
            <w:r w:rsidRPr="00D161DC">
              <w:rPr>
                <w:sz w:val="20"/>
              </w:rPr>
              <w:t>(prev…) = previously</w:t>
            </w:r>
          </w:p>
        </w:tc>
      </w:tr>
      <w:tr w:rsidR="00130239" w:rsidRPr="00D161DC" w14:paraId="2D453C4F" w14:textId="77777777" w:rsidTr="00F5408A">
        <w:tc>
          <w:tcPr>
            <w:tcW w:w="2679" w:type="pct"/>
            <w:shd w:val="clear" w:color="auto" w:fill="auto"/>
          </w:tcPr>
          <w:p w14:paraId="3F6D5EFC" w14:textId="77777777" w:rsidR="00130239" w:rsidRPr="00D161DC" w:rsidRDefault="00130239" w:rsidP="00F5408A">
            <w:pPr>
              <w:spacing w:before="60"/>
              <w:ind w:left="34"/>
              <w:rPr>
                <w:sz w:val="20"/>
              </w:rPr>
            </w:pPr>
            <w:r w:rsidRPr="00D161DC">
              <w:rPr>
                <w:sz w:val="20"/>
              </w:rPr>
              <w:t>disallowed = disallowed by Parliament</w:t>
            </w:r>
          </w:p>
        </w:tc>
        <w:tc>
          <w:tcPr>
            <w:tcW w:w="2321" w:type="pct"/>
            <w:shd w:val="clear" w:color="auto" w:fill="auto"/>
          </w:tcPr>
          <w:p w14:paraId="61E1C4BC" w14:textId="77777777" w:rsidR="00130239" w:rsidRPr="00D161DC" w:rsidRDefault="00130239" w:rsidP="00F5408A">
            <w:pPr>
              <w:spacing w:before="60"/>
              <w:ind w:left="34"/>
              <w:rPr>
                <w:sz w:val="20"/>
              </w:rPr>
            </w:pPr>
            <w:r w:rsidRPr="00D161DC">
              <w:rPr>
                <w:sz w:val="20"/>
              </w:rPr>
              <w:t>Pt = Part(s)</w:t>
            </w:r>
          </w:p>
        </w:tc>
      </w:tr>
      <w:tr w:rsidR="00130239" w:rsidRPr="00D161DC" w14:paraId="3C70CC2A" w14:textId="77777777" w:rsidTr="00F5408A">
        <w:tc>
          <w:tcPr>
            <w:tcW w:w="2679" w:type="pct"/>
            <w:shd w:val="clear" w:color="auto" w:fill="auto"/>
          </w:tcPr>
          <w:p w14:paraId="54277EA3" w14:textId="77777777" w:rsidR="00130239" w:rsidRPr="00D161DC" w:rsidRDefault="00130239" w:rsidP="00F5408A">
            <w:pPr>
              <w:spacing w:before="60"/>
              <w:ind w:left="34"/>
              <w:rPr>
                <w:sz w:val="20"/>
              </w:rPr>
            </w:pPr>
            <w:r w:rsidRPr="00D161DC">
              <w:rPr>
                <w:sz w:val="20"/>
              </w:rPr>
              <w:t>Div = Division(s)</w:t>
            </w:r>
          </w:p>
        </w:tc>
        <w:tc>
          <w:tcPr>
            <w:tcW w:w="2321" w:type="pct"/>
            <w:shd w:val="clear" w:color="auto" w:fill="auto"/>
          </w:tcPr>
          <w:p w14:paraId="0A320830" w14:textId="77777777" w:rsidR="00130239" w:rsidRPr="00D161DC" w:rsidRDefault="00130239" w:rsidP="00F5408A">
            <w:pPr>
              <w:spacing w:before="60"/>
              <w:ind w:left="34"/>
              <w:rPr>
                <w:sz w:val="20"/>
              </w:rPr>
            </w:pPr>
            <w:r w:rsidRPr="00D161DC">
              <w:rPr>
                <w:sz w:val="20"/>
              </w:rPr>
              <w:t>r = regulation(s)/rule(s)</w:t>
            </w:r>
          </w:p>
        </w:tc>
      </w:tr>
      <w:tr w:rsidR="00130239" w:rsidRPr="00D161DC" w14:paraId="605AEA24" w14:textId="77777777" w:rsidTr="00F5408A">
        <w:tc>
          <w:tcPr>
            <w:tcW w:w="2679" w:type="pct"/>
            <w:shd w:val="clear" w:color="auto" w:fill="auto"/>
          </w:tcPr>
          <w:p w14:paraId="4E553FF9" w14:textId="77777777" w:rsidR="00130239" w:rsidRPr="00D161DC" w:rsidRDefault="00130239" w:rsidP="00F5408A">
            <w:pPr>
              <w:spacing w:before="60"/>
              <w:ind w:left="34"/>
              <w:rPr>
                <w:sz w:val="20"/>
              </w:rPr>
            </w:pPr>
            <w:r w:rsidRPr="00D161DC">
              <w:rPr>
                <w:sz w:val="20"/>
              </w:rPr>
              <w:t>ed = editorial change</w:t>
            </w:r>
          </w:p>
        </w:tc>
        <w:tc>
          <w:tcPr>
            <w:tcW w:w="2321" w:type="pct"/>
            <w:shd w:val="clear" w:color="auto" w:fill="auto"/>
          </w:tcPr>
          <w:p w14:paraId="37840FB2" w14:textId="77777777" w:rsidR="00130239" w:rsidRPr="00D161DC" w:rsidRDefault="00130239" w:rsidP="00F5408A">
            <w:pPr>
              <w:spacing w:before="60"/>
              <w:ind w:left="34"/>
              <w:rPr>
                <w:sz w:val="20"/>
              </w:rPr>
            </w:pPr>
            <w:r w:rsidRPr="00D161DC">
              <w:rPr>
                <w:sz w:val="20"/>
              </w:rPr>
              <w:t>reloc = relocated</w:t>
            </w:r>
          </w:p>
        </w:tc>
      </w:tr>
      <w:tr w:rsidR="00130239" w:rsidRPr="00D161DC" w14:paraId="5817A98D" w14:textId="77777777" w:rsidTr="00F5408A">
        <w:tc>
          <w:tcPr>
            <w:tcW w:w="2679" w:type="pct"/>
            <w:shd w:val="clear" w:color="auto" w:fill="auto"/>
          </w:tcPr>
          <w:p w14:paraId="1AD5560D" w14:textId="77777777" w:rsidR="00130239" w:rsidRPr="00D161DC" w:rsidRDefault="00130239" w:rsidP="00F5408A">
            <w:pPr>
              <w:spacing w:before="60"/>
              <w:ind w:left="34"/>
              <w:rPr>
                <w:sz w:val="20"/>
              </w:rPr>
            </w:pPr>
            <w:r w:rsidRPr="00D161DC">
              <w:rPr>
                <w:sz w:val="20"/>
              </w:rPr>
              <w:t>exp = expires/expired or ceases/ceased to have</w:t>
            </w:r>
          </w:p>
        </w:tc>
        <w:tc>
          <w:tcPr>
            <w:tcW w:w="2321" w:type="pct"/>
            <w:shd w:val="clear" w:color="auto" w:fill="auto"/>
          </w:tcPr>
          <w:p w14:paraId="0552E494" w14:textId="77777777" w:rsidR="00130239" w:rsidRPr="00D161DC" w:rsidRDefault="00130239" w:rsidP="00F5408A">
            <w:pPr>
              <w:spacing w:before="60"/>
              <w:ind w:left="34"/>
              <w:rPr>
                <w:sz w:val="20"/>
              </w:rPr>
            </w:pPr>
            <w:r w:rsidRPr="00D161DC">
              <w:rPr>
                <w:sz w:val="20"/>
              </w:rPr>
              <w:t>renum = renumbered</w:t>
            </w:r>
          </w:p>
        </w:tc>
      </w:tr>
      <w:tr w:rsidR="00130239" w:rsidRPr="00D161DC" w14:paraId="5BD5562E" w14:textId="77777777" w:rsidTr="00F5408A">
        <w:tc>
          <w:tcPr>
            <w:tcW w:w="2679" w:type="pct"/>
            <w:shd w:val="clear" w:color="auto" w:fill="auto"/>
          </w:tcPr>
          <w:p w14:paraId="1ED0715F" w14:textId="77777777" w:rsidR="00130239" w:rsidRPr="00D161DC" w:rsidRDefault="00130239" w:rsidP="00F5408A">
            <w:pPr>
              <w:ind w:left="34" w:firstLine="249"/>
              <w:rPr>
                <w:sz w:val="20"/>
              </w:rPr>
            </w:pPr>
            <w:r w:rsidRPr="00D161DC">
              <w:rPr>
                <w:sz w:val="20"/>
              </w:rPr>
              <w:t>effect</w:t>
            </w:r>
          </w:p>
        </w:tc>
        <w:tc>
          <w:tcPr>
            <w:tcW w:w="2321" w:type="pct"/>
            <w:shd w:val="clear" w:color="auto" w:fill="auto"/>
          </w:tcPr>
          <w:p w14:paraId="3D9A199C" w14:textId="77777777" w:rsidR="00130239" w:rsidRPr="00D161DC" w:rsidRDefault="00130239" w:rsidP="00F5408A">
            <w:pPr>
              <w:spacing w:before="60"/>
              <w:ind w:left="34"/>
              <w:rPr>
                <w:sz w:val="20"/>
              </w:rPr>
            </w:pPr>
            <w:r w:rsidRPr="00D161DC">
              <w:rPr>
                <w:sz w:val="20"/>
              </w:rPr>
              <w:t>rep = repealed</w:t>
            </w:r>
          </w:p>
        </w:tc>
      </w:tr>
      <w:tr w:rsidR="00130239" w:rsidRPr="00D161DC" w14:paraId="19F70335" w14:textId="77777777" w:rsidTr="00F5408A">
        <w:tc>
          <w:tcPr>
            <w:tcW w:w="2679" w:type="pct"/>
            <w:shd w:val="clear" w:color="auto" w:fill="auto"/>
          </w:tcPr>
          <w:p w14:paraId="2257FAC1" w14:textId="77777777" w:rsidR="00130239" w:rsidRPr="00D161DC" w:rsidRDefault="00130239" w:rsidP="00F5408A">
            <w:pPr>
              <w:spacing w:before="60"/>
              <w:ind w:left="34"/>
              <w:rPr>
                <w:sz w:val="20"/>
              </w:rPr>
            </w:pPr>
            <w:r w:rsidRPr="00D161DC">
              <w:rPr>
                <w:sz w:val="20"/>
              </w:rPr>
              <w:t>F = Federal Register of Legislation</w:t>
            </w:r>
          </w:p>
        </w:tc>
        <w:tc>
          <w:tcPr>
            <w:tcW w:w="2321" w:type="pct"/>
            <w:shd w:val="clear" w:color="auto" w:fill="auto"/>
          </w:tcPr>
          <w:p w14:paraId="243B8200" w14:textId="77777777" w:rsidR="00130239" w:rsidRPr="00D161DC" w:rsidRDefault="00130239" w:rsidP="00F5408A">
            <w:pPr>
              <w:spacing w:before="60"/>
              <w:ind w:left="34"/>
              <w:rPr>
                <w:sz w:val="20"/>
              </w:rPr>
            </w:pPr>
            <w:r w:rsidRPr="00D161DC">
              <w:rPr>
                <w:sz w:val="20"/>
              </w:rPr>
              <w:t>rs = repealed and substituted</w:t>
            </w:r>
          </w:p>
        </w:tc>
      </w:tr>
      <w:tr w:rsidR="00130239" w:rsidRPr="00D161DC" w14:paraId="718809C8" w14:textId="77777777" w:rsidTr="00F5408A">
        <w:tc>
          <w:tcPr>
            <w:tcW w:w="2679" w:type="pct"/>
            <w:shd w:val="clear" w:color="auto" w:fill="auto"/>
          </w:tcPr>
          <w:p w14:paraId="3442CD7D" w14:textId="77777777" w:rsidR="00130239" w:rsidRPr="00D161DC" w:rsidRDefault="00130239" w:rsidP="00F5408A">
            <w:pPr>
              <w:spacing w:before="60"/>
              <w:ind w:left="34"/>
              <w:rPr>
                <w:sz w:val="20"/>
              </w:rPr>
            </w:pPr>
            <w:r w:rsidRPr="00D161DC">
              <w:rPr>
                <w:sz w:val="20"/>
              </w:rPr>
              <w:t>gaz = gazette</w:t>
            </w:r>
          </w:p>
        </w:tc>
        <w:tc>
          <w:tcPr>
            <w:tcW w:w="2321" w:type="pct"/>
            <w:shd w:val="clear" w:color="auto" w:fill="auto"/>
          </w:tcPr>
          <w:p w14:paraId="01D207F6" w14:textId="77777777" w:rsidR="00130239" w:rsidRPr="00D161DC" w:rsidRDefault="00130239" w:rsidP="00F5408A">
            <w:pPr>
              <w:spacing w:before="60"/>
              <w:ind w:left="34"/>
              <w:rPr>
                <w:sz w:val="20"/>
              </w:rPr>
            </w:pPr>
            <w:r w:rsidRPr="00D161DC">
              <w:rPr>
                <w:sz w:val="20"/>
              </w:rPr>
              <w:t>s = section(s)/subsection(s)</w:t>
            </w:r>
          </w:p>
        </w:tc>
      </w:tr>
      <w:tr w:rsidR="00130239" w:rsidRPr="00D161DC" w14:paraId="5F397E3F" w14:textId="77777777" w:rsidTr="00F5408A">
        <w:tc>
          <w:tcPr>
            <w:tcW w:w="2679" w:type="pct"/>
            <w:shd w:val="clear" w:color="auto" w:fill="auto"/>
          </w:tcPr>
          <w:p w14:paraId="0AEC3E50" w14:textId="77777777" w:rsidR="00130239" w:rsidRPr="00D161DC" w:rsidRDefault="00130239" w:rsidP="00F5408A">
            <w:pPr>
              <w:spacing w:before="60"/>
              <w:ind w:left="34"/>
              <w:rPr>
                <w:sz w:val="20"/>
              </w:rPr>
            </w:pPr>
            <w:r w:rsidRPr="00D161DC">
              <w:rPr>
                <w:sz w:val="20"/>
              </w:rPr>
              <w:t xml:space="preserve">LA = </w:t>
            </w:r>
            <w:r w:rsidRPr="00D161DC">
              <w:rPr>
                <w:i/>
                <w:sz w:val="20"/>
              </w:rPr>
              <w:t>Legislation Act 2003</w:t>
            </w:r>
          </w:p>
        </w:tc>
        <w:tc>
          <w:tcPr>
            <w:tcW w:w="2321" w:type="pct"/>
            <w:shd w:val="clear" w:color="auto" w:fill="auto"/>
          </w:tcPr>
          <w:p w14:paraId="241F48D3" w14:textId="77777777" w:rsidR="00130239" w:rsidRPr="00D161DC" w:rsidRDefault="00130239" w:rsidP="00F5408A">
            <w:pPr>
              <w:spacing w:before="60"/>
              <w:ind w:left="34"/>
              <w:rPr>
                <w:sz w:val="20"/>
              </w:rPr>
            </w:pPr>
            <w:r w:rsidRPr="00D161DC">
              <w:rPr>
                <w:sz w:val="20"/>
              </w:rPr>
              <w:t>Sch = Schedule(s)</w:t>
            </w:r>
          </w:p>
        </w:tc>
      </w:tr>
      <w:tr w:rsidR="00130239" w:rsidRPr="00D161DC" w14:paraId="044EA167" w14:textId="77777777" w:rsidTr="00F5408A">
        <w:tc>
          <w:tcPr>
            <w:tcW w:w="2679" w:type="pct"/>
            <w:shd w:val="clear" w:color="auto" w:fill="auto"/>
          </w:tcPr>
          <w:p w14:paraId="3BAD2E8C" w14:textId="77777777" w:rsidR="00130239" w:rsidRPr="00D161DC" w:rsidRDefault="00130239" w:rsidP="00F5408A">
            <w:pPr>
              <w:spacing w:before="60"/>
              <w:ind w:left="34"/>
              <w:rPr>
                <w:sz w:val="20"/>
              </w:rPr>
            </w:pPr>
            <w:r w:rsidRPr="00D161DC">
              <w:rPr>
                <w:sz w:val="20"/>
              </w:rPr>
              <w:t xml:space="preserve">LIA = </w:t>
            </w:r>
            <w:r w:rsidRPr="00D161DC">
              <w:rPr>
                <w:i/>
                <w:sz w:val="20"/>
              </w:rPr>
              <w:t>Legislative Instruments Act 2003</w:t>
            </w:r>
          </w:p>
        </w:tc>
        <w:tc>
          <w:tcPr>
            <w:tcW w:w="2321" w:type="pct"/>
            <w:shd w:val="clear" w:color="auto" w:fill="auto"/>
          </w:tcPr>
          <w:p w14:paraId="7DDF8DC4" w14:textId="77777777" w:rsidR="00130239" w:rsidRPr="00D161DC" w:rsidRDefault="00130239" w:rsidP="00F5408A">
            <w:pPr>
              <w:spacing w:before="60"/>
              <w:ind w:left="34"/>
              <w:rPr>
                <w:sz w:val="20"/>
              </w:rPr>
            </w:pPr>
            <w:r w:rsidRPr="00D161DC">
              <w:rPr>
                <w:sz w:val="20"/>
              </w:rPr>
              <w:t>Sdiv = Subdivision(s)</w:t>
            </w:r>
          </w:p>
        </w:tc>
      </w:tr>
      <w:tr w:rsidR="00130239" w:rsidRPr="00D161DC" w14:paraId="4A8B77DB" w14:textId="77777777" w:rsidTr="00F5408A">
        <w:tc>
          <w:tcPr>
            <w:tcW w:w="2679" w:type="pct"/>
            <w:shd w:val="clear" w:color="auto" w:fill="auto"/>
          </w:tcPr>
          <w:p w14:paraId="57929002" w14:textId="77777777" w:rsidR="00130239" w:rsidRPr="00D161DC" w:rsidRDefault="00130239" w:rsidP="00F5408A">
            <w:pPr>
              <w:spacing w:before="60"/>
              <w:ind w:left="34"/>
              <w:rPr>
                <w:sz w:val="20"/>
              </w:rPr>
            </w:pPr>
            <w:r w:rsidRPr="00D161DC">
              <w:rPr>
                <w:sz w:val="20"/>
              </w:rPr>
              <w:t>(md) = misdescribed amendment can be given</w:t>
            </w:r>
          </w:p>
        </w:tc>
        <w:tc>
          <w:tcPr>
            <w:tcW w:w="2321" w:type="pct"/>
            <w:shd w:val="clear" w:color="auto" w:fill="auto"/>
          </w:tcPr>
          <w:p w14:paraId="2CAB8148" w14:textId="77777777" w:rsidR="00130239" w:rsidRPr="00D161DC" w:rsidRDefault="00130239" w:rsidP="00F5408A">
            <w:pPr>
              <w:spacing w:before="60"/>
              <w:ind w:left="34"/>
              <w:rPr>
                <w:sz w:val="20"/>
              </w:rPr>
            </w:pPr>
            <w:r w:rsidRPr="00D161DC">
              <w:rPr>
                <w:sz w:val="20"/>
              </w:rPr>
              <w:t>SLI = Select Legislative Instrument</w:t>
            </w:r>
          </w:p>
        </w:tc>
      </w:tr>
      <w:tr w:rsidR="00130239" w:rsidRPr="00D161DC" w14:paraId="7B7CBFD7" w14:textId="77777777" w:rsidTr="00F5408A">
        <w:tc>
          <w:tcPr>
            <w:tcW w:w="2679" w:type="pct"/>
            <w:shd w:val="clear" w:color="auto" w:fill="auto"/>
          </w:tcPr>
          <w:p w14:paraId="6381D816" w14:textId="77777777" w:rsidR="00130239" w:rsidRPr="00D161DC" w:rsidRDefault="00130239" w:rsidP="00F5408A">
            <w:pPr>
              <w:ind w:left="34" w:firstLine="249"/>
              <w:rPr>
                <w:sz w:val="20"/>
              </w:rPr>
            </w:pPr>
            <w:r w:rsidRPr="00D161DC">
              <w:rPr>
                <w:sz w:val="20"/>
              </w:rPr>
              <w:t>effect</w:t>
            </w:r>
          </w:p>
        </w:tc>
        <w:tc>
          <w:tcPr>
            <w:tcW w:w="2321" w:type="pct"/>
            <w:shd w:val="clear" w:color="auto" w:fill="auto"/>
          </w:tcPr>
          <w:p w14:paraId="074BA16E" w14:textId="77777777" w:rsidR="00130239" w:rsidRPr="00D161DC" w:rsidRDefault="00130239" w:rsidP="00F5408A">
            <w:pPr>
              <w:spacing w:before="60"/>
              <w:ind w:left="34"/>
              <w:rPr>
                <w:sz w:val="20"/>
              </w:rPr>
            </w:pPr>
            <w:r w:rsidRPr="00D161DC">
              <w:rPr>
                <w:sz w:val="20"/>
              </w:rPr>
              <w:t>SR = Statutory Rules</w:t>
            </w:r>
          </w:p>
        </w:tc>
      </w:tr>
      <w:tr w:rsidR="00130239" w:rsidRPr="00D161DC" w14:paraId="5CDC1E40" w14:textId="77777777" w:rsidTr="00F5408A">
        <w:tc>
          <w:tcPr>
            <w:tcW w:w="2679" w:type="pct"/>
            <w:shd w:val="clear" w:color="auto" w:fill="auto"/>
          </w:tcPr>
          <w:p w14:paraId="7BD894DC" w14:textId="77777777" w:rsidR="00130239" w:rsidRPr="00D161DC" w:rsidRDefault="00130239" w:rsidP="00F5408A">
            <w:pPr>
              <w:spacing w:before="60"/>
              <w:ind w:left="34"/>
              <w:rPr>
                <w:sz w:val="20"/>
              </w:rPr>
            </w:pPr>
            <w:r w:rsidRPr="00D161DC">
              <w:rPr>
                <w:sz w:val="20"/>
              </w:rPr>
              <w:t>(md not incorp) = misdescribed amendment</w:t>
            </w:r>
          </w:p>
        </w:tc>
        <w:tc>
          <w:tcPr>
            <w:tcW w:w="2321" w:type="pct"/>
            <w:shd w:val="clear" w:color="auto" w:fill="auto"/>
          </w:tcPr>
          <w:p w14:paraId="3ED3C292" w14:textId="0257D6BA" w:rsidR="00130239" w:rsidRPr="00D161DC" w:rsidRDefault="00130239" w:rsidP="00F5408A">
            <w:pPr>
              <w:spacing w:before="60"/>
              <w:ind w:left="34"/>
              <w:rPr>
                <w:sz w:val="20"/>
              </w:rPr>
            </w:pPr>
            <w:r w:rsidRPr="00D161DC">
              <w:rPr>
                <w:sz w:val="20"/>
              </w:rPr>
              <w:t>Sub</w:t>
            </w:r>
            <w:r w:rsidR="00457723">
              <w:rPr>
                <w:sz w:val="20"/>
              </w:rPr>
              <w:noBreakHyphen/>
            </w:r>
            <w:r w:rsidRPr="00D161DC">
              <w:rPr>
                <w:sz w:val="20"/>
              </w:rPr>
              <w:t>Ch = Sub</w:t>
            </w:r>
            <w:r w:rsidR="00457723">
              <w:rPr>
                <w:sz w:val="20"/>
              </w:rPr>
              <w:noBreakHyphen/>
            </w:r>
            <w:r w:rsidRPr="00D161DC">
              <w:rPr>
                <w:sz w:val="20"/>
              </w:rPr>
              <w:t>Chapter(s)</w:t>
            </w:r>
          </w:p>
        </w:tc>
      </w:tr>
      <w:tr w:rsidR="00130239" w:rsidRPr="00D161DC" w14:paraId="6D366EC2" w14:textId="77777777" w:rsidTr="00F5408A">
        <w:tc>
          <w:tcPr>
            <w:tcW w:w="2679" w:type="pct"/>
            <w:shd w:val="clear" w:color="auto" w:fill="auto"/>
          </w:tcPr>
          <w:p w14:paraId="03815478" w14:textId="77777777" w:rsidR="00130239" w:rsidRPr="00D161DC" w:rsidRDefault="00130239" w:rsidP="00F5408A">
            <w:pPr>
              <w:ind w:left="34" w:firstLine="249"/>
              <w:rPr>
                <w:sz w:val="20"/>
              </w:rPr>
            </w:pPr>
            <w:r w:rsidRPr="00D161DC">
              <w:rPr>
                <w:sz w:val="20"/>
              </w:rPr>
              <w:t>cannot be given effect</w:t>
            </w:r>
          </w:p>
        </w:tc>
        <w:tc>
          <w:tcPr>
            <w:tcW w:w="2321" w:type="pct"/>
            <w:shd w:val="clear" w:color="auto" w:fill="auto"/>
          </w:tcPr>
          <w:p w14:paraId="1392438F" w14:textId="77777777" w:rsidR="00130239" w:rsidRPr="00D161DC" w:rsidRDefault="00130239" w:rsidP="00F5408A">
            <w:pPr>
              <w:spacing w:before="60"/>
              <w:ind w:left="34"/>
              <w:rPr>
                <w:sz w:val="20"/>
              </w:rPr>
            </w:pPr>
            <w:r w:rsidRPr="00D161DC">
              <w:rPr>
                <w:sz w:val="20"/>
              </w:rPr>
              <w:t>SubPt = Subpart(s)</w:t>
            </w:r>
          </w:p>
        </w:tc>
      </w:tr>
      <w:tr w:rsidR="00130239" w:rsidRPr="00D161DC" w14:paraId="3AB83372" w14:textId="77777777" w:rsidTr="00F5408A">
        <w:tc>
          <w:tcPr>
            <w:tcW w:w="2679" w:type="pct"/>
            <w:shd w:val="clear" w:color="auto" w:fill="auto"/>
          </w:tcPr>
          <w:p w14:paraId="5C43EFF3" w14:textId="77777777" w:rsidR="00130239" w:rsidRPr="00D161DC" w:rsidRDefault="00130239" w:rsidP="00F5408A">
            <w:pPr>
              <w:spacing w:before="60"/>
              <w:ind w:left="34"/>
              <w:rPr>
                <w:sz w:val="20"/>
              </w:rPr>
            </w:pPr>
            <w:r w:rsidRPr="00D161DC">
              <w:rPr>
                <w:sz w:val="20"/>
              </w:rPr>
              <w:t>mod = modified/modification</w:t>
            </w:r>
          </w:p>
        </w:tc>
        <w:tc>
          <w:tcPr>
            <w:tcW w:w="2321" w:type="pct"/>
            <w:shd w:val="clear" w:color="auto" w:fill="auto"/>
          </w:tcPr>
          <w:p w14:paraId="355937A3" w14:textId="77777777" w:rsidR="00130239" w:rsidRPr="00D161DC" w:rsidRDefault="00130239" w:rsidP="00F5408A">
            <w:pPr>
              <w:spacing w:before="60"/>
              <w:ind w:left="34"/>
              <w:rPr>
                <w:sz w:val="20"/>
              </w:rPr>
            </w:pPr>
            <w:r w:rsidRPr="00D161DC">
              <w:rPr>
                <w:sz w:val="20"/>
                <w:u w:val="single"/>
              </w:rPr>
              <w:t>underlining</w:t>
            </w:r>
            <w:r w:rsidRPr="00D161DC">
              <w:rPr>
                <w:sz w:val="20"/>
              </w:rPr>
              <w:t xml:space="preserve"> = whole or part not</w:t>
            </w:r>
          </w:p>
        </w:tc>
      </w:tr>
      <w:tr w:rsidR="00130239" w:rsidRPr="00D161DC" w14:paraId="05CA5E57" w14:textId="77777777" w:rsidTr="00F5408A">
        <w:tc>
          <w:tcPr>
            <w:tcW w:w="2679" w:type="pct"/>
            <w:shd w:val="clear" w:color="auto" w:fill="auto"/>
          </w:tcPr>
          <w:p w14:paraId="479A5DFA" w14:textId="77777777" w:rsidR="00130239" w:rsidRPr="00D161DC" w:rsidRDefault="00130239" w:rsidP="00F5408A">
            <w:pPr>
              <w:spacing w:before="60"/>
              <w:ind w:left="34"/>
              <w:rPr>
                <w:sz w:val="20"/>
              </w:rPr>
            </w:pPr>
            <w:r w:rsidRPr="00D161DC">
              <w:rPr>
                <w:sz w:val="20"/>
              </w:rPr>
              <w:t>No. = Number(s)</w:t>
            </w:r>
          </w:p>
        </w:tc>
        <w:tc>
          <w:tcPr>
            <w:tcW w:w="2321" w:type="pct"/>
            <w:shd w:val="clear" w:color="auto" w:fill="auto"/>
          </w:tcPr>
          <w:p w14:paraId="08141731" w14:textId="77777777" w:rsidR="00130239" w:rsidRPr="00D161DC" w:rsidRDefault="00130239" w:rsidP="00F5408A">
            <w:pPr>
              <w:ind w:left="34" w:firstLine="249"/>
              <w:rPr>
                <w:sz w:val="20"/>
              </w:rPr>
            </w:pPr>
            <w:r w:rsidRPr="00D161DC">
              <w:rPr>
                <w:sz w:val="20"/>
              </w:rPr>
              <w:t>commenced or to be commenced</w:t>
            </w:r>
          </w:p>
        </w:tc>
      </w:tr>
    </w:tbl>
    <w:p w14:paraId="3F91D12C" w14:textId="77777777" w:rsidR="00130239" w:rsidRPr="00D161DC" w:rsidRDefault="00130239" w:rsidP="00130239">
      <w:pPr>
        <w:pStyle w:val="Tabletext"/>
      </w:pPr>
    </w:p>
    <w:p w14:paraId="58126D35" w14:textId="77777777" w:rsidR="00130239" w:rsidRPr="00D161DC" w:rsidRDefault="00130239" w:rsidP="00130239">
      <w:pPr>
        <w:pStyle w:val="ENotesHeading2"/>
        <w:pageBreakBefore/>
      </w:pPr>
      <w:bookmarkStart w:id="75" w:name="_Toc83817817"/>
      <w:r w:rsidRPr="00D161DC">
        <w:lastRenderedPageBreak/>
        <w:t>Endnote 3—Legislation history</w:t>
      </w:r>
      <w:bookmarkEnd w:id="75"/>
    </w:p>
    <w:p w14:paraId="55F47D7E" w14:textId="77777777" w:rsidR="00130239" w:rsidRPr="00D161DC" w:rsidRDefault="00130239" w:rsidP="00130239">
      <w:pPr>
        <w:pStyle w:val="Tabletext"/>
      </w:pPr>
    </w:p>
    <w:tbl>
      <w:tblPr>
        <w:tblW w:w="4937"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2782"/>
        <w:gridCol w:w="2025"/>
        <w:gridCol w:w="1880"/>
        <w:gridCol w:w="1735"/>
      </w:tblGrid>
      <w:tr w:rsidR="00130239" w:rsidRPr="00D161DC" w14:paraId="69DBB873" w14:textId="77777777" w:rsidTr="00F5408A">
        <w:trPr>
          <w:cantSplit/>
          <w:tblHeader/>
        </w:trPr>
        <w:tc>
          <w:tcPr>
            <w:tcW w:w="1652" w:type="pct"/>
            <w:tcBorders>
              <w:top w:val="single" w:sz="12" w:space="0" w:color="auto"/>
              <w:bottom w:val="single" w:sz="12" w:space="0" w:color="auto"/>
            </w:tcBorders>
          </w:tcPr>
          <w:p w14:paraId="1F7F328D" w14:textId="77777777" w:rsidR="00130239" w:rsidRPr="00D161DC" w:rsidRDefault="00130239" w:rsidP="00F5408A">
            <w:pPr>
              <w:pStyle w:val="ENoteTableHeading"/>
              <w:rPr>
                <w:rFonts w:cs="Arial"/>
              </w:rPr>
            </w:pPr>
            <w:r w:rsidRPr="00D161DC">
              <w:rPr>
                <w:rFonts w:cs="Arial"/>
              </w:rPr>
              <w:t>Name</w:t>
            </w:r>
          </w:p>
        </w:tc>
        <w:tc>
          <w:tcPr>
            <w:tcW w:w="1202" w:type="pct"/>
            <w:tcBorders>
              <w:top w:val="single" w:sz="12" w:space="0" w:color="auto"/>
              <w:bottom w:val="single" w:sz="12" w:space="0" w:color="auto"/>
            </w:tcBorders>
          </w:tcPr>
          <w:p w14:paraId="6DC314A6" w14:textId="77777777" w:rsidR="00130239" w:rsidRPr="00D161DC" w:rsidRDefault="00130239" w:rsidP="00F5408A">
            <w:pPr>
              <w:pStyle w:val="ENoteTableHeading"/>
              <w:rPr>
                <w:rFonts w:cs="Arial"/>
              </w:rPr>
            </w:pPr>
            <w:r w:rsidRPr="00D161DC">
              <w:rPr>
                <w:rFonts w:cs="Arial"/>
              </w:rPr>
              <w:t>Registration</w:t>
            </w:r>
          </w:p>
        </w:tc>
        <w:tc>
          <w:tcPr>
            <w:tcW w:w="1116" w:type="pct"/>
            <w:tcBorders>
              <w:top w:val="single" w:sz="12" w:space="0" w:color="auto"/>
              <w:bottom w:val="single" w:sz="12" w:space="0" w:color="auto"/>
            </w:tcBorders>
          </w:tcPr>
          <w:p w14:paraId="6FFC24CE" w14:textId="77777777" w:rsidR="00130239" w:rsidRPr="00D161DC" w:rsidRDefault="00130239" w:rsidP="00F5408A">
            <w:pPr>
              <w:pStyle w:val="ENoteTableHeading"/>
              <w:rPr>
                <w:rFonts w:cs="Arial"/>
              </w:rPr>
            </w:pPr>
            <w:r w:rsidRPr="00D161DC">
              <w:rPr>
                <w:rFonts w:cs="Arial"/>
              </w:rPr>
              <w:t>Commencement</w:t>
            </w:r>
          </w:p>
        </w:tc>
        <w:tc>
          <w:tcPr>
            <w:tcW w:w="1030" w:type="pct"/>
            <w:tcBorders>
              <w:top w:val="single" w:sz="12" w:space="0" w:color="auto"/>
              <w:bottom w:val="single" w:sz="12" w:space="0" w:color="auto"/>
            </w:tcBorders>
          </w:tcPr>
          <w:p w14:paraId="371CE075" w14:textId="77777777" w:rsidR="00130239" w:rsidRPr="00D161DC" w:rsidRDefault="00130239" w:rsidP="00F5408A">
            <w:pPr>
              <w:pStyle w:val="ENoteTableHeading"/>
              <w:rPr>
                <w:rFonts w:cs="Arial"/>
              </w:rPr>
            </w:pPr>
            <w:r w:rsidRPr="00D161DC">
              <w:rPr>
                <w:rFonts w:cs="Arial"/>
              </w:rPr>
              <w:t>Application, saving and transitional provisions</w:t>
            </w:r>
          </w:p>
        </w:tc>
      </w:tr>
      <w:tr w:rsidR="00130239" w:rsidRPr="00D161DC" w14:paraId="5B9D00D2" w14:textId="77777777" w:rsidTr="00F5408A">
        <w:trPr>
          <w:cantSplit/>
        </w:trPr>
        <w:tc>
          <w:tcPr>
            <w:tcW w:w="1652" w:type="pct"/>
            <w:tcBorders>
              <w:top w:val="single" w:sz="12" w:space="0" w:color="auto"/>
            </w:tcBorders>
            <w:shd w:val="clear" w:color="auto" w:fill="auto"/>
          </w:tcPr>
          <w:p w14:paraId="2D400CB7" w14:textId="391EA193" w:rsidR="00130239" w:rsidRPr="00D161DC" w:rsidRDefault="00130239" w:rsidP="00F5408A">
            <w:pPr>
              <w:pStyle w:val="ENoteTableText"/>
            </w:pPr>
            <w:r w:rsidRPr="00D161DC">
              <w:t xml:space="preserve">Private Health Insurance (Complying Product) </w:t>
            </w:r>
            <w:r w:rsidR="00457723">
              <w:t>Rules 2</w:t>
            </w:r>
            <w:r w:rsidRPr="00D161DC">
              <w:t>015</w:t>
            </w:r>
          </w:p>
        </w:tc>
        <w:tc>
          <w:tcPr>
            <w:tcW w:w="1202" w:type="pct"/>
            <w:tcBorders>
              <w:top w:val="single" w:sz="12" w:space="0" w:color="auto"/>
            </w:tcBorders>
            <w:shd w:val="clear" w:color="auto" w:fill="auto"/>
          </w:tcPr>
          <w:p w14:paraId="0D348267" w14:textId="6D90AD43" w:rsidR="00130239" w:rsidRPr="00D161DC" w:rsidRDefault="00132CF0" w:rsidP="00F5408A">
            <w:pPr>
              <w:pStyle w:val="ENoteTableText"/>
            </w:pPr>
            <w:r w:rsidRPr="00D161DC">
              <w:t>30 June</w:t>
            </w:r>
            <w:r w:rsidR="00130239" w:rsidRPr="00D161DC">
              <w:t xml:space="preserve"> 2015 (F2015L01021)</w:t>
            </w:r>
          </w:p>
        </w:tc>
        <w:tc>
          <w:tcPr>
            <w:tcW w:w="1116" w:type="pct"/>
            <w:tcBorders>
              <w:top w:val="single" w:sz="12" w:space="0" w:color="auto"/>
            </w:tcBorders>
            <w:shd w:val="clear" w:color="auto" w:fill="auto"/>
          </w:tcPr>
          <w:p w14:paraId="327B6C8E" w14:textId="7FC392EE" w:rsidR="00130239" w:rsidRPr="00D161DC" w:rsidRDefault="00132CF0" w:rsidP="00F5408A">
            <w:pPr>
              <w:pStyle w:val="ENoteTableText"/>
            </w:pPr>
            <w:r w:rsidRPr="00D161DC">
              <w:t>1 July</w:t>
            </w:r>
            <w:r w:rsidR="00130239" w:rsidRPr="00D161DC">
              <w:t xml:space="preserve"> 2015 (r 2)</w:t>
            </w:r>
          </w:p>
        </w:tc>
        <w:tc>
          <w:tcPr>
            <w:tcW w:w="1030" w:type="pct"/>
            <w:tcBorders>
              <w:top w:val="single" w:sz="12" w:space="0" w:color="auto"/>
            </w:tcBorders>
            <w:shd w:val="clear" w:color="auto" w:fill="auto"/>
          </w:tcPr>
          <w:p w14:paraId="440053D6" w14:textId="77777777" w:rsidR="00130239" w:rsidRPr="00D161DC" w:rsidRDefault="00130239" w:rsidP="00F5408A">
            <w:pPr>
              <w:pStyle w:val="ENoteTableText"/>
            </w:pPr>
          </w:p>
        </w:tc>
      </w:tr>
      <w:tr w:rsidR="00130239" w:rsidRPr="00D161DC" w14:paraId="7705A41E" w14:textId="77777777" w:rsidTr="00F5408A">
        <w:trPr>
          <w:cantSplit/>
        </w:trPr>
        <w:tc>
          <w:tcPr>
            <w:tcW w:w="1652" w:type="pct"/>
            <w:shd w:val="clear" w:color="auto" w:fill="auto"/>
          </w:tcPr>
          <w:p w14:paraId="31356E74" w14:textId="3A1116B0" w:rsidR="00130239" w:rsidRPr="00D161DC" w:rsidRDefault="00130239" w:rsidP="00F5408A">
            <w:pPr>
              <w:pStyle w:val="ENoteTableText"/>
            </w:pPr>
            <w:r w:rsidRPr="00D161DC">
              <w:t xml:space="preserve">Private Health Insurance (Complying Product) Amendment </w:t>
            </w:r>
            <w:r w:rsidR="00457723">
              <w:t>Rules 2</w:t>
            </w:r>
            <w:r w:rsidRPr="00D161DC">
              <w:t>015 (No.3)</w:t>
            </w:r>
          </w:p>
        </w:tc>
        <w:tc>
          <w:tcPr>
            <w:tcW w:w="1202" w:type="pct"/>
            <w:shd w:val="clear" w:color="auto" w:fill="auto"/>
          </w:tcPr>
          <w:p w14:paraId="69DB1CC6" w14:textId="77777777" w:rsidR="00130239" w:rsidRPr="00D161DC" w:rsidRDefault="00130239" w:rsidP="00F5408A">
            <w:pPr>
              <w:pStyle w:val="ENoteTableText"/>
            </w:pPr>
            <w:r w:rsidRPr="00D161DC">
              <w:t>17 September 2015 (F2015L01449)</w:t>
            </w:r>
          </w:p>
        </w:tc>
        <w:tc>
          <w:tcPr>
            <w:tcW w:w="1116" w:type="pct"/>
            <w:shd w:val="clear" w:color="auto" w:fill="auto"/>
          </w:tcPr>
          <w:p w14:paraId="15EBC075" w14:textId="77777777" w:rsidR="00130239" w:rsidRPr="00D161DC" w:rsidRDefault="00130239" w:rsidP="00F5408A">
            <w:pPr>
              <w:pStyle w:val="ENoteTableText"/>
            </w:pPr>
            <w:r w:rsidRPr="00D161DC">
              <w:t>20 September 2015</w:t>
            </w:r>
          </w:p>
        </w:tc>
        <w:tc>
          <w:tcPr>
            <w:tcW w:w="1030" w:type="pct"/>
            <w:shd w:val="clear" w:color="auto" w:fill="auto"/>
          </w:tcPr>
          <w:p w14:paraId="10430AE5" w14:textId="77777777" w:rsidR="00130239" w:rsidRPr="00D161DC" w:rsidRDefault="00130239" w:rsidP="00F5408A">
            <w:pPr>
              <w:pStyle w:val="ENoteTableText"/>
            </w:pPr>
            <w:r w:rsidRPr="00D161DC">
              <w:t>—</w:t>
            </w:r>
          </w:p>
        </w:tc>
      </w:tr>
      <w:tr w:rsidR="00130239" w:rsidRPr="00D161DC" w14:paraId="49A1FDFE" w14:textId="77777777" w:rsidTr="00F5408A">
        <w:trPr>
          <w:cantSplit/>
        </w:trPr>
        <w:tc>
          <w:tcPr>
            <w:tcW w:w="1652" w:type="pct"/>
            <w:shd w:val="clear" w:color="auto" w:fill="auto"/>
          </w:tcPr>
          <w:p w14:paraId="2E760431" w14:textId="663E64DB" w:rsidR="00130239" w:rsidRPr="00D161DC" w:rsidRDefault="00130239" w:rsidP="00F5408A">
            <w:pPr>
              <w:pStyle w:val="ENoteTableText"/>
            </w:pPr>
            <w:r w:rsidRPr="00D161DC">
              <w:t xml:space="preserve">Private Health Insurance (Complying Product) Amendment </w:t>
            </w:r>
            <w:r w:rsidR="00457723">
              <w:t>Rules 2</w:t>
            </w:r>
            <w:r w:rsidRPr="00D161DC">
              <w:t>016 (No.1)</w:t>
            </w:r>
          </w:p>
        </w:tc>
        <w:tc>
          <w:tcPr>
            <w:tcW w:w="1202" w:type="pct"/>
            <w:shd w:val="clear" w:color="auto" w:fill="auto"/>
          </w:tcPr>
          <w:p w14:paraId="008B97DB" w14:textId="77777777" w:rsidR="00130239" w:rsidRPr="00D161DC" w:rsidRDefault="00130239" w:rsidP="00F5408A">
            <w:pPr>
              <w:pStyle w:val="ENoteTableText"/>
            </w:pPr>
            <w:r w:rsidRPr="00D161DC">
              <w:t>18 March 2016 (F2016L00353)</w:t>
            </w:r>
          </w:p>
        </w:tc>
        <w:tc>
          <w:tcPr>
            <w:tcW w:w="1116" w:type="pct"/>
            <w:shd w:val="clear" w:color="auto" w:fill="auto"/>
          </w:tcPr>
          <w:p w14:paraId="064D6E0D" w14:textId="77777777" w:rsidR="00130239" w:rsidRPr="00D161DC" w:rsidRDefault="00130239" w:rsidP="00F5408A">
            <w:pPr>
              <w:pStyle w:val="ENoteTableText"/>
            </w:pPr>
            <w:r w:rsidRPr="00D161DC">
              <w:t>20 March 2016</w:t>
            </w:r>
          </w:p>
        </w:tc>
        <w:tc>
          <w:tcPr>
            <w:tcW w:w="1030" w:type="pct"/>
            <w:shd w:val="clear" w:color="auto" w:fill="auto"/>
          </w:tcPr>
          <w:p w14:paraId="638392C2" w14:textId="77777777" w:rsidR="00130239" w:rsidRPr="00D161DC" w:rsidRDefault="00130239" w:rsidP="00F5408A">
            <w:pPr>
              <w:pStyle w:val="ENoteTableText"/>
            </w:pPr>
            <w:r w:rsidRPr="00D161DC">
              <w:t>—</w:t>
            </w:r>
          </w:p>
        </w:tc>
      </w:tr>
      <w:tr w:rsidR="00130239" w:rsidRPr="00D161DC" w14:paraId="0FBC232D" w14:textId="77777777" w:rsidTr="00F5408A">
        <w:trPr>
          <w:cantSplit/>
        </w:trPr>
        <w:tc>
          <w:tcPr>
            <w:tcW w:w="1652" w:type="pct"/>
            <w:shd w:val="clear" w:color="auto" w:fill="auto"/>
          </w:tcPr>
          <w:p w14:paraId="6699C7DF" w14:textId="378EFF14" w:rsidR="00130239" w:rsidRPr="00D161DC" w:rsidRDefault="00130239" w:rsidP="00F5408A">
            <w:pPr>
              <w:pStyle w:val="ENoteTableText"/>
            </w:pPr>
            <w:r w:rsidRPr="00D161DC">
              <w:t xml:space="preserve">Private Health Insurance (Complying Product) Amendment </w:t>
            </w:r>
            <w:r w:rsidR="00457723">
              <w:t>Rules 2</w:t>
            </w:r>
            <w:r w:rsidRPr="00D161DC">
              <w:t>016 (No.2)</w:t>
            </w:r>
          </w:p>
        </w:tc>
        <w:tc>
          <w:tcPr>
            <w:tcW w:w="1202" w:type="pct"/>
            <w:shd w:val="clear" w:color="auto" w:fill="auto"/>
          </w:tcPr>
          <w:p w14:paraId="3495A49B" w14:textId="77777777" w:rsidR="00130239" w:rsidRPr="00D161DC" w:rsidRDefault="00130239" w:rsidP="00F5408A">
            <w:pPr>
              <w:pStyle w:val="ENoteTableText"/>
            </w:pPr>
            <w:r w:rsidRPr="00D161DC">
              <w:t>2 June 2016 (F2016L00985)</w:t>
            </w:r>
          </w:p>
        </w:tc>
        <w:tc>
          <w:tcPr>
            <w:tcW w:w="1116" w:type="pct"/>
            <w:shd w:val="clear" w:color="auto" w:fill="auto"/>
          </w:tcPr>
          <w:p w14:paraId="6BD8AC0B" w14:textId="77777777" w:rsidR="00130239" w:rsidRPr="00D161DC" w:rsidRDefault="00130239" w:rsidP="00F5408A">
            <w:pPr>
              <w:pStyle w:val="ENoteTableText"/>
            </w:pPr>
            <w:r w:rsidRPr="00D161DC">
              <w:t>2 June 2016</w:t>
            </w:r>
          </w:p>
        </w:tc>
        <w:tc>
          <w:tcPr>
            <w:tcW w:w="1030" w:type="pct"/>
            <w:shd w:val="clear" w:color="auto" w:fill="auto"/>
          </w:tcPr>
          <w:p w14:paraId="724D04C0" w14:textId="77777777" w:rsidR="00130239" w:rsidRPr="00D161DC" w:rsidRDefault="00130239" w:rsidP="00F5408A">
            <w:pPr>
              <w:pStyle w:val="ENoteTableText"/>
            </w:pPr>
            <w:r w:rsidRPr="00D161DC">
              <w:t>—</w:t>
            </w:r>
          </w:p>
        </w:tc>
      </w:tr>
      <w:tr w:rsidR="00130239" w:rsidRPr="00D161DC" w14:paraId="0E362FB6" w14:textId="77777777" w:rsidTr="00F5408A">
        <w:trPr>
          <w:cantSplit/>
        </w:trPr>
        <w:tc>
          <w:tcPr>
            <w:tcW w:w="1652" w:type="pct"/>
            <w:shd w:val="clear" w:color="auto" w:fill="auto"/>
          </w:tcPr>
          <w:p w14:paraId="3F9E3EB4" w14:textId="39DD3FA7" w:rsidR="00130239" w:rsidRPr="00D161DC" w:rsidRDefault="00130239" w:rsidP="00F5408A">
            <w:pPr>
              <w:pStyle w:val="ENoteTableText"/>
            </w:pPr>
            <w:r w:rsidRPr="00D161DC">
              <w:t xml:space="preserve">Private Health Insurance (Complying Product) Amendment </w:t>
            </w:r>
            <w:r w:rsidR="00457723">
              <w:t>Rules 2</w:t>
            </w:r>
            <w:r w:rsidRPr="00D161DC">
              <w:t>016 (No.3)</w:t>
            </w:r>
          </w:p>
        </w:tc>
        <w:tc>
          <w:tcPr>
            <w:tcW w:w="1202" w:type="pct"/>
            <w:shd w:val="clear" w:color="auto" w:fill="auto"/>
          </w:tcPr>
          <w:p w14:paraId="34D85290" w14:textId="77777777" w:rsidR="00130239" w:rsidRPr="00D161DC" w:rsidRDefault="00130239" w:rsidP="00F5408A">
            <w:pPr>
              <w:pStyle w:val="ENoteTableText"/>
            </w:pPr>
            <w:r w:rsidRPr="00D161DC">
              <w:t>29 June 2016 (F2016L01102)</w:t>
            </w:r>
          </w:p>
        </w:tc>
        <w:tc>
          <w:tcPr>
            <w:tcW w:w="1116" w:type="pct"/>
            <w:shd w:val="clear" w:color="auto" w:fill="auto"/>
          </w:tcPr>
          <w:p w14:paraId="69E4299D" w14:textId="53B00ECD" w:rsidR="00130239" w:rsidRPr="00D161DC" w:rsidRDefault="00132CF0" w:rsidP="00F5408A">
            <w:pPr>
              <w:pStyle w:val="ENoteTableText"/>
            </w:pPr>
            <w:r w:rsidRPr="00D161DC">
              <w:t>1 July</w:t>
            </w:r>
            <w:r w:rsidR="00130239" w:rsidRPr="00D161DC">
              <w:t xml:space="preserve"> 2016</w:t>
            </w:r>
          </w:p>
        </w:tc>
        <w:tc>
          <w:tcPr>
            <w:tcW w:w="1030" w:type="pct"/>
            <w:shd w:val="clear" w:color="auto" w:fill="auto"/>
          </w:tcPr>
          <w:p w14:paraId="711D5AED" w14:textId="77777777" w:rsidR="00130239" w:rsidRPr="00D161DC" w:rsidRDefault="00130239" w:rsidP="00F5408A">
            <w:pPr>
              <w:pStyle w:val="ENoteTableText"/>
            </w:pPr>
            <w:r w:rsidRPr="00D161DC">
              <w:t>—</w:t>
            </w:r>
          </w:p>
        </w:tc>
      </w:tr>
      <w:tr w:rsidR="00130239" w:rsidRPr="00D161DC" w14:paraId="6E3C9DE4" w14:textId="77777777" w:rsidTr="00F5408A">
        <w:trPr>
          <w:cantSplit/>
        </w:trPr>
        <w:tc>
          <w:tcPr>
            <w:tcW w:w="1652" w:type="pct"/>
            <w:shd w:val="clear" w:color="auto" w:fill="auto"/>
          </w:tcPr>
          <w:p w14:paraId="4FD10519" w14:textId="5C4B3BB1" w:rsidR="00130239" w:rsidRPr="00D161DC" w:rsidRDefault="00130239" w:rsidP="00F5408A">
            <w:pPr>
              <w:pStyle w:val="ENoteTableText"/>
            </w:pPr>
            <w:r w:rsidRPr="00D161DC">
              <w:t xml:space="preserve">Private Health Insurance (Complying Product) Amendment </w:t>
            </w:r>
            <w:r w:rsidR="00457723">
              <w:t>Rules 2</w:t>
            </w:r>
            <w:r w:rsidRPr="00D161DC">
              <w:t>016 (No.4)</w:t>
            </w:r>
          </w:p>
        </w:tc>
        <w:tc>
          <w:tcPr>
            <w:tcW w:w="1202" w:type="pct"/>
            <w:shd w:val="clear" w:color="auto" w:fill="auto"/>
          </w:tcPr>
          <w:p w14:paraId="20BD81D3" w14:textId="77777777" w:rsidR="00130239" w:rsidRPr="00D161DC" w:rsidRDefault="00130239" w:rsidP="00F5408A">
            <w:pPr>
              <w:pStyle w:val="ENoteTableText"/>
            </w:pPr>
            <w:r w:rsidRPr="00D161DC">
              <w:t>16 September 2016 (F2016L01447)</w:t>
            </w:r>
          </w:p>
        </w:tc>
        <w:tc>
          <w:tcPr>
            <w:tcW w:w="1116" w:type="pct"/>
            <w:shd w:val="clear" w:color="auto" w:fill="auto"/>
          </w:tcPr>
          <w:p w14:paraId="212A4B27" w14:textId="77777777" w:rsidR="00130239" w:rsidRPr="00D161DC" w:rsidRDefault="00130239" w:rsidP="00F5408A">
            <w:pPr>
              <w:pStyle w:val="ENoteTableText"/>
            </w:pPr>
            <w:r w:rsidRPr="00D161DC">
              <w:t>20 September 2016</w:t>
            </w:r>
          </w:p>
        </w:tc>
        <w:tc>
          <w:tcPr>
            <w:tcW w:w="1030" w:type="pct"/>
            <w:shd w:val="clear" w:color="auto" w:fill="auto"/>
          </w:tcPr>
          <w:p w14:paraId="6E91E64A" w14:textId="77777777" w:rsidR="00130239" w:rsidRPr="00D161DC" w:rsidRDefault="00130239" w:rsidP="00F5408A">
            <w:pPr>
              <w:pStyle w:val="ENoteTableText"/>
            </w:pPr>
            <w:r w:rsidRPr="00D161DC">
              <w:t>—</w:t>
            </w:r>
          </w:p>
        </w:tc>
      </w:tr>
      <w:tr w:rsidR="00130239" w:rsidRPr="00D161DC" w14:paraId="234502ED" w14:textId="77777777" w:rsidTr="00F5408A">
        <w:trPr>
          <w:cantSplit/>
        </w:trPr>
        <w:tc>
          <w:tcPr>
            <w:tcW w:w="1652" w:type="pct"/>
            <w:shd w:val="clear" w:color="auto" w:fill="auto"/>
          </w:tcPr>
          <w:p w14:paraId="26821B28" w14:textId="5B9BB792" w:rsidR="00130239" w:rsidRPr="00D161DC" w:rsidRDefault="00130239" w:rsidP="00F5408A">
            <w:pPr>
              <w:pStyle w:val="ENoteTableText"/>
            </w:pPr>
            <w:r w:rsidRPr="00D161DC">
              <w:t xml:space="preserve">Private Health Insurance (Complying Product) Amendment </w:t>
            </w:r>
            <w:r w:rsidR="00457723">
              <w:t>Rules 2</w:t>
            </w:r>
            <w:r w:rsidRPr="00D161DC">
              <w:t>016 (No.5)</w:t>
            </w:r>
          </w:p>
        </w:tc>
        <w:tc>
          <w:tcPr>
            <w:tcW w:w="1202" w:type="pct"/>
            <w:shd w:val="clear" w:color="auto" w:fill="auto"/>
          </w:tcPr>
          <w:p w14:paraId="68589396" w14:textId="77777777" w:rsidR="00130239" w:rsidRPr="00D161DC" w:rsidRDefault="00130239" w:rsidP="00F5408A">
            <w:pPr>
              <w:pStyle w:val="ENoteTableText"/>
            </w:pPr>
            <w:r w:rsidRPr="00D161DC">
              <w:t>20 September 2016 (F2016L01464)</w:t>
            </w:r>
          </w:p>
        </w:tc>
        <w:tc>
          <w:tcPr>
            <w:tcW w:w="1116" w:type="pct"/>
            <w:shd w:val="clear" w:color="auto" w:fill="auto"/>
          </w:tcPr>
          <w:p w14:paraId="2922DB54" w14:textId="77777777" w:rsidR="00130239" w:rsidRPr="00D161DC" w:rsidRDefault="00130239" w:rsidP="00F5408A">
            <w:pPr>
              <w:pStyle w:val="ENoteTableText"/>
            </w:pPr>
            <w:r w:rsidRPr="00D161DC">
              <w:t>20 September 2016</w:t>
            </w:r>
          </w:p>
        </w:tc>
        <w:tc>
          <w:tcPr>
            <w:tcW w:w="1030" w:type="pct"/>
            <w:shd w:val="clear" w:color="auto" w:fill="auto"/>
          </w:tcPr>
          <w:p w14:paraId="3944E654" w14:textId="77777777" w:rsidR="00130239" w:rsidRPr="00D161DC" w:rsidRDefault="00130239" w:rsidP="00F5408A">
            <w:pPr>
              <w:pStyle w:val="ENoteTableText"/>
            </w:pPr>
            <w:r w:rsidRPr="00D161DC">
              <w:t>—</w:t>
            </w:r>
          </w:p>
        </w:tc>
      </w:tr>
      <w:tr w:rsidR="00130239" w:rsidRPr="00D161DC" w14:paraId="6C3E348B" w14:textId="77777777" w:rsidTr="00F5408A">
        <w:trPr>
          <w:cantSplit/>
        </w:trPr>
        <w:tc>
          <w:tcPr>
            <w:tcW w:w="1652" w:type="pct"/>
            <w:shd w:val="clear" w:color="auto" w:fill="auto"/>
          </w:tcPr>
          <w:p w14:paraId="298E12D8" w14:textId="0C8BF5FB" w:rsidR="00130239" w:rsidRPr="00D161DC" w:rsidRDefault="00130239" w:rsidP="00F5408A">
            <w:pPr>
              <w:pStyle w:val="ENoteTableText"/>
            </w:pPr>
            <w:r w:rsidRPr="00D161DC">
              <w:t xml:space="preserve">Private Health Insurance (Complying Product) Amendment </w:t>
            </w:r>
            <w:r w:rsidR="00457723">
              <w:t>Rules 2</w:t>
            </w:r>
            <w:r w:rsidRPr="00D161DC">
              <w:t>016 (No.6)</w:t>
            </w:r>
          </w:p>
        </w:tc>
        <w:tc>
          <w:tcPr>
            <w:tcW w:w="1202" w:type="pct"/>
            <w:shd w:val="clear" w:color="auto" w:fill="auto"/>
          </w:tcPr>
          <w:p w14:paraId="4A75ACA7" w14:textId="77777777" w:rsidR="00130239" w:rsidRPr="00D161DC" w:rsidRDefault="00130239" w:rsidP="00F5408A">
            <w:pPr>
              <w:pStyle w:val="ENoteTableText"/>
            </w:pPr>
            <w:r w:rsidRPr="00D161DC">
              <w:t>22 November 2016 (F2016L01790)</w:t>
            </w:r>
          </w:p>
        </w:tc>
        <w:tc>
          <w:tcPr>
            <w:tcW w:w="1116" w:type="pct"/>
            <w:shd w:val="clear" w:color="auto" w:fill="auto"/>
          </w:tcPr>
          <w:p w14:paraId="1F6D67C0" w14:textId="77777777" w:rsidR="00130239" w:rsidRPr="00D161DC" w:rsidRDefault="00130239" w:rsidP="00F5408A">
            <w:pPr>
              <w:pStyle w:val="ENoteTableText"/>
            </w:pPr>
            <w:r w:rsidRPr="00D161DC">
              <w:t>23 November 2016</w:t>
            </w:r>
          </w:p>
        </w:tc>
        <w:tc>
          <w:tcPr>
            <w:tcW w:w="1030" w:type="pct"/>
            <w:shd w:val="clear" w:color="auto" w:fill="auto"/>
          </w:tcPr>
          <w:p w14:paraId="4331E580" w14:textId="77777777" w:rsidR="00130239" w:rsidRPr="00D161DC" w:rsidRDefault="00130239" w:rsidP="00F5408A">
            <w:pPr>
              <w:pStyle w:val="ENoteTableText"/>
            </w:pPr>
            <w:r w:rsidRPr="00D161DC">
              <w:t>—</w:t>
            </w:r>
          </w:p>
        </w:tc>
      </w:tr>
      <w:tr w:rsidR="00130239" w:rsidRPr="00D161DC" w14:paraId="423CD4F1" w14:textId="77777777" w:rsidTr="00F5408A">
        <w:trPr>
          <w:cantSplit/>
        </w:trPr>
        <w:tc>
          <w:tcPr>
            <w:tcW w:w="1652" w:type="pct"/>
            <w:shd w:val="clear" w:color="auto" w:fill="auto"/>
          </w:tcPr>
          <w:p w14:paraId="2972988E" w14:textId="6D289108" w:rsidR="00130239" w:rsidRPr="00D161DC" w:rsidRDefault="00130239" w:rsidP="00F5408A">
            <w:pPr>
              <w:pStyle w:val="ENoteTableText"/>
            </w:pPr>
            <w:r w:rsidRPr="00D161DC">
              <w:t xml:space="preserve">Private Health Insurance (Complying Product) Amendment </w:t>
            </w:r>
            <w:r w:rsidR="00457723">
              <w:t>Rules 2</w:t>
            </w:r>
            <w:r w:rsidRPr="00D161DC">
              <w:t>017 (No.1)</w:t>
            </w:r>
          </w:p>
        </w:tc>
        <w:tc>
          <w:tcPr>
            <w:tcW w:w="1202" w:type="pct"/>
            <w:shd w:val="clear" w:color="auto" w:fill="auto"/>
          </w:tcPr>
          <w:p w14:paraId="2C535455" w14:textId="77777777" w:rsidR="00130239" w:rsidRPr="00D161DC" w:rsidRDefault="00130239" w:rsidP="00F5408A">
            <w:pPr>
              <w:pStyle w:val="ENoteTableText"/>
            </w:pPr>
            <w:r w:rsidRPr="00D161DC">
              <w:t>17 March 2017 (F2017L00243)</w:t>
            </w:r>
          </w:p>
        </w:tc>
        <w:tc>
          <w:tcPr>
            <w:tcW w:w="1116" w:type="pct"/>
            <w:shd w:val="clear" w:color="auto" w:fill="auto"/>
          </w:tcPr>
          <w:p w14:paraId="13D70511" w14:textId="77777777" w:rsidR="00130239" w:rsidRPr="00D161DC" w:rsidRDefault="00130239" w:rsidP="00F5408A">
            <w:pPr>
              <w:pStyle w:val="ENoteTableText"/>
            </w:pPr>
            <w:r w:rsidRPr="00D161DC">
              <w:t>20 March 2017</w:t>
            </w:r>
          </w:p>
        </w:tc>
        <w:tc>
          <w:tcPr>
            <w:tcW w:w="1030" w:type="pct"/>
            <w:shd w:val="clear" w:color="auto" w:fill="auto"/>
          </w:tcPr>
          <w:p w14:paraId="3AEA1BE4" w14:textId="77777777" w:rsidR="00130239" w:rsidRPr="00D161DC" w:rsidRDefault="00130239" w:rsidP="00F5408A">
            <w:pPr>
              <w:pStyle w:val="ENoteTableText"/>
            </w:pPr>
            <w:r w:rsidRPr="00D161DC">
              <w:t>—</w:t>
            </w:r>
          </w:p>
        </w:tc>
      </w:tr>
      <w:tr w:rsidR="00130239" w:rsidRPr="00D161DC" w14:paraId="7321EFB8" w14:textId="77777777" w:rsidTr="00F5408A">
        <w:trPr>
          <w:cantSplit/>
        </w:trPr>
        <w:tc>
          <w:tcPr>
            <w:tcW w:w="1652" w:type="pct"/>
            <w:shd w:val="clear" w:color="auto" w:fill="auto"/>
          </w:tcPr>
          <w:p w14:paraId="32C1F698" w14:textId="5CB61D57" w:rsidR="00130239" w:rsidRPr="00D161DC" w:rsidRDefault="00130239" w:rsidP="00F5408A">
            <w:pPr>
              <w:pStyle w:val="ENoteTableText"/>
            </w:pPr>
            <w:r w:rsidRPr="00D161DC">
              <w:t xml:space="preserve">Private Health Insurance (Complying Product) Amendment </w:t>
            </w:r>
            <w:r w:rsidR="00457723">
              <w:t>Rules 2</w:t>
            </w:r>
            <w:r w:rsidRPr="00D161DC">
              <w:t>017 (No.2)</w:t>
            </w:r>
          </w:p>
        </w:tc>
        <w:tc>
          <w:tcPr>
            <w:tcW w:w="1202" w:type="pct"/>
            <w:shd w:val="clear" w:color="auto" w:fill="auto"/>
          </w:tcPr>
          <w:p w14:paraId="561E0547" w14:textId="77777777" w:rsidR="00130239" w:rsidRPr="00D161DC" w:rsidRDefault="00130239" w:rsidP="00F5408A">
            <w:pPr>
              <w:pStyle w:val="ENoteTableText"/>
            </w:pPr>
            <w:r w:rsidRPr="00D161DC">
              <w:t>28 June 2017 (F2017L00776)</w:t>
            </w:r>
          </w:p>
        </w:tc>
        <w:tc>
          <w:tcPr>
            <w:tcW w:w="1116" w:type="pct"/>
            <w:shd w:val="clear" w:color="auto" w:fill="auto"/>
          </w:tcPr>
          <w:p w14:paraId="58BD4963" w14:textId="141E2BBF" w:rsidR="00130239" w:rsidRPr="00D161DC" w:rsidRDefault="00132CF0" w:rsidP="00F5408A">
            <w:pPr>
              <w:pStyle w:val="ENoteTableText"/>
            </w:pPr>
            <w:r w:rsidRPr="00D161DC">
              <w:t>1 July</w:t>
            </w:r>
            <w:r w:rsidR="00130239" w:rsidRPr="00D161DC">
              <w:t xml:space="preserve"> 2017</w:t>
            </w:r>
          </w:p>
        </w:tc>
        <w:tc>
          <w:tcPr>
            <w:tcW w:w="1030" w:type="pct"/>
            <w:shd w:val="clear" w:color="auto" w:fill="auto"/>
          </w:tcPr>
          <w:p w14:paraId="70B53793" w14:textId="77777777" w:rsidR="00130239" w:rsidRPr="00D161DC" w:rsidRDefault="00130239" w:rsidP="00F5408A">
            <w:pPr>
              <w:pStyle w:val="ENoteTableText"/>
            </w:pPr>
            <w:r w:rsidRPr="00D161DC">
              <w:t>—</w:t>
            </w:r>
          </w:p>
        </w:tc>
      </w:tr>
      <w:tr w:rsidR="00130239" w:rsidRPr="00D161DC" w14:paraId="41A5E78A" w14:textId="77777777" w:rsidTr="00F5408A">
        <w:trPr>
          <w:cantSplit/>
        </w:trPr>
        <w:tc>
          <w:tcPr>
            <w:tcW w:w="1652" w:type="pct"/>
            <w:shd w:val="clear" w:color="auto" w:fill="auto"/>
          </w:tcPr>
          <w:p w14:paraId="77F666A4" w14:textId="2BD6CC03" w:rsidR="00130239" w:rsidRPr="00D161DC" w:rsidRDefault="00130239" w:rsidP="00F5408A">
            <w:pPr>
              <w:pStyle w:val="ENoteTableText"/>
            </w:pPr>
            <w:r w:rsidRPr="00D161DC">
              <w:t xml:space="preserve">Private Health Insurance (Complying Product) Amendment </w:t>
            </w:r>
            <w:r w:rsidR="00457723">
              <w:t>Rules 2</w:t>
            </w:r>
            <w:r w:rsidRPr="00D161DC">
              <w:t>017 (No.3)</w:t>
            </w:r>
          </w:p>
        </w:tc>
        <w:tc>
          <w:tcPr>
            <w:tcW w:w="1202" w:type="pct"/>
            <w:shd w:val="clear" w:color="auto" w:fill="auto"/>
          </w:tcPr>
          <w:p w14:paraId="42CCAB12" w14:textId="77777777" w:rsidR="00130239" w:rsidRPr="00D161DC" w:rsidRDefault="00130239" w:rsidP="00F5408A">
            <w:pPr>
              <w:pStyle w:val="ENoteTableText"/>
            </w:pPr>
            <w:r w:rsidRPr="00D161DC">
              <w:t>28 June 2017 (F2017L01219)</w:t>
            </w:r>
          </w:p>
        </w:tc>
        <w:tc>
          <w:tcPr>
            <w:tcW w:w="1116" w:type="pct"/>
            <w:shd w:val="clear" w:color="auto" w:fill="auto"/>
          </w:tcPr>
          <w:p w14:paraId="40CBB75E" w14:textId="77777777" w:rsidR="00130239" w:rsidRPr="00D161DC" w:rsidRDefault="00130239" w:rsidP="00F5408A">
            <w:pPr>
              <w:pStyle w:val="ENoteTableText"/>
            </w:pPr>
            <w:r w:rsidRPr="00D161DC">
              <w:t>20 September 2017</w:t>
            </w:r>
          </w:p>
        </w:tc>
        <w:tc>
          <w:tcPr>
            <w:tcW w:w="1030" w:type="pct"/>
            <w:shd w:val="clear" w:color="auto" w:fill="auto"/>
          </w:tcPr>
          <w:p w14:paraId="62466537" w14:textId="77777777" w:rsidR="00130239" w:rsidRPr="00D161DC" w:rsidRDefault="00130239" w:rsidP="00F5408A">
            <w:pPr>
              <w:pStyle w:val="ENoteTableText"/>
            </w:pPr>
            <w:r w:rsidRPr="00D161DC">
              <w:t>—</w:t>
            </w:r>
          </w:p>
        </w:tc>
      </w:tr>
      <w:tr w:rsidR="00130239" w:rsidRPr="00D161DC" w14:paraId="27D43F10" w14:textId="77777777" w:rsidTr="00F5408A">
        <w:trPr>
          <w:cantSplit/>
        </w:trPr>
        <w:tc>
          <w:tcPr>
            <w:tcW w:w="1652" w:type="pct"/>
            <w:shd w:val="clear" w:color="auto" w:fill="auto"/>
          </w:tcPr>
          <w:p w14:paraId="14B07CF1" w14:textId="191CCBD7" w:rsidR="00130239" w:rsidRPr="00D161DC" w:rsidRDefault="00130239" w:rsidP="00F5408A">
            <w:pPr>
              <w:pStyle w:val="ENoteTableText"/>
            </w:pPr>
            <w:r w:rsidRPr="00D161DC">
              <w:t xml:space="preserve">Private Health Insurance (Complying Product) Amendment </w:t>
            </w:r>
            <w:r w:rsidR="00457723">
              <w:t>Rules 2</w:t>
            </w:r>
            <w:r w:rsidRPr="00D161DC">
              <w:t>018 (No.1)</w:t>
            </w:r>
          </w:p>
        </w:tc>
        <w:tc>
          <w:tcPr>
            <w:tcW w:w="1202" w:type="pct"/>
            <w:shd w:val="clear" w:color="auto" w:fill="auto"/>
          </w:tcPr>
          <w:p w14:paraId="51B5DAEE" w14:textId="77777777" w:rsidR="00130239" w:rsidRPr="00D161DC" w:rsidRDefault="00130239" w:rsidP="00F5408A">
            <w:pPr>
              <w:pStyle w:val="ENoteTableText"/>
            </w:pPr>
            <w:r w:rsidRPr="00D161DC">
              <w:t>19 March 2018 (F2018L00314)</w:t>
            </w:r>
          </w:p>
        </w:tc>
        <w:tc>
          <w:tcPr>
            <w:tcW w:w="1116" w:type="pct"/>
            <w:shd w:val="clear" w:color="auto" w:fill="auto"/>
          </w:tcPr>
          <w:p w14:paraId="489CAAD6" w14:textId="77777777" w:rsidR="00130239" w:rsidRPr="00D161DC" w:rsidRDefault="00130239" w:rsidP="00F5408A">
            <w:pPr>
              <w:pStyle w:val="ENoteTableText"/>
            </w:pPr>
            <w:r w:rsidRPr="00D161DC">
              <w:t>20 March 2018</w:t>
            </w:r>
          </w:p>
        </w:tc>
        <w:tc>
          <w:tcPr>
            <w:tcW w:w="1030" w:type="pct"/>
            <w:shd w:val="clear" w:color="auto" w:fill="auto"/>
          </w:tcPr>
          <w:p w14:paraId="3D52AD6F" w14:textId="77777777" w:rsidR="00130239" w:rsidRPr="00D161DC" w:rsidRDefault="00130239" w:rsidP="00F5408A">
            <w:pPr>
              <w:pStyle w:val="ENoteTableText"/>
            </w:pPr>
            <w:r w:rsidRPr="00D161DC">
              <w:t>—</w:t>
            </w:r>
          </w:p>
        </w:tc>
      </w:tr>
      <w:tr w:rsidR="00130239" w:rsidRPr="00D161DC" w14:paraId="4A2E8B7D" w14:textId="77777777" w:rsidTr="00F5408A">
        <w:trPr>
          <w:cantSplit/>
        </w:trPr>
        <w:tc>
          <w:tcPr>
            <w:tcW w:w="1652" w:type="pct"/>
            <w:shd w:val="clear" w:color="auto" w:fill="auto"/>
          </w:tcPr>
          <w:p w14:paraId="14840415" w14:textId="13A00A01" w:rsidR="00130239" w:rsidRPr="00D161DC" w:rsidRDefault="00130239" w:rsidP="00F5408A">
            <w:pPr>
              <w:pStyle w:val="ENoteTableText"/>
            </w:pPr>
            <w:r w:rsidRPr="00D161DC">
              <w:t xml:space="preserve">Private Health Insurance (Complying Product) Amendment (Psychiatric Care) </w:t>
            </w:r>
            <w:r w:rsidR="00457723">
              <w:t>Rules 2</w:t>
            </w:r>
            <w:r w:rsidRPr="00D161DC">
              <w:t>018</w:t>
            </w:r>
          </w:p>
        </w:tc>
        <w:tc>
          <w:tcPr>
            <w:tcW w:w="1202" w:type="pct"/>
            <w:shd w:val="clear" w:color="auto" w:fill="auto"/>
          </w:tcPr>
          <w:p w14:paraId="279D671B" w14:textId="77777777" w:rsidR="00130239" w:rsidRPr="00D161DC" w:rsidRDefault="00130239" w:rsidP="00F5408A">
            <w:pPr>
              <w:pStyle w:val="ENoteTableText"/>
            </w:pPr>
            <w:r w:rsidRPr="00D161DC">
              <w:t>26 March 2018 (F2018L00393)</w:t>
            </w:r>
          </w:p>
        </w:tc>
        <w:tc>
          <w:tcPr>
            <w:tcW w:w="1116" w:type="pct"/>
            <w:shd w:val="clear" w:color="auto" w:fill="auto"/>
          </w:tcPr>
          <w:p w14:paraId="5C89499A" w14:textId="77777777" w:rsidR="00130239" w:rsidRPr="00D161DC" w:rsidRDefault="00130239" w:rsidP="00F5408A">
            <w:pPr>
              <w:pStyle w:val="ENoteTableText"/>
            </w:pPr>
            <w:r w:rsidRPr="00D161DC">
              <w:t>1 April 2018</w:t>
            </w:r>
          </w:p>
        </w:tc>
        <w:tc>
          <w:tcPr>
            <w:tcW w:w="1030" w:type="pct"/>
            <w:shd w:val="clear" w:color="auto" w:fill="auto"/>
          </w:tcPr>
          <w:p w14:paraId="19D98E23" w14:textId="77777777" w:rsidR="00130239" w:rsidRPr="00D161DC" w:rsidRDefault="00130239" w:rsidP="00F5408A">
            <w:pPr>
              <w:pStyle w:val="ENoteTableText"/>
            </w:pPr>
            <w:r w:rsidRPr="00D161DC">
              <w:t>—</w:t>
            </w:r>
          </w:p>
        </w:tc>
      </w:tr>
      <w:tr w:rsidR="00130239" w:rsidRPr="00D161DC" w14:paraId="189ED004" w14:textId="77777777" w:rsidTr="00F5408A">
        <w:trPr>
          <w:cantSplit/>
        </w:trPr>
        <w:tc>
          <w:tcPr>
            <w:tcW w:w="1652" w:type="pct"/>
            <w:shd w:val="clear" w:color="auto" w:fill="auto"/>
          </w:tcPr>
          <w:p w14:paraId="76AA0BC7" w14:textId="5C06B090" w:rsidR="00130239" w:rsidRPr="00D161DC" w:rsidRDefault="00130239" w:rsidP="00F5408A">
            <w:pPr>
              <w:pStyle w:val="ENoteTableText"/>
            </w:pPr>
            <w:r w:rsidRPr="00D161DC">
              <w:t xml:space="preserve">Private Health Insurance (Complying Product) (ACT Nursing Home Type Patient) Amendment </w:t>
            </w:r>
            <w:r w:rsidR="00457723">
              <w:t>Rules 2</w:t>
            </w:r>
            <w:r w:rsidRPr="00D161DC">
              <w:t>018</w:t>
            </w:r>
          </w:p>
        </w:tc>
        <w:tc>
          <w:tcPr>
            <w:tcW w:w="1202" w:type="pct"/>
            <w:shd w:val="clear" w:color="auto" w:fill="auto"/>
          </w:tcPr>
          <w:p w14:paraId="7492DB88" w14:textId="77777777" w:rsidR="00130239" w:rsidRPr="00D161DC" w:rsidRDefault="00130239" w:rsidP="00F5408A">
            <w:pPr>
              <w:pStyle w:val="ENoteTableText"/>
            </w:pPr>
            <w:r w:rsidRPr="00D161DC">
              <w:t>28 June 2018 (F2018L00918)</w:t>
            </w:r>
          </w:p>
        </w:tc>
        <w:tc>
          <w:tcPr>
            <w:tcW w:w="1116" w:type="pct"/>
            <w:shd w:val="clear" w:color="auto" w:fill="auto"/>
          </w:tcPr>
          <w:p w14:paraId="40FCF58E" w14:textId="40F9A666" w:rsidR="00130239" w:rsidRPr="00D161DC" w:rsidRDefault="00132CF0" w:rsidP="00F5408A">
            <w:pPr>
              <w:pStyle w:val="ENoteTableText"/>
            </w:pPr>
            <w:r w:rsidRPr="00D161DC">
              <w:t>1 July</w:t>
            </w:r>
            <w:r w:rsidR="00130239" w:rsidRPr="00D161DC">
              <w:t xml:space="preserve"> 2018 (s 2)</w:t>
            </w:r>
          </w:p>
        </w:tc>
        <w:tc>
          <w:tcPr>
            <w:tcW w:w="1030" w:type="pct"/>
            <w:shd w:val="clear" w:color="auto" w:fill="auto"/>
          </w:tcPr>
          <w:p w14:paraId="436519E2" w14:textId="77777777" w:rsidR="00130239" w:rsidRPr="00D161DC" w:rsidRDefault="00130239" w:rsidP="00F5408A">
            <w:pPr>
              <w:pStyle w:val="ENoteTableText"/>
            </w:pPr>
            <w:r w:rsidRPr="00D161DC">
              <w:t>—</w:t>
            </w:r>
          </w:p>
        </w:tc>
      </w:tr>
      <w:tr w:rsidR="00130239" w:rsidRPr="00D161DC" w14:paraId="5C0F6348" w14:textId="77777777" w:rsidTr="00F5408A">
        <w:trPr>
          <w:cantSplit/>
        </w:trPr>
        <w:tc>
          <w:tcPr>
            <w:tcW w:w="1652" w:type="pct"/>
            <w:shd w:val="clear" w:color="auto" w:fill="auto"/>
          </w:tcPr>
          <w:p w14:paraId="1F9EE5EC" w14:textId="176BA990" w:rsidR="00130239" w:rsidRPr="00D161DC" w:rsidRDefault="00130239" w:rsidP="00F5408A">
            <w:pPr>
              <w:pStyle w:val="ENoteTableText"/>
            </w:pPr>
            <w:r w:rsidRPr="00D161DC">
              <w:lastRenderedPageBreak/>
              <w:t xml:space="preserve">Private Health Insurance (Complying Product) Amendment (Terminating Products) </w:t>
            </w:r>
            <w:r w:rsidR="00457723">
              <w:t>Rules 2</w:t>
            </w:r>
            <w:r w:rsidRPr="00D161DC">
              <w:t>018</w:t>
            </w:r>
          </w:p>
        </w:tc>
        <w:tc>
          <w:tcPr>
            <w:tcW w:w="1202" w:type="pct"/>
            <w:shd w:val="clear" w:color="auto" w:fill="auto"/>
          </w:tcPr>
          <w:p w14:paraId="2DE7589D" w14:textId="77777777" w:rsidR="00130239" w:rsidRPr="00D161DC" w:rsidRDefault="00130239" w:rsidP="00F5408A">
            <w:pPr>
              <w:pStyle w:val="ENoteTableText"/>
            </w:pPr>
            <w:r w:rsidRPr="00D161DC">
              <w:t>17 Sept 2018 (F2018L01304)</w:t>
            </w:r>
          </w:p>
        </w:tc>
        <w:tc>
          <w:tcPr>
            <w:tcW w:w="1116" w:type="pct"/>
            <w:shd w:val="clear" w:color="auto" w:fill="auto"/>
          </w:tcPr>
          <w:p w14:paraId="1F3F5C9F" w14:textId="77777777" w:rsidR="00130239" w:rsidRPr="00D161DC" w:rsidRDefault="00130239" w:rsidP="00F5408A">
            <w:pPr>
              <w:pStyle w:val="ENoteTableText"/>
            </w:pPr>
            <w:r w:rsidRPr="00D161DC">
              <w:t>Sch 1: 22 Sept 2018 (s 2(1) item 2)</w:t>
            </w:r>
          </w:p>
        </w:tc>
        <w:tc>
          <w:tcPr>
            <w:tcW w:w="1030" w:type="pct"/>
            <w:shd w:val="clear" w:color="auto" w:fill="auto"/>
          </w:tcPr>
          <w:p w14:paraId="5CD11494" w14:textId="77777777" w:rsidR="00130239" w:rsidRPr="00D161DC" w:rsidRDefault="00130239" w:rsidP="00F5408A">
            <w:pPr>
              <w:pStyle w:val="ENoteTableText"/>
            </w:pPr>
            <w:r w:rsidRPr="00D161DC">
              <w:t>—</w:t>
            </w:r>
          </w:p>
        </w:tc>
      </w:tr>
      <w:tr w:rsidR="00130239" w:rsidRPr="00D161DC" w14:paraId="6F9F5DEF" w14:textId="77777777" w:rsidTr="00F5408A">
        <w:trPr>
          <w:cantSplit/>
        </w:trPr>
        <w:tc>
          <w:tcPr>
            <w:tcW w:w="1652" w:type="pct"/>
            <w:shd w:val="clear" w:color="auto" w:fill="auto"/>
          </w:tcPr>
          <w:p w14:paraId="5560A21D" w14:textId="048F4662" w:rsidR="00130239" w:rsidRPr="00D161DC" w:rsidRDefault="00130239" w:rsidP="00F5408A">
            <w:pPr>
              <w:pStyle w:val="ENoteTableText"/>
            </w:pPr>
            <w:r w:rsidRPr="00D161DC">
              <w:t xml:space="preserve">Private Health Insurance (Complying Product) Amendment </w:t>
            </w:r>
            <w:r w:rsidR="00457723">
              <w:t>Rules 2</w:t>
            </w:r>
            <w:r w:rsidRPr="00D161DC">
              <w:t>018 (No. 5)</w:t>
            </w:r>
          </w:p>
        </w:tc>
        <w:tc>
          <w:tcPr>
            <w:tcW w:w="1202" w:type="pct"/>
            <w:shd w:val="clear" w:color="auto" w:fill="auto"/>
          </w:tcPr>
          <w:p w14:paraId="77380E05" w14:textId="77777777" w:rsidR="00130239" w:rsidRPr="00D161DC" w:rsidRDefault="00130239" w:rsidP="00F5408A">
            <w:pPr>
              <w:pStyle w:val="ENoteTableText"/>
            </w:pPr>
            <w:r w:rsidRPr="00D161DC">
              <w:t>19 Sept 2018 (F2018L01316)</w:t>
            </w:r>
          </w:p>
        </w:tc>
        <w:tc>
          <w:tcPr>
            <w:tcW w:w="1116" w:type="pct"/>
            <w:shd w:val="clear" w:color="auto" w:fill="auto"/>
          </w:tcPr>
          <w:p w14:paraId="3C7ECDB4" w14:textId="77777777" w:rsidR="00130239" w:rsidRPr="00D161DC" w:rsidRDefault="00130239" w:rsidP="00F5408A">
            <w:pPr>
              <w:pStyle w:val="ENoteTableText"/>
            </w:pPr>
            <w:r w:rsidRPr="00D161DC">
              <w:t>20 Sept 2018 (s 2)</w:t>
            </w:r>
          </w:p>
        </w:tc>
        <w:tc>
          <w:tcPr>
            <w:tcW w:w="1030" w:type="pct"/>
            <w:shd w:val="clear" w:color="auto" w:fill="auto"/>
          </w:tcPr>
          <w:p w14:paraId="67A63DD7" w14:textId="77777777" w:rsidR="00130239" w:rsidRPr="00D161DC" w:rsidRDefault="00130239" w:rsidP="00F5408A">
            <w:pPr>
              <w:pStyle w:val="ENoteTableText"/>
            </w:pPr>
            <w:r w:rsidRPr="00D161DC">
              <w:t>—</w:t>
            </w:r>
          </w:p>
        </w:tc>
      </w:tr>
      <w:tr w:rsidR="00130239" w:rsidRPr="00D161DC" w14:paraId="3B639C8E" w14:textId="77777777" w:rsidTr="00F5408A">
        <w:trPr>
          <w:cantSplit/>
        </w:trPr>
        <w:tc>
          <w:tcPr>
            <w:tcW w:w="1652" w:type="pct"/>
            <w:tcBorders>
              <w:bottom w:val="nil"/>
            </w:tcBorders>
            <w:shd w:val="clear" w:color="auto" w:fill="auto"/>
          </w:tcPr>
          <w:p w14:paraId="4FE38B31" w14:textId="1C871F6B" w:rsidR="00130239" w:rsidRPr="00D161DC" w:rsidRDefault="00130239" w:rsidP="00F5408A">
            <w:pPr>
              <w:pStyle w:val="ENoteTableText"/>
            </w:pPr>
            <w:r w:rsidRPr="00D161DC">
              <w:t xml:space="preserve">Private Health Insurance (Reforms) Amendment </w:t>
            </w:r>
            <w:r w:rsidR="00457723">
              <w:t>Rules 2</w:t>
            </w:r>
            <w:r w:rsidRPr="00D161DC">
              <w:t>018</w:t>
            </w:r>
          </w:p>
        </w:tc>
        <w:tc>
          <w:tcPr>
            <w:tcW w:w="1202" w:type="pct"/>
            <w:tcBorders>
              <w:bottom w:val="nil"/>
            </w:tcBorders>
            <w:shd w:val="clear" w:color="auto" w:fill="auto"/>
          </w:tcPr>
          <w:p w14:paraId="675FA9E5" w14:textId="77777777" w:rsidR="00130239" w:rsidRPr="00D161DC" w:rsidRDefault="00130239" w:rsidP="00F5408A">
            <w:pPr>
              <w:pStyle w:val="ENoteTableText"/>
            </w:pPr>
            <w:r w:rsidRPr="00D161DC">
              <w:t>11 Oct 2018 (F2018L01414)</w:t>
            </w:r>
          </w:p>
        </w:tc>
        <w:tc>
          <w:tcPr>
            <w:tcW w:w="1116" w:type="pct"/>
            <w:tcBorders>
              <w:bottom w:val="nil"/>
            </w:tcBorders>
            <w:shd w:val="clear" w:color="auto" w:fill="auto"/>
          </w:tcPr>
          <w:p w14:paraId="5C05A0E3" w14:textId="404728BA" w:rsidR="00130239" w:rsidRPr="00D161DC" w:rsidRDefault="00130239" w:rsidP="00F5408A">
            <w:pPr>
              <w:pStyle w:val="ENoteTableText"/>
            </w:pPr>
            <w:r w:rsidRPr="00D161DC">
              <w:t>Sch 1, Sch 2 (items 6–15) and Sch 3 (</w:t>
            </w:r>
            <w:r w:rsidR="00132CF0" w:rsidRPr="00D161DC">
              <w:t>items 1</w:t>
            </w:r>
            <w:r w:rsidRPr="00D161DC">
              <w:t>–4): 1 Apr 2019 (s 2(1) items 2, 4, 6)</w:t>
            </w:r>
            <w:r w:rsidRPr="00D161DC">
              <w:br/>
              <w:t>Sch 2 (</w:t>
            </w:r>
            <w:r w:rsidR="00132CF0" w:rsidRPr="00D161DC">
              <w:t>items 1</w:t>
            </w:r>
            <w:r w:rsidRPr="00D161DC">
              <w:t>–5): 1 Jan 2019 (s 2(1) item 3)</w:t>
            </w:r>
            <w:r w:rsidRPr="00D161DC">
              <w:br/>
              <w:t>Sch 2 (</w:t>
            </w:r>
            <w:r w:rsidR="00132CF0" w:rsidRPr="00D161DC">
              <w:t>items 1</w:t>
            </w:r>
            <w:r w:rsidRPr="00D161DC">
              <w:t>6–20) and Sch 3 (items 5–9): 1 Apr 2020 (s 2(1) items 5, 7)</w:t>
            </w:r>
            <w:r w:rsidRPr="00D161DC">
              <w:br/>
              <w:t>Sch 7 (</w:t>
            </w:r>
            <w:r w:rsidR="00132CF0" w:rsidRPr="00D161DC">
              <w:t>items 1</w:t>
            </w:r>
            <w:r w:rsidRPr="00D161DC">
              <w:t xml:space="preserve">–3): 12 Oct 2018 (s 2(1) </w:t>
            </w:r>
            <w:r w:rsidR="00457723">
              <w:t>item 1</w:t>
            </w:r>
            <w:r w:rsidRPr="00D161DC">
              <w:t>1)</w:t>
            </w:r>
          </w:p>
        </w:tc>
        <w:tc>
          <w:tcPr>
            <w:tcW w:w="1030" w:type="pct"/>
            <w:tcBorders>
              <w:bottom w:val="nil"/>
            </w:tcBorders>
            <w:shd w:val="clear" w:color="auto" w:fill="auto"/>
          </w:tcPr>
          <w:p w14:paraId="5EFA177A" w14:textId="77777777" w:rsidR="00130239" w:rsidRPr="00D161DC" w:rsidRDefault="00130239" w:rsidP="00F5408A">
            <w:pPr>
              <w:pStyle w:val="ENoteTableText"/>
            </w:pPr>
            <w:r w:rsidRPr="00D161DC">
              <w:t>—</w:t>
            </w:r>
          </w:p>
        </w:tc>
      </w:tr>
      <w:tr w:rsidR="00130239" w:rsidRPr="00D161DC" w14:paraId="629E71C2" w14:textId="77777777" w:rsidTr="00F5408A">
        <w:trPr>
          <w:cantSplit/>
        </w:trPr>
        <w:tc>
          <w:tcPr>
            <w:tcW w:w="1652" w:type="pct"/>
            <w:tcBorders>
              <w:top w:val="nil"/>
              <w:bottom w:val="nil"/>
            </w:tcBorders>
            <w:shd w:val="clear" w:color="auto" w:fill="auto"/>
          </w:tcPr>
          <w:p w14:paraId="7779C960" w14:textId="77777777" w:rsidR="00130239" w:rsidRPr="00D161DC" w:rsidRDefault="00130239" w:rsidP="00F5408A">
            <w:pPr>
              <w:pStyle w:val="ENoteTTIndentHeading"/>
            </w:pPr>
            <w:r w:rsidRPr="00D161DC">
              <w:t>as amended by</w:t>
            </w:r>
          </w:p>
        </w:tc>
        <w:tc>
          <w:tcPr>
            <w:tcW w:w="1202" w:type="pct"/>
            <w:tcBorders>
              <w:top w:val="nil"/>
              <w:bottom w:val="nil"/>
            </w:tcBorders>
            <w:shd w:val="clear" w:color="auto" w:fill="auto"/>
          </w:tcPr>
          <w:p w14:paraId="162F6742" w14:textId="77777777" w:rsidR="00130239" w:rsidRPr="00D161DC" w:rsidRDefault="00130239" w:rsidP="00F5408A">
            <w:pPr>
              <w:pStyle w:val="ENoteTableText"/>
            </w:pPr>
          </w:p>
        </w:tc>
        <w:tc>
          <w:tcPr>
            <w:tcW w:w="1116" w:type="pct"/>
            <w:tcBorders>
              <w:top w:val="nil"/>
              <w:bottom w:val="nil"/>
            </w:tcBorders>
            <w:shd w:val="clear" w:color="auto" w:fill="auto"/>
          </w:tcPr>
          <w:p w14:paraId="3398FA5C" w14:textId="77777777" w:rsidR="00130239" w:rsidRPr="00D161DC" w:rsidRDefault="00130239" w:rsidP="00F5408A">
            <w:pPr>
              <w:pStyle w:val="ENoteTableText"/>
            </w:pPr>
          </w:p>
        </w:tc>
        <w:tc>
          <w:tcPr>
            <w:tcW w:w="1030" w:type="pct"/>
            <w:tcBorders>
              <w:top w:val="nil"/>
              <w:bottom w:val="nil"/>
            </w:tcBorders>
            <w:shd w:val="clear" w:color="auto" w:fill="auto"/>
          </w:tcPr>
          <w:p w14:paraId="0EC97BC8" w14:textId="77777777" w:rsidR="00130239" w:rsidRPr="00D161DC" w:rsidRDefault="00130239" w:rsidP="00F5408A">
            <w:pPr>
              <w:pStyle w:val="ENoteTableText"/>
            </w:pPr>
          </w:p>
        </w:tc>
      </w:tr>
      <w:tr w:rsidR="00130239" w:rsidRPr="00D161DC" w14:paraId="5EEB82FC" w14:textId="77777777" w:rsidTr="00F5408A">
        <w:trPr>
          <w:cantSplit/>
        </w:trPr>
        <w:tc>
          <w:tcPr>
            <w:tcW w:w="1652" w:type="pct"/>
            <w:tcBorders>
              <w:top w:val="nil"/>
              <w:bottom w:val="nil"/>
            </w:tcBorders>
            <w:shd w:val="clear" w:color="auto" w:fill="auto"/>
          </w:tcPr>
          <w:p w14:paraId="737F11F7" w14:textId="77777777" w:rsidR="00130239" w:rsidRPr="00D161DC" w:rsidRDefault="00130239" w:rsidP="00F5408A">
            <w:pPr>
              <w:pStyle w:val="ENoteTTi"/>
            </w:pPr>
            <w:r w:rsidRPr="00D161DC">
              <w:t>Private Health Insurance (Reforms) Amendment Rules (No. 2) 2018</w:t>
            </w:r>
          </w:p>
        </w:tc>
        <w:tc>
          <w:tcPr>
            <w:tcW w:w="1202" w:type="pct"/>
            <w:tcBorders>
              <w:top w:val="nil"/>
              <w:bottom w:val="nil"/>
            </w:tcBorders>
            <w:shd w:val="clear" w:color="auto" w:fill="auto"/>
          </w:tcPr>
          <w:p w14:paraId="6CE11F8C" w14:textId="77777777" w:rsidR="00130239" w:rsidRPr="00D161DC" w:rsidRDefault="00130239" w:rsidP="00F5408A">
            <w:pPr>
              <w:pStyle w:val="ENoteTableText"/>
            </w:pPr>
            <w:r w:rsidRPr="00D161DC">
              <w:t>30 Oct 2018 (F2018L01504)</w:t>
            </w:r>
          </w:p>
        </w:tc>
        <w:tc>
          <w:tcPr>
            <w:tcW w:w="1116" w:type="pct"/>
            <w:tcBorders>
              <w:top w:val="nil"/>
              <w:bottom w:val="nil"/>
            </w:tcBorders>
            <w:shd w:val="clear" w:color="auto" w:fill="auto"/>
          </w:tcPr>
          <w:p w14:paraId="13843094" w14:textId="77777777" w:rsidR="00130239" w:rsidRPr="00D161DC" w:rsidRDefault="00130239" w:rsidP="00F5408A">
            <w:pPr>
              <w:pStyle w:val="ENoteTableText"/>
            </w:pPr>
            <w:r w:rsidRPr="00D161DC">
              <w:t>1 Nov 2018 (s 2(1))</w:t>
            </w:r>
          </w:p>
        </w:tc>
        <w:tc>
          <w:tcPr>
            <w:tcW w:w="1030" w:type="pct"/>
            <w:tcBorders>
              <w:top w:val="nil"/>
              <w:bottom w:val="nil"/>
            </w:tcBorders>
            <w:shd w:val="clear" w:color="auto" w:fill="auto"/>
          </w:tcPr>
          <w:p w14:paraId="514854D6" w14:textId="77777777" w:rsidR="00130239" w:rsidRPr="00D161DC" w:rsidRDefault="00130239" w:rsidP="00F5408A">
            <w:pPr>
              <w:pStyle w:val="ENoteTableText"/>
            </w:pPr>
            <w:r w:rsidRPr="00D161DC">
              <w:t>—</w:t>
            </w:r>
          </w:p>
        </w:tc>
      </w:tr>
      <w:tr w:rsidR="00130239" w:rsidRPr="00D161DC" w14:paraId="0EFF5EB8" w14:textId="77777777" w:rsidTr="00F5408A">
        <w:trPr>
          <w:cantSplit/>
        </w:trPr>
        <w:tc>
          <w:tcPr>
            <w:tcW w:w="1652" w:type="pct"/>
            <w:tcBorders>
              <w:top w:val="nil"/>
              <w:bottom w:val="single" w:sz="4" w:space="0" w:color="auto"/>
            </w:tcBorders>
            <w:shd w:val="clear" w:color="auto" w:fill="auto"/>
          </w:tcPr>
          <w:p w14:paraId="0C0CF74F" w14:textId="77777777" w:rsidR="00130239" w:rsidRPr="00D161DC" w:rsidRDefault="00130239" w:rsidP="00F5408A">
            <w:pPr>
              <w:pStyle w:val="ENoteTTi"/>
            </w:pPr>
            <w:r w:rsidRPr="00D161DC">
              <w:t>Private Health Insurance (Reforms) Amendment Rules (No. 3) 2018</w:t>
            </w:r>
          </w:p>
        </w:tc>
        <w:tc>
          <w:tcPr>
            <w:tcW w:w="1202" w:type="pct"/>
            <w:tcBorders>
              <w:top w:val="nil"/>
              <w:bottom w:val="single" w:sz="4" w:space="0" w:color="auto"/>
            </w:tcBorders>
            <w:shd w:val="clear" w:color="auto" w:fill="auto"/>
          </w:tcPr>
          <w:p w14:paraId="68784B8B" w14:textId="77777777" w:rsidR="00130239" w:rsidRPr="00D161DC" w:rsidRDefault="00130239" w:rsidP="00F5408A">
            <w:pPr>
              <w:pStyle w:val="ENoteTableText"/>
            </w:pPr>
            <w:r w:rsidRPr="00D161DC">
              <w:t>19 Dec 2018 (F2018L01795)</w:t>
            </w:r>
          </w:p>
        </w:tc>
        <w:tc>
          <w:tcPr>
            <w:tcW w:w="1116" w:type="pct"/>
            <w:tcBorders>
              <w:top w:val="nil"/>
              <w:bottom w:val="single" w:sz="4" w:space="0" w:color="auto"/>
            </w:tcBorders>
            <w:shd w:val="clear" w:color="auto" w:fill="auto"/>
          </w:tcPr>
          <w:p w14:paraId="69F6F606" w14:textId="77777777" w:rsidR="00130239" w:rsidRPr="00D161DC" w:rsidRDefault="00130239" w:rsidP="00F5408A">
            <w:pPr>
              <w:pStyle w:val="ENoteTableText"/>
            </w:pPr>
            <w:r w:rsidRPr="00D161DC">
              <w:t>Sch 1: 1 Jan 2019 (s 2(1) item 2)</w:t>
            </w:r>
          </w:p>
        </w:tc>
        <w:tc>
          <w:tcPr>
            <w:tcW w:w="1030" w:type="pct"/>
            <w:tcBorders>
              <w:top w:val="nil"/>
              <w:bottom w:val="single" w:sz="4" w:space="0" w:color="auto"/>
            </w:tcBorders>
            <w:shd w:val="clear" w:color="auto" w:fill="auto"/>
          </w:tcPr>
          <w:p w14:paraId="42493EEA" w14:textId="77777777" w:rsidR="00130239" w:rsidRPr="00D161DC" w:rsidRDefault="00130239" w:rsidP="00F5408A">
            <w:pPr>
              <w:pStyle w:val="ENoteTableText"/>
            </w:pPr>
            <w:r w:rsidRPr="00D161DC">
              <w:t>—</w:t>
            </w:r>
          </w:p>
        </w:tc>
      </w:tr>
      <w:tr w:rsidR="00130239" w:rsidRPr="00D161DC" w14:paraId="20CFF46F" w14:textId="77777777" w:rsidTr="00F5408A">
        <w:trPr>
          <w:cantSplit/>
        </w:trPr>
        <w:tc>
          <w:tcPr>
            <w:tcW w:w="1652" w:type="pct"/>
            <w:tcBorders>
              <w:bottom w:val="nil"/>
            </w:tcBorders>
            <w:shd w:val="clear" w:color="auto" w:fill="auto"/>
          </w:tcPr>
          <w:p w14:paraId="75E165CC" w14:textId="77777777" w:rsidR="00130239" w:rsidRPr="00D161DC" w:rsidRDefault="00130239" w:rsidP="00F5408A">
            <w:pPr>
              <w:pStyle w:val="ENoteTableText"/>
            </w:pPr>
            <w:r w:rsidRPr="00D161DC">
              <w:t>Private Health Insurance (Complying Product) Amendment Rules (No. 2) 2019</w:t>
            </w:r>
          </w:p>
        </w:tc>
        <w:tc>
          <w:tcPr>
            <w:tcW w:w="1202" w:type="pct"/>
            <w:tcBorders>
              <w:bottom w:val="nil"/>
            </w:tcBorders>
            <w:shd w:val="clear" w:color="auto" w:fill="auto"/>
          </w:tcPr>
          <w:p w14:paraId="630B42B6" w14:textId="77777777" w:rsidR="00130239" w:rsidRPr="00D161DC" w:rsidRDefault="00130239" w:rsidP="00F5408A">
            <w:pPr>
              <w:pStyle w:val="ENoteTableText"/>
            </w:pPr>
            <w:r w:rsidRPr="00D161DC">
              <w:t>20 Mar 2019 (F2019L00328)</w:t>
            </w:r>
          </w:p>
        </w:tc>
        <w:tc>
          <w:tcPr>
            <w:tcW w:w="1116" w:type="pct"/>
            <w:tcBorders>
              <w:bottom w:val="nil"/>
            </w:tcBorders>
            <w:shd w:val="clear" w:color="auto" w:fill="auto"/>
          </w:tcPr>
          <w:p w14:paraId="420B26D8" w14:textId="4E0ABE1D" w:rsidR="00130239" w:rsidRPr="00D161DC" w:rsidRDefault="00130239" w:rsidP="00F5408A">
            <w:pPr>
              <w:pStyle w:val="ENoteTableText"/>
            </w:pPr>
            <w:r w:rsidRPr="00D161DC">
              <w:t xml:space="preserve">Sch 2: </w:t>
            </w:r>
            <w:r w:rsidR="00132CF0" w:rsidRPr="00D161DC">
              <w:t>1 July</w:t>
            </w:r>
            <w:r w:rsidRPr="00D161DC">
              <w:t xml:space="preserve"> 2019 (s 2(1) item 3)</w:t>
            </w:r>
            <w:r w:rsidRPr="00D161DC">
              <w:br/>
              <w:t xml:space="preserve">Remainder: 20 Mar 2019 (s 2(1) </w:t>
            </w:r>
            <w:r w:rsidR="00132CF0" w:rsidRPr="00D161DC">
              <w:t>items 1</w:t>
            </w:r>
            <w:r w:rsidRPr="00D161DC">
              <w:t>, 2)</w:t>
            </w:r>
          </w:p>
        </w:tc>
        <w:tc>
          <w:tcPr>
            <w:tcW w:w="1030" w:type="pct"/>
            <w:tcBorders>
              <w:bottom w:val="nil"/>
            </w:tcBorders>
            <w:shd w:val="clear" w:color="auto" w:fill="auto"/>
          </w:tcPr>
          <w:p w14:paraId="40DE076F" w14:textId="77777777" w:rsidR="00130239" w:rsidRPr="00D161DC" w:rsidRDefault="00130239" w:rsidP="00F5408A">
            <w:pPr>
              <w:pStyle w:val="ENoteTableText"/>
            </w:pPr>
            <w:r w:rsidRPr="00D161DC">
              <w:t>—</w:t>
            </w:r>
          </w:p>
        </w:tc>
      </w:tr>
      <w:tr w:rsidR="00130239" w:rsidRPr="00D161DC" w14:paraId="57E41847" w14:textId="77777777" w:rsidTr="00F5408A">
        <w:trPr>
          <w:cantSplit/>
        </w:trPr>
        <w:tc>
          <w:tcPr>
            <w:tcW w:w="1652" w:type="pct"/>
            <w:tcBorders>
              <w:top w:val="nil"/>
              <w:bottom w:val="nil"/>
            </w:tcBorders>
            <w:shd w:val="clear" w:color="auto" w:fill="auto"/>
          </w:tcPr>
          <w:p w14:paraId="64E10842" w14:textId="77777777" w:rsidR="00130239" w:rsidRPr="00D161DC" w:rsidRDefault="00130239" w:rsidP="00F5408A">
            <w:pPr>
              <w:pStyle w:val="ENoteTTIndentHeading"/>
            </w:pPr>
            <w:r w:rsidRPr="00D161DC">
              <w:t>as amended by</w:t>
            </w:r>
          </w:p>
        </w:tc>
        <w:tc>
          <w:tcPr>
            <w:tcW w:w="1202" w:type="pct"/>
            <w:tcBorders>
              <w:top w:val="nil"/>
              <w:bottom w:val="nil"/>
            </w:tcBorders>
            <w:shd w:val="clear" w:color="auto" w:fill="auto"/>
          </w:tcPr>
          <w:p w14:paraId="2806C630" w14:textId="77777777" w:rsidR="00130239" w:rsidRPr="00D161DC" w:rsidRDefault="00130239" w:rsidP="00F5408A">
            <w:pPr>
              <w:pStyle w:val="ENoteTableText"/>
            </w:pPr>
          </w:p>
        </w:tc>
        <w:tc>
          <w:tcPr>
            <w:tcW w:w="1116" w:type="pct"/>
            <w:tcBorders>
              <w:top w:val="nil"/>
              <w:bottom w:val="nil"/>
            </w:tcBorders>
            <w:shd w:val="clear" w:color="auto" w:fill="auto"/>
          </w:tcPr>
          <w:p w14:paraId="26EDDCBB" w14:textId="77777777" w:rsidR="00130239" w:rsidRPr="00D161DC" w:rsidDel="00102F88" w:rsidRDefault="00130239" w:rsidP="00F5408A">
            <w:pPr>
              <w:pStyle w:val="ENoteTableText"/>
            </w:pPr>
          </w:p>
        </w:tc>
        <w:tc>
          <w:tcPr>
            <w:tcW w:w="1030" w:type="pct"/>
            <w:tcBorders>
              <w:top w:val="nil"/>
              <w:bottom w:val="nil"/>
            </w:tcBorders>
            <w:shd w:val="clear" w:color="auto" w:fill="auto"/>
          </w:tcPr>
          <w:p w14:paraId="0E39BBBE" w14:textId="77777777" w:rsidR="00130239" w:rsidRPr="00D161DC" w:rsidRDefault="00130239" w:rsidP="00F5408A">
            <w:pPr>
              <w:pStyle w:val="ENoteTableText"/>
            </w:pPr>
          </w:p>
        </w:tc>
      </w:tr>
      <w:tr w:rsidR="00130239" w:rsidRPr="00D161DC" w14:paraId="478E2D87" w14:textId="77777777" w:rsidTr="00F5408A">
        <w:trPr>
          <w:cantSplit/>
        </w:trPr>
        <w:tc>
          <w:tcPr>
            <w:tcW w:w="1652" w:type="pct"/>
            <w:tcBorders>
              <w:top w:val="nil"/>
            </w:tcBorders>
            <w:shd w:val="clear" w:color="auto" w:fill="auto"/>
          </w:tcPr>
          <w:p w14:paraId="648434BB" w14:textId="77777777" w:rsidR="00130239" w:rsidRPr="00D161DC" w:rsidRDefault="00130239" w:rsidP="00F5408A">
            <w:pPr>
              <w:pStyle w:val="ENoteTTi"/>
            </w:pPr>
            <w:r w:rsidRPr="00D161DC">
              <w:t>Private Health Insurance Legislation Amendment Rules (No. 1) 2019</w:t>
            </w:r>
          </w:p>
        </w:tc>
        <w:tc>
          <w:tcPr>
            <w:tcW w:w="1202" w:type="pct"/>
            <w:tcBorders>
              <w:top w:val="nil"/>
            </w:tcBorders>
            <w:shd w:val="clear" w:color="auto" w:fill="auto"/>
          </w:tcPr>
          <w:p w14:paraId="3EE7DB13" w14:textId="77777777" w:rsidR="00130239" w:rsidRPr="00D161DC" w:rsidRDefault="00130239" w:rsidP="00F5408A">
            <w:pPr>
              <w:pStyle w:val="ENoteTableText"/>
            </w:pPr>
            <w:r w:rsidRPr="00D161DC">
              <w:t>29 Apr 2019 (F2019L00639)</w:t>
            </w:r>
          </w:p>
        </w:tc>
        <w:tc>
          <w:tcPr>
            <w:tcW w:w="1116" w:type="pct"/>
            <w:tcBorders>
              <w:top w:val="nil"/>
            </w:tcBorders>
            <w:shd w:val="clear" w:color="auto" w:fill="auto"/>
          </w:tcPr>
          <w:p w14:paraId="5FCC4C61" w14:textId="77777777" w:rsidR="00130239" w:rsidRPr="00D161DC" w:rsidDel="00102F88" w:rsidRDefault="00130239" w:rsidP="00F5408A">
            <w:pPr>
              <w:pStyle w:val="ENoteTableText"/>
            </w:pPr>
            <w:r w:rsidRPr="00D161DC">
              <w:t>Sch 4: 30 Apr 2019 (s 2(1) item 5)</w:t>
            </w:r>
          </w:p>
        </w:tc>
        <w:tc>
          <w:tcPr>
            <w:tcW w:w="1030" w:type="pct"/>
            <w:tcBorders>
              <w:top w:val="nil"/>
            </w:tcBorders>
            <w:shd w:val="clear" w:color="auto" w:fill="auto"/>
          </w:tcPr>
          <w:p w14:paraId="3B9B1555" w14:textId="77777777" w:rsidR="00130239" w:rsidRPr="00D161DC" w:rsidRDefault="00130239" w:rsidP="00F5408A">
            <w:pPr>
              <w:pStyle w:val="ENoteTableText"/>
            </w:pPr>
            <w:r w:rsidRPr="00D161DC">
              <w:t>—</w:t>
            </w:r>
          </w:p>
        </w:tc>
      </w:tr>
      <w:tr w:rsidR="00130239" w:rsidRPr="00D161DC" w14:paraId="2DAD1F13" w14:textId="77777777" w:rsidTr="00F5408A">
        <w:trPr>
          <w:cantSplit/>
        </w:trPr>
        <w:tc>
          <w:tcPr>
            <w:tcW w:w="1652" w:type="pct"/>
            <w:shd w:val="clear" w:color="auto" w:fill="auto"/>
          </w:tcPr>
          <w:p w14:paraId="3475711B" w14:textId="77777777" w:rsidR="00130239" w:rsidRPr="00D161DC" w:rsidRDefault="00130239" w:rsidP="00F5408A">
            <w:pPr>
              <w:pStyle w:val="ENoteTableText"/>
            </w:pPr>
            <w:r w:rsidRPr="00D161DC">
              <w:t>Private Health Insurance (Complying Product) Amendment Rules (No. 1 ) 2019</w:t>
            </w:r>
          </w:p>
        </w:tc>
        <w:tc>
          <w:tcPr>
            <w:tcW w:w="1202" w:type="pct"/>
            <w:shd w:val="clear" w:color="auto" w:fill="auto"/>
          </w:tcPr>
          <w:p w14:paraId="1880E337" w14:textId="77777777" w:rsidR="00130239" w:rsidRPr="00D161DC" w:rsidRDefault="00130239" w:rsidP="00F5408A">
            <w:pPr>
              <w:pStyle w:val="ENoteTableText"/>
            </w:pPr>
            <w:r w:rsidRPr="00D161DC">
              <w:t>29 Mar 2019 (F2019L00464)</w:t>
            </w:r>
          </w:p>
        </w:tc>
        <w:tc>
          <w:tcPr>
            <w:tcW w:w="1116" w:type="pct"/>
            <w:shd w:val="clear" w:color="auto" w:fill="auto"/>
          </w:tcPr>
          <w:p w14:paraId="2399769F" w14:textId="5EA9F4F5" w:rsidR="00130239" w:rsidRPr="00D161DC" w:rsidRDefault="00130239" w:rsidP="00F5408A">
            <w:pPr>
              <w:pStyle w:val="ENoteTableText"/>
            </w:pPr>
            <w:r w:rsidRPr="00D161DC">
              <w:t xml:space="preserve">30 Mar 2019 (s 2(1) </w:t>
            </w:r>
            <w:r w:rsidR="00457723">
              <w:t>item 1</w:t>
            </w:r>
            <w:r w:rsidRPr="00D161DC">
              <w:t>)</w:t>
            </w:r>
          </w:p>
        </w:tc>
        <w:tc>
          <w:tcPr>
            <w:tcW w:w="1030" w:type="pct"/>
            <w:shd w:val="clear" w:color="auto" w:fill="auto"/>
          </w:tcPr>
          <w:p w14:paraId="516869BB" w14:textId="77777777" w:rsidR="00130239" w:rsidRPr="00D161DC" w:rsidRDefault="00130239" w:rsidP="00F5408A">
            <w:pPr>
              <w:pStyle w:val="ENoteTableText"/>
            </w:pPr>
            <w:r w:rsidRPr="00D161DC">
              <w:t>—</w:t>
            </w:r>
          </w:p>
        </w:tc>
      </w:tr>
      <w:tr w:rsidR="00130239" w:rsidRPr="00D161DC" w14:paraId="7ED48477" w14:textId="77777777" w:rsidTr="00F5408A">
        <w:trPr>
          <w:cantSplit/>
        </w:trPr>
        <w:tc>
          <w:tcPr>
            <w:tcW w:w="1652" w:type="pct"/>
            <w:shd w:val="clear" w:color="auto" w:fill="auto"/>
          </w:tcPr>
          <w:p w14:paraId="658DE435" w14:textId="77777777" w:rsidR="00130239" w:rsidRPr="00D161DC" w:rsidRDefault="00130239" w:rsidP="00F5408A">
            <w:pPr>
              <w:pStyle w:val="ENoteTableText"/>
            </w:pPr>
            <w:r w:rsidRPr="00D161DC">
              <w:t>Private Health Insurance (Complying Product) Amendment Rules (No. 3) 2019</w:t>
            </w:r>
          </w:p>
        </w:tc>
        <w:tc>
          <w:tcPr>
            <w:tcW w:w="1202" w:type="pct"/>
            <w:shd w:val="clear" w:color="auto" w:fill="auto"/>
          </w:tcPr>
          <w:p w14:paraId="0F78A9F6" w14:textId="77777777" w:rsidR="00130239" w:rsidRPr="00D161DC" w:rsidRDefault="00130239" w:rsidP="00F5408A">
            <w:pPr>
              <w:pStyle w:val="ENoteTableText"/>
            </w:pPr>
            <w:r w:rsidRPr="00D161DC">
              <w:t>29 Mar 2019 (F2019L00481)</w:t>
            </w:r>
          </w:p>
        </w:tc>
        <w:tc>
          <w:tcPr>
            <w:tcW w:w="1116" w:type="pct"/>
            <w:shd w:val="clear" w:color="auto" w:fill="auto"/>
          </w:tcPr>
          <w:p w14:paraId="231CFAA4" w14:textId="77777777" w:rsidR="00130239" w:rsidRPr="00D161DC" w:rsidRDefault="00130239" w:rsidP="00F5408A">
            <w:pPr>
              <w:pStyle w:val="ENoteTableText"/>
            </w:pPr>
            <w:r w:rsidRPr="00D161DC">
              <w:t>1 Apr 2019 (s 2(1) item 2)</w:t>
            </w:r>
          </w:p>
        </w:tc>
        <w:tc>
          <w:tcPr>
            <w:tcW w:w="1030" w:type="pct"/>
            <w:shd w:val="clear" w:color="auto" w:fill="auto"/>
          </w:tcPr>
          <w:p w14:paraId="29C828DE" w14:textId="77777777" w:rsidR="00130239" w:rsidRPr="00D161DC" w:rsidRDefault="00130239" w:rsidP="00F5408A">
            <w:pPr>
              <w:pStyle w:val="ENoteTableText"/>
            </w:pPr>
            <w:r w:rsidRPr="00D161DC">
              <w:t>—</w:t>
            </w:r>
          </w:p>
        </w:tc>
      </w:tr>
      <w:tr w:rsidR="00130239" w:rsidRPr="00D161DC" w14:paraId="731946B4" w14:textId="77777777" w:rsidTr="00F5408A">
        <w:trPr>
          <w:cantSplit/>
        </w:trPr>
        <w:tc>
          <w:tcPr>
            <w:tcW w:w="1652" w:type="pct"/>
            <w:shd w:val="clear" w:color="auto" w:fill="auto"/>
          </w:tcPr>
          <w:p w14:paraId="39EAD5CC" w14:textId="77777777" w:rsidR="00130239" w:rsidRPr="00D161DC" w:rsidRDefault="00130239" w:rsidP="00F5408A">
            <w:pPr>
              <w:pStyle w:val="ENoteTableText"/>
            </w:pPr>
            <w:r w:rsidRPr="00D161DC">
              <w:t>Private Health Insurance Legislation Amendment Rules (No. 1) 2019</w:t>
            </w:r>
          </w:p>
        </w:tc>
        <w:tc>
          <w:tcPr>
            <w:tcW w:w="1202" w:type="pct"/>
            <w:shd w:val="clear" w:color="auto" w:fill="auto"/>
          </w:tcPr>
          <w:p w14:paraId="0118C3A9" w14:textId="77777777" w:rsidR="00130239" w:rsidRPr="00D161DC" w:rsidRDefault="00130239" w:rsidP="00F5408A">
            <w:pPr>
              <w:pStyle w:val="ENoteTableText"/>
            </w:pPr>
            <w:r w:rsidRPr="00D161DC">
              <w:t>29 Apr 2019 (F2019L00639)</w:t>
            </w:r>
          </w:p>
        </w:tc>
        <w:tc>
          <w:tcPr>
            <w:tcW w:w="1116" w:type="pct"/>
            <w:shd w:val="clear" w:color="auto" w:fill="auto"/>
          </w:tcPr>
          <w:p w14:paraId="2E16E7FD" w14:textId="77777777" w:rsidR="00130239" w:rsidRPr="00D161DC" w:rsidRDefault="00130239" w:rsidP="00F5408A">
            <w:pPr>
              <w:pStyle w:val="ENoteTableText"/>
            </w:pPr>
            <w:r w:rsidRPr="00D161DC">
              <w:t>Sch 3: 1 May 2019 (s 2(1) item 4)</w:t>
            </w:r>
          </w:p>
        </w:tc>
        <w:tc>
          <w:tcPr>
            <w:tcW w:w="1030" w:type="pct"/>
            <w:shd w:val="clear" w:color="auto" w:fill="auto"/>
          </w:tcPr>
          <w:p w14:paraId="3FCE943A" w14:textId="77777777" w:rsidR="00130239" w:rsidRPr="00D161DC" w:rsidRDefault="00130239" w:rsidP="00F5408A">
            <w:pPr>
              <w:pStyle w:val="ENoteTableText"/>
            </w:pPr>
            <w:r w:rsidRPr="00D161DC">
              <w:t>—</w:t>
            </w:r>
          </w:p>
        </w:tc>
      </w:tr>
      <w:tr w:rsidR="00130239" w:rsidRPr="00D161DC" w14:paraId="58A5B540" w14:textId="77777777" w:rsidTr="00F5408A">
        <w:trPr>
          <w:cantSplit/>
        </w:trPr>
        <w:tc>
          <w:tcPr>
            <w:tcW w:w="1652" w:type="pct"/>
            <w:shd w:val="clear" w:color="auto" w:fill="auto"/>
          </w:tcPr>
          <w:p w14:paraId="2BBA5071" w14:textId="0515E0D9" w:rsidR="00130239" w:rsidRPr="00D161DC" w:rsidRDefault="00130239" w:rsidP="00F5408A">
            <w:pPr>
              <w:pStyle w:val="ENoteTableText"/>
            </w:pPr>
            <w:r w:rsidRPr="00D161DC">
              <w:t xml:space="preserve">Private Health Insurance Legislation Amendment (No. 2) </w:t>
            </w:r>
            <w:r w:rsidR="00457723">
              <w:t>Rules 2</w:t>
            </w:r>
            <w:r w:rsidRPr="00D161DC">
              <w:t>019</w:t>
            </w:r>
          </w:p>
        </w:tc>
        <w:tc>
          <w:tcPr>
            <w:tcW w:w="1202" w:type="pct"/>
            <w:shd w:val="clear" w:color="auto" w:fill="auto"/>
          </w:tcPr>
          <w:p w14:paraId="25ACCC01" w14:textId="77777777" w:rsidR="00130239" w:rsidRPr="00D161DC" w:rsidRDefault="00130239" w:rsidP="00F5408A">
            <w:pPr>
              <w:pStyle w:val="ENoteTableText"/>
            </w:pPr>
            <w:r w:rsidRPr="00D161DC">
              <w:t>28 June 2019 (F2019L00925)</w:t>
            </w:r>
          </w:p>
        </w:tc>
        <w:tc>
          <w:tcPr>
            <w:tcW w:w="1116" w:type="pct"/>
            <w:shd w:val="clear" w:color="auto" w:fill="auto"/>
          </w:tcPr>
          <w:p w14:paraId="711B0ABE" w14:textId="34EE7CEB" w:rsidR="00130239" w:rsidRPr="00D161DC" w:rsidRDefault="00130239" w:rsidP="00F5408A">
            <w:pPr>
              <w:pStyle w:val="ENoteTableText"/>
            </w:pPr>
            <w:r w:rsidRPr="00D161DC">
              <w:t xml:space="preserve">Sch 2: </w:t>
            </w:r>
            <w:r w:rsidR="00132CF0" w:rsidRPr="00D161DC">
              <w:t>1 July</w:t>
            </w:r>
            <w:r w:rsidRPr="00D161DC">
              <w:t xml:space="preserve"> 2019 (s 2(1) </w:t>
            </w:r>
            <w:r w:rsidR="00457723">
              <w:t>item 1</w:t>
            </w:r>
            <w:r w:rsidRPr="00D161DC">
              <w:t>)</w:t>
            </w:r>
          </w:p>
        </w:tc>
        <w:tc>
          <w:tcPr>
            <w:tcW w:w="1030" w:type="pct"/>
            <w:shd w:val="clear" w:color="auto" w:fill="auto"/>
          </w:tcPr>
          <w:p w14:paraId="357806B2" w14:textId="77777777" w:rsidR="00130239" w:rsidRPr="00D161DC" w:rsidRDefault="00130239" w:rsidP="00F5408A">
            <w:pPr>
              <w:pStyle w:val="ENoteTableText"/>
            </w:pPr>
            <w:r w:rsidRPr="00D161DC">
              <w:t>—</w:t>
            </w:r>
          </w:p>
        </w:tc>
      </w:tr>
      <w:tr w:rsidR="00130239" w:rsidRPr="00D161DC" w14:paraId="63FF6991" w14:textId="77777777" w:rsidTr="00F5408A">
        <w:trPr>
          <w:cantSplit/>
        </w:trPr>
        <w:tc>
          <w:tcPr>
            <w:tcW w:w="1652" w:type="pct"/>
            <w:shd w:val="clear" w:color="auto" w:fill="auto"/>
          </w:tcPr>
          <w:p w14:paraId="6827493D" w14:textId="7534E270" w:rsidR="00130239" w:rsidRPr="00D161DC" w:rsidRDefault="00130239" w:rsidP="00F5408A">
            <w:pPr>
              <w:pStyle w:val="ENoteTableText"/>
            </w:pPr>
            <w:r w:rsidRPr="00D161DC">
              <w:t xml:space="preserve">Private Health Insurance Legislation Amendment (No. 3) </w:t>
            </w:r>
            <w:r w:rsidR="00457723">
              <w:t>Rules 2</w:t>
            </w:r>
            <w:r w:rsidRPr="00D161DC">
              <w:t>019</w:t>
            </w:r>
          </w:p>
        </w:tc>
        <w:tc>
          <w:tcPr>
            <w:tcW w:w="1202" w:type="pct"/>
            <w:shd w:val="clear" w:color="auto" w:fill="auto"/>
          </w:tcPr>
          <w:p w14:paraId="4631A611" w14:textId="77777777" w:rsidR="00130239" w:rsidRPr="00D161DC" w:rsidRDefault="00130239" w:rsidP="00F5408A">
            <w:pPr>
              <w:pStyle w:val="ENoteTableText"/>
            </w:pPr>
            <w:r w:rsidRPr="00D161DC">
              <w:t>19 Sept 2019 (F2019L01221)</w:t>
            </w:r>
          </w:p>
        </w:tc>
        <w:tc>
          <w:tcPr>
            <w:tcW w:w="1116" w:type="pct"/>
            <w:shd w:val="clear" w:color="auto" w:fill="auto"/>
          </w:tcPr>
          <w:p w14:paraId="79BCAC25" w14:textId="438BCA66" w:rsidR="00130239" w:rsidRPr="00D161DC" w:rsidRDefault="00130239" w:rsidP="00F5408A">
            <w:pPr>
              <w:pStyle w:val="ENoteTableText"/>
            </w:pPr>
            <w:r w:rsidRPr="00D161DC">
              <w:t xml:space="preserve">Sch 2: 20 Sept 2019 (s 2(1) </w:t>
            </w:r>
            <w:r w:rsidR="00457723">
              <w:t>item 1</w:t>
            </w:r>
            <w:r w:rsidRPr="00D161DC">
              <w:t>)</w:t>
            </w:r>
          </w:p>
        </w:tc>
        <w:tc>
          <w:tcPr>
            <w:tcW w:w="1030" w:type="pct"/>
            <w:shd w:val="clear" w:color="auto" w:fill="auto"/>
          </w:tcPr>
          <w:p w14:paraId="5624FCB4" w14:textId="77777777" w:rsidR="00130239" w:rsidRPr="00D161DC" w:rsidRDefault="00130239" w:rsidP="00F5408A">
            <w:pPr>
              <w:pStyle w:val="ENoteTableText"/>
            </w:pPr>
            <w:r w:rsidRPr="00D161DC">
              <w:t>—</w:t>
            </w:r>
          </w:p>
        </w:tc>
      </w:tr>
      <w:tr w:rsidR="00130239" w:rsidRPr="00D161DC" w14:paraId="36F083B7" w14:textId="77777777" w:rsidTr="00F5408A">
        <w:trPr>
          <w:cantSplit/>
        </w:trPr>
        <w:tc>
          <w:tcPr>
            <w:tcW w:w="1652" w:type="pct"/>
            <w:shd w:val="clear" w:color="auto" w:fill="auto"/>
          </w:tcPr>
          <w:p w14:paraId="5881DA42" w14:textId="77777777" w:rsidR="00130239" w:rsidRPr="00D161DC" w:rsidRDefault="00130239" w:rsidP="00F5408A">
            <w:pPr>
              <w:pStyle w:val="ENoteTableText"/>
            </w:pPr>
            <w:r w:rsidRPr="00D161DC">
              <w:t>Private Health Insurance Legislation Amendment Rules (No. 4) 2019</w:t>
            </w:r>
          </w:p>
        </w:tc>
        <w:tc>
          <w:tcPr>
            <w:tcW w:w="1202" w:type="pct"/>
            <w:shd w:val="clear" w:color="auto" w:fill="auto"/>
          </w:tcPr>
          <w:p w14:paraId="089EF61D" w14:textId="77777777" w:rsidR="00130239" w:rsidRPr="00D161DC" w:rsidRDefault="00130239" w:rsidP="00F5408A">
            <w:pPr>
              <w:pStyle w:val="ENoteTableText"/>
            </w:pPr>
            <w:r w:rsidRPr="00D161DC">
              <w:t>30 Oct 2019 (F2019L01384)</w:t>
            </w:r>
          </w:p>
        </w:tc>
        <w:tc>
          <w:tcPr>
            <w:tcW w:w="1116" w:type="pct"/>
            <w:shd w:val="clear" w:color="auto" w:fill="auto"/>
          </w:tcPr>
          <w:p w14:paraId="55546BBC" w14:textId="16D81A07" w:rsidR="00130239" w:rsidRPr="00D161DC" w:rsidRDefault="00130239" w:rsidP="00F5408A">
            <w:pPr>
              <w:pStyle w:val="ENoteTableText"/>
            </w:pPr>
            <w:r w:rsidRPr="00D161DC">
              <w:t xml:space="preserve">Sch 2: 1 Nov 2019 (s 2(1) </w:t>
            </w:r>
            <w:r w:rsidR="00457723">
              <w:t>item 1</w:t>
            </w:r>
            <w:r w:rsidRPr="00D161DC">
              <w:t>)</w:t>
            </w:r>
          </w:p>
        </w:tc>
        <w:tc>
          <w:tcPr>
            <w:tcW w:w="1030" w:type="pct"/>
            <w:shd w:val="clear" w:color="auto" w:fill="auto"/>
          </w:tcPr>
          <w:p w14:paraId="22B5E3CA" w14:textId="77777777" w:rsidR="00130239" w:rsidRPr="00D161DC" w:rsidRDefault="00130239" w:rsidP="00F5408A">
            <w:pPr>
              <w:pStyle w:val="ENoteTableText"/>
            </w:pPr>
            <w:r w:rsidRPr="00D161DC">
              <w:t>—</w:t>
            </w:r>
          </w:p>
        </w:tc>
      </w:tr>
      <w:tr w:rsidR="00130239" w:rsidRPr="00D161DC" w14:paraId="217C55E3" w14:textId="77777777" w:rsidTr="00F5408A">
        <w:trPr>
          <w:cantSplit/>
        </w:trPr>
        <w:tc>
          <w:tcPr>
            <w:tcW w:w="1652" w:type="pct"/>
            <w:shd w:val="clear" w:color="auto" w:fill="auto"/>
          </w:tcPr>
          <w:p w14:paraId="43F9DA53" w14:textId="77777777" w:rsidR="00130239" w:rsidRPr="00D161DC" w:rsidRDefault="00130239" w:rsidP="00F5408A">
            <w:pPr>
              <w:pStyle w:val="ENoteTableText"/>
            </w:pPr>
            <w:r w:rsidRPr="00D161DC">
              <w:lastRenderedPageBreak/>
              <w:t>Private Health Insurance Legislation Amendment Rules (No. 1) 2020</w:t>
            </w:r>
          </w:p>
        </w:tc>
        <w:tc>
          <w:tcPr>
            <w:tcW w:w="1202" w:type="pct"/>
            <w:shd w:val="clear" w:color="auto" w:fill="auto"/>
          </w:tcPr>
          <w:p w14:paraId="633969A2" w14:textId="77777777" w:rsidR="00130239" w:rsidRPr="00D161DC" w:rsidRDefault="00130239" w:rsidP="00F5408A">
            <w:pPr>
              <w:pStyle w:val="ENoteTableText"/>
            </w:pPr>
            <w:r w:rsidRPr="00D161DC">
              <w:t>28 Feb 2020 (F2020L00190)</w:t>
            </w:r>
          </w:p>
        </w:tc>
        <w:tc>
          <w:tcPr>
            <w:tcW w:w="1116" w:type="pct"/>
            <w:shd w:val="clear" w:color="auto" w:fill="auto"/>
          </w:tcPr>
          <w:p w14:paraId="2C9650A2" w14:textId="5A9B994A" w:rsidR="00130239" w:rsidRPr="00D161DC" w:rsidRDefault="00130239" w:rsidP="00F5408A">
            <w:pPr>
              <w:pStyle w:val="ENoteTableText"/>
            </w:pPr>
            <w:r w:rsidRPr="00D161DC">
              <w:t xml:space="preserve">Sch 2: 1 Mar 2020 (s 2(1) </w:t>
            </w:r>
            <w:r w:rsidR="00457723">
              <w:t>item 1</w:t>
            </w:r>
            <w:r w:rsidRPr="00D161DC">
              <w:t>)</w:t>
            </w:r>
          </w:p>
        </w:tc>
        <w:tc>
          <w:tcPr>
            <w:tcW w:w="1030" w:type="pct"/>
            <w:shd w:val="clear" w:color="auto" w:fill="auto"/>
          </w:tcPr>
          <w:p w14:paraId="1DA01618" w14:textId="77777777" w:rsidR="00130239" w:rsidRPr="00D161DC" w:rsidRDefault="00130239" w:rsidP="00F5408A">
            <w:pPr>
              <w:pStyle w:val="ENoteTableText"/>
            </w:pPr>
            <w:r w:rsidRPr="00D161DC">
              <w:t>—</w:t>
            </w:r>
          </w:p>
        </w:tc>
      </w:tr>
      <w:tr w:rsidR="00130239" w:rsidRPr="00D161DC" w14:paraId="623622B2" w14:textId="77777777" w:rsidTr="00F5408A">
        <w:trPr>
          <w:cantSplit/>
        </w:trPr>
        <w:tc>
          <w:tcPr>
            <w:tcW w:w="1652" w:type="pct"/>
            <w:shd w:val="clear" w:color="auto" w:fill="auto"/>
          </w:tcPr>
          <w:p w14:paraId="39F79DA9" w14:textId="77777777" w:rsidR="00130239" w:rsidRPr="00D161DC" w:rsidRDefault="00130239" w:rsidP="00F5408A">
            <w:pPr>
              <w:pStyle w:val="ENoteTableText"/>
            </w:pPr>
            <w:r w:rsidRPr="00D161DC">
              <w:t>Private Health Insurance Legislation Amendment Rules (No. 2) 2020</w:t>
            </w:r>
          </w:p>
        </w:tc>
        <w:tc>
          <w:tcPr>
            <w:tcW w:w="1202" w:type="pct"/>
            <w:shd w:val="clear" w:color="auto" w:fill="auto"/>
          </w:tcPr>
          <w:p w14:paraId="6B683F13" w14:textId="77777777" w:rsidR="00130239" w:rsidRPr="00D161DC" w:rsidRDefault="00130239" w:rsidP="00F5408A">
            <w:pPr>
              <w:pStyle w:val="ENoteTableText"/>
            </w:pPr>
            <w:r w:rsidRPr="00D161DC">
              <w:t>19 Mar 2020 (F2020L00272)</w:t>
            </w:r>
          </w:p>
        </w:tc>
        <w:tc>
          <w:tcPr>
            <w:tcW w:w="1116" w:type="pct"/>
            <w:shd w:val="clear" w:color="auto" w:fill="auto"/>
          </w:tcPr>
          <w:p w14:paraId="19489E36" w14:textId="2C8C5104" w:rsidR="00130239" w:rsidRPr="00D161DC" w:rsidRDefault="00130239" w:rsidP="00F5408A">
            <w:pPr>
              <w:pStyle w:val="ENoteTableText"/>
            </w:pPr>
            <w:r w:rsidRPr="00D161DC">
              <w:t xml:space="preserve">Sch 2: 20 Mar 2020 (s 2(1) </w:t>
            </w:r>
            <w:r w:rsidR="00457723">
              <w:t>item 1</w:t>
            </w:r>
            <w:r w:rsidRPr="00D161DC">
              <w:t>)</w:t>
            </w:r>
          </w:p>
        </w:tc>
        <w:tc>
          <w:tcPr>
            <w:tcW w:w="1030" w:type="pct"/>
            <w:shd w:val="clear" w:color="auto" w:fill="auto"/>
          </w:tcPr>
          <w:p w14:paraId="11EA3D16" w14:textId="77777777" w:rsidR="00130239" w:rsidRPr="00D161DC" w:rsidRDefault="00130239" w:rsidP="00F5408A">
            <w:pPr>
              <w:pStyle w:val="ENoteTableText"/>
            </w:pPr>
            <w:r w:rsidRPr="00D161DC">
              <w:t>—</w:t>
            </w:r>
          </w:p>
        </w:tc>
      </w:tr>
      <w:tr w:rsidR="00130239" w:rsidRPr="00D161DC" w14:paraId="42056C4D" w14:textId="77777777" w:rsidTr="00F5408A">
        <w:trPr>
          <w:cantSplit/>
        </w:trPr>
        <w:tc>
          <w:tcPr>
            <w:tcW w:w="1652" w:type="pct"/>
            <w:shd w:val="clear" w:color="auto" w:fill="auto"/>
          </w:tcPr>
          <w:p w14:paraId="51DDFF39" w14:textId="77777777" w:rsidR="00130239" w:rsidRPr="00D161DC" w:rsidRDefault="00130239" w:rsidP="00F5408A">
            <w:pPr>
              <w:pStyle w:val="ENoteTableText"/>
            </w:pPr>
            <w:r w:rsidRPr="00D161DC">
              <w:t>Private Health Insurance Legislation Amendment Rules (No. 3) 2020</w:t>
            </w:r>
          </w:p>
        </w:tc>
        <w:tc>
          <w:tcPr>
            <w:tcW w:w="1202" w:type="pct"/>
            <w:shd w:val="clear" w:color="auto" w:fill="auto"/>
          </w:tcPr>
          <w:p w14:paraId="4C951183" w14:textId="77777777" w:rsidR="00130239" w:rsidRPr="00D161DC" w:rsidRDefault="00130239" w:rsidP="00F5408A">
            <w:pPr>
              <w:pStyle w:val="ENoteTableText"/>
            </w:pPr>
            <w:r w:rsidRPr="00D161DC">
              <w:t>30 Apr 2020 (F2020L00539)</w:t>
            </w:r>
          </w:p>
        </w:tc>
        <w:tc>
          <w:tcPr>
            <w:tcW w:w="1116" w:type="pct"/>
            <w:shd w:val="clear" w:color="auto" w:fill="auto"/>
          </w:tcPr>
          <w:p w14:paraId="0DCDA656" w14:textId="6ED1B13E" w:rsidR="00130239" w:rsidRPr="00D161DC" w:rsidRDefault="00130239" w:rsidP="00F5408A">
            <w:pPr>
              <w:pStyle w:val="ENoteTableText"/>
            </w:pPr>
            <w:r w:rsidRPr="00D161DC">
              <w:t xml:space="preserve">Sch 2: 1 May 2020 (s 2(1) </w:t>
            </w:r>
            <w:r w:rsidR="00457723">
              <w:t>item 1</w:t>
            </w:r>
            <w:r w:rsidRPr="00D161DC">
              <w:t>)</w:t>
            </w:r>
          </w:p>
        </w:tc>
        <w:tc>
          <w:tcPr>
            <w:tcW w:w="1030" w:type="pct"/>
            <w:shd w:val="clear" w:color="auto" w:fill="auto"/>
          </w:tcPr>
          <w:p w14:paraId="2572D941" w14:textId="77777777" w:rsidR="00130239" w:rsidRPr="00D161DC" w:rsidRDefault="00130239" w:rsidP="00F5408A">
            <w:pPr>
              <w:pStyle w:val="ENoteTableText"/>
            </w:pPr>
            <w:r w:rsidRPr="00D161DC">
              <w:t>—</w:t>
            </w:r>
          </w:p>
        </w:tc>
      </w:tr>
      <w:tr w:rsidR="00130239" w:rsidRPr="00D161DC" w14:paraId="1217C654" w14:textId="77777777" w:rsidTr="00F5408A">
        <w:trPr>
          <w:cantSplit/>
        </w:trPr>
        <w:tc>
          <w:tcPr>
            <w:tcW w:w="1652" w:type="pct"/>
            <w:shd w:val="clear" w:color="auto" w:fill="auto"/>
          </w:tcPr>
          <w:p w14:paraId="6518B012" w14:textId="77777777" w:rsidR="00130239" w:rsidRPr="00D161DC" w:rsidRDefault="00130239" w:rsidP="00F5408A">
            <w:pPr>
              <w:pStyle w:val="ENoteTableText"/>
            </w:pPr>
            <w:r w:rsidRPr="00D161DC">
              <w:t>Private Health Insurance Legislation Amendment Rules (No. 4) 2020</w:t>
            </w:r>
          </w:p>
        </w:tc>
        <w:tc>
          <w:tcPr>
            <w:tcW w:w="1202" w:type="pct"/>
            <w:shd w:val="clear" w:color="auto" w:fill="auto"/>
          </w:tcPr>
          <w:p w14:paraId="7F27842B" w14:textId="42C0F1B2" w:rsidR="00130239" w:rsidRPr="00D161DC" w:rsidRDefault="00132CF0" w:rsidP="00F5408A">
            <w:pPr>
              <w:pStyle w:val="ENoteTableText"/>
            </w:pPr>
            <w:r w:rsidRPr="00D161DC">
              <w:t>30 June</w:t>
            </w:r>
            <w:r w:rsidR="00130239" w:rsidRPr="00D161DC">
              <w:t xml:space="preserve"> 2020 (F2020L00862)</w:t>
            </w:r>
          </w:p>
        </w:tc>
        <w:tc>
          <w:tcPr>
            <w:tcW w:w="1116" w:type="pct"/>
            <w:shd w:val="clear" w:color="auto" w:fill="auto"/>
          </w:tcPr>
          <w:p w14:paraId="2A065976" w14:textId="221B917E" w:rsidR="00130239" w:rsidRPr="00D161DC" w:rsidRDefault="00130239" w:rsidP="00F5408A">
            <w:pPr>
              <w:pStyle w:val="ENoteTableText"/>
            </w:pPr>
            <w:r w:rsidRPr="00D161DC">
              <w:t xml:space="preserve">Sch 2 and 3: </w:t>
            </w:r>
            <w:r w:rsidR="00132CF0" w:rsidRPr="00D161DC">
              <w:t>1 July</w:t>
            </w:r>
            <w:r w:rsidRPr="00D161DC">
              <w:t xml:space="preserve"> 2020 (s 2(1) </w:t>
            </w:r>
            <w:r w:rsidR="00457723">
              <w:t>item 1</w:t>
            </w:r>
            <w:r w:rsidRPr="00D161DC">
              <w:t>)</w:t>
            </w:r>
          </w:p>
        </w:tc>
        <w:tc>
          <w:tcPr>
            <w:tcW w:w="1030" w:type="pct"/>
            <w:shd w:val="clear" w:color="auto" w:fill="auto"/>
          </w:tcPr>
          <w:p w14:paraId="50A2D6D0" w14:textId="77777777" w:rsidR="00130239" w:rsidRPr="00D161DC" w:rsidRDefault="00130239" w:rsidP="00F5408A">
            <w:pPr>
              <w:pStyle w:val="ENoteTableText"/>
            </w:pPr>
            <w:r w:rsidRPr="00D161DC">
              <w:t>—</w:t>
            </w:r>
          </w:p>
        </w:tc>
      </w:tr>
      <w:tr w:rsidR="00130239" w:rsidRPr="00D161DC" w14:paraId="0F71B0B7" w14:textId="77777777" w:rsidTr="00F5408A">
        <w:trPr>
          <w:cantSplit/>
        </w:trPr>
        <w:tc>
          <w:tcPr>
            <w:tcW w:w="1652" w:type="pct"/>
            <w:shd w:val="clear" w:color="auto" w:fill="auto"/>
          </w:tcPr>
          <w:p w14:paraId="3520330C" w14:textId="77777777" w:rsidR="00130239" w:rsidRPr="00D161DC" w:rsidRDefault="00130239" w:rsidP="00F5408A">
            <w:pPr>
              <w:pStyle w:val="ENoteTableText"/>
            </w:pPr>
            <w:r w:rsidRPr="00D161DC">
              <w:t>Private Health Insurance Legislation Amendment Rules (No. 5) 2020</w:t>
            </w:r>
          </w:p>
        </w:tc>
        <w:tc>
          <w:tcPr>
            <w:tcW w:w="1202" w:type="pct"/>
            <w:shd w:val="clear" w:color="auto" w:fill="auto"/>
          </w:tcPr>
          <w:p w14:paraId="2F53257B" w14:textId="164436C1" w:rsidR="00130239" w:rsidRPr="00D161DC" w:rsidRDefault="00130239" w:rsidP="00F5408A">
            <w:pPr>
              <w:pStyle w:val="ENoteTableText"/>
            </w:pPr>
            <w:r w:rsidRPr="00D161DC">
              <w:t>3</w:t>
            </w:r>
            <w:r w:rsidR="00132CF0" w:rsidRPr="00D161DC">
              <w:t>1 July</w:t>
            </w:r>
            <w:r w:rsidRPr="00D161DC">
              <w:t xml:space="preserve"> 2020 (F2020L00978)</w:t>
            </w:r>
          </w:p>
        </w:tc>
        <w:tc>
          <w:tcPr>
            <w:tcW w:w="1116" w:type="pct"/>
            <w:shd w:val="clear" w:color="auto" w:fill="auto"/>
          </w:tcPr>
          <w:p w14:paraId="23D1BC86" w14:textId="791143E1" w:rsidR="00130239" w:rsidRPr="00D161DC" w:rsidRDefault="00130239" w:rsidP="00F5408A">
            <w:pPr>
              <w:pStyle w:val="ENoteTableText"/>
            </w:pPr>
            <w:r w:rsidRPr="00D161DC">
              <w:t xml:space="preserve">Sch 2: 1 Aug 2020 (s 2(1) </w:t>
            </w:r>
            <w:r w:rsidR="00457723">
              <w:t>item 1</w:t>
            </w:r>
            <w:r w:rsidRPr="00D161DC">
              <w:t>)</w:t>
            </w:r>
          </w:p>
        </w:tc>
        <w:tc>
          <w:tcPr>
            <w:tcW w:w="1030" w:type="pct"/>
            <w:shd w:val="clear" w:color="auto" w:fill="auto"/>
          </w:tcPr>
          <w:p w14:paraId="403A162E" w14:textId="77777777" w:rsidR="00130239" w:rsidRPr="00D161DC" w:rsidRDefault="00130239" w:rsidP="00F5408A">
            <w:pPr>
              <w:pStyle w:val="ENoteTableText"/>
            </w:pPr>
            <w:r w:rsidRPr="00D161DC">
              <w:t>—</w:t>
            </w:r>
          </w:p>
        </w:tc>
      </w:tr>
      <w:tr w:rsidR="00130239" w:rsidRPr="00D161DC" w14:paraId="75D7C465" w14:textId="77777777" w:rsidTr="00F5408A">
        <w:trPr>
          <w:cantSplit/>
        </w:trPr>
        <w:tc>
          <w:tcPr>
            <w:tcW w:w="1652" w:type="pct"/>
            <w:shd w:val="clear" w:color="auto" w:fill="auto"/>
          </w:tcPr>
          <w:p w14:paraId="17951355" w14:textId="77777777" w:rsidR="00130239" w:rsidRPr="00D161DC" w:rsidRDefault="00130239" w:rsidP="00F5408A">
            <w:pPr>
              <w:pStyle w:val="ENoteTableText"/>
            </w:pPr>
            <w:r w:rsidRPr="00D161DC">
              <w:t>Private Health Insurance Legislation Amendment Rules (No. 6) 2020</w:t>
            </w:r>
          </w:p>
        </w:tc>
        <w:tc>
          <w:tcPr>
            <w:tcW w:w="1202" w:type="pct"/>
            <w:shd w:val="clear" w:color="auto" w:fill="auto"/>
          </w:tcPr>
          <w:p w14:paraId="4D1355DB" w14:textId="77777777" w:rsidR="00130239" w:rsidRPr="00D161DC" w:rsidRDefault="00130239" w:rsidP="00F5408A">
            <w:pPr>
              <w:pStyle w:val="ENoteTableText"/>
            </w:pPr>
            <w:r w:rsidRPr="00D161DC">
              <w:t>29 Sept 2020 (F2020L01244)</w:t>
            </w:r>
          </w:p>
        </w:tc>
        <w:tc>
          <w:tcPr>
            <w:tcW w:w="1116" w:type="pct"/>
            <w:shd w:val="clear" w:color="auto" w:fill="auto"/>
          </w:tcPr>
          <w:p w14:paraId="79D19250" w14:textId="3588B797" w:rsidR="00130239" w:rsidRPr="00D161DC" w:rsidRDefault="00130239" w:rsidP="00F5408A">
            <w:pPr>
              <w:pStyle w:val="ENoteTableText"/>
            </w:pPr>
            <w:r w:rsidRPr="00D161DC">
              <w:t xml:space="preserve">Sch 2: 30 Sept 2020 (s 2(1) </w:t>
            </w:r>
            <w:r w:rsidR="00457723">
              <w:t>item 1</w:t>
            </w:r>
            <w:r w:rsidRPr="00D161DC">
              <w:t>)</w:t>
            </w:r>
          </w:p>
        </w:tc>
        <w:tc>
          <w:tcPr>
            <w:tcW w:w="1030" w:type="pct"/>
            <w:shd w:val="clear" w:color="auto" w:fill="auto"/>
          </w:tcPr>
          <w:p w14:paraId="77E70C82" w14:textId="77777777" w:rsidR="00130239" w:rsidRPr="00D161DC" w:rsidRDefault="00130239" w:rsidP="00F5408A">
            <w:pPr>
              <w:pStyle w:val="ENoteTableText"/>
            </w:pPr>
            <w:r w:rsidRPr="00D161DC">
              <w:t>—</w:t>
            </w:r>
          </w:p>
        </w:tc>
      </w:tr>
      <w:tr w:rsidR="00130239" w:rsidRPr="00D161DC" w14:paraId="75E45D10" w14:textId="77777777" w:rsidTr="00F5408A">
        <w:trPr>
          <w:cantSplit/>
        </w:trPr>
        <w:tc>
          <w:tcPr>
            <w:tcW w:w="1652" w:type="pct"/>
            <w:shd w:val="clear" w:color="auto" w:fill="auto"/>
          </w:tcPr>
          <w:p w14:paraId="7196498E" w14:textId="77777777" w:rsidR="00130239" w:rsidRPr="00D161DC" w:rsidRDefault="00130239" w:rsidP="00F5408A">
            <w:pPr>
              <w:pStyle w:val="ENoteTableText"/>
            </w:pPr>
            <w:r w:rsidRPr="00D161DC">
              <w:t>Private Health Insurance Legislation Amendment Rules (No. 7) 2020</w:t>
            </w:r>
          </w:p>
        </w:tc>
        <w:tc>
          <w:tcPr>
            <w:tcW w:w="1202" w:type="pct"/>
            <w:shd w:val="clear" w:color="auto" w:fill="auto"/>
          </w:tcPr>
          <w:p w14:paraId="2D90B7F6" w14:textId="77777777" w:rsidR="00130239" w:rsidRPr="00D161DC" w:rsidRDefault="00130239" w:rsidP="00F5408A">
            <w:pPr>
              <w:pStyle w:val="ENoteTableText"/>
            </w:pPr>
            <w:r w:rsidRPr="00D161DC">
              <w:t>30 Oct 2020 (F2020L01378)</w:t>
            </w:r>
          </w:p>
        </w:tc>
        <w:tc>
          <w:tcPr>
            <w:tcW w:w="1116" w:type="pct"/>
            <w:shd w:val="clear" w:color="auto" w:fill="auto"/>
          </w:tcPr>
          <w:p w14:paraId="23EE1716" w14:textId="3A5A6DB1" w:rsidR="00130239" w:rsidRPr="00D161DC" w:rsidRDefault="00130239" w:rsidP="00F5408A">
            <w:pPr>
              <w:pStyle w:val="ENoteTableText"/>
            </w:pPr>
            <w:r w:rsidRPr="00D161DC">
              <w:t xml:space="preserve">Sch 3: 1 Nov 2020 (s 2(1) </w:t>
            </w:r>
            <w:r w:rsidR="00457723">
              <w:t>item 1</w:t>
            </w:r>
            <w:r w:rsidRPr="00D161DC">
              <w:t>)</w:t>
            </w:r>
          </w:p>
        </w:tc>
        <w:tc>
          <w:tcPr>
            <w:tcW w:w="1030" w:type="pct"/>
            <w:shd w:val="clear" w:color="auto" w:fill="auto"/>
          </w:tcPr>
          <w:p w14:paraId="7FF85BBD" w14:textId="77777777" w:rsidR="00130239" w:rsidRPr="00D161DC" w:rsidRDefault="00130239" w:rsidP="00F5408A">
            <w:pPr>
              <w:pStyle w:val="ENoteTableText"/>
            </w:pPr>
            <w:r w:rsidRPr="00D161DC">
              <w:t>—</w:t>
            </w:r>
          </w:p>
        </w:tc>
      </w:tr>
      <w:tr w:rsidR="00130239" w:rsidRPr="00D161DC" w14:paraId="4B3B4829" w14:textId="77777777" w:rsidTr="00F5408A">
        <w:trPr>
          <w:cantSplit/>
        </w:trPr>
        <w:tc>
          <w:tcPr>
            <w:tcW w:w="1652" w:type="pct"/>
            <w:shd w:val="clear" w:color="auto" w:fill="auto"/>
          </w:tcPr>
          <w:p w14:paraId="54D3354F" w14:textId="77777777" w:rsidR="00130239" w:rsidRPr="00D161DC" w:rsidRDefault="00130239" w:rsidP="00F5408A">
            <w:pPr>
              <w:pStyle w:val="ENoteTableText"/>
            </w:pPr>
            <w:r w:rsidRPr="00D161DC">
              <w:t>Private Health Insurance Legislation Amendment Rules (No. 1) 2021</w:t>
            </w:r>
          </w:p>
        </w:tc>
        <w:tc>
          <w:tcPr>
            <w:tcW w:w="1202" w:type="pct"/>
            <w:shd w:val="clear" w:color="auto" w:fill="auto"/>
          </w:tcPr>
          <w:p w14:paraId="45B0F356" w14:textId="77777777" w:rsidR="00130239" w:rsidRPr="00D161DC" w:rsidRDefault="00130239" w:rsidP="00F5408A">
            <w:pPr>
              <w:pStyle w:val="ENoteTableText"/>
            </w:pPr>
            <w:r w:rsidRPr="00D161DC">
              <w:t>25 Feb 2021 (F2021L00155)</w:t>
            </w:r>
          </w:p>
        </w:tc>
        <w:tc>
          <w:tcPr>
            <w:tcW w:w="1116" w:type="pct"/>
            <w:shd w:val="clear" w:color="auto" w:fill="auto"/>
          </w:tcPr>
          <w:p w14:paraId="307409B4" w14:textId="36975192" w:rsidR="00130239" w:rsidRPr="00D161DC" w:rsidRDefault="00130239" w:rsidP="00F5408A">
            <w:pPr>
              <w:pStyle w:val="ENoteTableText"/>
            </w:pPr>
            <w:r w:rsidRPr="00D161DC">
              <w:t xml:space="preserve">Sch 2: 1 Mar 2021 (s 2(1) </w:t>
            </w:r>
            <w:r w:rsidR="00457723">
              <w:t>item 1</w:t>
            </w:r>
            <w:r w:rsidRPr="00D161DC">
              <w:t>)</w:t>
            </w:r>
          </w:p>
        </w:tc>
        <w:tc>
          <w:tcPr>
            <w:tcW w:w="1030" w:type="pct"/>
            <w:shd w:val="clear" w:color="auto" w:fill="auto"/>
          </w:tcPr>
          <w:p w14:paraId="6EA50199" w14:textId="77777777" w:rsidR="00130239" w:rsidRPr="00D161DC" w:rsidRDefault="00130239" w:rsidP="00F5408A">
            <w:pPr>
              <w:pStyle w:val="ENoteTableText"/>
            </w:pPr>
            <w:r w:rsidRPr="00D161DC">
              <w:t>—</w:t>
            </w:r>
          </w:p>
        </w:tc>
      </w:tr>
      <w:tr w:rsidR="00130239" w:rsidRPr="00D161DC" w14:paraId="05CEA75D" w14:textId="77777777" w:rsidTr="00F5408A">
        <w:trPr>
          <w:cantSplit/>
        </w:trPr>
        <w:tc>
          <w:tcPr>
            <w:tcW w:w="1652" w:type="pct"/>
            <w:shd w:val="clear" w:color="auto" w:fill="auto"/>
          </w:tcPr>
          <w:p w14:paraId="3C4C3738" w14:textId="77777777" w:rsidR="00130239" w:rsidRPr="00D161DC" w:rsidRDefault="00130239" w:rsidP="00F5408A">
            <w:pPr>
              <w:pStyle w:val="ENoteTableText"/>
            </w:pPr>
            <w:r w:rsidRPr="00D161DC">
              <w:t>Private Health Insurance Legislation Amendment Rules (No. 2) 2021</w:t>
            </w:r>
          </w:p>
        </w:tc>
        <w:tc>
          <w:tcPr>
            <w:tcW w:w="1202" w:type="pct"/>
            <w:shd w:val="clear" w:color="auto" w:fill="auto"/>
          </w:tcPr>
          <w:p w14:paraId="52EF2F84" w14:textId="77777777" w:rsidR="00130239" w:rsidRPr="00D161DC" w:rsidRDefault="00130239" w:rsidP="00F5408A">
            <w:pPr>
              <w:pStyle w:val="ENoteTableText"/>
            </w:pPr>
            <w:r w:rsidRPr="00D161DC">
              <w:t>19 Mar 2021 (F2021L00264)</w:t>
            </w:r>
          </w:p>
        </w:tc>
        <w:tc>
          <w:tcPr>
            <w:tcW w:w="1116" w:type="pct"/>
            <w:shd w:val="clear" w:color="auto" w:fill="auto"/>
          </w:tcPr>
          <w:p w14:paraId="3CFEC26E" w14:textId="1FFE202E" w:rsidR="00130239" w:rsidRPr="00D161DC" w:rsidRDefault="00130239" w:rsidP="00F5408A">
            <w:pPr>
              <w:pStyle w:val="ENoteTableText"/>
            </w:pPr>
            <w:r w:rsidRPr="00D161DC">
              <w:t xml:space="preserve">Sch 1: 20 Mar 2021 (s 2(1) </w:t>
            </w:r>
            <w:r w:rsidR="00457723">
              <w:t>item 1</w:t>
            </w:r>
            <w:r w:rsidRPr="00D161DC">
              <w:t>)</w:t>
            </w:r>
          </w:p>
        </w:tc>
        <w:tc>
          <w:tcPr>
            <w:tcW w:w="1030" w:type="pct"/>
            <w:shd w:val="clear" w:color="auto" w:fill="auto"/>
          </w:tcPr>
          <w:p w14:paraId="1475C9E2" w14:textId="77777777" w:rsidR="00130239" w:rsidRPr="00D161DC" w:rsidRDefault="00130239" w:rsidP="00F5408A">
            <w:pPr>
              <w:pStyle w:val="ENoteTableText"/>
            </w:pPr>
            <w:r w:rsidRPr="00D161DC">
              <w:t>—</w:t>
            </w:r>
          </w:p>
        </w:tc>
      </w:tr>
      <w:tr w:rsidR="00496D70" w:rsidRPr="00D161DC" w14:paraId="3A449710" w14:textId="77777777" w:rsidTr="00496D70">
        <w:trPr>
          <w:cantSplit/>
        </w:trPr>
        <w:tc>
          <w:tcPr>
            <w:tcW w:w="1652" w:type="pct"/>
            <w:tcBorders>
              <w:bottom w:val="single" w:sz="4" w:space="0" w:color="auto"/>
            </w:tcBorders>
            <w:shd w:val="clear" w:color="auto" w:fill="auto"/>
          </w:tcPr>
          <w:p w14:paraId="63F76077" w14:textId="77777777" w:rsidR="00496D70" w:rsidRPr="00D161DC" w:rsidRDefault="00496D70" w:rsidP="00496D70">
            <w:pPr>
              <w:pStyle w:val="ENoteTableText"/>
            </w:pPr>
            <w:r w:rsidRPr="00D161DC">
              <w:t>Private Health Insurance Legislation Amendment Rules (No. 3) 2021</w:t>
            </w:r>
          </w:p>
        </w:tc>
        <w:tc>
          <w:tcPr>
            <w:tcW w:w="1202" w:type="pct"/>
            <w:tcBorders>
              <w:bottom w:val="single" w:sz="4" w:space="0" w:color="auto"/>
            </w:tcBorders>
            <w:shd w:val="clear" w:color="auto" w:fill="auto"/>
          </w:tcPr>
          <w:p w14:paraId="243CB296" w14:textId="28409DE9" w:rsidR="00496D70" w:rsidRPr="00D161DC" w:rsidRDefault="00132CF0" w:rsidP="00496D70">
            <w:pPr>
              <w:pStyle w:val="ENoteTableText"/>
            </w:pPr>
            <w:r w:rsidRPr="00D161DC">
              <w:t>25 June</w:t>
            </w:r>
            <w:r w:rsidR="00496D70" w:rsidRPr="00D161DC">
              <w:t xml:space="preserve"> 2021 (F2021L00856)</w:t>
            </w:r>
          </w:p>
        </w:tc>
        <w:tc>
          <w:tcPr>
            <w:tcW w:w="1116" w:type="pct"/>
            <w:tcBorders>
              <w:bottom w:val="single" w:sz="4" w:space="0" w:color="auto"/>
            </w:tcBorders>
            <w:shd w:val="clear" w:color="auto" w:fill="auto"/>
          </w:tcPr>
          <w:p w14:paraId="479BF9E9" w14:textId="7A4D488A" w:rsidR="00496D70" w:rsidRPr="00D161DC" w:rsidRDefault="00496D70" w:rsidP="00496D70">
            <w:pPr>
              <w:pStyle w:val="ENoteTableText"/>
            </w:pPr>
            <w:r w:rsidRPr="00D161DC">
              <w:t xml:space="preserve">Sch 2: </w:t>
            </w:r>
            <w:r w:rsidR="00132CF0" w:rsidRPr="00D161DC">
              <w:t>1 July</w:t>
            </w:r>
            <w:r w:rsidRPr="00D161DC">
              <w:t xml:space="preserve"> 2021 (s 2(1) </w:t>
            </w:r>
            <w:r w:rsidR="00457723">
              <w:t>item 1</w:t>
            </w:r>
            <w:r w:rsidRPr="00D161DC">
              <w:t>)</w:t>
            </w:r>
          </w:p>
        </w:tc>
        <w:tc>
          <w:tcPr>
            <w:tcW w:w="1030" w:type="pct"/>
            <w:tcBorders>
              <w:bottom w:val="single" w:sz="4" w:space="0" w:color="auto"/>
            </w:tcBorders>
            <w:shd w:val="clear" w:color="auto" w:fill="auto"/>
          </w:tcPr>
          <w:p w14:paraId="45CF3C2E" w14:textId="77777777" w:rsidR="00496D70" w:rsidRPr="00D161DC" w:rsidRDefault="00496D70" w:rsidP="00496D70">
            <w:pPr>
              <w:pStyle w:val="ENoteTableText"/>
            </w:pPr>
            <w:r w:rsidRPr="00D161DC">
              <w:t>—</w:t>
            </w:r>
          </w:p>
        </w:tc>
      </w:tr>
      <w:tr w:rsidR="00496D70" w:rsidRPr="00D161DC" w14:paraId="581B6B10" w14:textId="77777777" w:rsidTr="00E9496C">
        <w:trPr>
          <w:cantSplit/>
        </w:trPr>
        <w:tc>
          <w:tcPr>
            <w:tcW w:w="1652" w:type="pct"/>
            <w:shd w:val="clear" w:color="auto" w:fill="auto"/>
          </w:tcPr>
          <w:p w14:paraId="74641F4B" w14:textId="77777777" w:rsidR="00496D70" w:rsidRPr="00D161DC" w:rsidRDefault="00496D70" w:rsidP="00496D70">
            <w:pPr>
              <w:pStyle w:val="ENoteTableText"/>
            </w:pPr>
            <w:r w:rsidRPr="00D161DC">
              <w:t>Private Health Insurance Legislation Amendment Rules (No. 4) 2021</w:t>
            </w:r>
          </w:p>
        </w:tc>
        <w:tc>
          <w:tcPr>
            <w:tcW w:w="1202" w:type="pct"/>
            <w:shd w:val="clear" w:color="auto" w:fill="auto"/>
          </w:tcPr>
          <w:p w14:paraId="40118252" w14:textId="7FF836F9" w:rsidR="00496D70" w:rsidRPr="00D161DC" w:rsidRDefault="00132CF0" w:rsidP="00496D70">
            <w:pPr>
              <w:pStyle w:val="ENoteTableText"/>
            </w:pPr>
            <w:r w:rsidRPr="00D161DC">
              <w:t>30 June</w:t>
            </w:r>
            <w:r w:rsidR="00496D70" w:rsidRPr="00D161DC">
              <w:t xml:space="preserve"> 2021 (F2021L00906)</w:t>
            </w:r>
          </w:p>
        </w:tc>
        <w:tc>
          <w:tcPr>
            <w:tcW w:w="1116" w:type="pct"/>
            <w:shd w:val="clear" w:color="auto" w:fill="auto"/>
          </w:tcPr>
          <w:p w14:paraId="7AC16A36" w14:textId="42EE33C4" w:rsidR="00496D70" w:rsidRPr="00D161DC" w:rsidRDefault="00496D70" w:rsidP="00496D70">
            <w:pPr>
              <w:pStyle w:val="ENoteTableText"/>
            </w:pPr>
            <w:r w:rsidRPr="00D161DC">
              <w:t xml:space="preserve">Sch 1: </w:t>
            </w:r>
            <w:r w:rsidR="00132CF0" w:rsidRPr="00D161DC">
              <w:t>1 July</w:t>
            </w:r>
            <w:r w:rsidRPr="00D161DC">
              <w:t xml:space="preserve"> 2021 (s 2(1) </w:t>
            </w:r>
            <w:r w:rsidR="00457723">
              <w:t>item 1</w:t>
            </w:r>
            <w:r w:rsidRPr="00D161DC">
              <w:t>)</w:t>
            </w:r>
          </w:p>
        </w:tc>
        <w:tc>
          <w:tcPr>
            <w:tcW w:w="1030" w:type="pct"/>
            <w:shd w:val="clear" w:color="auto" w:fill="auto"/>
          </w:tcPr>
          <w:p w14:paraId="6914A56E" w14:textId="77777777" w:rsidR="00496D70" w:rsidRPr="00D161DC" w:rsidRDefault="00496D70" w:rsidP="00496D70">
            <w:pPr>
              <w:pStyle w:val="ENoteTableText"/>
            </w:pPr>
            <w:r w:rsidRPr="00D161DC">
              <w:t>—</w:t>
            </w:r>
          </w:p>
        </w:tc>
      </w:tr>
      <w:tr w:rsidR="00E9496C" w:rsidRPr="00D161DC" w14:paraId="04478B83" w14:textId="77777777" w:rsidTr="00CB63B7">
        <w:trPr>
          <w:cantSplit/>
        </w:trPr>
        <w:tc>
          <w:tcPr>
            <w:tcW w:w="1652" w:type="pct"/>
            <w:shd w:val="clear" w:color="auto" w:fill="auto"/>
          </w:tcPr>
          <w:p w14:paraId="2EE7398D" w14:textId="0E60E9FA" w:rsidR="00E9496C" w:rsidRPr="00D161DC" w:rsidRDefault="00E9496C" w:rsidP="00496D70">
            <w:pPr>
              <w:pStyle w:val="ENoteTableText"/>
            </w:pPr>
            <w:r w:rsidRPr="00D161DC">
              <w:t xml:space="preserve">Private Health Insurance (Complying Product) (Age of Dependants) Amendment </w:t>
            </w:r>
            <w:r w:rsidR="00457723">
              <w:t>Rules 2</w:t>
            </w:r>
            <w:r w:rsidRPr="00D161DC">
              <w:t>021</w:t>
            </w:r>
          </w:p>
        </w:tc>
        <w:tc>
          <w:tcPr>
            <w:tcW w:w="1202" w:type="pct"/>
            <w:shd w:val="clear" w:color="auto" w:fill="auto"/>
          </w:tcPr>
          <w:p w14:paraId="7797AFE9" w14:textId="77777777" w:rsidR="00E9496C" w:rsidRPr="00D161DC" w:rsidRDefault="00E9496C" w:rsidP="00496D70">
            <w:pPr>
              <w:pStyle w:val="ENoteTableText"/>
            </w:pPr>
            <w:r w:rsidRPr="00D161DC">
              <w:t>19 Aug 2021 (F2021L01137)</w:t>
            </w:r>
          </w:p>
        </w:tc>
        <w:tc>
          <w:tcPr>
            <w:tcW w:w="1116" w:type="pct"/>
            <w:shd w:val="clear" w:color="auto" w:fill="auto"/>
          </w:tcPr>
          <w:p w14:paraId="114467BF" w14:textId="32773AF5" w:rsidR="00E9496C" w:rsidRPr="00D161DC" w:rsidRDefault="00E9496C" w:rsidP="00496D70">
            <w:pPr>
              <w:pStyle w:val="ENoteTableText"/>
            </w:pPr>
            <w:r w:rsidRPr="00D161DC">
              <w:t>Sch 1 (</w:t>
            </w:r>
            <w:r w:rsidR="00132CF0" w:rsidRPr="00D161DC">
              <w:t>items 1</w:t>
            </w:r>
            <w:r w:rsidRPr="00D161DC">
              <w:t xml:space="preserve">, 2, 6, 7): 20 Aug 2021 (s 2(1) </w:t>
            </w:r>
            <w:r w:rsidR="00457723">
              <w:t>item 1</w:t>
            </w:r>
            <w:r w:rsidRPr="00D161DC">
              <w:t>)</w:t>
            </w:r>
          </w:p>
        </w:tc>
        <w:tc>
          <w:tcPr>
            <w:tcW w:w="1030" w:type="pct"/>
            <w:shd w:val="clear" w:color="auto" w:fill="auto"/>
          </w:tcPr>
          <w:p w14:paraId="084CC5A9" w14:textId="77777777" w:rsidR="00E9496C" w:rsidRPr="00D161DC" w:rsidRDefault="00E9496C" w:rsidP="00496D70">
            <w:pPr>
              <w:pStyle w:val="ENoteTableText"/>
            </w:pPr>
            <w:r w:rsidRPr="00D161DC">
              <w:t>—</w:t>
            </w:r>
          </w:p>
        </w:tc>
      </w:tr>
      <w:tr w:rsidR="00CB63B7" w:rsidRPr="00D161DC" w14:paraId="105D9889" w14:textId="77777777" w:rsidTr="00C83EDC">
        <w:trPr>
          <w:cantSplit/>
        </w:trPr>
        <w:tc>
          <w:tcPr>
            <w:tcW w:w="1652" w:type="pct"/>
            <w:shd w:val="clear" w:color="auto" w:fill="auto"/>
          </w:tcPr>
          <w:p w14:paraId="77BDE054" w14:textId="6B52AFA1" w:rsidR="00CB63B7" w:rsidRPr="00D161DC" w:rsidRDefault="00CB63B7" w:rsidP="00496D70">
            <w:pPr>
              <w:pStyle w:val="ENoteTableText"/>
            </w:pPr>
            <w:r w:rsidRPr="00D161DC">
              <w:t>Private Health Insurance Legislation Amendment Rules (No. 5) 2021</w:t>
            </w:r>
          </w:p>
        </w:tc>
        <w:tc>
          <w:tcPr>
            <w:tcW w:w="1202" w:type="pct"/>
            <w:shd w:val="clear" w:color="auto" w:fill="auto"/>
          </w:tcPr>
          <w:p w14:paraId="4A53F4FF" w14:textId="316E4830" w:rsidR="00CB63B7" w:rsidRPr="00D161DC" w:rsidRDefault="00CB63B7" w:rsidP="00496D70">
            <w:pPr>
              <w:pStyle w:val="ENoteTableText"/>
            </w:pPr>
            <w:r w:rsidRPr="00D161DC">
              <w:t>17 Sept 2021 (F2021L01295)</w:t>
            </w:r>
          </w:p>
        </w:tc>
        <w:tc>
          <w:tcPr>
            <w:tcW w:w="1116" w:type="pct"/>
            <w:shd w:val="clear" w:color="auto" w:fill="auto"/>
          </w:tcPr>
          <w:p w14:paraId="11EAA57E" w14:textId="42BDCCFC" w:rsidR="00CB63B7" w:rsidRPr="00D161DC" w:rsidRDefault="00CB63B7" w:rsidP="00496D70">
            <w:pPr>
              <w:pStyle w:val="ENoteTableText"/>
            </w:pPr>
            <w:r w:rsidRPr="00D161DC">
              <w:t xml:space="preserve">Sch 1 and 3: 20 Sept 2021 (s 2(1) </w:t>
            </w:r>
            <w:r w:rsidR="00457723">
              <w:t>item 1</w:t>
            </w:r>
            <w:r w:rsidRPr="00D161DC">
              <w:t>)</w:t>
            </w:r>
          </w:p>
        </w:tc>
        <w:tc>
          <w:tcPr>
            <w:tcW w:w="1030" w:type="pct"/>
            <w:shd w:val="clear" w:color="auto" w:fill="auto"/>
          </w:tcPr>
          <w:p w14:paraId="71DB97DB" w14:textId="7ECDFF4B" w:rsidR="00CB63B7" w:rsidRPr="00D161DC" w:rsidRDefault="00CB63B7" w:rsidP="00496D70">
            <w:pPr>
              <w:pStyle w:val="ENoteTableText"/>
            </w:pPr>
            <w:r w:rsidRPr="00D161DC">
              <w:t>—</w:t>
            </w:r>
          </w:p>
        </w:tc>
      </w:tr>
      <w:tr w:rsidR="00C83EDC" w:rsidRPr="00D161DC" w14:paraId="20435F34" w14:textId="77777777" w:rsidTr="003B1019">
        <w:trPr>
          <w:cantSplit/>
        </w:trPr>
        <w:tc>
          <w:tcPr>
            <w:tcW w:w="1652" w:type="pct"/>
            <w:shd w:val="clear" w:color="auto" w:fill="auto"/>
          </w:tcPr>
          <w:p w14:paraId="0B7525F8" w14:textId="20009A6A" w:rsidR="00C83EDC" w:rsidRPr="00D161DC" w:rsidRDefault="00C83EDC" w:rsidP="00496D70">
            <w:pPr>
              <w:pStyle w:val="ENoteTableText"/>
            </w:pPr>
            <w:r w:rsidRPr="00D161DC">
              <w:t>Private Health Insurance Legislation Amendment Rules (No. 6) 2021</w:t>
            </w:r>
          </w:p>
        </w:tc>
        <w:tc>
          <w:tcPr>
            <w:tcW w:w="1202" w:type="pct"/>
            <w:shd w:val="clear" w:color="auto" w:fill="auto"/>
          </w:tcPr>
          <w:p w14:paraId="283E643A" w14:textId="7203CE4C" w:rsidR="00C83EDC" w:rsidRPr="00D161DC" w:rsidRDefault="00C83EDC" w:rsidP="00496D70">
            <w:pPr>
              <w:pStyle w:val="ENoteTableText"/>
            </w:pPr>
            <w:r w:rsidRPr="00D161DC">
              <w:t>26 Oct 2021 (F2021L01461)</w:t>
            </w:r>
          </w:p>
        </w:tc>
        <w:tc>
          <w:tcPr>
            <w:tcW w:w="1116" w:type="pct"/>
            <w:shd w:val="clear" w:color="auto" w:fill="auto"/>
          </w:tcPr>
          <w:p w14:paraId="7C97C355" w14:textId="3C73455C" w:rsidR="00C83EDC" w:rsidRPr="00D161DC" w:rsidRDefault="00C83EDC" w:rsidP="00496D70">
            <w:pPr>
              <w:pStyle w:val="ENoteTableText"/>
            </w:pPr>
            <w:r w:rsidRPr="00D161DC">
              <w:t xml:space="preserve">Sch 1: 1 Nov 2021 (s 2(1) </w:t>
            </w:r>
            <w:r w:rsidR="00457723">
              <w:t>item 1</w:t>
            </w:r>
            <w:r w:rsidRPr="00D161DC">
              <w:t>)</w:t>
            </w:r>
          </w:p>
        </w:tc>
        <w:tc>
          <w:tcPr>
            <w:tcW w:w="1030" w:type="pct"/>
            <w:shd w:val="clear" w:color="auto" w:fill="auto"/>
          </w:tcPr>
          <w:p w14:paraId="652D91E8" w14:textId="16FDC5C6" w:rsidR="00C83EDC" w:rsidRPr="00D161DC" w:rsidRDefault="00C83EDC" w:rsidP="00496D70">
            <w:pPr>
              <w:pStyle w:val="ENoteTableText"/>
            </w:pPr>
            <w:r w:rsidRPr="00D161DC">
              <w:t>—</w:t>
            </w:r>
          </w:p>
        </w:tc>
      </w:tr>
      <w:tr w:rsidR="007156B0" w:rsidRPr="00D161DC" w14:paraId="7A40DD95" w14:textId="77777777" w:rsidTr="008C29BB">
        <w:trPr>
          <w:cantSplit/>
        </w:trPr>
        <w:tc>
          <w:tcPr>
            <w:tcW w:w="1652" w:type="pct"/>
            <w:shd w:val="clear" w:color="auto" w:fill="auto"/>
          </w:tcPr>
          <w:p w14:paraId="5B015870" w14:textId="06079A40" w:rsidR="007156B0" w:rsidRPr="00D161DC" w:rsidRDefault="007156B0" w:rsidP="007156B0">
            <w:pPr>
              <w:pStyle w:val="ENoteTableText"/>
            </w:pPr>
            <w:r w:rsidRPr="00D161DC">
              <w:t>Private Health Insurance Legislation Amendment Rules (No. 7) 2021</w:t>
            </w:r>
          </w:p>
        </w:tc>
        <w:tc>
          <w:tcPr>
            <w:tcW w:w="1202" w:type="pct"/>
            <w:shd w:val="clear" w:color="auto" w:fill="auto"/>
          </w:tcPr>
          <w:p w14:paraId="5DAA9C79" w14:textId="2E35F8A2" w:rsidR="007156B0" w:rsidRPr="00D161DC" w:rsidRDefault="007156B0" w:rsidP="007156B0">
            <w:pPr>
              <w:pStyle w:val="ENoteTableText"/>
            </w:pPr>
            <w:r w:rsidRPr="00D161DC">
              <w:t>22 Dec 2021 (F2021L01879)</w:t>
            </w:r>
          </w:p>
        </w:tc>
        <w:tc>
          <w:tcPr>
            <w:tcW w:w="1116" w:type="pct"/>
            <w:shd w:val="clear" w:color="auto" w:fill="auto"/>
          </w:tcPr>
          <w:p w14:paraId="7541BB59" w14:textId="71689707" w:rsidR="007156B0" w:rsidRPr="00D161DC" w:rsidRDefault="007156B0" w:rsidP="007156B0">
            <w:pPr>
              <w:pStyle w:val="ENoteTableText"/>
            </w:pPr>
            <w:r w:rsidRPr="00D161DC">
              <w:t xml:space="preserve">Sch 1: 1 Jan 2022 (s 2(1) </w:t>
            </w:r>
            <w:r w:rsidR="00457723">
              <w:t>item 1</w:t>
            </w:r>
            <w:r w:rsidRPr="00D161DC">
              <w:t>)</w:t>
            </w:r>
          </w:p>
        </w:tc>
        <w:tc>
          <w:tcPr>
            <w:tcW w:w="1030" w:type="pct"/>
            <w:shd w:val="clear" w:color="auto" w:fill="auto"/>
          </w:tcPr>
          <w:p w14:paraId="75BD4D06" w14:textId="1519D751" w:rsidR="007156B0" w:rsidRPr="00D161DC" w:rsidRDefault="007156B0" w:rsidP="007156B0">
            <w:pPr>
              <w:pStyle w:val="ENoteTableText"/>
            </w:pPr>
            <w:r w:rsidRPr="00D161DC">
              <w:t>—</w:t>
            </w:r>
          </w:p>
        </w:tc>
      </w:tr>
      <w:tr w:rsidR="008C29BB" w:rsidRPr="00D161DC" w14:paraId="58030335" w14:textId="77777777" w:rsidTr="008C29BB">
        <w:trPr>
          <w:cantSplit/>
        </w:trPr>
        <w:tc>
          <w:tcPr>
            <w:tcW w:w="1652" w:type="pct"/>
            <w:shd w:val="clear" w:color="auto" w:fill="auto"/>
          </w:tcPr>
          <w:p w14:paraId="776E707E" w14:textId="73647F10" w:rsidR="008C29BB" w:rsidRPr="00D161DC" w:rsidRDefault="008C29BB" w:rsidP="007156B0">
            <w:pPr>
              <w:pStyle w:val="ENoteTableText"/>
            </w:pPr>
            <w:r w:rsidRPr="00D161DC">
              <w:t>Private Health Insurance Legislation Amendment Rules (No. 1) 2022</w:t>
            </w:r>
          </w:p>
        </w:tc>
        <w:tc>
          <w:tcPr>
            <w:tcW w:w="1202" w:type="pct"/>
            <w:shd w:val="clear" w:color="auto" w:fill="auto"/>
          </w:tcPr>
          <w:p w14:paraId="62DE8D7A" w14:textId="5B86ADB7" w:rsidR="008C29BB" w:rsidRPr="00D161DC" w:rsidRDefault="008C29BB" w:rsidP="007156B0">
            <w:pPr>
              <w:pStyle w:val="ENoteTableText"/>
            </w:pPr>
            <w:r w:rsidRPr="00D161DC">
              <w:t>28 Jan 2022 (</w:t>
            </w:r>
            <w:bookmarkStart w:id="76" w:name="_Hlk97813614"/>
            <w:r w:rsidRPr="00D161DC">
              <w:t>F2022L00080</w:t>
            </w:r>
            <w:bookmarkEnd w:id="76"/>
            <w:r w:rsidRPr="00D161DC">
              <w:t>)</w:t>
            </w:r>
          </w:p>
        </w:tc>
        <w:tc>
          <w:tcPr>
            <w:tcW w:w="1116" w:type="pct"/>
            <w:shd w:val="clear" w:color="auto" w:fill="auto"/>
          </w:tcPr>
          <w:p w14:paraId="0EE67D54" w14:textId="714654E3" w:rsidR="008C29BB" w:rsidRPr="00D161DC" w:rsidRDefault="007D061E" w:rsidP="007156B0">
            <w:pPr>
              <w:pStyle w:val="ENoteTableText"/>
            </w:pPr>
            <w:r w:rsidRPr="00D161DC">
              <w:t xml:space="preserve">Sch 1: 1 Mar 2022 (s 2(1) </w:t>
            </w:r>
            <w:r w:rsidR="00457723">
              <w:t>item 1</w:t>
            </w:r>
            <w:r w:rsidRPr="00D161DC">
              <w:t>)</w:t>
            </w:r>
          </w:p>
        </w:tc>
        <w:tc>
          <w:tcPr>
            <w:tcW w:w="1030" w:type="pct"/>
            <w:shd w:val="clear" w:color="auto" w:fill="auto"/>
          </w:tcPr>
          <w:p w14:paraId="3B62CA98" w14:textId="65392FAD" w:rsidR="008C29BB" w:rsidRPr="00D161DC" w:rsidRDefault="007D061E" w:rsidP="007156B0">
            <w:pPr>
              <w:pStyle w:val="ENoteTableText"/>
            </w:pPr>
            <w:r w:rsidRPr="00D161DC">
              <w:t>—</w:t>
            </w:r>
          </w:p>
        </w:tc>
      </w:tr>
      <w:tr w:rsidR="008C29BB" w:rsidRPr="00D161DC" w14:paraId="39B3F2A7" w14:textId="77777777" w:rsidTr="004143AD">
        <w:trPr>
          <w:cantSplit/>
        </w:trPr>
        <w:tc>
          <w:tcPr>
            <w:tcW w:w="1652" w:type="pct"/>
            <w:shd w:val="clear" w:color="auto" w:fill="auto"/>
          </w:tcPr>
          <w:p w14:paraId="5622E550" w14:textId="263F37F8" w:rsidR="008C29BB" w:rsidRPr="00D161DC" w:rsidRDefault="008C29BB" w:rsidP="007156B0">
            <w:pPr>
              <w:pStyle w:val="ENoteTableText"/>
            </w:pPr>
            <w:r w:rsidRPr="00D161DC">
              <w:t>Private Health Insurance Legislation Amendment Rules (No. 2) 2022</w:t>
            </w:r>
          </w:p>
        </w:tc>
        <w:tc>
          <w:tcPr>
            <w:tcW w:w="1202" w:type="pct"/>
            <w:shd w:val="clear" w:color="auto" w:fill="auto"/>
          </w:tcPr>
          <w:p w14:paraId="13C41684" w14:textId="4792931B" w:rsidR="008C29BB" w:rsidRPr="00D161DC" w:rsidRDefault="008C29BB" w:rsidP="007156B0">
            <w:pPr>
              <w:pStyle w:val="ENoteTableText"/>
            </w:pPr>
            <w:r w:rsidRPr="00D161DC">
              <w:t>1 Mar 2022 (F2022L00230)</w:t>
            </w:r>
          </w:p>
        </w:tc>
        <w:tc>
          <w:tcPr>
            <w:tcW w:w="1116" w:type="pct"/>
            <w:shd w:val="clear" w:color="auto" w:fill="auto"/>
          </w:tcPr>
          <w:p w14:paraId="64A0815F" w14:textId="7EF1EFB9" w:rsidR="008C29BB" w:rsidRPr="00D161DC" w:rsidRDefault="00003CC8" w:rsidP="007156B0">
            <w:pPr>
              <w:pStyle w:val="ENoteTableText"/>
            </w:pPr>
            <w:r w:rsidRPr="00D161DC">
              <w:t xml:space="preserve">Sch 1: 1 Mar 2022 (s 2(1) </w:t>
            </w:r>
            <w:r w:rsidR="00457723">
              <w:t>item 1</w:t>
            </w:r>
            <w:r w:rsidRPr="00D161DC">
              <w:t>)</w:t>
            </w:r>
          </w:p>
        </w:tc>
        <w:tc>
          <w:tcPr>
            <w:tcW w:w="1030" w:type="pct"/>
            <w:shd w:val="clear" w:color="auto" w:fill="auto"/>
          </w:tcPr>
          <w:p w14:paraId="7C8FF4EC" w14:textId="5ED39136" w:rsidR="008C29BB" w:rsidRPr="00D161DC" w:rsidRDefault="00003CC8" w:rsidP="007156B0">
            <w:pPr>
              <w:pStyle w:val="ENoteTableText"/>
            </w:pPr>
            <w:r w:rsidRPr="00D161DC">
              <w:t>—</w:t>
            </w:r>
          </w:p>
        </w:tc>
      </w:tr>
      <w:tr w:rsidR="004143AD" w:rsidRPr="00D161DC" w14:paraId="54A51AEF" w14:textId="77777777" w:rsidTr="0054179F">
        <w:trPr>
          <w:cantSplit/>
        </w:trPr>
        <w:tc>
          <w:tcPr>
            <w:tcW w:w="1652" w:type="pct"/>
            <w:shd w:val="clear" w:color="auto" w:fill="auto"/>
          </w:tcPr>
          <w:p w14:paraId="5A45CBCC" w14:textId="042129BC" w:rsidR="004143AD" w:rsidRPr="00D161DC" w:rsidRDefault="004143AD" w:rsidP="007156B0">
            <w:pPr>
              <w:pStyle w:val="ENoteTableText"/>
            </w:pPr>
            <w:r w:rsidRPr="00D161DC">
              <w:t>Private Health Insurance Legislation Amendment Rules (No. 3) 2022</w:t>
            </w:r>
          </w:p>
        </w:tc>
        <w:tc>
          <w:tcPr>
            <w:tcW w:w="1202" w:type="pct"/>
            <w:shd w:val="clear" w:color="auto" w:fill="auto"/>
          </w:tcPr>
          <w:p w14:paraId="42A82541" w14:textId="21601420" w:rsidR="004143AD" w:rsidRPr="00D161DC" w:rsidRDefault="001479F2" w:rsidP="007156B0">
            <w:pPr>
              <w:pStyle w:val="ENoteTableText"/>
            </w:pPr>
            <w:r w:rsidRPr="00D161DC">
              <w:t>11</w:t>
            </w:r>
            <w:r w:rsidR="004143AD" w:rsidRPr="00D161DC">
              <w:t xml:space="preserve"> Mar 2022 (F2022L00303)</w:t>
            </w:r>
          </w:p>
        </w:tc>
        <w:tc>
          <w:tcPr>
            <w:tcW w:w="1116" w:type="pct"/>
            <w:shd w:val="clear" w:color="auto" w:fill="auto"/>
          </w:tcPr>
          <w:p w14:paraId="47AA07C7" w14:textId="1DFF12E4" w:rsidR="004143AD" w:rsidRPr="00D161DC" w:rsidRDefault="004143AD" w:rsidP="007156B0">
            <w:pPr>
              <w:pStyle w:val="ENoteTableText"/>
            </w:pPr>
            <w:r w:rsidRPr="00D161DC">
              <w:t xml:space="preserve">Sch 1: 20 Mar 2022 (s 2(1) </w:t>
            </w:r>
            <w:r w:rsidR="00457723">
              <w:t>item 1</w:t>
            </w:r>
            <w:r w:rsidRPr="00D161DC">
              <w:t>)</w:t>
            </w:r>
          </w:p>
        </w:tc>
        <w:tc>
          <w:tcPr>
            <w:tcW w:w="1030" w:type="pct"/>
            <w:shd w:val="clear" w:color="auto" w:fill="auto"/>
          </w:tcPr>
          <w:p w14:paraId="60F93CFA" w14:textId="4644F3F6" w:rsidR="004143AD" w:rsidRPr="00D161DC" w:rsidRDefault="004143AD" w:rsidP="007156B0">
            <w:pPr>
              <w:pStyle w:val="ENoteTableText"/>
            </w:pPr>
            <w:r w:rsidRPr="00D161DC">
              <w:t>—</w:t>
            </w:r>
          </w:p>
        </w:tc>
      </w:tr>
      <w:tr w:rsidR="0054179F" w:rsidRPr="00D161DC" w14:paraId="35E1E69E" w14:textId="77777777" w:rsidTr="0054179F">
        <w:trPr>
          <w:cantSplit/>
        </w:trPr>
        <w:tc>
          <w:tcPr>
            <w:tcW w:w="1652" w:type="pct"/>
            <w:shd w:val="clear" w:color="auto" w:fill="auto"/>
          </w:tcPr>
          <w:p w14:paraId="38D5BA01" w14:textId="06C23826" w:rsidR="0054179F" w:rsidRPr="00D161DC" w:rsidRDefault="0054179F" w:rsidP="007156B0">
            <w:pPr>
              <w:pStyle w:val="ENoteTableText"/>
            </w:pPr>
            <w:r w:rsidRPr="00D161DC">
              <w:rPr>
                <w:iCs/>
              </w:rPr>
              <w:t>Private Health Insurance Legislation Amendment Rules (No. 5) 2022</w:t>
            </w:r>
          </w:p>
        </w:tc>
        <w:tc>
          <w:tcPr>
            <w:tcW w:w="1202" w:type="pct"/>
            <w:shd w:val="clear" w:color="auto" w:fill="auto"/>
          </w:tcPr>
          <w:p w14:paraId="7A4D7A99" w14:textId="21F44C07" w:rsidR="0054179F" w:rsidRPr="00D161DC" w:rsidRDefault="0054179F" w:rsidP="007156B0">
            <w:pPr>
              <w:pStyle w:val="ENoteTableText"/>
            </w:pPr>
            <w:r w:rsidRPr="00D161DC">
              <w:t>28 Apr 2022 (F2022L00635)</w:t>
            </w:r>
          </w:p>
        </w:tc>
        <w:tc>
          <w:tcPr>
            <w:tcW w:w="1116" w:type="pct"/>
            <w:shd w:val="clear" w:color="auto" w:fill="auto"/>
          </w:tcPr>
          <w:p w14:paraId="09652F4E" w14:textId="40063771" w:rsidR="0054179F" w:rsidRPr="00D161DC" w:rsidRDefault="0054179F" w:rsidP="007156B0">
            <w:pPr>
              <w:pStyle w:val="ENoteTableText"/>
            </w:pPr>
            <w:r w:rsidRPr="00D161DC">
              <w:t xml:space="preserve">Sch 1: </w:t>
            </w:r>
            <w:r w:rsidR="00132CF0" w:rsidRPr="00D161DC">
              <w:t>1 July</w:t>
            </w:r>
            <w:r w:rsidRPr="00D161DC">
              <w:t xml:space="preserve"> 2022 (s 2(1) </w:t>
            </w:r>
            <w:r w:rsidR="00457723">
              <w:t>item 1</w:t>
            </w:r>
            <w:r w:rsidRPr="00D161DC">
              <w:t>)</w:t>
            </w:r>
          </w:p>
        </w:tc>
        <w:tc>
          <w:tcPr>
            <w:tcW w:w="1030" w:type="pct"/>
            <w:shd w:val="clear" w:color="auto" w:fill="auto"/>
          </w:tcPr>
          <w:p w14:paraId="09D47039" w14:textId="532D34B1" w:rsidR="0054179F" w:rsidRPr="00D161DC" w:rsidRDefault="0054179F" w:rsidP="007156B0">
            <w:pPr>
              <w:pStyle w:val="ENoteTableText"/>
            </w:pPr>
            <w:r w:rsidRPr="00D161DC">
              <w:t>—</w:t>
            </w:r>
          </w:p>
        </w:tc>
      </w:tr>
      <w:tr w:rsidR="0054179F" w:rsidRPr="00D161DC" w14:paraId="02E0050C" w14:textId="77777777" w:rsidTr="00552B8C">
        <w:trPr>
          <w:cantSplit/>
        </w:trPr>
        <w:tc>
          <w:tcPr>
            <w:tcW w:w="1652" w:type="pct"/>
            <w:shd w:val="clear" w:color="auto" w:fill="auto"/>
          </w:tcPr>
          <w:p w14:paraId="2D4D5725" w14:textId="70534D3E" w:rsidR="0054179F" w:rsidRPr="00D161DC" w:rsidRDefault="0054179F" w:rsidP="007156B0">
            <w:pPr>
              <w:pStyle w:val="ENoteTableText"/>
              <w:rPr>
                <w:iCs/>
              </w:rPr>
            </w:pPr>
            <w:r w:rsidRPr="00D161DC">
              <w:rPr>
                <w:iCs/>
              </w:rPr>
              <w:t>Private Health Insurance Legislation Amendment Rules (No. 6) 2022</w:t>
            </w:r>
          </w:p>
        </w:tc>
        <w:tc>
          <w:tcPr>
            <w:tcW w:w="1202" w:type="pct"/>
            <w:shd w:val="clear" w:color="auto" w:fill="auto"/>
          </w:tcPr>
          <w:p w14:paraId="0B14EB9B" w14:textId="77166643" w:rsidR="0054179F" w:rsidRPr="00D161DC" w:rsidRDefault="00132CF0" w:rsidP="007156B0">
            <w:pPr>
              <w:pStyle w:val="ENoteTableText"/>
            </w:pPr>
            <w:r w:rsidRPr="00D161DC">
              <w:t>30 June</w:t>
            </w:r>
            <w:r w:rsidR="0054179F" w:rsidRPr="00D161DC">
              <w:t xml:space="preserve"> 2022 (F2022L00897)</w:t>
            </w:r>
          </w:p>
        </w:tc>
        <w:tc>
          <w:tcPr>
            <w:tcW w:w="1116" w:type="pct"/>
            <w:shd w:val="clear" w:color="auto" w:fill="auto"/>
          </w:tcPr>
          <w:p w14:paraId="3C9F3F86" w14:textId="4518B468" w:rsidR="0054179F" w:rsidRPr="00D161DC" w:rsidRDefault="0054179F" w:rsidP="007156B0">
            <w:pPr>
              <w:pStyle w:val="ENoteTableText"/>
            </w:pPr>
            <w:r w:rsidRPr="00D161DC">
              <w:t xml:space="preserve">Sch 2: </w:t>
            </w:r>
            <w:r w:rsidR="00132CF0" w:rsidRPr="00D161DC">
              <w:t>1 July</w:t>
            </w:r>
            <w:r w:rsidRPr="00D161DC">
              <w:t xml:space="preserve"> 2022 (s 2(1) </w:t>
            </w:r>
            <w:r w:rsidR="00457723">
              <w:t>item 1</w:t>
            </w:r>
            <w:r w:rsidRPr="00D161DC">
              <w:t>)</w:t>
            </w:r>
          </w:p>
        </w:tc>
        <w:tc>
          <w:tcPr>
            <w:tcW w:w="1030" w:type="pct"/>
            <w:shd w:val="clear" w:color="auto" w:fill="auto"/>
          </w:tcPr>
          <w:p w14:paraId="4454C395" w14:textId="77978CDB" w:rsidR="0054179F" w:rsidRPr="00D161DC" w:rsidRDefault="0054179F" w:rsidP="007156B0">
            <w:pPr>
              <w:pStyle w:val="ENoteTableText"/>
            </w:pPr>
            <w:r w:rsidRPr="00D161DC">
              <w:t>—</w:t>
            </w:r>
          </w:p>
        </w:tc>
      </w:tr>
      <w:tr w:rsidR="00552B8C" w:rsidRPr="00D161DC" w14:paraId="445A5A88" w14:textId="77777777" w:rsidTr="00D83A00">
        <w:trPr>
          <w:cantSplit/>
        </w:trPr>
        <w:tc>
          <w:tcPr>
            <w:tcW w:w="1652" w:type="pct"/>
            <w:tcBorders>
              <w:bottom w:val="single" w:sz="4" w:space="0" w:color="auto"/>
            </w:tcBorders>
            <w:shd w:val="clear" w:color="auto" w:fill="auto"/>
          </w:tcPr>
          <w:p w14:paraId="6901AB75" w14:textId="0D00FD32" w:rsidR="00552B8C" w:rsidRPr="00D161DC" w:rsidRDefault="00552B8C" w:rsidP="007156B0">
            <w:pPr>
              <w:pStyle w:val="ENoteTableText"/>
              <w:rPr>
                <w:iCs/>
              </w:rPr>
            </w:pPr>
            <w:r w:rsidRPr="00D161DC">
              <w:rPr>
                <w:iCs/>
              </w:rPr>
              <w:lastRenderedPageBreak/>
              <w:t>Private Health Insurance Legislation Amendment Rules (No. 8) 2022</w:t>
            </w:r>
          </w:p>
        </w:tc>
        <w:tc>
          <w:tcPr>
            <w:tcW w:w="1202" w:type="pct"/>
            <w:shd w:val="clear" w:color="auto" w:fill="auto"/>
          </w:tcPr>
          <w:p w14:paraId="001BA28A" w14:textId="3B1E5DE4" w:rsidR="00552B8C" w:rsidRPr="00D161DC" w:rsidRDefault="00132CF0" w:rsidP="007156B0">
            <w:pPr>
              <w:pStyle w:val="ENoteTableText"/>
            </w:pPr>
            <w:r w:rsidRPr="00D161DC">
              <w:t>5 July</w:t>
            </w:r>
            <w:r w:rsidR="00552B8C" w:rsidRPr="00D161DC">
              <w:t xml:space="preserve"> 2022 (F2022L00954)</w:t>
            </w:r>
          </w:p>
        </w:tc>
        <w:tc>
          <w:tcPr>
            <w:tcW w:w="1116" w:type="pct"/>
            <w:shd w:val="clear" w:color="auto" w:fill="auto"/>
          </w:tcPr>
          <w:p w14:paraId="3F374559" w14:textId="74BDFDA2" w:rsidR="00552B8C" w:rsidRPr="00D161DC" w:rsidRDefault="00552B8C" w:rsidP="007156B0">
            <w:pPr>
              <w:pStyle w:val="ENoteTableText"/>
            </w:pPr>
            <w:r w:rsidRPr="00D161DC">
              <w:t xml:space="preserve">Sch 1: </w:t>
            </w:r>
            <w:r w:rsidR="00132CF0" w:rsidRPr="00D161DC">
              <w:t>6 July</w:t>
            </w:r>
            <w:r w:rsidRPr="00D161DC">
              <w:t xml:space="preserve"> 2022 (s 2(1) </w:t>
            </w:r>
            <w:r w:rsidR="00457723">
              <w:t>item 1</w:t>
            </w:r>
            <w:r w:rsidRPr="00D161DC">
              <w:t>)</w:t>
            </w:r>
          </w:p>
        </w:tc>
        <w:tc>
          <w:tcPr>
            <w:tcW w:w="1030" w:type="pct"/>
            <w:shd w:val="clear" w:color="auto" w:fill="auto"/>
          </w:tcPr>
          <w:p w14:paraId="466C5088" w14:textId="116C7384" w:rsidR="00552B8C" w:rsidRPr="00D161DC" w:rsidRDefault="00552B8C" w:rsidP="007156B0">
            <w:pPr>
              <w:pStyle w:val="ENoteTableText"/>
            </w:pPr>
            <w:r w:rsidRPr="00D161DC">
              <w:t>—</w:t>
            </w:r>
          </w:p>
        </w:tc>
      </w:tr>
      <w:tr w:rsidR="00AC012A" w:rsidRPr="00D161DC" w14:paraId="7C885802" w14:textId="77777777" w:rsidTr="00C472FF">
        <w:trPr>
          <w:cantSplit/>
        </w:trPr>
        <w:tc>
          <w:tcPr>
            <w:tcW w:w="1652" w:type="pct"/>
            <w:shd w:val="clear" w:color="auto" w:fill="auto"/>
          </w:tcPr>
          <w:p w14:paraId="33BA5B86" w14:textId="7161DF04" w:rsidR="00AC012A" w:rsidRPr="00D161DC" w:rsidRDefault="00AC012A" w:rsidP="00AC012A">
            <w:pPr>
              <w:pStyle w:val="ENoteTableText"/>
              <w:rPr>
                <w:iCs/>
              </w:rPr>
            </w:pPr>
            <w:r w:rsidRPr="00D161DC">
              <w:t>Private Health Insurance Legislation Amendment Rules (No. 10) 2022</w:t>
            </w:r>
          </w:p>
        </w:tc>
        <w:tc>
          <w:tcPr>
            <w:tcW w:w="1202" w:type="pct"/>
            <w:shd w:val="clear" w:color="auto" w:fill="auto"/>
          </w:tcPr>
          <w:p w14:paraId="0F55E625" w14:textId="52B5856D" w:rsidR="00AC012A" w:rsidRPr="00D161DC" w:rsidRDefault="00AC012A" w:rsidP="00AC012A">
            <w:pPr>
              <w:pStyle w:val="ENoteTableText"/>
            </w:pPr>
            <w:r w:rsidRPr="00D161DC">
              <w:t>7 Sept 2022 (F2022L01182)</w:t>
            </w:r>
          </w:p>
        </w:tc>
        <w:tc>
          <w:tcPr>
            <w:tcW w:w="1116" w:type="pct"/>
            <w:shd w:val="clear" w:color="auto" w:fill="auto"/>
          </w:tcPr>
          <w:p w14:paraId="6D6AD156" w14:textId="2BEDEABD" w:rsidR="00AC012A" w:rsidRPr="00D161DC" w:rsidRDefault="00AC012A" w:rsidP="00AC012A">
            <w:pPr>
              <w:pStyle w:val="ENoteTableText"/>
            </w:pPr>
            <w:r w:rsidRPr="00D161DC">
              <w:t xml:space="preserve">Sch 1: 20 Sept 2022 (s 2(1) </w:t>
            </w:r>
            <w:r w:rsidR="00457723">
              <w:t>item 1</w:t>
            </w:r>
            <w:r w:rsidRPr="00D161DC">
              <w:t>)</w:t>
            </w:r>
          </w:p>
        </w:tc>
        <w:tc>
          <w:tcPr>
            <w:tcW w:w="1030" w:type="pct"/>
            <w:shd w:val="clear" w:color="auto" w:fill="auto"/>
          </w:tcPr>
          <w:p w14:paraId="35EDBD6A" w14:textId="7B2B3A8B" w:rsidR="00AC012A" w:rsidRPr="00D161DC" w:rsidRDefault="00AC012A" w:rsidP="00AC012A">
            <w:pPr>
              <w:pStyle w:val="ENoteTableText"/>
            </w:pPr>
            <w:r w:rsidRPr="00D161DC">
              <w:t>—</w:t>
            </w:r>
          </w:p>
        </w:tc>
      </w:tr>
      <w:tr w:rsidR="00C472FF" w:rsidRPr="00D161DC" w14:paraId="0824634C" w14:textId="77777777" w:rsidTr="00A5304C">
        <w:trPr>
          <w:cantSplit/>
        </w:trPr>
        <w:tc>
          <w:tcPr>
            <w:tcW w:w="1652" w:type="pct"/>
            <w:tcBorders>
              <w:bottom w:val="nil"/>
            </w:tcBorders>
            <w:shd w:val="clear" w:color="auto" w:fill="auto"/>
          </w:tcPr>
          <w:p w14:paraId="56E58FF0" w14:textId="4C8225CA" w:rsidR="00C472FF" w:rsidRPr="00D161DC" w:rsidRDefault="00C472FF" w:rsidP="00F737D0">
            <w:pPr>
              <w:pStyle w:val="ENoteTableText"/>
              <w:keepNext/>
            </w:pPr>
            <w:r w:rsidRPr="00D161DC">
              <w:t>Private Health Insurance Legislation Amendment Rules (No. 12) 2022</w:t>
            </w:r>
          </w:p>
        </w:tc>
        <w:tc>
          <w:tcPr>
            <w:tcW w:w="1202" w:type="pct"/>
            <w:tcBorders>
              <w:bottom w:val="nil"/>
            </w:tcBorders>
            <w:shd w:val="clear" w:color="auto" w:fill="auto"/>
          </w:tcPr>
          <w:p w14:paraId="3FCFC84C" w14:textId="22E3E878" w:rsidR="00C472FF" w:rsidRPr="00D161DC" w:rsidRDefault="00C472FF" w:rsidP="00C472FF">
            <w:pPr>
              <w:pStyle w:val="ENoteTableText"/>
            </w:pPr>
            <w:r w:rsidRPr="00D161DC">
              <w:t>27 Oct 2022 (F2022L01404)</w:t>
            </w:r>
          </w:p>
        </w:tc>
        <w:tc>
          <w:tcPr>
            <w:tcW w:w="1116" w:type="pct"/>
            <w:tcBorders>
              <w:bottom w:val="nil"/>
            </w:tcBorders>
            <w:shd w:val="clear" w:color="auto" w:fill="auto"/>
          </w:tcPr>
          <w:p w14:paraId="2143EAD8" w14:textId="4E42E0A6" w:rsidR="00C472FF" w:rsidRPr="00D161DC" w:rsidRDefault="00C472FF" w:rsidP="00C472FF">
            <w:pPr>
              <w:pStyle w:val="ENoteTableText"/>
            </w:pPr>
            <w:r w:rsidRPr="00D161DC">
              <w:t xml:space="preserve">Sch 1: 1 Nov 2022 (s 2(1) </w:t>
            </w:r>
            <w:r w:rsidR="00457723">
              <w:t>item 1</w:t>
            </w:r>
            <w:r w:rsidRPr="00D161DC">
              <w:t>)</w:t>
            </w:r>
          </w:p>
        </w:tc>
        <w:tc>
          <w:tcPr>
            <w:tcW w:w="1030" w:type="pct"/>
            <w:tcBorders>
              <w:bottom w:val="nil"/>
            </w:tcBorders>
            <w:shd w:val="clear" w:color="auto" w:fill="auto"/>
          </w:tcPr>
          <w:p w14:paraId="45953523" w14:textId="74A0CA0A" w:rsidR="00C472FF" w:rsidRPr="00D161DC" w:rsidRDefault="00C472FF" w:rsidP="00C472FF">
            <w:pPr>
              <w:pStyle w:val="ENoteTableText"/>
            </w:pPr>
            <w:r w:rsidRPr="00D161DC">
              <w:t>—</w:t>
            </w:r>
          </w:p>
        </w:tc>
      </w:tr>
      <w:tr w:rsidR="00DE7288" w:rsidRPr="00D161DC" w14:paraId="0165F133" w14:textId="77777777" w:rsidTr="00A5304C">
        <w:trPr>
          <w:cantSplit/>
        </w:trPr>
        <w:tc>
          <w:tcPr>
            <w:tcW w:w="1652" w:type="pct"/>
            <w:tcBorders>
              <w:top w:val="nil"/>
              <w:bottom w:val="nil"/>
            </w:tcBorders>
            <w:shd w:val="clear" w:color="auto" w:fill="auto"/>
          </w:tcPr>
          <w:p w14:paraId="0BA47A7D" w14:textId="5295FF60" w:rsidR="00DE7288" w:rsidRPr="00D161DC" w:rsidRDefault="00DE7288" w:rsidP="00DE7288">
            <w:pPr>
              <w:pStyle w:val="ENoteTTIndentHeading"/>
            </w:pPr>
            <w:r w:rsidRPr="00D161DC">
              <w:t xml:space="preserve">as </w:t>
            </w:r>
            <w:r w:rsidR="00FD7A17" w:rsidRPr="00D161DC">
              <w:t>repealed</w:t>
            </w:r>
            <w:r w:rsidRPr="00D161DC">
              <w:t xml:space="preserve"> by</w:t>
            </w:r>
          </w:p>
        </w:tc>
        <w:tc>
          <w:tcPr>
            <w:tcW w:w="1202" w:type="pct"/>
            <w:tcBorders>
              <w:top w:val="nil"/>
              <w:bottom w:val="nil"/>
            </w:tcBorders>
            <w:shd w:val="clear" w:color="auto" w:fill="auto"/>
          </w:tcPr>
          <w:p w14:paraId="3FFBD019" w14:textId="77777777" w:rsidR="00DE7288" w:rsidRPr="00D161DC" w:rsidRDefault="00DE7288" w:rsidP="00DE7288">
            <w:pPr>
              <w:pStyle w:val="ENoteTableText"/>
            </w:pPr>
          </w:p>
        </w:tc>
        <w:tc>
          <w:tcPr>
            <w:tcW w:w="1116" w:type="pct"/>
            <w:tcBorders>
              <w:top w:val="nil"/>
              <w:bottom w:val="nil"/>
            </w:tcBorders>
            <w:shd w:val="clear" w:color="auto" w:fill="auto"/>
          </w:tcPr>
          <w:p w14:paraId="3A6B1BE2" w14:textId="77777777" w:rsidR="00DE7288" w:rsidRPr="00D161DC" w:rsidRDefault="00DE7288" w:rsidP="00DE7288">
            <w:pPr>
              <w:pStyle w:val="ENoteTableText"/>
            </w:pPr>
          </w:p>
        </w:tc>
        <w:tc>
          <w:tcPr>
            <w:tcW w:w="1030" w:type="pct"/>
            <w:tcBorders>
              <w:top w:val="nil"/>
              <w:bottom w:val="nil"/>
            </w:tcBorders>
            <w:shd w:val="clear" w:color="auto" w:fill="auto"/>
          </w:tcPr>
          <w:p w14:paraId="3A198DE9" w14:textId="77777777" w:rsidR="00DE7288" w:rsidRPr="00D161DC" w:rsidRDefault="00DE7288" w:rsidP="00DE7288">
            <w:pPr>
              <w:pStyle w:val="ENoteTableText"/>
            </w:pPr>
          </w:p>
        </w:tc>
      </w:tr>
      <w:tr w:rsidR="00FD7A17" w:rsidRPr="00D161DC" w14:paraId="51F45B5E" w14:textId="77777777" w:rsidTr="00A5304C">
        <w:trPr>
          <w:cantSplit/>
        </w:trPr>
        <w:tc>
          <w:tcPr>
            <w:tcW w:w="1652" w:type="pct"/>
            <w:tcBorders>
              <w:top w:val="nil"/>
              <w:bottom w:val="single" w:sz="4" w:space="0" w:color="auto"/>
            </w:tcBorders>
            <w:shd w:val="clear" w:color="auto" w:fill="auto"/>
          </w:tcPr>
          <w:p w14:paraId="48EE8823" w14:textId="24BF7C86" w:rsidR="00FD7A17" w:rsidRPr="00D161DC" w:rsidRDefault="00FD7A17" w:rsidP="00F737D0">
            <w:pPr>
              <w:pStyle w:val="ENoteTTi"/>
              <w:keepNext w:val="0"/>
            </w:pPr>
            <w:r w:rsidRPr="00D161DC">
              <w:t>Private Health Insurance Legislation Amendment Rules (No. 13) 2022</w:t>
            </w:r>
          </w:p>
        </w:tc>
        <w:tc>
          <w:tcPr>
            <w:tcW w:w="1202" w:type="pct"/>
            <w:tcBorders>
              <w:top w:val="nil"/>
              <w:bottom w:val="single" w:sz="4" w:space="0" w:color="auto"/>
            </w:tcBorders>
            <w:shd w:val="clear" w:color="auto" w:fill="auto"/>
          </w:tcPr>
          <w:p w14:paraId="01E98E92" w14:textId="13308172" w:rsidR="00FD7A17" w:rsidRPr="00D161DC" w:rsidRDefault="00FD7A17" w:rsidP="00FD7A17">
            <w:pPr>
              <w:pStyle w:val="ENoteTableText"/>
            </w:pPr>
            <w:r w:rsidRPr="00D161DC">
              <w:t>31 Oct 2022 (F2022L01417)</w:t>
            </w:r>
          </w:p>
        </w:tc>
        <w:tc>
          <w:tcPr>
            <w:tcW w:w="1116" w:type="pct"/>
            <w:tcBorders>
              <w:top w:val="nil"/>
              <w:bottom w:val="single" w:sz="4" w:space="0" w:color="auto"/>
            </w:tcBorders>
            <w:shd w:val="clear" w:color="auto" w:fill="auto"/>
          </w:tcPr>
          <w:p w14:paraId="780F2112" w14:textId="017BC3AE" w:rsidR="00FD7A17" w:rsidRPr="00D161DC" w:rsidRDefault="00FD7A17" w:rsidP="00FD7A17">
            <w:pPr>
              <w:pStyle w:val="ENoteTableText"/>
            </w:pPr>
            <w:r w:rsidRPr="00D161DC">
              <w:t xml:space="preserve">Sch 3: 1 Nov 2022 (s 2(1) </w:t>
            </w:r>
            <w:r w:rsidR="00457723">
              <w:t>item 1</w:t>
            </w:r>
            <w:r w:rsidRPr="00D161DC">
              <w:t>)</w:t>
            </w:r>
          </w:p>
        </w:tc>
        <w:tc>
          <w:tcPr>
            <w:tcW w:w="1030" w:type="pct"/>
            <w:tcBorders>
              <w:top w:val="nil"/>
              <w:bottom w:val="single" w:sz="4" w:space="0" w:color="auto"/>
            </w:tcBorders>
            <w:shd w:val="clear" w:color="auto" w:fill="auto"/>
          </w:tcPr>
          <w:p w14:paraId="7774ABEB" w14:textId="1221B2DF" w:rsidR="00FD7A17" w:rsidRPr="00D161DC" w:rsidRDefault="00FD7A17" w:rsidP="00FD7A17">
            <w:pPr>
              <w:pStyle w:val="ENoteTableText"/>
            </w:pPr>
            <w:r w:rsidRPr="00D161DC">
              <w:t>—</w:t>
            </w:r>
          </w:p>
        </w:tc>
      </w:tr>
      <w:tr w:rsidR="00DE7288" w:rsidRPr="00D161DC" w14:paraId="6C52B1AC" w14:textId="77777777" w:rsidTr="00506785">
        <w:trPr>
          <w:cantSplit/>
        </w:trPr>
        <w:tc>
          <w:tcPr>
            <w:tcW w:w="1652" w:type="pct"/>
            <w:shd w:val="clear" w:color="auto" w:fill="auto"/>
          </w:tcPr>
          <w:p w14:paraId="624A0F75" w14:textId="231DD1DB" w:rsidR="00DE7288" w:rsidRPr="00D161DC" w:rsidRDefault="00DE7288" w:rsidP="00DE7288">
            <w:pPr>
              <w:pStyle w:val="ENoteTableText"/>
            </w:pPr>
            <w:r w:rsidRPr="00D161DC">
              <w:t>Private Health Insurance Legislation Amendment Rules (No. 13) 2022</w:t>
            </w:r>
          </w:p>
        </w:tc>
        <w:tc>
          <w:tcPr>
            <w:tcW w:w="1202" w:type="pct"/>
            <w:shd w:val="clear" w:color="auto" w:fill="auto"/>
          </w:tcPr>
          <w:p w14:paraId="4E3FD98A" w14:textId="56D67DA4" w:rsidR="00DE7288" w:rsidRPr="00D161DC" w:rsidRDefault="00DE7288" w:rsidP="00DE7288">
            <w:pPr>
              <w:pStyle w:val="ENoteTableText"/>
            </w:pPr>
            <w:r w:rsidRPr="00D161DC">
              <w:t>31 Oct 2022 (F2022L01417)</w:t>
            </w:r>
          </w:p>
        </w:tc>
        <w:tc>
          <w:tcPr>
            <w:tcW w:w="1116" w:type="pct"/>
            <w:shd w:val="clear" w:color="auto" w:fill="auto"/>
          </w:tcPr>
          <w:p w14:paraId="02895B67" w14:textId="402BB5F5" w:rsidR="00DE7288" w:rsidRPr="00D161DC" w:rsidRDefault="00DE7288" w:rsidP="00DE7288">
            <w:pPr>
              <w:pStyle w:val="ENoteTableText"/>
            </w:pPr>
            <w:r w:rsidRPr="00D161DC">
              <w:t xml:space="preserve">Sch 1: 1 Nov 2022 (s 2(1) </w:t>
            </w:r>
            <w:r w:rsidR="00457723">
              <w:t>item 1</w:t>
            </w:r>
            <w:r w:rsidRPr="00D161DC">
              <w:t>)</w:t>
            </w:r>
          </w:p>
        </w:tc>
        <w:tc>
          <w:tcPr>
            <w:tcW w:w="1030" w:type="pct"/>
            <w:shd w:val="clear" w:color="auto" w:fill="auto"/>
          </w:tcPr>
          <w:p w14:paraId="6A8430D8" w14:textId="5773D792" w:rsidR="00DE7288" w:rsidRPr="00D161DC" w:rsidRDefault="00DE7288" w:rsidP="00DE7288">
            <w:pPr>
              <w:pStyle w:val="ENoteTableText"/>
            </w:pPr>
            <w:r w:rsidRPr="00D161DC">
              <w:t>—</w:t>
            </w:r>
          </w:p>
        </w:tc>
      </w:tr>
      <w:tr w:rsidR="00DE7288" w:rsidRPr="00D161DC" w14:paraId="46024DE6" w14:textId="77777777" w:rsidTr="006A0E54">
        <w:trPr>
          <w:cantSplit/>
        </w:trPr>
        <w:tc>
          <w:tcPr>
            <w:tcW w:w="1652" w:type="pct"/>
            <w:shd w:val="clear" w:color="auto" w:fill="auto"/>
          </w:tcPr>
          <w:p w14:paraId="4EDDD5D3" w14:textId="58539CF9" w:rsidR="00DE7288" w:rsidRPr="00D161DC" w:rsidRDefault="00DE7288" w:rsidP="00DE7288">
            <w:pPr>
              <w:pStyle w:val="ENoteTableText"/>
            </w:pPr>
            <w:r w:rsidRPr="00D161DC">
              <w:t>Private Health Insurance Legislation Amendment Rules (No. 1) 2023</w:t>
            </w:r>
          </w:p>
        </w:tc>
        <w:tc>
          <w:tcPr>
            <w:tcW w:w="1202" w:type="pct"/>
            <w:shd w:val="clear" w:color="auto" w:fill="auto"/>
          </w:tcPr>
          <w:p w14:paraId="2F60DA8B" w14:textId="5A61B1AB" w:rsidR="00DE7288" w:rsidRPr="00D161DC" w:rsidRDefault="00DE7288" w:rsidP="00DE7288">
            <w:pPr>
              <w:pStyle w:val="ENoteTableText"/>
            </w:pPr>
            <w:r w:rsidRPr="00D161DC">
              <w:t>28 Feb 2023 (F2023L00173)</w:t>
            </w:r>
          </w:p>
        </w:tc>
        <w:tc>
          <w:tcPr>
            <w:tcW w:w="1116" w:type="pct"/>
            <w:shd w:val="clear" w:color="auto" w:fill="auto"/>
          </w:tcPr>
          <w:p w14:paraId="31ACC6A3" w14:textId="062C2585" w:rsidR="00DE7288" w:rsidRPr="00D161DC" w:rsidRDefault="00DE7288" w:rsidP="00DE7288">
            <w:pPr>
              <w:pStyle w:val="ENoteTableText"/>
            </w:pPr>
            <w:r w:rsidRPr="00D161DC">
              <w:t xml:space="preserve">Sch 1: 1 Mar 2023 (s 2(1) </w:t>
            </w:r>
            <w:r w:rsidR="00457723">
              <w:t>item 1</w:t>
            </w:r>
            <w:r w:rsidRPr="00D161DC">
              <w:t>)</w:t>
            </w:r>
          </w:p>
        </w:tc>
        <w:tc>
          <w:tcPr>
            <w:tcW w:w="1030" w:type="pct"/>
            <w:shd w:val="clear" w:color="auto" w:fill="auto"/>
          </w:tcPr>
          <w:p w14:paraId="4C4D2146" w14:textId="3681D739" w:rsidR="00DE7288" w:rsidRPr="00D161DC" w:rsidRDefault="00DE7288" w:rsidP="00DE7288">
            <w:pPr>
              <w:pStyle w:val="ENoteTableText"/>
            </w:pPr>
            <w:r w:rsidRPr="00D161DC">
              <w:t>—</w:t>
            </w:r>
          </w:p>
        </w:tc>
      </w:tr>
      <w:tr w:rsidR="006A0E54" w:rsidRPr="00D161DC" w14:paraId="1EEF5379" w14:textId="77777777" w:rsidTr="00C472FF">
        <w:trPr>
          <w:cantSplit/>
        </w:trPr>
        <w:tc>
          <w:tcPr>
            <w:tcW w:w="1652" w:type="pct"/>
            <w:tcBorders>
              <w:bottom w:val="single" w:sz="12" w:space="0" w:color="auto"/>
            </w:tcBorders>
            <w:shd w:val="clear" w:color="auto" w:fill="auto"/>
          </w:tcPr>
          <w:p w14:paraId="087F68F7" w14:textId="4A5C5D14" w:rsidR="006A0E54" w:rsidRPr="006A0E54" w:rsidRDefault="006A0E54" w:rsidP="00DE7288">
            <w:pPr>
              <w:pStyle w:val="ENoteTableText"/>
            </w:pPr>
            <w:r w:rsidRPr="006A0E54">
              <w:t>Private Health Insurance Legislation Amendment Rules (No. 2) 2023</w:t>
            </w:r>
          </w:p>
        </w:tc>
        <w:tc>
          <w:tcPr>
            <w:tcW w:w="1202" w:type="pct"/>
            <w:tcBorders>
              <w:bottom w:val="single" w:sz="12" w:space="0" w:color="auto"/>
            </w:tcBorders>
            <w:shd w:val="clear" w:color="auto" w:fill="auto"/>
          </w:tcPr>
          <w:p w14:paraId="1AEA7AB7" w14:textId="1CD53FC0" w:rsidR="006A0E54" w:rsidRPr="00D161DC" w:rsidRDefault="006A0E54" w:rsidP="00DE7288">
            <w:pPr>
              <w:pStyle w:val="ENoteTableText"/>
            </w:pPr>
            <w:r>
              <w:t>17 Mar 2023 (F2023L00252)</w:t>
            </w:r>
          </w:p>
        </w:tc>
        <w:tc>
          <w:tcPr>
            <w:tcW w:w="1116" w:type="pct"/>
            <w:tcBorders>
              <w:bottom w:val="single" w:sz="12" w:space="0" w:color="auto"/>
            </w:tcBorders>
            <w:shd w:val="clear" w:color="auto" w:fill="auto"/>
          </w:tcPr>
          <w:p w14:paraId="30726DB0" w14:textId="14FDA8BD" w:rsidR="006A0E54" w:rsidRPr="00D161DC" w:rsidRDefault="006A0E54" w:rsidP="00DE7288">
            <w:pPr>
              <w:pStyle w:val="ENoteTableText"/>
            </w:pPr>
            <w:r w:rsidRPr="00D161DC">
              <w:t>Sch 1</w:t>
            </w:r>
            <w:r>
              <w:t xml:space="preserve"> (items 1, 2)</w:t>
            </w:r>
            <w:r w:rsidRPr="00D161DC">
              <w:t xml:space="preserve">: </w:t>
            </w:r>
            <w:r>
              <w:t>20</w:t>
            </w:r>
            <w:r w:rsidRPr="00D161DC">
              <w:t xml:space="preserve"> Mar 2023 (s 2(1) </w:t>
            </w:r>
            <w:r>
              <w:t>item 1</w:t>
            </w:r>
            <w:r w:rsidRPr="00D161DC">
              <w:t>)</w:t>
            </w:r>
          </w:p>
        </w:tc>
        <w:tc>
          <w:tcPr>
            <w:tcW w:w="1030" w:type="pct"/>
            <w:tcBorders>
              <w:bottom w:val="single" w:sz="12" w:space="0" w:color="auto"/>
            </w:tcBorders>
            <w:shd w:val="clear" w:color="auto" w:fill="auto"/>
          </w:tcPr>
          <w:p w14:paraId="30E6BD0C" w14:textId="6ABA371E" w:rsidR="006A0E54" w:rsidRPr="00D161DC" w:rsidRDefault="006A0E54" w:rsidP="00DE7288">
            <w:pPr>
              <w:pStyle w:val="ENoteTableText"/>
            </w:pPr>
            <w:r w:rsidRPr="00D161DC">
              <w:t>—</w:t>
            </w:r>
          </w:p>
        </w:tc>
      </w:tr>
    </w:tbl>
    <w:p w14:paraId="47BFCD06" w14:textId="77777777" w:rsidR="00130239" w:rsidRPr="00D161DC" w:rsidRDefault="00130239" w:rsidP="00130239">
      <w:pPr>
        <w:pStyle w:val="Tabletext"/>
      </w:pPr>
    </w:p>
    <w:p w14:paraId="24292E02" w14:textId="77777777" w:rsidR="00130239" w:rsidRPr="00D161DC" w:rsidRDefault="00130239" w:rsidP="00130239">
      <w:pPr>
        <w:pStyle w:val="ENotesHeading2"/>
        <w:pageBreakBefore/>
      </w:pPr>
      <w:bookmarkStart w:id="77" w:name="_Toc83817818"/>
      <w:r w:rsidRPr="00D161DC">
        <w:lastRenderedPageBreak/>
        <w:t>Endnote 4—Amendment history</w:t>
      </w:r>
      <w:bookmarkEnd w:id="77"/>
    </w:p>
    <w:p w14:paraId="5AD6B97F" w14:textId="77777777" w:rsidR="00130239" w:rsidRPr="00D161DC" w:rsidRDefault="00130239" w:rsidP="00130239">
      <w:pPr>
        <w:pStyle w:val="Tabletext"/>
      </w:pPr>
    </w:p>
    <w:tbl>
      <w:tblPr>
        <w:tblW w:w="4937" w:type="pct"/>
        <w:tblInd w:w="108" w:type="dxa"/>
        <w:tblLook w:val="0000" w:firstRow="0" w:lastRow="0" w:firstColumn="0" w:lastColumn="0" w:noHBand="0" w:noVBand="0"/>
      </w:tblPr>
      <w:tblGrid>
        <w:gridCol w:w="2311"/>
        <w:gridCol w:w="6111"/>
      </w:tblGrid>
      <w:tr w:rsidR="00130239" w:rsidRPr="00D161DC" w14:paraId="08B1339E" w14:textId="77777777" w:rsidTr="00F5408A">
        <w:trPr>
          <w:cantSplit/>
          <w:tblHeader/>
        </w:trPr>
        <w:tc>
          <w:tcPr>
            <w:tcW w:w="1372" w:type="pct"/>
            <w:tcBorders>
              <w:top w:val="single" w:sz="12" w:space="0" w:color="auto"/>
              <w:bottom w:val="single" w:sz="12" w:space="0" w:color="auto"/>
            </w:tcBorders>
            <w:shd w:val="clear" w:color="auto" w:fill="auto"/>
          </w:tcPr>
          <w:p w14:paraId="7A9734DE" w14:textId="77777777" w:rsidR="00130239" w:rsidRPr="00D161DC" w:rsidRDefault="00130239" w:rsidP="00F5408A">
            <w:pPr>
              <w:pStyle w:val="ENoteTableHeading"/>
              <w:tabs>
                <w:tab w:val="center" w:leader="dot" w:pos="2268"/>
              </w:tabs>
            </w:pPr>
            <w:r w:rsidRPr="00D161DC">
              <w:t>Provision affected</w:t>
            </w:r>
          </w:p>
        </w:tc>
        <w:tc>
          <w:tcPr>
            <w:tcW w:w="3628" w:type="pct"/>
            <w:tcBorders>
              <w:top w:val="single" w:sz="12" w:space="0" w:color="auto"/>
              <w:bottom w:val="single" w:sz="12" w:space="0" w:color="auto"/>
            </w:tcBorders>
            <w:shd w:val="clear" w:color="auto" w:fill="auto"/>
          </w:tcPr>
          <w:p w14:paraId="15D432E5" w14:textId="77777777" w:rsidR="00130239" w:rsidRPr="00D161DC" w:rsidRDefault="00130239" w:rsidP="00F5408A">
            <w:pPr>
              <w:pStyle w:val="ENoteTableHeading"/>
              <w:tabs>
                <w:tab w:val="center" w:leader="dot" w:pos="2268"/>
              </w:tabs>
            </w:pPr>
            <w:r w:rsidRPr="00D161DC">
              <w:t>How affected</w:t>
            </w:r>
          </w:p>
        </w:tc>
      </w:tr>
      <w:tr w:rsidR="00130239" w:rsidRPr="00D161DC" w14:paraId="42B66A53" w14:textId="77777777" w:rsidTr="00F5408A">
        <w:trPr>
          <w:cantSplit/>
        </w:trPr>
        <w:tc>
          <w:tcPr>
            <w:tcW w:w="1372" w:type="pct"/>
            <w:tcBorders>
              <w:top w:val="single" w:sz="12" w:space="0" w:color="auto"/>
            </w:tcBorders>
            <w:shd w:val="clear" w:color="auto" w:fill="auto"/>
          </w:tcPr>
          <w:p w14:paraId="1115DF43" w14:textId="77777777" w:rsidR="00130239" w:rsidRPr="00D161DC" w:rsidRDefault="00130239" w:rsidP="00F5408A">
            <w:pPr>
              <w:pStyle w:val="ENoteTableText"/>
              <w:tabs>
                <w:tab w:val="center" w:leader="dot" w:pos="2268"/>
              </w:tabs>
              <w:rPr>
                <w:b/>
              </w:rPr>
            </w:pPr>
            <w:r w:rsidRPr="00D161DC">
              <w:rPr>
                <w:b/>
              </w:rPr>
              <w:t>Part 1</w:t>
            </w:r>
          </w:p>
        </w:tc>
        <w:tc>
          <w:tcPr>
            <w:tcW w:w="3628" w:type="pct"/>
            <w:tcBorders>
              <w:top w:val="single" w:sz="12" w:space="0" w:color="auto"/>
            </w:tcBorders>
            <w:shd w:val="clear" w:color="auto" w:fill="auto"/>
          </w:tcPr>
          <w:p w14:paraId="0F22BCEC" w14:textId="77777777" w:rsidR="00130239" w:rsidRPr="00D161DC" w:rsidRDefault="00130239" w:rsidP="00F5408A">
            <w:pPr>
              <w:pStyle w:val="ENoteTableText"/>
              <w:rPr>
                <w:b/>
              </w:rPr>
            </w:pPr>
          </w:p>
        </w:tc>
      </w:tr>
      <w:tr w:rsidR="00130239" w:rsidRPr="00D161DC" w14:paraId="393C1124" w14:textId="77777777" w:rsidTr="00F5408A">
        <w:trPr>
          <w:cantSplit/>
        </w:trPr>
        <w:tc>
          <w:tcPr>
            <w:tcW w:w="1372" w:type="pct"/>
            <w:shd w:val="clear" w:color="auto" w:fill="auto"/>
          </w:tcPr>
          <w:p w14:paraId="6B19BBA8" w14:textId="77777777" w:rsidR="00130239" w:rsidRPr="00D161DC" w:rsidRDefault="00130239" w:rsidP="00F5408A">
            <w:pPr>
              <w:pStyle w:val="ENoteTableText"/>
              <w:tabs>
                <w:tab w:val="center" w:leader="dot" w:pos="2268"/>
              </w:tabs>
            </w:pPr>
            <w:r w:rsidRPr="00D161DC">
              <w:t>r 2</w:t>
            </w:r>
            <w:r w:rsidRPr="00D161DC">
              <w:tab/>
            </w:r>
          </w:p>
        </w:tc>
        <w:tc>
          <w:tcPr>
            <w:tcW w:w="3628" w:type="pct"/>
            <w:shd w:val="clear" w:color="auto" w:fill="auto"/>
          </w:tcPr>
          <w:p w14:paraId="5540FD23" w14:textId="77777777" w:rsidR="00130239" w:rsidRPr="00D161DC" w:rsidRDefault="00130239" w:rsidP="00F5408A">
            <w:pPr>
              <w:pStyle w:val="ENoteTableText"/>
            </w:pPr>
            <w:r w:rsidRPr="00D161DC">
              <w:t>rep LA s 48D</w:t>
            </w:r>
          </w:p>
        </w:tc>
      </w:tr>
      <w:tr w:rsidR="00130239" w:rsidRPr="00D161DC" w14:paraId="739B5D8C" w14:textId="77777777" w:rsidTr="00F5408A">
        <w:trPr>
          <w:cantSplit/>
        </w:trPr>
        <w:tc>
          <w:tcPr>
            <w:tcW w:w="1372" w:type="pct"/>
            <w:shd w:val="clear" w:color="auto" w:fill="auto"/>
          </w:tcPr>
          <w:p w14:paraId="506A5B5B" w14:textId="77777777" w:rsidR="00130239" w:rsidRPr="00D161DC" w:rsidRDefault="00130239" w:rsidP="00F5408A">
            <w:pPr>
              <w:pStyle w:val="ENoteTableText"/>
              <w:tabs>
                <w:tab w:val="center" w:leader="dot" w:pos="2268"/>
              </w:tabs>
            </w:pPr>
            <w:r w:rsidRPr="00D161DC">
              <w:t>r 3</w:t>
            </w:r>
            <w:r w:rsidRPr="00D161DC">
              <w:tab/>
            </w:r>
          </w:p>
        </w:tc>
        <w:tc>
          <w:tcPr>
            <w:tcW w:w="3628" w:type="pct"/>
            <w:shd w:val="clear" w:color="auto" w:fill="auto"/>
          </w:tcPr>
          <w:p w14:paraId="1B3FA4A0" w14:textId="77777777" w:rsidR="00130239" w:rsidRPr="00D161DC" w:rsidRDefault="00130239" w:rsidP="00F5408A">
            <w:pPr>
              <w:pStyle w:val="ENoteTableText"/>
            </w:pPr>
            <w:r w:rsidRPr="00D161DC">
              <w:t>rep LA s 48C</w:t>
            </w:r>
          </w:p>
        </w:tc>
      </w:tr>
      <w:tr w:rsidR="00130239" w:rsidRPr="00D161DC" w14:paraId="7B978F1B" w14:textId="77777777" w:rsidTr="00F5408A">
        <w:trPr>
          <w:cantSplit/>
        </w:trPr>
        <w:tc>
          <w:tcPr>
            <w:tcW w:w="1372" w:type="pct"/>
            <w:shd w:val="clear" w:color="auto" w:fill="auto"/>
          </w:tcPr>
          <w:p w14:paraId="2A60B261" w14:textId="77777777" w:rsidR="00130239" w:rsidRPr="00D161DC" w:rsidRDefault="00130239" w:rsidP="00F5408A">
            <w:pPr>
              <w:pStyle w:val="ENoteTableText"/>
              <w:tabs>
                <w:tab w:val="center" w:leader="dot" w:pos="2268"/>
              </w:tabs>
            </w:pPr>
            <w:r w:rsidRPr="00D161DC">
              <w:t>r 4</w:t>
            </w:r>
            <w:r w:rsidRPr="00D161DC">
              <w:tab/>
            </w:r>
          </w:p>
        </w:tc>
        <w:tc>
          <w:tcPr>
            <w:tcW w:w="3628" w:type="pct"/>
            <w:shd w:val="clear" w:color="auto" w:fill="auto"/>
          </w:tcPr>
          <w:p w14:paraId="5AA80A14" w14:textId="77777777" w:rsidR="00130239" w:rsidRPr="00D161DC" w:rsidRDefault="00130239" w:rsidP="00F5408A">
            <w:pPr>
              <w:pStyle w:val="ENoteTableText"/>
              <w:rPr>
                <w:u w:val="single"/>
              </w:rPr>
            </w:pPr>
            <w:r w:rsidRPr="00D161DC">
              <w:t>am F2018L00393; F2018L01414; F2019L00481</w:t>
            </w:r>
            <w:r w:rsidR="008E39E4" w:rsidRPr="00D161DC">
              <w:t>; F2021L01137</w:t>
            </w:r>
          </w:p>
        </w:tc>
      </w:tr>
      <w:tr w:rsidR="00B736DF" w:rsidRPr="00D161DC" w14:paraId="442B4123" w14:textId="77777777" w:rsidTr="00F5408A">
        <w:trPr>
          <w:cantSplit/>
        </w:trPr>
        <w:tc>
          <w:tcPr>
            <w:tcW w:w="1372" w:type="pct"/>
            <w:shd w:val="clear" w:color="auto" w:fill="auto"/>
          </w:tcPr>
          <w:p w14:paraId="005A09F4" w14:textId="77777777" w:rsidR="00B736DF" w:rsidRPr="00D161DC" w:rsidRDefault="00B736DF" w:rsidP="00F5408A">
            <w:pPr>
              <w:pStyle w:val="ENoteTableText"/>
              <w:tabs>
                <w:tab w:val="center" w:leader="dot" w:pos="2268"/>
              </w:tabs>
            </w:pPr>
          </w:p>
        </w:tc>
        <w:tc>
          <w:tcPr>
            <w:tcW w:w="3628" w:type="pct"/>
            <w:shd w:val="clear" w:color="auto" w:fill="auto"/>
          </w:tcPr>
          <w:p w14:paraId="193C94F5" w14:textId="77777777" w:rsidR="00B736DF" w:rsidRPr="00D161DC" w:rsidRDefault="00B736DF" w:rsidP="00F5408A">
            <w:pPr>
              <w:pStyle w:val="ENoteTableText"/>
            </w:pPr>
            <w:r w:rsidRPr="00D161DC">
              <w:t>ed C35</w:t>
            </w:r>
          </w:p>
        </w:tc>
      </w:tr>
      <w:tr w:rsidR="00CB63B7" w:rsidRPr="00D161DC" w14:paraId="7E008565" w14:textId="77777777" w:rsidTr="00F5408A">
        <w:trPr>
          <w:cantSplit/>
        </w:trPr>
        <w:tc>
          <w:tcPr>
            <w:tcW w:w="1372" w:type="pct"/>
            <w:shd w:val="clear" w:color="auto" w:fill="auto"/>
          </w:tcPr>
          <w:p w14:paraId="51B7E05E" w14:textId="77777777" w:rsidR="00CB63B7" w:rsidRPr="00D161DC" w:rsidRDefault="00CB63B7" w:rsidP="00F5408A">
            <w:pPr>
              <w:pStyle w:val="ENoteTableText"/>
              <w:tabs>
                <w:tab w:val="center" w:leader="dot" w:pos="2268"/>
              </w:tabs>
            </w:pPr>
          </w:p>
        </w:tc>
        <w:tc>
          <w:tcPr>
            <w:tcW w:w="3628" w:type="pct"/>
            <w:shd w:val="clear" w:color="auto" w:fill="auto"/>
          </w:tcPr>
          <w:p w14:paraId="1627554F" w14:textId="163B860F" w:rsidR="00CB63B7" w:rsidRPr="00D161DC" w:rsidRDefault="00CB63B7" w:rsidP="00F5408A">
            <w:pPr>
              <w:pStyle w:val="ENoteTableText"/>
            </w:pPr>
            <w:r w:rsidRPr="00D161DC">
              <w:t>am F2021L01295</w:t>
            </w:r>
          </w:p>
        </w:tc>
      </w:tr>
      <w:tr w:rsidR="00130239" w:rsidRPr="00D161DC" w14:paraId="492EC6FE" w14:textId="77777777" w:rsidTr="00F5408A">
        <w:trPr>
          <w:cantSplit/>
        </w:trPr>
        <w:tc>
          <w:tcPr>
            <w:tcW w:w="1372" w:type="pct"/>
            <w:shd w:val="clear" w:color="auto" w:fill="auto"/>
          </w:tcPr>
          <w:p w14:paraId="4A6EC485" w14:textId="77777777" w:rsidR="00130239" w:rsidRPr="00D161DC" w:rsidDel="006F67C3" w:rsidRDefault="00130239" w:rsidP="00F5408A">
            <w:pPr>
              <w:pStyle w:val="ENoteTableText"/>
              <w:tabs>
                <w:tab w:val="center" w:leader="dot" w:pos="2268"/>
              </w:tabs>
              <w:rPr>
                <w:b/>
              </w:rPr>
            </w:pPr>
            <w:r w:rsidRPr="00D161DC">
              <w:rPr>
                <w:b/>
              </w:rPr>
              <w:t>Part 2</w:t>
            </w:r>
          </w:p>
        </w:tc>
        <w:tc>
          <w:tcPr>
            <w:tcW w:w="3628" w:type="pct"/>
            <w:shd w:val="clear" w:color="auto" w:fill="auto"/>
          </w:tcPr>
          <w:p w14:paraId="16760872" w14:textId="77777777" w:rsidR="00130239" w:rsidRPr="00D161DC" w:rsidRDefault="00130239" w:rsidP="00F5408A">
            <w:pPr>
              <w:pStyle w:val="ENoteTableText"/>
            </w:pPr>
          </w:p>
        </w:tc>
      </w:tr>
      <w:tr w:rsidR="008E39E4" w:rsidRPr="00D161DC" w14:paraId="07253BE0" w14:textId="77777777" w:rsidTr="00F5408A">
        <w:trPr>
          <w:cantSplit/>
        </w:trPr>
        <w:tc>
          <w:tcPr>
            <w:tcW w:w="1372" w:type="pct"/>
            <w:shd w:val="clear" w:color="auto" w:fill="auto"/>
          </w:tcPr>
          <w:p w14:paraId="2294E65A" w14:textId="77777777" w:rsidR="008E39E4" w:rsidRPr="00D161DC" w:rsidRDefault="008E39E4" w:rsidP="00F5408A">
            <w:pPr>
              <w:pStyle w:val="ENoteTableText"/>
              <w:tabs>
                <w:tab w:val="center" w:leader="dot" w:pos="2268"/>
              </w:tabs>
            </w:pPr>
            <w:r w:rsidRPr="00D161DC">
              <w:t>r 5</w:t>
            </w:r>
            <w:r w:rsidRPr="00D161DC">
              <w:tab/>
            </w:r>
          </w:p>
        </w:tc>
        <w:tc>
          <w:tcPr>
            <w:tcW w:w="3628" w:type="pct"/>
            <w:shd w:val="clear" w:color="auto" w:fill="auto"/>
          </w:tcPr>
          <w:p w14:paraId="4555C9A3" w14:textId="0435B930" w:rsidR="008E39E4" w:rsidRPr="00D161DC" w:rsidRDefault="008E39E4" w:rsidP="00F5408A">
            <w:pPr>
              <w:pStyle w:val="ENoteTableText"/>
            </w:pPr>
            <w:r w:rsidRPr="00D161DC">
              <w:t>am F2021L01137</w:t>
            </w:r>
            <w:r w:rsidR="00CB63B7" w:rsidRPr="00D161DC">
              <w:t>; F2021L01295</w:t>
            </w:r>
          </w:p>
        </w:tc>
      </w:tr>
      <w:tr w:rsidR="00130239" w:rsidRPr="00D161DC" w14:paraId="2C78FC14" w14:textId="77777777" w:rsidTr="00F5408A">
        <w:trPr>
          <w:cantSplit/>
        </w:trPr>
        <w:tc>
          <w:tcPr>
            <w:tcW w:w="1372" w:type="pct"/>
            <w:shd w:val="clear" w:color="auto" w:fill="auto"/>
          </w:tcPr>
          <w:p w14:paraId="3A76A2B1" w14:textId="77777777" w:rsidR="00130239" w:rsidRPr="00D161DC" w:rsidRDefault="00130239" w:rsidP="00F5408A">
            <w:pPr>
              <w:pStyle w:val="ENoteTableText"/>
              <w:tabs>
                <w:tab w:val="center" w:leader="dot" w:pos="2268"/>
              </w:tabs>
            </w:pPr>
            <w:r w:rsidRPr="00D161DC">
              <w:t>r 5A</w:t>
            </w:r>
            <w:r w:rsidRPr="00D161DC">
              <w:tab/>
            </w:r>
          </w:p>
        </w:tc>
        <w:tc>
          <w:tcPr>
            <w:tcW w:w="3628" w:type="pct"/>
            <w:shd w:val="clear" w:color="auto" w:fill="auto"/>
          </w:tcPr>
          <w:p w14:paraId="744C417B" w14:textId="77777777" w:rsidR="00130239" w:rsidRPr="00D161DC" w:rsidRDefault="00130239" w:rsidP="00F5408A">
            <w:pPr>
              <w:pStyle w:val="ENoteTableText"/>
            </w:pPr>
            <w:r w:rsidRPr="00D161DC">
              <w:t>am F2018L00393</w:t>
            </w:r>
          </w:p>
        </w:tc>
      </w:tr>
      <w:tr w:rsidR="00130239" w:rsidRPr="00D161DC" w14:paraId="7E06B43F" w14:textId="77777777" w:rsidTr="00F5408A">
        <w:trPr>
          <w:cantSplit/>
        </w:trPr>
        <w:tc>
          <w:tcPr>
            <w:tcW w:w="1372" w:type="pct"/>
            <w:shd w:val="clear" w:color="auto" w:fill="auto"/>
          </w:tcPr>
          <w:p w14:paraId="386B506D" w14:textId="77777777" w:rsidR="00130239" w:rsidRPr="00D161DC" w:rsidRDefault="00130239" w:rsidP="00F5408A">
            <w:pPr>
              <w:pStyle w:val="ENoteTableText"/>
              <w:tabs>
                <w:tab w:val="center" w:leader="dot" w:pos="2268"/>
              </w:tabs>
            </w:pPr>
            <w:r w:rsidRPr="00D161DC">
              <w:t>r 6</w:t>
            </w:r>
            <w:r w:rsidRPr="00D161DC">
              <w:tab/>
            </w:r>
          </w:p>
        </w:tc>
        <w:tc>
          <w:tcPr>
            <w:tcW w:w="3628" w:type="pct"/>
            <w:shd w:val="clear" w:color="auto" w:fill="auto"/>
          </w:tcPr>
          <w:p w14:paraId="07F9322E" w14:textId="77777777" w:rsidR="00130239" w:rsidRPr="00D161DC" w:rsidRDefault="00130239" w:rsidP="00F5408A">
            <w:pPr>
              <w:pStyle w:val="ENoteTableText"/>
            </w:pPr>
            <w:r w:rsidRPr="00D161DC">
              <w:t>am F2018L01414</w:t>
            </w:r>
          </w:p>
        </w:tc>
      </w:tr>
      <w:tr w:rsidR="00130239" w:rsidRPr="00D161DC" w14:paraId="7C2240D2" w14:textId="77777777" w:rsidTr="00F5408A">
        <w:trPr>
          <w:cantSplit/>
        </w:trPr>
        <w:tc>
          <w:tcPr>
            <w:tcW w:w="1372" w:type="pct"/>
            <w:shd w:val="clear" w:color="auto" w:fill="auto"/>
          </w:tcPr>
          <w:p w14:paraId="623DD52A" w14:textId="77777777" w:rsidR="00130239" w:rsidRPr="00D161DC" w:rsidRDefault="00130239" w:rsidP="00F5408A">
            <w:pPr>
              <w:pStyle w:val="ENoteTableText"/>
              <w:tabs>
                <w:tab w:val="center" w:leader="dot" w:pos="2268"/>
              </w:tabs>
            </w:pPr>
            <w:r w:rsidRPr="00D161DC">
              <w:t>r 8</w:t>
            </w:r>
            <w:r w:rsidRPr="00D161DC">
              <w:tab/>
            </w:r>
          </w:p>
        </w:tc>
        <w:tc>
          <w:tcPr>
            <w:tcW w:w="3628" w:type="pct"/>
            <w:shd w:val="clear" w:color="auto" w:fill="auto"/>
          </w:tcPr>
          <w:p w14:paraId="792784E5" w14:textId="77777777" w:rsidR="00130239" w:rsidRPr="00D161DC" w:rsidRDefault="00130239" w:rsidP="00F5408A">
            <w:pPr>
              <w:pStyle w:val="ENoteTableText"/>
            </w:pPr>
            <w:r w:rsidRPr="00D161DC">
              <w:t>am F2018L01414</w:t>
            </w:r>
          </w:p>
        </w:tc>
      </w:tr>
      <w:tr w:rsidR="00130239" w:rsidRPr="00D161DC" w14:paraId="0AAF15DC" w14:textId="77777777" w:rsidTr="00F5408A">
        <w:trPr>
          <w:cantSplit/>
        </w:trPr>
        <w:tc>
          <w:tcPr>
            <w:tcW w:w="1372" w:type="pct"/>
            <w:shd w:val="clear" w:color="auto" w:fill="auto"/>
          </w:tcPr>
          <w:p w14:paraId="491DAD67" w14:textId="77777777" w:rsidR="00130239" w:rsidRPr="00D161DC" w:rsidRDefault="00130239" w:rsidP="00F5408A">
            <w:pPr>
              <w:pStyle w:val="ENoteTableText"/>
              <w:tabs>
                <w:tab w:val="center" w:leader="dot" w:pos="2268"/>
              </w:tabs>
            </w:pPr>
            <w:r w:rsidRPr="00D161DC">
              <w:t>r 8A</w:t>
            </w:r>
            <w:r w:rsidRPr="00D161DC">
              <w:tab/>
            </w:r>
          </w:p>
        </w:tc>
        <w:tc>
          <w:tcPr>
            <w:tcW w:w="3628" w:type="pct"/>
            <w:shd w:val="clear" w:color="auto" w:fill="auto"/>
          </w:tcPr>
          <w:p w14:paraId="12921EAA" w14:textId="77777777" w:rsidR="00130239" w:rsidRPr="00D161DC" w:rsidRDefault="00130239" w:rsidP="00F5408A">
            <w:pPr>
              <w:pStyle w:val="ENoteTableText"/>
            </w:pPr>
            <w:r w:rsidRPr="00D161DC">
              <w:t>am F2015L01449; F2016L00353; F2016L00985; F2016L01447; F2016L01464; F2017L00243; F2017L00776; F2017L01219; F2018L00314; F2018L00918; F2018L01316</w:t>
            </w:r>
          </w:p>
        </w:tc>
      </w:tr>
      <w:tr w:rsidR="00130239" w:rsidRPr="00D161DC" w14:paraId="708272DE" w14:textId="77777777" w:rsidTr="00F5408A">
        <w:trPr>
          <w:cantSplit/>
        </w:trPr>
        <w:tc>
          <w:tcPr>
            <w:tcW w:w="1372" w:type="pct"/>
            <w:shd w:val="clear" w:color="auto" w:fill="auto"/>
          </w:tcPr>
          <w:p w14:paraId="79E651F0" w14:textId="77777777" w:rsidR="00130239" w:rsidRPr="00D161DC" w:rsidRDefault="00130239" w:rsidP="00F5408A">
            <w:pPr>
              <w:pStyle w:val="ENoteTableText"/>
              <w:tabs>
                <w:tab w:val="center" w:leader="dot" w:pos="2268"/>
              </w:tabs>
            </w:pPr>
          </w:p>
        </w:tc>
        <w:tc>
          <w:tcPr>
            <w:tcW w:w="3628" w:type="pct"/>
            <w:shd w:val="clear" w:color="auto" w:fill="auto"/>
          </w:tcPr>
          <w:p w14:paraId="13E26D29" w14:textId="77777777" w:rsidR="00130239" w:rsidRPr="00D161DC" w:rsidRDefault="00130239" w:rsidP="00F5408A">
            <w:pPr>
              <w:pStyle w:val="ENoteTableText"/>
              <w:tabs>
                <w:tab w:val="center" w:leader="dot" w:pos="2268"/>
              </w:tabs>
            </w:pPr>
            <w:r w:rsidRPr="00D161DC">
              <w:t>ed C13</w:t>
            </w:r>
          </w:p>
        </w:tc>
      </w:tr>
      <w:tr w:rsidR="00130239" w:rsidRPr="00D161DC" w14:paraId="1894AE41" w14:textId="77777777" w:rsidTr="00F5408A">
        <w:trPr>
          <w:cantSplit/>
        </w:trPr>
        <w:tc>
          <w:tcPr>
            <w:tcW w:w="1372" w:type="pct"/>
            <w:shd w:val="clear" w:color="auto" w:fill="auto"/>
          </w:tcPr>
          <w:p w14:paraId="577D9899" w14:textId="77777777" w:rsidR="00130239" w:rsidRPr="00D161DC" w:rsidRDefault="00130239" w:rsidP="00F5408A">
            <w:pPr>
              <w:pStyle w:val="ENoteTableText"/>
              <w:tabs>
                <w:tab w:val="center" w:leader="dot" w:pos="2268"/>
              </w:tabs>
            </w:pPr>
          </w:p>
        </w:tc>
        <w:tc>
          <w:tcPr>
            <w:tcW w:w="3628" w:type="pct"/>
            <w:shd w:val="clear" w:color="auto" w:fill="auto"/>
          </w:tcPr>
          <w:p w14:paraId="0853F96E" w14:textId="77777777" w:rsidR="00130239" w:rsidRPr="00D161DC" w:rsidRDefault="00130239" w:rsidP="00F5408A">
            <w:pPr>
              <w:pStyle w:val="ENoteTableText"/>
              <w:tabs>
                <w:tab w:val="center" w:leader="dot" w:pos="2268"/>
              </w:tabs>
            </w:pPr>
            <w:r w:rsidRPr="00D161DC">
              <w:t>am F2019L00328</w:t>
            </w:r>
          </w:p>
        </w:tc>
      </w:tr>
      <w:tr w:rsidR="00130239" w:rsidRPr="00D161DC" w14:paraId="69E8FC59" w14:textId="77777777" w:rsidTr="00F5408A">
        <w:trPr>
          <w:cantSplit/>
        </w:trPr>
        <w:tc>
          <w:tcPr>
            <w:tcW w:w="1372" w:type="pct"/>
            <w:shd w:val="clear" w:color="auto" w:fill="auto"/>
          </w:tcPr>
          <w:p w14:paraId="1AEDBD6C" w14:textId="77777777" w:rsidR="00130239" w:rsidRPr="00D161DC" w:rsidRDefault="00130239" w:rsidP="00F5408A">
            <w:pPr>
              <w:pStyle w:val="ENoteTableText"/>
              <w:tabs>
                <w:tab w:val="center" w:leader="dot" w:pos="2268"/>
              </w:tabs>
            </w:pPr>
          </w:p>
        </w:tc>
        <w:tc>
          <w:tcPr>
            <w:tcW w:w="3628" w:type="pct"/>
            <w:shd w:val="clear" w:color="auto" w:fill="auto"/>
          </w:tcPr>
          <w:p w14:paraId="2D88887D" w14:textId="77777777" w:rsidR="00130239" w:rsidRPr="00D161DC" w:rsidRDefault="00130239" w:rsidP="00F5408A">
            <w:pPr>
              <w:pStyle w:val="ENoteTableText"/>
              <w:tabs>
                <w:tab w:val="center" w:leader="dot" w:pos="2268"/>
              </w:tabs>
            </w:pPr>
            <w:r w:rsidRPr="00D161DC">
              <w:t>ed C17</w:t>
            </w:r>
          </w:p>
        </w:tc>
      </w:tr>
      <w:tr w:rsidR="00130239" w:rsidRPr="00D161DC" w14:paraId="01C06B6C" w14:textId="77777777" w:rsidTr="00F5408A">
        <w:trPr>
          <w:cantSplit/>
        </w:trPr>
        <w:tc>
          <w:tcPr>
            <w:tcW w:w="1372" w:type="pct"/>
            <w:shd w:val="clear" w:color="auto" w:fill="auto"/>
          </w:tcPr>
          <w:p w14:paraId="2A25D37A" w14:textId="77777777" w:rsidR="00130239" w:rsidRPr="00D161DC" w:rsidRDefault="00130239" w:rsidP="00F5408A">
            <w:pPr>
              <w:pStyle w:val="ENoteTableText"/>
              <w:tabs>
                <w:tab w:val="center" w:leader="dot" w:pos="2268"/>
              </w:tabs>
            </w:pPr>
          </w:p>
        </w:tc>
        <w:tc>
          <w:tcPr>
            <w:tcW w:w="3628" w:type="pct"/>
            <w:shd w:val="clear" w:color="auto" w:fill="auto"/>
          </w:tcPr>
          <w:p w14:paraId="082EAD71" w14:textId="77777777" w:rsidR="00130239" w:rsidRPr="00D161DC" w:rsidRDefault="00130239" w:rsidP="00F5408A">
            <w:pPr>
              <w:pStyle w:val="ENoteTableText"/>
              <w:tabs>
                <w:tab w:val="center" w:leader="dot" w:pos="2268"/>
              </w:tabs>
            </w:pPr>
            <w:r w:rsidRPr="00D161DC">
              <w:t>am F2019L00328; F2019L00925</w:t>
            </w:r>
          </w:p>
        </w:tc>
      </w:tr>
      <w:tr w:rsidR="00130239" w:rsidRPr="00D161DC" w14:paraId="1E9ED8A6" w14:textId="77777777" w:rsidTr="00F5408A">
        <w:trPr>
          <w:cantSplit/>
        </w:trPr>
        <w:tc>
          <w:tcPr>
            <w:tcW w:w="1372" w:type="pct"/>
            <w:shd w:val="clear" w:color="auto" w:fill="auto"/>
          </w:tcPr>
          <w:p w14:paraId="4DE5B785" w14:textId="77777777" w:rsidR="00130239" w:rsidRPr="00D161DC" w:rsidRDefault="00130239" w:rsidP="00F5408A">
            <w:pPr>
              <w:pStyle w:val="ENoteTableText"/>
              <w:tabs>
                <w:tab w:val="center" w:leader="dot" w:pos="2268"/>
              </w:tabs>
            </w:pPr>
          </w:p>
        </w:tc>
        <w:tc>
          <w:tcPr>
            <w:tcW w:w="3628" w:type="pct"/>
            <w:shd w:val="clear" w:color="auto" w:fill="auto"/>
          </w:tcPr>
          <w:p w14:paraId="00BE4662" w14:textId="77777777" w:rsidR="00130239" w:rsidRPr="00D161DC" w:rsidRDefault="00130239" w:rsidP="00F5408A">
            <w:pPr>
              <w:pStyle w:val="ENoteTableText"/>
              <w:tabs>
                <w:tab w:val="center" w:leader="dot" w:pos="2268"/>
              </w:tabs>
            </w:pPr>
            <w:r w:rsidRPr="00D161DC">
              <w:t>ed C21</w:t>
            </w:r>
          </w:p>
        </w:tc>
      </w:tr>
      <w:tr w:rsidR="00130239" w:rsidRPr="00D161DC" w14:paraId="14EFD196" w14:textId="77777777" w:rsidTr="00F5408A">
        <w:trPr>
          <w:cantSplit/>
        </w:trPr>
        <w:tc>
          <w:tcPr>
            <w:tcW w:w="1372" w:type="pct"/>
            <w:shd w:val="clear" w:color="auto" w:fill="auto"/>
          </w:tcPr>
          <w:p w14:paraId="4EEA10E0" w14:textId="77777777" w:rsidR="00130239" w:rsidRPr="00D161DC" w:rsidRDefault="00130239" w:rsidP="00F5408A">
            <w:pPr>
              <w:pStyle w:val="ENoteTableText"/>
              <w:tabs>
                <w:tab w:val="center" w:leader="dot" w:pos="2268"/>
              </w:tabs>
            </w:pPr>
          </w:p>
        </w:tc>
        <w:tc>
          <w:tcPr>
            <w:tcW w:w="3628" w:type="pct"/>
            <w:shd w:val="clear" w:color="auto" w:fill="auto"/>
          </w:tcPr>
          <w:p w14:paraId="04964C0A" w14:textId="77777777" w:rsidR="00130239" w:rsidRPr="00D161DC" w:rsidRDefault="00130239" w:rsidP="00F5408A">
            <w:pPr>
              <w:pStyle w:val="ENoteTableText"/>
              <w:tabs>
                <w:tab w:val="center" w:leader="dot" w:pos="2268"/>
              </w:tabs>
            </w:pPr>
            <w:r w:rsidRPr="00D161DC">
              <w:t>am F2019L01221</w:t>
            </w:r>
          </w:p>
        </w:tc>
      </w:tr>
      <w:tr w:rsidR="00130239" w:rsidRPr="00D161DC" w14:paraId="09947DD8" w14:textId="77777777" w:rsidTr="00F5408A">
        <w:trPr>
          <w:cantSplit/>
        </w:trPr>
        <w:tc>
          <w:tcPr>
            <w:tcW w:w="1372" w:type="pct"/>
            <w:shd w:val="clear" w:color="auto" w:fill="auto"/>
          </w:tcPr>
          <w:p w14:paraId="4F481293" w14:textId="77777777" w:rsidR="00130239" w:rsidRPr="00D161DC" w:rsidRDefault="00130239" w:rsidP="00F5408A">
            <w:pPr>
              <w:pStyle w:val="ENoteTableText"/>
              <w:tabs>
                <w:tab w:val="center" w:leader="dot" w:pos="2268"/>
              </w:tabs>
            </w:pPr>
          </w:p>
        </w:tc>
        <w:tc>
          <w:tcPr>
            <w:tcW w:w="3628" w:type="pct"/>
            <w:shd w:val="clear" w:color="auto" w:fill="auto"/>
          </w:tcPr>
          <w:p w14:paraId="1AFD7C41" w14:textId="77777777" w:rsidR="00130239" w:rsidRPr="00D161DC" w:rsidRDefault="00130239" w:rsidP="00F5408A">
            <w:pPr>
              <w:pStyle w:val="ENoteTableText"/>
              <w:tabs>
                <w:tab w:val="center" w:leader="dot" w:pos="2268"/>
              </w:tabs>
            </w:pPr>
            <w:r w:rsidRPr="00D161DC">
              <w:t>ed C22</w:t>
            </w:r>
          </w:p>
        </w:tc>
      </w:tr>
      <w:tr w:rsidR="00130239" w:rsidRPr="00D161DC" w14:paraId="56BDC713" w14:textId="77777777" w:rsidTr="00F5408A">
        <w:trPr>
          <w:cantSplit/>
        </w:trPr>
        <w:tc>
          <w:tcPr>
            <w:tcW w:w="1372" w:type="pct"/>
            <w:shd w:val="clear" w:color="auto" w:fill="auto"/>
          </w:tcPr>
          <w:p w14:paraId="20AC6BBC" w14:textId="77777777" w:rsidR="00130239" w:rsidRPr="00D161DC" w:rsidRDefault="00130239" w:rsidP="00F5408A">
            <w:pPr>
              <w:pStyle w:val="ENoteTableText"/>
              <w:tabs>
                <w:tab w:val="center" w:leader="dot" w:pos="2268"/>
              </w:tabs>
            </w:pPr>
          </w:p>
        </w:tc>
        <w:tc>
          <w:tcPr>
            <w:tcW w:w="3628" w:type="pct"/>
            <w:shd w:val="clear" w:color="auto" w:fill="auto"/>
          </w:tcPr>
          <w:p w14:paraId="11ADE1D8" w14:textId="77777777" w:rsidR="00130239" w:rsidRPr="00D161DC" w:rsidRDefault="00130239" w:rsidP="00F5408A">
            <w:pPr>
              <w:pStyle w:val="ENoteTableText"/>
              <w:tabs>
                <w:tab w:val="center" w:leader="dot" w:pos="2268"/>
              </w:tabs>
            </w:pPr>
            <w:r w:rsidRPr="00D161DC">
              <w:t>am F2020L00272</w:t>
            </w:r>
          </w:p>
        </w:tc>
      </w:tr>
      <w:tr w:rsidR="00130239" w:rsidRPr="00D161DC" w14:paraId="60B87109" w14:textId="77777777" w:rsidTr="00F5408A">
        <w:trPr>
          <w:cantSplit/>
        </w:trPr>
        <w:tc>
          <w:tcPr>
            <w:tcW w:w="1372" w:type="pct"/>
            <w:shd w:val="clear" w:color="auto" w:fill="auto"/>
          </w:tcPr>
          <w:p w14:paraId="498B192A" w14:textId="77777777" w:rsidR="00130239" w:rsidRPr="00D161DC" w:rsidRDefault="00130239" w:rsidP="00F5408A">
            <w:pPr>
              <w:pStyle w:val="ENoteTableText"/>
              <w:tabs>
                <w:tab w:val="center" w:leader="dot" w:pos="2268"/>
              </w:tabs>
            </w:pPr>
          </w:p>
        </w:tc>
        <w:tc>
          <w:tcPr>
            <w:tcW w:w="3628" w:type="pct"/>
            <w:shd w:val="clear" w:color="auto" w:fill="auto"/>
          </w:tcPr>
          <w:p w14:paraId="7851445C" w14:textId="77777777" w:rsidR="00130239" w:rsidRPr="00D161DC" w:rsidRDefault="00130239" w:rsidP="00F5408A">
            <w:pPr>
              <w:pStyle w:val="ENoteTableText"/>
              <w:tabs>
                <w:tab w:val="center" w:leader="dot" w:pos="2268"/>
              </w:tabs>
            </w:pPr>
            <w:r w:rsidRPr="00D161DC">
              <w:t>ed C25</w:t>
            </w:r>
          </w:p>
        </w:tc>
      </w:tr>
      <w:tr w:rsidR="00130239" w:rsidRPr="00D161DC" w14:paraId="2AFE778D" w14:textId="77777777" w:rsidTr="00F5408A">
        <w:trPr>
          <w:cantSplit/>
        </w:trPr>
        <w:tc>
          <w:tcPr>
            <w:tcW w:w="1372" w:type="pct"/>
            <w:shd w:val="clear" w:color="auto" w:fill="auto"/>
          </w:tcPr>
          <w:p w14:paraId="1ED54A9A" w14:textId="77777777" w:rsidR="00130239" w:rsidRPr="00D161DC" w:rsidRDefault="00130239" w:rsidP="00F5408A">
            <w:pPr>
              <w:pStyle w:val="ENoteTableText"/>
              <w:tabs>
                <w:tab w:val="center" w:leader="dot" w:pos="2268"/>
              </w:tabs>
            </w:pPr>
          </w:p>
        </w:tc>
        <w:tc>
          <w:tcPr>
            <w:tcW w:w="3628" w:type="pct"/>
            <w:shd w:val="clear" w:color="auto" w:fill="auto"/>
          </w:tcPr>
          <w:p w14:paraId="779BB1BC" w14:textId="365297E9" w:rsidR="00130239" w:rsidRPr="00D161DC" w:rsidRDefault="00130239" w:rsidP="00F5408A">
            <w:pPr>
              <w:pStyle w:val="ENoteTableText"/>
              <w:tabs>
                <w:tab w:val="center" w:leader="dot" w:pos="2268"/>
              </w:tabs>
            </w:pPr>
            <w:r w:rsidRPr="00D161DC">
              <w:t>am F2020L00862; F2021L00264; F2021L00856</w:t>
            </w:r>
            <w:r w:rsidR="00CB63B7" w:rsidRPr="00D161DC">
              <w:t>; F2021L01295</w:t>
            </w:r>
            <w:r w:rsidR="004143AD" w:rsidRPr="00D161DC">
              <w:t>; F2022L00303</w:t>
            </w:r>
            <w:r w:rsidR="0054179F" w:rsidRPr="00D161DC">
              <w:t>; F2022L00897</w:t>
            </w:r>
            <w:r w:rsidR="00AC012A" w:rsidRPr="00D161DC">
              <w:t>; F2022L01182</w:t>
            </w:r>
            <w:r w:rsidR="006A0E54">
              <w:t>; F2023L00252</w:t>
            </w:r>
          </w:p>
        </w:tc>
      </w:tr>
      <w:tr w:rsidR="00130239" w:rsidRPr="00D161DC" w14:paraId="3917DFB8" w14:textId="77777777" w:rsidTr="00F5408A">
        <w:trPr>
          <w:cantSplit/>
        </w:trPr>
        <w:tc>
          <w:tcPr>
            <w:tcW w:w="1372" w:type="pct"/>
            <w:shd w:val="clear" w:color="auto" w:fill="auto"/>
          </w:tcPr>
          <w:p w14:paraId="7F3D389B" w14:textId="77777777" w:rsidR="00130239" w:rsidRPr="00D161DC" w:rsidRDefault="00130239" w:rsidP="00F5408A">
            <w:pPr>
              <w:pStyle w:val="ENoteTableText"/>
              <w:tabs>
                <w:tab w:val="center" w:leader="dot" w:pos="2268"/>
              </w:tabs>
            </w:pPr>
            <w:r w:rsidRPr="00D161DC">
              <w:t>r 9AA</w:t>
            </w:r>
            <w:r w:rsidRPr="00D161DC">
              <w:tab/>
            </w:r>
          </w:p>
        </w:tc>
        <w:tc>
          <w:tcPr>
            <w:tcW w:w="3628" w:type="pct"/>
            <w:shd w:val="clear" w:color="auto" w:fill="auto"/>
          </w:tcPr>
          <w:p w14:paraId="6AB19116" w14:textId="77777777" w:rsidR="00130239" w:rsidRPr="00D161DC" w:rsidRDefault="00130239" w:rsidP="00F5408A">
            <w:pPr>
              <w:pStyle w:val="ENoteTableText"/>
            </w:pPr>
            <w:r w:rsidRPr="00D161DC">
              <w:t>ad F2018L01304</w:t>
            </w:r>
          </w:p>
        </w:tc>
      </w:tr>
      <w:tr w:rsidR="00130239" w:rsidRPr="00D161DC" w14:paraId="092FA4A4" w14:textId="77777777" w:rsidTr="00F5408A">
        <w:trPr>
          <w:cantSplit/>
        </w:trPr>
        <w:tc>
          <w:tcPr>
            <w:tcW w:w="1372" w:type="pct"/>
            <w:shd w:val="clear" w:color="auto" w:fill="auto"/>
          </w:tcPr>
          <w:p w14:paraId="63EE70CE" w14:textId="77777777" w:rsidR="00130239" w:rsidRPr="00D161DC" w:rsidRDefault="00130239" w:rsidP="00F5408A">
            <w:pPr>
              <w:pStyle w:val="ENoteTableText"/>
              <w:tabs>
                <w:tab w:val="center" w:leader="dot" w:pos="2268"/>
              </w:tabs>
            </w:pPr>
          </w:p>
        </w:tc>
        <w:tc>
          <w:tcPr>
            <w:tcW w:w="3628" w:type="pct"/>
            <w:shd w:val="clear" w:color="auto" w:fill="auto"/>
          </w:tcPr>
          <w:p w14:paraId="4D6A7C4E" w14:textId="77777777" w:rsidR="00130239" w:rsidRPr="00D161DC" w:rsidRDefault="00130239" w:rsidP="00F5408A">
            <w:pPr>
              <w:pStyle w:val="ENoteTableText"/>
            </w:pPr>
            <w:r w:rsidRPr="00D161DC">
              <w:t>am F2018L01414</w:t>
            </w:r>
          </w:p>
        </w:tc>
      </w:tr>
      <w:tr w:rsidR="00130239" w:rsidRPr="00D161DC" w14:paraId="110DC99E" w14:textId="77777777" w:rsidTr="00F5408A">
        <w:trPr>
          <w:cantSplit/>
        </w:trPr>
        <w:tc>
          <w:tcPr>
            <w:tcW w:w="1372" w:type="pct"/>
            <w:shd w:val="clear" w:color="auto" w:fill="auto"/>
          </w:tcPr>
          <w:p w14:paraId="03CBD510" w14:textId="77777777" w:rsidR="00130239" w:rsidRPr="00D161DC" w:rsidRDefault="00130239" w:rsidP="00F5408A">
            <w:pPr>
              <w:pStyle w:val="ENoteTableText"/>
              <w:tabs>
                <w:tab w:val="center" w:leader="dot" w:pos="2268"/>
              </w:tabs>
            </w:pPr>
            <w:r w:rsidRPr="00D161DC">
              <w:t>r 9A</w:t>
            </w:r>
            <w:r w:rsidRPr="00D161DC">
              <w:tab/>
            </w:r>
          </w:p>
        </w:tc>
        <w:tc>
          <w:tcPr>
            <w:tcW w:w="3628" w:type="pct"/>
            <w:shd w:val="clear" w:color="auto" w:fill="auto"/>
          </w:tcPr>
          <w:p w14:paraId="3DB9841B" w14:textId="77777777" w:rsidR="00130239" w:rsidRPr="00D161DC" w:rsidRDefault="00130239" w:rsidP="00F5408A">
            <w:pPr>
              <w:pStyle w:val="ENoteTableText"/>
            </w:pPr>
            <w:r w:rsidRPr="00D161DC">
              <w:t>ad F2018L00393</w:t>
            </w:r>
          </w:p>
        </w:tc>
      </w:tr>
      <w:tr w:rsidR="00130239" w:rsidRPr="00D161DC" w14:paraId="67832073" w14:textId="77777777" w:rsidTr="00F5408A">
        <w:trPr>
          <w:cantSplit/>
        </w:trPr>
        <w:tc>
          <w:tcPr>
            <w:tcW w:w="1372" w:type="pct"/>
            <w:shd w:val="clear" w:color="auto" w:fill="auto"/>
          </w:tcPr>
          <w:p w14:paraId="58FC62A7" w14:textId="77777777" w:rsidR="00130239" w:rsidRPr="00D161DC" w:rsidRDefault="00130239" w:rsidP="00F5408A">
            <w:pPr>
              <w:pStyle w:val="ENoteTableText"/>
              <w:tabs>
                <w:tab w:val="center" w:leader="dot" w:pos="2268"/>
              </w:tabs>
            </w:pPr>
            <w:r w:rsidRPr="00D161DC">
              <w:t>r 9B</w:t>
            </w:r>
            <w:r w:rsidRPr="00D161DC">
              <w:tab/>
            </w:r>
          </w:p>
        </w:tc>
        <w:tc>
          <w:tcPr>
            <w:tcW w:w="3628" w:type="pct"/>
            <w:shd w:val="clear" w:color="auto" w:fill="auto"/>
          </w:tcPr>
          <w:p w14:paraId="6561799B" w14:textId="77777777" w:rsidR="00130239" w:rsidRPr="00D161DC" w:rsidRDefault="00130239" w:rsidP="00F5408A">
            <w:pPr>
              <w:pStyle w:val="ENoteTableText"/>
            </w:pPr>
            <w:r w:rsidRPr="00D161DC">
              <w:t>ad F2018L00393</w:t>
            </w:r>
          </w:p>
        </w:tc>
      </w:tr>
      <w:tr w:rsidR="00130239" w:rsidRPr="00D161DC" w14:paraId="0EE98868" w14:textId="77777777" w:rsidTr="00F5408A">
        <w:trPr>
          <w:cantSplit/>
        </w:trPr>
        <w:tc>
          <w:tcPr>
            <w:tcW w:w="1372" w:type="pct"/>
            <w:shd w:val="clear" w:color="auto" w:fill="auto"/>
          </w:tcPr>
          <w:p w14:paraId="2C80C042" w14:textId="77777777" w:rsidR="00130239" w:rsidRPr="00D161DC" w:rsidRDefault="00130239" w:rsidP="00F5408A">
            <w:pPr>
              <w:pStyle w:val="ENoteTableText"/>
              <w:tabs>
                <w:tab w:val="center" w:leader="dot" w:pos="2268"/>
              </w:tabs>
              <w:rPr>
                <w:b/>
              </w:rPr>
            </w:pPr>
            <w:r w:rsidRPr="00D161DC">
              <w:rPr>
                <w:b/>
              </w:rPr>
              <w:t>Part 2A</w:t>
            </w:r>
          </w:p>
        </w:tc>
        <w:tc>
          <w:tcPr>
            <w:tcW w:w="3628" w:type="pct"/>
            <w:shd w:val="clear" w:color="auto" w:fill="auto"/>
          </w:tcPr>
          <w:p w14:paraId="625C6DB4" w14:textId="77777777" w:rsidR="00130239" w:rsidRPr="00D161DC" w:rsidRDefault="00130239" w:rsidP="00F5408A">
            <w:pPr>
              <w:pStyle w:val="ENoteTableText"/>
            </w:pPr>
          </w:p>
        </w:tc>
      </w:tr>
      <w:tr w:rsidR="00130239" w:rsidRPr="00D161DC" w14:paraId="4E013CFE" w14:textId="77777777" w:rsidTr="00F5408A">
        <w:trPr>
          <w:cantSplit/>
        </w:trPr>
        <w:tc>
          <w:tcPr>
            <w:tcW w:w="1372" w:type="pct"/>
            <w:shd w:val="clear" w:color="auto" w:fill="auto"/>
          </w:tcPr>
          <w:p w14:paraId="3022B47B" w14:textId="77777777" w:rsidR="00130239" w:rsidRPr="00D161DC" w:rsidRDefault="00130239" w:rsidP="00F5408A">
            <w:pPr>
              <w:pStyle w:val="ENoteTableText"/>
              <w:tabs>
                <w:tab w:val="center" w:leader="dot" w:pos="2268"/>
              </w:tabs>
            </w:pPr>
            <w:r w:rsidRPr="00D161DC">
              <w:t>Part 2A</w:t>
            </w:r>
            <w:r w:rsidRPr="00D161DC">
              <w:tab/>
            </w:r>
          </w:p>
        </w:tc>
        <w:tc>
          <w:tcPr>
            <w:tcW w:w="3628" w:type="pct"/>
            <w:shd w:val="clear" w:color="auto" w:fill="auto"/>
          </w:tcPr>
          <w:p w14:paraId="3E729D16" w14:textId="77777777" w:rsidR="00130239" w:rsidRPr="00D161DC" w:rsidRDefault="00130239" w:rsidP="00F5408A">
            <w:pPr>
              <w:pStyle w:val="ENoteTableText"/>
            </w:pPr>
            <w:r w:rsidRPr="00D161DC">
              <w:t>ad F2018L01414</w:t>
            </w:r>
          </w:p>
        </w:tc>
      </w:tr>
      <w:tr w:rsidR="00130239" w:rsidRPr="00D161DC" w14:paraId="4DAFC415" w14:textId="77777777" w:rsidTr="00F5408A">
        <w:trPr>
          <w:cantSplit/>
        </w:trPr>
        <w:tc>
          <w:tcPr>
            <w:tcW w:w="1372" w:type="pct"/>
            <w:shd w:val="clear" w:color="auto" w:fill="auto"/>
          </w:tcPr>
          <w:p w14:paraId="208DBA9C" w14:textId="77777777" w:rsidR="00130239" w:rsidRPr="00D161DC" w:rsidRDefault="00130239" w:rsidP="00F5408A">
            <w:pPr>
              <w:pStyle w:val="ENoteTableText"/>
              <w:tabs>
                <w:tab w:val="center" w:leader="dot" w:pos="2268"/>
              </w:tabs>
            </w:pPr>
            <w:r w:rsidRPr="00D161DC">
              <w:t>r 11A</w:t>
            </w:r>
            <w:r w:rsidRPr="00D161DC">
              <w:tab/>
            </w:r>
          </w:p>
        </w:tc>
        <w:tc>
          <w:tcPr>
            <w:tcW w:w="3628" w:type="pct"/>
            <w:shd w:val="clear" w:color="auto" w:fill="auto"/>
          </w:tcPr>
          <w:p w14:paraId="783CC072" w14:textId="77777777" w:rsidR="00130239" w:rsidRPr="00D161DC" w:rsidRDefault="00130239" w:rsidP="00F5408A">
            <w:pPr>
              <w:pStyle w:val="ENoteTableText"/>
            </w:pPr>
            <w:r w:rsidRPr="00D161DC">
              <w:t>ad F2018L01414</w:t>
            </w:r>
          </w:p>
        </w:tc>
      </w:tr>
      <w:tr w:rsidR="00130239" w:rsidRPr="00D161DC" w14:paraId="1D3EF222" w14:textId="77777777" w:rsidTr="00F5408A">
        <w:trPr>
          <w:cantSplit/>
        </w:trPr>
        <w:tc>
          <w:tcPr>
            <w:tcW w:w="1372" w:type="pct"/>
            <w:shd w:val="clear" w:color="auto" w:fill="auto"/>
          </w:tcPr>
          <w:p w14:paraId="6B023E68" w14:textId="77777777" w:rsidR="00130239" w:rsidRPr="00D161DC" w:rsidRDefault="00130239" w:rsidP="00F5408A">
            <w:pPr>
              <w:pStyle w:val="ENoteTableText"/>
              <w:tabs>
                <w:tab w:val="center" w:leader="dot" w:pos="2268"/>
              </w:tabs>
            </w:pPr>
            <w:r w:rsidRPr="00D161DC">
              <w:t>r 11B</w:t>
            </w:r>
            <w:r w:rsidRPr="00D161DC">
              <w:tab/>
            </w:r>
          </w:p>
        </w:tc>
        <w:tc>
          <w:tcPr>
            <w:tcW w:w="3628" w:type="pct"/>
            <w:shd w:val="clear" w:color="auto" w:fill="auto"/>
          </w:tcPr>
          <w:p w14:paraId="50210162" w14:textId="77777777" w:rsidR="00130239" w:rsidRPr="00D161DC" w:rsidRDefault="00130239" w:rsidP="00F5408A">
            <w:pPr>
              <w:pStyle w:val="ENoteTableText"/>
            </w:pPr>
            <w:r w:rsidRPr="00D161DC">
              <w:t>ad F2018L01414</w:t>
            </w:r>
          </w:p>
        </w:tc>
      </w:tr>
      <w:tr w:rsidR="003E6A44" w:rsidRPr="00D161DC" w14:paraId="4A13E370" w14:textId="77777777" w:rsidTr="00F5408A">
        <w:trPr>
          <w:cantSplit/>
        </w:trPr>
        <w:tc>
          <w:tcPr>
            <w:tcW w:w="1372" w:type="pct"/>
            <w:shd w:val="clear" w:color="auto" w:fill="auto"/>
          </w:tcPr>
          <w:p w14:paraId="12DBBA8D" w14:textId="77777777" w:rsidR="003E6A44" w:rsidRPr="00D161DC" w:rsidRDefault="003E6A44" w:rsidP="00F5408A">
            <w:pPr>
              <w:pStyle w:val="ENoteTableText"/>
              <w:tabs>
                <w:tab w:val="center" w:leader="dot" w:pos="2268"/>
              </w:tabs>
            </w:pPr>
          </w:p>
        </w:tc>
        <w:tc>
          <w:tcPr>
            <w:tcW w:w="3628" w:type="pct"/>
            <w:shd w:val="clear" w:color="auto" w:fill="auto"/>
          </w:tcPr>
          <w:p w14:paraId="12906F8B" w14:textId="77777777" w:rsidR="003E6A44" w:rsidRPr="00D161DC" w:rsidRDefault="003E6A44" w:rsidP="00F5408A">
            <w:pPr>
              <w:pStyle w:val="ENoteTableText"/>
            </w:pPr>
            <w:r w:rsidRPr="00D161DC">
              <w:t>am F2021L01137</w:t>
            </w:r>
          </w:p>
        </w:tc>
      </w:tr>
      <w:tr w:rsidR="00130239" w:rsidRPr="00D161DC" w14:paraId="678D7186" w14:textId="77777777" w:rsidTr="00F5408A">
        <w:trPr>
          <w:cantSplit/>
        </w:trPr>
        <w:tc>
          <w:tcPr>
            <w:tcW w:w="1372" w:type="pct"/>
            <w:shd w:val="clear" w:color="auto" w:fill="auto"/>
          </w:tcPr>
          <w:p w14:paraId="78092583" w14:textId="77777777" w:rsidR="00130239" w:rsidRPr="00D161DC" w:rsidRDefault="00130239" w:rsidP="00F5408A">
            <w:pPr>
              <w:pStyle w:val="ENoteTableText"/>
              <w:tabs>
                <w:tab w:val="center" w:leader="dot" w:pos="2268"/>
              </w:tabs>
            </w:pPr>
            <w:r w:rsidRPr="00D161DC">
              <w:t>r 11C</w:t>
            </w:r>
            <w:r w:rsidRPr="00D161DC">
              <w:tab/>
            </w:r>
          </w:p>
        </w:tc>
        <w:tc>
          <w:tcPr>
            <w:tcW w:w="3628" w:type="pct"/>
            <w:shd w:val="clear" w:color="auto" w:fill="auto"/>
          </w:tcPr>
          <w:p w14:paraId="11F10D07" w14:textId="77777777" w:rsidR="00130239" w:rsidRPr="00D161DC" w:rsidRDefault="00130239" w:rsidP="00F5408A">
            <w:pPr>
              <w:pStyle w:val="ENoteTableText"/>
            </w:pPr>
            <w:r w:rsidRPr="00D161DC">
              <w:t>ad F2018L01414</w:t>
            </w:r>
          </w:p>
        </w:tc>
      </w:tr>
      <w:tr w:rsidR="00130239" w:rsidRPr="00D161DC" w14:paraId="13CC2C6D" w14:textId="77777777" w:rsidTr="00F5408A">
        <w:trPr>
          <w:cantSplit/>
        </w:trPr>
        <w:tc>
          <w:tcPr>
            <w:tcW w:w="1372" w:type="pct"/>
            <w:shd w:val="clear" w:color="auto" w:fill="auto"/>
          </w:tcPr>
          <w:p w14:paraId="3849136C" w14:textId="77777777" w:rsidR="00130239" w:rsidRPr="00D161DC" w:rsidRDefault="00130239" w:rsidP="00F5408A">
            <w:pPr>
              <w:pStyle w:val="ENoteTableText"/>
              <w:tabs>
                <w:tab w:val="center" w:leader="dot" w:pos="2268"/>
              </w:tabs>
            </w:pPr>
            <w:r w:rsidRPr="00D161DC">
              <w:t>r 11D</w:t>
            </w:r>
            <w:r w:rsidRPr="00D161DC">
              <w:tab/>
            </w:r>
          </w:p>
        </w:tc>
        <w:tc>
          <w:tcPr>
            <w:tcW w:w="3628" w:type="pct"/>
            <w:shd w:val="clear" w:color="auto" w:fill="auto"/>
          </w:tcPr>
          <w:p w14:paraId="667AE5BB" w14:textId="77777777" w:rsidR="00130239" w:rsidRPr="00D161DC" w:rsidRDefault="00130239" w:rsidP="00F5408A">
            <w:pPr>
              <w:pStyle w:val="ENoteTableText"/>
            </w:pPr>
            <w:r w:rsidRPr="00D161DC">
              <w:t>ad F2018L01414</w:t>
            </w:r>
          </w:p>
        </w:tc>
      </w:tr>
      <w:tr w:rsidR="00130239" w:rsidRPr="00D161DC" w14:paraId="0275DA4B" w14:textId="77777777" w:rsidTr="00F5408A">
        <w:trPr>
          <w:cantSplit/>
        </w:trPr>
        <w:tc>
          <w:tcPr>
            <w:tcW w:w="1372" w:type="pct"/>
            <w:shd w:val="clear" w:color="auto" w:fill="auto"/>
          </w:tcPr>
          <w:p w14:paraId="1AD0FDE2" w14:textId="77777777" w:rsidR="00130239" w:rsidRPr="00D161DC" w:rsidRDefault="00130239" w:rsidP="00F5408A">
            <w:pPr>
              <w:pStyle w:val="ENoteTableText"/>
              <w:tabs>
                <w:tab w:val="center" w:leader="dot" w:pos="2268"/>
              </w:tabs>
              <w:rPr>
                <w:b/>
              </w:rPr>
            </w:pPr>
            <w:r w:rsidRPr="00D161DC">
              <w:rPr>
                <w:b/>
              </w:rPr>
              <w:t>Part 2B</w:t>
            </w:r>
          </w:p>
        </w:tc>
        <w:tc>
          <w:tcPr>
            <w:tcW w:w="3628" w:type="pct"/>
            <w:shd w:val="clear" w:color="auto" w:fill="auto"/>
          </w:tcPr>
          <w:p w14:paraId="5EA887FD" w14:textId="77777777" w:rsidR="00130239" w:rsidRPr="00D161DC" w:rsidRDefault="00130239" w:rsidP="00F5408A">
            <w:pPr>
              <w:pStyle w:val="ENoteTableText"/>
            </w:pPr>
          </w:p>
        </w:tc>
      </w:tr>
      <w:tr w:rsidR="00130239" w:rsidRPr="00D161DC" w14:paraId="50289B94" w14:textId="77777777" w:rsidTr="00F5408A">
        <w:trPr>
          <w:cantSplit/>
        </w:trPr>
        <w:tc>
          <w:tcPr>
            <w:tcW w:w="1372" w:type="pct"/>
            <w:shd w:val="clear" w:color="auto" w:fill="auto"/>
          </w:tcPr>
          <w:p w14:paraId="7E441981" w14:textId="77777777" w:rsidR="00130239" w:rsidRPr="00D161DC" w:rsidRDefault="00130239" w:rsidP="00F5408A">
            <w:pPr>
              <w:pStyle w:val="ENoteTableText"/>
              <w:tabs>
                <w:tab w:val="center" w:leader="dot" w:pos="2268"/>
              </w:tabs>
            </w:pPr>
            <w:r w:rsidRPr="00D161DC">
              <w:t>Part 2B</w:t>
            </w:r>
            <w:r w:rsidRPr="00D161DC">
              <w:tab/>
            </w:r>
          </w:p>
        </w:tc>
        <w:tc>
          <w:tcPr>
            <w:tcW w:w="3628" w:type="pct"/>
            <w:shd w:val="clear" w:color="auto" w:fill="auto"/>
          </w:tcPr>
          <w:p w14:paraId="159354CB" w14:textId="77777777" w:rsidR="00130239" w:rsidRPr="00D161DC" w:rsidRDefault="00130239" w:rsidP="00F5408A">
            <w:pPr>
              <w:pStyle w:val="ENoteTableText"/>
            </w:pPr>
            <w:r w:rsidRPr="00D161DC">
              <w:t>ad F2018L01414</w:t>
            </w:r>
          </w:p>
        </w:tc>
      </w:tr>
      <w:tr w:rsidR="00130239" w:rsidRPr="00D161DC" w14:paraId="0A0FFF09" w14:textId="77777777" w:rsidTr="00F5408A">
        <w:trPr>
          <w:cantSplit/>
        </w:trPr>
        <w:tc>
          <w:tcPr>
            <w:tcW w:w="1372" w:type="pct"/>
            <w:shd w:val="clear" w:color="auto" w:fill="auto"/>
          </w:tcPr>
          <w:p w14:paraId="40E56092" w14:textId="77777777" w:rsidR="00130239" w:rsidRPr="00D161DC" w:rsidRDefault="00130239" w:rsidP="00F5408A">
            <w:pPr>
              <w:pStyle w:val="ENoteTableText"/>
              <w:tabs>
                <w:tab w:val="center" w:leader="dot" w:pos="2268"/>
              </w:tabs>
            </w:pPr>
            <w:r w:rsidRPr="00D161DC">
              <w:t>r 11E</w:t>
            </w:r>
            <w:r w:rsidRPr="00D161DC">
              <w:tab/>
            </w:r>
          </w:p>
        </w:tc>
        <w:tc>
          <w:tcPr>
            <w:tcW w:w="3628" w:type="pct"/>
            <w:shd w:val="clear" w:color="auto" w:fill="auto"/>
          </w:tcPr>
          <w:p w14:paraId="3AB698C8" w14:textId="77777777" w:rsidR="00130239" w:rsidRPr="00D161DC" w:rsidRDefault="00130239" w:rsidP="00F5408A">
            <w:pPr>
              <w:pStyle w:val="ENoteTableText"/>
            </w:pPr>
            <w:r w:rsidRPr="00D161DC">
              <w:t>ad F2018L01414</w:t>
            </w:r>
          </w:p>
        </w:tc>
      </w:tr>
      <w:tr w:rsidR="00130239" w:rsidRPr="00D161DC" w14:paraId="32C1B90F" w14:textId="77777777" w:rsidTr="00F5408A">
        <w:trPr>
          <w:cantSplit/>
        </w:trPr>
        <w:tc>
          <w:tcPr>
            <w:tcW w:w="1372" w:type="pct"/>
            <w:shd w:val="clear" w:color="auto" w:fill="auto"/>
          </w:tcPr>
          <w:p w14:paraId="22B7AF99" w14:textId="77777777" w:rsidR="00130239" w:rsidRPr="00D161DC" w:rsidRDefault="00130239" w:rsidP="00F5408A">
            <w:pPr>
              <w:pStyle w:val="ENoteTableText"/>
              <w:tabs>
                <w:tab w:val="center" w:leader="dot" w:pos="2268"/>
              </w:tabs>
            </w:pPr>
          </w:p>
        </w:tc>
        <w:tc>
          <w:tcPr>
            <w:tcW w:w="3628" w:type="pct"/>
            <w:shd w:val="clear" w:color="auto" w:fill="auto"/>
          </w:tcPr>
          <w:p w14:paraId="7BD84450" w14:textId="77777777" w:rsidR="00130239" w:rsidRPr="00D161DC" w:rsidRDefault="00130239" w:rsidP="00F5408A">
            <w:pPr>
              <w:pStyle w:val="ENoteTableText"/>
            </w:pPr>
            <w:r w:rsidRPr="00D161DC">
              <w:t>am F2018L01414</w:t>
            </w:r>
          </w:p>
        </w:tc>
      </w:tr>
      <w:tr w:rsidR="00130239" w:rsidRPr="00D161DC" w14:paraId="36C5D0E8" w14:textId="77777777" w:rsidTr="00F5408A">
        <w:trPr>
          <w:cantSplit/>
        </w:trPr>
        <w:tc>
          <w:tcPr>
            <w:tcW w:w="1372" w:type="pct"/>
            <w:shd w:val="clear" w:color="auto" w:fill="auto"/>
          </w:tcPr>
          <w:p w14:paraId="4CE54200" w14:textId="77777777" w:rsidR="00130239" w:rsidRPr="00D161DC" w:rsidRDefault="00130239" w:rsidP="00F5408A">
            <w:pPr>
              <w:pStyle w:val="ENoteTableText"/>
              <w:tabs>
                <w:tab w:val="center" w:leader="dot" w:pos="2268"/>
              </w:tabs>
            </w:pPr>
            <w:r w:rsidRPr="00D161DC">
              <w:t>r 11F</w:t>
            </w:r>
            <w:r w:rsidRPr="00D161DC">
              <w:tab/>
            </w:r>
          </w:p>
        </w:tc>
        <w:tc>
          <w:tcPr>
            <w:tcW w:w="3628" w:type="pct"/>
            <w:shd w:val="clear" w:color="auto" w:fill="auto"/>
          </w:tcPr>
          <w:p w14:paraId="1221D3C4" w14:textId="77777777" w:rsidR="00130239" w:rsidRPr="00D161DC" w:rsidRDefault="00130239" w:rsidP="00F5408A">
            <w:pPr>
              <w:pStyle w:val="ENoteTableText"/>
            </w:pPr>
            <w:r w:rsidRPr="00D161DC">
              <w:t>ad F2018L01414</w:t>
            </w:r>
          </w:p>
        </w:tc>
      </w:tr>
      <w:tr w:rsidR="00130239" w:rsidRPr="00D161DC" w14:paraId="11ECEADC" w14:textId="77777777" w:rsidTr="00F5408A">
        <w:trPr>
          <w:cantSplit/>
        </w:trPr>
        <w:tc>
          <w:tcPr>
            <w:tcW w:w="1372" w:type="pct"/>
            <w:shd w:val="clear" w:color="auto" w:fill="auto"/>
          </w:tcPr>
          <w:p w14:paraId="5DEC31CA" w14:textId="77777777" w:rsidR="00130239" w:rsidRPr="00D161DC" w:rsidRDefault="00130239" w:rsidP="00F5408A">
            <w:pPr>
              <w:pStyle w:val="ENoteTableText"/>
              <w:tabs>
                <w:tab w:val="center" w:leader="dot" w:pos="2268"/>
              </w:tabs>
            </w:pPr>
          </w:p>
        </w:tc>
        <w:tc>
          <w:tcPr>
            <w:tcW w:w="3628" w:type="pct"/>
            <w:shd w:val="clear" w:color="auto" w:fill="auto"/>
          </w:tcPr>
          <w:p w14:paraId="493F0699" w14:textId="77777777" w:rsidR="00130239" w:rsidRPr="00D161DC" w:rsidRDefault="00130239" w:rsidP="00F5408A">
            <w:pPr>
              <w:pStyle w:val="ENoteTableText"/>
            </w:pPr>
            <w:r w:rsidRPr="00D161DC">
              <w:t>am F2018L01414</w:t>
            </w:r>
          </w:p>
        </w:tc>
      </w:tr>
      <w:tr w:rsidR="00130239" w:rsidRPr="00D161DC" w14:paraId="56863A1E" w14:textId="77777777" w:rsidTr="00F5408A">
        <w:trPr>
          <w:cantSplit/>
        </w:trPr>
        <w:tc>
          <w:tcPr>
            <w:tcW w:w="1372" w:type="pct"/>
            <w:shd w:val="clear" w:color="auto" w:fill="auto"/>
          </w:tcPr>
          <w:p w14:paraId="48FAB424" w14:textId="77777777" w:rsidR="00130239" w:rsidRPr="00D161DC" w:rsidRDefault="00130239" w:rsidP="00F5408A">
            <w:pPr>
              <w:pStyle w:val="ENoteTableText"/>
              <w:tabs>
                <w:tab w:val="center" w:leader="dot" w:pos="2268"/>
              </w:tabs>
            </w:pPr>
            <w:r w:rsidRPr="00D161DC">
              <w:t>r 11G</w:t>
            </w:r>
            <w:r w:rsidRPr="00D161DC">
              <w:tab/>
            </w:r>
          </w:p>
        </w:tc>
        <w:tc>
          <w:tcPr>
            <w:tcW w:w="3628" w:type="pct"/>
            <w:shd w:val="clear" w:color="auto" w:fill="auto"/>
          </w:tcPr>
          <w:p w14:paraId="54DDA816" w14:textId="77777777" w:rsidR="00130239" w:rsidRPr="00D161DC" w:rsidRDefault="00130239" w:rsidP="00F5408A">
            <w:pPr>
              <w:pStyle w:val="ENoteTableText"/>
            </w:pPr>
            <w:r w:rsidRPr="00D161DC">
              <w:t>ad F2018L01414</w:t>
            </w:r>
          </w:p>
        </w:tc>
      </w:tr>
      <w:tr w:rsidR="00130239" w:rsidRPr="00D161DC" w14:paraId="3A0CEA17" w14:textId="77777777" w:rsidTr="00F5408A">
        <w:trPr>
          <w:cantSplit/>
        </w:trPr>
        <w:tc>
          <w:tcPr>
            <w:tcW w:w="1372" w:type="pct"/>
            <w:shd w:val="clear" w:color="auto" w:fill="auto"/>
          </w:tcPr>
          <w:p w14:paraId="767080D7" w14:textId="77777777" w:rsidR="00130239" w:rsidRPr="00D161DC" w:rsidRDefault="00130239" w:rsidP="00F5408A">
            <w:pPr>
              <w:pStyle w:val="ENoteTableText"/>
              <w:tabs>
                <w:tab w:val="center" w:leader="dot" w:pos="2268"/>
              </w:tabs>
            </w:pPr>
          </w:p>
        </w:tc>
        <w:tc>
          <w:tcPr>
            <w:tcW w:w="3628" w:type="pct"/>
            <w:shd w:val="clear" w:color="auto" w:fill="auto"/>
          </w:tcPr>
          <w:p w14:paraId="550BA02E" w14:textId="77777777" w:rsidR="00130239" w:rsidRPr="00D161DC" w:rsidRDefault="00130239" w:rsidP="00F5408A">
            <w:pPr>
              <w:pStyle w:val="ENoteTableText"/>
            </w:pPr>
            <w:r w:rsidRPr="00D161DC">
              <w:t>am F2018L01414</w:t>
            </w:r>
          </w:p>
        </w:tc>
      </w:tr>
      <w:tr w:rsidR="00130239" w:rsidRPr="00D161DC" w14:paraId="0C6AFB95" w14:textId="77777777" w:rsidTr="00F5408A">
        <w:trPr>
          <w:cantSplit/>
        </w:trPr>
        <w:tc>
          <w:tcPr>
            <w:tcW w:w="1372" w:type="pct"/>
            <w:shd w:val="clear" w:color="auto" w:fill="auto"/>
          </w:tcPr>
          <w:p w14:paraId="1C7D44FB" w14:textId="77777777" w:rsidR="00130239" w:rsidRPr="00D161DC" w:rsidRDefault="00130239" w:rsidP="00F5408A">
            <w:pPr>
              <w:pStyle w:val="ENoteTableText"/>
              <w:tabs>
                <w:tab w:val="center" w:leader="dot" w:pos="2268"/>
              </w:tabs>
            </w:pPr>
            <w:r w:rsidRPr="00D161DC">
              <w:t>r 11H</w:t>
            </w:r>
            <w:r w:rsidRPr="00D161DC">
              <w:tab/>
            </w:r>
          </w:p>
        </w:tc>
        <w:tc>
          <w:tcPr>
            <w:tcW w:w="3628" w:type="pct"/>
            <w:shd w:val="clear" w:color="auto" w:fill="auto"/>
          </w:tcPr>
          <w:p w14:paraId="0CCC15BF" w14:textId="77777777" w:rsidR="00130239" w:rsidRPr="00D161DC" w:rsidRDefault="00130239" w:rsidP="00F5408A">
            <w:pPr>
              <w:pStyle w:val="ENoteTableText"/>
            </w:pPr>
            <w:r w:rsidRPr="00D161DC">
              <w:t>ad F2018L01414</w:t>
            </w:r>
          </w:p>
        </w:tc>
      </w:tr>
      <w:tr w:rsidR="00130239" w:rsidRPr="00D161DC" w14:paraId="51A3EBCD" w14:textId="77777777" w:rsidTr="00F5408A">
        <w:trPr>
          <w:cantSplit/>
        </w:trPr>
        <w:tc>
          <w:tcPr>
            <w:tcW w:w="1372" w:type="pct"/>
            <w:shd w:val="clear" w:color="auto" w:fill="auto"/>
          </w:tcPr>
          <w:p w14:paraId="7F4249A2" w14:textId="77777777" w:rsidR="00130239" w:rsidRPr="00D161DC" w:rsidRDefault="00130239" w:rsidP="00F5408A">
            <w:pPr>
              <w:pStyle w:val="ENoteTableText"/>
              <w:tabs>
                <w:tab w:val="center" w:leader="dot" w:pos="2268"/>
              </w:tabs>
            </w:pPr>
          </w:p>
        </w:tc>
        <w:tc>
          <w:tcPr>
            <w:tcW w:w="3628" w:type="pct"/>
            <w:shd w:val="clear" w:color="auto" w:fill="auto"/>
          </w:tcPr>
          <w:p w14:paraId="2D0FC922" w14:textId="77777777" w:rsidR="00130239" w:rsidRPr="00D161DC" w:rsidRDefault="00130239" w:rsidP="00F5408A">
            <w:pPr>
              <w:pStyle w:val="ENoteTableText"/>
            </w:pPr>
            <w:r w:rsidRPr="00D161DC">
              <w:t>am F2018L01414</w:t>
            </w:r>
          </w:p>
        </w:tc>
      </w:tr>
      <w:tr w:rsidR="00130239" w:rsidRPr="00D161DC" w14:paraId="1B92B8BD" w14:textId="77777777" w:rsidTr="00F5408A">
        <w:trPr>
          <w:cantSplit/>
        </w:trPr>
        <w:tc>
          <w:tcPr>
            <w:tcW w:w="1372" w:type="pct"/>
            <w:shd w:val="clear" w:color="auto" w:fill="auto"/>
          </w:tcPr>
          <w:p w14:paraId="1899F822" w14:textId="77777777" w:rsidR="00130239" w:rsidRPr="00D161DC" w:rsidRDefault="00130239" w:rsidP="00F5408A">
            <w:pPr>
              <w:pStyle w:val="ENoteTableText"/>
              <w:tabs>
                <w:tab w:val="center" w:leader="dot" w:pos="2268"/>
              </w:tabs>
            </w:pPr>
            <w:r w:rsidRPr="00D161DC">
              <w:t>r 11J</w:t>
            </w:r>
            <w:r w:rsidRPr="00D161DC">
              <w:tab/>
            </w:r>
          </w:p>
        </w:tc>
        <w:tc>
          <w:tcPr>
            <w:tcW w:w="3628" w:type="pct"/>
            <w:shd w:val="clear" w:color="auto" w:fill="auto"/>
          </w:tcPr>
          <w:p w14:paraId="65D0EFF7" w14:textId="77777777" w:rsidR="00130239" w:rsidRPr="00D161DC" w:rsidRDefault="00130239" w:rsidP="00F5408A">
            <w:pPr>
              <w:pStyle w:val="ENoteTableText"/>
            </w:pPr>
            <w:r w:rsidRPr="00D161DC">
              <w:t>ad F2018L01414</w:t>
            </w:r>
          </w:p>
        </w:tc>
      </w:tr>
      <w:tr w:rsidR="00130239" w:rsidRPr="00D161DC" w14:paraId="41D0E48E" w14:textId="77777777" w:rsidTr="00F5408A">
        <w:trPr>
          <w:cantSplit/>
        </w:trPr>
        <w:tc>
          <w:tcPr>
            <w:tcW w:w="1372" w:type="pct"/>
            <w:shd w:val="clear" w:color="auto" w:fill="auto"/>
          </w:tcPr>
          <w:p w14:paraId="66C5F49D" w14:textId="77777777" w:rsidR="00130239" w:rsidRPr="00D161DC" w:rsidRDefault="00130239" w:rsidP="00F5408A">
            <w:pPr>
              <w:pStyle w:val="ENoteTableText"/>
              <w:tabs>
                <w:tab w:val="center" w:leader="dot" w:pos="2268"/>
              </w:tabs>
              <w:rPr>
                <w:b/>
              </w:rPr>
            </w:pPr>
            <w:r w:rsidRPr="00D161DC">
              <w:rPr>
                <w:b/>
              </w:rPr>
              <w:t>Part 3</w:t>
            </w:r>
          </w:p>
        </w:tc>
        <w:tc>
          <w:tcPr>
            <w:tcW w:w="3628" w:type="pct"/>
            <w:shd w:val="clear" w:color="auto" w:fill="auto"/>
          </w:tcPr>
          <w:p w14:paraId="53460F97" w14:textId="77777777" w:rsidR="00130239" w:rsidRPr="00D161DC" w:rsidRDefault="00130239" w:rsidP="00F5408A">
            <w:pPr>
              <w:pStyle w:val="ENoteTableText"/>
            </w:pPr>
          </w:p>
        </w:tc>
      </w:tr>
      <w:tr w:rsidR="00130239" w:rsidRPr="00D161DC" w14:paraId="084CB758" w14:textId="77777777" w:rsidTr="00F5408A">
        <w:trPr>
          <w:cantSplit/>
        </w:trPr>
        <w:tc>
          <w:tcPr>
            <w:tcW w:w="1372" w:type="pct"/>
            <w:shd w:val="clear" w:color="auto" w:fill="auto"/>
          </w:tcPr>
          <w:p w14:paraId="05DCE71E" w14:textId="77777777" w:rsidR="00130239" w:rsidRPr="00D161DC" w:rsidRDefault="00130239" w:rsidP="00F5408A">
            <w:pPr>
              <w:pStyle w:val="ENoteTableText"/>
              <w:tabs>
                <w:tab w:val="center" w:leader="dot" w:pos="2268"/>
              </w:tabs>
            </w:pPr>
            <w:r w:rsidRPr="00D161DC">
              <w:t>Part 3 heading</w:t>
            </w:r>
            <w:r w:rsidRPr="00D161DC">
              <w:tab/>
            </w:r>
          </w:p>
        </w:tc>
        <w:tc>
          <w:tcPr>
            <w:tcW w:w="3628" w:type="pct"/>
            <w:shd w:val="clear" w:color="auto" w:fill="auto"/>
          </w:tcPr>
          <w:p w14:paraId="069B20F9" w14:textId="77777777" w:rsidR="00130239" w:rsidRPr="00D161DC" w:rsidRDefault="00130239" w:rsidP="00F5408A">
            <w:pPr>
              <w:pStyle w:val="ENoteTableText"/>
            </w:pPr>
            <w:r w:rsidRPr="00D161DC">
              <w:t>am F2018L01414</w:t>
            </w:r>
          </w:p>
        </w:tc>
      </w:tr>
      <w:tr w:rsidR="00130239" w:rsidRPr="00D161DC" w14:paraId="07F14BCA" w14:textId="77777777" w:rsidTr="00F5408A">
        <w:trPr>
          <w:cantSplit/>
        </w:trPr>
        <w:tc>
          <w:tcPr>
            <w:tcW w:w="1372" w:type="pct"/>
            <w:shd w:val="clear" w:color="auto" w:fill="auto"/>
          </w:tcPr>
          <w:p w14:paraId="02225801" w14:textId="77777777" w:rsidR="00130239" w:rsidRPr="00D161DC" w:rsidRDefault="00130239" w:rsidP="00F5408A">
            <w:pPr>
              <w:pStyle w:val="ENoteTableText"/>
              <w:tabs>
                <w:tab w:val="center" w:leader="dot" w:pos="2268"/>
              </w:tabs>
            </w:pPr>
            <w:r w:rsidRPr="00D161DC">
              <w:t>Part 3</w:t>
            </w:r>
            <w:r w:rsidRPr="00D161DC">
              <w:tab/>
            </w:r>
          </w:p>
        </w:tc>
        <w:tc>
          <w:tcPr>
            <w:tcW w:w="3628" w:type="pct"/>
            <w:shd w:val="clear" w:color="auto" w:fill="auto"/>
          </w:tcPr>
          <w:p w14:paraId="7A96D834" w14:textId="77777777" w:rsidR="00130239" w:rsidRPr="00D161DC" w:rsidRDefault="00130239" w:rsidP="00F5408A">
            <w:pPr>
              <w:pStyle w:val="ENoteTableText"/>
            </w:pPr>
            <w:r w:rsidRPr="00D161DC">
              <w:t>rs F2018L01414</w:t>
            </w:r>
          </w:p>
        </w:tc>
      </w:tr>
      <w:tr w:rsidR="00130239" w:rsidRPr="00D161DC" w14:paraId="241B9F07" w14:textId="77777777" w:rsidTr="00F5408A">
        <w:trPr>
          <w:cantSplit/>
        </w:trPr>
        <w:tc>
          <w:tcPr>
            <w:tcW w:w="1372" w:type="pct"/>
            <w:shd w:val="clear" w:color="auto" w:fill="auto"/>
          </w:tcPr>
          <w:p w14:paraId="4EF54964" w14:textId="77777777" w:rsidR="00130239" w:rsidRPr="00D161DC" w:rsidRDefault="00130239" w:rsidP="00F5408A">
            <w:pPr>
              <w:pStyle w:val="ENoteTableText"/>
              <w:tabs>
                <w:tab w:val="center" w:leader="dot" w:pos="2268"/>
              </w:tabs>
            </w:pPr>
          </w:p>
        </w:tc>
        <w:tc>
          <w:tcPr>
            <w:tcW w:w="3628" w:type="pct"/>
            <w:shd w:val="clear" w:color="auto" w:fill="auto"/>
          </w:tcPr>
          <w:p w14:paraId="330D6655" w14:textId="77777777" w:rsidR="00130239" w:rsidRPr="00D161DC" w:rsidRDefault="00130239" w:rsidP="00F5408A">
            <w:pPr>
              <w:pStyle w:val="ENoteTableText"/>
            </w:pPr>
            <w:r w:rsidRPr="00D161DC">
              <w:t>am F2018L01414</w:t>
            </w:r>
          </w:p>
        </w:tc>
      </w:tr>
      <w:tr w:rsidR="00130239" w:rsidRPr="00D161DC" w14:paraId="0C6763CA" w14:textId="77777777" w:rsidTr="00F5408A">
        <w:trPr>
          <w:cantSplit/>
        </w:trPr>
        <w:tc>
          <w:tcPr>
            <w:tcW w:w="1372" w:type="pct"/>
            <w:shd w:val="clear" w:color="auto" w:fill="auto"/>
          </w:tcPr>
          <w:p w14:paraId="52B08258" w14:textId="77777777" w:rsidR="00130239" w:rsidRPr="00D161DC" w:rsidRDefault="00130239" w:rsidP="00F5408A">
            <w:pPr>
              <w:pStyle w:val="ENoteTableText"/>
              <w:tabs>
                <w:tab w:val="center" w:leader="dot" w:pos="2268"/>
              </w:tabs>
            </w:pPr>
          </w:p>
        </w:tc>
        <w:tc>
          <w:tcPr>
            <w:tcW w:w="3628" w:type="pct"/>
            <w:shd w:val="clear" w:color="auto" w:fill="auto"/>
          </w:tcPr>
          <w:p w14:paraId="588549A7" w14:textId="77777777" w:rsidR="00130239" w:rsidRPr="00D161DC" w:rsidRDefault="00130239" w:rsidP="00F5408A">
            <w:pPr>
              <w:pStyle w:val="ENoteTableText"/>
            </w:pPr>
            <w:r w:rsidRPr="00D161DC">
              <w:t>ed C19</w:t>
            </w:r>
          </w:p>
        </w:tc>
      </w:tr>
      <w:tr w:rsidR="00130239" w:rsidRPr="00D161DC" w14:paraId="51CA92A0" w14:textId="77777777" w:rsidTr="00F5408A">
        <w:trPr>
          <w:cantSplit/>
        </w:trPr>
        <w:tc>
          <w:tcPr>
            <w:tcW w:w="1372" w:type="pct"/>
            <w:shd w:val="clear" w:color="auto" w:fill="auto"/>
          </w:tcPr>
          <w:p w14:paraId="756BE0DF" w14:textId="77777777" w:rsidR="00130239" w:rsidRPr="00D161DC" w:rsidRDefault="00130239" w:rsidP="00F5408A">
            <w:pPr>
              <w:pStyle w:val="ENoteTableText"/>
              <w:tabs>
                <w:tab w:val="center" w:leader="dot" w:pos="2268"/>
              </w:tabs>
            </w:pPr>
            <w:r w:rsidRPr="00D161DC">
              <w:t>r 12</w:t>
            </w:r>
            <w:r w:rsidRPr="00D161DC">
              <w:tab/>
            </w:r>
          </w:p>
        </w:tc>
        <w:tc>
          <w:tcPr>
            <w:tcW w:w="3628" w:type="pct"/>
            <w:shd w:val="clear" w:color="auto" w:fill="auto"/>
          </w:tcPr>
          <w:p w14:paraId="469EB675" w14:textId="77777777" w:rsidR="00130239" w:rsidRPr="00D161DC" w:rsidRDefault="00130239" w:rsidP="00F5408A">
            <w:pPr>
              <w:pStyle w:val="ENoteTableText"/>
            </w:pPr>
            <w:r w:rsidRPr="00D161DC">
              <w:t>rs F2018L01414</w:t>
            </w:r>
          </w:p>
        </w:tc>
      </w:tr>
      <w:tr w:rsidR="00130239" w:rsidRPr="00D161DC" w14:paraId="30AAEECC" w14:textId="77777777" w:rsidTr="00F5408A">
        <w:trPr>
          <w:cantSplit/>
        </w:trPr>
        <w:tc>
          <w:tcPr>
            <w:tcW w:w="1372" w:type="pct"/>
            <w:shd w:val="clear" w:color="auto" w:fill="auto"/>
          </w:tcPr>
          <w:p w14:paraId="6367E215" w14:textId="77777777" w:rsidR="00130239" w:rsidRPr="00D161DC" w:rsidRDefault="00130239" w:rsidP="00F5408A">
            <w:pPr>
              <w:pStyle w:val="ENoteTableText"/>
              <w:tabs>
                <w:tab w:val="center" w:leader="dot" w:pos="2268"/>
              </w:tabs>
            </w:pPr>
          </w:p>
        </w:tc>
        <w:tc>
          <w:tcPr>
            <w:tcW w:w="3628" w:type="pct"/>
            <w:shd w:val="clear" w:color="auto" w:fill="auto"/>
          </w:tcPr>
          <w:p w14:paraId="2359374B" w14:textId="77777777" w:rsidR="00130239" w:rsidRPr="00D161DC" w:rsidRDefault="00130239" w:rsidP="00F5408A">
            <w:pPr>
              <w:pStyle w:val="ENoteTableText"/>
            </w:pPr>
            <w:r w:rsidRPr="00D161DC">
              <w:t>am F2018L01414</w:t>
            </w:r>
          </w:p>
        </w:tc>
      </w:tr>
      <w:tr w:rsidR="00130239" w:rsidRPr="00D161DC" w14:paraId="4E603687" w14:textId="77777777" w:rsidTr="00F5408A">
        <w:trPr>
          <w:cantSplit/>
        </w:trPr>
        <w:tc>
          <w:tcPr>
            <w:tcW w:w="1372" w:type="pct"/>
            <w:shd w:val="clear" w:color="auto" w:fill="auto"/>
          </w:tcPr>
          <w:p w14:paraId="2897C494" w14:textId="77777777" w:rsidR="00130239" w:rsidRPr="00D161DC" w:rsidRDefault="00130239" w:rsidP="00F5408A">
            <w:pPr>
              <w:pStyle w:val="ENoteTableText"/>
              <w:tabs>
                <w:tab w:val="center" w:leader="dot" w:pos="2268"/>
              </w:tabs>
            </w:pPr>
            <w:r w:rsidRPr="00D161DC">
              <w:t>r 13</w:t>
            </w:r>
            <w:r w:rsidRPr="00D161DC">
              <w:tab/>
            </w:r>
          </w:p>
        </w:tc>
        <w:tc>
          <w:tcPr>
            <w:tcW w:w="3628" w:type="pct"/>
            <w:shd w:val="clear" w:color="auto" w:fill="auto"/>
          </w:tcPr>
          <w:p w14:paraId="615D2BA5" w14:textId="77777777" w:rsidR="00130239" w:rsidRPr="00D161DC" w:rsidRDefault="00130239" w:rsidP="00F5408A">
            <w:pPr>
              <w:pStyle w:val="ENoteTableText"/>
            </w:pPr>
            <w:r w:rsidRPr="00D161DC">
              <w:t>rs F2018L01414</w:t>
            </w:r>
          </w:p>
        </w:tc>
      </w:tr>
      <w:tr w:rsidR="00130239" w:rsidRPr="00D161DC" w14:paraId="657A23A5" w14:textId="77777777" w:rsidTr="00F5408A">
        <w:trPr>
          <w:cantSplit/>
        </w:trPr>
        <w:tc>
          <w:tcPr>
            <w:tcW w:w="1372" w:type="pct"/>
            <w:shd w:val="clear" w:color="auto" w:fill="auto"/>
          </w:tcPr>
          <w:p w14:paraId="5C18ADDC" w14:textId="77777777" w:rsidR="00130239" w:rsidRPr="00D161DC" w:rsidRDefault="00130239" w:rsidP="00F5408A">
            <w:pPr>
              <w:pStyle w:val="ENoteTableText"/>
              <w:tabs>
                <w:tab w:val="center" w:leader="dot" w:pos="2268"/>
              </w:tabs>
            </w:pPr>
          </w:p>
        </w:tc>
        <w:tc>
          <w:tcPr>
            <w:tcW w:w="3628" w:type="pct"/>
            <w:shd w:val="clear" w:color="auto" w:fill="auto"/>
          </w:tcPr>
          <w:p w14:paraId="39D2C270" w14:textId="77777777" w:rsidR="00130239" w:rsidRPr="00D161DC" w:rsidRDefault="00130239" w:rsidP="00F5408A">
            <w:pPr>
              <w:pStyle w:val="ENoteTableText"/>
            </w:pPr>
            <w:r w:rsidRPr="00D161DC">
              <w:t>am F2018L01414</w:t>
            </w:r>
          </w:p>
        </w:tc>
      </w:tr>
      <w:tr w:rsidR="00130239" w:rsidRPr="00D161DC" w14:paraId="48700580" w14:textId="77777777" w:rsidTr="00F5408A">
        <w:trPr>
          <w:cantSplit/>
        </w:trPr>
        <w:tc>
          <w:tcPr>
            <w:tcW w:w="1372" w:type="pct"/>
            <w:shd w:val="clear" w:color="auto" w:fill="auto"/>
          </w:tcPr>
          <w:p w14:paraId="19B64C6E" w14:textId="77777777" w:rsidR="00130239" w:rsidRPr="00D161DC" w:rsidRDefault="00130239" w:rsidP="00F5408A">
            <w:pPr>
              <w:pStyle w:val="ENoteTableText"/>
              <w:tabs>
                <w:tab w:val="center" w:leader="dot" w:pos="2268"/>
              </w:tabs>
            </w:pPr>
            <w:r w:rsidRPr="00D161DC">
              <w:t>r 14</w:t>
            </w:r>
            <w:r w:rsidRPr="00D161DC">
              <w:tab/>
            </w:r>
          </w:p>
        </w:tc>
        <w:tc>
          <w:tcPr>
            <w:tcW w:w="3628" w:type="pct"/>
            <w:shd w:val="clear" w:color="auto" w:fill="auto"/>
          </w:tcPr>
          <w:p w14:paraId="019EE97D" w14:textId="77777777" w:rsidR="00130239" w:rsidRPr="00D161DC" w:rsidRDefault="00130239" w:rsidP="00F5408A">
            <w:pPr>
              <w:pStyle w:val="ENoteTableText"/>
            </w:pPr>
            <w:r w:rsidRPr="00D161DC">
              <w:t>rs F2018L01414</w:t>
            </w:r>
          </w:p>
        </w:tc>
      </w:tr>
      <w:tr w:rsidR="00130239" w:rsidRPr="00D161DC" w14:paraId="607B9C50" w14:textId="77777777" w:rsidTr="00F5408A">
        <w:trPr>
          <w:cantSplit/>
        </w:trPr>
        <w:tc>
          <w:tcPr>
            <w:tcW w:w="1372" w:type="pct"/>
            <w:shd w:val="clear" w:color="auto" w:fill="auto"/>
          </w:tcPr>
          <w:p w14:paraId="0C8FD5F9" w14:textId="77777777" w:rsidR="00130239" w:rsidRPr="00D161DC" w:rsidRDefault="00130239" w:rsidP="00F5408A">
            <w:pPr>
              <w:pStyle w:val="ENoteTableText"/>
              <w:tabs>
                <w:tab w:val="center" w:leader="dot" w:pos="2268"/>
              </w:tabs>
            </w:pPr>
          </w:p>
        </w:tc>
        <w:tc>
          <w:tcPr>
            <w:tcW w:w="3628" w:type="pct"/>
            <w:shd w:val="clear" w:color="auto" w:fill="auto"/>
          </w:tcPr>
          <w:p w14:paraId="05106191" w14:textId="77777777" w:rsidR="00130239" w:rsidRPr="00D161DC" w:rsidRDefault="00130239" w:rsidP="00F5408A">
            <w:pPr>
              <w:pStyle w:val="ENoteTableText"/>
            </w:pPr>
            <w:r w:rsidRPr="00D161DC">
              <w:t>am F2019L01384; F2020L00862</w:t>
            </w:r>
          </w:p>
        </w:tc>
      </w:tr>
      <w:tr w:rsidR="00130239" w:rsidRPr="00D161DC" w14:paraId="2E6D0337" w14:textId="77777777" w:rsidTr="00F5408A">
        <w:trPr>
          <w:cantSplit/>
        </w:trPr>
        <w:tc>
          <w:tcPr>
            <w:tcW w:w="1372" w:type="pct"/>
            <w:shd w:val="clear" w:color="auto" w:fill="auto"/>
          </w:tcPr>
          <w:p w14:paraId="0128A273" w14:textId="77777777" w:rsidR="00130239" w:rsidRPr="00D161DC" w:rsidRDefault="00130239" w:rsidP="00F5408A">
            <w:pPr>
              <w:pStyle w:val="ENoteTableText"/>
              <w:tabs>
                <w:tab w:val="center" w:leader="dot" w:pos="2268"/>
              </w:tabs>
            </w:pPr>
            <w:r w:rsidRPr="00D161DC">
              <w:t>r 15</w:t>
            </w:r>
            <w:r w:rsidRPr="00D161DC">
              <w:tab/>
            </w:r>
          </w:p>
        </w:tc>
        <w:tc>
          <w:tcPr>
            <w:tcW w:w="3628" w:type="pct"/>
            <w:shd w:val="clear" w:color="auto" w:fill="auto"/>
          </w:tcPr>
          <w:p w14:paraId="0EECD326" w14:textId="77777777" w:rsidR="00130239" w:rsidRPr="00D161DC" w:rsidRDefault="00130239" w:rsidP="00F5408A">
            <w:pPr>
              <w:pStyle w:val="ENoteTableText"/>
            </w:pPr>
            <w:r w:rsidRPr="00D161DC">
              <w:t>rep F2018L01414</w:t>
            </w:r>
          </w:p>
        </w:tc>
      </w:tr>
      <w:tr w:rsidR="00130239" w:rsidRPr="00D161DC" w14:paraId="7F654EAF" w14:textId="77777777" w:rsidTr="00F5408A">
        <w:trPr>
          <w:cantSplit/>
        </w:trPr>
        <w:tc>
          <w:tcPr>
            <w:tcW w:w="1372" w:type="pct"/>
            <w:shd w:val="clear" w:color="auto" w:fill="auto"/>
          </w:tcPr>
          <w:p w14:paraId="272132FB" w14:textId="77777777" w:rsidR="00130239" w:rsidRPr="00D161DC" w:rsidRDefault="00130239" w:rsidP="00F5408A">
            <w:pPr>
              <w:pStyle w:val="ENoteTableText"/>
              <w:tabs>
                <w:tab w:val="center" w:leader="dot" w:pos="2268"/>
              </w:tabs>
            </w:pPr>
          </w:p>
        </w:tc>
        <w:tc>
          <w:tcPr>
            <w:tcW w:w="3628" w:type="pct"/>
            <w:shd w:val="clear" w:color="auto" w:fill="auto"/>
          </w:tcPr>
          <w:p w14:paraId="3FAD88C9" w14:textId="77777777" w:rsidR="00130239" w:rsidRPr="00D161DC" w:rsidRDefault="00130239" w:rsidP="00F5408A">
            <w:pPr>
              <w:pStyle w:val="ENoteTableText"/>
            </w:pPr>
            <w:r w:rsidRPr="00D161DC">
              <w:t>ad F2018L01414 (as am by F2018L01795)</w:t>
            </w:r>
          </w:p>
        </w:tc>
      </w:tr>
      <w:tr w:rsidR="00130239" w:rsidRPr="00D161DC" w14:paraId="0386FB7E" w14:textId="77777777" w:rsidTr="00F5408A">
        <w:trPr>
          <w:cantSplit/>
        </w:trPr>
        <w:tc>
          <w:tcPr>
            <w:tcW w:w="1372" w:type="pct"/>
            <w:shd w:val="clear" w:color="auto" w:fill="auto"/>
          </w:tcPr>
          <w:p w14:paraId="6C8898FE" w14:textId="77777777" w:rsidR="00130239" w:rsidRPr="00D161DC" w:rsidRDefault="00130239" w:rsidP="00F5408A">
            <w:pPr>
              <w:pStyle w:val="ENoteTableText"/>
              <w:tabs>
                <w:tab w:val="center" w:leader="dot" w:pos="2268"/>
              </w:tabs>
            </w:pPr>
            <w:r w:rsidRPr="00D161DC">
              <w:t>r 16</w:t>
            </w:r>
            <w:r w:rsidRPr="00D161DC">
              <w:tab/>
            </w:r>
          </w:p>
        </w:tc>
        <w:tc>
          <w:tcPr>
            <w:tcW w:w="3628" w:type="pct"/>
            <w:shd w:val="clear" w:color="auto" w:fill="auto"/>
          </w:tcPr>
          <w:p w14:paraId="4F622735" w14:textId="77777777" w:rsidR="00130239" w:rsidRPr="00D161DC" w:rsidRDefault="00130239" w:rsidP="00F5408A">
            <w:pPr>
              <w:pStyle w:val="ENoteTableText"/>
            </w:pPr>
            <w:r w:rsidRPr="00D161DC">
              <w:t>rep F2018L01414</w:t>
            </w:r>
          </w:p>
        </w:tc>
      </w:tr>
      <w:tr w:rsidR="00130239" w:rsidRPr="00D161DC" w14:paraId="3B5158BE" w14:textId="77777777" w:rsidTr="00F5408A">
        <w:trPr>
          <w:cantSplit/>
        </w:trPr>
        <w:tc>
          <w:tcPr>
            <w:tcW w:w="1372" w:type="pct"/>
            <w:shd w:val="clear" w:color="auto" w:fill="auto"/>
          </w:tcPr>
          <w:p w14:paraId="6C6ABF14" w14:textId="77777777" w:rsidR="00130239" w:rsidRPr="00D161DC" w:rsidRDefault="00130239" w:rsidP="00F5408A">
            <w:pPr>
              <w:pStyle w:val="ENoteTableText"/>
              <w:tabs>
                <w:tab w:val="center" w:leader="dot" w:pos="2268"/>
              </w:tabs>
            </w:pPr>
          </w:p>
        </w:tc>
        <w:tc>
          <w:tcPr>
            <w:tcW w:w="3628" w:type="pct"/>
            <w:shd w:val="clear" w:color="auto" w:fill="auto"/>
          </w:tcPr>
          <w:p w14:paraId="563145D8" w14:textId="77777777" w:rsidR="00130239" w:rsidRPr="00D161DC" w:rsidRDefault="00130239" w:rsidP="00F5408A">
            <w:pPr>
              <w:pStyle w:val="ENoteTableText"/>
            </w:pPr>
            <w:r w:rsidRPr="00D161DC">
              <w:t>ad F2018L01414</w:t>
            </w:r>
          </w:p>
        </w:tc>
      </w:tr>
      <w:tr w:rsidR="00130239" w:rsidRPr="00D161DC" w14:paraId="478EEBEA" w14:textId="77777777" w:rsidTr="00F5408A">
        <w:trPr>
          <w:cantSplit/>
        </w:trPr>
        <w:tc>
          <w:tcPr>
            <w:tcW w:w="1372" w:type="pct"/>
            <w:shd w:val="clear" w:color="auto" w:fill="auto"/>
          </w:tcPr>
          <w:p w14:paraId="3AC652BB" w14:textId="77777777" w:rsidR="00130239" w:rsidRPr="00D161DC" w:rsidRDefault="00130239" w:rsidP="00F5408A">
            <w:pPr>
              <w:pStyle w:val="ENoteTableText"/>
              <w:tabs>
                <w:tab w:val="center" w:leader="dot" w:pos="2268"/>
              </w:tabs>
              <w:rPr>
                <w:b/>
              </w:rPr>
            </w:pPr>
            <w:r w:rsidRPr="00D161DC">
              <w:rPr>
                <w:b/>
              </w:rPr>
              <w:t>Part 4</w:t>
            </w:r>
          </w:p>
        </w:tc>
        <w:tc>
          <w:tcPr>
            <w:tcW w:w="3628" w:type="pct"/>
            <w:shd w:val="clear" w:color="auto" w:fill="auto"/>
          </w:tcPr>
          <w:p w14:paraId="6560A460" w14:textId="77777777" w:rsidR="00130239" w:rsidRPr="00D161DC" w:rsidRDefault="00130239" w:rsidP="00F5408A">
            <w:pPr>
              <w:pStyle w:val="ENoteTableText"/>
            </w:pPr>
          </w:p>
        </w:tc>
      </w:tr>
      <w:tr w:rsidR="00130239" w:rsidRPr="00D161DC" w14:paraId="171100C8" w14:textId="77777777" w:rsidTr="00F5408A">
        <w:trPr>
          <w:cantSplit/>
        </w:trPr>
        <w:tc>
          <w:tcPr>
            <w:tcW w:w="1372" w:type="pct"/>
            <w:shd w:val="clear" w:color="auto" w:fill="auto"/>
          </w:tcPr>
          <w:p w14:paraId="50FD3F35" w14:textId="77777777" w:rsidR="00130239" w:rsidRPr="00D161DC" w:rsidRDefault="00130239" w:rsidP="00F5408A">
            <w:pPr>
              <w:pStyle w:val="ENoteTableText"/>
              <w:tabs>
                <w:tab w:val="center" w:leader="dot" w:pos="2268"/>
              </w:tabs>
            </w:pPr>
            <w:r w:rsidRPr="00D161DC">
              <w:t>r 18</w:t>
            </w:r>
            <w:r w:rsidRPr="00D161DC">
              <w:tab/>
            </w:r>
          </w:p>
        </w:tc>
        <w:tc>
          <w:tcPr>
            <w:tcW w:w="3628" w:type="pct"/>
            <w:shd w:val="clear" w:color="auto" w:fill="auto"/>
          </w:tcPr>
          <w:p w14:paraId="1E6EADDF" w14:textId="77777777" w:rsidR="00130239" w:rsidRPr="00D161DC" w:rsidRDefault="00130239" w:rsidP="00F5408A">
            <w:pPr>
              <w:pStyle w:val="ENoteTableText"/>
            </w:pPr>
            <w:r w:rsidRPr="00D161DC">
              <w:t>am F2019L00464</w:t>
            </w:r>
          </w:p>
        </w:tc>
      </w:tr>
      <w:tr w:rsidR="00130239" w:rsidRPr="00D161DC" w14:paraId="7BD9922F" w14:textId="77777777" w:rsidTr="00F5408A">
        <w:trPr>
          <w:cantSplit/>
        </w:trPr>
        <w:tc>
          <w:tcPr>
            <w:tcW w:w="1372" w:type="pct"/>
            <w:shd w:val="clear" w:color="auto" w:fill="auto"/>
          </w:tcPr>
          <w:p w14:paraId="0257B80D" w14:textId="77777777" w:rsidR="00130239" w:rsidRPr="00D161DC" w:rsidRDefault="00130239" w:rsidP="00F5408A">
            <w:pPr>
              <w:pStyle w:val="ENoteTableText"/>
              <w:tabs>
                <w:tab w:val="center" w:leader="dot" w:pos="2268"/>
              </w:tabs>
              <w:rPr>
                <w:b/>
              </w:rPr>
            </w:pPr>
            <w:r w:rsidRPr="00D161DC">
              <w:rPr>
                <w:b/>
              </w:rPr>
              <w:t>Part 5</w:t>
            </w:r>
          </w:p>
        </w:tc>
        <w:tc>
          <w:tcPr>
            <w:tcW w:w="3628" w:type="pct"/>
            <w:shd w:val="clear" w:color="auto" w:fill="auto"/>
          </w:tcPr>
          <w:p w14:paraId="7A3C7175" w14:textId="77777777" w:rsidR="00130239" w:rsidRPr="00D161DC" w:rsidRDefault="00130239" w:rsidP="00F5408A">
            <w:pPr>
              <w:pStyle w:val="ENoteTableText"/>
            </w:pPr>
          </w:p>
        </w:tc>
      </w:tr>
      <w:tr w:rsidR="00130239" w:rsidRPr="00D161DC" w14:paraId="30491CCD" w14:textId="77777777" w:rsidTr="00F5408A">
        <w:trPr>
          <w:cantSplit/>
        </w:trPr>
        <w:tc>
          <w:tcPr>
            <w:tcW w:w="1372" w:type="pct"/>
            <w:shd w:val="clear" w:color="auto" w:fill="auto"/>
          </w:tcPr>
          <w:p w14:paraId="64CA0F94" w14:textId="77777777" w:rsidR="00130239" w:rsidRPr="00D161DC" w:rsidRDefault="00130239" w:rsidP="00F5408A">
            <w:pPr>
              <w:pStyle w:val="ENoteTableText"/>
              <w:tabs>
                <w:tab w:val="center" w:leader="dot" w:pos="2268"/>
              </w:tabs>
            </w:pPr>
            <w:r w:rsidRPr="00D161DC">
              <w:t>r 19</w:t>
            </w:r>
            <w:r w:rsidRPr="00D161DC">
              <w:tab/>
            </w:r>
          </w:p>
        </w:tc>
        <w:tc>
          <w:tcPr>
            <w:tcW w:w="3628" w:type="pct"/>
            <w:shd w:val="clear" w:color="auto" w:fill="auto"/>
          </w:tcPr>
          <w:p w14:paraId="36C4A05F" w14:textId="77777777" w:rsidR="00130239" w:rsidRPr="00D161DC" w:rsidRDefault="00130239" w:rsidP="00F5408A">
            <w:pPr>
              <w:pStyle w:val="ENoteTableText"/>
            </w:pPr>
            <w:r w:rsidRPr="00D161DC">
              <w:t>ad F2018L00393</w:t>
            </w:r>
          </w:p>
        </w:tc>
      </w:tr>
      <w:tr w:rsidR="00130239" w:rsidRPr="00D161DC" w14:paraId="1998C638" w14:textId="77777777" w:rsidTr="00F5408A">
        <w:trPr>
          <w:cantSplit/>
        </w:trPr>
        <w:tc>
          <w:tcPr>
            <w:tcW w:w="1372" w:type="pct"/>
            <w:shd w:val="clear" w:color="auto" w:fill="auto"/>
          </w:tcPr>
          <w:p w14:paraId="7FE2B877" w14:textId="77777777" w:rsidR="00130239" w:rsidRPr="00D161DC" w:rsidRDefault="00130239" w:rsidP="00F5408A">
            <w:pPr>
              <w:pStyle w:val="ENoteTableText"/>
              <w:tabs>
                <w:tab w:val="center" w:leader="dot" w:pos="2268"/>
              </w:tabs>
            </w:pPr>
            <w:r w:rsidRPr="00D161DC">
              <w:t>r 20</w:t>
            </w:r>
            <w:r w:rsidRPr="00D161DC">
              <w:tab/>
            </w:r>
          </w:p>
        </w:tc>
        <w:tc>
          <w:tcPr>
            <w:tcW w:w="3628" w:type="pct"/>
            <w:shd w:val="clear" w:color="auto" w:fill="auto"/>
          </w:tcPr>
          <w:p w14:paraId="37CB9ED3" w14:textId="77777777" w:rsidR="00130239" w:rsidRPr="00D161DC" w:rsidRDefault="00130239" w:rsidP="00F5408A">
            <w:pPr>
              <w:pStyle w:val="ENoteTableText"/>
            </w:pPr>
            <w:r w:rsidRPr="00D161DC">
              <w:t>ad F2018L01414</w:t>
            </w:r>
          </w:p>
        </w:tc>
      </w:tr>
      <w:tr w:rsidR="00130239" w:rsidRPr="00D161DC" w14:paraId="6140825D" w14:textId="77777777" w:rsidTr="00F5408A">
        <w:trPr>
          <w:cantSplit/>
        </w:trPr>
        <w:tc>
          <w:tcPr>
            <w:tcW w:w="1372" w:type="pct"/>
            <w:shd w:val="clear" w:color="auto" w:fill="auto"/>
          </w:tcPr>
          <w:p w14:paraId="14F9035A" w14:textId="77777777" w:rsidR="00130239" w:rsidRPr="00D161DC" w:rsidRDefault="00130239" w:rsidP="00F5408A">
            <w:pPr>
              <w:pStyle w:val="ENoteTableText"/>
              <w:tabs>
                <w:tab w:val="center" w:leader="dot" w:pos="2268"/>
              </w:tabs>
            </w:pPr>
          </w:p>
        </w:tc>
        <w:tc>
          <w:tcPr>
            <w:tcW w:w="3628" w:type="pct"/>
            <w:shd w:val="clear" w:color="auto" w:fill="auto"/>
          </w:tcPr>
          <w:p w14:paraId="30023F3B" w14:textId="77777777" w:rsidR="00130239" w:rsidRPr="00D161DC" w:rsidRDefault="00130239" w:rsidP="00F5408A">
            <w:pPr>
              <w:pStyle w:val="ENoteTableText"/>
            </w:pPr>
            <w:r w:rsidRPr="00D161DC">
              <w:t>am F2018L01414</w:t>
            </w:r>
          </w:p>
        </w:tc>
      </w:tr>
      <w:tr w:rsidR="00130239" w:rsidRPr="00D161DC" w14:paraId="19B9F083" w14:textId="77777777" w:rsidTr="00F5408A">
        <w:trPr>
          <w:cantSplit/>
        </w:trPr>
        <w:tc>
          <w:tcPr>
            <w:tcW w:w="1372" w:type="pct"/>
            <w:shd w:val="clear" w:color="auto" w:fill="auto"/>
          </w:tcPr>
          <w:p w14:paraId="02D61204" w14:textId="77777777" w:rsidR="00130239" w:rsidRPr="00D161DC" w:rsidRDefault="00130239" w:rsidP="00F5408A">
            <w:pPr>
              <w:pStyle w:val="ENoteTableText"/>
              <w:tabs>
                <w:tab w:val="center" w:leader="dot" w:pos="2268"/>
              </w:tabs>
            </w:pPr>
          </w:p>
        </w:tc>
        <w:tc>
          <w:tcPr>
            <w:tcW w:w="3628" w:type="pct"/>
            <w:shd w:val="clear" w:color="auto" w:fill="auto"/>
          </w:tcPr>
          <w:p w14:paraId="697DC9F7" w14:textId="77777777" w:rsidR="00130239" w:rsidRPr="00D161DC" w:rsidRDefault="00130239" w:rsidP="00F5408A">
            <w:pPr>
              <w:pStyle w:val="ENoteTableText"/>
            </w:pPr>
            <w:r w:rsidRPr="00D161DC">
              <w:t>rep F2018L01414</w:t>
            </w:r>
          </w:p>
        </w:tc>
      </w:tr>
      <w:tr w:rsidR="00130239" w:rsidRPr="00D161DC" w14:paraId="4A09FA99" w14:textId="77777777" w:rsidTr="00F5408A">
        <w:trPr>
          <w:cantSplit/>
        </w:trPr>
        <w:tc>
          <w:tcPr>
            <w:tcW w:w="1372" w:type="pct"/>
            <w:shd w:val="clear" w:color="auto" w:fill="auto"/>
          </w:tcPr>
          <w:p w14:paraId="0D4C8BAA" w14:textId="77777777" w:rsidR="00130239" w:rsidRPr="00D161DC" w:rsidRDefault="00130239" w:rsidP="00F5408A">
            <w:pPr>
              <w:pStyle w:val="ENoteTableText"/>
              <w:tabs>
                <w:tab w:val="center" w:leader="dot" w:pos="2268"/>
              </w:tabs>
            </w:pPr>
            <w:r w:rsidRPr="00D161DC">
              <w:t>r 21</w:t>
            </w:r>
            <w:r w:rsidRPr="00D161DC">
              <w:tab/>
            </w:r>
          </w:p>
        </w:tc>
        <w:tc>
          <w:tcPr>
            <w:tcW w:w="3628" w:type="pct"/>
            <w:shd w:val="clear" w:color="auto" w:fill="auto"/>
          </w:tcPr>
          <w:p w14:paraId="4C96A377" w14:textId="77777777" w:rsidR="00130239" w:rsidRPr="00D161DC" w:rsidRDefault="00130239" w:rsidP="00F5408A">
            <w:pPr>
              <w:pStyle w:val="ENoteTableText"/>
            </w:pPr>
            <w:r w:rsidRPr="00D161DC">
              <w:t>ad F2018L01414</w:t>
            </w:r>
          </w:p>
        </w:tc>
      </w:tr>
      <w:tr w:rsidR="00130239" w:rsidRPr="00D161DC" w14:paraId="04A0A197" w14:textId="77777777" w:rsidTr="00F5408A">
        <w:trPr>
          <w:cantSplit/>
        </w:trPr>
        <w:tc>
          <w:tcPr>
            <w:tcW w:w="1372" w:type="pct"/>
            <w:shd w:val="clear" w:color="auto" w:fill="auto"/>
          </w:tcPr>
          <w:p w14:paraId="7BDFAEC6" w14:textId="77777777" w:rsidR="00130239" w:rsidRPr="00D161DC" w:rsidRDefault="00130239" w:rsidP="00F5408A">
            <w:pPr>
              <w:pStyle w:val="ENoteTableText"/>
              <w:tabs>
                <w:tab w:val="center" w:leader="dot" w:pos="2268"/>
              </w:tabs>
            </w:pPr>
          </w:p>
        </w:tc>
        <w:tc>
          <w:tcPr>
            <w:tcW w:w="3628" w:type="pct"/>
            <w:shd w:val="clear" w:color="auto" w:fill="auto"/>
          </w:tcPr>
          <w:p w14:paraId="4F40D10C" w14:textId="77777777" w:rsidR="00130239" w:rsidRPr="00D161DC" w:rsidRDefault="00130239" w:rsidP="00F5408A">
            <w:pPr>
              <w:pStyle w:val="ENoteTableText"/>
            </w:pPr>
            <w:r w:rsidRPr="00D161DC">
              <w:t>rep F2018L01414</w:t>
            </w:r>
          </w:p>
        </w:tc>
      </w:tr>
      <w:tr w:rsidR="00130239" w:rsidRPr="00D161DC" w14:paraId="10951A88" w14:textId="77777777" w:rsidTr="00F5408A">
        <w:trPr>
          <w:cantSplit/>
        </w:trPr>
        <w:tc>
          <w:tcPr>
            <w:tcW w:w="1372" w:type="pct"/>
            <w:shd w:val="clear" w:color="auto" w:fill="auto"/>
          </w:tcPr>
          <w:p w14:paraId="2163C45F" w14:textId="77777777" w:rsidR="00130239" w:rsidRPr="00D161DC" w:rsidRDefault="00130239" w:rsidP="00F5408A">
            <w:pPr>
              <w:pStyle w:val="ENoteTableText"/>
              <w:tabs>
                <w:tab w:val="center" w:leader="dot" w:pos="2268"/>
              </w:tabs>
              <w:rPr>
                <w:b/>
              </w:rPr>
            </w:pPr>
            <w:r w:rsidRPr="00D161DC">
              <w:rPr>
                <w:b/>
              </w:rPr>
              <w:t>Schedule 1</w:t>
            </w:r>
          </w:p>
        </w:tc>
        <w:tc>
          <w:tcPr>
            <w:tcW w:w="3628" w:type="pct"/>
            <w:shd w:val="clear" w:color="auto" w:fill="auto"/>
          </w:tcPr>
          <w:p w14:paraId="0B7131ED" w14:textId="77777777" w:rsidR="00130239" w:rsidRPr="00D161DC" w:rsidRDefault="00130239" w:rsidP="00F5408A">
            <w:pPr>
              <w:pStyle w:val="ENoteTableText"/>
            </w:pPr>
          </w:p>
        </w:tc>
      </w:tr>
      <w:tr w:rsidR="00130239" w:rsidRPr="00D161DC" w14:paraId="0429F5E3" w14:textId="77777777" w:rsidTr="00F5408A">
        <w:trPr>
          <w:cantSplit/>
        </w:trPr>
        <w:tc>
          <w:tcPr>
            <w:tcW w:w="1372" w:type="pct"/>
            <w:shd w:val="clear" w:color="auto" w:fill="auto"/>
          </w:tcPr>
          <w:p w14:paraId="4327872F" w14:textId="77777777" w:rsidR="00130239" w:rsidRPr="00D161DC" w:rsidRDefault="00130239" w:rsidP="00F5408A">
            <w:pPr>
              <w:pStyle w:val="ENoteTableText"/>
              <w:tabs>
                <w:tab w:val="center" w:leader="dot" w:pos="2268"/>
              </w:tabs>
            </w:pPr>
            <w:r w:rsidRPr="00D161DC">
              <w:t>Schedule 1 heading</w:t>
            </w:r>
            <w:r w:rsidRPr="00D161DC">
              <w:tab/>
            </w:r>
          </w:p>
        </w:tc>
        <w:tc>
          <w:tcPr>
            <w:tcW w:w="3628" w:type="pct"/>
            <w:shd w:val="clear" w:color="auto" w:fill="auto"/>
          </w:tcPr>
          <w:p w14:paraId="5E79DD41" w14:textId="77777777" w:rsidR="00130239" w:rsidRPr="00D161DC" w:rsidRDefault="00130239" w:rsidP="00F5408A">
            <w:pPr>
              <w:pStyle w:val="ENoteTableText"/>
            </w:pPr>
            <w:r w:rsidRPr="00D161DC">
              <w:t>am F2018L01414</w:t>
            </w:r>
          </w:p>
        </w:tc>
      </w:tr>
      <w:tr w:rsidR="00130239" w:rsidRPr="00D161DC" w14:paraId="4136D7DB" w14:textId="77777777" w:rsidTr="00F5408A">
        <w:trPr>
          <w:cantSplit/>
        </w:trPr>
        <w:tc>
          <w:tcPr>
            <w:tcW w:w="1372" w:type="pct"/>
            <w:shd w:val="clear" w:color="auto" w:fill="auto"/>
          </w:tcPr>
          <w:p w14:paraId="58CAAED3" w14:textId="77777777" w:rsidR="00130239" w:rsidRPr="00D161DC" w:rsidRDefault="00130239" w:rsidP="00F5408A">
            <w:pPr>
              <w:pStyle w:val="ENoteTableText"/>
              <w:tabs>
                <w:tab w:val="center" w:leader="dot" w:pos="2268"/>
              </w:tabs>
            </w:pPr>
            <w:r w:rsidRPr="00D161DC">
              <w:t>Schedule 1</w:t>
            </w:r>
            <w:r w:rsidRPr="00D161DC">
              <w:tab/>
            </w:r>
          </w:p>
        </w:tc>
        <w:tc>
          <w:tcPr>
            <w:tcW w:w="3628" w:type="pct"/>
            <w:shd w:val="clear" w:color="auto" w:fill="auto"/>
          </w:tcPr>
          <w:p w14:paraId="72A1B8AE" w14:textId="77777777" w:rsidR="00130239" w:rsidRPr="00D161DC" w:rsidRDefault="00130239" w:rsidP="00F5408A">
            <w:pPr>
              <w:pStyle w:val="ENoteTableText"/>
            </w:pPr>
            <w:r w:rsidRPr="00D161DC">
              <w:t>rs F2018L01414</w:t>
            </w:r>
          </w:p>
        </w:tc>
      </w:tr>
      <w:tr w:rsidR="00130239" w:rsidRPr="00D161DC" w14:paraId="0447B3AF" w14:textId="77777777" w:rsidTr="00F5408A">
        <w:trPr>
          <w:cantSplit/>
        </w:trPr>
        <w:tc>
          <w:tcPr>
            <w:tcW w:w="1372" w:type="pct"/>
            <w:shd w:val="clear" w:color="auto" w:fill="auto"/>
          </w:tcPr>
          <w:p w14:paraId="7003D515"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5E126F61" w14:textId="77777777" w:rsidR="00130239" w:rsidRPr="00D161DC" w:rsidRDefault="00130239" w:rsidP="00F5408A">
            <w:pPr>
              <w:pStyle w:val="ENoteTableText"/>
            </w:pPr>
            <w:r w:rsidRPr="00D161DC">
              <w:t>ad F2018L01414</w:t>
            </w:r>
          </w:p>
        </w:tc>
      </w:tr>
      <w:tr w:rsidR="00130239" w:rsidRPr="00D161DC" w14:paraId="0AC56381" w14:textId="77777777" w:rsidTr="00F5408A">
        <w:trPr>
          <w:cantSplit/>
        </w:trPr>
        <w:tc>
          <w:tcPr>
            <w:tcW w:w="1372" w:type="pct"/>
            <w:shd w:val="clear" w:color="auto" w:fill="auto"/>
          </w:tcPr>
          <w:p w14:paraId="4DC4F313" w14:textId="77777777" w:rsidR="00130239" w:rsidRPr="00D161DC" w:rsidRDefault="00130239" w:rsidP="00F5408A">
            <w:pPr>
              <w:pStyle w:val="ENoteTableText"/>
              <w:tabs>
                <w:tab w:val="center" w:leader="dot" w:pos="2268"/>
              </w:tabs>
            </w:pPr>
            <w:r w:rsidRPr="00D161DC">
              <w:t>c 2</w:t>
            </w:r>
            <w:r w:rsidRPr="00D161DC">
              <w:tab/>
            </w:r>
          </w:p>
        </w:tc>
        <w:tc>
          <w:tcPr>
            <w:tcW w:w="3628" w:type="pct"/>
            <w:shd w:val="clear" w:color="auto" w:fill="auto"/>
          </w:tcPr>
          <w:p w14:paraId="17AE0A14" w14:textId="77777777" w:rsidR="00130239" w:rsidRPr="00D161DC" w:rsidRDefault="00130239" w:rsidP="00F5408A">
            <w:pPr>
              <w:pStyle w:val="ENoteTableText"/>
            </w:pPr>
            <w:r w:rsidRPr="00D161DC">
              <w:t>ad F2018L01414</w:t>
            </w:r>
          </w:p>
        </w:tc>
      </w:tr>
      <w:tr w:rsidR="00130239" w:rsidRPr="00D161DC" w14:paraId="00900B43" w14:textId="77777777" w:rsidTr="00F5408A">
        <w:trPr>
          <w:cantSplit/>
        </w:trPr>
        <w:tc>
          <w:tcPr>
            <w:tcW w:w="1372" w:type="pct"/>
            <w:shd w:val="clear" w:color="auto" w:fill="auto"/>
          </w:tcPr>
          <w:p w14:paraId="51871538" w14:textId="77777777" w:rsidR="00130239" w:rsidRPr="00D161DC" w:rsidRDefault="00130239" w:rsidP="00F5408A">
            <w:pPr>
              <w:pStyle w:val="ENoteTableText"/>
              <w:tabs>
                <w:tab w:val="center" w:leader="dot" w:pos="2268"/>
              </w:tabs>
            </w:pPr>
          </w:p>
        </w:tc>
        <w:tc>
          <w:tcPr>
            <w:tcW w:w="3628" w:type="pct"/>
            <w:shd w:val="clear" w:color="auto" w:fill="auto"/>
          </w:tcPr>
          <w:p w14:paraId="4645D884" w14:textId="77777777" w:rsidR="00130239" w:rsidRPr="00D161DC" w:rsidRDefault="00130239" w:rsidP="00F5408A">
            <w:pPr>
              <w:pStyle w:val="ENoteTableText"/>
            </w:pPr>
            <w:r w:rsidRPr="00D161DC">
              <w:t>am F2018L01414</w:t>
            </w:r>
          </w:p>
        </w:tc>
      </w:tr>
      <w:tr w:rsidR="00130239" w:rsidRPr="00D161DC" w14:paraId="33A098BB" w14:textId="77777777" w:rsidTr="00F5408A">
        <w:trPr>
          <w:cantSplit/>
        </w:trPr>
        <w:tc>
          <w:tcPr>
            <w:tcW w:w="1372" w:type="pct"/>
            <w:shd w:val="clear" w:color="auto" w:fill="auto"/>
          </w:tcPr>
          <w:p w14:paraId="310CAB82" w14:textId="77777777" w:rsidR="00130239" w:rsidRPr="00D161DC" w:rsidRDefault="00130239" w:rsidP="00F5408A">
            <w:pPr>
              <w:pStyle w:val="ENoteTableText"/>
              <w:tabs>
                <w:tab w:val="center" w:leader="dot" w:pos="2268"/>
              </w:tabs>
            </w:pPr>
            <w:r w:rsidRPr="00D161DC">
              <w:rPr>
                <w:b/>
              </w:rPr>
              <w:t>Schedule 2</w:t>
            </w:r>
          </w:p>
        </w:tc>
        <w:tc>
          <w:tcPr>
            <w:tcW w:w="3628" w:type="pct"/>
            <w:shd w:val="clear" w:color="auto" w:fill="auto"/>
          </w:tcPr>
          <w:p w14:paraId="4E1C6D79" w14:textId="77777777" w:rsidR="00130239" w:rsidRPr="00D161DC" w:rsidRDefault="00130239" w:rsidP="00F5408A">
            <w:pPr>
              <w:pStyle w:val="ENoteTableText"/>
            </w:pPr>
          </w:p>
        </w:tc>
      </w:tr>
      <w:tr w:rsidR="00130239" w:rsidRPr="00D161DC" w14:paraId="36B6C149" w14:textId="77777777" w:rsidTr="00F5408A">
        <w:trPr>
          <w:cantSplit/>
        </w:trPr>
        <w:tc>
          <w:tcPr>
            <w:tcW w:w="1372" w:type="pct"/>
            <w:shd w:val="clear" w:color="auto" w:fill="auto"/>
          </w:tcPr>
          <w:p w14:paraId="331010F5" w14:textId="77777777" w:rsidR="00130239" w:rsidRPr="00D161DC" w:rsidRDefault="00130239" w:rsidP="00F5408A">
            <w:pPr>
              <w:pStyle w:val="ENoteTableText"/>
              <w:tabs>
                <w:tab w:val="center" w:leader="dot" w:pos="2268"/>
              </w:tabs>
            </w:pPr>
            <w:r w:rsidRPr="00D161DC">
              <w:t>Schedule 2 heading</w:t>
            </w:r>
            <w:r w:rsidRPr="00D161DC">
              <w:tab/>
            </w:r>
          </w:p>
        </w:tc>
        <w:tc>
          <w:tcPr>
            <w:tcW w:w="3628" w:type="pct"/>
            <w:shd w:val="clear" w:color="auto" w:fill="auto"/>
          </w:tcPr>
          <w:p w14:paraId="0A674460" w14:textId="77777777" w:rsidR="00130239" w:rsidRPr="00D161DC" w:rsidRDefault="00130239" w:rsidP="00F5408A">
            <w:pPr>
              <w:pStyle w:val="ENoteTableText"/>
            </w:pPr>
            <w:r w:rsidRPr="00D161DC">
              <w:t>am F2018L01414</w:t>
            </w:r>
          </w:p>
        </w:tc>
      </w:tr>
      <w:tr w:rsidR="00130239" w:rsidRPr="00D161DC" w14:paraId="26F196D3" w14:textId="77777777" w:rsidTr="00F5408A">
        <w:trPr>
          <w:cantSplit/>
        </w:trPr>
        <w:tc>
          <w:tcPr>
            <w:tcW w:w="1372" w:type="pct"/>
            <w:shd w:val="clear" w:color="auto" w:fill="auto"/>
          </w:tcPr>
          <w:p w14:paraId="1C21E005" w14:textId="77777777" w:rsidR="00130239" w:rsidRPr="00D161DC" w:rsidRDefault="00130239" w:rsidP="00F5408A">
            <w:pPr>
              <w:pStyle w:val="ENoteTableText"/>
              <w:tabs>
                <w:tab w:val="center" w:leader="dot" w:pos="2268"/>
              </w:tabs>
            </w:pPr>
            <w:r w:rsidRPr="00D161DC">
              <w:lastRenderedPageBreak/>
              <w:t>Schedule 2</w:t>
            </w:r>
            <w:r w:rsidRPr="00D161DC">
              <w:tab/>
            </w:r>
          </w:p>
        </w:tc>
        <w:tc>
          <w:tcPr>
            <w:tcW w:w="3628" w:type="pct"/>
            <w:shd w:val="clear" w:color="auto" w:fill="auto"/>
          </w:tcPr>
          <w:p w14:paraId="5A9BD2C4" w14:textId="77777777" w:rsidR="00130239" w:rsidRPr="00D161DC" w:rsidRDefault="00130239" w:rsidP="00F5408A">
            <w:pPr>
              <w:pStyle w:val="ENoteTableText"/>
            </w:pPr>
            <w:r w:rsidRPr="00D161DC">
              <w:t>rs F2018L01414</w:t>
            </w:r>
          </w:p>
        </w:tc>
      </w:tr>
      <w:tr w:rsidR="00130239" w:rsidRPr="00D161DC" w14:paraId="34091859" w14:textId="77777777" w:rsidTr="00F5408A">
        <w:trPr>
          <w:cantSplit/>
        </w:trPr>
        <w:tc>
          <w:tcPr>
            <w:tcW w:w="1372" w:type="pct"/>
            <w:shd w:val="clear" w:color="auto" w:fill="auto"/>
          </w:tcPr>
          <w:p w14:paraId="1D33EC87"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6C05C2A5" w14:textId="77777777" w:rsidR="00130239" w:rsidRPr="00D161DC" w:rsidRDefault="00130239" w:rsidP="00F5408A">
            <w:pPr>
              <w:pStyle w:val="ENoteTableText"/>
            </w:pPr>
            <w:r w:rsidRPr="00D161DC">
              <w:t>ad F2018L01414</w:t>
            </w:r>
          </w:p>
        </w:tc>
      </w:tr>
      <w:tr w:rsidR="00130239" w:rsidRPr="00D161DC" w14:paraId="79FEED18" w14:textId="77777777" w:rsidTr="00F5408A">
        <w:trPr>
          <w:cantSplit/>
        </w:trPr>
        <w:tc>
          <w:tcPr>
            <w:tcW w:w="1372" w:type="pct"/>
            <w:shd w:val="clear" w:color="auto" w:fill="auto"/>
          </w:tcPr>
          <w:p w14:paraId="5BF7D117" w14:textId="77777777" w:rsidR="00130239" w:rsidRPr="00D161DC" w:rsidRDefault="00130239" w:rsidP="00F5408A">
            <w:pPr>
              <w:pStyle w:val="ENoteTableText"/>
              <w:tabs>
                <w:tab w:val="center" w:leader="dot" w:pos="2268"/>
              </w:tabs>
            </w:pPr>
            <w:r w:rsidRPr="00D161DC">
              <w:t>c 2</w:t>
            </w:r>
            <w:r w:rsidRPr="00D161DC">
              <w:tab/>
            </w:r>
          </w:p>
        </w:tc>
        <w:tc>
          <w:tcPr>
            <w:tcW w:w="3628" w:type="pct"/>
            <w:shd w:val="clear" w:color="auto" w:fill="auto"/>
          </w:tcPr>
          <w:p w14:paraId="4D1D597D" w14:textId="77777777" w:rsidR="00130239" w:rsidRPr="00D161DC" w:rsidRDefault="00130239" w:rsidP="00F5408A">
            <w:pPr>
              <w:pStyle w:val="ENoteTableText"/>
            </w:pPr>
            <w:r w:rsidRPr="00D161DC">
              <w:t>ad F2018L01414</w:t>
            </w:r>
          </w:p>
        </w:tc>
      </w:tr>
      <w:tr w:rsidR="00130239" w:rsidRPr="00D161DC" w14:paraId="6F3DB68D" w14:textId="77777777" w:rsidTr="00F5408A">
        <w:trPr>
          <w:cantSplit/>
        </w:trPr>
        <w:tc>
          <w:tcPr>
            <w:tcW w:w="1372" w:type="pct"/>
            <w:shd w:val="clear" w:color="auto" w:fill="auto"/>
          </w:tcPr>
          <w:p w14:paraId="43DAA602" w14:textId="77777777" w:rsidR="00130239" w:rsidRPr="00D161DC" w:rsidRDefault="00130239" w:rsidP="00F5408A">
            <w:pPr>
              <w:pStyle w:val="ENoteTableText"/>
              <w:tabs>
                <w:tab w:val="center" w:leader="dot" w:pos="2268"/>
              </w:tabs>
            </w:pPr>
          </w:p>
        </w:tc>
        <w:tc>
          <w:tcPr>
            <w:tcW w:w="3628" w:type="pct"/>
            <w:shd w:val="clear" w:color="auto" w:fill="auto"/>
          </w:tcPr>
          <w:p w14:paraId="361F70F8" w14:textId="77777777" w:rsidR="00130239" w:rsidRPr="00D161DC" w:rsidRDefault="00130239" w:rsidP="00F5408A">
            <w:pPr>
              <w:pStyle w:val="ENoteTableText"/>
            </w:pPr>
            <w:r w:rsidRPr="00D161DC">
              <w:t>am F2018L01414</w:t>
            </w:r>
            <w:r w:rsidR="003E6A44" w:rsidRPr="00D161DC">
              <w:t>; F2021L01137</w:t>
            </w:r>
          </w:p>
        </w:tc>
      </w:tr>
      <w:tr w:rsidR="00130239" w:rsidRPr="00D161DC" w14:paraId="2C634E3D" w14:textId="77777777" w:rsidTr="00F5408A">
        <w:trPr>
          <w:cantSplit/>
        </w:trPr>
        <w:tc>
          <w:tcPr>
            <w:tcW w:w="1372" w:type="pct"/>
            <w:shd w:val="clear" w:color="auto" w:fill="auto"/>
          </w:tcPr>
          <w:p w14:paraId="2D9144F9" w14:textId="77777777" w:rsidR="00130239" w:rsidRPr="00D161DC" w:rsidRDefault="00130239" w:rsidP="00F5408A">
            <w:pPr>
              <w:pStyle w:val="ENoteTableText"/>
              <w:tabs>
                <w:tab w:val="center" w:leader="dot" w:pos="2268"/>
              </w:tabs>
            </w:pPr>
            <w:r w:rsidRPr="00D161DC">
              <w:rPr>
                <w:b/>
              </w:rPr>
              <w:t>Schedule 3</w:t>
            </w:r>
          </w:p>
        </w:tc>
        <w:tc>
          <w:tcPr>
            <w:tcW w:w="3628" w:type="pct"/>
            <w:shd w:val="clear" w:color="auto" w:fill="auto"/>
          </w:tcPr>
          <w:p w14:paraId="390FC0C6" w14:textId="77777777" w:rsidR="00130239" w:rsidRPr="00D161DC" w:rsidRDefault="00130239" w:rsidP="00F5408A">
            <w:pPr>
              <w:pStyle w:val="ENoteTableText"/>
            </w:pPr>
          </w:p>
        </w:tc>
      </w:tr>
      <w:tr w:rsidR="00130239" w:rsidRPr="00D161DC" w14:paraId="74ADE782" w14:textId="77777777" w:rsidTr="00F5408A">
        <w:trPr>
          <w:cantSplit/>
        </w:trPr>
        <w:tc>
          <w:tcPr>
            <w:tcW w:w="1372" w:type="pct"/>
            <w:shd w:val="clear" w:color="auto" w:fill="auto"/>
          </w:tcPr>
          <w:p w14:paraId="78BD399F" w14:textId="77777777" w:rsidR="00130239" w:rsidRPr="00D161DC" w:rsidRDefault="00130239" w:rsidP="00F5408A">
            <w:pPr>
              <w:pStyle w:val="ENoteTableText"/>
              <w:tabs>
                <w:tab w:val="center" w:leader="dot" w:pos="2268"/>
              </w:tabs>
            </w:pPr>
            <w:r w:rsidRPr="00D161DC">
              <w:t>Schedule 3 heading</w:t>
            </w:r>
            <w:r w:rsidRPr="00D161DC">
              <w:tab/>
            </w:r>
          </w:p>
        </w:tc>
        <w:tc>
          <w:tcPr>
            <w:tcW w:w="3628" w:type="pct"/>
            <w:shd w:val="clear" w:color="auto" w:fill="auto"/>
          </w:tcPr>
          <w:p w14:paraId="0E588333" w14:textId="77777777" w:rsidR="00130239" w:rsidRPr="00D161DC" w:rsidRDefault="00130239" w:rsidP="00F5408A">
            <w:pPr>
              <w:pStyle w:val="ENoteTableText"/>
            </w:pPr>
            <w:r w:rsidRPr="00D161DC">
              <w:t>am F2018L01414</w:t>
            </w:r>
          </w:p>
        </w:tc>
      </w:tr>
      <w:tr w:rsidR="00130239" w:rsidRPr="00D161DC" w14:paraId="40551A16" w14:textId="77777777" w:rsidTr="00F5408A">
        <w:trPr>
          <w:cantSplit/>
        </w:trPr>
        <w:tc>
          <w:tcPr>
            <w:tcW w:w="1372" w:type="pct"/>
            <w:shd w:val="clear" w:color="auto" w:fill="auto"/>
          </w:tcPr>
          <w:p w14:paraId="4E9757F8" w14:textId="77777777" w:rsidR="00130239" w:rsidRPr="00D161DC" w:rsidRDefault="00130239" w:rsidP="00F5408A">
            <w:pPr>
              <w:pStyle w:val="ENoteTableText"/>
              <w:tabs>
                <w:tab w:val="center" w:leader="dot" w:pos="2268"/>
              </w:tabs>
            </w:pPr>
            <w:r w:rsidRPr="00D161DC">
              <w:t>Schedule 3</w:t>
            </w:r>
            <w:r w:rsidRPr="00D161DC">
              <w:tab/>
            </w:r>
          </w:p>
        </w:tc>
        <w:tc>
          <w:tcPr>
            <w:tcW w:w="3628" w:type="pct"/>
            <w:shd w:val="clear" w:color="auto" w:fill="auto"/>
          </w:tcPr>
          <w:p w14:paraId="1F1694BF" w14:textId="77777777" w:rsidR="00130239" w:rsidRPr="00D161DC" w:rsidRDefault="00130239" w:rsidP="00F5408A">
            <w:pPr>
              <w:pStyle w:val="ENoteTableText"/>
            </w:pPr>
            <w:r w:rsidRPr="00D161DC">
              <w:t>rs F2018L01414</w:t>
            </w:r>
          </w:p>
        </w:tc>
      </w:tr>
      <w:tr w:rsidR="00130239" w:rsidRPr="00D161DC" w14:paraId="53ABCEA2" w14:textId="77777777" w:rsidTr="00F5408A">
        <w:trPr>
          <w:cantSplit/>
        </w:trPr>
        <w:tc>
          <w:tcPr>
            <w:tcW w:w="1372" w:type="pct"/>
            <w:shd w:val="clear" w:color="auto" w:fill="auto"/>
          </w:tcPr>
          <w:p w14:paraId="1BD68866"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103B72B2" w14:textId="77777777" w:rsidR="00130239" w:rsidRPr="00D161DC" w:rsidRDefault="00130239" w:rsidP="00F5408A">
            <w:pPr>
              <w:pStyle w:val="ENoteTableText"/>
            </w:pPr>
            <w:r w:rsidRPr="00D161DC">
              <w:t>ad F2018L01414</w:t>
            </w:r>
          </w:p>
        </w:tc>
      </w:tr>
      <w:tr w:rsidR="00130239" w:rsidRPr="00D161DC" w14:paraId="40031A79" w14:textId="77777777" w:rsidTr="00F5408A">
        <w:trPr>
          <w:cantSplit/>
        </w:trPr>
        <w:tc>
          <w:tcPr>
            <w:tcW w:w="1372" w:type="pct"/>
            <w:shd w:val="clear" w:color="auto" w:fill="auto"/>
          </w:tcPr>
          <w:p w14:paraId="012310FF" w14:textId="77777777" w:rsidR="00130239" w:rsidRPr="00D161DC" w:rsidRDefault="00130239" w:rsidP="00F5408A">
            <w:pPr>
              <w:pStyle w:val="ENoteTableText"/>
              <w:tabs>
                <w:tab w:val="center" w:leader="dot" w:pos="2268"/>
              </w:tabs>
            </w:pPr>
            <w:r w:rsidRPr="00D161DC">
              <w:t>c 2</w:t>
            </w:r>
            <w:r w:rsidRPr="00D161DC">
              <w:tab/>
            </w:r>
          </w:p>
        </w:tc>
        <w:tc>
          <w:tcPr>
            <w:tcW w:w="3628" w:type="pct"/>
            <w:shd w:val="clear" w:color="auto" w:fill="auto"/>
          </w:tcPr>
          <w:p w14:paraId="394FA894" w14:textId="77777777" w:rsidR="00130239" w:rsidRPr="00D161DC" w:rsidRDefault="00130239" w:rsidP="00F5408A">
            <w:pPr>
              <w:pStyle w:val="ENoteTableText"/>
            </w:pPr>
            <w:r w:rsidRPr="00D161DC">
              <w:t>ad F2018L01414</w:t>
            </w:r>
          </w:p>
        </w:tc>
      </w:tr>
      <w:tr w:rsidR="00130239" w:rsidRPr="00D161DC" w14:paraId="617D584C" w14:textId="77777777" w:rsidTr="00F5408A">
        <w:trPr>
          <w:cantSplit/>
        </w:trPr>
        <w:tc>
          <w:tcPr>
            <w:tcW w:w="1372" w:type="pct"/>
            <w:shd w:val="clear" w:color="auto" w:fill="auto"/>
          </w:tcPr>
          <w:p w14:paraId="521B57B1" w14:textId="77777777" w:rsidR="00130239" w:rsidRPr="00D161DC" w:rsidRDefault="00130239" w:rsidP="00F5408A">
            <w:pPr>
              <w:pStyle w:val="ENoteTableText"/>
              <w:tabs>
                <w:tab w:val="center" w:leader="dot" w:pos="2268"/>
              </w:tabs>
              <w:rPr>
                <w:b/>
              </w:rPr>
            </w:pPr>
            <w:r w:rsidRPr="00D161DC">
              <w:rPr>
                <w:b/>
              </w:rPr>
              <w:t>Schedule 4</w:t>
            </w:r>
          </w:p>
        </w:tc>
        <w:tc>
          <w:tcPr>
            <w:tcW w:w="3628" w:type="pct"/>
            <w:shd w:val="clear" w:color="auto" w:fill="auto"/>
          </w:tcPr>
          <w:p w14:paraId="7E0002EE" w14:textId="77777777" w:rsidR="00130239" w:rsidRPr="00D161DC" w:rsidRDefault="00130239" w:rsidP="00F5408A">
            <w:pPr>
              <w:pStyle w:val="ENoteTableText"/>
            </w:pPr>
          </w:p>
        </w:tc>
      </w:tr>
      <w:tr w:rsidR="00130239" w:rsidRPr="00D161DC" w14:paraId="60C0253E" w14:textId="77777777" w:rsidTr="00F5408A">
        <w:trPr>
          <w:cantSplit/>
        </w:trPr>
        <w:tc>
          <w:tcPr>
            <w:tcW w:w="1372" w:type="pct"/>
            <w:shd w:val="clear" w:color="auto" w:fill="auto"/>
          </w:tcPr>
          <w:p w14:paraId="20B154EC" w14:textId="77777777" w:rsidR="00130239" w:rsidRPr="00D161DC" w:rsidRDefault="00130239" w:rsidP="00F5408A">
            <w:pPr>
              <w:pStyle w:val="ENoteTableText"/>
              <w:tabs>
                <w:tab w:val="center" w:leader="dot" w:pos="2268"/>
              </w:tabs>
            </w:pPr>
            <w:r w:rsidRPr="00D161DC">
              <w:t>Schedule 4</w:t>
            </w:r>
            <w:r w:rsidRPr="00D161DC">
              <w:tab/>
            </w:r>
          </w:p>
        </w:tc>
        <w:tc>
          <w:tcPr>
            <w:tcW w:w="3628" w:type="pct"/>
            <w:shd w:val="clear" w:color="auto" w:fill="auto"/>
          </w:tcPr>
          <w:p w14:paraId="4E139822" w14:textId="77777777" w:rsidR="00130239" w:rsidRPr="00D161DC" w:rsidRDefault="00130239" w:rsidP="00F5408A">
            <w:pPr>
              <w:pStyle w:val="ENoteTableText"/>
            </w:pPr>
            <w:r w:rsidRPr="00D161DC">
              <w:t>rep F2018L01414</w:t>
            </w:r>
          </w:p>
        </w:tc>
      </w:tr>
      <w:tr w:rsidR="00130239" w:rsidRPr="00D161DC" w14:paraId="139AA92D" w14:textId="77777777" w:rsidTr="00F5408A">
        <w:trPr>
          <w:cantSplit/>
        </w:trPr>
        <w:tc>
          <w:tcPr>
            <w:tcW w:w="1372" w:type="pct"/>
            <w:shd w:val="clear" w:color="auto" w:fill="auto"/>
          </w:tcPr>
          <w:p w14:paraId="4661B402" w14:textId="77777777" w:rsidR="00130239" w:rsidRPr="00D161DC" w:rsidRDefault="00130239" w:rsidP="00F5408A">
            <w:pPr>
              <w:pStyle w:val="ENoteTableText"/>
              <w:tabs>
                <w:tab w:val="center" w:leader="dot" w:pos="2268"/>
              </w:tabs>
            </w:pPr>
          </w:p>
        </w:tc>
        <w:tc>
          <w:tcPr>
            <w:tcW w:w="3628" w:type="pct"/>
            <w:shd w:val="clear" w:color="auto" w:fill="auto"/>
          </w:tcPr>
          <w:p w14:paraId="2D438D90" w14:textId="77777777" w:rsidR="00130239" w:rsidRPr="00D161DC" w:rsidRDefault="00130239" w:rsidP="00F5408A">
            <w:pPr>
              <w:pStyle w:val="ENoteTableText"/>
            </w:pPr>
            <w:r w:rsidRPr="00D161DC">
              <w:t>ad F2018L01414</w:t>
            </w:r>
          </w:p>
        </w:tc>
      </w:tr>
      <w:tr w:rsidR="00130239" w:rsidRPr="00D161DC" w14:paraId="7CFA6CD5" w14:textId="77777777" w:rsidTr="00F5408A">
        <w:trPr>
          <w:cantSplit/>
        </w:trPr>
        <w:tc>
          <w:tcPr>
            <w:tcW w:w="1372" w:type="pct"/>
            <w:shd w:val="clear" w:color="auto" w:fill="auto"/>
          </w:tcPr>
          <w:p w14:paraId="2F58F159"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022FC08C" w14:textId="77777777" w:rsidR="00130239" w:rsidRPr="00D161DC" w:rsidRDefault="00130239" w:rsidP="00F5408A">
            <w:pPr>
              <w:pStyle w:val="ENoteTableText"/>
            </w:pPr>
            <w:r w:rsidRPr="00D161DC">
              <w:t>ad F2018L01414</w:t>
            </w:r>
          </w:p>
        </w:tc>
      </w:tr>
      <w:tr w:rsidR="00130239" w:rsidRPr="00D161DC" w14:paraId="27A5A765" w14:textId="77777777" w:rsidTr="00F5408A">
        <w:trPr>
          <w:cantSplit/>
        </w:trPr>
        <w:tc>
          <w:tcPr>
            <w:tcW w:w="1372" w:type="pct"/>
            <w:shd w:val="clear" w:color="auto" w:fill="auto"/>
          </w:tcPr>
          <w:p w14:paraId="2E2E2D81" w14:textId="77777777" w:rsidR="00130239" w:rsidRPr="00D161DC" w:rsidRDefault="00130239" w:rsidP="00F5408A">
            <w:pPr>
              <w:pStyle w:val="ENoteTableText"/>
              <w:tabs>
                <w:tab w:val="center" w:leader="dot" w:pos="2268"/>
              </w:tabs>
              <w:rPr>
                <w:b/>
              </w:rPr>
            </w:pPr>
            <w:r w:rsidRPr="00D161DC">
              <w:rPr>
                <w:b/>
              </w:rPr>
              <w:t>Schedule 5</w:t>
            </w:r>
          </w:p>
        </w:tc>
        <w:tc>
          <w:tcPr>
            <w:tcW w:w="3628" w:type="pct"/>
            <w:shd w:val="clear" w:color="auto" w:fill="auto"/>
          </w:tcPr>
          <w:p w14:paraId="3C947DAA" w14:textId="77777777" w:rsidR="00130239" w:rsidRPr="00D161DC" w:rsidRDefault="00130239" w:rsidP="00F5408A">
            <w:pPr>
              <w:pStyle w:val="ENoteTableText"/>
            </w:pPr>
          </w:p>
        </w:tc>
      </w:tr>
      <w:tr w:rsidR="00130239" w:rsidRPr="00D161DC" w14:paraId="107FC935" w14:textId="77777777" w:rsidTr="00F5408A">
        <w:trPr>
          <w:cantSplit/>
        </w:trPr>
        <w:tc>
          <w:tcPr>
            <w:tcW w:w="1372" w:type="pct"/>
            <w:shd w:val="clear" w:color="auto" w:fill="auto"/>
          </w:tcPr>
          <w:p w14:paraId="19138FDB" w14:textId="77777777" w:rsidR="00130239" w:rsidRPr="00D161DC" w:rsidRDefault="00130239" w:rsidP="00F5408A">
            <w:pPr>
              <w:pStyle w:val="ENoteTableText"/>
              <w:tabs>
                <w:tab w:val="center" w:leader="dot" w:pos="2268"/>
              </w:tabs>
            </w:pPr>
            <w:r w:rsidRPr="00D161DC">
              <w:t>Schedule 5</w:t>
            </w:r>
            <w:r w:rsidRPr="00D161DC">
              <w:tab/>
            </w:r>
          </w:p>
        </w:tc>
        <w:tc>
          <w:tcPr>
            <w:tcW w:w="3628" w:type="pct"/>
            <w:shd w:val="clear" w:color="auto" w:fill="auto"/>
          </w:tcPr>
          <w:p w14:paraId="1E8286F3" w14:textId="77777777" w:rsidR="00130239" w:rsidRPr="00D161DC" w:rsidRDefault="00130239" w:rsidP="00F5408A">
            <w:pPr>
              <w:pStyle w:val="ENoteTableText"/>
            </w:pPr>
            <w:r w:rsidRPr="00D161DC">
              <w:t>ad F2018L01414</w:t>
            </w:r>
          </w:p>
        </w:tc>
      </w:tr>
      <w:tr w:rsidR="00130239" w:rsidRPr="00D161DC" w14:paraId="0BCB577B" w14:textId="77777777" w:rsidTr="00F5408A">
        <w:trPr>
          <w:cantSplit/>
        </w:trPr>
        <w:tc>
          <w:tcPr>
            <w:tcW w:w="1372" w:type="pct"/>
            <w:shd w:val="clear" w:color="auto" w:fill="auto"/>
          </w:tcPr>
          <w:p w14:paraId="1156C12F"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483DF420" w14:textId="77777777" w:rsidR="00130239" w:rsidRPr="00D161DC" w:rsidRDefault="00130239" w:rsidP="00F5408A">
            <w:pPr>
              <w:pStyle w:val="ENoteTableText"/>
            </w:pPr>
            <w:r w:rsidRPr="00D161DC">
              <w:t>ad F2018L01414</w:t>
            </w:r>
          </w:p>
        </w:tc>
      </w:tr>
      <w:tr w:rsidR="00130239" w:rsidRPr="00D161DC" w14:paraId="6C5E38D7" w14:textId="77777777" w:rsidTr="00F5408A">
        <w:trPr>
          <w:cantSplit/>
        </w:trPr>
        <w:tc>
          <w:tcPr>
            <w:tcW w:w="1372" w:type="pct"/>
            <w:shd w:val="clear" w:color="auto" w:fill="auto"/>
          </w:tcPr>
          <w:p w14:paraId="12E7B3B9" w14:textId="77777777" w:rsidR="00130239" w:rsidRPr="00D161DC" w:rsidRDefault="00130239" w:rsidP="00F5408A">
            <w:pPr>
              <w:pStyle w:val="ENoteTableText"/>
              <w:tabs>
                <w:tab w:val="center" w:leader="dot" w:pos="2268"/>
              </w:tabs>
            </w:pPr>
            <w:r w:rsidRPr="00D161DC">
              <w:t>c 2</w:t>
            </w:r>
            <w:r w:rsidRPr="00D161DC">
              <w:tab/>
            </w:r>
          </w:p>
        </w:tc>
        <w:tc>
          <w:tcPr>
            <w:tcW w:w="3628" w:type="pct"/>
            <w:shd w:val="clear" w:color="auto" w:fill="auto"/>
          </w:tcPr>
          <w:p w14:paraId="5DE66FDC" w14:textId="77777777" w:rsidR="00130239" w:rsidRPr="00D161DC" w:rsidRDefault="00130239" w:rsidP="00F5408A">
            <w:pPr>
              <w:pStyle w:val="ENoteTableText"/>
            </w:pPr>
            <w:r w:rsidRPr="00D161DC">
              <w:t>ad F2018L01414 (as am by F2018L01504)</w:t>
            </w:r>
          </w:p>
        </w:tc>
      </w:tr>
      <w:tr w:rsidR="00130239" w:rsidRPr="00D161DC" w14:paraId="655F0191" w14:textId="77777777" w:rsidTr="00F5408A">
        <w:trPr>
          <w:cantSplit/>
        </w:trPr>
        <w:tc>
          <w:tcPr>
            <w:tcW w:w="1372" w:type="pct"/>
            <w:shd w:val="clear" w:color="auto" w:fill="auto"/>
          </w:tcPr>
          <w:p w14:paraId="75B77BD9" w14:textId="77777777" w:rsidR="00130239" w:rsidRPr="00D161DC" w:rsidRDefault="00130239" w:rsidP="00F5408A">
            <w:pPr>
              <w:pStyle w:val="ENoteTableText"/>
              <w:tabs>
                <w:tab w:val="center" w:leader="dot" w:pos="2268"/>
              </w:tabs>
            </w:pPr>
          </w:p>
        </w:tc>
        <w:tc>
          <w:tcPr>
            <w:tcW w:w="3628" w:type="pct"/>
            <w:shd w:val="clear" w:color="auto" w:fill="auto"/>
          </w:tcPr>
          <w:p w14:paraId="1B173BD4" w14:textId="338DD2FB" w:rsidR="00130239" w:rsidRPr="00D161DC" w:rsidRDefault="00130239" w:rsidP="00F5408A">
            <w:pPr>
              <w:pStyle w:val="ENoteTableText"/>
            </w:pPr>
            <w:r w:rsidRPr="00D161DC">
              <w:t>am F2019L00639; F2019L00925; F2019L01384; F2020L00190; F2020L00539; F2020L01244; F2020L01378; F2021L00155; F2021L00906</w:t>
            </w:r>
            <w:r w:rsidR="00C83EDC" w:rsidRPr="00D161DC">
              <w:t>; F2021L01461</w:t>
            </w:r>
            <w:r w:rsidR="007156B0" w:rsidRPr="00D161DC">
              <w:t>; F2021L01879</w:t>
            </w:r>
            <w:r w:rsidR="004A337D" w:rsidRPr="00D161DC">
              <w:t>; F2022L00</w:t>
            </w:r>
            <w:r w:rsidR="007F0472" w:rsidRPr="00D161DC">
              <w:t>080</w:t>
            </w:r>
            <w:r w:rsidR="0054179F" w:rsidRPr="00D161DC">
              <w:t>; F2022L00635</w:t>
            </w:r>
            <w:r w:rsidR="00552B8C" w:rsidRPr="00D161DC">
              <w:t>; F2022L00954</w:t>
            </w:r>
            <w:r w:rsidR="00C472FF" w:rsidRPr="00D161DC">
              <w:t>; F2022L01404; F2022L01417</w:t>
            </w:r>
            <w:r w:rsidR="00506785" w:rsidRPr="00D161DC">
              <w:t>; F2023L00173</w:t>
            </w:r>
          </w:p>
        </w:tc>
      </w:tr>
      <w:tr w:rsidR="00130239" w:rsidRPr="00D161DC" w14:paraId="267937A0" w14:textId="77777777" w:rsidTr="00F5408A">
        <w:trPr>
          <w:cantSplit/>
        </w:trPr>
        <w:tc>
          <w:tcPr>
            <w:tcW w:w="1372" w:type="pct"/>
            <w:shd w:val="clear" w:color="auto" w:fill="auto"/>
          </w:tcPr>
          <w:p w14:paraId="08CBF172" w14:textId="77777777" w:rsidR="00130239" w:rsidRPr="00D161DC" w:rsidRDefault="00130239" w:rsidP="00F5408A">
            <w:pPr>
              <w:pStyle w:val="ENoteTableText"/>
              <w:tabs>
                <w:tab w:val="center" w:leader="dot" w:pos="2268"/>
              </w:tabs>
            </w:pPr>
            <w:r w:rsidRPr="00D161DC">
              <w:rPr>
                <w:b/>
              </w:rPr>
              <w:t>Schedule 6</w:t>
            </w:r>
          </w:p>
        </w:tc>
        <w:tc>
          <w:tcPr>
            <w:tcW w:w="3628" w:type="pct"/>
            <w:shd w:val="clear" w:color="auto" w:fill="auto"/>
          </w:tcPr>
          <w:p w14:paraId="12FA46C2" w14:textId="77777777" w:rsidR="00130239" w:rsidRPr="00D161DC" w:rsidRDefault="00130239" w:rsidP="00F5408A">
            <w:pPr>
              <w:pStyle w:val="ENoteTableText"/>
            </w:pPr>
          </w:p>
        </w:tc>
      </w:tr>
      <w:tr w:rsidR="00130239" w:rsidRPr="00D161DC" w14:paraId="2AD9394E" w14:textId="77777777" w:rsidTr="00F5408A">
        <w:trPr>
          <w:cantSplit/>
        </w:trPr>
        <w:tc>
          <w:tcPr>
            <w:tcW w:w="1372" w:type="pct"/>
            <w:shd w:val="clear" w:color="auto" w:fill="auto"/>
          </w:tcPr>
          <w:p w14:paraId="1357C2FB" w14:textId="77777777" w:rsidR="00130239" w:rsidRPr="00D161DC" w:rsidRDefault="00130239" w:rsidP="00F5408A">
            <w:pPr>
              <w:pStyle w:val="ENoteTableText"/>
              <w:tabs>
                <w:tab w:val="center" w:leader="dot" w:pos="2268"/>
              </w:tabs>
            </w:pPr>
            <w:r w:rsidRPr="00D161DC">
              <w:t>Schedule 6</w:t>
            </w:r>
            <w:r w:rsidRPr="00D161DC">
              <w:tab/>
            </w:r>
          </w:p>
        </w:tc>
        <w:tc>
          <w:tcPr>
            <w:tcW w:w="3628" w:type="pct"/>
            <w:shd w:val="clear" w:color="auto" w:fill="auto"/>
          </w:tcPr>
          <w:p w14:paraId="28DFC019" w14:textId="77777777" w:rsidR="00130239" w:rsidRPr="00D161DC" w:rsidRDefault="00130239" w:rsidP="00F5408A">
            <w:pPr>
              <w:pStyle w:val="ENoteTableText"/>
            </w:pPr>
            <w:r w:rsidRPr="00D161DC">
              <w:t>ad F2018L01414</w:t>
            </w:r>
          </w:p>
        </w:tc>
      </w:tr>
      <w:tr w:rsidR="00130239" w:rsidRPr="00D161DC" w14:paraId="649C22A4" w14:textId="77777777" w:rsidTr="00F5408A">
        <w:trPr>
          <w:cantSplit/>
        </w:trPr>
        <w:tc>
          <w:tcPr>
            <w:tcW w:w="1372" w:type="pct"/>
            <w:shd w:val="clear" w:color="auto" w:fill="auto"/>
          </w:tcPr>
          <w:p w14:paraId="6A781DFB"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1D230C50" w14:textId="77777777" w:rsidR="00130239" w:rsidRPr="00D161DC" w:rsidRDefault="00130239" w:rsidP="00F5408A">
            <w:pPr>
              <w:pStyle w:val="ENoteTableText"/>
            </w:pPr>
            <w:r w:rsidRPr="00D161DC">
              <w:t>ad F2018L01414 (as am by F2018L01504)</w:t>
            </w:r>
          </w:p>
        </w:tc>
      </w:tr>
      <w:tr w:rsidR="00130239" w:rsidRPr="00D161DC" w14:paraId="51B3B61C" w14:textId="77777777" w:rsidTr="00F5408A">
        <w:trPr>
          <w:cantSplit/>
        </w:trPr>
        <w:tc>
          <w:tcPr>
            <w:tcW w:w="1372" w:type="pct"/>
            <w:shd w:val="clear" w:color="auto" w:fill="auto"/>
          </w:tcPr>
          <w:p w14:paraId="54E9D5A7" w14:textId="77777777" w:rsidR="00130239" w:rsidRPr="00D161DC" w:rsidRDefault="00130239" w:rsidP="00F5408A">
            <w:pPr>
              <w:pStyle w:val="ENoteTableText"/>
              <w:tabs>
                <w:tab w:val="center" w:leader="dot" w:pos="2268"/>
              </w:tabs>
            </w:pPr>
          </w:p>
        </w:tc>
        <w:tc>
          <w:tcPr>
            <w:tcW w:w="3628" w:type="pct"/>
            <w:shd w:val="clear" w:color="auto" w:fill="auto"/>
          </w:tcPr>
          <w:p w14:paraId="29B64CF9" w14:textId="36080BFF" w:rsidR="00130239" w:rsidRPr="00D161DC" w:rsidRDefault="00130239" w:rsidP="00F5408A">
            <w:pPr>
              <w:pStyle w:val="ENoteTableText"/>
            </w:pPr>
            <w:r w:rsidRPr="00D161DC">
              <w:t>am F2019L00481; F2019L00925; F2019L01384; F2020L00190; F2020L01378; F2021L00906</w:t>
            </w:r>
            <w:r w:rsidR="00C83EDC" w:rsidRPr="00D161DC">
              <w:t>; F2021L01461</w:t>
            </w:r>
            <w:r w:rsidR="007156B0" w:rsidRPr="00D161DC">
              <w:t>; F2021L01879</w:t>
            </w:r>
            <w:r w:rsidR="007F0472" w:rsidRPr="00D161DC">
              <w:t>; F2022L00080; F2022L00230</w:t>
            </w:r>
            <w:r w:rsidR="00C472FF" w:rsidRPr="00D161DC">
              <w:t>; F2022L01404; F2022L01417</w:t>
            </w:r>
            <w:r w:rsidR="00506785" w:rsidRPr="00D161DC">
              <w:t>; F2023L00173</w:t>
            </w:r>
          </w:p>
        </w:tc>
      </w:tr>
      <w:tr w:rsidR="00130239" w:rsidRPr="00D161DC" w14:paraId="19DBCF5D" w14:textId="77777777" w:rsidTr="00F5408A">
        <w:trPr>
          <w:cantSplit/>
        </w:trPr>
        <w:tc>
          <w:tcPr>
            <w:tcW w:w="1372" w:type="pct"/>
            <w:shd w:val="clear" w:color="auto" w:fill="auto"/>
          </w:tcPr>
          <w:p w14:paraId="765E3F36" w14:textId="77777777" w:rsidR="00130239" w:rsidRPr="00D161DC" w:rsidRDefault="00130239" w:rsidP="00F5408A">
            <w:pPr>
              <w:pStyle w:val="ENoteTableText"/>
              <w:tabs>
                <w:tab w:val="center" w:leader="dot" w:pos="2268"/>
              </w:tabs>
            </w:pPr>
            <w:r w:rsidRPr="00D161DC">
              <w:rPr>
                <w:b/>
              </w:rPr>
              <w:t>Schedule 7</w:t>
            </w:r>
          </w:p>
        </w:tc>
        <w:tc>
          <w:tcPr>
            <w:tcW w:w="3628" w:type="pct"/>
            <w:shd w:val="clear" w:color="auto" w:fill="auto"/>
          </w:tcPr>
          <w:p w14:paraId="18AC022A" w14:textId="77777777" w:rsidR="00130239" w:rsidRPr="00D161DC" w:rsidRDefault="00130239" w:rsidP="00F5408A">
            <w:pPr>
              <w:pStyle w:val="ENoteTableText"/>
            </w:pPr>
          </w:p>
        </w:tc>
      </w:tr>
      <w:tr w:rsidR="00130239" w:rsidRPr="00D161DC" w14:paraId="76C55481" w14:textId="77777777" w:rsidTr="00F5408A">
        <w:trPr>
          <w:cantSplit/>
        </w:trPr>
        <w:tc>
          <w:tcPr>
            <w:tcW w:w="1372" w:type="pct"/>
            <w:shd w:val="clear" w:color="auto" w:fill="auto"/>
          </w:tcPr>
          <w:p w14:paraId="20AEEEEA" w14:textId="77777777" w:rsidR="00130239" w:rsidRPr="00D161DC" w:rsidRDefault="00130239" w:rsidP="00F5408A">
            <w:pPr>
              <w:pStyle w:val="ENoteTableText"/>
              <w:tabs>
                <w:tab w:val="center" w:leader="dot" w:pos="2268"/>
              </w:tabs>
            </w:pPr>
            <w:r w:rsidRPr="00D161DC">
              <w:t>Schedule 7</w:t>
            </w:r>
            <w:r w:rsidRPr="00D161DC">
              <w:tab/>
            </w:r>
          </w:p>
        </w:tc>
        <w:tc>
          <w:tcPr>
            <w:tcW w:w="3628" w:type="pct"/>
            <w:shd w:val="clear" w:color="auto" w:fill="auto"/>
          </w:tcPr>
          <w:p w14:paraId="72104F76" w14:textId="77777777" w:rsidR="00130239" w:rsidRPr="00D161DC" w:rsidRDefault="00130239" w:rsidP="00F5408A">
            <w:pPr>
              <w:pStyle w:val="ENoteTableText"/>
            </w:pPr>
            <w:r w:rsidRPr="00D161DC">
              <w:t>ad F2018L01414</w:t>
            </w:r>
          </w:p>
        </w:tc>
      </w:tr>
      <w:tr w:rsidR="00130239" w:rsidRPr="00D161DC" w14:paraId="111734E8" w14:textId="77777777" w:rsidTr="00F5408A">
        <w:trPr>
          <w:cantSplit/>
        </w:trPr>
        <w:tc>
          <w:tcPr>
            <w:tcW w:w="1372" w:type="pct"/>
            <w:shd w:val="clear" w:color="auto" w:fill="auto"/>
          </w:tcPr>
          <w:p w14:paraId="0B47D5C6" w14:textId="77777777" w:rsidR="00130239" w:rsidRPr="00D161DC" w:rsidRDefault="00130239" w:rsidP="00F5408A">
            <w:pPr>
              <w:pStyle w:val="ENoteTableText"/>
              <w:tabs>
                <w:tab w:val="center" w:leader="dot" w:pos="2268"/>
              </w:tabs>
            </w:pPr>
          </w:p>
        </w:tc>
        <w:tc>
          <w:tcPr>
            <w:tcW w:w="3628" w:type="pct"/>
            <w:shd w:val="clear" w:color="auto" w:fill="auto"/>
          </w:tcPr>
          <w:p w14:paraId="5DE0B89D" w14:textId="77777777" w:rsidR="00130239" w:rsidRPr="00D161DC" w:rsidRDefault="00130239" w:rsidP="00F5408A">
            <w:pPr>
              <w:pStyle w:val="ENoteTableText"/>
            </w:pPr>
            <w:r w:rsidRPr="00D161DC">
              <w:t>rs F2019L00481</w:t>
            </w:r>
          </w:p>
        </w:tc>
      </w:tr>
      <w:tr w:rsidR="00130239" w:rsidRPr="00D161DC" w14:paraId="01E3BD3C" w14:textId="77777777" w:rsidTr="00F5408A">
        <w:trPr>
          <w:cantSplit/>
        </w:trPr>
        <w:tc>
          <w:tcPr>
            <w:tcW w:w="1372" w:type="pct"/>
            <w:shd w:val="clear" w:color="auto" w:fill="auto"/>
          </w:tcPr>
          <w:p w14:paraId="425561E7" w14:textId="77777777" w:rsidR="00130239" w:rsidRPr="00D161DC" w:rsidRDefault="00130239" w:rsidP="00F5408A">
            <w:pPr>
              <w:pStyle w:val="ENoteTableText"/>
              <w:tabs>
                <w:tab w:val="center" w:leader="dot" w:pos="2268"/>
              </w:tabs>
            </w:pPr>
            <w:r w:rsidRPr="00D161DC">
              <w:t>c 1</w:t>
            </w:r>
            <w:r w:rsidRPr="00D161DC">
              <w:tab/>
            </w:r>
          </w:p>
        </w:tc>
        <w:tc>
          <w:tcPr>
            <w:tcW w:w="3628" w:type="pct"/>
            <w:shd w:val="clear" w:color="auto" w:fill="auto"/>
          </w:tcPr>
          <w:p w14:paraId="6099A88B" w14:textId="77777777" w:rsidR="00130239" w:rsidRPr="00D161DC" w:rsidRDefault="00130239" w:rsidP="00F5408A">
            <w:pPr>
              <w:pStyle w:val="ENoteTableText"/>
            </w:pPr>
            <w:r w:rsidRPr="00D161DC">
              <w:t>ad F2018L01414 (as am by F2018L01504; F2018L01795)</w:t>
            </w:r>
          </w:p>
        </w:tc>
      </w:tr>
      <w:tr w:rsidR="00130239" w:rsidRPr="00D161DC" w14:paraId="4661E4F0" w14:textId="77777777" w:rsidTr="00F5408A">
        <w:trPr>
          <w:cantSplit/>
        </w:trPr>
        <w:tc>
          <w:tcPr>
            <w:tcW w:w="1372" w:type="pct"/>
            <w:shd w:val="clear" w:color="auto" w:fill="auto"/>
          </w:tcPr>
          <w:p w14:paraId="18DF4705" w14:textId="77777777" w:rsidR="00130239" w:rsidRPr="00D161DC" w:rsidRDefault="00130239" w:rsidP="00F5408A">
            <w:pPr>
              <w:pStyle w:val="ENoteTableText"/>
              <w:tabs>
                <w:tab w:val="center" w:leader="dot" w:pos="2268"/>
              </w:tabs>
            </w:pPr>
          </w:p>
        </w:tc>
        <w:tc>
          <w:tcPr>
            <w:tcW w:w="3628" w:type="pct"/>
            <w:shd w:val="clear" w:color="auto" w:fill="auto"/>
          </w:tcPr>
          <w:p w14:paraId="48B44257" w14:textId="77777777" w:rsidR="00130239" w:rsidRPr="00D161DC" w:rsidRDefault="00130239" w:rsidP="00F5408A">
            <w:pPr>
              <w:pStyle w:val="ENoteTableText"/>
            </w:pPr>
            <w:r w:rsidRPr="00D161DC">
              <w:t>rs F2019L00481</w:t>
            </w:r>
          </w:p>
        </w:tc>
      </w:tr>
      <w:tr w:rsidR="00130239" w:rsidRPr="00D161DC" w14:paraId="51DCF31A" w14:textId="77777777" w:rsidTr="00F5408A">
        <w:trPr>
          <w:cantSplit/>
        </w:trPr>
        <w:tc>
          <w:tcPr>
            <w:tcW w:w="1372" w:type="pct"/>
            <w:shd w:val="clear" w:color="auto" w:fill="auto"/>
          </w:tcPr>
          <w:p w14:paraId="3498A328" w14:textId="77777777" w:rsidR="00130239" w:rsidRPr="00D161DC" w:rsidRDefault="00130239" w:rsidP="00F5408A">
            <w:pPr>
              <w:pStyle w:val="ENoteTableText"/>
              <w:tabs>
                <w:tab w:val="center" w:leader="dot" w:pos="2268"/>
              </w:tabs>
            </w:pPr>
          </w:p>
        </w:tc>
        <w:tc>
          <w:tcPr>
            <w:tcW w:w="3628" w:type="pct"/>
            <w:shd w:val="clear" w:color="auto" w:fill="auto"/>
          </w:tcPr>
          <w:p w14:paraId="5EB7F272" w14:textId="77777777" w:rsidR="00130239" w:rsidRPr="00D161DC" w:rsidRDefault="00130239" w:rsidP="00F5408A">
            <w:pPr>
              <w:pStyle w:val="ENoteTableText"/>
            </w:pPr>
            <w:r w:rsidRPr="00D161DC">
              <w:t>am F2019L00925; F2019L01384; F2020L00190; F2020L00539; F2020L00978</w:t>
            </w:r>
          </w:p>
        </w:tc>
      </w:tr>
      <w:tr w:rsidR="00130239" w:rsidRPr="00D161DC" w14:paraId="07A357D4" w14:textId="77777777" w:rsidTr="00F5408A">
        <w:trPr>
          <w:cantSplit/>
        </w:trPr>
        <w:tc>
          <w:tcPr>
            <w:tcW w:w="1372" w:type="pct"/>
            <w:shd w:val="clear" w:color="auto" w:fill="auto"/>
          </w:tcPr>
          <w:p w14:paraId="246717AB" w14:textId="77777777" w:rsidR="00130239" w:rsidRPr="00D161DC" w:rsidRDefault="00130239" w:rsidP="00F5408A">
            <w:pPr>
              <w:pStyle w:val="ENoteTableText"/>
              <w:tabs>
                <w:tab w:val="center" w:leader="dot" w:pos="2268"/>
              </w:tabs>
            </w:pPr>
          </w:p>
        </w:tc>
        <w:tc>
          <w:tcPr>
            <w:tcW w:w="3628" w:type="pct"/>
            <w:shd w:val="clear" w:color="auto" w:fill="auto"/>
          </w:tcPr>
          <w:p w14:paraId="2203D231" w14:textId="77777777" w:rsidR="00130239" w:rsidRPr="00D161DC" w:rsidRDefault="00130239" w:rsidP="00F5408A">
            <w:pPr>
              <w:pStyle w:val="ENoteTableText"/>
            </w:pPr>
            <w:r w:rsidRPr="00D161DC">
              <w:t>ed C29</w:t>
            </w:r>
          </w:p>
        </w:tc>
      </w:tr>
      <w:tr w:rsidR="00130239" w:rsidRPr="00D161DC" w14:paraId="24A504E2" w14:textId="77777777" w:rsidTr="00F5408A">
        <w:trPr>
          <w:cantSplit/>
        </w:trPr>
        <w:tc>
          <w:tcPr>
            <w:tcW w:w="1372" w:type="pct"/>
            <w:tcBorders>
              <w:bottom w:val="single" w:sz="12" w:space="0" w:color="auto"/>
            </w:tcBorders>
            <w:shd w:val="clear" w:color="auto" w:fill="auto"/>
          </w:tcPr>
          <w:p w14:paraId="206D1212" w14:textId="77777777" w:rsidR="00130239" w:rsidRPr="00D161DC" w:rsidRDefault="00130239" w:rsidP="00F5408A">
            <w:pPr>
              <w:pStyle w:val="ENoteTableText"/>
              <w:tabs>
                <w:tab w:val="center" w:leader="dot" w:pos="2268"/>
              </w:tabs>
            </w:pPr>
          </w:p>
        </w:tc>
        <w:tc>
          <w:tcPr>
            <w:tcW w:w="3628" w:type="pct"/>
            <w:tcBorders>
              <w:bottom w:val="single" w:sz="12" w:space="0" w:color="auto"/>
            </w:tcBorders>
            <w:shd w:val="clear" w:color="auto" w:fill="auto"/>
          </w:tcPr>
          <w:p w14:paraId="135AFCE8" w14:textId="53E02545" w:rsidR="00130239" w:rsidRPr="00D161DC" w:rsidRDefault="00130239" w:rsidP="00F5408A">
            <w:pPr>
              <w:pStyle w:val="ENoteTableText"/>
            </w:pPr>
            <w:r w:rsidRPr="00D161DC">
              <w:t>am F2020L01378; F2021L00906</w:t>
            </w:r>
            <w:r w:rsidR="00C83EDC" w:rsidRPr="00D161DC">
              <w:t>; F2021L01461</w:t>
            </w:r>
            <w:r w:rsidR="007156B0" w:rsidRPr="00D161DC">
              <w:t>; F2021L01879</w:t>
            </w:r>
            <w:r w:rsidR="007F0472" w:rsidRPr="00D161DC">
              <w:t>; F2022L00080</w:t>
            </w:r>
            <w:r w:rsidR="00506785" w:rsidRPr="00D161DC">
              <w:t>; F2023L00173</w:t>
            </w:r>
          </w:p>
        </w:tc>
      </w:tr>
    </w:tbl>
    <w:p w14:paraId="7E8B34CB" w14:textId="77777777" w:rsidR="00130239" w:rsidRPr="00D161DC" w:rsidRDefault="00130239" w:rsidP="004F0E94">
      <w:pPr>
        <w:sectPr w:rsidR="00130239" w:rsidRPr="00D161DC" w:rsidSect="001349FD">
          <w:headerReference w:type="even" r:id="rId73"/>
          <w:headerReference w:type="default" r:id="rId74"/>
          <w:footerReference w:type="even" r:id="rId75"/>
          <w:footerReference w:type="default" r:id="rId76"/>
          <w:pgSz w:w="11907" w:h="16839" w:code="9"/>
          <w:pgMar w:top="1440" w:right="1797" w:bottom="1440" w:left="1797" w:header="720" w:footer="709" w:gutter="0"/>
          <w:cols w:space="708"/>
          <w:docGrid w:linePitch="360"/>
        </w:sectPr>
      </w:pPr>
    </w:p>
    <w:p w14:paraId="3D755CD6" w14:textId="77777777" w:rsidR="00517490" w:rsidRPr="00D161DC" w:rsidRDefault="00517490" w:rsidP="00130239"/>
    <w:sectPr w:rsidR="00517490" w:rsidRPr="00D161DC" w:rsidSect="001349FD">
      <w:headerReference w:type="even" r:id="rId77"/>
      <w:headerReference w:type="default" r:id="rId78"/>
      <w:footerReference w:type="even" r:id="rId79"/>
      <w:footerReference w:type="default" r:id="rId80"/>
      <w:headerReference w:type="first" r:id="rId81"/>
      <w:footerReference w:type="first" r:id="rId8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A07A" w14:textId="77777777" w:rsidR="00093CD5" w:rsidRDefault="00093CD5" w:rsidP="00715914">
      <w:pPr>
        <w:spacing w:line="240" w:lineRule="auto"/>
      </w:pPr>
      <w:r>
        <w:separator/>
      </w:r>
    </w:p>
  </w:endnote>
  <w:endnote w:type="continuationSeparator" w:id="0">
    <w:p w14:paraId="62656DFA" w14:textId="77777777" w:rsidR="00093CD5" w:rsidRDefault="00093C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embedRegular r:id="rId1" w:subsetted="1" w:fontKey="{65372D9D-B45F-4518-A7E8-44DC23B54DA0}"/>
    <w:embedItalic r:id="rId2" w:subsetted="1" w:fontKey="{5B723EBF-E40D-4D3E-9916-B178D093F4A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F8EC" w14:textId="77777777" w:rsidR="00093CD5" w:rsidRDefault="00093CD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5161"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405182AA" w14:textId="77777777" w:rsidTr="0098136E">
      <w:tc>
        <w:tcPr>
          <w:tcW w:w="1247" w:type="dxa"/>
        </w:tcPr>
        <w:p w14:paraId="248FCCA2" w14:textId="77777777" w:rsidR="00093CD5" w:rsidRPr="007B3B51" w:rsidRDefault="00093CD5" w:rsidP="0098136E">
          <w:pPr>
            <w:rPr>
              <w:i/>
              <w:sz w:val="16"/>
              <w:szCs w:val="16"/>
            </w:rPr>
          </w:pPr>
        </w:p>
      </w:tc>
      <w:tc>
        <w:tcPr>
          <w:tcW w:w="5387" w:type="dxa"/>
          <w:gridSpan w:val="3"/>
        </w:tcPr>
        <w:p w14:paraId="3BAA26E3" w14:textId="6B16D1DA"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09A2A99C"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7C215895" w14:textId="77777777" w:rsidTr="0098136E">
      <w:tc>
        <w:tcPr>
          <w:tcW w:w="2190" w:type="dxa"/>
          <w:gridSpan w:val="2"/>
        </w:tcPr>
        <w:p w14:paraId="120E880E" w14:textId="1DE24353"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528641D3" w14:textId="2857CB95"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3981319" w14:textId="4947E5F2"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7E6DC1D" w14:textId="77777777" w:rsidR="00093CD5" w:rsidRPr="0098136E" w:rsidRDefault="00093CD5" w:rsidP="0098136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803D"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7A3C0C5D" w14:textId="77777777" w:rsidTr="00B16A35">
      <w:tc>
        <w:tcPr>
          <w:tcW w:w="817" w:type="pct"/>
          <w:tcBorders>
            <w:top w:val="nil"/>
            <w:left w:val="nil"/>
            <w:bottom w:val="nil"/>
            <w:right w:val="nil"/>
          </w:tcBorders>
        </w:tcPr>
        <w:p w14:paraId="25A787E4" w14:textId="77777777" w:rsidR="00093CD5" w:rsidRDefault="00093CD5" w:rsidP="006A2663">
          <w:pPr>
            <w:spacing w:line="240" w:lineRule="atLeast"/>
            <w:rPr>
              <w:sz w:val="18"/>
            </w:rPr>
          </w:pPr>
        </w:p>
      </w:tc>
      <w:tc>
        <w:tcPr>
          <w:tcW w:w="3765" w:type="pct"/>
          <w:tcBorders>
            <w:top w:val="nil"/>
            <w:left w:val="nil"/>
            <w:bottom w:val="nil"/>
            <w:right w:val="nil"/>
          </w:tcBorders>
        </w:tcPr>
        <w:p w14:paraId="2715069A" w14:textId="3EF2B25D"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6CAB1470"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CB33967" w14:textId="77777777" w:rsidR="00093CD5" w:rsidRPr="00ED79B6" w:rsidRDefault="00093CD5" w:rsidP="007500C8">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FC16" w14:textId="77777777" w:rsidR="00093CD5" w:rsidRPr="007B3B51" w:rsidRDefault="00093CD5" w:rsidP="00940B5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1EAB5DA" w14:textId="77777777" w:rsidTr="00122EDA">
      <w:tc>
        <w:tcPr>
          <w:tcW w:w="1247" w:type="dxa"/>
        </w:tcPr>
        <w:p w14:paraId="3AFCA95D" w14:textId="77777777" w:rsidR="00093CD5" w:rsidRPr="007B3B51" w:rsidRDefault="00093CD5" w:rsidP="00940B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24</w:t>
          </w:r>
          <w:r w:rsidRPr="007B3B51">
            <w:rPr>
              <w:i/>
              <w:sz w:val="16"/>
              <w:szCs w:val="16"/>
            </w:rPr>
            <w:fldChar w:fldCharType="end"/>
          </w:r>
        </w:p>
      </w:tc>
      <w:tc>
        <w:tcPr>
          <w:tcW w:w="5387" w:type="dxa"/>
          <w:gridSpan w:val="3"/>
        </w:tcPr>
        <w:p w14:paraId="09FA38AB" w14:textId="46C91CB8" w:rsidR="00093CD5" w:rsidRPr="007B3B51" w:rsidRDefault="00093CD5" w:rsidP="00940B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5F5CB077" w14:textId="77777777" w:rsidR="00093CD5" w:rsidRPr="007B3B51" w:rsidRDefault="00093CD5" w:rsidP="00940B50">
          <w:pPr>
            <w:jc w:val="right"/>
            <w:rPr>
              <w:sz w:val="16"/>
              <w:szCs w:val="16"/>
            </w:rPr>
          </w:pPr>
        </w:p>
      </w:tc>
    </w:tr>
    <w:tr w:rsidR="00093CD5" w:rsidRPr="00130F37" w14:paraId="6BEA2E24" w14:textId="77777777" w:rsidTr="0098136E">
      <w:tc>
        <w:tcPr>
          <w:tcW w:w="2190" w:type="dxa"/>
          <w:gridSpan w:val="2"/>
        </w:tcPr>
        <w:p w14:paraId="7F594D41" w14:textId="7D595985"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1FF5C43B" w14:textId="6C14548E"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3275CA99" w14:textId="60C4E8CB"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587EE0A9" w14:textId="77777777" w:rsidR="00093CD5" w:rsidRPr="00940B50" w:rsidRDefault="00093CD5" w:rsidP="00940B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F74E"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E0894E4" w14:textId="77777777" w:rsidTr="0098136E">
      <w:tc>
        <w:tcPr>
          <w:tcW w:w="1247" w:type="dxa"/>
        </w:tcPr>
        <w:p w14:paraId="7FB02A59" w14:textId="77777777" w:rsidR="00093CD5" w:rsidRPr="007B3B51" w:rsidRDefault="00093CD5" w:rsidP="0098136E">
          <w:pPr>
            <w:rPr>
              <w:i/>
              <w:sz w:val="16"/>
              <w:szCs w:val="16"/>
            </w:rPr>
          </w:pPr>
        </w:p>
      </w:tc>
      <w:tc>
        <w:tcPr>
          <w:tcW w:w="5387" w:type="dxa"/>
          <w:gridSpan w:val="3"/>
        </w:tcPr>
        <w:p w14:paraId="24558F52" w14:textId="40667E67"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0168015A"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2B8CD8C8" w14:textId="77777777" w:rsidTr="0098136E">
      <w:tc>
        <w:tcPr>
          <w:tcW w:w="2190" w:type="dxa"/>
          <w:gridSpan w:val="2"/>
        </w:tcPr>
        <w:p w14:paraId="7A44B555" w14:textId="11F9BA72"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38ED86A9" w14:textId="1419C0EB"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B53DE89" w14:textId="7E6A7AAC"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006DB188" w14:textId="77777777" w:rsidR="00093CD5" w:rsidRPr="0098136E" w:rsidRDefault="00093CD5" w:rsidP="0098136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47EF"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06F6F507" w14:textId="77777777" w:rsidTr="00B16A35">
      <w:tc>
        <w:tcPr>
          <w:tcW w:w="817" w:type="pct"/>
          <w:tcBorders>
            <w:top w:val="nil"/>
            <w:left w:val="nil"/>
            <w:bottom w:val="nil"/>
            <w:right w:val="nil"/>
          </w:tcBorders>
        </w:tcPr>
        <w:p w14:paraId="2F806FC8" w14:textId="77777777" w:rsidR="00093CD5" w:rsidRDefault="00093CD5" w:rsidP="006A2663">
          <w:pPr>
            <w:spacing w:line="240" w:lineRule="atLeast"/>
            <w:rPr>
              <w:sz w:val="18"/>
            </w:rPr>
          </w:pPr>
        </w:p>
      </w:tc>
      <w:tc>
        <w:tcPr>
          <w:tcW w:w="3765" w:type="pct"/>
          <w:tcBorders>
            <w:top w:val="nil"/>
            <w:left w:val="nil"/>
            <w:bottom w:val="nil"/>
            <w:right w:val="nil"/>
          </w:tcBorders>
        </w:tcPr>
        <w:p w14:paraId="6D4D269E" w14:textId="1E721C7F"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43CF68DE"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B22C1FE" w14:textId="77777777" w:rsidR="00093CD5" w:rsidRPr="00ED79B6" w:rsidRDefault="00093CD5" w:rsidP="007500C8">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0925" w14:textId="77777777" w:rsidR="00093CD5" w:rsidRPr="007B3B51" w:rsidRDefault="00093CD5" w:rsidP="00940B5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3ABF619B" w14:textId="77777777" w:rsidTr="00122EDA">
      <w:tc>
        <w:tcPr>
          <w:tcW w:w="1247" w:type="dxa"/>
        </w:tcPr>
        <w:p w14:paraId="27489F6B" w14:textId="77777777" w:rsidR="00093CD5" w:rsidRPr="007B3B51" w:rsidRDefault="00093CD5" w:rsidP="00940B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24</w:t>
          </w:r>
          <w:r w:rsidRPr="007B3B51">
            <w:rPr>
              <w:i/>
              <w:sz w:val="16"/>
              <w:szCs w:val="16"/>
            </w:rPr>
            <w:fldChar w:fldCharType="end"/>
          </w:r>
        </w:p>
      </w:tc>
      <w:tc>
        <w:tcPr>
          <w:tcW w:w="5387" w:type="dxa"/>
          <w:gridSpan w:val="3"/>
        </w:tcPr>
        <w:p w14:paraId="28189095" w14:textId="2B856482" w:rsidR="00093CD5" w:rsidRPr="007B3B51" w:rsidRDefault="00093CD5" w:rsidP="00940B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516F6D42" w14:textId="77777777" w:rsidR="00093CD5" w:rsidRPr="007B3B51" w:rsidRDefault="00093CD5" w:rsidP="00940B50">
          <w:pPr>
            <w:jc w:val="right"/>
            <w:rPr>
              <w:sz w:val="16"/>
              <w:szCs w:val="16"/>
            </w:rPr>
          </w:pPr>
        </w:p>
      </w:tc>
    </w:tr>
    <w:tr w:rsidR="00093CD5" w:rsidRPr="00130F37" w14:paraId="34422D80" w14:textId="77777777" w:rsidTr="0098136E">
      <w:tc>
        <w:tcPr>
          <w:tcW w:w="2190" w:type="dxa"/>
          <w:gridSpan w:val="2"/>
        </w:tcPr>
        <w:p w14:paraId="21AAB42A" w14:textId="52B08FC4"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2CCE844E" w14:textId="21A436E7"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9B65E09" w14:textId="7DA86CA7"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10D47306" w14:textId="77777777" w:rsidR="00093CD5" w:rsidRPr="00940B50" w:rsidRDefault="00093CD5" w:rsidP="00940B5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C57F"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677B4969" w14:textId="77777777" w:rsidTr="0098136E">
      <w:tc>
        <w:tcPr>
          <w:tcW w:w="1247" w:type="dxa"/>
        </w:tcPr>
        <w:p w14:paraId="781E72AC" w14:textId="77777777" w:rsidR="00093CD5" w:rsidRPr="007B3B51" w:rsidRDefault="00093CD5" w:rsidP="0098136E">
          <w:pPr>
            <w:rPr>
              <w:i/>
              <w:sz w:val="16"/>
              <w:szCs w:val="16"/>
            </w:rPr>
          </w:pPr>
        </w:p>
      </w:tc>
      <w:tc>
        <w:tcPr>
          <w:tcW w:w="5387" w:type="dxa"/>
          <w:gridSpan w:val="3"/>
        </w:tcPr>
        <w:p w14:paraId="43223302" w14:textId="2372F7CB"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120BBDC1"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0578941D" w14:textId="77777777" w:rsidTr="0098136E">
      <w:tc>
        <w:tcPr>
          <w:tcW w:w="2190" w:type="dxa"/>
          <w:gridSpan w:val="2"/>
        </w:tcPr>
        <w:p w14:paraId="7FBC391A" w14:textId="76A5138C"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72E7933A" w14:textId="560CEDD2"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390810C8" w14:textId="5A5CA2A3"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6BEFA66B" w14:textId="77777777" w:rsidR="00093CD5" w:rsidRPr="0098136E" w:rsidRDefault="00093CD5" w:rsidP="0098136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0124"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35F92400" w14:textId="77777777" w:rsidTr="00B16A35">
      <w:tc>
        <w:tcPr>
          <w:tcW w:w="817" w:type="pct"/>
          <w:tcBorders>
            <w:top w:val="nil"/>
            <w:left w:val="nil"/>
            <w:bottom w:val="nil"/>
            <w:right w:val="nil"/>
          </w:tcBorders>
        </w:tcPr>
        <w:p w14:paraId="345B8BF5" w14:textId="77777777" w:rsidR="00093CD5" w:rsidRDefault="00093CD5" w:rsidP="006A2663">
          <w:pPr>
            <w:spacing w:line="240" w:lineRule="atLeast"/>
            <w:rPr>
              <w:sz w:val="18"/>
            </w:rPr>
          </w:pPr>
        </w:p>
      </w:tc>
      <w:tc>
        <w:tcPr>
          <w:tcW w:w="3765" w:type="pct"/>
          <w:tcBorders>
            <w:top w:val="nil"/>
            <w:left w:val="nil"/>
            <w:bottom w:val="nil"/>
            <w:right w:val="nil"/>
          </w:tcBorders>
        </w:tcPr>
        <w:p w14:paraId="37151397" w14:textId="3827BD57"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3E9D5CAD"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1E6F4F5" w14:textId="77777777" w:rsidR="00093CD5" w:rsidRPr="00ED79B6" w:rsidRDefault="00093CD5" w:rsidP="007500C8">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C563" w14:textId="77777777" w:rsidR="00093CD5" w:rsidRPr="007B3B51" w:rsidRDefault="00093CD5" w:rsidP="00122EDA">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266061D2" w14:textId="77777777" w:rsidTr="00122EDA">
      <w:tc>
        <w:tcPr>
          <w:tcW w:w="1247" w:type="dxa"/>
        </w:tcPr>
        <w:p w14:paraId="4E8535CA" w14:textId="77777777" w:rsidR="00093CD5" w:rsidRPr="007B3B51" w:rsidRDefault="00093CD5" w:rsidP="00122E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34</w:t>
          </w:r>
          <w:r w:rsidRPr="007B3B51">
            <w:rPr>
              <w:i/>
              <w:sz w:val="16"/>
              <w:szCs w:val="16"/>
            </w:rPr>
            <w:fldChar w:fldCharType="end"/>
          </w:r>
        </w:p>
      </w:tc>
      <w:tc>
        <w:tcPr>
          <w:tcW w:w="5387" w:type="dxa"/>
          <w:gridSpan w:val="3"/>
        </w:tcPr>
        <w:p w14:paraId="676D6384" w14:textId="23038856" w:rsidR="00093CD5" w:rsidRPr="007B3B51" w:rsidRDefault="00093CD5" w:rsidP="00122E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6A8FB6B0" w14:textId="77777777" w:rsidR="00093CD5" w:rsidRPr="007B3B51" w:rsidRDefault="00093CD5" w:rsidP="00122EDA">
          <w:pPr>
            <w:jc w:val="right"/>
            <w:rPr>
              <w:sz w:val="16"/>
              <w:szCs w:val="16"/>
            </w:rPr>
          </w:pPr>
        </w:p>
      </w:tc>
    </w:tr>
    <w:tr w:rsidR="00093CD5" w:rsidRPr="00130F37" w14:paraId="7B0278EA" w14:textId="77777777" w:rsidTr="0098136E">
      <w:tc>
        <w:tcPr>
          <w:tcW w:w="2190" w:type="dxa"/>
          <w:gridSpan w:val="2"/>
        </w:tcPr>
        <w:p w14:paraId="7B680F73" w14:textId="3C429047"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6225A11E" w14:textId="4A864CD2"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58A2DCEE" w14:textId="2AEBFFD4"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3ACC61B3" w14:textId="77777777" w:rsidR="00093CD5" w:rsidRPr="00122EDA" w:rsidRDefault="00093CD5" w:rsidP="00122ED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C434"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2C1D967F" w14:textId="77777777" w:rsidTr="0098136E">
      <w:tc>
        <w:tcPr>
          <w:tcW w:w="1247" w:type="dxa"/>
        </w:tcPr>
        <w:p w14:paraId="5914C9AB" w14:textId="77777777" w:rsidR="00093CD5" w:rsidRPr="007B3B51" w:rsidRDefault="00093CD5" w:rsidP="0098136E">
          <w:pPr>
            <w:rPr>
              <w:i/>
              <w:sz w:val="16"/>
              <w:szCs w:val="16"/>
            </w:rPr>
          </w:pPr>
        </w:p>
      </w:tc>
      <w:tc>
        <w:tcPr>
          <w:tcW w:w="5387" w:type="dxa"/>
          <w:gridSpan w:val="3"/>
        </w:tcPr>
        <w:p w14:paraId="0D89899A" w14:textId="23CF1278"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7070A2AC"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7C053467" w14:textId="77777777" w:rsidTr="0098136E">
      <w:tc>
        <w:tcPr>
          <w:tcW w:w="2190" w:type="dxa"/>
          <w:gridSpan w:val="2"/>
        </w:tcPr>
        <w:p w14:paraId="06236347" w14:textId="4CF87D44"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16A445CE" w14:textId="6AC1A6E1"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3716AD5A" w14:textId="53426A9B"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2A9F2C4" w14:textId="77777777" w:rsidR="00093CD5" w:rsidRPr="0098136E" w:rsidRDefault="00093CD5" w:rsidP="00981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63ED" w14:textId="77777777" w:rsidR="00093CD5" w:rsidRDefault="00093CD5" w:rsidP="003F571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8F51"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03B9CC32" w14:textId="77777777" w:rsidTr="00B16A35">
      <w:tc>
        <w:tcPr>
          <w:tcW w:w="817" w:type="pct"/>
          <w:tcBorders>
            <w:top w:val="nil"/>
            <w:left w:val="nil"/>
            <w:bottom w:val="nil"/>
            <w:right w:val="nil"/>
          </w:tcBorders>
        </w:tcPr>
        <w:p w14:paraId="15C207A5" w14:textId="77777777" w:rsidR="00093CD5" w:rsidRDefault="00093CD5" w:rsidP="006A2663">
          <w:pPr>
            <w:spacing w:line="240" w:lineRule="atLeast"/>
            <w:rPr>
              <w:sz w:val="18"/>
            </w:rPr>
          </w:pPr>
        </w:p>
      </w:tc>
      <w:tc>
        <w:tcPr>
          <w:tcW w:w="3765" w:type="pct"/>
          <w:tcBorders>
            <w:top w:val="nil"/>
            <w:left w:val="nil"/>
            <w:bottom w:val="nil"/>
            <w:right w:val="nil"/>
          </w:tcBorders>
        </w:tcPr>
        <w:p w14:paraId="4FAC0A06" w14:textId="4EFA6812"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16097427"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9DB4D58" w14:textId="77777777" w:rsidR="00093CD5" w:rsidRPr="00ED79B6" w:rsidRDefault="00093CD5" w:rsidP="007500C8">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22F5" w14:textId="77777777" w:rsidR="00093CD5" w:rsidRPr="007B3B51" w:rsidRDefault="00093CD5" w:rsidP="0065362A">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0A911DC" w14:textId="77777777" w:rsidTr="008E39E4">
      <w:tc>
        <w:tcPr>
          <w:tcW w:w="1247" w:type="dxa"/>
        </w:tcPr>
        <w:p w14:paraId="28D0DF02" w14:textId="77777777" w:rsidR="00093CD5" w:rsidRPr="007B3B51" w:rsidRDefault="00093CD5" w:rsidP="0065362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36</w:t>
          </w:r>
          <w:r w:rsidRPr="007B3B51">
            <w:rPr>
              <w:i/>
              <w:sz w:val="16"/>
              <w:szCs w:val="16"/>
            </w:rPr>
            <w:fldChar w:fldCharType="end"/>
          </w:r>
        </w:p>
      </w:tc>
      <w:tc>
        <w:tcPr>
          <w:tcW w:w="5387" w:type="dxa"/>
          <w:gridSpan w:val="3"/>
        </w:tcPr>
        <w:p w14:paraId="70080692" w14:textId="454E6CC1" w:rsidR="00093CD5" w:rsidRPr="007B3B51" w:rsidRDefault="00093CD5" w:rsidP="0065362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7EF10DBD" w14:textId="77777777" w:rsidR="00093CD5" w:rsidRPr="007B3B51" w:rsidRDefault="00093CD5" w:rsidP="0065362A">
          <w:pPr>
            <w:jc w:val="right"/>
            <w:rPr>
              <w:sz w:val="16"/>
              <w:szCs w:val="16"/>
            </w:rPr>
          </w:pPr>
        </w:p>
      </w:tc>
    </w:tr>
    <w:tr w:rsidR="00093CD5" w:rsidRPr="00130F37" w14:paraId="46CA259F" w14:textId="77777777" w:rsidTr="0098136E">
      <w:tc>
        <w:tcPr>
          <w:tcW w:w="2190" w:type="dxa"/>
          <w:gridSpan w:val="2"/>
        </w:tcPr>
        <w:p w14:paraId="4C11F3A6" w14:textId="11A269D4"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67BD106D" w14:textId="4391F7E3"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5B2C1FBB" w14:textId="7FAD3BA5"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48B9AFA6" w14:textId="77777777" w:rsidR="00093CD5" w:rsidRPr="0065362A" w:rsidRDefault="00093CD5" w:rsidP="0065362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CE76"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D0C996F" w14:textId="77777777" w:rsidTr="0098136E">
      <w:tc>
        <w:tcPr>
          <w:tcW w:w="1247" w:type="dxa"/>
        </w:tcPr>
        <w:p w14:paraId="46F14B99" w14:textId="77777777" w:rsidR="00093CD5" w:rsidRPr="007B3B51" w:rsidRDefault="00093CD5" w:rsidP="0098136E">
          <w:pPr>
            <w:rPr>
              <w:i/>
              <w:sz w:val="16"/>
              <w:szCs w:val="16"/>
            </w:rPr>
          </w:pPr>
        </w:p>
      </w:tc>
      <w:tc>
        <w:tcPr>
          <w:tcW w:w="5387" w:type="dxa"/>
          <w:gridSpan w:val="3"/>
        </w:tcPr>
        <w:p w14:paraId="31EE1868" w14:textId="472BB65C"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162B0FDF"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3AD98DDD" w14:textId="77777777" w:rsidTr="0098136E">
      <w:tc>
        <w:tcPr>
          <w:tcW w:w="2190" w:type="dxa"/>
          <w:gridSpan w:val="2"/>
        </w:tcPr>
        <w:p w14:paraId="3766EC60" w14:textId="15AE2E10"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0286E96F" w14:textId="2BB8AC52"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CB5F08A" w14:textId="0CD293C2"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167A2331" w14:textId="77777777" w:rsidR="00093CD5" w:rsidRPr="0098136E" w:rsidRDefault="00093CD5" w:rsidP="0098136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FE10"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7E6F8ACF" w14:textId="77777777" w:rsidTr="00B16A35">
      <w:tc>
        <w:tcPr>
          <w:tcW w:w="817" w:type="pct"/>
          <w:tcBorders>
            <w:top w:val="nil"/>
            <w:left w:val="nil"/>
            <w:bottom w:val="nil"/>
            <w:right w:val="nil"/>
          </w:tcBorders>
        </w:tcPr>
        <w:p w14:paraId="73AA83DA" w14:textId="77777777" w:rsidR="00093CD5" w:rsidRDefault="00093CD5" w:rsidP="006A2663">
          <w:pPr>
            <w:spacing w:line="240" w:lineRule="atLeast"/>
            <w:rPr>
              <w:sz w:val="18"/>
            </w:rPr>
          </w:pPr>
        </w:p>
      </w:tc>
      <w:tc>
        <w:tcPr>
          <w:tcW w:w="3765" w:type="pct"/>
          <w:tcBorders>
            <w:top w:val="nil"/>
            <w:left w:val="nil"/>
            <w:bottom w:val="nil"/>
            <w:right w:val="nil"/>
          </w:tcBorders>
        </w:tcPr>
        <w:p w14:paraId="6F912C71" w14:textId="614D4040"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2F62DAC5"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82D1FD6" w14:textId="77777777" w:rsidR="00093CD5" w:rsidRPr="00ED79B6" w:rsidRDefault="00093CD5" w:rsidP="007500C8">
    <w:pPr>
      <w:rPr>
        <w:i/>
        <w:sz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B469" w14:textId="77777777" w:rsidR="00093CD5" w:rsidRPr="007B3B51" w:rsidRDefault="00093CD5" w:rsidP="00C964A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93CD5" w:rsidRPr="007B3B51" w14:paraId="5110967E" w14:textId="77777777" w:rsidTr="00C964A0">
      <w:tc>
        <w:tcPr>
          <w:tcW w:w="1139" w:type="dxa"/>
        </w:tcPr>
        <w:p w14:paraId="20121735" w14:textId="77777777" w:rsidR="00093CD5" w:rsidRPr="007B3B51" w:rsidRDefault="00093CD5" w:rsidP="00C964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807" w:type="dxa"/>
          <w:gridSpan w:val="3"/>
        </w:tcPr>
        <w:p w14:paraId="711117DB" w14:textId="73BD3F22" w:rsidR="00093CD5" w:rsidRPr="007B3B51" w:rsidRDefault="00093CD5" w:rsidP="00C964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418" w:type="dxa"/>
        </w:tcPr>
        <w:p w14:paraId="37CD10F7" w14:textId="77777777" w:rsidR="00093CD5" w:rsidRPr="007B3B51" w:rsidRDefault="00093CD5" w:rsidP="00C964A0">
          <w:pPr>
            <w:jc w:val="right"/>
            <w:rPr>
              <w:sz w:val="16"/>
              <w:szCs w:val="16"/>
            </w:rPr>
          </w:pPr>
        </w:p>
      </w:tc>
    </w:tr>
    <w:tr w:rsidR="00093CD5" w:rsidRPr="0055472E" w14:paraId="3684A33E" w14:textId="77777777" w:rsidTr="005613D2">
      <w:tc>
        <w:tcPr>
          <w:tcW w:w="1560" w:type="dxa"/>
          <w:gridSpan w:val="2"/>
        </w:tcPr>
        <w:p w14:paraId="046A338C" w14:textId="2944B73F" w:rsidR="00093CD5" w:rsidRPr="0055472E" w:rsidRDefault="00093CD5" w:rsidP="00C964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494A">
            <w:rPr>
              <w:sz w:val="16"/>
              <w:szCs w:val="16"/>
            </w:rPr>
            <w:t>46</w:t>
          </w:r>
          <w:r w:rsidRPr="0055472E">
            <w:rPr>
              <w:sz w:val="16"/>
              <w:szCs w:val="16"/>
            </w:rPr>
            <w:fldChar w:fldCharType="end"/>
          </w:r>
        </w:p>
      </w:tc>
      <w:tc>
        <w:tcPr>
          <w:tcW w:w="4961" w:type="dxa"/>
        </w:tcPr>
        <w:p w14:paraId="7948382E" w14:textId="77777777" w:rsidR="00093CD5" w:rsidRPr="0055472E" w:rsidRDefault="00093CD5" w:rsidP="00C964A0">
          <w:pPr>
            <w:spacing w:before="120"/>
            <w:jc w:val="center"/>
            <w:rPr>
              <w:sz w:val="16"/>
              <w:szCs w:val="16"/>
            </w:rPr>
          </w:pPr>
          <w:r w:rsidRPr="0055472E">
            <w:rPr>
              <w:sz w:val="16"/>
              <w:szCs w:val="16"/>
            </w:rPr>
            <w:t xml:space="preserve">Compilation date: </w:t>
          </w:r>
          <w:r>
            <w:rPr>
              <w:sz w:val="16"/>
              <w:szCs w:val="16"/>
            </w:rPr>
            <w:t>20/03/2021</w:t>
          </w:r>
        </w:p>
      </w:tc>
      <w:tc>
        <w:tcPr>
          <w:tcW w:w="1843" w:type="dxa"/>
          <w:gridSpan w:val="2"/>
        </w:tcPr>
        <w:p w14:paraId="62A030FF" w14:textId="77777777" w:rsidR="00093CD5" w:rsidRPr="0055472E" w:rsidRDefault="00093CD5" w:rsidP="00C964A0">
          <w:pPr>
            <w:spacing w:before="120"/>
            <w:jc w:val="right"/>
            <w:rPr>
              <w:sz w:val="16"/>
              <w:szCs w:val="16"/>
            </w:rPr>
          </w:pPr>
          <w:r w:rsidRPr="0055472E">
            <w:rPr>
              <w:sz w:val="16"/>
              <w:szCs w:val="16"/>
            </w:rPr>
            <w:t xml:space="preserve">Registered: </w:t>
          </w:r>
          <w:r>
            <w:rPr>
              <w:noProof/>
              <w:sz w:val="16"/>
              <w:szCs w:val="16"/>
            </w:rPr>
            <w:t>25/03/2021</w:t>
          </w:r>
        </w:p>
      </w:tc>
    </w:tr>
  </w:tbl>
  <w:p w14:paraId="19775DFD" w14:textId="77777777" w:rsidR="00093CD5" w:rsidRPr="008460CF" w:rsidRDefault="00093CD5" w:rsidP="008460C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8A0D"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392877CE" w14:textId="77777777" w:rsidTr="0098136E">
      <w:tc>
        <w:tcPr>
          <w:tcW w:w="1247" w:type="dxa"/>
        </w:tcPr>
        <w:p w14:paraId="477FDE14" w14:textId="77777777" w:rsidR="00093CD5" w:rsidRPr="007B3B51" w:rsidRDefault="00093CD5" w:rsidP="0098136E">
          <w:pPr>
            <w:rPr>
              <w:i/>
              <w:sz w:val="16"/>
              <w:szCs w:val="16"/>
            </w:rPr>
          </w:pPr>
        </w:p>
      </w:tc>
      <w:tc>
        <w:tcPr>
          <w:tcW w:w="5387" w:type="dxa"/>
          <w:gridSpan w:val="3"/>
        </w:tcPr>
        <w:p w14:paraId="0F777870" w14:textId="069B2E03"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75542BFD"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08949437" w14:textId="77777777" w:rsidTr="0098136E">
      <w:tc>
        <w:tcPr>
          <w:tcW w:w="2190" w:type="dxa"/>
          <w:gridSpan w:val="2"/>
        </w:tcPr>
        <w:p w14:paraId="6088ED14" w14:textId="2C9646F6"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7FFC10E6" w14:textId="437C75A2"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4213255" w14:textId="3EB4552C"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4A46C63" w14:textId="77777777" w:rsidR="00093CD5" w:rsidRPr="0098136E" w:rsidRDefault="00093CD5" w:rsidP="0098136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9381"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3"/>
      <w:gridCol w:w="6422"/>
      <w:gridCol w:w="713"/>
    </w:tblGrid>
    <w:tr w:rsidR="00093CD5" w14:paraId="5E37E469" w14:textId="77777777" w:rsidTr="00B16A35">
      <w:tc>
        <w:tcPr>
          <w:tcW w:w="817" w:type="pct"/>
          <w:tcBorders>
            <w:top w:val="nil"/>
            <w:left w:val="nil"/>
            <w:bottom w:val="nil"/>
            <w:right w:val="nil"/>
          </w:tcBorders>
        </w:tcPr>
        <w:p w14:paraId="29BF8299" w14:textId="77777777" w:rsidR="00093CD5" w:rsidRDefault="00093CD5" w:rsidP="006A2663">
          <w:pPr>
            <w:spacing w:line="240" w:lineRule="atLeast"/>
            <w:rPr>
              <w:sz w:val="18"/>
            </w:rPr>
          </w:pPr>
        </w:p>
      </w:tc>
      <w:tc>
        <w:tcPr>
          <w:tcW w:w="3765" w:type="pct"/>
          <w:tcBorders>
            <w:top w:val="nil"/>
            <w:left w:val="nil"/>
            <w:bottom w:val="nil"/>
            <w:right w:val="nil"/>
          </w:tcBorders>
        </w:tcPr>
        <w:p w14:paraId="3301ED0B" w14:textId="1F0F3DAC"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6BEF8115"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426BA2" w14:textId="77777777" w:rsidR="00093CD5" w:rsidRPr="00ED79B6" w:rsidRDefault="00093CD5" w:rsidP="007500C8">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E272"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1DC602CB" w14:textId="77777777" w:rsidTr="0098136E">
      <w:tc>
        <w:tcPr>
          <w:tcW w:w="1247" w:type="dxa"/>
        </w:tcPr>
        <w:p w14:paraId="5068EC08" w14:textId="77777777" w:rsidR="00093CD5" w:rsidRPr="007B3B51" w:rsidRDefault="00093CD5" w:rsidP="009813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60</w:t>
          </w:r>
          <w:r w:rsidRPr="007B3B51">
            <w:rPr>
              <w:i/>
              <w:sz w:val="16"/>
              <w:szCs w:val="16"/>
            </w:rPr>
            <w:fldChar w:fldCharType="end"/>
          </w:r>
        </w:p>
      </w:tc>
      <w:tc>
        <w:tcPr>
          <w:tcW w:w="5387" w:type="dxa"/>
          <w:gridSpan w:val="3"/>
        </w:tcPr>
        <w:p w14:paraId="6433C6B8" w14:textId="5BB900F8"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315B7C8D" w14:textId="77777777" w:rsidR="00093CD5" w:rsidRPr="007B3B51" w:rsidRDefault="00093CD5" w:rsidP="0098136E">
          <w:pPr>
            <w:jc w:val="right"/>
            <w:rPr>
              <w:sz w:val="16"/>
              <w:szCs w:val="16"/>
            </w:rPr>
          </w:pPr>
        </w:p>
      </w:tc>
    </w:tr>
    <w:tr w:rsidR="00093CD5" w:rsidRPr="00130F37" w14:paraId="73E017DF" w14:textId="77777777" w:rsidTr="0098136E">
      <w:tc>
        <w:tcPr>
          <w:tcW w:w="2190" w:type="dxa"/>
          <w:gridSpan w:val="2"/>
        </w:tcPr>
        <w:p w14:paraId="3E170321" w14:textId="63A39667"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13DFE275" w14:textId="18B11612"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EFF5156" w14:textId="57AA0B4D"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423A3D0" w14:textId="77777777" w:rsidR="00093CD5" w:rsidRPr="0098136E" w:rsidRDefault="00093CD5" w:rsidP="0098136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E1FF"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20FF70E2" w14:textId="77777777" w:rsidTr="0098136E">
      <w:tc>
        <w:tcPr>
          <w:tcW w:w="1247" w:type="dxa"/>
        </w:tcPr>
        <w:p w14:paraId="65EBA4CA" w14:textId="77777777" w:rsidR="00093CD5" w:rsidRPr="007B3B51" w:rsidRDefault="00093CD5" w:rsidP="0098136E">
          <w:pPr>
            <w:rPr>
              <w:i/>
              <w:sz w:val="16"/>
              <w:szCs w:val="16"/>
            </w:rPr>
          </w:pPr>
        </w:p>
      </w:tc>
      <w:tc>
        <w:tcPr>
          <w:tcW w:w="5387" w:type="dxa"/>
          <w:gridSpan w:val="3"/>
        </w:tcPr>
        <w:p w14:paraId="1C1DB938" w14:textId="5B63E884"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3B575909"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59</w:t>
          </w:r>
          <w:r w:rsidRPr="007B3B51">
            <w:rPr>
              <w:i/>
              <w:sz w:val="16"/>
              <w:szCs w:val="16"/>
            </w:rPr>
            <w:fldChar w:fldCharType="end"/>
          </w:r>
        </w:p>
      </w:tc>
    </w:tr>
    <w:tr w:rsidR="00093CD5" w:rsidRPr="00130F37" w14:paraId="0B70FC40" w14:textId="77777777" w:rsidTr="0098136E">
      <w:tc>
        <w:tcPr>
          <w:tcW w:w="2190" w:type="dxa"/>
          <w:gridSpan w:val="2"/>
        </w:tcPr>
        <w:p w14:paraId="029A53F0" w14:textId="5012F91C"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7592DCC0" w14:textId="2D0ACBD6"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1E2BA54B" w14:textId="1D17DFDA"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13BC132A" w14:textId="77777777" w:rsidR="00093CD5" w:rsidRPr="0098136E" w:rsidRDefault="00093CD5" w:rsidP="0098136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44C0" w14:textId="77777777" w:rsidR="00093CD5" w:rsidRPr="007B3B51" w:rsidRDefault="00093CD5" w:rsidP="008460C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65"/>
      <w:gridCol w:w="5267"/>
      <w:gridCol w:w="288"/>
      <w:gridCol w:w="1446"/>
    </w:tblGrid>
    <w:tr w:rsidR="00093CD5" w:rsidRPr="007B3B51" w14:paraId="342859A9" w14:textId="77777777" w:rsidTr="00C964A0">
      <w:tc>
        <w:tcPr>
          <w:tcW w:w="681" w:type="pct"/>
        </w:tcPr>
        <w:p w14:paraId="5A5266D8" w14:textId="77777777" w:rsidR="00093CD5" w:rsidRPr="007B3B51" w:rsidRDefault="00093CD5" w:rsidP="00C964A0">
          <w:pPr>
            <w:rPr>
              <w:i/>
              <w:sz w:val="16"/>
              <w:szCs w:val="16"/>
            </w:rPr>
          </w:pPr>
        </w:p>
      </w:tc>
      <w:tc>
        <w:tcPr>
          <w:tcW w:w="3471" w:type="pct"/>
          <w:gridSpan w:val="3"/>
        </w:tcPr>
        <w:p w14:paraId="2640584B" w14:textId="1174F873" w:rsidR="00093CD5" w:rsidRPr="007B3B51" w:rsidRDefault="00093CD5" w:rsidP="00C964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494A">
            <w:rPr>
              <w:i/>
              <w:noProof/>
              <w:sz w:val="16"/>
              <w:szCs w:val="16"/>
            </w:rPr>
            <w:t>Private Health Insurance (Complying Product) Rules 2015</w:t>
          </w:r>
          <w:r w:rsidRPr="007B3B51">
            <w:rPr>
              <w:i/>
              <w:sz w:val="16"/>
              <w:szCs w:val="16"/>
            </w:rPr>
            <w:fldChar w:fldCharType="end"/>
          </w:r>
        </w:p>
      </w:tc>
      <w:tc>
        <w:tcPr>
          <w:tcW w:w="848" w:type="pct"/>
        </w:tcPr>
        <w:p w14:paraId="0D87F756" w14:textId="77777777" w:rsidR="00093CD5" w:rsidRPr="007B3B51" w:rsidRDefault="00093CD5" w:rsidP="00C964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93CD5" w:rsidRPr="00130F37" w14:paraId="7FB93B07" w14:textId="77777777" w:rsidTr="00C964A0">
      <w:tc>
        <w:tcPr>
          <w:tcW w:w="895" w:type="pct"/>
          <w:gridSpan w:val="2"/>
        </w:tcPr>
        <w:p w14:paraId="0B0483D0" w14:textId="7F2E10F8" w:rsidR="00093CD5" w:rsidRPr="00130F37" w:rsidRDefault="00093CD5" w:rsidP="00C964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3088" w:type="pct"/>
        </w:tcPr>
        <w:p w14:paraId="474166C1" w14:textId="77777777" w:rsidR="00093CD5" w:rsidRPr="00130F37" w:rsidRDefault="00093CD5" w:rsidP="00C964A0">
          <w:pPr>
            <w:spacing w:before="120"/>
            <w:jc w:val="center"/>
            <w:rPr>
              <w:sz w:val="16"/>
              <w:szCs w:val="16"/>
            </w:rPr>
          </w:pPr>
          <w:r w:rsidRPr="00130F37">
            <w:rPr>
              <w:sz w:val="16"/>
              <w:szCs w:val="16"/>
            </w:rPr>
            <w:t xml:space="preserve">Compilation date: </w:t>
          </w:r>
          <w:r>
            <w:rPr>
              <w:sz w:val="16"/>
              <w:szCs w:val="16"/>
            </w:rPr>
            <w:t>20/03/2021</w:t>
          </w:r>
        </w:p>
      </w:tc>
      <w:tc>
        <w:tcPr>
          <w:tcW w:w="1017" w:type="pct"/>
          <w:gridSpan w:val="2"/>
        </w:tcPr>
        <w:p w14:paraId="330FC9B0" w14:textId="77777777" w:rsidR="00093CD5" w:rsidRPr="00130F37" w:rsidRDefault="00093CD5" w:rsidP="00C964A0">
          <w:pPr>
            <w:spacing w:before="120"/>
            <w:jc w:val="right"/>
            <w:rPr>
              <w:sz w:val="16"/>
              <w:szCs w:val="16"/>
            </w:rPr>
          </w:pPr>
          <w:r w:rsidRPr="00130F37">
            <w:rPr>
              <w:sz w:val="16"/>
              <w:szCs w:val="16"/>
            </w:rPr>
            <w:t xml:space="preserve">Registered: </w:t>
          </w:r>
          <w:r>
            <w:rPr>
              <w:noProof/>
              <w:sz w:val="16"/>
              <w:szCs w:val="16"/>
            </w:rPr>
            <w:t>25/03/2021</w:t>
          </w:r>
        </w:p>
      </w:tc>
    </w:tr>
  </w:tbl>
  <w:p w14:paraId="001A706F" w14:textId="77777777" w:rsidR="00093CD5" w:rsidRPr="006E56C4" w:rsidRDefault="00093CD5" w:rsidP="0084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2F50" w14:textId="77777777" w:rsidR="00093CD5" w:rsidRPr="00ED79B6" w:rsidRDefault="00093CD5" w:rsidP="003F571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2AD5"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28697A9" w14:textId="77777777" w:rsidTr="0098136E">
      <w:tc>
        <w:tcPr>
          <w:tcW w:w="1247" w:type="dxa"/>
        </w:tcPr>
        <w:p w14:paraId="15DB1BE7" w14:textId="77777777" w:rsidR="00093CD5" w:rsidRPr="007B3B51" w:rsidRDefault="00093CD5" w:rsidP="009813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60</w:t>
          </w:r>
          <w:r w:rsidRPr="007B3B51">
            <w:rPr>
              <w:i/>
              <w:sz w:val="16"/>
              <w:szCs w:val="16"/>
            </w:rPr>
            <w:fldChar w:fldCharType="end"/>
          </w:r>
        </w:p>
      </w:tc>
      <w:tc>
        <w:tcPr>
          <w:tcW w:w="5387" w:type="dxa"/>
          <w:gridSpan w:val="3"/>
        </w:tcPr>
        <w:p w14:paraId="11CA1D53" w14:textId="2F399723"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11D3B9AB" w14:textId="77777777" w:rsidR="00093CD5" w:rsidRPr="007B3B51" w:rsidRDefault="00093CD5" w:rsidP="0098136E">
          <w:pPr>
            <w:jc w:val="right"/>
            <w:rPr>
              <w:sz w:val="16"/>
              <w:szCs w:val="16"/>
            </w:rPr>
          </w:pPr>
        </w:p>
      </w:tc>
    </w:tr>
    <w:tr w:rsidR="00093CD5" w:rsidRPr="00130F37" w14:paraId="7CA324AD" w14:textId="77777777" w:rsidTr="0098136E">
      <w:tc>
        <w:tcPr>
          <w:tcW w:w="2190" w:type="dxa"/>
          <w:gridSpan w:val="2"/>
        </w:tcPr>
        <w:p w14:paraId="311CF99A" w14:textId="563073E4"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3FA04ACF" w14:textId="79136E2B"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0362B414" w14:textId="7F70560E"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F9DF3C0" w14:textId="77777777" w:rsidR="00093CD5" w:rsidRPr="0098136E" w:rsidRDefault="00093CD5" w:rsidP="0098136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CEF1" w14:textId="77777777" w:rsidR="00093CD5" w:rsidRPr="007B3B51" w:rsidRDefault="00093CD5" w:rsidP="0065362A">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E9E6630" w14:textId="77777777" w:rsidTr="008E39E4">
      <w:tc>
        <w:tcPr>
          <w:tcW w:w="1247" w:type="dxa"/>
        </w:tcPr>
        <w:p w14:paraId="7F8DCA50" w14:textId="77777777" w:rsidR="00093CD5" w:rsidRPr="007B3B51" w:rsidRDefault="00093CD5" w:rsidP="0065362A">
          <w:pPr>
            <w:rPr>
              <w:i/>
              <w:sz w:val="16"/>
              <w:szCs w:val="16"/>
            </w:rPr>
          </w:pPr>
        </w:p>
      </w:tc>
      <w:tc>
        <w:tcPr>
          <w:tcW w:w="5387" w:type="dxa"/>
          <w:gridSpan w:val="3"/>
        </w:tcPr>
        <w:p w14:paraId="7D976C4D" w14:textId="35FE70A9" w:rsidR="00093CD5" w:rsidRPr="007B3B51" w:rsidRDefault="00093CD5" w:rsidP="0065362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3522AEF3" w14:textId="77777777" w:rsidR="00093CD5" w:rsidRPr="007B3B51" w:rsidRDefault="00093CD5" w:rsidP="0065362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55</w:t>
          </w:r>
          <w:r w:rsidRPr="007B3B51">
            <w:rPr>
              <w:i/>
              <w:sz w:val="16"/>
              <w:szCs w:val="16"/>
            </w:rPr>
            <w:fldChar w:fldCharType="end"/>
          </w:r>
        </w:p>
      </w:tc>
    </w:tr>
    <w:tr w:rsidR="00093CD5" w:rsidRPr="00130F37" w14:paraId="127B2AFC" w14:textId="77777777" w:rsidTr="008E39E4">
      <w:tc>
        <w:tcPr>
          <w:tcW w:w="2190" w:type="dxa"/>
          <w:gridSpan w:val="2"/>
        </w:tcPr>
        <w:p w14:paraId="6DC304F8" w14:textId="5245B889" w:rsidR="00093CD5" w:rsidRPr="00130F37" w:rsidRDefault="00093CD5" w:rsidP="0065362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6DA28D82" w14:textId="67512B1B" w:rsidR="00093CD5" w:rsidRPr="00130F37" w:rsidRDefault="00093CD5" w:rsidP="0065362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101BB854" w14:textId="4D1DCD61" w:rsidR="00093CD5" w:rsidRPr="00130F37" w:rsidRDefault="00093CD5" w:rsidP="0065362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1A2CCF6E" w14:textId="77777777" w:rsidR="00093CD5" w:rsidRPr="0065362A" w:rsidRDefault="00093CD5" w:rsidP="0065362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FD12" w14:textId="77777777" w:rsidR="00093CD5" w:rsidRPr="007B3B51" w:rsidRDefault="00093CD5" w:rsidP="00C964A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93CD5" w:rsidRPr="007B3B51" w14:paraId="74949022" w14:textId="77777777" w:rsidTr="00C964A0">
      <w:tc>
        <w:tcPr>
          <w:tcW w:w="1139" w:type="dxa"/>
        </w:tcPr>
        <w:p w14:paraId="19C37BE6" w14:textId="77777777" w:rsidR="00093CD5" w:rsidRPr="007B3B51" w:rsidRDefault="00093CD5" w:rsidP="00C964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807" w:type="dxa"/>
          <w:gridSpan w:val="3"/>
        </w:tcPr>
        <w:p w14:paraId="7B74F0A8" w14:textId="5E1BFA95" w:rsidR="00093CD5" w:rsidRPr="007B3B51" w:rsidRDefault="00093CD5" w:rsidP="00C964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494A">
            <w:rPr>
              <w:i/>
              <w:noProof/>
              <w:sz w:val="16"/>
              <w:szCs w:val="16"/>
            </w:rPr>
            <w:t>Private Health Insurance (Complying Product) Rules 2015</w:t>
          </w:r>
          <w:r w:rsidRPr="007B3B51">
            <w:rPr>
              <w:i/>
              <w:sz w:val="16"/>
              <w:szCs w:val="16"/>
            </w:rPr>
            <w:fldChar w:fldCharType="end"/>
          </w:r>
        </w:p>
      </w:tc>
      <w:tc>
        <w:tcPr>
          <w:tcW w:w="1418" w:type="dxa"/>
        </w:tcPr>
        <w:p w14:paraId="50414F85" w14:textId="77777777" w:rsidR="00093CD5" w:rsidRPr="007B3B51" w:rsidRDefault="00093CD5" w:rsidP="00C964A0">
          <w:pPr>
            <w:jc w:val="right"/>
            <w:rPr>
              <w:sz w:val="16"/>
              <w:szCs w:val="16"/>
            </w:rPr>
          </w:pPr>
        </w:p>
      </w:tc>
    </w:tr>
    <w:tr w:rsidR="00093CD5" w:rsidRPr="0055472E" w14:paraId="60926C75" w14:textId="77777777" w:rsidTr="00C964A0">
      <w:tc>
        <w:tcPr>
          <w:tcW w:w="1418" w:type="dxa"/>
          <w:gridSpan w:val="2"/>
        </w:tcPr>
        <w:p w14:paraId="026A5AFF" w14:textId="451BD1A2" w:rsidR="00093CD5" w:rsidRPr="0055472E" w:rsidRDefault="00093CD5" w:rsidP="00C964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494A">
            <w:rPr>
              <w:sz w:val="16"/>
              <w:szCs w:val="16"/>
            </w:rPr>
            <w:t>46</w:t>
          </w:r>
          <w:r w:rsidRPr="0055472E">
            <w:rPr>
              <w:sz w:val="16"/>
              <w:szCs w:val="16"/>
            </w:rPr>
            <w:fldChar w:fldCharType="end"/>
          </w:r>
        </w:p>
      </w:tc>
      <w:tc>
        <w:tcPr>
          <w:tcW w:w="5245" w:type="dxa"/>
        </w:tcPr>
        <w:p w14:paraId="453198D1" w14:textId="30FF06FE" w:rsidR="00093CD5" w:rsidRPr="0055472E" w:rsidRDefault="00093CD5" w:rsidP="00C964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2494A">
            <w:rPr>
              <w:sz w:val="16"/>
              <w:szCs w:val="16"/>
            </w:rPr>
            <w:t>20/03/2023</w:t>
          </w:r>
          <w:r w:rsidRPr="0055472E">
            <w:rPr>
              <w:sz w:val="16"/>
              <w:szCs w:val="16"/>
            </w:rPr>
            <w:fldChar w:fldCharType="end"/>
          </w:r>
        </w:p>
      </w:tc>
      <w:tc>
        <w:tcPr>
          <w:tcW w:w="1701" w:type="dxa"/>
          <w:gridSpan w:val="2"/>
        </w:tcPr>
        <w:p w14:paraId="1AC05BE7" w14:textId="67843DAC" w:rsidR="00093CD5" w:rsidRPr="0055472E" w:rsidRDefault="00093CD5" w:rsidP="00C964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494A">
            <w:rPr>
              <w:sz w:val="16"/>
              <w:szCs w:val="16"/>
            </w:rPr>
            <w:instrText>3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2494A">
            <w:rPr>
              <w:sz w:val="16"/>
              <w:szCs w:val="16"/>
            </w:rPr>
            <w:instrText>03/04/2023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494A">
            <w:rPr>
              <w:noProof/>
              <w:sz w:val="16"/>
              <w:szCs w:val="16"/>
            </w:rPr>
            <w:t>03/04/2023</w:t>
          </w:r>
          <w:r w:rsidRPr="0055472E">
            <w:rPr>
              <w:sz w:val="16"/>
              <w:szCs w:val="16"/>
            </w:rPr>
            <w:fldChar w:fldCharType="end"/>
          </w:r>
        </w:p>
      </w:tc>
    </w:tr>
  </w:tbl>
  <w:p w14:paraId="6C579F8A" w14:textId="77777777" w:rsidR="00093CD5" w:rsidRPr="008460CF" w:rsidRDefault="00093CD5" w:rsidP="008460CF">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765E" w14:textId="77777777" w:rsidR="00093CD5" w:rsidRPr="007B3B51" w:rsidRDefault="00093CD5" w:rsidP="00C964A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93CD5" w:rsidRPr="007B3B51" w14:paraId="169B0041" w14:textId="77777777" w:rsidTr="00C964A0">
      <w:tc>
        <w:tcPr>
          <w:tcW w:w="1139" w:type="dxa"/>
        </w:tcPr>
        <w:p w14:paraId="3EEAD661" w14:textId="77777777" w:rsidR="00093CD5" w:rsidRPr="007B3B51" w:rsidRDefault="00093CD5" w:rsidP="00C964A0">
          <w:pPr>
            <w:rPr>
              <w:i/>
              <w:sz w:val="16"/>
              <w:szCs w:val="16"/>
            </w:rPr>
          </w:pPr>
        </w:p>
      </w:tc>
      <w:tc>
        <w:tcPr>
          <w:tcW w:w="5807" w:type="dxa"/>
          <w:gridSpan w:val="3"/>
        </w:tcPr>
        <w:p w14:paraId="522F2619" w14:textId="22927ABA" w:rsidR="00093CD5" w:rsidRPr="007B3B51" w:rsidRDefault="00093CD5" w:rsidP="00C964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494A">
            <w:rPr>
              <w:i/>
              <w:noProof/>
              <w:sz w:val="16"/>
              <w:szCs w:val="16"/>
            </w:rPr>
            <w:t>Private Health Insurance (Complying Product) Rules 2015</w:t>
          </w:r>
          <w:r w:rsidRPr="007B3B51">
            <w:rPr>
              <w:i/>
              <w:sz w:val="16"/>
              <w:szCs w:val="16"/>
            </w:rPr>
            <w:fldChar w:fldCharType="end"/>
          </w:r>
        </w:p>
      </w:tc>
      <w:tc>
        <w:tcPr>
          <w:tcW w:w="1418" w:type="dxa"/>
        </w:tcPr>
        <w:p w14:paraId="75D56545" w14:textId="77777777" w:rsidR="00093CD5" w:rsidRPr="007B3B51" w:rsidRDefault="00093CD5" w:rsidP="00C964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93CD5" w:rsidRPr="00130F37" w14:paraId="531FCD9F" w14:textId="77777777" w:rsidTr="00C964A0">
      <w:tc>
        <w:tcPr>
          <w:tcW w:w="1418" w:type="dxa"/>
          <w:gridSpan w:val="2"/>
        </w:tcPr>
        <w:p w14:paraId="53657E93" w14:textId="4FBFD75D" w:rsidR="00093CD5" w:rsidRPr="00130F37" w:rsidRDefault="00093CD5" w:rsidP="00C964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5245" w:type="dxa"/>
        </w:tcPr>
        <w:p w14:paraId="77B5B9BF" w14:textId="542B35F9" w:rsidR="00093CD5" w:rsidRPr="00130F37" w:rsidRDefault="00093CD5" w:rsidP="00C964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2494A">
            <w:rPr>
              <w:sz w:val="16"/>
              <w:szCs w:val="16"/>
            </w:rPr>
            <w:t>20/03/2023</w:t>
          </w:r>
          <w:r w:rsidRPr="00130F37">
            <w:rPr>
              <w:sz w:val="16"/>
              <w:szCs w:val="16"/>
            </w:rPr>
            <w:fldChar w:fldCharType="end"/>
          </w:r>
        </w:p>
      </w:tc>
      <w:tc>
        <w:tcPr>
          <w:tcW w:w="1701" w:type="dxa"/>
          <w:gridSpan w:val="2"/>
        </w:tcPr>
        <w:p w14:paraId="11A3C741" w14:textId="192D60C2" w:rsidR="00093CD5" w:rsidRPr="00130F37" w:rsidRDefault="00093CD5" w:rsidP="00C964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062031C5" w14:textId="77777777" w:rsidR="00093CD5" w:rsidRPr="008460CF" w:rsidRDefault="00093CD5" w:rsidP="008460C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2267" w14:textId="77777777" w:rsidR="00093CD5" w:rsidRPr="00E33C1C" w:rsidRDefault="00093CD5"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93CD5" w14:paraId="16B7250C" w14:textId="77777777" w:rsidTr="00B16A35">
      <w:tc>
        <w:tcPr>
          <w:tcW w:w="817" w:type="pct"/>
          <w:tcBorders>
            <w:top w:val="nil"/>
            <w:left w:val="nil"/>
            <w:bottom w:val="nil"/>
            <w:right w:val="nil"/>
          </w:tcBorders>
        </w:tcPr>
        <w:p w14:paraId="1FA9BAA3" w14:textId="77777777" w:rsidR="00093CD5" w:rsidRDefault="00093CD5" w:rsidP="006A2663">
          <w:pPr>
            <w:spacing w:line="240" w:lineRule="atLeast"/>
            <w:rPr>
              <w:sz w:val="18"/>
            </w:rPr>
          </w:pPr>
        </w:p>
      </w:tc>
      <w:tc>
        <w:tcPr>
          <w:tcW w:w="3765" w:type="pct"/>
          <w:tcBorders>
            <w:top w:val="nil"/>
            <w:left w:val="nil"/>
            <w:bottom w:val="nil"/>
            <w:right w:val="nil"/>
          </w:tcBorders>
        </w:tcPr>
        <w:p w14:paraId="4D69C460" w14:textId="13C2B4CB"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418" w:type="pct"/>
          <w:tcBorders>
            <w:top w:val="nil"/>
            <w:left w:val="nil"/>
            <w:bottom w:val="nil"/>
            <w:right w:val="nil"/>
          </w:tcBorders>
        </w:tcPr>
        <w:p w14:paraId="6D9F6373"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B14F0FD" w14:textId="77777777" w:rsidR="00093CD5" w:rsidRPr="00ED79B6" w:rsidRDefault="00093CD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F5C1"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447C8530" w14:textId="77777777" w:rsidTr="0098136E">
      <w:tc>
        <w:tcPr>
          <w:tcW w:w="1247" w:type="dxa"/>
        </w:tcPr>
        <w:p w14:paraId="6D31DB41" w14:textId="77777777" w:rsidR="00093CD5" w:rsidRPr="007B3B51" w:rsidRDefault="00093CD5" w:rsidP="009813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5387" w:type="dxa"/>
          <w:gridSpan w:val="3"/>
        </w:tcPr>
        <w:p w14:paraId="2CB54D44" w14:textId="662F56D7"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4261FEE6" w14:textId="77777777" w:rsidR="00093CD5" w:rsidRPr="007B3B51" w:rsidRDefault="00093CD5" w:rsidP="0098136E">
          <w:pPr>
            <w:jc w:val="right"/>
            <w:rPr>
              <w:sz w:val="16"/>
              <w:szCs w:val="16"/>
            </w:rPr>
          </w:pPr>
        </w:p>
      </w:tc>
    </w:tr>
    <w:tr w:rsidR="00093CD5" w:rsidRPr="00130F37" w14:paraId="39F01497" w14:textId="77777777" w:rsidTr="00E55D86">
      <w:tc>
        <w:tcPr>
          <w:tcW w:w="2190" w:type="dxa"/>
          <w:gridSpan w:val="2"/>
        </w:tcPr>
        <w:p w14:paraId="5A084294" w14:textId="6C6AD0DD" w:rsidR="00093CD5" w:rsidRPr="00130F37" w:rsidRDefault="00093CD5" w:rsidP="00D15BF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09EF1E61" w14:textId="571F6E2A" w:rsidR="00093CD5" w:rsidRPr="00130F37" w:rsidRDefault="00093CD5" w:rsidP="00D15BF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356D3752" w14:textId="5AC1284A" w:rsidR="00093CD5" w:rsidRPr="00130F37" w:rsidRDefault="00093CD5" w:rsidP="00D15BF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34173A9C" w14:textId="77777777" w:rsidR="00093CD5" w:rsidRPr="0098136E" w:rsidRDefault="00093CD5" w:rsidP="009813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A01F"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0F64B0B2" w14:textId="77777777" w:rsidTr="0098136E">
      <w:tc>
        <w:tcPr>
          <w:tcW w:w="1247" w:type="dxa"/>
        </w:tcPr>
        <w:p w14:paraId="401D7358" w14:textId="77777777" w:rsidR="00093CD5" w:rsidRPr="007B3B51" w:rsidRDefault="00093CD5" w:rsidP="0098136E">
          <w:pPr>
            <w:rPr>
              <w:i/>
              <w:sz w:val="16"/>
              <w:szCs w:val="16"/>
            </w:rPr>
          </w:pPr>
        </w:p>
      </w:tc>
      <w:tc>
        <w:tcPr>
          <w:tcW w:w="5387" w:type="dxa"/>
          <w:gridSpan w:val="3"/>
        </w:tcPr>
        <w:p w14:paraId="44DEC5A5" w14:textId="5390A396"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31511A24"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3BB4C572" w14:textId="77777777" w:rsidTr="0098136E">
      <w:tc>
        <w:tcPr>
          <w:tcW w:w="2190" w:type="dxa"/>
          <w:gridSpan w:val="2"/>
        </w:tcPr>
        <w:p w14:paraId="24DB596F" w14:textId="6BB56683"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0E02B6B8" w14:textId="5CCE30EB"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19285796" w14:textId="61AC50BA"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17ECA793" w14:textId="77777777" w:rsidR="00093CD5" w:rsidRPr="0098136E" w:rsidRDefault="00093CD5" w:rsidP="009813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4B2D"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183932C4" w14:textId="77777777" w:rsidTr="0098136E">
      <w:tc>
        <w:tcPr>
          <w:tcW w:w="1247" w:type="dxa"/>
        </w:tcPr>
        <w:p w14:paraId="4C3AD277" w14:textId="77777777" w:rsidR="00093CD5" w:rsidRPr="007B3B51" w:rsidRDefault="00093CD5" w:rsidP="0098136E">
          <w:pPr>
            <w:rPr>
              <w:i/>
              <w:sz w:val="16"/>
              <w:szCs w:val="16"/>
            </w:rPr>
          </w:pPr>
        </w:p>
      </w:tc>
      <w:tc>
        <w:tcPr>
          <w:tcW w:w="5387" w:type="dxa"/>
          <w:gridSpan w:val="3"/>
        </w:tcPr>
        <w:p w14:paraId="07A90643" w14:textId="78EE1AE1"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7A61E272"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159C6665" w14:textId="77777777" w:rsidTr="0098136E">
      <w:tc>
        <w:tcPr>
          <w:tcW w:w="2190" w:type="dxa"/>
          <w:gridSpan w:val="2"/>
        </w:tcPr>
        <w:p w14:paraId="655D4CB6" w14:textId="1DCAAC34"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4754D535" w14:textId="504F8F00"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1C842C18" w14:textId="37CAEFD3"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A87721B" w14:textId="77777777" w:rsidR="00093CD5" w:rsidRPr="0098136E" w:rsidRDefault="00093CD5" w:rsidP="009813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F110"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32B23056" w14:textId="77777777" w:rsidTr="0098136E">
      <w:tc>
        <w:tcPr>
          <w:tcW w:w="1247" w:type="dxa"/>
        </w:tcPr>
        <w:p w14:paraId="16A9AE29" w14:textId="77777777" w:rsidR="00093CD5" w:rsidRPr="007B3B51" w:rsidRDefault="00093CD5" w:rsidP="0098136E">
          <w:pPr>
            <w:rPr>
              <w:i/>
              <w:sz w:val="16"/>
              <w:szCs w:val="16"/>
            </w:rPr>
          </w:pPr>
        </w:p>
      </w:tc>
      <w:tc>
        <w:tcPr>
          <w:tcW w:w="5387" w:type="dxa"/>
          <w:gridSpan w:val="3"/>
        </w:tcPr>
        <w:p w14:paraId="068B08FB" w14:textId="6929DF55"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1EE42D7F"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589C7459" w14:textId="77777777" w:rsidTr="0098136E">
      <w:tc>
        <w:tcPr>
          <w:tcW w:w="2190" w:type="dxa"/>
          <w:gridSpan w:val="2"/>
        </w:tcPr>
        <w:p w14:paraId="78F52CDA" w14:textId="2CC6B0F8"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70C6B0B0" w14:textId="54F4837B"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117535C5" w14:textId="17C5E1FF"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39341E6D" w14:textId="77777777" w:rsidR="00093CD5" w:rsidRPr="0098136E" w:rsidRDefault="00093CD5" w:rsidP="009813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2957"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268F3DE7" w14:textId="77777777" w:rsidTr="0098136E">
      <w:tc>
        <w:tcPr>
          <w:tcW w:w="1247" w:type="dxa"/>
        </w:tcPr>
        <w:p w14:paraId="5BCCBF9A" w14:textId="77777777" w:rsidR="00093CD5" w:rsidRPr="007B3B51" w:rsidRDefault="00093CD5" w:rsidP="0098136E">
          <w:pPr>
            <w:rPr>
              <w:i/>
              <w:sz w:val="16"/>
              <w:szCs w:val="16"/>
            </w:rPr>
          </w:pPr>
        </w:p>
      </w:tc>
      <w:tc>
        <w:tcPr>
          <w:tcW w:w="5387" w:type="dxa"/>
          <w:gridSpan w:val="3"/>
        </w:tcPr>
        <w:p w14:paraId="58DF5E58" w14:textId="0F98C8BF"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0C334949" w14:textId="77777777" w:rsidR="00093CD5" w:rsidRPr="007B3B51" w:rsidRDefault="00093CD5" w:rsidP="009813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57</w:t>
          </w:r>
          <w:r w:rsidRPr="007B3B51">
            <w:rPr>
              <w:i/>
              <w:sz w:val="16"/>
              <w:szCs w:val="16"/>
            </w:rPr>
            <w:fldChar w:fldCharType="end"/>
          </w:r>
        </w:p>
      </w:tc>
    </w:tr>
    <w:tr w:rsidR="00093CD5" w:rsidRPr="00130F37" w14:paraId="755E17D4" w14:textId="77777777" w:rsidTr="0098136E">
      <w:tc>
        <w:tcPr>
          <w:tcW w:w="2190" w:type="dxa"/>
          <w:gridSpan w:val="2"/>
        </w:tcPr>
        <w:p w14:paraId="60468C3A" w14:textId="3D119FF6"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0D7E6796" w14:textId="41352DF0"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4558A927" w14:textId="73B8DB6D"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7BF399FC" w14:textId="77777777" w:rsidR="00093CD5" w:rsidRPr="0098136E" w:rsidRDefault="00093CD5" w:rsidP="009813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2C8B" w14:textId="77777777" w:rsidR="00093CD5" w:rsidRPr="007B3B51" w:rsidRDefault="00093CD5" w:rsidP="0098136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4014"/>
      <w:gridCol w:w="430"/>
      <w:gridCol w:w="1838"/>
    </w:tblGrid>
    <w:tr w:rsidR="00093CD5" w:rsidRPr="007B3B51" w14:paraId="47322343" w14:textId="77777777" w:rsidTr="0098136E">
      <w:tc>
        <w:tcPr>
          <w:tcW w:w="1247" w:type="dxa"/>
        </w:tcPr>
        <w:p w14:paraId="4BD5C709" w14:textId="77777777" w:rsidR="00093CD5" w:rsidRPr="007B3B51" w:rsidRDefault="00093CD5" w:rsidP="009813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5387" w:type="dxa"/>
          <w:gridSpan w:val="3"/>
        </w:tcPr>
        <w:p w14:paraId="63417C75" w14:textId="64B21D60" w:rsidR="00093CD5" w:rsidRPr="007B3B51" w:rsidRDefault="00093CD5" w:rsidP="009813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49FD">
            <w:rPr>
              <w:i/>
              <w:noProof/>
              <w:sz w:val="16"/>
              <w:szCs w:val="16"/>
            </w:rPr>
            <w:t>Private Health Insurance (Complying Product) Rules 2015</w:t>
          </w:r>
          <w:r w:rsidRPr="007B3B51">
            <w:rPr>
              <w:i/>
              <w:sz w:val="16"/>
              <w:szCs w:val="16"/>
            </w:rPr>
            <w:fldChar w:fldCharType="end"/>
          </w:r>
        </w:p>
      </w:tc>
      <w:tc>
        <w:tcPr>
          <w:tcW w:w="1838" w:type="dxa"/>
        </w:tcPr>
        <w:p w14:paraId="62508CB0" w14:textId="77777777" w:rsidR="00093CD5" w:rsidRPr="007B3B51" w:rsidRDefault="00093CD5" w:rsidP="0098136E">
          <w:pPr>
            <w:jc w:val="right"/>
            <w:rPr>
              <w:sz w:val="16"/>
              <w:szCs w:val="16"/>
            </w:rPr>
          </w:pPr>
        </w:p>
      </w:tc>
    </w:tr>
    <w:tr w:rsidR="00093CD5" w:rsidRPr="00130F37" w14:paraId="757DDD61" w14:textId="77777777" w:rsidTr="0098136E">
      <w:tc>
        <w:tcPr>
          <w:tcW w:w="2190" w:type="dxa"/>
          <w:gridSpan w:val="2"/>
        </w:tcPr>
        <w:p w14:paraId="552F72DC" w14:textId="1FF5F7FA" w:rsidR="00093CD5" w:rsidRPr="00130F37" w:rsidRDefault="00093CD5" w:rsidP="009813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494A">
            <w:rPr>
              <w:sz w:val="16"/>
              <w:szCs w:val="16"/>
            </w:rPr>
            <w:t>46</w:t>
          </w:r>
          <w:r w:rsidRPr="00130F37">
            <w:rPr>
              <w:sz w:val="16"/>
              <w:szCs w:val="16"/>
            </w:rPr>
            <w:fldChar w:fldCharType="end"/>
          </w:r>
        </w:p>
      </w:tc>
      <w:tc>
        <w:tcPr>
          <w:tcW w:w="4014" w:type="dxa"/>
        </w:tcPr>
        <w:p w14:paraId="18563552" w14:textId="40A0592F" w:rsidR="00093CD5" w:rsidRPr="00130F37" w:rsidRDefault="00093CD5" w:rsidP="009813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t>20/03/2023</w:t>
          </w:r>
          <w:r w:rsidRPr="00130F37">
            <w:rPr>
              <w:sz w:val="16"/>
              <w:szCs w:val="16"/>
            </w:rPr>
            <w:fldChar w:fldCharType="end"/>
          </w:r>
        </w:p>
      </w:tc>
      <w:tc>
        <w:tcPr>
          <w:tcW w:w="2268" w:type="dxa"/>
          <w:gridSpan w:val="2"/>
        </w:tcPr>
        <w:p w14:paraId="3E4844A2" w14:textId="6F89BEEB" w:rsidR="00093CD5" w:rsidRPr="00130F37" w:rsidRDefault="00093CD5" w:rsidP="009813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494A">
            <w:rPr>
              <w:sz w:val="16"/>
              <w:szCs w:val="16"/>
            </w:rPr>
            <w:instrText>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2494A">
            <w:rPr>
              <w:sz w:val="16"/>
              <w:szCs w:val="16"/>
            </w:rPr>
            <w:instrText>03/04/2023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494A">
            <w:rPr>
              <w:noProof/>
              <w:sz w:val="16"/>
              <w:szCs w:val="16"/>
            </w:rPr>
            <w:t>03/04/2023</w:t>
          </w:r>
          <w:r w:rsidRPr="00130F37">
            <w:rPr>
              <w:sz w:val="16"/>
              <w:szCs w:val="16"/>
            </w:rPr>
            <w:fldChar w:fldCharType="end"/>
          </w:r>
        </w:p>
      </w:tc>
    </w:tr>
  </w:tbl>
  <w:p w14:paraId="24709B2B" w14:textId="77777777" w:rsidR="00093CD5" w:rsidRPr="0098136E" w:rsidRDefault="00093CD5" w:rsidP="0098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A844" w14:textId="549CB4B0" w:rsidR="00093CD5" w:rsidRDefault="00093CD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23C2665" w14:textId="0DFB805C" w:rsidR="00093CD5" w:rsidRDefault="00093CD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899EDE6" w14:textId="0FA025E2" w:rsidR="00093CD5" w:rsidRPr="007A1328" w:rsidRDefault="00093C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448581D" w14:textId="77777777" w:rsidR="00093CD5" w:rsidRPr="007A1328" w:rsidRDefault="00093CD5" w:rsidP="00715914">
      <w:pPr>
        <w:rPr>
          <w:b/>
          <w:sz w:val="24"/>
        </w:rPr>
      </w:pPr>
    </w:p>
    <w:p w14:paraId="366915EB" w14:textId="1846695D" w:rsidR="00093CD5" w:rsidRPr="007A1328" w:rsidRDefault="00093CD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249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494A">
        <w:rPr>
          <w:noProof/>
          <w:sz w:val="24"/>
        </w:rPr>
        <w:t>9AA</w:t>
      </w:r>
      <w:r w:rsidRPr="007A1328">
        <w:rPr>
          <w:sz w:val="24"/>
        </w:rPr>
        <w:fldChar w:fldCharType="end"/>
      </w:r>
    </w:p>
    <w:p w14:paraId="787AB9DA" w14:textId="5FE40843" w:rsidR="00093CD5" w:rsidRPr="007A1328" w:rsidRDefault="00093CD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738C61A" w14:textId="414F1BAC" w:rsidR="00093CD5" w:rsidRPr="007A1328" w:rsidRDefault="00093CD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814881E" w14:textId="7F732F2B" w:rsidR="00093CD5" w:rsidRPr="007A1328" w:rsidRDefault="00093C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B6DB56" w14:textId="77777777" w:rsidR="00093CD5" w:rsidRPr="007A1328" w:rsidRDefault="00093CD5" w:rsidP="00715914">
      <w:pPr>
        <w:jc w:val="right"/>
        <w:rPr>
          <w:b/>
          <w:sz w:val="24"/>
        </w:rPr>
      </w:pPr>
    </w:p>
    <w:p w14:paraId="70095692" w14:textId="5DA1DD49" w:rsidR="00093CD5" w:rsidRPr="007A1328" w:rsidRDefault="00093CD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249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494A">
        <w:rPr>
          <w:noProof/>
          <w:sz w:val="24"/>
        </w:rPr>
        <w:t>9AA</w:t>
      </w:r>
      <w:r w:rsidRPr="007A1328">
        <w:rPr>
          <w:sz w:val="24"/>
        </w:rPr>
        <w:fldChar w:fldCharType="end"/>
      </w:r>
    </w:p>
    <w:p w14:paraId="314B0132" w14:textId="77777777" w:rsidR="00093CD5" w:rsidRDefault="00093CD5">
      <w:pPr>
        <w:pStyle w:val="Header"/>
      </w:pPr>
    </w:p>
    <w:p w14:paraId="2579B335" w14:textId="77777777" w:rsidR="00093CD5" w:rsidRDefault="00093CD5"/>
    <w:p w14:paraId="48DCBC24" w14:textId="77777777" w:rsidR="00093CD5" w:rsidRPr="00E33C1C" w:rsidRDefault="00093CD5" w:rsidP="007177E0">
      <w:pPr>
        <w:pBdr>
          <w:top w:val="single" w:sz="6" w:space="1" w:color="auto"/>
        </w:pBdr>
        <w:spacing w:before="120" w:line="24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3CD5" w14:paraId="6E0CFD2C" w14:textId="77777777" w:rsidTr="00B33709">
        <w:tc>
          <w:tcPr>
            <w:tcW w:w="709" w:type="dxa"/>
            <w:tcBorders>
              <w:top w:val="nil"/>
              <w:left w:val="nil"/>
              <w:bottom w:val="nil"/>
              <w:right w:val="nil"/>
            </w:tcBorders>
          </w:tcPr>
          <w:p w14:paraId="572A7A48" w14:textId="77777777" w:rsidR="00093CD5" w:rsidRDefault="00093CD5" w:rsidP="006A2663">
            <w:pPr>
              <w:spacing w:line="24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65</w:t>
            </w:r>
            <w:r w:rsidRPr="00ED79B6">
              <w:rPr>
                <w:i/>
                <w:sz w:val="18"/>
              </w:rPr>
              <w:fldChar w:fldCharType="end"/>
            </w:r>
          </w:p>
        </w:tc>
        <w:tc>
          <w:tcPr>
            <w:tcW w:w="6379" w:type="dxa"/>
            <w:tcBorders>
              <w:top w:val="nil"/>
              <w:left w:val="nil"/>
              <w:bottom w:val="nil"/>
              <w:right w:val="nil"/>
            </w:tcBorders>
          </w:tcPr>
          <w:p w14:paraId="13A207C2" w14:textId="657879DF"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1383" w:type="dxa"/>
            <w:tcBorders>
              <w:top w:val="nil"/>
              <w:left w:val="nil"/>
              <w:bottom w:val="nil"/>
              <w:right w:val="nil"/>
            </w:tcBorders>
          </w:tcPr>
          <w:p w14:paraId="4A104AA8" w14:textId="77777777" w:rsidR="00093CD5" w:rsidRDefault="00093CD5" w:rsidP="006A2663">
            <w:pPr>
              <w:spacing w:line="240" w:lineRule="atLeast"/>
              <w:jc w:val="right"/>
              <w:rPr>
                <w:sz w:val="18"/>
              </w:rPr>
            </w:pPr>
          </w:p>
        </w:tc>
      </w:tr>
      <w:tr w:rsidR="00093CD5" w14:paraId="1BCF1F6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5981A4" w14:textId="4AF474E2" w:rsidR="00093CD5" w:rsidRDefault="00093CD5" w:rsidP="006A2663">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2494A">
              <w:rPr>
                <w:i/>
                <w:noProof/>
                <w:sz w:val="18"/>
              </w:rPr>
              <w:t>Q:\Word\Compilations\P23ZE671.DOCX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2494A">
              <w:rPr>
                <w:i/>
                <w:noProof/>
                <w:sz w:val="18"/>
              </w:rPr>
              <w:t>3/4/2023 2:19 PM</w:t>
            </w:r>
            <w:r w:rsidRPr="00ED79B6">
              <w:rPr>
                <w:i/>
                <w:sz w:val="18"/>
              </w:rPr>
              <w:fldChar w:fldCharType="end"/>
            </w:r>
          </w:p>
        </w:tc>
      </w:tr>
    </w:tbl>
    <w:p w14:paraId="73F4C6C6" w14:textId="77777777" w:rsidR="00093CD5" w:rsidRPr="00ED79B6" w:rsidRDefault="00093CD5" w:rsidP="007500C8">
      <w:pPr>
        <w:rPr>
          <w:i/>
          <w:sz w:val="18"/>
        </w:rPr>
      </w:pPr>
    </w:p>
    <w:p w14:paraId="107A8CA6" w14:textId="77777777" w:rsidR="00093CD5" w:rsidRDefault="00093CD5">
      <w:pPr>
        <w:pStyle w:val="Footer"/>
      </w:pPr>
    </w:p>
    <w:p w14:paraId="48727360" w14:textId="77777777" w:rsidR="00093CD5" w:rsidRDefault="00093CD5"/>
    <w:p w14:paraId="69C1171E" w14:textId="77777777" w:rsidR="00093CD5" w:rsidRPr="00E33C1C" w:rsidRDefault="00093CD5" w:rsidP="007177E0">
      <w:pPr>
        <w:pBdr>
          <w:top w:val="single" w:sz="6" w:space="1" w:color="auto"/>
        </w:pBdr>
        <w:spacing w:before="120" w:line="24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CD5" w14:paraId="4E80DCAB" w14:textId="77777777" w:rsidTr="006A2663">
        <w:tc>
          <w:tcPr>
            <w:tcW w:w="1384" w:type="dxa"/>
            <w:tcBorders>
              <w:top w:val="nil"/>
              <w:left w:val="nil"/>
              <w:bottom w:val="nil"/>
              <w:right w:val="nil"/>
            </w:tcBorders>
          </w:tcPr>
          <w:p w14:paraId="2FA0D3A9" w14:textId="77777777" w:rsidR="00093CD5" w:rsidRDefault="00093CD5" w:rsidP="006A2663">
            <w:pPr>
              <w:spacing w:line="240" w:lineRule="atLeast"/>
              <w:rPr>
                <w:sz w:val="18"/>
              </w:rPr>
            </w:pPr>
          </w:p>
        </w:tc>
        <w:tc>
          <w:tcPr>
            <w:tcW w:w="6379" w:type="dxa"/>
            <w:tcBorders>
              <w:top w:val="nil"/>
              <w:left w:val="nil"/>
              <w:bottom w:val="nil"/>
              <w:right w:val="nil"/>
            </w:tcBorders>
          </w:tcPr>
          <w:p w14:paraId="47E4B43D" w14:textId="7ABA3D51"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709" w:type="dxa"/>
            <w:tcBorders>
              <w:top w:val="nil"/>
              <w:left w:val="nil"/>
              <w:bottom w:val="nil"/>
              <w:right w:val="nil"/>
            </w:tcBorders>
          </w:tcPr>
          <w:p w14:paraId="2BE36AB1"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65</w:t>
            </w:r>
            <w:r w:rsidRPr="00ED79B6">
              <w:rPr>
                <w:i/>
                <w:sz w:val="18"/>
              </w:rPr>
              <w:fldChar w:fldCharType="end"/>
            </w:r>
          </w:p>
        </w:tc>
      </w:tr>
      <w:tr w:rsidR="00093CD5" w14:paraId="1AC27D20" w14:textId="77777777" w:rsidTr="006A2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9E7A31" w14:textId="2B29BD64" w:rsidR="00093CD5" w:rsidRDefault="00093CD5" w:rsidP="006A2663">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2494A">
              <w:rPr>
                <w:i/>
                <w:noProof/>
                <w:sz w:val="18"/>
              </w:rPr>
              <w:t>Q:\Word\Compilations\P23ZE671.DOCX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2494A">
              <w:rPr>
                <w:i/>
                <w:noProof/>
                <w:sz w:val="18"/>
              </w:rPr>
              <w:t>3/4/2023 2:19 PM</w:t>
            </w:r>
            <w:r w:rsidRPr="00ED79B6">
              <w:rPr>
                <w:i/>
                <w:sz w:val="18"/>
              </w:rPr>
              <w:fldChar w:fldCharType="end"/>
            </w:r>
          </w:p>
        </w:tc>
      </w:tr>
    </w:tbl>
    <w:p w14:paraId="3246E781" w14:textId="77777777" w:rsidR="00093CD5" w:rsidRPr="00ED79B6" w:rsidRDefault="00093CD5" w:rsidP="00472DBE">
      <w:pPr>
        <w:rPr>
          <w:i/>
          <w:sz w:val="18"/>
        </w:rPr>
      </w:pPr>
    </w:p>
    <w:p w14:paraId="652C0026" w14:textId="77777777" w:rsidR="00093CD5" w:rsidRDefault="00093CD5">
      <w:pPr>
        <w:pStyle w:val="Footer"/>
      </w:pPr>
    </w:p>
    <w:p w14:paraId="640EAC29" w14:textId="77777777" w:rsidR="00093CD5" w:rsidRDefault="00093CD5"/>
    <w:p w14:paraId="21EF927D" w14:textId="77777777" w:rsidR="00093CD5" w:rsidRPr="00E33C1C" w:rsidRDefault="00093CD5" w:rsidP="007500C8">
      <w:pPr>
        <w:pBdr>
          <w:top w:val="single" w:sz="6" w:space="1" w:color="auto"/>
        </w:pBdr>
        <w:spacing w:line="24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CD5" w14:paraId="39E995E5" w14:textId="77777777" w:rsidTr="00B33709">
        <w:tc>
          <w:tcPr>
            <w:tcW w:w="1384" w:type="dxa"/>
            <w:tcBorders>
              <w:top w:val="nil"/>
              <w:left w:val="nil"/>
              <w:bottom w:val="nil"/>
              <w:right w:val="nil"/>
            </w:tcBorders>
          </w:tcPr>
          <w:p w14:paraId="7ED386F8" w14:textId="77777777" w:rsidR="00093CD5" w:rsidRDefault="00093CD5" w:rsidP="006A2663">
            <w:pPr>
              <w:spacing w:line="240" w:lineRule="atLeast"/>
              <w:rPr>
                <w:sz w:val="18"/>
              </w:rPr>
            </w:pPr>
          </w:p>
        </w:tc>
        <w:tc>
          <w:tcPr>
            <w:tcW w:w="6379" w:type="dxa"/>
            <w:tcBorders>
              <w:top w:val="nil"/>
              <w:left w:val="nil"/>
              <w:bottom w:val="nil"/>
              <w:right w:val="nil"/>
            </w:tcBorders>
          </w:tcPr>
          <w:p w14:paraId="13EDD5D4" w14:textId="2A5B6B71" w:rsidR="00093CD5" w:rsidRDefault="00093CD5" w:rsidP="006A266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82494A">
              <w:rPr>
                <w:i/>
                <w:sz w:val="18"/>
              </w:rPr>
              <w:t>Private Health Insurance (Complying Product) Rules 2015</w:t>
            </w:r>
            <w:r>
              <w:rPr>
                <w:i/>
                <w:sz w:val="18"/>
              </w:rPr>
              <w:fldChar w:fldCharType="end"/>
            </w:r>
          </w:p>
        </w:tc>
        <w:tc>
          <w:tcPr>
            <w:tcW w:w="709" w:type="dxa"/>
            <w:tcBorders>
              <w:top w:val="nil"/>
              <w:left w:val="nil"/>
              <w:bottom w:val="nil"/>
              <w:right w:val="nil"/>
            </w:tcBorders>
          </w:tcPr>
          <w:p w14:paraId="2630D1B3" w14:textId="77777777" w:rsidR="00093CD5" w:rsidRDefault="00093CD5" w:rsidP="006A266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65</w:t>
            </w:r>
            <w:r w:rsidRPr="00ED79B6">
              <w:rPr>
                <w:i/>
                <w:sz w:val="18"/>
              </w:rPr>
              <w:fldChar w:fldCharType="end"/>
            </w:r>
          </w:p>
        </w:tc>
      </w:tr>
      <w:tr w:rsidR="00093CD5" w14:paraId="12E555F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28522C" w14:textId="4E477941" w:rsidR="00093CD5" w:rsidRDefault="00093CD5" w:rsidP="0007203F">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2494A">
              <w:rPr>
                <w:i/>
                <w:noProof/>
                <w:sz w:val="18"/>
              </w:rPr>
              <w:t>Q:\Word\Compilations\P23ZE671.DOCX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2494A">
              <w:rPr>
                <w:i/>
                <w:noProof/>
                <w:sz w:val="18"/>
              </w:rPr>
              <w:t>3/4/2023 2:19 PM</w:t>
            </w:r>
            <w:r w:rsidRPr="00ED79B6">
              <w:rPr>
                <w:i/>
                <w:sz w:val="18"/>
              </w:rPr>
              <w:fldChar w:fldCharType="end"/>
            </w:r>
          </w:p>
        </w:tc>
      </w:tr>
    </w:tbl>
    <w:p w14:paraId="03201232" w14:textId="77777777" w:rsidR="00093CD5" w:rsidRPr="00ED79B6" w:rsidRDefault="00093CD5" w:rsidP="007500C8">
      <w:pPr>
        <w:rPr>
          <w:i/>
          <w:sz w:val="18"/>
        </w:rPr>
      </w:pPr>
    </w:p>
    <w:p w14:paraId="0066A863" w14:textId="77777777" w:rsidR="00093CD5" w:rsidRDefault="00093CD5">
      <w:pPr>
        <w:pStyle w:val="Footer"/>
      </w:pPr>
    </w:p>
    <w:p w14:paraId="7D56957C" w14:textId="77777777" w:rsidR="00093CD5" w:rsidRDefault="00093CD5"/>
    <w:p w14:paraId="7DB1BDBC" w14:textId="77777777" w:rsidR="00093CD5" w:rsidRDefault="00093CD5" w:rsidP="00715914">
      <w:pPr>
        <w:spacing w:line="240" w:lineRule="auto"/>
      </w:pPr>
      <w:r>
        <w:separator/>
      </w:r>
    </w:p>
  </w:footnote>
  <w:footnote w:type="continuationSeparator" w:id="0">
    <w:p w14:paraId="7F018048" w14:textId="77777777" w:rsidR="00093CD5" w:rsidRDefault="00093CD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D274" w14:textId="77777777" w:rsidR="00093CD5" w:rsidRDefault="00093CD5" w:rsidP="003F5711">
    <w:pPr>
      <w:pStyle w:val="Header"/>
      <w:pBdr>
        <w:bottom w:val="single" w:sz="6" w:space="1" w:color="auto"/>
      </w:pBdr>
    </w:pPr>
  </w:p>
  <w:p w14:paraId="0B62A48E" w14:textId="77777777" w:rsidR="00093CD5" w:rsidRDefault="00093CD5" w:rsidP="003F5711">
    <w:pPr>
      <w:pStyle w:val="Header"/>
      <w:pBdr>
        <w:bottom w:val="single" w:sz="6" w:space="1" w:color="auto"/>
      </w:pBdr>
    </w:pPr>
  </w:p>
  <w:p w14:paraId="624F8B2A" w14:textId="77777777" w:rsidR="00093CD5" w:rsidRPr="001E77D2" w:rsidRDefault="00093CD5" w:rsidP="003F571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B0E8" w14:textId="77777777" w:rsidR="00093CD5" w:rsidRPr="00ED79B6" w:rsidRDefault="00093CD5" w:rsidP="0045587E">
    <w:pPr>
      <w:pBdr>
        <w:bottom w:val="single" w:sz="8" w:space="1" w:color="auto"/>
      </w:pBdr>
      <w:spacing w:before="1000" w:line="240" w:lineRule="auto"/>
      <w:jc w:val="right"/>
    </w:pPr>
    <w:r>
      <w:t>Part 2 – General</w:t>
    </w:r>
  </w:p>
  <w:p w14:paraId="70C678D7" w14:textId="77777777" w:rsidR="00093CD5" w:rsidRPr="00217773" w:rsidRDefault="00093CD5" w:rsidP="002177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8D6A" w14:textId="77777777" w:rsidR="00093CD5" w:rsidRPr="00ED79B6" w:rsidRDefault="00093CD5" w:rsidP="00510A8C">
    <w:pPr>
      <w:pBdr>
        <w:bottom w:val="single" w:sz="8" w:space="1" w:color="auto"/>
      </w:pBdr>
      <w:spacing w:before="1000" w:line="240" w:lineRule="auto"/>
    </w:pPr>
    <w:r w:rsidRPr="00201F01">
      <w:t>Part 2A – Age-based discounts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B5FE" w14:textId="77777777" w:rsidR="00093CD5" w:rsidRPr="00ED79B6" w:rsidRDefault="00093CD5" w:rsidP="00510A8C">
    <w:pPr>
      <w:pBdr>
        <w:bottom w:val="single" w:sz="8" w:space="1" w:color="auto"/>
      </w:pBdr>
      <w:spacing w:before="1000" w:line="240" w:lineRule="auto"/>
      <w:jc w:val="right"/>
    </w:pPr>
    <w:r>
      <w:t>Part 2A – Age-based discounts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D2B3" w14:textId="77777777" w:rsidR="00093CD5" w:rsidRPr="00ED79B6" w:rsidRDefault="00093CD5" w:rsidP="00510A8C">
    <w:pPr>
      <w:pBdr>
        <w:bottom w:val="single" w:sz="8" w:space="1" w:color="auto"/>
      </w:pBdr>
      <w:spacing w:before="1000" w:line="240" w:lineRule="auto"/>
    </w:pPr>
    <w:r w:rsidRPr="005B180D">
      <w:t>Part 2B – Requirements relating to product tiers for, and names of, insurance policies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45F" w14:textId="77777777" w:rsidR="00093CD5" w:rsidRPr="00ED79B6" w:rsidRDefault="00093CD5" w:rsidP="00510A8C">
    <w:pPr>
      <w:pBdr>
        <w:bottom w:val="single" w:sz="8" w:space="1" w:color="auto"/>
      </w:pBdr>
      <w:spacing w:before="1000" w:line="240" w:lineRule="auto"/>
      <w:jc w:val="right"/>
    </w:pPr>
    <w:r>
      <w:t>Part 2B – Requirements relating to product tiers for, and names of, insurance policies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C56D" w14:textId="77777777" w:rsidR="00093CD5" w:rsidRPr="00ED79B6" w:rsidRDefault="00093CD5" w:rsidP="0045587E">
    <w:pPr>
      <w:pBdr>
        <w:bottom w:val="single" w:sz="8" w:space="1" w:color="auto"/>
      </w:pBdr>
      <w:spacing w:before="1000" w:line="240" w:lineRule="auto"/>
    </w:pPr>
    <w:r>
      <w:t>Part 3 – Private health information statements and other information that must be given</w:t>
    </w:r>
  </w:p>
  <w:p w14:paraId="0148D3D9" w14:textId="77777777" w:rsidR="00093CD5" w:rsidRPr="00217773" w:rsidRDefault="00093CD5" w:rsidP="00232D44">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767E" w14:textId="77777777" w:rsidR="00093CD5" w:rsidRPr="00ED79B6" w:rsidRDefault="00093CD5" w:rsidP="0045587E">
    <w:pPr>
      <w:pBdr>
        <w:bottom w:val="single" w:sz="8" w:space="1" w:color="auto"/>
      </w:pBdr>
      <w:spacing w:before="1000" w:line="240" w:lineRule="auto"/>
      <w:jc w:val="right"/>
    </w:pPr>
    <w:r>
      <w:t>Part 3 – Private health information statements and other information that must be given</w:t>
    </w:r>
  </w:p>
  <w:p w14:paraId="6575ADC4" w14:textId="77777777" w:rsidR="00093CD5" w:rsidRPr="00217773" w:rsidRDefault="00093CD5" w:rsidP="002177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56BB" w14:textId="77777777" w:rsidR="00093CD5" w:rsidRPr="00ED79B6" w:rsidRDefault="00093CD5" w:rsidP="00D4482B">
    <w:pPr>
      <w:pBdr>
        <w:bottom w:val="single" w:sz="8" w:space="1" w:color="auto"/>
      </w:pBdr>
      <w:spacing w:before="1000" w:line="240" w:lineRule="auto"/>
      <w:jc w:val="right"/>
    </w:pPr>
    <w:r>
      <w:t>Part 4 – Pilot Projects</w:t>
    </w:r>
  </w:p>
  <w:p w14:paraId="21132A5D" w14:textId="77777777" w:rsidR="00093CD5" w:rsidRPr="00217773" w:rsidRDefault="00093CD5" w:rsidP="00232D44">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98F7" w14:textId="77777777" w:rsidR="00093CD5" w:rsidRPr="00ED79B6" w:rsidRDefault="00093CD5" w:rsidP="00510A8C">
    <w:pPr>
      <w:pBdr>
        <w:bottom w:val="single" w:sz="8" w:space="1" w:color="auto"/>
      </w:pBdr>
      <w:spacing w:before="1000" w:line="240" w:lineRule="auto"/>
      <w:jc w:val="right"/>
    </w:pPr>
    <w:r>
      <w:t>Part 4 – Pilot projects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7D35" w14:textId="77777777" w:rsidR="00093CD5" w:rsidRPr="00ED79B6" w:rsidRDefault="00093CD5" w:rsidP="00510A8C">
    <w:pPr>
      <w:pBdr>
        <w:bottom w:val="single" w:sz="8" w:space="1" w:color="auto"/>
      </w:pBdr>
      <w:spacing w:before="1000" w:line="240" w:lineRule="auto"/>
    </w:pPr>
    <w:r>
      <w:t>Part 5 – Transitional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2E1F" w14:textId="77777777" w:rsidR="00093CD5" w:rsidRDefault="00093CD5" w:rsidP="003F5711">
    <w:pPr>
      <w:pStyle w:val="Header"/>
      <w:pBdr>
        <w:bottom w:val="single" w:sz="4" w:space="1" w:color="auto"/>
      </w:pBdr>
    </w:pPr>
  </w:p>
  <w:p w14:paraId="682F3C5E" w14:textId="77777777" w:rsidR="00093CD5" w:rsidRDefault="00093CD5" w:rsidP="003F5711">
    <w:pPr>
      <w:pStyle w:val="Header"/>
      <w:pBdr>
        <w:bottom w:val="single" w:sz="4" w:space="1" w:color="auto"/>
      </w:pBdr>
    </w:pPr>
  </w:p>
  <w:p w14:paraId="772BCB92" w14:textId="77777777" w:rsidR="00093CD5" w:rsidRPr="001E77D2" w:rsidRDefault="00093CD5" w:rsidP="003F571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3ABB" w14:textId="77777777" w:rsidR="00093CD5" w:rsidRPr="00ED79B6" w:rsidRDefault="00093CD5" w:rsidP="0045587E">
    <w:pPr>
      <w:pBdr>
        <w:bottom w:val="single" w:sz="8" w:space="1" w:color="auto"/>
      </w:pBdr>
      <w:spacing w:before="1000" w:line="240" w:lineRule="auto"/>
      <w:jc w:val="right"/>
    </w:pPr>
    <w:r>
      <w:t>Part 5 – Transitional provisions</w:t>
    </w:r>
  </w:p>
  <w:p w14:paraId="589C0B3F" w14:textId="77777777" w:rsidR="00093CD5" w:rsidRPr="00217773" w:rsidRDefault="00093CD5" w:rsidP="0021777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1208" w14:textId="77777777" w:rsidR="00093CD5" w:rsidRDefault="00093CD5" w:rsidP="00954A92">
    <w:pPr>
      <w:rPr>
        <w:b/>
        <w:sz w:val="24"/>
      </w:rPr>
    </w:pPr>
  </w:p>
  <w:p w14:paraId="43EE9373" w14:textId="77777777" w:rsidR="00093CD5" w:rsidRDefault="00093CD5" w:rsidP="00954A92">
    <w:pPr>
      <w:rPr>
        <w:b/>
        <w:sz w:val="24"/>
      </w:rPr>
    </w:pPr>
  </w:p>
  <w:p w14:paraId="329B74C0" w14:textId="77777777" w:rsidR="00093CD5" w:rsidRPr="00C4473E" w:rsidRDefault="00093CD5" w:rsidP="00954A92">
    <w:pPr>
      <w:pBdr>
        <w:bottom w:val="single" w:sz="6" w:space="1" w:color="auto"/>
      </w:pBdr>
      <w:rPr>
        <w:szCs w:val="22"/>
      </w:rPr>
    </w:pPr>
    <w:r>
      <w:t>Schedule 1</w:t>
    </w:r>
    <w:r w:rsidRPr="00B26167">
      <w:t>―</w:t>
    </w:r>
    <w:r>
      <w:t>I</w:t>
    </w:r>
    <w:r w:rsidRPr="00CB2F21">
      <w:t xml:space="preserve">nformation and form of words for </w:t>
    </w:r>
    <w:r>
      <w:t>private health information statement</w:t>
    </w:r>
    <w:r w:rsidRPr="00CB2F21">
      <w:t>—all policies</w:t>
    </w:r>
  </w:p>
  <w:p w14:paraId="10DAB8A7" w14:textId="77777777" w:rsidR="00093CD5" w:rsidRPr="00217773" w:rsidRDefault="00093CD5" w:rsidP="007A3549">
    <w:pPr>
      <w:spacing w:line="240" w:lineRule="auto"/>
      <w:rPr>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3566" w14:textId="77777777" w:rsidR="00093CD5" w:rsidRDefault="00093CD5" w:rsidP="00FD72F8">
    <w:pPr>
      <w:rPr>
        <w:b/>
        <w:sz w:val="24"/>
      </w:rPr>
    </w:pPr>
  </w:p>
  <w:p w14:paraId="7B3047F1" w14:textId="77777777" w:rsidR="00093CD5" w:rsidRPr="007A1328" w:rsidRDefault="00093CD5" w:rsidP="00FD72F8">
    <w:pPr>
      <w:rPr>
        <w:b/>
        <w:sz w:val="24"/>
      </w:rPr>
    </w:pPr>
  </w:p>
  <w:p w14:paraId="0644EA1B" w14:textId="77777777" w:rsidR="00093CD5" w:rsidRPr="00C4473E" w:rsidRDefault="00093CD5" w:rsidP="0045587E">
    <w:pPr>
      <w:pBdr>
        <w:bottom w:val="single" w:sz="6" w:space="1" w:color="auto"/>
      </w:pBdr>
      <w:jc w:val="right"/>
      <w:rPr>
        <w:szCs w:val="22"/>
      </w:rPr>
    </w:pPr>
    <w:r w:rsidRPr="00B26167">
      <w:t xml:space="preserve">Schedule </w:t>
    </w:r>
    <w:r>
      <w:t>1</w:t>
    </w:r>
    <w:r w:rsidRPr="00B26167">
      <w:t>―</w:t>
    </w:r>
    <w:r>
      <w:t>I</w:t>
    </w:r>
    <w:r w:rsidRPr="00CB2F21">
      <w:t xml:space="preserve">nformation and form of words for </w:t>
    </w:r>
    <w:r>
      <w:t>private health information statement</w:t>
    </w:r>
    <w:r w:rsidRPr="00CB2F21">
      <w:t>—all policies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4A94" w14:textId="77777777" w:rsidR="00093CD5" w:rsidRDefault="00093CD5" w:rsidP="006A2663">
    <w:pPr>
      <w:rPr>
        <w:b/>
        <w:sz w:val="24"/>
      </w:rPr>
    </w:pPr>
  </w:p>
  <w:p w14:paraId="42EDF704" w14:textId="77777777" w:rsidR="00093CD5" w:rsidRDefault="00093CD5" w:rsidP="006A2663">
    <w:pPr>
      <w:rPr>
        <w:b/>
        <w:sz w:val="24"/>
      </w:rPr>
    </w:pPr>
  </w:p>
  <w:p w14:paraId="3E2A39D5" w14:textId="77777777" w:rsidR="00093CD5" w:rsidRPr="00C4473E" w:rsidRDefault="00093CD5" w:rsidP="0045587E">
    <w:pPr>
      <w:pBdr>
        <w:bottom w:val="single" w:sz="6" w:space="1" w:color="auto"/>
      </w:pBdr>
      <w:rPr>
        <w:szCs w:val="22"/>
      </w:rPr>
    </w:pPr>
    <w:r w:rsidRPr="00CB2F21">
      <w:t>Schedule 2</w:t>
    </w:r>
    <w:r w:rsidRPr="00A34C1D">
      <w:t>—</w:t>
    </w:r>
    <w:r w:rsidRPr="00CB2F21">
      <w:t xml:space="preserve">Additional information, and form of words, for </w:t>
    </w:r>
    <w:r>
      <w:t>private health information statement</w:t>
    </w:r>
    <w:r w:rsidRPr="00CB2F21">
      <w:t>—hospital treatment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F7ED" w14:textId="77777777" w:rsidR="00093CD5" w:rsidRPr="00680317" w:rsidRDefault="00093CD5" w:rsidP="005C7252">
    <w:pPr>
      <w:rPr>
        <w:b/>
        <w:sz w:val="24"/>
        <w:szCs w:val="24"/>
      </w:rPr>
    </w:pPr>
  </w:p>
  <w:p w14:paraId="28E3FA5E" w14:textId="77777777" w:rsidR="00093CD5" w:rsidRPr="007A1328" w:rsidRDefault="00093CD5" w:rsidP="00FD72F8">
    <w:pPr>
      <w:rPr>
        <w:b/>
        <w:sz w:val="24"/>
      </w:rPr>
    </w:pPr>
  </w:p>
  <w:p w14:paraId="4D08B5A0" w14:textId="77777777" w:rsidR="00093CD5" w:rsidRPr="00C4473E" w:rsidRDefault="00093CD5" w:rsidP="0045587E">
    <w:pPr>
      <w:pBdr>
        <w:bottom w:val="single" w:sz="6" w:space="1" w:color="auto"/>
      </w:pBdr>
      <w:jc w:val="right"/>
      <w:rPr>
        <w:szCs w:val="22"/>
      </w:rPr>
    </w:pPr>
    <w:r w:rsidRPr="00CB2F21">
      <w:t>Schedule 2</w:t>
    </w:r>
    <w:r w:rsidRPr="00A34C1D">
      <w:t>—</w:t>
    </w:r>
    <w:r w:rsidRPr="00CB2F21">
      <w:t xml:space="preserve">Additional information, and form of words, for </w:t>
    </w:r>
    <w:r>
      <w:t>private health information statement</w:t>
    </w:r>
    <w:r w:rsidRPr="00CB2F21">
      <w:t>—hospital treatment</w:t>
    </w:r>
  </w:p>
  <w:p w14:paraId="622C8DEB" w14:textId="77777777" w:rsidR="00093CD5" w:rsidRPr="00217773" w:rsidRDefault="00093CD5" w:rsidP="00217773">
    <w:pPr>
      <w:spacing w:line="240" w:lineRule="auto"/>
      <w:rPr>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2B61" w14:textId="77777777" w:rsidR="00093CD5" w:rsidRDefault="00093CD5" w:rsidP="006A2663">
    <w:pPr>
      <w:rPr>
        <w:b/>
        <w:sz w:val="24"/>
      </w:rPr>
    </w:pPr>
  </w:p>
  <w:p w14:paraId="72A5FB55" w14:textId="77777777" w:rsidR="00093CD5" w:rsidRDefault="00093CD5" w:rsidP="006A2663">
    <w:pPr>
      <w:rPr>
        <w:b/>
        <w:sz w:val="24"/>
      </w:rPr>
    </w:pPr>
  </w:p>
  <w:p w14:paraId="64A7D693" w14:textId="77777777" w:rsidR="00093CD5" w:rsidRPr="00C4473E" w:rsidRDefault="00093CD5" w:rsidP="005A2441">
    <w:pPr>
      <w:pBdr>
        <w:bottom w:val="single" w:sz="6" w:space="1" w:color="auto"/>
      </w:pBdr>
      <w:rPr>
        <w:szCs w:val="22"/>
      </w:rPr>
    </w:pPr>
    <w:r w:rsidRPr="005A2441">
      <w:t>Schedule 3—Additional information, and form of words, for private health information statement—general treatment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B3BE" w14:textId="77777777" w:rsidR="00093CD5" w:rsidRPr="00680317" w:rsidRDefault="00093CD5" w:rsidP="005C7252">
    <w:pPr>
      <w:rPr>
        <w:b/>
        <w:sz w:val="24"/>
        <w:szCs w:val="24"/>
      </w:rPr>
    </w:pPr>
  </w:p>
  <w:p w14:paraId="5CA655D1" w14:textId="77777777" w:rsidR="00093CD5" w:rsidRPr="007A1328" w:rsidRDefault="00093CD5" w:rsidP="00FD72F8">
    <w:pPr>
      <w:rPr>
        <w:b/>
        <w:sz w:val="24"/>
      </w:rPr>
    </w:pPr>
  </w:p>
  <w:p w14:paraId="74370BF0" w14:textId="77777777" w:rsidR="00093CD5" w:rsidRPr="00C4473E" w:rsidRDefault="00093CD5" w:rsidP="0045587E">
    <w:pPr>
      <w:pBdr>
        <w:bottom w:val="single" w:sz="6" w:space="1" w:color="auto"/>
      </w:pBdr>
      <w:jc w:val="right"/>
      <w:rPr>
        <w:szCs w:val="22"/>
      </w:rPr>
    </w:pPr>
    <w:r w:rsidRPr="005A2441">
      <w:t>Schedule 3—Additional information, and form of words, for private health information statement—general treatment</w:t>
    </w:r>
  </w:p>
  <w:p w14:paraId="7ED1EE4B" w14:textId="77777777" w:rsidR="00093CD5" w:rsidRPr="00217773" w:rsidRDefault="00093CD5" w:rsidP="00217773">
    <w:pPr>
      <w:spacing w:line="240" w:lineRule="auto"/>
      <w:rPr>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514C" w14:textId="77777777" w:rsidR="00093CD5" w:rsidRDefault="00093CD5" w:rsidP="005558F0">
    <w:pPr>
      <w:rPr>
        <w:b/>
        <w:sz w:val="24"/>
      </w:rPr>
    </w:pPr>
  </w:p>
  <w:p w14:paraId="0F069C11" w14:textId="77777777" w:rsidR="00093CD5" w:rsidRDefault="00093CD5" w:rsidP="005558F0">
    <w:pPr>
      <w:rPr>
        <w:b/>
        <w:sz w:val="24"/>
      </w:rPr>
    </w:pPr>
  </w:p>
  <w:p w14:paraId="0B9DE849" w14:textId="77777777" w:rsidR="00093CD5" w:rsidRPr="00C4473E" w:rsidRDefault="00093CD5" w:rsidP="005558F0">
    <w:pPr>
      <w:pBdr>
        <w:bottom w:val="single" w:sz="6" w:space="1" w:color="auto"/>
      </w:pBdr>
      <w:rPr>
        <w:szCs w:val="22"/>
      </w:rPr>
    </w:pPr>
    <w:r w:rsidRPr="00682A8D">
      <w:t xml:space="preserve">Schedule 4—Product tiers and </w:t>
    </w:r>
    <w:r>
      <w:t>clinical categories</w:t>
    </w:r>
  </w:p>
  <w:p w14:paraId="43E4DD29" w14:textId="77777777" w:rsidR="00093CD5" w:rsidRPr="001041B3" w:rsidRDefault="00093CD5" w:rsidP="005558F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34BC" w14:textId="77777777" w:rsidR="00093CD5" w:rsidRPr="00680317" w:rsidRDefault="00093CD5" w:rsidP="005558F0">
    <w:pPr>
      <w:jc w:val="right"/>
      <w:rPr>
        <w:b/>
        <w:sz w:val="24"/>
        <w:szCs w:val="24"/>
      </w:rPr>
    </w:pPr>
  </w:p>
  <w:p w14:paraId="6C2C076E" w14:textId="77777777" w:rsidR="00093CD5" w:rsidRPr="007A1328" w:rsidRDefault="00093CD5" w:rsidP="005558F0">
    <w:pPr>
      <w:jc w:val="right"/>
      <w:rPr>
        <w:b/>
        <w:sz w:val="24"/>
      </w:rPr>
    </w:pPr>
  </w:p>
  <w:p w14:paraId="7025FFD1" w14:textId="77777777" w:rsidR="00093CD5" w:rsidRPr="00C4473E" w:rsidRDefault="00093CD5" w:rsidP="005558F0">
    <w:pPr>
      <w:pBdr>
        <w:bottom w:val="single" w:sz="6" w:space="1" w:color="auto"/>
      </w:pBdr>
      <w:jc w:val="right"/>
      <w:rPr>
        <w:szCs w:val="22"/>
      </w:rPr>
    </w:pPr>
    <w:r w:rsidRPr="00682A8D">
      <w:t xml:space="preserve">Schedule 4—Product tiers and </w:t>
    </w:r>
    <w:r>
      <w:t>clinical categories</w:t>
    </w:r>
  </w:p>
  <w:p w14:paraId="7CD3F4AD" w14:textId="77777777" w:rsidR="00093CD5" w:rsidRPr="005558F0" w:rsidRDefault="00093CD5" w:rsidP="005558F0">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EF13" w14:textId="77777777" w:rsidR="00093CD5" w:rsidRDefault="00093CD5" w:rsidP="005558F0">
    <w:pPr>
      <w:rPr>
        <w:b/>
        <w:sz w:val="24"/>
      </w:rPr>
    </w:pPr>
  </w:p>
  <w:p w14:paraId="7D189EFD" w14:textId="77777777" w:rsidR="00093CD5" w:rsidRDefault="00093CD5" w:rsidP="005558F0">
    <w:pPr>
      <w:rPr>
        <w:b/>
        <w:sz w:val="24"/>
      </w:rPr>
    </w:pPr>
  </w:p>
  <w:p w14:paraId="3498501D" w14:textId="77777777" w:rsidR="00093CD5" w:rsidRPr="00C4473E" w:rsidRDefault="00093CD5" w:rsidP="00FA76CE">
    <w:pPr>
      <w:pBdr>
        <w:bottom w:val="single" w:sz="6" w:space="1" w:color="auto"/>
      </w:pBdr>
      <w:rPr>
        <w:szCs w:val="22"/>
      </w:rPr>
    </w:pPr>
    <w:r>
      <w:t>Schedule 5</w:t>
    </w:r>
    <w:r w:rsidRPr="00682A8D">
      <w:t>—</w:t>
    </w:r>
    <w:r>
      <w:t>Clinical categories</w:t>
    </w:r>
  </w:p>
  <w:p w14:paraId="52463A48" w14:textId="77777777" w:rsidR="00093CD5" w:rsidRPr="009F0980" w:rsidRDefault="00093CD5" w:rsidP="0055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96C1" w14:textId="77777777" w:rsidR="00093CD5" w:rsidRPr="005F1388" w:rsidRDefault="00093CD5" w:rsidP="003F5711">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E0F" w14:textId="77777777" w:rsidR="00093CD5" w:rsidRDefault="00093CD5" w:rsidP="005558F0">
    <w:pPr>
      <w:rPr>
        <w:b/>
        <w:sz w:val="24"/>
      </w:rPr>
    </w:pPr>
  </w:p>
  <w:p w14:paraId="2655B1A7" w14:textId="77777777" w:rsidR="00093CD5" w:rsidRDefault="00093CD5" w:rsidP="005558F0">
    <w:pPr>
      <w:rPr>
        <w:b/>
        <w:sz w:val="24"/>
      </w:rPr>
    </w:pPr>
  </w:p>
  <w:p w14:paraId="408D2318" w14:textId="77777777" w:rsidR="00093CD5" w:rsidRPr="00C4473E" w:rsidRDefault="00093CD5" w:rsidP="00FA76CE">
    <w:pPr>
      <w:pBdr>
        <w:bottom w:val="single" w:sz="6" w:space="1" w:color="auto"/>
      </w:pBdr>
      <w:jc w:val="right"/>
      <w:rPr>
        <w:szCs w:val="22"/>
      </w:rPr>
    </w:pPr>
    <w:r>
      <w:t>Schedule 5</w:t>
    </w:r>
    <w:r w:rsidRPr="00682A8D">
      <w:t>—</w:t>
    </w:r>
    <w:r>
      <w:t>Clinical categories</w:t>
    </w:r>
  </w:p>
  <w:p w14:paraId="018817E1" w14:textId="77777777" w:rsidR="00093CD5" w:rsidRPr="009F0980" w:rsidRDefault="00093CD5" w:rsidP="005558F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8088" w14:textId="77777777" w:rsidR="00093CD5" w:rsidRDefault="00093CD5" w:rsidP="001B2933">
    <w:pPr>
      <w:rPr>
        <w:b/>
        <w:sz w:val="24"/>
      </w:rPr>
    </w:pPr>
  </w:p>
  <w:p w14:paraId="732DA7E9" w14:textId="77777777" w:rsidR="00093CD5" w:rsidRPr="007A1328" w:rsidRDefault="00093CD5" w:rsidP="001B2933">
    <w:pPr>
      <w:rPr>
        <w:b/>
        <w:sz w:val="24"/>
      </w:rPr>
    </w:pPr>
  </w:p>
  <w:p w14:paraId="398F92ED" w14:textId="1C02021F" w:rsidR="00093CD5" w:rsidRPr="00C4473E" w:rsidRDefault="00093CD5" w:rsidP="00FA76CE">
    <w:pPr>
      <w:pBdr>
        <w:bottom w:val="single" w:sz="6" w:space="1" w:color="auto"/>
      </w:pBdr>
      <w:rPr>
        <w:szCs w:val="22"/>
      </w:rPr>
    </w:pPr>
    <w:r w:rsidRPr="0002133B">
      <w:t>Schedule 6—Common treatments list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4784" w14:textId="77777777" w:rsidR="00093CD5" w:rsidRPr="00680317" w:rsidRDefault="00093CD5" w:rsidP="007B33A0">
    <w:pPr>
      <w:rPr>
        <w:b/>
        <w:sz w:val="24"/>
        <w:szCs w:val="24"/>
      </w:rPr>
    </w:pPr>
  </w:p>
  <w:p w14:paraId="504778EE" w14:textId="77777777" w:rsidR="00093CD5" w:rsidRPr="007A1328" w:rsidRDefault="00093CD5" w:rsidP="007B33A0">
    <w:pPr>
      <w:rPr>
        <w:b/>
        <w:sz w:val="24"/>
      </w:rPr>
    </w:pPr>
  </w:p>
  <w:p w14:paraId="60F72477" w14:textId="77777777" w:rsidR="00093CD5" w:rsidRPr="00C4473E" w:rsidRDefault="00093CD5" w:rsidP="007B33A0">
    <w:pPr>
      <w:pBdr>
        <w:bottom w:val="single" w:sz="6" w:space="1" w:color="auto"/>
      </w:pBdr>
      <w:jc w:val="right"/>
      <w:rPr>
        <w:szCs w:val="22"/>
      </w:rPr>
    </w:pPr>
    <w:r w:rsidRPr="000D6FBC">
      <w:rPr>
        <w:rStyle w:val="CharPartNo"/>
      </w:rPr>
      <w:t>Schedule 6</w:t>
    </w:r>
    <w:r w:rsidRPr="000D6FBC">
      <w:t>—</w:t>
    </w:r>
    <w:r w:rsidRPr="000D6FBC">
      <w:rPr>
        <w:rStyle w:val="CharPartText"/>
      </w:rPr>
      <w:t>Common treatments list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E953" w14:textId="77777777" w:rsidR="00093CD5" w:rsidRDefault="00093CD5" w:rsidP="00272ACA">
    <w:pPr>
      <w:rPr>
        <w:b/>
        <w:sz w:val="24"/>
      </w:rPr>
    </w:pPr>
  </w:p>
  <w:p w14:paraId="528911FB" w14:textId="77777777" w:rsidR="00093CD5" w:rsidRDefault="00093CD5" w:rsidP="00272ACA">
    <w:pPr>
      <w:rPr>
        <w:b/>
        <w:sz w:val="24"/>
      </w:rPr>
    </w:pPr>
  </w:p>
  <w:p w14:paraId="6F83BBB3" w14:textId="77777777" w:rsidR="00093CD5" w:rsidRPr="007B33A0" w:rsidRDefault="00093CD5" w:rsidP="00272ACA">
    <w:pPr>
      <w:pBdr>
        <w:bottom w:val="single" w:sz="6" w:space="1" w:color="auto"/>
      </w:pBdr>
      <w:rPr>
        <w:szCs w:val="22"/>
      </w:rPr>
    </w:pPr>
    <w:r>
      <w:t>Schedule 7</w:t>
    </w:r>
    <w:r w:rsidRPr="00682A8D">
      <w:t>—</w:t>
    </w:r>
    <w:r w:rsidRPr="000D6FBC">
      <w:rPr>
        <w:rStyle w:val="CharPartText"/>
      </w:rPr>
      <w:t>Support treatments list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792F" w14:textId="77777777" w:rsidR="00093CD5" w:rsidRPr="00680317" w:rsidRDefault="00093CD5" w:rsidP="00272ACA">
    <w:pPr>
      <w:rPr>
        <w:b/>
        <w:sz w:val="24"/>
        <w:szCs w:val="24"/>
      </w:rPr>
    </w:pPr>
  </w:p>
  <w:p w14:paraId="670EDF88" w14:textId="77777777" w:rsidR="00093CD5" w:rsidRPr="007A1328" w:rsidRDefault="00093CD5" w:rsidP="00272ACA">
    <w:pPr>
      <w:rPr>
        <w:b/>
        <w:sz w:val="24"/>
      </w:rPr>
    </w:pPr>
  </w:p>
  <w:p w14:paraId="40A24DFB" w14:textId="77777777" w:rsidR="00093CD5" w:rsidRPr="00C4473E" w:rsidRDefault="00093CD5" w:rsidP="00272ACA">
    <w:pPr>
      <w:pBdr>
        <w:bottom w:val="single" w:sz="6" w:space="1" w:color="auto"/>
      </w:pBdr>
      <w:jc w:val="right"/>
      <w:rPr>
        <w:szCs w:val="22"/>
      </w:rPr>
    </w:pPr>
    <w:r w:rsidRPr="000D6FBC">
      <w:rPr>
        <w:rStyle w:val="CharPartNo"/>
      </w:rPr>
      <w:t>Schedule 7</w:t>
    </w:r>
    <w:r w:rsidRPr="000D6FBC">
      <w:t>—</w:t>
    </w:r>
    <w:r w:rsidRPr="000D6FBC">
      <w:rPr>
        <w:rStyle w:val="CharPartText"/>
      </w:rPr>
      <w:t>Support treatments list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4359" w14:textId="77777777" w:rsidR="00093CD5" w:rsidRPr="00C4473E" w:rsidRDefault="00093CD5" w:rsidP="00C964A0">
    <w:pPr>
      <w:rPr>
        <w:sz w:val="26"/>
        <w:szCs w:val="26"/>
      </w:rPr>
    </w:pPr>
  </w:p>
  <w:p w14:paraId="07C89E16" w14:textId="77777777" w:rsidR="00093CD5" w:rsidRPr="00965EE7" w:rsidRDefault="00093CD5" w:rsidP="00C964A0">
    <w:pPr>
      <w:rPr>
        <w:b/>
        <w:sz w:val="20"/>
      </w:rPr>
    </w:pPr>
    <w:r w:rsidRPr="00965EE7">
      <w:rPr>
        <w:b/>
        <w:sz w:val="20"/>
      </w:rPr>
      <w:t>Endnotes</w:t>
    </w:r>
  </w:p>
  <w:p w14:paraId="36655522" w14:textId="77777777" w:rsidR="00093CD5" w:rsidRPr="007A1328" w:rsidRDefault="00093CD5" w:rsidP="00C964A0">
    <w:pPr>
      <w:rPr>
        <w:sz w:val="20"/>
      </w:rPr>
    </w:pPr>
  </w:p>
  <w:p w14:paraId="687FDA75" w14:textId="77777777" w:rsidR="00093CD5" w:rsidRPr="007A1328" w:rsidRDefault="00093CD5" w:rsidP="00C964A0">
    <w:pPr>
      <w:rPr>
        <w:b/>
        <w:sz w:val="24"/>
      </w:rPr>
    </w:pPr>
  </w:p>
  <w:p w14:paraId="0BECA3EE" w14:textId="2377C7A1" w:rsidR="00093CD5" w:rsidRPr="008460CF" w:rsidRDefault="00093CD5" w:rsidP="008460CF">
    <w:pPr>
      <w:pBdr>
        <w:bottom w:val="single" w:sz="6" w:space="1" w:color="auto"/>
      </w:pBdr>
      <w:spacing w:after="120"/>
      <w:rPr>
        <w:sz w:val="24"/>
        <w:szCs w:val="22"/>
      </w:rPr>
    </w:pPr>
    <w:r w:rsidRPr="008460CF">
      <w:rPr>
        <w:sz w:val="24"/>
        <w:szCs w:val="22"/>
      </w:rPr>
      <w:fldChar w:fldCharType="begin"/>
    </w:r>
    <w:r w:rsidRPr="008460CF">
      <w:rPr>
        <w:sz w:val="24"/>
        <w:szCs w:val="22"/>
      </w:rPr>
      <w:instrText xml:space="preserve"> STYLEREF  "ENotesHeading 2" </w:instrText>
    </w:r>
    <w:r w:rsidRPr="008460CF">
      <w:rPr>
        <w:sz w:val="24"/>
        <w:szCs w:val="22"/>
      </w:rPr>
      <w:fldChar w:fldCharType="separate"/>
    </w:r>
    <w:r w:rsidR="001349FD">
      <w:rPr>
        <w:noProof/>
        <w:sz w:val="24"/>
        <w:szCs w:val="22"/>
      </w:rPr>
      <w:t>Endnote 3—Legislation history</w:t>
    </w:r>
    <w:r w:rsidRPr="008460CF">
      <w:rPr>
        <w:sz w:val="24"/>
        <w:szCs w:val="22"/>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0739" w14:textId="77777777" w:rsidR="00093CD5" w:rsidRPr="00C4473E" w:rsidRDefault="00093CD5" w:rsidP="00C964A0">
    <w:pPr>
      <w:jc w:val="right"/>
      <w:rPr>
        <w:sz w:val="26"/>
        <w:szCs w:val="26"/>
      </w:rPr>
    </w:pPr>
  </w:p>
  <w:p w14:paraId="783A0B7E" w14:textId="77777777" w:rsidR="00093CD5" w:rsidRPr="00965EE7" w:rsidRDefault="00093CD5" w:rsidP="00C964A0">
    <w:pPr>
      <w:jc w:val="right"/>
      <w:rPr>
        <w:b/>
        <w:sz w:val="20"/>
      </w:rPr>
    </w:pPr>
    <w:r w:rsidRPr="00965EE7">
      <w:rPr>
        <w:b/>
        <w:sz w:val="20"/>
      </w:rPr>
      <w:t>Endnotes</w:t>
    </w:r>
  </w:p>
  <w:p w14:paraId="65D7CF4A" w14:textId="77777777" w:rsidR="00093CD5" w:rsidRPr="007A1328" w:rsidRDefault="00093CD5" w:rsidP="00C964A0">
    <w:pPr>
      <w:jc w:val="right"/>
      <w:rPr>
        <w:sz w:val="20"/>
      </w:rPr>
    </w:pPr>
  </w:p>
  <w:p w14:paraId="23384717" w14:textId="77777777" w:rsidR="00093CD5" w:rsidRPr="007A1328" w:rsidRDefault="00093CD5" w:rsidP="00C964A0">
    <w:pPr>
      <w:jc w:val="right"/>
      <w:rPr>
        <w:b/>
        <w:sz w:val="24"/>
      </w:rPr>
    </w:pPr>
  </w:p>
  <w:p w14:paraId="410C04D6" w14:textId="47A61246" w:rsidR="00093CD5" w:rsidRPr="00C4473E" w:rsidRDefault="00093CD5" w:rsidP="000161AF">
    <w:pPr>
      <w:pBdr>
        <w:bottom w:val="single" w:sz="6" w:space="1" w:color="auto"/>
      </w:pBdr>
      <w:spacing w:after="120"/>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349FD">
      <w:rPr>
        <w:noProof/>
        <w:szCs w:val="22"/>
      </w:rPr>
      <w:t>Endnote 3—Legislation history</w:t>
    </w:r>
    <w:r w:rsidRPr="00C4473E">
      <w:rPr>
        <w:szCs w:val="22"/>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EDE4" w14:textId="539AFDE3" w:rsidR="00093CD5" w:rsidRDefault="00093CD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AD3558" w14:textId="591B1A7B" w:rsidR="00093CD5" w:rsidRDefault="00093CD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2494A">
      <w:rPr>
        <w:b/>
        <w:noProof/>
        <w:sz w:val="20"/>
      </w:rPr>
      <w:t>Schedule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2494A">
      <w:rPr>
        <w:noProof/>
        <w:sz w:val="20"/>
      </w:rPr>
      <w:t>Support treatments list</w:t>
    </w:r>
    <w:r>
      <w:rPr>
        <w:sz w:val="20"/>
      </w:rPr>
      <w:fldChar w:fldCharType="end"/>
    </w:r>
  </w:p>
  <w:p w14:paraId="6EE451EC" w14:textId="7D47128A" w:rsidR="00093CD5" w:rsidRPr="007A1328" w:rsidRDefault="00093C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827CCBC" w14:textId="77777777" w:rsidR="00093CD5" w:rsidRPr="007A1328" w:rsidRDefault="00093CD5" w:rsidP="00715914">
    <w:pPr>
      <w:rPr>
        <w:b/>
        <w:sz w:val="24"/>
      </w:rPr>
    </w:pPr>
  </w:p>
  <w:p w14:paraId="39E627D5" w14:textId="05ED9425" w:rsidR="00093CD5" w:rsidRPr="007A1328" w:rsidRDefault="00093CD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249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494A">
      <w:rPr>
        <w:noProof/>
        <w:sz w:val="24"/>
      </w:rPr>
      <w:t>1</w:t>
    </w:r>
    <w:r w:rsidRPr="007A1328">
      <w:rPr>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A10C" w14:textId="5B9089D7" w:rsidR="00093CD5" w:rsidRPr="007A1328" w:rsidRDefault="00093CD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3D80DB3" w14:textId="16748423" w:rsidR="00093CD5" w:rsidRPr="007A1328" w:rsidRDefault="00093CD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2494A">
      <w:rPr>
        <w:noProof/>
        <w:sz w:val="20"/>
      </w:rPr>
      <w:t>Support treatments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2494A">
      <w:rPr>
        <w:b/>
        <w:noProof/>
        <w:sz w:val="20"/>
      </w:rPr>
      <w:t>Schedule 7</w:t>
    </w:r>
    <w:r>
      <w:rPr>
        <w:b/>
        <w:sz w:val="20"/>
      </w:rPr>
      <w:fldChar w:fldCharType="end"/>
    </w:r>
  </w:p>
  <w:p w14:paraId="12923252" w14:textId="7BCCB8EA" w:rsidR="00093CD5" w:rsidRPr="007A1328" w:rsidRDefault="00093C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DA1204D" w14:textId="77777777" w:rsidR="00093CD5" w:rsidRPr="007A1328" w:rsidRDefault="00093CD5" w:rsidP="00715914">
    <w:pPr>
      <w:jc w:val="right"/>
      <w:rPr>
        <w:b/>
        <w:sz w:val="24"/>
      </w:rPr>
    </w:pPr>
  </w:p>
  <w:p w14:paraId="7960D966" w14:textId="7B1C4664" w:rsidR="00093CD5" w:rsidRPr="007A1328" w:rsidRDefault="00093CD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249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494A">
      <w:rPr>
        <w:noProof/>
        <w:sz w:val="24"/>
      </w:rPr>
      <w:t>1</w:t>
    </w:r>
    <w:r w:rsidRPr="007A1328">
      <w:rPr>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2F7F" w14:textId="77777777" w:rsidR="00093CD5" w:rsidRPr="007A1328" w:rsidRDefault="00093CD5" w:rsidP="007159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D887" w14:textId="77777777" w:rsidR="00093CD5" w:rsidRPr="00DC7101" w:rsidRDefault="00093CD5" w:rsidP="00B20104"/>
  <w:p w14:paraId="22948085" w14:textId="77777777" w:rsidR="00093CD5" w:rsidRDefault="00093CD5" w:rsidP="00B20104">
    <w:pPr>
      <w:pBdr>
        <w:bottom w:val="single" w:sz="6" w:space="1" w:color="auto"/>
      </w:pBdr>
      <w:jc w:val="right"/>
      <w:rPr>
        <w:szCs w:val="22"/>
      </w:rPr>
    </w:pPr>
  </w:p>
  <w:p w14:paraId="3613411D" w14:textId="77777777" w:rsidR="00093CD5" w:rsidRDefault="00093CD5" w:rsidP="00B20104">
    <w:pPr>
      <w:pBdr>
        <w:bottom w:val="single" w:sz="6" w:space="1" w:color="auto"/>
      </w:pBdr>
      <w:jc w:val="right"/>
      <w:rPr>
        <w:szCs w:val="22"/>
      </w:rPr>
    </w:pPr>
  </w:p>
  <w:p w14:paraId="1BB5C45D" w14:textId="77777777" w:rsidR="00093CD5" w:rsidRPr="00C4473E" w:rsidRDefault="00093CD5" w:rsidP="00B20104">
    <w:pPr>
      <w:pBdr>
        <w:bottom w:val="single" w:sz="6" w:space="1" w:color="auto"/>
      </w:pBdr>
      <w:jc w:val="right"/>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7153" w14:textId="77777777" w:rsidR="00093CD5" w:rsidRPr="00DC7101" w:rsidRDefault="00093CD5" w:rsidP="00DC7101"/>
  <w:p w14:paraId="720B3AAA" w14:textId="77777777" w:rsidR="00093CD5" w:rsidRDefault="00093CD5" w:rsidP="00DC7101">
    <w:pPr>
      <w:pBdr>
        <w:bottom w:val="single" w:sz="6" w:space="1" w:color="auto"/>
      </w:pBdr>
      <w:jc w:val="right"/>
      <w:rPr>
        <w:szCs w:val="22"/>
      </w:rPr>
    </w:pPr>
  </w:p>
  <w:p w14:paraId="33D690D5" w14:textId="77777777" w:rsidR="00093CD5" w:rsidRDefault="00093CD5" w:rsidP="00DC7101">
    <w:pPr>
      <w:pBdr>
        <w:bottom w:val="single" w:sz="6" w:space="1" w:color="auto"/>
      </w:pBdr>
      <w:jc w:val="right"/>
      <w:rPr>
        <w:szCs w:val="22"/>
      </w:rPr>
    </w:pPr>
  </w:p>
  <w:p w14:paraId="497F05A2" w14:textId="77777777" w:rsidR="00093CD5" w:rsidRPr="00C4473E" w:rsidRDefault="00093CD5" w:rsidP="00DC7101">
    <w:pPr>
      <w:pBdr>
        <w:bottom w:val="single" w:sz="6" w:space="1" w:color="auto"/>
      </w:pBdr>
      <w:jc w:val="right"/>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A84E" w14:textId="77777777" w:rsidR="00093CD5" w:rsidRPr="00ED79B6" w:rsidRDefault="00093CD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9D21" w14:textId="77777777" w:rsidR="00093CD5" w:rsidRPr="00ED79B6" w:rsidRDefault="00093CD5" w:rsidP="00510A8C">
    <w:pPr>
      <w:pBdr>
        <w:bottom w:val="single" w:sz="8" w:space="1" w:color="auto"/>
      </w:pBdr>
      <w:spacing w:before="1000" w:line="240" w:lineRule="auto"/>
    </w:pPr>
    <w:r>
      <w:t>Part 1 – Preliminary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B99E" w14:textId="77777777" w:rsidR="00093CD5" w:rsidRPr="00ED79B6" w:rsidRDefault="00093CD5" w:rsidP="00510A8C">
    <w:pPr>
      <w:pBdr>
        <w:bottom w:val="single" w:sz="8" w:space="1" w:color="auto"/>
      </w:pBdr>
      <w:spacing w:before="1000" w:line="240" w:lineRule="auto"/>
      <w:jc w:val="right"/>
    </w:pPr>
    <w:r>
      <w:t>Part 1 – Preliminary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5290" w14:textId="77777777" w:rsidR="00093CD5" w:rsidRPr="00ED79B6" w:rsidRDefault="00093CD5" w:rsidP="0045587E">
    <w:pPr>
      <w:pBdr>
        <w:bottom w:val="single" w:sz="8" w:space="1" w:color="auto"/>
      </w:pBdr>
      <w:spacing w:before="1000" w:line="240" w:lineRule="auto"/>
    </w:pPr>
    <w:r>
      <w:t>Part 2 – General</w:t>
    </w:r>
  </w:p>
  <w:p w14:paraId="3DC51F33" w14:textId="77777777" w:rsidR="00093CD5" w:rsidRPr="00217773" w:rsidRDefault="00093CD5" w:rsidP="00217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56A25"/>
    <w:multiLevelType w:val="hybridMultilevel"/>
    <w:tmpl w:val="C118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460351"/>
    <w:multiLevelType w:val="multilevel"/>
    <w:tmpl w:val="79263A74"/>
    <w:styleLink w:val="OPCBodyList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5"/>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03B22"/>
    <w:rsid w:val="00003CC8"/>
    <w:rsid w:val="00005859"/>
    <w:rsid w:val="000061E4"/>
    <w:rsid w:val="00006615"/>
    <w:rsid w:val="00010581"/>
    <w:rsid w:val="00010D00"/>
    <w:rsid w:val="00010E47"/>
    <w:rsid w:val="000136AF"/>
    <w:rsid w:val="0001371E"/>
    <w:rsid w:val="00014F0B"/>
    <w:rsid w:val="00015605"/>
    <w:rsid w:val="000161AF"/>
    <w:rsid w:val="00017D60"/>
    <w:rsid w:val="0002133B"/>
    <w:rsid w:val="00023112"/>
    <w:rsid w:val="000244C9"/>
    <w:rsid w:val="000245CE"/>
    <w:rsid w:val="0002641E"/>
    <w:rsid w:val="00027D57"/>
    <w:rsid w:val="00030CFC"/>
    <w:rsid w:val="0003541F"/>
    <w:rsid w:val="000357A7"/>
    <w:rsid w:val="00037AB8"/>
    <w:rsid w:val="000404D9"/>
    <w:rsid w:val="000425F3"/>
    <w:rsid w:val="00042EA7"/>
    <w:rsid w:val="000450CE"/>
    <w:rsid w:val="0004763F"/>
    <w:rsid w:val="00047E1A"/>
    <w:rsid w:val="00051CF8"/>
    <w:rsid w:val="0005365D"/>
    <w:rsid w:val="00053725"/>
    <w:rsid w:val="0005510D"/>
    <w:rsid w:val="00055684"/>
    <w:rsid w:val="0005709F"/>
    <w:rsid w:val="00061479"/>
    <w:rsid w:val="000614BF"/>
    <w:rsid w:val="00063E8E"/>
    <w:rsid w:val="00067503"/>
    <w:rsid w:val="00067E1F"/>
    <w:rsid w:val="000703C7"/>
    <w:rsid w:val="00071590"/>
    <w:rsid w:val="0007203F"/>
    <w:rsid w:val="000720D7"/>
    <w:rsid w:val="00073317"/>
    <w:rsid w:val="00075C4B"/>
    <w:rsid w:val="00076ABD"/>
    <w:rsid w:val="00080548"/>
    <w:rsid w:val="00081A73"/>
    <w:rsid w:val="00082023"/>
    <w:rsid w:val="000820E8"/>
    <w:rsid w:val="000828F7"/>
    <w:rsid w:val="00082DF0"/>
    <w:rsid w:val="00085D05"/>
    <w:rsid w:val="00087C19"/>
    <w:rsid w:val="00093CD5"/>
    <w:rsid w:val="000A06F0"/>
    <w:rsid w:val="000A1BD0"/>
    <w:rsid w:val="000A39F9"/>
    <w:rsid w:val="000A49EE"/>
    <w:rsid w:val="000A7923"/>
    <w:rsid w:val="000A795B"/>
    <w:rsid w:val="000B0F44"/>
    <w:rsid w:val="000B2126"/>
    <w:rsid w:val="000B48B4"/>
    <w:rsid w:val="000B7874"/>
    <w:rsid w:val="000B7ADF"/>
    <w:rsid w:val="000B7FC2"/>
    <w:rsid w:val="000C0A87"/>
    <w:rsid w:val="000C1451"/>
    <w:rsid w:val="000C14C1"/>
    <w:rsid w:val="000C48FA"/>
    <w:rsid w:val="000C70CC"/>
    <w:rsid w:val="000D05EF"/>
    <w:rsid w:val="000D15A4"/>
    <w:rsid w:val="000D1E17"/>
    <w:rsid w:val="000D4094"/>
    <w:rsid w:val="000D6078"/>
    <w:rsid w:val="000D641D"/>
    <w:rsid w:val="000E1706"/>
    <w:rsid w:val="000E2261"/>
    <w:rsid w:val="000E2D46"/>
    <w:rsid w:val="000E300F"/>
    <w:rsid w:val="000E380D"/>
    <w:rsid w:val="000E7BB5"/>
    <w:rsid w:val="000F03DF"/>
    <w:rsid w:val="000F21C1"/>
    <w:rsid w:val="000F4722"/>
    <w:rsid w:val="000F5C8E"/>
    <w:rsid w:val="000F5D56"/>
    <w:rsid w:val="000F61AA"/>
    <w:rsid w:val="000F6EF2"/>
    <w:rsid w:val="000F70B9"/>
    <w:rsid w:val="000F7B12"/>
    <w:rsid w:val="00101FF7"/>
    <w:rsid w:val="001020B5"/>
    <w:rsid w:val="00102CBE"/>
    <w:rsid w:val="00102F88"/>
    <w:rsid w:val="00103D0D"/>
    <w:rsid w:val="001041B3"/>
    <w:rsid w:val="0010624C"/>
    <w:rsid w:val="0010745C"/>
    <w:rsid w:val="001103A1"/>
    <w:rsid w:val="00110D3B"/>
    <w:rsid w:val="001119B4"/>
    <w:rsid w:val="001128BE"/>
    <w:rsid w:val="00121D73"/>
    <w:rsid w:val="00122EDA"/>
    <w:rsid w:val="00127AE7"/>
    <w:rsid w:val="00130239"/>
    <w:rsid w:val="00130C9C"/>
    <w:rsid w:val="00130F37"/>
    <w:rsid w:val="00131C3A"/>
    <w:rsid w:val="00132CB7"/>
    <w:rsid w:val="00132CF0"/>
    <w:rsid w:val="001349FD"/>
    <w:rsid w:val="00135AA5"/>
    <w:rsid w:val="0014018B"/>
    <w:rsid w:val="001414A0"/>
    <w:rsid w:val="00142292"/>
    <w:rsid w:val="001427F4"/>
    <w:rsid w:val="00142B62"/>
    <w:rsid w:val="0014437C"/>
    <w:rsid w:val="001449EF"/>
    <w:rsid w:val="00145F9F"/>
    <w:rsid w:val="001479F2"/>
    <w:rsid w:val="001501F8"/>
    <w:rsid w:val="00150B62"/>
    <w:rsid w:val="00150C4C"/>
    <w:rsid w:val="001520CA"/>
    <w:rsid w:val="001521C6"/>
    <w:rsid w:val="00152412"/>
    <w:rsid w:val="00155EE4"/>
    <w:rsid w:val="00157B8B"/>
    <w:rsid w:val="00160DB0"/>
    <w:rsid w:val="001616E1"/>
    <w:rsid w:val="001626F5"/>
    <w:rsid w:val="001638EE"/>
    <w:rsid w:val="00164FD0"/>
    <w:rsid w:val="00165947"/>
    <w:rsid w:val="00166C2F"/>
    <w:rsid w:val="00170957"/>
    <w:rsid w:val="0017137D"/>
    <w:rsid w:val="0017464B"/>
    <w:rsid w:val="0017524C"/>
    <w:rsid w:val="00177265"/>
    <w:rsid w:val="001774D9"/>
    <w:rsid w:val="001778F8"/>
    <w:rsid w:val="00180235"/>
    <w:rsid w:val="001809D7"/>
    <w:rsid w:val="00181FCC"/>
    <w:rsid w:val="0018312E"/>
    <w:rsid w:val="0018333C"/>
    <w:rsid w:val="001871DF"/>
    <w:rsid w:val="0019256C"/>
    <w:rsid w:val="001927F1"/>
    <w:rsid w:val="001930A8"/>
    <w:rsid w:val="001939E1"/>
    <w:rsid w:val="00194C3E"/>
    <w:rsid w:val="00194E0F"/>
    <w:rsid w:val="00195382"/>
    <w:rsid w:val="001955EE"/>
    <w:rsid w:val="001962C7"/>
    <w:rsid w:val="0019763A"/>
    <w:rsid w:val="001A0CCC"/>
    <w:rsid w:val="001A3351"/>
    <w:rsid w:val="001A4A0C"/>
    <w:rsid w:val="001A6DD3"/>
    <w:rsid w:val="001A762A"/>
    <w:rsid w:val="001B0ABA"/>
    <w:rsid w:val="001B183C"/>
    <w:rsid w:val="001B2933"/>
    <w:rsid w:val="001B51CF"/>
    <w:rsid w:val="001B62F0"/>
    <w:rsid w:val="001B6692"/>
    <w:rsid w:val="001B680D"/>
    <w:rsid w:val="001C1922"/>
    <w:rsid w:val="001C4DC1"/>
    <w:rsid w:val="001C69C4"/>
    <w:rsid w:val="001C6B7A"/>
    <w:rsid w:val="001C7ECE"/>
    <w:rsid w:val="001D24C0"/>
    <w:rsid w:val="001D3392"/>
    <w:rsid w:val="001D37EF"/>
    <w:rsid w:val="001D609A"/>
    <w:rsid w:val="001D741B"/>
    <w:rsid w:val="001D74CD"/>
    <w:rsid w:val="001D77E2"/>
    <w:rsid w:val="001E149A"/>
    <w:rsid w:val="001E160C"/>
    <w:rsid w:val="001E3590"/>
    <w:rsid w:val="001E3BFF"/>
    <w:rsid w:val="001E51CC"/>
    <w:rsid w:val="001E5A9D"/>
    <w:rsid w:val="001E7407"/>
    <w:rsid w:val="001F2E0E"/>
    <w:rsid w:val="001F3628"/>
    <w:rsid w:val="001F3833"/>
    <w:rsid w:val="001F3EFB"/>
    <w:rsid w:val="001F3F5C"/>
    <w:rsid w:val="001F59FC"/>
    <w:rsid w:val="001F5D5E"/>
    <w:rsid w:val="001F6219"/>
    <w:rsid w:val="00200E45"/>
    <w:rsid w:val="002011C3"/>
    <w:rsid w:val="00201F01"/>
    <w:rsid w:val="00202FD4"/>
    <w:rsid w:val="0020303E"/>
    <w:rsid w:val="00203B1C"/>
    <w:rsid w:val="00203E60"/>
    <w:rsid w:val="00205372"/>
    <w:rsid w:val="00205E23"/>
    <w:rsid w:val="00206C4D"/>
    <w:rsid w:val="00211C6D"/>
    <w:rsid w:val="00212236"/>
    <w:rsid w:val="002138CB"/>
    <w:rsid w:val="00216BD1"/>
    <w:rsid w:val="00217773"/>
    <w:rsid w:val="00217783"/>
    <w:rsid w:val="0022002C"/>
    <w:rsid w:val="00222EAA"/>
    <w:rsid w:val="002237D1"/>
    <w:rsid w:val="002248A5"/>
    <w:rsid w:val="00224DFE"/>
    <w:rsid w:val="00226A8D"/>
    <w:rsid w:val="002302A6"/>
    <w:rsid w:val="0023143A"/>
    <w:rsid w:val="00232D44"/>
    <w:rsid w:val="00237EE7"/>
    <w:rsid w:val="0024010F"/>
    <w:rsid w:val="00240500"/>
    <w:rsid w:val="00240749"/>
    <w:rsid w:val="00242F96"/>
    <w:rsid w:val="00244DCB"/>
    <w:rsid w:val="00251D1E"/>
    <w:rsid w:val="002564A4"/>
    <w:rsid w:val="0026111D"/>
    <w:rsid w:val="00263E1C"/>
    <w:rsid w:val="00264583"/>
    <w:rsid w:val="00265432"/>
    <w:rsid w:val="00265C78"/>
    <w:rsid w:val="0026675D"/>
    <w:rsid w:val="00266B12"/>
    <w:rsid w:val="0026736C"/>
    <w:rsid w:val="002704BC"/>
    <w:rsid w:val="00270725"/>
    <w:rsid w:val="00270A88"/>
    <w:rsid w:val="00271C30"/>
    <w:rsid w:val="00272ACA"/>
    <w:rsid w:val="00274125"/>
    <w:rsid w:val="00276DBB"/>
    <w:rsid w:val="0028113E"/>
    <w:rsid w:val="00281308"/>
    <w:rsid w:val="0028236D"/>
    <w:rsid w:val="002848E4"/>
    <w:rsid w:val="00287A2D"/>
    <w:rsid w:val="002921C1"/>
    <w:rsid w:val="00292518"/>
    <w:rsid w:val="00297ECB"/>
    <w:rsid w:val="002A0F3D"/>
    <w:rsid w:val="002A46FA"/>
    <w:rsid w:val="002A5AE0"/>
    <w:rsid w:val="002A635F"/>
    <w:rsid w:val="002A7BCF"/>
    <w:rsid w:val="002B0B63"/>
    <w:rsid w:val="002B258F"/>
    <w:rsid w:val="002B2EEE"/>
    <w:rsid w:val="002B3F9A"/>
    <w:rsid w:val="002B68EF"/>
    <w:rsid w:val="002B76F7"/>
    <w:rsid w:val="002B7E58"/>
    <w:rsid w:val="002C0037"/>
    <w:rsid w:val="002C29B1"/>
    <w:rsid w:val="002C3D8B"/>
    <w:rsid w:val="002C40C8"/>
    <w:rsid w:val="002C5451"/>
    <w:rsid w:val="002C78FA"/>
    <w:rsid w:val="002D043A"/>
    <w:rsid w:val="002D6224"/>
    <w:rsid w:val="002E04D4"/>
    <w:rsid w:val="002E1EA3"/>
    <w:rsid w:val="002E438D"/>
    <w:rsid w:val="002E47A7"/>
    <w:rsid w:val="002E5CAA"/>
    <w:rsid w:val="002F1227"/>
    <w:rsid w:val="002F19F1"/>
    <w:rsid w:val="002F1C9A"/>
    <w:rsid w:val="002F760F"/>
    <w:rsid w:val="0030148B"/>
    <w:rsid w:val="00301877"/>
    <w:rsid w:val="00304F8B"/>
    <w:rsid w:val="00305F50"/>
    <w:rsid w:val="00306E98"/>
    <w:rsid w:val="00310D4C"/>
    <w:rsid w:val="00311303"/>
    <w:rsid w:val="0031235E"/>
    <w:rsid w:val="00313C17"/>
    <w:rsid w:val="003147C2"/>
    <w:rsid w:val="0031499A"/>
    <w:rsid w:val="00314F89"/>
    <w:rsid w:val="003217A5"/>
    <w:rsid w:val="00321C1B"/>
    <w:rsid w:val="003228F2"/>
    <w:rsid w:val="00327AA5"/>
    <w:rsid w:val="00327B65"/>
    <w:rsid w:val="00330C40"/>
    <w:rsid w:val="00330DB5"/>
    <w:rsid w:val="00333A71"/>
    <w:rsid w:val="00335BC6"/>
    <w:rsid w:val="00336282"/>
    <w:rsid w:val="003415D3"/>
    <w:rsid w:val="003456AF"/>
    <w:rsid w:val="00346D05"/>
    <w:rsid w:val="00347F00"/>
    <w:rsid w:val="00352B0F"/>
    <w:rsid w:val="003545BD"/>
    <w:rsid w:val="00355DA5"/>
    <w:rsid w:val="00360459"/>
    <w:rsid w:val="00360B0F"/>
    <w:rsid w:val="00363B18"/>
    <w:rsid w:val="00371193"/>
    <w:rsid w:val="003720A7"/>
    <w:rsid w:val="00374DA2"/>
    <w:rsid w:val="00375255"/>
    <w:rsid w:val="00375ED7"/>
    <w:rsid w:val="0037656C"/>
    <w:rsid w:val="00380876"/>
    <w:rsid w:val="003825D6"/>
    <w:rsid w:val="00382BF6"/>
    <w:rsid w:val="003839C8"/>
    <w:rsid w:val="00383D8E"/>
    <w:rsid w:val="00384DD8"/>
    <w:rsid w:val="00385834"/>
    <w:rsid w:val="00390480"/>
    <w:rsid w:val="0039234A"/>
    <w:rsid w:val="00392C43"/>
    <w:rsid w:val="0039502B"/>
    <w:rsid w:val="0039590A"/>
    <w:rsid w:val="003967B9"/>
    <w:rsid w:val="003A2A7C"/>
    <w:rsid w:val="003A2C3E"/>
    <w:rsid w:val="003A353F"/>
    <w:rsid w:val="003A71DB"/>
    <w:rsid w:val="003B1019"/>
    <w:rsid w:val="003B316F"/>
    <w:rsid w:val="003B3A53"/>
    <w:rsid w:val="003B5137"/>
    <w:rsid w:val="003B56CC"/>
    <w:rsid w:val="003B68B7"/>
    <w:rsid w:val="003B6D04"/>
    <w:rsid w:val="003C14CB"/>
    <w:rsid w:val="003C1AE6"/>
    <w:rsid w:val="003C1D0F"/>
    <w:rsid w:val="003C3221"/>
    <w:rsid w:val="003C42C4"/>
    <w:rsid w:val="003C6231"/>
    <w:rsid w:val="003D045C"/>
    <w:rsid w:val="003D04C6"/>
    <w:rsid w:val="003D05E1"/>
    <w:rsid w:val="003D0BFE"/>
    <w:rsid w:val="003D0DDA"/>
    <w:rsid w:val="003D3063"/>
    <w:rsid w:val="003D5467"/>
    <w:rsid w:val="003D5700"/>
    <w:rsid w:val="003E1864"/>
    <w:rsid w:val="003E1EE2"/>
    <w:rsid w:val="003E341B"/>
    <w:rsid w:val="003E492B"/>
    <w:rsid w:val="003E65A9"/>
    <w:rsid w:val="003E6A44"/>
    <w:rsid w:val="003E7949"/>
    <w:rsid w:val="003F03D0"/>
    <w:rsid w:val="003F1FCB"/>
    <w:rsid w:val="003F2719"/>
    <w:rsid w:val="003F4B77"/>
    <w:rsid w:val="003F5711"/>
    <w:rsid w:val="004020BC"/>
    <w:rsid w:val="00402646"/>
    <w:rsid w:val="004056A9"/>
    <w:rsid w:val="00405D74"/>
    <w:rsid w:val="004116CD"/>
    <w:rsid w:val="00411D45"/>
    <w:rsid w:val="004143AD"/>
    <w:rsid w:val="00415F33"/>
    <w:rsid w:val="004166A4"/>
    <w:rsid w:val="00417EB9"/>
    <w:rsid w:val="00417F78"/>
    <w:rsid w:val="0042189A"/>
    <w:rsid w:val="00421ED5"/>
    <w:rsid w:val="00422540"/>
    <w:rsid w:val="00423A52"/>
    <w:rsid w:val="00424CA9"/>
    <w:rsid w:val="00425793"/>
    <w:rsid w:val="00426C4F"/>
    <w:rsid w:val="00427678"/>
    <w:rsid w:val="004277CB"/>
    <w:rsid w:val="00427F03"/>
    <w:rsid w:val="00431E9B"/>
    <w:rsid w:val="0043457C"/>
    <w:rsid w:val="004379E3"/>
    <w:rsid w:val="00440189"/>
    <w:rsid w:val="00440B97"/>
    <w:rsid w:val="0044291A"/>
    <w:rsid w:val="00443B4B"/>
    <w:rsid w:val="004442FE"/>
    <w:rsid w:val="00445417"/>
    <w:rsid w:val="0044575E"/>
    <w:rsid w:val="004459BB"/>
    <w:rsid w:val="0044736A"/>
    <w:rsid w:val="004504FB"/>
    <w:rsid w:val="004512AB"/>
    <w:rsid w:val="00451B73"/>
    <w:rsid w:val="00452B9E"/>
    <w:rsid w:val="0045587E"/>
    <w:rsid w:val="00455994"/>
    <w:rsid w:val="004560E9"/>
    <w:rsid w:val="00456242"/>
    <w:rsid w:val="00457723"/>
    <w:rsid w:val="004608E9"/>
    <w:rsid w:val="00461545"/>
    <w:rsid w:val="00463D53"/>
    <w:rsid w:val="00464C35"/>
    <w:rsid w:val="00466634"/>
    <w:rsid w:val="00466779"/>
    <w:rsid w:val="004671FA"/>
    <w:rsid w:val="00467661"/>
    <w:rsid w:val="00470DC1"/>
    <w:rsid w:val="00471E0B"/>
    <w:rsid w:val="004724D4"/>
    <w:rsid w:val="00472DBE"/>
    <w:rsid w:val="00473BE7"/>
    <w:rsid w:val="0047448C"/>
    <w:rsid w:val="00476C2C"/>
    <w:rsid w:val="00480437"/>
    <w:rsid w:val="00480898"/>
    <w:rsid w:val="00483306"/>
    <w:rsid w:val="00483393"/>
    <w:rsid w:val="00484D76"/>
    <w:rsid w:val="00486DAC"/>
    <w:rsid w:val="0049143A"/>
    <w:rsid w:val="00492E0D"/>
    <w:rsid w:val="004932FC"/>
    <w:rsid w:val="00494808"/>
    <w:rsid w:val="00494CC1"/>
    <w:rsid w:val="00495B79"/>
    <w:rsid w:val="00496D70"/>
    <w:rsid w:val="00496F97"/>
    <w:rsid w:val="004A1256"/>
    <w:rsid w:val="004A30B2"/>
    <w:rsid w:val="004A337D"/>
    <w:rsid w:val="004A4725"/>
    <w:rsid w:val="004A4935"/>
    <w:rsid w:val="004A66BD"/>
    <w:rsid w:val="004B2C3F"/>
    <w:rsid w:val="004B2ED9"/>
    <w:rsid w:val="004B3028"/>
    <w:rsid w:val="004B44C4"/>
    <w:rsid w:val="004B6321"/>
    <w:rsid w:val="004B7653"/>
    <w:rsid w:val="004B7A14"/>
    <w:rsid w:val="004C2E0D"/>
    <w:rsid w:val="004C438B"/>
    <w:rsid w:val="004C4587"/>
    <w:rsid w:val="004C4A34"/>
    <w:rsid w:val="004C5B9F"/>
    <w:rsid w:val="004C79CF"/>
    <w:rsid w:val="004D1B19"/>
    <w:rsid w:val="004D264E"/>
    <w:rsid w:val="004D4C3B"/>
    <w:rsid w:val="004D7216"/>
    <w:rsid w:val="004E1462"/>
    <w:rsid w:val="004E1779"/>
    <w:rsid w:val="004E26E2"/>
    <w:rsid w:val="004E2746"/>
    <w:rsid w:val="004E2FC6"/>
    <w:rsid w:val="004E370A"/>
    <w:rsid w:val="004E7BEC"/>
    <w:rsid w:val="004F0E94"/>
    <w:rsid w:val="004F141A"/>
    <w:rsid w:val="004F4137"/>
    <w:rsid w:val="004F67B9"/>
    <w:rsid w:val="004F702B"/>
    <w:rsid w:val="00500974"/>
    <w:rsid w:val="00500C09"/>
    <w:rsid w:val="00500CC6"/>
    <w:rsid w:val="0050170D"/>
    <w:rsid w:val="00502D9F"/>
    <w:rsid w:val="00502E12"/>
    <w:rsid w:val="00505D3D"/>
    <w:rsid w:val="00506785"/>
    <w:rsid w:val="00506AF6"/>
    <w:rsid w:val="00510A8C"/>
    <w:rsid w:val="00510C57"/>
    <w:rsid w:val="00511044"/>
    <w:rsid w:val="00514389"/>
    <w:rsid w:val="00516998"/>
    <w:rsid w:val="00516B8D"/>
    <w:rsid w:val="00517038"/>
    <w:rsid w:val="00517490"/>
    <w:rsid w:val="0051796C"/>
    <w:rsid w:val="00520C07"/>
    <w:rsid w:val="00520EB7"/>
    <w:rsid w:val="005232FD"/>
    <w:rsid w:val="00524399"/>
    <w:rsid w:val="005314BB"/>
    <w:rsid w:val="00531E46"/>
    <w:rsid w:val="00532E29"/>
    <w:rsid w:val="00533697"/>
    <w:rsid w:val="0053464A"/>
    <w:rsid w:val="00534AD3"/>
    <w:rsid w:val="00535773"/>
    <w:rsid w:val="005365E3"/>
    <w:rsid w:val="00537FBC"/>
    <w:rsid w:val="0054179F"/>
    <w:rsid w:val="00542568"/>
    <w:rsid w:val="005437A9"/>
    <w:rsid w:val="005442FF"/>
    <w:rsid w:val="005444AC"/>
    <w:rsid w:val="0054530D"/>
    <w:rsid w:val="00546944"/>
    <w:rsid w:val="00546E51"/>
    <w:rsid w:val="00547FA8"/>
    <w:rsid w:val="00552B8C"/>
    <w:rsid w:val="00555294"/>
    <w:rsid w:val="005558F0"/>
    <w:rsid w:val="00555F24"/>
    <w:rsid w:val="005576AE"/>
    <w:rsid w:val="00561033"/>
    <w:rsid w:val="005613D2"/>
    <w:rsid w:val="0056191B"/>
    <w:rsid w:val="005625F8"/>
    <w:rsid w:val="005652E0"/>
    <w:rsid w:val="005656BF"/>
    <w:rsid w:val="00565C12"/>
    <w:rsid w:val="005663B5"/>
    <w:rsid w:val="00566416"/>
    <w:rsid w:val="00570430"/>
    <w:rsid w:val="00571A6C"/>
    <w:rsid w:val="00573DE7"/>
    <w:rsid w:val="005742D9"/>
    <w:rsid w:val="00584811"/>
    <w:rsid w:val="00585784"/>
    <w:rsid w:val="00587031"/>
    <w:rsid w:val="00587742"/>
    <w:rsid w:val="00590044"/>
    <w:rsid w:val="00592FFE"/>
    <w:rsid w:val="00593AA6"/>
    <w:rsid w:val="00594161"/>
    <w:rsid w:val="00594749"/>
    <w:rsid w:val="0059790D"/>
    <w:rsid w:val="005A1572"/>
    <w:rsid w:val="005A1FB2"/>
    <w:rsid w:val="005A2441"/>
    <w:rsid w:val="005A2DB4"/>
    <w:rsid w:val="005A6C28"/>
    <w:rsid w:val="005B180D"/>
    <w:rsid w:val="005B2580"/>
    <w:rsid w:val="005B4067"/>
    <w:rsid w:val="005B5892"/>
    <w:rsid w:val="005B662C"/>
    <w:rsid w:val="005B71AA"/>
    <w:rsid w:val="005B7975"/>
    <w:rsid w:val="005C0B18"/>
    <w:rsid w:val="005C0CFA"/>
    <w:rsid w:val="005C2623"/>
    <w:rsid w:val="005C3F41"/>
    <w:rsid w:val="005C5D56"/>
    <w:rsid w:val="005C5E46"/>
    <w:rsid w:val="005C7252"/>
    <w:rsid w:val="005D2D09"/>
    <w:rsid w:val="005D37D9"/>
    <w:rsid w:val="005D3B89"/>
    <w:rsid w:val="005D537B"/>
    <w:rsid w:val="005D553D"/>
    <w:rsid w:val="005D6A71"/>
    <w:rsid w:val="005D7C73"/>
    <w:rsid w:val="005E0FD6"/>
    <w:rsid w:val="005E1A9A"/>
    <w:rsid w:val="005E357E"/>
    <w:rsid w:val="005E70AB"/>
    <w:rsid w:val="005F1388"/>
    <w:rsid w:val="005F41D9"/>
    <w:rsid w:val="005F4745"/>
    <w:rsid w:val="005F4CBA"/>
    <w:rsid w:val="005F5B4C"/>
    <w:rsid w:val="005F73F2"/>
    <w:rsid w:val="005F7A22"/>
    <w:rsid w:val="00600219"/>
    <w:rsid w:val="00603C96"/>
    <w:rsid w:val="006069DB"/>
    <w:rsid w:val="00607A0D"/>
    <w:rsid w:val="006105FF"/>
    <w:rsid w:val="00610A3F"/>
    <w:rsid w:val="00610D91"/>
    <w:rsid w:val="00611282"/>
    <w:rsid w:val="00611565"/>
    <w:rsid w:val="0061337A"/>
    <w:rsid w:val="006140F3"/>
    <w:rsid w:val="00614E4A"/>
    <w:rsid w:val="00620076"/>
    <w:rsid w:val="00621739"/>
    <w:rsid w:val="00623196"/>
    <w:rsid w:val="0062328D"/>
    <w:rsid w:val="00624E3C"/>
    <w:rsid w:val="0062710C"/>
    <w:rsid w:val="006306D6"/>
    <w:rsid w:val="00631690"/>
    <w:rsid w:val="00633D9A"/>
    <w:rsid w:val="006373A9"/>
    <w:rsid w:val="006415F3"/>
    <w:rsid w:val="00642BE4"/>
    <w:rsid w:val="00642FB8"/>
    <w:rsid w:val="006451CF"/>
    <w:rsid w:val="00645D50"/>
    <w:rsid w:val="006479AC"/>
    <w:rsid w:val="006520D9"/>
    <w:rsid w:val="006527B3"/>
    <w:rsid w:val="0065362A"/>
    <w:rsid w:val="0065399A"/>
    <w:rsid w:val="00654699"/>
    <w:rsid w:val="00654F03"/>
    <w:rsid w:val="006558B3"/>
    <w:rsid w:val="00656B12"/>
    <w:rsid w:val="00656D1B"/>
    <w:rsid w:val="00656F60"/>
    <w:rsid w:val="0066023F"/>
    <w:rsid w:val="00660E9B"/>
    <w:rsid w:val="00662F30"/>
    <w:rsid w:val="00663447"/>
    <w:rsid w:val="00663B08"/>
    <w:rsid w:val="00663CF2"/>
    <w:rsid w:val="006643A3"/>
    <w:rsid w:val="00664B99"/>
    <w:rsid w:val="00667E9C"/>
    <w:rsid w:val="006719B0"/>
    <w:rsid w:val="00671EAF"/>
    <w:rsid w:val="00674053"/>
    <w:rsid w:val="00674C1F"/>
    <w:rsid w:val="00675624"/>
    <w:rsid w:val="006777E2"/>
    <w:rsid w:val="00677CC2"/>
    <w:rsid w:val="00680317"/>
    <w:rsid w:val="0068105A"/>
    <w:rsid w:val="00681145"/>
    <w:rsid w:val="00683EC6"/>
    <w:rsid w:val="00685945"/>
    <w:rsid w:val="006905DE"/>
    <w:rsid w:val="00690B73"/>
    <w:rsid w:val="006912B4"/>
    <w:rsid w:val="00691788"/>
    <w:rsid w:val="0069207B"/>
    <w:rsid w:val="00695120"/>
    <w:rsid w:val="006957EF"/>
    <w:rsid w:val="006A0E54"/>
    <w:rsid w:val="006A1DCD"/>
    <w:rsid w:val="006A21FA"/>
    <w:rsid w:val="006A2663"/>
    <w:rsid w:val="006A4F87"/>
    <w:rsid w:val="006A591E"/>
    <w:rsid w:val="006A5B6B"/>
    <w:rsid w:val="006B0CA9"/>
    <w:rsid w:val="006B0DAE"/>
    <w:rsid w:val="006B3FC8"/>
    <w:rsid w:val="006B6AAD"/>
    <w:rsid w:val="006B6F50"/>
    <w:rsid w:val="006B74F2"/>
    <w:rsid w:val="006B7843"/>
    <w:rsid w:val="006B78FE"/>
    <w:rsid w:val="006C029A"/>
    <w:rsid w:val="006C1219"/>
    <w:rsid w:val="006C2794"/>
    <w:rsid w:val="006C2873"/>
    <w:rsid w:val="006C4ADC"/>
    <w:rsid w:val="006C4B95"/>
    <w:rsid w:val="006C5704"/>
    <w:rsid w:val="006C6FED"/>
    <w:rsid w:val="006C7F8C"/>
    <w:rsid w:val="006D1C0C"/>
    <w:rsid w:val="006D35CF"/>
    <w:rsid w:val="006D3E24"/>
    <w:rsid w:val="006E2374"/>
    <w:rsid w:val="006E2776"/>
    <w:rsid w:val="006E4326"/>
    <w:rsid w:val="006E4C78"/>
    <w:rsid w:val="006E4C8A"/>
    <w:rsid w:val="006E56C4"/>
    <w:rsid w:val="006E5FAB"/>
    <w:rsid w:val="006E6246"/>
    <w:rsid w:val="006F05CC"/>
    <w:rsid w:val="006F0766"/>
    <w:rsid w:val="006F318F"/>
    <w:rsid w:val="006F47FD"/>
    <w:rsid w:val="006F67C3"/>
    <w:rsid w:val="006F744E"/>
    <w:rsid w:val="006F774A"/>
    <w:rsid w:val="00700B2C"/>
    <w:rsid w:val="00700CB7"/>
    <w:rsid w:val="00700F8F"/>
    <w:rsid w:val="007050A2"/>
    <w:rsid w:val="007079DF"/>
    <w:rsid w:val="007108BB"/>
    <w:rsid w:val="00710939"/>
    <w:rsid w:val="00712E02"/>
    <w:rsid w:val="00713084"/>
    <w:rsid w:val="00713B69"/>
    <w:rsid w:val="00714381"/>
    <w:rsid w:val="00714F20"/>
    <w:rsid w:val="007156B0"/>
    <w:rsid w:val="0071590F"/>
    <w:rsid w:val="00715914"/>
    <w:rsid w:val="007166FA"/>
    <w:rsid w:val="007177E0"/>
    <w:rsid w:val="00722D72"/>
    <w:rsid w:val="0072679C"/>
    <w:rsid w:val="00730E9F"/>
    <w:rsid w:val="00731B2B"/>
    <w:rsid w:val="00731E00"/>
    <w:rsid w:val="007335AF"/>
    <w:rsid w:val="00734B2F"/>
    <w:rsid w:val="00735CA6"/>
    <w:rsid w:val="00736A96"/>
    <w:rsid w:val="007418AC"/>
    <w:rsid w:val="007420D0"/>
    <w:rsid w:val="0074362A"/>
    <w:rsid w:val="007440B7"/>
    <w:rsid w:val="00747977"/>
    <w:rsid w:val="007500C8"/>
    <w:rsid w:val="00752BDB"/>
    <w:rsid w:val="00753808"/>
    <w:rsid w:val="0075398B"/>
    <w:rsid w:val="007557DE"/>
    <w:rsid w:val="00755F8D"/>
    <w:rsid w:val="0075695C"/>
    <w:rsid w:val="00756ED3"/>
    <w:rsid w:val="00757501"/>
    <w:rsid w:val="007575E0"/>
    <w:rsid w:val="00763F15"/>
    <w:rsid w:val="00766B7C"/>
    <w:rsid w:val="00766DF5"/>
    <w:rsid w:val="00767872"/>
    <w:rsid w:val="007679A8"/>
    <w:rsid w:val="00771250"/>
    <w:rsid w:val="007715C9"/>
    <w:rsid w:val="00771790"/>
    <w:rsid w:val="00773A44"/>
    <w:rsid w:val="00774EDD"/>
    <w:rsid w:val="00775635"/>
    <w:rsid w:val="007757EC"/>
    <w:rsid w:val="00775F99"/>
    <w:rsid w:val="00780A1C"/>
    <w:rsid w:val="00780BEA"/>
    <w:rsid w:val="00780C05"/>
    <w:rsid w:val="00781CE3"/>
    <w:rsid w:val="00783E43"/>
    <w:rsid w:val="0078693B"/>
    <w:rsid w:val="007877F0"/>
    <w:rsid w:val="00791123"/>
    <w:rsid w:val="00793915"/>
    <w:rsid w:val="007940A5"/>
    <w:rsid w:val="00794FCE"/>
    <w:rsid w:val="0079638A"/>
    <w:rsid w:val="00796E1C"/>
    <w:rsid w:val="007A1328"/>
    <w:rsid w:val="007A14CE"/>
    <w:rsid w:val="007A2B0B"/>
    <w:rsid w:val="007A3549"/>
    <w:rsid w:val="007A37EC"/>
    <w:rsid w:val="007A65CF"/>
    <w:rsid w:val="007B33A0"/>
    <w:rsid w:val="007B460C"/>
    <w:rsid w:val="007B4ED2"/>
    <w:rsid w:val="007C0C42"/>
    <w:rsid w:val="007C1410"/>
    <w:rsid w:val="007C1EAE"/>
    <w:rsid w:val="007C2253"/>
    <w:rsid w:val="007C4581"/>
    <w:rsid w:val="007D061E"/>
    <w:rsid w:val="007D2A7C"/>
    <w:rsid w:val="007D39BF"/>
    <w:rsid w:val="007D4084"/>
    <w:rsid w:val="007D7702"/>
    <w:rsid w:val="007D79BC"/>
    <w:rsid w:val="007E02C1"/>
    <w:rsid w:val="007E12E4"/>
    <w:rsid w:val="007E163D"/>
    <w:rsid w:val="007E649D"/>
    <w:rsid w:val="007E667A"/>
    <w:rsid w:val="007F0472"/>
    <w:rsid w:val="007F0C39"/>
    <w:rsid w:val="007F3063"/>
    <w:rsid w:val="007F64AE"/>
    <w:rsid w:val="007F7F70"/>
    <w:rsid w:val="00801CBD"/>
    <w:rsid w:val="00801D7A"/>
    <w:rsid w:val="008029C2"/>
    <w:rsid w:val="00803F3D"/>
    <w:rsid w:val="0080724E"/>
    <w:rsid w:val="008114C8"/>
    <w:rsid w:val="008117E9"/>
    <w:rsid w:val="00812D6A"/>
    <w:rsid w:val="00813545"/>
    <w:rsid w:val="00813645"/>
    <w:rsid w:val="00814B96"/>
    <w:rsid w:val="00815BD2"/>
    <w:rsid w:val="00816273"/>
    <w:rsid w:val="00816DA0"/>
    <w:rsid w:val="00817824"/>
    <w:rsid w:val="0082093F"/>
    <w:rsid w:val="00820B71"/>
    <w:rsid w:val="00821111"/>
    <w:rsid w:val="008214A4"/>
    <w:rsid w:val="00822CCB"/>
    <w:rsid w:val="0082333C"/>
    <w:rsid w:val="0082494A"/>
    <w:rsid w:val="00835008"/>
    <w:rsid w:val="00835C16"/>
    <w:rsid w:val="00835D46"/>
    <w:rsid w:val="00840B83"/>
    <w:rsid w:val="008440AB"/>
    <w:rsid w:val="00845CFF"/>
    <w:rsid w:val="008460CF"/>
    <w:rsid w:val="008477E0"/>
    <w:rsid w:val="00847999"/>
    <w:rsid w:val="00847E14"/>
    <w:rsid w:val="008500E9"/>
    <w:rsid w:val="00853E2E"/>
    <w:rsid w:val="00854BB9"/>
    <w:rsid w:val="0085609B"/>
    <w:rsid w:val="00856A31"/>
    <w:rsid w:val="008600B4"/>
    <w:rsid w:val="00860CDE"/>
    <w:rsid w:val="008630C5"/>
    <w:rsid w:val="0086646C"/>
    <w:rsid w:val="0086757F"/>
    <w:rsid w:val="00867B37"/>
    <w:rsid w:val="00872AED"/>
    <w:rsid w:val="00874200"/>
    <w:rsid w:val="008754D0"/>
    <w:rsid w:val="00876B14"/>
    <w:rsid w:val="00876D30"/>
    <w:rsid w:val="008826A8"/>
    <w:rsid w:val="0088281A"/>
    <w:rsid w:val="00885D26"/>
    <w:rsid w:val="00886456"/>
    <w:rsid w:val="00886BA5"/>
    <w:rsid w:val="00887054"/>
    <w:rsid w:val="00891878"/>
    <w:rsid w:val="00893FE1"/>
    <w:rsid w:val="00896200"/>
    <w:rsid w:val="00897771"/>
    <w:rsid w:val="00897940"/>
    <w:rsid w:val="008A04E2"/>
    <w:rsid w:val="008A17D0"/>
    <w:rsid w:val="008A29F1"/>
    <w:rsid w:val="008A46E1"/>
    <w:rsid w:val="008A4DC0"/>
    <w:rsid w:val="008A5777"/>
    <w:rsid w:val="008A60B9"/>
    <w:rsid w:val="008A7932"/>
    <w:rsid w:val="008B2706"/>
    <w:rsid w:val="008B3081"/>
    <w:rsid w:val="008B6184"/>
    <w:rsid w:val="008B7C37"/>
    <w:rsid w:val="008C1820"/>
    <w:rsid w:val="008C29BB"/>
    <w:rsid w:val="008C3998"/>
    <w:rsid w:val="008C4356"/>
    <w:rsid w:val="008C7354"/>
    <w:rsid w:val="008D0EE0"/>
    <w:rsid w:val="008D181A"/>
    <w:rsid w:val="008D3E95"/>
    <w:rsid w:val="008D4215"/>
    <w:rsid w:val="008E2885"/>
    <w:rsid w:val="008E39E4"/>
    <w:rsid w:val="008E48FD"/>
    <w:rsid w:val="008E6D06"/>
    <w:rsid w:val="008F1751"/>
    <w:rsid w:val="008F32E2"/>
    <w:rsid w:val="008F41CA"/>
    <w:rsid w:val="008F54E7"/>
    <w:rsid w:val="0090082C"/>
    <w:rsid w:val="00903422"/>
    <w:rsid w:val="00903B0F"/>
    <w:rsid w:val="0090466A"/>
    <w:rsid w:val="00904ECB"/>
    <w:rsid w:val="00905674"/>
    <w:rsid w:val="00910EED"/>
    <w:rsid w:val="0091112A"/>
    <w:rsid w:val="0091232C"/>
    <w:rsid w:val="00912542"/>
    <w:rsid w:val="0091328D"/>
    <w:rsid w:val="009138C8"/>
    <w:rsid w:val="00917E6E"/>
    <w:rsid w:val="00922248"/>
    <w:rsid w:val="00923F04"/>
    <w:rsid w:val="00932377"/>
    <w:rsid w:val="00935B36"/>
    <w:rsid w:val="00937180"/>
    <w:rsid w:val="00940B50"/>
    <w:rsid w:val="009412BE"/>
    <w:rsid w:val="009467AF"/>
    <w:rsid w:val="009469C4"/>
    <w:rsid w:val="00947D5A"/>
    <w:rsid w:val="00950921"/>
    <w:rsid w:val="009532A5"/>
    <w:rsid w:val="00954A92"/>
    <w:rsid w:val="00957E53"/>
    <w:rsid w:val="00962D59"/>
    <w:rsid w:val="00963CA3"/>
    <w:rsid w:val="00965410"/>
    <w:rsid w:val="00965511"/>
    <w:rsid w:val="00965EE7"/>
    <w:rsid w:val="00966CB9"/>
    <w:rsid w:val="00967196"/>
    <w:rsid w:val="00967670"/>
    <w:rsid w:val="00970C86"/>
    <w:rsid w:val="009714E2"/>
    <w:rsid w:val="00972D9B"/>
    <w:rsid w:val="0097362E"/>
    <w:rsid w:val="00974185"/>
    <w:rsid w:val="00974F90"/>
    <w:rsid w:val="00980DA0"/>
    <w:rsid w:val="0098136E"/>
    <w:rsid w:val="00981F40"/>
    <w:rsid w:val="00982900"/>
    <w:rsid w:val="0098296F"/>
    <w:rsid w:val="00983541"/>
    <w:rsid w:val="009836E5"/>
    <w:rsid w:val="00983F5F"/>
    <w:rsid w:val="009843DA"/>
    <w:rsid w:val="00984E0E"/>
    <w:rsid w:val="0098546F"/>
    <w:rsid w:val="009860F7"/>
    <w:rsid w:val="009862AA"/>
    <w:rsid w:val="009868E9"/>
    <w:rsid w:val="00987785"/>
    <w:rsid w:val="00991875"/>
    <w:rsid w:val="00991CB9"/>
    <w:rsid w:val="009938CC"/>
    <w:rsid w:val="00995F72"/>
    <w:rsid w:val="009A12EE"/>
    <w:rsid w:val="009A203D"/>
    <w:rsid w:val="009A2885"/>
    <w:rsid w:val="009A3761"/>
    <w:rsid w:val="009A3A6B"/>
    <w:rsid w:val="009A6779"/>
    <w:rsid w:val="009A6F92"/>
    <w:rsid w:val="009B02DD"/>
    <w:rsid w:val="009B1974"/>
    <w:rsid w:val="009B3C80"/>
    <w:rsid w:val="009B5034"/>
    <w:rsid w:val="009B518B"/>
    <w:rsid w:val="009B5B0C"/>
    <w:rsid w:val="009B5FE1"/>
    <w:rsid w:val="009C00F7"/>
    <w:rsid w:val="009C0106"/>
    <w:rsid w:val="009C3A72"/>
    <w:rsid w:val="009C69EC"/>
    <w:rsid w:val="009D0CBF"/>
    <w:rsid w:val="009D0EBD"/>
    <w:rsid w:val="009D29B3"/>
    <w:rsid w:val="009D3791"/>
    <w:rsid w:val="009D3C38"/>
    <w:rsid w:val="009D4177"/>
    <w:rsid w:val="009D45C2"/>
    <w:rsid w:val="009D74F5"/>
    <w:rsid w:val="009E2DC6"/>
    <w:rsid w:val="009E6477"/>
    <w:rsid w:val="009E7094"/>
    <w:rsid w:val="009F0980"/>
    <w:rsid w:val="009F6A84"/>
    <w:rsid w:val="00A00062"/>
    <w:rsid w:val="00A00C23"/>
    <w:rsid w:val="00A032FB"/>
    <w:rsid w:val="00A065DD"/>
    <w:rsid w:val="00A07461"/>
    <w:rsid w:val="00A10B7E"/>
    <w:rsid w:val="00A12128"/>
    <w:rsid w:val="00A12B83"/>
    <w:rsid w:val="00A133E7"/>
    <w:rsid w:val="00A143F1"/>
    <w:rsid w:val="00A16DE4"/>
    <w:rsid w:val="00A16FD5"/>
    <w:rsid w:val="00A228FF"/>
    <w:rsid w:val="00A22C98"/>
    <w:rsid w:val="00A231E2"/>
    <w:rsid w:val="00A249A3"/>
    <w:rsid w:val="00A26407"/>
    <w:rsid w:val="00A2643F"/>
    <w:rsid w:val="00A31FEE"/>
    <w:rsid w:val="00A3341F"/>
    <w:rsid w:val="00A33AF5"/>
    <w:rsid w:val="00A36782"/>
    <w:rsid w:val="00A367E7"/>
    <w:rsid w:val="00A367EB"/>
    <w:rsid w:val="00A37893"/>
    <w:rsid w:val="00A40724"/>
    <w:rsid w:val="00A40867"/>
    <w:rsid w:val="00A41815"/>
    <w:rsid w:val="00A4333F"/>
    <w:rsid w:val="00A4431F"/>
    <w:rsid w:val="00A450D9"/>
    <w:rsid w:val="00A4611E"/>
    <w:rsid w:val="00A46B03"/>
    <w:rsid w:val="00A47BFA"/>
    <w:rsid w:val="00A50F03"/>
    <w:rsid w:val="00A518B1"/>
    <w:rsid w:val="00A52FF8"/>
    <w:rsid w:val="00A5304C"/>
    <w:rsid w:val="00A53A06"/>
    <w:rsid w:val="00A545EE"/>
    <w:rsid w:val="00A567FE"/>
    <w:rsid w:val="00A63254"/>
    <w:rsid w:val="00A63BA4"/>
    <w:rsid w:val="00A64071"/>
    <w:rsid w:val="00A64912"/>
    <w:rsid w:val="00A65D09"/>
    <w:rsid w:val="00A666B2"/>
    <w:rsid w:val="00A66BBE"/>
    <w:rsid w:val="00A675C1"/>
    <w:rsid w:val="00A70A74"/>
    <w:rsid w:val="00A714B1"/>
    <w:rsid w:val="00A71519"/>
    <w:rsid w:val="00A7582D"/>
    <w:rsid w:val="00A76E0C"/>
    <w:rsid w:val="00A84ECC"/>
    <w:rsid w:val="00A8543C"/>
    <w:rsid w:val="00A87FE5"/>
    <w:rsid w:val="00A92A1E"/>
    <w:rsid w:val="00A96301"/>
    <w:rsid w:val="00AA1DD5"/>
    <w:rsid w:val="00AA201B"/>
    <w:rsid w:val="00AA2388"/>
    <w:rsid w:val="00AA5D50"/>
    <w:rsid w:val="00AA7167"/>
    <w:rsid w:val="00AA7306"/>
    <w:rsid w:val="00AA7DA8"/>
    <w:rsid w:val="00AB0A65"/>
    <w:rsid w:val="00AB1D4C"/>
    <w:rsid w:val="00AB6558"/>
    <w:rsid w:val="00AB6FB2"/>
    <w:rsid w:val="00AB7C3F"/>
    <w:rsid w:val="00AC012A"/>
    <w:rsid w:val="00AC20D4"/>
    <w:rsid w:val="00AC24CD"/>
    <w:rsid w:val="00AC48AD"/>
    <w:rsid w:val="00AC4DDF"/>
    <w:rsid w:val="00AC5585"/>
    <w:rsid w:val="00AC67F0"/>
    <w:rsid w:val="00AD16E6"/>
    <w:rsid w:val="00AD1C7C"/>
    <w:rsid w:val="00AD2A99"/>
    <w:rsid w:val="00AD5641"/>
    <w:rsid w:val="00AD6B70"/>
    <w:rsid w:val="00AD7323"/>
    <w:rsid w:val="00AE0703"/>
    <w:rsid w:val="00AE27E3"/>
    <w:rsid w:val="00AE527E"/>
    <w:rsid w:val="00AE5BB4"/>
    <w:rsid w:val="00AE6000"/>
    <w:rsid w:val="00AE66B1"/>
    <w:rsid w:val="00AE71AD"/>
    <w:rsid w:val="00AF06CF"/>
    <w:rsid w:val="00AF089B"/>
    <w:rsid w:val="00AF152D"/>
    <w:rsid w:val="00AF5350"/>
    <w:rsid w:val="00AF7D2E"/>
    <w:rsid w:val="00B00022"/>
    <w:rsid w:val="00B00978"/>
    <w:rsid w:val="00B00F4E"/>
    <w:rsid w:val="00B01D7E"/>
    <w:rsid w:val="00B02148"/>
    <w:rsid w:val="00B02C86"/>
    <w:rsid w:val="00B03F90"/>
    <w:rsid w:val="00B03FA2"/>
    <w:rsid w:val="00B041F3"/>
    <w:rsid w:val="00B0482C"/>
    <w:rsid w:val="00B0495A"/>
    <w:rsid w:val="00B04B93"/>
    <w:rsid w:val="00B06606"/>
    <w:rsid w:val="00B07CDB"/>
    <w:rsid w:val="00B07D78"/>
    <w:rsid w:val="00B07D8A"/>
    <w:rsid w:val="00B128DF"/>
    <w:rsid w:val="00B132E2"/>
    <w:rsid w:val="00B14AB3"/>
    <w:rsid w:val="00B16A31"/>
    <w:rsid w:val="00B16A35"/>
    <w:rsid w:val="00B17C6E"/>
    <w:rsid w:val="00B17DFD"/>
    <w:rsid w:val="00B17FBF"/>
    <w:rsid w:val="00B20104"/>
    <w:rsid w:val="00B205A1"/>
    <w:rsid w:val="00B219F7"/>
    <w:rsid w:val="00B25199"/>
    <w:rsid w:val="00B26167"/>
    <w:rsid w:val="00B277E3"/>
    <w:rsid w:val="00B308FE"/>
    <w:rsid w:val="00B317CF"/>
    <w:rsid w:val="00B33709"/>
    <w:rsid w:val="00B33B3C"/>
    <w:rsid w:val="00B33E2B"/>
    <w:rsid w:val="00B3412F"/>
    <w:rsid w:val="00B350DB"/>
    <w:rsid w:val="00B3584D"/>
    <w:rsid w:val="00B4347B"/>
    <w:rsid w:val="00B4352D"/>
    <w:rsid w:val="00B47C4E"/>
    <w:rsid w:val="00B47FEE"/>
    <w:rsid w:val="00B5248C"/>
    <w:rsid w:val="00B5371A"/>
    <w:rsid w:val="00B558B1"/>
    <w:rsid w:val="00B62626"/>
    <w:rsid w:val="00B62E01"/>
    <w:rsid w:val="00B63121"/>
    <w:rsid w:val="00B63834"/>
    <w:rsid w:val="00B65FC5"/>
    <w:rsid w:val="00B7242F"/>
    <w:rsid w:val="00B736DF"/>
    <w:rsid w:val="00B73BE2"/>
    <w:rsid w:val="00B75185"/>
    <w:rsid w:val="00B75849"/>
    <w:rsid w:val="00B75F98"/>
    <w:rsid w:val="00B76082"/>
    <w:rsid w:val="00B766E7"/>
    <w:rsid w:val="00B80199"/>
    <w:rsid w:val="00B81E16"/>
    <w:rsid w:val="00B8290D"/>
    <w:rsid w:val="00B82A85"/>
    <w:rsid w:val="00B83AFA"/>
    <w:rsid w:val="00B85F8D"/>
    <w:rsid w:val="00B91202"/>
    <w:rsid w:val="00B91757"/>
    <w:rsid w:val="00B923F2"/>
    <w:rsid w:val="00B9364B"/>
    <w:rsid w:val="00B97CDF"/>
    <w:rsid w:val="00B97EFE"/>
    <w:rsid w:val="00B97F29"/>
    <w:rsid w:val="00BA0739"/>
    <w:rsid w:val="00BA09D1"/>
    <w:rsid w:val="00BA1E8C"/>
    <w:rsid w:val="00BA220B"/>
    <w:rsid w:val="00BA3A57"/>
    <w:rsid w:val="00BA5AA2"/>
    <w:rsid w:val="00BA62CD"/>
    <w:rsid w:val="00BB213C"/>
    <w:rsid w:val="00BB282A"/>
    <w:rsid w:val="00BB2AA7"/>
    <w:rsid w:val="00BB2B6C"/>
    <w:rsid w:val="00BB4440"/>
    <w:rsid w:val="00BB4E1A"/>
    <w:rsid w:val="00BC015E"/>
    <w:rsid w:val="00BC069F"/>
    <w:rsid w:val="00BC0F52"/>
    <w:rsid w:val="00BC21BC"/>
    <w:rsid w:val="00BC3AE3"/>
    <w:rsid w:val="00BC57F4"/>
    <w:rsid w:val="00BC688A"/>
    <w:rsid w:val="00BC6926"/>
    <w:rsid w:val="00BC71AA"/>
    <w:rsid w:val="00BC76AC"/>
    <w:rsid w:val="00BD01C2"/>
    <w:rsid w:val="00BD34A6"/>
    <w:rsid w:val="00BD5C49"/>
    <w:rsid w:val="00BD6498"/>
    <w:rsid w:val="00BD6699"/>
    <w:rsid w:val="00BE047E"/>
    <w:rsid w:val="00BE2EEA"/>
    <w:rsid w:val="00BE70B9"/>
    <w:rsid w:val="00BE719A"/>
    <w:rsid w:val="00BE720A"/>
    <w:rsid w:val="00BF0B5B"/>
    <w:rsid w:val="00BF0D73"/>
    <w:rsid w:val="00BF1EDC"/>
    <w:rsid w:val="00BF2465"/>
    <w:rsid w:val="00BF38E1"/>
    <w:rsid w:val="00BF7D58"/>
    <w:rsid w:val="00C03422"/>
    <w:rsid w:val="00C056A1"/>
    <w:rsid w:val="00C06CC0"/>
    <w:rsid w:val="00C10350"/>
    <w:rsid w:val="00C10761"/>
    <w:rsid w:val="00C11ABD"/>
    <w:rsid w:val="00C1246C"/>
    <w:rsid w:val="00C165A1"/>
    <w:rsid w:val="00C17916"/>
    <w:rsid w:val="00C20425"/>
    <w:rsid w:val="00C21E55"/>
    <w:rsid w:val="00C23B63"/>
    <w:rsid w:val="00C25E7F"/>
    <w:rsid w:val="00C27148"/>
    <w:rsid w:val="00C272D3"/>
    <w:rsid w:val="00C2746F"/>
    <w:rsid w:val="00C27F5B"/>
    <w:rsid w:val="00C324A0"/>
    <w:rsid w:val="00C33616"/>
    <w:rsid w:val="00C343BC"/>
    <w:rsid w:val="00C410BA"/>
    <w:rsid w:val="00C42BF8"/>
    <w:rsid w:val="00C43703"/>
    <w:rsid w:val="00C445DB"/>
    <w:rsid w:val="00C4473E"/>
    <w:rsid w:val="00C44BF0"/>
    <w:rsid w:val="00C45FE2"/>
    <w:rsid w:val="00C46137"/>
    <w:rsid w:val="00C472FF"/>
    <w:rsid w:val="00C50043"/>
    <w:rsid w:val="00C51C05"/>
    <w:rsid w:val="00C537FE"/>
    <w:rsid w:val="00C5710C"/>
    <w:rsid w:val="00C57188"/>
    <w:rsid w:val="00C601DC"/>
    <w:rsid w:val="00C6198C"/>
    <w:rsid w:val="00C64823"/>
    <w:rsid w:val="00C66500"/>
    <w:rsid w:val="00C70B2B"/>
    <w:rsid w:val="00C725C6"/>
    <w:rsid w:val="00C7361C"/>
    <w:rsid w:val="00C740DA"/>
    <w:rsid w:val="00C74846"/>
    <w:rsid w:val="00C7573B"/>
    <w:rsid w:val="00C75934"/>
    <w:rsid w:val="00C77C47"/>
    <w:rsid w:val="00C803A4"/>
    <w:rsid w:val="00C813A8"/>
    <w:rsid w:val="00C82546"/>
    <w:rsid w:val="00C82AF1"/>
    <w:rsid w:val="00C82EC3"/>
    <w:rsid w:val="00C83764"/>
    <w:rsid w:val="00C83EDC"/>
    <w:rsid w:val="00C87D86"/>
    <w:rsid w:val="00C90CE4"/>
    <w:rsid w:val="00C915F0"/>
    <w:rsid w:val="00C964A0"/>
    <w:rsid w:val="00CA320E"/>
    <w:rsid w:val="00CA3244"/>
    <w:rsid w:val="00CA4137"/>
    <w:rsid w:val="00CA53F6"/>
    <w:rsid w:val="00CA62FA"/>
    <w:rsid w:val="00CA700F"/>
    <w:rsid w:val="00CA7AB1"/>
    <w:rsid w:val="00CB0D2E"/>
    <w:rsid w:val="00CB10FC"/>
    <w:rsid w:val="00CB1882"/>
    <w:rsid w:val="00CB1C36"/>
    <w:rsid w:val="00CB2F21"/>
    <w:rsid w:val="00CB3D5C"/>
    <w:rsid w:val="00CB3E5C"/>
    <w:rsid w:val="00CB63B7"/>
    <w:rsid w:val="00CB666B"/>
    <w:rsid w:val="00CB7705"/>
    <w:rsid w:val="00CB7761"/>
    <w:rsid w:val="00CB78C7"/>
    <w:rsid w:val="00CC09EC"/>
    <w:rsid w:val="00CC0EF6"/>
    <w:rsid w:val="00CC13E5"/>
    <w:rsid w:val="00CC3171"/>
    <w:rsid w:val="00CC3B3E"/>
    <w:rsid w:val="00CC47F7"/>
    <w:rsid w:val="00CC593D"/>
    <w:rsid w:val="00CC7F86"/>
    <w:rsid w:val="00CD1999"/>
    <w:rsid w:val="00CD1E97"/>
    <w:rsid w:val="00CD3D7B"/>
    <w:rsid w:val="00CD43B9"/>
    <w:rsid w:val="00CD689F"/>
    <w:rsid w:val="00CD6F5D"/>
    <w:rsid w:val="00CE051D"/>
    <w:rsid w:val="00CE493D"/>
    <w:rsid w:val="00CE4B4E"/>
    <w:rsid w:val="00CE5135"/>
    <w:rsid w:val="00CE770D"/>
    <w:rsid w:val="00CF0BB2"/>
    <w:rsid w:val="00CF1489"/>
    <w:rsid w:val="00CF1824"/>
    <w:rsid w:val="00CF3E17"/>
    <w:rsid w:val="00CF3EE8"/>
    <w:rsid w:val="00CF4258"/>
    <w:rsid w:val="00CF6DD4"/>
    <w:rsid w:val="00CF6FA3"/>
    <w:rsid w:val="00D0344D"/>
    <w:rsid w:val="00D03698"/>
    <w:rsid w:val="00D043F7"/>
    <w:rsid w:val="00D0578B"/>
    <w:rsid w:val="00D07278"/>
    <w:rsid w:val="00D10DFA"/>
    <w:rsid w:val="00D111C6"/>
    <w:rsid w:val="00D1308A"/>
    <w:rsid w:val="00D13441"/>
    <w:rsid w:val="00D13AA4"/>
    <w:rsid w:val="00D13CBD"/>
    <w:rsid w:val="00D150E7"/>
    <w:rsid w:val="00D15BFB"/>
    <w:rsid w:val="00D161DC"/>
    <w:rsid w:val="00D16FD6"/>
    <w:rsid w:val="00D17D8C"/>
    <w:rsid w:val="00D20819"/>
    <w:rsid w:val="00D21058"/>
    <w:rsid w:val="00D212B2"/>
    <w:rsid w:val="00D21D52"/>
    <w:rsid w:val="00D237DC"/>
    <w:rsid w:val="00D27F3E"/>
    <w:rsid w:val="00D34243"/>
    <w:rsid w:val="00D34C52"/>
    <w:rsid w:val="00D351AD"/>
    <w:rsid w:val="00D40114"/>
    <w:rsid w:val="00D41339"/>
    <w:rsid w:val="00D43FF6"/>
    <w:rsid w:val="00D4482B"/>
    <w:rsid w:val="00D4713A"/>
    <w:rsid w:val="00D506AE"/>
    <w:rsid w:val="00D52C5B"/>
    <w:rsid w:val="00D560A8"/>
    <w:rsid w:val="00D561FA"/>
    <w:rsid w:val="00D57669"/>
    <w:rsid w:val="00D60447"/>
    <w:rsid w:val="00D67518"/>
    <w:rsid w:val="00D70DFB"/>
    <w:rsid w:val="00D73D22"/>
    <w:rsid w:val="00D766DF"/>
    <w:rsid w:val="00D7742E"/>
    <w:rsid w:val="00D83A00"/>
    <w:rsid w:val="00D83C3F"/>
    <w:rsid w:val="00D847C9"/>
    <w:rsid w:val="00D847FC"/>
    <w:rsid w:val="00D84976"/>
    <w:rsid w:val="00D8568F"/>
    <w:rsid w:val="00D86197"/>
    <w:rsid w:val="00D876B7"/>
    <w:rsid w:val="00D91938"/>
    <w:rsid w:val="00D91AD4"/>
    <w:rsid w:val="00D91B41"/>
    <w:rsid w:val="00D94454"/>
    <w:rsid w:val="00D95C9F"/>
    <w:rsid w:val="00DA0213"/>
    <w:rsid w:val="00DA186E"/>
    <w:rsid w:val="00DA224B"/>
    <w:rsid w:val="00DA5D7B"/>
    <w:rsid w:val="00DA6D2C"/>
    <w:rsid w:val="00DA7D11"/>
    <w:rsid w:val="00DB1A6F"/>
    <w:rsid w:val="00DB251C"/>
    <w:rsid w:val="00DB4259"/>
    <w:rsid w:val="00DB4A91"/>
    <w:rsid w:val="00DB4CDD"/>
    <w:rsid w:val="00DC0226"/>
    <w:rsid w:val="00DC0A24"/>
    <w:rsid w:val="00DC14F9"/>
    <w:rsid w:val="00DC4C97"/>
    <w:rsid w:val="00DC4F88"/>
    <w:rsid w:val="00DC7101"/>
    <w:rsid w:val="00DD0734"/>
    <w:rsid w:val="00DD1ABF"/>
    <w:rsid w:val="00DD2332"/>
    <w:rsid w:val="00DD687D"/>
    <w:rsid w:val="00DD74DC"/>
    <w:rsid w:val="00DE02C6"/>
    <w:rsid w:val="00DE09CF"/>
    <w:rsid w:val="00DE1E38"/>
    <w:rsid w:val="00DE3076"/>
    <w:rsid w:val="00DE3C74"/>
    <w:rsid w:val="00DE450F"/>
    <w:rsid w:val="00DE4667"/>
    <w:rsid w:val="00DE7288"/>
    <w:rsid w:val="00DF201C"/>
    <w:rsid w:val="00DF34EE"/>
    <w:rsid w:val="00DF38A0"/>
    <w:rsid w:val="00E0161B"/>
    <w:rsid w:val="00E01754"/>
    <w:rsid w:val="00E024EF"/>
    <w:rsid w:val="00E05704"/>
    <w:rsid w:val="00E05F34"/>
    <w:rsid w:val="00E05F35"/>
    <w:rsid w:val="00E104FF"/>
    <w:rsid w:val="00E1110D"/>
    <w:rsid w:val="00E117A3"/>
    <w:rsid w:val="00E12B87"/>
    <w:rsid w:val="00E16578"/>
    <w:rsid w:val="00E178BC"/>
    <w:rsid w:val="00E232FA"/>
    <w:rsid w:val="00E24E90"/>
    <w:rsid w:val="00E25B47"/>
    <w:rsid w:val="00E3050D"/>
    <w:rsid w:val="00E309DD"/>
    <w:rsid w:val="00E338EF"/>
    <w:rsid w:val="00E33C1C"/>
    <w:rsid w:val="00E33C41"/>
    <w:rsid w:val="00E35E3C"/>
    <w:rsid w:val="00E363B5"/>
    <w:rsid w:val="00E36CF0"/>
    <w:rsid w:val="00E418CF"/>
    <w:rsid w:val="00E44430"/>
    <w:rsid w:val="00E44A88"/>
    <w:rsid w:val="00E463DB"/>
    <w:rsid w:val="00E46822"/>
    <w:rsid w:val="00E46B51"/>
    <w:rsid w:val="00E46D91"/>
    <w:rsid w:val="00E51314"/>
    <w:rsid w:val="00E52ADB"/>
    <w:rsid w:val="00E5571D"/>
    <w:rsid w:val="00E55AFB"/>
    <w:rsid w:val="00E55D86"/>
    <w:rsid w:val="00E55DE9"/>
    <w:rsid w:val="00E5612B"/>
    <w:rsid w:val="00E566B6"/>
    <w:rsid w:val="00E56CDF"/>
    <w:rsid w:val="00E60D9C"/>
    <w:rsid w:val="00E60E0B"/>
    <w:rsid w:val="00E623BA"/>
    <w:rsid w:val="00E62C3B"/>
    <w:rsid w:val="00E62E7B"/>
    <w:rsid w:val="00E666DF"/>
    <w:rsid w:val="00E67F24"/>
    <w:rsid w:val="00E700BF"/>
    <w:rsid w:val="00E70586"/>
    <w:rsid w:val="00E70ED0"/>
    <w:rsid w:val="00E7316B"/>
    <w:rsid w:val="00E74DC7"/>
    <w:rsid w:val="00E76693"/>
    <w:rsid w:val="00E7712B"/>
    <w:rsid w:val="00E8075A"/>
    <w:rsid w:val="00E81AFD"/>
    <w:rsid w:val="00E83ED5"/>
    <w:rsid w:val="00E8502F"/>
    <w:rsid w:val="00E91FE5"/>
    <w:rsid w:val="00E93661"/>
    <w:rsid w:val="00E93F71"/>
    <w:rsid w:val="00E94914"/>
    <w:rsid w:val="00E9496C"/>
    <w:rsid w:val="00E94D5E"/>
    <w:rsid w:val="00E95C79"/>
    <w:rsid w:val="00EA0842"/>
    <w:rsid w:val="00EA10AC"/>
    <w:rsid w:val="00EA2664"/>
    <w:rsid w:val="00EA5468"/>
    <w:rsid w:val="00EA5917"/>
    <w:rsid w:val="00EA602C"/>
    <w:rsid w:val="00EA7100"/>
    <w:rsid w:val="00EA7F9F"/>
    <w:rsid w:val="00EB0ADF"/>
    <w:rsid w:val="00EB1F14"/>
    <w:rsid w:val="00EB49C7"/>
    <w:rsid w:val="00EB4DCB"/>
    <w:rsid w:val="00EB5DEC"/>
    <w:rsid w:val="00EB5E49"/>
    <w:rsid w:val="00EC0EC0"/>
    <w:rsid w:val="00EC34C2"/>
    <w:rsid w:val="00EC3723"/>
    <w:rsid w:val="00EC3AFA"/>
    <w:rsid w:val="00EC4193"/>
    <w:rsid w:val="00EC69EE"/>
    <w:rsid w:val="00EC7AAD"/>
    <w:rsid w:val="00ED2BB6"/>
    <w:rsid w:val="00ED3843"/>
    <w:rsid w:val="00ED395A"/>
    <w:rsid w:val="00ED47C8"/>
    <w:rsid w:val="00ED5D9F"/>
    <w:rsid w:val="00ED6B84"/>
    <w:rsid w:val="00ED79B6"/>
    <w:rsid w:val="00EE0629"/>
    <w:rsid w:val="00EE2127"/>
    <w:rsid w:val="00EE2623"/>
    <w:rsid w:val="00EE2862"/>
    <w:rsid w:val="00EE2DF7"/>
    <w:rsid w:val="00EE4AA6"/>
    <w:rsid w:val="00EF1891"/>
    <w:rsid w:val="00EF22D9"/>
    <w:rsid w:val="00EF2A6C"/>
    <w:rsid w:val="00EF2E3A"/>
    <w:rsid w:val="00EF3B3B"/>
    <w:rsid w:val="00EF4622"/>
    <w:rsid w:val="00EF4739"/>
    <w:rsid w:val="00F0473F"/>
    <w:rsid w:val="00F072A7"/>
    <w:rsid w:val="00F078DC"/>
    <w:rsid w:val="00F126D7"/>
    <w:rsid w:val="00F12B06"/>
    <w:rsid w:val="00F13CA0"/>
    <w:rsid w:val="00F14616"/>
    <w:rsid w:val="00F20726"/>
    <w:rsid w:val="00F20E5C"/>
    <w:rsid w:val="00F21FF4"/>
    <w:rsid w:val="00F22885"/>
    <w:rsid w:val="00F22E20"/>
    <w:rsid w:val="00F24098"/>
    <w:rsid w:val="00F24B79"/>
    <w:rsid w:val="00F258D6"/>
    <w:rsid w:val="00F265A5"/>
    <w:rsid w:val="00F30493"/>
    <w:rsid w:val="00F30A9D"/>
    <w:rsid w:val="00F327E2"/>
    <w:rsid w:val="00F33DE1"/>
    <w:rsid w:val="00F349F1"/>
    <w:rsid w:val="00F34B05"/>
    <w:rsid w:val="00F411CE"/>
    <w:rsid w:val="00F4350D"/>
    <w:rsid w:val="00F4514B"/>
    <w:rsid w:val="00F45F27"/>
    <w:rsid w:val="00F462AC"/>
    <w:rsid w:val="00F468DE"/>
    <w:rsid w:val="00F5408A"/>
    <w:rsid w:val="00F567F7"/>
    <w:rsid w:val="00F60F7F"/>
    <w:rsid w:val="00F618B4"/>
    <w:rsid w:val="00F630C9"/>
    <w:rsid w:val="00F65449"/>
    <w:rsid w:val="00F67255"/>
    <w:rsid w:val="00F706A5"/>
    <w:rsid w:val="00F709A4"/>
    <w:rsid w:val="00F722CC"/>
    <w:rsid w:val="00F722ED"/>
    <w:rsid w:val="00F7321C"/>
    <w:rsid w:val="00F737D0"/>
    <w:rsid w:val="00F73BD6"/>
    <w:rsid w:val="00F75D2C"/>
    <w:rsid w:val="00F7704E"/>
    <w:rsid w:val="00F813B1"/>
    <w:rsid w:val="00F818C7"/>
    <w:rsid w:val="00F8316C"/>
    <w:rsid w:val="00F83989"/>
    <w:rsid w:val="00F8424C"/>
    <w:rsid w:val="00F8505A"/>
    <w:rsid w:val="00F85099"/>
    <w:rsid w:val="00F8509F"/>
    <w:rsid w:val="00F85E5C"/>
    <w:rsid w:val="00F87285"/>
    <w:rsid w:val="00F8736F"/>
    <w:rsid w:val="00F90AAD"/>
    <w:rsid w:val="00F914C2"/>
    <w:rsid w:val="00F92768"/>
    <w:rsid w:val="00F9379C"/>
    <w:rsid w:val="00F93862"/>
    <w:rsid w:val="00F95228"/>
    <w:rsid w:val="00F9632C"/>
    <w:rsid w:val="00FA0858"/>
    <w:rsid w:val="00FA15A4"/>
    <w:rsid w:val="00FA1E52"/>
    <w:rsid w:val="00FA5C4F"/>
    <w:rsid w:val="00FA62E0"/>
    <w:rsid w:val="00FA71E3"/>
    <w:rsid w:val="00FA76CE"/>
    <w:rsid w:val="00FA7B56"/>
    <w:rsid w:val="00FB0D3F"/>
    <w:rsid w:val="00FB3581"/>
    <w:rsid w:val="00FB69EC"/>
    <w:rsid w:val="00FB6CA8"/>
    <w:rsid w:val="00FC019F"/>
    <w:rsid w:val="00FC2A24"/>
    <w:rsid w:val="00FC30FB"/>
    <w:rsid w:val="00FC33C1"/>
    <w:rsid w:val="00FC3EEE"/>
    <w:rsid w:val="00FC4BA6"/>
    <w:rsid w:val="00FC4CB5"/>
    <w:rsid w:val="00FD0316"/>
    <w:rsid w:val="00FD11E6"/>
    <w:rsid w:val="00FD274D"/>
    <w:rsid w:val="00FD4C74"/>
    <w:rsid w:val="00FD72F8"/>
    <w:rsid w:val="00FD7A17"/>
    <w:rsid w:val="00FE0AF7"/>
    <w:rsid w:val="00FE192D"/>
    <w:rsid w:val="00FE221F"/>
    <w:rsid w:val="00FE73D8"/>
    <w:rsid w:val="00FF11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0977"/>
    <o:shapelayout v:ext="edit">
      <o:idmap v:ext="edit" data="1"/>
    </o:shapelayout>
  </w:shapeDefaults>
  <w:decimalSymbol w:val="."/>
  <w:listSeparator w:val=","/>
  <w14:docId w14:val="3C54B6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7723"/>
    <w:pPr>
      <w:spacing w:line="260" w:lineRule="atLeast"/>
    </w:pPr>
    <w:rPr>
      <w:rFonts w:eastAsiaTheme="minorHAnsi" w:cstheme="minorBidi"/>
      <w:sz w:val="22"/>
    </w:rPr>
  </w:style>
  <w:style w:type="paragraph" w:styleId="Heading1">
    <w:name w:val="heading 1"/>
    <w:aliases w:val="h1"/>
    <w:basedOn w:val="Actno"/>
    <w:next w:val="Normal"/>
    <w:link w:val="Heading1Char"/>
    <w:uiPriority w:val="9"/>
    <w:qFormat/>
    <w:rsid w:val="00DC7101"/>
    <w:pPr>
      <w:outlineLvl w:val="0"/>
    </w:pPr>
    <w:rPr>
      <w:bCs/>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
    <w:basedOn w:val="Heading1"/>
    <w:next w:val="Normal"/>
    <w:link w:val="Heading2Char"/>
    <w:qFormat/>
    <w:rsid w:val="00DC7101"/>
    <w:pPr>
      <w:outlineLvl w:val="1"/>
    </w:pPr>
    <w:rPr>
      <w:rFonts w:ascii="Arial" w:hAnsi="Arial" w:cs="Arial"/>
      <w:bCs w:val="0"/>
      <w:sz w:val="32"/>
      <w:szCs w:val="32"/>
      <w:lang w:eastAsia="en-US"/>
    </w:rPr>
  </w:style>
  <w:style w:type="paragraph" w:styleId="Heading3">
    <w:name w:val="heading 3"/>
    <w:basedOn w:val="Heading2"/>
    <w:next w:val="Normal"/>
    <w:link w:val="Heading3Char"/>
    <w:uiPriority w:val="9"/>
    <w:unhideWhenUsed/>
    <w:qFormat/>
    <w:rsid w:val="00DC7101"/>
    <w:pPr>
      <w:tabs>
        <w:tab w:val="num" w:pos="850"/>
      </w:tabs>
      <w:spacing w:before="360"/>
      <w:ind w:left="720" w:hanging="720"/>
      <w:outlineLvl w:val="2"/>
    </w:pPr>
    <w:rPr>
      <w:sz w:val="24"/>
      <w:szCs w:val="24"/>
    </w:rPr>
  </w:style>
  <w:style w:type="paragraph" w:styleId="Heading4">
    <w:name w:val="heading 4"/>
    <w:basedOn w:val="Normal"/>
    <w:next w:val="Normal"/>
    <w:link w:val="Heading4Char"/>
    <w:uiPriority w:val="9"/>
    <w:unhideWhenUsed/>
    <w:qFormat/>
    <w:rsid w:val="00DC7101"/>
    <w:pPr>
      <w:keepNext/>
      <w:tabs>
        <w:tab w:val="left" w:pos="1848"/>
        <w:tab w:val="left" w:pos="2773"/>
        <w:tab w:val="left" w:pos="3697"/>
        <w:tab w:val="left" w:pos="4621"/>
        <w:tab w:val="left" w:pos="5545"/>
        <w:tab w:val="left" w:pos="6469"/>
        <w:tab w:val="left" w:pos="7394"/>
        <w:tab w:val="left" w:pos="8318"/>
        <w:tab w:val="right" w:pos="8930"/>
      </w:tabs>
      <w:spacing w:before="240" w:after="120" w:line="276" w:lineRule="auto"/>
      <w:outlineLvl w:val="3"/>
    </w:pPr>
    <w:rPr>
      <w:rFonts w:ascii="Arial Bold" w:hAnsi="Arial Bold" w:cs="Arial"/>
      <w:b/>
      <w:bCs/>
      <w:color w:val="000000"/>
      <w:kern w:val="28"/>
      <w:sz w:val="32"/>
      <w:szCs w:val="32"/>
    </w:rPr>
  </w:style>
  <w:style w:type="paragraph" w:styleId="Heading5">
    <w:name w:val="heading 5"/>
    <w:basedOn w:val="Normal"/>
    <w:next w:val="Normal"/>
    <w:link w:val="Heading5Char"/>
    <w:uiPriority w:val="9"/>
    <w:unhideWhenUsed/>
    <w:qFormat/>
    <w:rsid w:val="00DC7101"/>
    <w:pPr>
      <w:autoSpaceDE w:val="0"/>
      <w:autoSpaceDN w:val="0"/>
      <w:spacing w:before="240" w:after="60" w:line="240" w:lineRule="auto"/>
      <w:outlineLvl w:val="4"/>
    </w:pPr>
    <w:rPr>
      <w:b/>
      <w:bCs/>
      <w:sz w:val="24"/>
      <w:szCs w:val="24"/>
    </w:rPr>
  </w:style>
  <w:style w:type="paragraph" w:styleId="Heading6">
    <w:name w:val="heading 6"/>
    <w:basedOn w:val="Normal"/>
    <w:next w:val="Normal"/>
    <w:link w:val="Heading6Char"/>
    <w:unhideWhenUsed/>
    <w:qFormat/>
    <w:rsid w:val="00DC7101"/>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211C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1C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DC7101"/>
    <w:rPr>
      <w:rFonts w:ascii="Arial" w:hAnsi="Arial" w:cs="Arial"/>
      <w:b/>
      <w:bCs/>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locked/>
    <w:rsid w:val="00DC7101"/>
    <w:rPr>
      <w:rFonts w:ascii="Arial" w:hAnsi="Arial" w:cs="Arial"/>
      <w:b/>
      <w:sz w:val="32"/>
      <w:szCs w:val="32"/>
    </w:rPr>
  </w:style>
  <w:style w:type="character" w:customStyle="1" w:styleId="Heading3Char">
    <w:name w:val="Heading 3 Char"/>
    <w:basedOn w:val="DefaultParagraphFont"/>
    <w:link w:val="Heading3"/>
    <w:uiPriority w:val="9"/>
    <w:locked/>
    <w:rsid w:val="00DC7101"/>
    <w:rPr>
      <w:rFonts w:ascii="Arial" w:hAnsi="Arial" w:cs="Arial"/>
      <w:b/>
      <w:sz w:val="24"/>
      <w:szCs w:val="24"/>
    </w:rPr>
  </w:style>
  <w:style w:type="character" w:customStyle="1" w:styleId="Heading4Char">
    <w:name w:val="Heading 4 Char"/>
    <w:basedOn w:val="DefaultParagraphFont"/>
    <w:link w:val="Heading4"/>
    <w:uiPriority w:val="9"/>
    <w:locked/>
    <w:rsid w:val="00DC7101"/>
    <w:rPr>
      <w:rFonts w:ascii="Arial Bold" w:hAnsi="Arial Bold" w:cs="Arial"/>
      <w:b/>
      <w:bCs/>
      <w:color w:val="000000"/>
      <w:kern w:val="28"/>
      <w:sz w:val="32"/>
      <w:szCs w:val="32"/>
    </w:rPr>
  </w:style>
  <w:style w:type="character" w:customStyle="1" w:styleId="Heading5Char">
    <w:name w:val="Heading 5 Char"/>
    <w:basedOn w:val="DefaultParagraphFont"/>
    <w:link w:val="Heading5"/>
    <w:uiPriority w:val="9"/>
    <w:locked/>
    <w:rsid w:val="00DC7101"/>
    <w:rPr>
      <w:rFonts w:cs="Times New Roman"/>
      <w:b/>
      <w:bCs/>
      <w:sz w:val="24"/>
      <w:szCs w:val="24"/>
    </w:rPr>
  </w:style>
  <w:style w:type="character" w:customStyle="1" w:styleId="Heading6Char">
    <w:name w:val="Heading 6 Char"/>
    <w:basedOn w:val="DefaultParagraphFont"/>
    <w:link w:val="Heading6"/>
    <w:locked/>
    <w:rsid w:val="00DC7101"/>
    <w:rPr>
      <w:rFonts w:asciiTheme="majorHAnsi" w:eastAsiaTheme="majorEastAsia" w:hAnsiTheme="majorHAnsi" w:cs="Times New Roman"/>
      <w:i/>
      <w:iCs/>
      <w:color w:val="243F60" w:themeColor="accent1" w:themeShade="7F"/>
      <w:sz w:val="22"/>
    </w:rPr>
  </w:style>
  <w:style w:type="character" w:customStyle="1" w:styleId="OPCCharBase">
    <w:name w:val="OPCCharBase"/>
    <w:uiPriority w:val="1"/>
    <w:qFormat/>
    <w:rsid w:val="00457723"/>
  </w:style>
  <w:style w:type="paragraph" w:customStyle="1" w:styleId="OPCParaBase">
    <w:name w:val="OPCParaBase"/>
    <w:qFormat/>
    <w:rsid w:val="00457723"/>
    <w:pPr>
      <w:spacing w:line="260" w:lineRule="atLeast"/>
    </w:pPr>
    <w:rPr>
      <w:sz w:val="22"/>
      <w:lang w:eastAsia="en-AU"/>
    </w:rPr>
  </w:style>
  <w:style w:type="paragraph" w:customStyle="1" w:styleId="ShortT">
    <w:name w:val="ShortT"/>
    <w:basedOn w:val="OPCParaBase"/>
    <w:next w:val="Normal"/>
    <w:qFormat/>
    <w:rsid w:val="00457723"/>
    <w:pPr>
      <w:spacing w:line="240" w:lineRule="auto"/>
    </w:pPr>
    <w:rPr>
      <w:b/>
      <w:sz w:val="40"/>
    </w:rPr>
  </w:style>
  <w:style w:type="paragraph" w:customStyle="1" w:styleId="ActHead1">
    <w:name w:val="ActHead 1"/>
    <w:aliases w:val="c"/>
    <w:basedOn w:val="OPCParaBase"/>
    <w:next w:val="Normal"/>
    <w:qFormat/>
    <w:rsid w:val="004577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7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7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7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7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7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7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7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72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7723"/>
  </w:style>
  <w:style w:type="paragraph" w:customStyle="1" w:styleId="Blocks">
    <w:name w:val="Blocks"/>
    <w:aliases w:val="bb"/>
    <w:basedOn w:val="OPCParaBase"/>
    <w:qFormat/>
    <w:rsid w:val="00457723"/>
    <w:pPr>
      <w:spacing w:line="240" w:lineRule="auto"/>
    </w:pPr>
    <w:rPr>
      <w:sz w:val="24"/>
    </w:rPr>
  </w:style>
  <w:style w:type="paragraph" w:customStyle="1" w:styleId="BoxText">
    <w:name w:val="BoxText"/>
    <w:aliases w:val="bt"/>
    <w:basedOn w:val="OPCParaBase"/>
    <w:qFormat/>
    <w:rsid w:val="004577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723"/>
    <w:rPr>
      <w:b/>
    </w:rPr>
  </w:style>
  <w:style w:type="paragraph" w:customStyle="1" w:styleId="BoxHeadItalic">
    <w:name w:val="BoxHeadItalic"/>
    <w:aliases w:val="bhi"/>
    <w:basedOn w:val="BoxText"/>
    <w:next w:val="BoxStep"/>
    <w:qFormat/>
    <w:rsid w:val="00457723"/>
    <w:rPr>
      <w:i/>
    </w:rPr>
  </w:style>
  <w:style w:type="paragraph" w:customStyle="1" w:styleId="BoxList">
    <w:name w:val="BoxList"/>
    <w:aliases w:val="bl"/>
    <w:basedOn w:val="BoxText"/>
    <w:qFormat/>
    <w:rsid w:val="00457723"/>
    <w:pPr>
      <w:ind w:left="1559" w:hanging="425"/>
    </w:pPr>
  </w:style>
  <w:style w:type="paragraph" w:customStyle="1" w:styleId="BoxNote">
    <w:name w:val="BoxNote"/>
    <w:aliases w:val="bn"/>
    <w:basedOn w:val="BoxText"/>
    <w:qFormat/>
    <w:rsid w:val="00457723"/>
    <w:pPr>
      <w:tabs>
        <w:tab w:val="left" w:pos="1985"/>
      </w:tabs>
      <w:spacing w:before="122" w:line="198" w:lineRule="exact"/>
      <w:ind w:left="2948" w:hanging="1814"/>
    </w:pPr>
    <w:rPr>
      <w:sz w:val="18"/>
    </w:rPr>
  </w:style>
  <w:style w:type="paragraph" w:customStyle="1" w:styleId="BoxPara">
    <w:name w:val="BoxPara"/>
    <w:aliases w:val="bp"/>
    <w:basedOn w:val="BoxText"/>
    <w:qFormat/>
    <w:rsid w:val="00457723"/>
    <w:pPr>
      <w:tabs>
        <w:tab w:val="right" w:pos="2268"/>
      </w:tabs>
      <w:ind w:left="2552" w:hanging="1418"/>
    </w:pPr>
  </w:style>
  <w:style w:type="paragraph" w:customStyle="1" w:styleId="BoxStep">
    <w:name w:val="BoxStep"/>
    <w:aliases w:val="bs"/>
    <w:basedOn w:val="BoxText"/>
    <w:qFormat/>
    <w:rsid w:val="00457723"/>
    <w:pPr>
      <w:ind w:left="1985" w:hanging="851"/>
    </w:pPr>
  </w:style>
  <w:style w:type="character" w:customStyle="1" w:styleId="CharAmPartNo">
    <w:name w:val="CharAmPartNo"/>
    <w:basedOn w:val="OPCCharBase"/>
    <w:uiPriority w:val="1"/>
    <w:qFormat/>
    <w:rsid w:val="00457723"/>
  </w:style>
  <w:style w:type="character" w:customStyle="1" w:styleId="CharAmPartText">
    <w:name w:val="CharAmPartText"/>
    <w:basedOn w:val="OPCCharBase"/>
    <w:uiPriority w:val="1"/>
    <w:qFormat/>
    <w:rsid w:val="00457723"/>
  </w:style>
  <w:style w:type="character" w:customStyle="1" w:styleId="CharAmSchNo">
    <w:name w:val="CharAmSchNo"/>
    <w:basedOn w:val="OPCCharBase"/>
    <w:uiPriority w:val="1"/>
    <w:qFormat/>
    <w:rsid w:val="00457723"/>
  </w:style>
  <w:style w:type="character" w:customStyle="1" w:styleId="CharAmSchText">
    <w:name w:val="CharAmSchText"/>
    <w:basedOn w:val="OPCCharBase"/>
    <w:uiPriority w:val="1"/>
    <w:qFormat/>
    <w:rsid w:val="00457723"/>
  </w:style>
  <w:style w:type="character" w:customStyle="1" w:styleId="CharBoldItalic">
    <w:name w:val="CharBoldItalic"/>
    <w:basedOn w:val="OPCCharBase"/>
    <w:uiPriority w:val="1"/>
    <w:qFormat/>
    <w:rsid w:val="00457723"/>
    <w:rPr>
      <w:b/>
      <w:i/>
    </w:rPr>
  </w:style>
  <w:style w:type="character" w:customStyle="1" w:styleId="CharChapNo">
    <w:name w:val="CharChapNo"/>
    <w:basedOn w:val="OPCCharBase"/>
    <w:qFormat/>
    <w:rsid w:val="00457723"/>
  </w:style>
  <w:style w:type="character" w:customStyle="1" w:styleId="CharChapText">
    <w:name w:val="CharChapText"/>
    <w:basedOn w:val="OPCCharBase"/>
    <w:qFormat/>
    <w:rsid w:val="00457723"/>
  </w:style>
  <w:style w:type="character" w:customStyle="1" w:styleId="CharDivNo">
    <w:name w:val="CharDivNo"/>
    <w:basedOn w:val="OPCCharBase"/>
    <w:qFormat/>
    <w:rsid w:val="00457723"/>
  </w:style>
  <w:style w:type="character" w:customStyle="1" w:styleId="CharDivText">
    <w:name w:val="CharDivText"/>
    <w:basedOn w:val="OPCCharBase"/>
    <w:qFormat/>
    <w:rsid w:val="00457723"/>
  </w:style>
  <w:style w:type="character" w:customStyle="1" w:styleId="CharItalic">
    <w:name w:val="CharItalic"/>
    <w:basedOn w:val="OPCCharBase"/>
    <w:uiPriority w:val="1"/>
    <w:qFormat/>
    <w:rsid w:val="00457723"/>
    <w:rPr>
      <w:i/>
    </w:rPr>
  </w:style>
  <w:style w:type="character" w:customStyle="1" w:styleId="CharPartNo">
    <w:name w:val="CharPartNo"/>
    <w:basedOn w:val="OPCCharBase"/>
    <w:qFormat/>
    <w:rsid w:val="00457723"/>
  </w:style>
  <w:style w:type="character" w:customStyle="1" w:styleId="CharPartText">
    <w:name w:val="CharPartText"/>
    <w:basedOn w:val="OPCCharBase"/>
    <w:qFormat/>
    <w:rsid w:val="00457723"/>
  </w:style>
  <w:style w:type="character" w:customStyle="1" w:styleId="CharSectno">
    <w:name w:val="CharSectno"/>
    <w:basedOn w:val="OPCCharBase"/>
    <w:qFormat/>
    <w:rsid w:val="00457723"/>
  </w:style>
  <w:style w:type="character" w:customStyle="1" w:styleId="CharSubdNo">
    <w:name w:val="CharSubdNo"/>
    <w:basedOn w:val="OPCCharBase"/>
    <w:uiPriority w:val="1"/>
    <w:qFormat/>
    <w:rsid w:val="00457723"/>
  </w:style>
  <w:style w:type="character" w:customStyle="1" w:styleId="CharSubdText">
    <w:name w:val="CharSubdText"/>
    <w:basedOn w:val="OPCCharBase"/>
    <w:uiPriority w:val="1"/>
    <w:qFormat/>
    <w:rsid w:val="00457723"/>
  </w:style>
  <w:style w:type="paragraph" w:customStyle="1" w:styleId="CTA--">
    <w:name w:val="CTA --"/>
    <w:basedOn w:val="OPCParaBase"/>
    <w:next w:val="Normal"/>
    <w:rsid w:val="00457723"/>
    <w:pPr>
      <w:spacing w:before="60" w:line="240" w:lineRule="atLeast"/>
      <w:ind w:left="142" w:hanging="142"/>
    </w:pPr>
    <w:rPr>
      <w:sz w:val="20"/>
    </w:rPr>
  </w:style>
  <w:style w:type="paragraph" w:customStyle="1" w:styleId="CTA-">
    <w:name w:val="CTA -"/>
    <w:basedOn w:val="OPCParaBase"/>
    <w:rsid w:val="00457723"/>
    <w:pPr>
      <w:spacing w:before="60" w:line="240" w:lineRule="atLeast"/>
      <w:ind w:left="85" w:hanging="85"/>
    </w:pPr>
    <w:rPr>
      <w:sz w:val="20"/>
    </w:rPr>
  </w:style>
  <w:style w:type="paragraph" w:customStyle="1" w:styleId="CTA---">
    <w:name w:val="CTA ---"/>
    <w:basedOn w:val="OPCParaBase"/>
    <w:next w:val="Normal"/>
    <w:rsid w:val="00457723"/>
    <w:pPr>
      <w:spacing w:before="60" w:line="240" w:lineRule="atLeast"/>
      <w:ind w:left="198" w:hanging="198"/>
    </w:pPr>
    <w:rPr>
      <w:sz w:val="20"/>
    </w:rPr>
  </w:style>
  <w:style w:type="paragraph" w:customStyle="1" w:styleId="CTA----">
    <w:name w:val="CTA ----"/>
    <w:basedOn w:val="OPCParaBase"/>
    <w:next w:val="Normal"/>
    <w:rsid w:val="00457723"/>
    <w:pPr>
      <w:spacing w:before="60" w:line="240" w:lineRule="atLeast"/>
      <w:ind w:left="255" w:hanging="255"/>
    </w:pPr>
    <w:rPr>
      <w:sz w:val="20"/>
    </w:rPr>
  </w:style>
  <w:style w:type="paragraph" w:customStyle="1" w:styleId="CTA1a">
    <w:name w:val="CTA 1(a)"/>
    <w:basedOn w:val="OPCParaBase"/>
    <w:rsid w:val="00457723"/>
    <w:pPr>
      <w:tabs>
        <w:tab w:val="right" w:pos="414"/>
      </w:tabs>
      <w:spacing w:before="40" w:line="240" w:lineRule="atLeast"/>
      <w:ind w:left="675" w:hanging="675"/>
    </w:pPr>
    <w:rPr>
      <w:sz w:val="20"/>
    </w:rPr>
  </w:style>
  <w:style w:type="paragraph" w:customStyle="1" w:styleId="CTA1ai">
    <w:name w:val="CTA 1(a)(i)"/>
    <w:basedOn w:val="OPCParaBase"/>
    <w:rsid w:val="00457723"/>
    <w:pPr>
      <w:tabs>
        <w:tab w:val="right" w:pos="1004"/>
      </w:tabs>
      <w:spacing w:before="40" w:line="240" w:lineRule="atLeast"/>
      <w:ind w:left="1253" w:hanging="1253"/>
    </w:pPr>
    <w:rPr>
      <w:sz w:val="20"/>
    </w:rPr>
  </w:style>
  <w:style w:type="paragraph" w:customStyle="1" w:styleId="CTA2a">
    <w:name w:val="CTA 2(a)"/>
    <w:basedOn w:val="OPCParaBase"/>
    <w:rsid w:val="00457723"/>
    <w:pPr>
      <w:tabs>
        <w:tab w:val="right" w:pos="482"/>
      </w:tabs>
      <w:spacing w:before="40" w:line="240" w:lineRule="atLeast"/>
      <w:ind w:left="748" w:hanging="748"/>
    </w:pPr>
    <w:rPr>
      <w:sz w:val="20"/>
    </w:rPr>
  </w:style>
  <w:style w:type="paragraph" w:customStyle="1" w:styleId="CTA2ai">
    <w:name w:val="CTA 2(a)(i)"/>
    <w:basedOn w:val="OPCParaBase"/>
    <w:rsid w:val="00457723"/>
    <w:pPr>
      <w:tabs>
        <w:tab w:val="right" w:pos="1089"/>
      </w:tabs>
      <w:spacing w:before="40" w:line="240" w:lineRule="atLeast"/>
      <w:ind w:left="1327" w:hanging="1327"/>
    </w:pPr>
    <w:rPr>
      <w:sz w:val="20"/>
    </w:rPr>
  </w:style>
  <w:style w:type="paragraph" w:customStyle="1" w:styleId="CTA3a">
    <w:name w:val="CTA 3(a)"/>
    <w:basedOn w:val="OPCParaBase"/>
    <w:rsid w:val="00457723"/>
    <w:pPr>
      <w:tabs>
        <w:tab w:val="right" w:pos="556"/>
      </w:tabs>
      <w:spacing w:before="40" w:line="240" w:lineRule="atLeast"/>
      <w:ind w:left="805" w:hanging="805"/>
    </w:pPr>
    <w:rPr>
      <w:sz w:val="20"/>
    </w:rPr>
  </w:style>
  <w:style w:type="paragraph" w:customStyle="1" w:styleId="CTA3ai">
    <w:name w:val="CTA 3(a)(i)"/>
    <w:basedOn w:val="OPCParaBase"/>
    <w:rsid w:val="00457723"/>
    <w:pPr>
      <w:tabs>
        <w:tab w:val="right" w:pos="1140"/>
      </w:tabs>
      <w:spacing w:before="40" w:line="240" w:lineRule="atLeast"/>
      <w:ind w:left="1361" w:hanging="1361"/>
    </w:pPr>
    <w:rPr>
      <w:sz w:val="20"/>
    </w:rPr>
  </w:style>
  <w:style w:type="paragraph" w:customStyle="1" w:styleId="CTA4a">
    <w:name w:val="CTA 4(a)"/>
    <w:basedOn w:val="OPCParaBase"/>
    <w:rsid w:val="00457723"/>
    <w:pPr>
      <w:tabs>
        <w:tab w:val="right" w:pos="624"/>
      </w:tabs>
      <w:spacing w:before="40" w:line="240" w:lineRule="atLeast"/>
      <w:ind w:left="873" w:hanging="873"/>
    </w:pPr>
    <w:rPr>
      <w:sz w:val="20"/>
    </w:rPr>
  </w:style>
  <w:style w:type="paragraph" w:customStyle="1" w:styleId="CTA4ai">
    <w:name w:val="CTA 4(a)(i)"/>
    <w:basedOn w:val="OPCParaBase"/>
    <w:rsid w:val="00457723"/>
    <w:pPr>
      <w:tabs>
        <w:tab w:val="right" w:pos="1213"/>
      </w:tabs>
      <w:spacing w:before="40" w:line="240" w:lineRule="atLeast"/>
      <w:ind w:left="1452" w:hanging="1452"/>
    </w:pPr>
    <w:rPr>
      <w:sz w:val="20"/>
    </w:rPr>
  </w:style>
  <w:style w:type="paragraph" w:customStyle="1" w:styleId="CTACAPS">
    <w:name w:val="CTA CAPS"/>
    <w:basedOn w:val="OPCParaBase"/>
    <w:rsid w:val="00457723"/>
    <w:pPr>
      <w:spacing w:before="60" w:line="240" w:lineRule="atLeast"/>
    </w:pPr>
    <w:rPr>
      <w:sz w:val="20"/>
    </w:rPr>
  </w:style>
  <w:style w:type="paragraph" w:customStyle="1" w:styleId="CTAright">
    <w:name w:val="CTA right"/>
    <w:basedOn w:val="OPCParaBase"/>
    <w:rsid w:val="00457723"/>
    <w:pPr>
      <w:spacing w:before="60" w:line="240" w:lineRule="auto"/>
      <w:jc w:val="right"/>
    </w:pPr>
    <w:rPr>
      <w:sz w:val="20"/>
    </w:rPr>
  </w:style>
  <w:style w:type="paragraph" w:customStyle="1" w:styleId="subsection">
    <w:name w:val="subsection"/>
    <w:aliases w:val="ss,t_Main"/>
    <w:basedOn w:val="OPCParaBase"/>
    <w:link w:val="subsectionChar"/>
    <w:rsid w:val="00457723"/>
    <w:pPr>
      <w:tabs>
        <w:tab w:val="right" w:pos="1021"/>
      </w:tabs>
      <w:spacing w:before="180" w:line="240" w:lineRule="auto"/>
      <w:ind w:left="1134" w:hanging="1134"/>
    </w:pPr>
  </w:style>
  <w:style w:type="paragraph" w:customStyle="1" w:styleId="Definition">
    <w:name w:val="Definition"/>
    <w:aliases w:val="dd"/>
    <w:basedOn w:val="OPCParaBase"/>
    <w:rsid w:val="00457723"/>
    <w:pPr>
      <w:spacing w:before="180" w:line="240" w:lineRule="auto"/>
      <w:ind w:left="1134"/>
    </w:pPr>
  </w:style>
  <w:style w:type="paragraph" w:customStyle="1" w:styleId="EndNotespara">
    <w:name w:val="EndNotes(para)"/>
    <w:aliases w:val="eta"/>
    <w:basedOn w:val="OPCParaBase"/>
    <w:next w:val="EndNotessubpara"/>
    <w:rsid w:val="004577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7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7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723"/>
    <w:pPr>
      <w:tabs>
        <w:tab w:val="right" w:pos="1412"/>
      </w:tabs>
      <w:spacing w:before="60" w:line="240" w:lineRule="auto"/>
      <w:ind w:left="1525" w:hanging="1525"/>
    </w:pPr>
    <w:rPr>
      <w:sz w:val="20"/>
    </w:rPr>
  </w:style>
  <w:style w:type="paragraph" w:customStyle="1" w:styleId="Formula">
    <w:name w:val="Formula"/>
    <w:basedOn w:val="OPCParaBase"/>
    <w:rsid w:val="00457723"/>
    <w:pPr>
      <w:spacing w:line="240" w:lineRule="auto"/>
      <w:ind w:left="1134"/>
    </w:pPr>
    <w:rPr>
      <w:sz w:val="20"/>
    </w:rPr>
  </w:style>
  <w:style w:type="paragraph" w:styleId="Header">
    <w:name w:val="header"/>
    <w:basedOn w:val="OPCParaBase"/>
    <w:link w:val="HeaderChar"/>
    <w:unhideWhenUsed/>
    <w:rsid w:val="004577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457723"/>
    <w:rPr>
      <w:sz w:val="16"/>
      <w:lang w:eastAsia="en-AU"/>
    </w:rPr>
  </w:style>
  <w:style w:type="paragraph" w:customStyle="1" w:styleId="House">
    <w:name w:val="House"/>
    <w:basedOn w:val="OPCParaBase"/>
    <w:rsid w:val="00457723"/>
    <w:pPr>
      <w:spacing w:line="240" w:lineRule="auto"/>
    </w:pPr>
    <w:rPr>
      <w:sz w:val="28"/>
    </w:rPr>
  </w:style>
  <w:style w:type="paragraph" w:customStyle="1" w:styleId="Item">
    <w:name w:val="Item"/>
    <w:aliases w:val="i"/>
    <w:basedOn w:val="OPCParaBase"/>
    <w:next w:val="ItemHead"/>
    <w:rsid w:val="00457723"/>
    <w:pPr>
      <w:keepLines/>
      <w:spacing w:before="80" w:line="240" w:lineRule="auto"/>
      <w:ind w:left="709"/>
    </w:pPr>
  </w:style>
  <w:style w:type="paragraph" w:customStyle="1" w:styleId="ItemHead">
    <w:name w:val="ItemHead"/>
    <w:aliases w:val="ih"/>
    <w:basedOn w:val="OPCParaBase"/>
    <w:next w:val="Item"/>
    <w:rsid w:val="004577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7723"/>
    <w:pPr>
      <w:spacing w:line="240" w:lineRule="auto"/>
    </w:pPr>
    <w:rPr>
      <w:b/>
      <w:sz w:val="32"/>
    </w:rPr>
  </w:style>
  <w:style w:type="paragraph" w:customStyle="1" w:styleId="notedraft">
    <w:name w:val="note(draft)"/>
    <w:aliases w:val="nd"/>
    <w:basedOn w:val="OPCParaBase"/>
    <w:rsid w:val="00457723"/>
    <w:pPr>
      <w:spacing w:before="240" w:line="240" w:lineRule="auto"/>
      <w:ind w:left="284" w:hanging="284"/>
    </w:pPr>
    <w:rPr>
      <w:i/>
      <w:sz w:val="24"/>
    </w:rPr>
  </w:style>
  <w:style w:type="paragraph" w:customStyle="1" w:styleId="notemargin">
    <w:name w:val="note(margin)"/>
    <w:aliases w:val="nm,n_to_Heading"/>
    <w:basedOn w:val="OPCParaBase"/>
    <w:rsid w:val="00457723"/>
    <w:pPr>
      <w:tabs>
        <w:tab w:val="left" w:pos="709"/>
      </w:tabs>
      <w:spacing w:before="122" w:line="198" w:lineRule="exact"/>
      <w:ind w:left="709" w:hanging="709"/>
    </w:pPr>
    <w:rPr>
      <w:sz w:val="18"/>
    </w:rPr>
  </w:style>
  <w:style w:type="paragraph" w:customStyle="1" w:styleId="noteToPara">
    <w:name w:val="noteToPara"/>
    <w:aliases w:val="ntp"/>
    <w:basedOn w:val="OPCParaBase"/>
    <w:rsid w:val="00457723"/>
    <w:pPr>
      <w:spacing w:before="122" w:line="198" w:lineRule="exact"/>
      <w:ind w:left="2353" w:hanging="709"/>
    </w:pPr>
    <w:rPr>
      <w:sz w:val="18"/>
    </w:rPr>
  </w:style>
  <w:style w:type="paragraph" w:customStyle="1" w:styleId="noteParlAmend">
    <w:name w:val="note(ParlAmend)"/>
    <w:aliases w:val="npp"/>
    <w:basedOn w:val="OPCParaBase"/>
    <w:next w:val="ParlAmend"/>
    <w:rsid w:val="00457723"/>
    <w:pPr>
      <w:spacing w:line="240" w:lineRule="auto"/>
      <w:jc w:val="right"/>
    </w:pPr>
    <w:rPr>
      <w:rFonts w:ascii="Arial" w:hAnsi="Arial"/>
      <w:b/>
      <w:i/>
    </w:rPr>
  </w:style>
  <w:style w:type="paragraph" w:customStyle="1" w:styleId="Page1">
    <w:name w:val="Page1"/>
    <w:basedOn w:val="OPCParaBase"/>
    <w:rsid w:val="00457723"/>
    <w:pPr>
      <w:spacing w:before="5600" w:line="240" w:lineRule="auto"/>
    </w:pPr>
    <w:rPr>
      <w:b/>
      <w:sz w:val="32"/>
    </w:rPr>
  </w:style>
  <w:style w:type="paragraph" w:customStyle="1" w:styleId="PageBreak">
    <w:name w:val="PageBreak"/>
    <w:aliases w:val="pb"/>
    <w:basedOn w:val="OPCParaBase"/>
    <w:rsid w:val="00457723"/>
    <w:pPr>
      <w:spacing w:line="240" w:lineRule="auto"/>
    </w:pPr>
    <w:rPr>
      <w:sz w:val="20"/>
    </w:rPr>
  </w:style>
  <w:style w:type="paragraph" w:customStyle="1" w:styleId="paragraphsub">
    <w:name w:val="paragraph(sub)"/>
    <w:aliases w:val="aa"/>
    <w:basedOn w:val="OPCParaBase"/>
    <w:rsid w:val="00457723"/>
    <w:pPr>
      <w:tabs>
        <w:tab w:val="right" w:pos="1985"/>
      </w:tabs>
      <w:spacing w:before="40" w:line="240" w:lineRule="auto"/>
      <w:ind w:left="2098" w:hanging="2098"/>
    </w:pPr>
  </w:style>
  <w:style w:type="paragraph" w:customStyle="1" w:styleId="paragraphsub-sub">
    <w:name w:val="paragraph(sub-sub)"/>
    <w:aliases w:val="aaa"/>
    <w:basedOn w:val="OPCParaBase"/>
    <w:rsid w:val="00457723"/>
    <w:pPr>
      <w:tabs>
        <w:tab w:val="right" w:pos="2722"/>
      </w:tabs>
      <w:spacing w:before="40" w:line="240" w:lineRule="auto"/>
      <w:ind w:left="2835" w:hanging="2835"/>
    </w:pPr>
  </w:style>
  <w:style w:type="paragraph" w:customStyle="1" w:styleId="paragraph">
    <w:name w:val="paragraph"/>
    <w:aliases w:val="a"/>
    <w:basedOn w:val="OPCParaBase"/>
    <w:link w:val="paragraphChar"/>
    <w:rsid w:val="00457723"/>
    <w:pPr>
      <w:tabs>
        <w:tab w:val="right" w:pos="1531"/>
      </w:tabs>
      <w:spacing w:before="40" w:line="240" w:lineRule="auto"/>
      <w:ind w:left="1644" w:hanging="1644"/>
    </w:pPr>
  </w:style>
  <w:style w:type="paragraph" w:customStyle="1" w:styleId="ParlAmend">
    <w:name w:val="ParlAmend"/>
    <w:aliases w:val="pp"/>
    <w:basedOn w:val="OPCParaBase"/>
    <w:rsid w:val="00457723"/>
    <w:pPr>
      <w:spacing w:before="240" w:line="240" w:lineRule="atLeast"/>
      <w:ind w:hanging="567"/>
    </w:pPr>
    <w:rPr>
      <w:sz w:val="24"/>
    </w:rPr>
  </w:style>
  <w:style w:type="paragraph" w:customStyle="1" w:styleId="Penalty">
    <w:name w:val="Penalty"/>
    <w:basedOn w:val="OPCParaBase"/>
    <w:rsid w:val="00457723"/>
    <w:pPr>
      <w:tabs>
        <w:tab w:val="left" w:pos="2977"/>
      </w:tabs>
      <w:spacing w:before="180" w:line="240" w:lineRule="auto"/>
      <w:ind w:left="1985" w:hanging="851"/>
    </w:pPr>
  </w:style>
  <w:style w:type="paragraph" w:customStyle="1" w:styleId="Portfolio">
    <w:name w:val="Portfolio"/>
    <w:basedOn w:val="OPCParaBase"/>
    <w:rsid w:val="00457723"/>
    <w:pPr>
      <w:spacing w:line="240" w:lineRule="auto"/>
    </w:pPr>
    <w:rPr>
      <w:i/>
      <w:sz w:val="20"/>
    </w:rPr>
  </w:style>
  <w:style w:type="paragraph" w:customStyle="1" w:styleId="Preamble">
    <w:name w:val="Preamble"/>
    <w:basedOn w:val="OPCParaBase"/>
    <w:next w:val="Normal"/>
    <w:rsid w:val="004577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723"/>
    <w:pPr>
      <w:spacing w:line="240" w:lineRule="auto"/>
    </w:pPr>
    <w:rPr>
      <w:i/>
      <w:sz w:val="20"/>
    </w:rPr>
  </w:style>
  <w:style w:type="paragraph" w:customStyle="1" w:styleId="Session">
    <w:name w:val="Session"/>
    <w:basedOn w:val="OPCParaBase"/>
    <w:rsid w:val="00457723"/>
    <w:pPr>
      <w:spacing w:line="240" w:lineRule="auto"/>
    </w:pPr>
    <w:rPr>
      <w:sz w:val="28"/>
    </w:rPr>
  </w:style>
  <w:style w:type="paragraph" w:customStyle="1" w:styleId="Sponsor">
    <w:name w:val="Sponsor"/>
    <w:basedOn w:val="OPCParaBase"/>
    <w:rsid w:val="00457723"/>
    <w:pPr>
      <w:spacing w:line="240" w:lineRule="auto"/>
    </w:pPr>
    <w:rPr>
      <w:i/>
    </w:rPr>
  </w:style>
  <w:style w:type="paragraph" w:customStyle="1" w:styleId="Subitem">
    <w:name w:val="Subitem"/>
    <w:aliases w:val="iss"/>
    <w:basedOn w:val="OPCParaBase"/>
    <w:rsid w:val="00457723"/>
    <w:pPr>
      <w:spacing w:before="180" w:line="240" w:lineRule="auto"/>
      <w:ind w:left="709" w:hanging="709"/>
    </w:pPr>
  </w:style>
  <w:style w:type="paragraph" w:customStyle="1" w:styleId="SubitemHead">
    <w:name w:val="SubitemHead"/>
    <w:aliases w:val="issh"/>
    <w:basedOn w:val="OPCParaBase"/>
    <w:rsid w:val="004577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723"/>
    <w:pPr>
      <w:spacing w:before="40" w:line="240" w:lineRule="auto"/>
      <w:ind w:left="1134"/>
    </w:pPr>
  </w:style>
  <w:style w:type="paragraph" w:customStyle="1" w:styleId="SubsectionHead">
    <w:name w:val="SubsectionHead"/>
    <w:aliases w:val="ssh"/>
    <w:basedOn w:val="OPCParaBase"/>
    <w:next w:val="subsection"/>
    <w:rsid w:val="00457723"/>
    <w:pPr>
      <w:keepNext/>
      <w:keepLines/>
      <w:spacing w:before="240" w:line="240" w:lineRule="auto"/>
      <w:ind w:left="1134"/>
    </w:pPr>
    <w:rPr>
      <w:i/>
    </w:rPr>
  </w:style>
  <w:style w:type="paragraph" w:customStyle="1" w:styleId="Tablea">
    <w:name w:val="Table(a)"/>
    <w:aliases w:val="ta"/>
    <w:basedOn w:val="OPCParaBase"/>
    <w:rsid w:val="00457723"/>
    <w:pPr>
      <w:spacing w:before="60" w:line="240" w:lineRule="auto"/>
      <w:ind w:left="284" w:hanging="284"/>
    </w:pPr>
    <w:rPr>
      <w:sz w:val="20"/>
    </w:rPr>
  </w:style>
  <w:style w:type="paragraph" w:customStyle="1" w:styleId="TableAA">
    <w:name w:val="Table(AA)"/>
    <w:aliases w:val="taaa"/>
    <w:basedOn w:val="OPCParaBase"/>
    <w:rsid w:val="004577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77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7723"/>
    <w:pPr>
      <w:spacing w:before="60" w:line="240" w:lineRule="atLeast"/>
    </w:pPr>
    <w:rPr>
      <w:sz w:val="20"/>
    </w:rPr>
  </w:style>
  <w:style w:type="paragraph" w:customStyle="1" w:styleId="TLPBoxTextnote">
    <w:name w:val="TLPBoxText(note"/>
    <w:aliases w:val="right)"/>
    <w:basedOn w:val="OPCParaBase"/>
    <w:rsid w:val="004577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72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723"/>
    <w:pPr>
      <w:spacing w:before="122" w:line="198" w:lineRule="exact"/>
      <w:ind w:left="1985" w:hanging="851"/>
      <w:jc w:val="right"/>
    </w:pPr>
    <w:rPr>
      <w:sz w:val="18"/>
    </w:rPr>
  </w:style>
  <w:style w:type="paragraph" w:customStyle="1" w:styleId="TLPTableBullet">
    <w:name w:val="TLPTableBullet"/>
    <w:aliases w:val="ttb"/>
    <w:basedOn w:val="OPCParaBase"/>
    <w:rsid w:val="00457723"/>
    <w:pPr>
      <w:spacing w:line="240" w:lineRule="exact"/>
      <w:ind w:left="284" w:hanging="284"/>
    </w:pPr>
    <w:rPr>
      <w:sz w:val="20"/>
    </w:rPr>
  </w:style>
  <w:style w:type="paragraph" w:styleId="TOC1">
    <w:name w:val="toc 1"/>
    <w:basedOn w:val="OPCParaBase"/>
    <w:next w:val="Normal"/>
    <w:uiPriority w:val="39"/>
    <w:unhideWhenUsed/>
    <w:rsid w:val="0045772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772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5772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77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577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577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577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577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577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723"/>
    <w:pPr>
      <w:keepLines/>
      <w:spacing w:before="240" w:after="120" w:line="240" w:lineRule="auto"/>
      <w:ind w:left="794"/>
    </w:pPr>
    <w:rPr>
      <w:b/>
      <w:kern w:val="28"/>
      <w:sz w:val="20"/>
    </w:rPr>
  </w:style>
  <w:style w:type="paragraph" w:customStyle="1" w:styleId="TofSectsHeading">
    <w:name w:val="TofSects(Heading)"/>
    <w:basedOn w:val="OPCParaBase"/>
    <w:rsid w:val="00457723"/>
    <w:pPr>
      <w:spacing w:before="240" w:after="120" w:line="240" w:lineRule="auto"/>
    </w:pPr>
    <w:rPr>
      <w:b/>
      <w:sz w:val="24"/>
    </w:rPr>
  </w:style>
  <w:style w:type="paragraph" w:customStyle="1" w:styleId="TofSectsSection">
    <w:name w:val="TofSects(Section)"/>
    <w:basedOn w:val="OPCParaBase"/>
    <w:rsid w:val="00457723"/>
    <w:pPr>
      <w:keepLines/>
      <w:spacing w:before="40" w:line="240" w:lineRule="auto"/>
      <w:ind w:left="1588" w:hanging="794"/>
    </w:pPr>
    <w:rPr>
      <w:kern w:val="28"/>
      <w:sz w:val="18"/>
    </w:rPr>
  </w:style>
  <w:style w:type="paragraph" w:customStyle="1" w:styleId="TofSectsSubdiv">
    <w:name w:val="TofSects(Subdiv)"/>
    <w:basedOn w:val="OPCParaBase"/>
    <w:rsid w:val="00457723"/>
    <w:pPr>
      <w:keepLines/>
      <w:spacing w:before="80" w:line="240" w:lineRule="auto"/>
      <w:ind w:left="1588" w:hanging="794"/>
    </w:pPr>
    <w:rPr>
      <w:kern w:val="28"/>
    </w:rPr>
  </w:style>
  <w:style w:type="paragraph" w:customStyle="1" w:styleId="WRStyle">
    <w:name w:val="WR Style"/>
    <w:aliases w:val="WR"/>
    <w:basedOn w:val="OPCParaBase"/>
    <w:rsid w:val="00457723"/>
    <w:pPr>
      <w:spacing w:before="240" w:line="240" w:lineRule="auto"/>
      <w:ind w:left="284" w:hanging="284"/>
    </w:pPr>
    <w:rPr>
      <w:b/>
      <w:i/>
      <w:kern w:val="28"/>
      <w:sz w:val="24"/>
    </w:rPr>
  </w:style>
  <w:style w:type="paragraph" w:customStyle="1" w:styleId="notepara">
    <w:name w:val="note(para)"/>
    <w:aliases w:val="na"/>
    <w:basedOn w:val="OPCParaBase"/>
    <w:rsid w:val="00457723"/>
    <w:pPr>
      <w:spacing w:before="40" w:line="198" w:lineRule="exact"/>
      <w:ind w:left="2354" w:hanging="369"/>
    </w:pPr>
    <w:rPr>
      <w:sz w:val="18"/>
    </w:rPr>
  </w:style>
  <w:style w:type="paragraph" w:styleId="Footer">
    <w:name w:val="footer"/>
    <w:link w:val="FooterChar"/>
    <w:rsid w:val="00457723"/>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457723"/>
    <w:rPr>
      <w:sz w:val="22"/>
      <w:szCs w:val="24"/>
      <w:lang w:eastAsia="en-AU"/>
    </w:rPr>
  </w:style>
  <w:style w:type="character" w:styleId="LineNumber">
    <w:name w:val="line number"/>
    <w:basedOn w:val="OPCCharBase"/>
    <w:uiPriority w:val="99"/>
    <w:semiHidden/>
    <w:unhideWhenUsed/>
    <w:rsid w:val="00457723"/>
    <w:rPr>
      <w:sz w:val="16"/>
    </w:rPr>
  </w:style>
  <w:style w:type="table" w:customStyle="1" w:styleId="CFlag">
    <w:name w:val="CFlag"/>
    <w:basedOn w:val="TableNormal"/>
    <w:uiPriority w:val="99"/>
    <w:rsid w:val="00457723"/>
    <w:rPr>
      <w:lang w:eastAsia="en-AU"/>
    </w:rPr>
    <w:tblPr/>
  </w:style>
  <w:style w:type="paragraph" w:styleId="BalloonText">
    <w:name w:val="Balloon Text"/>
    <w:basedOn w:val="Normal"/>
    <w:link w:val="BalloonTextChar"/>
    <w:uiPriority w:val="99"/>
    <w:semiHidden/>
    <w:unhideWhenUsed/>
    <w:rsid w:val="004577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723"/>
    <w:rPr>
      <w:rFonts w:ascii="Tahoma" w:eastAsiaTheme="minorHAnsi" w:hAnsi="Tahoma" w:cs="Tahoma"/>
      <w:sz w:val="16"/>
      <w:szCs w:val="16"/>
    </w:rPr>
  </w:style>
  <w:style w:type="table" w:styleId="TableGrid">
    <w:name w:val="Table Grid"/>
    <w:basedOn w:val="TableNormal"/>
    <w:uiPriority w:val="59"/>
    <w:rsid w:val="0045772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57723"/>
    <w:rPr>
      <w:b/>
      <w:sz w:val="28"/>
      <w:szCs w:val="32"/>
    </w:rPr>
  </w:style>
  <w:style w:type="paragraph" w:customStyle="1" w:styleId="LegislationMadeUnder">
    <w:name w:val="LegislationMadeUnder"/>
    <w:basedOn w:val="OPCParaBase"/>
    <w:next w:val="Normal"/>
    <w:rsid w:val="00457723"/>
    <w:rPr>
      <w:i/>
      <w:sz w:val="32"/>
      <w:szCs w:val="32"/>
    </w:rPr>
  </w:style>
  <w:style w:type="paragraph" w:customStyle="1" w:styleId="ActHead10">
    <w:name w:val="ActHead 10"/>
    <w:aliases w:val="sp"/>
    <w:basedOn w:val="OPCParaBase"/>
    <w:next w:val="ActHead3"/>
    <w:rsid w:val="00457723"/>
    <w:pPr>
      <w:keepNext/>
      <w:spacing w:before="280" w:line="240" w:lineRule="auto"/>
      <w:outlineLvl w:val="1"/>
    </w:pPr>
    <w:rPr>
      <w:b/>
      <w:sz w:val="32"/>
      <w:szCs w:val="30"/>
    </w:rPr>
  </w:style>
  <w:style w:type="paragraph" w:customStyle="1" w:styleId="SignCoverPageEnd">
    <w:name w:val="SignCoverPageEnd"/>
    <w:basedOn w:val="OPCParaBase"/>
    <w:next w:val="Normal"/>
    <w:rsid w:val="004577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723"/>
    <w:pPr>
      <w:pBdr>
        <w:top w:val="single" w:sz="4" w:space="1" w:color="auto"/>
      </w:pBdr>
      <w:spacing w:before="360"/>
      <w:ind w:right="397"/>
      <w:jc w:val="both"/>
    </w:pPr>
  </w:style>
  <w:style w:type="paragraph" w:customStyle="1" w:styleId="NotesHeading1">
    <w:name w:val="NotesHeading 1"/>
    <w:basedOn w:val="OPCParaBase"/>
    <w:next w:val="Normal"/>
    <w:rsid w:val="00457723"/>
    <w:pPr>
      <w:outlineLvl w:val="0"/>
    </w:pPr>
    <w:rPr>
      <w:b/>
      <w:sz w:val="28"/>
      <w:szCs w:val="28"/>
    </w:rPr>
  </w:style>
  <w:style w:type="paragraph" w:customStyle="1" w:styleId="NotesHeading2">
    <w:name w:val="NotesHeading 2"/>
    <w:basedOn w:val="OPCParaBase"/>
    <w:next w:val="Normal"/>
    <w:rsid w:val="00457723"/>
    <w:rPr>
      <w:b/>
      <w:sz w:val="28"/>
      <w:szCs w:val="28"/>
    </w:rPr>
  </w:style>
  <w:style w:type="paragraph" w:customStyle="1" w:styleId="CompiledActNo">
    <w:name w:val="CompiledActNo"/>
    <w:basedOn w:val="OPCParaBase"/>
    <w:next w:val="Normal"/>
    <w:rsid w:val="00457723"/>
    <w:rPr>
      <w:b/>
      <w:sz w:val="24"/>
      <w:szCs w:val="24"/>
    </w:rPr>
  </w:style>
  <w:style w:type="paragraph" w:customStyle="1" w:styleId="ENotesText">
    <w:name w:val="ENotesText"/>
    <w:aliases w:val="Ent"/>
    <w:basedOn w:val="OPCParaBase"/>
    <w:next w:val="Normal"/>
    <w:rsid w:val="00457723"/>
    <w:pPr>
      <w:spacing w:before="120"/>
    </w:pPr>
  </w:style>
  <w:style w:type="paragraph" w:customStyle="1" w:styleId="CompiledMadeUnder">
    <w:name w:val="CompiledMadeUnder"/>
    <w:basedOn w:val="OPCParaBase"/>
    <w:next w:val="Normal"/>
    <w:rsid w:val="00457723"/>
    <w:rPr>
      <w:i/>
      <w:sz w:val="24"/>
      <w:szCs w:val="24"/>
    </w:rPr>
  </w:style>
  <w:style w:type="paragraph" w:customStyle="1" w:styleId="Paragraphsub-sub-sub">
    <w:name w:val="Paragraph(sub-sub-sub)"/>
    <w:aliases w:val="aaaa"/>
    <w:basedOn w:val="OPCParaBase"/>
    <w:rsid w:val="00457723"/>
    <w:pPr>
      <w:tabs>
        <w:tab w:val="right" w:pos="3402"/>
      </w:tabs>
      <w:spacing w:before="40" w:line="240" w:lineRule="auto"/>
      <w:ind w:left="3402" w:hanging="3402"/>
    </w:pPr>
  </w:style>
  <w:style w:type="paragraph" w:customStyle="1" w:styleId="TableTextEndNotes">
    <w:name w:val="TableTextEndNotes"/>
    <w:aliases w:val="Tten"/>
    <w:basedOn w:val="Normal"/>
    <w:rsid w:val="00457723"/>
    <w:pPr>
      <w:spacing w:before="60" w:line="240" w:lineRule="auto"/>
    </w:pPr>
    <w:rPr>
      <w:rFonts w:cs="Arial"/>
      <w:sz w:val="20"/>
      <w:szCs w:val="22"/>
    </w:rPr>
  </w:style>
  <w:style w:type="paragraph" w:customStyle="1" w:styleId="TableHeading">
    <w:name w:val="TableHeading"/>
    <w:aliases w:val="th"/>
    <w:basedOn w:val="OPCParaBase"/>
    <w:next w:val="Tabletext"/>
    <w:rsid w:val="00457723"/>
    <w:pPr>
      <w:keepNext/>
      <w:spacing w:before="60" w:line="240" w:lineRule="atLeast"/>
    </w:pPr>
    <w:rPr>
      <w:b/>
      <w:sz w:val="20"/>
    </w:rPr>
  </w:style>
  <w:style w:type="paragraph" w:customStyle="1" w:styleId="NoteToSubpara">
    <w:name w:val="NoteToSubpara"/>
    <w:aliases w:val="nts"/>
    <w:basedOn w:val="OPCParaBase"/>
    <w:rsid w:val="00457723"/>
    <w:pPr>
      <w:spacing w:before="40" w:line="198" w:lineRule="exact"/>
      <w:ind w:left="2835" w:hanging="709"/>
    </w:pPr>
    <w:rPr>
      <w:sz w:val="18"/>
    </w:rPr>
  </w:style>
  <w:style w:type="paragraph" w:customStyle="1" w:styleId="ENoteTableHeading">
    <w:name w:val="ENoteTableHeading"/>
    <w:aliases w:val="enth"/>
    <w:basedOn w:val="OPCParaBase"/>
    <w:rsid w:val="00457723"/>
    <w:pPr>
      <w:keepNext/>
      <w:spacing w:before="60" w:line="240" w:lineRule="atLeast"/>
    </w:pPr>
    <w:rPr>
      <w:rFonts w:ascii="Arial" w:hAnsi="Arial"/>
      <w:b/>
      <w:sz w:val="16"/>
    </w:rPr>
  </w:style>
  <w:style w:type="paragraph" w:customStyle="1" w:styleId="ENoteTableText">
    <w:name w:val="ENoteTableText"/>
    <w:aliases w:val="entt"/>
    <w:basedOn w:val="OPCParaBase"/>
    <w:rsid w:val="00457723"/>
    <w:pPr>
      <w:spacing w:before="60" w:line="240" w:lineRule="atLeast"/>
    </w:pPr>
    <w:rPr>
      <w:sz w:val="16"/>
    </w:rPr>
  </w:style>
  <w:style w:type="paragraph" w:customStyle="1" w:styleId="ENoteTTi">
    <w:name w:val="ENoteTTi"/>
    <w:aliases w:val="entti"/>
    <w:basedOn w:val="OPCParaBase"/>
    <w:rsid w:val="00457723"/>
    <w:pPr>
      <w:keepNext/>
      <w:spacing w:before="60" w:line="240" w:lineRule="atLeast"/>
      <w:ind w:left="170"/>
    </w:pPr>
    <w:rPr>
      <w:sz w:val="16"/>
    </w:rPr>
  </w:style>
  <w:style w:type="paragraph" w:customStyle="1" w:styleId="ENoteTTIndentHeading">
    <w:name w:val="ENoteTTIndentHeading"/>
    <w:aliases w:val="enTTHi"/>
    <w:basedOn w:val="OPCParaBase"/>
    <w:rsid w:val="0045772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57723"/>
    <w:pPr>
      <w:spacing w:before="120"/>
      <w:outlineLvl w:val="1"/>
    </w:pPr>
    <w:rPr>
      <w:b/>
      <w:sz w:val="28"/>
      <w:szCs w:val="28"/>
    </w:rPr>
  </w:style>
  <w:style w:type="paragraph" w:customStyle="1" w:styleId="ENotesHeading2">
    <w:name w:val="ENotesHeading 2"/>
    <w:aliases w:val="Enh2"/>
    <w:basedOn w:val="OPCParaBase"/>
    <w:next w:val="Normal"/>
    <w:rsid w:val="00457723"/>
    <w:pPr>
      <w:spacing w:before="120" w:after="120"/>
      <w:outlineLvl w:val="2"/>
    </w:pPr>
    <w:rPr>
      <w:b/>
      <w:sz w:val="24"/>
      <w:szCs w:val="28"/>
    </w:rPr>
  </w:style>
  <w:style w:type="paragraph" w:customStyle="1" w:styleId="MadeunderText">
    <w:name w:val="MadeunderText"/>
    <w:basedOn w:val="OPCParaBase"/>
    <w:next w:val="CompiledMadeUnder"/>
    <w:rsid w:val="00457723"/>
    <w:pPr>
      <w:spacing w:before="240"/>
    </w:pPr>
    <w:rPr>
      <w:sz w:val="24"/>
      <w:szCs w:val="24"/>
    </w:rPr>
  </w:style>
  <w:style w:type="paragraph" w:customStyle="1" w:styleId="ENotesHeading3">
    <w:name w:val="ENotesHeading 3"/>
    <w:aliases w:val="Enh3"/>
    <w:basedOn w:val="OPCParaBase"/>
    <w:next w:val="Normal"/>
    <w:rsid w:val="00457723"/>
    <w:pPr>
      <w:keepNext/>
      <w:spacing w:before="120" w:line="240" w:lineRule="auto"/>
      <w:outlineLvl w:val="4"/>
    </w:pPr>
    <w:rPr>
      <w:b/>
      <w:szCs w:val="24"/>
    </w:rPr>
  </w:style>
  <w:style w:type="paragraph" w:customStyle="1" w:styleId="SubPartCASA">
    <w:name w:val="SubPart(CASA)"/>
    <w:aliases w:val="csp"/>
    <w:basedOn w:val="OPCParaBase"/>
    <w:next w:val="ActHead3"/>
    <w:rsid w:val="00457723"/>
    <w:pPr>
      <w:keepNext/>
      <w:keepLines/>
      <w:spacing w:before="280"/>
      <w:outlineLvl w:val="1"/>
    </w:pPr>
    <w:rPr>
      <w:b/>
      <w:kern w:val="28"/>
      <w:sz w:val="32"/>
    </w:rPr>
  </w:style>
  <w:style w:type="character" w:customStyle="1" w:styleId="CharSubPartTextCASA">
    <w:name w:val="CharSubPartText(CASA)"/>
    <w:basedOn w:val="OPCCharBase"/>
    <w:uiPriority w:val="1"/>
    <w:rsid w:val="00457723"/>
  </w:style>
  <w:style w:type="character" w:customStyle="1" w:styleId="CharSubPartNoCASA">
    <w:name w:val="CharSubPartNo(CASA)"/>
    <w:basedOn w:val="OPCCharBase"/>
    <w:uiPriority w:val="1"/>
    <w:rsid w:val="00457723"/>
  </w:style>
  <w:style w:type="paragraph" w:customStyle="1" w:styleId="ENoteTTIndentHeadingSub">
    <w:name w:val="ENoteTTIndentHeadingSub"/>
    <w:aliases w:val="enTTHis"/>
    <w:basedOn w:val="OPCParaBase"/>
    <w:rsid w:val="00457723"/>
    <w:pPr>
      <w:keepNext/>
      <w:spacing w:before="60" w:line="240" w:lineRule="atLeast"/>
      <w:ind w:left="340"/>
    </w:pPr>
    <w:rPr>
      <w:b/>
      <w:sz w:val="16"/>
    </w:rPr>
  </w:style>
  <w:style w:type="paragraph" w:customStyle="1" w:styleId="ENoteTTiSub">
    <w:name w:val="ENoteTTiSub"/>
    <w:aliases w:val="enttis"/>
    <w:basedOn w:val="OPCParaBase"/>
    <w:rsid w:val="00457723"/>
    <w:pPr>
      <w:keepNext/>
      <w:spacing w:before="60" w:line="240" w:lineRule="atLeast"/>
      <w:ind w:left="340"/>
    </w:pPr>
    <w:rPr>
      <w:sz w:val="16"/>
    </w:rPr>
  </w:style>
  <w:style w:type="paragraph" w:customStyle="1" w:styleId="SubDivisionMigration">
    <w:name w:val="SubDivisionMigration"/>
    <w:aliases w:val="sdm"/>
    <w:basedOn w:val="OPCParaBase"/>
    <w:rsid w:val="004577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723"/>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457723"/>
    <w:pPr>
      <w:spacing w:before="122" w:line="240" w:lineRule="auto"/>
      <w:ind w:left="1985" w:hanging="851"/>
    </w:pPr>
    <w:rPr>
      <w:sz w:val="18"/>
    </w:rPr>
  </w:style>
  <w:style w:type="paragraph" w:styleId="Revision">
    <w:name w:val="Revision"/>
    <w:hidden/>
    <w:uiPriority w:val="99"/>
    <w:semiHidden/>
    <w:rsid w:val="007335AF"/>
    <w:rPr>
      <w:sz w:val="22"/>
    </w:rPr>
  </w:style>
  <w:style w:type="paragraph" w:styleId="ListParagraph">
    <w:name w:val="List Paragraph"/>
    <w:basedOn w:val="Normal"/>
    <w:uiPriority w:val="34"/>
    <w:qFormat/>
    <w:rsid w:val="00DC7101"/>
    <w:pPr>
      <w:ind w:left="720"/>
      <w:contextualSpacing/>
    </w:pPr>
  </w:style>
  <w:style w:type="paragraph" w:styleId="Subtitle">
    <w:name w:val="Subtitle"/>
    <w:basedOn w:val="Heading1"/>
    <w:next w:val="Normal"/>
    <w:link w:val="SubtitleChar"/>
    <w:uiPriority w:val="11"/>
    <w:qFormat/>
    <w:rsid w:val="00DC7101"/>
    <w:pPr>
      <w:ind w:left="720" w:hanging="720"/>
    </w:pPr>
    <w:rPr>
      <w:b w:val="0"/>
      <w:sz w:val="20"/>
    </w:rPr>
  </w:style>
  <w:style w:type="character" w:customStyle="1" w:styleId="SubtitleChar">
    <w:name w:val="Subtitle Char"/>
    <w:basedOn w:val="DefaultParagraphFont"/>
    <w:link w:val="Subtitle"/>
    <w:uiPriority w:val="11"/>
    <w:locked/>
    <w:rsid w:val="00DC7101"/>
    <w:rPr>
      <w:rFonts w:cs="Times New Roman"/>
      <w:bCs/>
    </w:rPr>
  </w:style>
  <w:style w:type="paragraph" w:styleId="TOCHeading">
    <w:name w:val="TOC Heading"/>
    <w:basedOn w:val="Heading1"/>
    <w:next w:val="Normal"/>
    <w:uiPriority w:val="39"/>
    <w:semiHidden/>
    <w:unhideWhenUsed/>
    <w:qFormat/>
    <w:rsid w:val="00DC7101"/>
    <w:pPr>
      <w:spacing w:before="480" w:line="276" w:lineRule="auto"/>
      <w:outlineLvl w:val="9"/>
    </w:pPr>
    <w:rPr>
      <w:rFonts w:asciiTheme="majorHAnsi" w:eastAsiaTheme="majorEastAsia" w:hAnsiTheme="majorHAnsi"/>
      <w:color w:val="365F91" w:themeColor="accent1" w:themeShade="BF"/>
      <w:sz w:val="28"/>
      <w:szCs w:val="28"/>
      <w:lang w:val="en-US" w:eastAsia="ja-JP"/>
    </w:rPr>
  </w:style>
  <w:style w:type="character" w:customStyle="1" w:styleId="ActnoChar">
    <w:name w:val="Actno Char"/>
    <w:basedOn w:val="DefaultParagraphFont"/>
    <w:link w:val="Actno"/>
    <w:locked/>
    <w:rsid w:val="00DC7101"/>
    <w:rPr>
      <w:b/>
      <w:sz w:val="40"/>
      <w:lang w:eastAsia="en-AU"/>
    </w:rPr>
  </w:style>
  <w:style w:type="character" w:styleId="Hyperlink">
    <w:name w:val="Hyperlink"/>
    <w:basedOn w:val="DefaultParagraphFont"/>
    <w:uiPriority w:val="99"/>
    <w:unhideWhenUsed/>
    <w:rsid w:val="009D74F5"/>
    <w:rPr>
      <w:rFonts w:cs="Times New Roman"/>
      <w:color w:val="0000FF"/>
      <w:u w:val="single"/>
    </w:rPr>
  </w:style>
  <w:style w:type="paragraph" w:customStyle="1" w:styleId="healthnumlevel3">
    <w:name w:val="healthnumlevel3"/>
    <w:basedOn w:val="Normal"/>
    <w:rsid w:val="00813645"/>
    <w:pPr>
      <w:spacing w:before="100" w:beforeAutospacing="1" w:after="100" w:afterAutospacing="1" w:line="240" w:lineRule="auto"/>
    </w:pPr>
    <w:rPr>
      <w:sz w:val="24"/>
      <w:szCs w:val="24"/>
      <w:lang w:eastAsia="en-AU"/>
    </w:rPr>
  </w:style>
  <w:style w:type="paragraph" w:customStyle="1" w:styleId="paragraphsub0">
    <w:name w:val="paragraphsub"/>
    <w:basedOn w:val="Normal"/>
    <w:rsid w:val="005E357E"/>
    <w:pPr>
      <w:spacing w:before="100" w:beforeAutospacing="1" w:after="100" w:afterAutospacing="1" w:line="240" w:lineRule="auto"/>
    </w:pPr>
    <w:rPr>
      <w:sz w:val="24"/>
      <w:szCs w:val="24"/>
      <w:lang w:eastAsia="en-AU"/>
    </w:rPr>
  </w:style>
  <w:style w:type="paragraph" w:customStyle="1" w:styleId="subsectionhead0">
    <w:name w:val="subsectionhead"/>
    <w:basedOn w:val="Normal"/>
    <w:rsid w:val="005E357E"/>
    <w:pPr>
      <w:spacing w:before="100" w:beforeAutospacing="1" w:after="100" w:afterAutospacing="1" w:line="240" w:lineRule="auto"/>
    </w:pPr>
    <w:rPr>
      <w:sz w:val="24"/>
      <w:szCs w:val="24"/>
      <w:lang w:eastAsia="en-AU"/>
    </w:rPr>
  </w:style>
  <w:style w:type="paragraph" w:customStyle="1" w:styleId="notetext0">
    <w:name w:val="notetext"/>
    <w:basedOn w:val="Normal"/>
    <w:rsid w:val="005E357E"/>
    <w:pPr>
      <w:spacing w:before="100" w:beforeAutospacing="1" w:after="100" w:afterAutospacing="1" w:line="240" w:lineRule="auto"/>
    </w:pPr>
    <w:rPr>
      <w:sz w:val="24"/>
      <w:szCs w:val="24"/>
      <w:lang w:eastAsia="en-AU"/>
    </w:rPr>
  </w:style>
  <w:style w:type="paragraph" w:styleId="Title">
    <w:name w:val="Title"/>
    <w:basedOn w:val="Normal"/>
    <w:next w:val="Normal"/>
    <w:link w:val="TitleChar"/>
    <w:uiPriority w:val="10"/>
    <w:qFormat/>
    <w:rsid w:val="00AC20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0D4"/>
    <w:rPr>
      <w:rFonts w:asciiTheme="majorHAnsi" w:eastAsiaTheme="majorEastAsia" w:hAnsiTheme="majorHAnsi" w:cstheme="majorBidi"/>
      <w:color w:val="17365D" w:themeColor="text2" w:themeShade="BF"/>
      <w:spacing w:val="5"/>
      <w:kern w:val="28"/>
      <w:sz w:val="52"/>
      <w:szCs w:val="52"/>
    </w:rPr>
  </w:style>
  <w:style w:type="paragraph" w:customStyle="1" w:styleId="HealthnumLevel30">
    <w:name w:val="Health (num) Level 3"/>
    <w:basedOn w:val="Normal"/>
    <w:rsid w:val="002011C3"/>
    <w:pPr>
      <w:tabs>
        <w:tab w:val="num" w:pos="1560"/>
      </w:tabs>
      <w:autoSpaceDE w:val="0"/>
      <w:autoSpaceDN w:val="0"/>
      <w:spacing w:before="60" w:line="260" w:lineRule="exact"/>
      <w:ind w:left="1560" w:hanging="850"/>
      <w:jc w:val="both"/>
    </w:pPr>
    <w:rPr>
      <w:color w:val="000000"/>
      <w:sz w:val="24"/>
      <w:szCs w:val="24"/>
    </w:rPr>
  </w:style>
  <w:style w:type="character" w:customStyle="1" w:styleId="subsectionChar">
    <w:name w:val="subsection Char"/>
    <w:aliases w:val="ss Char,t_Main Char"/>
    <w:basedOn w:val="DefaultParagraphFont"/>
    <w:link w:val="subsection"/>
    <w:locked/>
    <w:rsid w:val="002E47A7"/>
    <w:rPr>
      <w:sz w:val="22"/>
      <w:lang w:eastAsia="en-AU"/>
    </w:rPr>
  </w:style>
  <w:style w:type="character" w:customStyle="1" w:styleId="paragraphChar">
    <w:name w:val="paragraph Char"/>
    <w:aliases w:val="a Char"/>
    <w:basedOn w:val="DefaultParagraphFont"/>
    <w:link w:val="paragraph"/>
    <w:rsid w:val="00287A2D"/>
    <w:rPr>
      <w:sz w:val="22"/>
      <w:lang w:eastAsia="en-AU"/>
    </w:rPr>
  </w:style>
  <w:style w:type="paragraph" w:customStyle="1" w:styleId="FreeForm">
    <w:name w:val="FreeForm"/>
    <w:rsid w:val="00457723"/>
    <w:rPr>
      <w:rFonts w:ascii="Arial" w:eastAsiaTheme="minorHAnsi" w:hAnsi="Arial" w:cstheme="minorBidi"/>
      <w:sz w:val="22"/>
    </w:rPr>
  </w:style>
  <w:style w:type="paragraph" w:customStyle="1" w:styleId="SOText">
    <w:name w:val="SO Text"/>
    <w:aliases w:val="sot"/>
    <w:link w:val="SOTextChar"/>
    <w:rsid w:val="0045772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rsid w:val="00457723"/>
    <w:rPr>
      <w:rFonts w:eastAsiaTheme="minorHAnsi" w:cstheme="minorBidi"/>
      <w:sz w:val="22"/>
    </w:rPr>
  </w:style>
  <w:style w:type="paragraph" w:customStyle="1" w:styleId="SOTextNote">
    <w:name w:val="SO TextNote"/>
    <w:aliases w:val="sont"/>
    <w:basedOn w:val="SOText"/>
    <w:qFormat/>
    <w:rsid w:val="00457723"/>
    <w:pPr>
      <w:spacing w:before="122" w:line="198" w:lineRule="exact"/>
      <w:ind w:left="1843" w:hanging="709"/>
    </w:pPr>
    <w:rPr>
      <w:sz w:val="18"/>
    </w:rPr>
  </w:style>
  <w:style w:type="paragraph" w:customStyle="1" w:styleId="SOPara">
    <w:name w:val="SO Para"/>
    <w:aliases w:val="soa"/>
    <w:basedOn w:val="SOText"/>
    <w:link w:val="SOParaChar"/>
    <w:qFormat/>
    <w:rsid w:val="00457723"/>
    <w:pPr>
      <w:tabs>
        <w:tab w:val="right" w:pos="1786"/>
      </w:tabs>
      <w:spacing w:before="40"/>
      <w:ind w:left="2070" w:hanging="936"/>
    </w:pPr>
  </w:style>
  <w:style w:type="character" w:customStyle="1" w:styleId="SOParaChar">
    <w:name w:val="SO Para Char"/>
    <w:aliases w:val="soa Char"/>
    <w:basedOn w:val="DefaultParagraphFont"/>
    <w:link w:val="SOPara"/>
    <w:rsid w:val="00457723"/>
    <w:rPr>
      <w:rFonts w:eastAsiaTheme="minorHAnsi" w:cstheme="minorBidi"/>
      <w:sz w:val="22"/>
    </w:rPr>
  </w:style>
  <w:style w:type="paragraph" w:customStyle="1" w:styleId="FileName">
    <w:name w:val="FileName"/>
    <w:basedOn w:val="Normal"/>
    <w:rsid w:val="00457723"/>
  </w:style>
  <w:style w:type="paragraph" w:customStyle="1" w:styleId="SOHeadBold">
    <w:name w:val="SO HeadBold"/>
    <w:aliases w:val="sohb"/>
    <w:basedOn w:val="SOText"/>
    <w:next w:val="SOText"/>
    <w:link w:val="SOHeadBoldChar"/>
    <w:qFormat/>
    <w:rsid w:val="00457723"/>
    <w:rPr>
      <w:b/>
    </w:rPr>
  </w:style>
  <w:style w:type="character" w:customStyle="1" w:styleId="SOHeadBoldChar">
    <w:name w:val="SO HeadBold Char"/>
    <w:aliases w:val="sohb Char"/>
    <w:basedOn w:val="DefaultParagraphFont"/>
    <w:link w:val="SOHeadBold"/>
    <w:rsid w:val="00457723"/>
    <w:rPr>
      <w:rFonts w:eastAsiaTheme="minorHAnsi" w:cstheme="minorBidi"/>
      <w:b/>
      <w:sz w:val="22"/>
    </w:rPr>
  </w:style>
  <w:style w:type="paragraph" w:customStyle="1" w:styleId="SOHeadItalic">
    <w:name w:val="SO HeadItalic"/>
    <w:aliases w:val="sohi"/>
    <w:basedOn w:val="SOText"/>
    <w:next w:val="SOText"/>
    <w:link w:val="SOHeadItalicChar"/>
    <w:qFormat/>
    <w:rsid w:val="00457723"/>
    <w:rPr>
      <w:i/>
    </w:rPr>
  </w:style>
  <w:style w:type="character" w:customStyle="1" w:styleId="SOHeadItalicChar">
    <w:name w:val="SO HeadItalic Char"/>
    <w:aliases w:val="sohi Char"/>
    <w:basedOn w:val="DefaultParagraphFont"/>
    <w:link w:val="SOHeadItalic"/>
    <w:rsid w:val="00457723"/>
    <w:rPr>
      <w:rFonts w:eastAsiaTheme="minorHAnsi" w:cstheme="minorBidi"/>
      <w:i/>
      <w:sz w:val="22"/>
    </w:rPr>
  </w:style>
  <w:style w:type="paragraph" w:customStyle="1" w:styleId="SOBullet">
    <w:name w:val="SO Bullet"/>
    <w:aliases w:val="sotb"/>
    <w:basedOn w:val="SOText"/>
    <w:link w:val="SOBulletChar"/>
    <w:qFormat/>
    <w:rsid w:val="00457723"/>
    <w:pPr>
      <w:ind w:left="1559" w:hanging="425"/>
    </w:pPr>
  </w:style>
  <w:style w:type="character" w:customStyle="1" w:styleId="SOBulletChar">
    <w:name w:val="SO Bullet Char"/>
    <w:aliases w:val="sotb Char"/>
    <w:basedOn w:val="DefaultParagraphFont"/>
    <w:link w:val="SOBullet"/>
    <w:rsid w:val="00457723"/>
    <w:rPr>
      <w:rFonts w:eastAsiaTheme="minorHAnsi" w:cstheme="minorBidi"/>
      <w:sz w:val="22"/>
    </w:rPr>
  </w:style>
  <w:style w:type="paragraph" w:customStyle="1" w:styleId="SOBulletNote">
    <w:name w:val="SO BulletNote"/>
    <w:aliases w:val="sonb"/>
    <w:basedOn w:val="SOTextNote"/>
    <w:link w:val="SOBulletNoteChar"/>
    <w:qFormat/>
    <w:rsid w:val="00457723"/>
    <w:pPr>
      <w:tabs>
        <w:tab w:val="left" w:pos="1560"/>
      </w:tabs>
      <w:ind w:left="2268" w:hanging="1134"/>
    </w:pPr>
  </w:style>
  <w:style w:type="character" w:customStyle="1" w:styleId="SOBulletNoteChar">
    <w:name w:val="SO BulletNote Char"/>
    <w:aliases w:val="sonb Char"/>
    <w:basedOn w:val="DefaultParagraphFont"/>
    <w:link w:val="SOBulletNote"/>
    <w:rsid w:val="00457723"/>
    <w:rPr>
      <w:rFonts w:eastAsiaTheme="minorHAnsi" w:cstheme="minorBidi"/>
      <w:sz w:val="18"/>
    </w:rPr>
  </w:style>
  <w:style w:type="paragraph" w:customStyle="1" w:styleId="EnStatement">
    <w:name w:val="EnStatement"/>
    <w:basedOn w:val="Normal"/>
    <w:rsid w:val="00457723"/>
    <w:pPr>
      <w:numPr>
        <w:numId w:val="3"/>
      </w:numPr>
    </w:pPr>
    <w:rPr>
      <w:rFonts w:eastAsia="Times New Roman" w:cs="Times New Roman"/>
      <w:lang w:eastAsia="en-AU"/>
    </w:rPr>
  </w:style>
  <w:style w:type="paragraph" w:customStyle="1" w:styleId="EnStatementHeading">
    <w:name w:val="EnStatementHeading"/>
    <w:basedOn w:val="Normal"/>
    <w:rsid w:val="00457723"/>
    <w:rPr>
      <w:rFonts w:eastAsia="Times New Roman" w:cs="Times New Roman"/>
      <w:b/>
      <w:lang w:eastAsia="en-AU"/>
    </w:rPr>
  </w:style>
  <w:style w:type="paragraph" w:customStyle="1" w:styleId="Transitional">
    <w:name w:val="Transitional"/>
    <w:aliases w:val="tr"/>
    <w:basedOn w:val="Normal"/>
    <w:next w:val="Normal"/>
    <w:rsid w:val="0045772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n_Main Char"/>
    <w:basedOn w:val="DefaultParagraphFont"/>
    <w:link w:val="notetext"/>
    <w:rsid w:val="00E05F34"/>
    <w:rPr>
      <w:sz w:val="18"/>
      <w:lang w:eastAsia="en-AU"/>
    </w:rPr>
  </w:style>
  <w:style w:type="paragraph" w:customStyle="1" w:styleId="TableAAA">
    <w:name w:val="Table(AAA)"/>
    <w:basedOn w:val="TableAA"/>
    <w:autoRedefine/>
    <w:rsid w:val="00794FCE"/>
    <w:pPr>
      <w:tabs>
        <w:tab w:val="clear" w:pos="-6543"/>
        <w:tab w:val="clear" w:pos="-6260"/>
        <w:tab w:val="right" w:pos="1701"/>
      </w:tabs>
      <w:spacing w:before="40" w:after="40"/>
      <w:ind w:left="1985"/>
    </w:pPr>
  </w:style>
  <w:style w:type="paragraph" w:customStyle="1" w:styleId="PrivateHealthInsuranceAct2007">
    <w:name w:val="Private Health Insurance Act 2007"/>
    <w:basedOn w:val="Heading3"/>
    <w:rsid w:val="00336282"/>
    <w:pPr>
      <w:tabs>
        <w:tab w:val="clear" w:pos="850"/>
      </w:tabs>
      <w:ind w:left="851" w:hanging="851"/>
    </w:pPr>
  </w:style>
  <w:style w:type="paragraph" w:customStyle="1" w:styleId="paragrapha">
    <w:name w:val="paragraph(a)"/>
    <w:basedOn w:val="Normal"/>
    <w:rsid w:val="00CB78C7"/>
  </w:style>
  <w:style w:type="table" w:customStyle="1" w:styleId="TableGrid1">
    <w:name w:val="Table Grid1"/>
    <w:basedOn w:val="TableNormal"/>
    <w:next w:val="TableGrid"/>
    <w:rsid w:val="005A244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9B02DD"/>
    <w:pPr>
      <w:numPr>
        <w:numId w:val="4"/>
      </w:numPr>
    </w:pPr>
  </w:style>
  <w:style w:type="character" w:customStyle="1" w:styleId="Heading7Char">
    <w:name w:val="Heading 7 Char"/>
    <w:basedOn w:val="DefaultParagraphFont"/>
    <w:link w:val="Heading7"/>
    <w:uiPriority w:val="9"/>
    <w:semiHidden/>
    <w:rsid w:val="00211C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1C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1C6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211C6D"/>
    <w:rPr>
      <w:sz w:val="16"/>
      <w:szCs w:val="16"/>
    </w:rPr>
  </w:style>
  <w:style w:type="paragraph" w:styleId="CommentText">
    <w:name w:val="annotation text"/>
    <w:basedOn w:val="Normal"/>
    <w:link w:val="CommentTextChar"/>
    <w:unhideWhenUsed/>
    <w:rsid w:val="00211C6D"/>
    <w:pPr>
      <w:spacing w:line="240" w:lineRule="auto"/>
    </w:pPr>
    <w:rPr>
      <w:sz w:val="20"/>
    </w:rPr>
  </w:style>
  <w:style w:type="character" w:customStyle="1" w:styleId="CommentTextChar">
    <w:name w:val="Comment Text Char"/>
    <w:basedOn w:val="DefaultParagraphFont"/>
    <w:link w:val="CommentText"/>
    <w:rsid w:val="00211C6D"/>
    <w:rPr>
      <w:rFonts w:eastAsiaTheme="minorHAnsi" w:cstheme="minorBidi"/>
    </w:rPr>
  </w:style>
  <w:style w:type="paragraph" w:styleId="CommentSubject">
    <w:name w:val="annotation subject"/>
    <w:basedOn w:val="CommentText"/>
    <w:next w:val="CommentText"/>
    <w:link w:val="CommentSubjectChar"/>
    <w:uiPriority w:val="99"/>
    <w:semiHidden/>
    <w:unhideWhenUsed/>
    <w:rsid w:val="00211C6D"/>
    <w:rPr>
      <w:b/>
      <w:bCs/>
    </w:rPr>
  </w:style>
  <w:style w:type="character" w:customStyle="1" w:styleId="CommentSubjectChar">
    <w:name w:val="Comment Subject Char"/>
    <w:basedOn w:val="CommentTextChar"/>
    <w:link w:val="CommentSubject"/>
    <w:uiPriority w:val="99"/>
    <w:semiHidden/>
    <w:rsid w:val="00211C6D"/>
    <w:rPr>
      <w:rFonts w:eastAsiaTheme="minorHAnsi" w:cstheme="minorBidi"/>
      <w:b/>
      <w:bCs/>
    </w:rPr>
  </w:style>
  <w:style w:type="character" w:styleId="FollowedHyperlink">
    <w:name w:val="FollowedHyperlink"/>
    <w:basedOn w:val="DefaultParagraphFont"/>
    <w:uiPriority w:val="99"/>
    <w:semiHidden/>
    <w:unhideWhenUsed/>
    <w:rsid w:val="00211C6D"/>
    <w:rPr>
      <w:color w:val="800080" w:themeColor="followedHyperlink"/>
      <w:u w:val="single"/>
    </w:rPr>
  </w:style>
  <w:style w:type="numbering" w:customStyle="1" w:styleId="OPCBodyList1">
    <w:name w:val="OPCBodyList1"/>
    <w:uiPriority w:val="99"/>
    <w:rsid w:val="00211C6D"/>
    <w:pPr>
      <w:numPr>
        <w:numId w:val="2"/>
      </w:numPr>
    </w:pPr>
  </w:style>
  <w:style w:type="paragraph" w:customStyle="1" w:styleId="itemhead0">
    <w:name w:val="itemhead"/>
    <w:basedOn w:val="Normal"/>
    <w:rsid w:val="00211C6D"/>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211C6D"/>
    <w:pPr>
      <w:spacing w:before="100" w:beforeAutospacing="1" w:after="100" w:afterAutospacing="1" w:line="240" w:lineRule="auto"/>
    </w:pPr>
    <w:rPr>
      <w:rFonts w:eastAsia="Times New Roman" w:cs="Times New Roman"/>
      <w:sz w:val="24"/>
      <w:szCs w:val="24"/>
      <w:lang w:eastAsia="en-AU"/>
    </w:rPr>
  </w:style>
  <w:style w:type="numbering" w:customStyle="1" w:styleId="OPCBodyList11">
    <w:name w:val="OPCBodyList11"/>
    <w:uiPriority w:val="99"/>
    <w:rsid w:val="00211C6D"/>
  </w:style>
  <w:style w:type="paragraph" w:styleId="Bibliography">
    <w:name w:val="Bibliography"/>
    <w:basedOn w:val="Normal"/>
    <w:next w:val="Normal"/>
    <w:uiPriority w:val="37"/>
    <w:semiHidden/>
    <w:unhideWhenUsed/>
    <w:rsid w:val="00211C6D"/>
  </w:style>
  <w:style w:type="paragraph" w:styleId="BlockText">
    <w:name w:val="Block Text"/>
    <w:basedOn w:val="Normal"/>
    <w:uiPriority w:val="99"/>
    <w:semiHidden/>
    <w:unhideWhenUsed/>
    <w:rsid w:val="00211C6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11C6D"/>
    <w:pPr>
      <w:spacing w:after="120"/>
    </w:pPr>
  </w:style>
  <w:style w:type="character" w:customStyle="1" w:styleId="BodyTextChar">
    <w:name w:val="Body Text Char"/>
    <w:basedOn w:val="DefaultParagraphFont"/>
    <w:link w:val="BodyText"/>
    <w:uiPriority w:val="99"/>
    <w:semiHidden/>
    <w:rsid w:val="00211C6D"/>
    <w:rPr>
      <w:rFonts w:eastAsiaTheme="minorHAnsi" w:cstheme="minorBidi"/>
      <w:sz w:val="22"/>
    </w:rPr>
  </w:style>
  <w:style w:type="paragraph" w:styleId="BodyText2">
    <w:name w:val="Body Text 2"/>
    <w:basedOn w:val="Normal"/>
    <w:link w:val="BodyText2Char"/>
    <w:uiPriority w:val="99"/>
    <w:semiHidden/>
    <w:unhideWhenUsed/>
    <w:rsid w:val="00211C6D"/>
    <w:pPr>
      <w:spacing w:after="120" w:line="480" w:lineRule="auto"/>
    </w:pPr>
  </w:style>
  <w:style w:type="character" w:customStyle="1" w:styleId="BodyText2Char">
    <w:name w:val="Body Text 2 Char"/>
    <w:basedOn w:val="DefaultParagraphFont"/>
    <w:link w:val="BodyText2"/>
    <w:uiPriority w:val="99"/>
    <w:semiHidden/>
    <w:rsid w:val="00211C6D"/>
    <w:rPr>
      <w:rFonts w:eastAsiaTheme="minorHAnsi" w:cstheme="minorBidi"/>
      <w:sz w:val="22"/>
    </w:rPr>
  </w:style>
  <w:style w:type="paragraph" w:styleId="BodyText3">
    <w:name w:val="Body Text 3"/>
    <w:basedOn w:val="Normal"/>
    <w:link w:val="BodyText3Char"/>
    <w:uiPriority w:val="99"/>
    <w:semiHidden/>
    <w:unhideWhenUsed/>
    <w:rsid w:val="00211C6D"/>
    <w:pPr>
      <w:spacing w:after="120"/>
    </w:pPr>
    <w:rPr>
      <w:sz w:val="16"/>
      <w:szCs w:val="16"/>
    </w:rPr>
  </w:style>
  <w:style w:type="character" w:customStyle="1" w:styleId="BodyText3Char">
    <w:name w:val="Body Text 3 Char"/>
    <w:basedOn w:val="DefaultParagraphFont"/>
    <w:link w:val="BodyText3"/>
    <w:uiPriority w:val="99"/>
    <w:semiHidden/>
    <w:rsid w:val="00211C6D"/>
    <w:rPr>
      <w:rFonts w:eastAsiaTheme="minorHAnsi" w:cstheme="minorBidi"/>
      <w:sz w:val="16"/>
      <w:szCs w:val="16"/>
    </w:rPr>
  </w:style>
  <w:style w:type="paragraph" w:styleId="BodyTextFirstIndent">
    <w:name w:val="Body Text First Indent"/>
    <w:basedOn w:val="BodyText"/>
    <w:link w:val="BodyTextFirstIndentChar"/>
    <w:uiPriority w:val="99"/>
    <w:semiHidden/>
    <w:unhideWhenUsed/>
    <w:rsid w:val="00211C6D"/>
    <w:pPr>
      <w:spacing w:after="0"/>
      <w:ind w:firstLine="360"/>
    </w:pPr>
  </w:style>
  <w:style w:type="character" w:customStyle="1" w:styleId="BodyTextFirstIndentChar">
    <w:name w:val="Body Text First Indent Char"/>
    <w:basedOn w:val="BodyTextChar"/>
    <w:link w:val="BodyTextFirstIndent"/>
    <w:uiPriority w:val="99"/>
    <w:semiHidden/>
    <w:rsid w:val="00211C6D"/>
    <w:rPr>
      <w:rFonts w:eastAsiaTheme="minorHAnsi" w:cstheme="minorBidi"/>
      <w:sz w:val="22"/>
    </w:rPr>
  </w:style>
  <w:style w:type="paragraph" w:styleId="BodyTextIndent">
    <w:name w:val="Body Text Indent"/>
    <w:basedOn w:val="Normal"/>
    <w:link w:val="BodyTextIndentChar"/>
    <w:uiPriority w:val="99"/>
    <w:semiHidden/>
    <w:unhideWhenUsed/>
    <w:rsid w:val="00211C6D"/>
    <w:pPr>
      <w:spacing w:after="120"/>
      <w:ind w:left="283"/>
    </w:pPr>
  </w:style>
  <w:style w:type="character" w:customStyle="1" w:styleId="BodyTextIndentChar">
    <w:name w:val="Body Text Indent Char"/>
    <w:basedOn w:val="DefaultParagraphFont"/>
    <w:link w:val="BodyTextIndent"/>
    <w:uiPriority w:val="99"/>
    <w:semiHidden/>
    <w:rsid w:val="00211C6D"/>
    <w:rPr>
      <w:rFonts w:eastAsiaTheme="minorHAnsi" w:cstheme="minorBidi"/>
      <w:sz w:val="22"/>
    </w:rPr>
  </w:style>
  <w:style w:type="paragraph" w:styleId="BodyTextFirstIndent2">
    <w:name w:val="Body Text First Indent 2"/>
    <w:basedOn w:val="BodyTextIndent"/>
    <w:link w:val="BodyTextFirstIndent2Char"/>
    <w:uiPriority w:val="99"/>
    <w:semiHidden/>
    <w:unhideWhenUsed/>
    <w:rsid w:val="00211C6D"/>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1C6D"/>
    <w:rPr>
      <w:rFonts w:eastAsiaTheme="minorHAnsi" w:cstheme="minorBidi"/>
      <w:sz w:val="22"/>
    </w:rPr>
  </w:style>
  <w:style w:type="paragraph" w:styleId="BodyTextIndent2">
    <w:name w:val="Body Text Indent 2"/>
    <w:basedOn w:val="Normal"/>
    <w:link w:val="BodyTextIndent2Char"/>
    <w:uiPriority w:val="99"/>
    <w:semiHidden/>
    <w:unhideWhenUsed/>
    <w:rsid w:val="00211C6D"/>
    <w:pPr>
      <w:spacing w:after="120" w:line="480" w:lineRule="auto"/>
      <w:ind w:left="283"/>
    </w:pPr>
  </w:style>
  <w:style w:type="character" w:customStyle="1" w:styleId="BodyTextIndent2Char">
    <w:name w:val="Body Text Indent 2 Char"/>
    <w:basedOn w:val="DefaultParagraphFont"/>
    <w:link w:val="BodyTextIndent2"/>
    <w:uiPriority w:val="99"/>
    <w:semiHidden/>
    <w:rsid w:val="00211C6D"/>
    <w:rPr>
      <w:rFonts w:eastAsiaTheme="minorHAnsi" w:cstheme="minorBidi"/>
      <w:sz w:val="22"/>
    </w:rPr>
  </w:style>
  <w:style w:type="paragraph" w:styleId="BodyTextIndent3">
    <w:name w:val="Body Text Indent 3"/>
    <w:basedOn w:val="Normal"/>
    <w:link w:val="BodyTextIndent3Char"/>
    <w:uiPriority w:val="99"/>
    <w:semiHidden/>
    <w:unhideWhenUsed/>
    <w:rsid w:val="00211C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1C6D"/>
    <w:rPr>
      <w:rFonts w:eastAsiaTheme="minorHAnsi" w:cstheme="minorBidi"/>
      <w:sz w:val="16"/>
      <w:szCs w:val="16"/>
    </w:rPr>
  </w:style>
  <w:style w:type="paragraph" w:styleId="Caption">
    <w:name w:val="caption"/>
    <w:basedOn w:val="Normal"/>
    <w:next w:val="Normal"/>
    <w:uiPriority w:val="35"/>
    <w:semiHidden/>
    <w:unhideWhenUsed/>
    <w:qFormat/>
    <w:rsid w:val="00211C6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11C6D"/>
    <w:pPr>
      <w:spacing w:line="240" w:lineRule="auto"/>
      <w:ind w:left="4252"/>
    </w:pPr>
  </w:style>
  <w:style w:type="character" w:customStyle="1" w:styleId="ClosingChar">
    <w:name w:val="Closing Char"/>
    <w:basedOn w:val="DefaultParagraphFont"/>
    <w:link w:val="Closing"/>
    <w:uiPriority w:val="99"/>
    <w:semiHidden/>
    <w:rsid w:val="00211C6D"/>
    <w:rPr>
      <w:rFonts w:eastAsiaTheme="minorHAnsi" w:cstheme="minorBidi"/>
      <w:sz w:val="22"/>
    </w:rPr>
  </w:style>
  <w:style w:type="paragraph" w:styleId="Date">
    <w:name w:val="Date"/>
    <w:basedOn w:val="Normal"/>
    <w:next w:val="Normal"/>
    <w:link w:val="DateChar"/>
    <w:uiPriority w:val="99"/>
    <w:semiHidden/>
    <w:unhideWhenUsed/>
    <w:rsid w:val="00211C6D"/>
  </w:style>
  <w:style w:type="character" w:customStyle="1" w:styleId="DateChar">
    <w:name w:val="Date Char"/>
    <w:basedOn w:val="DefaultParagraphFont"/>
    <w:link w:val="Date"/>
    <w:uiPriority w:val="99"/>
    <w:semiHidden/>
    <w:rsid w:val="00211C6D"/>
    <w:rPr>
      <w:rFonts w:eastAsiaTheme="minorHAnsi" w:cstheme="minorBidi"/>
      <w:sz w:val="22"/>
    </w:rPr>
  </w:style>
  <w:style w:type="paragraph" w:styleId="DocumentMap">
    <w:name w:val="Document Map"/>
    <w:basedOn w:val="Normal"/>
    <w:link w:val="DocumentMapChar"/>
    <w:uiPriority w:val="99"/>
    <w:semiHidden/>
    <w:unhideWhenUsed/>
    <w:rsid w:val="00211C6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1C6D"/>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rsid w:val="00211C6D"/>
    <w:pPr>
      <w:spacing w:line="240" w:lineRule="auto"/>
    </w:pPr>
  </w:style>
  <w:style w:type="character" w:customStyle="1" w:styleId="E-mailSignatureChar">
    <w:name w:val="E-mail Signature Char"/>
    <w:basedOn w:val="DefaultParagraphFont"/>
    <w:link w:val="E-mailSignature"/>
    <w:uiPriority w:val="99"/>
    <w:semiHidden/>
    <w:rsid w:val="00211C6D"/>
    <w:rPr>
      <w:rFonts w:eastAsiaTheme="minorHAnsi" w:cstheme="minorBidi"/>
      <w:sz w:val="22"/>
    </w:rPr>
  </w:style>
  <w:style w:type="paragraph" w:styleId="EndnoteText">
    <w:name w:val="endnote text"/>
    <w:basedOn w:val="Normal"/>
    <w:link w:val="EndnoteTextChar"/>
    <w:uiPriority w:val="99"/>
    <w:semiHidden/>
    <w:unhideWhenUsed/>
    <w:rsid w:val="00211C6D"/>
    <w:pPr>
      <w:spacing w:line="240" w:lineRule="auto"/>
    </w:pPr>
    <w:rPr>
      <w:sz w:val="20"/>
    </w:rPr>
  </w:style>
  <w:style w:type="character" w:customStyle="1" w:styleId="EndnoteTextChar">
    <w:name w:val="Endnote Text Char"/>
    <w:basedOn w:val="DefaultParagraphFont"/>
    <w:link w:val="EndnoteText"/>
    <w:uiPriority w:val="99"/>
    <w:semiHidden/>
    <w:rsid w:val="00211C6D"/>
    <w:rPr>
      <w:rFonts w:eastAsiaTheme="minorHAnsi" w:cstheme="minorBidi"/>
    </w:rPr>
  </w:style>
  <w:style w:type="paragraph" w:styleId="EnvelopeAddress">
    <w:name w:val="envelope address"/>
    <w:basedOn w:val="Normal"/>
    <w:uiPriority w:val="99"/>
    <w:semiHidden/>
    <w:unhideWhenUsed/>
    <w:rsid w:val="00211C6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1C6D"/>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11C6D"/>
    <w:pPr>
      <w:spacing w:line="240" w:lineRule="auto"/>
    </w:pPr>
    <w:rPr>
      <w:sz w:val="20"/>
    </w:rPr>
  </w:style>
  <w:style w:type="character" w:customStyle="1" w:styleId="FootnoteTextChar">
    <w:name w:val="Footnote Text Char"/>
    <w:basedOn w:val="DefaultParagraphFont"/>
    <w:link w:val="FootnoteText"/>
    <w:uiPriority w:val="99"/>
    <w:semiHidden/>
    <w:rsid w:val="00211C6D"/>
    <w:rPr>
      <w:rFonts w:eastAsiaTheme="minorHAnsi" w:cstheme="minorBidi"/>
    </w:rPr>
  </w:style>
  <w:style w:type="paragraph" w:styleId="HTMLAddress">
    <w:name w:val="HTML Address"/>
    <w:basedOn w:val="Normal"/>
    <w:link w:val="HTMLAddressChar"/>
    <w:uiPriority w:val="99"/>
    <w:semiHidden/>
    <w:unhideWhenUsed/>
    <w:rsid w:val="00211C6D"/>
    <w:pPr>
      <w:spacing w:line="240" w:lineRule="auto"/>
    </w:pPr>
    <w:rPr>
      <w:i/>
      <w:iCs/>
    </w:rPr>
  </w:style>
  <w:style w:type="character" w:customStyle="1" w:styleId="HTMLAddressChar">
    <w:name w:val="HTML Address Char"/>
    <w:basedOn w:val="DefaultParagraphFont"/>
    <w:link w:val="HTMLAddress"/>
    <w:uiPriority w:val="99"/>
    <w:semiHidden/>
    <w:rsid w:val="00211C6D"/>
    <w:rPr>
      <w:rFonts w:eastAsiaTheme="minorHAnsi" w:cstheme="minorBidi"/>
      <w:i/>
      <w:iCs/>
      <w:sz w:val="22"/>
    </w:rPr>
  </w:style>
  <w:style w:type="paragraph" w:styleId="HTMLPreformatted">
    <w:name w:val="HTML Preformatted"/>
    <w:basedOn w:val="Normal"/>
    <w:link w:val="HTMLPreformattedChar"/>
    <w:uiPriority w:val="99"/>
    <w:semiHidden/>
    <w:unhideWhenUsed/>
    <w:rsid w:val="00211C6D"/>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211C6D"/>
    <w:rPr>
      <w:rFonts w:ascii="Consolas" w:eastAsiaTheme="minorHAnsi" w:hAnsi="Consolas" w:cs="Consolas"/>
    </w:rPr>
  </w:style>
  <w:style w:type="paragraph" w:styleId="Index1">
    <w:name w:val="index 1"/>
    <w:basedOn w:val="Normal"/>
    <w:next w:val="Normal"/>
    <w:autoRedefine/>
    <w:uiPriority w:val="99"/>
    <w:semiHidden/>
    <w:unhideWhenUsed/>
    <w:rsid w:val="00211C6D"/>
    <w:pPr>
      <w:spacing w:line="240" w:lineRule="auto"/>
      <w:ind w:left="220" w:hanging="220"/>
    </w:pPr>
  </w:style>
  <w:style w:type="paragraph" w:styleId="Index2">
    <w:name w:val="index 2"/>
    <w:basedOn w:val="Normal"/>
    <w:next w:val="Normal"/>
    <w:autoRedefine/>
    <w:uiPriority w:val="99"/>
    <w:semiHidden/>
    <w:unhideWhenUsed/>
    <w:rsid w:val="00211C6D"/>
    <w:pPr>
      <w:spacing w:line="240" w:lineRule="auto"/>
      <w:ind w:left="440" w:hanging="220"/>
    </w:pPr>
  </w:style>
  <w:style w:type="paragraph" w:styleId="Index3">
    <w:name w:val="index 3"/>
    <w:basedOn w:val="Normal"/>
    <w:next w:val="Normal"/>
    <w:autoRedefine/>
    <w:uiPriority w:val="99"/>
    <w:semiHidden/>
    <w:unhideWhenUsed/>
    <w:rsid w:val="00211C6D"/>
    <w:pPr>
      <w:spacing w:line="240" w:lineRule="auto"/>
      <w:ind w:left="660" w:hanging="220"/>
    </w:pPr>
  </w:style>
  <w:style w:type="paragraph" w:styleId="Index4">
    <w:name w:val="index 4"/>
    <w:basedOn w:val="Normal"/>
    <w:next w:val="Normal"/>
    <w:autoRedefine/>
    <w:uiPriority w:val="99"/>
    <w:semiHidden/>
    <w:unhideWhenUsed/>
    <w:rsid w:val="00211C6D"/>
    <w:pPr>
      <w:spacing w:line="240" w:lineRule="auto"/>
      <w:ind w:left="880" w:hanging="220"/>
    </w:pPr>
  </w:style>
  <w:style w:type="paragraph" w:styleId="Index5">
    <w:name w:val="index 5"/>
    <w:basedOn w:val="Normal"/>
    <w:next w:val="Normal"/>
    <w:autoRedefine/>
    <w:uiPriority w:val="99"/>
    <w:semiHidden/>
    <w:unhideWhenUsed/>
    <w:rsid w:val="00211C6D"/>
    <w:pPr>
      <w:spacing w:line="240" w:lineRule="auto"/>
      <w:ind w:left="1100" w:hanging="220"/>
    </w:pPr>
  </w:style>
  <w:style w:type="paragraph" w:styleId="Index6">
    <w:name w:val="index 6"/>
    <w:basedOn w:val="Normal"/>
    <w:next w:val="Normal"/>
    <w:autoRedefine/>
    <w:uiPriority w:val="99"/>
    <w:semiHidden/>
    <w:unhideWhenUsed/>
    <w:rsid w:val="00211C6D"/>
    <w:pPr>
      <w:spacing w:line="240" w:lineRule="auto"/>
      <w:ind w:left="1320" w:hanging="220"/>
    </w:pPr>
  </w:style>
  <w:style w:type="paragraph" w:styleId="Index7">
    <w:name w:val="index 7"/>
    <w:basedOn w:val="Normal"/>
    <w:next w:val="Normal"/>
    <w:autoRedefine/>
    <w:uiPriority w:val="99"/>
    <w:semiHidden/>
    <w:unhideWhenUsed/>
    <w:rsid w:val="00211C6D"/>
    <w:pPr>
      <w:spacing w:line="240" w:lineRule="auto"/>
      <w:ind w:left="1540" w:hanging="220"/>
    </w:pPr>
  </w:style>
  <w:style w:type="paragraph" w:styleId="Index8">
    <w:name w:val="index 8"/>
    <w:basedOn w:val="Normal"/>
    <w:next w:val="Normal"/>
    <w:autoRedefine/>
    <w:uiPriority w:val="99"/>
    <w:semiHidden/>
    <w:unhideWhenUsed/>
    <w:rsid w:val="00211C6D"/>
    <w:pPr>
      <w:spacing w:line="240" w:lineRule="auto"/>
      <w:ind w:left="1760" w:hanging="220"/>
    </w:pPr>
  </w:style>
  <w:style w:type="paragraph" w:styleId="Index9">
    <w:name w:val="index 9"/>
    <w:basedOn w:val="Normal"/>
    <w:next w:val="Normal"/>
    <w:autoRedefine/>
    <w:uiPriority w:val="99"/>
    <w:semiHidden/>
    <w:unhideWhenUsed/>
    <w:rsid w:val="00211C6D"/>
    <w:pPr>
      <w:spacing w:line="240" w:lineRule="auto"/>
      <w:ind w:left="1980" w:hanging="220"/>
    </w:pPr>
  </w:style>
  <w:style w:type="paragraph" w:styleId="IndexHeading">
    <w:name w:val="index heading"/>
    <w:basedOn w:val="Normal"/>
    <w:next w:val="Index1"/>
    <w:uiPriority w:val="99"/>
    <w:semiHidden/>
    <w:unhideWhenUsed/>
    <w:rsid w:val="00211C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1C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1C6D"/>
    <w:rPr>
      <w:rFonts w:eastAsiaTheme="minorHAnsi" w:cstheme="minorBidi"/>
      <w:i/>
      <w:iCs/>
      <w:color w:val="4F81BD" w:themeColor="accent1"/>
      <w:sz w:val="22"/>
    </w:rPr>
  </w:style>
  <w:style w:type="paragraph" w:styleId="List">
    <w:name w:val="List"/>
    <w:basedOn w:val="Normal"/>
    <w:uiPriority w:val="99"/>
    <w:semiHidden/>
    <w:unhideWhenUsed/>
    <w:rsid w:val="00211C6D"/>
    <w:pPr>
      <w:ind w:left="283" w:hanging="283"/>
      <w:contextualSpacing/>
    </w:pPr>
  </w:style>
  <w:style w:type="paragraph" w:styleId="List2">
    <w:name w:val="List 2"/>
    <w:basedOn w:val="Normal"/>
    <w:uiPriority w:val="99"/>
    <w:semiHidden/>
    <w:unhideWhenUsed/>
    <w:rsid w:val="00211C6D"/>
    <w:pPr>
      <w:ind w:left="566" w:hanging="283"/>
      <w:contextualSpacing/>
    </w:pPr>
  </w:style>
  <w:style w:type="paragraph" w:styleId="List3">
    <w:name w:val="List 3"/>
    <w:basedOn w:val="Normal"/>
    <w:uiPriority w:val="99"/>
    <w:semiHidden/>
    <w:unhideWhenUsed/>
    <w:rsid w:val="00211C6D"/>
    <w:pPr>
      <w:ind w:left="849" w:hanging="283"/>
      <w:contextualSpacing/>
    </w:pPr>
  </w:style>
  <w:style w:type="paragraph" w:styleId="List4">
    <w:name w:val="List 4"/>
    <w:basedOn w:val="Normal"/>
    <w:uiPriority w:val="99"/>
    <w:semiHidden/>
    <w:unhideWhenUsed/>
    <w:rsid w:val="00211C6D"/>
    <w:pPr>
      <w:ind w:left="1132" w:hanging="283"/>
      <w:contextualSpacing/>
    </w:pPr>
  </w:style>
  <w:style w:type="paragraph" w:styleId="List5">
    <w:name w:val="List 5"/>
    <w:basedOn w:val="Normal"/>
    <w:uiPriority w:val="99"/>
    <w:semiHidden/>
    <w:unhideWhenUsed/>
    <w:rsid w:val="00211C6D"/>
    <w:pPr>
      <w:ind w:left="1415" w:hanging="283"/>
      <w:contextualSpacing/>
    </w:pPr>
  </w:style>
  <w:style w:type="paragraph" w:styleId="ListBullet">
    <w:name w:val="List Bullet"/>
    <w:basedOn w:val="Normal"/>
    <w:uiPriority w:val="99"/>
    <w:semiHidden/>
    <w:unhideWhenUsed/>
    <w:rsid w:val="00211C6D"/>
    <w:pPr>
      <w:contextualSpacing/>
    </w:pPr>
  </w:style>
  <w:style w:type="paragraph" w:styleId="ListBullet2">
    <w:name w:val="List Bullet 2"/>
    <w:basedOn w:val="Normal"/>
    <w:uiPriority w:val="99"/>
    <w:semiHidden/>
    <w:unhideWhenUsed/>
    <w:rsid w:val="00211C6D"/>
    <w:pPr>
      <w:contextualSpacing/>
    </w:pPr>
  </w:style>
  <w:style w:type="paragraph" w:styleId="ListBullet3">
    <w:name w:val="List Bullet 3"/>
    <w:basedOn w:val="Normal"/>
    <w:uiPriority w:val="99"/>
    <w:semiHidden/>
    <w:unhideWhenUsed/>
    <w:rsid w:val="00211C6D"/>
    <w:pPr>
      <w:contextualSpacing/>
    </w:pPr>
  </w:style>
  <w:style w:type="paragraph" w:styleId="ListBullet4">
    <w:name w:val="List Bullet 4"/>
    <w:basedOn w:val="Normal"/>
    <w:uiPriority w:val="99"/>
    <w:semiHidden/>
    <w:unhideWhenUsed/>
    <w:rsid w:val="00211C6D"/>
    <w:pPr>
      <w:contextualSpacing/>
    </w:pPr>
  </w:style>
  <w:style w:type="paragraph" w:styleId="ListBullet5">
    <w:name w:val="List Bullet 5"/>
    <w:basedOn w:val="Normal"/>
    <w:uiPriority w:val="99"/>
    <w:semiHidden/>
    <w:unhideWhenUsed/>
    <w:rsid w:val="00211C6D"/>
    <w:pPr>
      <w:contextualSpacing/>
    </w:pPr>
  </w:style>
  <w:style w:type="paragraph" w:styleId="ListContinue">
    <w:name w:val="List Continue"/>
    <w:basedOn w:val="Normal"/>
    <w:uiPriority w:val="99"/>
    <w:semiHidden/>
    <w:unhideWhenUsed/>
    <w:rsid w:val="00211C6D"/>
    <w:pPr>
      <w:spacing w:after="120"/>
      <w:ind w:left="283"/>
      <w:contextualSpacing/>
    </w:pPr>
  </w:style>
  <w:style w:type="paragraph" w:styleId="ListContinue2">
    <w:name w:val="List Continue 2"/>
    <w:basedOn w:val="Normal"/>
    <w:uiPriority w:val="99"/>
    <w:semiHidden/>
    <w:unhideWhenUsed/>
    <w:rsid w:val="00211C6D"/>
    <w:pPr>
      <w:spacing w:after="120"/>
      <w:ind w:left="566"/>
      <w:contextualSpacing/>
    </w:pPr>
  </w:style>
  <w:style w:type="paragraph" w:styleId="ListContinue3">
    <w:name w:val="List Continue 3"/>
    <w:basedOn w:val="Normal"/>
    <w:uiPriority w:val="99"/>
    <w:semiHidden/>
    <w:unhideWhenUsed/>
    <w:rsid w:val="00211C6D"/>
    <w:pPr>
      <w:spacing w:after="120"/>
      <w:ind w:left="849"/>
      <w:contextualSpacing/>
    </w:pPr>
  </w:style>
  <w:style w:type="paragraph" w:styleId="ListContinue4">
    <w:name w:val="List Continue 4"/>
    <w:basedOn w:val="Normal"/>
    <w:uiPriority w:val="99"/>
    <w:semiHidden/>
    <w:unhideWhenUsed/>
    <w:rsid w:val="00211C6D"/>
    <w:pPr>
      <w:spacing w:after="120"/>
      <w:ind w:left="1132"/>
      <w:contextualSpacing/>
    </w:pPr>
  </w:style>
  <w:style w:type="paragraph" w:styleId="ListContinue5">
    <w:name w:val="List Continue 5"/>
    <w:basedOn w:val="Normal"/>
    <w:uiPriority w:val="99"/>
    <w:semiHidden/>
    <w:unhideWhenUsed/>
    <w:rsid w:val="00211C6D"/>
    <w:pPr>
      <w:spacing w:after="120"/>
      <w:ind w:left="1415"/>
      <w:contextualSpacing/>
    </w:pPr>
  </w:style>
  <w:style w:type="paragraph" w:styleId="ListNumber">
    <w:name w:val="List Number"/>
    <w:basedOn w:val="Normal"/>
    <w:uiPriority w:val="99"/>
    <w:semiHidden/>
    <w:unhideWhenUsed/>
    <w:rsid w:val="00211C6D"/>
    <w:pPr>
      <w:contextualSpacing/>
    </w:pPr>
  </w:style>
  <w:style w:type="paragraph" w:styleId="ListNumber2">
    <w:name w:val="List Number 2"/>
    <w:basedOn w:val="Normal"/>
    <w:uiPriority w:val="99"/>
    <w:semiHidden/>
    <w:unhideWhenUsed/>
    <w:rsid w:val="00211C6D"/>
    <w:pPr>
      <w:contextualSpacing/>
    </w:pPr>
  </w:style>
  <w:style w:type="paragraph" w:styleId="ListNumber3">
    <w:name w:val="List Number 3"/>
    <w:basedOn w:val="Normal"/>
    <w:uiPriority w:val="99"/>
    <w:semiHidden/>
    <w:unhideWhenUsed/>
    <w:rsid w:val="00211C6D"/>
    <w:pPr>
      <w:contextualSpacing/>
    </w:pPr>
  </w:style>
  <w:style w:type="paragraph" w:styleId="ListNumber4">
    <w:name w:val="List Number 4"/>
    <w:basedOn w:val="Normal"/>
    <w:uiPriority w:val="99"/>
    <w:semiHidden/>
    <w:unhideWhenUsed/>
    <w:rsid w:val="00211C6D"/>
    <w:pPr>
      <w:contextualSpacing/>
    </w:pPr>
  </w:style>
  <w:style w:type="paragraph" w:styleId="ListNumber5">
    <w:name w:val="List Number 5"/>
    <w:basedOn w:val="Normal"/>
    <w:uiPriority w:val="99"/>
    <w:semiHidden/>
    <w:unhideWhenUsed/>
    <w:rsid w:val="00211C6D"/>
    <w:pPr>
      <w:contextualSpacing/>
    </w:pPr>
  </w:style>
  <w:style w:type="paragraph" w:styleId="MacroText">
    <w:name w:val="macro"/>
    <w:link w:val="MacroTextChar"/>
    <w:uiPriority w:val="99"/>
    <w:semiHidden/>
    <w:unhideWhenUsed/>
    <w:rsid w:val="00211C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Consolas"/>
    </w:rPr>
  </w:style>
  <w:style w:type="character" w:customStyle="1" w:styleId="MacroTextChar">
    <w:name w:val="Macro Text Char"/>
    <w:basedOn w:val="DefaultParagraphFont"/>
    <w:link w:val="MacroText"/>
    <w:uiPriority w:val="99"/>
    <w:semiHidden/>
    <w:rsid w:val="00211C6D"/>
    <w:rPr>
      <w:rFonts w:ascii="Consolas" w:eastAsiaTheme="minorHAnsi" w:hAnsi="Consolas" w:cs="Consolas"/>
    </w:rPr>
  </w:style>
  <w:style w:type="paragraph" w:styleId="MessageHeader">
    <w:name w:val="Message Header"/>
    <w:basedOn w:val="Normal"/>
    <w:link w:val="MessageHeaderChar"/>
    <w:uiPriority w:val="99"/>
    <w:semiHidden/>
    <w:unhideWhenUsed/>
    <w:rsid w:val="00211C6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1C6D"/>
    <w:rPr>
      <w:rFonts w:asciiTheme="majorHAnsi" w:eastAsiaTheme="majorEastAsia" w:hAnsiTheme="majorHAnsi" w:cstheme="majorBidi"/>
      <w:sz w:val="24"/>
      <w:szCs w:val="24"/>
      <w:shd w:val="pct20" w:color="auto" w:fill="auto"/>
    </w:rPr>
  </w:style>
  <w:style w:type="paragraph" w:styleId="NoSpacing">
    <w:name w:val="No Spacing"/>
    <w:uiPriority w:val="1"/>
    <w:qFormat/>
    <w:rsid w:val="00211C6D"/>
    <w:rPr>
      <w:rFonts w:eastAsiaTheme="minorHAnsi" w:cstheme="minorBidi"/>
      <w:sz w:val="22"/>
    </w:rPr>
  </w:style>
  <w:style w:type="paragraph" w:styleId="NormalWeb">
    <w:name w:val="Normal (Web)"/>
    <w:basedOn w:val="Normal"/>
    <w:uiPriority w:val="99"/>
    <w:semiHidden/>
    <w:unhideWhenUsed/>
    <w:rsid w:val="00211C6D"/>
    <w:rPr>
      <w:rFonts w:cs="Times New Roman"/>
      <w:sz w:val="24"/>
      <w:szCs w:val="24"/>
    </w:rPr>
  </w:style>
  <w:style w:type="paragraph" w:styleId="NormalIndent">
    <w:name w:val="Normal Indent"/>
    <w:basedOn w:val="Normal"/>
    <w:uiPriority w:val="99"/>
    <w:semiHidden/>
    <w:unhideWhenUsed/>
    <w:rsid w:val="00211C6D"/>
    <w:pPr>
      <w:ind w:left="425"/>
    </w:pPr>
  </w:style>
  <w:style w:type="paragraph" w:styleId="NoteHeading">
    <w:name w:val="Note Heading"/>
    <w:basedOn w:val="Normal"/>
    <w:next w:val="Normal"/>
    <w:link w:val="NoteHeadingChar"/>
    <w:uiPriority w:val="99"/>
    <w:semiHidden/>
    <w:unhideWhenUsed/>
    <w:rsid w:val="00211C6D"/>
    <w:pPr>
      <w:spacing w:line="240" w:lineRule="auto"/>
    </w:pPr>
  </w:style>
  <w:style w:type="character" w:customStyle="1" w:styleId="NoteHeadingChar">
    <w:name w:val="Note Heading Char"/>
    <w:basedOn w:val="DefaultParagraphFont"/>
    <w:link w:val="NoteHeading"/>
    <w:uiPriority w:val="99"/>
    <w:semiHidden/>
    <w:rsid w:val="00211C6D"/>
    <w:rPr>
      <w:rFonts w:eastAsiaTheme="minorHAnsi" w:cstheme="minorBidi"/>
      <w:sz w:val="22"/>
    </w:rPr>
  </w:style>
  <w:style w:type="paragraph" w:styleId="PlainText">
    <w:name w:val="Plain Text"/>
    <w:basedOn w:val="Normal"/>
    <w:link w:val="PlainTextChar"/>
    <w:uiPriority w:val="99"/>
    <w:semiHidden/>
    <w:unhideWhenUsed/>
    <w:rsid w:val="00211C6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11C6D"/>
    <w:rPr>
      <w:rFonts w:ascii="Consolas" w:eastAsiaTheme="minorHAnsi" w:hAnsi="Consolas" w:cs="Consolas"/>
      <w:sz w:val="21"/>
      <w:szCs w:val="21"/>
    </w:rPr>
  </w:style>
  <w:style w:type="paragraph" w:styleId="Quote">
    <w:name w:val="Quote"/>
    <w:basedOn w:val="Normal"/>
    <w:next w:val="Normal"/>
    <w:link w:val="QuoteChar"/>
    <w:uiPriority w:val="29"/>
    <w:qFormat/>
    <w:rsid w:val="00211C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1C6D"/>
    <w:rPr>
      <w:rFonts w:eastAsiaTheme="minorHAnsi" w:cstheme="minorBidi"/>
      <w:i/>
      <w:iCs/>
      <w:color w:val="404040" w:themeColor="text1" w:themeTint="BF"/>
      <w:sz w:val="22"/>
    </w:rPr>
  </w:style>
  <w:style w:type="paragraph" w:styleId="Salutation">
    <w:name w:val="Salutation"/>
    <w:basedOn w:val="Normal"/>
    <w:next w:val="Normal"/>
    <w:link w:val="SalutationChar"/>
    <w:uiPriority w:val="99"/>
    <w:semiHidden/>
    <w:unhideWhenUsed/>
    <w:rsid w:val="00211C6D"/>
  </w:style>
  <w:style w:type="character" w:customStyle="1" w:styleId="SalutationChar">
    <w:name w:val="Salutation Char"/>
    <w:basedOn w:val="DefaultParagraphFont"/>
    <w:link w:val="Salutation"/>
    <w:uiPriority w:val="99"/>
    <w:semiHidden/>
    <w:rsid w:val="00211C6D"/>
    <w:rPr>
      <w:rFonts w:eastAsiaTheme="minorHAnsi" w:cstheme="minorBidi"/>
      <w:sz w:val="22"/>
    </w:rPr>
  </w:style>
  <w:style w:type="paragraph" w:styleId="Signature">
    <w:name w:val="Signature"/>
    <w:basedOn w:val="Normal"/>
    <w:link w:val="SignatureChar"/>
    <w:uiPriority w:val="99"/>
    <w:semiHidden/>
    <w:unhideWhenUsed/>
    <w:rsid w:val="00211C6D"/>
    <w:pPr>
      <w:spacing w:line="240" w:lineRule="auto"/>
      <w:ind w:left="4252"/>
    </w:pPr>
  </w:style>
  <w:style w:type="character" w:customStyle="1" w:styleId="SignatureChar">
    <w:name w:val="Signature Char"/>
    <w:basedOn w:val="DefaultParagraphFont"/>
    <w:link w:val="Signature"/>
    <w:uiPriority w:val="99"/>
    <w:semiHidden/>
    <w:rsid w:val="00211C6D"/>
    <w:rPr>
      <w:rFonts w:eastAsiaTheme="minorHAnsi" w:cstheme="minorBidi"/>
      <w:sz w:val="22"/>
    </w:rPr>
  </w:style>
  <w:style w:type="paragraph" w:styleId="TableofAuthorities">
    <w:name w:val="table of authorities"/>
    <w:basedOn w:val="Normal"/>
    <w:next w:val="Normal"/>
    <w:uiPriority w:val="99"/>
    <w:semiHidden/>
    <w:unhideWhenUsed/>
    <w:rsid w:val="00211C6D"/>
    <w:pPr>
      <w:ind w:left="220" w:hanging="220"/>
    </w:pPr>
  </w:style>
  <w:style w:type="paragraph" w:styleId="TableofFigures">
    <w:name w:val="table of figures"/>
    <w:basedOn w:val="Normal"/>
    <w:next w:val="Normal"/>
    <w:uiPriority w:val="99"/>
    <w:semiHidden/>
    <w:unhideWhenUsed/>
    <w:rsid w:val="00211C6D"/>
  </w:style>
  <w:style w:type="paragraph" w:styleId="TOAHeading">
    <w:name w:val="toa heading"/>
    <w:basedOn w:val="Normal"/>
    <w:next w:val="Normal"/>
    <w:uiPriority w:val="99"/>
    <w:semiHidden/>
    <w:unhideWhenUsed/>
    <w:rsid w:val="00211C6D"/>
    <w:pPr>
      <w:spacing w:before="120"/>
    </w:pPr>
    <w:rPr>
      <w:rFonts w:asciiTheme="majorHAnsi" w:eastAsiaTheme="majorEastAsia" w:hAnsiTheme="majorHAnsi" w:cstheme="majorBidi"/>
      <w:b/>
      <w:bCs/>
      <w:sz w:val="24"/>
      <w:szCs w:val="24"/>
    </w:rPr>
  </w:style>
  <w:style w:type="paragraph" w:customStyle="1" w:styleId="ttExplainTemplate">
    <w:name w:val="tt_Explain_Template"/>
    <w:basedOn w:val="Normal"/>
    <w:qFormat/>
    <w:rsid w:val="00211C6D"/>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211C6D"/>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211C6D"/>
    <w:rPr>
      <w:color w:val="808080"/>
    </w:rPr>
  </w:style>
  <w:style w:type="paragraph" w:customStyle="1" w:styleId="nDrafterComment">
    <w:name w:val="n_Drafter_Comment"/>
    <w:basedOn w:val="Normal"/>
    <w:qFormat/>
    <w:rsid w:val="00211C6D"/>
    <w:pPr>
      <w:spacing w:before="80"/>
    </w:pPr>
    <w:rPr>
      <w:rFonts w:ascii="Arial" w:eastAsia="Calibri" w:hAnsi="Arial" w:cs="Times New Roman"/>
      <w:color w:val="7030A0"/>
    </w:rPr>
  </w:style>
  <w:style w:type="paragraph" w:customStyle="1" w:styleId="Plainpa">
    <w:name w:val="Plain pa"/>
    <w:basedOn w:val="nDrafterComment"/>
    <w:rsid w:val="00211C6D"/>
    <w:rPr>
      <w:color w:val="000000" w:themeColor="text1"/>
    </w:rPr>
  </w:style>
  <w:style w:type="paragraph" w:customStyle="1" w:styleId="TableTextNormal">
    <w:name w:val="Table Text Normal"/>
    <w:basedOn w:val="Normal"/>
    <w:qFormat/>
    <w:rsid w:val="00211C6D"/>
    <w:pPr>
      <w:spacing w:before="120" w:after="80" w:line="240" w:lineRule="exact"/>
    </w:pPr>
    <w:rPr>
      <w:rFonts w:ascii="Arial" w:eastAsia="Times New Roman" w:hAnsi="Arial" w:cs="Arial"/>
      <w:color w:val="595959"/>
      <w:sz w:val="20"/>
      <w:lang w:eastAsia="en-AU"/>
    </w:rPr>
  </w:style>
  <w:style w:type="numbering" w:customStyle="1" w:styleId="OPCBodyList2">
    <w:name w:val="OPCBodyList2"/>
    <w:uiPriority w:val="99"/>
    <w:rsid w:val="00211C6D"/>
  </w:style>
  <w:style w:type="paragraph" w:customStyle="1" w:styleId="notemargin0">
    <w:name w:val="notemargin"/>
    <w:basedOn w:val="Normal"/>
    <w:rsid w:val="00211C6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9289">
      <w:bodyDiv w:val="1"/>
      <w:marLeft w:val="0"/>
      <w:marRight w:val="0"/>
      <w:marTop w:val="0"/>
      <w:marBottom w:val="0"/>
      <w:divBdr>
        <w:top w:val="none" w:sz="0" w:space="0" w:color="auto"/>
        <w:left w:val="none" w:sz="0" w:space="0" w:color="auto"/>
        <w:bottom w:val="none" w:sz="0" w:space="0" w:color="auto"/>
        <w:right w:val="none" w:sz="0" w:space="0" w:color="auto"/>
      </w:divBdr>
      <w:divsChild>
        <w:div w:id="675232008">
          <w:marLeft w:val="0"/>
          <w:marRight w:val="0"/>
          <w:marTop w:val="0"/>
          <w:marBottom w:val="0"/>
          <w:divBdr>
            <w:top w:val="none" w:sz="0" w:space="0" w:color="auto"/>
            <w:left w:val="none" w:sz="0" w:space="0" w:color="auto"/>
            <w:bottom w:val="none" w:sz="0" w:space="0" w:color="auto"/>
            <w:right w:val="none" w:sz="0" w:space="0" w:color="auto"/>
          </w:divBdr>
          <w:divsChild>
            <w:div w:id="1240092025">
              <w:marLeft w:val="0"/>
              <w:marRight w:val="0"/>
              <w:marTop w:val="0"/>
              <w:marBottom w:val="0"/>
              <w:divBdr>
                <w:top w:val="none" w:sz="0" w:space="0" w:color="auto"/>
                <w:left w:val="none" w:sz="0" w:space="0" w:color="auto"/>
                <w:bottom w:val="none" w:sz="0" w:space="0" w:color="auto"/>
                <w:right w:val="none" w:sz="0" w:space="0" w:color="auto"/>
              </w:divBdr>
              <w:divsChild>
                <w:div w:id="774790796">
                  <w:marLeft w:val="0"/>
                  <w:marRight w:val="0"/>
                  <w:marTop w:val="0"/>
                  <w:marBottom w:val="0"/>
                  <w:divBdr>
                    <w:top w:val="none" w:sz="0" w:space="0" w:color="auto"/>
                    <w:left w:val="none" w:sz="0" w:space="0" w:color="auto"/>
                    <w:bottom w:val="none" w:sz="0" w:space="0" w:color="auto"/>
                    <w:right w:val="none" w:sz="0" w:space="0" w:color="auto"/>
                  </w:divBdr>
                  <w:divsChild>
                    <w:div w:id="156192938">
                      <w:marLeft w:val="0"/>
                      <w:marRight w:val="0"/>
                      <w:marTop w:val="0"/>
                      <w:marBottom w:val="0"/>
                      <w:divBdr>
                        <w:top w:val="none" w:sz="0" w:space="0" w:color="auto"/>
                        <w:left w:val="none" w:sz="0" w:space="0" w:color="auto"/>
                        <w:bottom w:val="none" w:sz="0" w:space="0" w:color="auto"/>
                        <w:right w:val="none" w:sz="0" w:space="0" w:color="auto"/>
                      </w:divBdr>
                      <w:divsChild>
                        <w:div w:id="1771655270">
                          <w:marLeft w:val="0"/>
                          <w:marRight w:val="0"/>
                          <w:marTop w:val="0"/>
                          <w:marBottom w:val="0"/>
                          <w:divBdr>
                            <w:top w:val="none" w:sz="0" w:space="0" w:color="auto"/>
                            <w:left w:val="none" w:sz="0" w:space="0" w:color="auto"/>
                            <w:bottom w:val="none" w:sz="0" w:space="0" w:color="auto"/>
                            <w:right w:val="none" w:sz="0" w:space="0" w:color="auto"/>
                          </w:divBdr>
                          <w:divsChild>
                            <w:div w:id="346098314">
                              <w:marLeft w:val="0"/>
                              <w:marRight w:val="0"/>
                              <w:marTop w:val="0"/>
                              <w:marBottom w:val="0"/>
                              <w:divBdr>
                                <w:top w:val="none" w:sz="0" w:space="0" w:color="auto"/>
                                <w:left w:val="none" w:sz="0" w:space="0" w:color="auto"/>
                                <w:bottom w:val="none" w:sz="0" w:space="0" w:color="auto"/>
                                <w:right w:val="none" w:sz="0" w:space="0" w:color="auto"/>
                              </w:divBdr>
                              <w:divsChild>
                                <w:div w:id="2009402489">
                                  <w:marLeft w:val="0"/>
                                  <w:marRight w:val="0"/>
                                  <w:marTop w:val="0"/>
                                  <w:marBottom w:val="0"/>
                                  <w:divBdr>
                                    <w:top w:val="none" w:sz="0" w:space="0" w:color="auto"/>
                                    <w:left w:val="none" w:sz="0" w:space="0" w:color="auto"/>
                                    <w:bottom w:val="none" w:sz="0" w:space="0" w:color="auto"/>
                                    <w:right w:val="none" w:sz="0" w:space="0" w:color="auto"/>
                                  </w:divBdr>
                                  <w:divsChild>
                                    <w:div w:id="1470247559">
                                      <w:marLeft w:val="0"/>
                                      <w:marRight w:val="0"/>
                                      <w:marTop w:val="0"/>
                                      <w:marBottom w:val="0"/>
                                      <w:divBdr>
                                        <w:top w:val="none" w:sz="0" w:space="0" w:color="auto"/>
                                        <w:left w:val="none" w:sz="0" w:space="0" w:color="auto"/>
                                        <w:bottom w:val="none" w:sz="0" w:space="0" w:color="auto"/>
                                        <w:right w:val="none" w:sz="0" w:space="0" w:color="auto"/>
                                      </w:divBdr>
                                      <w:divsChild>
                                        <w:div w:id="1300725441">
                                          <w:marLeft w:val="0"/>
                                          <w:marRight w:val="0"/>
                                          <w:marTop w:val="0"/>
                                          <w:marBottom w:val="0"/>
                                          <w:divBdr>
                                            <w:top w:val="none" w:sz="0" w:space="0" w:color="auto"/>
                                            <w:left w:val="none" w:sz="0" w:space="0" w:color="auto"/>
                                            <w:bottom w:val="none" w:sz="0" w:space="0" w:color="auto"/>
                                            <w:right w:val="none" w:sz="0" w:space="0" w:color="auto"/>
                                          </w:divBdr>
                                          <w:divsChild>
                                            <w:div w:id="1600335163">
                                              <w:marLeft w:val="0"/>
                                              <w:marRight w:val="0"/>
                                              <w:marTop w:val="0"/>
                                              <w:marBottom w:val="0"/>
                                              <w:divBdr>
                                                <w:top w:val="none" w:sz="0" w:space="0" w:color="auto"/>
                                                <w:left w:val="none" w:sz="0" w:space="0" w:color="auto"/>
                                                <w:bottom w:val="none" w:sz="0" w:space="0" w:color="auto"/>
                                                <w:right w:val="none" w:sz="0" w:space="0" w:color="auto"/>
                                              </w:divBdr>
                                              <w:divsChild>
                                                <w:div w:id="96603553">
                                                  <w:marLeft w:val="0"/>
                                                  <w:marRight w:val="0"/>
                                                  <w:marTop w:val="0"/>
                                                  <w:marBottom w:val="0"/>
                                                  <w:divBdr>
                                                    <w:top w:val="none" w:sz="0" w:space="0" w:color="auto"/>
                                                    <w:left w:val="none" w:sz="0" w:space="0" w:color="auto"/>
                                                    <w:bottom w:val="none" w:sz="0" w:space="0" w:color="auto"/>
                                                    <w:right w:val="none" w:sz="0" w:space="0" w:color="auto"/>
                                                  </w:divBdr>
                                                  <w:divsChild>
                                                    <w:div w:id="1962758824">
                                                      <w:marLeft w:val="0"/>
                                                      <w:marRight w:val="0"/>
                                                      <w:marTop w:val="0"/>
                                                      <w:marBottom w:val="0"/>
                                                      <w:divBdr>
                                                        <w:top w:val="none" w:sz="0" w:space="0" w:color="auto"/>
                                                        <w:left w:val="none" w:sz="0" w:space="0" w:color="auto"/>
                                                        <w:bottom w:val="none" w:sz="0" w:space="0" w:color="auto"/>
                                                        <w:right w:val="none" w:sz="0" w:space="0" w:color="auto"/>
                                                      </w:divBdr>
                                                      <w:divsChild>
                                                        <w:div w:id="3019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93407">
      <w:bodyDiv w:val="1"/>
      <w:marLeft w:val="0"/>
      <w:marRight w:val="0"/>
      <w:marTop w:val="0"/>
      <w:marBottom w:val="0"/>
      <w:divBdr>
        <w:top w:val="none" w:sz="0" w:space="0" w:color="auto"/>
        <w:left w:val="none" w:sz="0" w:space="0" w:color="auto"/>
        <w:bottom w:val="none" w:sz="0" w:space="0" w:color="auto"/>
        <w:right w:val="none" w:sz="0" w:space="0" w:color="auto"/>
      </w:divBdr>
    </w:div>
    <w:div w:id="574432490">
      <w:bodyDiv w:val="1"/>
      <w:marLeft w:val="0"/>
      <w:marRight w:val="0"/>
      <w:marTop w:val="0"/>
      <w:marBottom w:val="0"/>
      <w:divBdr>
        <w:top w:val="none" w:sz="0" w:space="0" w:color="auto"/>
        <w:left w:val="none" w:sz="0" w:space="0" w:color="auto"/>
        <w:bottom w:val="none" w:sz="0" w:space="0" w:color="auto"/>
        <w:right w:val="none" w:sz="0" w:space="0" w:color="auto"/>
      </w:divBdr>
    </w:div>
    <w:div w:id="743599686">
      <w:marLeft w:val="0"/>
      <w:marRight w:val="0"/>
      <w:marTop w:val="0"/>
      <w:marBottom w:val="0"/>
      <w:divBdr>
        <w:top w:val="none" w:sz="0" w:space="0" w:color="auto"/>
        <w:left w:val="none" w:sz="0" w:space="0" w:color="auto"/>
        <w:bottom w:val="none" w:sz="0" w:space="0" w:color="auto"/>
        <w:right w:val="none" w:sz="0" w:space="0" w:color="auto"/>
      </w:divBdr>
    </w:div>
    <w:div w:id="743599687">
      <w:marLeft w:val="0"/>
      <w:marRight w:val="0"/>
      <w:marTop w:val="0"/>
      <w:marBottom w:val="0"/>
      <w:divBdr>
        <w:top w:val="none" w:sz="0" w:space="0" w:color="auto"/>
        <w:left w:val="none" w:sz="0" w:space="0" w:color="auto"/>
        <w:bottom w:val="none" w:sz="0" w:space="0" w:color="auto"/>
        <w:right w:val="none" w:sz="0" w:space="0" w:color="auto"/>
      </w:divBdr>
    </w:div>
    <w:div w:id="743599688">
      <w:marLeft w:val="0"/>
      <w:marRight w:val="0"/>
      <w:marTop w:val="0"/>
      <w:marBottom w:val="0"/>
      <w:divBdr>
        <w:top w:val="none" w:sz="0" w:space="0" w:color="auto"/>
        <w:left w:val="none" w:sz="0" w:space="0" w:color="auto"/>
        <w:bottom w:val="none" w:sz="0" w:space="0" w:color="auto"/>
        <w:right w:val="none" w:sz="0" w:space="0" w:color="auto"/>
      </w:divBdr>
    </w:div>
    <w:div w:id="743599689">
      <w:marLeft w:val="0"/>
      <w:marRight w:val="0"/>
      <w:marTop w:val="0"/>
      <w:marBottom w:val="0"/>
      <w:divBdr>
        <w:top w:val="none" w:sz="0" w:space="0" w:color="auto"/>
        <w:left w:val="none" w:sz="0" w:space="0" w:color="auto"/>
        <w:bottom w:val="none" w:sz="0" w:space="0" w:color="auto"/>
        <w:right w:val="none" w:sz="0" w:space="0" w:color="auto"/>
      </w:divBdr>
    </w:div>
    <w:div w:id="743599690">
      <w:marLeft w:val="0"/>
      <w:marRight w:val="0"/>
      <w:marTop w:val="0"/>
      <w:marBottom w:val="0"/>
      <w:divBdr>
        <w:top w:val="none" w:sz="0" w:space="0" w:color="auto"/>
        <w:left w:val="none" w:sz="0" w:space="0" w:color="auto"/>
        <w:bottom w:val="none" w:sz="0" w:space="0" w:color="auto"/>
        <w:right w:val="none" w:sz="0" w:space="0" w:color="auto"/>
      </w:divBdr>
    </w:div>
    <w:div w:id="743599691">
      <w:marLeft w:val="0"/>
      <w:marRight w:val="0"/>
      <w:marTop w:val="0"/>
      <w:marBottom w:val="0"/>
      <w:divBdr>
        <w:top w:val="none" w:sz="0" w:space="0" w:color="auto"/>
        <w:left w:val="none" w:sz="0" w:space="0" w:color="auto"/>
        <w:bottom w:val="none" w:sz="0" w:space="0" w:color="auto"/>
        <w:right w:val="none" w:sz="0" w:space="0" w:color="auto"/>
      </w:divBdr>
    </w:div>
    <w:div w:id="743599692">
      <w:marLeft w:val="0"/>
      <w:marRight w:val="0"/>
      <w:marTop w:val="0"/>
      <w:marBottom w:val="0"/>
      <w:divBdr>
        <w:top w:val="none" w:sz="0" w:space="0" w:color="auto"/>
        <w:left w:val="none" w:sz="0" w:space="0" w:color="auto"/>
        <w:bottom w:val="none" w:sz="0" w:space="0" w:color="auto"/>
        <w:right w:val="none" w:sz="0" w:space="0" w:color="auto"/>
      </w:divBdr>
    </w:div>
    <w:div w:id="743599693">
      <w:marLeft w:val="0"/>
      <w:marRight w:val="0"/>
      <w:marTop w:val="0"/>
      <w:marBottom w:val="0"/>
      <w:divBdr>
        <w:top w:val="none" w:sz="0" w:space="0" w:color="auto"/>
        <w:left w:val="none" w:sz="0" w:space="0" w:color="auto"/>
        <w:bottom w:val="none" w:sz="0" w:space="0" w:color="auto"/>
        <w:right w:val="none" w:sz="0" w:space="0" w:color="auto"/>
      </w:divBdr>
    </w:div>
    <w:div w:id="743599694">
      <w:marLeft w:val="0"/>
      <w:marRight w:val="0"/>
      <w:marTop w:val="0"/>
      <w:marBottom w:val="0"/>
      <w:divBdr>
        <w:top w:val="none" w:sz="0" w:space="0" w:color="auto"/>
        <w:left w:val="none" w:sz="0" w:space="0" w:color="auto"/>
        <w:bottom w:val="none" w:sz="0" w:space="0" w:color="auto"/>
        <w:right w:val="none" w:sz="0" w:space="0" w:color="auto"/>
      </w:divBdr>
    </w:div>
    <w:div w:id="743599695">
      <w:marLeft w:val="0"/>
      <w:marRight w:val="0"/>
      <w:marTop w:val="0"/>
      <w:marBottom w:val="0"/>
      <w:divBdr>
        <w:top w:val="none" w:sz="0" w:space="0" w:color="auto"/>
        <w:left w:val="none" w:sz="0" w:space="0" w:color="auto"/>
        <w:bottom w:val="none" w:sz="0" w:space="0" w:color="auto"/>
        <w:right w:val="none" w:sz="0" w:space="0" w:color="auto"/>
      </w:divBdr>
    </w:div>
    <w:div w:id="743599696">
      <w:marLeft w:val="0"/>
      <w:marRight w:val="0"/>
      <w:marTop w:val="0"/>
      <w:marBottom w:val="0"/>
      <w:divBdr>
        <w:top w:val="none" w:sz="0" w:space="0" w:color="auto"/>
        <w:left w:val="none" w:sz="0" w:space="0" w:color="auto"/>
        <w:bottom w:val="none" w:sz="0" w:space="0" w:color="auto"/>
        <w:right w:val="none" w:sz="0" w:space="0" w:color="auto"/>
      </w:divBdr>
    </w:div>
    <w:div w:id="743599697">
      <w:marLeft w:val="0"/>
      <w:marRight w:val="0"/>
      <w:marTop w:val="0"/>
      <w:marBottom w:val="0"/>
      <w:divBdr>
        <w:top w:val="none" w:sz="0" w:space="0" w:color="auto"/>
        <w:left w:val="none" w:sz="0" w:space="0" w:color="auto"/>
        <w:bottom w:val="none" w:sz="0" w:space="0" w:color="auto"/>
        <w:right w:val="none" w:sz="0" w:space="0" w:color="auto"/>
      </w:divBdr>
      <w:divsChild>
        <w:div w:id="743599699">
          <w:marLeft w:val="0"/>
          <w:marRight w:val="0"/>
          <w:marTop w:val="0"/>
          <w:marBottom w:val="0"/>
          <w:divBdr>
            <w:top w:val="none" w:sz="0" w:space="0" w:color="auto"/>
            <w:left w:val="none" w:sz="0" w:space="0" w:color="auto"/>
            <w:bottom w:val="none" w:sz="0" w:space="0" w:color="auto"/>
            <w:right w:val="none" w:sz="0" w:space="0" w:color="auto"/>
          </w:divBdr>
          <w:divsChild>
            <w:div w:id="743599677">
              <w:marLeft w:val="0"/>
              <w:marRight w:val="0"/>
              <w:marTop w:val="0"/>
              <w:marBottom w:val="0"/>
              <w:divBdr>
                <w:top w:val="none" w:sz="0" w:space="0" w:color="auto"/>
                <w:left w:val="none" w:sz="0" w:space="0" w:color="auto"/>
                <w:bottom w:val="none" w:sz="0" w:space="0" w:color="auto"/>
                <w:right w:val="none" w:sz="0" w:space="0" w:color="auto"/>
              </w:divBdr>
              <w:divsChild>
                <w:div w:id="743599682">
                  <w:marLeft w:val="0"/>
                  <w:marRight w:val="0"/>
                  <w:marTop w:val="0"/>
                  <w:marBottom w:val="0"/>
                  <w:divBdr>
                    <w:top w:val="none" w:sz="0" w:space="0" w:color="auto"/>
                    <w:left w:val="none" w:sz="0" w:space="0" w:color="auto"/>
                    <w:bottom w:val="none" w:sz="0" w:space="0" w:color="auto"/>
                    <w:right w:val="none" w:sz="0" w:space="0" w:color="auto"/>
                  </w:divBdr>
                  <w:divsChild>
                    <w:div w:id="743599698">
                      <w:marLeft w:val="0"/>
                      <w:marRight w:val="0"/>
                      <w:marTop w:val="0"/>
                      <w:marBottom w:val="0"/>
                      <w:divBdr>
                        <w:top w:val="none" w:sz="0" w:space="0" w:color="auto"/>
                        <w:left w:val="none" w:sz="0" w:space="0" w:color="auto"/>
                        <w:bottom w:val="none" w:sz="0" w:space="0" w:color="auto"/>
                        <w:right w:val="none" w:sz="0" w:space="0" w:color="auto"/>
                      </w:divBdr>
                      <w:divsChild>
                        <w:div w:id="743599683">
                          <w:marLeft w:val="0"/>
                          <w:marRight w:val="0"/>
                          <w:marTop w:val="0"/>
                          <w:marBottom w:val="0"/>
                          <w:divBdr>
                            <w:top w:val="none" w:sz="0" w:space="0" w:color="auto"/>
                            <w:left w:val="none" w:sz="0" w:space="0" w:color="auto"/>
                            <w:bottom w:val="none" w:sz="0" w:space="0" w:color="auto"/>
                            <w:right w:val="none" w:sz="0" w:space="0" w:color="auto"/>
                          </w:divBdr>
                          <w:divsChild>
                            <w:div w:id="743599679">
                              <w:marLeft w:val="0"/>
                              <w:marRight w:val="0"/>
                              <w:marTop w:val="0"/>
                              <w:marBottom w:val="0"/>
                              <w:divBdr>
                                <w:top w:val="none" w:sz="0" w:space="0" w:color="auto"/>
                                <w:left w:val="none" w:sz="0" w:space="0" w:color="auto"/>
                                <w:bottom w:val="none" w:sz="0" w:space="0" w:color="auto"/>
                                <w:right w:val="none" w:sz="0" w:space="0" w:color="auto"/>
                              </w:divBdr>
                              <w:divsChild>
                                <w:div w:id="743599685">
                                  <w:marLeft w:val="0"/>
                                  <w:marRight w:val="0"/>
                                  <w:marTop w:val="0"/>
                                  <w:marBottom w:val="0"/>
                                  <w:divBdr>
                                    <w:top w:val="none" w:sz="0" w:space="0" w:color="auto"/>
                                    <w:left w:val="none" w:sz="0" w:space="0" w:color="auto"/>
                                    <w:bottom w:val="none" w:sz="0" w:space="0" w:color="auto"/>
                                    <w:right w:val="none" w:sz="0" w:space="0" w:color="auto"/>
                                  </w:divBdr>
                                  <w:divsChild>
                                    <w:div w:id="743599678">
                                      <w:marLeft w:val="0"/>
                                      <w:marRight w:val="0"/>
                                      <w:marTop w:val="0"/>
                                      <w:marBottom w:val="0"/>
                                      <w:divBdr>
                                        <w:top w:val="none" w:sz="0" w:space="0" w:color="auto"/>
                                        <w:left w:val="none" w:sz="0" w:space="0" w:color="auto"/>
                                        <w:bottom w:val="none" w:sz="0" w:space="0" w:color="auto"/>
                                        <w:right w:val="none" w:sz="0" w:space="0" w:color="auto"/>
                                      </w:divBdr>
                                      <w:divsChild>
                                        <w:div w:id="743599684">
                                          <w:marLeft w:val="0"/>
                                          <w:marRight w:val="0"/>
                                          <w:marTop w:val="0"/>
                                          <w:marBottom w:val="0"/>
                                          <w:divBdr>
                                            <w:top w:val="none" w:sz="0" w:space="0" w:color="auto"/>
                                            <w:left w:val="none" w:sz="0" w:space="0" w:color="auto"/>
                                            <w:bottom w:val="none" w:sz="0" w:space="0" w:color="auto"/>
                                            <w:right w:val="none" w:sz="0" w:space="0" w:color="auto"/>
                                          </w:divBdr>
                                          <w:divsChild>
                                            <w:div w:id="743599680">
                                              <w:marLeft w:val="0"/>
                                              <w:marRight w:val="0"/>
                                              <w:marTop w:val="0"/>
                                              <w:marBottom w:val="0"/>
                                              <w:divBdr>
                                                <w:top w:val="none" w:sz="0" w:space="0" w:color="auto"/>
                                                <w:left w:val="none" w:sz="0" w:space="0" w:color="auto"/>
                                                <w:bottom w:val="none" w:sz="0" w:space="0" w:color="auto"/>
                                                <w:right w:val="none" w:sz="0" w:space="0" w:color="auto"/>
                                              </w:divBdr>
                                              <w:divsChild>
                                                <w:div w:id="743599676">
                                                  <w:marLeft w:val="0"/>
                                                  <w:marRight w:val="0"/>
                                                  <w:marTop w:val="0"/>
                                                  <w:marBottom w:val="0"/>
                                                  <w:divBdr>
                                                    <w:top w:val="none" w:sz="0" w:space="0" w:color="auto"/>
                                                    <w:left w:val="none" w:sz="0" w:space="0" w:color="auto"/>
                                                    <w:bottom w:val="none" w:sz="0" w:space="0" w:color="auto"/>
                                                    <w:right w:val="none" w:sz="0" w:space="0" w:color="auto"/>
                                                  </w:divBdr>
                                                  <w:divsChild>
                                                    <w:div w:id="743599675">
                                                      <w:marLeft w:val="0"/>
                                                      <w:marRight w:val="0"/>
                                                      <w:marTop w:val="0"/>
                                                      <w:marBottom w:val="0"/>
                                                      <w:divBdr>
                                                        <w:top w:val="none" w:sz="0" w:space="0" w:color="auto"/>
                                                        <w:left w:val="none" w:sz="0" w:space="0" w:color="auto"/>
                                                        <w:bottom w:val="none" w:sz="0" w:space="0" w:color="auto"/>
                                                        <w:right w:val="none" w:sz="0" w:space="0" w:color="auto"/>
                                                      </w:divBdr>
                                                      <w:divsChild>
                                                        <w:div w:id="74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867035">
      <w:bodyDiv w:val="1"/>
      <w:marLeft w:val="0"/>
      <w:marRight w:val="0"/>
      <w:marTop w:val="0"/>
      <w:marBottom w:val="0"/>
      <w:divBdr>
        <w:top w:val="none" w:sz="0" w:space="0" w:color="auto"/>
        <w:left w:val="none" w:sz="0" w:space="0" w:color="auto"/>
        <w:bottom w:val="none" w:sz="0" w:space="0" w:color="auto"/>
        <w:right w:val="none" w:sz="0" w:space="0" w:color="auto"/>
      </w:divBdr>
      <w:divsChild>
        <w:div w:id="1133519279">
          <w:marLeft w:val="0"/>
          <w:marRight w:val="0"/>
          <w:marTop w:val="0"/>
          <w:marBottom w:val="0"/>
          <w:divBdr>
            <w:top w:val="none" w:sz="0" w:space="0" w:color="auto"/>
            <w:left w:val="none" w:sz="0" w:space="0" w:color="auto"/>
            <w:bottom w:val="none" w:sz="0" w:space="0" w:color="auto"/>
            <w:right w:val="none" w:sz="0" w:space="0" w:color="auto"/>
          </w:divBdr>
          <w:divsChild>
            <w:div w:id="1946380587">
              <w:marLeft w:val="0"/>
              <w:marRight w:val="0"/>
              <w:marTop w:val="0"/>
              <w:marBottom w:val="0"/>
              <w:divBdr>
                <w:top w:val="none" w:sz="0" w:space="0" w:color="auto"/>
                <w:left w:val="none" w:sz="0" w:space="0" w:color="auto"/>
                <w:bottom w:val="none" w:sz="0" w:space="0" w:color="auto"/>
                <w:right w:val="none" w:sz="0" w:space="0" w:color="auto"/>
              </w:divBdr>
              <w:divsChild>
                <w:div w:id="1287345831">
                  <w:marLeft w:val="0"/>
                  <w:marRight w:val="0"/>
                  <w:marTop w:val="0"/>
                  <w:marBottom w:val="0"/>
                  <w:divBdr>
                    <w:top w:val="none" w:sz="0" w:space="0" w:color="auto"/>
                    <w:left w:val="none" w:sz="0" w:space="0" w:color="auto"/>
                    <w:bottom w:val="none" w:sz="0" w:space="0" w:color="auto"/>
                    <w:right w:val="none" w:sz="0" w:space="0" w:color="auto"/>
                  </w:divBdr>
                  <w:divsChild>
                    <w:div w:id="39592848">
                      <w:marLeft w:val="0"/>
                      <w:marRight w:val="0"/>
                      <w:marTop w:val="0"/>
                      <w:marBottom w:val="0"/>
                      <w:divBdr>
                        <w:top w:val="none" w:sz="0" w:space="0" w:color="auto"/>
                        <w:left w:val="none" w:sz="0" w:space="0" w:color="auto"/>
                        <w:bottom w:val="none" w:sz="0" w:space="0" w:color="auto"/>
                        <w:right w:val="none" w:sz="0" w:space="0" w:color="auto"/>
                      </w:divBdr>
                      <w:divsChild>
                        <w:div w:id="1975788546">
                          <w:marLeft w:val="0"/>
                          <w:marRight w:val="0"/>
                          <w:marTop w:val="0"/>
                          <w:marBottom w:val="0"/>
                          <w:divBdr>
                            <w:top w:val="none" w:sz="0" w:space="0" w:color="auto"/>
                            <w:left w:val="none" w:sz="0" w:space="0" w:color="auto"/>
                            <w:bottom w:val="none" w:sz="0" w:space="0" w:color="auto"/>
                            <w:right w:val="none" w:sz="0" w:space="0" w:color="auto"/>
                          </w:divBdr>
                          <w:divsChild>
                            <w:div w:id="821696740">
                              <w:marLeft w:val="0"/>
                              <w:marRight w:val="0"/>
                              <w:marTop w:val="0"/>
                              <w:marBottom w:val="0"/>
                              <w:divBdr>
                                <w:top w:val="none" w:sz="0" w:space="0" w:color="auto"/>
                                <w:left w:val="none" w:sz="0" w:space="0" w:color="auto"/>
                                <w:bottom w:val="none" w:sz="0" w:space="0" w:color="auto"/>
                                <w:right w:val="none" w:sz="0" w:space="0" w:color="auto"/>
                              </w:divBdr>
                              <w:divsChild>
                                <w:div w:id="921522636">
                                  <w:marLeft w:val="0"/>
                                  <w:marRight w:val="0"/>
                                  <w:marTop w:val="0"/>
                                  <w:marBottom w:val="0"/>
                                  <w:divBdr>
                                    <w:top w:val="none" w:sz="0" w:space="0" w:color="auto"/>
                                    <w:left w:val="none" w:sz="0" w:space="0" w:color="auto"/>
                                    <w:bottom w:val="none" w:sz="0" w:space="0" w:color="auto"/>
                                    <w:right w:val="none" w:sz="0" w:space="0" w:color="auto"/>
                                  </w:divBdr>
                                  <w:divsChild>
                                    <w:div w:id="913973005">
                                      <w:marLeft w:val="0"/>
                                      <w:marRight w:val="0"/>
                                      <w:marTop w:val="0"/>
                                      <w:marBottom w:val="0"/>
                                      <w:divBdr>
                                        <w:top w:val="none" w:sz="0" w:space="0" w:color="auto"/>
                                        <w:left w:val="none" w:sz="0" w:space="0" w:color="auto"/>
                                        <w:bottom w:val="none" w:sz="0" w:space="0" w:color="auto"/>
                                        <w:right w:val="none" w:sz="0" w:space="0" w:color="auto"/>
                                      </w:divBdr>
                                      <w:divsChild>
                                        <w:div w:id="2053725482">
                                          <w:marLeft w:val="0"/>
                                          <w:marRight w:val="0"/>
                                          <w:marTop w:val="0"/>
                                          <w:marBottom w:val="0"/>
                                          <w:divBdr>
                                            <w:top w:val="none" w:sz="0" w:space="0" w:color="auto"/>
                                            <w:left w:val="none" w:sz="0" w:space="0" w:color="auto"/>
                                            <w:bottom w:val="none" w:sz="0" w:space="0" w:color="auto"/>
                                            <w:right w:val="none" w:sz="0" w:space="0" w:color="auto"/>
                                          </w:divBdr>
                                          <w:divsChild>
                                            <w:div w:id="1272123433">
                                              <w:marLeft w:val="0"/>
                                              <w:marRight w:val="0"/>
                                              <w:marTop w:val="0"/>
                                              <w:marBottom w:val="0"/>
                                              <w:divBdr>
                                                <w:top w:val="none" w:sz="0" w:space="0" w:color="auto"/>
                                                <w:left w:val="none" w:sz="0" w:space="0" w:color="auto"/>
                                                <w:bottom w:val="none" w:sz="0" w:space="0" w:color="auto"/>
                                                <w:right w:val="none" w:sz="0" w:space="0" w:color="auto"/>
                                              </w:divBdr>
                                              <w:divsChild>
                                                <w:div w:id="707608759">
                                                  <w:marLeft w:val="0"/>
                                                  <w:marRight w:val="0"/>
                                                  <w:marTop w:val="0"/>
                                                  <w:marBottom w:val="0"/>
                                                  <w:divBdr>
                                                    <w:top w:val="none" w:sz="0" w:space="0" w:color="auto"/>
                                                    <w:left w:val="none" w:sz="0" w:space="0" w:color="auto"/>
                                                    <w:bottom w:val="none" w:sz="0" w:space="0" w:color="auto"/>
                                                    <w:right w:val="none" w:sz="0" w:space="0" w:color="auto"/>
                                                  </w:divBdr>
                                                  <w:divsChild>
                                                    <w:div w:id="565578891">
                                                      <w:marLeft w:val="0"/>
                                                      <w:marRight w:val="0"/>
                                                      <w:marTop w:val="0"/>
                                                      <w:marBottom w:val="0"/>
                                                      <w:divBdr>
                                                        <w:top w:val="none" w:sz="0" w:space="0" w:color="auto"/>
                                                        <w:left w:val="none" w:sz="0" w:space="0" w:color="auto"/>
                                                        <w:bottom w:val="none" w:sz="0" w:space="0" w:color="auto"/>
                                                        <w:right w:val="none" w:sz="0" w:space="0" w:color="auto"/>
                                                      </w:divBdr>
                                                      <w:divsChild>
                                                        <w:div w:id="1027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918594">
      <w:bodyDiv w:val="1"/>
      <w:marLeft w:val="0"/>
      <w:marRight w:val="0"/>
      <w:marTop w:val="0"/>
      <w:marBottom w:val="0"/>
      <w:divBdr>
        <w:top w:val="none" w:sz="0" w:space="0" w:color="auto"/>
        <w:left w:val="none" w:sz="0" w:space="0" w:color="auto"/>
        <w:bottom w:val="none" w:sz="0" w:space="0" w:color="auto"/>
        <w:right w:val="none" w:sz="0" w:space="0" w:color="auto"/>
      </w:divBdr>
    </w:div>
    <w:div w:id="1542279475">
      <w:bodyDiv w:val="1"/>
      <w:marLeft w:val="0"/>
      <w:marRight w:val="0"/>
      <w:marTop w:val="0"/>
      <w:marBottom w:val="0"/>
      <w:divBdr>
        <w:top w:val="none" w:sz="0" w:space="0" w:color="auto"/>
        <w:left w:val="none" w:sz="0" w:space="0" w:color="auto"/>
        <w:bottom w:val="none" w:sz="0" w:space="0" w:color="auto"/>
        <w:right w:val="none" w:sz="0" w:space="0" w:color="auto"/>
      </w:divBdr>
    </w:div>
    <w:div w:id="1783112718">
      <w:bodyDiv w:val="1"/>
      <w:marLeft w:val="0"/>
      <w:marRight w:val="0"/>
      <w:marTop w:val="0"/>
      <w:marBottom w:val="0"/>
      <w:divBdr>
        <w:top w:val="none" w:sz="0" w:space="0" w:color="auto"/>
        <w:left w:val="none" w:sz="0" w:space="0" w:color="auto"/>
        <w:bottom w:val="none" w:sz="0" w:space="0" w:color="auto"/>
        <w:right w:val="none" w:sz="0" w:space="0" w:color="auto"/>
      </w:divBdr>
      <w:divsChild>
        <w:div w:id="54008980">
          <w:marLeft w:val="0"/>
          <w:marRight w:val="0"/>
          <w:marTop w:val="0"/>
          <w:marBottom w:val="0"/>
          <w:divBdr>
            <w:top w:val="none" w:sz="0" w:space="0" w:color="auto"/>
            <w:left w:val="none" w:sz="0" w:space="0" w:color="auto"/>
            <w:bottom w:val="none" w:sz="0" w:space="0" w:color="auto"/>
            <w:right w:val="none" w:sz="0" w:space="0" w:color="auto"/>
          </w:divBdr>
          <w:divsChild>
            <w:div w:id="1131942923">
              <w:marLeft w:val="0"/>
              <w:marRight w:val="0"/>
              <w:marTop w:val="0"/>
              <w:marBottom w:val="0"/>
              <w:divBdr>
                <w:top w:val="none" w:sz="0" w:space="0" w:color="auto"/>
                <w:left w:val="none" w:sz="0" w:space="0" w:color="auto"/>
                <w:bottom w:val="none" w:sz="0" w:space="0" w:color="auto"/>
                <w:right w:val="none" w:sz="0" w:space="0" w:color="auto"/>
              </w:divBdr>
              <w:divsChild>
                <w:div w:id="1055467745">
                  <w:marLeft w:val="0"/>
                  <w:marRight w:val="0"/>
                  <w:marTop w:val="0"/>
                  <w:marBottom w:val="0"/>
                  <w:divBdr>
                    <w:top w:val="none" w:sz="0" w:space="0" w:color="auto"/>
                    <w:left w:val="none" w:sz="0" w:space="0" w:color="auto"/>
                    <w:bottom w:val="none" w:sz="0" w:space="0" w:color="auto"/>
                    <w:right w:val="none" w:sz="0" w:space="0" w:color="auto"/>
                  </w:divBdr>
                  <w:divsChild>
                    <w:div w:id="2111470289">
                      <w:marLeft w:val="0"/>
                      <w:marRight w:val="0"/>
                      <w:marTop w:val="0"/>
                      <w:marBottom w:val="0"/>
                      <w:divBdr>
                        <w:top w:val="none" w:sz="0" w:space="0" w:color="auto"/>
                        <w:left w:val="none" w:sz="0" w:space="0" w:color="auto"/>
                        <w:bottom w:val="none" w:sz="0" w:space="0" w:color="auto"/>
                        <w:right w:val="none" w:sz="0" w:space="0" w:color="auto"/>
                      </w:divBdr>
                      <w:divsChild>
                        <w:div w:id="2056420681">
                          <w:marLeft w:val="0"/>
                          <w:marRight w:val="0"/>
                          <w:marTop w:val="0"/>
                          <w:marBottom w:val="0"/>
                          <w:divBdr>
                            <w:top w:val="none" w:sz="0" w:space="0" w:color="auto"/>
                            <w:left w:val="none" w:sz="0" w:space="0" w:color="auto"/>
                            <w:bottom w:val="none" w:sz="0" w:space="0" w:color="auto"/>
                            <w:right w:val="none" w:sz="0" w:space="0" w:color="auto"/>
                          </w:divBdr>
                          <w:divsChild>
                            <w:div w:id="815143207">
                              <w:marLeft w:val="0"/>
                              <w:marRight w:val="0"/>
                              <w:marTop w:val="0"/>
                              <w:marBottom w:val="0"/>
                              <w:divBdr>
                                <w:top w:val="none" w:sz="0" w:space="0" w:color="auto"/>
                                <w:left w:val="none" w:sz="0" w:space="0" w:color="auto"/>
                                <w:bottom w:val="none" w:sz="0" w:space="0" w:color="auto"/>
                                <w:right w:val="none" w:sz="0" w:space="0" w:color="auto"/>
                              </w:divBdr>
                              <w:divsChild>
                                <w:div w:id="583345186">
                                  <w:marLeft w:val="0"/>
                                  <w:marRight w:val="0"/>
                                  <w:marTop w:val="0"/>
                                  <w:marBottom w:val="0"/>
                                  <w:divBdr>
                                    <w:top w:val="none" w:sz="0" w:space="0" w:color="auto"/>
                                    <w:left w:val="none" w:sz="0" w:space="0" w:color="auto"/>
                                    <w:bottom w:val="none" w:sz="0" w:space="0" w:color="auto"/>
                                    <w:right w:val="none" w:sz="0" w:space="0" w:color="auto"/>
                                  </w:divBdr>
                                  <w:divsChild>
                                    <w:div w:id="1020158790">
                                      <w:marLeft w:val="0"/>
                                      <w:marRight w:val="0"/>
                                      <w:marTop w:val="0"/>
                                      <w:marBottom w:val="0"/>
                                      <w:divBdr>
                                        <w:top w:val="none" w:sz="0" w:space="0" w:color="auto"/>
                                        <w:left w:val="none" w:sz="0" w:space="0" w:color="auto"/>
                                        <w:bottom w:val="none" w:sz="0" w:space="0" w:color="auto"/>
                                        <w:right w:val="none" w:sz="0" w:space="0" w:color="auto"/>
                                      </w:divBdr>
                                      <w:divsChild>
                                        <w:div w:id="1878884022">
                                          <w:marLeft w:val="0"/>
                                          <w:marRight w:val="0"/>
                                          <w:marTop w:val="0"/>
                                          <w:marBottom w:val="0"/>
                                          <w:divBdr>
                                            <w:top w:val="none" w:sz="0" w:space="0" w:color="auto"/>
                                            <w:left w:val="none" w:sz="0" w:space="0" w:color="auto"/>
                                            <w:bottom w:val="none" w:sz="0" w:space="0" w:color="auto"/>
                                            <w:right w:val="none" w:sz="0" w:space="0" w:color="auto"/>
                                          </w:divBdr>
                                          <w:divsChild>
                                            <w:div w:id="737551646">
                                              <w:marLeft w:val="0"/>
                                              <w:marRight w:val="0"/>
                                              <w:marTop w:val="0"/>
                                              <w:marBottom w:val="0"/>
                                              <w:divBdr>
                                                <w:top w:val="none" w:sz="0" w:space="0" w:color="auto"/>
                                                <w:left w:val="none" w:sz="0" w:space="0" w:color="auto"/>
                                                <w:bottom w:val="none" w:sz="0" w:space="0" w:color="auto"/>
                                                <w:right w:val="none" w:sz="0" w:space="0" w:color="auto"/>
                                              </w:divBdr>
                                              <w:divsChild>
                                                <w:div w:id="542837812">
                                                  <w:marLeft w:val="0"/>
                                                  <w:marRight w:val="0"/>
                                                  <w:marTop w:val="0"/>
                                                  <w:marBottom w:val="0"/>
                                                  <w:divBdr>
                                                    <w:top w:val="none" w:sz="0" w:space="0" w:color="auto"/>
                                                    <w:left w:val="none" w:sz="0" w:space="0" w:color="auto"/>
                                                    <w:bottom w:val="none" w:sz="0" w:space="0" w:color="auto"/>
                                                    <w:right w:val="none" w:sz="0" w:space="0" w:color="auto"/>
                                                  </w:divBdr>
                                                  <w:divsChild>
                                                    <w:div w:id="430978980">
                                                      <w:marLeft w:val="0"/>
                                                      <w:marRight w:val="0"/>
                                                      <w:marTop w:val="0"/>
                                                      <w:marBottom w:val="0"/>
                                                      <w:divBdr>
                                                        <w:top w:val="none" w:sz="0" w:space="0" w:color="auto"/>
                                                        <w:left w:val="none" w:sz="0" w:space="0" w:color="auto"/>
                                                        <w:bottom w:val="none" w:sz="0" w:space="0" w:color="auto"/>
                                                        <w:right w:val="none" w:sz="0" w:space="0" w:color="auto"/>
                                                      </w:divBdr>
                                                      <w:divsChild>
                                                        <w:div w:id="1250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662845">
      <w:bodyDiv w:val="1"/>
      <w:marLeft w:val="0"/>
      <w:marRight w:val="0"/>
      <w:marTop w:val="0"/>
      <w:marBottom w:val="0"/>
      <w:divBdr>
        <w:top w:val="none" w:sz="0" w:space="0" w:color="auto"/>
        <w:left w:val="none" w:sz="0" w:space="0" w:color="auto"/>
        <w:bottom w:val="none" w:sz="0" w:space="0" w:color="auto"/>
        <w:right w:val="none" w:sz="0" w:space="0" w:color="auto"/>
      </w:divBdr>
      <w:divsChild>
        <w:div w:id="712001460">
          <w:marLeft w:val="0"/>
          <w:marRight w:val="0"/>
          <w:marTop w:val="0"/>
          <w:marBottom w:val="0"/>
          <w:divBdr>
            <w:top w:val="none" w:sz="0" w:space="0" w:color="auto"/>
            <w:left w:val="none" w:sz="0" w:space="0" w:color="auto"/>
            <w:bottom w:val="none" w:sz="0" w:space="0" w:color="auto"/>
            <w:right w:val="none" w:sz="0" w:space="0" w:color="auto"/>
          </w:divBdr>
          <w:divsChild>
            <w:div w:id="437994488">
              <w:marLeft w:val="0"/>
              <w:marRight w:val="0"/>
              <w:marTop w:val="0"/>
              <w:marBottom w:val="0"/>
              <w:divBdr>
                <w:top w:val="none" w:sz="0" w:space="0" w:color="auto"/>
                <w:left w:val="none" w:sz="0" w:space="0" w:color="auto"/>
                <w:bottom w:val="none" w:sz="0" w:space="0" w:color="auto"/>
                <w:right w:val="none" w:sz="0" w:space="0" w:color="auto"/>
              </w:divBdr>
              <w:divsChild>
                <w:div w:id="1176578118">
                  <w:marLeft w:val="0"/>
                  <w:marRight w:val="0"/>
                  <w:marTop w:val="0"/>
                  <w:marBottom w:val="0"/>
                  <w:divBdr>
                    <w:top w:val="none" w:sz="0" w:space="0" w:color="auto"/>
                    <w:left w:val="none" w:sz="0" w:space="0" w:color="auto"/>
                    <w:bottom w:val="none" w:sz="0" w:space="0" w:color="auto"/>
                    <w:right w:val="none" w:sz="0" w:space="0" w:color="auto"/>
                  </w:divBdr>
                  <w:divsChild>
                    <w:div w:id="1013728449">
                      <w:marLeft w:val="0"/>
                      <w:marRight w:val="0"/>
                      <w:marTop w:val="0"/>
                      <w:marBottom w:val="0"/>
                      <w:divBdr>
                        <w:top w:val="none" w:sz="0" w:space="0" w:color="auto"/>
                        <w:left w:val="none" w:sz="0" w:space="0" w:color="auto"/>
                        <w:bottom w:val="none" w:sz="0" w:space="0" w:color="auto"/>
                        <w:right w:val="none" w:sz="0" w:space="0" w:color="auto"/>
                      </w:divBdr>
                      <w:divsChild>
                        <w:div w:id="1008409013">
                          <w:marLeft w:val="0"/>
                          <w:marRight w:val="0"/>
                          <w:marTop w:val="0"/>
                          <w:marBottom w:val="0"/>
                          <w:divBdr>
                            <w:top w:val="none" w:sz="0" w:space="0" w:color="auto"/>
                            <w:left w:val="none" w:sz="0" w:space="0" w:color="auto"/>
                            <w:bottom w:val="none" w:sz="0" w:space="0" w:color="auto"/>
                            <w:right w:val="none" w:sz="0" w:space="0" w:color="auto"/>
                          </w:divBdr>
                          <w:divsChild>
                            <w:div w:id="830872860">
                              <w:marLeft w:val="0"/>
                              <w:marRight w:val="0"/>
                              <w:marTop w:val="0"/>
                              <w:marBottom w:val="0"/>
                              <w:divBdr>
                                <w:top w:val="none" w:sz="0" w:space="0" w:color="auto"/>
                                <w:left w:val="none" w:sz="0" w:space="0" w:color="auto"/>
                                <w:bottom w:val="none" w:sz="0" w:space="0" w:color="auto"/>
                                <w:right w:val="none" w:sz="0" w:space="0" w:color="auto"/>
                              </w:divBdr>
                              <w:divsChild>
                                <w:div w:id="1524394076">
                                  <w:marLeft w:val="0"/>
                                  <w:marRight w:val="0"/>
                                  <w:marTop w:val="0"/>
                                  <w:marBottom w:val="0"/>
                                  <w:divBdr>
                                    <w:top w:val="none" w:sz="0" w:space="0" w:color="auto"/>
                                    <w:left w:val="none" w:sz="0" w:space="0" w:color="auto"/>
                                    <w:bottom w:val="none" w:sz="0" w:space="0" w:color="auto"/>
                                    <w:right w:val="none" w:sz="0" w:space="0" w:color="auto"/>
                                  </w:divBdr>
                                  <w:divsChild>
                                    <w:div w:id="1063673428">
                                      <w:marLeft w:val="0"/>
                                      <w:marRight w:val="0"/>
                                      <w:marTop w:val="0"/>
                                      <w:marBottom w:val="0"/>
                                      <w:divBdr>
                                        <w:top w:val="none" w:sz="0" w:space="0" w:color="auto"/>
                                        <w:left w:val="none" w:sz="0" w:space="0" w:color="auto"/>
                                        <w:bottom w:val="none" w:sz="0" w:space="0" w:color="auto"/>
                                        <w:right w:val="none" w:sz="0" w:space="0" w:color="auto"/>
                                      </w:divBdr>
                                      <w:divsChild>
                                        <w:div w:id="741177754">
                                          <w:marLeft w:val="0"/>
                                          <w:marRight w:val="0"/>
                                          <w:marTop w:val="0"/>
                                          <w:marBottom w:val="0"/>
                                          <w:divBdr>
                                            <w:top w:val="none" w:sz="0" w:space="0" w:color="auto"/>
                                            <w:left w:val="none" w:sz="0" w:space="0" w:color="auto"/>
                                            <w:bottom w:val="none" w:sz="0" w:space="0" w:color="auto"/>
                                            <w:right w:val="none" w:sz="0" w:space="0" w:color="auto"/>
                                          </w:divBdr>
                                          <w:divsChild>
                                            <w:div w:id="908538835">
                                              <w:marLeft w:val="0"/>
                                              <w:marRight w:val="0"/>
                                              <w:marTop w:val="0"/>
                                              <w:marBottom w:val="0"/>
                                              <w:divBdr>
                                                <w:top w:val="none" w:sz="0" w:space="0" w:color="auto"/>
                                                <w:left w:val="none" w:sz="0" w:space="0" w:color="auto"/>
                                                <w:bottom w:val="none" w:sz="0" w:space="0" w:color="auto"/>
                                                <w:right w:val="none" w:sz="0" w:space="0" w:color="auto"/>
                                              </w:divBdr>
                                              <w:divsChild>
                                                <w:div w:id="1146822349">
                                                  <w:marLeft w:val="0"/>
                                                  <w:marRight w:val="0"/>
                                                  <w:marTop w:val="0"/>
                                                  <w:marBottom w:val="0"/>
                                                  <w:divBdr>
                                                    <w:top w:val="none" w:sz="0" w:space="0" w:color="auto"/>
                                                    <w:left w:val="none" w:sz="0" w:space="0" w:color="auto"/>
                                                    <w:bottom w:val="none" w:sz="0" w:space="0" w:color="auto"/>
                                                    <w:right w:val="none" w:sz="0" w:space="0" w:color="auto"/>
                                                  </w:divBdr>
                                                  <w:divsChild>
                                                    <w:div w:id="1562325698">
                                                      <w:marLeft w:val="0"/>
                                                      <w:marRight w:val="0"/>
                                                      <w:marTop w:val="0"/>
                                                      <w:marBottom w:val="0"/>
                                                      <w:divBdr>
                                                        <w:top w:val="none" w:sz="0" w:space="0" w:color="auto"/>
                                                        <w:left w:val="none" w:sz="0" w:space="0" w:color="auto"/>
                                                        <w:bottom w:val="none" w:sz="0" w:space="0" w:color="auto"/>
                                                        <w:right w:val="none" w:sz="0" w:space="0" w:color="auto"/>
                                                      </w:divBdr>
                                                      <w:divsChild>
                                                        <w:div w:id="1277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1864597">
      <w:bodyDiv w:val="1"/>
      <w:marLeft w:val="0"/>
      <w:marRight w:val="0"/>
      <w:marTop w:val="0"/>
      <w:marBottom w:val="0"/>
      <w:divBdr>
        <w:top w:val="none" w:sz="0" w:space="0" w:color="auto"/>
        <w:left w:val="none" w:sz="0" w:space="0" w:color="auto"/>
        <w:bottom w:val="none" w:sz="0" w:space="0" w:color="auto"/>
        <w:right w:val="none" w:sz="0" w:space="0" w:color="auto"/>
      </w:divBdr>
      <w:divsChild>
        <w:div w:id="1204253303">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0"/>
              <w:divBdr>
                <w:top w:val="none" w:sz="0" w:space="0" w:color="auto"/>
                <w:left w:val="none" w:sz="0" w:space="0" w:color="auto"/>
                <w:bottom w:val="none" w:sz="0" w:space="0" w:color="auto"/>
                <w:right w:val="none" w:sz="0" w:space="0" w:color="auto"/>
              </w:divBdr>
              <w:divsChild>
                <w:div w:id="2137748780">
                  <w:marLeft w:val="0"/>
                  <w:marRight w:val="0"/>
                  <w:marTop w:val="0"/>
                  <w:marBottom w:val="0"/>
                  <w:divBdr>
                    <w:top w:val="none" w:sz="0" w:space="0" w:color="auto"/>
                    <w:left w:val="none" w:sz="0" w:space="0" w:color="auto"/>
                    <w:bottom w:val="none" w:sz="0" w:space="0" w:color="auto"/>
                    <w:right w:val="none" w:sz="0" w:space="0" w:color="auto"/>
                  </w:divBdr>
                  <w:divsChild>
                    <w:div w:id="1595019041">
                      <w:marLeft w:val="0"/>
                      <w:marRight w:val="0"/>
                      <w:marTop w:val="0"/>
                      <w:marBottom w:val="0"/>
                      <w:divBdr>
                        <w:top w:val="none" w:sz="0" w:space="0" w:color="auto"/>
                        <w:left w:val="none" w:sz="0" w:space="0" w:color="auto"/>
                        <w:bottom w:val="none" w:sz="0" w:space="0" w:color="auto"/>
                        <w:right w:val="none" w:sz="0" w:space="0" w:color="auto"/>
                      </w:divBdr>
                      <w:divsChild>
                        <w:div w:id="86732597">
                          <w:marLeft w:val="0"/>
                          <w:marRight w:val="0"/>
                          <w:marTop w:val="0"/>
                          <w:marBottom w:val="0"/>
                          <w:divBdr>
                            <w:top w:val="none" w:sz="0" w:space="0" w:color="auto"/>
                            <w:left w:val="none" w:sz="0" w:space="0" w:color="auto"/>
                            <w:bottom w:val="none" w:sz="0" w:space="0" w:color="auto"/>
                            <w:right w:val="none" w:sz="0" w:space="0" w:color="auto"/>
                          </w:divBdr>
                          <w:divsChild>
                            <w:div w:id="1189485553">
                              <w:marLeft w:val="0"/>
                              <w:marRight w:val="0"/>
                              <w:marTop w:val="0"/>
                              <w:marBottom w:val="0"/>
                              <w:divBdr>
                                <w:top w:val="none" w:sz="0" w:space="0" w:color="auto"/>
                                <w:left w:val="none" w:sz="0" w:space="0" w:color="auto"/>
                                <w:bottom w:val="none" w:sz="0" w:space="0" w:color="auto"/>
                                <w:right w:val="none" w:sz="0" w:space="0" w:color="auto"/>
                              </w:divBdr>
                              <w:divsChild>
                                <w:div w:id="828592853">
                                  <w:marLeft w:val="0"/>
                                  <w:marRight w:val="0"/>
                                  <w:marTop w:val="0"/>
                                  <w:marBottom w:val="0"/>
                                  <w:divBdr>
                                    <w:top w:val="none" w:sz="0" w:space="0" w:color="auto"/>
                                    <w:left w:val="none" w:sz="0" w:space="0" w:color="auto"/>
                                    <w:bottom w:val="none" w:sz="0" w:space="0" w:color="auto"/>
                                    <w:right w:val="none" w:sz="0" w:space="0" w:color="auto"/>
                                  </w:divBdr>
                                  <w:divsChild>
                                    <w:div w:id="1130979399">
                                      <w:marLeft w:val="0"/>
                                      <w:marRight w:val="0"/>
                                      <w:marTop w:val="0"/>
                                      <w:marBottom w:val="0"/>
                                      <w:divBdr>
                                        <w:top w:val="none" w:sz="0" w:space="0" w:color="auto"/>
                                        <w:left w:val="none" w:sz="0" w:space="0" w:color="auto"/>
                                        <w:bottom w:val="none" w:sz="0" w:space="0" w:color="auto"/>
                                        <w:right w:val="none" w:sz="0" w:space="0" w:color="auto"/>
                                      </w:divBdr>
                                      <w:divsChild>
                                        <w:div w:id="443890844">
                                          <w:marLeft w:val="0"/>
                                          <w:marRight w:val="0"/>
                                          <w:marTop w:val="0"/>
                                          <w:marBottom w:val="0"/>
                                          <w:divBdr>
                                            <w:top w:val="none" w:sz="0" w:space="0" w:color="auto"/>
                                            <w:left w:val="none" w:sz="0" w:space="0" w:color="auto"/>
                                            <w:bottom w:val="none" w:sz="0" w:space="0" w:color="auto"/>
                                            <w:right w:val="none" w:sz="0" w:space="0" w:color="auto"/>
                                          </w:divBdr>
                                          <w:divsChild>
                                            <w:div w:id="1547721705">
                                              <w:marLeft w:val="0"/>
                                              <w:marRight w:val="0"/>
                                              <w:marTop w:val="0"/>
                                              <w:marBottom w:val="0"/>
                                              <w:divBdr>
                                                <w:top w:val="none" w:sz="0" w:space="0" w:color="auto"/>
                                                <w:left w:val="none" w:sz="0" w:space="0" w:color="auto"/>
                                                <w:bottom w:val="none" w:sz="0" w:space="0" w:color="auto"/>
                                                <w:right w:val="none" w:sz="0" w:space="0" w:color="auto"/>
                                              </w:divBdr>
                                              <w:divsChild>
                                                <w:div w:id="22483348">
                                                  <w:marLeft w:val="0"/>
                                                  <w:marRight w:val="0"/>
                                                  <w:marTop w:val="0"/>
                                                  <w:marBottom w:val="0"/>
                                                  <w:divBdr>
                                                    <w:top w:val="none" w:sz="0" w:space="0" w:color="auto"/>
                                                    <w:left w:val="none" w:sz="0" w:space="0" w:color="auto"/>
                                                    <w:bottom w:val="none" w:sz="0" w:space="0" w:color="auto"/>
                                                    <w:right w:val="none" w:sz="0" w:space="0" w:color="auto"/>
                                                  </w:divBdr>
                                                  <w:divsChild>
                                                    <w:div w:id="583152503">
                                                      <w:marLeft w:val="0"/>
                                                      <w:marRight w:val="0"/>
                                                      <w:marTop w:val="0"/>
                                                      <w:marBottom w:val="0"/>
                                                      <w:divBdr>
                                                        <w:top w:val="none" w:sz="0" w:space="0" w:color="auto"/>
                                                        <w:left w:val="none" w:sz="0" w:space="0" w:color="auto"/>
                                                        <w:bottom w:val="none" w:sz="0" w:space="0" w:color="auto"/>
                                                        <w:right w:val="none" w:sz="0" w:space="0" w:color="auto"/>
                                                      </w:divBdr>
                                                      <w:divsChild>
                                                        <w:div w:id="3634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590287">
      <w:bodyDiv w:val="1"/>
      <w:marLeft w:val="0"/>
      <w:marRight w:val="0"/>
      <w:marTop w:val="0"/>
      <w:marBottom w:val="0"/>
      <w:divBdr>
        <w:top w:val="none" w:sz="0" w:space="0" w:color="auto"/>
        <w:left w:val="none" w:sz="0" w:space="0" w:color="auto"/>
        <w:bottom w:val="none" w:sz="0" w:space="0" w:color="auto"/>
        <w:right w:val="none" w:sz="0" w:space="0" w:color="auto"/>
      </w:divBdr>
      <w:divsChild>
        <w:div w:id="1093086407">
          <w:marLeft w:val="0"/>
          <w:marRight w:val="0"/>
          <w:marTop w:val="0"/>
          <w:marBottom w:val="0"/>
          <w:divBdr>
            <w:top w:val="none" w:sz="0" w:space="0" w:color="auto"/>
            <w:left w:val="none" w:sz="0" w:space="0" w:color="auto"/>
            <w:bottom w:val="none" w:sz="0" w:space="0" w:color="auto"/>
            <w:right w:val="none" w:sz="0" w:space="0" w:color="auto"/>
          </w:divBdr>
          <w:divsChild>
            <w:div w:id="1223175947">
              <w:marLeft w:val="0"/>
              <w:marRight w:val="0"/>
              <w:marTop w:val="0"/>
              <w:marBottom w:val="0"/>
              <w:divBdr>
                <w:top w:val="none" w:sz="0" w:space="0" w:color="auto"/>
                <w:left w:val="none" w:sz="0" w:space="0" w:color="auto"/>
                <w:bottom w:val="none" w:sz="0" w:space="0" w:color="auto"/>
                <w:right w:val="none" w:sz="0" w:space="0" w:color="auto"/>
              </w:divBdr>
              <w:divsChild>
                <w:div w:id="139660868">
                  <w:marLeft w:val="0"/>
                  <w:marRight w:val="0"/>
                  <w:marTop w:val="0"/>
                  <w:marBottom w:val="0"/>
                  <w:divBdr>
                    <w:top w:val="none" w:sz="0" w:space="0" w:color="auto"/>
                    <w:left w:val="none" w:sz="0" w:space="0" w:color="auto"/>
                    <w:bottom w:val="none" w:sz="0" w:space="0" w:color="auto"/>
                    <w:right w:val="none" w:sz="0" w:space="0" w:color="auto"/>
                  </w:divBdr>
                  <w:divsChild>
                    <w:div w:id="889807258">
                      <w:marLeft w:val="0"/>
                      <w:marRight w:val="0"/>
                      <w:marTop w:val="0"/>
                      <w:marBottom w:val="0"/>
                      <w:divBdr>
                        <w:top w:val="none" w:sz="0" w:space="0" w:color="auto"/>
                        <w:left w:val="none" w:sz="0" w:space="0" w:color="auto"/>
                        <w:bottom w:val="none" w:sz="0" w:space="0" w:color="auto"/>
                        <w:right w:val="none" w:sz="0" w:space="0" w:color="auto"/>
                      </w:divBdr>
                      <w:divsChild>
                        <w:div w:id="1579747323">
                          <w:marLeft w:val="0"/>
                          <w:marRight w:val="0"/>
                          <w:marTop w:val="0"/>
                          <w:marBottom w:val="0"/>
                          <w:divBdr>
                            <w:top w:val="none" w:sz="0" w:space="0" w:color="auto"/>
                            <w:left w:val="none" w:sz="0" w:space="0" w:color="auto"/>
                            <w:bottom w:val="none" w:sz="0" w:space="0" w:color="auto"/>
                            <w:right w:val="none" w:sz="0" w:space="0" w:color="auto"/>
                          </w:divBdr>
                          <w:divsChild>
                            <w:div w:id="1129203579">
                              <w:marLeft w:val="0"/>
                              <w:marRight w:val="0"/>
                              <w:marTop w:val="0"/>
                              <w:marBottom w:val="0"/>
                              <w:divBdr>
                                <w:top w:val="none" w:sz="0" w:space="0" w:color="auto"/>
                                <w:left w:val="none" w:sz="0" w:space="0" w:color="auto"/>
                                <w:bottom w:val="none" w:sz="0" w:space="0" w:color="auto"/>
                                <w:right w:val="none" w:sz="0" w:space="0" w:color="auto"/>
                              </w:divBdr>
                              <w:divsChild>
                                <w:div w:id="867912768">
                                  <w:marLeft w:val="0"/>
                                  <w:marRight w:val="0"/>
                                  <w:marTop w:val="0"/>
                                  <w:marBottom w:val="0"/>
                                  <w:divBdr>
                                    <w:top w:val="none" w:sz="0" w:space="0" w:color="auto"/>
                                    <w:left w:val="none" w:sz="0" w:space="0" w:color="auto"/>
                                    <w:bottom w:val="none" w:sz="0" w:space="0" w:color="auto"/>
                                    <w:right w:val="none" w:sz="0" w:space="0" w:color="auto"/>
                                  </w:divBdr>
                                  <w:divsChild>
                                    <w:div w:id="1487739517">
                                      <w:marLeft w:val="0"/>
                                      <w:marRight w:val="0"/>
                                      <w:marTop w:val="0"/>
                                      <w:marBottom w:val="0"/>
                                      <w:divBdr>
                                        <w:top w:val="none" w:sz="0" w:space="0" w:color="auto"/>
                                        <w:left w:val="none" w:sz="0" w:space="0" w:color="auto"/>
                                        <w:bottom w:val="none" w:sz="0" w:space="0" w:color="auto"/>
                                        <w:right w:val="none" w:sz="0" w:space="0" w:color="auto"/>
                                      </w:divBdr>
                                      <w:divsChild>
                                        <w:div w:id="149753342">
                                          <w:marLeft w:val="0"/>
                                          <w:marRight w:val="0"/>
                                          <w:marTop w:val="0"/>
                                          <w:marBottom w:val="0"/>
                                          <w:divBdr>
                                            <w:top w:val="none" w:sz="0" w:space="0" w:color="auto"/>
                                            <w:left w:val="none" w:sz="0" w:space="0" w:color="auto"/>
                                            <w:bottom w:val="none" w:sz="0" w:space="0" w:color="auto"/>
                                            <w:right w:val="none" w:sz="0" w:space="0" w:color="auto"/>
                                          </w:divBdr>
                                          <w:divsChild>
                                            <w:div w:id="926305999">
                                              <w:marLeft w:val="0"/>
                                              <w:marRight w:val="0"/>
                                              <w:marTop w:val="0"/>
                                              <w:marBottom w:val="0"/>
                                              <w:divBdr>
                                                <w:top w:val="none" w:sz="0" w:space="0" w:color="auto"/>
                                                <w:left w:val="none" w:sz="0" w:space="0" w:color="auto"/>
                                                <w:bottom w:val="none" w:sz="0" w:space="0" w:color="auto"/>
                                                <w:right w:val="none" w:sz="0" w:space="0" w:color="auto"/>
                                              </w:divBdr>
                                              <w:divsChild>
                                                <w:div w:id="381103275">
                                                  <w:marLeft w:val="0"/>
                                                  <w:marRight w:val="0"/>
                                                  <w:marTop w:val="0"/>
                                                  <w:marBottom w:val="0"/>
                                                  <w:divBdr>
                                                    <w:top w:val="none" w:sz="0" w:space="0" w:color="auto"/>
                                                    <w:left w:val="none" w:sz="0" w:space="0" w:color="auto"/>
                                                    <w:bottom w:val="none" w:sz="0" w:space="0" w:color="auto"/>
                                                    <w:right w:val="none" w:sz="0" w:space="0" w:color="auto"/>
                                                  </w:divBdr>
                                                  <w:divsChild>
                                                    <w:div w:id="1427456846">
                                                      <w:marLeft w:val="0"/>
                                                      <w:marRight w:val="0"/>
                                                      <w:marTop w:val="0"/>
                                                      <w:marBottom w:val="0"/>
                                                      <w:divBdr>
                                                        <w:top w:val="none" w:sz="0" w:space="0" w:color="auto"/>
                                                        <w:left w:val="none" w:sz="0" w:space="0" w:color="auto"/>
                                                        <w:bottom w:val="none" w:sz="0" w:space="0" w:color="auto"/>
                                                        <w:right w:val="none" w:sz="0" w:space="0" w:color="auto"/>
                                                      </w:divBdr>
                                                      <w:divsChild>
                                                        <w:div w:id="15660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924733">
      <w:bodyDiv w:val="1"/>
      <w:marLeft w:val="0"/>
      <w:marRight w:val="0"/>
      <w:marTop w:val="0"/>
      <w:marBottom w:val="0"/>
      <w:divBdr>
        <w:top w:val="none" w:sz="0" w:space="0" w:color="auto"/>
        <w:left w:val="none" w:sz="0" w:space="0" w:color="auto"/>
        <w:bottom w:val="none" w:sz="0" w:space="0" w:color="auto"/>
        <w:right w:val="none" w:sz="0" w:space="0" w:color="auto"/>
      </w:divBdr>
      <w:divsChild>
        <w:div w:id="1884442976">
          <w:marLeft w:val="0"/>
          <w:marRight w:val="0"/>
          <w:marTop w:val="0"/>
          <w:marBottom w:val="0"/>
          <w:divBdr>
            <w:top w:val="none" w:sz="0" w:space="0" w:color="auto"/>
            <w:left w:val="none" w:sz="0" w:space="0" w:color="auto"/>
            <w:bottom w:val="none" w:sz="0" w:space="0" w:color="auto"/>
            <w:right w:val="none" w:sz="0" w:space="0" w:color="auto"/>
          </w:divBdr>
          <w:divsChild>
            <w:div w:id="200676126">
              <w:marLeft w:val="0"/>
              <w:marRight w:val="0"/>
              <w:marTop w:val="0"/>
              <w:marBottom w:val="0"/>
              <w:divBdr>
                <w:top w:val="none" w:sz="0" w:space="0" w:color="auto"/>
                <w:left w:val="none" w:sz="0" w:space="0" w:color="auto"/>
                <w:bottom w:val="none" w:sz="0" w:space="0" w:color="auto"/>
                <w:right w:val="none" w:sz="0" w:space="0" w:color="auto"/>
              </w:divBdr>
              <w:divsChild>
                <w:div w:id="1440023779">
                  <w:marLeft w:val="0"/>
                  <w:marRight w:val="0"/>
                  <w:marTop w:val="0"/>
                  <w:marBottom w:val="0"/>
                  <w:divBdr>
                    <w:top w:val="none" w:sz="0" w:space="0" w:color="auto"/>
                    <w:left w:val="none" w:sz="0" w:space="0" w:color="auto"/>
                    <w:bottom w:val="none" w:sz="0" w:space="0" w:color="auto"/>
                    <w:right w:val="none" w:sz="0" w:space="0" w:color="auto"/>
                  </w:divBdr>
                  <w:divsChild>
                    <w:div w:id="87653690">
                      <w:marLeft w:val="0"/>
                      <w:marRight w:val="0"/>
                      <w:marTop w:val="0"/>
                      <w:marBottom w:val="0"/>
                      <w:divBdr>
                        <w:top w:val="none" w:sz="0" w:space="0" w:color="auto"/>
                        <w:left w:val="none" w:sz="0" w:space="0" w:color="auto"/>
                        <w:bottom w:val="none" w:sz="0" w:space="0" w:color="auto"/>
                        <w:right w:val="none" w:sz="0" w:space="0" w:color="auto"/>
                      </w:divBdr>
                      <w:divsChild>
                        <w:div w:id="1110130109">
                          <w:marLeft w:val="0"/>
                          <w:marRight w:val="0"/>
                          <w:marTop w:val="0"/>
                          <w:marBottom w:val="0"/>
                          <w:divBdr>
                            <w:top w:val="none" w:sz="0" w:space="0" w:color="auto"/>
                            <w:left w:val="none" w:sz="0" w:space="0" w:color="auto"/>
                            <w:bottom w:val="none" w:sz="0" w:space="0" w:color="auto"/>
                            <w:right w:val="none" w:sz="0" w:space="0" w:color="auto"/>
                          </w:divBdr>
                          <w:divsChild>
                            <w:div w:id="928930100">
                              <w:marLeft w:val="0"/>
                              <w:marRight w:val="0"/>
                              <w:marTop w:val="0"/>
                              <w:marBottom w:val="0"/>
                              <w:divBdr>
                                <w:top w:val="none" w:sz="0" w:space="0" w:color="auto"/>
                                <w:left w:val="none" w:sz="0" w:space="0" w:color="auto"/>
                                <w:bottom w:val="none" w:sz="0" w:space="0" w:color="auto"/>
                                <w:right w:val="none" w:sz="0" w:space="0" w:color="auto"/>
                              </w:divBdr>
                              <w:divsChild>
                                <w:div w:id="531694163">
                                  <w:marLeft w:val="0"/>
                                  <w:marRight w:val="0"/>
                                  <w:marTop w:val="0"/>
                                  <w:marBottom w:val="0"/>
                                  <w:divBdr>
                                    <w:top w:val="none" w:sz="0" w:space="0" w:color="auto"/>
                                    <w:left w:val="none" w:sz="0" w:space="0" w:color="auto"/>
                                    <w:bottom w:val="none" w:sz="0" w:space="0" w:color="auto"/>
                                    <w:right w:val="none" w:sz="0" w:space="0" w:color="auto"/>
                                  </w:divBdr>
                                  <w:divsChild>
                                    <w:div w:id="291405667">
                                      <w:marLeft w:val="0"/>
                                      <w:marRight w:val="0"/>
                                      <w:marTop w:val="0"/>
                                      <w:marBottom w:val="0"/>
                                      <w:divBdr>
                                        <w:top w:val="none" w:sz="0" w:space="0" w:color="auto"/>
                                        <w:left w:val="none" w:sz="0" w:space="0" w:color="auto"/>
                                        <w:bottom w:val="none" w:sz="0" w:space="0" w:color="auto"/>
                                        <w:right w:val="none" w:sz="0" w:space="0" w:color="auto"/>
                                      </w:divBdr>
                                      <w:divsChild>
                                        <w:div w:id="686717914">
                                          <w:marLeft w:val="0"/>
                                          <w:marRight w:val="0"/>
                                          <w:marTop w:val="0"/>
                                          <w:marBottom w:val="0"/>
                                          <w:divBdr>
                                            <w:top w:val="none" w:sz="0" w:space="0" w:color="auto"/>
                                            <w:left w:val="none" w:sz="0" w:space="0" w:color="auto"/>
                                            <w:bottom w:val="none" w:sz="0" w:space="0" w:color="auto"/>
                                            <w:right w:val="none" w:sz="0" w:space="0" w:color="auto"/>
                                          </w:divBdr>
                                          <w:divsChild>
                                            <w:div w:id="1916501886">
                                              <w:marLeft w:val="0"/>
                                              <w:marRight w:val="0"/>
                                              <w:marTop w:val="0"/>
                                              <w:marBottom w:val="0"/>
                                              <w:divBdr>
                                                <w:top w:val="none" w:sz="0" w:space="0" w:color="auto"/>
                                                <w:left w:val="none" w:sz="0" w:space="0" w:color="auto"/>
                                                <w:bottom w:val="none" w:sz="0" w:space="0" w:color="auto"/>
                                                <w:right w:val="none" w:sz="0" w:space="0" w:color="auto"/>
                                              </w:divBdr>
                                              <w:divsChild>
                                                <w:div w:id="635258784">
                                                  <w:marLeft w:val="0"/>
                                                  <w:marRight w:val="0"/>
                                                  <w:marTop w:val="0"/>
                                                  <w:marBottom w:val="0"/>
                                                  <w:divBdr>
                                                    <w:top w:val="none" w:sz="0" w:space="0" w:color="auto"/>
                                                    <w:left w:val="none" w:sz="0" w:space="0" w:color="auto"/>
                                                    <w:bottom w:val="none" w:sz="0" w:space="0" w:color="auto"/>
                                                    <w:right w:val="none" w:sz="0" w:space="0" w:color="auto"/>
                                                  </w:divBdr>
                                                  <w:divsChild>
                                                    <w:div w:id="1155990899">
                                                      <w:marLeft w:val="0"/>
                                                      <w:marRight w:val="0"/>
                                                      <w:marTop w:val="0"/>
                                                      <w:marBottom w:val="0"/>
                                                      <w:divBdr>
                                                        <w:top w:val="none" w:sz="0" w:space="0" w:color="auto"/>
                                                        <w:left w:val="none" w:sz="0" w:space="0" w:color="auto"/>
                                                        <w:bottom w:val="none" w:sz="0" w:space="0" w:color="auto"/>
                                                        <w:right w:val="none" w:sz="0" w:space="0" w:color="auto"/>
                                                      </w:divBdr>
                                                      <w:divsChild>
                                                        <w:div w:id="16367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322184">
      <w:bodyDiv w:val="1"/>
      <w:marLeft w:val="0"/>
      <w:marRight w:val="0"/>
      <w:marTop w:val="0"/>
      <w:marBottom w:val="0"/>
      <w:divBdr>
        <w:top w:val="none" w:sz="0" w:space="0" w:color="auto"/>
        <w:left w:val="none" w:sz="0" w:space="0" w:color="auto"/>
        <w:bottom w:val="none" w:sz="0" w:space="0" w:color="auto"/>
        <w:right w:val="none" w:sz="0" w:space="0" w:color="auto"/>
      </w:divBdr>
      <w:divsChild>
        <w:div w:id="2043020852">
          <w:marLeft w:val="0"/>
          <w:marRight w:val="0"/>
          <w:marTop w:val="0"/>
          <w:marBottom w:val="0"/>
          <w:divBdr>
            <w:top w:val="none" w:sz="0" w:space="0" w:color="auto"/>
            <w:left w:val="none" w:sz="0" w:space="0" w:color="auto"/>
            <w:bottom w:val="none" w:sz="0" w:space="0" w:color="auto"/>
            <w:right w:val="none" w:sz="0" w:space="0" w:color="auto"/>
          </w:divBdr>
          <w:divsChild>
            <w:div w:id="2074424453">
              <w:marLeft w:val="0"/>
              <w:marRight w:val="0"/>
              <w:marTop w:val="0"/>
              <w:marBottom w:val="0"/>
              <w:divBdr>
                <w:top w:val="none" w:sz="0" w:space="0" w:color="auto"/>
                <w:left w:val="none" w:sz="0" w:space="0" w:color="auto"/>
                <w:bottom w:val="none" w:sz="0" w:space="0" w:color="auto"/>
                <w:right w:val="none" w:sz="0" w:space="0" w:color="auto"/>
              </w:divBdr>
              <w:divsChild>
                <w:div w:id="1953366236">
                  <w:marLeft w:val="0"/>
                  <w:marRight w:val="0"/>
                  <w:marTop w:val="0"/>
                  <w:marBottom w:val="0"/>
                  <w:divBdr>
                    <w:top w:val="none" w:sz="0" w:space="0" w:color="auto"/>
                    <w:left w:val="none" w:sz="0" w:space="0" w:color="auto"/>
                    <w:bottom w:val="none" w:sz="0" w:space="0" w:color="auto"/>
                    <w:right w:val="none" w:sz="0" w:space="0" w:color="auto"/>
                  </w:divBdr>
                  <w:divsChild>
                    <w:div w:id="1299385648">
                      <w:marLeft w:val="0"/>
                      <w:marRight w:val="0"/>
                      <w:marTop w:val="0"/>
                      <w:marBottom w:val="0"/>
                      <w:divBdr>
                        <w:top w:val="none" w:sz="0" w:space="0" w:color="auto"/>
                        <w:left w:val="none" w:sz="0" w:space="0" w:color="auto"/>
                        <w:bottom w:val="none" w:sz="0" w:space="0" w:color="auto"/>
                        <w:right w:val="none" w:sz="0" w:space="0" w:color="auto"/>
                      </w:divBdr>
                      <w:divsChild>
                        <w:div w:id="6640671">
                          <w:marLeft w:val="0"/>
                          <w:marRight w:val="0"/>
                          <w:marTop w:val="0"/>
                          <w:marBottom w:val="0"/>
                          <w:divBdr>
                            <w:top w:val="none" w:sz="0" w:space="0" w:color="auto"/>
                            <w:left w:val="none" w:sz="0" w:space="0" w:color="auto"/>
                            <w:bottom w:val="none" w:sz="0" w:space="0" w:color="auto"/>
                            <w:right w:val="none" w:sz="0" w:space="0" w:color="auto"/>
                          </w:divBdr>
                          <w:divsChild>
                            <w:div w:id="1632637142">
                              <w:marLeft w:val="0"/>
                              <w:marRight w:val="0"/>
                              <w:marTop w:val="0"/>
                              <w:marBottom w:val="0"/>
                              <w:divBdr>
                                <w:top w:val="none" w:sz="0" w:space="0" w:color="auto"/>
                                <w:left w:val="none" w:sz="0" w:space="0" w:color="auto"/>
                                <w:bottom w:val="none" w:sz="0" w:space="0" w:color="auto"/>
                                <w:right w:val="none" w:sz="0" w:space="0" w:color="auto"/>
                              </w:divBdr>
                              <w:divsChild>
                                <w:div w:id="980420861">
                                  <w:marLeft w:val="0"/>
                                  <w:marRight w:val="0"/>
                                  <w:marTop w:val="0"/>
                                  <w:marBottom w:val="0"/>
                                  <w:divBdr>
                                    <w:top w:val="none" w:sz="0" w:space="0" w:color="auto"/>
                                    <w:left w:val="none" w:sz="0" w:space="0" w:color="auto"/>
                                    <w:bottom w:val="none" w:sz="0" w:space="0" w:color="auto"/>
                                    <w:right w:val="none" w:sz="0" w:space="0" w:color="auto"/>
                                  </w:divBdr>
                                  <w:divsChild>
                                    <w:div w:id="3590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11.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footer" Target="footer18.xml"/><Relationship Id="rId63" Type="http://schemas.openxmlformats.org/officeDocument/2006/relationships/header" Target="header31.xml"/><Relationship Id="rId68" Type="http://schemas.openxmlformats.org/officeDocument/2006/relationships/header" Target="header33.xml"/><Relationship Id="rId76" Type="http://schemas.openxmlformats.org/officeDocument/2006/relationships/footer" Target="footer31.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header" Target="header27.xml"/><Relationship Id="rId58" Type="http://schemas.openxmlformats.org/officeDocument/2006/relationships/header" Target="header29.xml"/><Relationship Id="rId66" Type="http://schemas.openxmlformats.org/officeDocument/2006/relationships/footer" Target="footer25.xml"/><Relationship Id="rId74" Type="http://schemas.openxmlformats.org/officeDocument/2006/relationships/header" Target="header36.xml"/><Relationship Id="rId79" Type="http://schemas.openxmlformats.org/officeDocument/2006/relationships/footer" Target="footer32.xml"/><Relationship Id="rId5" Type="http://schemas.openxmlformats.org/officeDocument/2006/relationships/webSettings" Target="webSettings.xml"/><Relationship Id="rId61" Type="http://schemas.openxmlformats.org/officeDocument/2006/relationships/footer" Target="footer22.xml"/><Relationship Id="rId82" Type="http://schemas.openxmlformats.org/officeDocument/2006/relationships/footer" Target="footer3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footer" Target="footer24.xml"/><Relationship Id="rId73" Type="http://schemas.openxmlformats.org/officeDocument/2006/relationships/header" Target="header35.xml"/><Relationship Id="rId78" Type="http://schemas.openxmlformats.org/officeDocument/2006/relationships/header" Target="header38.xml"/><Relationship Id="rId81"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5.xml"/><Relationship Id="rId56" Type="http://schemas.openxmlformats.org/officeDocument/2006/relationships/footer" Target="footer19.xml"/><Relationship Id="rId64" Type="http://schemas.openxmlformats.org/officeDocument/2006/relationships/header" Target="header32.xml"/><Relationship Id="rId69" Type="http://schemas.openxmlformats.org/officeDocument/2006/relationships/header" Target="header34.xml"/><Relationship Id="rId77" Type="http://schemas.openxmlformats.org/officeDocument/2006/relationships/header" Target="header37.xml"/><Relationship Id="rId8" Type="http://schemas.openxmlformats.org/officeDocument/2006/relationships/image" Target="media/image1.wmf"/><Relationship Id="rId51" Type="http://schemas.openxmlformats.org/officeDocument/2006/relationships/footer" Target="footer16.xml"/><Relationship Id="rId72" Type="http://schemas.openxmlformats.org/officeDocument/2006/relationships/footer" Target="footer29.xml"/><Relationship Id="rId80"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oter" Target="footer13.xml"/><Relationship Id="rId59" Type="http://schemas.openxmlformats.org/officeDocument/2006/relationships/header" Target="header30.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footer" Target="footer10.xml"/><Relationship Id="rId54" Type="http://schemas.openxmlformats.org/officeDocument/2006/relationships/header" Target="header28.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footer" Target="footer30.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footer" Target="footer20.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572F-E3D1-483A-84D5-CE37EBBC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71</Pages>
  <Words>20925</Words>
  <Characters>112868</Characters>
  <Application>Microsoft Office Word</Application>
  <DocSecurity>0</DocSecurity>
  <PresentationFormat/>
  <Lines>3646</Lines>
  <Paragraphs>1682</Paragraphs>
  <ScaleCrop>false</ScaleCrop>
  <HeadingPairs>
    <vt:vector size="2" baseType="variant">
      <vt:variant>
        <vt:lpstr>Title</vt:lpstr>
      </vt:variant>
      <vt:variant>
        <vt:i4>1</vt:i4>
      </vt:variant>
    </vt:vector>
  </HeadingPairs>
  <TitlesOfParts>
    <vt:vector size="1" baseType="lpstr">
      <vt:lpstr>Private Health Insurance (Complying Product) Rules 2015</vt:lpstr>
    </vt:vector>
  </TitlesOfParts>
  <Manager/>
  <Company/>
  <LinksUpToDate>false</LinksUpToDate>
  <CharactersWithSpaces>132517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(Complying Product) Rules 2015</dc:title>
  <dc:subject/>
  <dc:creator/>
  <cp:keywords/>
  <dc:description/>
  <cp:lastModifiedBy/>
  <cp:revision>1</cp:revision>
  <cp:lastPrinted>2018-07-03T05:17:00Z</cp:lastPrinted>
  <dcterms:created xsi:type="dcterms:W3CDTF">2023-04-03T04:21:00Z</dcterms:created>
  <dcterms:modified xsi:type="dcterms:W3CDTF">2023-04-03T04:21:00Z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Private Health Insurance (Complying Product) Rules 2015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46</vt:lpwstr>
  </property>
  <property fmtid="{D5CDD505-2E9C-101B-9397-08002B2CF9AE}" pid="21" name="StartDate">
    <vt:lpwstr>20 March 2023</vt:lpwstr>
  </property>
  <property fmtid="{D5CDD505-2E9C-101B-9397-08002B2CF9AE}" pid="22" name="IncludesUpTo">
    <vt:lpwstr>F2023L00252</vt:lpwstr>
  </property>
  <property fmtid="{D5CDD505-2E9C-101B-9397-08002B2CF9AE}" pid="23" name="RegisteredDate">
    <vt:lpwstr>3 April 2023</vt:lpwstr>
  </property>
</Properties>
</file>