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95" w:rsidRPr="002A410D" w:rsidRDefault="007D3E95" w:rsidP="00A76F95">
      <w:pPr>
        <w:keepNext/>
        <w:keepLines/>
        <w:spacing w:after="0" w:line="240" w:lineRule="auto"/>
        <w:jc w:val="center"/>
        <w:rPr>
          <w:szCs w:val="24"/>
        </w:rPr>
      </w:pPr>
    </w:p>
    <w:p w:rsidR="00001B61" w:rsidRPr="00950636" w:rsidRDefault="00001B61" w:rsidP="00001B61">
      <w:pPr>
        <w:keepNext/>
        <w:keepLines/>
        <w:spacing w:after="0" w:line="240" w:lineRule="auto"/>
        <w:jc w:val="center"/>
        <w:rPr>
          <w:rFonts w:ascii="Times New Roman" w:hAnsi="Times New Roman" w:cs="Times New Roman"/>
          <w:b/>
          <w:sz w:val="24"/>
          <w:szCs w:val="24"/>
          <w:u w:val="single"/>
        </w:rPr>
      </w:pPr>
      <w:r w:rsidRPr="00950636">
        <w:rPr>
          <w:rFonts w:ascii="Times New Roman" w:hAnsi="Times New Roman" w:cs="Times New Roman"/>
          <w:b/>
          <w:sz w:val="24"/>
          <w:szCs w:val="24"/>
          <w:u w:val="single"/>
        </w:rPr>
        <w:t>EXPLANATORY STATEMENT</w:t>
      </w: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Default="00001B61" w:rsidP="00001B61">
      <w:pPr>
        <w:keepNext/>
        <w:keepLines/>
        <w:spacing w:after="0" w:line="240" w:lineRule="auto"/>
        <w:jc w:val="center"/>
        <w:rPr>
          <w:rFonts w:ascii="Times New Roman" w:hAnsi="Times New Roman" w:cs="Times New Roman"/>
          <w:sz w:val="24"/>
          <w:szCs w:val="24"/>
        </w:rPr>
      </w:pPr>
      <w:r w:rsidRPr="00950636">
        <w:rPr>
          <w:rFonts w:ascii="Times New Roman" w:hAnsi="Times New Roman" w:cs="Times New Roman"/>
          <w:sz w:val="24"/>
          <w:szCs w:val="24"/>
        </w:rPr>
        <w:t xml:space="preserve">Issued </w:t>
      </w:r>
      <w:r>
        <w:rPr>
          <w:rFonts w:ascii="Times New Roman" w:hAnsi="Times New Roman" w:cs="Times New Roman"/>
          <w:sz w:val="24"/>
          <w:szCs w:val="24"/>
        </w:rPr>
        <w:t xml:space="preserve">under the Authority of </w:t>
      </w:r>
      <w:r w:rsidRPr="00950636">
        <w:rPr>
          <w:rFonts w:ascii="Times New Roman" w:hAnsi="Times New Roman" w:cs="Times New Roman"/>
          <w:sz w:val="24"/>
          <w:szCs w:val="24"/>
        </w:rPr>
        <w:t xml:space="preserve">the Minister for </w:t>
      </w:r>
    </w:p>
    <w:p w:rsidR="00001B61" w:rsidRPr="00950636" w:rsidRDefault="00ED513B" w:rsidP="00001B61">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Infrastructure and Regional Development</w:t>
      </w: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Pr="00ED513B" w:rsidRDefault="00ED513B" w:rsidP="00ED513B">
      <w:pPr>
        <w:keepNext/>
        <w:keepLines/>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Christmas Island Act 1958</w:t>
      </w:r>
    </w:p>
    <w:p w:rsidR="00ED513B" w:rsidRPr="00ED513B" w:rsidRDefault="00ED513B" w:rsidP="00ED513B">
      <w:pPr>
        <w:keepNext/>
        <w:keepLines/>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Cocos (Keeling) Islands Act 1955</w:t>
      </w:r>
    </w:p>
    <w:p w:rsidR="00ED513B" w:rsidRPr="003A1D50" w:rsidRDefault="00ED513B" w:rsidP="00001B61">
      <w:pPr>
        <w:keepNext/>
        <w:keepLines/>
        <w:spacing w:after="0" w:line="240" w:lineRule="auto"/>
        <w:jc w:val="center"/>
        <w:rPr>
          <w:rFonts w:ascii="Times New Roman" w:hAnsi="Times New Roman" w:cs="Times New Roman"/>
          <w:sz w:val="24"/>
          <w:szCs w:val="24"/>
        </w:rPr>
      </w:pPr>
    </w:p>
    <w:p w:rsidR="00201404" w:rsidRDefault="00ED513B" w:rsidP="00ED513B">
      <w:pPr>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Christmas Island Customs Amendment (Australian Border Force) Ordinance 2015</w:t>
      </w:r>
    </w:p>
    <w:p w:rsidR="002B7CA5" w:rsidRPr="00950636" w:rsidRDefault="002B7CA5" w:rsidP="002B7CA5">
      <w:pPr>
        <w:keepNext/>
        <w:keepLine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Ordinance No. 3, 2015</w:t>
      </w:r>
    </w:p>
    <w:p w:rsidR="002B7CA5" w:rsidRDefault="002B7CA5" w:rsidP="00ED513B">
      <w:pPr>
        <w:spacing w:after="0" w:line="240" w:lineRule="auto"/>
        <w:jc w:val="center"/>
        <w:rPr>
          <w:rFonts w:ascii="Times New Roman" w:hAnsi="Times New Roman" w:cs="Times New Roman"/>
          <w:i/>
          <w:sz w:val="24"/>
          <w:szCs w:val="24"/>
        </w:rPr>
      </w:pPr>
    </w:p>
    <w:p w:rsidR="00ED513B" w:rsidRDefault="00ED513B" w:rsidP="00ED513B">
      <w:pPr>
        <w:spacing w:after="0" w:line="240" w:lineRule="auto"/>
        <w:jc w:val="center"/>
        <w:rPr>
          <w:rFonts w:ascii="Times New Roman" w:hAnsi="Times New Roman" w:cs="Times New Roman"/>
          <w:i/>
          <w:sz w:val="24"/>
          <w:szCs w:val="24"/>
        </w:rPr>
      </w:pPr>
      <w:bookmarkStart w:id="0" w:name="_GoBack"/>
      <w:r w:rsidRPr="00ED513B">
        <w:rPr>
          <w:rFonts w:ascii="Times New Roman" w:hAnsi="Times New Roman" w:cs="Times New Roman"/>
          <w:i/>
          <w:sz w:val="24"/>
          <w:szCs w:val="24"/>
        </w:rPr>
        <w:t>Cocos (Keeling) Islands Customs Amendment (Australian Border Force) Ordinance 2015</w:t>
      </w:r>
      <w:bookmarkEnd w:id="0"/>
    </w:p>
    <w:p w:rsidR="002B7CA5" w:rsidRPr="00950636" w:rsidRDefault="002B7CA5" w:rsidP="002B7CA5">
      <w:pPr>
        <w:keepNext/>
        <w:keepLine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Ordinance No. 4</w:t>
      </w:r>
      <w:r>
        <w:rPr>
          <w:rFonts w:ascii="Times New Roman" w:hAnsi="Times New Roman" w:cs="Times New Roman"/>
          <w:sz w:val="24"/>
          <w:szCs w:val="24"/>
          <w:u w:val="single"/>
        </w:rPr>
        <w:t>, 2015</w:t>
      </w:r>
    </w:p>
    <w:p w:rsidR="00ED513B" w:rsidRDefault="00ED513B" w:rsidP="00ED513B">
      <w:pPr>
        <w:spacing w:after="0" w:line="240" w:lineRule="auto"/>
        <w:jc w:val="center"/>
        <w:rPr>
          <w:rFonts w:ascii="Times New Roman" w:hAnsi="Times New Roman" w:cs="Times New Roman"/>
          <w:sz w:val="24"/>
          <w:szCs w:val="24"/>
        </w:rPr>
      </w:pPr>
    </w:p>
    <w:p w:rsidR="00ED513B" w:rsidRP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Subsection 9(1) of the Christmas Island Act 1958 (the CI Act) provides that the Governor General may make Ordinances for the peace, order and good government of the Territory.</w:t>
      </w: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Subsection 12(1) of the Cocos (Keeling) Islands Act 1955 (the CKI Act) provides that the Governor General may make Ordinances for the peace, order and good government of the Territory.</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Section 7 of the CI Act provides that the laws in force in the Territory of Christmas Island include Ordinances made on or after 1 July 1992, as in force from time to time.  Section 7A of the CKI Act contains a provision to the same effect in the Territory of the Cocos (Keeling) Islands.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An Ordinance relating to Customs has been made under each of the CI Act and the CKI Act, both with the title Customs Ordinance 1993 (the Customs Ordinances).  The Indian Ocean Territories Customs Service (the IOTCS) is established in each of the Territories under the Customs Ordinances.  </w:t>
      </w:r>
      <w:r>
        <w:rPr>
          <w:rFonts w:ascii="Times New Roman" w:hAnsi="Times New Roman" w:cs="Times New Roman"/>
          <w:sz w:val="24"/>
          <w:szCs w:val="24"/>
        </w:rPr>
        <w:t>T</w:t>
      </w:r>
      <w:r w:rsidRPr="00ED513B">
        <w:rPr>
          <w:rFonts w:ascii="Times New Roman" w:hAnsi="Times New Roman" w:cs="Times New Roman"/>
          <w:sz w:val="24"/>
          <w:szCs w:val="24"/>
        </w:rPr>
        <w:t>he Chief Executive Officer (CEO) of Customs is the Comptroller of the IOTCS and all officers of the Australian Customs and Border Protection Service (ACBPS) are customs officers of the IOTCS.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In addition, the current Customs Ordinances apply the Customs Act 1901 (the Customs Act), the Customs Administration Act 1985 (the Customs Administration Act) and the Customs Regulations 1926 (the Customs Regulations) in the Territories, as modified by the Customs Ordinances.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purpose of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is to amend the application of the Customs Act, the Customs Administration Act and the Customs Regulations in the Territories as a result of three recent circumstances affecting their application.</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On 9 May 2014, the Government announced that, from 1 July 2015, the statutory office of the CEO of Customs and the ACBPS will cease to exist and that the ACBPS’ functions will be integrated into the Department of Immigration and Border Protection.  To give effect to these arrangements, the Customs and Other Legislation Amendment (Australian Border Force) Act 2015 will repeal the Customs Administration Act.  Therefore,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amend the Customs Ordinances to remove the references to the Customs Administration Act as it can no longer apply in the Territories.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also make minor </w:t>
      </w:r>
      <w:r w:rsidRPr="00ED513B">
        <w:rPr>
          <w:rFonts w:ascii="Times New Roman" w:hAnsi="Times New Roman" w:cs="Times New Roman"/>
          <w:sz w:val="24"/>
          <w:szCs w:val="24"/>
        </w:rPr>
        <w:lastRenderedPageBreak/>
        <w:t xml:space="preserve">amendments to the Customs Ordinances as a consequence of the abolition of the office of the CEO of Customs. </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Customs Ordinances </w:t>
      </w:r>
      <w:r>
        <w:rPr>
          <w:rFonts w:ascii="Times New Roman" w:hAnsi="Times New Roman" w:cs="Times New Roman"/>
          <w:sz w:val="24"/>
          <w:szCs w:val="24"/>
        </w:rPr>
        <w:t>also applied</w:t>
      </w:r>
      <w:r w:rsidRPr="00ED513B">
        <w:rPr>
          <w:rFonts w:ascii="Times New Roman" w:hAnsi="Times New Roman" w:cs="Times New Roman"/>
          <w:sz w:val="24"/>
          <w:szCs w:val="24"/>
        </w:rPr>
        <w:t xml:space="preserve"> the Customs Act and the Customs Regulations in the Territories in the form existing on 18 July 2005.  On this date</w:t>
      </w:r>
      <w:r>
        <w:rPr>
          <w:rFonts w:ascii="Times New Roman" w:hAnsi="Times New Roman" w:cs="Times New Roman"/>
          <w:sz w:val="24"/>
          <w:szCs w:val="24"/>
        </w:rPr>
        <w:t>,</w:t>
      </w:r>
      <w:r w:rsidRPr="00ED513B">
        <w:rPr>
          <w:rFonts w:ascii="Times New Roman" w:hAnsi="Times New Roman" w:cs="Times New Roman"/>
          <w:sz w:val="24"/>
          <w:szCs w:val="24"/>
        </w:rPr>
        <w:t xml:space="preserve"> the Customs Act introduced mandatory electronic reporting requirements for mainland Australia in 2005.  For example, all cargo reports under section 64AB of the Customs Act must now be communicated electronically. The Territories did not have the information technology infrastructure to meet the mandatory electronic reporting needs in the Customs Act.</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However, since 18 July 2005, there have been many amendments to the Customs Act that do not apply in the Territories.  Examples include the updated Infringement Notice Scheme and changes designed to strengthen controls on imported and exported cargo. Other amendments aimed at modernising and clarifying various provisions of the Customs Act have also been made since 2005. </w:t>
      </w:r>
      <w:r>
        <w:rPr>
          <w:rFonts w:ascii="Times New Roman" w:hAnsi="Times New Roman" w:cs="Times New Roman"/>
          <w:sz w:val="24"/>
          <w:szCs w:val="24"/>
        </w:rPr>
        <w:t xml:space="preserve">The </w:t>
      </w:r>
      <w:r w:rsidRPr="00ED513B">
        <w:rPr>
          <w:rFonts w:ascii="Times New Roman" w:hAnsi="Times New Roman" w:cs="Times New Roman"/>
          <w:sz w:val="24"/>
          <w:szCs w:val="24"/>
        </w:rPr>
        <w:t xml:space="preserve">Customs Ordinances </w:t>
      </w:r>
      <w:r>
        <w:rPr>
          <w:rFonts w:ascii="Times New Roman" w:hAnsi="Times New Roman" w:cs="Times New Roman"/>
          <w:sz w:val="24"/>
          <w:szCs w:val="24"/>
        </w:rPr>
        <w:t xml:space="preserve">have been amended </w:t>
      </w:r>
      <w:r w:rsidRPr="00ED513B">
        <w:rPr>
          <w:rFonts w:ascii="Times New Roman" w:hAnsi="Times New Roman" w:cs="Times New Roman"/>
          <w:sz w:val="24"/>
          <w:szCs w:val="24"/>
        </w:rPr>
        <w:t xml:space="preserve">so that the Customs Act as in force from time to time is applied in the Territories to enable such changes to be reflected in the Territories. </w:t>
      </w:r>
      <w:r>
        <w:rPr>
          <w:rFonts w:ascii="Times New Roman" w:hAnsi="Times New Roman" w:cs="Times New Roman"/>
          <w:sz w:val="24"/>
          <w:szCs w:val="24"/>
        </w:rPr>
        <w:t xml:space="preserve"> All</w:t>
      </w:r>
      <w:r w:rsidRPr="00ED513B">
        <w:rPr>
          <w:rFonts w:ascii="Times New Roman" w:hAnsi="Times New Roman" w:cs="Times New Roman"/>
          <w:sz w:val="24"/>
          <w:szCs w:val="24"/>
        </w:rPr>
        <w:t xml:space="preserve"> approved forms and approved statements as in force from time to time under the Customs Act </w:t>
      </w:r>
      <w:r>
        <w:rPr>
          <w:rFonts w:ascii="Times New Roman" w:hAnsi="Times New Roman" w:cs="Times New Roman"/>
          <w:sz w:val="24"/>
          <w:szCs w:val="24"/>
        </w:rPr>
        <w:t xml:space="preserve">now also </w:t>
      </w:r>
      <w:r w:rsidRPr="00ED513B">
        <w:rPr>
          <w:rFonts w:ascii="Times New Roman" w:hAnsi="Times New Roman" w:cs="Times New Roman"/>
          <w:sz w:val="24"/>
          <w:szCs w:val="24"/>
        </w:rPr>
        <w:t xml:space="preserve">apply in the Territories.  </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application of the Customs Act in the Territories </w:t>
      </w:r>
      <w:r>
        <w:rPr>
          <w:rFonts w:ascii="Times New Roman" w:hAnsi="Times New Roman" w:cs="Times New Roman"/>
          <w:sz w:val="24"/>
          <w:szCs w:val="24"/>
        </w:rPr>
        <w:t>is</w:t>
      </w:r>
      <w:r w:rsidRPr="00ED513B">
        <w:rPr>
          <w:rFonts w:ascii="Times New Roman" w:hAnsi="Times New Roman" w:cs="Times New Roman"/>
          <w:sz w:val="24"/>
          <w:szCs w:val="24"/>
        </w:rPr>
        <w:t xml:space="preserve"> modified to allow communications to be provided either electronically or by hard copy in an approved form.  For example, cargo reporting under section 64AB will allow for both electronic and hard copy reporting in the Territories. In mainland Australia reporting under section 64B must be done electronically. This modification ensure</w:t>
      </w:r>
      <w:r>
        <w:rPr>
          <w:rFonts w:ascii="Times New Roman" w:hAnsi="Times New Roman" w:cs="Times New Roman"/>
          <w:sz w:val="24"/>
          <w:szCs w:val="24"/>
        </w:rPr>
        <w:t>s</w:t>
      </w:r>
      <w:r w:rsidRPr="00ED513B">
        <w:rPr>
          <w:rFonts w:ascii="Times New Roman" w:hAnsi="Times New Roman" w:cs="Times New Roman"/>
          <w:sz w:val="24"/>
          <w:szCs w:val="24"/>
        </w:rPr>
        <w:t xml:space="preserve"> the continuation of existing import processing and reporting in the Territories.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On 1 April 2015, the Customs Regulations </w:t>
      </w:r>
      <w:proofErr w:type="spellStart"/>
      <w:r w:rsidRPr="00ED513B">
        <w:rPr>
          <w:rFonts w:ascii="Times New Roman" w:hAnsi="Times New Roman" w:cs="Times New Roman"/>
          <w:sz w:val="24"/>
          <w:szCs w:val="24"/>
        </w:rPr>
        <w:t>sunsetted</w:t>
      </w:r>
      <w:proofErr w:type="spellEnd"/>
      <w:r w:rsidRPr="00ED513B">
        <w:rPr>
          <w:rFonts w:ascii="Times New Roman" w:hAnsi="Times New Roman" w:cs="Times New Roman"/>
          <w:sz w:val="24"/>
          <w:szCs w:val="24"/>
        </w:rPr>
        <w:t xml:space="preserve"> in accordance with the Legislative Instruments Act 2003 and were replaced by the Customs Regulation 2015 and the Customs (International Obligations) Regulation 2015.  These new Regulations significantly improve the operation of the legislation by repealing redundant provisions, simplifying language and restructuring provisions that were difficult to navigate in the Customs Regulations.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repeal the application of the Customs Regulations in the Territories and instead apply the new Regulations in the Territories.</w:t>
      </w:r>
    </w:p>
    <w:p w:rsid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950636">
        <w:rPr>
          <w:rFonts w:ascii="Times New Roman" w:hAnsi="Times New Roman" w:cs="Times New Roman"/>
          <w:sz w:val="24"/>
          <w:szCs w:val="24"/>
        </w:rPr>
        <w:t>No consultation</w:t>
      </w:r>
      <w:r>
        <w:rPr>
          <w:rFonts w:ascii="Times New Roman" w:hAnsi="Times New Roman" w:cs="Times New Roman"/>
          <w:sz w:val="24"/>
          <w:szCs w:val="24"/>
        </w:rPr>
        <w:t xml:space="preserve"> was</w:t>
      </w:r>
      <w:r w:rsidRPr="00950636">
        <w:rPr>
          <w:rFonts w:ascii="Times New Roman" w:hAnsi="Times New Roman" w:cs="Times New Roman"/>
          <w:sz w:val="24"/>
          <w:szCs w:val="24"/>
        </w:rPr>
        <w:t xml:space="preserve"> undertaken as the </w:t>
      </w:r>
      <w:r>
        <w:rPr>
          <w:rFonts w:ascii="Times New Roman" w:hAnsi="Times New Roman" w:cs="Times New Roman"/>
          <w:sz w:val="24"/>
          <w:szCs w:val="24"/>
        </w:rPr>
        <w:t>a</w:t>
      </w:r>
      <w:r w:rsidRPr="00950636">
        <w:rPr>
          <w:rFonts w:ascii="Times New Roman" w:hAnsi="Times New Roman" w:cs="Times New Roman"/>
          <w:sz w:val="24"/>
          <w:szCs w:val="24"/>
        </w:rPr>
        <w:t>mendment</w:t>
      </w:r>
      <w:r>
        <w:rPr>
          <w:rFonts w:ascii="Times New Roman" w:hAnsi="Times New Roman" w:cs="Times New Roman"/>
          <w:sz w:val="24"/>
          <w:szCs w:val="24"/>
        </w:rPr>
        <w:t>s in the amending Ordinances</w:t>
      </w:r>
      <w:r w:rsidRPr="00950636">
        <w:rPr>
          <w:rFonts w:ascii="Times New Roman" w:hAnsi="Times New Roman" w:cs="Times New Roman"/>
          <w:sz w:val="24"/>
          <w:szCs w:val="24"/>
        </w:rPr>
        <w:t xml:space="preserve"> are </w:t>
      </w:r>
      <w:r>
        <w:rPr>
          <w:rFonts w:ascii="Times New Roman" w:hAnsi="Times New Roman" w:cs="Times New Roman"/>
          <w:sz w:val="24"/>
          <w:szCs w:val="24"/>
        </w:rPr>
        <w:t xml:space="preserve">minor and </w:t>
      </w:r>
      <w:r w:rsidRPr="00950636">
        <w:rPr>
          <w:rFonts w:ascii="Times New Roman" w:hAnsi="Times New Roman" w:cs="Times New Roman"/>
          <w:sz w:val="24"/>
          <w:szCs w:val="24"/>
        </w:rPr>
        <w:t>machinery in nature</w:t>
      </w:r>
      <w:r>
        <w:rPr>
          <w:rFonts w:ascii="Times New Roman" w:hAnsi="Times New Roman" w:cs="Times New Roman"/>
          <w:sz w:val="24"/>
          <w:szCs w:val="24"/>
        </w:rPr>
        <w:t>,</w:t>
      </w:r>
      <w:r w:rsidRPr="00950636">
        <w:rPr>
          <w:rFonts w:ascii="Times New Roman" w:hAnsi="Times New Roman" w:cs="Times New Roman"/>
          <w:sz w:val="24"/>
          <w:szCs w:val="24"/>
        </w:rPr>
        <w:t xml:space="preserve"> and do not substantially alter existing arrangements</w:t>
      </w:r>
      <w:r>
        <w:rPr>
          <w:rFonts w:ascii="Times New Roman" w:hAnsi="Times New Roman" w:cs="Times New Roman"/>
          <w:sz w:val="24"/>
          <w:szCs w:val="24"/>
        </w:rPr>
        <w:t xml:space="preserve">.  </w:t>
      </w:r>
    </w:p>
    <w:p w:rsid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The amending</w:t>
      </w:r>
      <w:r w:rsidRPr="00ED513B">
        <w:rPr>
          <w:rFonts w:ascii="Times New Roman" w:hAnsi="Times New Roman" w:cs="Times New Roman"/>
          <w:sz w:val="24"/>
          <w:szCs w:val="24"/>
        </w:rPr>
        <w:t xml:space="preserve"> Ordinances commence immediately after the commencement of the Australian Border Force Act 2015 on 1 July 2015.</w:t>
      </w:r>
    </w:p>
    <w:p w:rsidR="00ED513B" w:rsidRDefault="00ED513B" w:rsidP="00ED513B">
      <w:pPr>
        <w:spacing w:after="0" w:line="240" w:lineRule="auto"/>
        <w:rPr>
          <w:rFonts w:ascii="Times New Roman" w:hAnsi="Times New Roman" w:cs="Times New Roman"/>
          <w:sz w:val="24"/>
          <w:szCs w:val="24"/>
        </w:rPr>
      </w:pPr>
    </w:p>
    <w:p w:rsidR="00243D42" w:rsidRDefault="00243D42"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OPC61234-A</w:t>
      </w:r>
    </w:p>
    <w:p w:rsidR="00ED513B" w:rsidRPr="00243D42" w:rsidRDefault="00243D42"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OPC61235-A</w:t>
      </w:r>
    </w:p>
    <w:p w:rsidR="00201404" w:rsidRPr="0028292D" w:rsidRDefault="00201404" w:rsidP="00C95147">
      <w:pPr>
        <w:spacing w:after="0" w:line="240" w:lineRule="auto"/>
        <w:rPr>
          <w:rFonts w:ascii="Times New Roman" w:hAnsi="Times New Roman" w:cs="Times New Roman"/>
          <w:sz w:val="24"/>
          <w:szCs w:val="24"/>
        </w:rPr>
      </w:pPr>
    </w:p>
    <w:p w:rsidR="00201404" w:rsidRPr="0028292D" w:rsidRDefault="00201404" w:rsidP="00C95147">
      <w:pPr>
        <w:spacing w:after="0" w:line="240" w:lineRule="auto"/>
        <w:rPr>
          <w:rFonts w:ascii="Times New Roman" w:hAnsi="Times New Roman" w:cs="Times New Roman"/>
          <w:sz w:val="24"/>
          <w:szCs w:val="24"/>
        </w:rPr>
        <w:sectPr w:rsidR="00201404" w:rsidRPr="0028292D" w:rsidSect="007678D0">
          <w:headerReference w:type="default" r:id="rId9"/>
          <w:pgSz w:w="11906" w:h="16838"/>
          <w:pgMar w:top="1440" w:right="1440" w:bottom="1440" w:left="1440" w:header="708" w:footer="708" w:gutter="0"/>
          <w:pgNumType w:start="1"/>
          <w:cols w:space="708"/>
          <w:titlePg/>
          <w:docGrid w:linePitch="360"/>
        </w:sectPr>
      </w:pPr>
    </w:p>
    <w:p w:rsidR="00201404" w:rsidRPr="0028292D" w:rsidRDefault="00F443C7" w:rsidP="00C95147">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Compatibility </w:t>
      </w:r>
      <w:r w:rsidR="00201404" w:rsidRPr="0028292D">
        <w:rPr>
          <w:rFonts w:ascii="Times New Roman" w:hAnsi="Times New Roman" w:cs="Times New Roman"/>
          <w:b/>
          <w:sz w:val="24"/>
          <w:szCs w:val="24"/>
        </w:rPr>
        <w:t>with Human Rights</w:t>
      </w:r>
    </w:p>
    <w:p w:rsidR="00201404" w:rsidRPr="0028292D" w:rsidRDefault="00201404" w:rsidP="00C95147">
      <w:pPr>
        <w:keepNext/>
        <w:keepLines/>
        <w:spacing w:after="0" w:line="240" w:lineRule="auto"/>
        <w:jc w:val="center"/>
        <w:rPr>
          <w:rFonts w:ascii="Times New Roman" w:hAnsi="Times New Roman" w:cs="Times New Roman"/>
          <w:sz w:val="24"/>
          <w:szCs w:val="24"/>
        </w:rPr>
      </w:pPr>
    </w:p>
    <w:p w:rsidR="00201404" w:rsidRPr="0028292D" w:rsidRDefault="00201404" w:rsidP="00C95147">
      <w:pPr>
        <w:keepNext/>
        <w:keepLines/>
        <w:spacing w:after="0" w:line="240" w:lineRule="auto"/>
        <w:jc w:val="center"/>
        <w:rPr>
          <w:rFonts w:ascii="Times New Roman" w:hAnsi="Times New Roman" w:cs="Times New Roman"/>
          <w:i/>
          <w:sz w:val="24"/>
          <w:szCs w:val="24"/>
        </w:rPr>
      </w:pPr>
      <w:r w:rsidRPr="0028292D">
        <w:rPr>
          <w:rFonts w:ascii="Times New Roman" w:hAnsi="Times New Roman" w:cs="Times New Roman"/>
          <w:sz w:val="24"/>
          <w:szCs w:val="24"/>
        </w:rPr>
        <w:t xml:space="preserve">Prepared in accordance with Part 3 of the </w:t>
      </w:r>
      <w:r w:rsidRPr="0028292D">
        <w:rPr>
          <w:rFonts w:ascii="Times New Roman" w:hAnsi="Times New Roman" w:cs="Times New Roman"/>
          <w:i/>
          <w:sz w:val="24"/>
          <w:szCs w:val="24"/>
        </w:rPr>
        <w:t>Human Rights</w:t>
      </w:r>
    </w:p>
    <w:p w:rsidR="00201404" w:rsidRPr="0028292D" w:rsidRDefault="00201404" w:rsidP="00C95147">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i/>
          <w:sz w:val="24"/>
          <w:szCs w:val="24"/>
        </w:rPr>
        <w:t>(Parliamentary Scrutiny) Act 2011</w:t>
      </w:r>
    </w:p>
    <w:p w:rsidR="00201404" w:rsidRPr="0028292D" w:rsidRDefault="00201404" w:rsidP="00C95147">
      <w:pPr>
        <w:keepNext/>
        <w:keepLines/>
        <w:spacing w:after="0" w:line="240" w:lineRule="auto"/>
        <w:rPr>
          <w:rFonts w:ascii="Times New Roman" w:hAnsi="Times New Roman" w:cs="Times New Roman"/>
          <w:sz w:val="24"/>
          <w:szCs w:val="24"/>
        </w:rPr>
      </w:pPr>
    </w:p>
    <w:p w:rsidR="00A76F95" w:rsidRDefault="00A76F95" w:rsidP="00A76F95">
      <w:pPr>
        <w:pStyle w:val="TxtParagraphChar"/>
        <w:spacing w:before="0" w:after="0" w:line="240" w:lineRule="auto"/>
        <w:ind w:left="851"/>
        <w:rPr>
          <w:i/>
        </w:rPr>
      </w:pPr>
      <w:r w:rsidRPr="00C51BAB">
        <w:rPr>
          <w:i/>
          <w:color w:val="auto"/>
        </w:rPr>
        <w:t>Christmas Island Customs Amendment (Australian Border Force) Ordinance</w:t>
      </w:r>
      <w:r w:rsidRPr="00C51BAB">
        <w:rPr>
          <w:i/>
        </w:rPr>
        <w:t xml:space="preserve"> 2015</w:t>
      </w:r>
    </w:p>
    <w:p w:rsidR="00A76F95" w:rsidRPr="00A76F95" w:rsidRDefault="00A76F95" w:rsidP="00A76F95">
      <w:pPr>
        <w:pStyle w:val="TxtParagraphChar"/>
        <w:spacing w:before="0" w:after="0" w:line="240" w:lineRule="auto"/>
        <w:ind w:left="851"/>
        <w:rPr>
          <w:i/>
          <w:color w:val="auto"/>
        </w:rPr>
      </w:pPr>
      <w:r w:rsidRPr="00A76F95">
        <w:rPr>
          <w:i/>
          <w:color w:val="auto"/>
        </w:rPr>
        <w:t>Cocos (Keeling) Islands Customs Amendment (Australian Border Force) Ordinance 2015</w:t>
      </w:r>
    </w:p>
    <w:p w:rsidR="00201404" w:rsidRPr="0028292D" w:rsidRDefault="00201404" w:rsidP="00F443C7">
      <w:pPr>
        <w:spacing w:after="0" w:line="240" w:lineRule="auto"/>
        <w:rPr>
          <w:rFonts w:ascii="Times New Roman" w:hAnsi="Times New Roman" w:cs="Times New Roman"/>
          <w:sz w:val="24"/>
          <w:szCs w:val="24"/>
        </w:rPr>
      </w:pPr>
    </w:p>
    <w:p w:rsidR="004A60DB"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w:t>
      </w:r>
      <w:r w:rsidR="00A76F95">
        <w:rPr>
          <w:rFonts w:ascii="Times New Roman" w:hAnsi="Times New Roman" w:cs="Times New Roman"/>
          <w:sz w:val="24"/>
          <w:szCs w:val="24"/>
        </w:rPr>
        <w:t>se</w:t>
      </w:r>
      <w:r w:rsidRPr="0028292D">
        <w:rPr>
          <w:rFonts w:ascii="Times New Roman" w:hAnsi="Times New Roman" w:cs="Times New Roman"/>
          <w:sz w:val="24"/>
          <w:szCs w:val="24"/>
        </w:rPr>
        <w:t xml:space="preserve"> legislative instrument</w:t>
      </w:r>
      <w:r w:rsidR="00A76F95">
        <w:rPr>
          <w:rFonts w:ascii="Times New Roman" w:hAnsi="Times New Roman" w:cs="Times New Roman"/>
          <w:sz w:val="24"/>
          <w:szCs w:val="24"/>
        </w:rPr>
        <w:t>s are</w:t>
      </w:r>
      <w:r w:rsidRPr="0028292D">
        <w:rPr>
          <w:rFonts w:ascii="Times New Roman" w:hAnsi="Times New Roman" w:cs="Times New Roman"/>
          <w:sz w:val="24"/>
          <w:szCs w:val="24"/>
        </w:rPr>
        <w:t xml:space="preserve"> compatible with human rights and freedoms recognised or declared in the international instruments listed in section 3 of the </w:t>
      </w:r>
      <w:r w:rsidRPr="0028292D">
        <w:rPr>
          <w:rFonts w:ascii="Times New Roman" w:hAnsi="Times New Roman" w:cs="Times New Roman"/>
          <w:i/>
          <w:sz w:val="24"/>
          <w:szCs w:val="24"/>
        </w:rPr>
        <w:t>Human Rights (Parliamentary Scrutiny) Act 2011</w:t>
      </w:r>
      <w:r w:rsidRPr="0028292D">
        <w:rPr>
          <w:rFonts w:ascii="Times New Roman" w:hAnsi="Times New Roman" w:cs="Times New Roman"/>
          <w:sz w:val="24"/>
          <w:szCs w:val="24"/>
        </w:rPr>
        <w:t>.</w:t>
      </w:r>
    </w:p>
    <w:p w:rsidR="004A60DB" w:rsidRDefault="004A60DB"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Overview</w:t>
      </w:r>
    </w:p>
    <w:p w:rsidR="00201404" w:rsidRPr="0028292D" w:rsidRDefault="00201404" w:rsidP="00F443C7">
      <w:pPr>
        <w:spacing w:after="0" w:line="240" w:lineRule="auto"/>
        <w:rPr>
          <w:rFonts w:ascii="Times New Roman" w:hAnsi="Times New Roman" w:cs="Times New Roman"/>
          <w:sz w:val="24"/>
          <w:szCs w:val="24"/>
        </w:rPr>
      </w:pPr>
    </w:p>
    <w:p w:rsidR="007917D1" w:rsidRDefault="00201404" w:rsidP="00F443C7">
      <w:pPr>
        <w:spacing w:after="0" w:line="240" w:lineRule="auto"/>
        <w:rPr>
          <w:rFonts w:ascii="Times New Roman" w:hAnsi="Times New Roman" w:cs="Times New Roman"/>
          <w:i/>
          <w:sz w:val="24"/>
          <w:szCs w:val="24"/>
        </w:rPr>
      </w:pPr>
      <w:r w:rsidRPr="0028292D">
        <w:rPr>
          <w:rFonts w:ascii="Times New Roman" w:hAnsi="Times New Roman" w:cs="Times New Roman"/>
          <w:sz w:val="24"/>
          <w:szCs w:val="24"/>
        </w:rPr>
        <w:t xml:space="preserve">The Amendment </w:t>
      </w:r>
      <w:r w:rsidR="007917D1">
        <w:rPr>
          <w:rFonts w:ascii="Times New Roman" w:hAnsi="Times New Roman" w:cs="Times New Roman"/>
          <w:sz w:val="24"/>
          <w:szCs w:val="24"/>
        </w:rPr>
        <w:t>Ordinances amend the</w:t>
      </w:r>
      <w:r w:rsidRPr="0028292D">
        <w:rPr>
          <w:rFonts w:ascii="Times New Roman" w:hAnsi="Times New Roman" w:cs="Times New Roman"/>
          <w:sz w:val="24"/>
          <w:szCs w:val="24"/>
        </w:rPr>
        <w:t xml:space="preserve"> </w:t>
      </w:r>
      <w:r w:rsidR="007917D1">
        <w:rPr>
          <w:rFonts w:ascii="Times New Roman" w:hAnsi="Times New Roman" w:cs="Times New Roman"/>
          <w:sz w:val="24"/>
          <w:szCs w:val="24"/>
        </w:rPr>
        <w:t xml:space="preserve">each of the </w:t>
      </w:r>
      <w:r w:rsidR="007917D1" w:rsidRPr="00F90F4A">
        <w:rPr>
          <w:rFonts w:ascii="Times New Roman" w:hAnsi="Times New Roman" w:cs="Times New Roman"/>
          <w:i/>
          <w:sz w:val="24"/>
          <w:szCs w:val="24"/>
        </w:rPr>
        <w:t>Customs Ordinance 1993</w:t>
      </w:r>
      <w:r w:rsidR="007917D1">
        <w:rPr>
          <w:rFonts w:ascii="Times New Roman" w:hAnsi="Times New Roman" w:cs="Times New Roman"/>
          <w:i/>
          <w:sz w:val="24"/>
          <w:szCs w:val="24"/>
        </w:rPr>
        <w:t xml:space="preserve"> </w:t>
      </w:r>
      <w:r w:rsidR="007917D1">
        <w:rPr>
          <w:rFonts w:ascii="Times New Roman" w:hAnsi="Times New Roman" w:cs="Times New Roman"/>
          <w:sz w:val="24"/>
          <w:szCs w:val="24"/>
        </w:rPr>
        <w:t>that applies in the Territory of Christmas Island and the Territory of the Cocos (Keeling) Islands.</w:t>
      </w:r>
      <w:r w:rsidR="007917D1" w:rsidRPr="00F90F4A">
        <w:rPr>
          <w:rFonts w:ascii="Times New Roman" w:hAnsi="Times New Roman" w:cs="Times New Roman"/>
          <w:i/>
          <w:sz w:val="24"/>
          <w:szCs w:val="24"/>
        </w:rPr>
        <w:t xml:space="preserve"> </w:t>
      </w:r>
    </w:p>
    <w:p w:rsidR="007917D1" w:rsidRDefault="007917D1" w:rsidP="00F443C7">
      <w:pPr>
        <w:spacing w:after="0" w:line="240" w:lineRule="auto"/>
        <w:rPr>
          <w:rFonts w:ascii="Times New Roman" w:hAnsi="Times New Roman" w:cs="Times New Roman"/>
          <w:i/>
          <w:sz w:val="24"/>
          <w:szCs w:val="24"/>
        </w:rPr>
      </w:pPr>
    </w:p>
    <w:p w:rsidR="007917D1" w:rsidRPr="004A60DB" w:rsidRDefault="007917D1"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Subsection 9(1) of the Christmas Island Act 1958 (the CI Act) provides that the Governor General may make Ordinances for the peace, order and good government of the Territory.</w:t>
      </w:r>
    </w:p>
    <w:p w:rsidR="007917D1" w:rsidRPr="004A60DB" w:rsidRDefault="007917D1"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Subsection 12(1) of the Cocos (Keeling) Islands Act 1955 (the CKI Act) provides that the Governor General may make Ordinances for the peace, order and good government of the Territory.  </w:t>
      </w:r>
    </w:p>
    <w:p w:rsidR="007917D1" w:rsidRDefault="007917D1" w:rsidP="00F443C7">
      <w:pPr>
        <w:spacing w:after="0" w:line="240" w:lineRule="auto"/>
        <w:rPr>
          <w:rFonts w:ascii="Times New Roman" w:hAnsi="Times New Roman" w:cs="Times New Roman"/>
          <w:i/>
          <w:sz w:val="24"/>
          <w:szCs w:val="24"/>
        </w:rPr>
      </w:pPr>
    </w:p>
    <w:p w:rsidR="004A60DB" w:rsidRP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An Ordinance relating to Customs has been made under each of the CI Act and the CKI Act, both with the title Customs Ordinance 1993 (the Customs Ordinances).  The Indian Ocean Territories Customs Service (the IOTCS) is established in each of the Territories under the Customs Ordinances.  </w:t>
      </w:r>
      <w:r w:rsidR="0020371B">
        <w:rPr>
          <w:rFonts w:ascii="Times New Roman" w:hAnsi="Times New Roman" w:cs="Times New Roman"/>
          <w:sz w:val="24"/>
          <w:szCs w:val="24"/>
        </w:rPr>
        <w:t>T</w:t>
      </w:r>
      <w:r w:rsidRPr="004A60DB">
        <w:rPr>
          <w:rFonts w:ascii="Times New Roman" w:hAnsi="Times New Roman" w:cs="Times New Roman"/>
          <w:sz w:val="24"/>
          <w:szCs w:val="24"/>
        </w:rPr>
        <w:t>he Chief Executive Officer (CEO) of Customs is the Comptroller of the IOTCS and all officers of the Australian Customs and Border Protection Service (ACBPS) are customs officers of the IOTCS.</w:t>
      </w:r>
    </w:p>
    <w:p w:rsidR="004A60DB" w:rsidRPr="004A60DB" w:rsidRDefault="004A60DB" w:rsidP="00F443C7">
      <w:pPr>
        <w:spacing w:after="0" w:line="240" w:lineRule="auto"/>
        <w:rPr>
          <w:rFonts w:ascii="Times New Roman" w:hAnsi="Times New Roman" w:cs="Times New Roman"/>
          <w:i/>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In addition, the </w:t>
      </w:r>
      <w:r w:rsidR="0020371B">
        <w:rPr>
          <w:rFonts w:ascii="Times New Roman" w:hAnsi="Times New Roman" w:cs="Times New Roman"/>
          <w:sz w:val="24"/>
          <w:szCs w:val="24"/>
        </w:rPr>
        <w:t>Customs Ordinances apply</w:t>
      </w:r>
      <w:r w:rsidRPr="004A60DB">
        <w:rPr>
          <w:rFonts w:ascii="Times New Roman" w:hAnsi="Times New Roman" w:cs="Times New Roman"/>
          <w:sz w:val="24"/>
          <w:szCs w:val="24"/>
        </w:rPr>
        <w:t xml:space="preserve"> the </w:t>
      </w:r>
      <w:r w:rsidRPr="004A60DB">
        <w:rPr>
          <w:rFonts w:ascii="Times New Roman" w:hAnsi="Times New Roman" w:cs="Times New Roman"/>
          <w:i/>
          <w:sz w:val="24"/>
          <w:szCs w:val="24"/>
        </w:rPr>
        <w:t>Customs Act 1901</w:t>
      </w:r>
      <w:r w:rsidRPr="004A60DB">
        <w:rPr>
          <w:rFonts w:ascii="Times New Roman" w:hAnsi="Times New Roman" w:cs="Times New Roman"/>
          <w:sz w:val="24"/>
          <w:szCs w:val="24"/>
        </w:rPr>
        <w:t xml:space="preserve"> (the Customs Act), the </w:t>
      </w:r>
      <w:r w:rsidRPr="004A60DB">
        <w:rPr>
          <w:rFonts w:ascii="Times New Roman" w:hAnsi="Times New Roman" w:cs="Times New Roman"/>
          <w:i/>
          <w:sz w:val="24"/>
          <w:szCs w:val="24"/>
        </w:rPr>
        <w:t>Customs Administration Act 1985</w:t>
      </w:r>
      <w:r w:rsidRPr="004A60DB">
        <w:rPr>
          <w:rFonts w:ascii="Times New Roman" w:hAnsi="Times New Roman" w:cs="Times New Roman"/>
          <w:sz w:val="24"/>
          <w:szCs w:val="24"/>
        </w:rPr>
        <w:t xml:space="preserve"> (the Customs Administration Act) and the </w:t>
      </w:r>
      <w:r w:rsidRPr="004A60DB">
        <w:rPr>
          <w:rFonts w:ascii="Times New Roman" w:hAnsi="Times New Roman" w:cs="Times New Roman"/>
          <w:i/>
          <w:sz w:val="24"/>
          <w:szCs w:val="24"/>
        </w:rPr>
        <w:t>Customs Regulations 1926</w:t>
      </w:r>
      <w:r w:rsidRPr="004A60DB">
        <w:rPr>
          <w:rFonts w:ascii="Times New Roman" w:hAnsi="Times New Roman" w:cs="Times New Roman"/>
          <w:sz w:val="24"/>
          <w:szCs w:val="24"/>
        </w:rPr>
        <w:t xml:space="preserve"> (the Customs Regulations) in the Territories, as modified by the Customs Ordinances.</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purpose of the </w:t>
      </w:r>
      <w:r>
        <w:rPr>
          <w:rFonts w:ascii="Times New Roman" w:hAnsi="Times New Roman" w:cs="Times New Roman"/>
          <w:sz w:val="24"/>
          <w:szCs w:val="24"/>
        </w:rPr>
        <w:t>amending</w:t>
      </w:r>
      <w:r w:rsidRPr="004A60DB">
        <w:rPr>
          <w:rFonts w:ascii="Times New Roman" w:hAnsi="Times New Roman" w:cs="Times New Roman"/>
          <w:sz w:val="24"/>
          <w:szCs w:val="24"/>
        </w:rPr>
        <w:t xml:space="preserve"> Ordinances is to amend the application of the Customs Act, the Customs Administration Act and the Customs Regulations in the Territories as a result of three recent circumstances affecting their application.</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Abolition of the statutory office of the CEO of Customs, and the ACBPS</w:t>
      </w:r>
    </w:p>
    <w:p w:rsidR="004A60DB" w:rsidRPr="004A60DB" w:rsidRDefault="004A60DB" w:rsidP="00F443C7">
      <w:pPr>
        <w:spacing w:after="0" w:line="240" w:lineRule="auto"/>
        <w:rPr>
          <w:rFonts w:ascii="Times New Roman" w:hAnsi="Times New Roman" w:cs="Times New Roman"/>
          <w:i/>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On 9 May 2014, the Government announced that, from 1 July 2015, the statutory office of the CEO of Customs and the ACBPS will cease to exist and that the ACBPS’ functions will be integrated into the Department of Immigration and Border Protection.  To give effect to these arrangements, the </w:t>
      </w:r>
      <w:r w:rsidRPr="004A60DB">
        <w:rPr>
          <w:rFonts w:ascii="Times New Roman" w:hAnsi="Times New Roman" w:cs="Times New Roman"/>
          <w:i/>
          <w:sz w:val="24"/>
          <w:szCs w:val="24"/>
        </w:rPr>
        <w:t>Customs and Other Legislation Amendment (Australian Border Force) Act 2015</w:t>
      </w:r>
      <w:r w:rsidRPr="004A60DB">
        <w:rPr>
          <w:rFonts w:ascii="Times New Roman" w:hAnsi="Times New Roman" w:cs="Times New Roman"/>
          <w:sz w:val="24"/>
          <w:szCs w:val="24"/>
        </w:rPr>
        <w:t xml:space="preserve"> will repeal the Customs Administration Act.  Therefore, the proposed Ordinances would amend the Customs Ordinances to remove the references to the Customs Administration Act as it can no longer apply in the Territories.  </w:t>
      </w:r>
    </w:p>
    <w:p w:rsidR="004A60DB" w:rsidRDefault="004A60DB" w:rsidP="00F443C7">
      <w:pPr>
        <w:spacing w:after="0" w:line="240" w:lineRule="auto"/>
        <w:rPr>
          <w:rFonts w:ascii="Times New Roman" w:hAnsi="Times New Roman" w:cs="Times New Roman"/>
          <w:sz w:val="24"/>
          <w:szCs w:val="24"/>
        </w:rPr>
      </w:pPr>
    </w:p>
    <w:p w:rsidR="004A60DB" w:rsidRPr="0028292D"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lastRenderedPageBreak/>
        <w:t xml:space="preserve">The </w:t>
      </w:r>
      <w:r w:rsidR="0020371B">
        <w:rPr>
          <w:rFonts w:ascii="Times New Roman" w:hAnsi="Times New Roman" w:cs="Times New Roman"/>
          <w:sz w:val="24"/>
          <w:szCs w:val="24"/>
        </w:rPr>
        <w:t>amending</w:t>
      </w:r>
      <w:r w:rsidRPr="004A60DB">
        <w:rPr>
          <w:rFonts w:ascii="Times New Roman" w:hAnsi="Times New Roman" w:cs="Times New Roman"/>
          <w:sz w:val="24"/>
          <w:szCs w:val="24"/>
        </w:rPr>
        <w:t xml:space="preserve"> Ordinances make minor amendments to the Customs Ordinances as a consequence of the abolition of the office of the CEO of Customs. </w:t>
      </w:r>
      <w:r>
        <w:rPr>
          <w:rFonts w:ascii="Times New Roman" w:hAnsi="Times New Roman" w:cs="Times New Roman"/>
          <w:sz w:val="24"/>
          <w:szCs w:val="24"/>
        </w:rPr>
        <w:t xml:space="preserve"> None of t</w:t>
      </w:r>
      <w:r w:rsidRPr="0028292D">
        <w:rPr>
          <w:rFonts w:ascii="Times New Roman" w:hAnsi="Times New Roman" w:cs="Times New Roman"/>
          <w:sz w:val="24"/>
          <w:szCs w:val="24"/>
        </w:rPr>
        <w:t xml:space="preserve">he amendments change the scope of customs related functions performed and powers exercised under </w:t>
      </w:r>
      <w:r>
        <w:rPr>
          <w:rFonts w:ascii="Times New Roman" w:hAnsi="Times New Roman" w:cs="Times New Roman"/>
          <w:sz w:val="24"/>
          <w:szCs w:val="24"/>
        </w:rPr>
        <w:t>the applied Acts</w:t>
      </w:r>
      <w:r w:rsidRPr="0028292D">
        <w:rPr>
          <w:rFonts w:ascii="Times New Roman" w:hAnsi="Times New Roman" w:cs="Times New Roman"/>
          <w:sz w:val="24"/>
          <w:szCs w:val="24"/>
        </w:rPr>
        <w:t>.</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Several amendments to the Customs Act since 2005</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w:t>
      </w:r>
      <w:r w:rsidR="0020371B">
        <w:rPr>
          <w:rFonts w:ascii="Times New Roman" w:hAnsi="Times New Roman" w:cs="Times New Roman"/>
          <w:sz w:val="24"/>
          <w:szCs w:val="24"/>
        </w:rPr>
        <w:t>Customs Ordinances applied</w:t>
      </w:r>
      <w:r w:rsidRPr="004A60DB">
        <w:rPr>
          <w:rFonts w:ascii="Times New Roman" w:hAnsi="Times New Roman" w:cs="Times New Roman"/>
          <w:sz w:val="24"/>
          <w:szCs w:val="24"/>
        </w:rPr>
        <w:t xml:space="preserve"> the Customs Act and the Customs Regulations in the Territories in the form existing on 18 July 2005.  On this date</w:t>
      </w:r>
      <w:r>
        <w:rPr>
          <w:rFonts w:ascii="Times New Roman" w:hAnsi="Times New Roman" w:cs="Times New Roman"/>
          <w:sz w:val="24"/>
          <w:szCs w:val="24"/>
        </w:rPr>
        <w:t>,</w:t>
      </w:r>
      <w:r w:rsidRPr="004A60DB">
        <w:rPr>
          <w:rFonts w:ascii="Times New Roman" w:hAnsi="Times New Roman" w:cs="Times New Roman"/>
          <w:sz w:val="24"/>
          <w:szCs w:val="24"/>
        </w:rPr>
        <w:t xml:space="preserve"> the Customs Act introduced mandatory electronic reporting requirements for mainland Australia in 2005.  For example, all cargo reports under section 64AB of the Customs Act must now be communicated electronically. </w:t>
      </w:r>
      <w:r>
        <w:rPr>
          <w:rFonts w:ascii="Times New Roman" w:hAnsi="Times New Roman" w:cs="Times New Roman"/>
          <w:sz w:val="24"/>
          <w:szCs w:val="24"/>
        </w:rPr>
        <w:t xml:space="preserve"> </w:t>
      </w:r>
      <w:r w:rsidRPr="004A60DB">
        <w:rPr>
          <w:rFonts w:ascii="Times New Roman" w:hAnsi="Times New Roman" w:cs="Times New Roman"/>
          <w:sz w:val="24"/>
          <w:szCs w:val="24"/>
        </w:rPr>
        <w:t>The Territories did not have the information technology infrastructure to meet the mandatory electronic reporting needs in the Customs Act.</w:t>
      </w:r>
    </w:p>
    <w:p w:rsidR="0020371B" w:rsidRPr="004A60DB" w:rsidRDefault="0020371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However, since 18 July 2005, there have been many amendments to the Customs Act that do not apply in the Territories.  Examples include changes designed to strengthen controls on imported and exported cargo. Other amendments aimed at modernising and clarifying various provisions of the Customs Act have also been made since 2005. </w:t>
      </w:r>
      <w:r w:rsidR="0020371B">
        <w:rPr>
          <w:rFonts w:ascii="Times New Roman" w:hAnsi="Times New Roman" w:cs="Times New Roman"/>
          <w:sz w:val="24"/>
          <w:szCs w:val="24"/>
        </w:rPr>
        <w:t>T</w:t>
      </w:r>
      <w:r w:rsidRPr="004A60DB">
        <w:rPr>
          <w:rFonts w:ascii="Times New Roman" w:hAnsi="Times New Roman" w:cs="Times New Roman"/>
          <w:sz w:val="24"/>
          <w:szCs w:val="24"/>
        </w:rPr>
        <w:t>herefore, the Customs Ordinances</w:t>
      </w:r>
      <w:r w:rsidR="0020371B">
        <w:rPr>
          <w:rFonts w:ascii="Times New Roman" w:hAnsi="Times New Roman" w:cs="Times New Roman"/>
          <w:sz w:val="24"/>
          <w:szCs w:val="24"/>
        </w:rPr>
        <w:t xml:space="preserve"> have been amended</w:t>
      </w:r>
      <w:r w:rsidRPr="004A60DB">
        <w:rPr>
          <w:rFonts w:ascii="Times New Roman" w:hAnsi="Times New Roman" w:cs="Times New Roman"/>
          <w:sz w:val="24"/>
          <w:szCs w:val="24"/>
        </w:rPr>
        <w:t xml:space="preserve"> so that the Customs Act as in force from time to time is applied in the Territories to enable such changes to be reflected in the Territories.  It is also proposed to all approved forms and approved statements as in force from time to time under the Customs Act</w:t>
      </w:r>
      <w:r w:rsidR="0020371B" w:rsidRPr="0020371B">
        <w:rPr>
          <w:rFonts w:ascii="Times New Roman" w:hAnsi="Times New Roman" w:cs="Times New Roman"/>
          <w:sz w:val="24"/>
          <w:szCs w:val="24"/>
        </w:rPr>
        <w:t xml:space="preserve"> </w:t>
      </w:r>
      <w:r w:rsidR="0020371B">
        <w:rPr>
          <w:rFonts w:ascii="Times New Roman" w:hAnsi="Times New Roman" w:cs="Times New Roman"/>
          <w:sz w:val="24"/>
          <w:szCs w:val="24"/>
        </w:rPr>
        <w:t xml:space="preserve">now </w:t>
      </w:r>
      <w:r w:rsidR="0020371B" w:rsidRPr="004A60DB">
        <w:rPr>
          <w:rFonts w:ascii="Times New Roman" w:hAnsi="Times New Roman" w:cs="Times New Roman"/>
          <w:sz w:val="24"/>
          <w:szCs w:val="24"/>
        </w:rPr>
        <w:t>apply in the Territories</w:t>
      </w:r>
      <w:r w:rsidRPr="004A60DB">
        <w:rPr>
          <w:rFonts w:ascii="Times New Roman" w:hAnsi="Times New Roman" w:cs="Times New Roman"/>
          <w:sz w:val="24"/>
          <w:szCs w:val="24"/>
        </w:rPr>
        <w:t xml:space="preserve">.  </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application of the Customs Act in the Territories </w:t>
      </w:r>
      <w:r>
        <w:rPr>
          <w:rFonts w:ascii="Times New Roman" w:hAnsi="Times New Roman" w:cs="Times New Roman"/>
          <w:sz w:val="24"/>
          <w:szCs w:val="24"/>
        </w:rPr>
        <w:t>is also</w:t>
      </w:r>
      <w:r w:rsidRPr="004A60DB">
        <w:rPr>
          <w:rFonts w:ascii="Times New Roman" w:hAnsi="Times New Roman" w:cs="Times New Roman"/>
          <w:sz w:val="24"/>
          <w:szCs w:val="24"/>
        </w:rPr>
        <w:t xml:space="preserve"> modified to allow communications to be provided either electronically or by hard copy in an approved form.  </w:t>
      </w:r>
      <w:r>
        <w:rPr>
          <w:rFonts w:ascii="Times New Roman" w:hAnsi="Times New Roman" w:cs="Times New Roman"/>
          <w:sz w:val="24"/>
          <w:szCs w:val="24"/>
        </w:rPr>
        <w:t xml:space="preserve">These </w:t>
      </w:r>
      <w:r w:rsidRPr="004A60DB">
        <w:rPr>
          <w:rFonts w:ascii="Times New Roman" w:hAnsi="Times New Roman" w:cs="Times New Roman"/>
          <w:sz w:val="24"/>
          <w:szCs w:val="24"/>
        </w:rPr>
        <w:t>modification</w:t>
      </w:r>
      <w:r>
        <w:rPr>
          <w:rFonts w:ascii="Times New Roman" w:hAnsi="Times New Roman" w:cs="Times New Roman"/>
          <w:sz w:val="24"/>
          <w:szCs w:val="24"/>
        </w:rPr>
        <w:t>s</w:t>
      </w:r>
      <w:r w:rsidRPr="004A60DB">
        <w:rPr>
          <w:rFonts w:ascii="Times New Roman" w:hAnsi="Times New Roman" w:cs="Times New Roman"/>
          <w:sz w:val="24"/>
          <w:szCs w:val="24"/>
        </w:rPr>
        <w:t xml:space="preserve"> will ensure the continuation of existing import processing and reporting in the Territories.</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Sunsetting of the Customs Regulations</w:t>
      </w:r>
    </w:p>
    <w:p w:rsidR="004A60DB" w:rsidRPr="004A60DB" w:rsidRDefault="004A60DB" w:rsidP="00F443C7">
      <w:pPr>
        <w:spacing w:after="0" w:line="240" w:lineRule="auto"/>
        <w:rPr>
          <w:rFonts w:ascii="Times New Roman" w:hAnsi="Times New Roman" w:cs="Times New Roman"/>
          <w:sz w:val="24"/>
          <w:szCs w:val="24"/>
        </w:rPr>
      </w:pPr>
    </w:p>
    <w:p w:rsidR="007917D1" w:rsidRP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On 1 April 2015, the Customs Regulations </w:t>
      </w:r>
      <w:proofErr w:type="spellStart"/>
      <w:r w:rsidRPr="004A60DB">
        <w:rPr>
          <w:rFonts w:ascii="Times New Roman" w:hAnsi="Times New Roman" w:cs="Times New Roman"/>
          <w:sz w:val="24"/>
          <w:szCs w:val="24"/>
        </w:rPr>
        <w:t>sunsetted</w:t>
      </w:r>
      <w:proofErr w:type="spellEnd"/>
      <w:r w:rsidRPr="004A60DB">
        <w:rPr>
          <w:rFonts w:ascii="Times New Roman" w:hAnsi="Times New Roman" w:cs="Times New Roman"/>
          <w:sz w:val="24"/>
          <w:szCs w:val="24"/>
        </w:rPr>
        <w:t xml:space="preserve"> in accordance with the </w:t>
      </w:r>
      <w:r w:rsidRPr="004A60DB">
        <w:rPr>
          <w:rFonts w:ascii="Times New Roman" w:hAnsi="Times New Roman" w:cs="Times New Roman"/>
          <w:i/>
          <w:sz w:val="24"/>
          <w:szCs w:val="24"/>
        </w:rPr>
        <w:t>Legislative Instruments Act 2003</w:t>
      </w:r>
      <w:r w:rsidRPr="004A60DB">
        <w:rPr>
          <w:rFonts w:ascii="Times New Roman" w:hAnsi="Times New Roman" w:cs="Times New Roman"/>
          <w:sz w:val="24"/>
          <w:szCs w:val="24"/>
        </w:rPr>
        <w:t xml:space="preserve"> and were replaced by the </w:t>
      </w:r>
      <w:r w:rsidRPr="004A60DB">
        <w:rPr>
          <w:rFonts w:ascii="Times New Roman" w:hAnsi="Times New Roman" w:cs="Times New Roman"/>
          <w:i/>
          <w:sz w:val="24"/>
          <w:szCs w:val="24"/>
        </w:rPr>
        <w:t>Customs Regulation 2015</w:t>
      </w:r>
      <w:r w:rsidRPr="004A60DB">
        <w:rPr>
          <w:rFonts w:ascii="Times New Roman" w:hAnsi="Times New Roman" w:cs="Times New Roman"/>
          <w:sz w:val="24"/>
          <w:szCs w:val="24"/>
        </w:rPr>
        <w:t xml:space="preserve"> and the </w:t>
      </w:r>
      <w:r w:rsidRPr="004A60DB">
        <w:rPr>
          <w:rFonts w:ascii="Times New Roman" w:hAnsi="Times New Roman" w:cs="Times New Roman"/>
          <w:i/>
          <w:sz w:val="24"/>
          <w:szCs w:val="24"/>
        </w:rPr>
        <w:t>Customs (International Obligations) Regulation 2015</w:t>
      </w:r>
      <w:r w:rsidRPr="004A60DB">
        <w:rPr>
          <w:rFonts w:ascii="Times New Roman" w:hAnsi="Times New Roman" w:cs="Times New Roman"/>
          <w:sz w:val="24"/>
          <w:szCs w:val="24"/>
        </w:rPr>
        <w:t xml:space="preserve">.  These new Regulations significantly improve the operation of the legislation by repealing redundant provisions, simplifying language and restructuring provisions that were difficult to navigate in the Customs Regulations.  </w:t>
      </w:r>
      <w:r>
        <w:rPr>
          <w:rFonts w:ascii="Times New Roman" w:hAnsi="Times New Roman" w:cs="Times New Roman"/>
          <w:sz w:val="24"/>
          <w:szCs w:val="24"/>
        </w:rPr>
        <w:t xml:space="preserve">The new Regulations did not introduce any new policy matters.  </w:t>
      </w:r>
      <w:r w:rsidRPr="004A60DB">
        <w:rPr>
          <w:rFonts w:ascii="Times New Roman" w:hAnsi="Times New Roman" w:cs="Times New Roman"/>
          <w:sz w:val="24"/>
          <w:szCs w:val="24"/>
        </w:rPr>
        <w:t xml:space="preserve">The </w:t>
      </w:r>
      <w:r w:rsidR="0020371B">
        <w:rPr>
          <w:rFonts w:ascii="Times New Roman" w:hAnsi="Times New Roman" w:cs="Times New Roman"/>
          <w:sz w:val="24"/>
          <w:szCs w:val="24"/>
        </w:rPr>
        <w:t>amending</w:t>
      </w:r>
      <w:r w:rsidRPr="004A60DB">
        <w:rPr>
          <w:rFonts w:ascii="Times New Roman" w:hAnsi="Times New Roman" w:cs="Times New Roman"/>
          <w:sz w:val="24"/>
          <w:szCs w:val="24"/>
        </w:rPr>
        <w:t xml:space="preserve"> Ordinances therefore apply the new Regulations in the Territories.</w:t>
      </w:r>
    </w:p>
    <w:p w:rsidR="007917D1" w:rsidRDefault="007917D1" w:rsidP="00F443C7">
      <w:pPr>
        <w:spacing w:after="0" w:line="240" w:lineRule="auto"/>
        <w:rPr>
          <w:rFonts w:ascii="Times New Roman" w:hAnsi="Times New Roman" w:cs="Times New Roman"/>
          <w:i/>
          <w:sz w:val="24"/>
          <w:szCs w:val="24"/>
        </w:rPr>
      </w:pPr>
    </w:p>
    <w:p w:rsidR="00201404" w:rsidRPr="0028292D"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w:t>
      </w:r>
      <w:r w:rsidR="0020371B">
        <w:rPr>
          <w:rFonts w:ascii="Times New Roman" w:hAnsi="Times New Roman" w:cs="Times New Roman"/>
          <w:sz w:val="24"/>
          <w:szCs w:val="24"/>
        </w:rPr>
        <w:t>amending</w:t>
      </w:r>
      <w:r w:rsidR="004A60DB">
        <w:rPr>
          <w:rFonts w:ascii="Times New Roman" w:hAnsi="Times New Roman" w:cs="Times New Roman"/>
          <w:sz w:val="24"/>
          <w:szCs w:val="24"/>
        </w:rPr>
        <w:t xml:space="preserve"> Ordinances </w:t>
      </w:r>
      <w:r w:rsidRPr="0028292D">
        <w:rPr>
          <w:rFonts w:ascii="Times New Roman" w:hAnsi="Times New Roman" w:cs="Times New Roman"/>
          <w:sz w:val="24"/>
          <w:szCs w:val="24"/>
        </w:rPr>
        <w:t xml:space="preserve">commence </w:t>
      </w:r>
      <w:r w:rsidR="004A60DB">
        <w:rPr>
          <w:rFonts w:ascii="Times New Roman" w:hAnsi="Times New Roman" w:cs="Times New Roman"/>
          <w:sz w:val="24"/>
          <w:szCs w:val="24"/>
        </w:rPr>
        <w:t xml:space="preserve">immediately after the commencement of the </w:t>
      </w:r>
      <w:r w:rsidR="004A60DB">
        <w:rPr>
          <w:rFonts w:ascii="Times New Roman" w:hAnsi="Times New Roman" w:cs="Times New Roman"/>
          <w:i/>
          <w:sz w:val="24"/>
          <w:szCs w:val="24"/>
        </w:rPr>
        <w:t>Australian Border Force Act 2015</w:t>
      </w:r>
      <w:r w:rsidR="004A60DB">
        <w:rPr>
          <w:rFonts w:ascii="Times New Roman" w:hAnsi="Times New Roman" w:cs="Times New Roman"/>
          <w:sz w:val="24"/>
          <w:szCs w:val="24"/>
        </w:rPr>
        <w:t xml:space="preserve"> on 1 July 2015</w:t>
      </w:r>
      <w:r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Human rights implications</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A76F95" w:rsidP="00F443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0371B">
        <w:rPr>
          <w:rFonts w:ascii="Times New Roman" w:hAnsi="Times New Roman" w:cs="Times New Roman"/>
          <w:sz w:val="24"/>
          <w:szCs w:val="24"/>
        </w:rPr>
        <w:t>amending</w:t>
      </w:r>
      <w:r>
        <w:rPr>
          <w:rFonts w:ascii="Times New Roman" w:hAnsi="Times New Roman" w:cs="Times New Roman"/>
          <w:sz w:val="24"/>
          <w:szCs w:val="24"/>
        </w:rPr>
        <w:t xml:space="preserve"> Ordinances do</w:t>
      </w:r>
      <w:r w:rsidR="00201404" w:rsidRPr="0028292D">
        <w:rPr>
          <w:rFonts w:ascii="Times New Roman" w:hAnsi="Times New Roman" w:cs="Times New Roman"/>
          <w:sz w:val="24"/>
          <w:szCs w:val="24"/>
        </w:rPr>
        <w:t xml:space="preserve"> not engage or impact on, or limit the human rights and freedoms recognised or declared in the international instruments listed in the definition of human rights at section 3 of the </w:t>
      </w:r>
      <w:r w:rsidR="00201404" w:rsidRPr="0028292D">
        <w:rPr>
          <w:rFonts w:ascii="Times New Roman" w:hAnsi="Times New Roman" w:cs="Times New Roman"/>
          <w:i/>
          <w:sz w:val="24"/>
          <w:szCs w:val="24"/>
        </w:rPr>
        <w:t>Human Rights (Parliamentary Scrutiny) Act 2011</w:t>
      </w:r>
      <w:r w:rsidR="00201404"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Conclusion</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w:t>
      </w:r>
      <w:r w:rsidR="0020371B">
        <w:rPr>
          <w:rFonts w:ascii="Times New Roman" w:hAnsi="Times New Roman" w:cs="Times New Roman"/>
          <w:sz w:val="24"/>
          <w:szCs w:val="24"/>
        </w:rPr>
        <w:t xml:space="preserve">amending Ordinances are </w:t>
      </w:r>
      <w:r w:rsidR="005B6C14">
        <w:rPr>
          <w:rFonts w:ascii="Times New Roman" w:hAnsi="Times New Roman" w:cs="Times New Roman"/>
          <w:sz w:val="24"/>
          <w:szCs w:val="24"/>
        </w:rPr>
        <w:t>compatible with human rights</w:t>
      </w:r>
      <w:r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C95147">
      <w:pPr>
        <w:keepNext/>
        <w:keepLines/>
        <w:spacing w:after="0" w:line="240" w:lineRule="auto"/>
        <w:jc w:val="center"/>
        <w:rPr>
          <w:rFonts w:ascii="Times New Roman" w:hAnsi="Times New Roman" w:cs="Times New Roman"/>
          <w:b/>
          <w:sz w:val="24"/>
          <w:szCs w:val="24"/>
        </w:rPr>
      </w:pPr>
      <w:r w:rsidRPr="0028292D">
        <w:rPr>
          <w:rFonts w:ascii="Times New Roman" w:hAnsi="Times New Roman" w:cs="Times New Roman"/>
          <w:b/>
          <w:sz w:val="24"/>
          <w:szCs w:val="24"/>
        </w:rPr>
        <w:t xml:space="preserve">Minister for </w:t>
      </w:r>
      <w:r w:rsidR="0020371B">
        <w:rPr>
          <w:rFonts w:ascii="Times New Roman" w:hAnsi="Times New Roman" w:cs="Times New Roman"/>
          <w:b/>
          <w:sz w:val="24"/>
          <w:szCs w:val="24"/>
        </w:rPr>
        <w:t>Infrastructure and Regional Development</w:t>
      </w:r>
    </w:p>
    <w:sectPr w:rsidR="00201404" w:rsidRPr="0028292D"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C1" w:rsidRDefault="009E6AC1" w:rsidP="007678D0">
      <w:pPr>
        <w:spacing w:after="0" w:line="240" w:lineRule="auto"/>
      </w:pPr>
      <w:r>
        <w:separator/>
      </w:r>
    </w:p>
  </w:endnote>
  <w:endnote w:type="continuationSeparator" w:id="0">
    <w:p w:rsidR="009E6AC1" w:rsidRDefault="009E6AC1"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C1" w:rsidRDefault="009E6AC1" w:rsidP="007678D0">
      <w:pPr>
        <w:spacing w:after="0" w:line="240" w:lineRule="auto"/>
      </w:pPr>
      <w:r>
        <w:separator/>
      </w:r>
    </w:p>
  </w:footnote>
  <w:footnote w:type="continuationSeparator" w:id="0">
    <w:p w:rsidR="009E6AC1" w:rsidRDefault="009E6AC1" w:rsidP="0076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5161"/>
      <w:docPartObj>
        <w:docPartGallery w:val="Page Numbers (Top of Page)"/>
        <w:docPartUnique/>
      </w:docPartObj>
    </w:sdtPr>
    <w:sdtEndPr>
      <w:rPr>
        <w:noProof/>
      </w:rPr>
    </w:sdtEndPr>
    <w:sdtContent>
      <w:p w:rsidR="005F1EC6" w:rsidRDefault="005F1EC6">
        <w:pPr>
          <w:pStyle w:val="Header"/>
          <w:jc w:val="center"/>
        </w:pPr>
        <w:r>
          <w:fldChar w:fldCharType="begin"/>
        </w:r>
        <w:r>
          <w:instrText xml:space="preserve"> PAGE   \* MERGEFORMAT </w:instrText>
        </w:r>
        <w:r>
          <w:fldChar w:fldCharType="separate"/>
        </w:r>
        <w:r w:rsidR="002B7CA5">
          <w:rPr>
            <w:noProof/>
          </w:rPr>
          <w:t>2</w:t>
        </w:r>
        <w:r>
          <w:rPr>
            <w:noProof/>
          </w:rPr>
          <w:fldChar w:fldCharType="end"/>
        </w:r>
      </w:p>
    </w:sdtContent>
  </w:sdt>
  <w:p w:rsidR="005F1EC6" w:rsidRDefault="005F1EC6" w:rsidP="004A60DB">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FEA"/>
    <w:multiLevelType w:val="hybridMultilevel"/>
    <w:tmpl w:val="D3C0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1E44B6"/>
    <w:multiLevelType w:val="hybridMultilevel"/>
    <w:tmpl w:val="65F4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B5757D"/>
    <w:multiLevelType w:val="hybridMultilevel"/>
    <w:tmpl w:val="D1F68A56"/>
    <w:lvl w:ilvl="0" w:tplc="AFA26E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8451B9"/>
    <w:multiLevelType w:val="hybridMultilevel"/>
    <w:tmpl w:val="E9D891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7201DC4"/>
    <w:multiLevelType w:val="hybridMultilevel"/>
    <w:tmpl w:val="54F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604CE1"/>
    <w:multiLevelType w:val="hybridMultilevel"/>
    <w:tmpl w:val="3CF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57258C"/>
    <w:multiLevelType w:val="hybridMultilevel"/>
    <w:tmpl w:val="4C94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ED1035"/>
    <w:multiLevelType w:val="hybridMultilevel"/>
    <w:tmpl w:val="C4880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8B4073"/>
    <w:multiLevelType w:val="hybridMultilevel"/>
    <w:tmpl w:val="5536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9"/>
  </w:num>
  <w:num w:numId="6">
    <w:abstractNumId w:val="2"/>
  </w:num>
  <w:num w:numId="7">
    <w:abstractNumId w:val="11"/>
  </w:num>
  <w:num w:numId="8">
    <w:abstractNumId w:val="6"/>
  </w:num>
  <w:num w:numId="9">
    <w:abstractNumId w:val="7"/>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AD"/>
    <w:rsid w:val="00001B61"/>
    <w:rsid w:val="00006B62"/>
    <w:rsid w:val="00007E75"/>
    <w:rsid w:val="00010756"/>
    <w:rsid w:val="00011553"/>
    <w:rsid w:val="000138CC"/>
    <w:rsid w:val="000158DF"/>
    <w:rsid w:val="00015AA1"/>
    <w:rsid w:val="0002061E"/>
    <w:rsid w:val="00022817"/>
    <w:rsid w:val="00025324"/>
    <w:rsid w:val="00025577"/>
    <w:rsid w:val="00025EF8"/>
    <w:rsid w:val="00026857"/>
    <w:rsid w:val="00030207"/>
    <w:rsid w:val="00030764"/>
    <w:rsid w:val="0003087D"/>
    <w:rsid w:val="00031184"/>
    <w:rsid w:val="00033424"/>
    <w:rsid w:val="0003701A"/>
    <w:rsid w:val="000428D0"/>
    <w:rsid w:val="00044C44"/>
    <w:rsid w:val="00047BB9"/>
    <w:rsid w:val="000502A6"/>
    <w:rsid w:val="000575EB"/>
    <w:rsid w:val="00062F53"/>
    <w:rsid w:val="000650B0"/>
    <w:rsid w:val="000664C4"/>
    <w:rsid w:val="00072A82"/>
    <w:rsid w:val="0007430E"/>
    <w:rsid w:val="000755C6"/>
    <w:rsid w:val="0007717C"/>
    <w:rsid w:val="00080641"/>
    <w:rsid w:val="00082F06"/>
    <w:rsid w:val="00092E3A"/>
    <w:rsid w:val="00097022"/>
    <w:rsid w:val="000A45F4"/>
    <w:rsid w:val="000B06B5"/>
    <w:rsid w:val="000B1338"/>
    <w:rsid w:val="000C11E2"/>
    <w:rsid w:val="000C6E0F"/>
    <w:rsid w:val="000D0054"/>
    <w:rsid w:val="000D05AA"/>
    <w:rsid w:val="000D0B85"/>
    <w:rsid w:val="000D4B04"/>
    <w:rsid w:val="000D55BC"/>
    <w:rsid w:val="000D606E"/>
    <w:rsid w:val="000D6A87"/>
    <w:rsid w:val="000E05A0"/>
    <w:rsid w:val="000E0786"/>
    <w:rsid w:val="000E7F89"/>
    <w:rsid w:val="000F0F95"/>
    <w:rsid w:val="0010029E"/>
    <w:rsid w:val="00101E58"/>
    <w:rsid w:val="001021FB"/>
    <w:rsid w:val="00102551"/>
    <w:rsid w:val="00103E25"/>
    <w:rsid w:val="00110FAE"/>
    <w:rsid w:val="00116A47"/>
    <w:rsid w:val="00123373"/>
    <w:rsid w:val="0012421A"/>
    <w:rsid w:val="00125204"/>
    <w:rsid w:val="001269E1"/>
    <w:rsid w:val="00131C20"/>
    <w:rsid w:val="00150C72"/>
    <w:rsid w:val="00161903"/>
    <w:rsid w:val="00162C3A"/>
    <w:rsid w:val="00162E91"/>
    <w:rsid w:val="001843A9"/>
    <w:rsid w:val="001850FB"/>
    <w:rsid w:val="00185A6D"/>
    <w:rsid w:val="00186F5E"/>
    <w:rsid w:val="001A4C77"/>
    <w:rsid w:val="001A6B91"/>
    <w:rsid w:val="001B376D"/>
    <w:rsid w:val="001B46A1"/>
    <w:rsid w:val="001C43FD"/>
    <w:rsid w:val="001D0DA5"/>
    <w:rsid w:val="001D1D57"/>
    <w:rsid w:val="001D2939"/>
    <w:rsid w:val="001D3B22"/>
    <w:rsid w:val="001D75F2"/>
    <w:rsid w:val="001E31BB"/>
    <w:rsid w:val="001E3418"/>
    <w:rsid w:val="001E4284"/>
    <w:rsid w:val="001E5F18"/>
    <w:rsid w:val="001E71E0"/>
    <w:rsid w:val="001F2405"/>
    <w:rsid w:val="00200701"/>
    <w:rsid w:val="00201404"/>
    <w:rsid w:val="00202298"/>
    <w:rsid w:val="0020371B"/>
    <w:rsid w:val="002063BD"/>
    <w:rsid w:val="0021031D"/>
    <w:rsid w:val="00210CA6"/>
    <w:rsid w:val="00212F38"/>
    <w:rsid w:val="00216C00"/>
    <w:rsid w:val="002234B0"/>
    <w:rsid w:val="00224422"/>
    <w:rsid w:val="0022488B"/>
    <w:rsid w:val="00225925"/>
    <w:rsid w:val="00234598"/>
    <w:rsid w:val="00235EC6"/>
    <w:rsid w:val="00240406"/>
    <w:rsid w:val="002413D9"/>
    <w:rsid w:val="00243699"/>
    <w:rsid w:val="00243D42"/>
    <w:rsid w:val="002448EB"/>
    <w:rsid w:val="00246EE5"/>
    <w:rsid w:val="00250AED"/>
    <w:rsid w:val="0025531C"/>
    <w:rsid w:val="002573EF"/>
    <w:rsid w:val="00260E84"/>
    <w:rsid w:val="0027061D"/>
    <w:rsid w:val="00271F8D"/>
    <w:rsid w:val="00272A5B"/>
    <w:rsid w:val="0028292D"/>
    <w:rsid w:val="00284BC4"/>
    <w:rsid w:val="00285E5C"/>
    <w:rsid w:val="002974E7"/>
    <w:rsid w:val="00297A55"/>
    <w:rsid w:val="002A1809"/>
    <w:rsid w:val="002A410D"/>
    <w:rsid w:val="002A58F0"/>
    <w:rsid w:val="002B7BD2"/>
    <w:rsid w:val="002B7CA5"/>
    <w:rsid w:val="002C1265"/>
    <w:rsid w:val="002C20C2"/>
    <w:rsid w:val="002C71EB"/>
    <w:rsid w:val="002D02BA"/>
    <w:rsid w:val="002D5D26"/>
    <w:rsid w:val="002D692C"/>
    <w:rsid w:val="002E6C03"/>
    <w:rsid w:val="002F3743"/>
    <w:rsid w:val="003040AE"/>
    <w:rsid w:val="003120E1"/>
    <w:rsid w:val="0031694A"/>
    <w:rsid w:val="003233C5"/>
    <w:rsid w:val="00330C33"/>
    <w:rsid w:val="003334F5"/>
    <w:rsid w:val="00333F93"/>
    <w:rsid w:val="003350B9"/>
    <w:rsid w:val="0034054A"/>
    <w:rsid w:val="00346BE5"/>
    <w:rsid w:val="003513AC"/>
    <w:rsid w:val="003515F0"/>
    <w:rsid w:val="003633AD"/>
    <w:rsid w:val="00363F65"/>
    <w:rsid w:val="0036517D"/>
    <w:rsid w:val="00375B2F"/>
    <w:rsid w:val="003768C4"/>
    <w:rsid w:val="00385E3D"/>
    <w:rsid w:val="003946C4"/>
    <w:rsid w:val="00397018"/>
    <w:rsid w:val="003A1EE0"/>
    <w:rsid w:val="003A432D"/>
    <w:rsid w:val="003B01DB"/>
    <w:rsid w:val="003B23E8"/>
    <w:rsid w:val="003B3DA7"/>
    <w:rsid w:val="003B4D51"/>
    <w:rsid w:val="003B562A"/>
    <w:rsid w:val="003B5B1A"/>
    <w:rsid w:val="003B7CE2"/>
    <w:rsid w:val="003C19B9"/>
    <w:rsid w:val="003C2630"/>
    <w:rsid w:val="003C638D"/>
    <w:rsid w:val="003C6CAB"/>
    <w:rsid w:val="003D679E"/>
    <w:rsid w:val="003F6BA2"/>
    <w:rsid w:val="00401B58"/>
    <w:rsid w:val="00402EB4"/>
    <w:rsid w:val="00410227"/>
    <w:rsid w:val="00410FAA"/>
    <w:rsid w:val="00411A52"/>
    <w:rsid w:val="00414045"/>
    <w:rsid w:val="004172B1"/>
    <w:rsid w:val="00417F2F"/>
    <w:rsid w:val="004254AB"/>
    <w:rsid w:val="00432518"/>
    <w:rsid w:val="00433ECB"/>
    <w:rsid w:val="00434C14"/>
    <w:rsid w:val="00437937"/>
    <w:rsid w:val="004410FE"/>
    <w:rsid w:val="00441815"/>
    <w:rsid w:val="00443C34"/>
    <w:rsid w:val="0045013B"/>
    <w:rsid w:val="0045671C"/>
    <w:rsid w:val="00465793"/>
    <w:rsid w:val="00465B50"/>
    <w:rsid w:val="00466F5F"/>
    <w:rsid w:val="00467877"/>
    <w:rsid w:val="00467947"/>
    <w:rsid w:val="00472F81"/>
    <w:rsid w:val="00476A29"/>
    <w:rsid w:val="00477C92"/>
    <w:rsid w:val="00480554"/>
    <w:rsid w:val="00482828"/>
    <w:rsid w:val="0048352B"/>
    <w:rsid w:val="0048570A"/>
    <w:rsid w:val="00491142"/>
    <w:rsid w:val="004911C1"/>
    <w:rsid w:val="00491BD9"/>
    <w:rsid w:val="004928C7"/>
    <w:rsid w:val="00492C9D"/>
    <w:rsid w:val="0049359A"/>
    <w:rsid w:val="004A0176"/>
    <w:rsid w:val="004A2A28"/>
    <w:rsid w:val="004A39D5"/>
    <w:rsid w:val="004A5D24"/>
    <w:rsid w:val="004A60DB"/>
    <w:rsid w:val="004A629A"/>
    <w:rsid w:val="004A66E3"/>
    <w:rsid w:val="004B0095"/>
    <w:rsid w:val="004B2C3E"/>
    <w:rsid w:val="004B5025"/>
    <w:rsid w:val="004C3128"/>
    <w:rsid w:val="004D12AB"/>
    <w:rsid w:val="004D2550"/>
    <w:rsid w:val="004D3A9F"/>
    <w:rsid w:val="004D7BC4"/>
    <w:rsid w:val="004D7DE2"/>
    <w:rsid w:val="004E3204"/>
    <w:rsid w:val="004E3280"/>
    <w:rsid w:val="004E3FA5"/>
    <w:rsid w:val="004E4B08"/>
    <w:rsid w:val="004F046D"/>
    <w:rsid w:val="004F1453"/>
    <w:rsid w:val="004F16F9"/>
    <w:rsid w:val="004F1A39"/>
    <w:rsid w:val="004F1D0E"/>
    <w:rsid w:val="004F3BB2"/>
    <w:rsid w:val="004F42B8"/>
    <w:rsid w:val="004F7141"/>
    <w:rsid w:val="004F72A9"/>
    <w:rsid w:val="004F7C0E"/>
    <w:rsid w:val="005005E2"/>
    <w:rsid w:val="0051707E"/>
    <w:rsid w:val="0051795F"/>
    <w:rsid w:val="00525731"/>
    <w:rsid w:val="0052756F"/>
    <w:rsid w:val="005278F7"/>
    <w:rsid w:val="0053008D"/>
    <w:rsid w:val="005333F1"/>
    <w:rsid w:val="00533603"/>
    <w:rsid w:val="00533D3E"/>
    <w:rsid w:val="00533ED9"/>
    <w:rsid w:val="0053410F"/>
    <w:rsid w:val="00535AEB"/>
    <w:rsid w:val="0054702E"/>
    <w:rsid w:val="00552342"/>
    <w:rsid w:val="0055797D"/>
    <w:rsid w:val="00567334"/>
    <w:rsid w:val="00580272"/>
    <w:rsid w:val="00580C56"/>
    <w:rsid w:val="005818AD"/>
    <w:rsid w:val="0058685F"/>
    <w:rsid w:val="00595890"/>
    <w:rsid w:val="00595B91"/>
    <w:rsid w:val="0059700E"/>
    <w:rsid w:val="005A4936"/>
    <w:rsid w:val="005A4EFF"/>
    <w:rsid w:val="005B3C13"/>
    <w:rsid w:val="005B4012"/>
    <w:rsid w:val="005B6C14"/>
    <w:rsid w:val="005B7E6D"/>
    <w:rsid w:val="005C28A7"/>
    <w:rsid w:val="005C65F9"/>
    <w:rsid w:val="005C74D8"/>
    <w:rsid w:val="005D3EC4"/>
    <w:rsid w:val="005D40BA"/>
    <w:rsid w:val="005E0724"/>
    <w:rsid w:val="005E1F25"/>
    <w:rsid w:val="005F1EC6"/>
    <w:rsid w:val="005F351B"/>
    <w:rsid w:val="005F3C7C"/>
    <w:rsid w:val="005F444F"/>
    <w:rsid w:val="005F4A9F"/>
    <w:rsid w:val="005F4E8A"/>
    <w:rsid w:val="005F5DED"/>
    <w:rsid w:val="005F7024"/>
    <w:rsid w:val="00600894"/>
    <w:rsid w:val="00601D74"/>
    <w:rsid w:val="00601E61"/>
    <w:rsid w:val="0061032E"/>
    <w:rsid w:val="0061179A"/>
    <w:rsid w:val="00612D85"/>
    <w:rsid w:val="00616500"/>
    <w:rsid w:val="006227AC"/>
    <w:rsid w:val="00625B29"/>
    <w:rsid w:val="0063580A"/>
    <w:rsid w:val="006358F3"/>
    <w:rsid w:val="00643C9B"/>
    <w:rsid w:val="00644267"/>
    <w:rsid w:val="00651AB4"/>
    <w:rsid w:val="006526D4"/>
    <w:rsid w:val="00653842"/>
    <w:rsid w:val="0065633B"/>
    <w:rsid w:val="0066078C"/>
    <w:rsid w:val="00660926"/>
    <w:rsid w:val="0066285A"/>
    <w:rsid w:val="006628C8"/>
    <w:rsid w:val="0066470F"/>
    <w:rsid w:val="006817EA"/>
    <w:rsid w:val="00682172"/>
    <w:rsid w:val="006855F7"/>
    <w:rsid w:val="00685B59"/>
    <w:rsid w:val="0069113F"/>
    <w:rsid w:val="00697312"/>
    <w:rsid w:val="00697F8E"/>
    <w:rsid w:val="006A06DE"/>
    <w:rsid w:val="006A3DB0"/>
    <w:rsid w:val="006A49F2"/>
    <w:rsid w:val="006A6B33"/>
    <w:rsid w:val="006A7D5D"/>
    <w:rsid w:val="006B0904"/>
    <w:rsid w:val="006B1DEF"/>
    <w:rsid w:val="006B5A47"/>
    <w:rsid w:val="006B7BC8"/>
    <w:rsid w:val="006C07B1"/>
    <w:rsid w:val="006C10E6"/>
    <w:rsid w:val="006C7E81"/>
    <w:rsid w:val="006D35F3"/>
    <w:rsid w:val="006D378C"/>
    <w:rsid w:val="006D3CF2"/>
    <w:rsid w:val="006D44B2"/>
    <w:rsid w:val="006D721F"/>
    <w:rsid w:val="006D76CB"/>
    <w:rsid w:val="006D7828"/>
    <w:rsid w:val="006D7AC8"/>
    <w:rsid w:val="006E25EF"/>
    <w:rsid w:val="006E4C11"/>
    <w:rsid w:val="006E4F90"/>
    <w:rsid w:val="006E6331"/>
    <w:rsid w:val="007002D5"/>
    <w:rsid w:val="0070035B"/>
    <w:rsid w:val="00702A91"/>
    <w:rsid w:val="0070385C"/>
    <w:rsid w:val="00707415"/>
    <w:rsid w:val="0071088E"/>
    <w:rsid w:val="0071243C"/>
    <w:rsid w:val="00714B83"/>
    <w:rsid w:val="00721CB5"/>
    <w:rsid w:val="007245F2"/>
    <w:rsid w:val="0072692E"/>
    <w:rsid w:val="00727A5B"/>
    <w:rsid w:val="00734A80"/>
    <w:rsid w:val="00743090"/>
    <w:rsid w:val="0074441C"/>
    <w:rsid w:val="00750F63"/>
    <w:rsid w:val="0075172A"/>
    <w:rsid w:val="00752AB7"/>
    <w:rsid w:val="00761344"/>
    <w:rsid w:val="007638FD"/>
    <w:rsid w:val="007678D0"/>
    <w:rsid w:val="00767EB9"/>
    <w:rsid w:val="00770E8E"/>
    <w:rsid w:val="00771E62"/>
    <w:rsid w:val="00780DF4"/>
    <w:rsid w:val="00782CF0"/>
    <w:rsid w:val="007917D1"/>
    <w:rsid w:val="0079574B"/>
    <w:rsid w:val="007A0034"/>
    <w:rsid w:val="007A0C1C"/>
    <w:rsid w:val="007A2902"/>
    <w:rsid w:val="007A3468"/>
    <w:rsid w:val="007A6CCE"/>
    <w:rsid w:val="007B66DE"/>
    <w:rsid w:val="007C1D9B"/>
    <w:rsid w:val="007C3563"/>
    <w:rsid w:val="007C5903"/>
    <w:rsid w:val="007C6959"/>
    <w:rsid w:val="007D177A"/>
    <w:rsid w:val="007D1C5E"/>
    <w:rsid w:val="007D1D63"/>
    <w:rsid w:val="007D2806"/>
    <w:rsid w:val="007D3A3B"/>
    <w:rsid w:val="007D3E95"/>
    <w:rsid w:val="007D4203"/>
    <w:rsid w:val="007D46BB"/>
    <w:rsid w:val="007E3813"/>
    <w:rsid w:val="007F2007"/>
    <w:rsid w:val="00802E9D"/>
    <w:rsid w:val="00802F78"/>
    <w:rsid w:val="0080576E"/>
    <w:rsid w:val="008071D2"/>
    <w:rsid w:val="0081075A"/>
    <w:rsid w:val="00813D62"/>
    <w:rsid w:val="00816302"/>
    <w:rsid w:val="00817B8C"/>
    <w:rsid w:val="008200FE"/>
    <w:rsid w:val="008220D6"/>
    <w:rsid w:val="0083043B"/>
    <w:rsid w:val="00833FB0"/>
    <w:rsid w:val="008345AE"/>
    <w:rsid w:val="0083501B"/>
    <w:rsid w:val="00840E39"/>
    <w:rsid w:val="00843550"/>
    <w:rsid w:val="00850221"/>
    <w:rsid w:val="0085333A"/>
    <w:rsid w:val="0086070E"/>
    <w:rsid w:val="00861DA0"/>
    <w:rsid w:val="008647EA"/>
    <w:rsid w:val="00866587"/>
    <w:rsid w:val="00871630"/>
    <w:rsid w:val="00871993"/>
    <w:rsid w:val="00881DD5"/>
    <w:rsid w:val="00883A00"/>
    <w:rsid w:val="0088478D"/>
    <w:rsid w:val="008940EA"/>
    <w:rsid w:val="008977E2"/>
    <w:rsid w:val="008A1DD9"/>
    <w:rsid w:val="008A3513"/>
    <w:rsid w:val="008A4E94"/>
    <w:rsid w:val="008A5712"/>
    <w:rsid w:val="008A59C1"/>
    <w:rsid w:val="008A6010"/>
    <w:rsid w:val="008A7535"/>
    <w:rsid w:val="008A79E7"/>
    <w:rsid w:val="008B11EA"/>
    <w:rsid w:val="008B21F1"/>
    <w:rsid w:val="008C1D24"/>
    <w:rsid w:val="008E34D3"/>
    <w:rsid w:val="008E357F"/>
    <w:rsid w:val="008E51FC"/>
    <w:rsid w:val="008E7F2C"/>
    <w:rsid w:val="008F40CD"/>
    <w:rsid w:val="008F6B5F"/>
    <w:rsid w:val="00904756"/>
    <w:rsid w:val="00910966"/>
    <w:rsid w:val="009137DB"/>
    <w:rsid w:val="0091526D"/>
    <w:rsid w:val="00922D07"/>
    <w:rsid w:val="00927DCD"/>
    <w:rsid w:val="0093051C"/>
    <w:rsid w:val="0093053C"/>
    <w:rsid w:val="00936507"/>
    <w:rsid w:val="00940932"/>
    <w:rsid w:val="00942BAB"/>
    <w:rsid w:val="009438BF"/>
    <w:rsid w:val="00950636"/>
    <w:rsid w:val="00950EC5"/>
    <w:rsid w:val="009523E9"/>
    <w:rsid w:val="00952787"/>
    <w:rsid w:val="009621EE"/>
    <w:rsid w:val="00963778"/>
    <w:rsid w:val="00972BFD"/>
    <w:rsid w:val="00973965"/>
    <w:rsid w:val="009756BC"/>
    <w:rsid w:val="009757B4"/>
    <w:rsid w:val="009776E3"/>
    <w:rsid w:val="009838F9"/>
    <w:rsid w:val="00984988"/>
    <w:rsid w:val="00984D6E"/>
    <w:rsid w:val="00986A1F"/>
    <w:rsid w:val="0099450A"/>
    <w:rsid w:val="0099718A"/>
    <w:rsid w:val="009978ED"/>
    <w:rsid w:val="009A0301"/>
    <w:rsid w:val="009A1350"/>
    <w:rsid w:val="009A2201"/>
    <w:rsid w:val="009A4353"/>
    <w:rsid w:val="009A53D0"/>
    <w:rsid w:val="009B0DED"/>
    <w:rsid w:val="009B4B2A"/>
    <w:rsid w:val="009B5AA5"/>
    <w:rsid w:val="009C69C9"/>
    <w:rsid w:val="009D214C"/>
    <w:rsid w:val="009D23C7"/>
    <w:rsid w:val="009D686E"/>
    <w:rsid w:val="009D6C26"/>
    <w:rsid w:val="009D72B5"/>
    <w:rsid w:val="009E0355"/>
    <w:rsid w:val="009E2185"/>
    <w:rsid w:val="009E352B"/>
    <w:rsid w:val="009E358B"/>
    <w:rsid w:val="009E6AC1"/>
    <w:rsid w:val="009F51BE"/>
    <w:rsid w:val="00A00134"/>
    <w:rsid w:val="00A00F97"/>
    <w:rsid w:val="00A06091"/>
    <w:rsid w:val="00A1380D"/>
    <w:rsid w:val="00A24758"/>
    <w:rsid w:val="00A31993"/>
    <w:rsid w:val="00A31CBA"/>
    <w:rsid w:val="00A36B32"/>
    <w:rsid w:val="00A37FD5"/>
    <w:rsid w:val="00A42F9B"/>
    <w:rsid w:val="00A44D5C"/>
    <w:rsid w:val="00A502A6"/>
    <w:rsid w:val="00A55D49"/>
    <w:rsid w:val="00A7182B"/>
    <w:rsid w:val="00A72776"/>
    <w:rsid w:val="00A745E6"/>
    <w:rsid w:val="00A75BE6"/>
    <w:rsid w:val="00A76F0D"/>
    <w:rsid w:val="00A76F95"/>
    <w:rsid w:val="00A82D2F"/>
    <w:rsid w:val="00A96E0B"/>
    <w:rsid w:val="00AA4D33"/>
    <w:rsid w:val="00AB493C"/>
    <w:rsid w:val="00AB72A7"/>
    <w:rsid w:val="00AC10B9"/>
    <w:rsid w:val="00AC4148"/>
    <w:rsid w:val="00AC5714"/>
    <w:rsid w:val="00AC5A00"/>
    <w:rsid w:val="00AC6183"/>
    <w:rsid w:val="00AC6FA6"/>
    <w:rsid w:val="00AC7F57"/>
    <w:rsid w:val="00AD101E"/>
    <w:rsid w:val="00AD5B4E"/>
    <w:rsid w:val="00AD6186"/>
    <w:rsid w:val="00AE02D6"/>
    <w:rsid w:val="00AE708E"/>
    <w:rsid w:val="00AE7BC3"/>
    <w:rsid w:val="00AF00C4"/>
    <w:rsid w:val="00AF6A0D"/>
    <w:rsid w:val="00B015D9"/>
    <w:rsid w:val="00B01BDB"/>
    <w:rsid w:val="00B02166"/>
    <w:rsid w:val="00B14B90"/>
    <w:rsid w:val="00B16D34"/>
    <w:rsid w:val="00B25C94"/>
    <w:rsid w:val="00B268F2"/>
    <w:rsid w:val="00B272E6"/>
    <w:rsid w:val="00B309DB"/>
    <w:rsid w:val="00B32216"/>
    <w:rsid w:val="00B32F8F"/>
    <w:rsid w:val="00B333B0"/>
    <w:rsid w:val="00B3625C"/>
    <w:rsid w:val="00B41323"/>
    <w:rsid w:val="00B50F0C"/>
    <w:rsid w:val="00B51013"/>
    <w:rsid w:val="00B547E8"/>
    <w:rsid w:val="00B56180"/>
    <w:rsid w:val="00B56D56"/>
    <w:rsid w:val="00B61359"/>
    <w:rsid w:val="00B63159"/>
    <w:rsid w:val="00B701FE"/>
    <w:rsid w:val="00B70E47"/>
    <w:rsid w:val="00B71005"/>
    <w:rsid w:val="00B80A43"/>
    <w:rsid w:val="00B84BF0"/>
    <w:rsid w:val="00B91B8D"/>
    <w:rsid w:val="00B92104"/>
    <w:rsid w:val="00B968E3"/>
    <w:rsid w:val="00B97354"/>
    <w:rsid w:val="00B97BD7"/>
    <w:rsid w:val="00BA6563"/>
    <w:rsid w:val="00BA7451"/>
    <w:rsid w:val="00BB2489"/>
    <w:rsid w:val="00BB45B7"/>
    <w:rsid w:val="00BC28F1"/>
    <w:rsid w:val="00BC32C6"/>
    <w:rsid w:val="00BD0E14"/>
    <w:rsid w:val="00BD6E64"/>
    <w:rsid w:val="00BE60EA"/>
    <w:rsid w:val="00BE7289"/>
    <w:rsid w:val="00BE7E07"/>
    <w:rsid w:val="00BF7F64"/>
    <w:rsid w:val="00C02D24"/>
    <w:rsid w:val="00C03AC1"/>
    <w:rsid w:val="00C054DE"/>
    <w:rsid w:val="00C07216"/>
    <w:rsid w:val="00C120E8"/>
    <w:rsid w:val="00C17E83"/>
    <w:rsid w:val="00C213C6"/>
    <w:rsid w:val="00C238E7"/>
    <w:rsid w:val="00C27DE9"/>
    <w:rsid w:val="00C400AF"/>
    <w:rsid w:val="00C40F10"/>
    <w:rsid w:val="00C44F28"/>
    <w:rsid w:val="00C457CB"/>
    <w:rsid w:val="00C46D7A"/>
    <w:rsid w:val="00C475F9"/>
    <w:rsid w:val="00C47804"/>
    <w:rsid w:val="00C628B6"/>
    <w:rsid w:val="00C66B70"/>
    <w:rsid w:val="00C737A9"/>
    <w:rsid w:val="00C76CAF"/>
    <w:rsid w:val="00C773AA"/>
    <w:rsid w:val="00C81B84"/>
    <w:rsid w:val="00C85E50"/>
    <w:rsid w:val="00C86CFE"/>
    <w:rsid w:val="00C91425"/>
    <w:rsid w:val="00C945A4"/>
    <w:rsid w:val="00C94E6B"/>
    <w:rsid w:val="00C95147"/>
    <w:rsid w:val="00CA12A6"/>
    <w:rsid w:val="00CA226C"/>
    <w:rsid w:val="00CB0742"/>
    <w:rsid w:val="00CB546E"/>
    <w:rsid w:val="00CC07C7"/>
    <w:rsid w:val="00CC476A"/>
    <w:rsid w:val="00CD2700"/>
    <w:rsid w:val="00CD2C03"/>
    <w:rsid w:val="00CD37AD"/>
    <w:rsid w:val="00CD4861"/>
    <w:rsid w:val="00CD6016"/>
    <w:rsid w:val="00CD6460"/>
    <w:rsid w:val="00CD6797"/>
    <w:rsid w:val="00CD7CBD"/>
    <w:rsid w:val="00CE0332"/>
    <w:rsid w:val="00CE3723"/>
    <w:rsid w:val="00CE46F3"/>
    <w:rsid w:val="00CE5458"/>
    <w:rsid w:val="00CF00CA"/>
    <w:rsid w:val="00CF1A2B"/>
    <w:rsid w:val="00CF2521"/>
    <w:rsid w:val="00D01420"/>
    <w:rsid w:val="00D05CAC"/>
    <w:rsid w:val="00D15814"/>
    <w:rsid w:val="00D15D34"/>
    <w:rsid w:val="00D205D0"/>
    <w:rsid w:val="00D25FF5"/>
    <w:rsid w:val="00D35A76"/>
    <w:rsid w:val="00D36BE1"/>
    <w:rsid w:val="00D40E9D"/>
    <w:rsid w:val="00D4216D"/>
    <w:rsid w:val="00D431B8"/>
    <w:rsid w:val="00D45537"/>
    <w:rsid w:val="00D52121"/>
    <w:rsid w:val="00D525F1"/>
    <w:rsid w:val="00D5316C"/>
    <w:rsid w:val="00D5489C"/>
    <w:rsid w:val="00D575FE"/>
    <w:rsid w:val="00D628A3"/>
    <w:rsid w:val="00D65562"/>
    <w:rsid w:val="00D65E12"/>
    <w:rsid w:val="00D66555"/>
    <w:rsid w:val="00D66589"/>
    <w:rsid w:val="00D674AC"/>
    <w:rsid w:val="00D67CD9"/>
    <w:rsid w:val="00D67E57"/>
    <w:rsid w:val="00D72232"/>
    <w:rsid w:val="00D76FB8"/>
    <w:rsid w:val="00D81300"/>
    <w:rsid w:val="00D8271B"/>
    <w:rsid w:val="00D84094"/>
    <w:rsid w:val="00D85DF9"/>
    <w:rsid w:val="00D87626"/>
    <w:rsid w:val="00D90D48"/>
    <w:rsid w:val="00D91E07"/>
    <w:rsid w:val="00D91E83"/>
    <w:rsid w:val="00D948CD"/>
    <w:rsid w:val="00D96319"/>
    <w:rsid w:val="00D96878"/>
    <w:rsid w:val="00D96C3D"/>
    <w:rsid w:val="00D97028"/>
    <w:rsid w:val="00D97313"/>
    <w:rsid w:val="00DA01A7"/>
    <w:rsid w:val="00DA0EB2"/>
    <w:rsid w:val="00DA2CC8"/>
    <w:rsid w:val="00DA43FD"/>
    <w:rsid w:val="00DA5933"/>
    <w:rsid w:val="00DA7B96"/>
    <w:rsid w:val="00DB0D71"/>
    <w:rsid w:val="00DB13A4"/>
    <w:rsid w:val="00DC0514"/>
    <w:rsid w:val="00DC38D0"/>
    <w:rsid w:val="00DC4EEC"/>
    <w:rsid w:val="00DC53DA"/>
    <w:rsid w:val="00DD06B4"/>
    <w:rsid w:val="00DD4C61"/>
    <w:rsid w:val="00DD79CE"/>
    <w:rsid w:val="00DE4629"/>
    <w:rsid w:val="00DF1E6C"/>
    <w:rsid w:val="00DF350E"/>
    <w:rsid w:val="00DF398A"/>
    <w:rsid w:val="00DF6365"/>
    <w:rsid w:val="00E04BF3"/>
    <w:rsid w:val="00E10863"/>
    <w:rsid w:val="00E16D40"/>
    <w:rsid w:val="00E17678"/>
    <w:rsid w:val="00E2306B"/>
    <w:rsid w:val="00E238B7"/>
    <w:rsid w:val="00E274AA"/>
    <w:rsid w:val="00E27C68"/>
    <w:rsid w:val="00E27D89"/>
    <w:rsid w:val="00E34383"/>
    <w:rsid w:val="00E40BFB"/>
    <w:rsid w:val="00E43401"/>
    <w:rsid w:val="00E52F5E"/>
    <w:rsid w:val="00E5338C"/>
    <w:rsid w:val="00E557C3"/>
    <w:rsid w:val="00E6509D"/>
    <w:rsid w:val="00E67A22"/>
    <w:rsid w:val="00E75619"/>
    <w:rsid w:val="00E83709"/>
    <w:rsid w:val="00E87980"/>
    <w:rsid w:val="00E92E6B"/>
    <w:rsid w:val="00E95336"/>
    <w:rsid w:val="00E95C9B"/>
    <w:rsid w:val="00EA069F"/>
    <w:rsid w:val="00EA098A"/>
    <w:rsid w:val="00EA15FD"/>
    <w:rsid w:val="00EA5544"/>
    <w:rsid w:val="00EA7C49"/>
    <w:rsid w:val="00EB0A23"/>
    <w:rsid w:val="00EB3F26"/>
    <w:rsid w:val="00EB7328"/>
    <w:rsid w:val="00EC0968"/>
    <w:rsid w:val="00EC3105"/>
    <w:rsid w:val="00ED11F4"/>
    <w:rsid w:val="00ED513B"/>
    <w:rsid w:val="00ED5256"/>
    <w:rsid w:val="00ED5391"/>
    <w:rsid w:val="00ED6C40"/>
    <w:rsid w:val="00ED7034"/>
    <w:rsid w:val="00EE25B3"/>
    <w:rsid w:val="00EE6863"/>
    <w:rsid w:val="00EF1022"/>
    <w:rsid w:val="00EF1A20"/>
    <w:rsid w:val="00EF1DB4"/>
    <w:rsid w:val="00EF7E31"/>
    <w:rsid w:val="00F018EB"/>
    <w:rsid w:val="00F17854"/>
    <w:rsid w:val="00F242E7"/>
    <w:rsid w:val="00F25352"/>
    <w:rsid w:val="00F2553F"/>
    <w:rsid w:val="00F25698"/>
    <w:rsid w:val="00F30510"/>
    <w:rsid w:val="00F340D0"/>
    <w:rsid w:val="00F36281"/>
    <w:rsid w:val="00F438F7"/>
    <w:rsid w:val="00F443C7"/>
    <w:rsid w:val="00F535D5"/>
    <w:rsid w:val="00F539EB"/>
    <w:rsid w:val="00F57584"/>
    <w:rsid w:val="00F60367"/>
    <w:rsid w:val="00F60E42"/>
    <w:rsid w:val="00F74165"/>
    <w:rsid w:val="00F7577A"/>
    <w:rsid w:val="00F77FAD"/>
    <w:rsid w:val="00F8082B"/>
    <w:rsid w:val="00F80B43"/>
    <w:rsid w:val="00F80FE9"/>
    <w:rsid w:val="00F8280D"/>
    <w:rsid w:val="00F833A8"/>
    <w:rsid w:val="00F85717"/>
    <w:rsid w:val="00F85BA4"/>
    <w:rsid w:val="00F86D83"/>
    <w:rsid w:val="00F86E02"/>
    <w:rsid w:val="00F8793C"/>
    <w:rsid w:val="00F91B61"/>
    <w:rsid w:val="00F91E49"/>
    <w:rsid w:val="00F97D8A"/>
    <w:rsid w:val="00FA1778"/>
    <w:rsid w:val="00FA2C2B"/>
    <w:rsid w:val="00FA3B67"/>
    <w:rsid w:val="00FB23C8"/>
    <w:rsid w:val="00FB2804"/>
    <w:rsid w:val="00FB3BB9"/>
    <w:rsid w:val="00FB44E1"/>
    <w:rsid w:val="00FC1993"/>
    <w:rsid w:val="00FC2823"/>
    <w:rsid w:val="00FC6B8B"/>
    <w:rsid w:val="00FD03C8"/>
    <w:rsid w:val="00FD2783"/>
    <w:rsid w:val="00FD3A74"/>
    <w:rsid w:val="00FD67FD"/>
    <w:rsid w:val="00FD6B7A"/>
    <w:rsid w:val="00FE0DCA"/>
    <w:rsid w:val="00FE112A"/>
    <w:rsid w:val="00FE1377"/>
    <w:rsid w:val="00FE31E8"/>
    <w:rsid w:val="00FE4BFA"/>
    <w:rsid w:val="00FE5710"/>
    <w:rsid w:val="00FE5CAD"/>
    <w:rsid w:val="00FE5FE3"/>
    <w:rsid w:val="00FE7EA6"/>
    <w:rsid w:val="00FF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 w:type="paragraph" w:customStyle="1" w:styleId="TxtParagraphChar">
    <w:name w:val="Txt  Paragraph Char"/>
    <w:basedOn w:val="Normal"/>
    <w:rsid w:val="00A76F95"/>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 w:type="paragraph" w:customStyle="1" w:styleId="TxtParagraphChar">
    <w:name w:val="Txt  Paragraph Char"/>
    <w:basedOn w:val="Normal"/>
    <w:rsid w:val="00A76F95"/>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3200">
      <w:bodyDiv w:val="1"/>
      <w:marLeft w:val="0"/>
      <w:marRight w:val="0"/>
      <w:marTop w:val="0"/>
      <w:marBottom w:val="0"/>
      <w:divBdr>
        <w:top w:val="none" w:sz="0" w:space="0" w:color="auto"/>
        <w:left w:val="none" w:sz="0" w:space="0" w:color="auto"/>
        <w:bottom w:val="none" w:sz="0" w:space="0" w:color="auto"/>
        <w:right w:val="none" w:sz="0" w:space="0" w:color="auto"/>
      </w:divBdr>
    </w:div>
    <w:div w:id="1613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E95C-CC9F-4B0D-8010-4FF8A36B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9260</Characters>
  <Application>Microsoft Office Word</Application>
  <DocSecurity>0</DocSecurity>
  <Lines>841</Lines>
  <Paragraphs>457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Gibson, Vikki</cp:lastModifiedBy>
  <cp:revision>2</cp:revision>
  <cp:lastPrinted>2015-05-15T06:18:00Z</cp:lastPrinted>
  <dcterms:created xsi:type="dcterms:W3CDTF">2015-06-22T23:05:00Z</dcterms:created>
  <dcterms:modified xsi:type="dcterms:W3CDTF">2015-06-22T23:05:00Z</dcterms:modified>
</cp:coreProperties>
</file>