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809" w:rsidRPr="009A2975" w:rsidRDefault="00A93809" w:rsidP="00A93809">
      <w:bookmarkStart w:id="0" w:name="_Toc67297414"/>
      <w:bookmarkStart w:id="1" w:name="_Toc67297904"/>
      <w:bookmarkStart w:id="2" w:name="_Toc69632333"/>
      <w:bookmarkStart w:id="3" w:name="Header"/>
      <w:bookmarkStart w:id="4" w:name="_Toc394406546"/>
      <w:bookmarkStart w:id="5" w:name="_Toc394406550"/>
      <w:r>
        <w:rPr>
          <w:noProof/>
          <w:lang w:eastAsia="en-AU"/>
        </w:rPr>
        <w:drawing>
          <wp:inline distT="0" distB="0" distL="0" distR="0" wp14:anchorId="5E8721D8" wp14:editId="012A5096">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A93809" w:rsidRDefault="00A93809" w:rsidP="009B7576">
      <w:pPr>
        <w:pStyle w:val="Title"/>
        <w:pBdr>
          <w:bottom w:val="none" w:sz="0" w:space="0" w:color="auto"/>
        </w:pBdr>
        <w:rPr>
          <w:rFonts w:ascii="Arial" w:hAnsi="Arial" w:cs="Arial"/>
          <w:b/>
          <w:color w:val="auto"/>
          <w:sz w:val="40"/>
          <w:szCs w:val="40"/>
        </w:rPr>
      </w:pPr>
      <w:bookmarkStart w:id="6" w:name="Citation"/>
      <w:r w:rsidRPr="009B7576">
        <w:rPr>
          <w:rFonts w:ascii="Arial" w:hAnsi="Arial" w:cs="Arial"/>
          <w:b/>
          <w:color w:val="auto"/>
          <w:sz w:val="40"/>
          <w:szCs w:val="40"/>
        </w:rPr>
        <w:t>Private Health Insurance (</w:t>
      </w:r>
      <w:r w:rsidR="001D060F" w:rsidRPr="009B7576">
        <w:rPr>
          <w:rFonts w:ascii="Arial" w:hAnsi="Arial" w:cs="Arial"/>
          <w:b/>
          <w:color w:val="auto"/>
          <w:sz w:val="40"/>
          <w:szCs w:val="40"/>
        </w:rPr>
        <w:t>Registration</w:t>
      </w:r>
      <w:r w:rsidRPr="009B7576">
        <w:rPr>
          <w:rFonts w:ascii="Arial" w:hAnsi="Arial" w:cs="Arial"/>
          <w:b/>
          <w:color w:val="auto"/>
          <w:sz w:val="40"/>
          <w:szCs w:val="40"/>
        </w:rPr>
        <w:t>) Rules 2015</w:t>
      </w:r>
      <w:bookmarkEnd w:id="6"/>
    </w:p>
    <w:p w:rsidR="009B7576" w:rsidRPr="005A4EC8" w:rsidRDefault="009B7576" w:rsidP="009B7576">
      <w:pPr>
        <w:rPr>
          <w:rFonts w:ascii="Times New Roman" w:hAnsi="Times New Roman"/>
        </w:rPr>
      </w:pPr>
      <w:r w:rsidRPr="005A4EC8">
        <w:rPr>
          <w:rFonts w:ascii="Times New Roman" w:hAnsi="Times New Roman"/>
        </w:rPr>
        <w:t xml:space="preserve">I, </w:t>
      </w:r>
      <w:r w:rsidR="00386772" w:rsidRPr="005A4EC8">
        <w:rPr>
          <w:rFonts w:ascii="Times New Roman" w:hAnsi="Times New Roman"/>
        </w:rPr>
        <w:t>Ian Laughlin</w:t>
      </w:r>
      <w:r w:rsidRPr="005A4EC8">
        <w:rPr>
          <w:rFonts w:ascii="Times New Roman" w:hAnsi="Times New Roman"/>
        </w:rPr>
        <w:t xml:space="preserve">, delegate of APRA make these Rules under subsection </w:t>
      </w:r>
      <w:r w:rsidR="00DC2039" w:rsidRPr="005A4EC8">
        <w:rPr>
          <w:rFonts w:ascii="Times New Roman" w:hAnsi="Times New Roman"/>
        </w:rPr>
        <w:t>174</w:t>
      </w:r>
      <w:r w:rsidRPr="005A4EC8">
        <w:rPr>
          <w:rFonts w:ascii="Times New Roman" w:hAnsi="Times New Roman"/>
        </w:rPr>
        <w:t xml:space="preserve">(1) of the </w:t>
      </w:r>
      <w:r w:rsidRPr="005A4EC8">
        <w:rPr>
          <w:rFonts w:ascii="Times New Roman" w:hAnsi="Times New Roman"/>
          <w:i/>
        </w:rPr>
        <w:t>Private Health Insurance (Prudential Supervision) Act 2015</w:t>
      </w:r>
      <w:r w:rsidRPr="005A4EC8">
        <w:rPr>
          <w:rFonts w:ascii="Times New Roman" w:hAnsi="Times New Roman"/>
        </w:rPr>
        <w:t>.</w:t>
      </w:r>
    </w:p>
    <w:p w:rsidR="002E3888" w:rsidRPr="005A4EC8" w:rsidRDefault="001B49D9" w:rsidP="009B7576">
      <w:pPr>
        <w:rPr>
          <w:rFonts w:ascii="Times New Roman" w:hAnsi="Times New Roman"/>
        </w:rPr>
      </w:pPr>
      <w:r w:rsidRPr="005A4EC8">
        <w:rPr>
          <w:rFonts w:ascii="Times New Roman" w:hAnsi="Times New Roman"/>
        </w:rPr>
        <w:t xml:space="preserve">This instrument takes effect on the day the </w:t>
      </w:r>
      <w:r w:rsidRPr="005A4EC8">
        <w:rPr>
          <w:rFonts w:ascii="Times New Roman" w:hAnsi="Times New Roman"/>
          <w:i/>
        </w:rPr>
        <w:t>Private Health Insurance (Prudential Supervision) Act 2015</w:t>
      </w:r>
      <w:r w:rsidRPr="005A4EC8">
        <w:rPr>
          <w:rFonts w:ascii="Times New Roman" w:hAnsi="Times New Roman"/>
        </w:rPr>
        <w:t xml:space="preserve"> commences</w:t>
      </w:r>
      <w:r w:rsidR="002E3888" w:rsidRPr="005A4EC8">
        <w:rPr>
          <w:rFonts w:ascii="Times New Roman" w:hAnsi="Times New Roman"/>
        </w:rPr>
        <w:t>.</w:t>
      </w:r>
    </w:p>
    <w:p w:rsidR="009B7576" w:rsidRPr="005A4EC8" w:rsidRDefault="009B7576" w:rsidP="009B7576">
      <w:pPr>
        <w:rPr>
          <w:rFonts w:ascii="Times New Roman" w:hAnsi="Times New Roman"/>
        </w:rPr>
      </w:pPr>
    </w:p>
    <w:p w:rsidR="009B7576" w:rsidRPr="005A4EC8" w:rsidRDefault="009B7576" w:rsidP="009B7576">
      <w:pPr>
        <w:rPr>
          <w:rFonts w:ascii="Times New Roman" w:hAnsi="Times New Roman"/>
        </w:rPr>
      </w:pPr>
      <w:r w:rsidRPr="005A4EC8">
        <w:rPr>
          <w:rFonts w:ascii="Times New Roman" w:hAnsi="Times New Roman"/>
        </w:rPr>
        <w:t xml:space="preserve">Dated: </w:t>
      </w:r>
      <w:r w:rsidR="00C12FBD">
        <w:rPr>
          <w:rFonts w:ascii="Times New Roman" w:hAnsi="Times New Roman"/>
        </w:rPr>
        <w:t>26 June 2015</w:t>
      </w:r>
    </w:p>
    <w:p w:rsidR="009B7576" w:rsidRPr="005A4EC8" w:rsidRDefault="009B7576" w:rsidP="009B7576">
      <w:pPr>
        <w:rPr>
          <w:rFonts w:ascii="Times New Roman" w:hAnsi="Times New Roman"/>
        </w:rPr>
      </w:pPr>
    </w:p>
    <w:p w:rsidR="009B7576" w:rsidRPr="005A4EC8" w:rsidRDefault="00A62C6A" w:rsidP="009B7576">
      <w:pPr>
        <w:rPr>
          <w:rFonts w:ascii="Times New Roman" w:hAnsi="Times New Roman"/>
        </w:rPr>
      </w:pPr>
      <w:r>
        <w:rPr>
          <w:rFonts w:ascii="Times New Roman" w:hAnsi="Times New Roman"/>
        </w:rPr>
        <w:t>[Signed]</w:t>
      </w:r>
      <w:bookmarkStart w:id="7" w:name="_GoBack"/>
      <w:bookmarkEnd w:id="7"/>
    </w:p>
    <w:p w:rsidR="00C12FBD" w:rsidRDefault="00C12FBD" w:rsidP="00672D98">
      <w:pPr>
        <w:spacing w:after="0"/>
        <w:jc w:val="both"/>
        <w:rPr>
          <w:rFonts w:ascii="Times New Roman" w:hAnsi="Times New Roman"/>
        </w:rPr>
      </w:pPr>
    </w:p>
    <w:p w:rsidR="00672D98" w:rsidRPr="005A4EC8" w:rsidRDefault="00672D98" w:rsidP="00672D98">
      <w:pPr>
        <w:spacing w:after="0"/>
        <w:jc w:val="both"/>
        <w:rPr>
          <w:rFonts w:ascii="Times New Roman" w:hAnsi="Times New Roman"/>
        </w:rPr>
      </w:pPr>
      <w:r w:rsidRPr="005A4EC8">
        <w:rPr>
          <w:rFonts w:ascii="Times New Roman" w:hAnsi="Times New Roman"/>
        </w:rPr>
        <w:t>Ian Laughlin</w:t>
      </w:r>
    </w:p>
    <w:p w:rsidR="00672D98" w:rsidRPr="005A4EC8" w:rsidRDefault="00672D98" w:rsidP="00672D98">
      <w:pPr>
        <w:jc w:val="both"/>
        <w:rPr>
          <w:rFonts w:ascii="Times New Roman" w:hAnsi="Times New Roman"/>
        </w:rPr>
      </w:pPr>
      <w:r w:rsidRPr="005A4EC8">
        <w:rPr>
          <w:rFonts w:ascii="Times New Roman" w:hAnsi="Times New Roman"/>
        </w:rPr>
        <w:t>Deputy Chair</w:t>
      </w:r>
      <w:r w:rsidR="0025587C">
        <w:rPr>
          <w:rFonts w:ascii="Times New Roman" w:hAnsi="Times New Roman"/>
        </w:rPr>
        <w:t>man</w:t>
      </w:r>
    </w:p>
    <w:p w:rsidR="009B7576" w:rsidRPr="007630D5" w:rsidRDefault="009B7576" w:rsidP="009B7576">
      <w:pPr>
        <w:sectPr w:rsidR="009B7576" w:rsidRPr="007630D5" w:rsidSect="00C50F50">
          <w:headerReference w:type="even" r:id="rId11"/>
          <w:headerReference w:type="default" r:id="rId12"/>
          <w:footerReference w:type="even" r:id="rId13"/>
          <w:footerReference w:type="default" r:id="rId14"/>
          <w:headerReference w:type="first" r:id="rId15"/>
          <w:footerReference w:type="first" r:id="rId16"/>
          <w:pgSz w:w="11907" w:h="16839" w:code="9"/>
          <w:pgMar w:top="1440" w:right="1797" w:bottom="1440" w:left="1797" w:header="709" w:footer="709" w:gutter="0"/>
          <w:cols w:space="708"/>
          <w:docGrid w:linePitch="360"/>
        </w:sectPr>
      </w:pPr>
    </w:p>
    <w:p w:rsidR="00E63AEA" w:rsidRPr="004612CF" w:rsidRDefault="009B7576" w:rsidP="00051EFE">
      <w:pPr>
        <w:pStyle w:val="Heading1"/>
        <w:rPr>
          <w:noProof/>
        </w:rPr>
      </w:pPr>
      <w:bookmarkStart w:id="8" w:name="_Toc413673603"/>
      <w:bookmarkStart w:id="9" w:name="_Toc413673658"/>
      <w:bookmarkStart w:id="10" w:name="_Toc413673733"/>
      <w:bookmarkStart w:id="11" w:name="_Toc415481425"/>
      <w:bookmarkStart w:id="12" w:name="_Toc415481597"/>
      <w:bookmarkStart w:id="13" w:name="_Toc415481738"/>
      <w:r w:rsidRPr="009B7576">
        <w:lastRenderedPageBreak/>
        <w:t>Contents</w:t>
      </w:r>
      <w:bookmarkEnd w:id="8"/>
      <w:bookmarkEnd w:id="9"/>
      <w:bookmarkEnd w:id="10"/>
      <w:bookmarkEnd w:id="11"/>
      <w:bookmarkEnd w:id="12"/>
      <w:bookmarkEnd w:id="13"/>
      <w:r w:rsidR="00051EFE">
        <w:br/>
      </w:r>
      <w:r w:rsidR="00051EFE" w:rsidRPr="004612CF">
        <w:rPr>
          <w:rFonts w:eastAsiaTheme="minorHAnsi"/>
          <w:noProof/>
          <w:sz w:val="24"/>
          <w:szCs w:val="24"/>
        </w:rPr>
        <w:fldChar w:fldCharType="begin"/>
      </w:r>
      <w:r w:rsidR="00051EFE" w:rsidRPr="004612CF">
        <w:rPr>
          <w:rFonts w:eastAsiaTheme="minorHAnsi"/>
          <w:noProof/>
          <w:sz w:val="24"/>
          <w:szCs w:val="24"/>
        </w:rPr>
        <w:instrText xml:space="preserve"> TOC \o "1-2" \h \z \u </w:instrText>
      </w:r>
      <w:r w:rsidR="00051EFE" w:rsidRPr="004612CF">
        <w:rPr>
          <w:rFonts w:eastAsiaTheme="minorHAnsi"/>
          <w:noProof/>
          <w:sz w:val="24"/>
          <w:szCs w:val="24"/>
        </w:rPr>
        <w:fldChar w:fldCharType="separate"/>
      </w:r>
    </w:p>
    <w:p w:rsidR="00E63AEA" w:rsidRPr="004612CF" w:rsidRDefault="00A62C6A">
      <w:pPr>
        <w:pStyle w:val="TOC2"/>
        <w:tabs>
          <w:tab w:val="right" w:pos="9016"/>
        </w:tabs>
        <w:rPr>
          <w:rFonts w:eastAsiaTheme="minorEastAsia"/>
          <w:b/>
          <w:noProof/>
          <w:szCs w:val="24"/>
          <w:lang w:eastAsia="en-AU"/>
        </w:rPr>
      </w:pPr>
      <w:hyperlink w:anchor="_Toc415481739" w:history="1">
        <w:r w:rsidR="00E63AEA" w:rsidRPr="004612CF">
          <w:rPr>
            <w:rStyle w:val="Hyperlink"/>
            <w:rFonts w:ascii="Times New Roman" w:hAnsi="Times New Roman"/>
            <w:b/>
            <w:noProof/>
            <w:sz w:val="24"/>
            <w:szCs w:val="24"/>
          </w:rPr>
          <w:t>1.</w:t>
        </w:r>
        <w:r w:rsidR="00E63AEA" w:rsidRPr="004612CF">
          <w:rPr>
            <w:rFonts w:eastAsiaTheme="minorEastAsia"/>
            <w:b/>
            <w:noProof/>
            <w:szCs w:val="24"/>
            <w:lang w:eastAsia="en-AU"/>
          </w:rPr>
          <w:tab/>
        </w:r>
        <w:r w:rsidR="00E63AEA" w:rsidRPr="004612CF">
          <w:rPr>
            <w:rStyle w:val="Hyperlink"/>
            <w:rFonts w:ascii="Times New Roman" w:hAnsi="Times New Roman"/>
            <w:b/>
            <w:noProof/>
            <w:sz w:val="24"/>
            <w:szCs w:val="24"/>
          </w:rPr>
          <w:t>Name of Rules</w:t>
        </w:r>
        <w:r w:rsidR="00E63AEA" w:rsidRPr="004612CF">
          <w:rPr>
            <w:b/>
            <w:noProof/>
            <w:webHidden/>
            <w:szCs w:val="24"/>
          </w:rPr>
          <w:tab/>
        </w:r>
        <w:r w:rsidR="00E63AEA" w:rsidRPr="004612CF">
          <w:rPr>
            <w:b/>
            <w:noProof/>
            <w:webHidden/>
            <w:szCs w:val="24"/>
          </w:rPr>
          <w:fldChar w:fldCharType="begin"/>
        </w:r>
        <w:r w:rsidR="00E63AEA" w:rsidRPr="004612CF">
          <w:rPr>
            <w:b/>
            <w:noProof/>
            <w:webHidden/>
            <w:szCs w:val="24"/>
          </w:rPr>
          <w:instrText xml:space="preserve"> PAGEREF _Toc415481739 \h </w:instrText>
        </w:r>
        <w:r w:rsidR="00E63AEA" w:rsidRPr="004612CF">
          <w:rPr>
            <w:b/>
            <w:noProof/>
            <w:webHidden/>
            <w:szCs w:val="24"/>
          </w:rPr>
        </w:r>
        <w:r w:rsidR="00E63AEA" w:rsidRPr="004612CF">
          <w:rPr>
            <w:b/>
            <w:noProof/>
            <w:webHidden/>
            <w:szCs w:val="24"/>
          </w:rPr>
          <w:fldChar w:fldCharType="separate"/>
        </w:r>
        <w:r w:rsidR="00C419EE">
          <w:rPr>
            <w:b/>
            <w:noProof/>
            <w:webHidden/>
            <w:szCs w:val="24"/>
          </w:rPr>
          <w:t>3</w:t>
        </w:r>
        <w:r w:rsidR="00E63AEA" w:rsidRPr="004612CF">
          <w:rPr>
            <w:b/>
            <w:noProof/>
            <w:webHidden/>
            <w:szCs w:val="24"/>
          </w:rPr>
          <w:fldChar w:fldCharType="end"/>
        </w:r>
      </w:hyperlink>
    </w:p>
    <w:p w:rsidR="00E63AEA" w:rsidRPr="004612CF" w:rsidRDefault="00A62C6A">
      <w:pPr>
        <w:pStyle w:val="TOC2"/>
        <w:tabs>
          <w:tab w:val="right" w:pos="9016"/>
        </w:tabs>
        <w:rPr>
          <w:rFonts w:eastAsiaTheme="minorEastAsia"/>
          <w:b/>
          <w:noProof/>
          <w:szCs w:val="24"/>
          <w:lang w:eastAsia="en-AU"/>
        </w:rPr>
      </w:pPr>
      <w:hyperlink w:anchor="_Toc415481740" w:history="1">
        <w:r w:rsidR="00E63AEA" w:rsidRPr="004612CF">
          <w:rPr>
            <w:rStyle w:val="Hyperlink"/>
            <w:rFonts w:ascii="Times New Roman" w:hAnsi="Times New Roman"/>
            <w:b/>
            <w:noProof/>
            <w:sz w:val="24"/>
            <w:szCs w:val="24"/>
          </w:rPr>
          <w:t>2.</w:t>
        </w:r>
        <w:r w:rsidR="00E63AEA" w:rsidRPr="004612CF">
          <w:rPr>
            <w:rFonts w:eastAsiaTheme="minorEastAsia"/>
            <w:b/>
            <w:noProof/>
            <w:szCs w:val="24"/>
            <w:lang w:eastAsia="en-AU"/>
          </w:rPr>
          <w:tab/>
        </w:r>
        <w:r w:rsidR="00E63AEA" w:rsidRPr="004612CF">
          <w:rPr>
            <w:rStyle w:val="Hyperlink"/>
            <w:rFonts w:ascii="Times New Roman" w:hAnsi="Times New Roman"/>
            <w:b/>
            <w:noProof/>
            <w:sz w:val="24"/>
            <w:szCs w:val="24"/>
          </w:rPr>
          <w:t>Commencement</w:t>
        </w:r>
        <w:r w:rsidR="00E63AEA" w:rsidRPr="004612CF">
          <w:rPr>
            <w:b/>
            <w:noProof/>
            <w:webHidden/>
            <w:szCs w:val="24"/>
          </w:rPr>
          <w:tab/>
        </w:r>
        <w:r w:rsidR="00E63AEA" w:rsidRPr="004612CF">
          <w:rPr>
            <w:b/>
            <w:noProof/>
            <w:webHidden/>
            <w:szCs w:val="24"/>
          </w:rPr>
          <w:fldChar w:fldCharType="begin"/>
        </w:r>
        <w:r w:rsidR="00E63AEA" w:rsidRPr="004612CF">
          <w:rPr>
            <w:b/>
            <w:noProof/>
            <w:webHidden/>
            <w:szCs w:val="24"/>
          </w:rPr>
          <w:instrText xml:space="preserve"> PAGEREF _Toc415481740 \h </w:instrText>
        </w:r>
        <w:r w:rsidR="00E63AEA" w:rsidRPr="004612CF">
          <w:rPr>
            <w:b/>
            <w:noProof/>
            <w:webHidden/>
            <w:szCs w:val="24"/>
          </w:rPr>
        </w:r>
        <w:r w:rsidR="00E63AEA" w:rsidRPr="004612CF">
          <w:rPr>
            <w:b/>
            <w:noProof/>
            <w:webHidden/>
            <w:szCs w:val="24"/>
          </w:rPr>
          <w:fldChar w:fldCharType="separate"/>
        </w:r>
        <w:r w:rsidR="00C419EE">
          <w:rPr>
            <w:b/>
            <w:noProof/>
            <w:webHidden/>
            <w:szCs w:val="24"/>
          </w:rPr>
          <w:t>3</w:t>
        </w:r>
        <w:r w:rsidR="00E63AEA" w:rsidRPr="004612CF">
          <w:rPr>
            <w:b/>
            <w:noProof/>
            <w:webHidden/>
            <w:szCs w:val="24"/>
          </w:rPr>
          <w:fldChar w:fldCharType="end"/>
        </w:r>
      </w:hyperlink>
    </w:p>
    <w:p w:rsidR="00E63AEA" w:rsidRPr="004612CF" w:rsidRDefault="00A62C6A">
      <w:pPr>
        <w:pStyle w:val="TOC2"/>
        <w:tabs>
          <w:tab w:val="right" w:pos="9016"/>
        </w:tabs>
        <w:rPr>
          <w:rFonts w:eastAsiaTheme="minorEastAsia"/>
          <w:b/>
          <w:noProof/>
          <w:szCs w:val="24"/>
          <w:lang w:eastAsia="en-AU"/>
        </w:rPr>
      </w:pPr>
      <w:hyperlink w:anchor="_Toc415481741" w:history="1">
        <w:r w:rsidR="00E63AEA" w:rsidRPr="004612CF">
          <w:rPr>
            <w:rStyle w:val="Hyperlink"/>
            <w:rFonts w:ascii="Times New Roman" w:hAnsi="Times New Roman"/>
            <w:b/>
            <w:noProof/>
            <w:sz w:val="24"/>
            <w:szCs w:val="24"/>
          </w:rPr>
          <w:t>3.</w:t>
        </w:r>
        <w:r w:rsidR="00E63AEA" w:rsidRPr="004612CF">
          <w:rPr>
            <w:rFonts w:eastAsiaTheme="minorEastAsia"/>
            <w:b/>
            <w:noProof/>
            <w:szCs w:val="24"/>
            <w:lang w:eastAsia="en-AU"/>
          </w:rPr>
          <w:tab/>
        </w:r>
        <w:r w:rsidR="00E63AEA" w:rsidRPr="004612CF">
          <w:rPr>
            <w:rStyle w:val="Hyperlink"/>
            <w:rFonts w:ascii="Times New Roman" w:hAnsi="Times New Roman"/>
            <w:b/>
            <w:noProof/>
            <w:sz w:val="24"/>
            <w:szCs w:val="24"/>
          </w:rPr>
          <w:t>Definitions</w:t>
        </w:r>
        <w:r w:rsidR="00E63AEA" w:rsidRPr="004612CF">
          <w:rPr>
            <w:b/>
            <w:noProof/>
            <w:webHidden/>
            <w:szCs w:val="24"/>
          </w:rPr>
          <w:tab/>
        </w:r>
        <w:r w:rsidR="00E63AEA" w:rsidRPr="004612CF">
          <w:rPr>
            <w:b/>
            <w:noProof/>
            <w:webHidden/>
            <w:szCs w:val="24"/>
          </w:rPr>
          <w:fldChar w:fldCharType="begin"/>
        </w:r>
        <w:r w:rsidR="00E63AEA" w:rsidRPr="004612CF">
          <w:rPr>
            <w:b/>
            <w:noProof/>
            <w:webHidden/>
            <w:szCs w:val="24"/>
          </w:rPr>
          <w:instrText xml:space="preserve"> PAGEREF _Toc415481741 \h </w:instrText>
        </w:r>
        <w:r w:rsidR="00E63AEA" w:rsidRPr="004612CF">
          <w:rPr>
            <w:b/>
            <w:noProof/>
            <w:webHidden/>
            <w:szCs w:val="24"/>
          </w:rPr>
        </w:r>
        <w:r w:rsidR="00E63AEA" w:rsidRPr="004612CF">
          <w:rPr>
            <w:b/>
            <w:noProof/>
            <w:webHidden/>
            <w:szCs w:val="24"/>
          </w:rPr>
          <w:fldChar w:fldCharType="separate"/>
        </w:r>
        <w:r w:rsidR="00C419EE">
          <w:rPr>
            <w:b/>
            <w:noProof/>
            <w:webHidden/>
            <w:szCs w:val="24"/>
          </w:rPr>
          <w:t>3</w:t>
        </w:r>
        <w:r w:rsidR="00E63AEA" w:rsidRPr="004612CF">
          <w:rPr>
            <w:b/>
            <w:noProof/>
            <w:webHidden/>
            <w:szCs w:val="24"/>
          </w:rPr>
          <w:fldChar w:fldCharType="end"/>
        </w:r>
      </w:hyperlink>
    </w:p>
    <w:p w:rsidR="00E63AEA" w:rsidRPr="004612CF" w:rsidRDefault="00A62C6A">
      <w:pPr>
        <w:pStyle w:val="TOC2"/>
        <w:tabs>
          <w:tab w:val="right" w:pos="9016"/>
        </w:tabs>
        <w:rPr>
          <w:rFonts w:eastAsiaTheme="minorEastAsia"/>
          <w:b/>
          <w:noProof/>
          <w:szCs w:val="24"/>
          <w:lang w:eastAsia="en-AU"/>
        </w:rPr>
      </w:pPr>
      <w:hyperlink w:anchor="_Toc415481742" w:history="1">
        <w:r w:rsidR="00E63AEA" w:rsidRPr="004612CF">
          <w:rPr>
            <w:rStyle w:val="Hyperlink"/>
            <w:rFonts w:ascii="Times New Roman" w:hAnsi="Times New Roman"/>
            <w:b/>
            <w:noProof/>
            <w:sz w:val="24"/>
            <w:szCs w:val="24"/>
          </w:rPr>
          <w:t>4.</w:t>
        </w:r>
        <w:r w:rsidR="00E63AEA" w:rsidRPr="004612CF">
          <w:rPr>
            <w:rFonts w:eastAsiaTheme="minorEastAsia"/>
            <w:b/>
            <w:noProof/>
            <w:szCs w:val="24"/>
            <w:lang w:eastAsia="en-AU"/>
          </w:rPr>
          <w:tab/>
        </w:r>
        <w:r w:rsidR="00E63AEA" w:rsidRPr="004612CF">
          <w:rPr>
            <w:rStyle w:val="Hyperlink"/>
            <w:rFonts w:ascii="Times New Roman" w:hAnsi="Times New Roman"/>
            <w:b/>
            <w:noProof/>
            <w:sz w:val="24"/>
            <w:szCs w:val="24"/>
          </w:rPr>
          <w:t>Criteria for registration</w:t>
        </w:r>
        <w:r w:rsidR="00E63AEA" w:rsidRPr="004612CF">
          <w:rPr>
            <w:b/>
            <w:noProof/>
            <w:webHidden/>
            <w:szCs w:val="24"/>
          </w:rPr>
          <w:tab/>
        </w:r>
        <w:r w:rsidR="00E63AEA" w:rsidRPr="004612CF">
          <w:rPr>
            <w:b/>
            <w:noProof/>
            <w:webHidden/>
            <w:szCs w:val="24"/>
          </w:rPr>
          <w:fldChar w:fldCharType="begin"/>
        </w:r>
        <w:r w:rsidR="00E63AEA" w:rsidRPr="004612CF">
          <w:rPr>
            <w:b/>
            <w:noProof/>
            <w:webHidden/>
            <w:szCs w:val="24"/>
          </w:rPr>
          <w:instrText xml:space="preserve"> PAGEREF _Toc415481742 \h </w:instrText>
        </w:r>
        <w:r w:rsidR="00E63AEA" w:rsidRPr="004612CF">
          <w:rPr>
            <w:b/>
            <w:noProof/>
            <w:webHidden/>
            <w:szCs w:val="24"/>
          </w:rPr>
        </w:r>
        <w:r w:rsidR="00E63AEA" w:rsidRPr="004612CF">
          <w:rPr>
            <w:b/>
            <w:noProof/>
            <w:webHidden/>
            <w:szCs w:val="24"/>
          </w:rPr>
          <w:fldChar w:fldCharType="separate"/>
        </w:r>
        <w:r w:rsidR="00C419EE">
          <w:rPr>
            <w:b/>
            <w:noProof/>
            <w:webHidden/>
            <w:szCs w:val="24"/>
          </w:rPr>
          <w:t>3</w:t>
        </w:r>
        <w:r w:rsidR="00E63AEA" w:rsidRPr="004612CF">
          <w:rPr>
            <w:b/>
            <w:noProof/>
            <w:webHidden/>
            <w:szCs w:val="24"/>
          </w:rPr>
          <w:fldChar w:fldCharType="end"/>
        </w:r>
      </w:hyperlink>
    </w:p>
    <w:p w:rsidR="00E63AEA" w:rsidRPr="004612CF" w:rsidRDefault="00A62C6A">
      <w:pPr>
        <w:pStyle w:val="TOC2"/>
        <w:tabs>
          <w:tab w:val="right" w:pos="9016"/>
        </w:tabs>
        <w:rPr>
          <w:rFonts w:eastAsiaTheme="minorEastAsia"/>
          <w:b/>
          <w:noProof/>
          <w:szCs w:val="24"/>
          <w:lang w:eastAsia="en-AU"/>
        </w:rPr>
      </w:pPr>
      <w:hyperlink w:anchor="_Toc415481743" w:history="1">
        <w:r w:rsidR="00E63AEA" w:rsidRPr="004612CF">
          <w:rPr>
            <w:rStyle w:val="Hyperlink"/>
            <w:rFonts w:ascii="Times New Roman" w:hAnsi="Times New Roman"/>
            <w:b/>
            <w:noProof/>
            <w:sz w:val="24"/>
            <w:szCs w:val="24"/>
          </w:rPr>
          <w:t>5.</w:t>
        </w:r>
        <w:r w:rsidR="00E63AEA" w:rsidRPr="004612CF">
          <w:rPr>
            <w:rFonts w:eastAsiaTheme="minorEastAsia"/>
            <w:b/>
            <w:noProof/>
            <w:szCs w:val="24"/>
            <w:lang w:eastAsia="en-AU"/>
          </w:rPr>
          <w:tab/>
        </w:r>
        <w:r w:rsidR="00E63AEA" w:rsidRPr="004612CF">
          <w:rPr>
            <w:rStyle w:val="Hyperlink"/>
            <w:rFonts w:ascii="Times New Roman" w:hAnsi="Times New Roman"/>
            <w:b/>
            <w:noProof/>
            <w:sz w:val="24"/>
            <w:szCs w:val="24"/>
          </w:rPr>
          <w:t>Description of groups for existing restricted access insurers</w:t>
        </w:r>
        <w:r w:rsidR="00E63AEA" w:rsidRPr="004612CF">
          <w:rPr>
            <w:b/>
            <w:noProof/>
            <w:webHidden/>
            <w:szCs w:val="24"/>
          </w:rPr>
          <w:tab/>
        </w:r>
        <w:r w:rsidR="00E63AEA" w:rsidRPr="004612CF">
          <w:rPr>
            <w:b/>
            <w:noProof/>
            <w:webHidden/>
            <w:szCs w:val="24"/>
          </w:rPr>
          <w:fldChar w:fldCharType="begin"/>
        </w:r>
        <w:r w:rsidR="00E63AEA" w:rsidRPr="004612CF">
          <w:rPr>
            <w:b/>
            <w:noProof/>
            <w:webHidden/>
            <w:szCs w:val="24"/>
          </w:rPr>
          <w:instrText xml:space="preserve"> PAGEREF _Toc415481743 \h </w:instrText>
        </w:r>
        <w:r w:rsidR="00E63AEA" w:rsidRPr="004612CF">
          <w:rPr>
            <w:b/>
            <w:noProof/>
            <w:webHidden/>
            <w:szCs w:val="24"/>
          </w:rPr>
        </w:r>
        <w:r w:rsidR="00E63AEA" w:rsidRPr="004612CF">
          <w:rPr>
            <w:b/>
            <w:noProof/>
            <w:webHidden/>
            <w:szCs w:val="24"/>
          </w:rPr>
          <w:fldChar w:fldCharType="separate"/>
        </w:r>
        <w:r w:rsidR="00C419EE">
          <w:rPr>
            <w:b/>
            <w:noProof/>
            <w:webHidden/>
            <w:szCs w:val="24"/>
          </w:rPr>
          <w:t>4</w:t>
        </w:r>
        <w:r w:rsidR="00E63AEA" w:rsidRPr="004612CF">
          <w:rPr>
            <w:b/>
            <w:noProof/>
            <w:webHidden/>
            <w:szCs w:val="24"/>
          </w:rPr>
          <w:fldChar w:fldCharType="end"/>
        </w:r>
      </w:hyperlink>
    </w:p>
    <w:p w:rsidR="00E63AEA" w:rsidRPr="004612CF" w:rsidRDefault="00A62C6A">
      <w:pPr>
        <w:pStyle w:val="TOC2"/>
        <w:tabs>
          <w:tab w:val="right" w:pos="9016"/>
        </w:tabs>
        <w:rPr>
          <w:rFonts w:eastAsiaTheme="minorEastAsia"/>
          <w:b/>
          <w:noProof/>
          <w:szCs w:val="24"/>
          <w:lang w:eastAsia="en-AU"/>
        </w:rPr>
      </w:pPr>
      <w:hyperlink w:anchor="_Toc415481744" w:history="1">
        <w:r w:rsidR="00E63AEA" w:rsidRPr="004612CF">
          <w:rPr>
            <w:rStyle w:val="Hyperlink"/>
            <w:rFonts w:ascii="Times New Roman" w:hAnsi="Times New Roman"/>
            <w:b/>
            <w:noProof/>
            <w:sz w:val="24"/>
            <w:szCs w:val="24"/>
          </w:rPr>
          <w:t>6.</w:t>
        </w:r>
        <w:r w:rsidR="00E63AEA" w:rsidRPr="004612CF">
          <w:rPr>
            <w:rFonts w:eastAsiaTheme="minorEastAsia"/>
            <w:b/>
            <w:noProof/>
            <w:szCs w:val="24"/>
            <w:lang w:eastAsia="en-AU"/>
          </w:rPr>
          <w:tab/>
        </w:r>
        <w:r w:rsidR="00E63AEA" w:rsidRPr="004612CF">
          <w:rPr>
            <w:rStyle w:val="Hyperlink"/>
            <w:rFonts w:ascii="Times New Roman" w:hAnsi="Times New Roman"/>
            <w:b/>
            <w:noProof/>
            <w:sz w:val="24"/>
            <w:szCs w:val="24"/>
          </w:rPr>
          <w:t>Limits on insurance provided by restricted access insurers</w:t>
        </w:r>
        <w:r w:rsidR="00E63AEA" w:rsidRPr="004612CF">
          <w:rPr>
            <w:b/>
            <w:noProof/>
            <w:webHidden/>
            <w:szCs w:val="24"/>
          </w:rPr>
          <w:tab/>
        </w:r>
        <w:r w:rsidR="00E63AEA" w:rsidRPr="004612CF">
          <w:rPr>
            <w:b/>
            <w:noProof/>
            <w:webHidden/>
            <w:szCs w:val="24"/>
          </w:rPr>
          <w:fldChar w:fldCharType="begin"/>
        </w:r>
        <w:r w:rsidR="00E63AEA" w:rsidRPr="004612CF">
          <w:rPr>
            <w:b/>
            <w:noProof/>
            <w:webHidden/>
            <w:szCs w:val="24"/>
          </w:rPr>
          <w:instrText xml:space="preserve"> PAGEREF _Toc415481744 \h </w:instrText>
        </w:r>
        <w:r w:rsidR="00E63AEA" w:rsidRPr="004612CF">
          <w:rPr>
            <w:b/>
            <w:noProof/>
            <w:webHidden/>
            <w:szCs w:val="24"/>
          </w:rPr>
        </w:r>
        <w:r w:rsidR="00E63AEA" w:rsidRPr="004612CF">
          <w:rPr>
            <w:b/>
            <w:noProof/>
            <w:webHidden/>
            <w:szCs w:val="24"/>
          </w:rPr>
          <w:fldChar w:fldCharType="separate"/>
        </w:r>
        <w:r w:rsidR="00C419EE">
          <w:rPr>
            <w:b/>
            <w:noProof/>
            <w:webHidden/>
            <w:szCs w:val="24"/>
          </w:rPr>
          <w:t>5</w:t>
        </w:r>
        <w:r w:rsidR="00E63AEA" w:rsidRPr="004612CF">
          <w:rPr>
            <w:b/>
            <w:noProof/>
            <w:webHidden/>
            <w:szCs w:val="24"/>
          </w:rPr>
          <w:fldChar w:fldCharType="end"/>
        </w:r>
      </w:hyperlink>
    </w:p>
    <w:p w:rsidR="00E63AEA" w:rsidRPr="004612CF" w:rsidRDefault="00A62C6A">
      <w:pPr>
        <w:pStyle w:val="TOC2"/>
        <w:tabs>
          <w:tab w:val="right" w:pos="9016"/>
        </w:tabs>
        <w:rPr>
          <w:rFonts w:eastAsiaTheme="minorEastAsia"/>
          <w:b/>
          <w:noProof/>
          <w:szCs w:val="24"/>
          <w:lang w:eastAsia="en-AU"/>
        </w:rPr>
      </w:pPr>
      <w:hyperlink w:anchor="_Toc415481745" w:history="1">
        <w:r w:rsidR="00E63AEA" w:rsidRPr="004612CF">
          <w:rPr>
            <w:rStyle w:val="Hyperlink"/>
            <w:rFonts w:ascii="Times New Roman" w:hAnsi="Times New Roman"/>
            <w:b/>
            <w:noProof/>
            <w:sz w:val="24"/>
            <w:szCs w:val="24"/>
          </w:rPr>
          <w:t>7.</w:t>
        </w:r>
        <w:r w:rsidR="00E63AEA" w:rsidRPr="004612CF">
          <w:rPr>
            <w:rFonts w:eastAsiaTheme="minorEastAsia"/>
            <w:b/>
            <w:noProof/>
            <w:szCs w:val="24"/>
            <w:lang w:eastAsia="en-AU"/>
          </w:rPr>
          <w:tab/>
        </w:r>
        <w:r w:rsidR="00E63AEA" w:rsidRPr="004612CF">
          <w:rPr>
            <w:rStyle w:val="Hyperlink"/>
            <w:rFonts w:ascii="Times New Roman" w:hAnsi="Times New Roman"/>
            <w:b/>
            <w:noProof/>
            <w:sz w:val="24"/>
            <w:szCs w:val="24"/>
          </w:rPr>
          <w:t>Transition arrangements</w:t>
        </w:r>
        <w:r w:rsidR="00E63AEA" w:rsidRPr="004612CF">
          <w:rPr>
            <w:b/>
            <w:noProof/>
            <w:webHidden/>
            <w:szCs w:val="24"/>
          </w:rPr>
          <w:tab/>
        </w:r>
        <w:r w:rsidR="00E63AEA" w:rsidRPr="004612CF">
          <w:rPr>
            <w:b/>
            <w:noProof/>
            <w:webHidden/>
            <w:szCs w:val="24"/>
          </w:rPr>
          <w:fldChar w:fldCharType="begin"/>
        </w:r>
        <w:r w:rsidR="00E63AEA" w:rsidRPr="004612CF">
          <w:rPr>
            <w:b/>
            <w:noProof/>
            <w:webHidden/>
            <w:szCs w:val="24"/>
          </w:rPr>
          <w:instrText xml:space="preserve"> PAGEREF _Toc415481745 \h </w:instrText>
        </w:r>
        <w:r w:rsidR="00E63AEA" w:rsidRPr="004612CF">
          <w:rPr>
            <w:b/>
            <w:noProof/>
            <w:webHidden/>
            <w:szCs w:val="24"/>
          </w:rPr>
        </w:r>
        <w:r w:rsidR="00E63AEA" w:rsidRPr="004612CF">
          <w:rPr>
            <w:b/>
            <w:noProof/>
            <w:webHidden/>
            <w:szCs w:val="24"/>
          </w:rPr>
          <w:fldChar w:fldCharType="separate"/>
        </w:r>
        <w:r w:rsidR="00C419EE">
          <w:rPr>
            <w:b/>
            <w:noProof/>
            <w:webHidden/>
            <w:szCs w:val="24"/>
          </w:rPr>
          <w:t>6</w:t>
        </w:r>
        <w:r w:rsidR="00E63AEA" w:rsidRPr="004612CF">
          <w:rPr>
            <w:b/>
            <w:noProof/>
            <w:webHidden/>
            <w:szCs w:val="24"/>
          </w:rPr>
          <w:fldChar w:fldCharType="end"/>
        </w:r>
      </w:hyperlink>
    </w:p>
    <w:p w:rsidR="00E63AEA" w:rsidRPr="004612CF" w:rsidRDefault="00A62C6A">
      <w:pPr>
        <w:pStyle w:val="TOC2"/>
        <w:tabs>
          <w:tab w:val="right" w:pos="9016"/>
        </w:tabs>
        <w:rPr>
          <w:rFonts w:eastAsiaTheme="minorEastAsia"/>
          <w:b/>
          <w:noProof/>
          <w:szCs w:val="24"/>
          <w:lang w:eastAsia="en-AU"/>
        </w:rPr>
      </w:pPr>
      <w:hyperlink w:anchor="_Toc415481746" w:history="1">
        <w:r w:rsidR="00E63AEA" w:rsidRPr="004612CF">
          <w:rPr>
            <w:rStyle w:val="Hyperlink"/>
            <w:rFonts w:ascii="Times New Roman" w:hAnsi="Times New Roman"/>
            <w:b/>
            <w:noProof/>
            <w:sz w:val="24"/>
            <w:szCs w:val="24"/>
          </w:rPr>
          <w:t>Schedule – restricted access groups for certain insurers</w:t>
        </w:r>
        <w:r w:rsidR="00E63AEA" w:rsidRPr="004612CF">
          <w:rPr>
            <w:b/>
            <w:noProof/>
            <w:webHidden/>
            <w:szCs w:val="24"/>
          </w:rPr>
          <w:tab/>
        </w:r>
        <w:r w:rsidR="00E63AEA" w:rsidRPr="004612CF">
          <w:rPr>
            <w:b/>
            <w:noProof/>
            <w:webHidden/>
            <w:szCs w:val="24"/>
          </w:rPr>
          <w:fldChar w:fldCharType="begin"/>
        </w:r>
        <w:r w:rsidR="00E63AEA" w:rsidRPr="004612CF">
          <w:rPr>
            <w:b/>
            <w:noProof/>
            <w:webHidden/>
            <w:szCs w:val="24"/>
          </w:rPr>
          <w:instrText xml:space="preserve"> PAGEREF _Toc415481746 \h </w:instrText>
        </w:r>
        <w:r w:rsidR="00E63AEA" w:rsidRPr="004612CF">
          <w:rPr>
            <w:b/>
            <w:noProof/>
            <w:webHidden/>
            <w:szCs w:val="24"/>
          </w:rPr>
        </w:r>
        <w:r w:rsidR="00E63AEA" w:rsidRPr="004612CF">
          <w:rPr>
            <w:b/>
            <w:noProof/>
            <w:webHidden/>
            <w:szCs w:val="24"/>
          </w:rPr>
          <w:fldChar w:fldCharType="separate"/>
        </w:r>
        <w:r w:rsidR="00C419EE">
          <w:rPr>
            <w:b/>
            <w:noProof/>
            <w:webHidden/>
            <w:szCs w:val="24"/>
          </w:rPr>
          <w:t>7</w:t>
        </w:r>
        <w:r w:rsidR="00E63AEA" w:rsidRPr="004612CF">
          <w:rPr>
            <w:b/>
            <w:noProof/>
            <w:webHidden/>
            <w:szCs w:val="24"/>
          </w:rPr>
          <w:fldChar w:fldCharType="end"/>
        </w:r>
      </w:hyperlink>
    </w:p>
    <w:p w:rsidR="009B7576" w:rsidRPr="009B7576" w:rsidRDefault="00051EFE" w:rsidP="00051EFE">
      <w:pPr>
        <w:pStyle w:val="Heading1"/>
        <w:rPr>
          <w:rFonts w:eastAsiaTheme="majorEastAsia"/>
        </w:rPr>
      </w:pPr>
      <w:r w:rsidRPr="004612CF">
        <w:rPr>
          <w:rFonts w:eastAsiaTheme="minorHAnsi"/>
          <w:noProof/>
          <w:sz w:val="24"/>
          <w:szCs w:val="24"/>
        </w:rPr>
        <w:fldChar w:fldCharType="end"/>
      </w:r>
      <w:r w:rsidR="009B7576" w:rsidRPr="009B7576">
        <w:br w:type="page"/>
      </w:r>
    </w:p>
    <w:p w:rsidR="00423636" w:rsidRPr="00130EDB" w:rsidRDefault="00423636" w:rsidP="00130EDB">
      <w:pPr>
        <w:pStyle w:val="Heading2"/>
      </w:pPr>
      <w:bookmarkStart w:id="14" w:name="_Toc413673659"/>
      <w:bookmarkStart w:id="15" w:name="_Toc415481739"/>
      <w:r w:rsidRPr="00130EDB">
        <w:lastRenderedPageBreak/>
        <w:t xml:space="preserve">Name of </w:t>
      </w:r>
      <w:bookmarkEnd w:id="0"/>
      <w:bookmarkEnd w:id="1"/>
      <w:bookmarkEnd w:id="2"/>
      <w:r w:rsidRPr="00130EDB">
        <w:t>Rules</w:t>
      </w:r>
      <w:bookmarkEnd w:id="3"/>
      <w:bookmarkEnd w:id="4"/>
      <w:bookmarkEnd w:id="14"/>
      <w:bookmarkEnd w:id="15"/>
    </w:p>
    <w:p w:rsidR="00423636" w:rsidRPr="00130EDB" w:rsidRDefault="00423636" w:rsidP="00130EDB">
      <w:pPr>
        <w:pStyle w:val="HealthLevel1"/>
      </w:pPr>
      <w:r w:rsidRPr="00130EDB">
        <w:t xml:space="preserve">These Rules are the </w:t>
      </w:r>
      <w:r w:rsidR="00F65022" w:rsidRPr="000C021E">
        <w:rPr>
          <w:i/>
        </w:rPr>
        <w:t>Private Health Insurance (Registration) Rules 2015</w:t>
      </w:r>
      <w:r w:rsidRPr="00130EDB">
        <w:t>.</w:t>
      </w:r>
      <w:bookmarkStart w:id="16" w:name="_Toc67297415"/>
      <w:bookmarkStart w:id="17" w:name="_Toc67297905"/>
      <w:bookmarkStart w:id="18" w:name="_Toc69632334"/>
    </w:p>
    <w:p w:rsidR="00423636" w:rsidRPr="00423636" w:rsidRDefault="00423636" w:rsidP="00130EDB">
      <w:pPr>
        <w:pStyle w:val="Heading2"/>
      </w:pPr>
      <w:bookmarkStart w:id="19" w:name="_Toc394406547"/>
      <w:bookmarkStart w:id="20" w:name="_Toc413673660"/>
      <w:bookmarkStart w:id="21" w:name="_Toc415481740"/>
      <w:r w:rsidRPr="00423636">
        <w:t>Commencement</w:t>
      </w:r>
      <w:bookmarkEnd w:id="19"/>
      <w:bookmarkEnd w:id="20"/>
      <w:bookmarkEnd w:id="21"/>
    </w:p>
    <w:p w:rsidR="00423636" w:rsidRPr="00FA5CFA" w:rsidRDefault="00423636" w:rsidP="00BD7F80">
      <w:pPr>
        <w:pStyle w:val="HealthLevel1"/>
      </w:pPr>
      <w:r w:rsidRPr="00FA5CFA">
        <w:t>These Rules commence</w:t>
      </w:r>
      <w:r w:rsidR="002E3888">
        <w:t xml:space="preserve"> on </w:t>
      </w:r>
      <w:r w:rsidR="001B49D9">
        <w:t>the day the</w:t>
      </w:r>
      <w:r w:rsidR="002E3888">
        <w:t xml:space="preserve"> </w:t>
      </w:r>
      <w:r w:rsidR="002E3888">
        <w:rPr>
          <w:i/>
        </w:rPr>
        <w:t>Private Health Insurance (Prudential Supervision) Act 2015</w:t>
      </w:r>
      <w:r w:rsidR="001B49D9">
        <w:t xml:space="preserve"> commences</w:t>
      </w:r>
      <w:r w:rsidR="002E3888">
        <w:rPr>
          <w:i/>
        </w:rPr>
        <w:t>.</w:t>
      </w:r>
    </w:p>
    <w:p w:rsidR="00423636" w:rsidRPr="00423636" w:rsidRDefault="00423636" w:rsidP="00130EDB">
      <w:pPr>
        <w:pStyle w:val="Heading2"/>
      </w:pPr>
      <w:bookmarkStart w:id="22" w:name="_Toc69632336"/>
      <w:bookmarkStart w:id="23" w:name="_Toc394406549"/>
      <w:bookmarkStart w:id="24" w:name="_Toc413673661"/>
      <w:bookmarkStart w:id="25" w:name="_Toc415481741"/>
      <w:bookmarkEnd w:id="16"/>
      <w:bookmarkEnd w:id="17"/>
      <w:bookmarkEnd w:id="18"/>
      <w:r w:rsidRPr="00423636">
        <w:t>Definitions</w:t>
      </w:r>
      <w:bookmarkEnd w:id="22"/>
      <w:bookmarkEnd w:id="23"/>
      <w:bookmarkEnd w:id="24"/>
      <w:bookmarkEnd w:id="25"/>
    </w:p>
    <w:p w:rsidR="00423636" w:rsidRPr="00DB1D8F" w:rsidRDefault="00130EDB" w:rsidP="00130EDB">
      <w:pPr>
        <w:pStyle w:val="HealthLevel1"/>
      </w:pPr>
      <w:r>
        <w:t xml:space="preserve">Note: </w:t>
      </w:r>
      <w:r w:rsidR="00423636" w:rsidRPr="00DB1D8F">
        <w:t>Terms used in these Rules have the same meaning as in the Act</w:t>
      </w:r>
      <w:r w:rsidR="000873FD">
        <w:t xml:space="preserve"> – </w:t>
      </w:r>
      <w:r w:rsidR="00423636" w:rsidRPr="00DB1D8F">
        <w:t xml:space="preserve">see section 13 of the </w:t>
      </w:r>
      <w:r w:rsidR="00423636" w:rsidRPr="00DB1D8F">
        <w:rPr>
          <w:i/>
        </w:rPr>
        <w:t>Legislative Instruments Act 2003</w:t>
      </w:r>
      <w:r w:rsidR="00F1055F">
        <w:t>.</w:t>
      </w:r>
      <w:r w:rsidR="00423636" w:rsidRPr="00DB1D8F">
        <w:t xml:space="preserve"> These terms include:</w:t>
      </w:r>
    </w:p>
    <w:p w:rsidR="00423636" w:rsidRDefault="00423636" w:rsidP="00130EDB">
      <w:pPr>
        <w:pStyle w:val="HealthLevel1"/>
        <w:spacing w:after="0"/>
      </w:pPr>
      <w:r>
        <w:t>APRA</w:t>
      </w:r>
      <w:r w:rsidRPr="00DB1D8F">
        <w:br/>
      </w:r>
      <w:r w:rsidR="005A4EC8">
        <w:t>c</w:t>
      </w:r>
      <w:r>
        <w:t>hief executive officer</w:t>
      </w:r>
    </w:p>
    <w:p w:rsidR="00426EFC" w:rsidRDefault="005A4EC8" w:rsidP="00130EDB">
      <w:pPr>
        <w:pStyle w:val="HealthLevel1"/>
        <w:spacing w:after="0"/>
      </w:pPr>
      <w:proofErr w:type="gramStart"/>
      <w:r>
        <w:t>c</w:t>
      </w:r>
      <w:r w:rsidR="00426EFC">
        <w:t>omplying</w:t>
      </w:r>
      <w:proofErr w:type="gramEnd"/>
      <w:r w:rsidR="00426EFC">
        <w:t xml:space="preserve"> health insurance policy</w:t>
      </w:r>
      <w:r w:rsidR="00423636">
        <w:tab/>
      </w:r>
    </w:p>
    <w:p w:rsidR="00423636" w:rsidRDefault="00423636" w:rsidP="00130EDB">
      <w:pPr>
        <w:pStyle w:val="HealthLevel1"/>
        <w:spacing w:after="0"/>
      </w:pPr>
      <w:proofErr w:type="gramStart"/>
      <w:r w:rsidRPr="00DB1D8F">
        <w:t>health</w:t>
      </w:r>
      <w:proofErr w:type="gramEnd"/>
      <w:r w:rsidRPr="00DB1D8F">
        <w:t xml:space="preserve"> benefits fund</w:t>
      </w:r>
      <w:r w:rsidRPr="00DB1D8F">
        <w:br/>
      </w:r>
      <w:r w:rsidR="005A4EC8">
        <w:t>h</w:t>
      </w:r>
      <w:r>
        <w:t>ealth insurance business</w:t>
      </w:r>
    </w:p>
    <w:p w:rsidR="00423636" w:rsidRPr="00DB1D8F" w:rsidRDefault="00130EDB" w:rsidP="00130EDB">
      <w:pPr>
        <w:pStyle w:val="HealthLevel1"/>
      </w:pPr>
      <w:proofErr w:type="gramStart"/>
      <w:r>
        <w:t>private</w:t>
      </w:r>
      <w:proofErr w:type="gramEnd"/>
      <w:r>
        <w:t xml:space="preserve"> health insurer</w:t>
      </w:r>
    </w:p>
    <w:p w:rsidR="00423636" w:rsidRPr="00DB1D8F" w:rsidRDefault="00423636" w:rsidP="00130EDB">
      <w:pPr>
        <w:pStyle w:val="HealthLevel1"/>
      </w:pPr>
      <w:r w:rsidRPr="00DB1D8F">
        <w:t>In these rules:</w:t>
      </w:r>
    </w:p>
    <w:p w:rsidR="00423636" w:rsidRDefault="00423636" w:rsidP="00130EDB">
      <w:pPr>
        <w:pStyle w:val="HealthLevel1"/>
      </w:pPr>
      <w:r w:rsidRPr="00130EDB">
        <w:rPr>
          <w:b/>
          <w:bCs/>
          <w:i/>
        </w:rPr>
        <w:t>Act</w:t>
      </w:r>
      <w:r w:rsidRPr="00DB1D8F">
        <w:t xml:space="preserve"> means the </w:t>
      </w:r>
      <w:r w:rsidRPr="00206DB3">
        <w:rPr>
          <w:i/>
        </w:rPr>
        <w:t>Private Health Insurance (Prudential Supervision) Act 2015</w:t>
      </w:r>
      <w:r w:rsidRPr="00DB1D8F">
        <w:t xml:space="preserve">. </w:t>
      </w:r>
    </w:p>
    <w:p w:rsidR="00B36C29" w:rsidRPr="00B36C29" w:rsidRDefault="00B36C29" w:rsidP="00130EDB">
      <w:pPr>
        <w:pStyle w:val="HealthLevel1"/>
      </w:pPr>
      <w:r>
        <w:rPr>
          <w:b/>
          <w:i/>
        </w:rPr>
        <w:t xml:space="preserve">Improper discrimination </w:t>
      </w:r>
      <w:r>
        <w:t>has the same meaning as in the Act.</w:t>
      </w:r>
    </w:p>
    <w:p w:rsidR="00423636" w:rsidRDefault="00423636" w:rsidP="00130EDB">
      <w:pPr>
        <w:pStyle w:val="HealthLevel1"/>
      </w:pPr>
      <w:r w:rsidRPr="00130EDB">
        <w:rPr>
          <w:b/>
          <w:i/>
        </w:rPr>
        <w:t>PHI Act</w:t>
      </w:r>
      <w:r>
        <w:rPr>
          <w:b/>
        </w:rPr>
        <w:t xml:space="preserve"> </w:t>
      </w:r>
      <w:r>
        <w:t xml:space="preserve">means the </w:t>
      </w:r>
      <w:r w:rsidRPr="00206DB3">
        <w:rPr>
          <w:i/>
        </w:rPr>
        <w:t>Private Health Insurance Act 2007</w:t>
      </w:r>
      <w:r>
        <w:t>.</w:t>
      </w:r>
    </w:p>
    <w:p w:rsidR="00A60F85" w:rsidRPr="00423636" w:rsidRDefault="00A60F85" w:rsidP="00130EDB">
      <w:pPr>
        <w:pStyle w:val="HealthLevel1"/>
      </w:pPr>
      <w:r w:rsidRPr="00A60F85">
        <w:rPr>
          <w:b/>
          <w:i/>
        </w:rPr>
        <w:t>PHIAC</w:t>
      </w:r>
      <w:r w:rsidRPr="00A60F85">
        <w:t xml:space="preserve"> means the </w:t>
      </w:r>
      <w:r w:rsidRPr="00206DB3">
        <w:rPr>
          <w:i/>
        </w:rPr>
        <w:t>Private Health Insurance Ad</w:t>
      </w:r>
      <w:r w:rsidR="001C75C2" w:rsidRPr="00206DB3">
        <w:rPr>
          <w:i/>
        </w:rPr>
        <w:t>ministration Council</w:t>
      </w:r>
      <w:r w:rsidRPr="00A60F85">
        <w:t>.</w:t>
      </w:r>
    </w:p>
    <w:p w:rsidR="00423636" w:rsidRDefault="00423636" w:rsidP="00130EDB">
      <w:pPr>
        <w:pStyle w:val="HealthLevel1"/>
      </w:pPr>
      <w:r w:rsidRPr="00DB1D8F">
        <w:rPr>
          <w:b/>
          <w:i/>
        </w:rPr>
        <w:t xml:space="preserve">Principal Insureds </w:t>
      </w:r>
      <w:r w:rsidRPr="00DB1D8F">
        <w:t xml:space="preserve">means the persons described in </w:t>
      </w:r>
      <w:r w:rsidRPr="00395794">
        <w:t xml:space="preserve">paragraphs </w:t>
      </w:r>
      <w:r w:rsidR="00E43D4C" w:rsidRPr="00395794">
        <w:t>5</w:t>
      </w:r>
      <w:r w:rsidRPr="00395794">
        <w:t xml:space="preserve"> (a), </w:t>
      </w:r>
      <w:r w:rsidR="000A6AEE" w:rsidRPr="00395794">
        <w:t>5</w:t>
      </w:r>
      <w:r w:rsidRPr="00395794">
        <w:t xml:space="preserve"> (b) and subparagraph </w:t>
      </w:r>
      <w:r w:rsidR="00E43D4C" w:rsidRPr="00395794">
        <w:t>5</w:t>
      </w:r>
      <w:r w:rsidRPr="00395794">
        <w:t xml:space="preserve"> (h) (ii)</w:t>
      </w:r>
      <w:r w:rsidR="005D4C84" w:rsidRPr="00395794">
        <w:t xml:space="preserve"> of these Rules</w:t>
      </w:r>
      <w:r w:rsidRPr="00395794">
        <w:t>.</w:t>
      </w:r>
    </w:p>
    <w:p w:rsidR="00423636" w:rsidRPr="00423636" w:rsidRDefault="00423636" w:rsidP="00130EDB">
      <w:pPr>
        <w:pStyle w:val="HealthLevel1"/>
      </w:pPr>
      <w:r>
        <w:rPr>
          <w:b/>
          <w:i/>
        </w:rPr>
        <w:t xml:space="preserve">Secretary of the Department </w:t>
      </w:r>
      <w:r>
        <w:t>has the same meaning as in the PHI Act.</w:t>
      </w:r>
    </w:p>
    <w:p w:rsidR="00423636" w:rsidRPr="00423636" w:rsidRDefault="0072319C" w:rsidP="00130EDB">
      <w:pPr>
        <w:pStyle w:val="Heading2"/>
      </w:pPr>
      <w:bookmarkStart w:id="26" w:name="_Toc413673662"/>
      <w:bookmarkStart w:id="27" w:name="_Toc415481742"/>
      <w:bookmarkEnd w:id="5"/>
      <w:r>
        <w:t>Criteria for registration</w:t>
      </w:r>
      <w:bookmarkEnd w:id="26"/>
      <w:bookmarkEnd w:id="27"/>
    </w:p>
    <w:p w:rsidR="007F399D" w:rsidRPr="0088113B" w:rsidRDefault="00423636" w:rsidP="00F1055F">
      <w:pPr>
        <w:pStyle w:val="HealthLevel1"/>
      </w:pPr>
      <w:r w:rsidRPr="0088113B">
        <w:t>For section 14 of the Act, the criteria for the registration of bodies as private health</w:t>
      </w:r>
      <w:r w:rsidR="0072319C" w:rsidRPr="0088113B">
        <w:t xml:space="preserve"> </w:t>
      </w:r>
      <w:r w:rsidRPr="0088113B">
        <w:t>insurers are</w:t>
      </w:r>
      <w:r w:rsidR="00384DA9">
        <w:t xml:space="preserve"> that</w:t>
      </w:r>
      <w:r w:rsidRPr="0088113B">
        <w:t>:</w:t>
      </w:r>
    </w:p>
    <w:p w:rsidR="00B65296" w:rsidRPr="0088113B" w:rsidRDefault="0060234B" w:rsidP="00F1055F">
      <w:pPr>
        <w:pStyle w:val="Healthnumlevel2"/>
      </w:pPr>
      <w:r w:rsidRPr="0088113B">
        <w:t>APRA can be satisfied</w:t>
      </w:r>
      <w:r w:rsidRPr="0088113B" w:rsidDel="0060234B">
        <w:t xml:space="preserve"> </w:t>
      </w:r>
      <w:r w:rsidRPr="0088113B">
        <w:t xml:space="preserve">that </w:t>
      </w:r>
      <w:r w:rsidR="00B65296" w:rsidRPr="0088113B">
        <w:t>the applicant will be able to comply with the obligations imposed by or under th</w:t>
      </w:r>
      <w:r w:rsidR="00361D21" w:rsidRPr="0088113B">
        <w:t>e</w:t>
      </w:r>
      <w:r w:rsidR="00B65296" w:rsidRPr="0088113B">
        <w:t xml:space="preserve"> Act</w:t>
      </w:r>
      <w:r w:rsidR="007848E5" w:rsidRPr="0088113B">
        <w:t xml:space="preserve"> </w:t>
      </w:r>
      <w:r w:rsidR="00384DA9">
        <w:t>and</w:t>
      </w:r>
      <w:r w:rsidR="00384DA9" w:rsidRPr="0088113B">
        <w:t xml:space="preserve"> </w:t>
      </w:r>
      <w:r w:rsidR="007848E5" w:rsidRPr="0088113B">
        <w:t xml:space="preserve">the </w:t>
      </w:r>
      <w:r w:rsidR="007848E5" w:rsidRPr="0088113B">
        <w:rPr>
          <w:i/>
        </w:rPr>
        <w:t>Financial Sector (Collection of Data) Act 2001</w:t>
      </w:r>
      <w:r w:rsidR="00B65296" w:rsidRPr="0088113B">
        <w:t xml:space="preserve"> on private health insurers</w:t>
      </w:r>
      <w:r w:rsidR="00593368" w:rsidRPr="0088113B">
        <w:rPr>
          <w:rStyle w:val="FootnoteReference"/>
          <w:rFonts w:ascii="Times New Roman" w:hAnsi="Times New Roman"/>
          <w:color w:val="000000"/>
          <w:sz w:val="24"/>
        </w:rPr>
        <w:footnoteReference w:id="1"/>
      </w:r>
      <w:r w:rsidR="00B65296" w:rsidRPr="0088113B">
        <w:t>;</w:t>
      </w:r>
    </w:p>
    <w:p w:rsidR="007F399D" w:rsidRPr="0088113B" w:rsidRDefault="0060234B" w:rsidP="00F1055F">
      <w:pPr>
        <w:pStyle w:val="Healthnumlevel2"/>
      </w:pPr>
      <w:r w:rsidRPr="0088113B">
        <w:t>APRA can be satisfied</w:t>
      </w:r>
      <w:r w:rsidRPr="0088113B" w:rsidDel="0060234B">
        <w:t xml:space="preserve"> </w:t>
      </w:r>
      <w:r w:rsidRPr="0088113B">
        <w:t xml:space="preserve">that </w:t>
      </w:r>
      <w:r w:rsidR="007F399D" w:rsidRPr="0088113B">
        <w:t>the applicant has notified APRA of the name and contact details of its Chief Executive Officer;</w:t>
      </w:r>
    </w:p>
    <w:p w:rsidR="00B50C52" w:rsidRPr="0088113B" w:rsidRDefault="0060234B" w:rsidP="00F1055F">
      <w:pPr>
        <w:pStyle w:val="Healthnumlevel2"/>
      </w:pPr>
      <w:r w:rsidRPr="0088113B">
        <w:t>APRA can be satisfied</w:t>
      </w:r>
      <w:r w:rsidRPr="0088113B" w:rsidDel="0060234B">
        <w:t xml:space="preserve"> </w:t>
      </w:r>
      <w:r w:rsidRPr="0088113B">
        <w:t xml:space="preserve">that </w:t>
      </w:r>
      <w:r w:rsidR="00B50C52" w:rsidRPr="0088113B">
        <w:t>the private health insurer satisfies the conditions in subsection 12(1)</w:t>
      </w:r>
      <w:r w:rsidR="00022785" w:rsidRPr="0088113B">
        <w:t xml:space="preserve"> of the Act</w:t>
      </w:r>
      <w:r w:rsidR="00B50C52" w:rsidRPr="0088113B">
        <w:t>;</w:t>
      </w:r>
    </w:p>
    <w:p w:rsidR="00B50C52" w:rsidRPr="0088113B" w:rsidRDefault="0060234B" w:rsidP="00F1055F">
      <w:pPr>
        <w:pStyle w:val="Healthnumlevel2"/>
      </w:pPr>
      <w:r w:rsidRPr="0088113B">
        <w:lastRenderedPageBreak/>
        <w:t>APRA can be satisfied</w:t>
      </w:r>
      <w:r w:rsidRPr="0088113B" w:rsidDel="0060234B">
        <w:t xml:space="preserve"> </w:t>
      </w:r>
      <w:r w:rsidRPr="0088113B">
        <w:t xml:space="preserve">that </w:t>
      </w:r>
      <w:r w:rsidR="00B50C52" w:rsidRPr="0088113B">
        <w:t>the application meets the requirements of subsection 12(2)</w:t>
      </w:r>
      <w:r w:rsidR="00022785" w:rsidRPr="0088113B">
        <w:t xml:space="preserve"> of the Act</w:t>
      </w:r>
      <w:r w:rsidR="00B50C52" w:rsidRPr="0088113B">
        <w:t>;</w:t>
      </w:r>
    </w:p>
    <w:p w:rsidR="00022B30" w:rsidRPr="0088113B" w:rsidRDefault="0060234B" w:rsidP="00F1055F">
      <w:pPr>
        <w:pStyle w:val="Healthnumlevel2"/>
      </w:pPr>
      <w:r w:rsidRPr="0088113B">
        <w:t>APRA can be satisfied</w:t>
      </w:r>
      <w:r w:rsidRPr="0088113B" w:rsidDel="0060234B">
        <w:t xml:space="preserve"> </w:t>
      </w:r>
      <w:r w:rsidRPr="0088113B">
        <w:t xml:space="preserve">that </w:t>
      </w:r>
      <w:r w:rsidR="00022B30" w:rsidRPr="0088113B">
        <w:t>the rules of the</w:t>
      </w:r>
      <w:r w:rsidR="00426EFC" w:rsidRPr="0088113B">
        <w:t xml:space="preserve"> </w:t>
      </w:r>
      <w:r w:rsidR="00022B30" w:rsidRPr="0088113B">
        <w:t xml:space="preserve">applicant </w:t>
      </w:r>
      <w:r w:rsidRPr="0088113B">
        <w:t xml:space="preserve">do not </w:t>
      </w:r>
      <w:r w:rsidR="00022B30" w:rsidRPr="0088113B">
        <w:t>permit improper di</w:t>
      </w:r>
      <w:r w:rsidR="00426EFC" w:rsidRPr="0088113B">
        <w:t xml:space="preserve">scrimination in relation to the </w:t>
      </w:r>
      <w:r w:rsidR="00022B30" w:rsidRPr="0088113B">
        <w:t>applicant’s complying health insurance policies</w:t>
      </w:r>
      <w:r w:rsidR="00426EFC" w:rsidRPr="0088113B">
        <w:rPr>
          <w:rStyle w:val="FootnoteReference"/>
          <w:rFonts w:ascii="Times New Roman" w:hAnsi="Times New Roman"/>
          <w:sz w:val="24"/>
        </w:rPr>
        <w:footnoteReference w:id="2"/>
      </w:r>
      <w:r w:rsidRPr="0088113B">
        <w:t>;</w:t>
      </w:r>
    </w:p>
    <w:p w:rsidR="00423636" w:rsidRPr="0088113B" w:rsidRDefault="00384DA9" w:rsidP="00F1055F">
      <w:pPr>
        <w:pStyle w:val="Healthnumlevel2"/>
      </w:pPr>
      <w:r w:rsidRPr="0088113B">
        <w:t>in relation to the health benefits fund, or each of the health benefits funds, proposed to be conducted by the applicant</w:t>
      </w:r>
      <w:r>
        <w:t>,</w:t>
      </w:r>
      <w:r w:rsidRPr="0088113B">
        <w:t xml:space="preserve"> </w:t>
      </w:r>
      <w:r w:rsidR="0060234B" w:rsidRPr="0088113B">
        <w:t>APRA can be satisfied</w:t>
      </w:r>
      <w:r w:rsidR="0060234B" w:rsidRPr="0088113B" w:rsidDel="0060234B">
        <w:t xml:space="preserve"> </w:t>
      </w:r>
      <w:r w:rsidR="0060234B" w:rsidRPr="0088113B">
        <w:t xml:space="preserve">that </w:t>
      </w:r>
      <w:r w:rsidR="00593368" w:rsidRPr="0088113B">
        <w:t xml:space="preserve">the application includes </w:t>
      </w:r>
      <w:r w:rsidR="00423636" w:rsidRPr="0088113B">
        <w:t>the ratio that the likely amount of management and administrative expenses in respect of the conduct of the fund or funds bears to the likely amount of premiums to each fund</w:t>
      </w:r>
      <w:r w:rsidR="00AF2C57" w:rsidRPr="0088113B">
        <w:t xml:space="preserve">; </w:t>
      </w:r>
      <w:r w:rsidR="0060234B" w:rsidRPr="0088113B">
        <w:t>and</w:t>
      </w:r>
    </w:p>
    <w:p w:rsidR="0060234B" w:rsidRPr="0088113B" w:rsidRDefault="00384DA9" w:rsidP="00F1055F">
      <w:pPr>
        <w:pStyle w:val="Healthnumlevel2"/>
      </w:pPr>
      <w:proofErr w:type="gramStart"/>
      <w:r w:rsidRPr="0088113B">
        <w:t>in</w:t>
      </w:r>
      <w:proofErr w:type="gramEnd"/>
      <w:r w:rsidRPr="0088113B">
        <w:t xml:space="preserve"> relation to the health benefits fund, or each of the health benefits funds, proposed to be conducted by the applicant</w:t>
      </w:r>
      <w:r>
        <w:t>,</w:t>
      </w:r>
      <w:r w:rsidRPr="0088113B">
        <w:t xml:space="preserve"> </w:t>
      </w:r>
      <w:r w:rsidR="0060234B" w:rsidRPr="0088113B">
        <w:t>APRA can be satisfied</w:t>
      </w:r>
      <w:r w:rsidR="0060234B" w:rsidRPr="0088113B" w:rsidDel="0060234B">
        <w:t xml:space="preserve"> </w:t>
      </w:r>
      <w:r w:rsidR="0060234B" w:rsidRPr="0088113B">
        <w:t xml:space="preserve">that </w:t>
      </w:r>
      <w:r w:rsidR="00593368" w:rsidRPr="0088113B">
        <w:t xml:space="preserve">the application includes </w:t>
      </w:r>
      <w:r w:rsidR="00423636" w:rsidRPr="0088113B">
        <w:t>the number of persons who will contribute, or are likely to contribute, to any of the funds proposed to be conducted by the applicant and the proposed premiums</w:t>
      </w:r>
      <w:r w:rsidR="0060234B" w:rsidRPr="0088113B">
        <w:t>.</w:t>
      </w:r>
    </w:p>
    <w:p w:rsidR="0072319C" w:rsidRPr="0072319C" w:rsidRDefault="0072319C" w:rsidP="00130EDB">
      <w:pPr>
        <w:pStyle w:val="Heading2"/>
      </w:pPr>
      <w:bookmarkStart w:id="28" w:name="_Toc413673663"/>
      <w:bookmarkStart w:id="29" w:name="_Toc415481743"/>
      <w:r w:rsidRPr="0072319C">
        <w:t>Description of groups for existing restricted access insurers</w:t>
      </w:r>
      <w:bookmarkEnd w:id="28"/>
      <w:bookmarkEnd w:id="29"/>
    </w:p>
    <w:p w:rsidR="0072319C" w:rsidRDefault="0072319C" w:rsidP="00130EDB">
      <w:pPr>
        <w:pStyle w:val="HealthLevel1"/>
      </w:pPr>
      <w:r w:rsidRPr="00DB1D8F">
        <w:t xml:space="preserve">For paragraph </w:t>
      </w:r>
      <w:r>
        <w:t>15</w:t>
      </w:r>
      <w:r w:rsidRPr="00DB1D8F">
        <w:t>(</w:t>
      </w:r>
      <w:r>
        <w:t>4</w:t>
      </w:r>
      <w:proofErr w:type="gramStart"/>
      <w:r w:rsidRPr="00DB1D8F">
        <w:t>)(</w:t>
      </w:r>
      <w:proofErr w:type="gramEnd"/>
      <w:r w:rsidRPr="00DB1D8F">
        <w:t>e) of the Act:</w:t>
      </w:r>
    </w:p>
    <w:p w:rsidR="0072319C" w:rsidRPr="0088113B" w:rsidRDefault="0072319C" w:rsidP="0088113B">
      <w:pPr>
        <w:pStyle w:val="Healthnumlevel2"/>
        <w:numPr>
          <w:ilvl w:val="2"/>
          <w:numId w:val="43"/>
        </w:numPr>
        <w:ind w:left="1134" w:hanging="567"/>
      </w:pPr>
      <w:r w:rsidRPr="0088113B">
        <w:t>persons who were already insured with a restricted access insurer immediately before 12 October 2007 are taken to belong to a restricted access group (‘a Group’) to whom that insurer’s complying health insurance products are, or will be, made available;</w:t>
      </w:r>
    </w:p>
    <w:p w:rsidR="0072319C" w:rsidRPr="0088113B" w:rsidRDefault="0072319C" w:rsidP="0088113B">
      <w:pPr>
        <w:pStyle w:val="Healthnumlevel2"/>
        <w:numPr>
          <w:ilvl w:val="2"/>
          <w:numId w:val="43"/>
        </w:numPr>
        <w:ind w:left="1134" w:hanging="567"/>
      </w:pPr>
      <w:r w:rsidRPr="0088113B">
        <w:t>persons who are, or become, officers or employees (including contractors) of a restricted access insurer listed in the Schedule, and that makes available its complying health insurance products to a Group, are also taken to belong to that Group, except where the person is or becomes an employee (including a contractor) of Reserve Bank Health Society Limited or where the person becomes an officer or employee (including a contractor) of Teachers Federation Health Fund Ltd;</w:t>
      </w:r>
    </w:p>
    <w:p w:rsidR="0072319C" w:rsidRPr="0088113B" w:rsidRDefault="0072319C" w:rsidP="0088113B">
      <w:pPr>
        <w:pStyle w:val="Healthnumlevel2"/>
        <w:numPr>
          <w:ilvl w:val="2"/>
          <w:numId w:val="43"/>
        </w:numPr>
        <w:ind w:left="1134" w:hanging="567"/>
      </w:pPr>
      <w:r w:rsidRPr="0088113B">
        <w:t>the partners and dependent children of Principal Insureds are also taken to belong to the same Group as those Principal Insureds;</w:t>
      </w:r>
    </w:p>
    <w:p w:rsidR="0072319C" w:rsidRPr="0088113B" w:rsidRDefault="0072319C" w:rsidP="0088113B">
      <w:pPr>
        <w:pStyle w:val="Healthnumlevel2"/>
        <w:numPr>
          <w:ilvl w:val="2"/>
          <w:numId w:val="43"/>
        </w:numPr>
        <w:ind w:left="1134" w:hanging="567"/>
      </w:pPr>
      <w:r w:rsidRPr="0088113B">
        <w:t>the former partners and adult children of Principal Insureds are also taken to belong to the same Group as those Principal Insureds;</w:t>
      </w:r>
    </w:p>
    <w:p w:rsidR="0072319C" w:rsidRPr="0088113B" w:rsidRDefault="0072319C" w:rsidP="0088113B">
      <w:pPr>
        <w:pStyle w:val="Healthnumlevel2"/>
        <w:numPr>
          <w:ilvl w:val="2"/>
          <w:numId w:val="43"/>
        </w:numPr>
        <w:ind w:left="1134" w:hanging="567"/>
      </w:pPr>
      <w:r w:rsidRPr="0088113B">
        <w:t>the siblings, grandchildren and parents of Principal Insureds are also taken to belong to the same Group as those Principal Insureds, except where the Principal Insured is insured by the following restricted access insurers:</w:t>
      </w:r>
    </w:p>
    <w:p w:rsidR="0072319C" w:rsidRPr="0088113B" w:rsidRDefault="0072319C" w:rsidP="0088113B">
      <w:pPr>
        <w:pStyle w:val="HealthnumLevel3"/>
      </w:pPr>
      <w:r w:rsidRPr="0088113B">
        <w:t>Police Health Limited; or</w:t>
      </w:r>
    </w:p>
    <w:p w:rsidR="0072319C" w:rsidRPr="0088113B" w:rsidRDefault="0072319C" w:rsidP="0088113B">
      <w:pPr>
        <w:pStyle w:val="HealthnumLevel3"/>
      </w:pPr>
      <w:r w:rsidRPr="0088113B">
        <w:t>Reserve Bank Health Society Limited;</w:t>
      </w:r>
    </w:p>
    <w:p w:rsidR="0072319C" w:rsidRPr="0088113B" w:rsidRDefault="0072319C" w:rsidP="0088113B">
      <w:pPr>
        <w:pStyle w:val="Healthnumlevel2"/>
      </w:pPr>
      <w:r w:rsidRPr="0088113B">
        <w:lastRenderedPageBreak/>
        <w:t>the partners and dependent children of persons who are the adult children of Principal Insureds are also taken to belong to the same Group as those Principal Insureds, except where the Principal Insured is insured by Reserve Bank Health Society Limited;</w:t>
      </w:r>
    </w:p>
    <w:p w:rsidR="0072319C" w:rsidRPr="0088113B" w:rsidRDefault="0072319C" w:rsidP="0088113B">
      <w:pPr>
        <w:pStyle w:val="Healthnumlevel2"/>
      </w:pPr>
      <w:r w:rsidRPr="0088113B">
        <w:t>the partners and dependent children of persons who are the siblings of Principal Insureds are also taken to belong to the same Group as those Principal Insureds, except where the Principal Insured is insured by the following restricted access insurers:</w:t>
      </w:r>
    </w:p>
    <w:p w:rsidR="0072319C" w:rsidRPr="00DB1D8F" w:rsidRDefault="0072319C" w:rsidP="0088113B">
      <w:pPr>
        <w:pStyle w:val="HealthnumLevel3"/>
        <w:numPr>
          <w:ilvl w:val="3"/>
          <w:numId w:val="44"/>
        </w:numPr>
        <w:ind w:left="1701" w:hanging="567"/>
      </w:pPr>
      <w:r w:rsidRPr="00DB1D8F">
        <w:t>Police Health Limited; or</w:t>
      </w:r>
    </w:p>
    <w:p w:rsidR="0072319C" w:rsidRPr="00DB1D8F" w:rsidRDefault="0072319C" w:rsidP="0088113B">
      <w:pPr>
        <w:pStyle w:val="HealthnumLevel3"/>
        <w:numPr>
          <w:ilvl w:val="3"/>
          <w:numId w:val="44"/>
        </w:numPr>
        <w:ind w:left="1701" w:hanging="567"/>
      </w:pPr>
      <w:r w:rsidRPr="00DB1D8F">
        <w:t xml:space="preserve">Reserve Bank Health Society Limited;  </w:t>
      </w:r>
    </w:p>
    <w:p w:rsidR="0072319C" w:rsidRPr="00DB1D8F" w:rsidRDefault="0072319C" w:rsidP="0088113B">
      <w:pPr>
        <w:pStyle w:val="Healthnumlevel2"/>
      </w:pPr>
      <w:r w:rsidRPr="00DB1D8F">
        <w:t xml:space="preserve">the Group to whom a restricted access insurer specified in Column 1 of the Schedule does or will make its complying health insurance products </w:t>
      </w:r>
      <w:r w:rsidRPr="0088113B">
        <w:t>available</w:t>
      </w:r>
      <w:r w:rsidRPr="00DB1D8F">
        <w:t xml:space="preserve"> comprises:</w:t>
      </w:r>
    </w:p>
    <w:p w:rsidR="0072319C" w:rsidRPr="00DB1D8F" w:rsidRDefault="0072319C" w:rsidP="0088113B">
      <w:pPr>
        <w:pStyle w:val="HealthnumLevel3"/>
        <w:numPr>
          <w:ilvl w:val="3"/>
          <w:numId w:val="45"/>
        </w:numPr>
        <w:ind w:left="1701" w:hanging="567"/>
      </w:pPr>
      <w:r w:rsidRPr="00DB1D8F">
        <w:t xml:space="preserve">the persons described in paragraphs </w:t>
      </w:r>
      <w:r>
        <w:t>5</w:t>
      </w:r>
      <w:r w:rsidRPr="00DB1D8F">
        <w:t>(a), (b), (c), (d), (e), (f) and (g); and</w:t>
      </w:r>
    </w:p>
    <w:p w:rsidR="0072319C" w:rsidRPr="00DB1D8F" w:rsidRDefault="0072319C" w:rsidP="0088113B">
      <w:pPr>
        <w:pStyle w:val="HealthnumLevel3"/>
        <w:numPr>
          <w:ilvl w:val="3"/>
          <w:numId w:val="45"/>
        </w:numPr>
        <w:ind w:left="1701" w:hanging="567"/>
      </w:pPr>
      <w:proofErr w:type="gramStart"/>
      <w:r w:rsidRPr="00DB1D8F">
        <w:t>the</w:t>
      </w:r>
      <w:proofErr w:type="gramEnd"/>
      <w:r w:rsidRPr="00DB1D8F">
        <w:t xml:space="preserve"> classes of people specified in </w:t>
      </w:r>
      <w:r w:rsidR="002B6E27" w:rsidRPr="00DB1D8F">
        <w:t>the classes of people specified in Column 2 of the Schedule for that insurer</w:t>
      </w:r>
      <w:r w:rsidRPr="00DB1D8F">
        <w:t>.</w:t>
      </w:r>
      <w:r w:rsidRPr="00DB1D8F">
        <w:tab/>
      </w:r>
    </w:p>
    <w:p w:rsidR="0072319C" w:rsidRPr="00DB1D8F" w:rsidRDefault="0072319C" w:rsidP="0088113B">
      <w:pPr>
        <w:pStyle w:val="HealthnumLevel3"/>
        <w:numPr>
          <w:ilvl w:val="0"/>
          <w:numId w:val="0"/>
        </w:numPr>
        <w:ind w:left="1134"/>
      </w:pPr>
      <w:r w:rsidRPr="00DB1D8F">
        <w:t xml:space="preserve">Notes: </w:t>
      </w:r>
    </w:p>
    <w:p w:rsidR="0072319C" w:rsidRPr="0088113B" w:rsidRDefault="0072319C" w:rsidP="0088113B">
      <w:pPr>
        <w:pStyle w:val="HealthnumLevel3"/>
        <w:numPr>
          <w:ilvl w:val="3"/>
          <w:numId w:val="46"/>
        </w:numPr>
        <w:ind w:left="1701" w:hanging="567"/>
      </w:pPr>
      <w:r w:rsidRPr="0088113B">
        <w:t>the purpose of paragraph 5 (a) is to ensure that restricted access insurers are able to continue to provide cover to all existing insured persons; and</w:t>
      </w:r>
    </w:p>
    <w:p w:rsidR="0072319C" w:rsidRPr="0088113B" w:rsidRDefault="0072319C" w:rsidP="0088113B">
      <w:pPr>
        <w:pStyle w:val="HealthnumLevel3"/>
        <w:numPr>
          <w:ilvl w:val="3"/>
          <w:numId w:val="46"/>
        </w:numPr>
        <w:ind w:left="1701" w:hanging="567"/>
      </w:pPr>
      <w:proofErr w:type="gramStart"/>
      <w:r w:rsidRPr="0088113B">
        <w:t>the</w:t>
      </w:r>
      <w:proofErr w:type="gramEnd"/>
      <w:r w:rsidRPr="0088113B">
        <w:t xml:space="preserve"> purpose of paragraph 5 (h) is to ensure that, on and from the commencement of these Rules, restricted access insurers are able to continue to make complying health insurance products available to limited classes of persons who might not otherwise form part of a restricted access group for the purposes of subsection 15(4) of the Act.</w:t>
      </w:r>
    </w:p>
    <w:p w:rsidR="0072319C" w:rsidRPr="00AF2C57" w:rsidRDefault="0072319C" w:rsidP="00B55B93">
      <w:pPr>
        <w:pStyle w:val="Heading2"/>
        <w:keepNext/>
      </w:pPr>
      <w:bookmarkStart w:id="30" w:name="_Toc394406552"/>
      <w:bookmarkStart w:id="31" w:name="_Toc413673664"/>
      <w:bookmarkStart w:id="32" w:name="_Toc415481744"/>
      <w:r w:rsidRPr="00AF2C57">
        <w:t>Limits on insurance provided by restricted access insurers</w:t>
      </w:r>
      <w:bookmarkEnd w:id="30"/>
      <w:bookmarkEnd w:id="31"/>
      <w:bookmarkEnd w:id="32"/>
    </w:p>
    <w:p w:rsidR="0072319C" w:rsidRPr="00DB1D8F" w:rsidRDefault="0072319C" w:rsidP="00B55B93">
      <w:pPr>
        <w:pStyle w:val="HealthLevel1"/>
        <w:keepNext/>
      </w:pPr>
      <w:r w:rsidRPr="00DB1D8F">
        <w:t>For the avoidance of doubt, this rule confirms that:</w:t>
      </w:r>
    </w:p>
    <w:p w:rsidR="0072319C" w:rsidRPr="00DB1D8F" w:rsidRDefault="0072319C" w:rsidP="00E3313C">
      <w:pPr>
        <w:pStyle w:val="Healthnumlevel2"/>
        <w:numPr>
          <w:ilvl w:val="2"/>
          <w:numId w:val="40"/>
        </w:numPr>
        <w:ind w:left="1134" w:hanging="567"/>
      </w:pPr>
      <w:r w:rsidRPr="00DB1D8F">
        <w:t>a restricted access insurer’s constitution may only specify one restricted access group to whom the insurer’s complying health insurance products are, or will be, available;</w:t>
      </w:r>
    </w:p>
    <w:p w:rsidR="0072319C" w:rsidRPr="00DB1D8F" w:rsidRDefault="0072319C" w:rsidP="00E3313C">
      <w:pPr>
        <w:pStyle w:val="Healthnumlevel2"/>
        <w:numPr>
          <w:ilvl w:val="2"/>
          <w:numId w:val="40"/>
        </w:numPr>
        <w:ind w:left="1134" w:hanging="567"/>
      </w:pPr>
      <w:r w:rsidRPr="00DB1D8F">
        <w:t>a restricted access insurer may not add new persons to this restricted access group in addition to the persons included in that group by the operation of the Act and these Rules; and</w:t>
      </w:r>
    </w:p>
    <w:p w:rsidR="0072319C" w:rsidRPr="00DB1D8F" w:rsidRDefault="0072319C" w:rsidP="00E3313C">
      <w:pPr>
        <w:pStyle w:val="Healthnumlevel2"/>
        <w:numPr>
          <w:ilvl w:val="2"/>
          <w:numId w:val="40"/>
        </w:numPr>
        <w:ind w:left="1134" w:hanging="567"/>
      </w:pPr>
      <w:proofErr w:type="gramStart"/>
      <w:r w:rsidRPr="00DB1D8F">
        <w:t>paragraphs</w:t>
      </w:r>
      <w:proofErr w:type="gramEnd"/>
      <w:r w:rsidRPr="00DB1D8F">
        <w:t xml:space="preserve"> </w:t>
      </w:r>
      <w:r>
        <w:t>5</w:t>
      </w:r>
      <w:r w:rsidRPr="00DB1D8F">
        <w:t xml:space="preserve"> (c), (f) and (g) of these Rules modify the operation of subsection </w:t>
      </w:r>
      <w:r>
        <w:t>15(4)</w:t>
      </w:r>
      <w:r w:rsidRPr="00DB1D8F">
        <w:t xml:space="preserve"> of the Act in relation to the partners and dependent children of people who belong to a restricted access group.</w:t>
      </w:r>
    </w:p>
    <w:p w:rsidR="006E7BAE" w:rsidRPr="006E7BAE" w:rsidRDefault="006E7BAE" w:rsidP="00E3313C">
      <w:pPr>
        <w:pStyle w:val="Heading2"/>
        <w:keepNext/>
      </w:pPr>
      <w:bookmarkStart w:id="33" w:name="_Toc413673665"/>
      <w:bookmarkStart w:id="34" w:name="_Toc415481745"/>
      <w:r w:rsidRPr="006E7BAE">
        <w:lastRenderedPageBreak/>
        <w:t>Transition arrangements</w:t>
      </w:r>
      <w:bookmarkEnd w:id="33"/>
      <w:bookmarkEnd w:id="34"/>
    </w:p>
    <w:p w:rsidR="002B6E27" w:rsidRDefault="006E7BAE" w:rsidP="00C068DE">
      <w:pPr>
        <w:pStyle w:val="HealthLevel1"/>
        <w:rPr>
          <w:rStyle w:val="CharChapNo"/>
        </w:rPr>
      </w:pPr>
      <w:r w:rsidRPr="006E7BAE">
        <w:t xml:space="preserve">Any approval, determination or other exercise of discretion by PHIAC under </w:t>
      </w:r>
      <w:r w:rsidR="00FC2254" w:rsidRPr="00FC2254">
        <w:rPr>
          <w:i/>
        </w:rPr>
        <w:t>Private Health Insurance (Registration) Rules 2009</w:t>
      </w:r>
      <w:r w:rsidR="00FC2254" w:rsidRPr="00FC2254">
        <w:t xml:space="preserve"> (No. 2) </w:t>
      </w:r>
      <w:r w:rsidRPr="006E7BAE">
        <w:rPr>
          <w:rStyle w:val="CharChapNo"/>
        </w:rPr>
        <w:t xml:space="preserve">as they existed prior to 1 July 2015 will continue to have effect following 1 July </w:t>
      </w:r>
      <w:r w:rsidRPr="00966016">
        <w:rPr>
          <w:rStyle w:val="CharChapNo"/>
        </w:rPr>
        <w:t xml:space="preserve">2015 </w:t>
      </w:r>
      <w:r w:rsidR="00966016" w:rsidRPr="00966016">
        <w:t>as though exercised pursuant to a corresponding power under these Rules</w:t>
      </w:r>
      <w:r w:rsidRPr="006E7BAE">
        <w:rPr>
          <w:rStyle w:val="CharChapNo"/>
        </w:rPr>
        <w:t xml:space="preserve">.  </w:t>
      </w:r>
    </w:p>
    <w:p w:rsidR="002B6E27" w:rsidRDefault="002B6E27" w:rsidP="002B6E27">
      <w:pPr>
        <w:rPr>
          <w:rStyle w:val="CharChapNo"/>
          <w:rFonts w:ascii="Times New Roman" w:hAnsi="Times New Roman"/>
          <w:sz w:val="24"/>
          <w:szCs w:val="24"/>
        </w:rPr>
      </w:pPr>
      <w:r>
        <w:rPr>
          <w:rStyle w:val="CharChapNo"/>
          <w:rFonts w:ascii="Times New Roman" w:hAnsi="Times New Roman"/>
          <w:sz w:val="24"/>
          <w:szCs w:val="24"/>
        </w:rPr>
        <w:br w:type="page"/>
      </w:r>
    </w:p>
    <w:p w:rsidR="002B6E27" w:rsidRPr="00923312" w:rsidRDefault="002B6E27" w:rsidP="00923312">
      <w:pPr>
        <w:pStyle w:val="Heading2"/>
        <w:numPr>
          <w:ilvl w:val="0"/>
          <w:numId w:val="0"/>
        </w:numPr>
        <w:ind w:left="567" w:hanging="567"/>
      </w:pPr>
      <w:bookmarkStart w:id="35" w:name="_Toc413673666"/>
      <w:bookmarkStart w:id="36" w:name="_Toc415481746"/>
      <w:r w:rsidRPr="00E63AEA">
        <w:lastRenderedPageBreak/>
        <w:t>Schedule</w:t>
      </w:r>
      <w:r w:rsidR="00503292" w:rsidRPr="00E63AEA">
        <w:t xml:space="preserve"> – </w:t>
      </w:r>
      <w:r w:rsidRPr="00E63AEA">
        <w:t>restricted access groups for certai</w:t>
      </w:r>
      <w:r w:rsidR="00FC2254" w:rsidRPr="00E63AEA">
        <w:t xml:space="preserve">n </w:t>
      </w:r>
      <w:bookmarkStart w:id="37" w:name="_Toc413673667"/>
      <w:bookmarkStart w:id="38" w:name="_Toc413673742"/>
      <w:bookmarkEnd w:id="35"/>
      <w:r w:rsidRPr="00E63AEA">
        <w:t>insurers</w:t>
      </w:r>
      <w:bookmarkEnd w:id="37"/>
      <w:bookmarkEnd w:id="38"/>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988"/>
      </w:tblGrid>
      <w:tr w:rsidR="002B6E27" w:rsidRPr="002B6E27" w:rsidTr="00A14C57">
        <w:tc>
          <w:tcPr>
            <w:tcW w:w="2448" w:type="dxa"/>
          </w:tcPr>
          <w:p w:rsidR="002B6E27" w:rsidRPr="002B6E27" w:rsidRDefault="002B6E27" w:rsidP="002B6E27">
            <w:pPr>
              <w:autoSpaceDE w:val="0"/>
              <w:autoSpaceDN w:val="0"/>
              <w:spacing w:line="360" w:lineRule="auto"/>
              <w:rPr>
                <w:rFonts w:ascii="Times New Roman" w:eastAsia="Times New Roman" w:hAnsi="Times New Roman"/>
                <w:b/>
                <w:sz w:val="24"/>
                <w:szCs w:val="24"/>
              </w:rPr>
            </w:pPr>
            <w:r w:rsidRPr="002B6E27">
              <w:rPr>
                <w:rFonts w:ascii="Times New Roman" w:eastAsia="Times New Roman" w:hAnsi="Times New Roman"/>
                <w:b/>
                <w:sz w:val="24"/>
                <w:szCs w:val="24"/>
              </w:rPr>
              <w:t>Column 1  - Restricted access insurer</w:t>
            </w:r>
          </w:p>
        </w:tc>
        <w:tc>
          <w:tcPr>
            <w:tcW w:w="5988" w:type="dxa"/>
          </w:tcPr>
          <w:p w:rsidR="002B6E27" w:rsidRPr="002B6E27" w:rsidRDefault="002B6E27" w:rsidP="002B6E27">
            <w:pPr>
              <w:autoSpaceDE w:val="0"/>
              <w:autoSpaceDN w:val="0"/>
              <w:spacing w:line="360" w:lineRule="auto"/>
              <w:rPr>
                <w:rFonts w:ascii="Times New Roman" w:eastAsia="Times New Roman" w:hAnsi="Times New Roman"/>
                <w:b/>
                <w:sz w:val="24"/>
                <w:szCs w:val="24"/>
              </w:rPr>
            </w:pPr>
            <w:r w:rsidRPr="002B6E27">
              <w:rPr>
                <w:rFonts w:ascii="Times New Roman" w:eastAsia="Times New Roman" w:hAnsi="Times New Roman"/>
                <w:b/>
                <w:sz w:val="24"/>
                <w:szCs w:val="24"/>
              </w:rPr>
              <w:t>Column 2 - Persons deemed to be included in the insurer’s restricted access group</w:t>
            </w:r>
          </w:p>
          <w:p w:rsidR="002B6E27" w:rsidRPr="002B6E27" w:rsidRDefault="002B6E27" w:rsidP="002B6E27">
            <w:pPr>
              <w:autoSpaceDE w:val="0"/>
              <w:autoSpaceDN w:val="0"/>
              <w:spacing w:line="360" w:lineRule="auto"/>
              <w:rPr>
                <w:rFonts w:ascii="Times New Roman" w:eastAsia="Times New Roman" w:hAnsi="Times New Roman"/>
                <w:b/>
                <w:sz w:val="24"/>
                <w:szCs w:val="24"/>
              </w:rPr>
            </w:pPr>
          </w:p>
        </w:tc>
      </w:tr>
      <w:tr w:rsidR="002B6E27" w:rsidRPr="002B6E27" w:rsidTr="00A14C57">
        <w:tc>
          <w:tcPr>
            <w:tcW w:w="2448" w:type="dxa"/>
          </w:tcPr>
          <w:p w:rsidR="002B6E27" w:rsidRPr="002B6E27" w:rsidRDefault="002B6E27" w:rsidP="002B6E27">
            <w:pPr>
              <w:autoSpaceDE w:val="0"/>
              <w:autoSpaceDN w:val="0"/>
              <w:spacing w:after="240" w:line="360" w:lineRule="auto"/>
              <w:rPr>
                <w:rFonts w:ascii="Times New Roman" w:eastAsia="Times New Roman" w:hAnsi="Times New Roman"/>
                <w:b/>
                <w:sz w:val="24"/>
                <w:szCs w:val="24"/>
              </w:rPr>
            </w:pPr>
            <w:r w:rsidRPr="002B6E27">
              <w:rPr>
                <w:rFonts w:ascii="Times New Roman" w:eastAsia="Times New Roman" w:hAnsi="Times New Roman"/>
                <w:b/>
                <w:sz w:val="24"/>
                <w:szCs w:val="24"/>
              </w:rPr>
              <w:t xml:space="preserve">1. ACA Health Benefits Fund </w:t>
            </w:r>
          </w:p>
        </w:tc>
        <w:tc>
          <w:tcPr>
            <w:tcW w:w="5988" w:type="dxa"/>
          </w:tcPr>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 xml:space="preserve">1.1. A person who is, or was, an employee of: </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(a)  an incorporated entity that is affiliated with the Seventh-day Adventist Church in Australia;</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(b)  Avondale College Foundation;</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 xml:space="preserve">(c)  </w:t>
            </w:r>
            <w:proofErr w:type="spellStart"/>
            <w:r w:rsidRPr="002B6E27">
              <w:rPr>
                <w:rFonts w:ascii="Times New Roman" w:eastAsia="Times New Roman" w:hAnsi="Times New Roman"/>
                <w:sz w:val="24"/>
                <w:szCs w:val="24"/>
              </w:rPr>
              <w:t>Karalundi</w:t>
            </w:r>
            <w:proofErr w:type="spellEnd"/>
            <w:r w:rsidRPr="002B6E27">
              <w:rPr>
                <w:rFonts w:ascii="Times New Roman" w:eastAsia="Times New Roman" w:hAnsi="Times New Roman"/>
                <w:sz w:val="24"/>
                <w:szCs w:val="24"/>
              </w:rPr>
              <w:t xml:space="preserve"> Aboriginal Education Centre;</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 xml:space="preserve">(d)  </w:t>
            </w:r>
            <w:proofErr w:type="spellStart"/>
            <w:r w:rsidRPr="002B6E27">
              <w:rPr>
                <w:rFonts w:ascii="Times New Roman" w:eastAsia="Times New Roman" w:hAnsi="Times New Roman"/>
                <w:sz w:val="24"/>
                <w:szCs w:val="24"/>
              </w:rPr>
              <w:t>Mirriwinni</w:t>
            </w:r>
            <w:proofErr w:type="spellEnd"/>
            <w:r w:rsidRPr="002B6E27">
              <w:rPr>
                <w:rFonts w:ascii="Times New Roman" w:eastAsia="Times New Roman" w:hAnsi="Times New Roman"/>
                <w:sz w:val="24"/>
                <w:szCs w:val="24"/>
              </w:rPr>
              <w:t xml:space="preserve"> Gardens Aboriginal Centre; or</w:t>
            </w:r>
          </w:p>
          <w:p w:rsidR="002B6E27" w:rsidRPr="002B6E27" w:rsidRDefault="002B6E27" w:rsidP="002B6E27">
            <w:pPr>
              <w:autoSpaceDE w:val="0"/>
              <w:autoSpaceDN w:val="0"/>
              <w:spacing w:after="240" w:line="360" w:lineRule="auto"/>
              <w:rPr>
                <w:rFonts w:ascii="Times New Roman" w:eastAsia="Times New Roman" w:hAnsi="Times New Roman"/>
                <w:b/>
                <w:sz w:val="24"/>
                <w:szCs w:val="24"/>
              </w:rPr>
            </w:pPr>
            <w:r w:rsidRPr="002B6E27">
              <w:rPr>
                <w:rFonts w:ascii="Times New Roman" w:eastAsia="Times New Roman" w:hAnsi="Times New Roman"/>
                <w:sz w:val="24"/>
                <w:szCs w:val="24"/>
              </w:rPr>
              <w:t>(e)  Sydney Adventist Hospital Foundation.</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1.2</w:t>
            </w:r>
            <w:proofErr w:type="gramStart"/>
            <w:r w:rsidRPr="002B6E27">
              <w:rPr>
                <w:rFonts w:ascii="Times New Roman" w:eastAsia="Times New Roman" w:hAnsi="Times New Roman"/>
                <w:sz w:val="24"/>
                <w:szCs w:val="24"/>
              </w:rPr>
              <w:t>.  A</w:t>
            </w:r>
            <w:proofErr w:type="gramEnd"/>
            <w:r w:rsidRPr="002B6E27">
              <w:rPr>
                <w:rFonts w:ascii="Times New Roman" w:eastAsia="Times New Roman" w:hAnsi="Times New Roman"/>
                <w:sz w:val="24"/>
                <w:szCs w:val="24"/>
              </w:rPr>
              <w:t xml:space="preserve"> person who is, or was, a literature evangelist, while distributing for Home Education Service.</w:t>
            </w:r>
          </w:p>
        </w:tc>
      </w:tr>
      <w:tr w:rsidR="002B6E27" w:rsidRPr="002B6E27" w:rsidTr="00A14C57">
        <w:trPr>
          <w:trHeight w:val="1608"/>
        </w:trPr>
        <w:tc>
          <w:tcPr>
            <w:tcW w:w="2448" w:type="dxa"/>
          </w:tcPr>
          <w:p w:rsidR="002B6E27" w:rsidRPr="002B6E27" w:rsidRDefault="002B6E27" w:rsidP="002B6E27">
            <w:pPr>
              <w:autoSpaceDE w:val="0"/>
              <w:autoSpaceDN w:val="0"/>
              <w:spacing w:after="240" w:line="360" w:lineRule="auto"/>
              <w:rPr>
                <w:rFonts w:ascii="Times New Roman" w:eastAsia="Times New Roman" w:hAnsi="Times New Roman"/>
                <w:b/>
                <w:sz w:val="24"/>
                <w:szCs w:val="24"/>
              </w:rPr>
            </w:pPr>
            <w:r w:rsidRPr="002B6E27">
              <w:rPr>
                <w:rFonts w:ascii="Times New Roman" w:eastAsia="Times New Roman" w:hAnsi="Times New Roman"/>
                <w:b/>
                <w:sz w:val="24"/>
                <w:szCs w:val="24"/>
              </w:rPr>
              <w:t>2. CBHS Health Fund Limited</w:t>
            </w:r>
          </w:p>
        </w:tc>
        <w:tc>
          <w:tcPr>
            <w:tcW w:w="5988" w:type="dxa"/>
          </w:tcPr>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2.1</w:t>
            </w:r>
            <w:proofErr w:type="gramStart"/>
            <w:r w:rsidRPr="002B6E27">
              <w:rPr>
                <w:rFonts w:ascii="Times New Roman" w:eastAsia="Times New Roman" w:hAnsi="Times New Roman"/>
                <w:sz w:val="24"/>
                <w:szCs w:val="24"/>
              </w:rPr>
              <w:t>.  A</w:t>
            </w:r>
            <w:proofErr w:type="gramEnd"/>
            <w:r w:rsidRPr="002B6E27">
              <w:rPr>
                <w:rFonts w:ascii="Times New Roman" w:eastAsia="Times New Roman" w:hAnsi="Times New Roman"/>
                <w:sz w:val="24"/>
                <w:szCs w:val="24"/>
              </w:rPr>
              <w:t xml:space="preserve"> person who is, or was, an employee of the Commonwealth Bank Group.</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2.2.  A person who is, or was:</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Pr>
                <w:rFonts w:ascii="Times New Roman" w:eastAsia="Times New Roman" w:hAnsi="Times New Roman"/>
                <w:sz w:val="24"/>
                <w:szCs w:val="24"/>
              </w:rPr>
              <w:t xml:space="preserve">(a) </w:t>
            </w:r>
            <w:r w:rsidRPr="002B6E27">
              <w:rPr>
                <w:rFonts w:ascii="Times New Roman" w:eastAsia="Times New Roman" w:hAnsi="Times New Roman"/>
                <w:sz w:val="24"/>
                <w:szCs w:val="24"/>
              </w:rPr>
              <w:t>an employee of a contractor to any of the Commonwealth Bank Group and who is, or was, involved in supplying goods or services to the Commonwealth Bank Group; or</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 xml:space="preserve"> </w:t>
            </w:r>
            <w:r>
              <w:rPr>
                <w:rFonts w:ascii="Times New Roman" w:eastAsia="Times New Roman" w:hAnsi="Times New Roman"/>
                <w:sz w:val="24"/>
                <w:szCs w:val="24"/>
              </w:rPr>
              <w:t xml:space="preserve">(b) </w:t>
            </w:r>
            <w:proofErr w:type="gramStart"/>
            <w:r w:rsidRPr="002B6E27">
              <w:rPr>
                <w:rFonts w:ascii="Times New Roman" w:eastAsia="Times New Roman" w:hAnsi="Times New Roman"/>
                <w:sz w:val="24"/>
                <w:szCs w:val="24"/>
              </w:rPr>
              <w:t>an</w:t>
            </w:r>
            <w:proofErr w:type="gramEnd"/>
            <w:r w:rsidRPr="002B6E27">
              <w:rPr>
                <w:rFonts w:ascii="Times New Roman" w:eastAsia="Times New Roman" w:hAnsi="Times New Roman"/>
                <w:sz w:val="24"/>
                <w:szCs w:val="24"/>
              </w:rPr>
              <w:t xml:space="preserve"> employee of a franchisee of a subsidiary company within the Commonwealth Bank Group.  </w:t>
            </w:r>
          </w:p>
          <w:p w:rsidR="002B6E27" w:rsidRPr="002B6E27" w:rsidRDefault="002B6E27" w:rsidP="008A4D53">
            <w:pPr>
              <w:keepNext/>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2.3.</w:t>
            </w:r>
            <w:r w:rsidRPr="002B6E27">
              <w:rPr>
                <w:rFonts w:ascii="Times New Roman" w:eastAsia="Times New Roman" w:hAnsi="Times New Roman"/>
                <w:sz w:val="24"/>
                <w:szCs w:val="24"/>
              </w:rPr>
              <w:tab/>
              <w:t>For the purposes of items 2.1 and 2.2, ‘</w:t>
            </w:r>
            <w:r w:rsidRPr="002B6E27">
              <w:rPr>
                <w:rFonts w:ascii="Times New Roman" w:eastAsia="Times New Roman" w:hAnsi="Times New Roman"/>
                <w:b/>
                <w:sz w:val="24"/>
                <w:szCs w:val="24"/>
              </w:rPr>
              <w:t>Commonwealth Bank Group</w:t>
            </w:r>
            <w:r w:rsidRPr="002B6E27">
              <w:rPr>
                <w:rFonts w:ascii="Times New Roman" w:eastAsia="Times New Roman" w:hAnsi="Times New Roman"/>
                <w:sz w:val="24"/>
                <w:szCs w:val="24"/>
              </w:rPr>
              <w:t>’ means:</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Pr>
                <w:rFonts w:ascii="Times New Roman" w:eastAsia="Times New Roman" w:hAnsi="Times New Roman"/>
                <w:sz w:val="24"/>
                <w:szCs w:val="24"/>
              </w:rPr>
              <w:t xml:space="preserve">(a) </w:t>
            </w:r>
            <w:r w:rsidRPr="002B6E27">
              <w:rPr>
                <w:rFonts w:ascii="Times New Roman" w:eastAsia="Times New Roman" w:hAnsi="Times New Roman"/>
                <w:sz w:val="24"/>
                <w:szCs w:val="24"/>
              </w:rPr>
              <w:t>the Commonwealth Bank of Australia;</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Pr>
                <w:rFonts w:ascii="Times New Roman" w:eastAsia="Times New Roman" w:hAnsi="Times New Roman"/>
                <w:sz w:val="24"/>
                <w:szCs w:val="24"/>
              </w:rPr>
              <w:lastRenderedPageBreak/>
              <w:t>(b)</w:t>
            </w:r>
            <w:r w:rsidRPr="002B6E27">
              <w:rPr>
                <w:rFonts w:ascii="Times New Roman" w:eastAsia="Times New Roman" w:hAnsi="Times New Roman"/>
                <w:sz w:val="24"/>
                <w:szCs w:val="24"/>
              </w:rPr>
              <w:t xml:space="preserve"> subsidiaries (within the meaning of the </w:t>
            </w:r>
            <w:r w:rsidRPr="002B6E27">
              <w:rPr>
                <w:rFonts w:ascii="Times New Roman" w:eastAsia="Times New Roman" w:hAnsi="Times New Roman"/>
                <w:i/>
                <w:sz w:val="24"/>
                <w:szCs w:val="24"/>
              </w:rPr>
              <w:t xml:space="preserve">Corporations Act 2001 </w:t>
            </w:r>
            <w:r w:rsidRPr="002B6E27">
              <w:rPr>
                <w:rFonts w:ascii="Times New Roman" w:eastAsia="Times New Roman" w:hAnsi="Times New Roman"/>
                <w:sz w:val="24"/>
                <w:szCs w:val="24"/>
              </w:rPr>
              <w:t>(</w:t>
            </w:r>
            <w:proofErr w:type="spellStart"/>
            <w:r w:rsidRPr="002B6E27">
              <w:rPr>
                <w:rFonts w:ascii="Times New Roman" w:eastAsia="Times New Roman" w:hAnsi="Times New Roman"/>
                <w:sz w:val="24"/>
                <w:szCs w:val="24"/>
              </w:rPr>
              <w:t>Cth</w:t>
            </w:r>
            <w:proofErr w:type="spellEnd"/>
            <w:r w:rsidRPr="002B6E27">
              <w:rPr>
                <w:rFonts w:ascii="Times New Roman" w:eastAsia="Times New Roman" w:hAnsi="Times New Roman"/>
                <w:sz w:val="24"/>
                <w:szCs w:val="24"/>
              </w:rPr>
              <w:t>)) of the Commonwealth Bank of Australia; and</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Pr>
                <w:rFonts w:ascii="Times New Roman" w:eastAsia="Times New Roman" w:hAnsi="Times New Roman"/>
                <w:sz w:val="24"/>
                <w:szCs w:val="24"/>
              </w:rPr>
              <w:t>(c)</w:t>
            </w:r>
            <w:r w:rsidRPr="002B6E27">
              <w:rPr>
                <w:rFonts w:ascii="Times New Roman" w:eastAsia="Times New Roman" w:hAnsi="Times New Roman"/>
                <w:sz w:val="24"/>
                <w:szCs w:val="24"/>
              </w:rPr>
              <w:t xml:space="preserve"> Gateway Credit Union.</w:t>
            </w:r>
          </w:p>
        </w:tc>
      </w:tr>
      <w:tr w:rsidR="002B6E27" w:rsidRPr="002B6E27" w:rsidTr="00A14C57">
        <w:trPr>
          <w:trHeight w:val="350"/>
        </w:trPr>
        <w:tc>
          <w:tcPr>
            <w:tcW w:w="2448" w:type="dxa"/>
          </w:tcPr>
          <w:p w:rsidR="002B6E27" w:rsidRPr="002B6E27" w:rsidRDefault="002B6E27" w:rsidP="002B6E27">
            <w:pPr>
              <w:autoSpaceDE w:val="0"/>
              <w:autoSpaceDN w:val="0"/>
              <w:spacing w:after="240" w:line="360" w:lineRule="auto"/>
              <w:rPr>
                <w:rFonts w:ascii="Times New Roman" w:eastAsia="Times New Roman" w:hAnsi="Times New Roman"/>
                <w:b/>
                <w:sz w:val="24"/>
                <w:szCs w:val="24"/>
              </w:rPr>
            </w:pPr>
            <w:r w:rsidRPr="002B6E27">
              <w:rPr>
                <w:rFonts w:ascii="Times New Roman" w:eastAsia="Times New Roman" w:hAnsi="Times New Roman"/>
                <w:b/>
                <w:sz w:val="24"/>
                <w:szCs w:val="24"/>
              </w:rPr>
              <w:lastRenderedPageBreak/>
              <w:t>3. Defence Health Limited</w:t>
            </w:r>
          </w:p>
        </w:tc>
        <w:tc>
          <w:tcPr>
            <w:tcW w:w="5988" w:type="dxa"/>
          </w:tcPr>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3.1. A person who is, or was</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 xml:space="preserve">(a)  a member of an arm of the Defence Force as referred to in the </w:t>
            </w:r>
            <w:r w:rsidRPr="002B6E27">
              <w:rPr>
                <w:rFonts w:ascii="Times New Roman" w:eastAsia="Times New Roman" w:hAnsi="Times New Roman"/>
                <w:i/>
                <w:sz w:val="24"/>
                <w:szCs w:val="24"/>
              </w:rPr>
              <w:t xml:space="preserve">Defence Act 1903 </w:t>
            </w:r>
            <w:r w:rsidRPr="002B6E27">
              <w:rPr>
                <w:rFonts w:ascii="Times New Roman" w:eastAsia="Times New Roman" w:hAnsi="Times New Roman"/>
                <w:sz w:val="24"/>
                <w:szCs w:val="24"/>
              </w:rPr>
              <w:t>(</w:t>
            </w:r>
            <w:proofErr w:type="spellStart"/>
            <w:r w:rsidRPr="002B6E27">
              <w:rPr>
                <w:rFonts w:ascii="Times New Roman" w:eastAsia="Times New Roman" w:hAnsi="Times New Roman"/>
                <w:sz w:val="24"/>
                <w:szCs w:val="24"/>
              </w:rPr>
              <w:t>Cth</w:t>
            </w:r>
            <w:proofErr w:type="spellEnd"/>
            <w:r w:rsidRPr="002B6E27">
              <w:rPr>
                <w:rFonts w:ascii="Times New Roman" w:eastAsia="Times New Roman" w:hAnsi="Times New Roman"/>
                <w:sz w:val="24"/>
                <w:szCs w:val="24"/>
              </w:rPr>
              <w:t>); or</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(b) an employee of the Department of Defence or an entity which has a reporting obligation to, or is within the portfolio responsibility of, the Minister for Defence or a Minister Assisting such Minister or a Parliamentary Secretary to either Minister (such Department and entities collectively called “the Bodies”); or</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(c) an employee of:</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w:t>
            </w:r>
            <w:proofErr w:type="spellStart"/>
            <w:r w:rsidRPr="002B6E27">
              <w:rPr>
                <w:rFonts w:ascii="Times New Roman" w:eastAsia="Times New Roman" w:hAnsi="Times New Roman"/>
                <w:sz w:val="24"/>
                <w:szCs w:val="24"/>
              </w:rPr>
              <w:t>i</w:t>
            </w:r>
            <w:proofErr w:type="spellEnd"/>
            <w:r w:rsidRPr="002B6E27">
              <w:rPr>
                <w:rFonts w:ascii="Times New Roman" w:eastAsia="Times New Roman" w:hAnsi="Times New Roman"/>
                <w:sz w:val="24"/>
                <w:szCs w:val="24"/>
              </w:rPr>
              <w:t>)   a contractor to any of the Bodies; or</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 xml:space="preserve">(ii)   a prescribed agency (as referred to in the </w:t>
            </w:r>
            <w:r w:rsidRPr="002B6E27">
              <w:rPr>
                <w:rFonts w:ascii="Times New Roman" w:eastAsia="Times New Roman" w:hAnsi="Times New Roman"/>
                <w:i/>
                <w:sz w:val="24"/>
                <w:szCs w:val="24"/>
              </w:rPr>
              <w:t xml:space="preserve">Financial Management and Accountability Act 1997 </w:t>
            </w:r>
            <w:r w:rsidRPr="002B6E27">
              <w:rPr>
                <w:rFonts w:ascii="Times New Roman" w:eastAsia="Times New Roman" w:hAnsi="Times New Roman"/>
                <w:sz w:val="24"/>
                <w:szCs w:val="24"/>
              </w:rPr>
              <w:t>(</w:t>
            </w:r>
            <w:proofErr w:type="spellStart"/>
            <w:r w:rsidRPr="002B6E27">
              <w:rPr>
                <w:rFonts w:ascii="Times New Roman" w:eastAsia="Times New Roman" w:hAnsi="Times New Roman"/>
                <w:sz w:val="24"/>
                <w:szCs w:val="24"/>
              </w:rPr>
              <w:t>Cth</w:t>
            </w:r>
            <w:proofErr w:type="spellEnd"/>
            <w:r w:rsidRPr="002B6E27">
              <w:rPr>
                <w:rFonts w:ascii="Times New Roman" w:eastAsia="Times New Roman" w:hAnsi="Times New Roman"/>
                <w:sz w:val="24"/>
                <w:szCs w:val="24"/>
              </w:rPr>
              <w:t xml:space="preserve">)) or a Commonwealth authority or Commonwealth company (as referred to in the </w:t>
            </w:r>
            <w:r w:rsidRPr="002B6E27">
              <w:rPr>
                <w:rFonts w:ascii="Times New Roman" w:eastAsia="Times New Roman" w:hAnsi="Times New Roman"/>
                <w:i/>
                <w:sz w:val="24"/>
                <w:szCs w:val="24"/>
              </w:rPr>
              <w:t xml:space="preserve">Commonwealth Authorities and Companies Act 1997 </w:t>
            </w:r>
            <w:r w:rsidRPr="002B6E27">
              <w:rPr>
                <w:rFonts w:ascii="Times New Roman" w:eastAsia="Times New Roman" w:hAnsi="Times New Roman"/>
                <w:sz w:val="24"/>
                <w:szCs w:val="24"/>
              </w:rPr>
              <w:t>(</w:t>
            </w:r>
            <w:proofErr w:type="spellStart"/>
            <w:r w:rsidRPr="002B6E27">
              <w:rPr>
                <w:rFonts w:ascii="Times New Roman" w:eastAsia="Times New Roman" w:hAnsi="Times New Roman"/>
                <w:sz w:val="24"/>
                <w:szCs w:val="24"/>
              </w:rPr>
              <w:t>Cth</w:t>
            </w:r>
            <w:proofErr w:type="spellEnd"/>
            <w:r w:rsidRPr="002B6E27">
              <w:rPr>
                <w:rFonts w:ascii="Times New Roman" w:eastAsia="Times New Roman" w:hAnsi="Times New Roman"/>
                <w:sz w:val="24"/>
                <w:szCs w:val="24"/>
              </w:rPr>
              <w:t>)) or other entity, which agency, authority, company or entity supplies goods or services to any of the Bodies; and</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proofErr w:type="gramStart"/>
            <w:r w:rsidRPr="002B6E27">
              <w:rPr>
                <w:rFonts w:ascii="Times New Roman" w:eastAsia="Times New Roman" w:hAnsi="Times New Roman"/>
                <w:sz w:val="24"/>
                <w:szCs w:val="24"/>
              </w:rPr>
              <w:t>who</w:t>
            </w:r>
            <w:proofErr w:type="gramEnd"/>
            <w:r w:rsidRPr="002B6E27">
              <w:rPr>
                <w:rFonts w:ascii="Times New Roman" w:eastAsia="Times New Roman" w:hAnsi="Times New Roman"/>
                <w:sz w:val="24"/>
                <w:szCs w:val="24"/>
              </w:rPr>
              <w:t xml:space="preserve"> is, or was, involved in supplying goods or services to any of the Bodies.</w:t>
            </w:r>
          </w:p>
        </w:tc>
      </w:tr>
      <w:tr w:rsidR="002B6E27" w:rsidRPr="002B6E27" w:rsidTr="00A14C57">
        <w:trPr>
          <w:trHeight w:val="889"/>
        </w:trPr>
        <w:tc>
          <w:tcPr>
            <w:tcW w:w="2448" w:type="dxa"/>
          </w:tcPr>
          <w:p w:rsidR="002B6E27" w:rsidRPr="002B6E27" w:rsidRDefault="002B6E27" w:rsidP="002B6E27">
            <w:pPr>
              <w:autoSpaceDE w:val="0"/>
              <w:autoSpaceDN w:val="0"/>
              <w:spacing w:after="240" w:line="360" w:lineRule="auto"/>
              <w:rPr>
                <w:rFonts w:ascii="Times New Roman" w:eastAsia="Times New Roman" w:hAnsi="Times New Roman"/>
                <w:b/>
                <w:sz w:val="24"/>
                <w:szCs w:val="24"/>
              </w:rPr>
            </w:pPr>
            <w:r w:rsidRPr="002B6E27">
              <w:rPr>
                <w:rFonts w:ascii="Times New Roman" w:eastAsia="Times New Roman" w:hAnsi="Times New Roman"/>
                <w:b/>
                <w:sz w:val="24"/>
                <w:szCs w:val="24"/>
              </w:rPr>
              <w:t>5. Navy Health Limited</w:t>
            </w:r>
          </w:p>
        </w:tc>
        <w:tc>
          <w:tcPr>
            <w:tcW w:w="5988" w:type="dxa"/>
          </w:tcPr>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5.1. A person who is, or was, employed full time:</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(a) in the RAN, ARA or RAAF; or</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 xml:space="preserve">(b) as a civilian employee/civilian contractor with the </w:t>
            </w:r>
            <w:r w:rsidRPr="002B6E27">
              <w:rPr>
                <w:rFonts w:ascii="Times New Roman" w:eastAsia="Times New Roman" w:hAnsi="Times New Roman"/>
                <w:sz w:val="24"/>
                <w:szCs w:val="24"/>
              </w:rPr>
              <w:lastRenderedPageBreak/>
              <w:t>Department of Defence, Naval Shore Establishment, other Defence establishment, or Australian Public Service employees assigned to, or directly engaged in providing services to, the Department of Defence or the Australian Defence Forces.</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5.2. A person who is, or was, an active member of the RANR, ARAR or RAAFR.</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proofErr w:type="gramStart"/>
            <w:r w:rsidRPr="002B6E27">
              <w:rPr>
                <w:rFonts w:ascii="Times New Roman" w:eastAsia="Times New Roman" w:hAnsi="Times New Roman"/>
                <w:sz w:val="24"/>
                <w:szCs w:val="24"/>
              </w:rPr>
              <w:t>5.3  A</w:t>
            </w:r>
            <w:proofErr w:type="gramEnd"/>
            <w:r w:rsidRPr="002B6E27">
              <w:rPr>
                <w:rFonts w:ascii="Times New Roman" w:eastAsia="Times New Roman" w:hAnsi="Times New Roman"/>
                <w:sz w:val="24"/>
                <w:szCs w:val="24"/>
              </w:rPr>
              <w:t xml:space="preserve"> person who is, or was, a member of the Cadets (RAN, ARA and RAAF).</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 xml:space="preserve">5.4 For the purposes of items 5.1, 5.2 and 5.3: </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b/>
                <w:sz w:val="24"/>
                <w:szCs w:val="24"/>
              </w:rPr>
              <w:t>‘ARA’</w:t>
            </w:r>
            <w:r w:rsidRPr="002B6E27">
              <w:rPr>
                <w:rFonts w:ascii="Times New Roman" w:eastAsia="Times New Roman" w:hAnsi="Times New Roman"/>
                <w:sz w:val="24"/>
                <w:szCs w:val="24"/>
              </w:rPr>
              <w:t xml:space="preserve"> means Australian Regular Army;</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b/>
                <w:sz w:val="24"/>
                <w:szCs w:val="24"/>
              </w:rPr>
              <w:t>‘ARAR’</w:t>
            </w:r>
            <w:r w:rsidRPr="002B6E27">
              <w:rPr>
                <w:rFonts w:ascii="Times New Roman" w:eastAsia="Times New Roman" w:hAnsi="Times New Roman"/>
                <w:sz w:val="24"/>
                <w:szCs w:val="24"/>
              </w:rPr>
              <w:t xml:space="preserve"> means Reserve Forces of the  Australian Regular Army;</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b/>
                <w:sz w:val="24"/>
                <w:szCs w:val="24"/>
              </w:rPr>
              <w:t>‘RAAF’</w:t>
            </w:r>
            <w:r w:rsidRPr="002B6E27">
              <w:rPr>
                <w:rFonts w:ascii="Times New Roman" w:eastAsia="Times New Roman" w:hAnsi="Times New Roman"/>
                <w:sz w:val="24"/>
                <w:szCs w:val="24"/>
              </w:rPr>
              <w:t xml:space="preserve"> means Royal Australian Air Force;</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b/>
                <w:sz w:val="24"/>
                <w:szCs w:val="24"/>
              </w:rPr>
              <w:t>‘RAAFR’</w:t>
            </w:r>
            <w:r w:rsidRPr="002B6E27">
              <w:rPr>
                <w:rFonts w:ascii="Times New Roman" w:eastAsia="Times New Roman" w:hAnsi="Times New Roman"/>
                <w:sz w:val="24"/>
                <w:szCs w:val="24"/>
              </w:rPr>
              <w:t xml:space="preserve"> means Reserve Forces of the RAAF;</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b/>
                <w:sz w:val="24"/>
                <w:szCs w:val="24"/>
              </w:rPr>
              <w:t>‘RAN’</w:t>
            </w:r>
            <w:r w:rsidRPr="002B6E27">
              <w:rPr>
                <w:rFonts w:ascii="Times New Roman" w:eastAsia="Times New Roman" w:hAnsi="Times New Roman"/>
                <w:sz w:val="24"/>
                <w:szCs w:val="24"/>
              </w:rPr>
              <w:t xml:space="preserve"> means Royal Australian Navy;</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b/>
                <w:sz w:val="24"/>
                <w:szCs w:val="24"/>
              </w:rPr>
              <w:t>‘RANR’</w:t>
            </w:r>
            <w:r w:rsidRPr="002B6E27">
              <w:rPr>
                <w:rFonts w:ascii="Times New Roman" w:eastAsia="Times New Roman" w:hAnsi="Times New Roman"/>
                <w:sz w:val="24"/>
                <w:szCs w:val="24"/>
              </w:rPr>
              <w:t xml:space="preserve"> means Reserve Forces of the RAN.</w:t>
            </w:r>
          </w:p>
        </w:tc>
      </w:tr>
      <w:tr w:rsidR="002B6E27" w:rsidRPr="002B6E27" w:rsidTr="00A14C57">
        <w:trPr>
          <w:trHeight w:val="474"/>
        </w:trPr>
        <w:tc>
          <w:tcPr>
            <w:tcW w:w="2448" w:type="dxa"/>
          </w:tcPr>
          <w:p w:rsidR="002B6E27" w:rsidRPr="002B6E27" w:rsidRDefault="002B6E27" w:rsidP="002B6E27">
            <w:pPr>
              <w:autoSpaceDE w:val="0"/>
              <w:autoSpaceDN w:val="0"/>
              <w:spacing w:after="240" w:line="360" w:lineRule="auto"/>
              <w:rPr>
                <w:rFonts w:ascii="Times New Roman" w:eastAsia="Times New Roman" w:hAnsi="Times New Roman"/>
                <w:b/>
                <w:sz w:val="24"/>
                <w:szCs w:val="24"/>
              </w:rPr>
            </w:pPr>
            <w:r w:rsidRPr="002B6E27">
              <w:rPr>
                <w:rFonts w:ascii="Times New Roman" w:eastAsia="Times New Roman" w:hAnsi="Times New Roman"/>
                <w:b/>
                <w:sz w:val="24"/>
                <w:szCs w:val="24"/>
              </w:rPr>
              <w:lastRenderedPageBreak/>
              <w:t>6. Phoenix Health Fund Limited</w:t>
            </w:r>
          </w:p>
        </w:tc>
        <w:tc>
          <w:tcPr>
            <w:tcW w:w="5988" w:type="dxa"/>
          </w:tcPr>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6.1.   A person who is, or was, engaged as an employee or contractor in the steelmaking industry.</w:t>
            </w:r>
          </w:p>
        </w:tc>
      </w:tr>
      <w:tr w:rsidR="002B6E27" w:rsidRPr="002B6E27" w:rsidTr="00A14C57">
        <w:trPr>
          <w:trHeight w:val="1178"/>
        </w:trPr>
        <w:tc>
          <w:tcPr>
            <w:tcW w:w="2448" w:type="dxa"/>
          </w:tcPr>
          <w:p w:rsidR="002B6E27" w:rsidRPr="002B6E27" w:rsidRDefault="002B6E27" w:rsidP="002B6E27">
            <w:pPr>
              <w:autoSpaceDE w:val="0"/>
              <w:autoSpaceDN w:val="0"/>
              <w:spacing w:after="240" w:line="360" w:lineRule="auto"/>
              <w:rPr>
                <w:rFonts w:ascii="Times New Roman" w:eastAsia="Times New Roman" w:hAnsi="Times New Roman"/>
                <w:b/>
                <w:sz w:val="24"/>
                <w:szCs w:val="24"/>
              </w:rPr>
            </w:pPr>
            <w:r w:rsidRPr="002B6E27">
              <w:rPr>
                <w:rFonts w:ascii="Times New Roman" w:eastAsia="Times New Roman" w:hAnsi="Times New Roman"/>
                <w:b/>
                <w:sz w:val="24"/>
                <w:szCs w:val="24"/>
              </w:rPr>
              <w:t>7. Police Health Limited</w:t>
            </w:r>
          </w:p>
        </w:tc>
        <w:tc>
          <w:tcPr>
            <w:tcW w:w="5988" w:type="dxa"/>
          </w:tcPr>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7.1.   A person who is, or was, an employee of South Australia Police (‘SAPOL’).</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 xml:space="preserve">7.2.   A person who is employed, or was employed on or after I January 2001 but is no longer so employed, by a State, Territory or Federal police department or service other than SAPOL. </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 xml:space="preserve">7.3.   A person who is employed, or was employed on or </w:t>
            </w:r>
            <w:r w:rsidRPr="002B6E27">
              <w:rPr>
                <w:rFonts w:ascii="Times New Roman" w:eastAsia="Times New Roman" w:hAnsi="Times New Roman"/>
                <w:sz w:val="24"/>
                <w:szCs w:val="24"/>
              </w:rPr>
              <w:lastRenderedPageBreak/>
              <w:t>after I January 2001 but is no longer so employed, by a State, Territory or Federal police association.</w:t>
            </w:r>
          </w:p>
        </w:tc>
      </w:tr>
      <w:tr w:rsidR="002B6E27" w:rsidRPr="002B6E27" w:rsidTr="00A14C57">
        <w:trPr>
          <w:trHeight w:val="474"/>
        </w:trPr>
        <w:tc>
          <w:tcPr>
            <w:tcW w:w="2448" w:type="dxa"/>
          </w:tcPr>
          <w:p w:rsidR="002B6E27" w:rsidRPr="002B6E27" w:rsidRDefault="002B6E27" w:rsidP="00833E5E">
            <w:pPr>
              <w:autoSpaceDE w:val="0"/>
              <w:autoSpaceDN w:val="0"/>
              <w:spacing w:after="240" w:line="360" w:lineRule="auto"/>
              <w:rPr>
                <w:rFonts w:ascii="Times New Roman" w:eastAsia="Times New Roman" w:hAnsi="Times New Roman"/>
                <w:b/>
                <w:sz w:val="24"/>
                <w:szCs w:val="24"/>
              </w:rPr>
            </w:pPr>
            <w:r w:rsidRPr="002B6E27">
              <w:rPr>
                <w:rFonts w:ascii="Times New Roman" w:eastAsia="Times New Roman" w:hAnsi="Times New Roman"/>
                <w:b/>
                <w:sz w:val="24"/>
                <w:szCs w:val="24"/>
              </w:rPr>
              <w:lastRenderedPageBreak/>
              <w:t>8. Queensland Teachers’ Union Health Fund Limited</w:t>
            </w:r>
          </w:p>
        </w:tc>
        <w:tc>
          <w:tcPr>
            <w:tcW w:w="5988" w:type="dxa"/>
          </w:tcPr>
          <w:p w:rsidR="002B6E27" w:rsidRPr="002B6E27" w:rsidRDefault="002B6E27" w:rsidP="00833E5E">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8.1. Any person who is, or was, a member of an employee organisation (a Union):</w:t>
            </w:r>
          </w:p>
          <w:p w:rsidR="002B6E27" w:rsidRPr="002B6E27" w:rsidRDefault="002B6E27" w:rsidP="00833E5E">
            <w:pPr>
              <w:autoSpaceDE w:val="0"/>
              <w:autoSpaceDN w:val="0"/>
              <w:spacing w:after="240" w:line="360" w:lineRule="auto"/>
              <w:rPr>
                <w:rFonts w:ascii="Times New Roman" w:eastAsia="Times New Roman" w:hAnsi="Times New Roman"/>
                <w:sz w:val="24"/>
                <w:szCs w:val="24"/>
              </w:rPr>
            </w:pPr>
            <w:r>
              <w:rPr>
                <w:rFonts w:ascii="Times New Roman" w:eastAsia="Times New Roman" w:hAnsi="Times New Roman"/>
                <w:sz w:val="24"/>
                <w:szCs w:val="24"/>
              </w:rPr>
              <w:t xml:space="preserve">(a) </w:t>
            </w:r>
            <w:r w:rsidRPr="002B6E27">
              <w:rPr>
                <w:rFonts w:ascii="Times New Roman" w:eastAsia="Times New Roman" w:hAnsi="Times New Roman"/>
                <w:sz w:val="24"/>
                <w:szCs w:val="24"/>
              </w:rPr>
              <w:t xml:space="preserve">registered or recognised under the </w:t>
            </w:r>
            <w:r w:rsidRPr="002B6E27">
              <w:rPr>
                <w:rFonts w:ascii="Times New Roman" w:eastAsia="Times New Roman" w:hAnsi="Times New Roman"/>
                <w:i/>
                <w:sz w:val="24"/>
                <w:szCs w:val="24"/>
              </w:rPr>
              <w:t>Fair Work (Registered Organisations) Act 2009</w:t>
            </w:r>
            <w:r w:rsidRPr="002B6E27">
              <w:rPr>
                <w:rFonts w:ascii="Times New Roman" w:eastAsia="Times New Roman" w:hAnsi="Times New Roman"/>
                <w:sz w:val="24"/>
                <w:szCs w:val="24"/>
              </w:rPr>
              <w:t xml:space="preserve"> (</w:t>
            </w:r>
            <w:proofErr w:type="spellStart"/>
            <w:r w:rsidRPr="002B6E27">
              <w:rPr>
                <w:rFonts w:ascii="Times New Roman" w:eastAsia="Times New Roman" w:hAnsi="Times New Roman"/>
                <w:sz w:val="24"/>
                <w:szCs w:val="24"/>
              </w:rPr>
              <w:t>Cth</w:t>
            </w:r>
            <w:proofErr w:type="spellEnd"/>
            <w:r w:rsidRPr="002B6E27">
              <w:rPr>
                <w:rFonts w:ascii="Times New Roman" w:eastAsia="Times New Roman" w:hAnsi="Times New Roman"/>
                <w:sz w:val="24"/>
                <w:szCs w:val="24"/>
              </w:rPr>
              <w:t>), including under Schedules 1 or 2 of that Act; or</w:t>
            </w:r>
          </w:p>
          <w:p w:rsidR="002B6E27" w:rsidRPr="002B6E27" w:rsidRDefault="002B6E27" w:rsidP="00833E5E">
            <w:pPr>
              <w:autoSpaceDE w:val="0"/>
              <w:autoSpaceDN w:val="0"/>
              <w:spacing w:after="240" w:line="360" w:lineRule="auto"/>
              <w:rPr>
                <w:rFonts w:ascii="Times New Roman" w:eastAsia="Times New Roman" w:hAnsi="Times New Roman"/>
                <w:sz w:val="24"/>
                <w:szCs w:val="24"/>
              </w:rPr>
            </w:pPr>
            <w:r>
              <w:rPr>
                <w:rFonts w:ascii="Times New Roman" w:eastAsia="Times New Roman" w:hAnsi="Times New Roman"/>
                <w:sz w:val="24"/>
                <w:szCs w:val="24"/>
              </w:rPr>
              <w:t xml:space="preserve">(b) </w:t>
            </w:r>
            <w:proofErr w:type="gramStart"/>
            <w:r w:rsidRPr="002B6E27">
              <w:rPr>
                <w:rFonts w:ascii="Times New Roman" w:eastAsia="Times New Roman" w:hAnsi="Times New Roman"/>
                <w:sz w:val="24"/>
                <w:szCs w:val="24"/>
              </w:rPr>
              <w:t>registered</w:t>
            </w:r>
            <w:proofErr w:type="gramEnd"/>
            <w:r w:rsidRPr="002B6E27">
              <w:rPr>
                <w:rFonts w:ascii="Times New Roman" w:eastAsia="Times New Roman" w:hAnsi="Times New Roman"/>
                <w:sz w:val="24"/>
                <w:szCs w:val="24"/>
              </w:rPr>
              <w:t xml:space="preserve"> as an organisation, being an association of employees under Chapter 12 of the </w:t>
            </w:r>
            <w:r w:rsidRPr="002B6E27">
              <w:rPr>
                <w:rFonts w:ascii="Times New Roman" w:eastAsia="Times New Roman" w:hAnsi="Times New Roman"/>
                <w:i/>
                <w:sz w:val="24"/>
                <w:szCs w:val="24"/>
              </w:rPr>
              <w:t>Industrial Relations Act 1999</w:t>
            </w:r>
            <w:r w:rsidRPr="002B6E27">
              <w:rPr>
                <w:rFonts w:ascii="Times New Roman" w:eastAsia="Times New Roman" w:hAnsi="Times New Roman"/>
                <w:sz w:val="24"/>
                <w:szCs w:val="24"/>
              </w:rPr>
              <w:t xml:space="preserve"> (Qld); or</w:t>
            </w:r>
            <w:r>
              <w:rPr>
                <w:rFonts w:ascii="Times New Roman" w:eastAsia="Times New Roman" w:hAnsi="Times New Roman"/>
                <w:sz w:val="24"/>
                <w:szCs w:val="24"/>
              </w:rPr>
              <w:t xml:space="preserve">(c) </w:t>
            </w:r>
            <w:r w:rsidRPr="002B6E27">
              <w:rPr>
                <w:rFonts w:ascii="Times New Roman" w:eastAsia="Times New Roman" w:hAnsi="Times New Roman"/>
                <w:sz w:val="24"/>
                <w:szCs w:val="24"/>
              </w:rPr>
              <w:t>registered in another state or territory under similar legislation.</w:t>
            </w:r>
          </w:p>
          <w:p w:rsidR="002B6E27" w:rsidRPr="002B6E27" w:rsidRDefault="002B6E27" w:rsidP="00833E5E">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8.2. A person (other than a teacher) who is, or was at the time, a member of any union and who is, or was, employed by:</w:t>
            </w:r>
          </w:p>
          <w:p w:rsidR="002B6E27" w:rsidRPr="002B6E27" w:rsidRDefault="002B6E27" w:rsidP="00833E5E">
            <w:pPr>
              <w:autoSpaceDE w:val="0"/>
              <w:autoSpaceDN w:val="0"/>
              <w:spacing w:after="240" w:line="360" w:lineRule="auto"/>
              <w:rPr>
                <w:rFonts w:ascii="Times New Roman" w:eastAsia="Times New Roman" w:hAnsi="Times New Roman"/>
                <w:sz w:val="24"/>
                <w:szCs w:val="24"/>
              </w:rPr>
            </w:pPr>
            <w:r>
              <w:rPr>
                <w:rFonts w:ascii="Times New Roman" w:eastAsia="Times New Roman" w:hAnsi="Times New Roman"/>
                <w:sz w:val="24"/>
                <w:szCs w:val="24"/>
              </w:rPr>
              <w:t xml:space="preserve">(a) </w:t>
            </w:r>
            <w:r w:rsidRPr="002B6E27">
              <w:rPr>
                <w:rFonts w:ascii="Times New Roman" w:eastAsia="Times New Roman" w:hAnsi="Times New Roman"/>
                <w:sz w:val="24"/>
                <w:szCs w:val="24"/>
              </w:rPr>
              <w:t>a school or any other educational institution; or</w:t>
            </w:r>
          </w:p>
          <w:p w:rsidR="002B6E27" w:rsidRPr="002B6E27" w:rsidRDefault="002B6E27" w:rsidP="00833E5E">
            <w:pPr>
              <w:autoSpaceDE w:val="0"/>
              <w:autoSpaceDN w:val="0"/>
              <w:spacing w:after="240" w:line="360" w:lineRule="auto"/>
              <w:rPr>
                <w:rFonts w:ascii="Times New Roman" w:eastAsia="Times New Roman" w:hAnsi="Times New Roman"/>
                <w:sz w:val="24"/>
                <w:szCs w:val="24"/>
              </w:rPr>
            </w:pPr>
            <w:r>
              <w:rPr>
                <w:rFonts w:ascii="Times New Roman" w:eastAsia="Times New Roman" w:hAnsi="Times New Roman"/>
                <w:sz w:val="24"/>
                <w:szCs w:val="24"/>
              </w:rPr>
              <w:t xml:space="preserve">(b) </w:t>
            </w:r>
            <w:r w:rsidRPr="002B6E27">
              <w:rPr>
                <w:rFonts w:ascii="Times New Roman" w:eastAsia="Times New Roman" w:hAnsi="Times New Roman"/>
                <w:sz w:val="24"/>
                <w:szCs w:val="24"/>
              </w:rPr>
              <w:t>a university or any other tertiary or further education or training institution;</w:t>
            </w:r>
          </w:p>
          <w:p w:rsidR="002B6E27" w:rsidRPr="002B6E27" w:rsidRDefault="002B6E27" w:rsidP="00833E5E">
            <w:pPr>
              <w:autoSpaceDE w:val="0"/>
              <w:autoSpaceDN w:val="0"/>
              <w:spacing w:after="240" w:line="360" w:lineRule="auto"/>
              <w:rPr>
                <w:rFonts w:ascii="Times New Roman" w:eastAsia="Times New Roman" w:hAnsi="Times New Roman"/>
                <w:sz w:val="24"/>
                <w:szCs w:val="24"/>
              </w:rPr>
            </w:pPr>
            <w:proofErr w:type="gramStart"/>
            <w:r w:rsidRPr="002B6E27">
              <w:rPr>
                <w:rFonts w:ascii="Times New Roman" w:eastAsia="Times New Roman" w:hAnsi="Times New Roman"/>
                <w:sz w:val="24"/>
                <w:szCs w:val="24"/>
              </w:rPr>
              <w:t>that</w:t>
            </w:r>
            <w:proofErr w:type="gramEnd"/>
            <w:r w:rsidRPr="002B6E27">
              <w:rPr>
                <w:rFonts w:ascii="Times New Roman" w:eastAsia="Times New Roman" w:hAnsi="Times New Roman"/>
                <w:sz w:val="24"/>
                <w:szCs w:val="24"/>
              </w:rPr>
              <w:t xml:space="preserve"> is, or was at the time, registered or otherwise licensed or approved under any Commonwealth or State legislation.</w:t>
            </w:r>
          </w:p>
          <w:p w:rsidR="002B6E27" w:rsidRPr="002B6E27" w:rsidRDefault="002B6E27" w:rsidP="00833E5E">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8.3. A person who is, or was, an employee of Queensland Teachers’ Union of Employees or Queensland Independent Education Union of Employees and who is, or was at the time, a member of any union.</w:t>
            </w:r>
          </w:p>
          <w:p w:rsidR="002B6E27" w:rsidRPr="002B6E27" w:rsidRDefault="002B6E27" w:rsidP="00833E5E">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8.4. Any person who would qualify under items 8.2 or 8.3, where no union coverage exists, or existed at the time, for that person.</w:t>
            </w:r>
          </w:p>
        </w:tc>
      </w:tr>
      <w:tr w:rsidR="002B6E27" w:rsidRPr="002B6E27" w:rsidTr="00A14C57">
        <w:trPr>
          <w:trHeight w:val="1248"/>
        </w:trPr>
        <w:tc>
          <w:tcPr>
            <w:tcW w:w="2448" w:type="dxa"/>
          </w:tcPr>
          <w:p w:rsidR="002B6E27" w:rsidRPr="002B6E27" w:rsidRDefault="002B6E27" w:rsidP="002B6E27">
            <w:pPr>
              <w:autoSpaceDE w:val="0"/>
              <w:autoSpaceDN w:val="0"/>
              <w:spacing w:after="240" w:line="360" w:lineRule="auto"/>
              <w:rPr>
                <w:rFonts w:ascii="Times New Roman" w:eastAsia="Times New Roman" w:hAnsi="Times New Roman"/>
                <w:b/>
                <w:sz w:val="24"/>
                <w:szCs w:val="24"/>
              </w:rPr>
            </w:pPr>
            <w:r w:rsidRPr="002B6E27">
              <w:rPr>
                <w:rFonts w:ascii="Times New Roman" w:eastAsia="Times New Roman" w:hAnsi="Times New Roman"/>
                <w:b/>
                <w:sz w:val="24"/>
                <w:szCs w:val="24"/>
              </w:rPr>
              <w:lastRenderedPageBreak/>
              <w:t>9. Railway and Transport Health Fund Ltd</w:t>
            </w:r>
          </w:p>
        </w:tc>
        <w:tc>
          <w:tcPr>
            <w:tcW w:w="5988" w:type="dxa"/>
          </w:tcPr>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9.1. A person who is, or was, an employee of:</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(a) Government or privately operated land, sea or air transport companies or associated Government entities charged with administering the industry;</w:t>
            </w:r>
          </w:p>
          <w:p w:rsidR="002B6E27" w:rsidRPr="002B6E27" w:rsidRDefault="002B6E27" w:rsidP="002B6E27">
            <w:pPr>
              <w:autoSpaceDE w:val="0"/>
              <w:autoSpaceDN w:val="0"/>
              <w:spacing w:after="240" w:line="360" w:lineRule="auto"/>
              <w:rPr>
                <w:rFonts w:ascii="Times New Roman" w:eastAsia="Times New Roman" w:hAnsi="Times New Roman"/>
                <w:b/>
                <w:sz w:val="24"/>
                <w:szCs w:val="24"/>
              </w:rPr>
            </w:pPr>
            <w:r w:rsidRPr="002B6E27">
              <w:rPr>
                <w:rFonts w:ascii="Times New Roman" w:eastAsia="Times New Roman" w:hAnsi="Times New Roman"/>
                <w:sz w:val="24"/>
                <w:szCs w:val="24"/>
              </w:rPr>
              <w:t xml:space="preserve"> (b) Government or privately operated energy generation and delivery entities; or </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 xml:space="preserve">(c) </w:t>
            </w:r>
            <w:proofErr w:type="gramStart"/>
            <w:r w:rsidRPr="002B6E27">
              <w:rPr>
                <w:rFonts w:ascii="Times New Roman" w:eastAsia="Times New Roman" w:hAnsi="Times New Roman"/>
                <w:sz w:val="24"/>
                <w:szCs w:val="24"/>
              </w:rPr>
              <w:t>a</w:t>
            </w:r>
            <w:proofErr w:type="gramEnd"/>
            <w:r w:rsidRPr="002B6E27">
              <w:rPr>
                <w:rFonts w:ascii="Times New Roman" w:eastAsia="Times New Roman" w:hAnsi="Times New Roman"/>
                <w:sz w:val="24"/>
                <w:szCs w:val="24"/>
              </w:rPr>
              <w:t xml:space="preserve"> contract company, where those employees or former employees were employed to provide services under a contract to an organisation described in paragraphs 9.1 (a), 9.1 (b), or item 9.2 (or successors of those organisations).</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9.2. A person who is, or was, a member of the Railways Credit Union Limited (or a successor to that organisation).</w:t>
            </w:r>
          </w:p>
        </w:tc>
      </w:tr>
      <w:tr w:rsidR="002B6E27" w:rsidRPr="002B6E27" w:rsidTr="00A14C57">
        <w:trPr>
          <w:trHeight w:val="1178"/>
        </w:trPr>
        <w:tc>
          <w:tcPr>
            <w:tcW w:w="2448" w:type="dxa"/>
          </w:tcPr>
          <w:p w:rsidR="002B6E27" w:rsidRPr="002B6E27" w:rsidRDefault="002B6E27" w:rsidP="002B6E27">
            <w:pPr>
              <w:autoSpaceDE w:val="0"/>
              <w:autoSpaceDN w:val="0"/>
              <w:spacing w:after="240" w:line="360" w:lineRule="auto"/>
              <w:rPr>
                <w:rFonts w:ascii="Times New Roman" w:eastAsia="Times New Roman" w:hAnsi="Times New Roman"/>
                <w:b/>
                <w:sz w:val="24"/>
                <w:szCs w:val="24"/>
              </w:rPr>
            </w:pPr>
            <w:r w:rsidRPr="002B6E27">
              <w:rPr>
                <w:rFonts w:ascii="Times New Roman" w:eastAsia="Times New Roman" w:hAnsi="Times New Roman"/>
                <w:b/>
                <w:sz w:val="24"/>
                <w:szCs w:val="24"/>
              </w:rPr>
              <w:t>10. Reserve Bank Health Society Ltd</w:t>
            </w:r>
          </w:p>
        </w:tc>
        <w:tc>
          <w:tcPr>
            <w:tcW w:w="5988" w:type="dxa"/>
          </w:tcPr>
          <w:p w:rsidR="002B6E27" w:rsidRPr="002B6E27" w:rsidRDefault="002B6E27" w:rsidP="002B6E27">
            <w:pPr>
              <w:autoSpaceDE w:val="0"/>
              <w:autoSpaceDN w:val="0"/>
              <w:spacing w:after="240" w:line="360" w:lineRule="auto"/>
              <w:rPr>
                <w:rFonts w:ascii="Times New Roman" w:eastAsia="Times New Roman" w:hAnsi="Times New Roman"/>
                <w:sz w:val="24"/>
                <w:szCs w:val="24"/>
              </w:rPr>
            </w:pPr>
            <w:proofErr w:type="gramStart"/>
            <w:r w:rsidRPr="002B6E27">
              <w:rPr>
                <w:rFonts w:ascii="Times New Roman" w:eastAsia="Times New Roman" w:hAnsi="Times New Roman"/>
                <w:sz w:val="24"/>
                <w:szCs w:val="24"/>
              </w:rPr>
              <w:t>10.1  A</w:t>
            </w:r>
            <w:proofErr w:type="gramEnd"/>
            <w:r w:rsidRPr="002B6E27">
              <w:rPr>
                <w:rFonts w:ascii="Times New Roman" w:eastAsia="Times New Roman" w:hAnsi="Times New Roman"/>
                <w:sz w:val="24"/>
                <w:szCs w:val="24"/>
              </w:rPr>
              <w:t xml:space="preserve"> person who is, or was, an employee of the Reserve Bank of Australia or Note Printing Australia Limited.</w:t>
            </w:r>
          </w:p>
        </w:tc>
      </w:tr>
      <w:tr w:rsidR="002B6E27" w:rsidRPr="002B6E27" w:rsidTr="00A14C57">
        <w:trPr>
          <w:trHeight w:val="709"/>
        </w:trPr>
        <w:tc>
          <w:tcPr>
            <w:tcW w:w="2448" w:type="dxa"/>
          </w:tcPr>
          <w:p w:rsidR="002B6E27" w:rsidRPr="002B6E27" w:rsidRDefault="002B6E27" w:rsidP="002B6E27">
            <w:pPr>
              <w:autoSpaceDE w:val="0"/>
              <w:autoSpaceDN w:val="0"/>
              <w:spacing w:after="240" w:line="360" w:lineRule="auto"/>
              <w:rPr>
                <w:rFonts w:ascii="Times New Roman" w:eastAsia="Times New Roman" w:hAnsi="Times New Roman"/>
                <w:b/>
                <w:sz w:val="24"/>
                <w:szCs w:val="24"/>
              </w:rPr>
            </w:pPr>
            <w:r w:rsidRPr="002B6E27">
              <w:rPr>
                <w:rFonts w:ascii="Times New Roman" w:eastAsia="Times New Roman" w:hAnsi="Times New Roman"/>
                <w:b/>
                <w:sz w:val="24"/>
                <w:szCs w:val="24"/>
              </w:rPr>
              <w:t>11. Teachers Federation Health Fund Ltd</w:t>
            </w:r>
          </w:p>
        </w:tc>
        <w:tc>
          <w:tcPr>
            <w:tcW w:w="5988" w:type="dxa"/>
          </w:tcPr>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11.1.  A person who is, or was, a financial member of the following:</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(a) NSW Teachers Federation;</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(b) Australian Education Union or members of unions affiliated to that union;</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(c) Independent Education Union of Australia or a union affiliated to that union;</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(d) Institute of Senior Education Administrators NSW;</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(e) National Tertiary Education Union; or</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(f)  State School Teachers Union (SSTUWA).</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 xml:space="preserve">11.2. A person who is, or was, employed as school </w:t>
            </w:r>
            <w:r w:rsidRPr="002B6E27">
              <w:rPr>
                <w:rFonts w:ascii="Times New Roman" w:eastAsia="Times New Roman" w:hAnsi="Times New Roman"/>
                <w:sz w:val="24"/>
                <w:szCs w:val="24"/>
              </w:rPr>
              <w:lastRenderedPageBreak/>
              <w:t>administration staff in NSW, and who is, or was at the time, covered by the Public Service Association of NSW (PSA).</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11.3. A person who is, or was employed as support staff by the NSW Department of Education and Training, the Institute of Teachers, or the Board of Studies, and who is, or was at the time, a member of their appropriate union, where one exists or existed.</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11.4. A person who is, or was, a permanent employee of the following:</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(a) NSW Teachers Federation;</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(b) NSW Teachers Credit Union; or</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(c) the Teachers Club Limited,</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proofErr w:type="gramStart"/>
            <w:r w:rsidRPr="002B6E27">
              <w:rPr>
                <w:rFonts w:ascii="Times New Roman" w:eastAsia="Times New Roman" w:hAnsi="Times New Roman"/>
                <w:sz w:val="24"/>
                <w:szCs w:val="24"/>
              </w:rPr>
              <w:t>who</w:t>
            </w:r>
            <w:proofErr w:type="gramEnd"/>
            <w:r w:rsidRPr="002B6E27">
              <w:rPr>
                <w:rFonts w:ascii="Times New Roman" w:eastAsia="Times New Roman" w:hAnsi="Times New Roman"/>
                <w:sz w:val="24"/>
                <w:szCs w:val="24"/>
              </w:rPr>
              <w:t xml:space="preserve"> is, or was at the time, a member of their appropriate union, where one exists or existed.</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 xml:space="preserve">11.5. A person who is, or was, a student undergoing training </w:t>
            </w:r>
            <w:proofErr w:type="gramStart"/>
            <w:r w:rsidRPr="002B6E27">
              <w:rPr>
                <w:rFonts w:ascii="Times New Roman" w:eastAsia="Times New Roman" w:hAnsi="Times New Roman"/>
                <w:sz w:val="24"/>
                <w:szCs w:val="24"/>
              </w:rPr>
              <w:t>who</w:t>
            </w:r>
            <w:proofErr w:type="gramEnd"/>
            <w:r w:rsidRPr="002B6E27">
              <w:rPr>
                <w:rFonts w:ascii="Times New Roman" w:eastAsia="Times New Roman" w:hAnsi="Times New Roman"/>
                <w:sz w:val="24"/>
                <w:szCs w:val="24"/>
              </w:rPr>
              <w:t xml:space="preserve"> is, or was at the time, an associate member of a union listed above in items 11.1 or 11.4.</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 xml:space="preserve">11.6. A person who: </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(a) is, or was, employed as support staff in a NSW public school or college; and</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(b) is, or was at the time, employed by the NSW Department of Education and Training or in the TAFE Commission Division; and</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 xml:space="preserve">(c) </w:t>
            </w:r>
            <w:proofErr w:type="gramStart"/>
            <w:r w:rsidRPr="002B6E27">
              <w:rPr>
                <w:rFonts w:ascii="Times New Roman" w:eastAsia="Times New Roman" w:hAnsi="Times New Roman"/>
                <w:sz w:val="24"/>
                <w:szCs w:val="24"/>
              </w:rPr>
              <w:t>is</w:t>
            </w:r>
            <w:proofErr w:type="gramEnd"/>
            <w:r w:rsidRPr="002B6E27">
              <w:rPr>
                <w:rFonts w:ascii="Times New Roman" w:eastAsia="Times New Roman" w:hAnsi="Times New Roman"/>
                <w:sz w:val="24"/>
                <w:szCs w:val="24"/>
              </w:rPr>
              <w:t>, or was at the time, a member of the appropriate union, where one exists or existed.</w:t>
            </w:r>
          </w:p>
          <w:p w:rsidR="002B6E27" w:rsidRPr="002B6E27" w:rsidRDefault="002B6E27" w:rsidP="002B6E27">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 xml:space="preserve">11.7. A person who is, or becomes, an officer or employee </w:t>
            </w:r>
            <w:r w:rsidRPr="002B6E27">
              <w:rPr>
                <w:rFonts w:ascii="Times New Roman" w:eastAsia="Times New Roman" w:hAnsi="Times New Roman"/>
                <w:sz w:val="24"/>
                <w:szCs w:val="24"/>
              </w:rPr>
              <w:lastRenderedPageBreak/>
              <w:t>of, or a contractor to, Teachers Federation Health Fund Ltd and who is, at the time at which they seek to become insured by Teachers Federation Health Fund Ltd, a financial member of a union (if any) of which they are eligible to be a member.</w:t>
            </w:r>
          </w:p>
        </w:tc>
      </w:tr>
      <w:tr w:rsidR="002B6E27" w:rsidRPr="002B6E27" w:rsidTr="00A14C57">
        <w:trPr>
          <w:trHeight w:val="1178"/>
        </w:trPr>
        <w:tc>
          <w:tcPr>
            <w:tcW w:w="2448" w:type="dxa"/>
          </w:tcPr>
          <w:p w:rsidR="002B6E27" w:rsidRPr="002B6E27" w:rsidRDefault="002B6E27" w:rsidP="00833E5E">
            <w:pPr>
              <w:autoSpaceDE w:val="0"/>
              <w:autoSpaceDN w:val="0"/>
              <w:spacing w:after="240" w:line="360" w:lineRule="auto"/>
              <w:rPr>
                <w:rFonts w:ascii="Times New Roman" w:eastAsia="Times New Roman" w:hAnsi="Times New Roman"/>
                <w:b/>
                <w:sz w:val="24"/>
                <w:szCs w:val="24"/>
              </w:rPr>
            </w:pPr>
            <w:r w:rsidRPr="002B6E27">
              <w:rPr>
                <w:rFonts w:ascii="Times New Roman" w:eastAsia="Times New Roman" w:hAnsi="Times New Roman"/>
                <w:b/>
                <w:sz w:val="24"/>
                <w:szCs w:val="24"/>
              </w:rPr>
              <w:lastRenderedPageBreak/>
              <w:t>12</w:t>
            </w:r>
            <w:r w:rsidR="00CC3AE5">
              <w:rPr>
                <w:rFonts w:ascii="Times New Roman" w:eastAsia="Times New Roman" w:hAnsi="Times New Roman"/>
                <w:b/>
                <w:sz w:val="24"/>
                <w:szCs w:val="24"/>
              </w:rPr>
              <w:t>.</w:t>
            </w:r>
            <w:r w:rsidRPr="002B6E27">
              <w:rPr>
                <w:rFonts w:ascii="Times New Roman" w:eastAsia="Times New Roman" w:hAnsi="Times New Roman"/>
                <w:b/>
                <w:sz w:val="24"/>
                <w:szCs w:val="24"/>
              </w:rPr>
              <w:t xml:space="preserve"> Transport Health Pty Ltd</w:t>
            </w:r>
          </w:p>
        </w:tc>
        <w:tc>
          <w:tcPr>
            <w:tcW w:w="5988" w:type="dxa"/>
          </w:tcPr>
          <w:p w:rsidR="002B6E27" w:rsidRPr="002B6E27" w:rsidRDefault="002B6E27" w:rsidP="00833E5E">
            <w:pPr>
              <w:autoSpaceDE w:val="0"/>
              <w:autoSpaceDN w:val="0"/>
              <w:spacing w:after="240" w:line="360" w:lineRule="auto"/>
              <w:rPr>
                <w:rFonts w:ascii="Times New Roman" w:eastAsia="Times New Roman" w:hAnsi="Times New Roman"/>
                <w:sz w:val="24"/>
                <w:szCs w:val="24"/>
              </w:rPr>
            </w:pPr>
            <w:proofErr w:type="gramStart"/>
            <w:r w:rsidRPr="002B6E27">
              <w:rPr>
                <w:rFonts w:ascii="Times New Roman" w:eastAsia="Times New Roman" w:hAnsi="Times New Roman"/>
                <w:sz w:val="24"/>
                <w:szCs w:val="24"/>
              </w:rPr>
              <w:t>12.1  A</w:t>
            </w:r>
            <w:proofErr w:type="gramEnd"/>
            <w:r w:rsidRPr="002B6E27">
              <w:rPr>
                <w:rFonts w:ascii="Times New Roman" w:eastAsia="Times New Roman" w:hAnsi="Times New Roman"/>
                <w:sz w:val="24"/>
                <w:szCs w:val="24"/>
              </w:rPr>
              <w:t xml:space="preserve"> person who is, or was, employed, or engaged as a contractor, in the transport industry.</w:t>
            </w:r>
          </w:p>
          <w:p w:rsidR="002B6E27" w:rsidRPr="002B6E27" w:rsidRDefault="002B6E27" w:rsidP="00833E5E">
            <w:pPr>
              <w:autoSpaceDE w:val="0"/>
              <w:autoSpaceDN w:val="0"/>
              <w:spacing w:after="240" w:line="360" w:lineRule="auto"/>
              <w:rPr>
                <w:rFonts w:ascii="Times New Roman" w:eastAsia="Times New Roman" w:hAnsi="Times New Roman"/>
                <w:sz w:val="24"/>
                <w:szCs w:val="24"/>
              </w:rPr>
            </w:pPr>
            <w:proofErr w:type="gramStart"/>
            <w:r w:rsidRPr="002B6E27">
              <w:rPr>
                <w:rFonts w:ascii="Times New Roman" w:eastAsia="Times New Roman" w:hAnsi="Times New Roman"/>
                <w:sz w:val="24"/>
                <w:szCs w:val="24"/>
              </w:rPr>
              <w:t>12.2  A</w:t>
            </w:r>
            <w:proofErr w:type="gramEnd"/>
            <w:r w:rsidRPr="002B6E27">
              <w:rPr>
                <w:rFonts w:ascii="Times New Roman" w:eastAsia="Times New Roman" w:hAnsi="Times New Roman"/>
                <w:sz w:val="24"/>
                <w:szCs w:val="24"/>
              </w:rPr>
              <w:t xml:space="preserve"> person who is, or was, an employee, contractor or officer of Transport Friendly Society Limited or a subsidiary.</w:t>
            </w:r>
          </w:p>
          <w:p w:rsidR="002B6E27" w:rsidRPr="002B6E27" w:rsidRDefault="002B6E27" w:rsidP="00833E5E">
            <w:pPr>
              <w:autoSpaceDE w:val="0"/>
              <w:autoSpaceDN w:val="0"/>
              <w:spacing w:after="240" w:line="360" w:lineRule="auto"/>
              <w:rPr>
                <w:rFonts w:ascii="Times New Roman" w:eastAsia="Times New Roman" w:hAnsi="Times New Roman"/>
                <w:sz w:val="24"/>
                <w:szCs w:val="24"/>
              </w:rPr>
            </w:pPr>
            <w:proofErr w:type="gramStart"/>
            <w:r w:rsidRPr="002B6E27">
              <w:rPr>
                <w:rFonts w:ascii="Times New Roman" w:eastAsia="Times New Roman" w:hAnsi="Times New Roman"/>
                <w:sz w:val="24"/>
                <w:szCs w:val="24"/>
              </w:rPr>
              <w:t>12.3  For</w:t>
            </w:r>
            <w:proofErr w:type="gramEnd"/>
            <w:r w:rsidRPr="002B6E27">
              <w:rPr>
                <w:rFonts w:ascii="Times New Roman" w:eastAsia="Times New Roman" w:hAnsi="Times New Roman"/>
                <w:sz w:val="24"/>
                <w:szCs w:val="24"/>
              </w:rPr>
              <w:t xml:space="preserve"> the purposes of item 12.2, </w:t>
            </w:r>
            <w:r w:rsidRPr="002B6E27">
              <w:rPr>
                <w:rFonts w:ascii="Times New Roman" w:eastAsia="Times New Roman" w:hAnsi="Times New Roman"/>
                <w:b/>
                <w:sz w:val="24"/>
                <w:szCs w:val="24"/>
              </w:rPr>
              <w:t>‘subsidiary’</w:t>
            </w:r>
            <w:r w:rsidRPr="002B6E27">
              <w:rPr>
                <w:rFonts w:ascii="Times New Roman" w:eastAsia="Times New Roman" w:hAnsi="Times New Roman"/>
                <w:sz w:val="24"/>
                <w:szCs w:val="24"/>
              </w:rPr>
              <w:t xml:space="preserve"> has the same meaning as in the </w:t>
            </w:r>
            <w:r w:rsidRPr="002B6E27">
              <w:rPr>
                <w:rFonts w:ascii="Times New Roman" w:eastAsia="Times New Roman" w:hAnsi="Times New Roman"/>
                <w:i/>
                <w:sz w:val="24"/>
                <w:szCs w:val="24"/>
              </w:rPr>
              <w:t xml:space="preserve">Corporations Act 2001 </w:t>
            </w:r>
            <w:r w:rsidRPr="002B6E27">
              <w:rPr>
                <w:rFonts w:ascii="Times New Roman" w:eastAsia="Times New Roman" w:hAnsi="Times New Roman"/>
                <w:sz w:val="24"/>
                <w:szCs w:val="24"/>
              </w:rPr>
              <w:t>(</w:t>
            </w:r>
            <w:proofErr w:type="spellStart"/>
            <w:r w:rsidRPr="002B6E27">
              <w:rPr>
                <w:rFonts w:ascii="Times New Roman" w:eastAsia="Times New Roman" w:hAnsi="Times New Roman"/>
                <w:sz w:val="24"/>
                <w:szCs w:val="24"/>
              </w:rPr>
              <w:t>Cth</w:t>
            </w:r>
            <w:proofErr w:type="spellEnd"/>
            <w:r w:rsidRPr="002B6E27">
              <w:rPr>
                <w:rFonts w:ascii="Times New Roman" w:eastAsia="Times New Roman" w:hAnsi="Times New Roman"/>
                <w:sz w:val="24"/>
                <w:szCs w:val="24"/>
              </w:rPr>
              <w:t>).</w:t>
            </w:r>
          </w:p>
        </w:tc>
      </w:tr>
      <w:tr w:rsidR="002B6E27" w:rsidRPr="002B6E27" w:rsidTr="00A14C57">
        <w:trPr>
          <w:trHeight w:val="1178"/>
        </w:trPr>
        <w:tc>
          <w:tcPr>
            <w:tcW w:w="2448" w:type="dxa"/>
          </w:tcPr>
          <w:p w:rsidR="002B6E27" w:rsidRPr="002B6E27" w:rsidRDefault="002B6E27" w:rsidP="00833E5E">
            <w:pPr>
              <w:autoSpaceDE w:val="0"/>
              <w:autoSpaceDN w:val="0"/>
              <w:spacing w:after="240" w:line="360" w:lineRule="auto"/>
              <w:rPr>
                <w:rFonts w:ascii="Times New Roman" w:eastAsia="Times New Roman" w:hAnsi="Times New Roman"/>
                <w:b/>
                <w:sz w:val="24"/>
                <w:szCs w:val="24"/>
              </w:rPr>
            </w:pPr>
            <w:r w:rsidRPr="002B6E27">
              <w:rPr>
                <w:rFonts w:ascii="Times New Roman" w:eastAsia="Times New Roman" w:hAnsi="Times New Roman"/>
                <w:b/>
                <w:sz w:val="24"/>
                <w:szCs w:val="24"/>
              </w:rPr>
              <w:t>13. The Doctors’ Health Fund Limited</w:t>
            </w:r>
          </w:p>
        </w:tc>
        <w:tc>
          <w:tcPr>
            <w:tcW w:w="5988" w:type="dxa"/>
          </w:tcPr>
          <w:p w:rsidR="002B6E27" w:rsidRPr="002B6E27" w:rsidRDefault="002B6E27" w:rsidP="00833E5E">
            <w:pPr>
              <w:autoSpaceDE w:val="0"/>
              <w:autoSpaceDN w:val="0"/>
              <w:spacing w:after="240" w:line="360" w:lineRule="auto"/>
              <w:rPr>
                <w:rFonts w:ascii="Times New Roman" w:eastAsia="Times New Roman" w:hAnsi="Times New Roman"/>
                <w:sz w:val="24"/>
                <w:szCs w:val="24"/>
              </w:rPr>
            </w:pPr>
            <w:proofErr w:type="gramStart"/>
            <w:r w:rsidRPr="002B6E27">
              <w:rPr>
                <w:rFonts w:ascii="Times New Roman" w:eastAsia="Times New Roman" w:hAnsi="Times New Roman"/>
                <w:sz w:val="24"/>
                <w:szCs w:val="24"/>
              </w:rPr>
              <w:t>13.1  A</w:t>
            </w:r>
            <w:proofErr w:type="gramEnd"/>
            <w:r w:rsidRPr="002B6E27">
              <w:rPr>
                <w:rFonts w:ascii="Times New Roman" w:eastAsia="Times New Roman" w:hAnsi="Times New Roman"/>
                <w:sz w:val="24"/>
                <w:szCs w:val="24"/>
              </w:rPr>
              <w:t xml:space="preserve"> person who is, or was, a medical practitioner as defined in section 3 (1) of the </w:t>
            </w:r>
            <w:r w:rsidRPr="002B6E27">
              <w:rPr>
                <w:rFonts w:ascii="Times New Roman" w:eastAsia="Times New Roman" w:hAnsi="Times New Roman"/>
                <w:i/>
                <w:sz w:val="24"/>
                <w:szCs w:val="24"/>
              </w:rPr>
              <w:t xml:space="preserve">Health Insurance Act </w:t>
            </w:r>
            <w:r w:rsidRPr="00660E4B">
              <w:rPr>
                <w:rFonts w:ascii="Times New Roman" w:eastAsia="Times New Roman" w:hAnsi="Times New Roman"/>
                <w:i/>
                <w:sz w:val="24"/>
                <w:szCs w:val="24"/>
              </w:rPr>
              <w:t xml:space="preserve">1973 </w:t>
            </w:r>
            <w:r w:rsidRPr="002B6E27">
              <w:rPr>
                <w:rFonts w:ascii="Times New Roman" w:eastAsia="Times New Roman" w:hAnsi="Times New Roman"/>
                <w:sz w:val="24"/>
                <w:szCs w:val="24"/>
              </w:rPr>
              <w:t>(</w:t>
            </w:r>
            <w:r w:rsidRPr="002B6E27">
              <w:rPr>
                <w:rFonts w:ascii="Times New Roman" w:eastAsia="Times New Roman" w:hAnsi="Times New Roman"/>
                <w:i/>
                <w:sz w:val="24"/>
                <w:szCs w:val="24"/>
              </w:rPr>
              <w:t>Commonwealth</w:t>
            </w:r>
            <w:r w:rsidRPr="002B6E27">
              <w:rPr>
                <w:rFonts w:ascii="Times New Roman" w:eastAsia="Times New Roman" w:hAnsi="Times New Roman"/>
                <w:sz w:val="24"/>
                <w:szCs w:val="24"/>
              </w:rPr>
              <w:t>) (‘</w:t>
            </w:r>
            <w:r w:rsidRPr="002B6E27">
              <w:rPr>
                <w:rFonts w:ascii="Times New Roman" w:eastAsia="Times New Roman" w:hAnsi="Times New Roman"/>
                <w:b/>
                <w:sz w:val="24"/>
                <w:szCs w:val="24"/>
              </w:rPr>
              <w:t>Medical Practitioner</w:t>
            </w:r>
            <w:r w:rsidRPr="002B6E27">
              <w:rPr>
                <w:rFonts w:ascii="Times New Roman" w:eastAsia="Times New Roman" w:hAnsi="Times New Roman"/>
                <w:sz w:val="24"/>
                <w:szCs w:val="24"/>
              </w:rPr>
              <w:t xml:space="preserve">’). </w:t>
            </w:r>
          </w:p>
          <w:p w:rsidR="002B6E27" w:rsidRPr="002B6E27" w:rsidRDefault="002B6E27" w:rsidP="00833E5E">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 xml:space="preserve">13.2. </w:t>
            </w:r>
            <w:r w:rsidRPr="002B6E27">
              <w:rPr>
                <w:rFonts w:ascii="Times New Roman" w:eastAsia="Times New Roman" w:hAnsi="Times New Roman"/>
                <w:sz w:val="24"/>
                <w:szCs w:val="24"/>
              </w:rPr>
              <w:tab/>
              <w:t xml:space="preserve">A person who is, or was at any time: </w:t>
            </w:r>
          </w:p>
          <w:p w:rsidR="002B6E27" w:rsidRPr="002B6E27" w:rsidRDefault="002B6E27" w:rsidP="00833E5E">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 xml:space="preserve">(a) in one of the following categories of  ‘health practitioner’, as listed in the </w:t>
            </w:r>
            <w:r w:rsidRPr="002B6E27">
              <w:rPr>
                <w:rFonts w:ascii="Times New Roman" w:eastAsia="Times New Roman" w:hAnsi="Times New Roman"/>
                <w:i/>
                <w:sz w:val="24"/>
                <w:szCs w:val="24"/>
              </w:rPr>
              <w:t>Health Practitioner Regulation National Law Act 2009 (Qld)</w:t>
            </w:r>
            <w:r w:rsidRPr="002B6E27">
              <w:rPr>
                <w:rFonts w:ascii="Times New Roman" w:eastAsia="Times New Roman" w:hAnsi="Times New Roman"/>
                <w:sz w:val="24"/>
                <w:szCs w:val="24"/>
              </w:rPr>
              <w:t xml:space="preserve"> (whether or not registered or practising in Queensland or any other Australian State or Territory):</w:t>
            </w:r>
          </w:p>
          <w:p w:rsidR="002B6E27" w:rsidRPr="002B6E27" w:rsidRDefault="00833E5E" w:rsidP="00833E5E">
            <w:pPr>
              <w:autoSpaceDE w:val="0"/>
              <w:autoSpaceDN w:val="0"/>
              <w:spacing w:after="240" w:line="360" w:lineRule="auto"/>
              <w:rPr>
                <w:rFonts w:ascii="Times New Roman" w:eastAsia="Times New Roman" w:hAnsi="Times New Roman"/>
                <w:sz w:val="24"/>
                <w:szCs w:val="24"/>
              </w:rPr>
            </w:pPr>
            <w:r>
              <w:rPr>
                <w:rFonts w:ascii="Times New Roman" w:eastAsia="Times New Roman" w:hAnsi="Times New Roman"/>
                <w:sz w:val="24"/>
                <w:szCs w:val="24"/>
              </w:rPr>
              <w:t>(</w:t>
            </w:r>
            <w:proofErr w:type="spellStart"/>
            <w:r>
              <w:rPr>
                <w:rFonts w:ascii="Times New Roman" w:eastAsia="Times New Roman" w:hAnsi="Times New Roman"/>
                <w:sz w:val="24"/>
                <w:szCs w:val="24"/>
              </w:rPr>
              <w:t>i</w:t>
            </w:r>
            <w:proofErr w:type="spellEnd"/>
            <w:r>
              <w:rPr>
                <w:rFonts w:ascii="Times New Roman" w:eastAsia="Times New Roman" w:hAnsi="Times New Roman"/>
                <w:sz w:val="24"/>
                <w:szCs w:val="24"/>
              </w:rPr>
              <w:t xml:space="preserve">) </w:t>
            </w:r>
            <w:r w:rsidR="002B6E27" w:rsidRPr="002B6E27">
              <w:rPr>
                <w:rFonts w:ascii="Times New Roman" w:eastAsia="Times New Roman" w:hAnsi="Times New Roman"/>
                <w:sz w:val="24"/>
                <w:szCs w:val="24"/>
              </w:rPr>
              <w:t>medical;</w:t>
            </w:r>
          </w:p>
          <w:p w:rsidR="002B6E27" w:rsidRPr="002B6E27" w:rsidRDefault="00833E5E" w:rsidP="00833E5E">
            <w:pPr>
              <w:autoSpaceDE w:val="0"/>
              <w:autoSpaceDN w:val="0"/>
              <w:spacing w:after="240" w:line="360" w:lineRule="auto"/>
              <w:rPr>
                <w:rFonts w:ascii="Times New Roman" w:eastAsia="Times New Roman" w:hAnsi="Times New Roman"/>
                <w:sz w:val="24"/>
                <w:szCs w:val="24"/>
              </w:rPr>
            </w:pPr>
            <w:r>
              <w:rPr>
                <w:rFonts w:ascii="Times New Roman" w:eastAsia="Times New Roman" w:hAnsi="Times New Roman"/>
                <w:sz w:val="24"/>
                <w:szCs w:val="24"/>
              </w:rPr>
              <w:t xml:space="preserve">(ii) </w:t>
            </w:r>
            <w:r w:rsidR="002B6E27" w:rsidRPr="002B6E27">
              <w:rPr>
                <w:rFonts w:ascii="Times New Roman" w:eastAsia="Times New Roman" w:hAnsi="Times New Roman"/>
                <w:sz w:val="24"/>
                <w:szCs w:val="24"/>
              </w:rPr>
              <w:t>medical radiation;</w:t>
            </w:r>
          </w:p>
          <w:p w:rsidR="002B6E27" w:rsidRPr="002B6E27" w:rsidRDefault="00833E5E" w:rsidP="00833E5E">
            <w:pPr>
              <w:autoSpaceDE w:val="0"/>
              <w:autoSpaceDN w:val="0"/>
              <w:spacing w:after="240" w:line="360" w:lineRule="auto"/>
              <w:rPr>
                <w:rFonts w:ascii="Times New Roman" w:eastAsia="Times New Roman" w:hAnsi="Times New Roman"/>
                <w:sz w:val="24"/>
                <w:szCs w:val="24"/>
              </w:rPr>
            </w:pPr>
            <w:r>
              <w:rPr>
                <w:rFonts w:ascii="Times New Roman" w:eastAsia="Times New Roman" w:hAnsi="Times New Roman"/>
                <w:sz w:val="24"/>
                <w:szCs w:val="24"/>
              </w:rPr>
              <w:t xml:space="preserve">(iii) </w:t>
            </w:r>
            <w:r w:rsidR="002B6E27" w:rsidRPr="002B6E27">
              <w:rPr>
                <w:rFonts w:ascii="Times New Roman" w:eastAsia="Times New Roman" w:hAnsi="Times New Roman"/>
                <w:sz w:val="24"/>
                <w:szCs w:val="24"/>
              </w:rPr>
              <w:t>optometry;</w:t>
            </w:r>
          </w:p>
          <w:p w:rsidR="002B6E27" w:rsidRPr="002B6E27" w:rsidRDefault="00833E5E" w:rsidP="00833E5E">
            <w:pPr>
              <w:autoSpaceDE w:val="0"/>
              <w:autoSpaceDN w:val="0"/>
              <w:spacing w:after="240" w:line="360" w:lineRule="auto"/>
              <w:rPr>
                <w:rFonts w:ascii="Times New Roman" w:eastAsia="Times New Roman" w:hAnsi="Times New Roman"/>
                <w:sz w:val="24"/>
                <w:szCs w:val="24"/>
              </w:rPr>
            </w:pPr>
            <w:r>
              <w:rPr>
                <w:rFonts w:ascii="Times New Roman" w:eastAsia="Times New Roman" w:hAnsi="Times New Roman"/>
                <w:sz w:val="24"/>
                <w:szCs w:val="24"/>
              </w:rPr>
              <w:t xml:space="preserve">(iv) </w:t>
            </w:r>
            <w:r w:rsidR="002B6E27" w:rsidRPr="002B6E27">
              <w:rPr>
                <w:rFonts w:ascii="Times New Roman" w:eastAsia="Times New Roman" w:hAnsi="Times New Roman"/>
                <w:sz w:val="24"/>
                <w:szCs w:val="24"/>
              </w:rPr>
              <w:t>dental;</w:t>
            </w:r>
          </w:p>
          <w:p w:rsidR="002B6E27" w:rsidRPr="002B6E27" w:rsidRDefault="00833E5E" w:rsidP="00833E5E">
            <w:pPr>
              <w:autoSpaceDE w:val="0"/>
              <w:autoSpaceDN w:val="0"/>
              <w:spacing w:after="240" w:line="360" w:lineRule="auto"/>
              <w:rPr>
                <w:rFonts w:ascii="Times New Roman" w:eastAsia="Times New Roman" w:hAnsi="Times New Roman"/>
                <w:sz w:val="24"/>
                <w:szCs w:val="24"/>
              </w:rPr>
            </w:pPr>
            <w:r>
              <w:rPr>
                <w:rFonts w:ascii="Times New Roman" w:eastAsia="Times New Roman" w:hAnsi="Times New Roman"/>
                <w:sz w:val="24"/>
                <w:szCs w:val="24"/>
              </w:rPr>
              <w:t xml:space="preserve">(v) </w:t>
            </w:r>
            <w:r w:rsidR="002B6E27" w:rsidRPr="002B6E27">
              <w:rPr>
                <w:rFonts w:ascii="Times New Roman" w:eastAsia="Times New Roman" w:hAnsi="Times New Roman"/>
                <w:sz w:val="24"/>
                <w:szCs w:val="24"/>
              </w:rPr>
              <w:t>occupational therapy;</w:t>
            </w:r>
          </w:p>
          <w:p w:rsidR="002B6E27" w:rsidRPr="002B6E27" w:rsidRDefault="00833E5E" w:rsidP="00833E5E">
            <w:pPr>
              <w:autoSpaceDE w:val="0"/>
              <w:autoSpaceDN w:val="0"/>
              <w:spacing w:after="240" w:line="36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(vi) </w:t>
            </w:r>
            <w:r w:rsidR="002B6E27" w:rsidRPr="002B6E27">
              <w:rPr>
                <w:rFonts w:ascii="Times New Roman" w:eastAsia="Times New Roman" w:hAnsi="Times New Roman"/>
                <w:sz w:val="24"/>
                <w:szCs w:val="24"/>
              </w:rPr>
              <w:t>physiotherapy; and</w:t>
            </w:r>
          </w:p>
          <w:p w:rsidR="002B6E27" w:rsidRPr="002B6E27" w:rsidRDefault="00833E5E" w:rsidP="00833E5E">
            <w:pPr>
              <w:autoSpaceDE w:val="0"/>
              <w:autoSpaceDN w:val="0"/>
              <w:spacing w:after="240" w:line="360" w:lineRule="auto"/>
              <w:rPr>
                <w:rFonts w:ascii="Times New Roman" w:eastAsia="Times New Roman" w:hAnsi="Times New Roman"/>
                <w:sz w:val="24"/>
                <w:szCs w:val="24"/>
              </w:rPr>
            </w:pPr>
            <w:r>
              <w:rPr>
                <w:rFonts w:ascii="Times New Roman" w:eastAsia="Times New Roman" w:hAnsi="Times New Roman"/>
                <w:sz w:val="24"/>
                <w:szCs w:val="24"/>
              </w:rPr>
              <w:t xml:space="preserve">(vii) </w:t>
            </w:r>
            <w:r w:rsidR="002B6E27" w:rsidRPr="002B6E27">
              <w:rPr>
                <w:rFonts w:ascii="Times New Roman" w:eastAsia="Times New Roman" w:hAnsi="Times New Roman"/>
                <w:sz w:val="24"/>
                <w:szCs w:val="24"/>
              </w:rPr>
              <w:t>psychology,</w:t>
            </w:r>
          </w:p>
          <w:p w:rsidR="002B6E27" w:rsidRPr="002B6E27" w:rsidRDefault="002B6E27" w:rsidP="00833E5E">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w:t>
            </w:r>
            <w:r w:rsidRPr="002B6E27">
              <w:rPr>
                <w:rFonts w:ascii="Times New Roman" w:eastAsia="Times New Roman" w:hAnsi="Times New Roman"/>
                <w:b/>
                <w:sz w:val="24"/>
                <w:szCs w:val="24"/>
              </w:rPr>
              <w:t>Health Practitioner</w:t>
            </w:r>
            <w:r w:rsidRPr="002B6E27">
              <w:rPr>
                <w:rFonts w:ascii="Times New Roman" w:eastAsia="Times New Roman" w:hAnsi="Times New Roman"/>
                <w:sz w:val="24"/>
                <w:szCs w:val="24"/>
              </w:rPr>
              <w:t>’)</w:t>
            </w:r>
          </w:p>
          <w:p w:rsidR="002B6E27" w:rsidRPr="002B6E27" w:rsidRDefault="002B6E27" w:rsidP="00833E5E">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(b) an employee of the Medical Practitioner or a Health Practitioner or an officer or employee of an incorporated practice of a Medical Practitioner or a Health Practitioner;</w:t>
            </w:r>
          </w:p>
          <w:p w:rsidR="002B6E27" w:rsidRPr="002B6E27" w:rsidRDefault="002B6E27" w:rsidP="00833E5E">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(c) a person studying to become a Health Practitioner as listed above in item 13.2(a) at an Australian university medical school or other educational institution;</w:t>
            </w:r>
          </w:p>
          <w:p w:rsidR="002B6E27" w:rsidRPr="002B6E27" w:rsidRDefault="002B6E27" w:rsidP="00833E5E">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(d) an overseas trained doctor enrolled through the Australian Medical Council (the ‘</w:t>
            </w:r>
            <w:r w:rsidRPr="002B6E27">
              <w:rPr>
                <w:rFonts w:ascii="Times New Roman" w:eastAsia="Times New Roman" w:hAnsi="Times New Roman"/>
                <w:b/>
                <w:sz w:val="24"/>
                <w:szCs w:val="24"/>
              </w:rPr>
              <w:t>AMC</w:t>
            </w:r>
            <w:r w:rsidRPr="002B6E27">
              <w:rPr>
                <w:rFonts w:ascii="Times New Roman" w:eastAsia="Times New Roman" w:hAnsi="Times New Roman"/>
                <w:sz w:val="24"/>
                <w:szCs w:val="24"/>
              </w:rPr>
              <w:t xml:space="preserve">’) to sit for the examinations of that Council or of one of the specialist colleges affiliated with the AMC; </w:t>
            </w:r>
          </w:p>
          <w:p w:rsidR="002B6E27" w:rsidRPr="002B6E27" w:rsidRDefault="002B6E27" w:rsidP="00833E5E">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(e) an officer or employee of the federal, or a state, Australian Medical Association;</w:t>
            </w:r>
          </w:p>
          <w:p w:rsidR="002B6E27" w:rsidRPr="002B6E27" w:rsidRDefault="002B6E27" w:rsidP="00833E5E">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 xml:space="preserve">(f) </w:t>
            </w:r>
            <w:r w:rsidRPr="002B6E27">
              <w:rPr>
                <w:rFonts w:ascii="Times New Roman" w:eastAsia="Times New Roman" w:hAnsi="Times New Roman"/>
                <w:sz w:val="24"/>
                <w:szCs w:val="24"/>
              </w:rPr>
              <w:tab/>
              <w:t>an officer or employee of an associated or subsidiary organisation of the federal, or a state, Australian Medical Association;</w:t>
            </w:r>
          </w:p>
          <w:p w:rsidR="002B6E27" w:rsidRPr="002B6E27" w:rsidRDefault="002B6E27" w:rsidP="00833E5E">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 xml:space="preserve">(g) </w:t>
            </w:r>
            <w:r w:rsidRPr="002B6E27">
              <w:rPr>
                <w:rFonts w:ascii="Times New Roman" w:eastAsia="Times New Roman" w:hAnsi="Times New Roman"/>
                <w:sz w:val="24"/>
                <w:szCs w:val="24"/>
              </w:rPr>
              <w:tab/>
              <w:t xml:space="preserve">an officer or employee of any federal or state association of registered medical practitioners or health practitioners; or </w:t>
            </w:r>
          </w:p>
          <w:p w:rsidR="002B6E27" w:rsidRPr="002B6E27" w:rsidRDefault="002B6E27" w:rsidP="00833E5E">
            <w:pPr>
              <w:autoSpaceDE w:val="0"/>
              <w:autoSpaceDN w:val="0"/>
              <w:spacing w:after="240" w:line="360" w:lineRule="auto"/>
              <w:rPr>
                <w:rFonts w:ascii="Times New Roman" w:eastAsia="Times New Roman" w:hAnsi="Times New Roman"/>
                <w:sz w:val="24"/>
                <w:szCs w:val="24"/>
              </w:rPr>
            </w:pPr>
            <w:r w:rsidRPr="002B6E27">
              <w:rPr>
                <w:rFonts w:ascii="Times New Roman" w:eastAsia="Times New Roman" w:hAnsi="Times New Roman"/>
                <w:sz w:val="24"/>
                <w:szCs w:val="24"/>
              </w:rPr>
              <w:t xml:space="preserve">(h) </w:t>
            </w:r>
            <w:proofErr w:type="gramStart"/>
            <w:r w:rsidRPr="002B6E27">
              <w:rPr>
                <w:rFonts w:ascii="Times New Roman" w:eastAsia="Times New Roman" w:hAnsi="Times New Roman"/>
                <w:sz w:val="24"/>
                <w:szCs w:val="24"/>
              </w:rPr>
              <w:t>an</w:t>
            </w:r>
            <w:proofErr w:type="gramEnd"/>
            <w:r w:rsidRPr="002B6E27">
              <w:rPr>
                <w:rFonts w:ascii="Times New Roman" w:eastAsia="Times New Roman" w:hAnsi="Times New Roman"/>
                <w:sz w:val="24"/>
                <w:szCs w:val="24"/>
              </w:rPr>
              <w:t xml:space="preserve"> officer or employee (including contractors) of Avant Insurance Limited (ABN 82 003 707 471) or Avant Law</w:t>
            </w:r>
            <w:r w:rsidR="00EC3F8A">
              <w:rPr>
                <w:rFonts w:ascii="Times New Roman" w:eastAsia="Times New Roman" w:hAnsi="Times New Roman"/>
                <w:sz w:val="24"/>
                <w:szCs w:val="24"/>
              </w:rPr>
              <w:t xml:space="preserve"> Pty Limited (ACN 136 429 153).</w:t>
            </w:r>
          </w:p>
        </w:tc>
      </w:tr>
    </w:tbl>
    <w:p w:rsidR="006E7BAE" w:rsidRPr="006E7BAE" w:rsidRDefault="006E7BAE" w:rsidP="006E7BAE">
      <w:pPr>
        <w:rPr>
          <w:rFonts w:ascii="Times New Roman" w:hAnsi="Times New Roman"/>
        </w:rPr>
      </w:pPr>
    </w:p>
    <w:sectPr w:rsidR="006E7BAE" w:rsidRPr="006E7BAE" w:rsidSect="00C62913">
      <w:headerReference w:type="default" r:id="rId17"/>
      <w:headerReference w:type="first" r:id="rId18"/>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636" w:rsidRDefault="00423636" w:rsidP="007A463E">
      <w:pPr>
        <w:spacing w:after="0" w:line="240" w:lineRule="auto"/>
      </w:pPr>
      <w:r>
        <w:separator/>
      </w:r>
    </w:p>
    <w:p w:rsidR="00423636" w:rsidRDefault="00423636"/>
  </w:endnote>
  <w:endnote w:type="continuationSeparator" w:id="0">
    <w:p w:rsidR="00423636" w:rsidRDefault="00423636" w:rsidP="007A463E">
      <w:pPr>
        <w:spacing w:after="0" w:line="240" w:lineRule="auto"/>
      </w:pPr>
      <w:r>
        <w:continuationSeparator/>
      </w:r>
    </w:p>
    <w:p w:rsidR="00423636" w:rsidRDefault="00423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809" w:rsidRPr="00F10D43" w:rsidRDefault="00A93809">
    <w:pPr>
      <w:pStyle w:val="Footerinfo"/>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A93809" w:rsidRPr="008C43B2">
      <w:tc>
        <w:tcPr>
          <w:tcW w:w="1701" w:type="dxa"/>
          <w:shd w:val="clear" w:color="auto" w:fill="auto"/>
        </w:tcPr>
        <w:p w:rsidR="00A93809" w:rsidRPr="008C43B2" w:rsidRDefault="00A93809">
          <w:pPr>
            <w:pStyle w:val="FooterPageEven"/>
          </w:pPr>
          <w:r w:rsidRPr="008C43B2">
            <w:fldChar w:fldCharType="begin"/>
          </w:r>
          <w:r w:rsidRPr="008C43B2">
            <w:instrText xml:space="preserve"> PAGE </w:instrText>
          </w:r>
          <w:r w:rsidRPr="008C43B2">
            <w:fldChar w:fldCharType="separate"/>
          </w:r>
          <w:r w:rsidR="00C419EE">
            <w:rPr>
              <w:noProof/>
            </w:rPr>
            <w:t>14</w:t>
          </w:r>
          <w:r w:rsidRPr="008C43B2">
            <w:fldChar w:fldCharType="end"/>
          </w:r>
        </w:p>
      </w:tc>
      <w:tc>
        <w:tcPr>
          <w:tcW w:w="4933" w:type="dxa"/>
          <w:shd w:val="clear" w:color="auto" w:fill="auto"/>
        </w:tcPr>
        <w:p w:rsidR="00A93809" w:rsidRPr="008C43B2" w:rsidRDefault="00A62C6A" w:rsidP="0016461C">
          <w:pPr>
            <w:pStyle w:val="FooterCitation"/>
          </w:pPr>
          <w:r>
            <w:fldChar w:fldCharType="begin"/>
          </w:r>
          <w:r>
            <w:instrText xml:space="preserve"> STYLEREF  Title </w:instrText>
          </w:r>
          <w:r>
            <w:fldChar w:fldCharType="separate"/>
          </w:r>
          <w:r w:rsidR="00C419EE">
            <w:rPr>
              <w:noProof/>
            </w:rPr>
            <w:t>Private Health Insurance (Registration) Rules 2015</w:t>
          </w:r>
          <w:r>
            <w:rPr>
              <w:noProof/>
            </w:rPr>
            <w:fldChar w:fldCharType="end"/>
          </w:r>
        </w:p>
      </w:tc>
      <w:tc>
        <w:tcPr>
          <w:tcW w:w="1701" w:type="dxa"/>
          <w:shd w:val="clear" w:color="auto" w:fill="auto"/>
        </w:tcPr>
        <w:p w:rsidR="00A93809" w:rsidRPr="008C43B2" w:rsidRDefault="00A93809">
          <w:pPr>
            <w:pStyle w:val="FooterPageOdd"/>
          </w:pPr>
        </w:p>
      </w:tc>
    </w:tr>
  </w:tbl>
  <w:p w:rsidR="00A93809" w:rsidRPr="00F10D43" w:rsidRDefault="00A93809">
    <w:pPr>
      <w:pStyle w:val="Footerinf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74520499"/>
      <w:docPartObj>
        <w:docPartGallery w:val="Page Numbers (Bottom of Page)"/>
        <w:docPartUnique/>
      </w:docPartObj>
    </w:sdtPr>
    <w:sdtEndPr/>
    <w:sdtContent>
      <w:sdt>
        <w:sdtPr>
          <w:rPr>
            <w:rFonts w:ascii="Times New Roman" w:hAnsi="Times New Roman"/>
            <w:sz w:val="24"/>
            <w:szCs w:val="24"/>
          </w:rPr>
          <w:id w:val="281551951"/>
          <w:docPartObj>
            <w:docPartGallery w:val="Page Numbers (Top of Page)"/>
            <w:docPartUnique/>
          </w:docPartObj>
        </w:sdtPr>
        <w:sdtEndPr/>
        <w:sdtContent>
          <w:p w:rsidR="00DF6A96" w:rsidRPr="00DF6A96" w:rsidRDefault="00DF6A96" w:rsidP="00DF6A96">
            <w:pPr>
              <w:pStyle w:val="Footer"/>
              <w:rPr>
                <w:rFonts w:ascii="Times New Roman" w:hAnsi="Times New Roman"/>
                <w:sz w:val="24"/>
                <w:szCs w:val="24"/>
              </w:rPr>
            </w:pPr>
            <w:r w:rsidRPr="00782D45">
              <w:rPr>
                <w:rFonts w:ascii="Times New Roman" w:hAnsi="Times New Roman"/>
                <w:bCs/>
                <w:sz w:val="24"/>
                <w:szCs w:val="24"/>
              </w:rPr>
              <w:fldChar w:fldCharType="begin"/>
            </w:r>
            <w:r w:rsidRPr="00782D45">
              <w:rPr>
                <w:rFonts w:ascii="Times New Roman" w:hAnsi="Times New Roman"/>
                <w:bCs/>
                <w:sz w:val="24"/>
                <w:szCs w:val="24"/>
              </w:rPr>
              <w:instrText xml:space="preserve"> PAGE </w:instrText>
            </w:r>
            <w:r w:rsidRPr="00782D45">
              <w:rPr>
                <w:rFonts w:ascii="Times New Roman" w:hAnsi="Times New Roman"/>
                <w:bCs/>
                <w:sz w:val="24"/>
                <w:szCs w:val="24"/>
              </w:rPr>
              <w:fldChar w:fldCharType="separate"/>
            </w:r>
            <w:r w:rsidR="00A62C6A">
              <w:rPr>
                <w:rFonts w:ascii="Times New Roman" w:hAnsi="Times New Roman"/>
                <w:bCs/>
                <w:noProof/>
                <w:sz w:val="24"/>
                <w:szCs w:val="24"/>
              </w:rPr>
              <w:t>1</w:t>
            </w:r>
            <w:r w:rsidRPr="00782D45">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229649134"/>
      <w:docPartObj>
        <w:docPartGallery w:val="Page Numbers (Bottom of Page)"/>
        <w:docPartUnique/>
      </w:docPartObj>
    </w:sdtPr>
    <w:sdtEndPr/>
    <w:sdtContent>
      <w:sdt>
        <w:sdtPr>
          <w:rPr>
            <w:rFonts w:ascii="Times New Roman" w:hAnsi="Times New Roman"/>
            <w:sz w:val="24"/>
            <w:szCs w:val="24"/>
          </w:rPr>
          <w:id w:val="-1130087919"/>
          <w:docPartObj>
            <w:docPartGallery w:val="Page Numbers (Top of Page)"/>
            <w:docPartUnique/>
          </w:docPartObj>
        </w:sdtPr>
        <w:sdtEndPr/>
        <w:sdtContent>
          <w:p w:rsidR="00782D45" w:rsidRPr="00782D45" w:rsidRDefault="00782D45" w:rsidP="00782D45">
            <w:pPr>
              <w:pStyle w:val="Footer"/>
              <w:rPr>
                <w:rFonts w:ascii="Times New Roman" w:hAnsi="Times New Roman"/>
                <w:sz w:val="24"/>
                <w:szCs w:val="24"/>
              </w:rPr>
            </w:pPr>
            <w:r w:rsidRPr="00782D45">
              <w:rPr>
                <w:rFonts w:ascii="Times New Roman" w:hAnsi="Times New Roman"/>
                <w:bCs/>
                <w:sz w:val="24"/>
                <w:szCs w:val="24"/>
              </w:rPr>
              <w:fldChar w:fldCharType="begin"/>
            </w:r>
            <w:r w:rsidRPr="00782D45">
              <w:rPr>
                <w:rFonts w:ascii="Times New Roman" w:hAnsi="Times New Roman"/>
                <w:bCs/>
                <w:sz w:val="24"/>
                <w:szCs w:val="24"/>
              </w:rPr>
              <w:instrText xml:space="preserve"> PAGE </w:instrText>
            </w:r>
            <w:r w:rsidRPr="00782D45">
              <w:rPr>
                <w:rFonts w:ascii="Times New Roman" w:hAnsi="Times New Roman"/>
                <w:bCs/>
                <w:sz w:val="24"/>
                <w:szCs w:val="24"/>
              </w:rPr>
              <w:fldChar w:fldCharType="separate"/>
            </w:r>
            <w:r w:rsidR="00A62C6A">
              <w:rPr>
                <w:rFonts w:ascii="Times New Roman" w:hAnsi="Times New Roman"/>
                <w:bCs/>
                <w:noProof/>
                <w:sz w:val="24"/>
                <w:szCs w:val="24"/>
              </w:rPr>
              <w:t>2</w:t>
            </w:r>
            <w:r w:rsidRPr="00782D45">
              <w:rPr>
                <w:rFonts w:ascii="Times New Roman" w:hAnsi="Times New Roman"/>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636" w:rsidRDefault="00423636" w:rsidP="00503DA4">
      <w:pPr>
        <w:spacing w:after="0" w:line="240" w:lineRule="auto"/>
      </w:pPr>
      <w:r>
        <w:separator/>
      </w:r>
    </w:p>
  </w:footnote>
  <w:footnote w:type="continuationSeparator" w:id="0">
    <w:p w:rsidR="00423636" w:rsidRDefault="00423636" w:rsidP="007A463E">
      <w:pPr>
        <w:spacing w:after="0" w:line="240" w:lineRule="auto"/>
      </w:pPr>
      <w:r>
        <w:continuationSeparator/>
      </w:r>
    </w:p>
    <w:p w:rsidR="00423636" w:rsidRDefault="00423636"/>
  </w:footnote>
  <w:footnote w:id="1">
    <w:p w:rsidR="00593368" w:rsidRPr="00BE33FD" w:rsidRDefault="00593368">
      <w:pPr>
        <w:pStyle w:val="FootnoteText"/>
        <w:rPr>
          <w:rFonts w:ascii="Times New Roman" w:hAnsi="Times New Roman"/>
          <w:sz w:val="20"/>
          <w:szCs w:val="20"/>
        </w:rPr>
      </w:pPr>
      <w:r w:rsidRPr="00BE33FD">
        <w:rPr>
          <w:rStyle w:val="FootnoteReference"/>
          <w:rFonts w:ascii="Times New Roman" w:hAnsi="Times New Roman"/>
          <w:sz w:val="20"/>
          <w:szCs w:val="20"/>
        </w:rPr>
        <w:footnoteRef/>
      </w:r>
      <w:r w:rsidRPr="00BE33FD">
        <w:rPr>
          <w:rFonts w:ascii="Times New Roman" w:hAnsi="Times New Roman"/>
          <w:sz w:val="20"/>
          <w:szCs w:val="20"/>
        </w:rPr>
        <w:t xml:space="preserve"> In assessing this criter</w:t>
      </w:r>
      <w:r w:rsidR="00384DA9">
        <w:rPr>
          <w:rFonts w:ascii="Times New Roman" w:hAnsi="Times New Roman"/>
          <w:sz w:val="20"/>
          <w:szCs w:val="20"/>
        </w:rPr>
        <w:t>ion</w:t>
      </w:r>
      <w:r w:rsidRPr="00BE33FD">
        <w:rPr>
          <w:rFonts w:ascii="Times New Roman" w:hAnsi="Times New Roman"/>
          <w:sz w:val="20"/>
          <w:szCs w:val="20"/>
        </w:rPr>
        <w:t xml:space="preserve">, APRA will consider any </w:t>
      </w:r>
      <w:r w:rsidRPr="00BE33FD">
        <w:rPr>
          <w:rFonts w:ascii="Times New Roman" w:hAnsi="Times New Roman"/>
          <w:sz w:val="20"/>
          <w:szCs w:val="20"/>
          <w:lang w:val="en-US"/>
        </w:rPr>
        <w:t xml:space="preserve">information on </w:t>
      </w:r>
      <w:r w:rsidRPr="00BE33FD">
        <w:rPr>
          <w:rFonts w:ascii="Times New Roman" w:hAnsi="Times New Roman"/>
          <w:sz w:val="20"/>
          <w:szCs w:val="20"/>
        </w:rPr>
        <w:t>the</w:t>
      </w:r>
      <w:r w:rsidRPr="00BE33FD">
        <w:rPr>
          <w:rFonts w:ascii="Times New Roman" w:hAnsi="Times New Roman"/>
          <w:sz w:val="20"/>
          <w:szCs w:val="20"/>
          <w:lang w:val="en-US"/>
        </w:rPr>
        <w:t xml:space="preserve"> application provided in writing by, or on behalf of, the Secretary of the Department, including information as to whether the applicant is likely to be able to comply with the obligations imposed by or under the Act on private health insurers</w:t>
      </w:r>
    </w:p>
  </w:footnote>
  <w:footnote w:id="2">
    <w:p w:rsidR="00426EFC" w:rsidRPr="0088113B" w:rsidRDefault="00426EFC">
      <w:pPr>
        <w:pStyle w:val="FootnoteText"/>
        <w:rPr>
          <w:rFonts w:ascii="Times New Roman" w:hAnsi="Times New Roman"/>
          <w:sz w:val="20"/>
          <w:szCs w:val="20"/>
        </w:rPr>
      </w:pPr>
      <w:r w:rsidRPr="0088113B">
        <w:rPr>
          <w:rStyle w:val="FootnoteReference"/>
          <w:rFonts w:ascii="Times New Roman" w:hAnsi="Times New Roman"/>
          <w:sz w:val="20"/>
          <w:szCs w:val="20"/>
        </w:rPr>
        <w:footnoteRef/>
      </w:r>
      <w:r w:rsidRPr="0088113B">
        <w:rPr>
          <w:rFonts w:ascii="Times New Roman" w:hAnsi="Times New Roman"/>
          <w:sz w:val="20"/>
          <w:szCs w:val="20"/>
        </w:rPr>
        <w:t xml:space="preserve"> In assessi</w:t>
      </w:r>
      <w:r w:rsidR="0088113B" w:rsidRPr="0088113B">
        <w:rPr>
          <w:rFonts w:ascii="Times New Roman" w:hAnsi="Times New Roman"/>
          <w:sz w:val="20"/>
          <w:szCs w:val="20"/>
        </w:rPr>
        <w:t>ng this criter</w:t>
      </w:r>
      <w:r w:rsidR="00384DA9">
        <w:rPr>
          <w:rFonts w:ascii="Times New Roman" w:hAnsi="Times New Roman"/>
          <w:sz w:val="20"/>
          <w:szCs w:val="20"/>
        </w:rPr>
        <w:t>ion</w:t>
      </w:r>
      <w:r w:rsidR="0088113B" w:rsidRPr="0088113B">
        <w:rPr>
          <w:rFonts w:ascii="Times New Roman" w:hAnsi="Times New Roman"/>
          <w:sz w:val="20"/>
          <w:szCs w:val="20"/>
        </w:rPr>
        <w:t xml:space="preserve">, </w:t>
      </w:r>
      <w:r w:rsidRPr="0088113B">
        <w:rPr>
          <w:rFonts w:ascii="Times New Roman" w:hAnsi="Times New Roman"/>
          <w:sz w:val="20"/>
          <w:szCs w:val="20"/>
        </w:rPr>
        <w:t>APRA will consult with the Secretary of the Department.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ook w:val="01E0" w:firstRow="1" w:lastRow="1" w:firstColumn="1" w:lastColumn="1" w:noHBand="0" w:noVBand="0"/>
    </w:tblPr>
    <w:tblGrid>
      <w:gridCol w:w="1546"/>
      <w:gridCol w:w="6868"/>
    </w:tblGrid>
    <w:tr w:rsidR="00A93809">
      <w:tc>
        <w:tcPr>
          <w:tcW w:w="1546" w:type="dxa"/>
        </w:tcPr>
        <w:p w:rsidR="00A93809" w:rsidRDefault="00A93809">
          <w:pPr>
            <w:pStyle w:val="HeaderLiteEven"/>
          </w:pPr>
        </w:p>
      </w:tc>
      <w:tc>
        <w:tcPr>
          <w:tcW w:w="6868" w:type="dxa"/>
          <w:vAlign w:val="bottom"/>
        </w:tcPr>
        <w:p w:rsidR="00A93809" w:rsidRDefault="00A93809">
          <w:pPr>
            <w:pStyle w:val="HeaderLiteEven"/>
          </w:pPr>
        </w:p>
      </w:tc>
    </w:tr>
    <w:tr w:rsidR="00A93809">
      <w:tc>
        <w:tcPr>
          <w:tcW w:w="1546" w:type="dxa"/>
        </w:tcPr>
        <w:p w:rsidR="00A93809" w:rsidRDefault="00A93809">
          <w:pPr>
            <w:pStyle w:val="HeaderLiteEven"/>
          </w:pPr>
        </w:p>
      </w:tc>
      <w:tc>
        <w:tcPr>
          <w:tcW w:w="6868" w:type="dxa"/>
          <w:vAlign w:val="bottom"/>
        </w:tcPr>
        <w:p w:rsidR="00A93809" w:rsidRDefault="00A93809">
          <w:pPr>
            <w:pStyle w:val="HeaderLiteEven"/>
          </w:pPr>
        </w:p>
      </w:tc>
    </w:tr>
    <w:tr w:rsidR="00A93809">
      <w:tc>
        <w:tcPr>
          <w:tcW w:w="8414" w:type="dxa"/>
          <w:gridSpan w:val="2"/>
          <w:tcBorders>
            <w:bottom w:val="single" w:sz="4" w:space="0" w:color="auto"/>
          </w:tcBorders>
          <w:shd w:val="clear" w:color="auto" w:fill="auto"/>
        </w:tcPr>
        <w:p w:rsidR="00A93809" w:rsidRDefault="00A93809">
          <w:pPr>
            <w:pStyle w:val="HeaderLiteEven"/>
            <w:spacing w:before="120" w:after="60"/>
            <w:ind w:right="-108"/>
          </w:pPr>
        </w:p>
      </w:tc>
    </w:tr>
  </w:tbl>
  <w:p w:rsidR="00A93809" w:rsidRDefault="00A938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809" w:rsidRDefault="00A93809" w:rsidP="00782D45">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809" w:rsidRPr="009B7576" w:rsidRDefault="00A93809" w:rsidP="009B7576">
    <w:pPr>
      <w:pStyle w:val="Header"/>
      <w:jc w:val="right"/>
      <w:rPr>
        <w:rFonts w:ascii="Times New Roman" w:hAnsi="Times New Roman"/>
        <w:b/>
        <w:sz w:val="24"/>
        <w:szCs w:val="24"/>
      </w:rPr>
    </w:pPr>
    <w:r w:rsidRPr="009B7576">
      <w:rPr>
        <w:rFonts w:ascii="Times New Roman" w:hAnsi="Times New Roman"/>
        <w:b/>
        <w:sz w:val="24"/>
        <w:szCs w:val="24"/>
      </w:rPr>
      <w:t>DRAFT</w:t>
    </w:r>
    <w:r w:rsidRPr="009B7576">
      <w:rPr>
        <w:rFonts w:ascii="Times New Roman" w:hAnsi="Times New Roman"/>
        <w:b/>
        <w:sz w:val="24"/>
        <w:szCs w:val="24"/>
      </w:rPr>
      <w:tab/>
    </w:r>
    <w:r w:rsidRPr="009B7576">
      <w:rPr>
        <w:rFonts w:ascii="Times New Roman" w:hAnsi="Times New Roman"/>
        <w:sz w:val="24"/>
        <w:szCs w:val="24"/>
      </w:rPr>
      <w:t>March 2015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815" w:rsidRPr="00AD7815" w:rsidRDefault="00AD7815" w:rsidP="00AD7815">
    <w:pPr>
      <w:tabs>
        <w:tab w:val="center" w:pos="4156"/>
        <w:tab w:val="right" w:pos="8312"/>
      </w:tabs>
      <w:jc w:val="center"/>
      <w:rPr>
        <w:rFonts w:ascii="Times New Roman" w:hAnsi="Times New Roman"/>
      </w:rPr>
    </w:pPr>
    <w:r w:rsidRPr="00AD7815">
      <w:rPr>
        <w:rFonts w:ascii="Times New Roman" w:hAnsi="Times New Roman"/>
        <w:b/>
      </w:rPr>
      <w:tab/>
    </w:r>
    <w:r w:rsidRPr="00AD7815">
      <w:rPr>
        <w:rFonts w:ascii="Times New Roman" w:hAnsi="Times New Roman"/>
      </w:rPr>
      <w:tab/>
    </w:r>
    <w:r w:rsidR="00026CCF">
      <w:rPr>
        <w:rFonts w:ascii="Times New Roman" w:hAnsi="Times New Roman"/>
        <w:sz w:val="24"/>
        <w:szCs w:val="24"/>
      </w:rPr>
      <w:t>July</w:t>
    </w:r>
    <w:r w:rsidR="00026CCF" w:rsidRPr="00AD7815">
      <w:rPr>
        <w:rFonts w:ascii="Times New Roman" w:hAnsi="Times New Roman"/>
        <w:sz w:val="24"/>
        <w:szCs w:val="24"/>
      </w:rPr>
      <w:t xml:space="preserve"> </w:t>
    </w:r>
    <w:r w:rsidRPr="00AD7815">
      <w:rPr>
        <w:rFonts w:ascii="Times New Roman" w:hAnsi="Times New Roman"/>
        <w:sz w:val="24"/>
        <w:szCs w:val="24"/>
      </w:rPr>
      <w:t>2015</w:t>
    </w:r>
  </w:p>
  <w:p w:rsidR="00665727" w:rsidRPr="00665727" w:rsidRDefault="00665727" w:rsidP="00665727">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815" w:rsidRPr="00AD7815" w:rsidRDefault="00AD7815" w:rsidP="00AD7815">
    <w:pPr>
      <w:tabs>
        <w:tab w:val="center" w:pos="4156"/>
        <w:tab w:val="right" w:pos="8312"/>
      </w:tabs>
      <w:jc w:val="center"/>
      <w:rPr>
        <w:rFonts w:ascii="Times New Roman" w:hAnsi="Times New Roman"/>
      </w:rPr>
    </w:pPr>
    <w:r w:rsidRPr="00AD7815">
      <w:rPr>
        <w:rFonts w:ascii="Times New Roman" w:hAnsi="Times New Roman"/>
        <w:b/>
      </w:rPr>
      <w:tab/>
    </w:r>
    <w:r w:rsidRPr="00AD7815">
      <w:rPr>
        <w:rFonts w:ascii="Times New Roman" w:hAnsi="Times New Roman"/>
      </w:rPr>
      <w:tab/>
    </w:r>
    <w:r w:rsidR="00026CCF">
      <w:rPr>
        <w:rFonts w:ascii="Times New Roman" w:hAnsi="Times New Roman"/>
        <w:sz w:val="24"/>
        <w:szCs w:val="24"/>
      </w:rPr>
      <w:t xml:space="preserve">July </w:t>
    </w:r>
    <w:r w:rsidRPr="00AD7815">
      <w:rPr>
        <w:rFonts w:ascii="Times New Roman" w:hAnsi="Times New Roman"/>
        <w:sz w:val="24"/>
        <w:szCs w:val="24"/>
      </w:rPr>
      <w:t>2015</w:t>
    </w:r>
  </w:p>
  <w:p w:rsidR="000D09FA" w:rsidRDefault="000D09FA" w:rsidP="001D3B1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692F6"/>
    <w:lvl w:ilvl="0">
      <w:start w:val="1"/>
      <w:numFmt w:val="lowerLetter"/>
      <w:pStyle w:val="ListNumber5"/>
      <w:lvlText w:val="%1."/>
      <w:lvlJc w:val="left"/>
      <w:pPr>
        <w:ind w:left="1492" w:hanging="360"/>
      </w:pPr>
    </w:lvl>
  </w:abstractNum>
  <w:abstractNum w:abstractNumId="1">
    <w:nsid w:val="FFFFFF7D"/>
    <w:multiLevelType w:val="singleLevel"/>
    <w:tmpl w:val="E4901F6C"/>
    <w:lvl w:ilvl="0">
      <w:start w:val="1"/>
      <w:numFmt w:val="lowerRoman"/>
      <w:pStyle w:val="ListNumber4"/>
      <w:lvlText w:val="%1."/>
      <w:lvlJc w:val="right"/>
      <w:pPr>
        <w:ind w:left="1209" w:hanging="360"/>
      </w:pPr>
    </w:lvl>
  </w:abstractNum>
  <w:abstractNum w:abstractNumId="2">
    <w:nsid w:val="FFFFFF7E"/>
    <w:multiLevelType w:val="singleLevel"/>
    <w:tmpl w:val="335CDAA6"/>
    <w:lvl w:ilvl="0">
      <w:start w:val="1"/>
      <w:numFmt w:val="decimal"/>
      <w:pStyle w:val="ListNumber3"/>
      <w:lvlText w:val="%1.1.1"/>
      <w:lvlJc w:val="left"/>
      <w:pPr>
        <w:ind w:left="926" w:hanging="360"/>
      </w:pPr>
      <w:rPr>
        <w:rFonts w:ascii="Trebuchet MS" w:hAnsi="Trebuchet MS" w:hint="default"/>
      </w:rPr>
    </w:lvl>
  </w:abstractNum>
  <w:abstractNum w:abstractNumId="3">
    <w:nsid w:val="FFFFFF7F"/>
    <w:multiLevelType w:val="singleLevel"/>
    <w:tmpl w:val="297E4934"/>
    <w:lvl w:ilvl="0">
      <w:start w:val="1"/>
      <w:numFmt w:val="decimal"/>
      <w:pStyle w:val="ListNumber2"/>
      <w:lvlText w:val="%1.1"/>
      <w:lvlJc w:val="left"/>
      <w:pPr>
        <w:ind w:left="643" w:hanging="360"/>
      </w:pPr>
      <w:rPr>
        <w:rFonts w:ascii="Trebuchet MS" w:hAnsi="Trebuchet MS" w:hint="default"/>
      </w:rPr>
    </w:lvl>
  </w:abstractNum>
  <w:abstractNum w:abstractNumId="4">
    <w:nsid w:val="FFFFFF80"/>
    <w:multiLevelType w:val="singleLevel"/>
    <w:tmpl w:val="A07AE4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4D8A4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4887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BAE3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multilevel"/>
    <w:tmpl w:val="1AB4E9FC"/>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9">
    <w:nsid w:val="FFFFFF89"/>
    <w:multiLevelType w:val="singleLevel"/>
    <w:tmpl w:val="0C09000F"/>
    <w:lvl w:ilvl="0">
      <w:start w:val="1"/>
      <w:numFmt w:val="decimal"/>
      <w:lvlText w:val="%1."/>
      <w:lvlJc w:val="left"/>
      <w:pPr>
        <w:ind w:left="360" w:hanging="360"/>
      </w:pPr>
      <w:rPr>
        <w:rFonts w:hint="default"/>
      </w:rPr>
    </w:lvl>
  </w:abstractNum>
  <w:abstractNum w:abstractNumId="10">
    <w:nsid w:val="0D54766F"/>
    <w:multiLevelType w:val="multilevel"/>
    <w:tmpl w:val="EE5257F8"/>
    <w:lvl w:ilvl="0">
      <w:start w:val="1"/>
      <w:numFmt w:val="decimal"/>
      <w:lvlRestart w:val="0"/>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11">
    <w:nsid w:val="147803E8"/>
    <w:multiLevelType w:val="multilevel"/>
    <w:tmpl w:val="0C09001F"/>
    <w:numStyleLink w:val="111111"/>
  </w:abstractNum>
  <w:abstractNum w:abstractNumId="12">
    <w:nsid w:val="1E1409B1"/>
    <w:multiLevelType w:val="multilevel"/>
    <w:tmpl w:val="0C09001F"/>
    <w:numStyleLink w:val="111111"/>
  </w:abstractNum>
  <w:abstractNum w:abstractNumId="13">
    <w:nsid w:val="218E092E"/>
    <w:multiLevelType w:val="multilevel"/>
    <w:tmpl w:val="6EDEB102"/>
    <w:lvl w:ilvl="0">
      <w:start w:val="6"/>
      <w:numFmt w:val="decimal"/>
      <w:lvlRestart w:val="0"/>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14">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2744EF"/>
    <w:multiLevelType w:val="multilevel"/>
    <w:tmpl w:val="E716FB52"/>
    <w:lvl w:ilvl="0">
      <w:start w:val="1"/>
      <w:numFmt w:val="decimal"/>
      <w:lvlRestart w:val="0"/>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pStyle w:val="HealthnumLevel3"/>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16">
    <w:nsid w:val="2DD575E9"/>
    <w:multiLevelType w:val="multilevel"/>
    <w:tmpl w:val="EE5257F8"/>
    <w:lvl w:ilvl="0">
      <w:start w:val="1"/>
      <w:numFmt w:val="decimal"/>
      <w:lvlRestart w:val="0"/>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17">
    <w:nsid w:val="373F2167"/>
    <w:multiLevelType w:val="hybridMultilevel"/>
    <w:tmpl w:val="57282F2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00E1983"/>
    <w:multiLevelType w:val="multilevel"/>
    <w:tmpl w:val="0C09001F"/>
    <w:numStyleLink w:val="111111"/>
  </w:abstractNum>
  <w:abstractNum w:abstractNumId="19">
    <w:nsid w:val="4FAD6964"/>
    <w:multiLevelType w:val="multilevel"/>
    <w:tmpl w:val="1980CA70"/>
    <w:lvl w:ilvl="0">
      <w:start w:val="1"/>
      <w:numFmt w:val="decimal"/>
      <w:lvlRestart w:val="0"/>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pStyle w:val="Healthnumlevel2"/>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20">
    <w:nsid w:val="562E7D1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8144413"/>
    <w:multiLevelType w:val="multilevel"/>
    <w:tmpl w:val="3D8CAEB4"/>
    <w:lvl w:ilvl="0">
      <w:start w:val="1"/>
      <w:numFmt w:val="decimal"/>
      <w:lvlRestart w:val="0"/>
      <w:pStyle w:val="Heading2"/>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22">
    <w:nsid w:val="5EA072EC"/>
    <w:multiLevelType w:val="multilevel"/>
    <w:tmpl w:val="331866B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3">
    <w:nsid w:val="63F27C76"/>
    <w:multiLevelType w:val="multilevel"/>
    <w:tmpl w:val="EE5257F8"/>
    <w:lvl w:ilvl="0">
      <w:start w:val="1"/>
      <w:numFmt w:val="decimal"/>
      <w:lvlRestart w:val="0"/>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1"/>
        </w:tabs>
        <w:ind w:left="1701"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24">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4"/>
  </w:num>
  <w:num w:numId="2">
    <w:abstractNumId w:val="24"/>
  </w:num>
  <w:num w:numId="3">
    <w:abstractNumId w:val="24"/>
  </w:num>
  <w:num w:numId="4">
    <w:abstractNumId w:val="20"/>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4"/>
  </w:num>
  <w:num w:numId="12">
    <w:abstractNumId w:val="24"/>
  </w:num>
  <w:num w:numId="13">
    <w:abstractNumId w:val="2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 w:numId="25">
    <w:abstractNumId w:val="18"/>
  </w:num>
  <w:num w:numId="26">
    <w:abstractNumId w:val="12"/>
  </w:num>
  <w:num w:numId="27">
    <w:abstractNumId w:val="11"/>
  </w:num>
  <w:num w:numId="28">
    <w:abstractNumId w:val="12"/>
  </w:num>
  <w:num w:numId="29">
    <w:abstractNumId w:val="22"/>
  </w:num>
  <w:num w:numId="30">
    <w:abstractNumId w:val="12"/>
    <w:lvlOverride w:ilvl="0">
      <w:startOverride w:val="1"/>
    </w:lvlOverride>
  </w:num>
  <w:num w:numId="31">
    <w:abstractNumId w:val="8"/>
    <w:lvlOverride w:ilvl="0">
      <w:startOverride w:val="2"/>
    </w:lvlOverride>
    <w:lvlOverride w:ilvl="1">
      <w:startOverride w:val="1"/>
    </w:lvlOverride>
  </w:num>
  <w:num w:numId="32">
    <w:abstractNumId w:val="8"/>
    <w:lvlOverride w:ilvl="0">
      <w:startOverride w:val="2"/>
    </w:lvlOverride>
    <w:lvlOverride w:ilvl="1">
      <w:startOverride w:val="1"/>
    </w:lvlOverride>
  </w:num>
  <w:num w:numId="33">
    <w:abstractNumId w:val="17"/>
  </w:num>
  <w:num w:numId="34">
    <w:abstractNumId w:val="21"/>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3"/>
  </w:num>
  <w:num w:numId="39">
    <w:abstractNumId w:val="19"/>
  </w:num>
  <w:num w:numId="40">
    <w:abstractNumId w:val="10"/>
  </w:num>
  <w:num w:numId="41">
    <w:abstractNumId w:val="15"/>
  </w:num>
  <w:num w:numId="42">
    <w:abstractNumId w:val="13"/>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636"/>
    <w:rsid w:val="00003065"/>
    <w:rsid w:val="00011B0A"/>
    <w:rsid w:val="00022785"/>
    <w:rsid w:val="00022B30"/>
    <w:rsid w:val="00026CCF"/>
    <w:rsid w:val="000408CA"/>
    <w:rsid w:val="00051EFE"/>
    <w:rsid w:val="00053F0B"/>
    <w:rsid w:val="00063BDC"/>
    <w:rsid w:val="000873FD"/>
    <w:rsid w:val="000A1A18"/>
    <w:rsid w:val="000A6AEE"/>
    <w:rsid w:val="000B3253"/>
    <w:rsid w:val="000C021E"/>
    <w:rsid w:val="000C170D"/>
    <w:rsid w:val="000D09FA"/>
    <w:rsid w:val="000D2D92"/>
    <w:rsid w:val="000F20CF"/>
    <w:rsid w:val="00130EDB"/>
    <w:rsid w:val="001502F1"/>
    <w:rsid w:val="001B2D90"/>
    <w:rsid w:val="001B49D9"/>
    <w:rsid w:val="001C75C2"/>
    <w:rsid w:val="001D060F"/>
    <w:rsid w:val="001D3046"/>
    <w:rsid w:val="001D3B1C"/>
    <w:rsid w:val="001D505A"/>
    <w:rsid w:val="001D7D3C"/>
    <w:rsid w:val="001E00D2"/>
    <w:rsid w:val="002030FD"/>
    <w:rsid w:val="00206DB3"/>
    <w:rsid w:val="0021143E"/>
    <w:rsid w:val="002403C8"/>
    <w:rsid w:val="0025587C"/>
    <w:rsid w:val="00257E33"/>
    <w:rsid w:val="0026542C"/>
    <w:rsid w:val="00267EBC"/>
    <w:rsid w:val="002767C9"/>
    <w:rsid w:val="002B0B89"/>
    <w:rsid w:val="002B6E27"/>
    <w:rsid w:val="002B6F5E"/>
    <w:rsid w:val="002D2C6D"/>
    <w:rsid w:val="002E3888"/>
    <w:rsid w:val="002F0157"/>
    <w:rsid w:val="002F5035"/>
    <w:rsid w:val="00302381"/>
    <w:rsid w:val="00321874"/>
    <w:rsid w:val="00340359"/>
    <w:rsid w:val="00340EA1"/>
    <w:rsid w:val="003440CB"/>
    <w:rsid w:val="00353DE2"/>
    <w:rsid w:val="00361D21"/>
    <w:rsid w:val="00367A5D"/>
    <w:rsid w:val="003707EE"/>
    <w:rsid w:val="00373B0D"/>
    <w:rsid w:val="00384DA9"/>
    <w:rsid w:val="00386772"/>
    <w:rsid w:val="00395794"/>
    <w:rsid w:val="003C6CBE"/>
    <w:rsid w:val="003D6738"/>
    <w:rsid w:val="00423636"/>
    <w:rsid w:val="00426EFC"/>
    <w:rsid w:val="0043440F"/>
    <w:rsid w:val="00444BF0"/>
    <w:rsid w:val="004612CF"/>
    <w:rsid w:val="00467536"/>
    <w:rsid w:val="00475004"/>
    <w:rsid w:val="004B4492"/>
    <w:rsid w:val="004C2EC4"/>
    <w:rsid w:val="004D7117"/>
    <w:rsid w:val="004E13AF"/>
    <w:rsid w:val="004F27CF"/>
    <w:rsid w:val="0050140A"/>
    <w:rsid w:val="00503292"/>
    <w:rsid w:val="00503DA4"/>
    <w:rsid w:val="005242E0"/>
    <w:rsid w:val="00547263"/>
    <w:rsid w:val="00552CA7"/>
    <w:rsid w:val="005736CF"/>
    <w:rsid w:val="00584A8F"/>
    <w:rsid w:val="0058609C"/>
    <w:rsid w:val="00591B9C"/>
    <w:rsid w:val="00593368"/>
    <w:rsid w:val="005A4EC8"/>
    <w:rsid w:val="005C62ED"/>
    <w:rsid w:val="005D4C84"/>
    <w:rsid w:val="005F745F"/>
    <w:rsid w:val="0060234B"/>
    <w:rsid w:val="00606F5A"/>
    <w:rsid w:val="0060742D"/>
    <w:rsid w:val="006128BA"/>
    <w:rsid w:val="00615AEF"/>
    <w:rsid w:val="006352A2"/>
    <w:rsid w:val="00646C7A"/>
    <w:rsid w:val="00660E4B"/>
    <w:rsid w:val="00665727"/>
    <w:rsid w:val="00672D98"/>
    <w:rsid w:val="00677A36"/>
    <w:rsid w:val="00686723"/>
    <w:rsid w:val="0068743E"/>
    <w:rsid w:val="0069171A"/>
    <w:rsid w:val="006A5169"/>
    <w:rsid w:val="006C1429"/>
    <w:rsid w:val="006E4003"/>
    <w:rsid w:val="006E7BAE"/>
    <w:rsid w:val="006F25EB"/>
    <w:rsid w:val="0072319C"/>
    <w:rsid w:val="007236E2"/>
    <w:rsid w:val="007403DD"/>
    <w:rsid w:val="0074761E"/>
    <w:rsid w:val="007630D5"/>
    <w:rsid w:val="007806C7"/>
    <w:rsid w:val="00781FF4"/>
    <w:rsid w:val="00782D45"/>
    <w:rsid w:val="007848E5"/>
    <w:rsid w:val="00786B63"/>
    <w:rsid w:val="00793DF2"/>
    <w:rsid w:val="007A2D21"/>
    <w:rsid w:val="007A463E"/>
    <w:rsid w:val="007D7A5B"/>
    <w:rsid w:val="007E6359"/>
    <w:rsid w:val="007F399D"/>
    <w:rsid w:val="007F76E9"/>
    <w:rsid w:val="00816255"/>
    <w:rsid w:val="008204C0"/>
    <w:rsid w:val="00833E5E"/>
    <w:rsid w:val="00857706"/>
    <w:rsid w:val="00862AAB"/>
    <w:rsid w:val="00870FFC"/>
    <w:rsid w:val="00872E1D"/>
    <w:rsid w:val="0088113B"/>
    <w:rsid w:val="008A4D53"/>
    <w:rsid w:val="00907579"/>
    <w:rsid w:val="00910073"/>
    <w:rsid w:val="00921341"/>
    <w:rsid w:val="00922ADE"/>
    <w:rsid w:val="00923312"/>
    <w:rsid w:val="0092635A"/>
    <w:rsid w:val="00965492"/>
    <w:rsid w:val="00966016"/>
    <w:rsid w:val="00970A4C"/>
    <w:rsid w:val="0098213D"/>
    <w:rsid w:val="00983285"/>
    <w:rsid w:val="009A3995"/>
    <w:rsid w:val="009B7576"/>
    <w:rsid w:val="009D6666"/>
    <w:rsid w:val="009D754B"/>
    <w:rsid w:val="009E3464"/>
    <w:rsid w:val="009F1036"/>
    <w:rsid w:val="009F210E"/>
    <w:rsid w:val="00A00652"/>
    <w:rsid w:val="00A06EE8"/>
    <w:rsid w:val="00A17687"/>
    <w:rsid w:val="00A30827"/>
    <w:rsid w:val="00A37017"/>
    <w:rsid w:val="00A442EF"/>
    <w:rsid w:val="00A60F85"/>
    <w:rsid w:val="00A62C6A"/>
    <w:rsid w:val="00A63D97"/>
    <w:rsid w:val="00A93809"/>
    <w:rsid w:val="00AA56E3"/>
    <w:rsid w:val="00AD7815"/>
    <w:rsid w:val="00AF2C57"/>
    <w:rsid w:val="00B20CD1"/>
    <w:rsid w:val="00B21A37"/>
    <w:rsid w:val="00B36C29"/>
    <w:rsid w:val="00B37327"/>
    <w:rsid w:val="00B419F6"/>
    <w:rsid w:val="00B50C52"/>
    <w:rsid w:val="00B55B93"/>
    <w:rsid w:val="00B62E4D"/>
    <w:rsid w:val="00B65296"/>
    <w:rsid w:val="00B86EF7"/>
    <w:rsid w:val="00BC3CA4"/>
    <w:rsid w:val="00BD2860"/>
    <w:rsid w:val="00BD7F80"/>
    <w:rsid w:val="00BE33FD"/>
    <w:rsid w:val="00C068DE"/>
    <w:rsid w:val="00C12FBD"/>
    <w:rsid w:val="00C419EE"/>
    <w:rsid w:val="00C50F50"/>
    <w:rsid w:val="00C5285C"/>
    <w:rsid w:val="00C614C0"/>
    <w:rsid w:val="00C62913"/>
    <w:rsid w:val="00C97F58"/>
    <w:rsid w:val="00CC05EA"/>
    <w:rsid w:val="00CC201A"/>
    <w:rsid w:val="00CC3AE5"/>
    <w:rsid w:val="00CE026E"/>
    <w:rsid w:val="00CF1FC4"/>
    <w:rsid w:val="00D02242"/>
    <w:rsid w:val="00D079B4"/>
    <w:rsid w:val="00D14049"/>
    <w:rsid w:val="00D863DE"/>
    <w:rsid w:val="00D95999"/>
    <w:rsid w:val="00DC2039"/>
    <w:rsid w:val="00DC3F56"/>
    <w:rsid w:val="00DC7EF3"/>
    <w:rsid w:val="00DE0A59"/>
    <w:rsid w:val="00DF6A96"/>
    <w:rsid w:val="00E076C4"/>
    <w:rsid w:val="00E1225E"/>
    <w:rsid w:val="00E1430F"/>
    <w:rsid w:val="00E32CE9"/>
    <w:rsid w:val="00E3313C"/>
    <w:rsid w:val="00E36C9E"/>
    <w:rsid w:val="00E43D4C"/>
    <w:rsid w:val="00E448C7"/>
    <w:rsid w:val="00E55A7E"/>
    <w:rsid w:val="00E56232"/>
    <w:rsid w:val="00E63012"/>
    <w:rsid w:val="00E63AEA"/>
    <w:rsid w:val="00E83D82"/>
    <w:rsid w:val="00E96618"/>
    <w:rsid w:val="00EC3F8A"/>
    <w:rsid w:val="00ED3926"/>
    <w:rsid w:val="00ED48F3"/>
    <w:rsid w:val="00EF496F"/>
    <w:rsid w:val="00EF5EE9"/>
    <w:rsid w:val="00F1055F"/>
    <w:rsid w:val="00F12FD3"/>
    <w:rsid w:val="00F34F34"/>
    <w:rsid w:val="00F6460D"/>
    <w:rsid w:val="00F65022"/>
    <w:rsid w:val="00F77F5D"/>
    <w:rsid w:val="00F81400"/>
    <w:rsid w:val="00F865EB"/>
    <w:rsid w:val="00FA261A"/>
    <w:rsid w:val="00FA2F99"/>
    <w:rsid w:val="00FC2254"/>
    <w:rsid w:val="00FC4AA1"/>
    <w:rsid w:val="00FD59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imes New Roman"/>
        <w:sz w:val="22"/>
        <w:szCs w:val="22"/>
        <w:lang w:val="en-AU" w:eastAsia="en-US" w:bidi="ar-SA"/>
      </w:rPr>
    </w:rPrDefault>
    <w:pPrDefault>
      <w:pPr>
        <w:spacing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Bullet"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EF3"/>
  </w:style>
  <w:style w:type="paragraph" w:styleId="Heading1">
    <w:name w:val="heading 1"/>
    <w:aliases w:val="h1,c"/>
    <w:basedOn w:val="Normal"/>
    <w:next w:val="Normal"/>
    <w:link w:val="Heading1Char"/>
    <w:qFormat/>
    <w:rsid w:val="00503292"/>
    <w:pPr>
      <w:autoSpaceDE w:val="0"/>
      <w:autoSpaceDN w:val="0"/>
      <w:spacing w:after="0" w:line="240" w:lineRule="auto"/>
      <w:outlineLvl w:val="0"/>
    </w:pPr>
    <w:rPr>
      <w:rFonts w:ascii="Times New Roman" w:eastAsia="Times New Roman" w:hAnsi="Times New Roman"/>
      <w:b/>
      <w:sz w:val="32"/>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Heading1"/>
    <w:next w:val="Normal"/>
    <w:link w:val="Heading2Char"/>
    <w:unhideWhenUsed/>
    <w:qFormat/>
    <w:rsid w:val="00130EDB"/>
    <w:pPr>
      <w:numPr>
        <w:numId w:val="34"/>
      </w:numPr>
      <w:spacing w:after="240"/>
      <w:ind w:left="567" w:hanging="567"/>
      <w:outlineLvl w:val="1"/>
    </w:pPr>
    <w:rPr>
      <w:rFonts w:ascii="Arial" w:hAnsi="Arial" w:cs="Arial"/>
      <w:sz w:val="24"/>
      <w:szCs w:val="24"/>
    </w:rPr>
  </w:style>
  <w:style w:type="paragraph" w:styleId="Heading3">
    <w:name w:val="heading 3"/>
    <w:basedOn w:val="Heading2"/>
    <w:next w:val="Normal"/>
    <w:link w:val="Heading3Char"/>
    <w:uiPriority w:val="9"/>
    <w:unhideWhenUsed/>
    <w:qFormat/>
    <w:rsid w:val="00444BF0"/>
    <w:pPr>
      <w:outlineLvl w:val="2"/>
    </w:pPr>
    <w:rPr>
      <w:bCs/>
      <w:sz w:val="32"/>
    </w:rPr>
  </w:style>
  <w:style w:type="paragraph" w:styleId="Heading4">
    <w:name w:val="heading 4"/>
    <w:basedOn w:val="Heading3"/>
    <w:next w:val="Normal"/>
    <w:link w:val="Heading4Char"/>
    <w:uiPriority w:val="9"/>
    <w:unhideWhenUsed/>
    <w:qFormat/>
    <w:rsid w:val="00444BF0"/>
    <w:pPr>
      <w:spacing w:before="200" w:after="200"/>
      <w:outlineLvl w:val="3"/>
    </w:pPr>
    <w:rPr>
      <w:bCs w:val="0"/>
      <w:iCs/>
      <w:sz w:val="28"/>
    </w:rPr>
  </w:style>
  <w:style w:type="paragraph" w:styleId="Heading5">
    <w:name w:val="heading 5"/>
    <w:basedOn w:val="Heading4"/>
    <w:next w:val="Normal"/>
    <w:link w:val="Heading5Char"/>
    <w:uiPriority w:val="9"/>
    <w:unhideWhenUsed/>
    <w:qFormat/>
    <w:rsid w:val="00444BF0"/>
    <w:pPr>
      <w:spacing w:before="120"/>
      <w:outlineLvl w:val="4"/>
    </w:pPr>
    <w:rPr>
      <w:sz w:val="24"/>
    </w:rPr>
  </w:style>
  <w:style w:type="paragraph" w:styleId="Heading6">
    <w:name w:val="heading 6"/>
    <w:basedOn w:val="Heading5"/>
    <w:next w:val="Normal"/>
    <w:link w:val="Heading6Char"/>
    <w:uiPriority w:val="9"/>
    <w:unhideWhenUsed/>
    <w:qFormat/>
    <w:rsid w:val="00677A36"/>
    <w:pPr>
      <w:outlineLvl w:val="5"/>
    </w:pPr>
    <w:rPr>
      <w:b w:val="0"/>
      <w:i/>
    </w:rPr>
  </w:style>
  <w:style w:type="paragraph" w:styleId="Heading7">
    <w:name w:val="heading 7"/>
    <w:basedOn w:val="Heading6"/>
    <w:next w:val="Normal"/>
    <w:link w:val="Heading7Char"/>
    <w:uiPriority w:val="9"/>
    <w:semiHidden/>
    <w:unhideWhenUsed/>
    <w:rsid w:val="00444BF0"/>
    <w:pPr>
      <w:spacing w:before="200" w:after="120" w:line="288" w:lineRule="auto"/>
      <w:outlineLvl w:val="6"/>
    </w:pPr>
    <w:rPr>
      <w:b/>
      <w:i w:val="0"/>
      <w:color w:val="404040"/>
      <w:sz w:val="22"/>
      <w:szCs w:val="22"/>
    </w:rPr>
  </w:style>
  <w:style w:type="paragraph" w:styleId="Heading8">
    <w:name w:val="heading 8"/>
    <w:basedOn w:val="Normal"/>
    <w:next w:val="Normal"/>
    <w:link w:val="Heading8Char"/>
    <w:uiPriority w:val="9"/>
    <w:semiHidden/>
    <w:unhideWhenUsed/>
    <w:qFormat/>
    <w:rsid w:val="00677A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7A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A36"/>
    <w:pPr>
      <w:spacing w:line="240" w:lineRule="auto"/>
    </w:pPr>
  </w:style>
  <w:style w:type="character" w:customStyle="1" w:styleId="Heading1Char">
    <w:name w:val="Heading 1 Char"/>
    <w:aliases w:val="h1 Char,c Char"/>
    <w:link w:val="Heading1"/>
    <w:rsid w:val="00503292"/>
    <w:rPr>
      <w:rFonts w:ascii="Times New Roman" w:eastAsia="Times New Roman" w:hAnsi="Times New Roman"/>
      <w:b/>
      <w:sz w:val="32"/>
      <w:szCs w:val="32"/>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link w:val="Heading2"/>
    <w:rsid w:val="00130EDB"/>
    <w:rPr>
      <w:rFonts w:ascii="Arial" w:eastAsia="Times New Roman" w:hAnsi="Arial" w:cs="Arial"/>
      <w:b/>
      <w:sz w:val="24"/>
      <w:szCs w:val="24"/>
    </w:rPr>
  </w:style>
  <w:style w:type="character" w:customStyle="1" w:styleId="Heading4Char">
    <w:name w:val="Heading 4 Char"/>
    <w:link w:val="Heading4"/>
    <w:uiPriority w:val="9"/>
    <w:rsid w:val="00444BF0"/>
    <w:rPr>
      <w:rFonts w:eastAsiaTheme="majorEastAsia" w:cstheme="majorBidi"/>
      <w:iCs/>
      <w:kern w:val="28"/>
      <w:sz w:val="28"/>
      <w:szCs w:val="26"/>
    </w:rPr>
  </w:style>
  <w:style w:type="paragraph" w:customStyle="1" w:styleId="Bullet">
    <w:name w:val="Bullet"/>
    <w:basedOn w:val="Normal"/>
    <w:link w:val="BulletChar"/>
    <w:rsid w:val="006E4003"/>
    <w:pPr>
      <w:numPr>
        <w:numId w:val="13"/>
      </w:numPr>
      <w:tabs>
        <w:tab w:val="left" w:pos="1935"/>
      </w:tabs>
      <w:spacing w:before="120" w:line="240" w:lineRule="auto"/>
    </w:pPr>
    <w:rPr>
      <w:sz w:val="24"/>
    </w:rPr>
  </w:style>
  <w:style w:type="character" w:customStyle="1" w:styleId="BulletChar">
    <w:name w:val="Bullet Char"/>
    <w:link w:val="Bullet"/>
    <w:rsid w:val="006E4003"/>
    <w:rPr>
      <w:rFonts w:ascii="Trebuchet MS" w:eastAsia="Times New Roman" w:hAnsi="Trebuchet MS" w:cs="Times New Roman"/>
      <w:sz w:val="24"/>
      <w:lang w:eastAsia="en-AU"/>
    </w:rPr>
  </w:style>
  <w:style w:type="paragraph" w:customStyle="1" w:styleId="Nonchapterheading">
    <w:name w:val="Non chapter heading"/>
    <w:basedOn w:val="Heading5"/>
    <w:link w:val="NonchapterheadingChar"/>
    <w:rsid w:val="006E4003"/>
    <w:pPr>
      <w:spacing w:after="120" w:line="288" w:lineRule="auto"/>
      <w:ind w:left="360" w:hanging="360"/>
    </w:pPr>
    <w:rPr>
      <w:rFonts w:cs="Times New Roman"/>
      <w:iCs w:val="0"/>
      <w:szCs w:val="22"/>
    </w:rPr>
  </w:style>
  <w:style w:type="character" w:customStyle="1" w:styleId="NonchapterheadingChar">
    <w:name w:val="Non chapter heading Char"/>
    <w:basedOn w:val="Heading5Char"/>
    <w:link w:val="Nonchapterheading"/>
    <w:rsid w:val="006E4003"/>
    <w:rPr>
      <w:rFonts w:eastAsia="Times New Roman" w:cs="Times New Roman"/>
      <w:b/>
      <w:iCs/>
      <w:kern w:val="28"/>
      <w:sz w:val="24"/>
      <w:szCs w:val="26"/>
    </w:rPr>
  </w:style>
  <w:style w:type="character" w:customStyle="1" w:styleId="Heading5Char">
    <w:name w:val="Heading 5 Char"/>
    <w:link w:val="Heading5"/>
    <w:uiPriority w:val="9"/>
    <w:rsid w:val="00444BF0"/>
    <w:rPr>
      <w:rFonts w:eastAsiaTheme="majorEastAsia" w:cstheme="majorBidi"/>
      <w:b/>
      <w:iCs/>
      <w:kern w:val="28"/>
      <w:sz w:val="24"/>
      <w:szCs w:val="26"/>
    </w:rPr>
  </w:style>
  <w:style w:type="paragraph" w:customStyle="1" w:styleId="Non-numberedchapterheading">
    <w:name w:val="Non-numbered chapter heading"/>
    <w:basedOn w:val="Heading5"/>
    <w:link w:val="Non-numberedchapterheadingChar"/>
    <w:rsid w:val="006E4003"/>
    <w:pPr>
      <w:spacing w:after="120" w:line="288" w:lineRule="auto"/>
      <w:ind w:left="360" w:hanging="360"/>
    </w:pPr>
    <w:rPr>
      <w:rFonts w:cs="Times New Roman"/>
      <w:iCs w:val="0"/>
      <w:szCs w:val="22"/>
    </w:rPr>
  </w:style>
  <w:style w:type="character" w:customStyle="1" w:styleId="Non-numberedchapterheadingChar">
    <w:name w:val="Non-numbered chapter heading Char"/>
    <w:basedOn w:val="Heading5Char"/>
    <w:link w:val="Non-numberedchapterheading"/>
    <w:rsid w:val="006E4003"/>
    <w:rPr>
      <w:rFonts w:eastAsia="Times New Roman" w:cs="Times New Roman"/>
      <w:b/>
      <w:iCs/>
      <w:kern w:val="28"/>
      <w:sz w:val="24"/>
      <w:szCs w:val="26"/>
    </w:rPr>
  </w:style>
  <w:style w:type="character" w:customStyle="1" w:styleId="Heading3Char">
    <w:name w:val="Heading 3 Char"/>
    <w:link w:val="Heading3"/>
    <w:uiPriority w:val="9"/>
    <w:rsid w:val="00444BF0"/>
    <w:rPr>
      <w:rFonts w:eastAsiaTheme="majorEastAsia" w:cstheme="majorBidi"/>
      <w:bCs/>
      <w:kern w:val="28"/>
      <w:sz w:val="32"/>
      <w:szCs w:val="26"/>
    </w:rPr>
  </w:style>
  <w:style w:type="character" w:customStyle="1" w:styleId="Heading6Char">
    <w:name w:val="Heading 6 Char"/>
    <w:link w:val="Heading6"/>
    <w:uiPriority w:val="9"/>
    <w:rsid w:val="003D6738"/>
    <w:rPr>
      <w:rFonts w:eastAsiaTheme="majorEastAsia" w:cstheme="majorBidi"/>
      <w:i/>
      <w:iCs/>
      <w:kern w:val="28"/>
      <w:sz w:val="24"/>
      <w:szCs w:val="26"/>
    </w:rPr>
  </w:style>
  <w:style w:type="character" w:customStyle="1" w:styleId="Heading7Char">
    <w:name w:val="Heading 7 Char"/>
    <w:link w:val="Heading7"/>
    <w:uiPriority w:val="9"/>
    <w:semiHidden/>
    <w:rsid w:val="00444BF0"/>
    <w:rPr>
      <w:rFonts w:eastAsiaTheme="majorEastAsia" w:cstheme="majorBidi"/>
      <w:b/>
      <w:iCs/>
      <w:color w:val="404040"/>
    </w:rPr>
  </w:style>
  <w:style w:type="paragraph" w:styleId="TOC1">
    <w:name w:val="toc 1"/>
    <w:basedOn w:val="Normal"/>
    <w:next w:val="Normal"/>
    <w:autoRedefine/>
    <w:uiPriority w:val="39"/>
    <w:unhideWhenUsed/>
    <w:rsid w:val="00AD7815"/>
    <w:pPr>
      <w:tabs>
        <w:tab w:val="right" w:leader="dot" w:pos="9016"/>
      </w:tabs>
    </w:pPr>
    <w:rPr>
      <w:rFonts w:ascii="Times New Roman" w:hAnsi="Times New Roman"/>
      <w:noProof/>
      <w:sz w:val="24"/>
      <w:szCs w:val="24"/>
    </w:rPr>
  </w:style>
  <w:style w:type="paragraph" w:styleId="TOC2">
    <w:name w:val="toc 2"/>
    <w:basedOn w:val="Normal"/>
    <w:next w:val="Normal"/>
    <w:autoRedefine/>
    <w:uiPriority w:val="39"/>
    <w:unhideWhenUsed/>
    <w:rsid w:val="00051EFE"/>
    <w:pPr>
      <w:ind w:left="567" w:hanging="567"/>
    </w:pPr>
    <w:rPr>
      <w:rFonts w:ascii="Times New Roman" w:hAnsi="Times New Roman"/>
      <w:sz w:val="24"/>
    </w:rPr>
  </w:style>
  <w:style w:type="paragraph" w:styleId="TOC3">
    <w:name w:val="toc 3"/>
    <w:basedOn w:val="Normal"/>
    <w:next w:val="Normal"/>
    <w:autoRedefine/>
    <w:uiPriority w:val="39"/>
    <w:unhideWhenUsed/>
    <w:rsid w:val="006E4003"/>
    <w:pPr>
      <w:ind w:left="440"/>
    </w:pPr>
  </w:style>
  <w:style w:type="paragraph" w:styleId="TOC4">
    <w:name w:val="toc 4"/>
    <w:basedOn w:val="Normal"/>
    <w:next w:val="Normal"/>
    <w:autoRedefine/>
    <w:uiPriority w:val="39"/>
    <w:unhideWhenUsed/>
    <w:rsid w:val="006E4003"/>
    <w:pPr>
      <w:ind w:left="660"/>
    </w:pPr>
  </w:style>
  <w:style w:type="paragraph" w:styleId="FootnoteText">
    <w:name w:val="footnote text"/>
    <w:basedOn w:val="Normal"/>
    <w:link w:val="FootnoteTextChar"/>
    <w:uiPriority w:val="99"/>
    <w:unhideWhenUsed/>
    <w:rsid w:val="006E4003"/>
    <w:pPr>
      <w:spacing w:line="240" w:lineRule="auto"/>
    </w:pPr>
    <w:rPr>
      <w:sz w:val="18"/>
    </w:rPr>
  </w:style>
  <w:style w:type="character" w:customStyle="1" w:styleId="FootnoteTextChar">
    <w:name w:val="Footnote Text Char"/>
    <w:link w:val="FootnoteText"/>
    <w:uiPriority w:val="99"/>
    <w:rsid w:val="006E4003"/>
    <w:rPr>
      <w:rFonts w:ascii="Trebuchet MS" w:eastAsia="Times New Roman" w:hAnsi="Trebuchet MS" w:cs="Times New Roman"/>
      <w:sz w:val="18"/>
      <w:lang w:eastAsia="en-AU"/>
    </w:rPr>
  </w:style>
  <w:style w:type="paragraph" w:styleId="Header">
    <w:name w:val="header"/>
    <w:basedOn w:val="Normal"/>
    <w:link w:val="HeaderChar"/>
    <w:unhideWhenUsed/>
    <w:rsid w:val="006E4003"/>
    <w:pPr>
      <w:tabs>
        <w:tab w:val="center" w:pos="4513"/>
        <w:tab w:val="right" w:pos="9026"/>
      </w:tabs>
    </w:pPr>
  </w:style>
  <w:style w:type="character" w:customStyle="1" w:styleId="HeaderChar">
    <w:name w:val="Header Char"/>
    <w:link w:val="Header"/>
    <w:rsid w:val="006E4003"/>
    <w:rPr>
      <w:rFonts w:ascii="Trebuchet MS" w:eastAsia="Times New Roman" w:hAnsi="Trebuchet MS" w:cs="Times New Roman"/>
      <w:lang w:eastAsia="en-AU"/>
    </w:rPr>
  </w:style>
  <w:style w:type="paragraph" w:styleId="Footer">
    <w:name w:val="footer"/>
    <w:basedOn w:val="Normal"/>
    <w:link w:val="FooterChar"/>
    <w:uiPriority w:val="99"/>
    <w:unhideWhenUsed/>
    <w:rsid w:val="00D079B4"/>
    <w:pPr>
      <w:tabs>
        <w:tab w:val="center" w:pos="4513"/>
        <w:tab w:val="right" w:pos="9026"/>
      </w:tabs>
      <w:spacing w:after="0" w:line="240" w:lineRule="auto"/>
      <w:jc w:val="right"/>
    </w:pPr>
    <w:rPr>
      <w:sz w:val="18"/>
    </w:rPr>
  </w:style>
  <w:style w:type="character" w:customStyle="1" w:styleId="FooterChar">
    <w:name w:val="Footer Char"/>
    <w:link w:val="Footer"/>
    <w:uiPriority w:val="99"/>
    <w:rsid w:val="00D079B4"/>
    <w:rPr>
      <w:sz w:val="18"/>
    </w:rPr>
  </w:style>
  <w:style w:type="character" w:styleId="FootnoteReference">
    <w:name w:val="footnote reference"/>
    <w:uiPriority w:val="99"/>
    <w:unhideWhenUsed/>
    <w:rsid w:val="006E4003"/>
    <w:rPr>
      <w:rFonts w:ascii="Trebuchet MS" w:hAnsi="Trebuchet MS"/>
      <w:i w:val="0"/>
      <w:color w:val="595959" w:themeColor="text1" w:themeTint="A6"/>
      <w:sz w:val="18"/>
      <w:vertAlign w:val="superscript"/>
    </w:rPr>
  </w:style>
  <w:style w:type="paragraph" w:styleId="Subtitle">
    <w:name w:val="Subtitle"/>
    <w:basedOn w:val="Normal"/>
    <w:next w:val="Normal"/>
    <w:link w:val="SubtitleChar"/>
    <w:uiPriority w:val="11"/>
    <w:qFormat/>
    <w:rsid w:val="00677A36"/>
    <w:pPr>
      <w:numPr>
        <w:ilvl w:val="1"/>
      </w:numPr>
    </w:pPr>
    <w:rPr>
      <w:rFonts w:eastAsiaTheme="majorEastAsia" w:cstheme="majorBidi"/>
      <w:i/>
      <w:iCs/>
      <w:spacing w:val="15"/>
      <w:szCs w:val="24"/>
    </w:rPr>
  </w:style>
  <w:style w:type="character" w:customStyle="1" w:styleId="SubtitleChar">
    <w:name w:val="Subtitle Char"/>
    <w:link w:val="Subtitle"/>
    <w:uiPriority w:val="11"/>
    <w:rsid w:val="00677A36"/>
    <w:rPr>
      <w:rFonts w:eastAsiaTheme="majorEastAsia" w:cstheme="majorBidi"/>
      <w:i/>
      <w:iCs/>
      <w:spacing w:val="15"/>
      <w:szCs w:val="24"/>
    </w:rPr>
  </w:style>
  <w:style w:type="character" w:styleId="Hyperlink">
    <w:name w:val="Hyperlink"/>
    <w:uiPriority w:val="99"/>
    <w:rsid w:val="006E4003"/>
    <w:rPr>
      <w:rFonts w:ascii="Trebuchet MS" w:hAnsi="Trebuchet MS"/>
      <w:color w:val="0000FF"/>
      <w:sz w:val="22"/>
      <w:u w:val="single"/>
    </w:rPr>
  </w:style>
  <w:style w:type="character" w:styleId="Strong">
    <w:name w:val="Strong"/>
    <w:uiPriority w:val="22"/>
    <w:qFormat/>
    <w:rsid w:val="00677A36"/>
    <w:rPr>
      <w:rFonts w:ascii="Trebuchet MS" w:hAnsi="Trebuchet MS"/>
      <w:b/>
      <w:bCs/>
      <w:sz w:val="22"/>
    </w:rPr>
  </w:style>
  <w:style w:type="character" w:styleId="Emphasis">
    <w:name w:val="Emphasis"/>
    <w:uiPriority w:val="20"/>
    <w:qFormat/>
    <w:rsid w:val="00677A36"/>
    <w:rPr>
      <w:rFonts w:ascii="Trebuchet MS" w:hAnsi="Trebuchet MS"/>
      <w:i/>
      <w:iCs/>
      <w:sz w:val="22"/>
    </w:rPr>
  </w:style>
  <w:style w:type="table" w:styleId="TableGrid">
    <w:name w:val="Table Grid"/>
    <w:basedOn w:val="TableNormal"/>
    <w:uiPriority w:val="59"/>
    <w:rsid w:val="006E4003"/>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373B0D"/>
    <w:pPr>
      <w:numPr>
        <w:numId w:val="26"/>
      </w:numPr>
    </w:pPr>
  </w:style>
  <w:style w:type="paragraph" w:styleId="ListParagraph">
    <w:name w:val="List Paragraph"/>
    <w:basedOn w:val="Normal"/>
    <w:uiPriority w:val="34"/>
    <w:qFormat/>
    <w:rsid w:val="00677A36"/>
    <w:pPr>
      <w:ind w:left="720"/>
      <w:contextualSpacing/>
    </w:pPr>
  </w:style>
  <w:style w:type="paragraph" w:styleId="Quote">
    <w:name w:val="Quote"/>
    <w:basedOn w:val="Normal"/>
    <w:next w:val="Normal"/>
    <w:link w:val="QuoteChar"/>
    <w:uiPriority w:val="29"/>
    <w:qFormat/>
    <w:rsid w:val="00677A36"/>
    <w:rPr>
      <w:i/>
      <w:iCs/>
      <w:color w:val="000000"/>
    </w:rPr>
  </w:style>
  <w:style w:type="character" w:customStyle="1" w:styleId="QuoteChar">
    <w:name w:val="Quote Char"/>
    <w:link w:val="Quote"/>
    <w:uiPriority w:val="29"/>
    <w:rsid w:val="00677A36"/>
    <w:rPr>
      <w:i/>
      <w:iCs/>
      <w:color w:val="000000"/>
    </w:rPr>
  </w:style>
  <w:style w:type="paragraph" w:styleId="TOAHeading">
    <w:name w:val="toa heading"/>
    <w:basedOn w:val="Normal"/>
    <w:next w:val="Normal"/>
    <w:uiPriority w:val="99"/>
    <w:semiHidden/>
    <w:unhideWhenUsed/>
    <w:rsid w:val="002F5035"/>
    <w:pPr>
      <w:spacing w:before="120"/>
    </w:pPr>
    <w:rPr>
      <w:rFonts w:eastAsiaTheme="majorEastAsia" w:cstheme="majorBidi"/>
      <w:b/>
      <w:bCs/>
      <w:sz w:val="28"/>
      <w:szCs w:val="24"/>
    </w:rPr>
  </w:style>
  <w:style w:type="character" w:styleId="IntenseEmphasis">
    <w:name w:val="Intense Emphasis"/>
    <w:uiPriority w:val="21"/>
    <w:qFormat/>
    <w:rsid w:val="00677A36"/>
    <w:rPr>
      <w:rFonts w:ascii="Trebuchet MS" w:hAnsi="Trebuchet MS"/>
      <w:b/>
      <w:bCs/>
      <w:i/>
      <w:iCs/>
      <w:color w:val="000000" w:themeColor="text1"/>
      <w:sz w:val="22"/>
    </w:rPr>
  </w:style>
  <w:style w:type="paragraph" w:styleId="ListBullet">
    <w:name w:val="List Bullet"/>
    <w:basedOn w:val="List"/>
    <w:uiPriority w:val="99"/>
    <w:unhideWhenUsed/>
    <w:qFormat/>
    <w:rsid w:val="00677A36"/>
    <w:pPr>
      <w:numPr>
        <w:numId w:val="33"/>
      </w:numPr>
      <w:contextualSpacing w:val="0"/>
    </w:pPr>
  </w:style>
  <w:style w:type="paragraph" w:styleId="ListNumber2">
    <w:name w:val="List Number 2"/>
    <w:basedOn w:val="Normal"/>
    <w:uiPriority w:val="99"/>
    <w:unhideWhenUsed/>
    <w:rsid w:val="0026542C"/>
    <w:pPr>
      <w:numPr>
        <w:numId w:val="20"/>
      </w:numPr>
      <w:contextualSpacing/>
    </w:pPr>
  </w:style>
  <w:style w:type="paragraph" w:styleId="ListNumber3">
    <w:name w:val="List Number 3"/>
    <w:basedOn w:val="Normal"/>
    <w:link w:val="ListNumber3Char"/>
    <w:uiPriority w:val="99"/>
    <w:unhideWhenUsed/>
    <w:rsid w:val="0026542C"/>
    <w:pPr>
      <w:numPr>
        <w:numId w:val="21"/>
      </w:numPr>
      <w:contextualSpacing/>
    </w:pPr>
  </w:style>
  <w:style w:type="paragraph" w:styleId="ListNumber4">
    <w:name w:val="List Number 4"/>
    <w:basedOn w:val="Normal"/>
    <w:uiPriority w:val="99"/>
    <w:semiHidden/>
    <w:unhideWhenUsed/>
    <w:rsid w:val="0026542C"/>
    <w:pPr>
      <w:numPr>
        <w:numId w:val="22"/>
      </w:numPr>
      <w:contextualSpacing/>
    </w:pPr>
  </w:style>
  <w:style w:type="paragraph" w:styleId="ListNumber5">
    <w:name w:val="List Number 5"/>
    <w:basedOn w:val="Normal"/>
    <w:uiPriority w:val="99"/>
    <w:semiHidden/>
    <w:unhideWhenUsed/>
    <w:rsid w:val="0026542C"/>
    <w:pPr>
      <w:numPr>
        <w:numId w:val="23"/>
      </w:numPr>
      <w:contextualSpacing/>
    </w:pPr>
  </w:style>
  <w:style w:type="paragraph" w:styleId="ListNumber">
    <w:name w:val="List Number"/>
    <w:basedOn w:val="Normal"/>
    <w:uiPriority w:val="99"/>
    <w:unhideWhenUsed/>
    <w:rsid w:val="0026542C"/>
    <w:pPr>
      <w:numPr>
        <w:numId w:val="19"/>
      </w:numPr>
      <w:contextualSpacing/>
    </w:pPr>
  </w:style>
  <w:style w:type="paragraph" w:styleId="List">
    <w:name w:val="List"/>
    <w:basedOn w:val="Normal"/>
    <w:uiPriority w:val="99"/>
    <w:unhideWhenUsed/>
    <w:rsid w:val="006C1429"/>
    <w:pPr>
      <w:ind w:left="283" w:hanging="283"/>
      <w:contextualSpacing/>
    </w:pPr>
  </w:style>
  <w:style w:type="paragraph" w:styleId="List2">
    <w:name w:val="List 2"/>
    <w:basedOn w:val="Normal"/>
    <w:uiPriority w:val="99"/>
    <w:unhideWhenUsed/>
    <w:rsid w:val="006C1429"/>
    <w:pPr>
      <w:ind w:left="566" w:hanging="283"/>
      <w:contextualSpacing/>
    </w:pPr>
  </w:style>
  <w:style w:type="paragraph" w:styleId="List3">
    <w:name w:val="List 3"/>
    <w:basedOn w:val="Normal"/>
    <w:uiPriority w:val="99"/>
    <w:unhideWhenUsed/>
    <w:rsid w:val="006C1429"/>
    <w:pPr>
      <w:ind w:left="849" w:hanging="283"/>
      <w:contextualSpacing/>
    </w:pPr>
  </w:style>
  <w:style w:type="paragraph" w:styleId="List4">
    <w:name w:val="List 4"/>
    <w:basedOn w:val="Normal"/>
    <w:uiPriority w:val="99"/>
    <w:unhideWhenUsed/>
    <w:rsid w:val="006C1429"/>
    <w:pPr>
      <w:ind w:left="1132" w:hanging="283"/>
      <w:contextualSpacing/>
    </w:pPr>
  </w:style>
  <w:style w:type="numbering" w:styleId="111111">
    <w:name w:val="Outline List 2"/>
    <w:basedOn w:val="NoList"/>
    <w:uiPriority w:val="99"/>
    <w:semiHidden/>
    <w:unhideWhenUsed/>
    <w:rsid w:val="006A5169"/>
    <w:pPr>
      <w:numPr>
        <w:numId w:val="24"/>
      </w:numPr>
    </w:pPr>
  </w:style>
  <w:style w:type="character" w:customStyle="1" w:styleId="ListNumber3Char">
    <w:name w:val="List Number 3 Char"/>
    <w:basedOn w:val="DefaultParagraphFont"/>
    <w:link w:val="ListNumber3"/>
    <w:uiPriority w:val="99"/>
    <w:rsid w:val="00373B0D"/>
  </w:style>
  <w:style w:type="character" w:customStyle="1" w:styleId="NumberedListChar">
    <w:name w:val="Numbered List Char"/>
    <w:basedOn w:val="ListNumber3Char"/>
    <w:link w:val="NumberedList"/>
    <w:rsid w:val="00373B0D"/>
  </w:style>
  <w:style w:type="paragraph" w:styleId="BodyText">
    <w:name w:val="Body Text"/>
    <w:basedOn w:val="Normal"/>
    <w:link w:val="BodyTextChar"/>
    <w:uiPriority w:val="99"/>
    <w:semiHidden/>
    <w:unhideWhenUsed/>
    <w:rsid w:val="002F5035"/>
  </w:style>
  <w:style w:type="character" w:customStyle="1" w:styleId="BodyTextChar">
    <w:name w:val="Body Text Char"/>
    <w:basedOn w:val="DefaultParagraphFont"/>
    <w:link w:val="BodyText"/>
    <w:uiPriority w:val="99"/>
    <w:semiHidden/>
    <w:rsid w:val="002F5035"/>
  </w:style>
  <w:style w:type="character" w:customStyle="1" w:styleId="Heading8Char">
    <w:name w:val="Heading 8 Char"/>
    <w:basedOn w:val="DefaultParagraphFont"/>
    <w:link w:val="Heading8"/>
    <w:uiPriority w:val="9"/>
    <w:semiHidden/>
    <w:rsid w:val="00677A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7A36"/>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677A36"/>
    <w:pPr>
      <w:outlineLvl w:val="9"/>
    </w:pPr>
    <w:rPr>
      <w:rFonts w:asciiTheme="majorHAnsi" w:hAnsiTheme="majorHAnsi"/>
      <w:sz w:val="36"/>
      <w:szCs w:val="28"/>
    </w:rPr>
  </w:style>
  <w:style w:type="paragraph" w:customStyle="1" w:styleId="TableColumnHeading">
    <w:name w:val="Table Column Heading"/>
    <w:basedOn w:val="Normal"/>
    <w:rsid w:val="00677A36"/>
    <w:pPr>
      <w:widowControl w:val="0"/>
      <w:spacing w:before="120" w:line="240" w:lineRule="auto"/>
    </w:pPr>
    <w:rPr>
      <w:rFonts w:eastAsia="Times" w:cstheme="majorBidi"/>
      <w:b/>
      <w:iCs/>
      <w:color w:val="000000" w:themeColor="text1"/>
      <w:szCs w:val="20"/>
    </w:rPr>
  </w:style>
  <w:style w:type="paragraph" w:customStyle="1" w:styleId="TableColumnSub-Heading">
    <w:name w:val="Table Column Sub-Heading"/>
    <w:basedOn w:val="Normal"/>
    <w:rsid w:val="00677A36"/>
    <w:pPr>
      <w:keepNext/>
      <w:widowControl w:val="0"/>
      <w:spacing w:before="60" w:after="60" w:line="240" w:lineRule="auto"/>
    </w:pPr>
    <w:rPr>
      <w:rFonts w:cstheme="minorBidi"/>
      <w:b/>
      <w:sz w:val="20"/>
    </w:rPr>
  </w:style>
  <w:style w:type="paragraph" w:customStyle="1" w:styleId="TableRowHeading">
    <w:name w:val="Table Row Heading"/>
    <w:basedOn w:val="Normal"/>
    <w:rsid w:val="00677A36"/>
    <w:pPr>
      <w:keepNext/>
      <w:widowControl w:val="0"/>
      <w:spacing w:before="120" w:line="240" w:lineRule="auto"/>
    </w:pPr>
    <w:rPr>
      <w:b/>
      <w:i/>
      <w:sz w:val="20"/>
      <w:lang w:eastAsia="en-AU"/>
    </w:rPr>
  </w:style>
  <w:style w:type="table" w:customStyle="1" w:styleId="APRAWorkingPaperTable">
    <w:name w:val="APRA Working Paper Table"/>
    <w:basedOn w:val="TableNormal"/>
    <w:uiPriority w:val="99"/>
    <w:rsid w:val="00677A36"/>
    <w:pPr>
      <w:spacing w:after="0" w:line="240" w:lineRule="auto"/>
    </w:pPr>
    <w:rPr>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0F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0CF"/>
    <w:rPr>
      <w:rFonts w:ascii="Tahoma" w:hAnsi="Tahoma" w:cs="Tahoma"/>
      <w:sz w:val="16"/>
      <w:szCs w:val="16"/>
    </w:rPr>
  </w:style>
  <w:style w:type="character" w:styleId="FollowedHyperlink">
    <w:name w:val="FollowedHyperlink"/>
    <w:basedOn w:val="DefaultParagraphFont"/>
    <w:uiPriority w:val="99"/>
    <w:semiHidden/>
    <w:unhideWhenUsed/>
    <w:rsid w:val="000C170D"/>
    <w:rPr>
      <w:color w:val="800080" w:themeColor="followedHyperlink"/>
      <w:u w:val="single"/>
    </w:rPr>
  </w:style>
  <w:style w:type="paragraph" w:styleId="Title">
    <w:name w:val="Title"/>
    <w:basedOn w:val="Normal"/>
    <w:next w:val="Normal"/>
    <w:link w:val="TitleChar"/>
    <w:qFormat/>
    <w:rsid w:val="00DC7EF3"/>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7EF3"/>
    <w:rPr>
      <w:rFonts w:eastAsiaTheme="majorEastAsia" w:cstheme="majorBidi"/>
      <w:color w:val="17365D" w:themeColor="text2" w:themeShade="BF"/>
      <w:spacing w:val="5"/>
      <w:kern w:val="28"/>
      <w:sz w:val="52"/>
      <w:szCs w:val="52"/>
    </w:rPr>
  </w:style>
  <w:style w:type="character" w:styleId="SubtleEmphasis">
    <w:name w:val="Subtle Emphasis"/>
    <w:basedOn w:val="DefaultParagraphFont"/>
    <w:uiPriority w:val="19"/>
    <w:qFormat/>
    <w:rsid w:val="00DC7EF3"/>
    <w:rPr>
      <w:i/>
      <w:iCs/>
      <w:color w:val="808080" w:themeColor="text1" w:themeTint="7F"/>
    </w:rPr>
  </w:style>
  <w:style w:type="character" w:styleId="PlaceholderText">
    <w:name w:val="Placeholder Text"/>
    <w:basedOn w:val="DefaultParagraphFont"/>
    <w:uiPriority w:val="99"/>
    <w:semiHidden/>
    <w:rsid w:val="0043440F"/>
    <w:rPr>
      <w:color w:val="808080"/>
    </w:rPr>
  </w:style>
  <w:style w:type="paragraph" w:customStyle="1" w:styleId="Healthnumlevel2">
    <w:name w:val="Health (num) level 2"/>
    <w:basedOn w:val="Normal"/>
    <w:link w:val="Healthnumlevel2Char"/>
    <w:rsid w:val="00F1055F"/>
    <w:pPr>
      <w:numPr>
        <w:ilvl w:val="2"/>
        <w:numId w:val="39"/>
      </w:numPr>
      <w:tabs>
        <w:tab w:val="clear" w:pos="1701"/>
        <w:tab w:val="num" w:pos="567"/>
      </w:tabs>
      <w:autoSpaceDE w:val="0"/>
      <w:autoSpaceDN w:val="0"/>
      <w:spacing w:after="240" w:line="240" w:lineRule="auto"/>
      <w:ind w:left="1134" w:hanging="567"/>
    </w:pPr>
    <w:rPr>
      <w:rFonts w:ascii="Times New Roman" w:eastAsia="Times New Roman" w:hAnsi="Times New Roman"/>
      <w:color w:val="000000"/>
      <w:sz w:val="24"/>
      <w:szCs w:val="24"/>
    </w:rPr>
  </w:style>
  <w:style w:type="paragraph" w:customStyle="1" w:styleId="HealthnumLevel3">
    <w:name w:val="Health (num) Level 3"/>
    <w:basedOn w:val="Normal"/>
    <w:rsid w:val="0088113B"/>
    <w:pPr>
      <w:numPr>
        <w:ilvl w:val="3"/>
        <w:numId w:val="41"/>
      </w:numPr>
      <w:tabs>
        <w:tab w:val="clear" w:pos="2551"/>
        <w:tab w:val="num" w:pos="1134"/>
      </w:tabs>
      <w:autoSpaceDE w:val="0"/>
      <w:autoSpaceDN w:val="0"/>
      <w:spacing w:after="240" w:line="260" w:lineRule="exact"/>
      <w:ind w:left="1701" w:hanging="567"/>
      <w:jc w:val="both"/>
    </w:pPr>
    <w:rPr>
      <w:rFonts w:ascii="Times New Roman" w:eastAsia="Times New Roman" w:hAnsi="Times New Roman"/>
      <w:color w:val="000000"/>
      <w:sz w:val="24"/>
      <w:szCs w:val="24"/>
    </w:rPr>
  </w:style>
  <w:style w:type="paragraph" w:customStyle="1" w:styleId="HealthnumLevel4">
    <w:name w:val="Health (num) Level 4"/>
    <w:basedOn w:val="Normal"/>
    <w:rsid w:val="00423636"/>
    <w:pPr>
      <w:tabs>
        <w:tab w:val="num" w:pos="3402"/>
      </w:tabs>
      <w:autoSpaceDE w:val="0"/>
      <w:autoSpaceDN w:val="0"/>
      <w:spacing w:before="60" w:after="0" w:line="260" w:lineRule="exact"/>
      <w:ind w:left="3402" w:hanging="851"/>
    </w:pPr>
    <w:rPr>
      <w:rFonts w:ascii="Times New Roman" w:eastAsia="Times New Roman" w:hAnsi="Times New Roman"/>
      <w:sz w:val="24"/>
      <w:szCs w:val="24"/>
    </w:rPr>
  </w:style>
  <w:style w:type="paragraph" w:customStyle="1" w:styleId="HealthnumLevel5">
    <w:name w:val="Health (num) Level 5"/>
    <w:basedOn w:val="Normal"/>
    <w:rsid w:val="00423636"/>
    <w:pPr>
      <w:tabs>
        <w:tab w:val="num" w:pos="936"/>
      </w:tabs>
      <w:autoSpaceDE w:val="0"/>
      <w:autoSpaceDN w:val="0"/>
      <w:spacing w:before="180" w:after="0" w:line="260" w:lineRule="exact"/>
      <w:ind w:left="936" w:hanging="510"/>
    </w:pPr>
    <w:rPr>
      <w:rFonts w:ascii="Times New Roman" w:eastAsia="Times New Roman" w:hAnsi="Times New Roman"/>
      <w:sz w:val="24"/>
      <w:szCs w:val="24"/>
    </w:rPr>
  </w:style>
  <w:style w:type="paragraph" w:customStyle="1" w:styleId="HealthnumLevel6">
    <w:name w:val="Health (num) Level 6"/>
    <w:basedOn w:val="Normal"/>
    <w:rsid w:val="00423636"/>
    <w:pPr>
      <w:tabs>
        <w:tab w:val="num" w:pos="850"/>
      </w:tabs>
      <w:autoSpaceDE w:val="0"/>
      <w:autoSpaceDN w:val="0"/>
      <w:spacing w:before="180" w:after="0" w:line="260" w:lineRule="exact"/>
      <w:ind w:left="850" w:hanging="510"/>
    </w:pPr>
    <w:rPr>
      <w:rFonts w:ascii="Times New Roman" w:eastAsia="Times New Roman" w:hAnsi="Times New Roman"/>
      <w:sz w:val="24"/>
      <w:szCs w:val="24"/>
    </w:rPr>
  </w:style>
  <w:style w:type="character" w:customStyle="1" w:styleId="Healthnumlevel2Char">
    <w:name w:val="Health (num) level 2 Char"/>
    <w:link w:val="Healthnumlevel2"/>
    <w:rsid w:val="00F1055F"/>
    <w:rPr>
      <w:rFonts w:ascii="Times New Roman" w:eastAsia="Times New Roman" w:hAnsi="Times New Roman"/>
      <w:color w:val="000000"/>
      <w:sz w:val="24"/>
      <w:szCs w:val="24"/>
    </w:rPr>
  </w:style>
  <w:style w:type="character" w:styleId="CommentReference">
    <w:name w:val="annotation reference"/>
    <w:rsid w:val="00423636"/>
    <w:rPr>
      <w:sz w:val="16"/>
      <w:szCs w:val="16"/>
    </w:rPr>
  </w:style>
  <w:style w:type="paragraph" w:styleId="CommentText">
    <w:name w:val="annotation text"/>
    <w:basedOn w:val="Normal"/>
    <w:link w:val="CommentTextChar"/>
    <w:rsid w:val="00423636"/>
    <w:pPr>
      <w:autoSpaceDE w:val="0"/>
      <w:autoSpaceDN w:val="0"/>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423636"/>
    <w:rPr>
      <w:rFonts w:ascii="Times New Roman" w:eastAsia="Times New Roman" w:hAnsi="Times New Roman"/>
      <w:sz w:val="20"/>
      <w:szCs w:val="20"/>
    </w:rPr>
  </w:style>
  <w:style w:type="paragraph" w:customStyle="1" w:styleId="HealthLevel1">
    <w:name w:val="Health Level 1"/>
    <w:basedOn w:val="Normal"/>
    <w:link w:val="HealthLevel1Char"/>
    <w:rsid w:val="00130EDB"/>
    <w:pPr>
      <w:tabs>
        <w:tab w:val="left" w:pos="851"/>
      </w:tabs>
      <w:autoSpaceDE w:val="0"/>
      <w:autoSpaceDN w:val="0"/>
      <w:spacing w:after="240" w:line="260" w:lineRule="exact"/>
      <w:ind w:left="567"/>
    </w:pPr>
    <w:rPr>
      <w:rFonts w:ascii="Times New Roman" w:eastAsia="Times New Roman" w:hAnsi="Times New Roman"/>
      <w:sz w:val="24"/>
      <w:szCs w:val="24"/>
    </w:rPr>
  </w:style>
  <w:style w:type="paragraph" w:customStyle="1" w:styleId="Healthnote">
    <w:name w:val="Health note"/>
    <w:basedOn w:val="Normal"/>
    <w:link w:val="HealthnoteChar"/>
    <w:rsid w:val="00423636"/>
    <w:pPr>
      <w:tabs>
        <w:tab w:val="left" w:pos="567"/>
      </w:tabs>
      <w:autoSpaceDE w:val="0"/>
      <w:autoSpaceDN w:val="0"/>
      <w:spacing w:before="120" w:after="0" w:line="220" w:lineRule="exact"/>
      <w:ind w:left="851"/>
    </w:pPr>
    <w:rPr>
      <w:rFonts w:ascii="Times New Roman" w:eastAsia="Times New Roman" w:hAnsi="Times New Roman"/>
      <w:iCs/>
      <w:color w:val="000000"/>
      <w:sz w:val="20"/>
      <w:szCs w:val="20"/>
    </w:rPr>
  </w:style>
  <w:style w:type="character" w:customStyle="1" w:styleId="HealthnoteChar">
    <w:name w:val="Health note Char"/>
    <w:link w:val="Healthnote"/>
    <w:rsid w:val="00423636"/>
    <w:rPr>
      <w:rFonts w:ascii="Times New Roman" w:eastAsia="Times New Roman" w:hAnsi="Times New Roman"/>
      <w:iCs/>
      <w:color w:val="000000"/>
      <w:sz w:val="20"/>
      <w:szCs w:val="20"/>
    </w:rPr>
  </w:style>
  <w:style w:type="character" w:customStyle="1" w:styleId="HealthLevel1Char">
    <w:name w:val="Health Level 1 Char"/>
    <w:link w:val="HealthLevel1"/>
    <w:rsid w:val="00130EDB"/>
    <w:rPr>
      <w:rFonts w:ascii="Times New Roman" w:eastAsia="Times New Roman" w:hAnsi="Times New Roman"/>
      <w:sz w:val="24"/>
      <w:szCs w:val="24"/>
    </w:rPr>
  </w:style>
  <w:style w:type="paragraph" w:customStyle="1" w:styleId="subsection">
    <w:name w:val="subsection"/>
    <w:aliases w:val="ss"/>
    <w:basedOn w:val="Normal"/>
    <w:rsid w:val="00423636"/>
    <w:pPr>
      <w:tabs>
        <w:tab w:val="right" w:pos="1021"/>
      </w:tabs>
      <w:spacing w:before="180" w:after="0" w:line="240" w:lineRule="auto"/>
      <w:ind w:left="1134" w:hanging="1134"/>
    </w:pPr>
    <w:rPr>
      <w:rFonts w:ascii="Times New Roman" w:eastAsia="Times New Roman" w:hAnsi="Times New Roman"/>
      <w:szCs w:val="20"/>
      <w:lang w:eastAsia="en-AU"/>
    </w:rPr>
  </w:style>
  <w:style w:type="paragraph" w:styleId="CommentSubject">
    <w:name w:val="annotation subject"/>
    <w:basedOn w:val="CommentText"/>
    <w:next w:val="CommentText"/>
    <w:link w:val="CommentSubjectChar"/>
    <w:uiPriority w:val="99"/>
    <w:semiHidden/>
    <w:unhideWhenUsed/>
    <w:rsid w:val="00423636"/>
    <w:pPr>
      <w:autoSpaceDE/>
      <w:autoSpaceDN/>
      <w:spacing w:after="120"/>
    </w:pPr>
    <w:rPr>
      <w:rFonts w:ascii="Trebuchet MS" w:eastAsiaTheme="minorHAnsi" w:hAnsi="Trebuchet MS"/>
      <w:b/>
      <w:bCs/>
    </w:rPr>
  </w:style>
  <w:style w:type="character" w:customStyle="1" w:styleId="CommentSubjectChar">
    <w:name w:val="Comment Subject Char"/>
    <w:basedOn w:val="CommentTextChar"/>
    <w:link w:val="CommentSubject"/>
    <w:uiPriority w:val="99"/>
    <w:semiHidden/>
    <w:rsid w:val="00423636"/>
    <w:rPr>
      <w:rFonts w:ascii="Times New Roman" w:eastAsia="Times New Roman" w:hAnsi="Times New Roman"/>
      <w:b/>
      <w:bCs/>
      <w:sz w:val="20"/>
      <w:szCs w:val="20"/>
    </w:rPr>
  </w:style>
  <w:style w:type="paragraph" w:customStyle="1" w:styleId="HealthNoteHeading">
    <w:name w:val="Health Note Heading"/>
    <w:basedOn w:val="Healthnote"/>
    <w:rsid w:val="0072319C"/>
    <w:rPr>
      <w:i/>
    </w:rPr>
  </w:style>
  <w:style w:type="character" w:customStyle="1" w:styleId="CharChapNo">
    <w:name w:val="CharChapNo"/>
    <w:qFormat/>
    <w:rsid w:val="006E7BAE"/>
  </w:style>
  <w:style w:type="paragraph" w:customStyle="1" w:styleId="FooterCitation">
    <w:name w:val="FooterCitation"/>
    <w:basedOn w:val="Footer"/>
    <w:rsid w:val="00A93809"/>
    <w:pPr>
      <w:tabs>
        <w:tab w:val="clear" w:pos="4513"/>
        <w:tab w:val="clear" w:pos="9026"/>
        <w:tab w:val="center" w:pos="4153"/>
        <w:tab w:val="right" w:pos="8306"/>
      </w:tabs>
      <w:spacing w:before="20" w:line="240" w:lineRule="exact"/>
      <w:jc w:val="center"/>
    </w:pPr>
    <w:rPr>
      <w:rFonts w:ascii="Arial" w:eastAsia="Times New Roman" w:hAnsi="Arial"/>
      <w:i/>
      <w:szCs w:val="24"/>
      <w:lang w:eastAsia="en-AU"/>
    </w:rPr>
  </w:style>
  <w:style w:type="paragraph" w:customStyle="1" w:styleId="HeaderLiteEven">
    <w:name w:val="HeaderLiteEven"/>
    <w:basedOn w:val="Normal"/>
    <w:rsid w:val="00A93809"/>
    <w:pPr>
      <w:tabs>
        <w:tab w:val="center" w:pos="3969"/>
        <w:tab w:val="right" w:pos="8505"/>
      </w:tabs>
      <w:spacing w:before="60" w:after="0" w:line="240" w:lineRule="auto"/>
    </w:pPr>
    <w:rPr>
      <w:rFonts w:ascii="Arial" w:eastAsia="Times New Roman" w:hAnsi="Arial"/>
      <w:sz w:val="18"/>
      <w:szCs w:val="24"/>
    </w:rPr>
  </w:style>
  <w:style w:type="paragraph" w:customStyle="1" w:styleId="FooterPageOdd">
    <w:name w:val="FooterPageOdd"/>
    <w:basedOn w:val="Footer"/>
    <w:rsid w:val="00A93809"/>
    <w:pPr>
      <w:tabs>
        <w:tab w:val="clear" w:pos="4513"/>
        <w:tab w:val="clear" w:pos="9026"/>
        <w:tab w:val="center" w:pos="3600"/>
        <w:tab w:val="right" w:pos="7201"/>
      </w:tabs>
    </w:pPr>
    <w:rPr>
      <w:rFonts w:ascii="Arial" w:eastAsia="Times New Roman" w:hAnsi="Arial"/>
      <w:sz w:val="22"/>
      <w:szCs w:val="18"/>
    </w:rPr>
  </w:style>
  <w:style w:type="paragraph" w:customStyle="1" w:styleId="FooterPageEven">
    <w:name w:val="FooterPageEven"/>
    <w:basedOn w:val="FooterPageOdd"/>
    <w:rsid w:val="00A93809"/>
    <w:pPr>
      <w:jc w:val="left"/>
    </w:pPr>
  </w:style>
  <w:style w:type="paragraph" w:customStyle="1" w:styleId="Footerinfo">
    <w:name w:val="Footerinfo"/>
    <w:basedOn w:val="Footer"/>
    <w:rsid w:val="00A93809"/>
    <w:pPr>
      <w:tabs>
        <w:tab w:val="clear" w:pos="4513"/>
        <w:tab w:val="clear" w:pos="9026"/>
        <w:tab w:val="center" w:pos="3600"/>
        <w:tab w:val="right" w:pos="7201"/>
      </w:tabs>
      <w:jc w:val="left"/>
    </w:pPr>
    <w:rPr>
      <w:rFonts w:ascii="Arial" w:eastAsia="Times New Roman" w:hAnsi="Arial"/>
      <w:sz w:val="1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imes New Roman"/>
        <w:sz w:val="22"/>
        <w:szCs w:val="22"/>
        <w:lang w:val="en-AU" w:eastAsia="en-US" w:bidi="ar-SA"/>
      </w:rPr>
    </w:rPrDefault>
    <w:pPrDefault>
      <w:pPr>
        <w:spacing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Bullet"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EF3"/>
  </w:style>
  <w:style w:type="paragraph" w:styleId="Heading1">
    <w:name w:val="heading 1"/>
    <w:aliases w:val="h1,c"/>
    <w:basedOn w:val="Normal"/>
    <w:next w:val="Normal"/>
    <w:link w:val="Heading1Char"/>
    <w:qFormat/>
    <w:rsid w:val="00503292"/>
    <w:pPr>
      <w:autoSpaceDE w:val="0"/>
      <w:autoSpaceDN w:val="0"/>
      <w:spacing w:after="0" w:line="240" w:lineRule="auto"/>
      <w:outlineLvl w:val="0"/>
    </w:pPr>
    <w:rPr>
      <w:rFonts w:ascii="Times New Roman" w:eastAsia="Times New Roman" w:hAnsi="Times New Roman"/>
      <w:b/>
      <w:sz w:val="32"/>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Heading1"/>
    <w:next w:val="Normal"/>
    <w:link w:val="Heading2Char"/>
    <w:unhideWhenUsed/>
    <w:qFormat/>
    <w:rsid w:val="00130EDB"/>
    <w:pPr>
      <w:numPr>
        <w:numId w:val="34"/>
      </w:numPr>
      <w:spacing w:after="240"/>
      <w:ind w:left="567" w:hanging="567"/>
      <w:outlineLvl w:val="1"/>
    </w:pPr>
    <w:rPr>
      <w:rFonts w:ascii="Arial" w:hAnsi="Arial" w:cs="Arial"/>
      <w:sz w:val="24"/>
      <w:szCs w:val="24"/>
    </w:rPr>
  </w:style>
  <w:style w:type="paragraph" w:styleId="Heading3">
    <w:name w:val="heading 3"/>
    <w:basedOn w:val="Heading2"/>
    <w:next w:val="Normal"/>
    <w:link w:val="Heading3Char"/>
    <w:uiPriority w:val="9"/>
    <w:unhideWhenUsed/>
    <w:qFormat/>
    <w:rsid w:val="00444BF0"/>
    <w:pPr>
      <w:outlineLvl w:val="2"/>
    </w:pPr>
    <w:rPr>
      <w:bCs/>
      <w:sz w:val="32"/>
    </w:rPr>
  </w:style>
  <w:style w:type="paragraph" w:styleId="Heading4">
    <w:name w:val="heading 4"/>
    <w:basedOn w:val="Heading3"/>
    <w:next w:val="Normal"/>
    <w:link w:val="Heading4Char"/>
    <w:uiPriority w:val="9"/>
    <w:unhideWhenUsed/>
    <w:qFormat/>
    <w:rsid w:val="00444BF0"/>
    <w:pPr>
      <w:spacing w:before="200" w:after="200"/>
      <w:outlineLvl w:val="3"/>
    </w:pPr>
    <w:rPr>
      <w:bCs w:val="0"/>
      <w:iCs/>
      <w:sz w:val="28"/>
    </w:rPr>
  </w:style>
  <w:style w:type="paragraph" w:styleId="Heading5">
    <w:name w:val="heading 5"/>
    <w:basedOn w:val="Heading4"/>
    <w:next w:val="Normal"/>
    <w:link w:val="Heading5Char"/>
    <w:uiPriority w:val="9"/>
    <w:unhideWhenUsed/>
    <w:qFormat/>
    <w:rsid w:val="00444BF0"/>
    <w:pPr>
      <w:spacing w:before="120"/>
      <w:outlineLvl w:val="4"/>
    </w:pPr>
    <w:rPr>
      <w:sz w:val="24"/>
    </w:rPr>
  </w:style>
  <w:style w:type="paragraph" w:styleId="Heading6">
    <w:name w:val="heading 6"/>
    <w:basedOn w:val="Heading5"/>
    <w:next w:val="Normal"/>
    <w:link w:val="Heading6Char"/>
    <w:uiPriority w:val="9"/>
    <w:unhideWhenUsed/>
    <w:qFormat/>
    <w:rsid w:val="00677A36"/>
    <w:pPr>
      <w:outlineLvl w:val="5"/>
    </w:pPr>
    <w:rPr>
      <w:b w:val="0"/>
      <w:i/>
    </w:rPr>
  </w:style>
  <w:style w:type="paragraph" w:styleId="Heading7">
    <w:name w:val="heading 7"/>
    <w:basedOn w:val="Heading6"/>
    <w:next w:val="Normal"/>
    <w:link w:val="Heading7Char"/>
    <w:uiPriority w:val="9"/>
    <w:semiHidden/>
    <w:unhideWhenUsed/>
    <w:rsid w:val="00444BF0"/>
    <w:pPr>
      <w:spacing w:before="200" w:after="120" w:line="288" w:lineRule="auto"/>
      <w:outlineLvl w:val="6"/>
    </w:pPr>
    <w:rPr>
      <w:b/>
      <w:i w:val="0"/>
      <w:color w:val="404040"/>
      <w:sz w:val="22"/>
      <w:szCs w:val="22"/>
    </w:rPr>
  </w:style>
  <w:style w:type="paragraph" w:styleId="Heading8">
    <w:name w:val="heading 8"/>
    <w:basedOn w:val="Normal"/>
    <w:next w:val="Normal"/>
    <w:link w:val="Heading8Char"/>
    <w:uiPriority w:val="9"/>
    <w:semiHidden/>
    <w:unhideWhenUsed/>
    <w:qFormat/>
    <w:rsid w:val="00677A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77A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A36"/>
    <w:pPr>
      <w:spacing w:line="240" w:lineRule="auto"/>
    </w:pPr>
  </w:style>
  <w:style w:type="character" w:customStyle="1" w:styleId="Heading1Char">
    <w:name w:val="Heading 1 Char"/>
    <w:aliases w:val="h1 Char,c Char"/>
    <w:link w:val="Heading1"/>
    <w:rsid w:val="00503292"/>
    <w:rPr>
      <w:rFonts w:ascii="Times New Roman" w:eastAsia="Times New Roman" w:hAnsi="Times New Roman"/>
      <w:b/>
      <w:sz w:val="32"/>
      <w:szCs w:val="32"/>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link w:val="Heading2"/>
    <w:rsid w:val="00130EDB"/>
    <w:rPr>
      <w:rFonts w:ascii="Arial" w:eastAsia="Times New Roman" w:hAnsi="Arial" w:cs="Arial"/>
      <w:b/>
      <w:sz w:val="24"/>
      <w:szCs w:val="24"/>
    </w:rPr>
  </w:style>
  <w:style w:type="character" w:customStyle="1" w:styleId="Heading4Char">
    <w:name w:val="Heading 4 Char"/>
    <w:link w:val="Heading4"/>
    <w:uiPriority w:val="9"/>
    <w:rsid w:val="00444BF0"/>
    <w:rPr>
      <w:rFonts w:eastAsiaTheme="majorEastAsia" w:cstheme="majorBidi"/>
      <w:iCs/>
      <w:kern w:val="28"/>
      <w:sz w:val="28"/>
      <w:szCs w:val="26"/>
    </w:rPr>
  </w:style>
  <w:style w:type="paragraph" w:customStyle="1" w:styleId="Bullet">
    <w:name w:val="Bullet"/>
    <w:basedOn w:val="Normal"/>
    <w:link w:val="BulletChar"/>
    <w:rsid w:val="006E4003"/>
    <w:pPr>
      <w:numPr>
        <w:numId w:val="13"/>
      </w:numPr>
      <w:tabs>
        <w:tab w:val="left" w:pos="1935"/>
      </w:tabs>
      <w:spacing w:before="120" w:line="240" w:lineRule="auto"/>
    </w:pPr>
    <w:rPr>
      <w:sz w:val="24"/>
    </w:rPr>
  </w:style>
  <w:style w:type="character" w:customStyle="1" w:styleId="BulletChar">
    <w:name w:val="Bullet Char"/>
    <w:link w:val="Bullet"/>
    <w:rsid w:val="006E4003"/>
    <w:rPr>
      <w:rFonts w:ascii="Trebuchet MS" w:eastAsia="Times New Roman" w:hAnsi="Trebuchet MS" w:cs="Times New Roman"/>
      <w:sz w:val="24"/>
      <w:lang w:eastAsia="en-AU"/>
    </w:rPr>
  </w:style>
  <w:style w:type="paragraph" w:customStyle="1" w:styleId="Nonchapterheading">
    <w:name w:val="Non chapter heading"/>
    <w:basedOn w:val="Heading5"/>
    <w:link w:val="NonchapterheadingChar"/>
    <w:rsid w:val="006E4003"/>
    <w:pPr>
      <w:spacing w:after="120" w:line="288" w:lineRule="auto"/>
      <w:ind w:left="360" w:hanging="360"/>
    </w:pPr>
    <w:rPr>
      <w:rFonts w:cs="Times New Roman"/>
      <w:iCs w:val="0"/>
      <w:szCs w:val="22"/>
    </w:rPr>
  </w:style>
  <w:style w:type="character" w:customStyle="1" w:styleId="NonchapterheadingChar">
    <w:name w:val="Non chapter heading Char"/>
    <w:basedOn w:val="Heading5Char"/>
    <w:link w:val="Nonchapterheading"/>
    <w:rsid w:val="006E4003"/>
    <w:rPr>
      <w:rFonts w:eastAsia="Times New Roman" w:cs="Times New Roman"/>
      <w:b/>
      <w:iCs/>
      <w:kern w:val="28"/>
      <w:sz w:val="24"/>
      <w:szCs w:val="26"/>
    </w:rPr>
  </w:style>
  <w:style w:type="character" w:customStyle="1" w:styleId="Heading5Char">
    <w:name w:val="Heading 5 Char"/>
    <w:link w:val="Heading5"/>
    <w:uiPriority w:val="9"/>
    <w:rsid w:val="00444BF0"/>
    <w:rPr>
      <w:rFonts w:eastAsiaTheme="majorEastAsia" w:cstheme="majorBidi"/>
      <w:b/>
      <w:iCs/>
      <w:kern w:val="28"/>
      <w:sz w:val="24"/>
      <w:szCs w:val="26"/>
    </w:rPr>
  </w:style>
  <w:style w:type="paragraph" w:customStyle="1" w:styleId="Non-numberedchapterheading">
    <w:name w:val="Non-numbered chapter heading"/>
    <w:basedOn w:val="Heading5"/>
    <w:link w:val="Non-numberedchapterheadingChar"/>
    <w:rsid w:val="006E4003"/>
    <w:pPr>
      <w:spacing w:after="120" w:line="288" w:lineRule="auto"/>
      <w:ind w:left="360" w:hanging="360"/>
    </w:pPr>
    <w:rPr>
      <w:rFonts w:cs="Times New Roman"/>
      <w:iCs w:val="0"/>
      <w:szCs w:val="22"/>
    </w:rPr>
  </w:style>
  <w:style w:type="character" w:customStyle="1" w:styleId="Non-numberedchapterheadingChar">
    <w:name w:val="Non-numbered chapter heading Char"/>
    <w:basedOn w:val="Heading5Char"/>
    <w:link w:val="Non-numberedchapterheading"/>
    <w:rsid w:val="006E4003"/>
    <w:rPr>
      <w:rFonts w:eastAsia="Times New Roman" w:cs="Times New Roman"/>
      <w:b/>
      <w:iCs/>
      <w:kern w:val="28"/>
      <w:sz w:val="24"/>
      <w:szCs w:val="26"/>
    </w:rPr>
  </w:style>
  <w:style w:type="character" w:customStyle="1" w:styleId="Heading3Char">
    <w:name w:val="Heading 3 Char"/>
    <w:link w:val="Heading3"/>
    <w:uiPriority w:val="9"/>
    <w:rsid w:val="00444BF0"/>
    <w:rPr>
      <w:rFonts w:eastAsiaTheme="majorEastAsia" w:cstheme="majorBidi"/>
      <w:bCs/>
      <w:kern w:val="28"/>
      <w:sz w:val="32"/>
      <w:szCs w:val="26"/>
    </w:rPr>
  </w:style>
  <w:style w:type="character" w:customStyle="1" w:styleId="Heading6Char">
    <w:name w:val="Heading 6 Char"/>
    <w:link w:val="Heading6"/>
    <w:uiPriority w:val="9"/>
    <w:rsid w:val="003D6738"/>
    <w:rPr>
      <w:rFonts w:eastAsiaTheme="majorEastAsia" w:cstheme="majorBidi"/>
      <w:i/>
      <w:iCs/>
      <w:kern w:val="28"/>
      <w:sz w:val="24"/>
      <w:szCs w:val="26"/>
    </w:rPr>
  </w:style>
  <w:style w:type="character" w:customStyle="1" w:styleId="Heading7Char">
    <w:name w:val="Heading 7 Char"/>
    <w:link w:val="Heading7"/>
    <w:uiPriority w:val="9"/>
    <w:semiHidden/>
    <w:rsid w:val="00444BF0"/>
    <w:rPr>
      <w:rFonts w:eastAsiaTheme="majorEastAsia" w:cstheme="majorBidi"/>
      <w:b/>
      <w:iCs/>
      <w:color w:val="404040"/>
    </w:rPr>
  </w:style>
  <w:style w:type="paragraph" w:styleId="TOC1">
    <w:name w:val="toc 1"/>
    <w:basedOn w:val="Normal"/>
    <w:next w:val="Normal"/>
    <w:autoRedefine/>
    <w:uiPriority w:val="39"/>
    <w:unhideWhenUsed/>
    <w:rsid w:val="00AD7815"/>
    <w:pPr>
      <w:tabs>
        <w:tab w:val="right" w:leader="dot" w:pos="9016"/>
      </w:tabs>
    </w:pPr>
    <w:rPr>
      <w:rFonts w:ascii="Times New Roman" w:hAnsi="Times New Roman"/>
      <w:noProof/>
      <w:sz w:val="24"/>
      <w:szCs w:val="24"/>
    </w:rPr>
  </w:style>
  <w:style w:type="paragraph" w:styleId="TOC2">
    <w:name w:val="toc 2"/>
    <w:basedOn w:val="Normal"/>
    <w:next w:val="Normal"/>
    <w:autoRedefine/>
    <w:uiPriority w:val="39"/>
    <w:unhideWhenUsed/>
    <w:rsid w:val="00051EFE"/>
    <w:pPr>
      <w:ind w:left="567" w:hanging="567"/>
    </w:pPr>
    <w:rPr>
      <w:rFonts w:ascii="Times New Roman" w:hAnsi="Times New Roman"/>
      <w:sz w:val="24"/>
    </w:rPr>
  </w:style>
  <w:style w:type="paragraph" w:styleId="TOC3">
    <w:name w:val="toc 3"/>
    <w:basedOn w:val="Normal"/>
    <w:next w:val="Normal"/>
    <w:autoRedefine/>
    <w:uiPriority w:val="39"/>
    <w:unhideWhenUsed/>
    <w:rsid w:val="006E4003"/>
    <w:pPr>
      <w:ind w:left="440"/>
    </w:pPr>
  </w:style>
  <w:style w:type="paragraph" w:styleId="TOC4">
    <w:name w:val="toc 4"/>
    <w:basedOn w:val="Normal"/>
    <w:next w:val="Normal"/>
    <w:autoRedefine/>
    <w:uiPriority w:val="39"/>
    <w:unhideWhenUsed/>
    <w:rsid w:val="006E4003"/>
    <w:pPr>
      <w:ind w:left="660"/>
    </w:pPr>
  </w:style>
  <w:style w:type="paragraph" w:styleId="FootnoteText">
    <w:name w:val="footnote text"/>
    <w:basedOn w:val="Normal"/>
    <w:link w:val="FootnoteTextChar"/>
    <w:uiPriority w:val="99"/>
    <w:unhideWhenUsed/>
    <w:rsid w:val="006E4003"/>
    <w:pPr>
      <w:spacing w:line="240" w:lineRule="auto"/>
    </w:pPr>
    <w:rPr>
      <w:sz w:val="18"/>
    </w:rPr>
  </w:style>
  <w:style w:type="character" w:customStyle="1" w:styleId="FootnoteTextChar">
    <w:name w:val="Footnote Text Char"/>
    <w:link w:val="FootnoteText"/>
    <w:uiPriority w:val="99"/>
    <w:rsid w:val="006E4003"/>
    <w:rPr>
      <w:rFonts w:ascii="Trebuchet MS" w:eastAsia="Times New Roman" w:hAnsi="Trebuchet MS" w:cs="Times New Roman"/>
      <w:sz w:val="18"/>
      <w:lang w:eastAsia="en-AU"/>
    </w:rPr>
  </w:style>
  <w:style w:type="paragraph" w:styleId="Header">
    <w:name w:val="header"/>
    <w:basedOn w:val="Normal"/>
    <w:link w:val="HeaderChar"/>
    <w:unhideWhenUsed/>
    <w:rsid w:val="006E4003"/>
    <w:pPr>
      <w:tabs>
        <w:tab w:val="center" w:pos="4513"/>
        <w:tab w:val="right" w:pos="9026"/>
      </w:tabs>
    </w:pPr>
  </w:style>
  <w:style w:type="character" w:customStyle="1" w:styleId="HeaderChar">
    <w:name w:val="Header Char"/>
    <w:link w:val="Header"/>
    <w:rsid w:val="006E4003"/>
    <w:rPr>
      <w:rFonts w:ascii="Trebuchet MS" w:eastAsia="Times New Roman" w:hAnsi="Trebuchet MS" w:cs="Times New Roman"/>
      <w:lang w:eastAsia="en-AU"/>
    </w:rPr>
  </w:style>
  <w:style w:type="paragraph" w:styleId="Footer">
    <w:name w:val="footer"/>
    <w:basedOn w:val="Normal"/>
    <w:link w:val="FooterChar"/>
    <w:uiPriority w:val="99"/>
    <w:unhideWhenUsed/>
    <w:rsid w:val="00D079B4"/>
    <w:pPr>
      <w:tabs>
        <w:tab w:val="center" w:pos="4513"/>
        <w:tab w:val="right" w:pos="9026"/>
      </w:tabs>
      <w:spacing w:after="0" w:line="240" w:lineRule="auto"/>
      <w:jc w:val="right"/>
    </w:pPr>
    <w:rPr>
      <w:sz w:val="18"/>
    </w:rPr>
  </w:style>
  <w:style w:type="character" w:customStyle="1" w:styleId="FooterChar">
    <w:name w:val="Footer Char"/>
    <w:link w:val="Footer"/>
    <w:uiPriority w:val="99"/>
    <w:rsid w:val="00D079B4"/>
    <w:rPr>
      <w:sz w:val="18"/>
    </w:rPr>
  </w:style>
  <w:style w:type="character" w:styleId="FootnoteReference">
    <w:name w:val="footnote reference"/>
    <w:uiPriority w:val="99"/>
    <w:unhideWhenUsed/>
    <w:rsid w:val="006E4003"/>
    <w:rPr>
      <w:rFonts w:ascii="Trebuchet MS" w:hAnsi="Trebuchet MS"/>
      <w:i w:val="0"/>
      <w:color w:val="595959" w:themeColor="text1" w:themeTint="A6"/>
      <w:sz w:val="18"/>
      <w:vertAlign w:val="superscript"/>
    </w:rPr>
  </w:style>
  <w:style w:type="paragraph" w:styleId="Subtitle">
    <w:name w:val="Subtitle"/>
    <w:basedOn w:val="Normal"/>
    <w:next w:val="Normal"/>
    <w:link w:val="SubtitleChar"/>
    <w:uiPriority w:val="11"/>
    <w:qFormat/>
    <w:rsid w:val="00677A36"/>
    <w:pPr>
      <w:numPr>
        <w:ilvl w:val="1"/>
      </w:numPr>
    </w:pPr>
    <w:rPr>
      <w:rFonts w:eastAsiaTheme="majorEastAsia" w:cstheme="majorBidi"/>
      <w:i/>
      <w:iCs/>
      <w:spacing w:val="15"/>
      <w:szCs w:val="24"/>
    </w:rPr>
  </w:style>
  <w:style w:type="character" w:customStyle="1" w:styleId="SubtitleChar">
    <w:name w:val="Subtitle Char"/>
    <w:link w:val="Subtitle"/>
    <w:uiPriority w:val="11"/>
    <w:rsid w:val="00677A36"/>
    <w:rPr>
      <w:rFonts w:eastAsiaTheme="majorEastAsia" w:cstheme="majorBidi"/>
      <w:i/>
      <w:iCs/>
      <w:spacing w:val="15"/>
      <w:szCs w:val="24"/>
    </w:rPr>
  </w:style>
  <w:style w:type="character" w:styleId="Hyperlink">
    <w:name w:val="Hyperlink"/>
    <w:uiPriority w:val="99"/>
    <w:rsid w:val="006E4003"/>
    <w:rPr>
      <w:rFonts w:ascii="Trebuchet MS" w:hAnsi="Trebuchet MS"/>
      <w:color w:val="0000FF"/>
      <w:sz w:val="22"/>
      <w:u w:val="single"/>
    </w:rPr>
  </w:style>
  <w:style w:type="character" w:styleId="Strong">
    <w:name w:val="Strong"/>
    <w:uiPriority w:val="22"/>
    <w:qFormat/>
    <w:rsid w:val="00677A36"/>
    <w:rPr>
      <w:rFonts w:ascii="Trebuchet MS" w:hAnsi="Trebuchet MS"/>
      <w:b/>
      <w:bCs/>
      <w:sz w:val="22"/>
    </w:rPr>
  </w:style>
  <w:style w:type="character" w:styleId="Emphasis">
    <w:name w:val="Emphasis"/>
    <w:uiPriority w:val="20"/>
    <w:qFormat/>
    <w:rsid w:val="00677A36"/>
    <w:rPr>
      <w:rFonts w:ascii="Trebuchet MS" w:hAnsi="Trebuchet MS"/>
      <w:i/>
      <w:iCs/>
      <w:sz w:val="22"/>
    </w:rPr>
  </w:style>
  <w:style w:type="table" w:styleId="TableGrid">
    <w:name w:val="Table Grid"/>
    <w:basedOn w:val="TableNormal"/>
    <w:uiPriority w:val="59"/>
    <w:rsid w:val="006E4003"/>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373B0D"/>
    <w:pPr>
      <w:numPr>
        <w:numId w:val="26"/>
      </w:numPr>
    </w:pPr>
  </w:style>
  <w:style w:type="paragraph" w:styleId="ListParagraph">
    <w:name w:val="List Paragraph"/>
    <w:basedOn w:val="Normal"/>
    <w:uiPriority w:val="34"/>
    <w:qFormat/>
    <w:rsid w:val="00677A36"/>
    <w:pPr>
      <w:ind w:left="720"/>
      <w:contextualSpacing/>
    </w:pPr>
  </w:style>
  <w:style w:type="paragraph" w:styleId="Quote">
    <w:name w:val="Quote"/>
    <w:basedOn w:val="Normal"/>
    <w:next w:val="Normal"/>
    <w:link w:val="QuoteChar"/>
    <w:uiPriority w:val="29"/>
    <w:qFormat/>
    <w:rsid w:val="00677A36"/>
    <w:rPr>
      <w:i/>
      <w:iCs/>
      <w:color w:val="000000"/>
    </w:rPr>
  </w:style>
  <w:style w:type="character" w:customStyle="1" w:styleId="QuoteChar">
    <w:name w:val="Quote Char"/>
    <w:link w:val="Quote"/>
    <w:uiPriority w:val="29"/>
    <w:rsid w:val="00677A36"/>
    <w:rPr>
      <w:i/>
      <w:iCs/>
      <w:color w:val="000000"/>
    </w:rPr>
  </w:style>
  <w:style w:type="paragraph" w:styleId="TOAHeading">
    <w:name w:val="toa heading"/>
    <w:basedOn w:val="Normal"/>
    <w:next w:val="Normal"/>
    <w:uiPriority w:val="99"/>
    <w:semiHidden/>
    <w:unhideWhenUsed/>
    <w:rsid w:val="002F5035"/>
    <w:pPr>
      <w:spacing w:before="120"/>
    </w:pPr>
    <w:rPr>
      <w:rFonts w:eastAsiaTheme="majorEastAsia" w:cstheme="majorBidi"/>
      <w:b/>
      <w:bCs/>
      <w:sz w:val="28"/>
      <w:szCs w:val="24"/>
    </w:rPr>
  </w:style>
  <w:style w:type="character" w:styleId="IntenseEmphasis">
    <w:name w:val="Intense Emphasis"/>
    <w:uiPriority w:val="21"/>
    <w:qFormat/>
    <w:rsid w:val="00677A36"/>
    <w:rPr>
      <w:rFonts w:ascii="Trebuchet MS" w:hAnsi="Trebuchet MS"/>
      <w:b/>
      <w:bCs/>
      <w:i/>
      <w:iCs/>
      <w:color w:val="000000" w:themeColor="text1"/>
      <w:sz w:val="22"/>
    </w:rPr>
  </w:style>
  <w:style w:type="paragraph" w:styleId="ListBullet">
    <w:name w:val="List Bullet"/>
    <w:basedOn w:val="List"/>
    <w:uiPriority w:val="99"/>
    <w:unhideWhenUsed/>
    <w:qFormat/>
    <w:rsid w:val="00677A36"/>
    <w:pPr>
      <w:numPr>
        <w:numId w:val="33"/>
      </w:numPr>
      <w:contextualSpacing w:val="0"/>
    </w:pPr>
  </w:style>
  <w:style w:type="paragraph" w:styleId="ListNumber2">
    <w:name w:val="List Number 2"/>
    <w:basedOn w:val="Normal"/>
    <w:uiPriority w:val="99"/>
    <w:unhideWhenUsed/>
    <w:rsid w:val="0026542C"/>
    <w:pPr>
      <w:numPr>
        <w:numId w:val="20"/>
      </w:numPr>
      <w:contextualSpacing/>
    </w:pPr>
  </w:style>
  <w:style w:type="paragraph" w:styleId="ListNumber3">
    <w:name w:val="List Number 3"/>
    <w:basedOn w:val="Normal"/>
    <w:link w:val="ListNumber3Char"/>
    <w:uiPriority w:val="99"/>
    <w:unhideWhenUsed/>
    <w:rsid w:val="0026542C"/>
    <w:pPr>
      <w:numPr>
        <w:numId w:val="21"/>
      </w:numPr>
      <w:contextualSpacing/>
    </w:pPr>
  </w:style>
  <w:style w:type="paragraph" w:styleId="ListNumber4">
    <w:name w:val="List Number 4"/>
    <w:basedOn w:val="Normal"/>
    <w:uiPriority w:val="99"/>
    <w:semiHidden/>
    <w:unhideWhenUsed/>
    <w:rsid w:val="0026542C"/>
    <w:pPr>
      <w:numPr>
        <w:numId w:val="22"/>
      </w:numPr>
      <w:contextualSpacing/>
    </w:pPr>
  </w:style>
  <w:style w:type="paragraph" w:styleId="ListNumber5">
    <w:name w:val="List Number 5"/>
    <w:basedOn w:val="Normal"/>
    <w:uiPriority w:val="99"/>
    <w:semiHidden/>
    <w:unhideWhenUsed/>
    <w:rsid w:val="0026542C"/>
    <w:pPr>
      <w:numPr>
        <w:numId w:val="23"/>
      </w:numPr>
      <w:contextualSpacing/>
    </w:pPr>
  </w:style>
  <w:style w:type="paragraph" w:styleId="ListNumber">
    <w:name w:val="List Number"/>
    <w:basedOn w:val="Normal"/>
    <w:uiPriority w:val="99"/>
    <w:unhideWhenUsed/>
    <w:rsid w:val="0026542C"/>
    <w:pPr>
      <w:numPr>
        <w:numId w:val="19"/>
      </w:numPr>
      <w:contextualSpacing/>
    </w:pPr>
  </w:style>
  <w:style w:type="paragraph" w:styleId="List">
    <w:name w:val="List"/>
    <w:basedOn w:val="Normal"/>
    <w:uiPriority w:val="99"/>
    <w:unhideWhenUsed/>
    <w:rsid w:val="006C1429"/>
    <w:pPr>
      <w:ind w:left="283" w:hanging="283"/>
      <w:contextualSpacing/>
    </w:pPr>
  </w:style>
  <w:style w:type="paragraph" w:styleId="List2">
    <w:name w:val="List 2"/>
    <w:basedOn w:val="Normal"/>
    <w:uiPriority w:val="99"/>
    <w:unhideWhenUsed/>
    <w:rsid w:val="006C1429"/>
    <w:pPr>
      <w:ind w:left="566" w:hanging="283"/>
      <w:contextualSpacing/>
    </w:pPr>
  </w:style>
  <w:style w:type="paragraph" w:styleId="List3">
    <w:name w:val="List 3"/>
    <w:basedOn w:val="Normal"/>
    <w:uiPriority w:val="99"/>
    <w:unhideWhenUsed/>
    <w:rsid w:val="006C1429"/>
    <w:pPr>
      <w:ind w:left="849" w:hanging="283"/>
      <w:contextualSpacing/>
    </w:pPr>
  </w:style>
  <w:style w:type="paragraph" w:styleId="List4">
    <w:name w:val="List 4"/>
    <w:basedOn w:val="Normal"/>
    <w:uiPriority w:val="99"/>
    <w:unhideWhenUsed/>
    <w:rsid w:val="006C1429"/>
    <w:pPr>
      <w:ind w:left="1132" w:hanging="283"/>
      <w:contextualSpacing/>
    </w:pPr>
  </w:style>
  <w:style w:type="numbering" w:styleId="111111">
    <w:name w:val="Outline List 2"/>
    <w:basedOn w:val="NoList"/>
    <w:uiPriority w:val="99"/>
    <w:semiHidden/>
    <w:unhideWhenUsed/>
    <w:rsid w:val="006A5169"/>
    <w:pPr>
      <w:numPr>
        <w:numId w:val="24"/>
      </w:numPr>
    </w:pPr>
  </w:style>
  <w:style w:type="character" w:customStyle="1" w:styleId="ListNumber3Char">
    <w:name w:val="List Number 3 Char"/>
    <w:basedOn w:val="DefaultParagraphFont"/>
    <w:link w:val="ListNumber3"/>
    <w:uiPriority w:val="99"/>
    <w:rsid w:val="00373B0D"/>
  </w:style>
  <w:style w:type="character" w:customStyle="1" w:styleId="NumberedListChar">
    <w:name w:val="Numbered List Char"/>
    <w:basedOn w:val="ListNumber3Char"/>
    <w:link w:val="NumberedList"/>
    <w:rsid w:val="00373B0D"/>
  </w:style>
  <w:style w:type="paragraph" w:styleId="BodyText">
    <w:name w:val="Body Text"/>
    <w:basedOn w:val="Normal"/>
    <w:link w:val="BodyTextChar"/>
    <w:uiPriority w:val="99"/>
    <w:semiHidden/>
    <w:unhideWhenUsed/>
    <w:rsid w:val="002F5035"/>
  </w:style>
  <w:style w:type="character" w:customStyle="1" w:styleId="BodyTextChar">
    <w:name w:val="Body Text Char"/>
    <w:basedOn w:val="DefaultParagraphFont"/>
    <w:link w:val="BodyText"/>
    <w:uiPriority w:val="99"/>
    <w:semiHidden/>
    <w:rsid w:val="002F5035"/>
  </w:style>
  <w:style w:type="character" w:customStyle="1" w:styleId="Heading8Char">
    <w:name w:val="Heading 8 Char"/>
    <w:basedOn w:val="DefaultParagraphFont"/>
    <w:link w:val="Heading8"/>
    <w:uiPriority w:val="9"/>
    <w:semiHidden/>
    <w:rsid w:val="00677A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77A36"/>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677A36"/>
    <w:pPr>
      <w:outlineLvl w:val="9"/>
    </w:pPr>
    <w:rPr>
      <w:rFonts w:asciiTheme="majorHAnsi" w:hAnsiTheme="majorHAnsi"/>
      <w:sz w:val="36"/>
      <w:szCs w:val="28"/>
    </w:rPr>
  </w:style>
  <w:style w:type="paragraph" w:customStyle="1" w:styleId="TableColumnHeading">
    <w:name w:val="Table Column Heading"/>
    <w:basedOn w:val="Normal"/>
    <w:rsid w:val="00677A36"/>
    <w:pPr>
      <w:widowControl w:val="0"/>
      <w:spacing w:before="120" w:line="240" w:lineRule="auto"/>
    </w:pPr>
    <w:rPr>
      <w:rFonts w:eastAsia="Times" w:cstheme="majorBidi"/>
      <w:b/>
      <w:iCs/>
      <w:color w:val="000000" w:themeColor="text1"/>
      <w:szCs w:val="20"/>
    </w:rPr>
  </w:style>
  <w:style w:type="paragraph" w:customStyle="1" w:styleId="TableColumnSub-Heading">
    <w:name w:val="Table Column Sub-Heading"/>
    <w:basedOn w:val="Normal"/>
    <w:rsid w:val="00677A36"/>
    <w:pPr>
      <w:keepNext/>
      <w:widowControl w:val="0"/>
      <w:spacing w:before="60" w:after="60" w:line="240" w:lineRule="auto"/>
    </w:pPr>
    <w:rPr>
      <w:rFonts w:cstheme="minorBidi"/>
      <w:b/>
      <w:sz w:val="20"/>
    </w:rPr>
  </w:style>
  <w:style w:type="paragraph" w:customStyle="1" w:styleId="TableRowHeading">
    <w:name w:val="Table Row Heading"/>
    <w:basedOn w:val="Normal"/>
    <w:rsid w:val="00677A36"/>
    <w:pPr>
      <w:keepNext/>
      <w:widowControl w:val="0"/>
      <w:spacing w:before="120" w:line="240" w:lineRule="auto"/>
    </w:pPr>
    <w:rPr>
      <w:b/>
      <w:i/>
      <w:sz w:val="20"/>
      <w:lang w:eastAsia="en-AU"/>
    </w:rPr>
  </w:style>
  <w:style w:type="table" w:customStyle="1" w:styleId="APRAWorkingPaperTable">
    <w:name w:val="APRA Working Paper Table"/>
    <w:basedOn w:val="TableNormal"/>
    <w:uiPriority w:val="99"/>
    <w:rsid w:val="00677A36"/>
    <w:pPr>
      <w:spacing w:after="0" w:line="240" w:lineRule="auto"/>
    </w:pPr>
    <w:rPr>
      <w:sz w:val="20"/>
      <w:lang w:eastAsia="en-A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FBD4B4" w:themeFill="accent6" w:themeFillTint="66"/>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0F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0CF"/>
    <w:rPr>
      <w:rFonts w:ascii="Tahoma" w:hAnsi="Tahoma" w:cs="Tahoma"/>
      <w:sz w:val="16"/>
      <w:szCs w:val="16"/>
    </w:rPr>
  </w:style>
  <w:style w:type="character" w:styleId="FollowedHyperlink">
    <w:name w:val="FollowedHyperlink"/>
    <w:basedOn w:val="DefaultParagraphFont"/>
    <w:uiPriority w:val="99"/>
    <w:semiHidden/>
    <w:unhideWhenUsed/>
    <w:rsid w:val="000C170D"/>
    <w:rPr>
      <w:color w:val="800080" w:themeColor="followedHyperlink"/>
      <w:u w:val="single"/>
    </w:rPr>
  </w:style>
  <w:style w:type="paragraph" w:styleId="Title">
    <w:name w:val="Title"/>
    <w:basedOn w:val="Normal"/>
    <w:next w:val="Normal"/>
    <w:link w:val="TitleChar"/>
    <w:qFormat/>
    <w:rsid w:val="00DC7EF3"/>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7EF3"/>
    <w:rPr>
      <w:rFonts w:eastAsiaTheme="majorEastAsia" w:cstheme="majorBidi"/>
      <w:color w:val="17365D" w:themeColor="text2" w:themeShade="BF"/>
      <w:spacing w:val="5"/>
      <w:kern w:val="28"/>
      <w:sz w:val="52"/>
      <w:szCs w:val="52"/>
    </w:rPr>
  </w:style>
  <w:style w:type="character" w:styleId="SubtleEmphasis">
    <w:name w:val="Subtle Emphasis"/>
    <w:basedOn w:val="DefaultParagraphFont"/>
    <w:uiPriority w:val="19"/>
    <w:qFormat/>
    <w:rsid w:val="00DC7EF3"/>
    <w:rPr>
      <w:i/>
      <w:iCs/>
      <w:color w:val="808080" w:themeColor="text1" w:themeTint="7F"/>
    </w:rPr>
  </w:style>
  <w:style w:type="character" w:styleId="PlaceholderText">
    <w:name w:val="Placeholder Text"/>
    <w:basedOn w:val="DefaultParagraphFont"/>
    <w:uiPriority w:val="99"/>
    <w:semiHidden/>
    <w:rsid w:val="0043440F"/>
    <w:rPr>
      <w:color w:val="808080"/>
    </w:rPr>
  </w:style>
  <w:style w:type="paragraph" w:customStyle="1" w:styleId="Healthnumlevel2">
    <w:name w:val="Health (num) level 2"/>
    <w:basedOn w:val="Normal"/>
    <w:link w:val="Healthnumlevel2Char"/>
    <w:rsid w:val="00F1055F"/>
    <w:pPr>
      <w:numPr>
        <w:ilvl w:val="2"/>
        <w:numId w:val="39"/>
      </w:numPr>
      <w:tabs>
        <w:tab w:val="clear" w:pos="1701"/>
        <w:tab w:val="num" w:pos="567"/>
      </w:tabs>
      <w:autoSpaceDE w:val="0"/>
      <w:autoSpaceDN w:val="0"/>
      <w:spacing w:after="240" w:line="240" w:lineRule="auto"/>
      <w:ind w:left="1134" w:hanging="567"/>
    </w:pPr>
    <w:rPr>
      <w:rFonts w:ascii="Times New Roman" w:eastAsia="Times New Roman" w:hAnsi="Times New Roman"/>
      <w:color w:val="000000"/>
      <w:sz w:val="24"/>
      <w:szCs w:val="24"/>
    </w:rPr>
  </w:style>
  <w:style w:type="paragraph" w:customStyle="1" w:styleId="HealthnumLevel3">
    <w:name w:val="Health (num) Level 3"/>
    <w:basedOn w:val="Normal"/>
    <w:rsid w:val="0088113B"/>
    <w:pPr>
      <w:numPr>
        <w:ilvl w:val="3"/>
        <w:numId w:val="41"/>
      </w:numPr>
      <w:tabs>
        <w:tab w:val="clear" w:pos="2551"/>
        <w:tab w:val="num" w:pos="1134"/>
      </w:tabs>
      <w:autoSpaceDE w:val="0"/>
      <w:autoSpaceDN w:val="0"/>
      <w:spacing w:after="240" w:line="260" w:lineRule="exact"/>
      <w:ind w:left="1701" w:hanging="567"/>
      <w:jc w:val="both"/>
    </w:pPr>
    <w:rPr>
      <w:rFonts w:ascii="Times New Roman" w:eastAsia="Times New Roman" w:hAnsi="Times New Roman"/>
      <w:color w:val="000000"/>
      <w:sz w:val="24"/>
      <w:szCs w:val="24"/>
    </w:rPr>
  </w:style>
  <w:style w:type="paragraph" w:customStyle="1" w:styleId="HealthnumLevel4">
    <w:name w:val="Health (num) Level 4"/>
    <w:basedOn w:val="Normal"/>
    <w:rsid w:val="00423636"/>
    <w:pPr>
      <w:tabs>
        <w:tab w:val="num" w:pos="3402"/>
      </w:tabs>
      <w:autoSpaceDE w:val="0"/>
      <w:autoSpaceDN w:val="0"/>
      <w:spacing w:before="60" w:after="0" w:line="260" w:lineRule="exact"/>
      <w:ind w:left="3402" w:hanging="851"/>
    </w:pPr>
    <w:rPr>
      <w:rFonts w:ascii="Times New Roman" w:eastAsia="Times New Roman" w:hAnsi="Times New Roman"/>
      <w:sz w:val="24"/>
      <w:szCs w:val="24"/>
    </w:rPr>
  </w:style>
  <w:style w:type="paragraph" w:customStyle="1" w:styleId="HealthnumLevel5">
    <w:name w:val="Health (num) Level 5"/>
    <w:basedOn w:val="Normal"/>
    <w:rsid w:val="00423636"/>
    <w:pPr>
      <w:tabs>
        <w:tab w:val="num" w:pos="936"/>
      </w:tabs>
      <w:autoSpaceDE w:val="0"/>
      <w:autoSpaceDN w:val="0"/>
      <w:spacing w:before="180" w:after="0" w:line="260" w:lineRule="exact"/>
      <w:ind w:left="936" w:hanging="510"/>
    </w:pPr>
    <w:rPr>
      <w:rFonts w:ascii="Times New Roman" w:eastAsia="Times New Roman" w:hAnsi="Times New Roman"/>
      <w:sz w:val="24"/>
      <w:szCs w:val="24"/>
    </w:rPr>
  </w:style>
  <w:style w:type="paragraph" w:customStyle="1" w:styleId="HealthnumLevel6">
    <w:name w:val="Health (num) Level 6"/>
    <w:basedOn w:val="Normal"/>
    <w:rsid w:val="00423636"/>
    <w:pPr>
      <w:tabs>
        <w:tab w:val="num" w:pos="850"/>
      </w:tabs>
      <w:autoSpaceDE w:val="0"/>
      <w:autoSpaceDN w:val="0"/>
      <w:spacing w:before="180" w:after="0" w:line="260" w:lineRule="exact"/>
      <w:ind w:left="850" w:hanging="510"/>
    </w:pPr>
    <w:rPr>
      <w:rFonts w:ascii="Times New Roman" w:eastAsia="Times New Roman" w:hAnsi="Times New Roman"/>
      <w:sz w:val="24"/>
      <w:szCs w:val="24"/>
    </w:rPr>
  </w:style>
  <w:style w:type="character" w:customStyle="1" w:styleId="Healthnumlevel2Char">
    <w:name w:val="Health (num) level 2 Char"/>
    <w:link w:val="Healthnumlevel2"/>
    <w:rsid w:val="00F1055F"/>
    <w:rPr>
      <w:rFonts w:ascii="Times New Roman" w:eastAsia="Times New Roman" w:hAnsi="Times New Roman"/>
      <w:color w:val="000000"/>
      <w:sz w:val="24"/>
      <w:szCs w:val="24"/>
    </w:rPr>
  </w:style>
  <w:style w:type="character" w:styleId="CommentReference">
    <w:name w:val="annotation reference"/>
    <w:rsid w:val="00423636"/>
    <w:rPr>
      <w:sz w:val="16"/>
      <w:szCs w:val="16"/>
    </w:rPr>
  </w:style>
  <w:style w:type="paragraph" w:styleId="CommentText">
    <w:name w:val="annotation text"/>
    <w:basedOn w:val="Normal"/>
    <w:link w:val="CommentTextChar"/>
    <w:rsid w:val="00423636"/>
    <w:pPr>
      <w:autoSpaceDE w:val="0"/>
      <w:autoSpaceDN w:val="0"/>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423636"/>
    <w:rPr>
      <w:rFonts w:ascii="Times New Roman" w:eastAsia="Times New Roman" w:hAnsi="Times New Roman"/>
      <w:sz w:val="20"/>
      <w:szCs w:val="20"/>
    </w:rPr>
  </w:style>
  <w:style w:type="paragraph" w:customStyle="1" w:styleId="HealthLevel1">
    <w:name w:val="Health Level 1"/>
    <w:basedOn w:val="Normal"/>
    <w:link w:val="HealthLevel1Char"/>
    <w:rsid w:val="00130EDB"/>
    <w:pPr>
      <w:tabs>
        <w:tab w:val="left" w:pos="851"/>
      </w:tabs>
      <w:autoSpaceDE w:val="0"/>
      <w:autoSpaceDN w:val="0"/>
      <w:spacing w:after="240" w:line="260" w:lineRule="exact"/>
      <w:ind w:left="567"/>
    </w:pPr>
    <w:rPr>
      <w:rFonts w:ascii="Times New Roman" w:eastAsia="Times New Roman" w:hAnsi="Times New Roman"/>
      <w:sz w:val="24"/>
      <w:szCs w:val="24"/>
    </w:rPr>
  </w:style>
  <w:style w:type="paragraph" w:customStyle="1" w:styleId="Healthnote">
    <w:name w:val="Health note"/>
    <w:basedOn w:val="Normal"/>
    <w:link w:val="HealthnoteChar"/>
    <w:rsid w:val="00423636"/>
    <w:pPr>
      <w:tabs>
        <w:tab w:val="left" w:pos="567"/>
      </w:tabs>
      <w:autoSpaceDE w:val="0"/>
      <w:autoSpaceDN w:val="0"/>
      <w:spacing w:before="120" w:after="0" w:line="220" w:lineRule="exact"/>
      <w:ind w:left="851"/>
    </w:pPr>
    <w:rPr>
      <w:rFonts w:ascii="Times New Roman" w:eastAsia="Times New Roman" w:hAnsi="Times New Roman"/>
      <w:iCs/>
      <w:color w:val="000000"/>
      <w:sz w:val="20"/>
      <w:szCs w:val="20"/>
    </w:rPr>
  </w:style>
  <w:style w:type="character" w:customStyle="1" w:styleId="HealthnoteChar">
    <w:name w:val="Health note Char"/>
    <w:link w:val="Healthnote"/>
    <w:rsid w:val="00423636"/>
    <w:rPr>
      <w:rFonts w:ascii="Times New Roman" w:eastAsia="Times New Roman" w:hAnsi="Times New Roman"/>
      <w:iCs/>
      <w:color w:val="000000"/>
      <w:sz w:val="20"/>
      <w:szCs w:val="20"/>
    </w:rPr>
  </w:style>
  <w:style w:type="character" w:customStyle="1" w:styleId="HealthLevel1Char">
    <w:name w:val="Health Level 1 Char"/>
    <w:link w:val="HealthLevel1"/>
    <w:rsid w:val="00130EDB"/>
    <w:rPr>
      <w:rFonts w:ascii="Times New Roman" w:eastAsia="Times New Roman" w:hAnsi="Times New Roman"/>
      <w:sz w:val="24"/>
      <w:szCs w:val="24"/>
    </w:rPr>
  </w:style>
  <w:style w:type="paragraph" w:customStyle="1" w:styleId="subsection">
    <w:name w:val="subsection"/>
    <w:aliases w:val="ss"/>
    <w:basedOn w:val="Normal"/>
    <w:rsid w:val="00423636"/>
    <w:pPr>
      <w:tabs>
        <w:tab w:val="right" w:pos="1021"/>
      </w:tabs>
      <w:spacing w:before="180" w:after="0" w:line="240" w:lineRule="auto"/>
      <w:ind w:left="1134" w:hanging="1134"/>
    </w:pPr>
    <w:rPr>
      <w:rFonts w:ascii="Times New Roman" w:eastAsia="Times New Roman" w:hAnsi="Times New Roman"/>
      <w:szCs w:val="20"/>
      <w:lang w:eastAsia="en-AU"/>
    </w:rPr>
  </w:style>
  <w:style w:type="paragraph" w:styleId="CommentSubject">
    <w:name w:val="annotation subject"/>
    <w:basedOn w:val="CommentText"/>
    <w:next w:val="CommentText"/>
    <w:link w:val="CommentSubjectChar"/>
    <w:uiPriority w:val="99"/>
    <w:semiHidden/>
    <w:unhideWhenUsed/>
    <w:rsid w:val="00423636"/>
    <w:pPr>
      <w:autoSpaceDE/>
      <w:autoSpaceDN/>
      <w:spacing w:after="120"/>
    </w:pPr>
    <w:rPr>
      <w:rFonts w:ascii="Trebuchet MS" w:eastAsiaTheme="minorHAnsi" w:hAnsi="Trebuchet MS"/>
      <w:b/>
      <w:bCs/>
    </w:rPr>
  </w:style>
  <w:style w:type="character" w:customStyle="1" w:styleId="CommentSubjectChar">
    <w:name w:val="Comment Subject Char"/>
    <w:basedOn w:val="CommentTextChar"/>
    <w:link w:val="CommentSubject"/>
    <w:uiPriority w:val="99"/>
    <w:semiHidden/>
    <w:rsid w:val="00423636"/>
    <w:rPr>
      <w:rFonts w:ascii="Times New Roman" w:eastAsia="Times New Roman" w:hAnsi="Times New Roman"/>
      <w:b/>
      <w:bCs/>
      <w:sz w:val="20"/>
      <w:szCs w:val="20"/>
    </w:rPr>
  </w:style>
  <w:style w:type="paragraph" w:customStyle="1" w:styleId="HealthNoteHeading">
    <w:name w:val="Health Note Heading"/>
    <w:basedOn w:val="Healthnote"/>
    <w:rsid w:val="0072319C"/>
    <w:rPr>
      <w:i/>
    </w:rPr>
  </w:style>
  <w:style w:type="character" w:customStyle="1" w:styleId="CharChapNo">
    <w:name w:val="CharChapNo"/>
    <w:qFormat/>
    <w:rsid w:val="006E7BAE"/>
  </w:style>
  <w:style w:type="paragraph" w:customStyle="1" w:styleId="FooterCitation">
    <w:name w:val="FooterCitation"/>
    <w:basedOn w:val="Footer"/>
    <w:rsid w:val="00A93809"/>
    <w:pPr>
      <w:tabs>
        <w:tab w:val="clear" w:pos="4513"/>
        <w:tab w:val="clear" w:pos="9026"/>
        <w:tab w:val="center" w:pos="4153"/>
        <w:tab w:val="right" w:pos="8306"/>
      </w:tabs>
      <w:spacing w:before="20" w:line="240" w:lineRule="exact"/>
      <w:jc w:val="center"/>
    </w:pPr>
    <w:rPr>
      <w:rFonts w:ascii="Arial" w:eastAsia="Times New Roman" w:hAnsi="Arial"/>
      <w:i/>
      <w:szCs w:val="24"/>
      <w:lang w:eastAsia="en-AU"/>
    </w:rPr>
  </w:style>
  <w:style w:type="paragraph" w:customStyle="1" w:styleId="HeaderLiteEven">
    <w:name w:val="HeaderLiteEven"/>
    <w:basedOn w:val="Normal"/>
    <w:rsid w:val="00A93809"/>
    <w:pPr>
      <w:tabs>
        <w:tab w:val="center" w:pos="3969"/>
        <w:tab w:val="right" w:pos="8505"/>
      </w:tabs>
      <w:spacing w:before="60" w:after="0" w:line="240" w:lineRule="auto"/>
    </w:pPr>
    <w:rPr>
      <w:rFonts w:ascii="Arial" w:eastAsia="Times New Roman" w:hAnsi="Arial"/>
      <w:sz w:val="18"/>
      <w:szCs w:val="24"/>
    </w:rPr>
  </w:style>
  <w:style w:type="paragraph" w:customStyle="1" w:styleId="FooterPageOdd">
    <w:name w:val="FooterPageOdd"/>
    <w:basedOn w:val="Footer"/>
    <w:rsid w:val="00A93809"/>
    <w:pPr>
      <w:tabs>
        <w:tab w:val="clear" w:pos="4513"/>
        <w:tab w:val="clear" w:pos="9026"/>
        <w:tab w:val="center" w:pos="3600"/>
        <w:tab w:val="right" w:pos="7201"/>
      </w:tabs>
    </w:pPr>
    <w:rPr>
      <w:rFonts w:ascii="Arial" w:eastAsia="Times New Roman" w:hAnsi="Arial"/>
      <w:sz w:val="22"/>
      <w:szCs w:val="18"/>
    </w:rPr>
  </w:style>
  <w:style w:type="paragraph" w:customStyle="1" w:styleId="FooterPageEven">
    <w:name w:val="FooterPageEven"/>
    <w:basedOn w:val="FooterPageOdd"/>
    <w:rsid w:val="00A93809"/>
    <w:pPr>
      <w:jc w:val="left"/>
    </w:pPr>
  </w:style>
  <w:style w:type="paragraph" w:customStyle="1" w:styleId="Footerinfo">
    <w:name w:val="Footerinfo"/>
    <w:basedOn w:val="Footer"/>
    <w:rsid w:val="00A93809"/>
    <w:pPr>
      <w:tabs>
        <w:tab w:val="clear" w:pos="4513"/>
        <w:tab w:val="clear" w:pos="9026"/>
        <w:tab w:val="center" w:pos="3600"/>
        <w:tab w:val="right" w:pos="7201"/>
      </w:tabs>
      <w:jc w:val="left"/>
    </w:pPr>
    <w:rPr>
      <w:rFonts w:ascii="Arial" w:eastAsia="Times New Roman" w:hAnsi="Arial"/>
      <w:sz w:val="1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4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PRA">
  <a:themeElements>
    <a:clrScheme name="APRA">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RA">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04BE-0F74-4743-90AD-5A5BC1CB7B23}">
  <ds:schemaRefs>
    <ds:schemaRef ds:uri="http://schemas.microsoft.com/office/2006/customDocumentInformationPanel"/>
  </ds:schemaRefs>
</ds:datastoreItem>
</file>

<file path=customXml/itemProps2.xml><?xml version="1.0" encoding="utf-8"?>
<ds:datastoreItem xmlns:ds="http://schemas.openxmlformats.org/officeDocument/2006/customXml" ds:itemID="{10ECD9D1-CDE6-4E47-ADE3-D1E75FFF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2547</Words>
  <Characters>14520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please enter a title</vt:lpstr>
    </vt:vector>
  </TitlesOfParts>
  <Company>APRA</Company>
  <LinksUpToDate>false</LinksUpToDate>
  <CharactersWithSpaces>17033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a title</dc:title>
  <dc:creator>Kohlhagen, Peter</dc:creator>
  <cp:lastModifiedBy>Watson, Jill</cp:lastModifiedBy>
  <cp:revision>3</cp:revision>
  <cp:lastPrinted>2015-06-25T22:15:00Z</cp:lastPrinted>
  <dcterms:created xsi:type="dcterms:W3CDTF">2015-06-26T05:55:00Z</dcterms:created>
  <dcterms:modified xsi:type="dcterms:W3CDTF">2015-06-28T23:58:00Z</dcterms:modified>
</cp:coreProperties>
</file>