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9E" w:rsidRDefault="00D2589E" w:rsidP="00D258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EXPLANATORY STATEMENT</w:t>
      </w:r>
    </w:p>
    <w:p w:rsidR="00D2589E" w:rsidRDefault="00D2589E" w:rsidP="00D258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ISSUED BY THE AUTHORITY OF THE ATTORNEY-GENERAL</w:t>
      </w:r>
    </w:p>
    <w:p w:rsidR="00F30ED8" w:rsidRDefault="00D2589E" w:rsidP="00F30ED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Judiciary Act 1903</w:t>
      </w:r>
    </w:p>
    <w:p w:rsidR="00F30ED8" w:rsidRDefault="00F30ED8" w:rsidP="00F30E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Legal Services </w:t>
      </w:r>
      <w:r w:rsidR="00345698">
        <w:rPr>
          <w:rFonts w:ascii="Times New Roman" w:hAnsi="Times New Roman" w:cs="Times New Roman"/>
          <w:i/>
          <w:iCs/>
          <w:sz w:val="24"/>
          <w:szCs w:val="24"/>
        </w:rPr>
        <w:t>Amendment (Public Governance, Performance and Accountability</w:t>
      </w:r>
      <w:r w:rsidR="00BB50A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55C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0" w:name="_GoBack"/>
      <w:bookmarkEnd w:id="0"/>
      <w:r w:rsidR="00D446FE">
        <w:rPr>
          <w:rFonts w:ascii="Times New Roman" w:hAnsi="Times New Roman" w:cs="Times New Roman"/>
          <w:i/>
          <w:iCs/>
          <w:sz w:val="24"/>
          <w:szCs w:val="24"/>
        </w:rPr>
        <w:t>AGS</w:t>
      </w:r>
      <w:r w:rsidR="0034569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</w:rPr>
        <w:t>Directions 2015</w:t>
      </w:r>
    </w:p>
    <w:p w:rsidR="00A5598F" w:rsidRDefault="00A5598F" w:rsidP="00BC57E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4137A" w:rsidRPr="0094137A" w:rsidRDefault="00FA0670" w:rsidP="00D2589E">
      <w:pPr>
        <w:spacing w:before="24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INTRODUCTION</w:t>
      </w:r>
    </w:p>
    <w:p w:rsidR="00477AB3" w:rsidRDefault="00D2589E" w:rsidP="00856543">
      <w:pPr>
        <w:spacing w:before="24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</w:t>
      </w:r>
      <w:r w:rsidR="00F30ED8">
        <w:rPr>
          <w:rFonts w:ascii="Times New Roman" w:hAnsi="Times New Roman" w:cs="Times New Roman"/>
          <w:sz w:val="24"/>
          <w:szCs w:val="24"/>
        </w:rPr>
        <w:t xml:space="preserve">paragraph </w:t>
      </w:r>
      <w:proofErr w:type="gramStart"/>
      <w:r>
        <w:rPr>
          <w:rFonts w:ascii="Times New Roman" w:hAnsi="Times New Roman" w:cs="Times New Roman"/>
          <w:sz w:val="24"/>
          <w:szCs w:val="24"/>
        </w:rPr>
        <w:t>55ZF(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1)(a)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Judiciary Act 1903</w:t>
      </w:r>
      <w:r w:rsidR="00C269BC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Attorney-General may issue</w:t>
      </w:r>
      <w:r w:rsidR="00856543">
        <w:rPr>
          <w:rFonts w:ascii="Times New Roman" w:hAnsi="Times New Roman" w:cs="Times New Roman"/>
          <w:sz w:val="24"/>
          <w:szCs w:val="24"/>
        </w:rPr>
        <w:t xml:space="preserve"> Directions</w:t>
      </w:r>
      <w:r>
        <w:rPr>
          <w:rFonts w:ascii="Times New Roman" w:hAnsi="Times New Roman" w:cs="Times New Roman"/>
          <w:sz w:val="24"/>
          <w:szCs w:val="24"/>
        </w:rPr>
        <w:t xml:space="preserve"> applying generally to Commonwealth legal work</w:t>
      </w:r>
      <w:r w:rsidR="00345698">
        <w:rPr>
          <w:rFonts w:ascii="Times New Roman" w:hAnsi="Times New Roman" w:cs="Times New Roman"/>
          <w:sz w:val="24"/>
          <w:szCs w:val="24"/>
        </w:rPr>
        <w:t xml:space="preserve"> (as defined in that section).</w:t>
      </w:r>
      <w:r w:rsidR="00836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F25" w:rsidRPr="00836F25" w:rsidRDefault="00836F25" w:rsidP="00836F2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36F25">
        <w:rPr>
          <w:rFonts w:ascii="Times New Roman" w:hAnsi="Times New Roman" w:cs="Times New Roman"/>
          <w:b/>
          <w:iCs/>
          <w:sz w:val="24"/>
          <w:szCs w:val="24"/>
        </w:rPr>
        <w:t>AMENDMENTS</w:t>
      </w:r>
    </w:p>
    <w:p w:rsidR="00836F25" w:rsidRPr="00DE7005" w:rsidRDefault="00836F25" w:rsidP="00836F2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DE7005">
        <w:rPr>
          <w:rFonts w:ascii="Times New Roman" w:hAnsi="Times New Roman" w:cs="Times New Roman"/>
          <w:b/>
          <w:iCs/>
          <w:sz w:val="24"/>
          <w:szCs w:val="24"/>
        </w:rPr>
        <w:t xml:space="preserve">Schedule 1 </w:t>
      </w:r>
    </w:p>
    <w:p w:rsidR="005E7D20" w:rsidRDefault="00F31EA3" w:rsidP="00836F25">
      <w:pPr>
        <w:rPr>
          <w:rFonts w:ascii="Times New Roman" w:hAnsi="Times New Roman" w:cs="Times New Roman"/>
          <w:iCs/>
          <w:sz w:val="24"/>
          <w:szCs w:val="24"/>
        </w:rPr>
      </w:pPr>
      <w:r w:rsidRPr="00F31EA3">
        <w:rPr>
          <w:rFonts w:ascii="Times New Roman" w:hAnsi="Times New Roman" w:cs="Times New Roman"/>
          <w:iCs/>
          <w:sz w:val="24"/>
          <w:szCs w:val="24"/>
        </w:rPr>
        <w:t>Schedule 1 has been drafted to reflect the</w:t>
      </w:r>
      <w:r>
        <w:rPr>
          <w:rFonts w:ascii="Times New Roman" w:hAnsi="Times New Roman" w:cs="Times New Roman"/>
          <w:iCs/>
          <w:sz w:val="24"/>
          <w:szCs w:val="24"/>
        </w:rPr>
        <w:t xml:space="preserve"> status of agencies in the</w:t>
      </w:r>
      <w:r w:rsidRPr="00F31E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1EA3">
        <w:rPr>
          <w:rFonts w:ascii="Times New Roman" w:hAnsi="Times New Roman" w:cs="Times New Roman"/>
          <w:i/>
          <w:iCs/>
          <w:sz w:val="24"/>
          <w:szCs w:val="24"/>
        </w:rPr>
        <w:t>Public Governance, Performance and Accountability Act 2013</w:t>
      </w:r>
      <w:r w:rsidR="00C23350">
        <w:rPr>
          <w:rFonts w:ascii="Times New Roman" w:hAnsi="Times New Roman" w:cs="Times New Roman"/>
          <w:iCs/>
          <w:sz w:val="24"/>
          <w:szCs w:val="24"/>
        </w:rPr>
        <w:t xml:space="preserve"> (PGPA Act). </w:t>
      </w:r>
      <w:r w:rsidR="005E7D20">
        <w:rPr>
          <w:rFonts w:ascii="Times New Roman" w:hAnsi="Times New Roman" w:cs="Times New Roman"/>
          <w:iCs/>
          <w:sz w:val="24"/>
          <w:szCs w:val="24"/>
        </w:rPr>
        <w:t>PGPA Act terms including ‘non</w:t>
      </w:r>
      <w:r w:rsidR="005E7D20">
        <w:rPr>
          <w:rFonts w:ascii="Times New Roman" w:hAnsi="Times New Roman" w:cs="Times New Roman"/>
          <w:iCs/>
          <w:sz w:val="24"/>
          <w:szCs w:val="24"/>
        </w:rPr>
        <w:noBreakHyphen/>
        <w:t>corporate Commonwealth entity’ and ‘corporate Commonwealth entity’ has replaced references to ‘FMA agency</w:t>
      </w:r>
      <w:r w:rsidR="00C23350">
        <w:rPr>
          <w:rFonts w:ascii="Times New Roman" w:hAnsi="Times New Roman" w:cs="Times New Roman"/>
          <w:iCs/>
          <w:sz w:val="24"/>
          <w:szCs w:val="24"/>
        </w:rPr>
        <w:t>’</w:t>
      </w:r>
      <w:r w:rsidR="005E7D20">
        <w:rPr>
          <w:rFonts w:ascii="Times New Roman" w:hAnsi="Times New Roman" w:cs="Times New Roman"/>
          <w:iCs/>
          <w:sz w:val="24"/>
          <w:szCs w:val="24"/>
        </w:rPr>
        <w:t xml:space="preserve"> and ‘CAC Act body</w:t>
      </w:r>
      <w:r w:rsidR="00C23350">
        <w:rPr>
          <w:rFonts w:ascii="Times New Roman" w:hAnsi="Times New Roman" w:cs="Times New Roman"/>
          <w:iCs/>
          <w:sz w:val="24"/>
          <w:szCs w:val="24"/>
        </w:rPr>
        <w:t>’</w:t>
      </w:r>
      <w:r w:rsidR="005E7D20">
        <w:rPr>
          <w:rFonts w:ascii="Times New Roman" w:hAnsi="Times New Roman" w:cs="Times New Roman"/>
          <w:iCs/>
          <w:sz w:val="24"/>
          <w:szCs w:val="24"/>
        </w:rPr>
        <w:t>.</w:t>
      </w:r>
      <w:r w:rsidR="00160B9B">
        <w:rPr>
          <w:rFonts w:ascii="Times New Roman" w:hAnsi="Times New Roman" w:cs="Times New Roman"/>
          <w:iCs/>
          <w:sz w:val="24"/>
          <w:szCs w:val="24"/>
        </w:rPr>
        <w:t xml:space="preserve"> T</w:t>
      </w:r>
      <w:r w:rsidR="00160B9B" w:rsidRPr="00160B9B">
        <w:rPr>
          <w:rFonts w:ascii="Times New Roman" w:hAnsi="Times New Roman" w:cs="Times New Roman"/>
          <w:iCs/>
          <w:sz w:val="24"/>
          <w:szCs w:val="24"/>
        </w:rPr>
        <w:t xml:space="preserve">he definition of non-corporate Commonwealth entity also includes an entity that was an FMA agency on 30 June 2014, to ensure that obligations continue for agencies that have been re-classified under the PGPA Act. </w:t>
      </w:r>
      <w:r w:rsidR="005E7D20">
        <w:rPr>
          <w:rFonts w:ascii="Times New Roman" w:hAnsi="Times New Roman" w:cs="Times New Roman"/>
          <w:iCs/>
          <w:sz w:val="24"/>
          <w:szCs w:val="24"/>
        </w:rPr>
        <w:t>The shortened term ‘entities’ has replaced references to</w:t>
      </w:r>
      <w:r w:rsidR="00C23350">
        <w:rPr>
          <w:rFonts w:ascii="Times New Roman" w:hAnsi="Times New Roman" w:cs="Times New Roman"/>
          <w:iCs/>
          <w:sz w:val="24"/>
          <w:szCs w:val="24"/>
        </w:rPr>
        <w:t xml:space="preserve"> ‘agencies’</w:t>
      </w:r>
      <w:r w:rsidR="005E7D20">
        <w:rPr>
          <w:rFonts w:ascii="Times New Roman" w:hAnsi="Times New Roman" w:cs="Times New Roman"/>
          <w:iCs/>
          <w:sz w:val="24"/>
          <w:szCs w:val="24"/>
        </w:rPr>
        <w:t xml:space="preserve"> where appropriate. </w:t>
      </w:r>
      <w:r w:rsidR="00C23350">
        <w:rPr>
          <w:rFonts w:ascii="Times New Roman" w:hAnsi="Times New Roman" w:cs="Times New Roman"/>
          <w:iCs/>
          <w:sz w:val="24"/>
          <w:szCs w:val="24"/>
        </w:rPr>
        <w:t>The term</w:t>
      </w:r>
      <w:r w:rsidR="005E7D20">
        <w:rPr>
          <w:rFonts w:ascii="Times New Roman" w:hAnsi="Times New Roman" w:cs="Times New Roman"/>
          <w:iCs/>
          <w:sz w:val="24"/>
          <w:szCs w:val="24"/>
        </w:rPr>
        <w:t>s</w:t>
      </w:r>
      <w:r w:rsidR="00C23350">
        <w:rPr>
          <w:rFonts w:ascii="Times New Roman" w:hAnsi="Times New Roman" w:cs="Times New Roman"/>
          <w:iCs/>
          <w:sz w:val="24"/>
          <w:szCs w:val="24"/>
        </w:rPr>
        <w:t xml:space="preserve"> ‘Common</w:t>
      </w:r>
      <w:r w:rsidR="005E7D20">
        <w:rPr>
          <w:rFonts w:ascii="Times New Roman" w:hAnsi="Times New Roman" w:cs="Times New Roman"/>
          <w:iCs/>
          <w:sz w:val="24"/>
          <w:szCs w:val="24"/>
        </w:rPr>
        <w:t xml:space="preserve">wealth agency’ and ‘Commonwealth entity’ has also been defined within the scope of the PGPA Act. These amendments allow agencies to understand their obligations under the Directions </w:t>
      </w:r>
      <w:r w:rsidR="00DE7005">
        <w:rPr>
          <w:rFonts w:ascii="Times New Roman" w:hAnsi="Times New Roman" w:cs="Times New Roman"/>
          <w:iCs/>
          <w:sz w:val="24"/>
          <w:szCs w:val="24"/>
        </w:rPr>
        <w:t xml:space="preserve">following the cessation of the </w:t>
      </w:r>
      <w:r w:rsidR="00DE7005" w:rsidRPr="00DE7005">
        <w:rPr>
          <w:rFonts w:ascii="Times New Roman" w:hAnsi="Times New Roman" w:cs="Times New Roman"/>
          <w:i/>
          <w:iCs/>
          <w:sz w:val="24"/>
          <w:szCs w:val="24"/>
        </w:rPr>
        <w:t xml:space="preserve">Public Government, Performance and Accountability (Consequential and Transitional Provisions) </w:t>
      </w:r>
      <w:r w:rsidR="0071561E">
        <w:rPr>
          <w:rFonts w:ascii="Times New Roman" w:hAnsi="Times New Roman" w:cs="Times New Roman"/>
          <w:i/>
          <w:iCs/>
          <w:sz w:val="24"/>
          <w:szCs w:val="24"/>
        </w:rPr>
        <w:t>Rule</w:t>
      </w:r>
      <w:r w:rsidR="00DE7005" w:rsidRPr="00DE7005">
        <w:rPr>
          <w:rFonts w:ascii="Times New Roman" w:hAnsi="Times New Roman" w:cs="Times New Roman"/>
          <w:i/>
          <w:iCs/>
          <w:sz w:val="24"/>
          <w:szCs w:val="24"/>
        </w:rPr>
        <w:t xml:space="preserve"> 2014</w:t>
      </w:r>
      <w:r w:rsidR="00DE7005">
        <w:rPr>
          <w:rFonts w:ascii="Times New Roman" w:hAnsi="Times New Roman" w:cs="Times New Roman"/>
          <w:iCs/>
          <w:sz w:val="24"/>
          <w:szCs w:val="24"/>
        </w:rPr>
        <w:t>.</w:t>
      </w:r>
    </w:p>
    <w:p w:rsidR="00836F25" w:rsidRPr="00DE7005" w:rsidRDefault="005E7D20" w:rsidP="00836F25">
      <w:pPr>
        <w:rPr>
          <w:rFonts w:ascii="Times New Roman" w:hAnsi="Times New Roman" w:cs="Times New Roman"/>
          <w:b/>
          <w:sz w:val="24"/>
          <w:szCs w:val="24"/>
        </w:rPr>
      </w:pPr>
      <w:r w:rsidRPr="00DE7005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836F25" w:rsidRPr="00DE7005">
        <w:rPr>
          <w:rFonts w:ascii="Times New Roman" w:hAnsi="Times New Roman" w:cs="Times New Roman"/>
          <w:b/>
          <w:iCs/>
          <w:sz w:val="24"/>
          <w:szCs w:val="24"/>
        </w:rPr>
        <w:t>chedule 2</w:t>
      </w:r>
    </w:p>
    <w:p w:rsidR="0005583A" w:rsidRDefault="00DE7005" w:rsidP="00DE700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7005">
        <w:rPr>
          <w:rFonts w:ascii="Times New Roman" w:hAnsi="Times New Roman" w:cs="Times New Roman"/>
          <w:sz w:val="24"/>
          <w:szCs w:val="24"/>
        </w:rPr>
        <w:t xml:space="preserve">Schedule 2 has been drafted </w:t>
      </w:r>
      <w:r w:rsidR="006F0ED0" w:rsidRPr="00DE7005">
        <w:rPr>
          <w:rFonts w:ascii="Times New Roman" w:hAnsi="Times New Roman" w:cs="Times New Roman"/>
          <w:sz w:val="24"/>
          <w:szCs w:val="24"/>
        </w:rPr>
        <w:t>to give</w:t>
      </w:r>
      <w:r w:rsidR="006F0ED0" w:rsidRPr="006F0ED0">
        <w:rPr>
          <w:rFonts w:ascii="Times New Roman" w:hAnsi="Times New Roman" w:cs="Times New Roman"/>
          <w:sz w:val="24"/>
          <w:szCs w:val="24"/>
        </w:rPr>
        <w:t xml:space="preserve"> effect to the </w:t>
      </w:r>
      <w:r>
        <w:rPr>
          <w:rFonts w:ascii="Times New Roman" w:hAnsi="Times New Roman" w:cs="Times New Roman"/>
          <w:sz w:val="24"/>
          <w:szCs w:val="24"/>
        </w:rPr>
        <w:t xml:space="preserve">consolidation of the Australian Government Solicitor (AGS) within the Attorney-General’s Department. </w:t>
      </w:r>
      <w:r w:rsidR="00EB4A95">
        <w:rPr>
          <w:rFonts w:ascii="Times New Roman" w:hAnsi="Times New Roman" w:cs="Times New Roman"/>
          <w:sz w:val="24"/>
          <w:szCs w:val="24"/>
        </w:rPr>
        <w:t>References to AGS have been amended to</w:t>
      </w:r>
      <w:r w:rsidR="0005583A">
        <w:rPr>
          <w:rFonts w:ascii="Times New Roman" w:hAnsi="Times New Roman" w:cs="Times New Roman"/>
          <w:sz w:val="24"/>
          <w:szCs w:val="24"/>
        </w:rPr>
        <w:t xml:space="preserve"> ensure that AGS in its new form as part of AGD continues to operate as a legal services provider</w:t>
      </w:r>
      <w:r w:rsidR="00EB4A95">
        <w:rPr>
          <w:rFonts w:ascii="Times New Roman" w:hAnsi="Times New Roman" w:cs="Times New Roman"/>
          <w:sz w:val="24"/>
          <w:szCs w:val="24"/>
        </w:rPr>
        <w:t xml:space="preserve">. All </w:t>
      </w:r>
      <w:r w:rsidR="0005583A">
        <w:rPr>
          <w:rFonts w:ascii="Times New Roman" w:hAnsi="Times New Roman" w:cs="Times New Roman"/>
          <w:sz w:val="24"/>
          <w:szCs w:val="24"/>
        </w:rPr>
        <w:t>provisions</w:t>
      </w:r>
      <w:r w:rsidR="00EB4A95">
        <w:rPr>
          <w:rFonts w:ascii="Times New Roman" w:hAnsi="Times New Roman" w:cs="Times New Roman"/>
          <w:sz w:val="24"/>
          <w:szCs w:val="24"/>
        </w:rPr>
        <w:t xml:space="preserve"> and obligations</w:t>
      </w:r>
      <w:r w:rsidR="0005583A">
        <w:rPr>
          <w:rFonts w:ascii="Times New Roman" w:hAnsi="Times New Roman" w:cs="Times New Roman"/>
          <w:sz w:val="24"/>
          <w:szCs w:val="24"/>
        </w:rPr>
        <w:t xml:space="preserve"> relating to AGS remain </w:t>
      </w:r>
      <w:r w:rsidR="00EB4A95">
        <w:rPr>
          <w:rFonts w:ascii="Times New Roman" w:hAnsi="Times New Roman" w:cs="Times New Roman"/>
          <w:sz w:val="24"/>
          <w:szCs w:val="24"/>
        </w:rPr>
        <w:t>unchanged.</w:t>
      </w:r>
    </w:p>
    <w:p w:rsidR="0094137A" w:rsidRDefault="00FA0670" w:rsidP="009E24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 BEFORE INST</w:t>
      </w:r>
      <w:r w:rsidR="0034569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UMENT WAS MADE</w:t>
      </w:r>
    </w:p>
    <w:p w:rsidR="009E243B" w:rsidRPr="00037483" w:rsidRDefault="009E243B" w:rsidP="009E24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Regulatory impact</w:t>
      </w:r>
    </w:p>
    <w:p w:rsidR="00954DB7" w:rsidRDefault="009E243B" w:rsidP="009E2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Office of Best Practice Regulation</w:t>
      </w:r>
      <w:r w:rsidR="00B52DF2">
        <w:rPr>
          <w:rFonts w:ascii="Times New Roman" w:hAnsi="Times New Roman" w:cs="Times New Roman"/>
          <w:sz w:val="24"/>
          <w:szCs w:val="24"/>
        </w:rPr>
        <w:t xml:space="preserve"> (OBPR)</w:t>
      </w:r>
      <w:r>
        <w:rPr>
          <w:rFonts w:ascii="Times New Roman" w:hAnsi="Times New Roman" w:cs="Times New Roman"/>
          <w:sz w:val="24"/>
          <w:szCs w:val="24"/>
        </w:rPr>
        <w:t xml:space="preserve"> has advised that a Regulation Impact Statement is not required as the Directions are machinery in nature and do not change the regulatory burden placed on businesses or the non-profit sector</w:t>
      </w:r>
      <w:r w:rsidR="00B52DF2">
        <w:rPr>
          <w:rFonts w:ascii="Times New Roman" w:hAnsi="Times New Roman" w:cs="Times New Roman"/>
          <w:sz w:val="24"/>
          <w:szCs w:val="24"/>
        </w:rPr>
        <w:t xml:space="preserve"> (OBPR ID </w:t>
      </w:r>
      <w:r w:rsidR="00345698">
        <w:rPr>
          <w:rFonts w:ascii="Times New Roman" w:hAnsi="Times New Roman" w:cs="Times New Roman"/>
          <w:sz w:val="24"/>
          <w:szCs w:val="24"/>
        </w:rPr>
        <w:t>19136</w:t>
      </w:r>
      <w:r w:rsidR="00B52D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5698">
        <w:rPr>
          <w:rFonts w:ascii="Times New Roman" w:hAnsi="Times New Roman" w:cs="Times New Roman"/>
          <w:sz w:val="24"/>
          <w:szCs w:val="24"/>
        </w:rPr>
        <w:t xml:space="preserve"> </w:t>
      </w:r>
      <w:r w:rsidR="00FA0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CCE" w:rsidRDefault="00B55C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E243B" w:rsidRPr="00037483" w:rsidRDefault="009E243B" w:rsidP="0003748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12EE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Statement of compatibility with human rights obligations</w:t>
      </w:r>
    </w:p>
    <w:p w:rsidR="000612EE" w:rsidRDefault="000612EE" w:rsidP="000612E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612EE">
        <w:rPr>
          <w:rFonts w:ascii="Times New Roman" w:hAnsi="Times New Roman" w:cs="Times New Roman"/>
          <w:sz w:val="24"/>
          <w:szCs w:val="24"/>
        </w:rPr>
        <w:t xml:space="preserve">Before this instrument was made, its impact on human rights was assessed using tools and guidance published by the Attorney-General’s Department.  This Legislative Instrument is fully compatible with human rights and freedoms recognised or declared in the international instruments listed in section 3 of the </w:t>
      </w:r>
      <w:r w:rsidRPr="000612EE">
        <w:rPr>
          <w:rFonts w:ascii="Times New Roman" w:hAnsi="Times New Roman" w:cs="Times New Roman"/>
          <w:i/>
          <w:iCs/>
          <w:sz w:val="24"/>
          <w:szCs w:val="24"/>
        </w:rPr>
        <w:t>Human Rights (Parliamentary Scrutiny) Act 2011</w:t>
      </w:r>
      <w:r w:rsidRPr="000612EE">
        <w:rPr>
          <w:rFonts w:ascii="Times New Roman" w:hAnsi="Times New Roman" w:cs="Times New Roman"/>
          <w:sz w:val="24"/>
          <w:szCs w:val="24"/>
        </w:rPr>
        <w:t>.</w:t>
      </w:r>
    </w:p>
    <w:p w:rsidR="009E243B" w:rsidRPr="00037483" w:rsidRDefault="00836F25" w:rsidP="00D258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Consultation</w:t>
      </w:r>
    </w:p>
    <w:p w:rsidR="00975A3A" w:rsidRDefault="00856543" w:rsidP="00AE1381">
      <w:r>
        <w:rPr>
          <w:rFonts w:ascii="Times New Roman" w:hAnsi="Times New Roman" w:cs="Times New Roman"/>
          <w:sz w:val="24"/>
          <w:szCs w:val="24"/>
        </w:rPr>
        <w:t xml:space="preserve">The Attorney-General’s Department has had limited consultation with affected agencies through the General Counsel Working Group and AGS. </w:t>
      </w:r>
    </w:p>
    <w:p w:rsidR="00D2589E" w:rsidRDefault="00D2589E" w:rsidP="00D2589E">
      <w:pPr>
        <w:rPr>
          <w:rFonts w:ascii="Times New Roman" w:hAnsi="Times New Roman" w:cs="Times New Roman"/>
          <w:sz w:val="24"/>
          <w:szCs w:val="24"/>
        </w:rPr>
      </w:pPr>
    </w:p>
    <w:sectPr w:rsidR="00D2589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05" w:rsidRDefault="00DE7005" w:rsidP="004A1BBF">
      <w:pPr>
        <w:spacing w:after="0" w:line="240" w:lineRule="auto"/>
      </w:pPr>
      <w:r>
        <w:separator/>
      </w:r>
    </w:p>
  </w:endnote>
  <w:endnote w:type="continuationSeparator" w:id="0">
    <w:p w:rsidR="00DE7005" w:rsidRDefault="00DE7005" w:rsidP="004A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05" w:rsidRDefault="00DE7005" w:rsidP="004A1BBF">
      <w:pPr>
        <w:spacing w:after="0" w:line="240" w:lineRule="auto"/>
      </w:pPr>
      <w:r>
        <w:separator/>
      </w:r>
    </w:p>
  </w:footnote>
  <w:footnote w:type="continuationSeparator" w:id="0">
    <w:p w:rsidR="00DE7005" w:rsidRDefault="00DE7005" w:rsidP="004A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05" w:rsidRDefault="00DE70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AF6"/>
    <w:multiLevelType w:val="hybridMultilevel"/>
    <w:tmpl w:val="C9CE82B4"/>
    <w:lvl w:ilvl="0" w:tplc="E9BED0D4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04961"/>
    <w:multiLevelType w:val="hybridMultilevel"/>
    <w:tmpl w:val="A99671C4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9856949"/>
    <w:multiLevelType w:val="hybridMultilevel"/>
    <w:tmpl w:val="BDCE0FF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DC7494F"/>
    <w:multiLevelType w:val="multilevel"/>
    <w:tmpl w:val="49B05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5B0C65"/>
    <w:multiLevelType w:val="hybridMultilevel"/>
    <w:tmpl w:val="4112A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03680"/>
    <w:multiLevelType w:val="multilevel"/>
    <w:tmpl w:val="DD48918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Restart w:val="1"/>
      <w:lvlText w:val="%3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lowerLetter"/>
      <w:lvlText w:val="%4."/>
      <w:lvlJc w:val="left"/>
      <w:pPr>
        <w:ind w:left="1080" w:hanging="360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6">
    <w:nsid w:val="149C5BDC"/>
    <w:multiLevelType w:val="hybridMultilevel"/>
    <w:tmpl w:val="BF0245BC"/>
    <w:lvl w:ilvl="0" w:tplc="DF70789A">
      <w:start w:val="1"/>
      <w:numFmt w:val="bullet"/>
      <w:lvlText w:val="­"/>
      <w:lvlJc w:val="left"/>
      <w:pPr>
        <w:tabs>
          <w:tab w:val="num" w:pos="283"/>
        </w:tabs>
        <w:ind w:left="283" w:hanging="283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7">
    <w:nsid w:val="1D3D53D2"/>
    <w:multiLevelType w:val="hybridMultilevel"/>
    <w:tmpl w:val="51DE11C8"/>
    <w:lvl w:ilvl="0" w:tplc="DF70789A">
      <w:start w:val="1"/>
      <w:numFmt w:val="bullet"/>
      <w:lvlText w:val="­"/>
      <w:lvlJc w:val="left"/>
      <w:pPr>
        <w:tabs>
          <w:tab w:val="num" w:pos="283"/>
        </w:tabs>
        <w:ind w:left="283" w:hanging="283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8">
    <w:nsid w:val="1D51511D"/>
    <w:multiLevelType w:val="hybridMultilevel"/>
    <w:tmpl w:val="60DC58C4"/>
    <w:lvl w:ilvl="0" w:tplc="A834586E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2E33B0"/>
    <w:multiLevelType w:val="hybridMultilevel"/>
    <w:tmpl w:val="52341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93D34"/>
    <w:multiLevelType w:val="multilevel"/>
    <w:tmpl w:val="49B05E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AFD5F00"/>
    <w:multiLevelType w:val="hybridMultilevel"/>
    <w:tmpl w:val="8838365C"/>
    <w:lvl w:ilvl="0" w:tplc="D7462B18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2BCF5341"/>
    <w:multiLevelType w:val="multilevel"/>
    <w:tmpl w:val="7B34D6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>
    <w:nsid w:val="2C310B1B"/>
    <w:multiLevelType w:val="hybridMultilevel"/>
    <w:tmpl w:val="9B98C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E0453"/>
    <w:multiLevelType w:val="hybridMultilevel"/>
    <w:tmpl w:val="0A4C7A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A07BF5"/>
    <w:multiLevelType w:val="multilevel"/>
    <w:tmpl w:val="49B05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E971E4E"/>
    <w:multiLevelType w:val="hybridMultilevel"/>
    <w:tmpl w:val="9D7E777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323F5A3D"/>
    <w:multiLevelType w:val="multilevel"/>
    <w:tmpl w:val="49B05E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B7395A"/>
    <w:multiLevelType w:val="hybridMultilevel"/>
    <w:tmpl w:val="C8226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14A13"/>
    <w:multiLevelType w:val="multilevel"/>
    <w:tmpl w:val="F3F6A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D2C06E7"/>
    <w:multiLevelType w:val="hybridMultilevel"/>
    <w:tmpl w:val="0D9C7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30B36"/>
    <w:multiLevelType w:val="hybridMultilevel"/>
    <w:tmpl w:val="A2A62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D1532"/>
    <w:multiLevelType w:val="hybridMultilevel"/>
    <w:tmpl w:val="A04ADF3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A667C0"/>
    <w:multiLevelType w:val="hybridMultilevel"/>
    <w:tmpl w:val="04E2C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D297A"/>
    <w:multiLevelType w:val="hybridMultilevel"/>
    <w:tmpl w:val="CB169D14"/>
    <w:lvl w:ilvl="0" w:tplc="ADA871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66E8D"/>
    <w:multiLevelType w:val="hybridMultilevel"/>
    <w:tmpl w:val="BE52E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E0478"/>
    <w:multiLevelType w:val="singleLevel"/>
    <w:tmpl w:val="D46003F0"/>
    <w:lvl w:ilvl="0">
      <w:start w:val="2"/>
      <w:numFmt w:val="decimal"/>
      <w:pStyle w:val="Paragraphnumbered"/>
      <w:lvlText w:val="%1."/>
      <w:legacy w:legacy="1" w:legacySpace="0" w:legacyIndent="567"/>
      <w:lvlJc w:val="left"/>
      <w:pPr>
        <w:ind w:left="567" w:hanging="567"/>
      </w:pPr>
      <w:rPr>
        <w:b w:val="0"/>
      </w:rPr>
    </w:lvl>
  </w:abstractNum>
  <w:abstractNum w:abstractNumId="27">
    <w:nsid w:val="504F22F2"/>
    <w:multiLevelType w:val="multilevel"/>
    <w:tmpl w:val="49B05E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11B3483"/>
    <w:multiLevelType w:val="hybridMultilevel"/>
    <w:tmpl w:val="E7100C0E"/>
    <w:lvl w:ilvl="0" w:tplc="2DA814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19" w:hanging="360"/>
      </w:pPr>
    </w:lvl>
    <w:lvl w:ilvl="2" w:tplc="0C090001">
      <w:start w:val="1"/>
      <w:numFmt w:val="bullet"/>
      <w:lvlText w:val=""/>
      <w:lvlJc w:val="left"/>
      <w:pPr>
        <w:ind w:left="1942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2233D5C"/>
    <w:multiLevelType w:val="hybridMultilevel"/>
    <w:tmpl w:val="64047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43AEB"/>
    <w:multiLevelType w:val="hybridMultilevel"/>
    <w:tmpl w:val="F9221BA2"/>
    <w:lvl w:ilvl="0" w:tplc="0C090017">
      <w:start w:val="1"/>
      <w:numFmt w:val="lowerLetter"/>
      <w:lvlText w:val="%1)"/>
      <w:lvlJc w:val="left"/>
      <w:pPr>
        <w:ind w:left="787" w:hanging="360"/>
      </w:pPr>
    </w:lvl>
    <w:lvl w:ilvl="1" w:tplc="0C090019" w:tentative="1">
      <w:start w:val="1"/>
      <w:numFmt w:val="lowerLetter"/>
      <w:lvlText w:val="%2."/>
      <w:lvlJc w:val="left"/>
      <w:pPr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>
    <w:nsid w:val="56BC244F"/>
    <w:multiLevelType w:val="hybridMultilevel"/>
    <w:tmpl w:val="D51057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F15BC"/>
    <w:multiLevelType w:val="hybridMultilevel"/>
    <w:tmpl w:val="E460E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66A1D"/>
    <w:multiLevelType w:val="multilevel"/>
    <w:tmpl w:val="49B05E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DA70795"/>
    <w:multiLevelType w:val="hybridMultilevel"/>
    <w:tmpl w:val="5914D150"/>
    <w:lvl w:ilvl="0" w:tplc="05B2B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71F52"/>
    <w:multiLevelType w:val="hybridMultilevel"/>
    <w:tmpl w:val="9AD8DE6E"/>
    <w:lvl w:ilvl="0" w:tplc="0C090003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9259F"/>
    <w:multiLevelType w:val="hybridMultilevel"/>
    <w:tmpl w:val="07909458"/>
    <w:lvl w:ilvl="0" w:tplc="DF70789A">
      <w:start w:val="1"/>
      <w:numFmt w:val="bullet"/>
      <w:lvlText w:val="­"/>
      <w:lvlJc w:val="left"/>
      <w:pPr>
        <w:tabs>
          <w:tab w:val="num" w:pos="283"/>
        </w:tabs>
        <w:ind w:left="283" w:hanging="283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37">
    <w:nsid w:val="7131327E"/>
    <w:multiLevelType w:val="hybridMultilevel"/>
    <w:tmpl w:val="9C52A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DB296C"/>
    <w:multiLevelType w:val="hybridMultilevel"/>
    <w:tmpl w:val="BFD265F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F42632"/>
    <w:multiLevelType w:val="hybridMultilevel"/>
    <w:tmpl w:val="EE84FD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</w:num>
  <w:num w:numId="3">
    <w:abstractNumId w:val="6"/>
  </w:num>
  <w:num w:numId="4">
    <w:abstractNumId w:val="0"/>
  </w:num>
  <w:num w:numId="5">
    <w:abstractNumId w:val="39"/>
  </w:num>
  <w:num w:numId="6">
    <w:abstractNumId w:val="31"/>
  </w:num>
  <w:num w:numId="7">
    <w:abstractNumId w:val="34"/>
  </w:num>
  <w:num w:numId="8">
    <w:abstractNumId w:val="21"/>
  </w:num>
  <w:num w:numId="9">
    <w:abstractNumId w:val="1"/>
  </w:num>
  <w:num w:numId="10">
    <w:abstractNumId w:val="35"/>
  </w:num>
  <w:num w:numId="11">
    <w:abstractNumId w:val="37"/>
  </w:num>
  <w:num w:numId="12">
    <w:abstractNumId w:val="13"/>
  </w:num>
  <w:num w:numId="13">
    <w:abstractNumId w:val="11"/>
  </w:num>
  <w:num w:numId="14">
    <w:abstractNumId w:val="30"/>
  </w:num>
  <w:num w:numId="15">
    <w:abstractNumId w:val="8"/>
  </w:num>
  <w:num w:numId="16">
    <w:abstractNumId w:val="37"/>
  </w:num>
  <w:num w:numId="17">
    <w:abstractNumId w:val="1"/>
  </w:num>
  <w:num w:numId="18">
    <w:abstractNumId w:val="0"/>
  </w:num>
  <w:num w:numId="19">
    <w:abstractNumId w:val="9"/>
  </w:num>
  <w:num w:numId="20">
    <w:abstractNumId w:val="24"/>
  </w:num>
  <w:num w:numId="21">
    <w:abstractNumId w:val="16"/>
  </w:num>
  <w:num w:numId="22">
    <w:abstractNumId w:val="29"/>
  </w:num>
  <w:num w:numId="23">
    <w:abstractNumId w:val="20"/>
  </w:num>
  <w:num w:numId="24">
    <w:abstractNumId w:val="18"/>
  </w:num>
  <w:num w:numId="25">
    <w:abstractNumId w:val="2"/>
  </w:num>
  <w:num w:numId="26">
    <w:abstractNumId w:val="25"/>
  </w:num>
  <w:num w:numId="27">
    <w:abstractNumId w:val="38"/>
  </w:num>
  <w:num w:numId="28">
    <w:abstractNumId w:val="4"/>
  </w:num>
  <w:num w:numId="29">
    <w:abstractNumId w:val="23"/>
  </w:num>
  <w:num w:numId="30">
    <w:abstractNumId w:val="32"/>
  </w:num>
  <w:num w:numId="31">
    <w:abstractNumId w:val="14"/>
  </w:num>
  <w:num w:numId="32">
    <w:abstractNumId w:val="22"/>
  </w:num>
  <w:num w:numId="33">
    <w:abstractNumId w:val="33"/>
  </w:num>
  <w:num w:numId="34">
    <w:abstractNumId w:val="28"/>
  </w:num>
  <w:num w:numId="35">
    <w:abstractNumId w:val="19"/>
  </w:num>
  <w:num w:numId="36">
    <w:abstractNumId w:val="26"/>
    <w:lvlOverride w:ilvl="0">
      <w:startOverride w:val="2"/>
    </w:lvlOverride>
  </w:num>
  <w:num w:numId="37">
    <w:abstractNumId w:val="5"/>
  </w:num>
  <w:num w:numId="38">
    <w:abstractNumId w:val="12"/>
  </w:num>
  <w:num w:numId="39">
    <w:abstractNumId w:val="15"/>
  </w:num>
  <w:num w:numId="40">
    <w:abstractNumId w:val="3"/>
  </w:num>
  <w:num w:numId="41">
    <w:abstractNumId w:val="17"/>
  </w:num>
  <w:num w:numId="42">
    <w:abstractNumId w:val="27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BF"/>
    <w:rsid w:val="00017892"/>
    <w:rsid w:val="00025183"/>
    <w:rsid w:val="00025674"/>
    <w:rsid w:val="00033778"/>
    <w:rsid w:val="000338D8"/>
    <w:rsid w:val="00034934"/>
    <w:rsid w:val="00037483"/>
    <w:rsid w:val="00042830"/>
    <w:rsid w:val="00047BF3"/>
    <w:rsid w:val="0005531C"/>
    <w:rsid w:val="0005583A"/>
    <w:rsid w:val="0005638B"/>
    <w:rsid w:val="000612EE"/>
    <w:rsid w:val="00086736"/>
    <w:rsid w:val="000977DB"/>
    <w:rsid w:val="000A097E"/>
    <w:rsid w:val="000A16E6"/>
    <w:rsid w:val="000A79FA"/>
    <w:rsid w:val="000A7D0D"/>
    <w:rsid w:val="000C2C5B"/>
    <w:rsid w:val="000D66A8"/>
    <w:rsid w:val="001071D6"/>
    <w:rsid w:val="00112D97"/>
    <w:rsid w:val="0011372A"/>
    <w:rsid w:val="00115D0A"/>
    <w:rsid w:val="00116B81"/>
    <w:rsid w:val="001233CA"/>
    <w:rsid w:val="00125D6A"/>
    <w:rsid w:val="001268CF"/>
    <w:rsid w:val="00126FC3"/>
    <w:rsid w:val="001325B3"/>
    <w:rsid w:val="001405B8"/>
    <w:rsid w:val="00142F2B"/>
    <w:rsid w:val="00153FDF"/>
    <w:rsid w:val="001546D1"/>
    <w:rsid w:val="00154BBB"/>
    <w:rsid w:val="00155ACB"/>
    <w:rsid w:val="00160B9B"/>
    <w:rsid w:val="001620CD"/>
    <w:rsid w:val="00165B78"/>
    <w:rsid w:val="00166348"/>
    <w:rsid w:val="001709D4"/>
    <w:rsid w:val="00184256"/>
    <w:rsid w:val="00186982"/>
    <w:rsid w:val="00187D2C"/>
    <w:rsid w:val="001A03CE"/>
    <w:rsid w:val="001A76F1"/>
    <w:rsid w:val="001A7DD6"/>
    <w:rsid w:val="001A7F45"/>
    <w:rsid w:val="001B069B"/>
    <w:rsid w:val="001B1255"/>
    <w:rsid w:val="001B2A79"/>
    <w:rsid w:val="001B5916"/>
    <w:rsid w:val="001C5213"/>
    <w:rsid w:val="001F1E80"/>
    <w:rsid w:val="001F2009"/>
    <w:rsid w:val="001F3A4B"/>
    <w:rsid w:val="00213A05"/>
    <w:rsid w:val="00215331"/>
    <w:rsid w:val="002249CA"/>
    <w:rsid w:val="00233F40"/>
    <w:rsid w:val="00242CC9"/>
    <w:rsid w:val="00242EEB"/>
    <w:rsid w:val="00244CE9"/>
    <w:rsid w:val="0025428F"/>
    <w:rsid w:val="00263293"/>
    <w:rsid w:val="00263504"/>
    <w:rsid w:val="0026602C"/>
    <w:rsid w:val="002661C3"/>
    <w:rsid w:val="0026717B"/>
    <w:rsid w:val="002711CA"/>
    <w:rsid w:val="002749AC"/>
    <w:rsid w:val="0027625B"/>
    <w:rsid w:val="002965AB"/>
    <w:rsid w:val="00296C2A"/>
    <w:rsid w:val="002A284A"/>
    <w:rsid w:val="002A309E"/>
    <w:rsid w:val="002A45FA"/>
    <w:rsid w:val="002B237A"/>
    <w:rsid w:val="002C18AC"/>
    <w:rsid w:val="002C73F2"/>
    <w:rsid w:val="002D4D03"/>
    <w:rsid w:val="002E61A8"/>
    <w:rsid w:val="002F2B87"/>
    <w:rsid w:val="00311423"/>
    <w:rsid w:val="003205AE"/>
    <w:rsid w:val="00331715"/>
    <w:rsid w:val="00336831"/>
    <w:rsid w:val="00345698"/>
    <w:rsid w:val="0035454B"/>
    <w:rsid w:val="00357B2D"/>
    <w:rsid w:val="003608DD"/>
    <w:rsid w:val="00373DE6"/>
    <w:rsid w:val="00374795"/>
    <w:rsid w:val="00375228"/>
    <w:rsid w:val="00376C7B"/>
    <w:rsid w:val="0038099E"/>
    <w:rsid w:val="0038597D"/>
    <w:rsid w:val="003871A3"/>
    <w:rsid w:val="003900D9"/>
    <w:rsid w:val="003951C6"/>
    <w:rsid w:val="003B04CA"/>
    <w:rsid w:val="003B3921"/>
    <w:rsid w:val="003B40A9"/>
    <w:rsid w:val="003B555F"/>
    <w:rsid w:val="003C07EC"/>
    <w:rsid w:val="003E6AA1"/>
    <w:rsid w:val="00403BB8"/>
    <w:rsid w:val="0040456D"/>
    <w:rsid w:val="00412369"/>
    <w:rsid w:val="00415E4A"/>
    <w:rsid w:val="00424E63"/>
    <w:rsid w:val="00431741"/>
    <w:rsid w:val="004512D2"/>
    <w:rsid w:val="004527BB"/>
    <w:rsid w:val="00454782"/>
    <w:rsid w:val="00457E93"/>
    <w:rsid w:val="00465A1A"/>
    <w:rsid w:val="004753B2"/>
    <w:rsid w:val="00477AB3"/>
    <w:rsid w:val="004819B9"/>
    <w:rsid w:val="0048376C"/>
    <w:rsid w:val="004A1BBF"/>
    <w:rsid w:val="004A2E2E"/>
    <w:rsid w:val="004A37D3"/>
    <w:rsid w:val="004A3D8E"/>
    <w:rsid w:val="004A52A8"/>
    <w:rsid w:val="004A72EB"/>
    <w:rsid w:val="004B2597"/>
    <w:rsid w:val="004C0AE6"/>
    <w:rsid w:val="004C7A2E"/>
    <w:rsid w:val="004D44DF"/>
    <w:rsid w:val="004E459C"/>
    <w:rsid w:val="004F19ED"/>
    <w:rsid w:val="004F25E5"/>
    <w:rsid w:val="004F4FF3"/>
    <w:rsid w:val="004F6E1F"/>
    <w:rsid w:val="005000B7"/>
    <w:rsid w:val="005048C1"/>
    <w:rsid w:val="00506E5E"/>
    <w:rsid w:val="005151DA"/>
    <w:rsid w:val="005213BD"/>
    <w:rsid w:val="00521E4C"/>
    <w:rsid w:val="005263E9"/>
    <w:rsid w:val="00530351"/>
    <w:rsid w:val="00532568"/>
    <w:rsid w:val="00533072"/>
    <w:rsid w:val="005372C7"/>
    <w:rsid w:val="005417DA"/>
    <w:rsid w:val="00543CDB"/>
    <w:rsid w:val="005452C1"/>
    <w:rsid w:val="00551092"/>
    <w:rsid w:val="0055133B"/>
    <w:rsid w:val="00552EF3"/>
    <w:rsid w:val="005572CA"/>
    <w:rsid w:val="00557FB1"/>
    <w:rsid w:val="00563447"/>
    <w:rsid w:val="00573E55"/>
    <w:rsid w:val="005769DC"/>
    <w:rsid w:val="0057750D"/>
    <w:rsid w:val="00577AE4"/>
    <w:rsid w:val="00580292"/>
    <w:rsid w:val="00582507"/>
    <w:rsid w:val="00585B04"/>
    <w:rsid w:val="005930C4"/>
    <w:rsid w:val="00594CAD"/>
    <w:rsid w:val="005A0BAB"/>
    <w:rsid w:val="005A704D"/>
    <w:rsid w:val="005B0514"/>
    <w:rsid w:val="005C63DA"/>
    <w:rsid w:val="005D0238"/>
    <w:rsid w:val="005D3F97"/>
    <w:rsid w:val="005E41B0"/>
    <w:rsid w:val="005E7D20"/>
    <w:rsid w:val="005F470E"/>
    <w:rsid w:val="005F6897"/>
    <w:rsid w:val="0060261C"/>
    <w:rsid w:val="00603678"/>
    <w:rsid w:val="00604A7E"/>
    <w:rsid w:val="00605E9C"/>
    <w:rsid w:val="00607FFE"/>
    <w:rsid w:val="00615FD3"/>
    <w:rsid w:val="00625BB1"/>
    <w:rsid w:val="006350D6"/>
    <w:rsid w:val="006362C6"/>
    <w:rsid w:val="00644589"/>
    <w:rsid w:val="006475AB"/>
    <w:rsid w:val="0065133F"/>
    <w:rsid w:val="00652398"/>
    <w:rsid w:val="00656FAD"/>
    <w:rsid w:val="00657B9E"/>
    <w:rsid w:val="00657E8A"/>
    <w:rsid w:val="00674655"/>
    <w:rsid w:val="0069251B"/>
    <w:rsid w:val="00693A83"/>
    <w:rsid w:val="0069766E"/>
    <w:rsid w:val="006B7DD1"/>
    <w:rsid w:val="006C67CC"/>
    <w:rsid w:val="006D3185"/>
    <w:rsid w:val="006E1F88"/>
    <w:rsid w:val="006F0ED0"/>
    <w:rsid w:val="006F49C2"/>
    <w:rsid w:val="006F6F73"/>
    <w:rsid w:val="00707909"/>
    <w:rsid w:val="0071561E"/>
    <w:rsid w:val="00717CD4"/>
    <w:rsid w:val="0072180B"/>
    <w:rsid w:val="00727694"/>
    <w:rsid w:val="00730075"/>
    <w:rsid w:val="00754DB8"/>
    <w:rsid w:val="007660BA"/>
    <w:rsid w:val="00781255"/>
    <w:rsid w:val="00781E39"/>
    <w:rsid w:val="00785FE8"/>
    <w:rsid w:val="007A137C"/>
    <w:rsid w:val="007A198E"/>
    <w:rsid w:val="007A406A"/>
    <w:rsid w:val="007A616D"/>
    <w:rsid w:val="007B2F02"/>
    <w:rsid w:val="007B47D3"/>
    <w:rsid w:val="007D03C9"/>
    <w:rsid w:val="007D65BE"/>
    <w:rsid w:val="007D7F81"/>
    <w:rsid w:val="007E3B2E"/>
    <w:rsid w:val="007E418A"/>
    <w:rsid w:val="007F2E05"/>
    <w:rsid w:val="007F42B8"/>
    <w:rsid w:val="0080124B"/>
    <w:rsid w:val="00810501"/>
    <w:rsid w:val="008144E4"/>
    <w:rsid w:val="008262CF"/>
    <w:rsid w:val="00836F25"/>
    <w:rsid w:val="00841C8D"/>
    <w:rsid w:val="00843DCB"/>
    <w:rsid w:val="008559F6"/>
    <w:rsid w:val="00856543"/>
    <w:rsid w:val="008569D8"/>
    <w:rsid w:val="008576ED"/>
    <w:rsid w:val="00857711"/>
    <w:rsid w:val="008616E8"/>
    <w:rsid w:val="00864EB3"/>
    <w:rsid w:val="0086639B"/>
    <w:rsid w:val="00872818"/>
    <w:rsid w:val="00873977"/>
    <w:rsid w:val="0089471D"/>
    <w:rsid w:val="00895793"/>
    <w:rsid w:val="008A29D4"/>
    <w:rsid w:val="008A7197"/>
    <w:rsid w:val="008B05C1"/>
    <w:rsid w:val="008B2051"/>
    <w:rsid w:val="008D121E"/>
    <w:rsid w:val="008E20C6"/>
    <w:rsid w:val="008E20EB"/>
    <w:rsid w:val="008E4D8A"/>
    <w:rsid w:val="008E6259"/>
    <w:rsid w:val="00900DF2"/>
    <w:rsid w:val="00910E3D"/>
    <w:rsid w:val="00916D77"/>
    <w:rsid w:val="00927D16"/>
    <w:rsid w:val="0094137A"/>
    <w:rsid w:val="0094160E"/>
    <w:rsid w:val="0094398B"/>
    <w:rsid w:val="00952EDC"/>
    <w:rsid w:val="00954DB7"/>
    <w:rsid w:val="00955B84"/>
    <w:rsid w:val="00962294"/>
    <w:rsid w:val="00964691"/>
    <w:rsid w:val="00964906"/>
    <w:rsid w:val="00975A3A"/>
    <w:rsid w:val="00977291"/>
    <w:rsid w:val="0098698A"/>
    <w:rsid w:val="0099071A"/>
    <w:rsid w:val="00995097"/>
    <w:rsid w:val="00996DF3"/>
    <w:rsid w:val="009A1DBE"/>
    <w:rsid w:val="009B3FF9"/>
    <w:rsid w:val="009B5D8D"/>
    <w:rsid w:val="009B6A33"/>
    <w:rsid w:val="009D19F3"/>
    <w:rsid w:val="009D62A9"/>
    <w:rsid w:val="009E243B"/>
    <w:rsid w:val="009E7329"/>
    <w:rsid w:val="009F753C"/>
    <w:rsid w:val="00A0152F"/>
    <w:rsid w:val="00A10042"/>
    <w:rsid w:val="00A16429"/>
    <w:rsid w:val="00A37C16"/>
    <w:rsid w:val="00A4124F"/>
    <w:rsid w:val="00A43E9C"/>
    <w:rsid w:val="00A45227"/>
    <w:rsid w:val="00A518C9"/>
    <w:rsid w:val="00A5598F"/>
    <w:rsid w:val="00A633C5"/>
    <w:rsid w:val="00A765ED"/>
    <w:rsid w:val="00AA73DA"/>
    <w:rsid w:val="00AB2D00"/>
    <w:rsid w:val="00AB6E75"/>
    <w:rsid w:val="00AC615A"/>
    <w:rsid w:val="00AC7063"/>
    <w:rsid w:val="00AE1381"/>
    <w:rsid w:val="00AE5A33"/>
    <w:rsid w:val="00AF43C8"/>
    <w:rsid w:val="00AF524E"/>
    <w:rsid w:val="00B02FBA"/>
    <w:rsid w:val="00B03340"/>
    <w:rsid w:val="00B036D9"/>
    <w:rsid w:val="00B1408F"/>
    <w:rsid w:val="00B1471B"/>
    <w:rsid w:val="00B20F36"/>
    <w:rsid w:val="00B22A6E"/>
    <w:rsid w:val="00B235F8"/>
    <w:rsid w:val="00B2773C"/>
    <w:rsid w:val="00B476DF"/>
    <w:rsid w:val="00B52DF2"/>
    <w:rsid w:val="00B55CCE"/>
    <w:rsid w:val="00B56574"/>
    <w:rsid w:val="00B72AE0"/>
    <w:rsid w:val="00B74C29"/>
    <w:rsid w:val="00B77E68"/>
    <w:rsid w:val="00B8774B"/>
    <w:rsid w:val="00BA533E"/>
    <w:rsid w:val="00BA76A2"/>
    <w:rsid w:val="00BB09DC"/>
    <w:rsid w:val="00BB3E61"/>
    <w:rsid w:val="00BB50A1"/>
    <w:rsid w:val="00BB5A6B"/>
    <w:rsid w:val="00BC57E4"/>
    <w:rsid w:val="00BC6CA7"/>
    <w:rsid w:val="00BD3F14"/>
    <w:rsid w:val="00BD4E9B"/>
    <w:rsid w:val="00BE000B"/>
    <w:rsid w:val="00BE10F8"/>
    <w:rsid w:val="00BE3D1E"/>
    <w:rsid w:val="00BF34EC"/>
    <w:rsid w:val="00BF5ADD"/>
    <w:rsid w:val="00BF7477"/>
    <w:rsid w:val="00C23350"/>
    <w:rsid w:val="00C25CF7"/>
    <w:rsid w:val="00C269BC"/>
    <w:rsid w:val="00C27D61"/>
    <w:rsid w:val="00C31D76"/>
    <w:rsid w:val="00C35124"/>
    <w:rsid w:val="00C449DE"/>
    <w:rsid w:val="00C47363"/>
    <w:rsid w:val="00C52EC1"/>
    <w:rsid w:val="00C63C2D"/>
    <w:rsid w:val="00C66306"/>
    <w:rsid w:val="00C8581F"/>
    <w:rsid w:val="00C85E83"/>
    <w:rsid w:val="00C90CA2"/>
    <w:rsid w:val="00C90DDA"/>
    <w:rsid w:val="00C91965"/>
    <w:rsid w:val="00C945B9"/>
    <w:rsid w:val="00CB60D9"/>
    <w:rsid w:val="00CB7639"/>
    <w:rsid w:val="00CC240D"/>
    <w:rsid w:val="00CC7B14"/>
    <w:rsid w:val="00CE6096"/>
    <w:rsid w:val="00CF1252"/>
    <w:rsid w:val="00CF185D"/>
    <w:rsid w:val="00CF3CEF"/>
    <w:rsid w:val="00D00241"/>
    <w:rsid w:val="00D1191C"/>
    <w:rsid w:val="00D17F7B"/>
    <w:rsid w:val="00D22215"/>
    <w:rsid w:val="00D23FA0"/>
    <w:rsid w:val="00D2589E"/>
    <w:rsid w:val="00D35605"/>
    <w:rsid w:val="00D40537"/>
    <w:rsid w:val="00D40696"/>
    <w:rsid w:val="00D41F71"/>
    <w:rsid w:val="00D446FE"/>
    <w:rsid w:val="00D46ED2"/>
    <w:rsid w:val="00D56B85"/>
    <w:rsid w:val="00D61018"/>
    <w:rsid w:val="00D63A74"/>
    <w:rsid w:val="00D67F03"/>
    <w:rsid w:val="00D75EE4"/>
    <w:rsid w:val="00DA72B9"/>
    <w:rsid w:val="00DB3CEA"/>
    <w:rsid w:val="00DB43B1"/>
    <w:rsid w:val="00DC309E"/>
    <w:rsid w:val="00DD1BEF"/>
    <w:rsid w:val="00DD309B"/>
    <w:rsid w:val="00DD695E"/>
    <w:rsid w:val="00DD7816"/>
    <w:rsid w:val="00DE17F5"/>
    <w:rsid w:val="00DE7005"/>
    <w:rsid w:val="00DE7FA8"/>
    <w:rsid w:val="00DF2B7A"/>
    <w:rsid w:val="00DF338E"/>
    <w:rsid w:val="00E02E9C"/>
    <w:rsid w:val="00E03C50"/>
    <w:rsid w:val="00E043CE"/>
    <w:rsid w:val="00E0587E"/>
    <w:rsid w:val="00E11FBC"/>
    <w:rsid w:val="00E15770"/>
    <w:rsid w:val="00E15AD7"/>
    <w:rsid w:val="00E16939"/>
    <w:rsid w:val="00E17579"/>
    <w:rsid w:val="00E2589D"/>
    <w:rsid w:val="00E26A4E"/>
    <w:rsid w:val="00E33C93"/>
    <w:rsid w:val="00E54F0D"/>
    <w:rsid w:val="00E56128"/>
    <w:rsid w:val="00E57DF5"/>
    <w:rsid w:val="00E74C1E"/>
    <w:rsid w:val="00E77DE6"/>
    <w:rsid w:val="00E83DFC"/>
    <w:rsid w:val="00E90F53"/>
    <w:rsid w:val="00EA2124"/>
    <w:rsid w:val="00EB3E8E"/>
    <w:rsid w:val="00EB4184"/>
    <w:rsid w:val="00EB48E5"/>
    <w:rsid w:val="00EB4A95"/>
    <w:rsid w:val="00EB6C1C"/>
    <w:rsid w:val="00EC1181"/>
    <w:rsid w:val="00EC728F"/>
    <w:rsid w:val="00ED438A"/>
    <w:rsid w:val="00EE1747"/>
    <w:rsid w:val="00EE3301"/>
    <w:rsid w:val="00EF01CB"/>
    <w:rsid w:val="00EF66E5"/>
    <w:rsid w:val="00EF6CA6"/>
    <w:rsid w:val="00F0352A"/>
    <w:rsid w:val="00F073EC"/>
    <w:rsid w:val="00F10233"/>
    <w:rsid w:val="00F17362"/>
    <w:rsid w:val="00F25CE8"/>
    <w:rsid w:val="00F30ED8"/>
    <w:rsid w:val="00F31EA3"/>
    <w:rsid w:val="00F336ED"/>
    <w:rsid w:val="00F40F00"/>
    <w:rsid w:val="00F44190"/>
    <w:rsid w:val="00F463E1"/>
    <w:rsid w:val="00F51BB2"/>
    <w:rsid w:val="00F57DB4"/>
    <w:rsid w:val="00F61BB2"/>
    <w:rsid w:val="00F662C8"/>
    <w:rsid w:val="00FA0670"/>
    <w:rsid w:val="00FA42FE"/>
    <w:rsid w:val="00FB1BDC"/>
    <w:rsid w:val="00FB650A"/>
    <w:rsid w:val="00FC2F4B"/>
    <w:rsid w:val="00FC3285"/>
    <w:rsid w:val="00FC7D30"/>
    <w:rsid w:val="00FE16EB"/>
    <w:rsid w:val="00FF028B"/>
    <w:rsid w:val="00FF4469"/>
    <w:rsid w:val="00FF622E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BBF"/>
  </w:style>
  <w:style w:type="paragraph" w:styleId="Footer">
    <w:name w:val="footer"/>
    <w:basedOn w:val="Normal"/>
    <w:link w:val="FooterChar"/>
    <w:uiPriority w:val="99"/>
    <w:unhideWhenUsed/>
    <w:rsid w:val="004A1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BBF"/>
  </w:style>
  <w:style w:type="character" w:styleId="Hyperlink">
    <w:name w:val="Hyperlink"/>
    <w:basedOn w:val="DefaultParagraphFont"/>
    <w:uiPriority w:val="99"/>
    <w:unhideWhenUsed/>
    <w:rsid w:val="006B7DD1"/>
    <w:rPr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6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D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D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85D"/>
    <w:pPr>
      <w:ind w:left="720"/>
      <w:contextualSpacing/>
    </w:pPr>
  </w:style>
  <w:style w:type="paragraph" w:styleId="Revision">
    <w:name w:val="Revision"/>
    <w:hidden/>
    <w:uiPriority w:val="99"/>
    <w:semiHidden/>
    <w:rsid w:val="008D121E"/>
    <w:pPr>
      <w:spacing w:after="0" w:line="240" w:lineRule="auto"/>
    </w:pPr>
  </w:style>
  <w:style w:type="paragraph" w:customStyle="1" w:styleId="P1">
    <w:name w:val="P1"/>
    <w:aliases w:val="(a)"/>
    <w:basedOn w:val="Normal"/>
    <w:rsid w:val="00AB2D00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F10233"/>
    <w:rPr>
      <w:b/>
      <w:bCs/>
      <w:i w:val="0"/>
      <w:iCs w:val="0"/>
    </w:rPr>
  </w:style>
  <w:style w:type="character" w:customStyle="1" w:styleId="st">
    <w:name w:val="st"/>
    <w:basedOn w:val="DefaultParagraphFont"/>
    <w:rsid w:val="00F10233"/>
  </w:style>
  <w:style w:type="paragraph" w:customStyle="1" w:styleId="paragraph">
    <w:name w:val="paragraph"/>
    <w:basedOn w:val="Normal"/>
    <w:rsid w:val="00C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C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aragraphnumberedChar">
    <w:name w:val="Paragraph (numbered) Char"/>
    <w:link w:val="Paragraphnumbered"/>
    <w:uiPriority w:val="99"/>
    <w:locked/>
    <w:rsid w:val="0060261C"/>
    <w:rPr>
      <w:rFonts w:ascii="Arial" w:hAnsi="Arial"/>
      <w:sz w:val="24"/>
      <w:szCs w:val="24"/>
    </w:rPr>
  </w:style>
  <w:style w:type="paragraph" w:customStyle="1" w:styleId="Paragraphnumbered">
    <w:name w:val="Paragraph (numbered)"/>
    <w:basedOn w:val="Normal"/>
    <w:link w:val="ParagraphnumberedChar"/>
    <w:uiPriority w:val="99"/>
    <w:rsid w:val="0060261C"/>
    <w:pPr>
      <w:numPr>
        <w:numId w:val="36"/>
      </w:numPr>
      <w:spacing w:before="340" w:after="0" w:line="240" w:lineRule="auto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BBF"/>
  </w:style>
  <w:style w:type="paragraph" w:styleId="Footer">
    <w:name w:val="footer"/>
    <w:basedOn w:val="Normal"/>
    <w:link w:val="FooterChar"/>
    <w:uiPriority w:val="99"/>
    <w:unhideWhenUsed/>
    <w:rsid w:val="004A1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BBF"/>
  </w:style>
  <w:style w:type="character" w:styleId="Hyperlink">
    <w:name w:val="Hyperlink"/>
    <w:basedOn w:val="DefaultParagraphFont"/>
    <w:uiPriority w:val="99"/>
    <w:unhideWhenUsed/>
    <w:rsid w:val="006B7DD1"/>
    <w:rPr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6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D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D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85D"/>
    <w:pPr>
      <w:ind w:left="720"/>
      <w:contextualSpacing/>
    </w:pPr>
  </w:style>
  <w:style w:type="paragraph" w:styleId="Revision">
    <w:name w:val="Revision"/>
    <w:hidden/>
    <w:uiPriority w:val="99"/>
    <w:semiHidden/>
    <w:rsid w:val="008D121E"/>
    <w:pPr>
      <w:spacing w:after="0" w:line="240" w:lineRule="auto"/>
    </w:pPr>
  </w:style>
  <w:style w:type="paragraph" w:customStyle="1" w:styleId="P1">
    <w:name w:val="P1"/>
    <w:aliases w:val="(a)"/>
    <w:basedOn w:val="Normal"/>
    <w:rsid w:val="00AB2D00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F10233"/>
    <w:rPr>
      <w:b/>
      <w:bCs/>
      <w:i w:val="0"/>
      <w:iCs w:val="0"/>
    </w:rPr>
  </w:style>
  <w:style w:type="character" w:customStyle="1" w:styleId="st">
    <w:name w:val="st"/>
    <w:basedOn w:val="DefaultParagraphFont"/>
    <w:rsid w:val="00F10233"/>
  </w:style>
  <w:style w:type="paragraph" w:customStyle="1" w:styleId="paragraph">
    <w:name w:val="paragraph"/>
    <w:basedOn w:val="Normal"/>
    <w:rsid w:val="00C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C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aragraphnumberedChar">
    <w:name w:val="Paragraph (numbered) Char"/>
    <w:link w:val="Paragraphnumbered"/>
    <w:uiPriority w:val="99"/>
    <w:locked/>
    <w:rsid w:val="0060261C"/>
    <w:rPr>
      <w:rFonts w:ascii="Arial" w:hAnsi="Arial"/>
      <w:sz w:val="24"/>
      <w:szCs w:val="24"/>
    </w:rPr>
  </w:style>
  <w:style w:type="paragraph" w:customStyle="1" w:styleId="Paragraphnumbered">
    <w:name w:val="Paragraph (numbered)"/>
    <w:basedOn w:val="Normal"/>
    <w:link w:val="ParagraphnumberedChar"/>
    <w:uiPriority w:val="99"/>
    <w:rsid w:val="0060261C"/>
    <w:pPr>
      <w:numPr>
        <w:numId w:val="36"/>
      </w:numPr>
      <w:spacing w:before="340"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696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1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345F-72C2-440A-BC5E-70A61144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FF3EF4D5</Template>
  <TotalTime>379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smitht</dc:creator>
  <cp:keywords/>
  <dc:description/>
  <cp:lastModifiedBy>bakeki</cp:lastModifiedBy>
  <cp:revision>19</cp:revision>
  <cp:lastPrinted>2015-06-11T03:37:00Z</cp:lastPrinted>
  <dcterms:created xsi:type="dcterms:W3CDTF">2015-05-20T22:54:00Z</dcterms:created>
  <dcterms:modified xsi:type="dcterms:W3CDTF">2015-06-30T09:18:00Z</dcterms:modified>
</cp:coreProperties>
</file>