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776" w:rsidRPr="00EC0776" w:rsidRDefault="00EC0776" w:rsidP="00CD0985">
      <w:pPr>
        <w:jc w:val="center"/>
        <w:rPr>
          <w:rFonts w:ascii="Times New Roman" w:hAnsi="Times New Roman"/>
          <w:sz w:val="24"/>
          <w:szCs w:val="24"/>
        </w:rPr>
      </w:pPr>
      <w:r w:rsidRPr="00EC0776">
        <w:rPr>
          <w:rFonts w:ascii="Times New Roman" w:hAnsi="Times New Roman"/>
          <w:b/>
          <w:sz w:val="24"/>
          <w:szCs w:val="24"/>
          <w:u w:val="single"/>
        </w:rPr>
        <w:t>EXPLANATORY STATEMENT</w:t>
      </w:r>
    </w:p>
    <w:p w:rsidR="00EC0776" w:rsidRPr="00EC0776" w:rsidRDefault="00EC0776" w:rsidP="00CD0985">
      <w:pPr>
        <w:jc w:val="center"/>
        <w:rPr>
          <w:rFonts w:ascii="Times New Roman" w:hAnsi="Times New Roman"/>
          <w:sz w:val="24"/>
          <w:szCs w:val="24"/>
        </w:rPr>
      </w:pPr>
    </w:p>
    <w:p w:rsidR="00EC0776" w:rsidRPr="00EC0776" w:rsidRDefault="00EC0776" w:rsidP="00CD0985">
      <w:pPr>
        <w:jc w:val="center"/>
        <w:rPr>
          <w:rFonts w:ascii="Times New Roman" w:hAnsi="Times New Roman"/>
          <w:b/>
          <w:color w:val="000000" w:themeColor="text1"/>
          <w:sz w:val="24"/>
          <w:szCs w:val="24"/>
        </w:rPr>
      </w:pPr>
      <w:r w:rsidRPr="00EC0776">
        <w:rPr>
          <w:rFonts w:ascii="Times New Roman" w:hAnsi="Times New Roman"/>
          <w:b/>
          <w:color w:val="000000" w:themeColor="text1"/>
          <w:sz w:val="24"/>
          <w:szCs w:val="24"/>
        </w:rPr>
        <w:t>Select Legislative Instrument No.</w:t>
      </w:r>
      <w:r>
        <w:rPr>
          <w:rFonts w:ascii="Times New Roman" w:hAnsi="Times New Roman"/>
          <w:b/>
          <w:color w:val="000000" w:themeColor="text1"/>
          <w:sz w:val="24"/>
          <w:szCs w:val="24"/>
        </w:rPr>
        <w:t xml:space="preserve"> </w:t>
      </w:r>
      <w:r w:rsidR="00F16BB9">
        <w:rPr>
          <w:rFonts w:ascii="Times New Roman" w:hAnsi="Times New Roman"/>
          <w:b/>
          <w:color w:val="000000" w:themeColor="text1"/>
          <w:sz w:val="24"/>
          <w:szCs w:val="24"/>
        </w:rPr>
        <w:t>116, 2015</w:t>
      </w:r>
      <w:bookmarkStart w:id="0" w:name="_GoBack"/>
      <w:bookmarkEnd w:id="0"/>
    </w:p>
    <w:p w:rsidR="00EC0776" w:rsidRPr="00EC0776" w:rsidRDefault="00EC0776" w:rsidP="00CD0985">
      <w:pPr>
        <w:jc w:val="center"/>
        <w:rPr>
          <w:rFonts w:ascii="Times New Roman" w:hAnsi="Times New Roman"/>
          <w:b/>
          <w:color w:val="000000" w:themeColor="text1"/>
          <w:sz w:val="24"/>
          <w:szCs w:val="24"/>
        </w:rPr>
      </w:pPr>
    </w:p>
    <w:p w:rsidR="00EC0776" w:rsidRPr="00EC0776" w:rsidRDefault="00EC0776" w:rsidP="00CD0985">
      <w:pPr>
        <w:jc w:val="center"/>
        <w:rPr>
          <w:rFonts w:ascii="Times New Roman" w:hAnsi="Times New Roman"/>
          <w:b/>
          <w:color w:val="000000" w:themeColor="text1"/>
          <w:sz w:val="24"/>
          <w:szCs w:val="24"/>
        </w:rPr>
      </w:pPr>
      <w:r w:rsidRPr="00EC0776">
        <w:rPr>
          <w:rFonts w:ascii="Times New Roman" w:hAnsi="Times New Roman"/>
          <w:b/>
          <w:color w:val="000000" w:themeColor="text1"/>
          <w:sz w:val="24"/>
          <w:szCs w:val="24"/>
        </w:rPr>
        <w:t>Issued by the Authority of the Minister for Finance</w:t>
      </w:r>
    </w:p>
    <w:p w:rsidR="00EC0776" w:rsidRPr="00EC0776" w:rsidRDefault="00EC0776" w:rsidP="00CD0985">
      <w:pPr>
        <w:tabs>
          <w:tab w:val="left" w:pos="1701"/>
        </w:tabs>
        <w:jc w:val="center"/>
        <w:rPr>
          <w:rFonts w:ascii="Times New Roman" w:hAnsi="Times New Roman"/>
          <w:sz w:val="24"/>
          <w:szCs w:val="24"/>
        </w:rPr>
      </w:pPr>
    </w:p>
    <w:p w:rsidR="00EC0776" w:rsidRPr="00EC0776" w:rsidRDefault="00EC0776" w:rsidP="00CD0985">
      <w:pPr>
        <w:jc w:val="center"/>
        <w:rPr>
          <w:rFonts w:ascii="Times New Roman" w:hAnsi="Times New Roman"/>
          <w:i/>
          <w:sz w:val="24"/>
          <w:szCs w:val="24"/>
        </w:rPr>
      </w:pPr>
      <w:r w:rsidRPr="00EC0776">
        <w:rPr>
          <w:rFonts w:ascii="Times New Roman" w:hAnsi="Times New Roman"/>
          <w:i/>
          <w:sz w:val="24"/>
          <w:szCs w:val="24"/>
        </w:rPr>
        <w:t>Financial Framework (Supplementary Powers) Act 1997</w:t>
      </w:r>
    </w:p>
    <w:p w:rsidR="00EC0776" w:rsidRPr="00EC0776" w:rsidRDefault="00EC0776" w:rsidP="00CD0985">
      <w:pPr>
        <w:tabs>
          <w:tab w:val="left" w:pos="1701"/>
        </w:tabs>
        <w:jc w:val="center"/>
        <w:rPr>
          <w:rFonts w:ascii="Times New Roman" w:hAnsi="Times New Roman"/>
          <w:sz w:val="24"/>
          <w:szCs w:val="24"/>
        </w:rPr>
      </w:pPr>
    </w:p>
    <w:p w:rsidR="00EC0776" w:rsidRPr="00451C38" w:rsidRDefault="00EC0776" w:rsidP="00CD0985">
      <w:pPr>
        <w:tabs>
          <w:tab w:val="left" w:pos="1701"/>
        </w:tabs>
        <w:jc w:val="center"/>
        <w:rPr>
          <w:rFonts w:ascii="Times New Roman" w:hAnsi="Times New Roman"/>
          <w:i/>
          <w:sz w:val="24"/>
          <w:szCs w:val="24"/>
        </w:rPr>
      </w:pPr>
      <w:r w:rsidRPr="00451C38">
        <w:rPr>
          <w:rFonts w:ascii="Times New Roman" w:hAnsi="Times New Roman"/>
          <w:i/>
          <w:sz w:val="24"/>
          <w:szCs w:val="24"/>
        </w:rPr>
        <w:t xml:space="preserve">Financial Framework (Supplementary Powers) Amendment </w:t>
      </w:r>
    </w:p>
    <w:p w:rsidR="00EC0776" w:rsidRPr="00EC0776" w:rsidRDefault="00EC0776" w:rsidP="00CD0985">
      <w:pPr>
        <w:tabs>
          <w:tab w:val="left" w:pos="1701"/>
        </w:tabs>
        <w:jc w:val="center"/>
        <w:rPr>
          <w:rFonts w:ascii="Times New Roman" w:hAnsi="Times New Roman"/>
          <w:sz w:val="24"/>
          <w:szCs w:val="24"/>
        </w:rPr>
      </w:pPr>
      <w:r w:rsidRPr="00451C38">
        <w:rPr>
          <w:rFonts w:ascii="Times New Roman" w:hAnsi="Times New Roman"/>
          <w:i/>
          <w:iCs/>
          <w:sz w:val="24"/>
          <w:szCs w:val="24"/>
        </w:rPr>
        <w:t xml:space="preserve">(2015 Measures No. </w:t>
      </w:r>
      <w:r w:rsidR="0067416B" w:rsidRPr="00451C38">
        <w:rPr>
          <w:rFonts w:ascii="Times New Roman" w:hAnsi="Times New Roman"/>
          <w:i/>
          <w:iCs/>
          <w:sz w:val="24"/>
          <w:szCs w:val="24"/>
        </w:rPr>
        <w:t>7</w:t>
      </w:r>
      <w:r w:rsidRPr="00451C38">
        <w:rPr>
          <w:rFonts w:ascii="Times New Roman" w:hAnsi="Times New Roman"/>
          <w:i/>
          <w:iCs/>
          <w:sz w:val="24"/>
          <w:szCs w:val="24"/>
        </w:rPr>
        <w:t xml:space="preserve">) </w:t>
      </w:r>
      <w:r w:rsidRPr="00451C38">
        <w:rPr>
          <w:rFonts w:ascii="Times New Roman" w:hAnsi="Times New Roman"/>
          <w:i/>
          <w:sz w:val="24"/>
          <w:szCs w:val="24"/>
        </w:rPr>
        <w:t>Regulation 2015</w:t>
      </w:r>
    </w:p>
    <w:p w:rsidR="00EC0776" w:rsidRPr="00EC0776" w:rsidRDefault="00EC0776" w:rsidP="00CD0985">
      <w:pPr>
        <w:rPr>
          <w:rFonts w:ascii="Times New Roman" w:hAnsi="Times New Roman"/>
          <w:sz w:val="24"/>
          <w:szCs w:val="24"/>
        </w:rPr>
      </w:pPr>
    </w:p>
    <w:p w:rsidR="00EC0776" w:rsidRPr="00EC0776" w:rsidRDefault="00EC0776" w:rsidP="00CD0985">
      <w:pPr>
        <w:rPr>
          <w:rFonts w:ascii="Times New Roman" w:hAnsi="Times New Roman"/>
          <w:sz w:val="24"/>
          <w:szCs w:val="24"/>
        </w:rPr>
      </w:pPr>
      <w:r w:rsidRPr="00EC0776">
        <w:rPr>
          <w:rFonts w:ascii="Times New Roman" w:hAnsi="Times New Roman"/>
          <w:sz w:val="24"/>
          <w:szCs w:val="24"/>
        </w:rPr>
        <w:t xml:space="preserve">The </w:t>
      </w:r>
      <w:r w:rsidRPr="00EC0776">
        <w:rPr>
          <w:rFonts w:ascii="Times New Roman" w:hAnsi="Times New Roman"/>
          <w:i/>
          <w:sz w:val="24"/>
          <w:szCs w:val="24"/>
        </w:rPr>
        <w:t>Financial Framework (Supplementary Powers) Act 1997</w:t>
      </w:r>
      <w:r w:rsidRPr="00EC0776">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programmes and companies (or classes of arrangements or grants in relation to which the powers are conferred) are specified in the </w:t>
      </w:r>
      <w:r w:rsidRPr="00EC0776">
        <w:rPr>
          <w:rFonts w:ascii="Times New Roman" w:hAnsi="Times New Roman"/>
          <w:i/>
          <w:sz w:val="24"/>
          <w:szCs w:val="24"/>
        </w:rPr>
        <w:t xml:space="preserve">Financial Framework (Supplementary Powers) Regulations 1997 </w:t>
      </w:r>
      <w:r w:rsidRPr="00EC0776">
        <w:rPr>
          <w:rFonts w:ascii="Times New Roman" w:hAnsi="Times New Roman"/>
          <w:sz w:val="24"/>
          <w:szCs w:val="24"/>
        </w:rPr>
        <w:t>(the Principal Regulations).  The FF(SP) Act applies to Ministers and the accountable authorities of non</w:t>
      </w:r>
      <w:r w:rsidRPr="00EC0776">
        <w:rPr>
          <w:rFonts w:ascii="Times New Roman" w:hAnsi="Times New Roman"/>
          <w:sz w:val="24"/>
          <w:szCs w:val="24"/>
        </w:rPr>
        <w:noBreakHyphen/>
        <w:t xml:space="preserve">corporate Commonwealth entities, as defined under section 12 of the </w:t>
      </w:r>
      <w:r w:rsidRPr="00EC0776">
        <w:rPr>
          <w:rFonts w:ascii="Times New Roman" w:hAnsi="Times New Roman"/>
          <w:i/>
          <w:sz w:val="24"/>
          <w:szCs w:val="24"/>
        </w:rPr>
        <w:t>Public Governance, Performance and Accountability Act 2013</w:t>
      </w:r>
      <w:r w:rsidRPr="00EC0776">
        <w:rPr>
          <w:rFonts w:ascii="Times New Roman" w:hAnsi="Times New Roman"/>
          <w:sz w:val="24"/>
          <w:szCs w:val="24"/>
        </w:rPr>
        <w:t xml:space="preserve">.  </w:t>
      </w:r>
    </w:p>
    <w:p w:rsidR="00EC0776" w:rsidRPr="00EC0776" w:rsidRDefault="00EC0776" w:rsidP="00CD0985">
      <w:pPr>
        <w:rPr>
          <w:rFonts w:ascii="Times New Roman" w:hAnsi="Times New Roman"/>
          <w:sz w:val="24"/>
          <w:szCs w:val="24"/>
        </w:rPr>
      </w:pPr>
    </w:p>
    <w:p w:rsidR="00EC0776" w:rsidRPr="00EC0776" w:rsidRDefault="00EC0776" w:rsidP="00CD0985">
      <w:pPr>
        <w:pStyle w:val="ParaNumbering"/>
        <w:tabs>
          <w:tab w:val="clear" w:pos="360"/>
          <w:tab w:val="clear" w:pos="567"/>
        </w:tabs>
        <w:spacing w:after="0" w:line="240" w:lineRule="auto"/>
        <w:rPr>
          <w:szCs w:val="24"/>
        </w:rPr>
      </w:pPr>
      <w:r w:rsidRPr="00EC0776">
        <w:rPr>
          <w:szCs w:val="24"/>
        </w:rPr>
        <w:t>Section 65 of the FF(SP) Act provides that the Governor-General may make regulations prescribing matters required or permitted by that Act to be prescribed, or necessary or convenient to be prescribed for carrying out or giving effect to that Act.</w:t>
      </w:r>
    </w:p>
    <w:p w:rsidR="00EC0776" w:rsidRPr="00EC0776" w:rsidRDefault="00EC0776" w:rsidP="00CD0985">
      <w:pPr>
        <w:rPr>
          <w:rFonts w:ascii="Times New Roman" w:hAnsi="Times New Roman"/>
          <w:sz w:val="24"/>
          <w:szCs w:val="24"/>
        </w:rPr>
      </w:pPr>
    </w:p>
    <w:p w:rsidR="00EC0776" w:rsidRPr="00EC0776" w:rsidRDefault="00EC0776" w:rsidP="00CD0985">
      <w:pPr>
        <w:rPr>
          <w:rFonts w:ascii="Times New Roman" w:hAnsi="Times New Roman"/>
          <w:sz w:val="24"/>
          <w:szCs w:val="24"/>
        </w:rPr>
      </w:pPr>
      <w:r w:rsidRPr="00EC0776">
        <w:rPr>
          <w:rFonts w:ascii="Times New Roman" w:hAnsi="Times New Roman"/>
          <w:sz w:val="24"/>
          <w:szCs w:val="24"/>
        </w:rPr>
        <w:t xml:space="preserve">Section 32B of the FF(SP) Act authorises the Commonwealth to make, vary and administer arrangements and grants specified in the Principal Regulations.  Section 32B also authorises the Commonwealth to make, vary and administer arrangements for the purposes of programmes specified in the Principal Regulations.  Schedule 1AA and Schedule 1AB to the Principal Regulations specify the arrangements, grants and programmes.  </w:t>
      </w:r>
    </w:p>
    <w:p w:rsidR="00EC0776" w:rsidRPr="00EC0776" w:rsidRDefault="00EC0776" w:rsidP="00CD0985">
      <w:pPr>
        <w:rPr>
          <w:rFonts w:ascii="Times New Roman" w:hAnsi="Times New Roman"/>
          <w:sz w:val="24"/>
          <w:szCs w:val="24"/>
        </w:rPr>
      </w:pPr>
    </w:p>
    <w:p w:rsidR="00B652BC" w:rsidRDefault="00EC0776" w:rsidP="00451C38">
      <w:pPr>
        <w:rPr>
          <w:rFonts w:ascii="Times New Roman" w:hAnsi="Times New Roman"/>
          <w:color w:val="000000" w:themeColor="text1"/>
          <w:sz w:val="24"/>
          <w:szCs w:val="24"/>
        </w:rPr>
      </w:pPr>
      <w:r w:rsidRPr="00E51009">
        <w:rPr>
          <w:rFonts w:ascii="Times New Roman" w:hAnsi="Times New Roman"/>
          <w:sz w:val="24"/>
          <w:szCs w:val="24"/>
        </w:rPr>
        <w:t xml:space="preserve">Schedule 1 to the Regulation amends the Principal Regulations to establish legislative authority in Schedule 1AB for spending by the Government </w:t>
      </w:r>
      <w:r w:rsidR="004D4FCC">
        <w:rPr>
          <w:rFonts w:ascii="Times New Roman" w:hAnsi="Times New Roman"/>
          <w:color w:val="000000" w:themeColor="text1"/>
          <w:sz w:val="24"/>
          <w:szCs w:val="24"/>
        </w:rPr>
        <w:t>on</w:t>
      </w:r>
      <w:r w:rsidR="00451C38" w:rsidRPr="00451C38">
        <w:rPr>
          <w:rFonts w:ascii="Times New Roman" w:hAnsi="Times New Roman"/>
          <w:color w:val="000000" w:themeColor="text1"/>
          <w:sz w:val="24"/>
          <w:szCs w:val="24"/>
        </w:rPr>
        <w:t xml:space="preserve"> the Parent Engagement Campaign</w:t>
      </w:r>
      <w:r w:rsidR="004D4FCC">
        <w:rPr>
          <w:rFonts w:ascii="Times New Roman" w:hAnsi="Times New Roman"/>
          <w:color w:val="000000" w:themeColor="text1"/>
          <w:sz w:val="24"/>
          <w:szCs w:val="24"/>
        </w:rPr>
        <w:t>,</w:t>
      </w:r>
      <w:r w:rsidR="00451C38">
        <w:rPr>
          <w:rFonts w:ascii="Times New Roman" w:hAnsi="Times New Roman"/>
          <w:color w:val="000000" w:themeColor="text1"/>
          <w:sz w:val="24"/>
          <w:szCs w:val="24"/>
        </w:rPr>
        <w:t xml:space="preserve"> </w:t>
      </w:r>
      <w:r w:rsidR="00451C38" w:rsidRPr="00451C38">
        <w:rPr>
          <w:rFonts w:ascii="Times New Roman" w:hAnsi="Times New Roman"/>
          <w:color w:val="000000" w:themeColor="text1"/>
          <w:sz w:val="24"/>
          <w:szCs w:val="24"/>
        </w:rPr>
        <w:t>a</w:t>
      </w:r>
      <w:r w:rsidR="00C34BD6">
        <w:rPr>
          <w:rFonts w:ascii="Times New Roman" w:hAnsi="Times New Roman"/>
          <w:color w:val="000000" w:themeColor="text1"/>
          <w:sz w:val="24"/>
          <w:szCs w:val="24"/>
        </w:rPr>
        <w:t xml:space="preserve">n advertising </w:t>
      </w:r>
      <w:r w:rsidR="00451C38" w:rsidRPr="00451C38">
        <w:rPr>
          <w:rFonts w:ascii="Times New Roman" w:hAnsi="Times New Roman"/>
          <w:color w:val="000000" w:themeColor="text1"/>
          <w:sz w:val="24"/>
          <w:szCs w:val="24"/>
        </w:rPr>
        <w:t xml:space="preserve">campaign </w:t>
      </w:r>
      <w:r w:rsidR="00451C38">
        <w:rPr>
          <w:rFonts w:ascii="Times New Roman" w:hAnsi="Times New Roman"/>
          <w:color w:val="000000" w:themeColor="text1"/>
          <w:sz w:val="24"/>
          <w:szCs w:val="24"/>
        </w:rPr>
        <w:t xml:space="preserve">that </w:t>
      </w:r>
      <w:r w:rsidR="007C7279">
        <w:rPr>
          <w:rFonts w:ascii="Times New Roman" w:hAnsi="Times New Roman"/>
          <w:color w:val="000000" w:themeColor="text1"/>
          <w:sz w:val="24"/>
          <w:szCs w:val="24"/>
        </w:rPr>
        <w:t xml:space="preserve">will </w:t>
      </w:r>
      <w:r w:rsidR="00451C38" w:rsidRPr="00451C38">
        <w:rPr>
          <w:rFonts w:ascii="Times New Roman" w:hAnsi="Times New Roman"/>
          <w:color w:val="000000" w:themeColor="text1"/>
          <w:sz w:val="24"/>
          <w:szCs w:val="24"/>
        </w:rPr>
        <w:t>aim to raise awareness of the importance of parent engagement to improve student outcomes and provide information to parents on simple things they can do to better support their children’s learning.</w:t>
      </w:r>
      <w:r w:rsidR="004D4FCC">
        <w:rPr>
          <w:rFonts w:ascii="Times New Roman" w:hAnsi="Times New Roman"/>
          <w:color w:val="000000" w:themeColor="text1"/>
          <w:sz w:val="24"/>
          <w:szCs w:val="24"/>
        </w:rPr>
        <w:t xml:space="preserve">  The campaign was announced in the 2015-16 Budget and will be administered by the Department of Education and Training.</w:t>
      </w:r>
    </w:p>
    <w:p w:rsidR="00451C38" w:rsidRDefault="00451C38" w:rsidP="00451C38">
      <w:pPr>
        <w:rPr>
          <w:color w:val="000000" w:themeColor="text1"/>
          <w:szCs w:val="24"/>
        </w:rPr>
      </w:pPr>
    </w:p>
    <w:p w:rsidR="00EC0776" w:rsidRPr="00EC0776" w:rsidRDefault="00EC0776" w:rsidP="00CD0985">
      <w:pPr>
        <w:pStyle w:val="ParaNumbering"/>
        <w:tabs>
          <w:tab w:val="clear" w:pos="360"/>
          <w:tab w:val="clear" w:pos="567"/>
        </w:tabs>
        <w:spacing w:after="0" w:line="240" w:lineRule="auto"/>
        <w:rPr>
          <w:bCs/>
          <w:color w:val="000000" w:themeColor="text1"/>
          <w:szCs w:val="24"/>
        </w:rPr>
      </w:pPr>
      <w:r w:rsidRPr="00EC0776">
        <w:rPr>
          <w:color w:val="000000" w:themeColor="text1"/>
          <w:szCs w:val="24"/>
        </w:rPr>
        <w:t xml:space="preserve">Details of the Regulation are set out at </w:t>
      </w:r>
      <w:r w:rsidRPr="00EC0776">
        <w:rPr>
          <w:color w:val="000000" w:themeColor="text1"/>
          <w:szCs w:val="24"/>
          <w:u w:val="single"/>
        </w:rPr>
        <w:t>Attachment A</w:t>
      </w:r>
      <w:r w:rsidRPr="00EC0776">
        <w:rPr>
          <w:color w:val="000000" w:themeColor="text1"/>
          <w:szCs w:val="24"/>
        </w:rPr>
        <w:t xml:space="preserve">.  A </w:t>
      </w:r>
      <w:r w:rsidRPr="00EC0776">
        <w:rPr>
          <w:bCs/>
          <w:color w:val="000000" w:themeColor="text1"/>
          <w:szCs w:val="24"/>
        </w:rPr>
        <w:t xml:space="preserve">Statement of Compatibility with Human Rights is at </w:t>
      </w:r>
      <w:r w:rsidRPr="00EC0776">
        <w:rPr>
          <w:bCs/>
          <w:color w:val="000000" w:themeColor="text1"/>
          <w:szCs w:val="24"/>
          <w:u w:val="single"/>
        </w:rPr>
        <w:t>Attachment B</w:t>
      </w:r>
      <w:r w:rsidRPr="00EC0776">
        <w:rPr>
          <w:bCs/>
          <w:color w:val="000000" w:themeColor="text1"/>
          <w:szCs w:val="24"/>
        </w:rPr>
        <w:t xml:space="preserve">.  </w:t>
      </w:r>
    </w:p>
    <w:p w:rsidR="00EC0776" w:rsidRPr="00EC0776" w:rsidRDefault="00EC0776" w:rsidP="00CD0985">
      <w:pPr>
        <w:pStyle w:val="ParaNumbering"/>
        <w:tabs>
          <w:tab w:val="clear" w:pos="360"/>
          <w:tab w:val="clear" w:pos="567"/>
        </w:tabs>
        <w:spacing w:after="0" w:line="240" w:lineRule="auto"/>
        <w:rPr>
          <w:bCs/>
          <w:color w:val="000000" w:themeColor="text1"/>
          <w:szCs w:val="24"/>
        </w:rPr>
      </w:pPr>
    </w:p>
    <w:p w:rsidR="00EC0776" w:rsidRPr="00EC0776" w:rsidRDefault="00EC0776" w:rsidP="00CD0985">
      <w:pPr>
        <w:pStyle w:val="ParaNumbering"/>
        <w:tabs>
          <w:tab w:val="clear" w:pos="360"/>
          <w:tab w:val="clear" w:pos="567"/>
        </w:tabs>
        <w:spacing w:after="0" w:line="240" w:lineRule="auto"/>
        <w:rPr>
          <w:color w:val="000000" w:themeColor="text1"/>
          <w:szCs w:val="24"/>
        </w:rPr>
      </w:pPr>
      <w:r w:rsidRPr="00EC0776">
        <w:rPr>
          <w:color w:val="000000" w:themeColor="text1"/>
          <w:szCs w:val="24"/>
        </w:rPr>
        <w:t>The Regulation is a legislative instrument for the purposes of the</w:t>
      </w:r>
      <w:r w:rsidRPr="00EC0776">
        <w:rPr>
          <w:i/>
          <w:color w:val="000000" w:themeColor="text1"/>
          <w:szCs w:val="24"/>
        </w:rPr>
        <w:t xml:space="preserve"> Legislative Instruments Act 2003.  </w:t>
      </w:r>
    </w:p>
    <w:p w:rsidR="00EC0776" w:rsidRPr="00EC0776" w:rsidRDefault="00EC0776" w:rsidP="00CD0985">
      <w:pPr>
        <w:rPr>
          <w:rFonts w:ascii="Times New Roman" w:hAnsi="Times New Roman"/>
          <w:color w:val="000000" w:themeColor="text1"/>
          <w:sz w:val="24"/>
          <w:szCs w:val="24"/>
        </w:rPr>
      </w:pPr>
    </w:p>
    <w:p w:rsidR="00EC0776" w:rsidRPr="00EC0776" w:rsidRDefault="00EC0776" w:rsidP="00CD0985">
      <w:pPr>
        <w:rPr>
          <w:rFonts w:ascii="Times New Roman" w:hAnsi="Times New Roman"/>
          <w:color w:val="000000" w:themeColor="text1"/>
          <w:sz w:val="24"/>
          <w:szCs w:val="24"/>
        </w:rPr>
      </w:pPr>
      <w:r w:rsidRPr="00EC0776">
        <w:rPr>
          <w:rFonts w:ascii="Times New Roman" w:hAnsi="Times New Roman"/>
          <w:color w:val="000000" w:themeColor="text1"/>
          <w:sz w:val="24"/>
          <w:szCs w:val="24"/>
        </w:rPr>
        <w:t xml:space="preserve">The Regulation commences on the day after registration on the Federal Register of Legislative Instruments.  </w:t>
      </w:r>
    </w:p>
    <w:p w:rsidR="007C6A2E" w:rsidRDefault="007C6A2E">
      <w:pPr>
        <w:spacing w:after="200" w:line="276"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EC0776" w:rsidRPr="00EC0776" w:rsidRDefault="00EC0776" w:rsidP="00CD0985">
      <w:pPr>
        <w:rPr>
          <w:rFonts w:ascii="Times New Roman" w:hAnsi="Times New Roman"/>
          <w:b/>
          <w:bCs/>
          <w:sz w:val="24"/>
          <w:szCs w:val="24"/>
        </w:rPr>
      </w:pPr>
      <w:r w:rsidRPr="00EC0776">
        <w:rPr>
          <w:rFonts w:ascii="Times New Roman" w:hAnsi="Times New Roman"/>
          <w:b/>
          <w:bCs/>
          <w:sz w:val="24"/>
          <w:szCs w:val="24"/>
        </w:rPr>
        <w:lastRenderedPageBreak/>
        <w:t>Consultation</w:t>
      </w:r>
    </w:p>
    <w:p w:rsidR="00EC0776" w:rsidRPr="00EC0776" w:rsidRDefault="00EC0776" w:rsidP="00CD0985">
      <w:pPr>
        <w:rPr>
          <w:rFonts w:ascii="Times New Roman" w:hAnsi="Times New Roman"/>
          <w:color w:val="000000" w:themeColor="text1"/>
          <w:sz w:val="24"/>
          <w:szCs w:val="24"/>
        </w:rPr>
      </w:pPr>
    </w:p>
    <w:p w:rsidR="00EC0776" w:rsidRPr="00EC0776" w:rsidRDefault="00EC0776" w:rsidP="00CD0985">
      <w:pPr>
        <w:rPr>
          <w:rFonts w:ascii="Times New Roman" w:hAnsi="Times New Roman"/>
          <w:color w:val="000000" w:themeColor="text1"/>
          <w:sz w:val="24"/>
          <w:szCs w:val="24"/>
        </w:rPr>
      </w:pPr>
      <w:r w:rsidRPr="00EC0776">
        <w:rPr>
          <w:rFonts w:ascii="Times New Roman" w:hAnsi="Times New Roman"/>
          <w:color w:val="000000" w:themeColor="text1"/>
          <w:sz w:val="24"/>
          <w:szCs w:val="24"/>
        </w:rPr>
        <w:t xml:space="preserve">In accordance with section 17 of the </w:t>
      </w:r>
      <w:r w:rsidRPr="00EC0776">
        <w:rPr>
          <w:rFonts w:ascii="Times New Roman" w:hAnsi="Times New Roman"/>
          <w:i/>
          <w:iCs/>
          <w:color w:val="000000" w:themeColor="text1"/>
          <w:sz w:val="24"/>
          <w:szCs w:val="24"/>
        </w:rPr>
        <w:t>Legislative Instruments Act 2003</w:t>
      </w:r>
      <w:r w:rsidRPr="00EC0776">
        <w:rPr>
          <w:rFonts w:ascii="Times New Roman" w:hAnsi="Times New Roman"/>
          <w:color w:val="000000" w:themeColor="text1"/>
          <w:sz w:val="24"/>
          <w:szCs w:val="24"/>
        </w:rPr>
        <w:t>, consultation has taken place with the Department of Education and Training.</w:t>
      </w:r>
    </w:p>
    <w:p w:rsidR="00EC0776" w:rsidRPr="00EC0776" w:rsidRDefault="00EC0776" w:rsidP="00CD0985">
      <w:pPr>
        <w:rPr>
          <w:rFonts w:ascii="Times New Roman" w:hAnsi="Times New Roman"/>
          <w:color w:val="000000" w:themeColor="text1"/>
          <w:sz w:val="24"/>
          <w:szCs w:val="24"/>
        </w:rPr>
      </w:pPr>
    </w:p>
    <w:p w:rsidR="00EC0776" w:rsidRDefault="00EC0776" w:rsidP="00CD0985">
      <w:pPr>
        <w:rPr>
          <w:rFonts w:ascii="Times New Roman" w:hAnsi="Times New Roman"/>
          <w:iCs/>
          <w:sz w:val="24"/>
          <w:szCs w:val="24"/>
        </w:rPr>
      </w:pPr>
      <w:r w:rsidRPr="00EC0776">
        <w:rPr>
          <w:rFonts w:ascii="Times New Roman" w:hAnsi="Times New Roman"/>
          <w:iCs/>
          <w:sz w:val="24"/>
          <w:szCs w:val="24"/>
        </w:rPr>
        <w:t>A regulation impact statement is not required as the Regulation only applies to non</w:t>
      </w:r>
      <w:r w:rsidRPr="00EC0776">
        <w:rPr>
          <w:rFonts w:ascii="Times New Roman" w:hAnsi="Times New Roman"/>
          <w:iCs/>
          <w:sz w:val="24"/>
          <w:szCs w:val="24"/>
        </w:rPr>
        <w:noBreakHyphen/>
        <w:t xml:space="preserve">corporate Commonwealth entities and does not adversely affect the private sector.  </w:t>
      </w:r>
    </w:p>
    <w:p w:rsidR="000D2CFD" w:rsidRPr="00EC0776" w:rsidRDefault="000D2CFD" w:rsidP="00CD0985">
      <w:pPr>
        <w:rPr>
          <w:rFonts w:ascii="Times New Roman" w:hAnsi="Times New Roman"/>
          <w:iCs/>
          <w:sz w:val="24"/>
          <w:szCs w:val="24"/>
        </w:rPr>
      </w:pPr>
    </w:p>
    <w:p w:rsidR="00EC0776" w:rsidRPr="00EC0776" w:rsidRDefault="00EC0776" w:rsidP="00CD0985">
      <w:pPr>
        <w:rPr>
          <w:rFonts w:ascii="Times New Roman" w:hAnsi="Times New Roman"/>
          <w:color w:val="000000" w:themeColor="text1"/>
          <w:sz w:val="24"/>
          <w:szCs w:val="24"/>
        </w:rPr>
      </w:pPr>
    </w:p>
    <w:p w:rsidR="00EC0776" w:rsidRPr="00EC0776" w:rsidRDefault="00EC0776" w:rsidP="00CD0985">
      <w:pPr>
        <w:rPr>
          <w:rFonts w:ascii="Times New Roman" w:hAnsi="Times New Roman"/>
          <w:color w:val="000000" w:themeColor="text1"/>
          <w:sz w:val="24"/>
          <w:szCs w:val="24"/>
        </w:rPr>
        <w:sectPr w:rsidR="00EC0776" w:rsidRPr="00EC0776" w:rsidSect="000F04E7">
          <w:headerReference w:type="default" r:id="rId9"/>
          <w:headerReference w:type="first" r:id="rId10"/>
          <w:pgSz w:w="11906" w:h="16838"/>
          <w:pgMar w:top="1418" w:right="1440" w:bottom="1332" w:left="1440" w:header="709" w:footer="709" w:gutter="0"/>
          <w:pgNumType w:start="1"/>
          <w:cols w:space="708"/>
          <w:titlePg/>
          <w:docGrid w:linePitch="360"/>
        </w:sectPr>
      </w:pPr>
    </w:p>
    <w:p w:rsidR="00EC0776" w:rsidRPr="00EC0776" w:rsidRDefault="00EC0776" w:rsidP="00CD0985">
      <w:pPr>
        <w:rPr>
          <w:rFonts w:ascii="Times New Roman" w:hAnsi="Times New Roman"/>
          <w:b/>
          <w:bCs/>
          <w:i/>
          <w:color w:val="000000" w:themeColor="text1"/>
          <w:sz w:val="24"/>
          <w:szCs w:val="24"/>
          <w:u w:val="single"/>
        </w:rPr>
      </w:pPr>
      <w:r w:rsidRPr="00451C38">
        <w:rPr>
          <w:rFonts w:ascii="Times New Roman" w:hAnsi="Times New Roman"/>
          <w:b/>
          <w:bCs/>
          <w:color w:val="000000" w:themeColor="text1"/>
          <w:sz w:val="24"/>
          <w:szCs w:val="24"/>
          <w:u w:val="single"/>
        </w:rPr>
        <w:lastRenderedPageBreak/>
        <w:t xml:space="preserve">Details of the </w:t>
      </w:r>
      <w:r w:rsidRPr="00451C38">
        <w:rPr>
          <w:rFonts w:ascii="Times New Roman" w:hAnsi="Times New Roman"/>
          <w:b/>
          <w:bCs/>
          <w:i/>
          <w:color w:val="000000" w:themeColor="text1"/>
          <w:sz w:val="24"/>
          <w:szCs w:val="24"/>
          <w:u w:val="single"/>
        </w:rPr>
        <w:t>Financial Framework (Supplementary Powers) Amendment (2015 Measures No. </w:t>
      </w:r>
      <w:r w:rsidR="00451C38" w:rsidRPr="00451C38">
        <w:rPr>
          <w:rFonts w:ascii="Times New Roman" w:hAnsi="Times New Roman"/>
          <w:b/>
          <w:bCs/>
          <w:i/>
          <w:color w:val="000000" w:themeColor="text1"/>
          <w:sz w:val="24"/>
          <w:szCs w:val="24"/>
          <w:u w:val="single"/>
        </w:rPr>
        <w:t>7</w:t>
      </w:r>
      <w:r w:rsidRPr="00451C38">
        <w:rPr>
          <w:rFonts w:ascii="Times New Roman" w:hAnsi="Times New Roman"/>
          <w:b/>
          <w:bCs/>
          <w:i/>
          <w:color w:val="000000" w:themeColor="text1"/>
          <w:sz w:val="24"/>
          <w:szCs w:val="24"/>
          <w:u w:val="single"/>
        </w:rPr>
        <w:t>) Regulation 2015</w:t>
      </w:r>
    </w:p>
    <w:p w:rsidR="00EC0776" w:rsidRPr="00EC0776" w:rsidRDefault="00EC0776" w:rsidP="00CD0985">
      <w:pPr>
        <w:rPr>
          <w:rFonts w:ascii="Times New Roman" w:hAnsi="Times New Roman"/>
          <w:color w:val="000000" w:themeColor="text1"/>
          <w:sz w:val="24"/>
          <w:szCs w:val="24"/>
          <w:u w:val="single"/>
        </w:rPr>
      </w:pPr>
    </w:p>
    <w:p w:rsidR="00EC0776" w:rsidRPr="00EC0776" w:rsidRDefault="00EC0776" w:rsidP="00CD0985">
      <w:pPr>
        <w:rPr>
          <w:rFonts w:ascii="Times New Roman" w:hAnsi="Times New Roman"/>
          <w:b/>
          <w:color w:val="000000" w:themeColor="text1"/>
          <w:sz w:val="24"/>
          <w:szCs w:val="24"/>
        </w:rPr>
      </w:pPr>
      <w:r w:rsidRPr="00EC0776">
        <w:rPr>
          <w:rFonts w:ascii="Times New Roman" w:hAnsi="Times New Roman"/>
          <w:b/>
          <w:color w:val="000000" w:themeColor="text1"/>
          <w:sz w:val="24"/>
          <w:szCs w:val="24"/>
        </w:rPr>
        <w:t xml:space="preserve">Section 1 – Name </w:t>
      </w:r>
    </w:p>
    <w:p w:rsidR="00EC0776" w:rsidRPr="00EC0776" w:rsidRDefault="00EC0776" w:rsidP="00CD0985">
      <w:pPr>
        <w:rPr>
          <w:rFonts w:ascii="Times New Roman" w:hAnsi="Times New Roman"/>
          <w:color w:val="000000" w:themeColor="text1"/>
          <w:sz w:val="24"/>
          <w:szCs w:val="24"/>
        </w:rPr>
      </w:pPr>
    </w:p>
    <w:p w:rsidR="00EC0776" w:rsidRPr="00EC0776" w:rsidRDefault="00EC0776" w:rsidP="00CD0985">
      <w:pPr>
        <w:rPr>
          <w:rFonts w:ascii="Times New Roman" w:hAnsi="Times New Roman"/>
          <w:color w:val="000000" w:themeColor="text1"/>
          <w:sz w:val="24"/>
          <w:szCs w:val="24"/>
        </w:rPr>
      </w:pPr>
      <w:r w:rsidRPr="00EC0776">
        <w:rPr>
          <w:rFonts w:ascii="Times New Roman" w:hAnsi="Times New Roman"/>
          <w:color w:val="000000" w:themeColor="text1"/>
          <w:sz w:val="24"/>
          <w:szCs w:val="24"/>
        </w:rPr>
        <w:t xml:space="preserve">This section provides that the title of the Regulation </w:t>
      </w:r>
      <w:r w:rsidRPr="00EC0776">
        <w:rPr>
          <w:rFonts w:ascii="Times New Roman" w:hAnsi="Times New Roman"/>
          <w:sz w:val="24"/>
          <w:szCs w:val="24"/>
        </w:rPr>
        <w:t>is</w:t>
      </w:r>
      <w:r w:rsidRPr="00EC0776">
        <w:rPr>
          <w:rFonts w:ascii="Times New Roman" w:hAnsi="Times New Roman"/>
          <w:color w:val="000000" w:themeColor="text1"/>
          <w:sz w:val="24"/>
          <w:szCs w:val="24"/>
        </w:rPr>
        <w:t xml:space="preserve"> the </w:t>
      </w:r>
      <w:r w:rsidRPr="00451C38">
        <w:rPr>
          <w:rFonts w:ascii="Times New Roman" w:hAnsi="Times New Roman"/>
          <w:bCs/>
          <w:i/>
          <w:sz w:val="24"/>
          <w:szCs w:val="24"/>
        </w:rPr>
        <w:t>Financial Framework (Supplementary Powers) Amendment (2015 Measures No. </w:t>
      </w:r>
      <w:r w:rsidR="00451C38" w:rsidRPr="00451C38">
        <w:rPr>
          <w:rFonts w:ascii="Times New Roman" w:hAnsi="Times New Roman"/>
          <w:bCs/>
          <w:i/>
          <w:sz w:val="24"/>
          <w:szCs w:val="24"/>
        </w:rPr>
        <w:t>7</w:t>
      </w:r>
      <w:r w:rsidRPr="00451C38">
        <w:rPr>
          <w:rFonts w:ascii="Times New Roman" w:hAnsi="Times New Roman"/>
          <w:bCs/>
          <w:i/>
          <w:sz w:val="24"/>
          <w:szCs w:val="24"/>
        </w:rPr>
        <w:t>) Regulation 2015</w:t>
      </w:r>
      <w:r w:rsidRPr="00451C38">
        <w:rPr>
          <w:rFonts w:ascii="Times New Roman" w:hAnsi="Times New Roman"/>
          <w:bCs/>
          <w:sz w:val="24"/>
          <w:szCs w:val="24"/>
        </w:rPr>
        <w:t>.</w:t>
      </w:r>
    </w:p>
    <w:p w:rsidR="00EC0776" w:rsidRPr="00EC0776" w:rsidRDefault="00EC0776" w:rsidP="00CD0985">
      <w:pPr>
        <w:rPr>
          <w:rFonts w:ascii="Times New Roman" w:hAnsi="Times New Roman"/>
          <w:color w:val="000000" w:themeColor="text1"/>
          <w:sz w:val="24"/>
          <w:szCs w:val="24"/>
        </w:rPr>
      </w:pPr>
    </w:p>
    <w:p w:rsidR="00EC0776" w:rsidRPr="00EC0776" w:rsidRDefault="00EC0776" w:rsidP="00CD0985">
      <w:pPr>
        <w:rPr>
          <w:rFonts w:ascii="Times New Roman" w:hAnsi="Times New Roman"/>
          <w:b/>
          <w:color w:val="000000" w:themeColor="text1"/>
          <w:sz w:val="24"/>
          <w:szCs w:val="24"/>
        </w:rPr>
      </w:pPr>
      <w:r w:rsidRPr="00EC0776">
        <w:rPr>
          <w:rFonts w:ascii="Times New Roman" w:hAnsi="Times New Roman"/>
          <w:b/>
          <w:color w:val="000000" w:themeColor="text1"/>
          <w:sz w:val="24"/>
          <w:szCs w:val="24"/>
        </w:rPr>
        <w:t xml:space="preserve">Section 2 – Commencement </w:t>
      </w:r>
    </w:p>
    <w:p w:rsidR="00EC0776" w:rsidRPr="00EC0776" w:rsidRDefault="00EC0776" w:rsidP="00CD0985">
      <w:pPr>
        <w:rPr>
          <w:rFonts w:ascii="Times New Roman" w:hAnsi="Times New Roman"/>
          <w:color w:val="000000" w:themeColor="text1"/>
          <w:sz w:val="24"/>
          <w:szCs w:val="24"/>
        </w:rPr>
      </w:pPr>
    </w:p>
    <w:p w:rsidR="00EC0776" w:rsidRPr="00EC0776" w:rsidRDefault="00EC0776" w:rsidP="00CD0985">
      <w:pPr>
        <w:rPr>
          <w:rFonts w:ascii="Times New Roman" w:hAnsi="Times New Roman"/>
          <w:color w:val="000000" w:themeColor="text1"/>
          <w:sz w:val="24"/>
          <w:szCs w:val="24"/>
        </w:rPr>
      </w:pPr>
      <w:r w:rsidRPr="00EC0776">
        <w:rPr>
          <w:rFonts w:ascii="Times New Roman" w:hAnsi="Times New Roman"/>
          <w:color w:val="000000" w:themeColor="text1"/>
          <w:sz w:val="24"/>
          <w:szCs w:val="24"/>
        </w:rPr>
        <w:t xml:space="preserve">This section provides that the Regulation commences on the day after it is registered on the Federal Register of Legislative Instruments.  </w:t>
      </w:r>
    </w:p>
    <w:p w:rsidR="00EC0776" w:rsidRPr="00EC0776" w:rsidRDefault="00EC0776" w:rsidP="00CD0985">
      <w:pPr>
        <w:rPr>
          <w:rFonts w:ascii="Times New Roman" w:hAnsi="Times New Roman"/>
          <w:color w:val="000000" w:themeColor="text1"/>
          <w:sz w:val="24"/>
          <w:szCs w:val="24"/>
        </w:rPr>
      </w:pPr>
    </w:p>
    <w:p w:rsidR="00EC0776" w:rsidRPr="00EC0776" w:rsidRDefault="00EC0776" w:rsidP="00CD0985">
      <w:pPr>
        <w:rPr>
          <w:rFonts w:ascii="Times New Roman" w:hAnsi="Times New Roman"/>
          <w:b/>
          <w:i/>
          <w:color w:val="000000" w:themeColor="text1"/>
          <w:sz w:val="24"/>
          <w:szCs w:val="24"/>
        </w:rPr>
      </w:pPr>
      <w:r w:rsidRPr="00EC0776">
        <w:rPr>
          <w:rFonts w:ascii="Times New Roman" w:hAnsi="Times New Roman"/>
          <w:b/>
          <w:color w:val="000000" w:themeColor="text1"/>
          <w:sz w:val="24"/>
          <w:szCs w:val="24"/>
        </w:rPr>
        <w:t>Section 3 – Authority</w:t>
      </w:r>
      <w:r w:rsidRPr="00EC0776">
        <w:rPr>
          <w:rFonts w:ascii="Times New Roman" w:hAnsi="Times New Roman"/>
          <w:b/>
          <w:i/>
          <w:color w:val="000000" w:themeColor="text1"/>
          <w:sz w:val="24"/>
          <w:szCs w:val="24"/>
        </w:rPr>
        <w:t xml:space="preserve"> </w:t>
      </w:r>
    </w:p>
    <w:p w:rsidR="00EC0776" w:rsidRPr="00EC0776" w:rsidRDefault="00EC0776" w:rsidP="00CD0985">
      <w:pPr>
        <w:rPr>
          <w:rFonts w:ascii="Times New Roman" w:hAnsi="Times New Roman"/>
          <w:color w:val="000000" w:themeColor="text1"/>
          <w:sz w:val="24"/>
          <w:szCs w:val="24"/>
        </w:rPr>
      </w:pPr>
    </w:p>
    <w:p w:rsidR="00EC0776" w:rsidRPr="00EC0776" w:rsidRDefault="00EC0776" w:rsidP="00CD0985">
      <w:pPr>
        <w:rPr>
          <w:rFonts w:ascii="Times New Roman" w:hAnsi="Times New Roman"/>
          <w:color w:val="000000" w:themeColor="text1"/>
          <w:sz w:val="24"/>
          <w:szCs w:val="24"/>
        </w:rPr>
      </w:pPr>
      <w:r w:rsidRPr="00EC0776">
        <w:rPr>
          <w:rFonts w:ascii="Times New Roman" w:hAnsi="Times New Roman"/>
          <w:color w:val="000000" w:themeColor="text1"/>
          <w:sz w:val="24"/>
          <w:szCs w:val="24"/>
        </w:rPr>
        <w:t xml:space="preserve">This section provides that the Regulation is made under the </w:t>
      </w:r>
      <w:r w:rsidRPr="00EC0776">
        <w:rPr>
          <w:rFonts w:ascii="Times New Roman" w:hAnsi="Times New Roman"/>
          <w:i/>
          <w:color w:val="000000" w:themeColor="text1"/>
          <w:sz w:val="24"/>
          <w:szCs w:val="24"/>
        </w:rPr>
        <w:t xml:space="preserve">Financial </w:t>
      </w:r>
      <w:r w:rsidRPr="00EC0776">
        <w:rPr>
          <w:rFonts w:ascii="Times New Roman" w:hAnsi="Times New Roman"/>
          <w:bCs/>
          <w:i/>
          <w:sz w:val="24"/>
          <w:szCs w:val="24"/>
        </w:rPr>
        <w:t xml:space="preserve">Framework (Supplementary Powers) </w:t>
      </w:r>
      <w:r w:rsidRPr="00EC0776">
        <w:rPr>
          <w:rFonts w:ascii="Times New Roman" w:hAnsi="Times New Roman"/>
          <w:i/>
          <w:color w:val="000000" w:themeColor="text1"/>
          <w:sz w:val="24"/>
          <w:szCs w:val="24"/>
        </w:rPr>
        <w:t>Act 1997</w:t>
      </w:r>
      <w:r w:rsidRPr="00EC0776">
        <w:rPr>
          <w:rFonts w:ascii="Times New Roman" w:hAnsi="Times New Roman"/>
          <w:color w:val="000000" w:themeColor="text1"/>
          <w:sz w:val="24"/>
          <w:szCs w:val="24"/>
        </w:rPr>
        <w:t>.</w:t>
      </w:r>
    </w:p>
    <w:p w:rsidR="00EC0776" w:rsidRPr="00EC0776" w:rsidRDefault="00EC0776" w:rsidP="00CD0985">
      <w:pPr>
        <w:rPr>
          <w:rFonts w:ascii="Times New Roman" w:hAnsi="Times New Roman"/>
          <w:color w:val="000000" w:themeColor="text1"/>
          <w:sz w:val="24"/>
          <w:szCs w:val="24"/>
        </w:rPr>
      </w:pPr>
    </w:p>
    <w:p w:rsidR="00EC0776" w:rsidRPr="00EC0776" w:rsidRDefault="00EC0776" w:rsidP="00CD0985">
      <w:pPr>
        <w:rPr>
          <w:rFonts w:ascii="Times New Roman" w:hAnsi="Times New Roman"/>
          <w:b/>
          <w:i/>
          <w:color w:val="000000" w:themeColor="text1"/>
          <w:sz w:val="24"/>
          <w:szCs w:val="24"/>
        </w:rPr>
      </w:pPr>
      <w:r w:rsidRPr="00EC0776">
        <w:rPr>
          <w:rFonts w:ascii="Times New Roman" w:hAnsi="Times New Roman"/>
          <w:b/>
          <w:color w:val="000000" w:themeColor="text1"/>
          <w:sz w:val="24"/>
          <w:szCs w:val="24"/>
        </w:rPr>
        <w:t>Section 4 – Schedules</w:t>
      </w:r>
      <w:r w:rsidRPr="00EC0776">
        <w:rPr>
          <w:rFonts w:ascii="Times New Roman" w:hAnsi="Times New Roman"/>
          <w:b/>
          <w:i/>
          <w:color w:val="000000" w:themeColor="text1"/>
          <w:sz w:val="24"/>
          <w:szCs w:val="24"/>
        </w:rPr>
        <w:t xml:space="preserve"> </w:t>
      </w:r>
    </w:p>
    <w:p w:rsidR="00EC0776" w:rsidRPr="00EC0776" w:rsidRDefault="00EC0776" w:rsidP="00CD0985">
      <w:pPr>
        <w:rPr>
          <w:rFonts w:ascii="Times New Roman" w:hAnsi="Times New Roman"/>
          <w:color w:val="000000" w:themeColor="text1"/>
          <w:sz w:val="24"/>
          <w:szCs w:val="24"/>
        </w:rPr>
      </w:pPr>
    </w:p>
    <w:p w:rsidR="00EC0776" w:rsidRPr="00EC0776" w:rsidRDefault="00EC0776" w:rsidP="00CD0985">
      <w:pPr>
        <w:rPr>
          <w:rFonts w:ascii="Times New Roman" w:hAnsi="Times New Roman"/>
          <w:color w:val="000000" w:themeColor="text1"/>
          <w:sz w:val="24"/>
          <w:szCs w:val="24"/>
        </w:rPr>
      </w:pPr>
      <w:r w:rsidRPr="00EC0776">
        <w:rPr>
          <w:rFonts w:ascii="Times New Roman" w:hAnsi="Times New Roman"/>
          <w:color w:val="000000" w:themeColor="text1"/>
          <w:sz w:val="24"/>
          <w:szCs w:val="24"/>
        </w:rPr>
        <w:t xml:space="preserve">This section provides that the </w:t>
      </w:r>
      <w:r w:rsidRPr="00EC0776">
        <w:rPr>
          <w:rFonts w:ascii="Times New Roman" w:hAnsi="Times New Roman"/>
          <w:i/>
          <w:color w:val="000000" w:themeColor="text1"/>
          <w:sz w:val="24"/>
          <w:szCs w:val="24"/>
        </w:rPr>
        <w:t xml:space="preserve">Financial </w:t>
      </w:r>
      <w:r w:rsidRPr="00EC0776">
        <w:rPr>
          <w:rFonts w:ascii="Times New Roman" w:hAnsi="Times New Roman"/>
          <w:bCs/>
          <w:i/>
          <w:sz w:val="24"/>
          <w:szCs w:val="24"/>
        </w:rPr>
        <w:t xml:space="preserve">Framework (Supplementary Powers) </w:t>
      </w:r>
      <w:r w:rsidRPr="00EC0776">
        <w:rPr>
          <w:rFonts w:ascii="Times New Roman" w:hAnsi="Times New Roman"/>
          <w:i/>
          <w:color w:val="000000" w:themeColor="text1"/>
          <w:sz w:val="24"/>
          <w:szCs w:val="24"/>
        </w:rPr>
        <w:t>Regulations 1997</w:t>
      </w:r>
      <w:r w:rsidRPr="00EC0776">
        <w:rPr>
          <w:rFonts w:ascii="Times New Roman" w:hAnsi="Times New Roman"/>
          <w:color w:val="000000" w:themeColor="text1"/>
          <w:sz w:val="24"/>
          <w:szCs w:val="24"/>
        </w:rPr>
        <w:t xml:space="preserve"> </w:t>
      </w:r>
      <w:r w:rsidR="00267859">
        <w:rPr>
          <w:rFonts w:ascii="Times New Roman" w:hAnsi="Times New Roman"/>
          <w:color w:val="000000" w:themeColor="text1"/>
          <w:sz w:val="24"/>
          <w:szCs w:val="24"/>
        </w:rPr>
        <w:t>are</w:t>
      </w:r>
      <w:r w:rsidRPr="00EC0776">
        <w:rPr>
          <w:rFonts w:ascii="Times New Roman" w:hAnsi="Times New Roman"/>
          <w:color w:val="000000" w:themeColor="text1"/>
          <w:sz w:val="24"/>
          <w:szCs w:val="24"/>
        </w:rPr>
        <w:t xml:space="preserve"> amended as set out in the Schedules to the Regulation. </w:t>
      </w:r>
    </w:p>
    <w:p w:rsidR="00EC0776" w:rsidRPr="00EC0776" w:rsidRDefault="00EC0776" w:rsidP="00CD0985">
      <w:pPr>
        <w:rPr>
          <w:rFonts w:ascii="Times New Roman" w:hAnsi="Times New Roman"/>
          <w:color w:val="000000" w:themeColor="text1"/>
          <w:sz w:val="24"/>
          <w:szCs w:val="24"/>
        </w:rPr>
      </w:pPr>
    </w:p>
    <w:p w:rsidR="00EC0776" w:rsidRPr="00EC0776" w:rsidRDefault="00EC0776" w:rsidP="00CD0985">
      <w:pPr>
        <w:rPr>
          <w:rFonts w:ascii="Times New Roman" w:hAnsi="Times New Roman"/>
          <w:b/>
          <w:color w:val="000000" w:themeColor="text1"/>
          <w:sz w:val="24"/>
          <w:szCs w:val="24"/>
        </w:rPr>
      </w:pPr>
      <w:r w:rsidRPr="00EC0776">
        <w:rPr>
          <w:rFonts w:ascii="Times New Roman" w:hAnsi="Times New Roman"/>
          <w:b/>
          <w:color w:val="000000" w:themeColor="text1"/>
          <w:sz w:val="24"/>
          <w:szCs w:val="24"/>
        </w:rPr>
        <w:t>Schedule 1 – Amendments</w:t>
      </w:r>
    </w:p>
    <w:p w:rsidR="00EC0776" w:rsidRPr="00EC0776" w:rsidRDefault="00EC0776" w:rsidP="00CD0985">
      <w:pPr>
        <w:rPr>
          <w:rFonts w:ascii="Times New Roman" w:hAnsi="Times New Roman"/>
          <w:color w:val="000000" w:themeColor="text1"/>
          <w:sz w:val="24"/>
          <w:szCs w:val="24"/>
        </w:rPr>
      </w:pPr>
    </w:p>
    <w:p w:rsidR="00EC0776" w:rsidRPr="00EC0776" w:rsidRDefault="00EC0776" w:rsidP="00CD0985">
      <w:pPr>
        <w:rPr>
          <w:rFonts w:ascii="Times New Roman" w:hAnsi="Times New Roman"/>
          <w:b/>
          <w:color w:val="000000" w:themeColor="text1"/>
          <w:sz w:val="24"/>
          <w:szCs w:val="24"/>
        </w:rPr>
      </w:pPr>
      <w:r w:rsidRPr="00451C38">
        <w:rPr>
          <w:rFonts w:ascii="Times New Roman" w:hAnsi="Times New Roman"/>
          <w:b/>
          <w:color w:val="000000" w:themeColor="text1"/>
          <w:sz w:val="24"/>
          <w:szCs w:val="24"/>
        </w:rPr>
        <w:t>Item 1 – Part 4 of Schedule 1AB (at the end of the table)</w:t>
      </w:r>
    </w:p>
    <w:p w:rsidR="00EC0776" w:rsidRPr="00EC0776" w:rsidRDefault="00EC0776" w:rsidP="00B51BD4">
      <w:pPr>
        <w:rPr>
          <w:rFonts w:ascii="Times New Roman" w:hAnsi="Times New Roman"/>
          <w:sz w:val="24"/>
          <w:szCs w:val="24"/>
        </w:rPr>
      </w:pPr>
    </w:p>
    <w:p w:rsidR="00196BE2" w:rsidRDefault="00755B9A" w:rsidP="00B51BD4">
      <w:pPr>
        <w:rPr>
          <w:rFonts w:ascii="Times New Roman" w:eastAsia="Times New Roman" w:hAnsi="Times New Roman"/>
          <w:color w:val="000000" w:themeColor="text1"/>
          <w:sz w:val="24"/>
          <w:szCs w:val="24"/>
        </w:rPr>
      </w:pPr>
      <w:r w:rsidRPr="00B51BD4">
        <w:rPr>
          <w:rFonts w:ascii="Times New Roman" w:eastAsia="Times New Roman" w:hAnsi="Times New Roman"/>
          <w:color w:val="000000" w:themeColor="text1"/>
          <w:sz w:val="24"/>
          <w:szCs w:val="24"/>
        </w:rPr>
        <w:t xml:space="preserve">This item </w:t>
      </w:r>
      <w:r w:rsidR="00451C38">
        <w:rPr>
          <w:rFonts w:ascii="Times New Roman" w:eastAsia="Times New Roman" w:hAnsi="Times New Roman"/>
          <w:color w:val="000000" w:themeColor="text1"/>
          <w:sz w:val="24"/>
          <w:szCs w:val="24"/>
        </w:rPr>
        <w:t>adds a new item</w:t>
      </w:r>
      <w:r w:rsidRPr="00B51BD4">
        <w:rPr>
          <w:rFonts w:ascii="Times New Roman" w:eastAsia="Times New Roman" w:hAnsi="Times New Roman"/>
          <w:color w:val="000000" w:themeColor="text1"/>
          <w:sz w:val="24"/>
          <w:szCs w:val="24"/>
        </w:rPr>
        <w:t xml:space="preserve"> to </w:t>
      </w:r>
      <w:r w:rsidR="005E78E2" w:rsidRPr="00B51BD4">
        <w:rPr>
          <w:rFonts w:ascii="Times New Roman" w:eastAsia="Times New Roman" w:hAnsi="Times New Roman"/>
          <w:color w:val="000000" w:themeColor="text1"/>
          <w:sz w:val="24"/>
          <w:szCs w:val="24"/>
        </w:rPr>
        <w:t xml:space="preserve">Part 4 of </w:t>
      </w:r>
      <w:r w:rsidRPr="00B51BD4">
        <w:rPr>
          <w:rFonts w:ascii="Times New Roman" w:eastAsia="Times New Roman" w:hAnsi="Times New Roman"/>
          <w:color w:val="000000" w:themeColor="text1"/>
          <w:sz w:val="24"/>
          <w:szCs w:val="24"/>
        </w:rPr>
        <w:t xml:space="preserve">Schedule </w:t>
      </w:r>
      <w:r w:rsidR="00451C38">
        <w:rPr>
          <w:rFonts w:ascii="Times New Roman" w:eastAsia="Times New Roman" w:hAnsi="Times New Roman"/>
          <w:color w:val="000000" w:themeColor="text1"/>
          <w:sz w:val="24"/>
          <w:szCs w:val="24"/>
        </w:rPr>
        <w:t xml:space="preserve">1AB for a spending activity administered by </w:t>
      </w:r>
      <w:r w:rsidR="00267859" w:rsidRPr="00451C38">
        <w:rPr>
          <w:rFonts w:ascii="Times New Roman" w:eastAsia="Times New Roman" w:hAnsi="Times New Roman"/>
          <w:color w:val="000000" w:themeColor="text1"/>
          <w:sz w:val="24"/>
          <w:szCs w:val="24"/>
        </w:rPr>
        <w:t xml:space="preserve">the Department of </w:t>
      </w:r>
      <w:r w:rsidR="00196BE2" w:rsidRPr="00451C38">
        <w:rPr>
          <w:rFonts w:ascii="Times New Roman" w:eastAsia="Times New Roman" w:hAnsi="Times New Roman"/>
          <w:color w:val="000000" w:themeColor="text1"/>
          <w:sz w:val="24"/>
          <w:szCs w:val="24"/>
        </w:rPr>
        <w:t>Education and Training.</w:t>
      </w:r>
    </w:p>
    <w:p w:rsidR="00B51BD4" w:rsidRDefault="00B51BD4" w:rsidP="00B51BD4">
      <w:pPr>
        <w:rPr>
          <w:rFonts w:ascii="Times New Roman" w:eastAsia="Times New Roman" w:hAnsi="Times New Roman"/>
          <w:color w:val="000000" w:themeColor="text1"/>
          <w:sz w:val="24"/>
          <w:szCs w:val="24"/>
        </w:rPr>
      </w:pPr>
    </w:p>
    <w:p w:rsidR="00595FCD" w:rsidRDefault="00595FCD" w:rsidP="00DA5725">
      <w:pPr>
        <w:ind w:right="-46"/>
        <w:rPr>
          <w:rFonts w:ascii="Times New Roman" w:hAnsi="Times New Roman"/>
          <w:sz w:val="24"/>
          <w:szCs w:val="24"/>
        </w:rPr>
      </w:pPr>
      <w:r w:rsidRPr="00595FCD">
        <w:rPr>
          <w:rFonts w:ascii="Times New Roman" w:hAnsi="Times New Roman"/>
          <w:sz w:val="24"/>
          <w:szCs w:val="24"/>
        </w:rPr>
        <w:t xml:space="preserve">New </w:t>
      </w:r>
      <w:r w:rsidRPr="00595FCD">
        <w:rPr>
          <w:rFonts w:ascii="Times New Roman" w:hAnsi="Times New Roman"/>
          <w:b/>
          <w:sz w:val="24"/>
          <w:szCs w:val="24"/>
        </w:rPr>
        <w:t xml:space="preserve">table item </w:t>
      </w:r>
      <w:r w:rsidR="00DA5725">
        <w:rPr>
          <w:rFonts w:ascii="Times New Roman" w:hAnsi="Times New Roman"/>
          <w:b/>
          <w:sz w:val="24"/>
          <w:szCs w:val="24"/>
        </w:rPr>
        <w:t>106</w:t>
      </w:r>
      <w:r w:rsidRPr="00595FCD">
        <w:rPr>
          <w:rFonts w:ascii="Times New Roman" w:hAnsi="Times New Roman"/>
          <w:sz w:val="24"/>
          <w:szCs w:val="24"/>
        </w:rPr>
        <w:t xml:space="preserve"> establishes legislative authority for government spending on the Parent Engagement Campaign.  The campaign will be administered by the Department of Education and Training.</w:t>
      </w:r>
    </w:p>
    <w:p w:rsidR="00DA5725" w:rsidRPr="00595FCD" w:rsidRDefault="00DA5725" w:rsidP="00DA5725">
      <w:pPr>
        <w:ind w:right="-46"/>
        <w:rPr>
          <w:rFonts w:ascii="Times New Roman" w:hAnsi="Times New Roman"/>
          <w:sz w:val="24"/>
          <w:szCs w:val="24"/>
        </w:rPr>
      </w:pPr>
    </w:p>
    <w:p w:rsidR="00595FCD" w:rsidRPr="00595FCD" w:rsidRDefault="00595FCD" w:rsidP="00DA5725">
      <w:pPr>
        <w:ind w:right="-46"/>
        <w:rPr>
          <w:rFonts w:ascii="Times New Roman" w:hAnsi="Times New Roman"/>
          <w:sz w:val="24"/>
          <w:szCs w:val="24"/>
        </w:rPr>
      </w:pPr>
      <w:r w:rsidRPr="00595FCD">
        <w:rPr>
          <w:rFonts w:ascii="Times New Roman" w:hAnsi="Times New Roman"/>
          <w:sz w:val="24"/>
          <w:szCs w:val="24"/>
        </w:rPr>
        <w:t>The Parent Engagement Campaign is a</w:t>
      </w:r>
      <w:r w:rsidR="000C34EB">
        <w:rPr>
          <w:rFonts w:ascii="Times New Roman" w:hAnsi="Times New Roman"/>
          <w:sz w:val="24"/>
          <w:szCs w:val="24"/>
        </w:rPr>
        <w:t>n advertising</w:t>
      </w:r>
      <w:r w:rsidRPr="00595FCD">
        <w:rPr>
          <w:rFonts w:ascii="Times New Roman" w:hAnsi="Times New Roman"/>
          <w:sz w:val="24"/>
          <w:szCs w:val="24"/>
        </w:rPr>
        <w:t xml:space="preserve"> campaign that</w:t>
      </w:r>
      <w:r w:rsidR="007C7279">
        <w:rPr>
          <w:rFonts w:ascii="Times New Roman" w:hAnsi="Times New Roman"/>
          <w:sz w:val="24"/>
          <w:szCs w:val="24"/>
        </w:rPr>
        <w:t xml:space="preserve"> will</w:t>
      </w:r>
      <w:r w:rsidRPr="00595FCD">
        <w:rPr>
          <w:rFonts w:ascii="Times New Roman" w:hAnsi="Times New Roman"/>
          <w:sz w:val="24"/>
          <w:szCs w:val="24"/>
        </w:rPr>
        <w:t xml:space="preserve"> aim to raise awareness of the importance of parent engagement to improve student outcomes and provide information to parents on simple things they can do to better support their children’s learning.</w:t>
      </w:r>
    </w:p>
    <w:p w:rsidR="00C172BA" w:rsidRDefault="00C172BA" w:rsidP="00DA5725">
      <w:pPr>
        <w:ind w:right="-46"/>
        <w:rPr>
          <w:rFonts w:ascii="Times New Roman" w:hAnsi="Times New Roman"/>
          <w:sz w:val="24"/>
          <w:szCs w:val="24"/>
        </w:rPr>
      </w:pPr>
    </w:p>
    <w:p w:rsidR="00DA5725" w:rsidRDefault="00595FCD" w:rsidP="00DA5725">
      <w:pPr>
        <w:ind w:right="-46"/>
        <w:rPr>
          <w:rFonts w:ascii="Times New Roman" w:hAnsi="Times New Roman"/>
          <w:i/>
          <w:sz w:val="24"/>
          <w:szCs w:val="24"/>
        </w:rPr>
      </w:pPr>
      <w:r w:rsidRPr="00595FCD">
        <w:rPr>
          <w:rFonts w:ascii="Times New Roman" w:hAnsi="Times New Roman"/>
          <w:sz w:val="24"/>
          <w:szCs w:val="24"/>
        </w:rPr>
        <w:t>Funding of</w:t>
      </w:r>
      <w:r w:rsidR="00C172BA">
        <w:rPr>
          <w:rFonts w:ascii="Times New Roman" w:hAnsi="Times New Roman"/>
          <w:sz w:val="24"/>
          <w:szCs w:val="24"/>
        </w:rPr>
        <w:t xml:space="preserve"> </w:t>
      </w:r>
      <w:r w:rsidRPr="00595FCD">
        <w:rPr>
          <w:rFonts w:ascii="Times New Roman" w:hAnsi="Times New Roman"/>
          <w:sz w:val="24"/>
          <w:szCs w:val="24"/>
        </w:rPr>
        <w:t xml:space="preserve">$5 million over two years from 2014-15 for the campaign was announced in the 2015-16 Budget. </w:t>
      </w:r>
      <w:r w:rsidR="004D4FCC">
        <w:rPr>
          <w:rFonts w:ascii="Times New Roman" w:hAnsi="Times New Roman"/>
          <w:sz w:val="24"/>
          <w:szCs w:val="24"/>
        </w:rPr>
        <w:t xml:space="preserve"> </w:t>
      </w:r>
      <w:r w:rsidRPr="00595FCD">
        <w:rPr>
          <w:rFonts w:ascii="Times New Roman" w:hAnsi="Times New Roman"/>
          <w:sz w:val="24"/>
          <w:szCs w:val="24"/>
        </w:rPr>
        <w:t xml:space="preserve">Details are set out in the measure, </w:t>
      </w:r>
      <w:r w:rsidRPr="004D4FCC">
        <w:rPr>
          <w:rFonts w:ascii="Times New Roman" w:hAnsi="Times New Roman"/>
          <w:i/>
          <w:sz w:val="24"/>
          <w:szCs w:val="24"/>
        </w:rPr>
        <w:t>Parental Awareness Campaign</w:t>
      </w:r>
      <w:r w:rsidRPr="00595FCD">
        <w:rPr>
          <w:rFonts w:ascii="Times New Roman" w:hAnsi="Times New Roman"/>
          <w:sz w:val="24"/>
          <w:szCs w:val="24"/>
        </w:rPr>
        <w:t xml:space="preserve">, in the </w:t>
      </w:r>
      <w:r w:rsidRPr="00595FCD">
        <w:rPr>
          <w:rFonts w:ascii="Times New Roman" w:hAnsi="Times New Roman"/>
          <w:i/>
          <w:sz w:val="24"/>
          <w:szCs w:val="24"/>
        </w:rPr>
        <w:t>Budget Measures, Budget Paper No. 2 2015-16</w:t>
      </w:r>
      <w:r w:rsidRPr="00595FCD">
        <w:rPr>
          <w:rFonts w:ascii="Times New Roman" w:hAnsi="Times New Roman"/>
          <w:sz w:val="24"/>
          <w:szCs w:val="24"/>
        </w:rPr>
        <w:t xml:space="preserve"> at page 78.  </w:t>
      </w:r>
    </w:p>
    <w:p w:rsidR="00DA5725" w:rsidRDefault="00DA5725" w:rsidP="00DA5725">
      <w:pPr>
        <w:ind w:right="-46"/>
        <w:rPr>
          <w:rFonts w:ascii="Times New Roman" w:hAnsi="Times New Roman"/>
          <w:i/>
          <w:sz w:val="24"/>
          <w:szCs w:val="24"/>
        </w:rPr>
      </w:pPr>
    </w:p>
    <w:p w:rsidR="00595FCD" w:rsidRDefault="00595FCD" w:rsidP="00DA5725">
      <w:pPr>
        <w:ind w:right="-46"/>
        <w:rPr>
          <w:rFonts w:ascii="Times New Roman" w:hAnsi="Times New Roman"/>
          <w:sz w:val="24"/>
          <w:szCs w:val="24"/>
        </w:rPr>
      </w:pPr>
      <w:r w:rsidRPr="00595FCD">
        <w:rPr>
          <w:rFonts w:ascii="Times New Roman" w:hAnsi="Times New Roman"/>
          <w:sz w:val="24"/>
          <w:szCs w:val="24"/>
        </w:rPr>
        <w:t xml:space="preserve">Procurement decisions will be made by the Department of Education and Training.  All expenditure on the campaign will be undertaken in accordance with relevant legislation and policies, including the </w:t>
      </w:r>
      <w:r w:rsidRPr="00595FCD">
        <w:rPr>
          <w:rFonts w:ascii="Times New Roman" w:hAnsi="Times New Roman"/>
          <w:i/>
          <w:sz w:val="24"/>
          <w:szCs w:val="24"/>
        </w:rPr>
        <w:t>Public Governance, Performance and Accountability Act 2013</w:t>
      </w:r>
      <w:r w:rsidRPr="00595FCD">
        <w:rPr>
          <w:rFonts w:ascii="Times New Roman" w:hAnsi="Times New Roman"/>
          <w:sz w:val="24"/>
          <w:szCs w:val="24"/>
        </w:rPr>
        <w:t xml:space="preserve">, the </w:t>
      </w:r>
      <w:r w:rsidRPr="00595FCD">
        <w:rPr>
          <w:rFonts w:ascii="Times New Roman" w:hAnsi="Times New Roman"/>
          <w:i/>
          <w:sz w:val="24"/>
          <w:szCs w:val="24"/>
        </w:rPr>
        <w:t>Commonwealth Procurement Rules</w:t>
      </w:r>
      <w:r w:rsidRPr="00595FCD">
        <w:rPr>
          <w:rFonts w:ascii="Times New Roman" w:hAnsi="Times New Roman"/>
          <w:sz w:val="24"/>
          <w:szCs w:val="24"/>
        </w:rPr>
        <w:t xml:space="preserve">, the Department of Finance’s </w:t>
      </w:r>
      <w:hyperlink r:id="rId11" w:history="1">
        <w:r w:rsidRPr="00595FCD">
          <w:rPr>
            <w:rFonts w:ascii="Times New Roman" w:hAnsi="Times New Roman"/>
            <w:i/>
            <w:sz w:val="24"/>
            <w:szCs w:val="24"/>
          </w:rPr>
          <w:t>Guidelines on Information and Advertising Campaigns by non-corporate Commonwealth entities</w:t>
        </w:r>
      </w:hyperlink>
      <w:r w:rsidRPr="00595FCD">
        <w:rPr>
          <w:rFonts w:ascii="Times New Roman" w:hAnsi="Times New Roman"/>
          <w:sz w:val="24"/>
          <w:szCs w:val="24"/>
        </w:rPr>
        <w:t>, and the Department</w:t>
      </w:r>
      <w:r w:rsidR="007C7279">
        <w:rPr>
          <w:rFonts w:ascii="Times New Roman" w:hAnsi="Times New Roman"/>
          <w:sz w:val="24"/>
          <w:szCs w:val="24"/>
        </w:rPr>
        <w:t xml:space="preserve"> of Education and Training</w:t>
      </w:r>
      <w:r w:rsidRPr="00595FCD">
        <w:rPr>
          <w:rFonts w:ascii="Times New Roman" w:hAnsi="Times New Roman"/>
          <w:sz w:val="24"/>
          <w:szCs w:val="24"/>
        </w:rPr>
        <w:t>’s Secretary Instructions and delegations on the expenditure of relevant monies.</w:t>
      </w:r>
    </w:p>
    <w:p w:rsidR="00443C22" w:rsidRPr="00595FCD" w:rsidRDefault="00443C22" w:rsidP="00DA5725">
      <w:pPr>
        <w:ind w:right="-46"/>
        <w:rPr>
          <w:rFonts w:ascii="Times New Roman" w:hAnsi="Times New Roman"/>
          <w:sz w:val="24"/>
          <w:szCs w:val="24"/>
        </w:rPr>
      </w:pPr>
    </w:p>
    <w:p w:rsidR="00595FCD" w:rsidRDefault="004938A7" w:rsidP="00DA5725">
      <w:pPr>
        <w:ind w:right="-46"/>
        <w:rPr>
          <w:rFonts w:ascii="Times New Roman" w:hAnsi="Times New Roman"/>
          <w:sz w:val="24"/>
          <w:szCs w:val="24"/>
        </w:rPr>
      </w:pPr>
      <w:r>
        <w:rPr>
          <w:rFonts w:ascii="Times New Roman" w:hAnsi="Times New Roman"/>
          <w:sz w:val="24"/>
          <w:szCs w:val="24"/>
        </w:rPr>
        <w:t>C</w:t>
      </w:r>
      <w:r w:rsidR="00595FCD" w:rsidRPr="00595FCD">
        <w:rPr>
          <w:rFonts w:ascii="Times New Roman" w:hAnsi="Times New Roman"/>
          <w:sz w:val="24"/>
          <w:szCs w:val="24"/>
        </w:rPr>
        <w:t xml:space="preserve">ampaign procurement </w:t>
      </w:r>
      <w:r w:rsidR="000D0097">
        <w:rPr>
          <w:rFonts w:ascii="Times New Roman" w:hAnsi="Times New Roman"/>
          <w:sz w:val="24"/>
          <w:szCs w:val="24"/>
        </w:rPr>
        <w:t xml:space="preserve">of communications suppliers </w:t>
      </w:r>
      <w:r>
        <w:rPr>
          <w:rFonts w:ascii="Times New Roman" w:hAnsi="Times New Roman"/>
          <w:sz w:val="24"/>
          <w:szCs w:val="24"/>
        </w:rPr>
        <w:t xml:space="preserve">(for example, advertising and market and social research) </w:t>
      </w:r>
      <w:r w:rsidR="00595FCD" w:rsidRPr="00595FCD">
        <w:rPr>
          <w:rFonts w:ascii="Times New Roman" w:hAnsi="Times New Roman"/>
          <w:sz w:val="24"/>
          <w:szCs w:val="24"/>
        </w:rPr>
        <w:t xml:space="preserve">will utilise the Department of Finance’s Whole-of-Government </w:t>
      </w:r>
      <w:hyperlink r:id="rId12" w:history="1">
        <w:r w:rsidR="00595FCD" w:rsidRPr="00595FCD">
          <w:rPr>
            <w:rFonts w:ascii="Times New Roman" w:hAnsi="Times New Roman"/>
            <w:sz w:val="24"/>
            <w:szCs w:val="24"/>
          </w:rPr>
          <w:t>Communication Multi-Use List</w:t>
        </w:r>
      </w:hyperlink>
      <w:r w:rsidR="00595FCD" w:rsidRPr="00595FCD">
        <w:rPr>
          <w:rFonts w:ascii="Times New Roman" w:hAnsi="Times New Roman"/>
          <w:sz w:val="24"/>
          <w:szCs w:val="24"/>
        </w:rPr>
        <w:t>.</w:t>
      </w:r>
      <w:r w:rsidR="00584055">
        <w:rPr>
          <w:rFonts w:ascii="Times New Roman" w:hAnsi="Times New Roman"/>
          <w:sz w:val="24"/>
          <w:szCs w:val="24"/>
        </w:rPr>
        <w:t xml:space="preserve">  Media placement for the campaign will be procured through the Commonwealth’s </w:t>
      </w:r>
      <w:r>
        <w:rPr>
          <w:rFonts w:ascii="Times New Roman" w:hAnsi="Times New Roman"/>
          <w:sz w:val="24"/>
          <w:szCs w:val="24"/>
        </w:rPr>
        <w:t>appointed master media agency</w:t>
      </w:r>
      <w:r w:rsidR="00584055">
        <w:rPr>
          <w:rFonts w:ascii="Times New Roman" w:hAnsi="Times New Roman"/>
          <w:sz w:val="24"/>
          <w:szCs w:val="24"/>
        </w:rPr>
        <w:t xml:space="preserve">. </w:t>
      </w:r>
    </w:p>
    <w:p w:rsidR="00DA5725" w:rsidRPr="00595FCD" w:rsidRDefault="00DA5725" w:rsidP="00DA5725">
      <w:pPr>
        <w:ind w:right="-46"/>
        <w:rPr>
          <w:rFonts w:ascii="Times New Roman" w:hAnsi="Times New Roman"/>
          <w:sz w:val="24"/>
          <w:szCs w:val="24"/>
        </w:rPr>
      </w:pPr>
    </w:p>
    <w:p w:rsidR="00595FCD" w:rsidRPr="00595FCD" w:rsidRDefault="00595FCD" w:rsidP="00DA5725">
      <w:pPr>
        <w:ind w:right="-46"/>
        <w:rPr>
          <w:rFonts w:ascii="Times New Roman" w:hAnsi="Times New Roman"/>
          <w:sz w:val="24"/>
          <w:szCs w:val="24"/>
        </w:rPr>
      </w:pPr>
      <w:r w:rsidRPr="00595FCD">
        <w:rPr>
          <w:rFonts w:ascii="Times New Roman" w:hAnsi="Times New Roman"/>
          <w:sz w:val="24"/>
          <w:szCs w:val="24"/>
        </w:rPr>
        <w:t>As expenditure for the campaign will be undertaken through ordinary competitive procurement processes under established whole-of-government arrangements for communications activities, external merits review is not applicable to expenditure decisions.</w:t>
      </w:r>
    </w:p>
    <w:p w:rsidR="004D4FCC" w:rsidRDefault="004D4FCC" w:rsidP="00DA5725">
      <w:pPr>
        <w:ind w:right="-46"/>
        <w:rPr>
          <w:rFonts w:ascii="Times New Roman" w:hAnsi="Times New Roman"/>
          <w:sz w:val="24"/>
          <w:szCs w:val="24"/>
        </w:rPr>
      </w:pPr>
    </w:p>
    <w:p w:rsidR="004D4FCC" w:rsidRDefault="004D4FCC" w:rsidP="00DA5725">
      <w:pPr>
        <w:ind w:right="-46"/>
        <w:rPr>
          <w:rFonts w:ascii="Times New Roman" w:hAnsi="Times New Roman"/>
          <w:sz w:val="24"/>
          <w:szCs w:val="24"/>
        </w:rPr>
      </w:pPr>
      <w:r w:rsidRPr="00595FCD">
        <w:rPr>
          <w:rFonts w:ascii="Times New Roman" w:hAnsi="Times New Roman"/>
          <w:sz w:val="24"/>
          <w:szCs w:val="24"/>
        </w:rPr>
        <w:t xml:space="preserve">Funding for this item will come from the Quality Outcomes subprogramme in </w:t>
      </w:r>
      <w:r w:rsidR="007B374B">
        <w:rPr>
          <w:rFonts w:ascii="Times New Roman" w:hAnsi="Times New Roman"/>
          <w:sz w:val="24"/>
          <w:szCs w:val="24"/>
        </w:rPr>
        <w:t>Programme </w:t>
      </w:r>
      <w:r w:rsidRPr="00595FCD">
        <w:rPr>
          <w:rFonts w:ascii="Times New Roman" w:hAnsi="Times New Roman"/>
          <w:sz w:val="24"/>
          <w:szCs w:val="24"/>
        </w:rPr>
        <w:t>1.3: Early Learning and Schools Support, which is part of Outcome 1: Improved early learning, schooling, student educational outcomes and transitions to and from school through access to quality support, parent engagement, quality teaching and learning environments, as set out in</w:t>
      </w:r>
      <w:r w:rsidR="007B0D52">
        <w:rPr>
          <w:rFonts w:ascii="Times New Roman" w:hAnsi="Times New Roman"/>
          <w:sz w:val="24"/>
          <w:szCs w:val="24"/>
        </w:rPr>
        <w:t xml:space="preserve"> the </w:t>
      </w:r>
      <w:r w:rsidRPr="00595FCD">
        <w:rPr>
          <w:rFonts w:ascii="Times New Roman" w:hAnsi="Times New Roman"/>
          <w:i/>
          <w:sz w:val="24"/>
          <w:szCs w:val="24"/>
        </w:rPr>
        <w:t>Portfolio Budget Statements 2015</w:t>
      </w:r>
      <w:r w:rsidRPr="00595FCD">
        <w:rPr>
          <w:rFonts w:ascii="Times New Roman" w:hAnsi="Times New Roman"/>
          <w:i/>
          <w:sz w:val="24"/>
          <w:szCs w:val="24"/>
        </w:rPr>
        <w:noBreakHyphen/>
        <w:t>1</w:t>
      </w:r>
      <w:r>
        <w:rPr>
          <w:rFonts w:ascii="Times New Roman" w:hAnsi="Times New Roman"/>
          <w:i/>
          <w:sz w:val="24"/>
          <w:szCs w:val="24"/>
        </w:rPr>
        <w:t>6</w:t>
      </w:r>
      <w:r w:rsidRPr="00595FCD">
        <w:rPr>
          <w:rFonts w:ascii="Times New Roman" w:hAnsi="Times New Roman"/>
          <w:sz w:val="24"/>
          <w:szCs w:val="24"/>
        </w:rPr>
        <w:t>,</w:t>
      </w:r>
      <w:r>
        <w:rPr>
          <w:rFonts w:ascii="Times New Roman" w:hAnsi="Times New Roman"/>
          <w:sz w:val="24"/>
          <w:szCs w:val="24"/>
        </w:rPr>
        <w:t xml:space="preserve"> </w:t>
      </w:r>
      <w:r w:rsidRPr="004D4FCC">
        <w:rPr>
          <w:rFonts w:ascii="Times New Roman" w:hAnsi="Times New Roman"/>
          <w:i/>
          <w:sz w:val="24"/>
          <w:szCs w:val="24"/>
        </w:rPr>
        <w:t>Budget</w:t>
      </w:r>
      <w:r w:rsidRPr="00595FCD">
        <w:rPr>
          <w:rFonts w:ascii="Times New Roman" w:hAnsi="Times New Roman"/>
          <w:i/>
          <w:sz w:val="24"/>
          <w:szCs w:val="24"/>
        </w:rPr>
        <w:t xml:space="preserve"> Related Paper</w:t>
      </w:r>
      <w:r w:rsidR="007C7279">
        <w:rPr>
          <w:rFonts w:ascii="Times New Roman" w:hAnsi="Times New Roman"/>
          <w:i/>
          <w:sz w:val="24"/>
          <w:szCs w:val="24"/>
        </w:rPr>
        <w:t> </w:t>
      </w:r>
      <w:r w:rsidRPr="00595FCD">
        <w:rPr>
          <w:rFonts w:ascii="Times New Roman" w:hAnsi="Times New Roman"/>
          <w:i/>
          <w:sz w:val="24"/>
          <w:szCs w:val="24"/>
        </w:rPr>
        <w:t xml:space="preserve">No. 1.10, Education and Training Portfolio </w:t>
      </w:r>
      <w:r w:rsidRPr="004D4FCC">
        <w:rPr>
          <w:rFonts w:ascii="Times New Roman" w:hAnsi="Times New Roman"/>
          <w:sz w:val="24"/>
          <w:szCs w:val="24"/>
        </w:rPr>
        <w:t>at page 30.</w:t>
      </w:r>
    </w:p>
    <w:p w:rsidR="004D4FCC" w:rsidRDefault="004D4FCC" w:rsidP="00DA5725">
      <w:pPr>
        <w:ind w:right="-46"/>
        <w:rPr>
          <w:rFonts w:ascii="Times New Roman" w:hAnsi="Times New Roman"/>
          <w:sz w:val="24"/>
          <w:szCs w:val="24"/>
        </w:rPr>
      </w:pPr>
    </w:p>
    <w:p w:rsidR="00595FCD" w:rsidRDefault="00595FCD" w:rsidP="00DA5725">
      <w:pPr>
        <w:ind w:right="-46"/>
        <w:rPr>
          <w:rFonts w:ascii="Times New Roman" w:hAnsi="Times New Roman"/>
          <w:sz w:val="24"/>
          <w:szCs w:val="24"/>
        </w:rPr>
      </w:pPr>
      <w:r w:rsidRPr="00595FCD">
        <w:rPr>
          <w:rFonts w:ascii="Times New Roman" w:hAnsi="Times New Roman"/>
          <w:sz w:val="24"/>
          <w:szCs w:val="24"/>
        </w:rPr>
        <w:t>Noting that it is not a comprehensive statement of relevant constitutional considerations, the objective of the item references the following powers of the Constitution:</w:t>
      </w:r>
    </w:p>
    <w:p w:rsidR="00595FCD" w:rsidRPr="00595FCD" w:rsidRDefault="00595FCD" w:rsidP="00DA5725">
      <w:pPr>
        <w:pStyle w:val="ListParagraph"/>
        <w:numPr>
          <w:ilvl w:val="0"/>
          <w:numId w:val="11"/>
        </w:numPr>
        <w:spacing w:after="200" w:line="276" w:lineRule="auto"/>
        <w:ind w:left="426" w:right="-46"/>
        <w:rPr>
          <w:rFonts w:cs="Times New Roman"/>
          <w:szCs w:val="24"/>
        </w:rPr>
      </w:pPr>
      <w:r w:rsidRPr="00595FCD">
        <w:rPr>
          <w:rFonts w:cs="Times New Roman"/>
          <w:szCs w:val="24"/>
        </w:rPr>
        <w:t>the communications power (section 51(v));</w:t>
      </w:r>
    </w:p>
    <w:p w:rsidR="00595FCD" w:rsidRPr="00595FCD" w:rsidRDefault="00595FCD" w:rsidP="00DA5725">
      <w:pPr>
        <w:pStyle w:val="ListParagraph"/>
        <w:numPr>
          <w:ilvl w:val="0"/>
          <w:numId w:val="11"/>
        </w:numPr>
        <w:spacing w:after="200" w:line="276" w:lineRule="auto"/>
        <w:ind w:left="426" w:right="-46"/>
        <w:rPr>
          <w:rFonts w:cs="Times New Roman"/>
          <w:szCs w:val="24"/>
        </w:rPr>
      </w:pPr>
      <w:r w:rsidRPr="00595FCD">
        <w:rPr>
          <w:rFonts w:cs="Times New Roman"/>
          <w:szCs w:val="24"/>
        </w:rPr>
        <w:t>the census and statistics power (section 51(xi));</w:t>
      </w:r>
    </w:p>
    <w:p w:rsidR="00595FCD" w:rsidRPr="00595FCD" w:rsidRDefault="00595FCD" w:rsidP="00DA5725">
      <w:pPr>
        <w:pStyle w:val="ListParagraph"/>
        <w:numPr>
          <w:ilvl w:val="0"/>
          <w:numId w:val="11"/>
        </w:numPr>
        <w:spacing w:after="200" w:line="276" w:lineRule="auto"/>
        <w:ind w:left="426" w:right="-46"/>
        <w:rPr>
          <w:rFonts w:cs="Times New Roman"/>
          <w:szCs w:val="24"/>
        </w:rPr>
      </w:pPr>
      <w:r w:rsidRPr="00595FCD">
        <w:rPr>
          <w:rFonts w:cs="Times New Roman"/>
          <w:szCs w:val="24"/>
        </w:rPr>
        <w:t>the external affairs power (section 51(xxix)); and</w:t>
      </w:r>
    </w:p>
    <w:p w:rsidR="00595FCD" w:rsidRPr="00595FCD" w:rsidRDefault="00595FCD" w:rsidP="00DA5725">
      <w:pPr>
        <w:pStyle w:val="ListParagraph"/>
        <w:numPr>
          <w:ilvl w:val="0"/>
          <w:numId w:val="11"/>
        </w:numPr>
        <w:spacing w:after="200" w:line="276" w:lineRule="auto"/>
        <w:ind w:left="426" w:right="-46"/>
        <w:rPr>
          <w:rFonts w:cs="Times New Roman"/>
          <w:szCs w:val="24"/>
        </w:rPr>
      </w:pPr>
      <w:r w:rsidRPr="00595FCD">
        <w:rPr>
          <w:rFonts w:cs="Times New Roman"/>
          <w:szCs w:val="24"/>
        </w:rPr>
        <w:t xml:space="preserve">the Commonwealth executive power and express incidental power </w:t>
      </w:r>
      <w:r w:rsidR="00DA5725">
        <w:rPr>
          <w:rFonts w:cs="Times New Roman"/>
          <w:szCs w:val="24"/>
        </w:rPr>
        <w:br/>
      </w:r>
      <w:r w:rsidRPr="00595FCD">
        <w:rPr>
          <w:rFonts w:cs="Times New Roman"/>
          <w:szCs w:val="24"/>
        </w:rPr>
        <w:t>(sections</w:t>
      </w:r>
      <w:r w:rsidR="00DA5725">
        <w:rPr>
          <w:rFonts w:cs="Times New Roman"/>
          <w:szCs w:val="24"/>
        </w:rPr>
        <w:t xml:space="preserve"> 61 and</w:t>
      </w:r>
      <w:r w:rsidRPr="00595FCD">
        <w:rPr>
          <w:rFonts w:cs="Times New Roman"/>
          <w:szCs w:val="24"/>
        </w:rPr>
        <w:t xml:space="preserve"> 51(xxxix)). </w:t>
      </w:r>
    </w:p>
    <w:p w:rsidR="00861515" w:rsidRPr="00E13736" w:rsidRDefault="00861515" w:rsidP="00DA5725">
      <w:pPr>
        <w:pStyle w:val="ListParagraph"/>
        <w:numPr>
          <w:ilvl w:val="0"/>
          <w:numId w:val="11"/>
        </w:numPr>
        <w:spacing w:before="60"/>
        <w:ind w:left="0" w:right="-46" w:hanging="352"/>
        <w:contextualSpacing w:val="0"/>
        <w:rPr>
          <w:rFonts w:cs="Times New Roman"/>
          <w:i/>
          <w:szCs w:val="24"/>
        </w:rPr>
        <w:sectPr w:rsidR="00861515" w:rsidRPr="00E13736" w:rsidSect="000D2CFD">
          <w:headerReference w:type="default" r:id="rId13"/>
          <w:headerReference w:type="first" r:id="rId14"/>
          <w:pgSz w:w="11906" w:h="16838"/>
          <w:pgMar w:top="1440" w:right="1440" w:bottom="1440" w:left="1440" w:header="708" w:footer="708" w:gutter="0"/>
          <w:pgNumType w:start="1"/>
          <w:cols w:space="708"/>
          <w:titlePg/>
          <w:docGrid w:linePitch="360"/>
        </w:sectPr>
      </w:pPr>
    </w:p>
    <w:p w:rsidR="0035036D" w:rsidRPr="00E51009" w:rsidRDefault="0035036D" w:rsidP="00CD0985">
      <w:pPr>
        <w:jc w:val="center"/>
        <w:rPr>
          <w:rFonts w:ascii="Times New Roman" w:eastAsia="Times New Roman" w:hAnsi="Times New Roman"/>
          <w:b/>
          <w:bCs/>
          <w:sz w:val="24"/>
          <w:szCs w:val="24"/>
        </w:rPr>
      </w:pPr>
      <w:r w:rsidRPr="00E51009">
        <w:rPr>
          <w:rFonts w:ascii="Times New Roman" w:eastAsia="Times New Roman" w:hAnsi="Times New Roman"/>
          <w:b/>
          <w:bCs/>
          <w:sz w:val="24"/>
          <w:szCs w:val="24"/>
        </w:rPr>
        <w:t>Statement of Compatibility with Human Rights</w:t>
      </w:r>
    </w:p>
    <w:p w:rsidR="0035036D" w:rsidRPr="0035036D" w:rsidRDefault="0035036D" w:rsidP="00CD0985">
      <w:pPr>
        <w:pStyle w:val="paranumbering0"/>
        <w:spacing w:before="0" w:beforeAutospacing="0" w:after="0" w:afterAutospacing="0"/>
        <w:jc w:val="center"/>
      </w:pPr>
    </w:p>
    <w:p w:rsidR="0035036D" w:rsidRPr="0035036D" w:rsidRDefault="0035036D" w:rsidP="00CD0985">
      <w:pPr>
        <w:pStyle w:val="paranumbering0"/>
        <w:spacing w:before="0" w:beforeAutospacing="0" w:after="0" w:afterAutospacing="0"/>
        <w:jc w:val="center"/>
      </w:pPr>
      <w:r w:rsidRPr="0035036D">
        <w:t xml:space="preserve">Prepared in accordance with Part 3 of the </w:t>
      </w:r>
      <w:r w:rsidRPr="0035036D">
        <w:rPr>
          <w:i/>
        </w:rPr>
        <w:t>Human Rights (Parliamentary Scrutiny) Act 2011</w:t>
      </w:r>
    </w:p>
    <w:p w:rsidR="0035036D" w:rsidRPr="0035036D" w:rsidRDefault="0035036D" w:rsidP="00CD0985">
      <w:pPr>
        <w:pStyle w:val="paranumbering0"/>
        <w:spacing w:before="0" w:beforeAutospacing="0" w:after="0" w:afterAutospacing="0"/>
      </w:pPr>
    </w:p>
    <w:p w:rsidR="0035036D" w:rsidRPr="0035036D" w:rsidRDefault="0035036D" w:rsidP="00CD0985">
      <w:pPr>
        <w:pStyle w:val="paranumbering0"/>
        <w:spacing w:before="0" w:beforeAutospacing="0" w:after="0" w:afterAutospacing="0"/>
        <w:rPr>
          <w:b/>
          <w:i/>
        </w:rPr>
      </w:pPr>
      <w:r w:rsidRPr="00451C38">
        <w:rPr>
          <w:b/>
          <w:i/>
        </w:rPr>
        <w:t xml:space="preserve">Financial Framework (Supplementary Powers) Amendment </w:t>
      </w:r>
      <w:r w:rsidRPr="00451C38">
        <w:rPr>
          <w:b/>
          <w:i/>
          <w:iCs/>
        </w:rPr>
        <w:t xml:space="preserve">(2015 Measures No. </w:t>
      </w:r>
      <w:r w:rsidR="00451C38" w:rsidRPr="00451C38">
        <w:rPr>
          <w:b/>
          <w:i/>
          <w:iCs/>
        </w:rPr>
        <w:t>7</w:t>
      </w:r>
      <w:r w:rsidRPr="00451C38">
        <w:rPr>
          <w:b/>
          <w:i/>
          <w:iCs/>
        </w:rPr>
        <w:t xml:space="preserve">) </w:t>
      </w:r>
      <w:r w:rsidRPr="00451C38">
        <w:rPr>
          <w:b/>
          <w:i/>
        </w:rPr>
        <w:t>Regulation 2015</w:t>
      </w:r>
    </w:p>
    <w:p w:rsidR="0035036D" w:rsidRPr="0035036D" w:rsidRDefault="0035036D" w:rsidP="00CD0985">
      <w:pPr>
        <w:pStyle w:val="paranumbering0"/>
        <w:spacing w:before="0" w:beforeAutospacing="0" w:after="0" w:afterAutospacing="0"/>
      </w:pPr>
    </w:p>
    <w:p w:rsidR="0035036D" w:rsidRPr="0035036D" w:rsidRDefault="0035036D" w:rsidP="00CD0985">
      <w:pPr>
        <w:pStyle w:val="paranumbering0"/>
        <w:spacing w:before="0" w:beforeAutospacing="0" w:after="0" w:afterAutospacing="0"/>
      </w:pPr>
      <w:r w:rsidRPr="0035036D">
        <w:t xml:space="preserve">This Regulation is compatible with the human rights and freedoms recognised or declared in the international instruments listed in section 3 of the </w:t>
      </w:r>
      <w:r w:rsidRPr="0035036D">
        <w:rPr>
          <w:i/>
        </w:rPr>
        <w:t>Human Rights (Parliamentary Scrutiny) Act 2011.</w:t>
      </w:r>
    </w:p>
    <w:p w:rsidR="0035036D" w:rsidRPr="0035036D" w:rsidRDefault="0035036D" w:rsidP="00CD0985">
      <w:pPr>
        <w:pStyle w:val="paranumbering0"/>
        <w:spacing w:before="0" w:beforeAutospacing="0" w:after="0" w:afterAutospacing="0"/>
      </w:pPr>
    </w:p>
    <w:p w:rsidR="0035036D" w:rsidRPr="0035036D" w:rsidRDefault="0035036D" w:rsidP="00CD0985">
      <w:pPr>
        <w:pStyle w:val="paranumbering0"/>
        <w:spacing w:before="0" w:beforeAutospacing="0" w:after="0" w:afterAutospacing="0"/>
        <w:rPr>
          <w:b/>
        </w:rPr>
      </w:pPr>
      <w:r w:rsidRPr="0035036D">
        <w:rPr>
          <w:b/>
        </w:rPr>
        <w:t>Overview of the Legislative Instrument</w:t>
      </w:r>
    </w:p>
    <w:p w:rsidR="0035036D" w:rsidRPr="008D613F" w:rsidRDefault="0035036D" w:rsidP="00CD0985">
      <w:pPr>
        <w:pStyle w:val="paranumbering0"/>
        <w:spacing w:before="0" w:beforeAutospacing="0" w:after="0" w:afterAutospacing="0"/>
      </w:pPr>
    </w:p>
    <w:p w:rsidR="0035036D" w:rsidRPr="008D613F" w:rsidRDefault="0035036D" w:rsidP="00CD0985">
      <w:pPr>
        <w:ind w:right="-188"/>
        <w:rPr>
          <w:rFonts w:ascii="Times New Roman" w:hAnsi="Times New Roman"/>
          <w:sz w:val="24"/>
          <w:szCs w:val="24"/>
        </w:rPr>
      </w:pPr>
      <w:r w:rsidRPr="008D613F">
        <w:rPr>
          <w:rFonts w:ascii="Times New Roman" w:hAnsi="Times New Roman"/>
          <w:sz w:val="24"/>
          <w:szCs w:val="24"/>
        </w:rPr>
        <w:t xml:space="preserve">Section 32B of the </w:t>
      </w:r>
      <w:r w:rsidRPr="008D613F">
        <w:rPr>
          <w:rFonts w:ascii="Times New Roman" w:hAnsi="Times New Roman"/>
          <w:i/>
          <w:sz w:val="24"/>
          <w:szCs w:val="24"/>
        </w:rPr>
        <w:t>Financial Framework (Supplementary Powers) Act 1997</w:t>
      </w:r>
      <w:r w:rsidRPr="008D613F">
        <w:rPr>
          <w:rFonts w:ascii="Times New Roman" w:hAnsi="Times New Roman"/>
          <w:sz w:val="24"/>
          <w:szCs w:val="24"/>
        </w:rPr>
        <w:t xml:space="preserve"> (the FF(SP) Act) authorises the Commonwealth to make, vary and administer arrangements and grants specified in the </w:t>
      </w:r>
      <w:r w:rsidRPr="008D613F">
        <w:rPr>
          <w:rFonts w:ascii="Times New Roman" w:hAnsi="Times New Roman"/>
          <w:i/>
          <w:sz w:val="24"/>
          <w:szCs w:val="24"/>
        </w:rPr>
        <w:t xml:space="preserve">Financial Framework (Supplementary Powers) Regulations 1997 </w:t>
      </w:r>
      <w:r w:rsidRPr="008D613F">
        <w:rPr>
          <w:rFonts w:ascii="Times New Roman" w:hAnsi="Times New Roman"/>
          <w:sz w:val="24"/>
          <w:szCs w:val="24"/>
        </w:rPr>
        <w:t xml:space="preserve">(the FF(SP) Regulations) and to make, vary and administer arrangements and grants for the purposes of programmes specified in the Regulations.  Schedule 1AA and Schedule 1AB to the FF(SP) Regulations specify the arrangements, grants and programmes.  </w:t>
      </w:r>
    </w:p>
    <w:p w:rsidR="0035036D" w:rsidRPr="008D613F" w:rsidRDefault="0035036D" w:rsidP="00CD0985">
      <w:pPr>
        <w:ind w:right="-188"/>
        <w:rPr>
          <w:rFonts w:ascii="Times New Roman" w:hAnsi="Times New Roman"/>
          <w:sz w:val="24"/>
          <w:szCs w:val="24"/>
        </w:rPr>
      </w:pPr>
    </w:p>
    <w:p w:rsidR="0035036D" w:rsidRPr="008D613F" w:rsidRDefault="0035036D" w:rsidP="00CD0985">
      <w:pPr>
        <w:ind w:right="-188"/>
        <w:rPr>
          <w:rFonts w:ascii="Times New Roman" w:hAnsi="Times New Roman"/>
          <w:sz w:val="24"/>
          <w:szCs w:val="24"/>
        </w:rPr>
      </w:pPr>
      <w:r w:rsidRPr="008D613F">
        <w:rPr>
          <w:rFonts w:ascii="Times New Roman" w:hAnsi="Times New Roman"/>
          <w:sz w:val="24"/>
          <w:szCs w:val="24"/>
        </w:rPr>
        <w:t>The FF(SP) Act applies to Ministers and the accountable authorities of non</w:t>
      </w:r>
      <w:r w:rsidRPr="008D613F">
        <w:rPr>
          <w:rFonts w:ascii="Times New Roman" w:hAnsi="Times New Roman"/>
          <w:sz w:val="24"/>
          <w:szCs w:val="24"/>
        </w:rPr>
        <w:noBreakHyphen/>
        <w:t xml:space="preserve">corporate Commonwealth entities, as defined under section 12 of the </w:t>
      </w:r>
      <w:r w:rsidRPr="008D613F">
        <w:rPr>
          <w:rFonts w:ascii="Times New Roman" w:hAnsi="Times New Roman"/>
          <w:i/>
          <w:sz w:val="24"/>
          <w:szCs w:val="24"/>
        </w:rPr>
        <w:t>Public Governance, Performance and Accountability Act 2013</w:t>
      </w:r>
      <w:r w:rsidRPr="008D613F">
        <w:rPr>
          <w:rFonts w:ascii="Times New Roman" w:hAnsi="Times New Roman"/>
          <w:sz w:val="24"/>
          <w:szCs w:val="24"/>
        </w:rPr>
        <w:t xml:space="preserve">.  </w:t>
      </w:r>
    </w:p>
    <w:p w:rsidR="0035036D" w:rsidRPr="008D613F" w:rsidRDefault="0035036D" w:rsidP="00CD0985">
      <w:pPr>
        <w:rPr>
          <w:rFonts w:ascii="Times New Roman" w:hAnsi="Times New Roman"/>
          <w:sz w:val="24"/>
          <w:szCs w:val="24"/>
        </w:rPr>
      </w:pPr>
    </w:p>
    <w:p w:rsidR="0035036D" w:rsidRPr="00451C38" w:rsidRDefault="0035036D" w:rsidP="00451C38">
      <w:pPr>
        <w:rPr>
          <w:rFonts w:ascii="Times New Roman" w:hAnsi="Times New Roman"/>
          <w:color w:val="000000" w:themeColor="text1"/>
          <w:sz w:val="24"/>
          <w:szCs w:val="24"/>
        </w:rPr>
      </w:pPr>
      <w:r w:rsidRPr="008D613F">
        <w:rPr>
          <w:rFonts w:ascii="Times New Roman" w:hAnsi="Times New Roman"/>
          <w:color w:val="000000" w:themeColor="text1"/>
          <w:sz w:val="24"/>
          <w:szCs w:val="24"/>
        </w:rPr>
        <w:t xml:space="preserve">The Regulation amends Schedule 1AB to the FF(SP) Regulations to establish legislative authority for </w:t>
      </w:r>
      <w:r w:rsidR="00D005D7" w:rsidRPr="00E51009">
        <w:rPr>
          <w:rFonts w:ascii="Times New Roman" w:hAnsi="Times New Roman"/>
          <w:sz w:val="24"/>
          <w:szCs w:val="24"/>
        </w:rPr>
        <w:t xml:space="preserve">spending by the </w:t>
      </w:r>
      <w:r w:rsidR="00D005D7" w:rsidRPr="00451C38">
        <w:rPr>
          <w:rFonts w:ascii="Times New Roman" w:hAnsi="Times New Roman"/>
          <w:color w:val="000000" w:themeColor="text1"/>
          <w:sz w:val="24"/>
          <w:szCs w:val="24"/>
        </w:rPr>
        <w:t xml:space="preserve">Government </w:t>
      </w:r>
      <w:r w:rsidR="004D4FCC">
        <w:rPr>
          <w:rFonts w:ascii="Times New Roman" w:hAnsi="Times New Roman"/>
          <w:color w:val="000000" w:themeColor="text1"/>
          <w:sz w:val="24"/>
          <w:szCs w:val="24"/>
        </w:rPr>
        <w:t>on</w:t>
      </w:r>
      <w:r w:rsidR="00451C38" w:rsidRPr="00451C38">
        <w:rPr>
          <w:rFonts w:ascii="Times New Roman" w:hAnsi="Times New Roman"/>
          <w:color w:val="000000" w:themeColor="text1"/>
          <w:sz w:val="24"/>
          <w:szCs w:val="24"/>
        </w:rPr>
        <w:t xml:space="preserve"> the Parent Engagement Campaign</w:t>
      </w:r>
      <w:r w:rsidR="004D4FCC">
        <w:rPr>
          <w:rFonts w:ascii="Times New Roman" w:hAnsi="Times New Roman"/>
          <w:color w:val="000000" w:themeColor="text1"/>
          <w:sz w:val="24"/>
          <w:szCs w:val="24"/>
        </w:rPr>
        <w:t>,</w:t>
      </w:r>
      <w:r w:rsidR="00451C38">
        <w:rPr>
          <w:rFonts w:ascii="Times New Roman" w:hAnsi="Times New Roman"/>
          <w:color w:val="000000" w:themeColor="text1"/>
          <w:sz w:val="24"/>
          <w:szCs w:val="24"/>
        </w:rPr>
        <w:t xml:space="preserve"> </w:t>
      </w:r>
      <w:r w:rsidR="00C34BD6" w:rsidRPr="00451C38">
        <w:rPr>
          <w:rFonts w:ascii="Times New Roman" w:hAnsi="Times New Roman"/>
          <w:color w:val="000000" w:themeColor="text1"/>
          <w:sz w:val="24"/>
          <w:szCs w:val="24"/>
        </w:rPr>
        <w:t>a</w:t>
      </w:r>
      <w:r w:rsidR="00C34BD6">
        <w:rPr>
          <w:rFonts w:ascii="Times New Roman" w:hAnsi="Times New Roman"/>
          <w:color w:val="000000" w:themeColor="text1"/>
          <w:sz w:val="24"/>
          <w:szCs w:val="24"/>
        </w:rPr>
        <w:t xml:space="preserve">n advertising </w:t>
      </w:r>
      <w:r w:rsidR="00C34BD6" w:rsidRPr="00451C38">
        <w:rPr>
          <w:rFonts w:ascii="Times New Roman" w:hAnsi="Times New Roman"/>
          <w:color w:val="000000" w:themeColor="text1"/>
          <w:sz w:val="24"/>
          <w:szCs w:val="24"/>
        </w:rPr>
        <w:t xml:space="preserve">campaign </w:t>
      </w:r>
      <w:r w:rsidR="00C34BD6">
        <w:rPr>
          <w:rFonts w:ascii="Times New Roman" w:hAnsi="Times New Roman"/>
          <w:color w:val="000000" w:themeColor="text1"/>
          <w:sz w:val="24"/>
          <w:szCs w:val="24"/>
        </w:rPr>
        <w:t xml:space="preserve">that </w:t>
      </w:r>
      <w:r w:rsidR="007C7279">
        <w:rPr>
          <w:rFonts w:ascii="Times New Roman" w:hAnsi="Times New Roman"/>
          <w:color w:val="000000" w:themeColor="text1"/>
          <w:sz w:val="24"/>
          <w:szCs w:val="24"/>
        </w:rPr>
        <w:t xml:space="preserve">will </w:t>
      </w:r>
      <w:r w:rsidR="00C34BD6" w:rsidRPr="00451C38">
        <w:rPr>
          <w:rFonts w:ascii="Times New Roman" w:hAnsi="Times New Roman"/>
          <w:color w:val="000000" w:themeColor="text1"/>
          <w:sz w:val="24"/>
          <w:szCs w:val="24"/>
        </w:rPr>
        <w:t xml:space="preserve">aim </w:t>
      </w:r>
      <w:r w:rsidR="00451C38" w:rsidRPr="00451C38">
        <w:rPr>
          <w:rFonts w:ascii="Times New Roman" w:hAnsi="Times New Roman"/>
          <w:color w:val="000000" w:themeColor="text1"/>
          <w:sz w:val="24"/>
          <w:szCs w:val="24"/>
        </w:rPr>
        <w:t xml:space="preserve">to raise awareness of the importance of parent engagement to improve student outcomes and provide information to parents on simple things they can do to better support their children’s learning. </w:t>
      </w:r>
      <w:r w:rsidR="004D4FCC">
        <w:rPr>
          <w:rFonts w:ascii="Times New Roman" w:hAnsi="Times New Roman"/>
          <w:color w:val="000000" w:themeColor="text1"/>
          <w:sz w:val="24"/>
          <w:szCs w:val="24"/>
        </w:rPr>
        <w:t xml:space="preserve"> The campaign was announced in the 2015-16 Budget and will be administered by the Department of Education and Training</w:t>
      </w:r>
      <w:r w:rsidR="007B0D52">
        <w:rPr>
          <w:rFonts w:ascii="Times New Roman" w:hAnsi="Times New Roman"/>
          <w:color w:val="000000" w:themeColor="text1"/>
          <w:sz w:val="24"/>
          <w:szCs w:val="24"/>
        </w:rPr>
        <w:t>.</w:t>
      </w:r>
    </w:p>
    <w:p w:rsidR="00451C38" w:rsidRPr="008D613F" w:rsidRDefault="00451C38" w:rsidP="00451C38">
      <w:pPr>
        <w:rPr>
          <w:rFonts w:ascii="Times New Roman" w:hAnsi="Times New Roman"/>
          <w:color w:val="000000" w:themeColor="text1"/>
          <w:sz w:val="24"/>
          <w:szCs w:val="24"/>
        </w:rPr>
      </w:pPr>
    </w:p>
    <w:p w:rsidR="0035036D" w:rsidRPr="008D613F" w:rsidRDefault="004D4FCC" w:rsidP="00CD0985">
      <w:pPr>
        <w:rPr>
          <w:rFonts w:ascii="Times New Roman" w:hAnsi="Times New Roman"/>
          <w:sz w:val="24"/>
          <w:szCs w:val="24"/>
        </w:rPr>
      </w:pPr>
      <w:r>
        <w:rPr>
          <w:rFonts w:ascii="Times New Roman" w:hAnsi="Times New Roman"/>
          <w:color w:val="000000" w:themeColor="text1"/>
          <w:sz w:val="24"/>
          <w:szCs w:val="24"/>
        </w:rPr>
        <w:t>The item</w:t>
      </w:r>
      <w:r w:rsidR="0035036D" w:rsidRPr="008D613F">
        <w:rPr>
          <w:rFonts w:ascii="Times New Roman" w:hAnsi="Times New Roman"/>
          <w:color w:val="000000" w:themeColor="text1"/>
          <w:sz w:val="24"/>
          <w:szCs w:val="24"/>
        </w:rPr>
        <w:t xml:space="preserve"> specified in Schedule 1AB </w:t>
      </w:r>
      <w:r>
        <w:rPr>
          <w:rFonts w:ascii="Times New Roman" w:hAnsi="Times New Roman"/>
          <w:color w:val="000000" w:themeColor="text1"/>
          <w:sz w:val="24"/>
          <w:szCs w:val="24"/>
        </w:rPr>
        <w:t>is</w:t>
      </w:r>
      <w:r w:rsidR="0035036D" w:rsidRPr="008D613F">
        <w:rPr>
          <w:rFonts w:ascii="Times New Roman" w:hAnsi="Times New Roman"/>
          <w:color w:val="000000" w:themeColor="text1"/>
          <w:sz w:val="24"/>
          <w:szCs w:val="24"/>
        </w:rPr>
        <w:t xml:space="preserve"> the responsibility of the relevant Minister</w:t>
      </w:r>
      <w:r w:rsidR="00D005D7">
        <w:rPr>
          <w:rFonts w:ascii="Times New Roman" w:hAnsi="Times New Roman"/>
          <w:color w:val="000000" w:themeColor="text1"/>
          <w:sz w:val="24"/>
          <w:szCs w:val="24"/>
        </w:rPr>
        <w:t xml:space="preserve"> who </w:t>
      </w:r>
      <w:r>
        <w:rPr>
          <w:rFonts w:ascii="Times New Roman" w:hAnsi="Times New Roman"/>
          <w:color w:val="000000" w:themeColor="text1"/>
          <w:sz w:val="24"/>
          <w:szCs w:val="24"/>
        </w:rPr>
        <w:t>has</w:t>
      </w:r>
      <w:r w:rsidR="0035036D" w:rsidRPr="008D613F">
        <w:rPr>
          <w:rFonts w:ascii="Times New Roman" w:hAnsi="Times New Roman"/>
          <w:color w:val="000000" w:themeColor="text1"/>
          <w:sz w:val="24"/>
          <w:szCs w:val="24"/>
        </w:rPr>
        <w:t xml:space="preserve"> portfolio responsibility for the matter.</w:t>
      </w:r>
    </w:p>
    <w:p w:rsidR="0035036D" w:rsidRPr="008D613F" w:rsidRDefault="0035036D" w:rsidP="00CD0985">
      <w:pPr>
        <w:ind w:right="91"/>
        <w:rPr>
          <w:rFonts w:ascii="Times New Roman" w:hAnsi="Times New Roman"/>
          <w:sz w:val="24"/>
          <w:szCs w:val="24"/>
        </w:rPr>
      </w:pPr>
    </w:p>
    <w:p w:rsidR="0035036D" w:rsidRPr="0035036D" w:rsidRDefault="0035036D" w:rsidP="00CD0985">
      <w:pPr>
        <w:pStyle w:val="paranumbering0"/>
        <w:spacing w:before="0" w:beforeAutospacing="0" w:after="0" w:afterAutospacing="0"/>
        <w:rPr>
          <w:b/>
        </w:rPr>
      </w:pPr>
      <w:r w:rsidRPr="0035036D">
        <w:rPr>
          <w:b/>
        </w:rPr>
        <w:t>Human rights implications</w:t>
      </w:r>
    </w:p>
    <w:p w:rsidR="0035036D" w:rsidRPr="0035036D" w:rsidRDefault="0035036D" w:rsidP="00CD0985">
      <w:pPr>
        <w:pStyle w:val="paranumbering0"/>
        <w:spacing w:before="0" w:beforeAutospacing="0" w:after="0" w:afterAutospacing="0"/>
      </w:pPr>
    </w:p>
    <w:p w:rsidR="0035036D" w:rsidRPr="0035036D" w:rsidRDefault="0035036D" w:rsidP="00CD0985">
      <w:pPr>
        <w:pStyle w:val="paranumbering0"/>
        <w:spacing w:before="0" w:beforeAutospacing="0" w:after="0" w:afterAutospacing="0"/>
      </w:pPr>
      <w:r w:rsidRPr="0035036D">
        <w:t>The Regulation does not engage any of the applicable rights or freedoms.</w:t>
      </w:r>
    </w:p>
    <w:p w:rsidR="0035036D" w:rsidRPr="008D613F" w:rsidRDefault="0035036D" w:rsidP="00CD0985">
      <w:pPr>
        <w:pStyle w:val="paranumbering0"/>
        <w:spacing w:before="0" w:beforeAutospacing="0" w:after="0" w:afterAutospacing="0"/>
      </w:pPr>
    </w:p>
    <w:p w:rsidR="0035036D" w:rsidRPr="008D613F" w:rsidRDefault="0035036D" w:rsidP="00CD0985">
      <w:pPr>
        <w:rPr>
          <w:rFonts w:ascii="Times New Roman" w:hAnsi="Times New Roman"/>
          <w:b/>
          <w:sz w:val="24"/>
          <w:szCs w:val="24"/>
        </w:rPr>
      </w:pPr>
      <w:r w:rsidRPr="008D613F">
        <w:rPr>
          <w:rFonts w:ascii="Times New Roman" w:hAnsi="Times New Roman"/>
          <w:b/>
          <w:sz w:val="24"/>
          <w:szCs w:val="24"/>
        </w:rPr>
        <w:t>Conclusion</w:t>
      </w:r>
    </w:p>
    <w:p w:rsidR="0035036D" w:rsidRPr="008D613F" w:rsidRDefault="0035036D" w:rsidP="00CD0985">
      <w:pPr>
        <w:pStyle w:val="paranumbering0"/>
        <w:spacing w:before="0" w:beforeAutospacing="0" w:after="0" w:afterAutospacing="0"/>
      </w:pPr>
    </w:p>
    <w:p w:rsidR="0035036D" w:rsidRDefault="0035036D" w:rsidP="00CD0985">
      <w:pPr>
        <w:pStyle w:val="paranumbering0"/>
        <w:spacing w:before="0" w:beforeAutospacing="0" w:after="0" w:afterAutospacing="0"/>
      </w:pPr>
      <w:r>
        <w:t>This R</w:t>
      </w:r>
      <w:r w:rsidRPr="00AF0637">
        <w:t>egulation is compatible with human rights as it does not raise any human rights issues.</w:t>
      </w:r>
    </w:p>
    <w:p w:rsidR="0035036D" w:rsidRDefault="0035036D" w:rsidP="00CD0985">
      <w:pPr>
        <w:pStyle w:val="paranumbering0"/>
        <w:spacing w:before="0" w:beforeAutospacing="0" w:after="0" w:afterAutospacing="0"/>
      </w:pPr>
    </w:p>
    <w:p w:rsidR="0035036D" w:rsidRDefault="0035036D" w:rsidP="00CD0985">
      <w:pPr>
        <w:pStyle w:val="paranumbering0"/>
        <w:spacing w:before="0" w:beforeAutospacing="0" w:after="0" w:afterAutospacing="0"/>
      </w:pPr>
    </w:p>
    <w:p w:rsidR="0035036D" w:rsidRDefault="0035036D" w:rsidP="00CD0985">
      <w:pPr>
        <w:pStyle w:val="paranumbering0"/>
        <w:spacing w:before="0" w:beforeAutospacing="0" w:after="0" w:afterAutospacing="0"/>
      </w:pPr>
    </w:p>
    <w:p w:rsidR="0035036D" w:rsidRDefault="0035036D" w:rsidP="00CD0985">
      <w:pPr>
        <w:pStyle w:val="paranumbering0"/>
        <w:spacing w:before="0" w:beforeAutospacing="0" w:after="0" w:afterAutospacing="0"/>
      </w:pPr>
    </w:p>
    <w:p w:rsidR="0035036D" w:rsidRDefault="0035036D" w:rsidP="00CD0985">
      <w:pPr>
        <w:pStyle w:val="paranumbering0"/>
        <w:spacing w:before="0" w:beforeAutospacing="0" w:after="0" w:afterAutospacing="0"/>
        <w:jc w:val="center"/>
        <w:rPr>
          <w:b/>
        </w:rPr>
      </w:pPr>
      <w:r w:rsidRPr="00AF0637">
        <w:rPr>
          <w:b/>
        </w:rPr>
        <w:t>Senator the Hon Mathias Cormann</w:t>
      </w:r>
    </w:p>
    <w:p w:rsidR="0035036D" w:rsidRDefault="0035036D" w:rsidP="00CD0985">
      <w:pPr>
        <w:pStyle w:val="paranumbering0"/>
        <w:spacing w:before="0" w:beforeAutospacing="0" w:after="0" w:afterAutospacing="0"/>
        <w:jc w:val="center"/>
        <w:rPr>
          <w:b/>
        </w:rPr>
      </w:pPr>
      <w:r w:rsidRPr="00AF0637">
        <w:rPr>
          <w:b/>
        </w:rPr>
        <w:t>Minister for Finance</w:t>
      </w:r>
    </w:p>
    <w:p w:rsidR="00755D44" w:rsidRPr="000F04E7" w:rsidRDefault="00755D44" w:rsidP="00CD0985">
      <w:pPr>
        <w:spacing w:after="200"/>
        <w:rPr>
          <w:rFonts w:ascii="Times New Roman" w:hAnsi="Times New Roman"/>
          <w:sz w:val="24"/>
          <w:szCs w:val="24"/>
        </w:rPr>
      </w:pPr>
    </w:p>
    <w:sectPr w:rsidR="00755D44" w:rsidRPr="000F04E7" w:rsidSect="000D2CFD">
      <w:headerReference w:type="default" r:id="rId15"/>
      <w:headerReference w:type="first" r:id="rId1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204" w:rsidRDefault="00322204" w:rsidP="00C449E2">
      <w:r>
        <w:separator/>
      </w:r>
    </w:p>
  </w:endnote>
  <w:endnote w:type="continuationSeparator" w:id="0">
    <w:p w:rsidR="00322204" w:rsidRDefault="00322204" w:rsidP="00C4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204" w:rsidRDefault="00322204" w:rsidP="00C449E2">
      <w:r>
        <w:separator/>
      </w:r>
    </w:p>
  </w:footnote>
  <w:footnote w:type="continuationSeparator" w:id="0">
    <w:p w:rsidR="00322204" w:rsidRDefault="00322204" w:rsidP="00C44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3760"/>
      <w:docPartObj>
        <w:docPartGallery w:val="Page Numbers (Top of Page)"/>
        <w:docPartUnique/>
      </w:docPartObj>
    </w:sdtPr>
    <w:sdtEndPr/>
    <w:sdtContent>
      <w:p w:rsidR="00C172BA" w:rsidRDefault="00F16BB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C172BA" w:rsidRDefault="00C172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2BA" w:rsidRPr="00CA76CF" w:rsidRDefault="00C172BA" w:rsidP="0035036D">
    <w:pPr>
      <w:pStyle w:val="Header"/>
      <w:jc w:val="right"/>
      <w:rPr>
        <w:b/>
        <w:u w:val="single"/>
      </w:rPr>
    </w:pPr>
  </w:p>
  <w:p w:rsidR="00C172BA" w:rsidRDefault="00C172BA">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3761"/>
      <w:docPartObj>
        <w:docPartGallery w:val="Page Numbers (Top of Page)"/>
        <w:docPartUnique/>
      </w:docPartObj>
    </w:sdtPr>
    <w:sdtEndPr/>
    <w:sdtContent>
      <w:p w:rsidR="00C172BA" w:rsidRDefault="00F16BB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C172BA" w:rsidRDefault="00C172B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2BA" w:rsidRPr="00CA76CF" w:rsidRDefault="00C172BA" w:rsidP="0035036D">
    <w:pPr>
      <w:pStyle w:val="Header"/>
      <w:jc w:val="right"/>
      <w:rPr>
        <w:b/>
        <w:u w:val="single"/>
      </w:rPr>
    </w:pPr>
    <w:r w:rsidRPr="0088187F">
      <w:rPr>
        <w:b/>
        <w:u w:val="single"/>
      </w:rPr>
      <w:t>Attachment A</w:t>
    </w:r>
  </w:p>
  <w:p w:rsidR="00C172BA" w:rsidRDefault="00C172BA">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3763"/>
      <w:docPartObj>
        <w:docPartGallery w:val="Page Numbers (Top of Page)"/>
        <w:docPartUnique/>
      </w:docPartObj>
    </w:sdtPr>
    <w:sdtEndPr/>
    <w:sdtContent>
      <w:p w:rsidR="00C172BA" w:rsidRDefault="00F16BB9">
        <w:pPr>
          <w:pStyle w:val="Header"/>
          <w:jc w:val="center"/>
        </w:pPr>
        <w:r>
          <w:fldChar w:fldCharType="begin"/>
        </w:r>
        <w:r>
          <w:instrText xml:space="preserve"> PAGE   \* MERGEFORMAT </w:instrText>
        </w:r>
        <w:r>
          <w:fldChar w:fldCharType="separate"/>
        </w:r>
        <w:r w:rsidR="00451C38">
          <w:rPr>
            <w:noProof/>
          </w:rPr>
          <w:t>2</w:t>
        </w:r>
        <w:r>
          <w:rPr>
            <w:noProof/>
          </w:rPr>
          <w:fldChar w:fldCharType="end"/>
        </w:r>
      </w:p>
    </w:sdtContent>
  </w:sdt>
  <w:p w:rsidR="00C172BA" w:rsidRDefault="00C172B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2BA" w:rsidRPr="00CA76CF" w:rsidRDefault="00C172BA" w:rsidP="0035036D">
    <w:pPr>
      <w:pStyle w:val="Header"/>
      <w:jc w:val="right"/>
      <w:rPr>
        <w:b/>
        <w:u w:val="single"/>
      </w:rPr>
    </w:pPr>
    <w:r w:rsidRPr="0088187F">
      <w:rPr>
        <w:b/>
        <w:u w:val="single"/>
      </w:rPr>
      <w:t xml:space="preserve">Attachment </w:t>
    </w:r>
    <w:r>
      <w:rPr>
        <w:b/>
        <w:u w:val="single"/>
      </w:rPr>
      <w:t>B</w:t>
    </w:r>
  </w:p>
  <w:p w:rsidR="00C172BA" w:rsidRDefault="00C172B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776"/>
    <w:multiLevelType w:val="hybridMultilevel"/>
    <w:tmpl w:val="5C1C0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EA4058"/>
    <w:multiLevelType w:val="hybridMultilevel"/>
    <w:tmpl w:val="879CF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6D4E49"/>
    <w:multiLevelType w:val="hybridMultilevel"/>
    <w:tmpl w:val="F294B52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
    <w:nsid w:val="107C091E"/>
    <w:multiLevelType w:val="multilevel"/>
    <w:tmpl w:val="76B46CD6"/>
    <w:lvl w:ilvl="0">
      <w:start w:val="1"/>
      <w:numFmt w:val="bullet"/>
      <w:lvlText w:val=""/>
      <w:lvlJc w:val="left"/>
      <w:pPr>
        <w:ind w:left="720" w:hanging="363"/>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548191A"/>
    <w:multiLevelType w:val="hybridMultilevel"/>
    <w:tmpl w:val="7F66D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751FD1"/>
    <w:multiLevelType w:val="hybridMultilevel"/>
    <w:tmpl w:val="64A2101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B536801"/>
    <w:multiLevelType w:val="hybridMultilevel"/>
    <w:tmpl w:val="5358C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5B2A91"/>
    <w:multiLevelType w:val="hybridMultilevel"/>
    <w:tmpl w:val="6DF4A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411508"/>
    <w:multiLevelType w:val="multilevel"/>
    <w:tmpl w:val="BD783AAC"/>
    <w:lvl w:ilvl="0">
      <w:start w:val="1"/>
      <w:numFmt w:val="bullet"/>
      <w:lvlText w:val=""/>
      <w:lvlJc w:val="left"/>
      <w:pPr>
        <w:ind w:left="720" w:hanging="363"/>
      </w:pPr>
      <w:rPr>
        <w:rFonts w:ascii="Symbol" w:hAnsi="Symbol" w:hint="default"/>
        <w:sz w:val="20"/>
      </w:rPr>
    </w:lvl>
    <w:lvl w:ilvl="1">
      <w:start w:val="1"/>
      <w:numFmt w:val="bullet"/>
      <w:lvlText w:val=""/>
      <w:lvlJc w:val="left"/>
      <w:pPr>
        <w:ind w:left="720" w:hanging="36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B214C33"/>
    <w:multiLevelType w:val="hybridMultilevel"/>
    <w:tmpl w:val="66AEB092"/>
    <w:lvl w:ilvl="0" w:tplc="26D64C66">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CC6563C"/>
    <w:multiLevelType w:val="hybridMultilevel"/>
    <w:tmpl w:val="96CC9378"/>
    <w:lvl w:ilvl="0" w:tplc="0C090001">
      <w:start w:val="1"/>
      <w:numFmt w:val="bullet"/>
      <w:lvlText w:val=""/>
      <w:lvlJc w:val="left"/>
      <w:pPr>
        <w:ind w:left="786" w:hanging="360"/>
      </w:pPr>
      <w:rPr>
        <w:rFonts w:ascii="Symbol" w:hAnsi="Symbol" w:hint="default"/>
      </w:r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11">
    <w:nsid w:val="2CF85F5C"/>
    <w:multiLevelType w:val="multilevel"/>
    <w:tmpl w:val="D534DE76"/>
    <w:lvl w:ilvl="0">
      <w:start w:val="1"/>
      <w:numFmt w:val="bullet"/>
      <w:lvlText w:val=""/>
      <w:lvlJc w:val="left"/>
      <w:pPr>
        <w:ind w:left="720" w:hanging="363"/>
      </w:pPr>
      <w:rPr>
        <w:rFonts w:ascii="Symbol" w:hAnsi="Symbol" w:hint="default"/>
        <w:sz w:val="20"/>
      </w:rPr>
    </w:lvl>
    <w:lvl w:ilvl="1">
      <w:start w:val="1"/>
      <w:numFmt w:val="bullet"/>
      <w:lvlText w:val=""/>
      <w:lvlJc w:val="left"/>
      <w:pPr>
        <w:ind w:left="720" w:hanging="36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ECE506F"/>
    <w:multiLevelType w:val="multilevel"/>
    <w:tmpl w:val="87262CA0"/>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38E155A"/>
    <w:multiLevelType w:val="multilevel"/>
    <w:tmpl w:val="D534DE76"/>
    <w:lvl w:ilvl="0">
      <w:start w:val="1"/>
      <w:numFmt w:val="bullet"/>
      <w:lvlText w:val=""/>
      <w:lvlJc w:val="left"/>
      <w:pPr>
        <w:ind w:left="720" w:hanging="363"/>
      </w:pPr>
      <w:rPr>
        <w:rFonts w:ascii="Symbol" w:hAnsi="Symbol" w:hint="default"/>
        <w:sz w:val="20"/>
      </w:rPr>
    </w:lvl>
    <w:lvl w:ilvl="1">
      <w:start w:val="1"/>
      <w:numFmt w:val="bullet"/>
      <w:lvlText w:val=""/>
      <w:lvlJc w:val="left"/>
      <w:pPr>
        <w:ind w:left="720" w:hanging="36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4D3339C"/>
    <w:multiLevelType w:val="multilevel"/>
    <w:tmpl w:val="97B45CAA"/>
    <w:lvl w:ilvl="0">
      <w:start w:val="1"/>
      <w:numFmt w:val="bullet"/>
      <w:lvlText w:val=""/>
      <w:lvlJc w:val="left"/>
      <w:pPr>
        <w:ind w:left="357" w:hanging="357"/>
      </w:pPr>
      <w:rPr>
        <w:rFonts w:ascii="Symbol" w:hAnsi="Symbol" w:hint="default"/>
        <w:sz w:val="20"/>
      </w:rPr>
    </w:lvl>
    <w:lvl w:ilvl="1">
      <w:start w:val="1"/>
      <w:numFmt w:val="bullet"/>
      <w:lvlText w:val=""/>
      <w:lvlJc w:val="left"/>
      <w:pPr>
        <w:ind w:left="720" w:hanging="36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2835550"/>
    <w:multiLevelType w:val="multilevel"/>
    <w:tmpl w:val="D534DE76"/>
    <w:lvl w:ilvl="0">
      <w:start w:val="1"/>
      <w:numFmt w:val="bullet"/>
      <w:lvlText w:val=""/>
      <w:lvlJc w:val="left"/>
      <w:pPr>
        <w:ind w:left="720" w:hanging="363"/>
      </w:pPr>
      <w:rPr>
        <w:rFonts w:ascii="Symbol" w:hAnsi="Symbol" w:hint="default"/>
        <w:sz w:val="20"/>
      </w:rPr>
    </w:lvl>
    <w:lvl w:ilvl="1">
      <w:start w:val="1"/>
      <w:numFmt w:val="bullet"/>
      <w:lvlText w:val=""/>
      <w:lvlJc w:val="left"/>
      <w:pPr>
        <w:ind w:left="720" w:hanging="36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6A162FF"/>
    <w:multiLevelType w:val="multilevel"/>
    <w:tmpl w:val="CF4AF50E"/>
    <w:lvl w:ilvl="0">
      <w:start w:val="1"/>
      <w:numFmt w:val="bullet"/>
      <w:lvlText w:val=""/>
      <w:lvlJc w:val="left"/>
      <w:pPr>
        <w:ind w:left="720" w:hanging="363"/>
      </w:pPr>
      <w:rPr>
        <w:rFonts w:ascii="Symbol" w:hAnsi="Symbol" w:hint="default"/>
        <w:sz w:val="20"/>
      </w:rPr>
    </w:lvl>
    <w:lvl w:ilvl="1">
      <w:start w:val="1"/>
      <w:numFmt w:val="bullet"/>
      <w:lvlText w:val=""/>
      <w:lvlJc w:val="left"/>
      <w:pPr>
        <w:ind w:left="720" w:hanging="36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9545B32"/>
    <w:multiLevelType w:val="hybridMultilevel"/>
    <w:tmpl w:val="4B1026D4"/>
    <w:lvl w:ilvl="0" w:tplc="907EB1E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3676B95"/>
    <w:multiLevelType w:val="multilevel"/>
    <w:tmpl w:val="97B45CAA"/>
    <w:lvl w:ilvl="0">
      <w:start w:val="1"/>
      <w:numFmt w:val="bullet"/>
      <w:lvlText w:val=""/>
      <w:lvlJc w:val="left"/>
      <w:pPr>
        <w:ind w:left="357" w:hanging="357"/>
      </w:pPr>
      <w:rPr>
        <w:rFonts w:ascii="Symbol" w:hAnsi="Symbol" w:hint="default"/>
        <w:sz w:val="20"/>
      </w:rPr>
    </w:lvl>
    <w:lvl w:ilvl="1">
      <w:start w:val="1"/>
      <w:numFmt w:val="bullet"/>
      <w:lvlText w:val=""/>
      <w:lvlJc w:val="left"/>
      <w:pPr>
        <w:ind w:left="720" w:hanging="36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5782F48"/>
    <w:multiLevelType w:val="hybridMultilevel"/>
    <w:tmpl w:val="49D4C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8FF08A6"/>
    <w:multiLevelType w:val="hybridMultilevel"/>
    <w:tmpl w:val="00228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8CE66F3"/>
    <w:multiLevelType w:val="multilevel"/>
    <w:tmpl w:val="72BC20F0"/>
    <w:lvl w:ilvl="0">
      <w:start w:val="1"/>
      <w:numFmt w:val="bullet"/>
      <w:lvlText w:val=""/>
      <w:lvlJc w:val="left"/>
      <w:pPr>
        <w:ind w:left="720" w:hanging="363"/>
      </w:pPr>
      <w:rPr>
        <w:rFonts w:ascii="Symbol" w:hAnsi="Symbol" w:hint="default"/>
        <w:sz w:val="20"/>
      </w:rPr>
    </w:lvl>
    <w:lvl w:ilvl="1">
      <w:start w:val="1"/>
      <w:numFmt w:val="bullet"/>
      <w:lvlText w:val=""/>
      <w:lvlJc w:val="left"/>
      <w:pPr>
        <w:ind w:left="720" w:hanging="36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A1C0153"/>
    <w:multiLevelType w:val="multilevel"/>
    <w:tmpl w:val="97B45CAA"/>
    <w:lvl w:ilvl="0">
      <w:start w:val="1"/>
      <w:numFmt w:val="bullet"/>
      <w:lvlText w:val=""/>
      <w:lvlJc w:val="left"/>
      <w:pPr>
        <w:ind w:left="357" w:hanging="357"/>
      </w:pPr>
      <w:rPr>
        <w:rFonts w:ascii="Symbol" w:hAnsi="Symbol" w:hint="default"/>
        <w:sz w:val="20"/>
      </w:rPr>
    </w:lvl>
    <w:lvl w:ilvl="1">
      <w:start w:val="1"/>
      <w:numFmt w:val="bullet"/>
      <w:lvlText w:val=""/>
      <w:lvlJc w:val="left"/>
      <w:pPr>
        <w:ind w:left="720" w:hanging="36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C455871"/>
    <w:multiLevelType w:val="hybridMultilevel"/>
    <w:tmpl w:val="B440AFBE"/>
    <w:lvl w:ilvl="0" w:tplc="8E7A7C1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DB45FB5"/>
    <w:multiLevelType w:val="multilevel"/>
    <w:tmpl w:val="A044BE30"/>
    <w:lvl w:ilvl="0">
      <w:start w:val="1"/>
      <w:numFmt w:val="bullet"/>
      <w:lvlText w:val=""/>
      <w:lvlJc w:val="left"/>
      <w:pPr>
        <w:ind w:left="360" w:hanging="360"/>
      </w:pPr>
      <w:rPr>
        <w:rFonts w:ascii="Symbol" w:hAnsi="Symbol" w:hint="default"/>
        <w:color w:val="auto"/>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687796C"/>
    <w:multiLevelType w:val="hybridMultilevel"/>
    <w:tmpl w:val="03D2E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9237E54"/>
    <w:multiLevelType w:val="hybridMultilevel"/>
    <w:tmpl w:val="696A606A"/>
    <w:lvl w:ilvl="0" w:tplc="3EA0E8C2">
      <w:start w:val="1"/>
      <w:numFmt w:val="lowerLetter"/>
      <w:lvlText w:val="(%1)"/>
      <w:lvlJc w:val="left"/>
      <w:pPr>
        <w:ind w:left="720" w:hanging="360"/>
      </w:pPr>
      <w:rPr>
        <w:rFonts w:hint="default"/>
      </w:rPr>
    </w:lvl>
    <w:lvl w:ilvl="1" w:tplc="13783026" w:tentative="1">
      <w:start w:val="1"/>
      <w:numFmt w:val="lowerLetter"/>
      <w:lvlText w:val="%2."/>
      <w:lvlJc w:val="left"/>
      <w:pPr>
        <w:ind w:left="1440" w:hanging="360"/>
      </w:pPr>
    </w:lvl>
    <w:lvl w:ilvl="2" w:tplc="6BDAF800" w:tentative="1">
      <w:start w:val="1"/>
      <w:numFmt w:val="lowerRoman"/>
      <w:lvlText w:val="%3."/>
      <w:lvlJc w:val="right"/>
      <w:pPr>
        <w:ind w:left="2160" w:hanging="180"/>
      </w:pPr>
    </w:lvl>
    <w:lvl w:ilvl="3" w:tplc="C29A2F1A" w:tentative="1">
      <w:start w:val="1"/>
      <w:numFmt w:val="decimal"/>
      <w:lvlText w:val="%4."/>
      <w:lvlJc w:val="left"/>
      <w:pPr>
        <w:ind w:left="2880" w:hanging="360"/>
      </w:pPr>
    </w:lvl>
    <w:lvl w:ilvl="4" w:tplc="57C6BFE4" w:tentative="1">
      <w:start w:val="1"/>
      <w:numFmt w:val="lowerLetter"/>
      <w:lvlText w:val="%5."/>
      <w:lvlJc w:val="left"/>
      <w:pPr>
        <w:ind w:left="3600" w:hanging="360"/>
      </w:pPr>
    </w:lvl>
    <w:lvl w:ilvl="5" w:tplc="1CA67FB6" w:tentative="1">
      <w:start w:val="1"/>
      <w:numFmt w:val="lowerRoman"/>
      <w:lvlText w:val="%6."/>
      <w:lvlJc w:val="right"/>
      <w:pPr>
        <w:ind w:left="4320" w:hanging="180"/>
      </w:pPr>
    </w:lvl>
    <w:lvl w:ilvl="6" w:tplc="D55E210C" w:tentative="1">
      <w:start w:val="1"/>
      <w:numFmt w:val="decimal"/>
      <w:lvlText w:val="%7."/>
      <w:lvlJc w:val="left"/>
      <w:pPr>
        <w:ind w:left="5040" w:hanging="360"/>
      </w:pPr>
    </w:lvl>
    <w:lvl w:ilvl="7" w:tplc="39B898C6" w:tentative="1">
      <w:start w:val="1"/>
      <w:numFmt w:val="lowerLetter"/>
      <w:lvlText w:val="%8."/>
      <w:lvlJc w:val="left"/>
      <w:pPr>
        <w:ind w:left="5760" w:hanging="360"/>
      </w:pPr>
    </w:lvl>
    <w:lvl w:ilvl="8" w:tplc="4AEA71A0" w:tentative="1">
      <w:start w:val="1"/>
      <w:numFmt w:val="lowerRoman"/>
      <w:lvlText w:val="%9."/>
      <w:lvlJc w:val="right"/>
      <w:pPr>
        <w:ind w:left="6480" w:hanging="180"/>
      </w:pPr>
    </w:lvl>
  </w:abstractNum>
  <w:abstractNum w:abstractNumId="27">
    <w:nsid w:val="794632F8"/>
    <w:multiLevelType w:val="hybridMultilevel"/>
    <w:tmpl w:val="31223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AEE5C09"/>
    <w:multiLevelType w:val="multilevel"/>
    <w:tmpl w:val="97B45CAA"/>
    <w:lvl w:ilvl="0">
      <w:start w:val="1"/>
      <w:numFmt w:val="bullet"/>
      <w:lvlText w:val=""/>
      <w:lvlJc w:val="left"/>
      <w:pPr>
        <w:ind w:left="357" w:hanging="357"/>
      </w:pPr>
      <w:rPr>
        <w:rFonts w:ascii="Symbol" w:hAnsi="Symbol" w:hint="default"/>
        <w:sz w:val="20"/>
      </w:rPr>
    </w:lvl>
    <w:lvl w:ilvl="1">
      <w:start w:val="1"/>
      <w:numFmt w:val="bullet"/>
      <w:lvlText w:val=""/>
      <w:lvlJc w:val="left"/>
      <w:pPr>
        <w:ind w:left="720" w:hanging="36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23"/>
  </w:num>
  <w:num w:numId="4">
    <w:abstractNumId w:val="17"/>
  </w:num>
  <w:num w:numId="5">
    <w:abstractNumId w:val="5"/>
  </w:num>
  <w:num w:numId="6">
    <w:abstractNumId w:val="25"/>
  </w:num>
  <w:num w:numId="7">
    <w:abstractNumId w:val="7"/>
  </w:num>
  <w:num w:numId="8">
    <w:abstractNumId w:val="10"/>
  </w:num>
  <w:num w:numId="9">
    <w:abstractNumId w:val="27"/>
  </w:num>
  <w:num w:numId="10">
    <w:abstractNumId w:val="1"/>
  </w:num>
  <w:num w:numId="11">
    <w:abstractNumId w:val="4"/>
  </w:num>
  <w:num w:numId="12">
    <w:abstractNumId w:val="6"/>
  </w:num>
  <w:num w:numId="13">
    <w:abstractNumId w:val="2"/>
  </w:num>
  <w:num w:numId="14">
    <w:abstractNumId w:val="19"/>
  </w:num>
  <w:num w:numId="15">
    <w:abstractNumId w:val="24"/>
  </w:num>
  <w:num w:numId="16">
    <w:abstractNumId w:val="20"/>
  </w:num>
  <w:num w:numId="17">
    <w:abstractNumId w:val="14"/>
  </w:num>
  <w:num w:numId="18">
    <w:abstractNumId w:val="13"/>
  </w:num>
  <w:num w:numId="19">
    <w:abstractNumId w:val="16"/>
  </w:num>
  <w:num w:numId="20">
    <w:abstractNumId w:val="18"/>
  </w:num>
  <w:num w:numId="21">
    <w:abstractNumId w:val="8"/>
  </w:num>
  <w:num w:numId="22">
    <w:abstractNumId w:val="21"/>
  </w:num>
  <w:num w:numId="23">
    <w:abstractNumId w:val="3"/>
  </w:num>
  <w:num w:numId="24">
    <w:abstractNumId w:val="28"/>
  </w:num>
  <w:num w:numId="25">
    <w:abstractNumId w:val="22"/>
  </w:num>
  <w:num w:numId="26">
    <w:abstractNumId w:val="11"/>
  </w:num>
  <w:num w:numId="27">
    <w:abstractNumId w:val="15"/>
  </w:num>
  <w:num w:numId="28">
    <w:abstractNumId w:val="1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8ED"/>
    <w:rsid w:val="00034562"/>
    <w:rsid w:val="000532CA"/>
    <w:rsid w:val="00054097"/>
    <w:rsid w:val="000657BB"/>
    <w:rsid w:val="00072FE9"/>
    <w:rsid w:val="00074D5D"/>
    <w:rsid w:val="00077FE4"/>
    <w:rsid w:val="000901F4"/>
    <w:rsid w:val="000A1CB9"/>
    <w:rsid w:val="000C34EB"/>
    <w:rsid w:val="000D0097"/>
    <w:rsid w:val="000D2CFD"/>
    <w:rsid w:val="000E1F09"/>
    <w:rsid w:val="000F04E7"/>
    <w:rsid w:val="00117857"/>
    <w:rsid w:val="00130D1E"/>
    <w:rsid w:val="00132AB8"/>
    <w:rsid w:val="00146E98"/>
    <w:rsid w:val="00147B8B"/>
    <w:rsid w:val="0015727F"/>
    <w:rsid w:val="001816BB"/>
    <w:rsid w:val="00196BE2"/>
    <w:rsid w:val="001A008F"/>
    <w:rsid w:val="001B1604"/>
    <w:rsid w:val="001D0990"/>
    <w:rsid w:val="001E3784"/>
    <w:rsid w:val="00204CC6"/>
    <w:rsid w:val="002273C0"/>
    <w:rsid w:val="00267859"/>
    <w:rsid w:val="00267AB8"/>
    <w:rsid w:val="00272473"/>
    <w:rsid w:val="00280F8C"/>
    <w:rsid w:val="00292A10"/>
    <w:rsid w:val="00294621"/>
    <w:rsid w:val="002A20CE"/>
    <w:rsid w:val="002A6336"/>
    <w:rsid w:val="002B0958"/>
    <w:rsid w:val="002B630C"/>
    <w:rsid w:val="002D0855"/>
    <w:rsid w:val="002E0570"/>
    <w:rsid w:val="00322204"/>
    <w:rsid w:val="00337B62"/>
    <w:rsid w:val="003443DD"/>
    <w:rsid w:val="0035036D"/>
    <w:rsid w:val="00352054"/>
    <w:rsid w:val="00380B8E"/>
    <w:rsid w:val="003918ED"/>
    <w:rsid w:val="003A2533"/>
    <w:rsid w:val="004023DF"/>
    <w:rsid w:val="00425AF1"/>
    <w:rsid w:val="00443C22"/>
    <w:rsid w:val="00451C38"/>
    <w:rsid w:val="0045426D"/>
    <w:rsid w:val="004738FF"/>
    <w:rsid w:val="00481A57"/>
    <w:rsid w:val="004938A7"/>
    <w:rsid w:val="004A4F0D"/>
    <w:rsid w:val="004D4FCC"/>
    <w:rsid w:val="004F62D6"/>
    <w:rsid w:val="00511FD7"/>
    <w:rsid w:val="00531025"/>
    <w:rsid w:val="00535B28"/>
    <w:rsid w:val="00581DC4"/>
    <w:rsid w:val="00584055"/>
    <w:rsid w:val="00595FCD"/>
    <w:rsid w:val="005A2128"/>
    <w:rsid w:val="005B134F"/>
    <w:rsid w:val="005B69B7"/>
    <w:rsid w:val="005D5783"/>
    <w:rsid w:val="005E25A5"/>
    <w:rsid w:val="005E78E2"/>
    <w:rsid w:val="006043CF"/>
    <w:rsid w:val="00633D73"/>
    <w:rsid w:val="00636047"/>
    <w:rsid w:val="00666BE0"/>
    <w:rsid w:val="00673799"/>
    <w:rsid w:val="0067416B"/>
    <w:rsid w:val="00685139"/>
    <w:rsid w:val="006A2858"/>
    <w:rsid w:val="006A7C52"/>
    <w:rsid w:val="006B7DDC"/>
    <w:rsid w:val="006C71E6"/>
    <w:rsid w:val="006E4631"/>
    <w:rsid w:val="006F5BCF"/>
    <w:rsid w:val="007014D1"/>
    <w:rsid w:val="00703C5F"/>
    <w:rsid w:val="007506A8"/>
    <w:rsid w:val="00755B9A"/>
    <w:rsid w:val="00755D44"/>
    <w:rsid w:val="00776A56"/>
    <w:rsid w:val="007920D9"/>
    <w:rsid w:val="007941A2"/>
    <w:rsid w:val="007A1C81"/>
    <w:rsid w:val="007B0D52"/>
    <w:rsid w:val="007B374B"/>
    <w:rsid w:val="007C6A2E"/>
    <w:rsid w:val="007C7279"/>
    <w:rsid w:val="007D460F"/>
    <w:rsid w:val="007E3AD9"/>
    <w:rsid w:val="007F2BF3"/>
    <w:rsid w:val="00834C0F"/>
    <w:rsid w:val="00837CEB"/>
    <w:rsid w:val="0084083C"/>
    <w:rsid w:val="00852945"/>
    <w:rsid w:val="00861515"/>
    <w:rsid w:val="00861D45"/>
    <w:rsid w:val="00873337"/>
    <w:rsid w:val="0088288F"/>
    <w:rsid w:val="008833BF"/>
    <w:rsid w:val="00883F51"/>
    <w:rsid w:val="00885587"/>
    <w:rsid w:val="0088767B"/>
    <w:rsid w:val="00891A41"/>
    <w:rsid w:val="008A5985"/>
    <w:rsid w:val="008C4C98"/>
    <w:rsid w:val="008D3928"/>
    <w:rsid w:val="008D613F"/>
    <w:rsid w:val="008E3D63"/>
    <w:rsid w:val="008E5C49"/>
    <w:rsid w:val="008F166D"/>
    <w:rsid w:val="008F1903"/>
    <w:rsid w:val="009021AD"/>
    <w:rsid w:val="00922DD8"/>
    <w:rsid w:val="00951F99"/>
    <w:rsid w:val="009531FD"/>
    <w:rsid w:val="00987B89"/>
    <w:rsid w:val="00997502"/>
    <w:rsid w:val="009A4B0C"/>
    <w:rsid w:val="009B0605"/>
    <w:rsid w:val="009B6586"/>
    <w:rsid w:val="009D3889"/>
    <w:rsid w:val="00A063D8"/>
    <w:rsid w:val="00A13B57"/>
    <w:rsid w:val="00A316B9"/>
    <w:rsid w:val="00A436B4"/>
    <w:rsid w:val="00A66873"/>
    <w:rsid w:val="00A763B2"/>
    <w:rsid w:val="00A92F8C"/>
    <w:rsid w:val="00A93173"/>
    <w:rsid w:val="00AA66BC"/>
    <w:rsid w:val="00AB2F59"/>
    <w:rsid w:val="00AF7310"/>
    <w:rsid w:val="00B157A8"/>
    <w:rsid w:val="00B318DB"/>
    <w:rsid w:val="00B36CC1"/>
    <w:rsid w:val="00B51BD4"/>
    <w:rsid w:val="00B652BC"/>
    <w:rsid w:val="00B727CA"/>
    <w:rsid w:val="00B74BA1"/>
    <w:rsid w:val="00B81331"/>
    <w:rsid w:val="00B840FA"/>
    <w:rsid w:val="00B84411"/>
    <w:rsid w:val="00BA0719"/>
    <w:rsid w:val="00BC73D7"/>
    <w:rsid w:val="00C033B2"/>
    <w:rsid w:val="00C049E6"/>
    <w:rsid w:val="00C172BA"/>
    <w:rsid w:val="00C27A74"/>
    <w:rsid w:val="00C34BD6"/>
    <w:rsid w:val="00C449E2"/>
    <w:rsid w:val="00C53784"/>
    <w:rsid w:val="00C74E60"/>
    <w:rsid w:val="00C92A12"/>
    <w:rsid w:val="00C934D1"/>
    <w:rsid w:val="00CB028C"/>
    <w:rsid w:val="00CD0985"/>
    <w:rsid w:val="00CD283D"/>
    <w:rsid w:val="00CD521F"/>
    <w:rsid w:val="00CE0876"/>
    <w:rsid w:val="00CF4556"/>
    <w:rsid w:val="00D005D7"/>
    <w:rsid w:val="00D117E5"/>
    <w:rsid w:val="00D11FAF"/>
    <w:rsid w:val="00D27028"/>
    <w:rsid w:val="00D70024"/>
    <w:rsid w:val="00D7121F"/>
    <w:rsid w:val="00D8482F"/>
    <w:rsid w:val="00D85D1C"/>
    <w:rsid w:val="00D9380D"/>
    <w:rsid w:val="00D93B3A"/>
    <w:rsid w:val="00DA39E6"/>
    <w:rsid w:val="00DA5725"/>
    <w:rsid w:val="00DC4A23"/>
    <w:rsid w:val="00DF57C8"/>
    <w:rsid w:val="00DF6A50"/>
    <w:rsid w:val="00E13736"/>
    <w:rsid w:val="00E167E4"/>
    <w:rsid w:val="00E34C0C"/>
    <w:rsid w:val="00E4026F"/>
    <w:rsid w:val="00E4601A"/>
    <w:rsid w:val="00E51009"/>
    <w:rsid w:val="00E76F5B"/>
    <w:rsid w:val="00E90874"/>
    <w:rsid w:val="00E91155"/>
    <w:rsid w:val="00E97503"/>
    <w:rsid w:val="00EC0776"/>
    <w:rsid w:val="00ED3CAB"/>
    <w:rsid w:val="00F041EF"/>
    <w:rsid w:val="00F07F22"/>
    <w:rsid w:val="00F16BB9"/>
    <w:rsid w:val="00F20BD2"/>
    <w:rsid w:val="00F318CF"/>
    <w:rsid w:val="00F50091"/>
    <w:rsid w:val="00F55CA5"/>
    <w:rsid w:val="00F91CD7"/>
    <w:rsid w:val="00F948C7"/>
    <w:rsid w:val="00F94B2B"/>
    <w:rsid w:val="00FA0849"/>
    <w:rsid w:val="00FB7CD8"/>
    <w:rsid w:val="00FC279B"/>
    <w:rsid w:val="00FD7A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8ED"/>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8ED"/>
    <w:pPr>
      <w:ind w:left="720"/>
      <w:contextualSpacing/>
    </w:pPr>
    <w:rPr>
      <w:rFonts w:ascii="Times New Roman" w:eastAsiaTheme="minorHAnsi" w:hAnsi="Times New Roman" w:cstheme="minorBidi"/>
      <w:color w:val="000000" w:themeColor="text1"/>
      <w:sz w:val="24"/>
      <w:lang w:eastAsia="en-US"/>
    </w:rPr>
  </w:style>
  <w:style w:type="character" w:styleId="CommentReference">
    <w:name w:val="annotation reference"/>
    <w:basedOn w:val="DefaultParagraphFont"/>
    <w:uiPriority w:val="99"/>
    <w:semiHidden/>
    <w:unhideWhenUsed/>
    <w:rsid w:val="008A5985"/>
    <w:rPr>
      <w:sz w:val="16"/>
      <w:szCs w:val="16"/>
    </w:rPr>
  </w:style>
  <w:style w:type="paragraph" w:styleId="CommentText">
    <w:name w:val="annotation text"/>
    <w:basedOn w:val="Normal"/>
    <w:link w:val="CommentTextChar"/>
    <w:uiPriority w:val="99"/>
    <w:semiHidden/>
    <w:unhideWhenUsed/>
    <w:rsid w:val="008A5985"/>
    <w:rPr>
      <w:sz w:val="20"/>
      <w:szCs w:val="20"/>
    </w:rPr>
  </w:style>
  <w:style w:type="character" w:customStyle="1" w:styleId="CommentTextChar">
    <w:name w:val="Comment Text Char"/>
    <w:basedOn w:val="DefaultParagraphFont"/>
    <w:link w:val="CommentText"/>
    <w:uiPriority w:val="99"/>
    <w:semiHidden/>
    <w:rsid w:val="008A5985"/>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A5985"/>
    <w:rPr>
      <w:b/>
      <w:bCs/>
    </w:rPr>
  </w:style>
  <w:style w:type="character" w:customStyle="1" w:styleId="CommentSubjectChar">
    <w:name w:val="Comment Subject Char"/>
    <w:basedOn w:val="CommentTextChar"/>
    <w:link w:val="CommentSubject"/>
    <w:uiPriority w:val="99"/>
    <w:semiHidden/>
    <w:rsid w:val="008A5985"/>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8A5985"/>
    <w:rPr>
      <w:rFonts w:ascii="Tahoma" w:hAnsi="Tahoma" w:cs="Tahoma"/>
      <w:sz w:val="16"/>
      <w:szCs w:val="16"/>
    </w:rPr>
  </w:style>
  <w:style w:type="character" w:customStyle="1" w:styleId="BalloonTextChar">
    <w:name w:val="Balloon Text Char"/>
    <w:basedOn w:val="DefaultParagraphFont"/>
    <w:link w:val="BalloonText"/>
    <w:uiPriority w:val="99"/>
    <w:semiHidden/>
    <w:rsid w:val="008A5985"/>
    <w:rPr>
      <w:rFonts w:ascii="Tahoma" w:eastAsia="Calibri" w:hAnsi="Tahoma" w:cs="Tahoma"/>
      <w:sz w:val="16"/>
      <w:szCs w:val="16"/>
      <w:lang w:eastAsia="en-AU"/>
    </w:rPr>
  </w:style>
  <w:style w:type="character" w:customStyle="1" w:styleId="ColoursectionlistChar">
    <w:name w:val="Colour section list Char"/>
    <w:basedOn w:val="DefaultParagraphFont"/>
    <w:link w:val="Coloursectionlist"/>
    <w:locked/>
    <w:rsid w:val="00A763B2"/>
    <w:rPr>
      <w:rFonts w:ascii="Verdana" w:hAnsi="Verdana"/>
      <w:shd w:val="clear" w:color="auto" w:fill="F79646"/>
      <w:lang w:eastAsia="ja-JP"/>
    </w:rPr>
  </w:style>
  <w:style w:type="paragraph" w:customStyle="1" w:styleId="Coloursectionlist">
    <w:name w:val="Colour section list"/>
    <w:basedOn w:val="Normal"/>
    <w:link w:val="ColoursectionlistChar"/>
    <w:rsid w:val="00A763B2"/>
    <w:pPr>
      <w:shd w:val="clear" w:color="auto" w:fill="F79646"/>
      <w:spacing w:after="240" w:line="276" w:lineRule="auto"/>
      <w:contextualSpacing/>
      <w:jc w:val="both"/>
    </w:pPr>
    <w:rPr>
      <w:rFonts w:ascii="Verdana" w:eastAsiaTheme="minorHAnsi" w:hAnsi="Verdana" w:cstheme="minorBidi"/>
      <w:lang w:eastAsia="ja-JP"/>
    </w:rPr>
  </w:style>
  <w:style w:type="paragraph" w:styleId="Header">
    <w:name w:val="header"/>
    <w:basedOn w:val="Normal"/>
    <w:link w:val="HeaderChar"/>
    <w:uiPriority w:val="99"/>
    <w:rsid w:val="00EC0776"/>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EC0776"/>
    <w:rPr>
      <w:rFonts w:ascii="Times New Roman" w:eastAsia="Times New Roman" w:hAnsi="Times New Roman" w:cs="Times New Roman"/>
      <w:sz w:val="24"/>
      <w:szCs w:val="20"/>
      <w:lang w:eastAsia="en-AU"/>
    </w:rPr>
  </w:style>
  <w:style w:type="paragraph" w:customStyle="1" w:styleId="ParaNumbering">
    <w:name w:val="Para Numbering"/>
    <w:basedOn w:val="Normal"/>
    <w:rsid w:val="00EC0776"/>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locked/>
    <w:rsid w:val="00EC0776"/>
    <w:rPr>
      <w:rFonts w:ascii="Times New Roman" w:hAnsi="Times New Roman"/>
      <w:color w:val="000000" w:themeColor="text1"/>
      <w:sz w:val="24"/>
    </w:rPr>
  </w:style>
  <w:style w:type="character" w:styleId="Hyperlink">
    <w:name w:val="Hyperlink"/>
    <w:basedOn w:val="DefaultParagraphFont"/>
    <w:uiPriority w:val="99"/>
    <w:unhideWhenUsed/>
    <w:rsid w:val="00196BE2"/>
    <w:rPr>
      <w:color w:val="0000FF" w:themeColor="hyperlink"/>
      <w:u w:val="single"/>
    </w:rPr>
  </w:style>
  <w:style w:type="paragraph" w:customStyle="1" w:styleId="paranumbering0">
    <w:name w:val="paranumbering"/>
    <w:basedOn w:val="Normal"/>
    <w:uiPriority w:val="99"/>
    <w:rsid w:val="0035036D"/>
    <w:pPr>
      <w:spacing w:before="100" w:beforeAutospacing="1" w:after="100" w:afterAutospacing="1"/>
    </w:pPr>
    <w:rPr>
      <w:rFonts w:ascii="Times New Roman" w:eastAsiaTheme="minorHAnsi" w:hAnsi="Times New Roman"/>
      <w:sz w:val="24"/>
      <w:szCs w:val="24"/>
    </w:rPr>
  </w:style>
  <w:style w:type="paragraph" w:styleId="Footer">
    <w:name w:val="footer"/>
    <w:basedOn w:val="Normal"/>
    <w:link w:val="FooterChar"/>
    <w:uiPriority w:val="99"/>
    <w:semiHidden/>
    <w:unhideWhenUsed/>
    <w:rsid w:val="0035036D"/>
    <w:pPr>
      <w:tabs>
        <w:tab w:val="center" w:pos="4513"/>
        <w:tab w:val="right" w:pos="9026"/>
      </w:tabs>
    </w:pPr>
  </w:style>
  <w:style w:type="character" w:customStyle="1" w:styleId="FooterChar">
    <w:name w:val="Footer Char"/>
    <w:basedOn w:val="DefaultParagraphFont"/>
    <w:link w:val="Footer"/>
    <w:uiPriority w:val="99"/>
    <w:semiHidden/>
    <w:rsid w:val="0035036D"/>
    <w:rPr>
      <w:rFonts w:ascii="Calibri" w:eastAsia="Calibri" w:hAnsi="Calibri" w:cs="Times New Roman"/>
      <w:lang w:eastAsia="en-AU"/>
    </w:rPr>
  </w:style>
  <w:style w:type="paragraph" w:customStyle="1" w:styleId="Default">
    <w:name w:val="Default"/>
    <w:rsid w:val="00CD098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8ED"/>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8ED"/>
    <w:pPr>
      <w:ind w:left="720"/>
      <w:contextualSpacing/>
    </w:pPr>
    <w:rPr>
      <w:rFonts w:ascii="Times New Roman" w:eastAsiaTheme="minorHAnsi" w:hAnsi="Times New Roman" w:cstheme="minorBidi"/>
      <w:color w:val="000000" w:themeColor="text1"/>
      <w:sz w:val="24"/>
      <w:lang w:eastAsia="en-US"/>
    </w:rPr>
  </w:style>
  <w:style w:type="character" w:styleId="CommentReference">
    <w:name w:val="annotation reference"/>
    <w:basedOn w:val="DefaultParagraphFont"/>
    <w:uiPriority w:val="99"/>
    <w:semiHidden/>
    <w:unhideWhenUsed/>
    <w:rsid w:val="008A5985"/>
    <w:rPr>
      <w:sz w:val="16"/>
      <w:szCs w:val="16"/>
    </w:rPr>
  </w:style>
  <w:style w:type="paragraph" w:styleId="CommentText">
    <w:name w:val="annotation text"/>
    <w:basedOn w:val="Normal"/>
    <w:link w:val="CommentTextChar"/>
    <w:uiPriority w:val="99"/>
    <w:semiHidden/>
    <w:unhideWhenUsed/>
    <w:rsid w:val="008A5985"/>
    <w:rPr>
      <w:sz w:val="20"/>
      <w:szCs w:val="20"/>
    </w:rPr>
  </w:style>
  <w:style w:type="character" w:customStyle="1" w:styleId="CommentTextChar">
    <w:name w:val="Comment Text Char"/>
    <w:basedOn w:val="DefaultParagraphFont"/>
    <w:link w:val="CommentText"/>
    <w:uiPriority w:val="99"/>
    <w:semiHidden/>
    <w:rsid w:val="008A5985"/>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A5985"/>
    <w:rPr>
      <w:b/>
      <w:bCs/>
    </w:rPr>
  </w:style>
  <w:style w:type="character" w:customStyle="1" w:styleId="CommentSubjectChar">
    <w:name w:val="Comment Subject Char"/>
    <w:basedOn w:val="CommentTextChar"/>
    <w:link w:val="CommentSubject"/>
    <w:uiPriority w:val="99"/>
    <w:semiHidden/>
    <w:rsid w:val="008A5985"/>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8A5985"/>
    <w:rPr>
      <w:rFonts w:ascii="Tahoma" w:hAnsi="Tahoma" w:cs="Tahoma"/>
      <w:sz w:val="16"/>
      <w:szCs w:val="16"/>
    </w:rPr>
  </w:style>
  <w:style w:type="character" w:customStyle="1" w:styleId="BalloonTextChar">
    <w:name w:val="Balloon Text Char"/>
    <w:basedOn w:val="DefaultParagraphFont"/>
    <w:link w:val="BalloonText"/>
    <w:uiPriority w:val="99"/>
    <w:semiHidden/>
    <w:rsid w:val="008A5985"/>
    <w:rPr>
      <w:rFonts w:ascii="Tahoma" w:eastAsia="Calibri" w:hAnsi="Tahoma" w:cs="Tahoma"/>
      <w:sz w:val="16"/>
      <w:szCs w:val="16"/>
      <w:lang w:eastAsia="en-AU"/>
    </w:rPr>
  </w:style>
  <w:style w:type="character" w:customStyle="1" w:styleId="ColoursectionlistChar">
    <w:name w:val="Colour section list Char"/>
    <w:basedOn w:val="DefaultParagraphFont"/>
    <w:link w:val="Coloursectionlist"/>
    <w:locked/>
    <w:rsid w:val="00A763B2"/>
    <w:rPr>
      <w:rFonts w:ascii="Verdana" w:hAnsi="Verdana"/>
      <w:shd w:val="clear" w:color="auto" w:fill="F79646"/>
      <w:lang w:eastAsia="ja-JP"/>
    </w:rPr>
  </w:style>
  <w:style w:type="paragraph" w:customStyle="1" w:styleId="Coloursectionlist">
    <w:name w:val="Colour section list"/>
    <w:basedOn w:val="Normal"/>
    <w:link w:val="ColoursectionlistChar"/>
    <w:rsid w:val="00A763B2"/>
    <w:pPr>
      <w:shd w:val="clear" w:color="auto" w:fill="F79646"/>
      <w:spacing w:after="240" w:line="276" w:lineRule="auto"/>
      <w:contextualSpacing/>
      <w:jc w:val="both"/>
    </w:pPr>
    <w:rPr>
      <w:rFonts w:ascii="Verdana" w:eastAsiaTheme="minorHAnsi" w:hAnsi="Verdana" w:cstheme="minorBidi"/>
      <w:lang w:eastAsia="ja-JP"/>
    </w:rPr>
  </w:style>
  <w:style w:type="paragraph" w:styleId="Header">
    <w:name w:val="header"/>
    <w:basedOn w:val="Normal"/>
    <w:link w:val="HeaderChar"/>
    <w:uiPriority w:val="99"/>
    <w:rsid w:val="00EC0776"/>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EC0776"/>
    <w:rPr>
      <w:rFonts w:ascii="Times New Roman" w:eastAsia="Times New Roman" w:hAnsi="Times New Roman" w:cs="Times New Roman"/>
      <w:sz w:val="24"/>
      <w:szCs w:val="20"/>
      <w:lang w:eastAsia="en-AU"/>
    </w:rPr>
  </w:style>
  <w:style w:type="paragraph" w:customStyle="1" w:styleId="ParaNumbering">
    <w:name w:val="Para Numbering"/>
    <w:basedOn w:val="Normal"/>
    <w:rsid w:val="00EC0776"/>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locked/>
    <w:rsid w:val="00EC0776"/>
    <w:rPr>
      <w:rFonts w:ascii="Times New Roman" w:hAnsi="Times New Roman"/>
      <w:color w:val="000000" w:themeColor="text1"/>
      <w:sz w:val="24"/>
    </w:rPr>
  </w:style>
  <w:style w:type="character" w:styleId="Hyperlink">
    <w:name w:val="Hyperlink"/>
    <w:basedOn w:val="DefaultParagraphFont"/>
    <w:uiPriority w:val="99"/>
    <w:unhideWhenUsed/>
    <w:rsid w:val="00196BE2"/>
    <w:rPr>
      <w:color w:val="0000FF" w:themeColor="hyperlink"/>
      <w:u w:val="single"/>
    </w:rPr>
  </w:style>
  <w:style w:type="paragraph" w:customStyle="1" w:styleId="paranumbering0">
    <w:name w:val="paranumbering"/>
    <w:basedOn w:val="Normal"/>
    <w:uiPriority w:val="99"/>
    <w:rsid w:val="0035036D"/>
    <w:pPr>
      <w:spacing w:before="100" w:beforeAutospacing="1" w:after="100" w:afterAutospacing="1"/>
    </w:pPr>
    <w:rPr>
      <w:rFonts w:ascii="Times New Roman" w:eastAsiaTheme="minorHAnsi" w:hAnsi="Times New Roman"/>
      <w:sz w:val="24"/>
      <w:szCs w:val="24"/>
    </w:rPr>
  </w:style>
  <w:style w:type="paragraph" w:styleId="Footer">
    <w:name w:val="footer"/>
    <w:basedOn w:val="Normal"/>
    <w:link w:val="FooterChar"/>
    <w:uiPriority w:val="99"/>
    <w:semiHidden/>
    <w:unhideWhenUsed/>
    <w:rsid w:val="0035036D"/>
    <w:pPr>
      <w:tabs>
        <w:tab w:val="center" w:pos="4513"/>
        <w:tab w:val="right" w:pos="9026"/>
      </w:tabs>
    </w:pPr>
  </w:style>
  <w:style w:type="character" w:customStyle="1" w:styleId="FooterChar">
    <w:name w:val="Footer Char"/>
    <w:basedOn w:val="DefaultParagraphFont"/>
    <w:link w:val="Footer"/>
    <w:uiPriority w:val="99"/>
    <w:semiHidden/>
    <w:rsid w:val="0035036D"/>
    <w:rPr>
      <w:rFonts w:ascii="Calibri" w:eastAsia="Calibri" w:hAnsi="Calibri" w:cs="Times New Roman"/>
      <w:lang w:eastAsia="en-AU"/>
    </w:rPr>
  </w:style>
  <w:style w:type="paragraph" w:customStyle="1" w:styleId="Default">
    <w:name w:val="Default"/>
    <w:rsid w:val="00CD098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86104">
      <w:bodyDiv w:val="1"/>
      <w:marLeft w:val="0"/>
      <w:marRight w:val="0"/>
      <w:marTop w:val="0"/>
      <w:marBottom w:val="0"/>
      <w:divBdr>
        <w:top w:val="none" w:sz="0" w:space="0" w:color="auto"/>
        <w:left w:val="none" w:sz="0" w:space="0" w:color="auto"/>
        <w:bottom w:val="none" w:sz="0" w:space="0" w:color="auto"/>
        <w:right w:val="none" w:sz="0" w:space="0" w:color="auto"/>
      </w:divBdr>
    </w:div>
    <w:div w:id="161701723">
      <w:bodyDiv w:val="1"/>
      <w:marLeft w:val="0"/>
      <w:marRight w:val="0"/>
      <w:marTop w:val="0"/>
      <w:marBottom w:val="0"/>
      <w:divBdr>
        <w:top w:val="none" w:sz="0" w:space="0" w:color="auto"/>
        <w:left w:val="none" w:sz="0" w:space="0" w:color="auto"/>
        <w:bottom w:val="none" w:sz="0" w:space="0" w:color="auto"/>
        <w:right w:val="none" w:sz="0" w:space="0" w:color="auto"/>
      </w:divBdr>
    </w:div>
    <w:div w:id="265427931">
      <w:bodyDiv w:val="1"/>
      <w:marLeft w:val="0"/>
      <w:marRight w:val="0"/>
      <w:marTop w:val="0"/>
      <w:marBottom w:val="0"/>
      <w:divBdr>
        <w:top w:val="none" w:sz="0" w:space="0" w:color="auto"/>
        <w:left w:val="none" w:sz="0" w:space="0" w:color="auto"/>
        <w:bottom w:val="none" w:sz="0" w:space="0" w:color="auto"/>
        <w:right w:val="none" w:sz="0" w:space="0" w:color="auto"/>
      </w:divBdr>
    </w:div>
    <w:div w:id="1244603563">
      <w:bodyDiv w:val="1"/>
      <w:marLeft w:val="0"/>
      <w:marRight w:val="0"/>
      <w:marTop w:val="0"/>
      <w:marBottom w:val="0"/>
      <w:divBdr>
        <w:top w:val="none" w:sz="0" w:space="0" w:color="auto"/>
        <w:left w:val="none" w:sz="0" w:space="0" w:color="auto"/>
        <w:bottom w:val="none" w:sz="0" w:space="0" w:color="auto"/>
        <w:right w:val="none" w:sz="0" w:space="0" w:color="auto"/>
      </w:divBdr>
    </w:div>
    <w:div w:id="1608003750">
      <w:bodyDiv w:val="1"/>
      <w:marLeft w:val="0"/>
      <w:marRight w:val="0"/>
      <w:marTop w:val="0"/>
      <w:marBottom w:val="0"/>
      <w:divBdr>
        <w:top w:val="none" w:sz="0" w:space="0" w:color="auto"/>
        <w:left w:val="none" w:sz="0" w:space="0" w:color="auto"/>
        <w:bottom w:val="none" w:sz="0" w:space="0" w:color="auto"/>
        <w:right w:val="none" w:sz="0" w:space="0" w:color="auto"/>
      </w:divBdr>
    </w:div>
    <w:div w:id="18510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nders.gov.au/?event=CMUL:public.cmul.ho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nance.gov.au/advertising/campaign-advertising/guidelines/" TargetMode="Externa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20D1C-3E76-4760-8AB5-E5DFA910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1299</Words>
  <Characters>7498</Characters>
  <Application>Microsoft Office Word</Application>
  <DocSecurity>0</DocSecurity>
  <Lines>576</Lines>
  <Paragraphs>382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FORTRESS - ROBINSON,Esther</dc:creator>
  <cp:keywords>[SEC=PROTECTED]</cp:keywords>
  <cp:lastModifiedBy>Gibson, Vikki</cp:lastModifiedBy>
  <cp:revision>3</cp:revision>
  <cp:lastPrinted>2015-06-22T05:00:00Z</cp:lastPrinted>
  <dcterms:created xsi:type="dcterms:W3CDTF">2015-07-06T04:00:00Z</dcterms:created>
  <dcterms:modified xsi:type="dcterms:W3CDTF">2015-07-06T04:00:00Z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SecurityClassification">
    <vt:lpwstr>PROTECTED</vt:lpwstr>
  </property>
  <property fmtid="{D5CDD505-2E9C-101B-9397-08002B2CF9AE}" pid="3" name="PM_Qualifier">
    <vt:lpwstr/>
  </property>
  <property fmtid="{D5CDD505-2E9C-101B-9397-08002B2CF9AE}" pid="4" name="PM_DisplayValueSecClassificationWithQualifier">
    <vt:lpwstr>PROTECTED</vt:lpwstr>
  </property>
  <property fmtid="{D5CDD505-2E9C-101B-9397-08002B2CF9AE}" pid="5" name="PM_InsertionValue">
    <vt:lpwstr>PROTECTED\r\n</vt:lpwstr>
  </property>
  <property fmtid="{D5CDD505-2E9C-101B-9397-08002B2CF9AE}" pid="6" name="PM_Originator_Hash_SHA1">
    <vt:lpwstr>21296CEF20ED18AE4D678FE65BE218F38FE654FB</vt:lpwstr>
  </property>
  <property fmtid="{D5CDD505-2E9C-101B-9397-08002B2CF9AE}" pid="7" name="PM_Hash_Version">
    <vt:lpwstr>2014.1</vt:lpwstr>
  </property>
  <property fmtid="{D5CDD505-2E9C-101B-9397-08002B2CF9AE}" pid="8" name="PM_Hash_Salt">
    <vt:lpwstr>D7608828A24DEC0030B0FE05AE4D0695</vt:lpwstr>
  </property>
  <property fmtid="{D5CDD505-2E9C-101B-9397-08002B2CF9AE}" pid="9" name="PM_Hash_SHA1">
    <vt:lpwstr>498CEA64408CAA317167FDDD6070F2615CCAB748</vt:lpwstr>
  </property>
</Properties>
</file>