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3C" w:rsidRPr="0018223C" w:rsidRDefault="0018223C" w:rsidP="0018223C">
      <w:pPr>
        <w:keepNext/>
        <w:tabs>
          <w:tab w:val="left" w:pos="567"/>
        </w:tabs>
        <w:overflowPunct w:val="0"/>
        <w:autoSpaceDE w:val="0"/>
        <w:autoSpaceDN w:val="0"/>
        <w:adjustRightInd w:val="0"/>
        <w:spacing w:after="60"/>
        <w:textAlignment w:val="baseline"/>
        <w:outlineLvl w:val="2"/>
        <w:rPr>
          <w:rFonts w:ascii="Arial" w:hAnsi="Arial" w:cs="Arial"/>
          <w:b/>
          <w:bCs/>
          <w:sz w:val="24"/>
          <w:szCs w:val="26"/>
          <w:lang w:eastAsia="en-US"/>
        </w:rPr>
      </w:pPr>
      <w:r w:rsidRPr="0018223C">
        <w:rPr>
          <w:rFonts w:ascii="Arial" w:hAnsi="Arial" w:cs="Arial"/>
          <w:b/>
          <w:bCs/>
          <w:sz w:val="24"/>
          <w:szCs w:val="26"/>
          <w:lang w:eastAsia="en-US"/>
        </w:rPr>
        <w:t>Explanatory Statement</w:t>
      </w:r>
    </w:p>
    <w:p w:rsidR="0018223C" w:rsidRPr="0018223C" w:rsidRDefault="007D35A9"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Pr>
          <w:rFonts w:ascii="Arial" w:hAnsi="Arial" w:cs="Arial"/>
          <w:b/>
          <w:bCs/>
          <w:sz w:val="24"/>
          <w:szCs w:val="26"/>
          <w:lang w:eastAsia="en-US"/>
        </w:rPr>
        <w:t xml:space="preserve">Civil Aviation </w:t>
      </w:r>
      <w:r w:rsidR="00C25A79">
        <w:rPr>
          <w:rFonts w:ascii="Arial" w:hAnsi="Arial" w:cs="Arial"/>
          <w:b/>
          <w:bCs/>
          <w:sz w:val="24"/>
          <w:szCs w:val="26"/>
          <w:lang w:eastAsia="en-US"/>
        </w:rPr>
        <w:t>Regulations 1988</w:t>
      </w:r>
    </w:p>
    <w:p w:rsidR="0018223C" w:rsidRPr="0018223C" w:rsidRDefault="007D35A9"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Pr>
          <w:rFonts w:ascii="Arial" w:hAnsi="Arial" w:cs="Arial"/>
          <w:b/>
          <w:bCs/>
          <w:sz w:val="24"/>
          <w:szCs w:val="26"/>
          <w:lang w:eastAsia="en-US"/>
        </w:rPr>
        <w:t xml:space="preserve">Civil Aviation Order 100.7 </w:t>
      </w:r>
      <w:r w:rsidR="00B22076">
        <w:rPr>
          <w:rFonts w:ascii="Arial" w:hAnsi="Arial" w:cs="Arial"/>
          <w:b/>
          <w:bCs/>
          <w:sz w:val="24"/>
          <w:szCs w:val="26"/>
          <w:lang w:eastAsia="en-US"/>
        </w:rPr>
        <w:t>Instrument 201</w:t>
      </w:r>
      <w:r w:rsidR="00C25A79">
        <w:rPr>
          <w:rFonts w:ascii="Arial" w:hAnsi="Arial" w:cs="Arial"/>
          <w:b/>
          <w:bCs/>
          <w:sz w:val="24"/>
          <w:szCs w:val="26"/>
          <w:lang w:eastAsia="en-US"/>
        </w:rPr>
        <w:t>5</w:t>
      </w:r>
    </w:p>
    <w:p w:rsidR="000B2667" w:rsidRDefault="000B2667" w:rsidP="0018223C">
      <w:pPr>
        <w:rPr>
          <w:sz w:val="24"/>
          <w:szCs w:val="24"/>
        </w:rPr>
      </w:pPr>
      <w:bookmarkStart w:id="0" w:name="_GoBack"/>
      <w:bookmarkEnd w:id="0"/>
    </w:p>
    <w:p w:rsidR="00912149" w:rsidRDefault="00912149" w:rsidP="0018223C">
      <w:pPr>
        <w:rPr>
          <w:b/>
          <w:sz w:val="24"/>
          <w:szCs w:val="24"/>
        </w:rPr>
      </w:pPr>
      <w:r>
        <w:rPr>
          <w:b/>
          <w:sz w:val="24"/>
          <w:szCs w:val="24"/>
        </w:rPr>
        <w:t>L</w:t>
      </w:r>
      <w:r w:rsidRPr="00912149">
        <w:rPr>
          <w:b/>
          <w:sz w:val="24"/>
          <w:szCs w:val="24"/>
        </w:rPr>
        <w:t>egislation</w:t>
      </w:r>
    </w:p>
    <w:p w:rsidR="00C25A79" w:rsidRDefault="00C25A79" w:rsidP="00C25A79">
      <w:pPr>
        <w:rPr>
          <w:sz w:val="24"/>
          <w:szCs w:val="24"/>
        </w:rPr>
      </w:pPr>
      <w:r>
        <w:rPr>
          <w:sz w:val="24"/>
          <w:szCs w:val="24"/>
        </w:rPr>
        <w:t>Subs</w:t>
      </w:r>
      <w:r w:rsidRPr="002B7E23">
        <w:rPr>
          <w:sz w:val="24"/>
          <w:szCs w:val="24"/>
        </w:rPr>
        <w:t>ection 98</w:t>
      </w:r>
      <w:r>
        <w:rPr>
          <w:sz w:val="24"/>
          <w:szCs w:val="24"/>
        </w:rPr>
        <w:t> (4A)</w:t>
      </w:r>
      <w:r w:rsidRPr="002B7E23">
        <w:rPr>
          <w:sz w:val="24"/>
          <w:szCs w:val="24"/>
        </w:rPr>
        <w:t xml:space="preserve"> of the</w:t>
      </w:r>
      <w:r>
        <w:rPr>
          <w:sz w:val="24"/>
          <w:szCs w:val="24"/>
        </w:rPr>
        <w:t xml:space="preserve"> </w:t>
      </w:r>
      <w:r w:rsidRPr="0039665E">
        <w:rPr>
          <w:i/>
          <w:sz w:val="24"/>
          <w:szCs w:val="24"/>
        </w:rPr>
        <w:t>Civil Aviation Act 1988</w:t>
      </w:r>
      <w:r>
        <w:rPr>
          <w:sz w:val="24"/>
          <w:szCs w:val="24"/>
        </w:rPr>
        <w:t xml:space="preserve"> (the </w:t>
      </w:r>
      <w:r w:rsidRPr="0039665E">
        <w:rPr>
          <w:b/>
          <w:i/>
          <w:sz w:val="24"/>
          <w:szCs w:val="24"/>
        </w:rPr>
        <w:t>Act</w:t>
      </w:r>
      <w:r>
        <w:rPr>
          <w:sz w:val="24"/>
          <w:szCs w:val="24"/>
        </w:rPr>
        <w:t>)</w:t>
      </w:r>
      <w:r w:rsidRPr="002B7E23">
        <w:rPr>
          <w:sz w:val="24"/>
          <w:szCs w:val="24"/>
        </w:rPr>
        <w:t xml:space="preserve"> empowers </w:t>
      </w:r>
      <w:r>
        <w:rPr>
          <w:sz w:val="24"/>
          <w:szCs w:val="24"/>
        </w:rPr>
        <w:t>CASA to issue Civil Aviation Orders (</w:t>
      </w:r>
      <w:r w:rsidR="00AC7E3C">
        <w:rPr>
          <w:sz w:val="24"/>
          <w:szCs w:val="24"/>
        </w:rPr>
        <w:t xml:space="preserve">the </w:t>
      </w:r>
      <w:r w:rsidRPr="00561D00">
        <w:rPr>
          <w:b/>
          <w:i/>
          <w:sz w:val="24"/>
          <w:szCs w:val="24"/>
        </w:rPr>
        <w:t>CAOs</w:t>
      </w:r>
      <w:r>
        <w:rPr>
          <w:sz w:val="24"/>
          <w:szCs w:val="24"/>
        </w:rPr>
        <w:t>) not inconsistent with the Act or the regulations. Subsection 98 </w:t>
      </w:r>
      <w:r w:rsidRPr="0012027D">
        <w:rPr>
          <w:sz w:val="24"/>
          <w:szCs w:val="24"/>
        </w:rPr>
        <w:t>(5A) of the Act provides that the regulations may empower CASA to issue instruments in relation to matters affecting the safe navigation and operation of aircraft.</w:t>
      </w:r>
      <w:r>
        <w:rPr>
          <w:sz w:val="24"/>
          <w:szCs w:val="24"/>
        </w:rPr>
        <w:t xml:space="preserve"> </w:t>
      </w:r>
    </w:p>
    <w:p w:rsidR="00C25A79" w:rsidRDefault="00C25A79" w:rsidP="00C25A79">
      <w:pPr>
        <w:rPr>
          <w:sz w:val="24"/>
          <w:szCs w:val="24"/>
        </w:rPr>
      </w:pPr>
    </w:p>
    <w:p w:rsidR="00C25A79" w:rsidRPr="002B7E23" w:rsidRDefault="00C25A79" w:rsidP="00C25A79">
      <w:pPr>
        <w:rPr>
          <w:sz w:val="24"/>
          <w:szCs w:val="24"/>
        </w:rPr>
      </w:pPr>
      <w:proofErr w:type="spellStart"/>
      <w:r>
        <w:rPr>
          <w:sz w:val="24"/>
          <w:szCs w:val="24"/>
        </w:rPr>
        <w:t>Subregulation</w:t>
      </w:r>
      <w:proofErr w:type="spellEnd"/>
      <w:r>
        <w:rPr>
          <w:sz w:val="24"/>
          <w:szCs w:val="24"/>
        </w:rPr>
        <w:t xml:space="preserve"> 5 (1) of the </w:t>
      </w:r>
      <w:r w:rsidRPr="00C25A79">
        <w:rPr>
          <w:i/>
          <w:sz w:val="24"/>
          <w:szCs w:val="24"/>
        </w:rPr>
        <w:t>Civil Aviation Regulations 1988</w:t>
      </w:r>
      <w:r>
        <w:rPr>
          <w:sz w:val="24"/>
          <w:szCs w:val="24"/>
        </w:rPr>
        <w:t xml:space="preserve"> (</w:t>
      </w:r>
      <w:r w:rsidRPr="00561D00">
        <w:rPr>
          <w:b/>
          <w:i/>
          <w:sz w:val="24"/>
          <w:szCs w:val="24"/>
        </w:rPr>
        <w:t>CAR 1988</w:t>
      </w:r>
      <w:r>
        <w:rPr>
          <w:sz w:val="24"/>
          <w:szCs w:val="24"/>
        </w:rPr>
        <w:t>) provides that where CASA is empowered to issue certain instruments such as permissions, approvals or directions, it may do so in a CAO.</w:t>
      </w:r>
    </w:p>
    <w:p w:rsidR="00C25A79" w:rsidRDefault="00C25A79" w:rsidP="0018223C">
      <w:pPr>
        <w:rPr>
          <w:b/>
          <w:sz w:val="24"/>
          <w:szCs w:val="24"/>
        </w:rPr>
      </w:pPr>
    </w:p>
    <w:p w:rsidR="00C25A79" w:rsidRDefault="007D35A9" w:rsidP="007D35A9">
      <w:pPr>
        <w:rPr>
          <w:sz w:val="24"/>
          <w:szCs w:val="24"/>
        </w:rPr>
      </w:pPr>
      <w:r w:rsidRPr="007D35A9">
        <w:rPr>
          <w:sz w:val="24"/>
          <w:szCs w:val="24"/>
        </w:rPr>
        <w:t xml:space="preserve">Under </w:t>
      </w:r>
      <w:proofErr w:type="spellStart"/>
      <w:r w:rsidRPr="007D35A9">
        <w:rPr>
          <w:sz w:val="24"/>
          <w:szCs w:val="24"/>
        </w:rPr>
        <w:t>subregulation</w:t>
      </w:r>
      <w:proofErr w:type="spellEnd"/>
      <w:r w:rsidRPr="007D35A9">
        <w:rPr>
          <w:sz w:val="24"/>
          <w:szCs w:val="24"/>
        </w:rPr>
        <w:t xml:space="preserve"> 235</w:t>
      </w:r>
      <w:r w:rsidR="009C3A7D">
        <w:rPr>
          <w:sz w:val="24"/>
          <w:szCs w:val="24"/>
        </w:rPr>
        <w:t> </w:t>
      </w:r>
      <w:r w:rsidRPr="007D35A9">
        <w:rPr>
          <w:sz w:val="24"/>
          <w:szCs w:val="24"/>
        </w:rPr>
        <w:t xml:space="preserve">(1) of </w:t>
      </w:r>
      <w:r w:rsidRPr="00C25A79">
        <w:rPr>
          <w:sz w:val="24"/>
          <w:szCs w:val="24"/>
        </w:rPr>
        <w:t>CAR 1988</w:t>
      </w:r>
      <w:r w:rsidR="00C25A79">
        <w:rPr>
          <w:sz w:val="24"/>
          <w:szCs w:val="24"/>
        </w:rPr>
        <w:t xml:space="preserve">, CASA may give directions setting out the method for estimating the weight of an aircraft (including persons, goods and fuel on board) and the aircraft’s centre of gravity. Under </w:t>
      </w:r>
      <w:proofErr w:type="spellStart"/>
      <w:r w:rsidR="00C25A79">
        <w:rPr>
          <w:sz w:val="24"/>
          <w:szCs w:val="24"/>
        </w:rPr>
        <w:t>subregulation</w:t>
      </w:r>
      <w:proofErr w:type="spellEnd"/>
      <w:r w:rsidR="00C25A79">
        <w:rPr>
          <w:sz w:val="24"/>
          <w:szCs w:val="24"/>
        </w:rPr>
        <w:t xml:space="preserve"> 235 (2A) of CAR 1988, it is an offence to contravene a direction issued under </w:t>
      </w:r>
      <w:proofErr w:type="spellStart"/>
      <w:r w:rsidR="00C25A79">
        <w:rPr>
          <w:sz w:val="24"/>
          <w:szCs w:val="24"/>
        </w:rPr>
        <w:t>subregulation</w:t>
      </w:r>
      <w:proofErr w:type="spellEnd"/>
      <w:r w:rsidR="00C25A79">
        <w:rPr>
          <w:sz w:val="24"/>
          <w:szCs w:val="24"/>
        </w:rPr>
        <w:t xml:space="preserve"> 235 (1), attracting 50 penalty units.</w:t>
      </w:r>
    </w:p>
    <w:p w:rsidR="00C25A79" w:rsidRDefault="00C25A79" w:rsidP="007D35A9">
      <w:pPr>
        <w:rPr>
          <w:sz w:val="24"/>
          <w:szCs w:val="24"/>
        </w:rPr>
      </w:pPr>
    </w:p>
    <w:p w:rsidR="00C25A79" w:rsidRPr="00FC4EFF" w:rsidRDefault="00C25A79" w:rsidP="00C25A79">
      <w:pPr>
        <w:pStyle w:val="PlainText"/>
        <w:rPr>
          <w:rFonts w:ascii="Times New Roman" w:hAnsi="Times New Roman"/>
          <w:sz w:val="24"/>
          <w:szCs w:val="24"/>
        </w:rPr>
      </w:pPr>
      <w:r w:rsidRPr="00FC4EFF">
        <w:rPr>
          <w:rFonts w:ascii="Times New Roman" w:hAnsi="Times New Roman"/>
          <w:sz w:val="24"/>
          <w:szCs w:val="24"/>
        </w:rPr>
        <w:t xml:space="preserve">Under subsection 33 (3) of the </w:t>
      </w:r>
      <w:r w:rsidRPr="00FC4EFF">
        <w:rPr>
          <w:rFonts w:ascii="Times New Roman" w:hAnsi="Times New Roman"/>
          <w:i/>
          <w:sz w:val="24"/>
          <w:szCs w:val="24"/>
        </w:rPr>
        <w:t>Acts Interpretation Act 1901</w:t>
      </w:r>
      <w:r w:rsidRPr="00FC4EFF">
        <w:rPr>
          <w:rFonts w:ascii="Times New Roman" w:hAnsi="Times New Roman"/>
          <w:sz w:val="24"/>
          <w:szCs w:val="24"/>
        </w:rPr>
        <w:t>, where an Act confers a power to make, grant or issue any instrument of a legislative or administrative character (including rules, regulations or by</w:t>
      </w:r>
      <w:r w:rsidR="00AC7E3C">
        <w:rPr>
          <w:rFonts w:ascii="Times New Roman" w:hAnsi="Times New Roman"/>
          <w:sz w:val="24"/>
          <w:szCs w:val="24"/>
        </w:rPr>
        <w:t>-</w:t>
      </w:r>
      <w:r w:rsidRPr="00FC4EFF">
        <w:rPr>
          <w:rFonts w:ascii="Times New Roman" w:hAnsi="Times New Roman"/>
          <w:sz w:val="24"/>
          <w:szCs w:val="24"/>
        </w:rPr>
        <w:t>laws)</w:t>
      </w:r>
      <w:r w:rsidR="00AC7E3C">
        <w:rPr>
          <w:rFonts w:ascii="Times New Roman" w:hAnsi="Times New Roman"/>
          <w:sz w:val="24"/>
          <w:szCs w:val="24"/>
        </w:rPr>
        <w:t>,</w:t>
      </w:r>
      <w:r w:rsidRPr="00FC4EFF">
        <w:rPr>
          <w:rFonts w:ascii="Times New Roman" w:hAnsi="Times New Roman"/>
          <w:sz w:val="24"/>
          <w:szCs w:val="24"/>
        </w:rPr>
        <w:t xml:space="preserve"> the power shall be construed as including a power exercisable in the like manner and subject to the like conditions (if any) to repeal, rescind, revoke, amend, or vary any such instrument.</w:t>
      </w:r>
      <w:r>
        <w:rPr>
          <w:rFonts w:ascii="Times New Roman" w:hAnsi="Times New Roman"/>
          <w:sz w:val="24"/>
          <w:szCs w:val="24"/>
        </w:rPr>
        <w:t xml:space="preserve"> </w:t>
      </w:r>
    </w:p>
    <w:p w:rsidR="00C25A79" w:rsidRPr="007D35A9" w:rsidRDefault="00C25A79" w:rsidP="007D35A9">
      <w:pPr>
        <w:rPr>
          <w:sz w:val="24"/>
          <w:szCs w:val="24"/>
        </w:rPr>
      </w:pPr>
    </w:p>
    <w:p w:rsidR="007D35A9" w:rsidRPr="007D35A9" w:rsidRDefault="007D35A9" w:rsidP="007D35A9">
      <w:pPr>
        <w:rPr>
          <w:b/>
          <w:sz w:val="24"/>
          <w:szCs w:val="24"/>
        </w:rPr>
      </w:pPr>
      <w:r w:rsidRPr="007D35A9">
        <w:rPr>
          <w:b/>
          <w:sz w:val="24"/>
          <w:szCs w:val="24"/>
        </w:rPr>
        <w:t>Background</w:t>
      </w:r>
    </w:p>
    <w:p w:rsidR="0092068E" w:rsidRDefault="00AC7E3C" w:rsidP="009306C1">
      <w:pPr>
        <w:rPr>
          <w:sz w:val="24"/>
          <w:szCs w:val="24"/>
        </w:rPr>
      </w:pPr>
      <w:r>
        <w:rPr>
          <w:sz w:val="24"/>
          <w:szCs w:val="24"/>
        </w:rPr>
        <w:t>Civil Aviation Order 100.7 (</w:t>
      </w:r>
      <w:r w:rsidR="009306C1" w:rsidRPr="00AC7E3C">
        <w:rPr>
          <w:b/>
          <w:i/>
          <w:sz w:val="24"/>
          <w:szCs w:val="24"/>
        </w:rPr>
        <w:t>CAO 100.7</w:t>
      </w:r>
      <w:r>
        <w:rPr>
          <w:sz w:val="24"/>
          <w:szCs w:val="24"/>
        </w:rPr>
        <w:t>)</w:t>
      </w:r>
      <w:r w:rsidR="009306C1" w:rsidRPr="00CB25CE">
        <w:rPr>
          <w:sz w:val="24"/>
          <w:szCs w:val="24"/>
        </w:rPr>
        <w:t xml:space="preserve"> sets out the requirements for the periodic weighing of aircraft to establish their weight and centre of gravity. Historically</w:t>
      </w:r>
      <w:r>
        <w:rPr>
          <w:sz w:val="24"/>
          <w:szCs w:val="24"/>
        </w:rPr>
        <w:t>,</w:t>
      </w:r>
      <w:r w:rsidR="009306C1" w:rsidRPr="00CB25CE">
        <w:rPr>
          <w:sz w:val="24"/>
          <w:szCs w:val="24"/>
        </w:rPr>
        <w:t xml:space="preserve"> this has been conducted by an appropriately authorised person, hav</w:t>
      </w:r>
      <w:r w:rsidR="009306C1">
        <w:rPr>
          <w:sz w:val="24"/>
          <w:szCs w:val="24"/>
        </w:rPr>
        <w:t>ing a Weight Control Authority.</w:t>
      </w:r>
      <w:r w:rsidR="0092068E">
        <w:rPr>
          <w:sz w:val="24"/>
          <w:szCs w:val="24"/>
        </w:rPr>
        <w:t xml:space="preserve"> CAO 100.7 sets out the weighing intervals for aircraft, dependent on maximum take-off weight, and the requirements for recording aircraft weight and weight change in logbooks and load data sheets. The weighing procedure is also specified, including prescribing who may carry out the weighing.</w:t>
      </w:r>
    </w:p>
    <w:p w:rsidR="009306C1" w:rsidRDefault="009306C1" w:rsidP="00C25A79">
      <w:pPr>
        <w:rPr>
          <w:sz w:val="24"/>
          <w:szCs w:val="24"/>
        </w:rPr>
      </w:pPr>
    </w:p>
    <w:p w:rsidR="00C25A79" w:rsidRDefault="00C25A79" w:rsidP="00C25A79">
      <w:pPr>
        <w:rPr>
          <w:sz w:val="24"/>
          <w:szCs w:val="24"/>
        </w:rPr>
      </w:pPr>
      <w:r>
        <w:rPr>
          <w:sz w:val="24"/>
          <w:szCs w:val="24"/>
        </w:rPr>
        <w:t xml:space="preserve">For </w:t>
      </w:r>
      <w:proofErr w:type="spellStart"/>
      <w:r w:rsidR="000805E2">
        <w:rPr>
          <w:sz w:val="24"/>
          <w:szCs w:val="24"/>
        </w:rPr>
        <w:t>subregulations</w:t>
      </w:r>
      <w:proofErr w:type="spellEnd"/>
      <w:r w:rsidR="000805E2">
        <w:rPr>
          <w:sz w:val="24"/>
          <w:szCs w:val="24"/>
        </w:rPr>
        <w:t xml:space="preserve"> 5 (1) and 235 (1) </w:t>
      </w:r>
      <w:r>
        <w:rPr>
          <w:sz w:val="24"/>
          <w:szCs w:val="24"/>
        </w:rPr>
        <w:t>of CAR 1988, CAO </w:t>
      </w:r>
      <w:r w:rsidR="000805E2">
        <w:rPr>
          <w:sz w:val="24"/>
          <w:szCs w:val="24"/>
        </w:rPr>
        <w:t>100.7</w:t>
      </w:r>
      <w:r>
        <w:rPr>
          <w:sz w:val="24"/>
          <w:szCs w:val="24"/>
        </w:rPr>
        <w:t xml:space="preserve"> was made on </w:t>
      </w:r>
      <w:r w:rsidR="000805E2">
        <w:rPr>
          <w:sz w:val="24"/>
          <w:szCs w:val="24"/>
        </w:rPr>
        <w:t>12 December </w:t>
      </w:r>
      <w:r>
        <w:rPr>
          <w:sz w:val="24"/>
          <w:szCs w:val="24"/>
        </w:rPr>
        <w:t xml:space="preserve">2004 as </w:t>
      </w:r>
      <w:r w:rsidRPr="00AC7E3C">
        <w:rPr>
          <w:i/>
          <w:sz w:val="24"/>
          <w:szCs w:val="24"/>
        </w:rPr>
        <w:t>Civil Aviation Amendment Order (No. R</w:t>
      </w:r>
      <w:r w:rsidR="000805E2" w:rsidRPr="00AC7E3C">
        <w:rPr>
          <w:i/>
          <w:sz w:val="24"/>
          <w:szCs w:val="24"/>
        </w:rPr>
        <w:t>85</w:t>
      </w:r>
      <w:r w:rsidRPr="00AC7E3C">
        <w:rPr>
          <w:i/>
          <w:sz w:val="24"/>
          <w:szCs w:val="24"/>
        </w:rPr>
        <w:t>) 2004</w:t>
      </w:r>
      <w:r>
        <w:rPr>
          <w:sz w:val="24"/>
          <w:szCs w:val="24"/>
        </w:rPr>
        <w:t xml:space="preserve"> (the </w:t>
      </w:r>
      <w:r w:rsidRPr="00B810E3">
        <w:rPr>
          <w:b/>
          <w:i/>
          <w:sz w:val="24"/>
          <w:szCs w:val="24"/>
        </w:rPr>
        <w:t>2004 CAO</w:t>
      </w:r>
      <w:r>
        <w:rPr>
          <w:sz w:val="24"/>
          <w:szCs w:val="24"/>
        </w:rPr>
        <w:t>), also known as F2005B00</w:t>
      </w:r>
      <w:r w:rsidR="000805E2">
        <w:rPr>
          <w:sz w:val="24"/>
          <w:szCs w:val="24"/>
        </w:rPr>
        <w:t>929</w:t>
      </w:r>
      <w:r w:rsidR="00E47E7A">
        <w:rPr>
          <w:sz w:val="24"/>
          <w:szCs w:val="24"/>
        </w:rPr>
        <w:t>,</w:t>
      </w:r>
      <w:r>
        <w:rPr>
          <w:sz w:val="24"/>
          <w:szCs w:val="24"/>
        </w:rPr>
        <w:t xml:space="preserve"> </w:t>
      </w:r>
      <w:r w:rsidR="009C3A7D">
        <w:rPr>
          <w:sz w:val="24"/>
          <w:szCs w:val="24"/>
        </w:rPr>
        <w:t xml:space="preserve">and </w:t>
      </w:r>
      <w:r>
        <w:rPr>
          <w:sz w:val="24"/>
          <w:szCs w:val="24"/>
        </w:rPr>
        <w:t xml:space="preserve">registered on the Federal Register of Legislative Instruments. Schedule 1 of the 2004 CAO contained the entire section </w:t>
      </w:r>
      <w:r w:rsidR="009306C1">
        <w:rPr>
          <w:sz w:val="24"/>
          <w:szCs w:val="24"/>
        </w:rPr>
        <w:t>100.7</w:t>
      </w:r>
      <w:r>
        <w:rPr>
          <w:sz w:val="24"/>
          <w:szCs w:val="24"/>
        </w:rPr>
        <w:t xml:space="preserve"> of the CAOs (also referred to as CAO </w:t>
      </w:r>
      <w:r w:rsidR="009306C1">
        <w:rPr>
          <w:sz w:val="24"/>
          <w:szCs w:val="24"/>
        </w:rPr>
        <w:t>100.7</w:t>
      </w:r>
      <w:r>
        <w:rPr>
          <w:sz w:val="24"/>
          <w:szCs w:val="24"/>
        </w:rPr>
        <w:t xml:space="preserve">). Subsequent amendments to the 2004 </w:t>
      </w:r>
      <w:proofErr w:type="gramStart"/>
      <w:r>
        <w:rPr>
          <w:sz w:val="24"/>
          <w:szCs w:val="24"/>
        </w:rPr>
        <w:t>CAO,</w:t>
      </w:r>
      <w:proofErr w:type="gramEnd"/>
      <w:r>
        <w:rPr>
          <w:sz w:val="24"/>
          <w:szCs w:val="24"/>
        </w:rPr>
        <w:t xml:space="preserve"> up to and including </w:t>
      </w:r>
      <w:r w:rsidR="000805E2" w:rsidRPr="000805E2">
        <w:rPr>
          <w:i/>
          <w:sz w:val="24"/>
          <w:szCs w:val="24"/>
        </w:rPr>
        <w:t>Civil Aviation Order 100.7 Amendment Order (No. 2) 2007</w:t>
      </w:r>
      <w:r w:rsidR="000805E2">
        <w:rPr>
          <w:sz w:val="24"/>
          <w:szCs w:val="24"/>
        </w:rPr>
        <w:t xml:space="preserve"> made in December </w:t>
      </w:r>
      <w:r>
        <w:rPr>
          <w:sz w:val="24"/>
          <w:szCs w:val="24"/>
        </w:rPr>
        <w:t>20</w:t>
      </w:r>
      <w:r w:rsidR="000805E2">
        <w:rPr>
          <w:sz w:val="24"/>
          <w:szCs w:val="24"/>
        </w:rPr>
        <w:t>07</w:t>
      </w:r>
      <w:r>
        <w:rPr>
          <w:sz w:val="24"/>
          <w:szCs w:val="24"/>
        </w:rPr>
        <w:t>, were made under the abovementioned provisions of CAR 1988.</w:t>
      </w:r>
    </w:p>
    <w:p w:rsidR="00C25A79" w:rsidRDefault="00C25A79" w:rsidP="00C25A79">
      <w:pPr>
        <w:rPr>
          <w:sz w:val="24"/>
          <w:szCs w:val="24"/>
        </w:rPr>
      </w:pPr>
    </w:p>
    <w:p w:rsidR="00C25A79" w:rsidRDefault="00C25A79" w:rsidP="00C25A79">
      <w:pPr>
        <w:rPr>
          <w:sz w:val="24"/>
          <w:szCs w:val="24"/>
        </w:rPr>
      </w:pPr>
      <w:r>
        <w:rPr>
          <w:sz w:val="24"/>
          <w:szCs w:val="24"/>
        </w:rPr>
        <w:t>In late 2014, discussions between CASA and the Office of Parliamentary Counsel (</w:t>
      </w:r>
      <w:r w:rsidRPr="00E47E7A">
        <w:rPr>
          <w:sz w:val="24"/>
          <w:szCs w:val="24"/>
        </w:rPr>
        <w:t>OPC</w:t>
      </w:r>
      <w:r>
        <w:rPr>
          <w:sz w:val="24"/>
          <w:szCs w:val="24"/>
        </w:rPr>
        <w:t xml:space="preserve">) revealed that the existence of </w:t>
      </w:r>
      <w:r w:rsidR="009306C1">
        <w:rPr>
          <w:sz w:val="24"/>
          <w:szCs w:val="24"/>
        </w:rPr>
        <w:t>CAOs</w:t>
      </w:r>
      <w:r>
        <w:rPr>
          <w:sz w:val="24"/>
          <w:szCs w:val="24"/>
        </w:rPr>
        <w:t xml:space="preserve"> in schedule</w:t>
      </w:r>
      <w:r w:rsidR="009306C1">
        <w:rPr>
          <w:sz w:val="24"/>
          <w:szCs w:val="24"/>
        </w:rPr>
        <w:t>s</w:t>
      </w:r>
      <w:r>
        <w:rPr>
          <w:sz w:val="24"/>
          <w:szCs w:val="24"/>
        </w:rPr>
        <w:t xml:space="preserve"> to </w:t>
      </w:r>
      <w:r w:rsidR="009306C1">
        <w:rPr>
          <w:sz w:val="24"/>
          <w:szCs w:val="24"/>
        </w:rPr>
        <w:t xml:space="preserve">Civil Aviation Amendment Orders </w:t>
      </w:r>
      <w:r>
        <w:rPr>
          <w:sz w:val="24"/>
          <w:szCs w:val="24"/>
        </w:rPr>
        <w:t xml:space="preserve">could create legislative ambiguity and was not best practice drafting methodology. To rectify this issue, CASA has decided to repeal the 2004 CAO and remake CAO </w:t>
      </w:r>
      <w:r w:rsidR="009306C1">
        <w:rPr>
          <w:sz w:val="24"/>
          <w:szCs w:val="24"/>
        </w:rPr>
        <w:t>100.7</w:t>
      </w:r>
      <w:r>
        <w:rPr>
          <w:sz w:val="24"/>
          <w:szCs w:val="24"/>
        </w:rPr>
        <w:t xml:space="preserve"> in its entirety by way of issuing the </w:t>
      </w:r>
      <w:r w:rsidRPr="00AC7E3C">
        <w:rPr>
          <w:i/>
          <w:sz w:val="24"/>
          <w:szCs w:val="24"/>
        </w:rPr>
        <w:t>Civil Aviation Order </w:t>
      </w:r>
      <w:r w:rsidR="009306C1" w:rsidRPr="00AC7E3C">
        <w:rPr>
          <w:i/>
          <w:sz w:val="24"/>
          <w:szCs w:val="24"/>
        </w:rPr>
        <w:t>100.7</w:t>
      </w:r>
      <w:r w:rsidRPr="00AC7E3C">
        <w:rPr>
          <w:i/>
          <w:sz w:val="24"/>
          <w:szCs w:val="24"/>
        </w:rPr>
        <w:t xml:space="preserve"> Instrument 2015</w:t>
      </w:r>
      <w:r>
        <w:rPr>
          <w:sz w:val="24"/>
          <w:szCs w:val="24"/>
        </w:rPr>
        <w:t xml:space="preserve"> (the </w:t>
      </w:r>
      <w:r>
        <w:rPr>
          <w:b/>
          <w:i/>
          <w:sz w:val="24"/>
          <w:szCs w:val="24"/>
        </w:rPr>
        <w:t xml:space="preserve">2015 </w:t>
      </w:r>
      <w:r w:rsidRPr="00641905">
        <w:rPr>
          <w:b/>
          <w:i/>
          <w:sz w:val="24"/>
          <w:szCs w:val="24"/>
        </w:rPr>
        <w:t>CAO</w:t>
      </w:r>
      <w:r>
        <w:rPr>
          <w:sz w:val="24"/>
          <w:szCs w:val="24"/>
        </w:rPr>
        <w:t>).</w:t>
      </w:r>
    </w:p>
    <w:p w:rsidR="00C25A79" w:rsidRDefault="00C25A79" w:rsidP="00C25A79">
      <w:pPr>
        <w:rPr>
          <w:sz w:val="24"/>
          <w:szCs w:val="24"/>
        </w:rPr>
      </w:pPr>
    </w:p>
    <w:p w:rsidR="009306C1" w:rsidRDefault="00C25A79" w:rsidP="00C25A79">
      <w:pPr>
        <w:rPr>
          <w:sz w:val="24"/>
          <w:szCs w:val="24"/>
        </w:rPr>
      </w:pPr>
      <w:r>
        <w:rPr>
          <w:sz w:val="24"/>
          <w:szCs w:val="24"/>
        </w:rPr>
        <w:t xml:space="preserve">The 2015 CAO also includes </w:t>
      </w:r>
      <w:r w:rsidR="009306C1">
        <w:rPr>
          <w:sz w:val="24"/>
          <w:szCs w:val="24"/>
        </w:rPr>
        <w:t>changes to minimise the regulatory burden on amateur</w:t>
      </w:r>
      <w:r w:rsidR="00AC7E3C">
        <w:rPr>
          <w:sz w:val="24"/>
          <w:szCs w:val="24"/>
        </w:rPr>
        <w:t>-</w:t>
      </w:r>
      <w:r w:rsidR="009B71D5">
        <w:rPr>
          <w:sz w:val="24"/>
          <w:szCs w:val="24"/>
        </w:rPr>
        <w:t xml:space="preserve">built </w:t>
      </w:r>
      <w:r w:rsidR="009306C1">
        <w:rPr>
          <w:sz w:val="24"/>
          <w:szCs w:val="24"/>
        </w:rPr>
        <w:t xml:space="preserve">aircraft </w:t>
      </w:r>
      <w:r w:rsidR="00A1035D">
        <w:rPr>
          <w:sz w:val="24"/>
          <w:szCs w:val="24"/>
        </w:rPr>
        <w:t xml:space="preserve">owners, builders </w:t>
      </w:r>
      <w:r w:rsidR="00017B6B">
        <w:rPr>
          <w:sz w:val="24"/>
          <w:szCs w:val="24"/>
        </w:rPr>
        <w:t>and</w:t>
      </w:r>
      <w:r w:rsidR="00A1035D">
        <w:rPr>
          <w:sz w:val="24"/>
          <w:szCs w:val="24"/>
        </w:rPr>
        <w:t xml:space="preserve"> operators </w:t>
      </w:r>
      <w:r w:rsidR="009306C1">
        <w:rPr>
          <w:sz w:val="24"/>
          <w:szCs w:val="24"/>
        </w:rPr>
        <w:t xml:space="preserve">who have found that compliance with the aircraft </w:t>
      </w:r>
      <w:r w:rsidR="009306C1">
        <w:rPr>
          <w:sz w:val="24"/>
          <w:szCs w:val="24"/>
        </w:rPr>
        <w:lastRenderedPageBreak/>
        <w:t>weighing requirements to be cost and time prohibitive. The requirements of the 2015 CAO compared to the 2004 CAO, as amended, have not otherwise changed.</w:t>
      </w:r>
    </w:p>
    <w:p w:rsidR="009306C1" w:rsidRDefault="009306C1" w:rsidP="00C25A79">
      <w:pPr>
        <w:rPr>
          <w:sz w:val="24"/>
          <w:szCs w:val="24"/>
        </w:rPr>
      </w:pPr>
    </w:p>
    <w:p w:rsidR="00C25A79" w:rsidRDefault="00C25A79" w:rsidP="00C25A79">
      <w:pPr>
        <w:rPr>
          <w:sz w:val="24"/>
          <w:szCs w:val="24"/>
        </w:rPr>
      </w:pPr>
      <w:r>
        <w:rPr>
          <w:sz w:val="24"/>
          <w:szCs w:val="24"/>
        </w:rPr>
        <w:t xml:space="preserve">Should subsequent legislative amendments be made to CAO </w:t>
      </w:r>
      <w:r w:rsidR="009306C1">
        <w:rPr>
          <w:sz w:val="24"/>
          <w:szCs w:val="24"/>
        </w:rPr>
        <w:t>100.7</w:t>
      </w:r>
      <w:r>
        <w:rPr>
          <w:sz w:val="24"/>
          <w:szCs w:val="24"/>
        </w:rPr>
        <w:t>, those changes would be made to the 2015 CAO itself, rather than a schedule contained in the 2004 CAO.</w:t>
      </w:r>
    </w:p>
    <w:p w:rsidR="00C25A79" w:rsidRDefault="00C25A79" w:rsidP="00CB25CE">
      <w:pPr>
        <w:rPr>
          <w:sz w:val="24"/>
          <w:szCs w:val="24"/>
        </w:rPr>
      </w:pPr>
    </w:p>
    <w:p w:rsidR="009306C1" w:rsidRPr="0092068E" w:rsidRDefault="0092068E" w:rsidP="00CB25CE">
      <w:pPr>
        <w:rPr>
          <w:b/>
          <w:sz w:val="24"/>
          <w:szCs w:val="24"/>
        </w:rPr>
      </w:pPr>
      <w:r w:rsidRPr="0092068E">
        <w:rPr>
          <w:b/>
          <w:sz w:val="24"/>
          <w:szCs w:val="24"/>
        </w:rPr>
        <w:t>Instrument</w:t>
      </w:r>
    </w:p>
    <w:p w:rsidR="009306C1" w:rsidRDefault="0092068E" w:rsidP="00CB25CE">
      <w:pPr>
        <w:rPr>
          <w:sz w:val="24"/>
          <w:szCs w:val="24"/>
        </w:rPr>
      </w:pPr>
      <w:r>
        <w:rPr>
          <w:sz w:val="24"/>
          <w:szCs w:val="24"/>
        </w:rPr>
        <w:t>The 2015 CAO contains a number of changes to relieve the aircraft weighing compliance burden on amateur</w:t>
      </w:r>
      <w:r w:rsidR="00AC7E3C">
        <w:rPr>
          <w:sz w:val="24"/>
          <w:szCs w:val="24"/>
        </w:rPr>
        <w:t>-</w:t>
      </w:r>
      <w:r w:rsidR="0033414D">
        <w:rPr>
          <w:sz w:val="24"/>
          <w:szCs w:val="24"/>
        </w:rPr>
        <w:t xml:space="preserve">built </w:t>
      </w:r>
      <w:r>
        <w:rPr>
          <w:sz w:val="24"/>
          <w:szCs w:val="24"/>
        </w:rPr>
        <w:t xml:space="preserve">aircraft </w:t>
      </w:r>
      <w:r w:rsidR="00A1035D">
        <w:rPr>
          <w:sz w:val="24"/>
          <w:szCs w:val="24"/>
        </w:rPr>
        <w:t xml:space="preserve">owners, builders </w:t>
      </w:r>
      <w:r w:rsidR="00017B6B">
        <w:rPr>
          <w:sz w:val="24"/>
          <w:szCs w:val="24"/>
        </w:rPr>
        <w:t>and</w:t>
      </w:r>
      <w:r w:rsidR="00A1035D">
        <w:rPr>
          <w:sz w:val="24"/>
          <w:szCs w:val="24"/>
        </w:rPr>
        <w:t xml:space="preserve"> operators</w:t>
      </w:r>
      <w:r>
        <w:rPr>
          <w:sz w:val="24"/>
          <w:szCs w:val="24"/>
        </w:rPr>
        <w:t xml:space="preserve"> following industry consultation on weighing requirements. The 2015 CAO also contains changes to standardise the referencing of provisions to be consistent with other CAOs and the civil aviation </w:t>
      </w:r>
      <w:r w:rsidR="000E63D4">
        <w:rPr>
          <w:sz w:val="24"/>
          <w:szCs w:val="24"/>
        </w:rPr>
        <w:t>regulations, as well as remov</w:t>
      </w:r>
      <w:r w:rsidR="009C3A7D">
        <w:rPr>
          <w:sz w:val="24"/>
          <w:szCs w:val="24"/>
        </w:rPr>
        <w:t>ing</w:t>
      </w:r>
      <w:r w:rsidR="000E63D4">
        <w:rPr>
          <w:sz w:val="24"/>
          <w:szCs w:val="24"/>
        </w:rPr>
        <w:t xml:space="preserve"> archaic terminology. </w:t>
      </w:r>
    </w:p>
    <w:p w:rsidR="00C25A79" w:rsidRDefault="00C25A79" w:rsidP="00CB25CE">
      <w:pPr>
        <w:rPr>
          <w:sz w:val="24"/>
          <w:szCs w:val="24"/>
        </w:rPr>
      </w:pPr>
    </w:p>
    <w:p w:rsidR="00E4474B" w:rsidRDefault="00E4474B" w:rsidP="00E4474B">
      <w:pPr>
        <w:rPr>
          <w:sz w:val="24"/>
          <w:szCs w:val="24"/>
        </w:rPr>
      </w:pPr>
      <w:r w:rsidRPr="00BF6233">
        <w:rPr>
          <w:sz w:val="24"/>
          <w:szCs w:val="24"/>
        </w:rPr>
        <w:t>The application provision of the 2015 CAO now reflects that the CAO applies to all aircraft other than balloons</w:t>
      </w:r>
      <w:r w:rsidR="008C1130" w:rsidRPr="00BF6233">
        <w:rPr>
          <w:sz w:val="24"/>
          <w:szCs w:val="24"/>
        </w:rPr>
        <w:t>, airship</w:t>
      </w:r>
      <w:r w:rsidR="00017B6B" w:rsidRPr="00BF6233">
        <w:rPr>
          <w:sz w:val="24"/>
          <w:szCs w:val="24"/>
        </w:rPr>
        <w:t>s,</w:t>
      </w:r>
      <w:r w:rsidRPr="00BF6233">
        <w:rPr>
          <w:sz w:val="24"/>
          <w:szCs w:val="24"/>
        </w:rPr>
        <w:t xml:space="preserve"> or aircraft that have been weighed in accordance with the approved procedures of an </w:t>
      </w:r>
      <w:r w:rsidR="00AC7E3C" w:rsidRPr="00BF6233">
        <w:rPr>
          <w:sz w:val="24"/>
          <w:szCs w:val="24"/>
        </w:rPr>
        <w:t>approved self-</w:t>
      </w:r>
      <w:r w:rsidR="00AC7E3C">
        <w:rPr>
          <w:sz w:val="24"/>
          <w:szCs w:val="24"/>
        </w:rPr>
        <w:t>a</w:t>
      </w:r>
      <w:r w:rsidR="00AC7E3C" w:rsidRPr="00BF6233">
        <w:rPr>
          <w:sz w:val="24"/>
          <w:szCs w:val="24"/>
        </w:rPr>
        <w:t>dministering aviation organisation</w:t>
      </w:r>
      <w:r w:rsidRPr="00BF6233">
        <w:rPr>
          <w:sz w:val="24"/>
          <w:szCs w:val="24"/>
        </w:rPr>
        <w:t>. The 2004</w:t>
      </w:r>
      <w:r w:rsidR="00AC7E3C">
        <w:rPr>
          <w:sz w:val="24"/>
          <w:szCs w:val="24"/>
        </w:rPr>
        <w:t> </w:t>
      </w:r>
      <w:r w:rsidRPr="00BF6233">
        <w:rPr>
          <w:sz w:val="24"/>
          <w:szCs w:val="24"/>
        </w:rPr>
        <w:t>CAO, as amended, only provided that the CAO does not apply to a balloon</w:t>
      </w:r>
      <w:r>
        <w:rPr>
          <w:sz w:val="24"/>
          <w:szCs w:val="24"/>
        </w:rPr>
        <w:t>. Narrowing the applicability of the CAO</w:t>
      </w:r>
      <w:r w:rsidR="00E47E7A">
        <w:rPr>
          <w:sz w:val="24"/>
          <w:szCs w:val="24"/>
        </w:rPr>
        <w:t>,</w:t>
      </w:r>
      <w:r>
        <w:rPr>
          <w:sz w:val="24"/>
          <w:szCs w:val="24"/>
        </w:rPr>
        <w:t xml:space="preserve"> therefore</w:t>
      </w:r>
      <w:r w:rsidR="00E47E7A">
        <w:rPr>
          <w:sz w:val="24"/>
          <w:szCs w:val="24"/>
        </w:rPr>
        <w:t>,</w:t>
      </w:r>
      <w:r>
        <w:rPr>
          <w:sz w:val="24"/>
          <w:szCs w:val="24"/>
        </w:rPr>
        <w:t xml:space="preserve"> excludes amateur</w:t>
      </w:r>
      <w:r w:rsidR="00AC7E3C">
        <w:rPr>
          <w:sz w:val="24"/>
          <w:szCs w:val="24"/>
        </w:rPr>
        <w:t>-</w:t>
      </w:r>
      <w:r w:rsidR="0033414D">
        <w:rPr>
          <w:sz w:val="24"/>
          <w:szCs w:val="24"/>
        </w:rPr>
        <w:t xml:space="preserve">built </w:t>
      </w:r>
      <w:r>
        <w:rPr>
          <w:sz w:val="24"/>
          <w:szCs w:val="24"/>
        </w:rPr>
        <w:t xml:space="preserve">aircraft </w:t>
      </w:r>
      <w:r w:rsidR="00A1035D" w:rsidRPr="00A1035D">
        <w:rPr>
          <w:sz w:val="24"/>
          <w:szCs w:val="24"/>
        </w:rPr>
        <w:t>owners, builders</w:t>
      </w:r>
      <w:r w:rsidR="00017B6B">
        <w:rPr>
          <w:sz w:val="24"/>
          <w:szCs w:val="24"/>
        </w:rPr>
        <w:t xml:space="preserve"> and </w:t>
      </w:r>
      <w:r w:rsidR="00A1035D" w:rsidRPr="00A1035D">
        <w:rPr>
          <w:sz w:val="24"/>
          <w:szCs w:val="24"/>
        </w:rPr>
        <w:t>operators</w:t>
      </w:r>
      <w:r>
        <w:rPr>
          <w:sz w:val="24"/>
          <w:szCs w:val="24"/>
        </w:rPr>
        <w:t xml:space="preserve"> from complying with the weighing procedures and record</w:t>
      </w:r>
      <w:r w:rsidR="00AC7E3C">
        <w:rPr>
          <w:sz w:val="24"/>
          <w:szCs w:val="24"/>
        </w:rPr>
        <w:t>-</w:t>
      </w:r>
      <w:r>
        <w:rPr>
          <w:sz w:val="24"/>
          <w:szCs w:val="24"/>
        </w:rPr>
        <w:t>keeping requirements set out in the CAO</w:t>
      </w:r>
      <w:r w:rsidR="00017B6B">
        <w:rPr>
          <w:sz w:val="24"/>
          <w:szCs w:val="24"/>
        </w:rPr>
        <w:t>, subject to conducting weight and balance activities in accordance with approved procedures</w:t>
      </w:r>
      <w:r>
        <w:rPr>
          <w:sz w:val="24"/>
          <w:szCs w:val="24"/>
        </w:rPr>
        <w:t>.</w:t>
      </w:r>
    </w:p>
    <w:p w:rsidR="00E4474B" w:rsidRDefault="00E4474B" w:rsidP="00CB25CE">
      <w:pPr>
        <w:rPr>
          <w:sz w:val="24"/>
          <w:szCs w:val="24"/>
        </w:rPr>
      </w:pPr>
    </w:p>
    <w:p w:rsidR="0092068E" w:rsidRDefault="00CC3C33" w:rsidP="00CB25CE">
      <w:pPr>
        <w:rPr>
          <w:sz w:val="24"/>
          <w:szCs w:val="24"/>
        </w:rPr>
      </w:pPr>
      <w:r>
        <w:rPr>
          <w:sz w:val="24"/>
          <w:szCs w:val="24"/>
        </w:rPr>
        <w:t xml:space="preserve">New definitions for the acronyms CAR 1988 and CASR 1998 have been inserted, since there is now a need to differentiate between the </w:t>
      </w:r>
      <w:r w:rsidR="00AF3392">
        <w:rPr>
          <w:sz w:val="24"/>
          <w:szCs w:val="24"/>
        </w:rPr>
        <w:t>2</w:t>
      </w:r>
      <w:r>
        <w:rPr>
          <w:sz w:val="24"/>
          <w:szCs w:val="24"/>
        </w:rPr>
        <w:t xml:space="preserve"> regulations after inclusion of CASR 1998 amendments. A number of references to maximum take-off weight and maximum TOW have been standardised to MTOW to ensure consistency both within the document and with other legislation.</w:t>
      </w:r>
    </w:p>
    <w:p w:rsidR="007720BA" w:rsidRDefault="007720BA" w:rsidP="00CB25CE">
      <w:pPr>
        <w:rPr>
          <w:sz w:val="24"/>
          <w:szCs w:val="24"/>
        </w:rPr>
      </w:pPr>
    </w:p>
    <w:p w:rsidR="00E4474B" w:rsidRDefault="00E4474B" w:rsidP="00CB25CE">
      <w:pPr>
        <w:rPr>
          <w:sz w:val="24"/>
          <w:szCs w:val="24"/>
        </w:rPr>
      </w:pPr>
      <w:r>
        <w:rPr>
          <w:sz w:val="24"/>
          <w:szCs w:val="24"/>
        </w:rPr>
        <w:t>A person who may conduct aircraft weigh</w:t>
      </w:r>
      <w:r w:rsidR="007720BA">
        <w:rPr>
          <w:sz w:val="24"/>
          <w:szCs w:val="24"/>
        </w:rPr>
        <w:t>ing</w:t>
      </w:r>
      <w:r>
        <w:rPr>
          <w:sz w:val="24"/>
          <w:szCs w:val="24"/>
        </w:rPr>
        <w:t xml:space="preserve">, under </w:t>
      </w:r>
      <w:r w:rsidR="00AF3392">
        <w:rPr>
          <w:sz w:val="24"/>
          <w:szCs w:val="24"/>
        </w:rPr>
        <w:t>sub</w:t>
      </w:r>
      <w:r>
        <w:rPr>
          <w:sz w:val="24"/>
          <w:szCs w:val="24"/>
        </w:rPr>
        <w:t xml:space="preserve">section 4 of the 2015 CAO, has been expanded </w:t>
      </w:r>
      <w:r w:rsidR="00B2333C">
        <w:rPr>
          <w:sz w:val="24"/>
          <w:szCs w:val="24"/>
        </w:rPr>
        <w:t xml:space="preserve">from weight control officers to persons who satisfy the criteria in </w:t>
      </w:r>
      <w:r w:rsidR="00AC7E3C">
        <w:rPr>
          <w:sz w:val="24"/>
          <w:szCs w:val="24"/>
        </w:rPr>
        <w:t>paragraph</w:t>
      </w:r>
      <w:r w:rsidR="00B2333C">
        <w:rPr>
          <w:sz w:val="24"/>
          <w:szCs w:val="24"/>
        </w:rPr>
        <w:t xml:space="preserve"> 4.1A. Broadly, the person (who is not a weight control officer) must have successfully completed an aircraft weighing procedures course approved by CASA in the last 2 years; must have had practical experience in setting up the aircraft for the purpose of conducting symmetry checks, rigging angles and control surface travels; must weigh the aircraft on scales approved by CASA; and</w:t>
      </w:r>
      <w:r w:rsidR="000248FD">
        <w:rPr>
          <w:sz w:val="24"/>
          <w:szCs w:val="24"/>
        </w:rPr>
        <w:t>,</w:t>
      </w:r>
      <w:r w:rsidR="00B2333C">
        <w:rPr>
          <w:sz w:val="24"/>
          <w:szCs w:val="24"/>
        </w:rPr>
        <w:t xml:space="preserve"> for experimental aircraft, must ensure flight tests are conducted in accordance with </w:t>
      </w:r>
      <w:proofErr w:type="spellStart"/>
      <w:r w:rsidR="00B2333C">
        <w:rPr>
          <w:sz w:val="24"/>
          <w:szCs w:val="24"/>
        </w:rPr>
        <w:t>sub</w:t>
      </w:r>
      <w:r w:rsidR="00AC7E3C">
        <w:rPr>
          <w:sz w:val="24"/>
          <w:szCs w:val="24"/>
        </w:rPr>
        <w:t>regulation</w:t>
      </w:r>
      <w:proofErr w:type="spellEnd"/>
      <w:r w:rsidR="00AC7E3C">
        <w:rPr>
          <w:sz w:val="24"/>
          <w:szCs w:val="24"/>
        </w:rPr>
        <w:t xml:space="preserve"> </w:t>
      </w:r>
      <w:r w:rsidR="00B2333C">
        <w:rPr>
          <w:sz w:val="24"/>
          <w:szCs w:val="24"/>
        </w:rPr>
        <w:t xml:space="preserve">262AP (3) </w:t>
      </w:r>
      <w:r w:rsidR="00AC7E3C">
        <w:rPr>
          <w:sz w:val="24"/>
          <w:szCs w:val="24"/>
        </w:rPr>
        <w:t xml:space="preserve">of CAR 1988 </w:t>
      </w:r>
      <w:r w:rsidR="00B2333C">
        <w:rPr>
          <w:sz w:val="24"/>
          <w:szCs w:val="24"/>
        </w:rPr>
        <w:t>regarding the prohibition of carriage of non</w:t>
      </w:r>
      <w:r w:rsidR="00E47E7A">
        <w:rPr>
          <w:sz w:val="24"/>
          <w:szCs w:val="24"/>
        </w:rPr>
        <w:noBreakHyphen/>
      </w:r>
      <w:r w:rsidR="00B2333C">
        <w:rPr>
          <w:sz w:val="24"/>
          <w:szCs w:val="24"/>
        </w:rPr>
        <w:t>essential crew. The new provision will allow amateur</w:t>
      </w:r>
      <w:r w:rsidR="00AC7E3C">
        <w:rPr>
          <w:sz w:val="24"/>
          <w:szCs w:val="24"/>
        </w:rPr>
        <w:t>-</w:t>
      </w:r>
      <w:r w:rsidR="0033414D">
        <w:rPr>
          <w:sz w:val="24"/>
          <w:szCs w:val="24"/>
        </w:rPr>
        <w:t xml:space="preserve">built </w:t>
      </w:r>
      <w:r w:rsidR="00B2333C">
        <w:rPr>
          <w:sz w:val="24"/>
          <w:szCs w:val="24"/>
        </w:rPr>
        <w:t xml:space="preserve">aircraft </w:t>
      </w:r>
      <w:r w:rsidR="0033414D">
        <w:rPr>
          <w:sz w:val="24"/>
          <w:szCs w:val="24"/>
        </w:rPr>
        <w:t>owners, builders or operators</w:t>
      </w:r>
      <w:r w:rsidR="00B2333C">
        <w:rPr>
          <w:sz w:val="24"/>
          <w:szCs w:val="24"/>
        </w:rPr>
        <w:t xml:space="preserve"> who satisfy the requirements to conduct and certify weight and balance activities for their aircraft.</w:t>
      </w:r>
    </w:p>
    <w:p w:rsidR="00B556B3" w:rsidRDefault="00B556B3" w:rsidP="00CB25CE">
      <w:pPr>
        <w:rPr>
          <w:sz w:val="24"/>
          <w:szCs w:val="24"/>
        </w:rPr>
      </w:pPr>
    </w:p>
    <w:p w:rsidR="00B2333C" w:rsidRDefault="00B16DC9" w:rsidP="00CB25CE">
      <w:pPr>
        <w:rPr>
          <w:sz w:val="24"/>
          <w:szCs w:val="24"/>
        </w:rPr>
      </w:pPr>
      <w:r>
        <w:rPr>
          <w:sz w:val="24"/>
          <w:szCs w:val="24"/>
        </w:rPr>
        <w:t xml:space="preserve">Consistent with current best practice, </w:t>
      </w:r>
      <w:r w:rsidR="00AC7E3C">
        <w:rPr>
          <w:sz w:val="24"/>
          <w:szCs w:val="24"/>
        </w:rPr>
        <w:t xml:space="preserve">paragraph </w:t>
      </w:r>
      <w:r w:rsidR="000E63D4">
        <w:rPr>
          <w:sz w:val="24"/>
          <w:szCs w:val="24"/>
        </w:rPr>
        <w:t>4.3 has been amended to reflect weighing scale calibration by a laboratory that is accredited with the National Association of Testing Authorities (Australia) within a period of 1 year before the weighing of any aircraft.</w:t>
      </w:r>
      <w:r>
        <w:rPr>
          <w:sz w:val="24"/>
          <w:szCs w:val="24"/>
        </w:rPr>
        <w:t xml:space="preserve"> The provisions previously referred to calibration by the State </w:t>
      </w:r>
      <w:r w:rsidR="0010636A">
        <w:rPr>
          <w:sz w:val="24"/>
          <w:szCs w:val="24"/>
        </w:rPr>
        <w:t>Weights and Measures Authority.</w:t>
      </w:r>
    </w:p>
    <w:p w:rsidR="00B556B3" w:rsidRDefault="00B556B3" w:rsidP="00CB25CE">
      <w:pPr>
        <w:rPr>
          <w:sz w:val="24"/>
          <w:szCs w:val="24"/>
        </w:rPr>
      </w:pPr>
    </w:p>
    <w:p w:rsidR="00B16DC9" w:rsidRDefault="00B16DC9" w:rsidP="00CB25CE">
      <w:pPr>
        <w:rPr>
          <w:sz w:val="24"/>
          <w:szCs w:val="24"/>
        </w:rPr>
      </w:pPr>
      <w:r>
        <w:rPr>
          <w:sz w:val="24"/>
          <w:szCs w:val="24"/>
        </w:rPr>
        <w:t xml:space="preserve">The note after </w:t>
      </w:r>
      <w:r w:rsidR="00AC7E3C">
        <w:rPr>
          <w:sz w:val="24"/>
          <w:szCs w:val="24"/>
        </w:rPr>
        <w:t xml:space="preserve">paragraph </w:t>
      </w:r>
      <w:r>
        <w:rPr>
          <w:sz w:val="24"/>
          <w:szCs w:val="24"/>
        </w:rPr>
        <w:t>7.1 for current empty weight has been omitted since it is no longer applicable due to the changes made to CAO 100.7</w:t>
      </w:r>
      <w:r w:rsidR="00AC7E3C">
        <w:rPr>
          <w:sz w:val="24"/>
          <w:szCs w:val="24"/>
        </w:rPr>
        <w:t>.</w:t>
      </w:r>
    </w:p>
    <w:p w:rsidR="00B16DC9" w:rsidRDefault="00B16DC9" w:rsidP="00CB25CE">
      <w:pPr>
        <w:rPr>
          <w:sz w:val="24"/>
          <w:szCs w:val="24"/>
        </w:rPr>
      </w:pPr>
    </w:p>
    <w:p w:rsidR="00797831" w:rsidRPr="00797831" w:rsidRDefault="00797831" w:rsidP="00797831">
      <w:pPr>
        <w:rPr>
          <w:b/>
          <w:sz w:val="24"/>
          <w:szCs w:val="24"/>
        </w:rPr>
      </w:pPr>
      <w:r w:rsidRPr="00DC1A63">
        <w:rPr>
          <w:b/>
          <w:i/>
          <w:sz w:val="24"/>
          <w:szCs w:val="24"/>
        </w:rPr>
        <w:t>Legislative Instruments Act</w:t>
      </w:r>
      <w:r w:rsidR="00B16DC9" w:rsidRPr="00DC1A63">
        <w:rPr>
          <w:b/>
          <w:i/>
          <w:sz w:val="24"/>
          <w:szCs w:val="24"/>
        </w:rPr>
        <w:t xml:space="preserve"> </w:t>
      </w:r>
      <w:r w:rsidR="00DC1A63" w:rsidRPr="00DC1A63">
        <w:rPr>
          <w:b/>
          <w:i/>
          <w:sz w:val="24"/>
          <w:szCs w:val="24"/>
        </w:rPr>
        <w:t>2003</w:t>
      </w:r>
      <w:r w:rsidR="00DC1A63">
        <w:rPr>
          <w:b/>
          <w:sz w:val="24"/>
          <w:szCs w:val="24"/>
        </w:rPr>
        <w:t xml:space="preserve"> </w:t>
      </w:r>
      <w:r w:rsidR="00B16DC9">
        <w:rPr>
          <w:b/>
          <w:sz w:val="24"/>
          <w:szCs w:val="24"/>
        </w:rPr>
        <w:t>(</w:t>
      </w:r>
      <w:r w:rsidR="00DC1A63">
        <w:rPr>
          <w:b/>
          <w:sz w:val="24"/>
          <w:szCs w:val="24"/>
        </w:rPr>
        <w:t xml:space="preserve">the </w:t>
      </w:r>
      <w:r w:rsidR="00B16DC9" w:rsidRPr="00B16DC9">
        <w:rPr>
          <w:b/>
          <w:i/>
          <w:sz w:val="24"/>
          <w:szCs w:val="24"/>
        </w:rPr>
        <w:t>LIA</w:t>
      </w:r>
      <w:r w:rsidR="00B16DC9">
        <w:rPr>
          <w:b/>
          <w:sz w:val="24"/>
          <w:szCs w:val="24"/>
        </w:rPr>
        <w:t>)</w:t>
      </w:r>
    </w:p>
    <w:p w:rsidR="000805E2" w:rsidRPr="002B7E23" w:rsidRDefault="000805E2" w:rsidP="000805E2">
      <w:pPr>
        <w:rPr>
          <w:sz w:val="24"/>
          <w:szCs w:val="24"/>
        </w:rPr>
      </w:pPr>
      <w:r w:rsidRPr="002B7E23">
        <w:rPr>
          <w:sz w:val="24"/>
          <w:szCs w:val="24"/>
        </w:rPr>
        <w:t xml:space="preserve">Under </w:t>
      </w:r>
      <w:proofErr w:type="spellStart"/>
      <w:r w:rsidRPr="002B7E23">
        <w:rPr>
          <w:sz w:val="24"/>
          <w:szCs w:val="24"/>
        </w:rPr>
        <w:t>subregulation</w:t>
      </w:r>
      <w:proofErr w:type="spellEnd"/>
      <w:r w:rsidRPr="002B7E23">
        <w:rPr>
          <w:sz w:val="24"/>
          <w:szCs w:val="24"/>
        </w:rPr>
        <w:t xml:space="preserve"> 5 (1) of CAR 1988, if CAR 1988 empowers CASA to issue instruments such as approvals or directions, CASA may do so in the form of </w:t>
      </w:r>
      <w:r w:rsidRPr="006B6273">
        <w:rPr>
          <w:sz w:val="24"/>
          <w:szCs w:val="24"/>
        </w:rPr>
        <w:t>CAOs</w:t>
      </w:r>
      <w:r>
        <w:rPr>
          <w:sz w:val="24"/>
          <w:szCs w:val="24"/>
        </w:rPr>
        <w:t>. Under subsection </w:t>
      </w:r>
      <w:r w:rsidRPr="002B7E23">
        <w:rPr>
          <w:sz w:val="24"/>
          <w:szCs w:val="24"/>
        </w:rPr>
        <w:t xml:space="preserve">98 (5) of the Act, where regulations provide for an instrument to be issued in the </w:t>
      </w:r>
      <w:r w:rsidRPr="002B7E23">
        <w:rPr>
          <w:sz w:val="24"/>
          <w:szCs w:val="24"/>
        </w:rPr>
        <w:lastRenderedPageBreak/>
        <w:t xml:space="preserve">form of a CAO, the CAO so made is declared to be a </w:t>
      </w:r>
      <w:r>
        <w:rPr>
          <w:sz w:val="24"/>
          <w:szCs w:val="24"/>
        </w:rPr>
        <w:t>legislative</w:t>
      </w:r>
      <w:r w:rsidRPr="002B7E23">
        <w:rPr>
          <w:sz w:val="24"/>
          <w:szCs w:val="24"/>
        </w:rPr>
        <w:t xml:space="preserve"> instrument</w:t>
      </w:r>
      <w:r>
        <w:rPr>
          <w:sz w:val="24"/>
          <w:szCs w:val="24"/>
        </w:rPr>
        <w:t xml:space="preserve"> under subsection</w:t>
      </w:r>
      <w:r w:rsidR="00AC7E3C">
        <w:rPr>
          <w:sz w:val="24"/>
          <w:szCs w:val="24"/>
        </w:rPr>
        <w:t> </w:t>
      </w:r>
      <w:r>
        <w:rPr>
          <w:sz w:val="24"/>
          <w:szCs w:val="24"/>
        </w:rPr>
        <w:t>98 (5AAA)</w:t>
      </w:r>
      <w:r w:rsidRPr="002B7E23">
        <w:rPr>
          <w:sz w:val="24"/>
          <w:szCs w:val="24"/>
        </w:rPr>
        <w:t xml:space="preserve">. </w:t>
      </w:r>
      <w:r>
        <w:rPr>
          <w:sz w:val="24"/>
          <w:szCs w:val="24"/>
        </w:rPr>
        <w:t>The 2015 CAO is</w:t>
      </w:r>
      <w:r w:rsidRPr="002B7E23">
        <w:rPr>
          <w:sz w:val="24"/>
          <w:szCs w:val="24"/>
        </w:rPr>
        <w:t xml:space="preserve">, therefore, a legislative instrument. It is </w:t>
      </w:r>
      <w:r w:rsidRPr="002B7E23">
        <w:rPr>
          <w:iCs/>
          <w:sz w:val="24"/>
          <w:szCs w:val="24"/>
        </w:rPr>
        <w:t xml:space="preserve">subject to tabling and </w:t>
      </w:r>
      <w:proofErr w:type="gramStart"/>
      <w:r w:rsidRPr="002B7E23">
        <w:rPr>
          <w:iCs/>
          <w:sz w:val="24"/>
          <w:szCs w:val="24"/>
        </w:rPr>
        <w:t>disallowance</w:t>
      </w:r>
      <w:proofErr w:type="gramEnd"/>
      <w:r w:rsidRPr="002B7E23">
        <w:rPr>
          <w:iCs/>
          <w:sz w:val="24"/>
          <w:szCs w:val="24"/>
        </w:rPr>
        <w:t xml:space="preserve"> in the Parliament under sections 38 and 42 of the LIA.</w:t>
      </w:r>
    </w:p>
    <w:p w:rsidR="00797831" w:rsidRPr="00A73C0C" w:rsidRDefault="00797831" w:rsidP="001A072C">
      <w:pPr>
        <w:rPr>
          <w:bCs/>
          <w:sz w:val="24"/>
          <w:szCs w:val="24"/>
          <w:lang w:val="en-US"/>
        </w:rPr>
      </w:pPr>
    </w:p>
    <w:p w:rsidR="00755B7B" w:rsidRDefault="001A072C" w:rsidP="003B0A87">
      <w:pPr>
        <w:rPr>
          <w:b/>
          <w:bCs/>
          <w:sz w:val="24"/>
          <w:szCs w:val="24"/>
        </w:rPr>
      </w:pPr>
      <w:r>
        <w:rPr>
          <w:b/>
          <w:bCs/>
          <w:sz w:val="24"/>
          <w:szCs w:val="24"/>
        </w:rPr>
        <w:t>Consultation</w:t>
      </w:r>
    </w:p>
    <w:p w:rsidR="00B16DC9" w:rsidRDefault="00B16DC9" w:rsidP="003B0A87">
      <w:pPr>
        <w:rPr>
          <w:sz w:val="24"/>
          <w:szCs w:val="24"/>
        </w:rPr>
      </w:pPr>
      <w:r>
        <w:rPr>
          <w:sz w:val="24"/>
          <w:szCs w:val="24"/>
        </w:rPr>
        <w:t xml:space="preserve">The 2015 CAO </w:t>
      </w:r>
      <w:r w:rsidR="00D55875" w:rsidRPr="00D55875">
        <w:rPr>
          <w:sz w:val="24"/>
          <w:szCs w:val="24"/>
        </w:rPr>
        <w:t xml:space="preserve">expands the scope of </w:t>
      </w:r>
      <w:r>
        <w:rPr>
          <w:sz w:val="24"/>
          <w:szCs w:val="24"/>
        </w:rPr>
        <w:t xml:space="preserve">persons who are authorised to weigh aircraft and conduct balance activities to include persons who are </w:t>
      </w:r>
      <w:r w:rsidR="00A1035D">
        <w:rPr>
          <w:sz w:val="24"/>
          <w:szCs w:val="24"/>
        </w:rPr>
        <w:t xml:space="preserve">owners, builders or operators </w:t>
      </w:r>
      <w:r>
        <w:rPr>
          <w:sz w:val="24"/>
          <w:szCs w:val="24"/>
        </w:rPr>
        <w:t>of amateur</w:t>
      </w:r>
      <w:r w:rsidR="00AC7E3C">
        <w:rPr>
          <w:sz w:val="24"/>
          <w:szCs w:val="24"/>
        </w:rPr>
        <w:t>-</w:t>
      </w:r>
      <w:r>
        <w:rPr>
          <w:sz w:val="24"/>
          <w:szCs w:val="24"/>
        </w:rPr>
        <w:t xml:space="preserve">built aircraft. CASA </w:t>
      </w:r>
      <w:r w:rsidR="00017B6B">
        <w:rPr>
          <w:sz w:val="24"/>
          <w:szCs w:val="24"/>
        </w:rPr>
        <w:t xml:space="preserve">released the </w:t>
      </w:r>
      <w:r>
        <w:rPr>
          <w:sz w:val="24"/>
          <w:szCs w:val="24"/>
        </w:rPr>
        <w:t xml:space="preserve">draft amendments to CAO 100.7 for </w:t>
      </w:r>
      <w:r w:rsidR="00017B6B">
        <w:rPr>
          <w:sz w:val="24"/>
          <w:szCs w:val="24"/>
        </w:rPr>
        <w:t xml:space="preserve">industry </w:t>
      </w:r>
      <w:r>
        <w:rPr>
          <w:sz w:val="24"/>
          <w:szCs w:val="24"/>
        </w:rPr>
        <w:t xml:space="preserve">consultation </w:t>
      </w:r>
      <w:r w:rsidR="00A04CBE">
        <w:rPr>
          <w:sz w:val="24"/>
          <w:szCs w:val="24"/>
        </w:rPr>
        <w:t>on 24 March 2015</w:t>
      </w:r>
      <w:r w:rsidR="002266F4">
        <w:rPr>
          <w:sz w:val="24"/>
          <w:szCs w:val="24"/>
        </w:rPr>
        <w:t xml:space="preserve"> </w:t>
      </w:r>
      <w:r>
        <w:rPr>
          <w:sz w:val="24"/>
          <w:szCs w:val="24"/>
        </w:rPr>
        <w:t xml:space="preserve">and received </w:t>
      </w:r>
      <w:r w:rsidR="0003207D">
        <w:rPr>
          <w:sz w:val="24"/>
          <w:szCs w:val="24"/>
        </w:rPr>
        <w:t xml:space="preserve">14 </w:t>
      </w:r>
      <w:r>
        <w:rPr>
          <w:sz w:val="24"/>
          <w:szCs w:val="24"/>
        </w:rPr>
        <w:t>responses. Industry comments have been incorporated into the 2015 CAO or have been otherwise resolved through discussions. It is CASA’s view that further consultation under section 17 of the LIA is not necessary or appropriate</w:t>
      </w:r>
      <w:r w:rsidR="00DC1A63">
        <w:rPr>
          <w:sz w:val="24"/>
          <w:szCs w:val="24"/>
        </w:rPr>
        <w:t>.</w:t>
      </w:r>
    </w:p>
    <w:p w:rsidR="00C869C2" w:rsidRDefault="00C869C2" w:rsidP="003B0A87">
      <w:pPr>
        <w:rPr>
          <w:sz w:val="24"/>
          <w:szCs w:val="24"/>
        </w:rPr>
      </w:pPr>
    </w:p>
    <w:p w:rsidR="00DB7147" w:rsidRPr="004B7ED8" w:rsidRDefault="00DB7147" w:rsidP="00DB7147">
      <w:pPr>
        <w:rPr>
          <w:b/>
          <w:sz w:val="24"/>
          <w:szCs w:val="24"/>
        </w:rPr>
      </w:pPr>
      <w:r w:rsidRPr="004B7ED8">
        <w:rPr>
          <w:b/>
          <w:sz w:val="24"/>
          <w:szCs w:val="24"/>
        </w:rPr>
        <w:t>Office of Best Practice Regulation</w:t>
      </w:r>
      <w:r w:rsidR="004B7ED8" w:rsidRPr="004B7ED8">
        <w:rPr>
          <w:b/>
          <w:sz w:val="24"/>
          <w:szCs w:val="24"/>
        </w:rPr>
        <w:t xml:space="preserve"> (</w:t>
      </w:r>
      <w:r w:rsidR="004B7ED8" w:rsidRPr="004B7ED8">
        <w:rPr>
          <w:b/>
          <w:i/>
          <w:sz w:val="24"/>
          <w:szCs w:val="24"/>
        </w:rPr>
        <w:t>OBPR</w:t>
      </w:r>
      <w:r w:rsidR="004B7ED8" w:rsidRPr="004B7ED8">
        <w:rPr>
          <w:b/>
          <w:sz w:val="24"/>
          <w:szCs w:val="24"/>
        </w:rPr>
        <w:t>)</w:t>
      </w:r>
    </w:p>
    <w:p w:rsidR="000805E2" w:rsidRDefault="00AC7E3C" w:rsidP="00DB7147">
      <w:pPr>
        <w:rPr>
          <w:sz w:val="24"/>
          <w:szCs w:val="24"/>
        </w:rPr>
      </w:pPr>
      <w:r>
        <w:rPr>
          <w:sz w:val="24"/>
          <w:szCs w:val="24"/>
        </w:rPr>
        <w:t>OBPR</w:t>
      </w:r>
      <w:r w:rsidR="00A04CBE" w:rsidRPr="00A04CBE">
        <w:rPr>
          <w:sz w:val="24"/>
          <w:szCs w:val="24"/>
        </w:rPr>
        <w:t xml:space="preserve"> assessed the proposed amendments as minor and that no further analysis in the form of a Regulation Impact Statement was required (OBPR ID:</w:t>
      </w:r>
      <w:r w:rsidR="00017B6B">
        <w:rPr>
          <w:sz w:val="24"/>
          <w:szCs w:val="24"/>
        </w:rPr>
        <w:t> </w:t>
      </w:r>
      <w:r w:rsidR="00A04CBE" w:rsidRPr="00A04CBE">
        <w:rPr>
          <w:sz w:val="24"/>
          <w:szCs w:val="24"/>
        </w:rPr>
        <w:t>18189).</w:t>
      </w:r>
    </w:p>
    <w:p w:rsidR="0003207D" w:rsidRPr="00A73C0C" w:rsidRDefault="0003207D" w:rsidP="00DB7147">
      <w:pPr>
        <w:rPr>
          <w:bCs/>
          <w:sz w:val="24"/>
          <w:szCs w:val="24"/>
          <w:lang w:val="en-US"/>
        </w:rPr>
      </w:pPr>
    </w:p>
    <w:p w:rsidR="003B0A87" w:rsidRPr="003B0A87" w:rsidRDefault="003B0A87" w:rsidP="003B0A87">
      <w:pPr>
        <w:rPr>
          <w:b/>
          <w:sz w:val="24"/>
          <w:szCs w:val="24"/>
          <w:lang w:eastAsia="en-US"/>
        </w:rPr>
      </w:pPr>
      <w:r w:rsidRPr="003B0A87">
        <w:rPr>
          <w:b/>
          <w:sz w:val="24"/>
          <w:szCs w:val="24"/>
          <w:lang w:eastAsia="en-US"/>
        </w:rPr>
        <w:t xml:space="preserve">Statement of </w:t>
      </w:r>
      <w:r w:rsidR="00755B7B">
        <w:rPr>
          <w:b/>
          <w:sz w:val="24"/>
          <w:szCs w:val="24"/>
          <w:lang w:eastAsia="en-US"/>
        </w:rPr>
        <w:t>C</w:t>
      </w:r>
      <w:r w:rsidRPr="003B0A87">
        <w:rPr>
          <w:b/>
          <w:sz w:val="24"/>
          <w:szCs w:val="24"/>
          <w:lang w:eastAsia="en-US"/>
        </w:rPr>
        <w:t xml:space="preserve">ompatibility with </w:t>
      </w:r>
      <w:r w:rsidR="00755B7B">
        <w:rPr>
          <w:b/>
          <w:sz w:val="24"/>
          <w:szCs w:val="24"/>
          <w:lang w:eastAsia="en-US"/>
        </w:rPr>
        <w:t>H</w:t>
      </w:r>
      <w:r w:rsidRPr="003B0A87">
        <w:rPr>
          <w:b/>
          <w:sz w:val="24"/>
          <w:szCs w:val="24"/>
          <w:lang w:eastAsia="en-US"/>
        </w:rPr>
        <w:t xml:space="preserve">uman </w:t>
      </w:r>
      <w:r w:rsidR="00755B7B">
        <w:rPr>
          <w:b/>
          <w:sz w:val="24"/>
          <w:szCs w:val="24"/>
          <w:lang w:eastAsia="en-US"/>
        </w:rPr>
        <w:t>R</w:t>
      </w:r>
      <w:r w:rsidRPr="003B0A87">
        <w:rPr>
          <w:b/>
          <w:sz w:val="24"/>
          <w:szCs w:val="24"/>
          <w:lang w:eastAsia="en-US"/>
        </w:rPr>
        <w:t>ights</w:t>
      </w:r>
    </w:p>
    <w:p w:rsidR="003B0A87" w:rsidRPr="003B0A87" w:rsidRDefault="003B0A87" w:rsidP="003B0A87">
      <w:pPr>
        <w:rPr>
          <w:iCs/>
          <w:sz w:val="24"/>
          <w:szCs w:val="24"/>
        </w:rPr>
      </w:pPr>
      <w:r w:rsidRPr="003B0A87">
        <w:rPr>
          <w:iCs/>
          <w:sz w:val="24"/>
          <w:szCs w:val="24"/>
        </w:rPr>
        <w:t xml:space="preserve">A </w:t>
      </w:r>
      <w:r w:rsidR="00755B7B">
        <w:rPr>
          <w:iCs/>
          <w:sz w:val="24"/>
          <w:szCs w:val="24"/>
        </w:rPr>
        <w:t>S</w:t>
      </w:r>
      <w:r w:rsidRPr="003B0A87">
        <w:rPr>
          <w:iCs/>
          <w:sz w:val="24"/>
          <w:szCs w:val="24"/>
        </w:rPr>
        <w:t xml:space="preserve">tatement of </w:t>
      </w:r>
      <w:r w:rsidR="00755B7B">
        <w:rPr>
          <w:iCs/>
          <w:sz w:val="24"/>
          <w:szCs w:val="24"/>
        </w:rPr>
        <w:t>C</w:t>
      </w:r>
      <w:r w:rsidRPr="003B0A87">
        <w:rPr>
          <w:iCs/>
          <w:sz w:val="24"/>
          <w:szCs w:val="24"/>
        </w:rPr>
        <w:t xml:space="preserve">ompatibility with </w:t>
      </w:r>
      <w:r w:rsidR="00755B7B">
        <w:rPr>
          <w:iCs/>
          <w:sz w:val="24"/>
          <w:szCs w:val="24"/>
        </w:rPr>
        <w:t>H</w:t>
      </w:r>
      <w:r w:rsidRPr="003B0A87">
        <w:rPr>
          <w:iCs/>
          <w:sz w:val="24"/>
          <w:szCs w:val="24"/>
        </w:rPr>
        <w:t xml:space="preserve">uman </w:t>
      </w:r>
      <w:r w:rsidR="00755B7B">
        <w:rPr>
          <w:iCs/>
          <w:sz w:val="24"/>
          <w:szCs w:val="24"/>
        </w:rPr>
        <w:t>R</w:t>
      </w:r>
      <w:r w:rsidRPr="003B0A87">
        <w:rPr>
          <w:iCs/>
          <w:sz w:val="24"/>
          <w:szCs w:val="24"/>
        </w:rPr>
        <w:t xml:space="preserve">ights is at </w:t>
      </w:r>
      <w:r w:rsidR="00755B7B">
        <w:rPr>
          <w:iCs/>
          <w:sz w:val="24"/>
          <w:szCs w:val="24"/>
        </w:rPr>
        <w:t>A</w:t>
      </w:r>
      <w:r w:rsidRPr="003B0A87">
        <w:rPr>
          <w:iCs/>
          <w:sz w:val="24"/>
          <w:szCs w:val="24"/>
        </w:rPr>
        <w:t>ttachment 1.</w:t>
      </w:r>
    </w:p>
    <w:p w:rsidR="003B0A87" w:rsidRPr="00A73C0C" w:rsidRDefault="003B0A87" w:rsidP="003B0A87">
      <w:pPr>
        <w:rPr>
          <w:bCs/>
          <w:sz w:val="24"/>
          <w:szCs w:val="24"/>
          <w:lang w:val="en-US"/>
        </w:rPr>
      </w:pPr>
    </w:p>
    <w:p w:rsidR="003B0A87" w:rsidRPr="003B0A87" w:rsidRDefault="003B0A87" w:rsidP="00651753">
      <w:pPr>
        <w:tabs>
          <w:tab w:val="left" w:pos="3293"/>
        </w:tabs>
        <w:rPr>
          <w:b/>
          <w:iCs/>
          <w:sz w:val="24"/>
          <w:szCs w:val="24"/>
        </w:rPr>
      </w:pPr>
      <w:r w:rsidRPr="003B0A87">
        <w:rPr>
          <w:b/>
          <w:iCs/>
          <w:sz w:val="24"/>
          <w:szCs w:val="24"/>
        </w:rPr>
        <w:t>Making and commencement</w:t>
      </w:r>
    </w:p>
    <w:p w:rsidR="00651753" w:rsidRDefault="001E4529" w:rsidP="003B0A87">
      <w:pPr>
        <w:rPr>
          <w:sz w:val="24"/>
          <w:szCs w:val="24"/>
        </w:rPr>
      </w:pPr>
      <w:r w:rsidRPr="001E4529">
        <w:rPr>
          <w:sz w:val="24"/>
          <w:szCs w:val="24"/>
        </w:rPr>
        <w:t xml:space="preserve">The </w:t>
      </w:r>
      <w:r w:rsidR="00B82E3E">
        <w:rPr>
          <w:sz w:val="24"/>
          <w:szCs w:val="24"/>
        </w:rPr>
        <w:t xml:space="preserve">2015 </w:t>
      </w:r>
      <w:r w:rsidR="001914C5">
        <w:rPr>
          <w:sz w:val="24"/>
          <w:szCs w:val="24"/>
        </w:rPr>
        <w:t>CAO</w:t>
      </w:r>
      <w:r w:rsidRPr="001E4529">
        <w:rPr>
          <w:sz w:val="24"/>
          <w:szCs w:val="24"/>
        </w:rPr>
        <w:t xml:space="preserve"> has been made by the Director of Aviation Safety, on behalf of CASA, in accordance with subsection 73</w:t>
      </w:r>
      <w:r w:rsidR="00DC1A63">
        <w:rPr>
          <w:sz w:val="24"/>
          <w:szCs w:val="24"/>
        </w:rPr>
        <w:t> </w:t>
      </w:r>
      <w:r w:rsidRPr="001E4529">
        <w:rPr>
          <w:sz w:val="24"/>
          <w:szCs w:val="24"/>
        </w:rPr>
        <w:t>(2) of the Act.</w:t>
      </w:r>
    </w:p>
    <w:p w:rsidR="001E4529" w:rsidRPr="00A73C0C" w:rsidRDefault="001E4529" w:rsidP="003B0A87">
      <w:pPr>
        <w:rPr>
          <w:bCs/>
          <w:sz w:val="24"/>
          <w:szCs w:val="24"/>
          <w:lang w:val="en-US"/>
        </w:rPr>
      </w:pPr>
    </w:p>
    <w:p w:rsidR="00651753" w:rsidRDefault="00651753" w:rsidP="00651753">
      <w:pPr>
        <w:rPr>
          <w:sz w:val="24"/>
          <w:szCs w:val="24"/>
        </w:rPr>
      </w:pPr>
      <w:r w:rsidRPr="003B0A87">
        <w:rPr>
          <w:sz w:val="24"/>
          <w:szCs w:val="24"/>
        </w:rPr>
        <w:t xml:space="preserve">The instrument commences on the day </w:t>
      </w:r>
      <w:r w:rsidR="00DC1A63">
        <w:rPr>
          <w:sz w:val="24"/>
          <w:szCs w:val="24"/>
        </w:rPr>
        <w:t>of</w:t>
      </w:r>
      <w:r w:rsidRPr="003B0A87">
        <w:rPr>
          <w:sz w:val="24"/>
          <w:szCs w:val="24"/>
        </w:rPr>
        <w:t xml:space="preserve"> regist</w:t>
      </w:r>
      <w:r>
        <w:rPr>
          <w:sz w:val="24"/>
          <w:szCs w:val="24"/>
        </w:rPr>
        <w:t>ration.</w:t>
      </w:r>
    </w:p>
    <w:p w:rsidR="00AC7E3C" w:rsidRPr="003B0A87" w:rsidRDefault="00AC7E3C" w:rsidP="00651753">
      <w:pPr>
        <w:rPr>
          <w:sz w:val="24"/>
          <w:szCs w:val="24"/>
        </w:rPr>
      </w:pPr>
    </w:p>
    <w:p w:rsidR="003B0A87" w:rsidRPr="00675FE2" w:rsidRDefault="003B0A87" w:rsidP="003B0A87">
      <w:pPr>
        <w:spacing w:before="120"/>
        <w:rPr>
          <w:i/>
        </w:rPr>
      </w:pPr>
      <w:r w:rsidRPr="00675FE2">
        <w:rPr>
          <w:i/>
        </w:rPr>
        <w:t>[</w:t>
      </w:r>
      <w:r w:rsidR="000805E2" w:rsidRPr="00675FE2">
        <w:rPr>
          <w:i/>
        </w:rPr>
        <w:t>Civil Aviation Order 100.7 Instrument 2015</w:t>
      </w:r>
      <w:r w:rsidRPr="00675FE2">
        <w:rPr>
          <w:i/>
        </w:rPr>
        <w:t>]</w:t>
      </w:r>
    </w:p>
    <w:p w:rsidR="00B27179" w:rsidRPr="00B27179" w:rsidRDefault="00B27179" w:rsidP="00B27179">
      <w:pPr>
        <w:pageBreakBefore/>
        <w:spacing w:after="120"/>
        <w:jc w:val="right"/>
        <w:rPr>
          <w:rFonts w:eastAsia="Calibri"/>
          <w:b/>
          <w:sz w:val="24"/>
          <w:szCs w:val="24"/>
        </w:rPr>
      </w:pPr>
      <w:r w:rsidRPr="00B27179">
        <w:rPr>
          <w:b/>
          <w:sz w:val="24"/>
          <w:szCs w:val="24"/>
        </w:rPr>
        <w:t>Attachment 1</w:t>
      </w:r>
    </w:p>
    <w:p w:rsidR="00B27179" w:rsidRPr="00DC1A63" w:rsidRDefault="00B27179" w:rsidP="00B27179">
      <w:pPr>
        <w:spacing w:before="360" w:after="120"/>
        <w:jc w:val="center"/>
        <w:rPr>
          <w:b/>
          <w:sz w:val="28"/>
          <w:szCs w:val="28"/>
        </w:rPr>
      </w:pPr>
      <w:r w:rsidRPr="00DC1A63">
        <w:rPr>
          <w:b/>
          <w:sz w:val="28"/>
          <w:szCs w:val="28"/>
        </w:rPr>
        <w:t>Statement of Compatibility with Human Rights</w:t>
      </w:r>
    </w:p>
    <w:p w:rsidR="00B27179" w:rsidRPr="00B27179" w:rsidRDefault="00B27179" w:rsidP="00B27179">
      <w:pPr>
        <w:jc w:val="center"/>
        <w:rPr>
          <w:sz w:val="24"/>
          <w:szCs w:val="24"/>
        </w:rPr>
      </w:pPr>
      <w:r w:rsidRPr="00B27179">
        <w:rPr>
          <w:i/>
          <w:sz w:val="24"/>
          <w:szCs w:val="24"/>
        </w:rPr>
        <w:t>Prepared in accordance with Part 3 of the</w:t>
      </w:r>
      <w:r w:rsidRPr="00B27179">
        <w:rPr>
          <w:i/>
          <w:sz w:val="24"/>
          <w:szCs w:val="24"/>
        </w:rPr>
        <w:br/>
        <w:t>Human Rights (Parliamentary Scrutiny) Act 2011</w:t>
      </w:r>
    </w:p>
    <w:p w:rsidR="00B27179" w:rsidRPr="00B27179" w:rsidRDefault="00B27179" w:rsidP="00B27179">
      <w:pPr>
        <w:rPr>
          <w:sz w:val="24"/>
          <w:szCs w:val="24"/>
        </w:rPr>
      </w:pPr>
    </w:p>
    <w:p w:rsidR="000805E2" w:rsidRPr="00AC7E3C" w:rsidRDefault="000805E2" w:rsidP="00AC7E3C">
      <w:pPr>
        <w:spacing w:before="120" w:after="120"/>
        <w:jc w:val="center"/>
        <w:rPr>
          <w:b/>
          <w:i/>
          <w:sz w:val="24"/>
          <w:szCs w:val="24"/>
        </w:rPr>
      </w:pPr>
      <w:r w:rsidRPr="00AC7E3C">
        <w:rPr>
          <w:b/>
          <w:i/>
          <w:sz w:val="24"/>
          <w:szCs w:val="24"/>
        </w:rPr>
        <w:t>Civil Aviation Order 100.7 Instrument 2015</w:t>
      </w:r>
    </w:p>
    <w:p w:rsidR="00B27179" w:rsidRPr="00AC7E3C" w:rsidRDefault="00B27179" w:rsidP="00AC7E3C">
      <w:pPr>
        <w:rPr>
          <w:sz w:val="24"/>
          <w:szCs w:val="24"/>
        </w:rPr>
      </w:pPr>
    </w:p>
    <w:p w:rsidR="00B27179" w:rsidRPr="00B27179" w:rsidRDefault="00B27179" w:rsidP="00B27179">
      <w:pPr>
        <w:jc w:val="center"/>
        <w:rPr>
          <w:sz w:val="24"/>
          <w:szCs w:val="24"/>
        </w:rPr>
      </w:pPr>
      <w:r w:rsidRPr="00B27179">
        <w:rPr>
          <w:sz w:val="24"/>
          <w:szCs w:val="24"/>
        </w:rPr>
        <w:t>This legislative instrument is compatible with the human rights and freedoms recognised or declared in the international instruments listed in section 3 of the</w:t>
      </w:r>
      <w:r w:rsidRPr="00B27179">
        <w:rPr>
          <w:sz w:val="24"/>
          <w:szCs w:val="24"/>
        </w:rPr>
        <w:br/>
      </w:r>
      <w:r w:rsidRPr="00B27179">
        <w:rPr>
          <w:i/>
          <w:sz w:val="24"/>
          <w:szCs w:val="24"/>
        </w:rPr>
        <w:t>Human Rights (Parliamentary Scrutiny) Act 2011</w:t>
      </w:r>
      <w:r w:rsidRPr="00B27179">
        <w:rPr>
          <w:sz w:val="24"/>
          <w:szCs w:val="24"/>
        </w:rPr>
        <w:t>.</w:t>
      </w:r>
    </w:p>
    <w:p w:rsidR="00B27179" w:rsidRPr="00B27179" w:rsidRDefault="00B27179" w:rsidP="00B27179">
      <w:pPr>
        <w:rPr>
          <w:sz w:val="24"/>
          <w:szCs w:val="24"/>
        </w:rPr>
      </w:pPr>
    </w:p>
    <w:p w:rsidR="00B27179" w:rsidRPr="00B27179" w:rsidRDefault="00B27179" w:rsidP="00B27179">
      <w:pPr>
        <w:rPr>
          <w:rFonts w:eastAsia="Calibri"/>
          <w:b/>
          <w:sz w:val="24"/>
          <w:szCs w:val="24"/>
        </w:rPr>
      </w:pPr>
      <w:r w:rsidRPr="00B27179">
        <w:rPr>
          <w:b/>
          <w:sz w:val="24"/>
          <w:szCs w:val="24"/>
        </w:rPr>
        <w:t>Overview of the legislative instrument</w:t>
      </w:r>
    </w:p>
    <w:p w:rsidR="00C869C2" w:rsidRDefault="00C869C2" w:rsidP="00B27179">
      <w:pPr>
        <w:rPr>
          <w:sz w:val="24"/>
          <w:szCs w:val="24"/>
        </w:rPr>
      </w:pPr>
      <w:r>
        <w:rPr>
          <w:sz w:val="24"/>
          <w:szCs w:val="24"/>
        </w:rPr>
        <w:t>CASA has decided to reissue Civil Aviation Order (</w:t>
      </w:r>
      <w:r w:rsidRPr="00C869C2">
        <w:rPr>
          <w:b/>
          <w:i/>
          <w:sz w:val="24"/>
          <w:szCs w:val="24"/>
        </w:rPr>
        <w:t>CAO</w:t>
      </w:r>
      <w:r>
        <w:rPr>
          <w:sz w:val="24"/>
          <w:szCs w:val="24"/>
        </w:rPr>
        <w:t xml:space="preserve">) 100.7 by repealing </w:t>
      </w:r>
      <w:r w:rsidRPr="00AC7E3C">
        <w:rPr>
          <w:i/>
          <w:sz w:val="24"/>
          <w:szCs w:val="24"/>
        </w:rPr>
        <w:t>Civil Aviation Amendment Order (No. R85) 2004</w:t>
      </w:r>
      <w:r w:rsidRPr="00AC7E3C">
        <w:rPr>
          <w:sz w:val="24"/>
          <w:szCs w:val="24"/>
        </w:rPr>
        <w:t>, as amended, and making the</w:t>
      </w:r>
      <w:r>
        <w:rPr>
          <w:sz w:val="24"/>
          <w:szCs w:val="24"/>
        </w:rPr>
        <w:t xml:space="preserve"> </w:t>
      </w:r>
      <w:r w:rsidRPr="00AC7E3C">
        <w:rPr>
          <w:i/>
          <w:sz w:val="24"/>
          <w:szCs w:val="24"/>
        </w:rPr>
        <w:t>Civil Aviation Order 100.7 Instrument 2015</w:t>
      </w:r>
      <w:r>
        <w:rPr>
          <w:sz w:val="24"/>
          <w:szCs w:val="24"/>
        </w:rPr>
        <w:t xml:space="preserve">. CAO 100.7 has been remade in substantially similar terms, with amendments to expand the scope of persons who may conduct the weighing of aircraft to </w:t>
      </w:r>
      <w:r w:rsidR="00AC7E3C">
        <w:rPr>
          <w:sz w:val="24"/>
          <w:szCs w:val="24"/>
        </w:rPr>
        <w:t xml:space="preserve">amateur-built </w:t>
      </w:r>
      <w:r>
        <w:rPr>
          <w:sz w:val="24"/>
          <w:szCs w:val="24"/>
        </w:rPr>
        <w:t xml:space="preserve">aircraft </w:t>
      </w:r>
      <w:r w:rsidR="00A1035D">
        <w:rPr>
          <w:sz w:val="24"/>
          <w:szCs w:val="24"/>
        </w:rPr>
        <w:t>owners, builders or operators</w:t>
      </w:r>
      <w:r>
        <w:rPr>
          <w:sz w:val="24"/>
          <w:szCs w:val="24"/>
        </w:rPr>
        <w:t xml:space="preserve"> who satisfy the relevant criteria. The remake also standardises the language and terminology used to be consistent with civil aviation legislation.</w:t>
      </w:r>
    </w:p>
    <w:p w:rsidR="000805E2" w:rsidRDefault="000805E2" w:rsidP="00B27179">
      <w:pPr>
        <w:rPr>
          <w:sz w:val="24"/>
          <w:szCs w:val="24"/>
        </w:rPr>
      </w:pPr>
    </w:p>
    <w:p w:rsidR="00B27179" w:rsidRPr="00B27179" w:rsidRDefault="00B27179" w:rsidP="00B27179">
      <w:pPr>
        <w:rPr>
          <w:rFonts w:eastAsia="Calibri"/>
          <w:b/>
          <w:sz w:val="24"/>
          <w:szCs w:val="24"/>
        </w:rPr>
      </w:pPr>
      <w:r w:rsidRPr="00B27179">
        <w:rPr>
          <w:b/>
          <w:sz w:val="24"/>
          <w:szCs w:val="24"/>
        </w:rPr>
        <w:t>Human rights implications</w:t>
      </w:r>
    </w:p>
    <w:p w:rsidR="00B27179" w:rsidRPr="00B27179" w:rsidRDefault="00B27179" w:rsidP="00B27179">
      <w:pPr>
        <w:rPr>
          <w:sz w:val="24"/>
          <w:szCs w:val="24"/>
        </w:rPr>
      </w:pPr>
      <w:r w:rsidRPr="00B27179">
        <w:rPr>
          <w:sz w:val="24"/>
          <w:szCs w:val="24"/>
        </w:rPr>
        <w:t>This legislative instrument does not engage any of the applicable rights or freedoms.</w:t>
      </w:r>
    </w:p>
    <w:p w:rsidR="00B27179" w:rsidRPr="00B27179" w:rsidRDefault="00B27179" w:rsidP="00B27179">
      <w:pPr>
        <w:rPr>
          <w:sz w:val="24"/>
          <w:szCs w:val="24"/>
        </w:rPr>
      </w:pPr>
    </w:p>
    <w:p w:rsidR="00B27179" w:rsidRPr="00B27179" w:rsidRDefault="00B27179" w:rsidP="00B27179">
      <w:pPr>
        <w:rPr>
          <w:rFonts w:eastAsia="Calibri"/>
          <w:b/>
          <w:sz w:val="24"/>
          <w:szCs w:val="24"/>
        </w:rPr>
      </w:pPr>
      <w:r w:rsidRPr="00B27179">
        <w:rPr>
          <w:b/>
          <w:sz w:val="24"/>
          <w:szCs w:val="24"/>
        </w:rPr>
        <w:t>Conclusion</w:t>
      </w:r>
    </w:p>
    <w:p w:rsidR="00B27179" w:rsidRPr="00B27179" w:rsidRDefault="00B27179" w:rsidP="00B27179">
      <w:pPr>
        <w:rPr>
          <w:sz w:val="24"/>
          <w:szCs w:val="24"/>
        </w:rPr>
      </w:pPr>
      <w:r w:rsidRPr="00B27179">
        <w:rPr>
          <w:sz w:val="24"/>
          <w:szCs w:val="24"/>
        </w:rPr>
        <w:t>This legislative instrument is compatible with human rights as it does not raise any human rights issues.</w:t>
      </w:r>
    </w:p>
    <w:p w:rsidR="00B27179" w:rsidRPr="00B27179" w:rsidRDefault="00B27179" w:rsidP="00B27179">
      <w:pPr>
        <w:spacing w:before="360"/>
        <w:jc w:val="center"/>
        <w:rPr>
          <w:sz w:val="24"/>
          <w:szCs w:val="24"/>
        </w:rPr>
      </w:pPr>
      <w:r w:rsidRPr="00B27179">
        <w:rPr>
          <w:b/>
          <w:bCs/>
          <w:sz w:val="24"/>
          <w:szCs w:val="24"/>
        </w:rPr>
        <w:t>Civil Aviation Safety Authority</w:t>
      </w:r>
    </w:p>
    <w:sectPr w:rsidR="00B27179" w:rsidRPr="00B27179" w:rsidSect="008746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CA" w:rsidRDefault="008746CA" w:rsidP="008746CA">
      <w:r>
        <w:separator/>
      </w:r>
    </w:p>
  </w:endnote>
  <w:endnote w:type="continuationSeparator" w:id="0">
    <w:p w:rsidR="008746CA" w:rsidRDefault="008746CA" w:rsidP="008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CA" w:rsidRDefault="008746CA" w:rsidP="008746CA">
      <w:r>
        <w:separator/>
      </w:r>
    </w:p>
  </w:footnote>
  <w:footnote w:type="continuationSeparator" w:id="0">
    <w:p w:rsidR="008746CA" w:rsidRDefault="008746CA" w:rsidP="008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CA" w:rsidRPr="008746CA" w:rsidRDefault="0096396B">
    <w:pPr>
      <w:pStyle w:val="Header"/>
      <w:jc w:val="center"/>
      <w:rPr>
        <w:sz w:val="24"/>
        <w:szCs w:val="24"/>
      </w:rPr>
    </w:pPr>
    <w:sdt>
      <w:sdtPr>
        <w:rPr>
          <w:sz w:val="24"/>
          <w:szCs w:val="24"/>
        </w:rPr>
        <w:id w:val="-1247338647"/>
        <w:docPartObj>
          <w:docPartGallery w:val="Page Numbers (Top of Page)"/>
          <w:docPartUnique/>
        </w:docPartObj>
      </w:sdtPr>
      <w:sdtEndPr>
        <w:rPr>
          <w:noProof/>
        </w:rPr>
      </w:sdtEndPr>
      <w:sdtContent>
        <w:r w:rsidR="008746CA" w:rsidRPr="008746CA">
          <w:rPr>
            <w:sz w:val="24"/>
            <w:szCs w:val="24"/>
          </w:rPr>
          <w:fldChar w:fldCharType="begin"/>
        </w:r>
        <w:r w:rsidR="008746CA" w:rsidRPr="008746CA">
          <w:rPr>
            <w:sz w:val="24"/>
            <w:szCs w:val="24"/>
          </w:rPr>
          <w:instrText xml:space="preserve"> PAGE   \* MERGEFORMAT </w:instrText>
        </w:r>
        <w:r w:rsidR="008746CA" w:rsidRPr="008746CA">
          <w:rPr>
            <w:sz w:val="24"/>
            <w:szCs w:val="24"/>
          </w:rPr>
          <w:fldChar w:fldCharType="separate"/>
        </w:r>
        <w:r>
          <w:rPr>
            <w:noProof/>
            <w:sz w:val="24"/>
            <w:szCs w:val="24"/>
          </w:rPr>
          <w:t>2</w:t>
        </w:r>
        <w:r w:rsidR="008746CA" w:rsidRPr="008746CA">
          <w:rPr>
            <w:noProof/>
            <w:sz w:val="24"/>
            <w:szCs w:val="24"/>
          </w:rPr>
          <w:fldChar w:fldCharType="end"/>
        </w:r>
      </w:sdtContent>
    </w:sdt>
  </w:p>
  <w:p w:rsidR="008746CA" w:rsidRPr="008746CA" w:rsidRDefault="008746CA">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5D" w:rsidRDefault="00034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B0"/>
    <w:rsid w:val="00003995"/>
    <w:rsid w:val="00005ACC"/>
    <w:rsid w:val="000154FC"/>
    <w:rsid w:val="00017B6B"/>
    <w:rsid w:val="000248FD"/>
    <w:rsid w:val="0003207D"/>
    <w:rsid w:val="0003405D"/>
    <w:rsid w:val="000805E2"/>
    <w:rsid w:val="000B2667"/>
    <w:rsid w:val="000E63D4"/>
    <w:rsid w:val="0010636A"/>
    <w:rsid w:val="00160657"/>
    <w:rsid w:val="0018223C"/>
    <w:rsid w:val="001914C5"/>
    <w:rsid w:val="001A072C"/>
    <w:rsid w:val="001A3C32"/>
    <w:rsid w:val="001B2ED9"/>
    <w:rsid w:val="001E2C9D"/>
    <w:rsid w:val="001E4529"/>
    <w:rsid w:val="0020204C"/>
    <w:rsid w:val="002266F4"/>
    <w:rsid w:val="00266968"/>
    <w:rsid w:val="002757A0"/>
    <w:rsid w:val="002844D9"/>
    <w:rsid w:val="002A61D1"/>
    <w:rsid w:val="002D4F77"/>
    <w:rsid w:val="002E18C2"/>
    <w:rsid w:val="002F3F0C"/>
    <w:rsid w:val="0033414D"/>
    <w:rsid w:val="00337335"/>
    <w:rsid w:val="00352E85"/>
    <w:rsid w:val="00356F56"/>
    <w:rsid w:val="00375339"/>
    <w:rsid w:val="0038132D"/>
    <w:rsid w:val="003B0A87"/>
    <w:rsid w:val="003E728E"/>
    <w:rsid w:val="0041659D"/>
    <w:rsid w:val="0043045B"/>
    <w:rsid w:val="004523CD"/>
    <w:rsid w:val="00454A21"/>
    <w:rsid w:val="00464BA8"/>
    <w:rsid w:val="004963E6"/>
    <w:rsid w:val="004972C4"/>
    <w:rsid w:val="004B7ED8"/>
    <w:rsid w:val="004D3D38"/>
    <w:rsid w:val="004F11E4"/>
    <w:rsid w:val="00556B99"/>
    <w:rsid w:val="005663CA"/>
    <w:rsid w:val="005822B0"/>
    <w:rsid w:val="00583B19"/>
    <w:rsid w:val="005A295C"/>
    <w:rsid w:val="005D0986"/>
    <w:rsid w:val="005D3B06"/>
    <w:rsid w:val="00651507"/>
    <w:rsid w:val="00651753"/>
    <w:rsid w:val="006606B0"/>
    <w:rsid w:val="00675FE2"/>
    <w:rsid w:val="00695D10"/>
    <w:rsid w:val="006C281D"/>
    <w:rsid w:val="00712194"/>
    <w:rsid w:val="00720721"/>
    <w:rsid w:val="00755B7B"/>
    <w:rsid w:val="00765FA5"/>
    <w:rsid w:val="007720BA"/>
    <w:rsid w:val="00783E6C"/>
    <w:rsid w:val="00797831"/>
    <w:rsid w:val="007A7C5C"/>
    <w:rsid w:val="007D35A9"/>
    <w:rsid w:val="007E5E05"/>
    <w:rsid w:val="007E7F20"/>
    <w:rsid w:val="008012BF"/>
    <w:rsid w:val="00842544"/>
    <w:rsid w:val="00863A2B"/>
    <w:rsid w:val="008746CA"/>
    <w:rsid w:val="008813A7"/>
    <w:rsid w:val="0088681A"/>
    <w:rsid w:val="008B2272"/>
    <w:rsid w:val="008C1130"/>
    <w:rsid w:val="008C35B8"/>
    <w:rsid w:val="008D277B"/>
    <w:rsid w:val="00912149"/>
    <w:rsid w:val="0092068E"/>
    <w:rsid w:val="009224E8"/>
    <w:rsid w:val="009306C1"/>
    <w:rsid w:val="009322D3"/>
    <w:rsid w:val="00940DCA"/>
    <w:rsid w:val="0096396B"/>
    <w:rsid w:val="009975A6"/>
    <w:rsid w:val="009A45F1"/>
    <w:rsid w:val="009A5208"/>
    <w:rsid w:val="009B622D"/>
    <w:rsid w:val="009B71D5"/>
    <w:rsid w:val="009C3A7D"/>
    <w:rsid w:val="009F096D"/>
    <w:rsid w:val="00A04CBE"/>
    <w:rsid w:val="00A1035D"/>
    <w:rsid w:val="00A31096"/>
    <w:rsid w:val="00A4178F"/>
    <w:rsid w:val="00A66001"/>
    <w:rsid w:val="00A71460"/>
    <w:rsid w:val="00A73C0C"/>
    <w:rsid w:val="00AA1C57"/>
    <w:rsid w:val="00AC7E3C"/>
    <w:rsid w:val="00AD5A70"/>
    <w:rsid w:val="00AF3392"/>
    <w:rsid w:val="00AF58C8"/>
    <w:rsid w:val="00B16DC9"/>
    <w:rsid w:val="00B20521"/>
    <w:rsid w:val="00B22076"/>
    <w:rsid w:val="00B2333C"/>
    <w:rsid w:val="00B27179"/>
    <w:rsid w:val="00B556B3"/>
    <w:rsid w:val="00B82E3E"/>
    <w:rsid w:val="00B856E3"/>
    <w:rsid w:val="00B9185C"/>
    <w:rsid w:val="00BB3192"/>
    <w:rsid w:val="00BB5797"/>
    <w:rsid w:val="00BC3725"/>
    <w:rsid w:val="00BF6233"/>
    <w:rsid w:val="00C0129A"/>
    <w:rsid w:val="00C177CC"/>
    <w:rsid w:val="00C25A79"/>
    <w:rsid w:val="00C330A3"/>
    <w:rsid w:val="00C645C3"/>
    <w:rsid w:val="00C75AA1"/>
    <w:rsid w:val="00C869C2"/>
    <w:rsid w:val="00CB25CE"/>
    <w:rsid w:val="00CC3C33"/>
    <w:rsid w:val="00CC5095"/>
    <w:rsid w:val="00CD4F69"/>
    <w:rsid w:val="00CE1C4F"/>
    <w:rsid w:val="00D51C3F"/>
    <w:rsid w:val="00D55875"/>
    <w:rsid w:val="00D55BF0"/>
    <w:rsid w:val="00D735BF"/>
    <w:rsid w:val="00D87950"/>
    <w:rsid w:val="00DB7147"/>
    <w:rsid w:val="00DC1A63"/>
    <w:rsid w:val="00E4474B"/>
    <w:rsid w:val="00E47E7A"/>
    <w:rsid w:val="00E5653B"/>
    <w:rsid w:val="00F05E15"/>
    <w:rsid w:val="00F14C8D"/>
    <w:rsid w:val="00F42811"/>
    <w:rsid w:val="00FF07DD"/>
    <w:rsid w:val="00FF1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unhideWhenUsed/>
    <w:rsid w:val="00C25A79"/>
    <w:rPr>
      <w:rFonts w:ascii="Arial" w:hAnsi="Arial"/>
      <w:color w:val="000000"/>
      <w:szCs w:val="21"/>
      <w:lang w:eastAsia="en-US"/>
    </w:rPr>
  </w:style>
  <w:style w:type="character" w:customStyle="1" w:styleId="PlainTextChar">
    <w:name w:val="Plain Text Char"/>
    <w:basedOn w:val="DefaultParagraphFont"/>
    <w:link w:val="PlainText"/>
    <w:uiPriority w:val="99"/>
    <w:rsid w:val="00C25A79"/>
    <w:rPr>
      <w:rFonts w:ascii="Arial" w:eastAsia="Times New Roman" w:hAnsi="Arial" w:cs="Times New Roman"/>
      <w:color w:val="00000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unhideWhenUsed/>
    <w:rsid w:val="0018223C"/>
  </w:style>
  <w:style w:type="character" w:customStyle="1" w:styleId="CommentTextChar">
    <w:name w:val="Comment Text Char"/>
    <w:basedOn w:val="DefaultParagraphFont"/>
    <w:link w:val="CommentText"/>
    <w:uiPriority w:val="99"/>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paragraph" w:styleId="PlainText">
    <w:name w:val="Plain Text"/>
    <w:basedOn w:val="Normal"/>
    <w:link w:val="PlainTextChar"/>
    <w:uiPriority w:val="99"/>
    <w:unhideWhenUsed/>
    <w:rsid w:val="00C25A79"/>
    <w:rPr>
      <w:rFonts w:ascii="Arial" w:hAnsi="Arial"/>
      <w:color w:val="000000"/>
      <w:szCs w:val="21"/>
      <w:lang w:eastAsia="en-US"/>
    </w:rPr>
  </w:style>
  <w:style w:type="character" w:customStyle="1" w:styleId="PlainTextChar">
    <w:name w:val="Plain Text Char"/>
    <w:basedOn w:val="DefaultParagraphFont"/>
    <w:link w:val="PlainText"/>
    <w:uiPriority w:val="99"/>
    <w:rsid w:val="00C25A79"/>
    <w:rPr>
      <w:rFonts w:ascii="Arial" w:eastAsia="Times New Roman" w:hAnsi="Arial" w:cs="Times New Roman"/>
      <w:color w:val="00000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1598">
      <w:bodyDiv w:val="1"/>
      <w:marLeft w:val="0"/>
      <w:marRight w:val="0"/>
      <w:marTop w:val="0"/>
      <w:marBottom w:val="0"/>
      <w:divBdr>
        <w:top w:val="none" w:sz="0" w:space="0" w:color="auto"/>
        <w:left w:val="none" w:sz="0" w:space="0" w:color="auto"/>
        <w:bottom w:val="none" w:sz="0" w:space="0" w:color="auto"/>
        <w:right w:val="none" w:sz="0" w:space="0" w:color="auto"/>
      </w:divBdr>
    </w:div>
    <w:div w:id="1647323153">
      <w:bodyDiv w:val="1"/>
      <w:marLeft w:val="0"/>
      <w:marRight w:val="0"/>
      <w:marTop w:val="0"/>
      <w:marBottom w:val="0"/>
      <w:divBdr>
        <w:top w:val="none" w:sz="0" w:space="0" w:color="auto"/>
        <w:left w:val="none" w:sz="0" w:space="0" w:color="auto"/>
        <w:bottom w:val="none" w:sz="0" w:space="0" w:color="auto"/>
        <w:right w:val="none" w:sz="0" w:space="0" w:color="auto"/>
      </w:divBdr>
    </w:div>
    <w:div w:id="1701275427">
      <w:bodyDiv w:val="1"/>
      <w:marLeft w:val="0"/>
      <w:marRight w:val="0"/>
      <w:marTop w:val="0"/>
      <w:marBottom w:val="0"/>
      <w:divBdr>
        <w:top w:val="none" w:sz="0" w:space="0" w:color="auto"/>
        <w:left w:val="none" w:sz="0" w:space="0" w:color="auto"/>
        <w:bottom w:val="none" w:sz="0" w:space="0" w:color="auto"/>
        <w:right w:val="none" w:sz="0" w:space="0" w:color="auto"/>
      </w:divBdr>
    </w:div>
    <w:div w:id="19562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4B51-24E1-4A70-84BD-D2CA219D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Civil Aviation Order 100.7 Instrument 2015 - Explanatory Statement</vt:lpstr>
    </vt:vector>
  </TitlesOfParts>
  <Company>Civil Aviation Safety Authority</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100.7 Instrument 2015 - Explanatory Statement</dc:title>
  <dc:subject>Civil Aviation Order 100.7 Instrument 2015</dc:subject>
  <dc:creator>Civil Aviation Safety Authority</dc:creator>
  <cp:lastModifiedBy>Nadia Spesyvy</cp:lastModifiedBy>
  <cp:revision>16</cp:revision>
  <cp:lastPrinted>2015-06-17T01:16:00Z</cp:lastPrinted>
  <dcterms:created xsi:type="dcterms:W3CDTF">2015-06-15T02:04:00Z</dcterms:created>
  <dcterms:modified xsi:type="dcterms:W3CDTF">2015-07-05T23:46:00Z</dcterms:modified>
  <cp:category>Civil Aviation Orders</cp:category>
</cp:coreProperties>
</file>