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6FE" w:rsidRPr="005756AF" w:rsidRDefault="004126FE" w:rsidP="004A6340">
      <w:pPr>
        <w:pStyle w:val="Heading6"/>
        <w:spacing w:before="0"/>
        <w:jc w:val="center"/>
        <w:rPr>
          <w:b/>
          <w:szCs w:val="24"/>
        </w:rPr>
      </w:pPr>
      <w:r w:rsidRPr="005756AF">
        <w:rPr>
          <w:b/>
          <w:szCs w:val="24"/>
        </w:rPr>
        <w:t xml:space="preserve">EXPLANATORY STATEMENT </w:t>
      </w:r>
    </w:p>
    <w:p w:rsidR="004126FE" w:rsidRPr="005756AF" w:rsidRDefault="004126FE" w:rsidP="004A6340">
      <w:pPr>
        <w:pStyle w:val="Heading6"/>
        <w:spacing w:before="0"/>
        <w:jc w:val="center"/>
        <w:rPr>
          <w:b/>
          <w:szCs w:val="24"/>
        </w:rPr>
      </w:pPr>
    </w:p>
    <w:p w:rsidR="004A6340" w:rsidRPr="005756AF" w:rsidRDefault="004A6340" w:rsidP="004A6340">
      <w:pPr>
        <w:pStyle w:val="Heading6"/>
        <w:spacing w:before="0"/>
        <w:jc w:val="center"/>
        <w:rPr>
          <w:b/>
          <w:szCs w:val="24"/>
        </w:rPr>
      </w:pPr>
      <w:r w:rsidRPr="0021395E">
        <w:rPr>
          <w:b/>
          <w:szCs w:val="24"/>
        </w:rPr>
        <w:t>Select Legislative Instrument</w:t>
      </w:r>
      <w:r w:rsidRPr="005756AF">
        <w:rPr>
          <w:b/>
          <w:szCs w:val="24"/>
        </w:rPr>
        <w:t xml:space="preserve"> No. </w:t>
      </w:r>
      <w:bookmarkStart w:id="0" w:name="_GoBack"/>
      <w:bookmarkEnd w:id="0"/>
      <w:r w:rsidR="00D763E9">
        <w:rPr>
          <w:b/>
          <w:szCs w:val="24"/>
        </w:rPr>
        <w:t>114, 2015</w:t>
      </w:r>
    </w:p>
    <w:p w:rsidR="004A6340" w:rsidRPr="005756AF" w:rsidRDefault="004A6340" w:rsidP="004A6340">
      <w:pPr>
        <w:spacing w:before="0"/>
        <w:ind w:right="91"/>
        <w:rPr>
          <w:szCs w:val="24"/>
        </w:rPr>
      </w:pPr>
    </w:p>
    <w:p w:rsidR="004A6340" w:rsidRPr="005756AF" w:rsidRDefault="004A6340" w:rsidP="004A6340">
      <w:pPr>
        <w:ind w:right="91"/>
        <w:jc w:val="center"/>
        <w:rPr>
          <w:szCs w:val="24"/>
          <w:u w:val="single"/>
        </w:rPr>
      </w:pPr>
      <w:r w:rsidRPr="005756AF">
        <w:rPr>
          <w:szCs w:val="24"/>
          <w:u w:val="single"/>
        </w:rPr>
        <w:t>Issued by Authority of the Attorney-General</w:t>
      </w:r>
    </w:p>
    <w:p w:rsidR="00694A5A" w:rsidRPr="005756AF" w:rsidRDefault="00694A5A" w:rsidP="00694A5A">
      <w:pPr>
        <w:pStyle w:val="Heading6"/>
        <w:spacing w:before="0"/>
        <w:rPr>
          <w:szCs w:val="24"/>
        </w:rPr>
      </w:pPr>
    </w:p>
    <w:p w:rsidR="00D37117" w:rsidRDefault="002D0A38" w:rsidP="00047850">
      <w:pPr>
        <w:spacing w:before="0"/>
        <w:ind w:left="992" w:right="91" w:hanging="992"/>
        <w:rPr>
          <w:i/>
        </w:rPr>
      </w:pPr>
      <w:r>
        <w:rPr>
          <w:szCs w:val="24"/>
        </w:rPr>
        <w:t xml:space="preserve">Subject -  </w:t>
      </w:r>
      <w:r w:rsidR="00D37117">
        <w:rPr>
          <w:i/>
        </w:rPr>
        <w:t>Family Law Act 1975</w:t>
      </w:r>
    </w:p>
    <w:p w:rsidR="002D0A38" w:rsidRDefault="002D0A38" w:rsidP="002D0A38">
      <w:pPr>
        <w:spacing w:before="0" w:after="240"/>
        <w:ind w:left="272" w:right="91" w:firstLine="720"/>
        <w:rPr>
          <w:i/>
        </w:rPr>
      </w:pPr>
      <w:r>
        <w:rPr>
          <w:i/>
        </w:rPr>
        <w:t>F</w:t>
      </w:r>
      <w:r w:rsidR="00D37117" w:rsidRPr="009208A7">
        <w:rPr>
          <w:i/>
        </w:rPr>
        <w:t>ederal Circuit Court of Australia Act 1999</w:t>
      </w:r>
    </w:p>
    <w:p w:rsidR="00D37117" w:rsidRPr="002D0A38" w:rsidRDefault="006D46F5" w:rsidP="002D0A38">
      <w:pPr>
        <w:spacing w:before="0" w:after="240"/>
        <w:ind w:left="272" w:right="91" w:firstLine="720"/>
        <w:rPr>
          <w:i/>
        </w:rPr>
      </w:pPr>
      <w:r w:rsidRPr="006D46F5">
        <w:rPr>
          <w:bCs/>
          <w:i/>
          <w:szCs w:val="24"/>
        </w:rPr>
        <w:t>Family Law (Fees) Amendment (2015 Measures No. 1) Regulation 2015</w:t>
      </w:r>
    </w:p>
    <w:p w:rsidR="002406DA" w:rsidRPr="00015653" w:rsidRDefault="002406DA" w:rsidP="002406DA">
      <w:pPr>
        <w:spacing w:before="0"/>
        <w:ind w:right="91"/>
        <w:rPr>
          <w:szCs w:val="24"/>
        </w:rPr>
      </w:pPr>
      <w:r>
        <w:rPr>
          <w:szCs w:val="24"/>
        </w:rPr>
        <w:t xml:space="preserve">The </w:t>
      </w:r>
      <w:r w:rsidRPr="00015653">
        <w:rPr>
          <w:i/>
          <w:szCs w:val="24"/>
        </w:rPr>
        <w:t>Family Law Act 1975</w:t>
      </w:r>
      <w:r>
        <w:rPr>
          <w:szCs w:val="24"/>
        </w:rPr>
        <w:t xml:space="preserve"> </w:t>
      </w:r>
      <w:r w:rsidR="002F244B">
        <w:rPr>
          <w:szCs w:val="24"/>
        </w:rPr>
        <w:t>relates to family law matters, including m</w:t>
      </w:r>
      <w:r w:rsidR="002F244B" w:rsidRPr="00D50B2C">
        <w:rPr>
          <w:szCs w:val="24"/>
        </w:rPr>
        <w:t>arriage</w:t>
      </w:r>
      <w:r w:rsidR="002F244B">
        <w:rPr>
          <w:szCs w:val="24"/>
        </w:rPr>
        <w:t xml:space="preserve">, divorce, parental responsibility for children and </w:t>
      </w:r>
      <w:r w:rsidR="002F244B" w:rsidRPr="00D50B2C">
        <w:rPr>
          <w:szCs w:val="24"/>
        </w:rPr>
        <w:t>financial matters arising out of the breakdown of de facto relationships</w:t>
      </w:r>
      <w:r>
        <w:rPr>
          <w:szCs w:val="24"/>
        </w:rPr>
        <w:t xml:space="preserve">. The </w:t>
      </w:r>
      <w:r w:rsidRPr="00363DFD">
        <w:rPr>
          <w:i/>
          <w:szCs w:val="24"/>
        </w:rPr>
        <w:t>Federal Circuit Court of Australia Act 1999</w:t>
      </w:r>
      <w:r>
        <w:rPr>
          <w:szCs w:val="24"/>
        </w:rPr>
        <w:t xml:space="preserve"> </w:t>
      </w:r>
      <w:r w:rsidR="00BC3458">
        <w:rPr>
          <w:szCs w:val="24"/>
        </w:rPr>
        <w:t>is an act relating to the Federal Circuit Court of Australia, including enabling</w:t>
      </w:r>
      <w:r w:rsidR="00BC3458" w:rsidRPr="003C142B">
        <w:rPr>
          <w:szCs w:val="24"/>
        </w:rPr>
        <w:t xml:space="preserve"> the Court to operate as informally as possible in the exercise of judicial power</w:t>
      </w:r>
      <w:r w:rsidR="00BC3458">
        <w:rPr>
          <w:szCs w:val="24"/>
        </w:rPr>
        <w:t xml:space="preserve"> and </w:t>
      </w:r>
      <w:r w:rsidR="00BC3458" w:rsidRPr="003C142B">
        <w:rPr>
          <w:szCs w:val="24"/>
        </w:rPr>
        <w:t>use streamlined procedures</w:t>
      </w:r>
      <w:r w:rsidR="00BC3458">
        <w:rPr>
          <w:szCs w:val="24"/>
        </w:rPr>
        <w:t>.</w:t>
      </w:r>
    </w:p>
    <w:p w:rsidR="002406DA" w:rsidRDefault="002406DA" w:rsidP="002406DA">
      <w:pPr>
        <w:spacing w:before="0"/>
        <w:ind w:right="91"/>
        <w:rPr>
          <w:szCs w:val="24"/>
        </w:rPr>
      </w:pPr>
    </w:p>
    <w:p w:rsidR="00CA37F1" w:rsidRPr="00A06DD2" w:rsidRDefault="00CA37F1" w:rsidP="00CA37F1">
      <w:pPr>
        <w:spacing w:before="0"/>
        <w:ind w:right="91"/>
        <w:rPr>
          <w:szCs w:val="24"/>
        </w:rPr>
      </w:pPr>
      <w:r>
        <w:rPr>
          <w:szCs w:val="24"/>
        </w:rPr>
        <w:t>The</w:t>
      </w:r>
      <w:r w:rsidR="008C2AE4">
        <w:rPr>
          <w:szCs w:val="24"/>
        </w:rPr>
        <w:t xml:space="preserve"> </w:t>
      </w:r>
      <w:r w:rsidR="006D46F5" w:rsidRPr="006D46F5">
        <w:rPr>
          <w:i/>
          <w:szCs w:val="24"/>
        </w:rPr>
        <w:t>Family Law (Fees) Amendment (2015 Measures No. 1) Regulation 2015</w:t>
      </w:r>
      <w:r w:rsidR="00D36085">
        <w:rPr>
          <w:i/>
          <w:szCs w:val="24"/>
        </w:rPr>
        <w:t xml:space="preserve"> </w:t>
      </w:r>
      <w:r w:rsidR="00D36085">
        <w:rPr>
          <w:szCs w:val="24"/>
        </w:rPr>
        <w:t>(the Regulation) is</w:t>
      </w:r>
      <w:r>
        <w:rPr>
          <w:szCs w:val="24"/>
        </w:rPr>
        <w:t xml:space="preserve"> made under section 125 of the </w:t>
      </w:r>
      <w:r w:rsidRPr="002406DA">
        <w:rPr>
          <w:szCs w:val="24"/>
        </w:rPr>
        <w:t>Family Law Act</w:t>
      </w:r>
      <w:r w:rsidR="00D37117">
        <w:rPr>
          <w:szCs w:val="24"/>
        </w:rPr>
        <w:t xml:space="preserve"> and section 120 of the </w:t>
      </w:r>
      <w:r w:rsidR="002406DA">
        <w:rPr>
          <w:szCs w:val="24"/>
        </w:rPr>
        <w:t>Federal </w:t>
      </w:r>
      <w:r w:rsidR="00D37117" w:rsidRPr="002406DA">
        <w:rPr>
          <w:szCs w:val="24"/>
        </w:rPr>
        <w:t>Circuit Court of Australia Act</w:t>
      </w:r>
      <w:r w:rsidR="00D37117">
        <w:rPr>
          <w:i/>
          <w:szCs w:val="24"/>
        </w:rPr>
        <w:t>,</w:t>
      </w:r>
      <w:r w:rsidR="00D37117">
        <w:rPr>
          <w:szCs w:val="24"/>
        </w:rPr>
        <w:t xml:space="preserve"> </w:t>
      </w:r>
      <w:r w:rsidR="009D00B2">
        <w:rPr>
          <w:szCs w:val="24"/>
        </w:rPr>
        <w:t xml:space="preserve">under which the Governor-General has the authority to make regulations. </w:t>
      </w:r>
    </w:p>
    <w:p w:rsidR="008C74B6" w:rsidRPr="009D00B2" w:rsidRDefault="00CA37F1" w:rsidP="003E6A57">
      <w:pPr>
        <w:rPr>
          <w:szCs w:val="24"/>
        </w:rPr>
      </w:pPr>
      <w:r>
        <w:rPr>
          <w:szCs w:val="24"/>
        </w:rPr>
        <w:t>The Regula</w:t>
      </w:r>
      <w:r w:rsidR="00FD0DE3">
        <w:rPr>
          <w:szCs w:val="24"/>
        </w:rPr>
        <w:t>tion will</w:t>
      </w:r>
      <w:r w:rsidR="009D00B2">
        <w:rPr>
          <w:szCs w:val="24"/>
        </w:rPr>
        <w:t xml:space="preserve"> amend</w:t>
      </w:r>
      <w:r w:rsidR="003E6A57">
        <w:rPr>
          <w:szCs w:val="24"/>
        </w:rPr>
        <w:t xml:space="preserve"> the</w:t>
      </w:r>
      <w:r w:rsidR="009D00B2">
        <w:rPr>
          <w:szCs w:val="24"/>
        </w:rPr>
        <w:t xml:space="preserve"> </w:t>
      </w:r>
      <w:r w:rsidR="008C74B6" w:rsidRPr="003E6A57">
        <w:rPr>
          <w:i/>
          <w:szCs w:val="24"/>
        </w:rPr>
        <w:t>Family Law (Fees) Regulation 2012</w:t>
      </w:r>
      <w:r w:rsidR="009D00B2">
        <w:rPr>
          <w:szCs w:val="24"/>
        </w:rPr>
        <w:t xml:space="preserve"> to:</w:t>
      </w:r>
    </w:p>
    <w:p w:rsidR="00DE56E3" w:rsidRPr="00363DFD" w:rsidRDefault="00DE56E3" w:rsidP="00DE56E3">
      <w:pPr>
        <w:pStyle w:val="ListParagraph"/>
        <w:numPr>
          <w:ilvl w:val="0"/>
          <w:numId w:val="11"/>
        </w:numPr>
        <w:ind w:left="720"/>
        <w:rPr>
          <w:szCs w:val="24"/>
        </w:rPr>
      </w:pPr>
      <w:r w:rsidRPr="00363DFD">
        <w:rPr>
          <w:szCs w:val="24"/>
        </w:rPr>
        <w:t>increase the full divorce fee in the Federal Circuit Court</w:t>
      </w:r>
      <w:r>
        <w:rPr>
          <w:szCs w:val="24"/>
        </w:rPr>
        <w:t xml:space="preserve"> of Australia</w:t>
      </w:r>
      <w:r w:rsidRPr="00363DFD">
        <w:rPr>
          <w:szCs w:val="24"/>
        </w:rPr>
        <w:t xml:space="preserve"> from $845 to $1,</w:t>
      </w:r>
      <w:r>
        <w:rPr>
          <w:szCs w:val="24"/>
        </w:rPr>
        <w:t>200</w:t>
      </w:r>
      <w:r w:rsidRPr="00363DFD">
        <w:rPr>
          <w:szCs w:val="24"/>
        </w:rPr>
        <w:t xml:space="preserve"> ($35</w:t>
      </w:r>
      <w:r>
        <w:rPr>
          <w:szCs w:val="24"/>
        </w:rPr>
        <w:t>5</w:t>
      </w:r>
      <w:r w:rsidRPr="00363DFD">
        <w:rPr>
          <w:szCs w:val="24"/>
        </w:rPr>
        <w:t xml:space="preserve"> increase)</w:t>
      </w:r>
      <w:r w:rsidRPr="00CF6EA1">
        <w:rPr>
          <w:szCs w:val="24"/>
        </w:rPr>
        <w:t xml:space="preserve"> </w:t>
      </w:r>
      <w:r>
        <w:rPr>
          <w:szCs w:val="24"/>
        </w:rPr>
        <w:t>and the full divorce fee in the Family Court of Australia from $1,195 to $1,200 ($5 increase)</w:t>
      </w:r>
    </w:p>
    <w:p w:rsidR="00DE56E3" w:rsidRPr="00363DFD" w:rsidRDefault="00DE56E3" w:rsidP="00DE56E3">
      <w:pPr>
        <w:pStyle w:val="ListParagraph"/>
        <w:rPr>
          <w:szCs w:val="24"/>
        </w:rPr>
      </w:pPr>
    </w:p>
    <w:p w:rsidR="00DE56E3" w:rsidRPr="00363DFD" w:rsidRDefault="00DE56E3" w:rsidP="00DE56E3">
      <w:pPr>
        <w:pStyle w:val="ListParagraph"/>
        <w:numPr>
          <w:ilvl w:val="0"/>
          <w:numId w:val="11"/>
        </w:numPr>
        <w:ind w:left="720"/>
        <w:rPr>
          <w:szCs w:val="24"/>
        </w:rPr>
      </w:pPr>
      <w:r w:rsidRPr="00363DFD">
        <w:rPr>
          <w:szCs w:val="24"/>
        </w:rPr>
        <w:t>increase the fees for</w:t>
      </w:r>
      <w:r>
        <w:rPr>
          <w:szCs w:val="24"/>
        </w:rPr>
        <w:t xml:space="preserve"> consent orders from $155 to $240 ($85 </w:t>
      </w:r>
      <w:r w:rsidRPr="00363DFD">
        <w:rPr>
          <w:szCs w:val="24"/>
        </w:rPr>
        <w:t>increase), and for issuing subpoenas from $55 to $12</w:t>
      </w:r>
      <w:r>
        <w:rPr>
          <w:szCs w:val="24"/>
        </w:rPr>
        <w:t>5 ($70</w:t>
      </w:r>
      <w:r w:rsidRPr="00363DFD">
        <w:rPr>
          <w:szCs w:val="24"/>
        </w:rPr>
        <w:t xml:space="preserve"> increase)</w:t>
      </w:r>
    </w:p>
    <w:p w:rsidR="00DE56E3" w:rsidRPr="00363DFD" w:rsidRDefault="00DE56E3" w:rsidP="00DE56E3">
      <w:pPr>
        <w:pStyle w:val="ListParagraph"/>
        <w:rPr>
          <w:szCs w:val="24"/>
        </w:rPr>
      </w:pPr>
    </w:p>
    <w:p w:rsidR="00DE56E3" w:rsidRPr="004B149A" w:rsidRDefault="00DE56E3" w:rsidP="00DE56E3">
      <w:pPr>
        <w:pStyle w:val="ListParagraph"/>
        <w:numPr>
          <w:ilvl w:val="0"/>
          <w:numId w:val="11"/>
        </w:numPr>
        <w:ind w:left="720"/>
        <w:rPr>
          <w:szCs w:val="24"/>
        </w:rPr>
      </w:pPr>
      <w:r w:rsidRPr="00363DFD">
        <w:rPr>
          <w:szCs w:val="24"/>
        </w:rPr>
        <w:t xml:space="preserve">increase all other existing family law fee </w:t>
      </w:r>
      <w:r w:rsidRPr="004B149A">
        <w:rPr>
          <w:szCs w:val="24"/>
        </w:rPr>
        <w:t>categories (by an average of 11 per cent) except for the reduced divorce fee in the Federal Circuit Court and Family Court, and</w:t>
      </w:r>
    </w:p>
    <w:p w:rsidR="00DE56E3" w:rsidRPr="004B149A" w:rsidRDefault="00DE56E3" w:rsidP="00DE56E3">
      <w:pPr>
        <w:pStyle w:val="ListParagraph"/>
        <w:rPr>
          <w:szCs w:val="24"/>
        </w:rPr>
      </w:pPr>
    </w:p>
    <w:p w:rsidR="00D37117" w:rsidRPr="004B149A" w:rsidRDefault="00DE56E3" w:rsidP="00DE56E3">
      <w:pPr>
        <w:pStyle w:val="ListParagraph"/>
        <w:numPr>
          <w:ilvl w:val="0"/>
          <w:numId w:val="11"/>
        </w:numPr>
        <w:ind w:left="720"/>
        <w:rPr>
          <w:szCs w:val="24"/>
        </w:rPr>
      </w:pPr>
      <w:r w:rsidRPr="004B149A">
        <w:rPr>
          <w:szCs w:val="24"/>
        </w:rPr>
        <w:t>establish a new fee category for the filing of amended applications ($125)</w:t>
      </w:r>
      <w:r w:rsidR="00D37117" w:rsidRPr="004B149A">
        <w:rPr>
          <w:szCs w:val="24"/>
        </w:rPr>
        <w:t>.</w:t>
      </w:r>
    </w:p>
    <w:p w:rsidR="001E7DCA" w:rsidRDefault="001E7DCA" w:rsidP="008C74B6">
      <w:pPr>
        <w:ind w:right="91"/>
        <w:rPr>
          <w:szCs w:val="24"/>
        </w:rPr>
      </w:pPr>
      <w:r>
        <w:rPr>
          <w:szCs w:val="24"/>
        </w:rPr>
        <w:t xml:space="preserve">Family law fee increases that were intended to commence on 1 July 2015 under Schedule 2 of the </w:t>
      </w:r>
      <w:r w:rsidRPr="000F04FB">
        <w:rPr>
          <w:i/>
          <w:szCs w:val="24"/>
        </w:rPr>
        <w:t>Federal Courts Legislation Amendment (Fees) Regulation 2015</w:t>
      </w:r>
      <w:r>
        <w:rPr>
          <w:szCs w:val="24"/>
        </w:rPr>
        <w:t xml:space="preserve"> were disallowed </w:t>
      </w:r>
      <w:r w:rsidR="008016C5">
        <w:rPr>
          <w:szCs w:val="24"/>
        </w:rPr>
        <w:t xml:space="preserve">by the Senate </w:t>
      </w:r>
      <w:r>
        <w:rPr>
          <w:szCs w:val="24"/>
        </w:rPr>
        <w:t>on 25 June 2015. The Government will reintroduce those family law fee increases under the Regulation</w:t>
      </w:r>
      <w:r w:rsidR="00AF3B1E">
        <w:rPr>
          <w:szCs w:val="24"/>
        </w:rPr>
        <w:t xml:space="preserve"> with an additional $5 increase</w:t>
      </w:r>
      <w:r>
        <w:rPr>
          <w:szCs w:val="24"/>
        </w:rPr>
        <w:t xml:space="preserve">. The reduced divorce fees in the Family Court and Federal Circuit Court will continue to not be subject to any increase. The family law filing fee for an application to register a New Zealand judgment under the </w:t>
      </w:r>
      <w:r w:rsidR="008016C5">
        <w:rPr>
          <w:i/>
          <w:szCs w:val="24"/>
        </w:rPr>
        <w:t>Trans</w:t>
      </w:r>
      <w:r w:rsidR="008016C5">
        <w:rPr>
          <w:i/>
          <w:szCs w:val="24"/>
        </w:rPr>
        <w:noBreakHyphen/>
        <w:t>Tasman Proceedings Act </w:t>
      </w:r>
      <w:r>
        <w:rPr>
          <w:i/>
          <w:szCs w:val="24"/>
        </w:rPr>
        <w:t>2010</w:t>
      </w:r>
      <w:r>
        <w:rPr>
          <w:szCs w:val="24"/>
        </w:rPr>
        <w:t xml:space="preserve"> will also remain unchanged from the </w:t>
      </w:r>
      <w:r w:rsidRPr="000F04FB">
        <w:rPr>
          <w:szCs w:val="24"/>
        </w:rPr>
        <w:t>Federal Courts Legislation Amendment (Fees) Regulation</w:t>
      </w:r>
      <w:r>
        <w:rPr>
          <w:szCs w:val="24"/>
        </w:rPr>
        <w:t xml:space="preserve"> ($110) to ensure consistency with the corresponding general federal law fee increase from 1 July 2015.</w:t>
      </w:r>
    </w:p>
    <w:p w:rsidR="001E7DCA" w:rsidRDefault="001E7DCA" w:rsidP="008C74B6">
      <w:pPr>
        <w:ind w:right="91"/>
        <w:rPr>
          <w:szCs w:val="24"/>
        </w:rPr>
      </w:pPr>
      <w:r>
        <w:rPr>
          <w:szCs w:val="24"/>
        </w:rPr>
        <w:t xml:space="preserve">It is essential that the additional revenue from the family law fee changes, as well as the general federal law fee changes that commenced on 1 July 2015 under Schedule 1 of the </w:t>
      </w:r>
      <w:r w:rsidRPr="000F04FB">
        <w:rPr>
          <w:szCs w:val="24"/>
        </w:rPr>
        <w:t>Federal Courts Legislation Amendment (Fees) Regulation</w:t>
      </w:r>
      <w:r>
        <w:rPr>
          <w:szCs w:val="24"/>
        </w:rPr>
        <w:t>, is generated to put the federal courts on a sustainab</w:t>
      </w:r>
      <w:r w:rsidR="00F825DC">
        <w:rPr>
          <w:szCs w:val="24"/>
        </w:rPr>
        <w:t>le</w:t>
      </w:r>
      <w:r>
        <w:rPr>
          <w:szCs w:val="24"/>
        </w:rPr>
        <w:t xml:space="preserve"> financial footing. Given the structural deficits currently facing the </w:t>
      </w:r>
      <w:r>
        <w:rPr>
          <w:szCs w:val="24"/>
        </w:rPr>
        <w:lastRenderedPageBreak/>
        <w:t>family courts, the only alternatives would be to cut frontline court services, close registries and not replace judges, which would severely undermine access to justice.</w:t>
      </w:r>
    </w:p>
    <w:p w:rsidR="00284B98" w:rsidRPr="004B149A" w:rsidRDefault="008C74B6" w:rsidP="008C74B6">
      <w:pPr>
        <w:ind w:right="91"/>
        <w:rPr>
          <w:szCs w:val="24"/>
        </w:rPr>
      </w:pPr>
      <w:r w:rsidRPr="004B149A">
        <w:rPr>
          <w:szCs w:val="24"/>
        </w:rPr>
        <w:t>The Regulation will</w:t>
      </w:r>
      <w:r w:rsidR="00BC07B9" w:rsidRPr="004B149A">
        <w:rPr>
          <w:szCs w:val="24"/>
        </w:rPr>
        <w:t xml:space="preserve"> </w:t>
      </w:r>
      <w:r w:rsidR="00047850" w:rsidRPr="004B149A">
        <w:rPr>
          <w:szCs w:val="24"/>
        </w:rPr>
        <w:t xml:space="preserve">achieve parity between </w:t>
      </w:r>
      <w:r w:rsidR="009815DB" w:rsidRPr="004B149A">
        <w:rPr>
          <w:szCs w:val="24"/>
        </w:rPr>
        <w:t xml:space="preserve">the full divorce fee in the Federal Circuit Court </w:t>
      </w:r>
      <w:r w:rsidR="00047850" w:rsidRPr="004B149A">
        <w:rPr>
          <w:szCs w:val="24"/>
        </w:rPr>
        <w:t>and Family Court</w:t>
      </w:r>
      <w:r w:rsidR="009815DB" w:rsidRPr="004B149A">
        <w:rPr>
          <w:szCs w:val="24"/>
        </w:rPr>
        <w:t xml:space="preserve">, to reflect that the Federal Circuit Court is well established as the main court dealing with divorce applications. </w:t>
      </w:r>
      <w:r w:rsidR="001E7DCA">
        <w:rPr>
          <w:szCs w:val="24"/>
        </w:rPr>
        <w:t>As t</w:t>
      </w:r>
      <w:r w:rsidR="000B6268" w:rsidRPr="004B149A">
        <w:rPr>
          <w:szCs w:val="24"/>
        </w:rPr>
        <w:t>here will be no change to the reduced divorce fee in the Federal Circuit Court and Family Court</w:t>
      </w:r>
      <w:r w:rsidR="001E7DCA">
        <w:rPr>
          <w:szCs w:val="24"/>
        </w:rPr>
        <w:t>, a</w:t>
      </w:r>
      <w:r w:rsidR="000B6268" w:rsidRPr="004B149A">
        <w:rPr>
          <w:szCs w:val="24"/>
        </w:rPr>
        <w:t>ccordingly, the Regulation will also remove the provisions referring to a specific biennial fee increase formula for reduced family law fees. This will no longer be applicable as the reduced divorce fee in the Federal Circuit Court will not be one-third of the full divorce fee in that Court, and no other family law fee items have reduced fees or reduced fee filings.</w:t>
      </w:r>
    </w:p>
    <w:p w:rsidR="008C74B6" w:rsidRPr="004B149A" w:rsidRDefault="009815DB" w:rsidP="008C74B6">
      <w:pPr>
        <w:ind w:right="91"/>
        <w:rPr>
          <w:szCs w:val="24"/>
        </w:rPr>
      </w:pPr>
      <w:r w:rsidRPr="004B149A">
        <w:rPr>
          <w:szCs w:val="24"/>
        </w:rPr>
        <w:t xml:space="preserve">The Regulation will </w:t>
      </w:r>
      <w:r w:rsidR="00BC07B9" w:rsidRPr="004B149A">
        <w:rPr>
          <w:szCs w:val="24"/>
        </w:rPr>
        <w:t>also</w:t>
      </w:r>
      <w:r w:rsidR="00821E7D" w:rsidRPr="004B149A">
        <w:rPr>
          <w:szCs w:val="24"/>
        </w:rPr>
        <w:t xml:space="preserve"> </w:t>
      </w:r>
      <w:r w:rsidR="00BA3886" w:rsidRPr="004B149A">
        <w:rPr>
          <w:szCs w:val="24"/>
        </w:rPr>
        <w:t xml:space="preserve">increase </w:t>
      </w:r>
      <w:r w:rsidR="00BC07B9" w:rsidRPr="004B149A">
        <w:rPr>
          <w:szCs w:val="24"/>
        </w:rPr>
        <w:t xml:space="preserve">all </w:t>
      </w:r>
      <w:r w:rsidR="002365C6" w:rsidRPr="004B149A">
        <w:rPr>
          <w:szCs w:val="24"/>
        </w:rPr>
        <w:t xml:space="preserve">other </w:t>
      </w:r>
      <w:r w:rsidR="00BA3886" w:rsidRPr="004B149A">
        <w:rPr>
          <w:szCs w:val="24"/>
        </w:rPr>
        <w:t>family law fees</w:t>
      </w:r>
      <w:r w:rsidR="000B6268" w:rsidRPr="004B149A">
        <w:rPr>
          <w:szCs w:val="24"/>
        </w:rPr>
        <w:t xml:space="preserve">, except for the reduced </w:t>
      </w:r>
      <w:r w:rsidR="00A05CD0" w:rsidRPr="004B149A">
        <w:rPr>
          <w:szCs w:val="24"/>
        </w:rPr>
        <w:t xml:space="preserve">divorce fee in the </w:t>
      </w:r>
      <w:r w:rsidR="000B6268" w:rsidRPr="004B149A">
        <w:rPr>
          <w:szCs w:val="24"/>
        </w:rPr>
        <w:t xml:space="preserve">Federal Circuit Court </w:t>
      </w:r>
      <w:r w:rsidR="00506B6B" w:rsidRPr="004B149A">
        <w:rPr>
          <w:szCs w:val="24"/>
        </w:rPr>
        <w:t>and Family Court</w:t>
      </w:r>
      <w:r w:rsidR="00284B98" w:rsidRPr="004B149A">
        <w:rPr>
          <w:szCs w:val="24"/>
        </w:rPr>
        <w:t xml:space="preserve">. </w:t>
      </w:r>
      <w:r w:rsidR="00D0478C" w:rsidRPr="004B149A">
        <w:rPr>
          <w:szCs w:val="24"/>
        </w:rPr>
        <w:t>The basis on which the amended fees are calculated is to</w:t>
      </w:r>
      <w:r w:rsidR="00BA3886" w:rsidRPr="004B149A">
        <w:rPr>
          <w:szCs w:val="24"/>
        </w:rPr>
        <w:t xml:space="preserve"> better reflect the cost of providing court services for private matters</w:t>
      </w:r>
      <w:r w:rsidR="00A92E9B" w:rsidRPr="004B149A">
        <w:rPr>
          <w:szCs w:val="24"/>
        </w:rPr>
        <w:t xml:space="preserve"> where there often may be little public interest at stake</w:t>
      </w:r>
      <w:r w:rsidR="00073DC9" w:rsidRPr="004B149A">
        <w:rPr>
          <w:szCs w:val="24"/>
        </w:rPr>
        <w:t>,</w:t>
      </w:r>
      <w:r w:rsidR="00BA3886" w:rsidRPr="004B149A">
        <w:rPr>
          <w:szCs w:val="24"/>
        </w:rPr>
        <w:t xml:space="preserve"> and reinforce the message to litigants that early dispute resolution is encouraged (where appropriate) and courts should be considered a last resort. Full or partial waivers of fees will continue to apply to vulnerable litigants</w:t>
      </w:r>
      <w:r w:rsidRPr="004B149A">
        <w:rPr>
          <w:szCs w:val="24"/>
        </w:rPr>
        <w:t>, including reduced fees for divorce applications</w:t>
      </w:r>
      <w:r w:rsidR="00BA3886" w:rsidRPr="004B149A">
        <w:rPr>
          <w:szCs w:val="24"/>
        </w:rPr>
        <w:t>.</w:t>
      </w:r>
    </w:p>
    <w:p w:rsidR="009D00B2" w:rsidRDefault="00E37AFC" w:rsidP="009D00B2">
      <w:pPr>
        <w:rPr>
          <w:szCs w:val="24"/>
        </w:rPr>
      </w:pPr>
      <w:r w:rsidRPr="004B149A">
        <w:rPr>
          <w:color w:val="000000"/>
          <w:szCs w:val="24"/>
        </w:rPr>
        <w:t>The Regulation will</w:t>
      </w:r>
      <w:r w:rsidR="009D00B2" w:rsidRPr="004B149A">
        <w:rPr>
          <w:color w:val="000000"/>
          <w:szCs w:val="24"/>
        </w:rPr>
        <w:t xml:space="preserve"> commence on </w:t>
      </w:r>
      <w:r w:rsidR="00047850" w:rsidRPr="004B149A">
        <w:rPr>
          <w:color w:val="000000"/>
          <w:szCs w:val="24"/>
        </w:rPr>
        <w:t>the day after registration</w:t>
      </w:r>
      <w:r w:rsidR="00284B98" w:rsidRPr="004B149A">
        <w:rPr>
          <w:color w:val="000000"/>
          <w:szCs w:val="24"/>
        </w:rPr>
        <w:t xml:space="preserve">, and </w:t>
      </w:r>
      <w:r w:rsidR="009D00B2" w:rsidRPr="004B149A">
        <w:rPr>
          <w:color w:val="000000"/>
          <w:szCs w:val="24"/>
        </w:rPr>
        <w:t xml:space="preserve">apply to fees for documents filed or services provided </w:t>
      </w:r>
      <w:r w:rsidR="00F3229C" w:rsidRPr="004B149A">
        <w:rPr>
          <w:color w:val="000000"/>
          <w:szCs w:val="24"/>
        </w:rPr>
        <w:t xml:space="preserve">for all </w:t>
      </w:r>
      <w:r w:rsidR="009D00B2" w:rsidRPr="004B149A">
        <w:rPr>
          <w:color w:val="000000"/>
          <w:szCs w:val="24"/>
        </w:rPr>
        <w:t xml:space="preserve">family law fee categories </w:t>
      </w:r>
      <w:r w:rsidR="004B149A" w:rsidRPr="004B149A">
        <w:rPr>
          <w:color w:val="000000"/>
          <w:szCs w:val="24"/>
        </w:rPr>
        <w:t>after commencement</w:t>
      </w:r>
      <w:r w:rsidR="009D00B2" w:rsidRPr="004B149A">
        <w:rPr>
          <w:color w:val="000000"/>
          <w:szCs w:val="24"/>
        </w:rPr>
        <w:t>.</w:t>
      </w:r>
      <w:r w:rsidR="009D00B2">
        <w:rPr>
          <w:color w:val="000000"/>
          <w:szCs w:val="24"/>
        </w:rPr>
        <w:t xml:space="preserve"> </w:t>
      </w:r>
    </w:p>
    <w:p w:rsidR="00284B98" w:rsidRDefault="00284B98" w:rsidP="00284B98">
      <w:pPr>
        <w:rPr>
          <w:szCs w:val="24"/>
        </w:rPr>
      </w:pPr>
      <w:r>
        <w:rPr>
          <w:szCs w:val="24"/>
        </w:rPr>
        <w:t>The</w:t>
      </w:r>
      <w:r w:rsidRPr="005756AF">
        <w:rPr>
          <w:szCs w:val="24"/>
        </w:rPr>
        <w:t xml:space="preserve"> </w:t>
      </w:r>
      <w:r>
        <w:rPr>
          <w:szCs w:val="24"/>
        </w:rPr>
        <w:t xml:space="preserve">Family Court of Australia, the Federal Circuit Court of Australia and the Family Court of Western Australia </w:t>
      </w:r>
      <w:r w:rsidRPr="005756AF">
        <w:rPr>
          <w:szCs w:val="24"/>
        </w:rPr>
        <w:t>were consulted on the content of the Regulation.</w:t>
      </w:r>
      <w:r>
        <w:rPr>
          <w:szCs w:val="24"/>
        </w:rPr>
        <w:t xml:space="preserve"> </w:t>
      </w:r>
      <w:r w:rsidRPr="005756AF">
        <w:rPr>
          <w:szCs w:val="24"/>
        </w:rPr>
        <w:t xml:space="preserve">Consultation involved the exchange of correspondence and discussions. </w:t>
      </w:r>
    </w:p>
    <w:p w:rsidR="007B6B5D" w:rsidRPr="005756AF" w:rsidRDefault="007B6B5D" w:rsidP="007B6B5D">
      <w:pPr>
        <w:pStyle w:val="Paragraph"/>
        <w:numPr>
          <w:ilvl w:val="0"/>
          <w:numId w:val="0"/>
        </w:numPr>
        <w:rPr>
          <w:szCs w:val="24"/>
        </w:rPr>
      </w:pPr>
      <w:r w:rsidRPr="005756AF">
        <w:rPr>
          <w:szCs w:val="24"/>
        </w:rPr>
        <w:t>Details of the Regulation are set out in</w:t>
      </w:r>
      <w:r w:rsidR="009B6E77">
        <w:rPr>
          <w:szCs w:val="24"/>
        </w:rPr>
        <w:t xml:space="preserve"> the</w:t>
      </w:r>
      <w:r w:rsidRPr="005756AF">
        <w:rPr>
          <w:szCs w:val="24"/>
        </w:rPr>
        <w:t xml:space="preserve"> </w:t>
      </w:r>
      <w:r w:rsidR="009B6E77">
        <w:rPr>
          <w:szCs w:val="24"/>
          <w:u w:val="single"/>
        </w:rPr>
        <w:t>Attachment</w:t>
      </w:r>
      <w:r w:rsidRPr="005756AF">
        <w:rPr>
          <w:szCs w:val="24"/>
        </w:rPr>
        <w:t>.</w:t>
      </w:r>
    </w:p>
    <w:p w:rsidR="001718EB" w:rsidRDefault="001718EB" w:rsidP="001718EB">
      <w:pPr>
        <w:tabs>
          <w:tab w:val="left" w:pos="6521"/>
        </w:tabs>
        <w:spacing w:before="0"/>
        <w:ind w:right="91"/>
        <w:rPr>
          <w:szCs w:val="24"/>
          <w:highlight w:val="yellow"/>
        </w:rPr>
      </w:pPr>
    </w:p>
    <w:p w:rsidR="001718EB" w:rsidRPr="005756AF" w:rsidRDefault="001718EB" w:rsidP="001718EB">
      <w:pPr>
        <w:tabs>
          <w:tab w:val="left" w:pos="6521"/>
        </w:tabs>
        <w:spacing w:before="0"/>
        <w:ind w:right="91"/>
        <w:rPr>
          <w:szCs w:val="24"/>
        </w:rPr>
      </w:pPr>
      <w:r w:rsidRPr="00147E7E">
        <w:rPr>
          <w:szCs w:val="24"/>
        </w:rPr>
        <w:t>The Office of Best Practice Regulation was consulted on the measures and advised that no Regulation Impact Statement was required.</w:t>
      </w:r>
    </w:p>
    <w:p w:rsidR="00AC72A3" w:rsidRPr="005756AF" w:rsidRDefault="00AC72A3" w:rsidP="00AC72A3">
      <w:pPr>
        <w:spacing w:after="240"/>
        <w:rPr>
          <w:szCs w:val="24"/>
        </w:rPr>
      </w:pPr>
      <w:r w:rsidRPr="005756AF">
        <w:t>The authorising Acts contain no conditions that need to be fulfilled before the Regulation can be made.</w:t>
      </w:r>
    </w:p>
    <w:p w:rsidR="007B6B5D" w:rsidRPr="005756AF" w:rsidRDefault="007B6B5D" w:rsidP="0077486E">
      <w:pPr>
        <w:tabs>
          <w:tab w:val="left" w:pos="6521"/>
        </w:tabs>
        <w:spacing w:before="0"/>
        <w:ind w:right="91"/>
        <w:rPr>
          <w:szCs w:val="24"/>
        </w:rPr>
      </w:pPr>
      <w:r w:rsidRPr="005756AF">
        <w:rPr>
          <w:szCs w:val="24"/>
        </w:rPr>
        <w:t xml:space="preserve">The Regulation is a legislative instrument for the purposes of the </w:t>
      </w:r>
      <w:r w:rsidRPr="005756AF">
        <w:rPr>
          <w:i/>
          <w:szCs w:val="24"/>
        </w:rPr>
        <w:t>Legislative Instruments Act</w:t>
      </w:r>
      <w:r w:rsidR="009D03DA">
        <w:rPr>
          <w:i/>
          <w:szCs w:val="24"/>
        </w:rPr>
        <w:t> </w:t>
      </w:r>
      <w:r w:rsidRPr="005756AF">
        <w:rPr>
          <w:i/>
          <w:szCs w:val="24"/>
        </w:rPr>
        <w:t>2003</w:t>
      </w:r>
      <w:r w:rsidRPr="005756AF">
        <w:rPr>
          <w:szCs w:val="24"/>
        </w:rPr>
        <w:t>.</w:t>
      </w:r>
      <w:r w:rsidR="0077486E">
        <w:rPr>
          <w:szCs w:val="24"/>
        </w:rPr>
        <w:tab/>
      </w:r>
    </w:p>
    <w:p w:rsidR="00821E7D" w:rsidRDefault="00012AE2" w:rsidP="00047850">
      <w:pPr>
        <w:spacing w:before="0"/>
        <w:ind w:left="3686"/>
        <w:rPr>
          <w:szCs w:val="24"/>
        </w:rPr>
      </w:pPr>
      <w:r w:rsidRPr="00012AE2">
        <w:rPr>
          <w:szCs w:val="24"/>
          <w:u w:val="single"/>
        </w:rPr>
        <w:t>Authority</w:t>
      </w:r>
      <w:r w:rsidRPr="00012AE2">
        <w:rPr>
          <w:szCs w:val="24"/>
        </w:rPr>
        <w:t xml:space="preserve">: </w:t>
      </w:r>
      <w:r>
        <w:rPr>
          <w:szCs w:val="24"/>
        </w:rPr>
        <w:t xml:space="preserve"> </w:t>
      </w:r>
      <w:r w:rsidR="00821E7D">
        <w:rPr>
          <w:szCs w:val="24"/>
        </w:rPr>
        <w:t>Section 125 of the</w:t>
      </w:r>
    </w:p>
    <w:p w:rsidR="00821E7D" w:rsidRDefault="00821E7D" w:rsidP="00821E7D">
      <w:pPr>
        <w:spacing w:before="0"/>
        <w:ind w:left="4100" w:right="-187" w:firstLine="720"/>
        <w:rPr>
          <w:i/>
        </w:rPr>
      </w:pPr>
      <w:r>
        <w:rPr>
          <w:i/>
          <w:szCs w:val="24"/>
        </w:rPr>
        <w:t>Family Law Act 1975</w:t>
      </w:r>
    </w:p>
    <w:p w:rsidR="00D37117" w:rsidRDefault="00D37117" w:rsidP="00D37117">
      <w:pPr>
        <w:ind w:left="4820" w:right="-187"/>
        <w:rPr>
          <w:i/>
        </w:rPr>
      </w:pPr>
      <w:r w:rsidRPr="00012AE2">
        <w:t xml:space="preserve">Section 120 of the </w:t>
      </w:r>
      <w:r w:rsidRPr="00012AE2">
        <w:br/>
      </w:r>
      <w:r w:rsidRPr="00012AE2">
        <w:rPr>
          <w:i/>
        </w:rPr>
        <w:t>Federal Circuit Court of Australia Act 1999</w:t>
      </w:r>
    </w:p>
    <w:p w:rsidR="00284B98" w:rsidRDefault="00284B98">
      <w:pPr>
        <w:spacing w:before="0" w:after="200" w:line="276" w:lineRule="auto"/>
        <w:rPr>
          <w:b/>
          <w:bCs/>
          <w:szCs w:val="24"/>
        </w:rPr>
      </w:pPr>
      <w:r>
        <w:rPr>
          <w:b/>
          <w:bCs/>
          <w:szCs w:val="24"/>
        </w:rPr>
        <w:br w:type="page"/>
      </w:r>
    </w:p>
    <w:p w:rsidR="007B6B5D" w:rsidRPr="005756AF" w:rsidRDefault="007B6B5D" w:rsidP="00284B98">
      <w:pPr>
        <w:spacing w:before="0" w:after="240"/>
        <w:jc w:val="center"/>
        <w:rPr>
          <w:szCs w:val="24"/>
        </w:rPr>
      </w:pPr>
      <w:r w:rsidRPr="005756AF">
        <w:rPr>
          <w:b/>
          <w:bCs/>
          <w:szCs w:val="24"/>
        </w:rPr>
        <w:lastRenderedPageBreak/>
        <w:t>Statement of Compatibility with Human Rights</w:t>
      </w:r>
    </w:p>
    <w:p w:rsidR="007B6B5D" w:rsidRPr="005756AF" w:rsidRDefault="007B6B5D" w:rsidP="00284B98">
      <w:pPr>
        <w:spacing w:before="0" w:after="240"/>
        <w:jc w:val="center"/>
        <w:rPr>
          <w:szCs w:val="24"/>
        </w:rPr>
      </w:pPr>
      <w:r w:rsidRPr="005756AF">
        <w:rPr>
          <w:i/>
          <w:iCs/>
          <w:szCs w:val="24"/>
        </w:rPr>
        <w:t>Prepared in accordance with Part 3 of the Human Rights (Parliamentary Scrutiny) Act 2011</w:t>
      </w:r>
    </w:p>
    <w:p w:rsidR="007B6B5D" w:rsidRPr="005756AF" w:rsidRDefault="006D46F5" w:rsidP="00284B98">
      <w:pPr>
        <w:spacing w:before="0" w:after="240"/>
        <w:jc w:val="center"/>
        <w:rPr>
          <w:szCs w:val="24"/>
        </w:rPr>
      </w:pPr>
      <w:r w:rsidRPr="006D46F5">
        <w:rPr>
          <w:b/>
          <w:bCs/>
          <w:szCs w:val="24"/>
        </w:rPr>
        <w:t>Family Law (Fees) Amendment (2015 Measures No. 1) Regulation 2015</w:t>
      </w:r>
    </w:p>
    <w:p w:rsidR="007B6B5D" w:rsidRPr="005756AF" w:rsidRDefault="007B6B5D" w:rsidP="00284B98">
      <w:pPr>
        <w:spacing w:before="0" w:after="240"/>
        <w:rPr>
          <w:szCs w:val="24"/>
        </w:rPr>
      </w:pPr>
      <w:r w:rsidRPr="005756AF">
        <w:rPr>
          <w:szCs w:val="24"/>
        </w:rPr>
        <w:t xml:space="preserve">This Legislative Instrument is compatible with the human rights and freedoms recognised or declared in the international instruments listed in section 3 of the </w:t>
      </w:r>
      <w:r w:rsidRPr="005756AF">
        <w:rPr>
          <w:i/>
          <w:iCs/>
          <w:szCs w:val="24"/>
        </w:rPr>
        <w:t>Human Rights (Parliamentary Scrutiny) Act 2011</w:t>
      </w:r>
      <w:r w:rsidRPr="005756AF">
        <w:rPr>
          <w:szCs w:val="24"/>
        </w:rPr>
        <w:t>.</w:t>
      </w:r>
    </w:p>
    <w:p w:rsidR="007B6B5D" w:rsidRDefault="007B6B5D" w:rsidP="00284B98">
      <w:pPr>
        <w:spacing w:before="0" w:after="240"/>
        <w:jc w:val="both"/>
        <w:rPr>
          <w:b/>
          <w:bCs/>
          <w:szCs w:val="24"/>
        </w:rPr>
      </w:pPr>
      <w:r w:rsidRPr="005756AF">
        <w:rPr>
          <w:b/>
          <w:bCs/>
          <w:szCs w:val="24"/>
        </w:rPr>
        <w:t>Overview of the Legislative Instrument</w:t>
      </w:r>
    </w:p>
    <w:p w:rsidR="009D00B2" w:rsidRPr="009D00B2" w:rsidRDefault="009D00B2" w:rsidP="00047850">
      <w:pPr>
        <w:spacing w:before="0" w:after="240"/>
        <w:rPr>
          <w:szCs w:val="24"/>
        </w:rPr>
      </w:pPr>
      <w:r>
        <w:rPr>
          <w:szCs w:val="24"/>
        </w:rPr>
        <w:t xml:space="preserve">The </w:t>
      </w:r>
      <w:r w:rsidR="006D46F5" w:rsidRPr="006D46F5">
        <w:rPr>
          <w:i/>
          <w:szCs w:val="24"/>
        </w:rPr>
        <w:t>Family Law (Fees) Amendment (2015 Measures No. 1) Regulation 2015</w:t>
      </w:r>
      <w:r>
        <w:rPr>
          <w:i/>
          <w:szCs w:val="24"/>
        </w:rPr>
        <w:t xml:space="preserve"> </w:t>
      </w:r>
      <w:r w:rsidR="00E37AFC">
        <w:rPr>
          <w:szCs w:val="24"/>
        </w:rPr>
        <w:t>will</w:t>
      </w:r>
      <w:r>
        <w:rPr>
          <w:szCs w:val="24"/>
        </w:rPr>
        <w:t xml:space="preserve"> amend</w:t>
      </w:r>
      <w:r w:rsidR="00011254">
        <w:rPr>
          <w:szCs w:val="24"/>
        </w:rPr>
        <w:t xml:space="preserve"> the</w:t>
      </w:r>
      <w:r>
        <w:rPr>
          <w:szCs w:val="24"/>
        </w:rPr>
        <w:t xml:space="preserve"> </w:t>
      </w:r>
      <w:r w:rsidRPr="009D00B2">
        <w:rPr>
          <w:i/>
          <w:szCs w:val="24"/>
        </w:rPr>
        <w:t>Family Law (Fees) Regulation 2012</w:t>
      </w:r>
      <w:r>
        <w:rPr>
          <w:szCs w:val="24"/>
        </w:rPr>
        <w:t xml:space="preserve"> to:</w:t>
      </w:r>
    </w:p>
    <w:p w:rsidR="009D00B2" w:rsidRPr="008C74B6" w:rsidRDefault="009D00B2" w:rsidP="00284B98">
      <w:pPr>
        <w:numPr>
          <w:ilvl w:val="0"/>
          <w:numId w:val="11"/>
        </w:numPr>
        <w:spacing w:before="0" w:after="240"/>
        <w:ind w:left="720"/>
        <w:rPr>
          <w:szCs w:val="24"/>
        </w:rPr>
      </w:pPr>
      <w:r w:rsidRPr="008C74B6">
        <w:rPr>
          <w:szCs w:val="24"/>
        </w:rPr>
        <w:t xml:space="preserve">increase the fee for </w:t>
      </w:r>
      <w:r w:rsidR="00073DC9">
        <w:rPr>
          <w:szCs w:val="24"/>
        </w:rPr>
        <w:t xml:space="preserve">certain </w:t>
      </w:r>
      <w:r w:rsidRPr="008C74B6">
        <w:rPr>
          <w:szCs w:val="24"/>
        </w:rPr>
        <w:t>divorce applications, consent orders and issuing subpoenas by a prescribed amount</w:t>
      </w:r>
    </w:p>
    <w:p w:rsidR="009D00B2" w:rsidRPr="004B149A" w:rsidRDefault="009D00B2" w:rsidP="00284B98">
      <w:pPr>
        <w:numPr>
          <w:ilvl w:val="0"/>
          <w:numId w:val="11"/>
        </w:numPr>
        <w:spacing w:before="0" w:after="240"/>
        <w:ind w:left="720"/>
        <w:rPr>
          <w:szCs w:val="24"/>
        </w:rPr>
      </w:pPr>
      <w:r w:rsidRPr="004B149A">
        <w:rPr>
          <w:szCs w:val="24"/>
        </w:rPr>
        <w:t xml:space="preserve">increase all other existing family law fee categories (by an average of </w:t>
      </w:r>
      <w:r w:rsidR="009D03DA" w:rsidRPr="004B149A">
        <w:rPr>
          <w:szCs w:val="24"/>
        </w:rPr>
        <w:t>1</w:t>
      </w:r>
      <w:r w:rsidR="009371A5" w:rsidRPr="004B149A">
        <w:rPr>
          <w:szCs w:val="24"/>
        </w:rPr>
        <w:t>1</w:t>
      </w:r>
      <w:r w:rsidRPr="004B149A">
        <w:rPr>
          <w:szCs w:val="24"/>
        </w:rPr>
        <w:t xml:space="preserve"> per</w:t>
      </w:r>
      <w:r w:rsidR="00F8307C" w:rsidRPr="004B149A">
        <w:rPr>
          <w:szCs w:val="24"/>
        </w:rPr>
        <w:t xml:space="preserve"> </w:t>
      </w:r>
      <w:r w:rsidRPr="004B149A">
        <w:rPr>
          <w:szCs w:val="24"/>
        </w:rPr>
        <w:t>cent)</w:t>
      </w:r>
      <w:r w:rsidR="00B57F5A" w:rsidRPr="004B149A">
        <w:rPr>
          <w:szCs w:val="24"/>
        </w:rPr>
        <w:t xml:space="preserve">, </w:t>
      </w:r>
      <w:r w:rsidR="00284B98" w:rsidRPr="004B149A">
        <w:rPr>
          <w:szCs w:val="24"/>
        </w:rPr>
        <w:t xml:space="preserve">except for </w:t>
      </w:r>
      <w:r w:rsidR="006E0B8A" w:rsidRPr="004B149A">
        <w:rPr>
          <w:szCs w:val="24"/>
        </w:rPr>
        <w:t xml:space="preserve">the reduced divorce fee in the Federal Circuit Court </w:t>
      </w:r>
      <w:r w:rsidR="00506B6B" w:rsidRPr="004B149A">
        <w:rPr>
          <w:szCs w:val="24"/>
        </w:rPr>
        <w:t xml:space="preserve">of Australia </w:t>
      </w:r>
      <w:r w:rsidR="006E0B8A" w:rsidRPr="004B149A">
        <w:rPr>
          <w:szCs w:val="24"/>
        </w:rPr>
        <w:t xml:space="preserve">and </w:t>
      </w:r>
      <w:r w:rsidR="00506B6B" w:rsidRPr="004B149A">
        <w:rPr>
          <w:szCs w:val="24"/>
        </w:rPr>
        <w:t xml:space="preserve">the </w:t>
      </w:r>
      <w:r w:rsidR="00284B98" w:rsidRPr="004B149A">
        <w:rPr>
          <w:szCs w:val="24"/>
        </w:rPr>
        <w:t xml:space="preserve">Family Court of Australia, </w:t>
      </w:r>
      <w:r w:rsidR="00B57F5A" w:rsidRPr="004B149A">
        <w:rPr>
          <w:szCs w:val="24"/>
        </w:rPr>
        <w:t>and</w:t>
      </w:r>
    </w:p>
    <w:p w:rsidR="009D00B2" w:rsidRPr="008C74B6" w:rsidRDefault="009D00B2" w:rsidP="00284B98">
      <w:pPr>
        <w:numPr>
          <w:ilvl w:val="0"/>
          <w:numId w:val="11"/>
        </w:numPr>
        <w:spacing w:before="0" w:after="240"/>
        <w:ind w:left="720"/>
        <w:rPr>
          <w:szCs w:val="24"/>
        </w:rPr>
      </w:pPr>
      <w:r w:rsidRPr="008C74B6">
        <w:rPr>
          <w:szCs w:val="24"/>
        </w:rPr>
        <w:t xml:space="preserve">establish a new fee category </w:t>
      </w:r>
      <w:r w:rsidR="00011254">
        <w:rPr>
          <w:szCs w:val="24"/>
        </w:rPr>
        <w:t>for the filing of amended applications</w:t>
      </w:r>
      <w:r w:rsidRPr="008C74B6">
        <w:rPr>
          <w:szCs w:val="24"/>
        </w:rPr>
        <w:t>.</w:t>
      </w:r>
    </w:p>
    <w:p w:rsidR="007B6B5D" w:rsidRPr="005756AF" w:rsidRDefault="007B6B5D" w:rsidP="00284B98">
      <w:pPr>
        <w:spacing w:before="0" w:after="240"/>
        <w:rPr>
          <w:szCs w:val="24"/>
        </w:rPr>
      </w:pPr>
      <w:r w:rsidRPr="005756AF">
        <w:rPr>
          <w:b/>
          <w:bCs/>
          <w:szCs w:val="24"/>
        </w:rPr>
        <w:t>Human rights implications</w:t>
      </w:r>
    </w:p>
    <w:p w:rsidR="00053962" w:rsidRPr="005756AF" w:rsidRDefault="00775079" w:rsidP="00284B98">
      <w:pPr>
        <w:autoSpaceDE w:val="0"/>
        <w:autoSpaceDN w:val="0"/>
        <w:adjustRightInd w:val="0"/>
        <w:spacing w:before="0" w:after="240"/>
        <w:rPr>
          <w:rFonts w:eastAsiaTheme="minorHAnsi"/>
          <w:szCs w:val="24"/>
          <w:lang w:eastAsia="en-US"/>
        </w:rPr>
      </w:pPr>
      <w:r>
        <w:rPr>
          <w:szCs w:val="24"/>
        </w:rPr>
        <w:t xml:space="preserve">The Regulation will increase </w:t>
      </w:r>
      <w:r w:rsidR="00073DC9">
        <w:rPr>
          <w:szCs w:val="24"/>
        </w:rPr>
        <w:t>certain</w:t>
      </w:r>
      <w:r>
        <w:rPr>
          <w:szCs w:val="24"/>
        </w:rPr>
        <w:t xml:space="preserve"> fees payable by applicants filing family law matters in the </w:t>
      </w:r>
      <w:r w:rsidR="00A05CD0">
        <w:rPr>
          <w:szCs w:val="24"/>
        </w:rPr>
        <w:t>Federal Circuit Court and Family Court</w:t>
      </w:r>
      <w:r>
        <w:rPr>
          <w:szCs w:val="24"/>
        </w:rPr>
        <w:t xml:space="preserve">.  </w:t>
      </w:r>
      <w:r w:rsidR="00157208" w:rsidRPr="005756AF">
        <w:rPr>
          <w:szCs w:val="24"/>
        </w:rPr>
        <w:t xml:space="preserve">  </w:t>
      </w:r>
    </w:p>
    <w:p w:rsidR="007B6B5D" w:rsidRPr="005756AF" w:rsidRDefault="00053962" w:rsidP="00284B98">
      <w:pPr>
        <w:autoSpaceDE w:val="0"/>
        <w:autoSpaceDN w:val="0"/>
        <w:adjustRightInd w:val="0"/>
        <w:spacing w:before="0" w:after="240"/>
        <w:rPr>
          <w:rFonts w:eastAsiaTheme="minorHAnsi"/>
          <w:szCs w:val="24"/>
          <w:lang w:eastAsia="en-US"/>
        </w:rPr>
      </w:pPr>
      <w:r w:rsidRPr="005756AF">
        <w:rPr>
          <w:rFonts w:eastAsiaTheme="minorHAnsi"/>
          <w:szCs w:val="24"/>
          <w:lang w:eastAsia="en-US"/>
        </w:rPr>
        <w:t>T</w:t>
      </w:r>
      <w:r w:rsidR="007B6B5D" w:rsidRPr="005756AF">
        <w:rPr>
          <w:rFonts w:eastAsiaTheme="minorHAnsi"/>
          <w:szCs w:val="24"/>
          <w:lang w:eastAsia="en-US"/>
        </w:rPr>
        <w:t xml:space="preserve">he </w:t>
      </w:r>
      <w:r w:rsidR="00157208" w:rsidRPr="005756AF">
        <w:rPr>
          <w:rFonts w:eastAsiaTheme="minorHAnsi"/>
          <w:szCs w:val="24"/>
          <w:lang w:eastAsia="en-US"/>
        </w:rPr>
        <w:t>Regulation</w:t>
      </w:r>
      <w:r w:rsidR="007B6B5D" w:rsidRPr="005756AF">
        <w:rPr>
          <w:rFonts w:eastAsiaTheme="minorHAnsi"/>
          <w:szCs w:val="24"/>
          <w:lang w:eastAsia="en-US"/>
        </w:rPr>
        <w:t xml:space="preserve"> does not engage any of the applicable rights or freedoms.</w:t>
      </w:r>
    </w:p>
    <w:p w:rsidR="007B6B5D" w:rsidRPr="005756AF" w:rsidRDefault="007B6B5D" w:rsidP="00284B98">
      <w:pPr>
        <w:keepNext/>
        <w:spacing w:before="0" w:after="240"/>
        <w:rPr>
          <w:b/>
          <w:bCs/>
          <w:szCs w:val="24"/>
        </w:rPr>
      </w:pPr>
      <w:r w:rsidRPr="005756AF">
        <w:rPr>
          <w:b/>
          <w:bCs/>
          <w:szCs w:val="24"/>
        </w:rPr>
        <w:t>Conclusion</w:t>
      </w:r>
    </w:p>
    <w:p w:rsidR="007B6B5D" w:rsidRPr="005756AF" w:rsidRDefault="007B6B5D" w:rsidP="00284B98">
      <w:pPr>
        <w:keepNext/>
        <w:spacing w:before="0" w:after="240"/>
        <w:rPr>
          <w:szCs w:val="24"/>
        </w:rPr>
      </w:pPr>
      <w:r w:rsidRPr="005756AF">
        <w:rPr>
          <w:rFonts w:eastAsiaTheme="minorHAnsi"/>
          <w:szCs w:val="24"/>
          <w:lang w:eastAsia="en-US"/>
        </w:rPr>
        <w:t xml:space="preserve">The </w:t>
      </w:r>
      <w:r w:rsidR="00157208" w:rsidRPr="005756AF">
        <w:rPr>
          <w:rFonts w:eastAsiaTheme="minorHAnsi"/>
          <w:szCs w:val="24"/>
          <w:lang w:eastAsia="en-US"/>
        </w:rPr>
        <w:t>Regulation</w:t>
      </w:r>
      <w:r w:rsidRPr="005756AF">
        <w:rPr>
          <w:rFonts w:eastAsiaTheme="minorHAnsi"/>
          <w:szCs w:val="24"/>
          <w:lang w:eastAsia="en-US"/>
        </w:rPr>
        <w:t xml:space="preserve"> is compatible with human rights and does not raise any human rights issues.</w:t>
      </w:r>
    </w:p>
    <w:p w:rsidR="00284B98" w:rsidRDefault="00284B98">
      <w:pPr>
        <w:spacing w:before="0" w:after="200" w:line="276" w:lineRule="auto"/>
        <w:rPr>
          <w:b/>
          <w:szCs w:val="24"/>
          <w:u w:val="single"/>
        </w:rPr>
      </w:pPr>
      <w:r>
        <w:rPr>
          <w:b/>
          <w:szCs w:val="24"/>
          <w:u w:val="single"/>
        </w:rPr>
        <w:br w:type="page"/>
      </w:r>
    </w:p>
    <w:p w:rsidR="007B6B5D" w:rsidRPr="005756AF" w:rsidRDefault="00660D09" w:rsidP="007B6B5D">
      <w:pPr>
        <w:spacing w:before="0" w:after="200" w:line="276" w:lineRule="auto"/>
        <w:jc w:val="right"/>
        <w:rPr>
          <w:b/>
          <w:szCs w:val="24"/>
          <w:u w:val="single"/>
        </w:rPr>
      </w:pPr>
      <w:r>
        <w:rPr>
          <w:b/>
          <w:szCs w:val="24"/>
          <w:u w:val="single"/>
        </w:rPr>
        <w:lastRenderedPageBreak/>
        <w:t>ATTACHMENT</w:t>
      </w:r>
    </w:p>
    <w:p w:rsidR="00C12D6B" w:rsidRDefault="004A6340" w:rsidP="00A322F3">
      <w:pPr>
        <w:spacing w:after="200" w:line="276" w:lineRule="auto"/>
        <w:rPr>
          <w:szCs w:val="24"/>
        </w:rPr>
      </w:pPr>
      <w:r w:rsidRPr="005756AF">
        <w:rPr>
          <w:szCs w:val="24"/>
        </w:rPr>
        <w:t>Details of the Regulation are as follows:</w:t>
      </w:r>
    </w:p>
    <w:p w:rsidR="007D5D2B" w:rsidRPr="00E37AFC" w:rsidRDefault="007D5D2B" w:rsidP="007D5D2B">
      <w:pPr>
        <w:ind w:right="91"/>
        <w:rPr>
          <w:b/>
          <w:noProof/>
          <w:szCs w:val="24"/>
          <w:lang w:eastAsia="en-US"/>
        </w:rPr>
      </w:pPr>
      <w:r w:rsidRPr="00E37AFC">
        <w:rPr>
          <w:b/>
          <w:noProof/>
          <w:szCs w:val="24"/>
          <w:lang w:eastAsia="en-US"/>
        </w:rPr>
        <w:t xml:space="preserve">Section 1 – Name </w:t>
      </w:r>
    </w:p>
    <w:p w:rsidR="007D5D2B" w:rsidRPr="00E37AFC" w:rsidRDefault="00E37AFC" w:rsidP="007D5D2B">
      <w:pPr>
        <w:ind w:right="91"/>
        <w:rPr>
          <w:noProof/>
          <w:szCs w:val="24"/>
          <w:lang w:eastAsia="en-US"/>
        </w:rPr>
      </w:pPr>
      <w:r w:rsidRPr="00E37AFC">
        <w:rPr>
          <w:noProof/>
          <w:szCs w:val="24"/>
          <w:lang w:eastAsia="en-US"/>
        </w:rPr>
        <w:t>This section will</w:t>
      </w:r>
      <w:r w:rsidR="007D5D2B" w:rsidRPr="00E37AFC">
        <w:rPr>
          <w:noProof/>
          <w:szCs w:val="24"/>
          <w:lang w:eastAsia="en-US"/>
        </w:rPr>
        <w:t xml:space="preserve"> provide that the name of the Regulation is the</w:t>
      </w:r>
      <w:r w:rsidRPr="00E37AFC">
        <w:rPr>
          <w:noProof/>
          <w:szCs w:val="24"/>
          <w:lang w:eastAsia="en-US"/>
        </w:rPr>
        <w:t xml:space="preserve"> </w:t>
      </w:r>
      <w:r w:rsidR="006D46F5" w:rsidRPr="006D46F5">
        <w:rPr>
          <w:i/>
          <w:noProof/>
          <w:szCs w:val="24"/>
          <w:lang w:eastAsia="en-US"/>
        </w:rPr>
        <w:t>Family Law (Fees) Amendment (2015 Measures No. 1) Regulation 2015</w:t>
      </w:r>
      <w:r w:rsidR="007D5D2B" w:rsidRPr="00E37AFC">
        <w:rPr>
          <w:iCs/>
          <w:szCs w:val="24"/>
        </w:rPr>
        <w:t>.</w:t>
      </w:r>
    </w:p>
    <w:p w:rsidR="007D5D2B" w:rsidRPr="00E37AFC" w:rsidRDefault="007D5D2B" w:rsidP="007D5D2B">
      <w:pPr>
        <w:ind w:right="91"/>
        <w:rPr>
          <w:b/>
          <w:noProof/>
          <w:szCs w:val="24"/>
          <w:lang w:eastAsia="en-US"/>
        </w:rPr>
      </w:pPr>
      <w:r w:rsidRPr="00E37AFC">
        <w:rPr>
          <w:b/>
          <w:noProof/>
          <w:szCs w:val="24"/>
          <w:lang w:eastAsia="en-US"/>
        </w:rPr>
        <w:t xml:space="preserve">Section 2 – Commencement </w:t>
      </w:r>
    </w:p>
    <w:p w:rsidR="007D5D2B" w:rsidRPr="000919E0" w:rsidRDefault="00E37AFC" w:rsidP="007D5D2B">
      <w:pPr>
        <w:ind w:right="91"/>
        <w:rPr>
          <w:iCs/>
          <w:szCs w:val="24"/>
        </w:rPr>
      </w:pPr>
      <w:r>
        <w:rPr>
          <w:noProof/>
          <w:szCs w:val="24"/>
          <w:lang w:eastAsia="en-US"/>
        </w:rPr>
        <w:t>This section will</w:t>
      </w:r>
      <w:r w:rsidR="007D5D2B" w:rsidRPr="000919E0">
        <w:rPr>
          <w:noProof/>
          <w:szCs w:val="24"/>
          <w:lang w:eastAsia="en-US"/>
        </w:rPr>
        <w:t xml:space="preserve"> provide timing for commencement </w:t>
      </w:r>
      <w:r w:rsidR="007D5D2B" w:rsidRPr="004B149A">
        <w:rPr>
          <w:noProof/>
          <w:szCs w:val="24"/>
          <w:lang w:eastAsia="en-US"/>
        </w:rPr>
        <w:t xml:space="preserve">of the Regulation on </w:t>
      </w:r>
      <w:r w:rsidR="00047850" w:rsidRPr="004B149A">
        <w:rPr>
          <w:noProof/>
          <w:szCs w:val="24"/>
          <w:lang w:eastAsia="en-US"/>
        </w:rPr>
        <w:t>the day after registration</w:t>
      </w:r>
      <w:r w:rsidR="007D5D2B" w:rsidRPr="004B149A">
        <w:rPr>
          <w:noProof/>
          <w:szCs w:val="24"/>
          <w:lang w:eastAsia="en-US"/>
        </w:rPr>
        <w:t xml:space="preserve">. This section </w:t>
      </w:r>
      <w:r w:rsidR="00191D5A" w:rsidRPr="004B149A">
        <w:rPr>
          <w:noProof/>
          <w:szCs w:val="24"/>
          <w:lang w:eastAsia="en-US"/>
        </w:rPr>
        <w:t xml:space="preserve">will </w:t>
      </w:r>
      <w:r w:rsidR="007D5D2B" w:rsidRPr="004B149A">
        <w:rPr>
          <w:noProof/>
          <w:szCs w:val="24"/>
          <w:lang w:eastAsia="en-US"/>
        </w:rPr>
        <w:t xml:space="preserve">apply to current and future proceedings in the </w:t>
      </w:r>
      <w:r w:rsidR="00284B98" w:rsidRPr="004B149A">
        <w:rPr>
          <w:noProof/>
          <w:szCs w:val="24"/>
          <w:lang w:eastAsia="en-US"/>
        </w:rPr>
        <w:t>Family Court of Australia</w:t>
      </w:r>
      <w:r w:rsidR="00B73194" w:rsidRPr="004B149A">
        <w:rPr>
          <w:noProof/>
          <w:szCs w:val="24"/>
          <w:lang w:eastAsia="en-US"/>
        </w:rPr>
        <w:t xml:space="preserve"> and </w:t>
      </w:r>
      <w:r w:rsidR="007D5D2B" w:rsidRPr="004B149A">
        <w:rPr>
          <w:noProof/>
          <w:szCs w:val="24"/>
          <w:lang w:eastAsia="en-US"/>
        </w:rPr>
        <w:t>Federal Circuit Court of Australia.</w:t>
      </w:r>
    </w:p>
    <w:p w:rsidR="007D5D2B" w:rsidRPr="00E37AFC" w:rsidRDefault="007D5D2B" w:rsidP="007D5D2B">
      <w:pPr>
        <w:ind w:right="91"/>
        <w:rPr>
          <w:b/>
          <w:noProof/>
          <w:szCs w:val="24"/>
          <w:lang w:eastAsia="en-US"/>
        </w:rPr>
      </w:pPr>
      <w:r w:rsidRPr="00E37AFC">
        <w:rPr>
          <w:b/>
          <w:noProof/>
          <w:szCs w:val="24"/>
          <w:lang w:eastAsia="en-US"/>
        </w:rPr>
        <w:t>Section 3 – Authority</w:t>
      </w:r>
    </w:p>
    <w:p w:rsidR="007D5D2B" w:rsidRPr="000919E0" w:rsidRDefault="00E37AFC" w:rsidP="007D5D2B">
      <w:pPr>
        <w:pStyle w:val="paragraph0"/>
      </w:pPr>
      <w:r>
        <w:rPr>
          <w:noProof/>
          <w:lang w:eastAsia="en-US"/>
        </w:rPr>
        <w:t>This section will</w:t>
      </w:r>
      <w:r w:rsidR="007D5D2B" w:rsidRPr="000919E0">
        <w:rPr>
          <w:noProof/>
          <w:lang w:eastAsia="en-US"/>
        </w:rPr>
        <w:t xml:space="preserve"> list the Acts under which</w:t>
      </w:r>
      <w:r w:rsidR="0073167D">
        <w:rPr>
          <w:noProof/>
          <w:lang w:eastAsia="en-US"/>
        </w:rPr>
        <w:t xml:space="preserve"> the Regulation </w:t>
      </w:r>
      <w:r w:rsidR="00191D5A">
        <w:rPr>
          <w:noProof/>
          <w:lang w:eastAsia="en-US"/>
        </w:rPr>
        <w:t>will</w:t>
      </w:r>
      <w:r w:rsidR="0073167D">
        <w:rPr>
          <w:noProof/>
          <w:lang w:eastAsia="en-US"/>
        </w:rPr>
        <w:t xml:space="preserve"> be made. </w:t>
      </w:r>
      <w:r w:rsidR="007D5D2B" w:rsidRPr="000919E0">
        <w:rPr>
          <w:noProof/>
          <w:lang w:eastAsia="en-US"/>
        </w:rPr>
        <w:t>T</w:t>
      </w:r>
      <w:r w:rsidR="0073167D">
        <w:t>he Regulation will</w:t>
      </w:r>
      <w:r w:rsidR="007D5D2B" w:rsidRPr="000919E0">
        <w:t xml:space="preserve"> be made under the </w:t>
      </w:r>
      <w:r w:rsidR="007D5D2B" w:rsidRPr="000919E0">
        <w:rPr>
          <w:i/>
        </w:rPr>
        <w:t>Family Law Act 1975</w:t>
      </w:r>
      <w:r>
        <w:t xml:space="preserve"> and the </w:t>
      </w:r>
      <w:r w:rsidRPr="000919E0">
        <w:rPr>
          <w:i/>
        </w:rPr>
        <w:t>Federal Circuit Court of Australia Act 1999</w:t>
      </w:r>
      <w:r>
        <w:t>.</w:t>
      </w:r>
    </w:p>
    <w:p w:rsidR="007D5D2B" w:rsidRPr="00284B98" w:rsidRDefault="00E37AFC" w:rsidP="007D5D2B">
      <w:pPr>
        <w:ind w:right="91"/>
        <w:rPr>
          <w:b/>
          <w:noProof/>
          <w:szCs w:val="24"/>
          <w:lang w:eastAsia="en-US"/>
        </w:rPr>
      </w:pPr>
      <w:r w:rsidRPr="00284B98">
        <w:rPr>
          <w:b/>
          <w:noProof/>
          <w:szCs w:val="24"/>
          <w:lang w:eastAsia="en-US"/>
        </w:rPr>
        <w:t>Section 4 – Schedules</w:t>
      </w:r>
    </w:p>
    <w:p w:rsidR="007D5D2B" w:rsidRDefault="00E37AFC" w:rsidP="007D5D2B">
      <w:pPr>
        <w:ind w:right="91"/>
        <w:rPr>
          <w:noProof/>
          <w:szCs w:val="24"/>
          <w:lang w:eastAsia="en-US"/>
        </w:rPr>
      </w:pPr>
      <w:r>
        <w:rPr>
          <w:noProof/>
          <w:szCs w:val="24"/>
          <w:lang w:eastAsia="en-US"/>
        </w:rPr>
        <w:t>This section will</w:t>
      </w:r>
      <w:r w:rsidR="007D5D2B" w:rsidRPr="000919E0">
        <w:rPr>
          <w:noProof/>
          <w:szCs w:val="24"/>
          <w:lang w:eastAsia="en-US"/>
        </w:rPr>
        <w:t xml:space="preserve"> provide that each instrument specified in a Schedule to the Regulation is amended or repealed as set out in the items of the relevant Schedule. Any other item in a Schedule to the Regulation </w:t>
      </w:r>
      <w:r w:rsidR="00191D5A">
        <w:rPr>
          <w:noProof/>
          <w:szCs w:val="24"/>
          <w:lang w:eastAsia="en-US"/>
        </w:rPr>
        <w:t>will</w:t>
      </w:r>
      <w:r w:rsidR="007D5D2B" w:rsidRPr="000919E0">
        <w:rPr>
          <w:noProof/>
          <w:szCs w:val="24"/>
          <w:lang w:eastAsia="en-US"/>
        </w:rPr>
        <w:t xml:space="preserve"> have effect according to its terms.</w:t>
      </w:r>
    </w:p>
    <w:p w:rsidR="00930FA8" w:rsidRDefault="00E37AFC" w:rsidP="00047850">
      <w:pPr>
        <w:ind w:right="91"/>
        <w:rPr>
          <w:i/>
          <w:noProof/>
          <w:szCs w:val="24"/>
          <w:u w:val="single"/>
          <w:lang w:eastAsia="en-US"/>
        </w:rPr>
      </w:pPr>
      <w:r w:rsidRPr="00586E84">
        <w:rPr>
          <w:noProof/>
          <w:szCs w:val="24"/>
          <w:u w:val="single"/>
          <w:lang w:eastAsia="en-US"/>
        </w:rPr>
        <w:t>Schedule 1 –</w:t>
      </w:r>
      <w:r w:rsidR="004B149A">
        <w:rPr>
          <w:noProof/>
          <w:szCs w:val="24"/>
          <w:u w:val="single"/>
          <w:lang w:eastAsia="en-US"/>
        </w:rPr>
        <w:t xml:space="preserve"> Amendments</w:t>
      </w:r>
    </w:p>
    <w:p w:rsidR="00930FA8" w:rsidRDefault="00930FA8" w:rsidP="00051774">
      <w:pPr>
        <w:keepNext/>
        <w:ind w:right="91"/>
        <w:rPr>
          <w:b/>
          <w:noProof/>
          <w:szCs w:val="24"/>
          <w:u w:val="single"/>
          <w:lang w:eastAsia="en-US"/>
        </w:rPr>
      </w:pPr>
      <w:r w:rsidRPr="00586E84">
        <w:rPr>
          <w:b/>
          <w:noProof/>
          <w:szCs w:val="24"/>
          <w:u w:val="single"/>
          <w:lang w:eastAsia="en-US"/>
        </w:rPr>
        <w:t xml:space="preserve">Part 1 – Main Amendments </w:t>
      </w:r>
    </w:p>
    <w:p w:rsidR="00930FA8" w:rsidRPr="008D5EBB" w:rsidRDefault="00930FA8" w:rsidP="00051774">
      <w:pPr>
        <w:keepNext/>
        <w:ind w:right="91"/>
        <w:rPr>
          <w:noProof/>
          <w:szCs w:val="24"/>
          <w:highlight w:val="yellow"/>
          <w:lang w:eastAsia="en-US"/>
        </w:rPr>
      </w:pPr>
      <w:r>
        <w:rPr>
          <w:i/>
          <w:noProof/>
          <w:szCs w:val="24"/>
          <w:lang w:eastAsia="en-US"/>
        </w:rPr>
        <w:t>Family Law (Fees) Regulation 2012</w:t>
      </w:r>
    </w:p>
    <w:p w:rsidR="00930FA8" w:rsidRPr="00557414" w:rsidRDefault="00930FA8" w:rsidP="00051774">
      <w:pPr>
        <w:keepNext/>
        <w:ind w:right="91"/>
        <w:rPr>
          <w:b/>
          <w:bCs/>
          <w:iCs/>
          <w:szCs w:val="24"/>
        </w:rPr>
      </w:pPr>
      <w:r>
        <w:rPr>
          <w:b/>
          <w:bCs/>
          <w:iCs/>
          <w:szCs w:val="24"/>
        </w:rPr>
        <w:t>Item [1</w:t>
      </w:r>
      <w:r w:rsidRPr="00557414">
        <w:rPr>
          <w:b/>
          <w:bCs/>
          <w:iCs/>
          <w:szCs w:val="24"/>
        </w:rPr>
        <w:t>] – Section 1.03</w:t>
      </w:r>
      <w:r w:rsidR="00AF2A53">
        <w:rPr>
          <w:b/>
          <w:bCs/>
          <w:iCs/>
          <w:szCs w:val="24"/>
        </w:rPr>
        <w:t xml:space="preserve"> (definition of </w:t>
      </w:r>
      <w:r w:rsidR="00AF2A53" w:rsidRPr="003662B9">
        <w:rPr>
          <w:b/>
          <w:bCs/>
          <w:i/>
          <w:iCs/>
          <w:szCs w:val="24"/>
        </w:rPr>
        <w:t>filing fee</w:t>
      </w:r>
      <w:r w:rsidR="00AF2A53">
        <w:rPr>
          <w:b/>
          <w:bCs/>
          <w:iCs/>
          <w:szCs w:val="24"/>
        </w:rPr>
        <w:t>)</w:t>
      </w:r>
    </w:p>
    <w:p w:rsidR="00191D5A" w:rsidRDefault="00191D5A" w:rsidP="00191D5A">
      <w:pPr>
        <w:ind w:right="91"/>
        <w:rPr>
          <w:bCs/>
          <w:iCs/>
          <w:szCs w:val="24"/>
        </w:rPr>
      </w:pPr>
      <w:r w:rsidRPr="00557414">
        <w:rPr>
          <w:bCs/>
          <w:iCs/>
          <w:szCs w:val="24"/>
        </w:rPr>
        <w:t>This</w:t>
      </w:r>
      <w:r>
        <w:rPr>
          <w:bCs/>
          <w:iCs/>
          <w:szCs w:val="24"/>
        </w:rPr>
        <w:t xml:space="preserve"> item will amend the definition of a filing fee so that it includes the new fee item for filing an amended application. </w:t>
      </w:r>
    </w:p>
    <w:p w:rsidR="00714A1D" w:rsidRPr="00714A1D" w:rsidRDefault="00714A1D" w:rsidP="00714A1D">
      <w:pPr>
        <w:ind w:right="91"/>
        <w:rPr>
          <w:b/>
          <w:bCs/>
          <w:iCs/>
          <w:szCs w:val="24"/>
        </w:rPr>
      </w:pPr>
      <w:r w:rsidRPr="00714A1D">
        <w:rPr>
          <w:b/>
          <w:bCs/>
          <w:iCs/>
          <w:szCs w:val="24"/>
        </w:rPr>
        <w:t xml:space="preserve">Item [2] – Section 1.03 (definition of </w:t>
      </w:r>
      <w:r w:rsidRPr="00714A1D">
        <w:rPr>
          <w:b/>
          <w:bCs/>
          <w:i/>
          <w:iCs/>
          <w:szCs w:val="24"/>
        </w:rPr>
        <w:t>magistrate</w:t>
      </w:r>
      <w:r w:rsidRPr="00714A1D">
        <w:rPr>
          <w:b/>
          <w:bCs/>
          <w:iCs/>
          <w:szCs w:val="24"/>
        </w:rPr>
        <w:t>)</w:t>
      </w:r>
    </w:p>
    <w:p w:rsidR="00714A1D" w:rsidRPr="00714A1D" w:rsidRDefault="00714A1D" w:rsidP="00714A1D">
      <w:pPr>
        <w:ind w:right="91"/>
        <w:rPr>
          <w:bCs/>
          <w:iCs/>
          <w:szCs w:val="24"/>
        </w:rPr>
      </w:pPr>
      <w:r w:rsidRPr="00714A1D">
        <w:rPr>
          <w:bCs/>
          <w:iCs/>
          <w:szCs w:val="24"/>
        </w:rPr>
        <w:t>This item w</w:t>
      </w:r>
      <w:r>
        <w:rPr>
          <w:bCs/>
          <w:iCs/>
          <w:szCs w:val="24"/>
        </w:rPr>
        <w:t>ill</w:t>
      </w:r>
      <w:r w:rsidRPr="00714A1D">
        <w:rPr>
          <w:bCs/>
          <w:iCs/>
          <w:szCs w:val="24"/>
        </w:rPr>
        <w:t xml:space="preserve"> repeal the definition of ‘magistrate’ as it w</w:t>
      </w:r>
      <w:r>
        <w:rPr>
          <w:bCs/>
          <w:iCs/>
          <w:szCs w:val="24"/>
        </w:rPr>
        <w:t>ill</w:t>
      </w:r>
      <w:r w:rsidRPr="00714A1D">
        <w:rPr>
          <w:bCs/>
          <w:iCs/>
          <w:szCs w:val="24"/>
        </w:rPr>
        <w:t xml:space="preserve"> no longer be necessary. This w</w:t>
      </w:r>
      <w:r>
        <w:rPr>
          <w:bCs/>
          <w:iCs/>
          <w:szCs w:val="24"/>
        </w:rPr>
        <w:t>ill</w:t>
      </w:r>
      <w:r w:rsidRPr="00714A1D">
        <w:rPr>
          <w:bCs/>
          <w:iCs/>
          <w:szCs w:val="24"/>
        </w:rPr>
        <w:t xml:space="preserve"> reflect that, under the proposed Regulation, amended Schedule 1 w</w:t>
      </w:r>
      <w:r>
        <w:rPr>
          <w:bCs/>
          <w:iCs/>
          <w:szCs w:val="24"/>
        </w:rPr>
        <w:t>ill</w:t>
      </w:r>
      <w:r w:rsidRPr="00714A1D">
        <w:rPr>
          <w:bCs/>
          <w:iCs/>
          <w:szCs w:val="24"/>
        </w:rPr>
        <w:t xml:space="preserve"> refer to fees applicable to hearings by a magistrate</w:t>
      </w:r>
      <w:r w:rsidR="00F07150">
        <w:rPr>
          <w:bCs/>
          <w:iCs/>
          <w:szCs w:val="24"/>
        </w:rPr>
        <w:t>, as</w:t>
      </w:r>
      <w:r w:rsidRPr="00714A1D">
        <w:rPr>
          <w:bCs/>
          <w:iCs/>
          <w:szCs w:val="24"/>
        </w:rPr>
        <w:t xml:space="preserve"> distinct from fees applicable to hearings by a Judge of the Federal Circuit Court of Australia.</w:t>
      </w:r>
    </w:p>
    <w:p w:rsidR="00930FA8" w:rsidRDefault="00930FA8" w:rsidP="00714A1D">
      <w:pPr>
        <w:keepNext/>
        <w:ind w:right="91"/>
        <w:rPr>
          <w:b/>
          <w:bCs/>
          <w:iCs/>
          <w:szCs w:val="24"/>
        </w:rPr>
      </w:pPr>
      <w:r>
        <w:rPr>
          <w:b/>
          <w:bCs/>
          <w:iCs/>
          <w:szCs w:val="24"/>
        </w:rPr>
        <w:t>Item [</w:t>
      </w:r>
      <w:r w:rsidR="00957759">
        <w:rPr>
          <w:b/>
          <w:bCs/>
          <w:iCs/>
          <w:szCs w:val="24"/>
        </w:rPr>
        <w:t>3</w:t>
      </w:r>
      <w:r>
        <w:rPr>
          <w:b/>
          <w:bCs/>
          <w:iCs/>
          <w:szCs w:val="24"/>
        </w:rPr>
        <w:t>] – At the end of section 1.04</w:t>
      </w:r>
    </w:p>
    <w:p w:rsidR="00930FA8" w:rsidRPr="0019578A" w:rsidRDefault="00930FA8" w:rsidP="00930FA8">
      <w:pPr>
        <w:ind w:right="91"/>
        <w:rPr>
          <w:bCs/>
          <w:iCs/>
          <w:szCs w:val="24"/>
        </w:rPr>
      </w:pPr>
      <w:r>
        <w:rPr>
          <w:bCs/>
          <w:iCs/>
          <w:szCs w:val="24"/>
        </w:rPr>
        <w:t xml:space="preserve">This item will add a note directing readers to Part 3 for the other transitional provisions that will apply to the </w:t>
      </w:r>
      <w:r>
        <w:rPr>
          <w:bCs/>
          <w:i/>
          <w:iCs/>
          <w:szCs w:val="24"/>
        </w:rPr>
        <w:t>Family Law (Fees) Regulation 2012</w:t>
      </w:r>
      <w:r>
        <w:rPr>
          <w:bCs/>
          <w:iCs/>
          <w:szCs w:val="24"/>
        </w:rPr>
        <w:t xml:space="preserve">. </w:t>
      </w:r>
    </w:p>
    <w:p w:rsidR="00930FA8" w:rsidRPr="00557414" w:rsidRDefault="00714A1D" w:rsidP="00957759">
      <w:pPr>
        <w:keepNext/>
        <w:ind w:right="91"/>
        <w:rPr>
          <w:b/>
          <w:bCs/>
          <w:iCs/>
          <w:szCs w:val="24"/>
        </w:rPr>
      </w:pPr>
      <w:r>
        <w:rPr>
          <w:b/>
          <w:bCs/>
          <w:iCs/>
          <w:szCs w:val="24"/>
        </w:rPr>
        <w:lastRenderedPageBreak/>
        <w:t>Item [</w:t>
      </w:r>
      <w:r w:rsidR="00957759">
        <w:rPr>
          <w:b/>
          <w:bCs/>
          <w:iCs/>
          <w:szCs w:val="24"/>
        </w:rPr>
        <w:t>4</w:t>
      </w:r>
      <w:r w:rsidR="00930FA8" w:rsidRPr="002551D3">
        <w:rPr>
          <w:b/>
          <w:bCs/>
          <w:iCs/>
          <w:szCs w:val="24"/>
        </w:rPr>
        <w:t>] – S</w:t>
      </w:r>
      <w:r w:rsidR="00914E02">
        <w:rPr>
          <w:b/>
          <w:bCs/>
          <w:iCs/>
          <w:szCs w:val="24"/>
        </w:rPr>
        <w:t>ubs</w:t>
      </w:r>
      <w:r w:rsidR="00930FA8" w:rsidRPr="002551D3">
        <w:rPr>
          <w:b/>
          <w:bCs/>
          <w:iCs/>
          <w:szCs w:val="24"/>
        </w:rPr>
        <w:t>ection 2.13</w:t>
      </w:r>
      <w:r w:rsidR="00930FA8">
        <w:rPr>
          <w:b/>
          <w:bCs/>
          <w:iCs/>
          <w:szCs w:val="24"/>
        </w:rPr>
        <w:t>(1)</w:t>
      </w:r>
    </w:p>
    <w:p w:rsidR="00191D5A" w:rsidRDefault="00191D5A" w:rsidP="00191D5A">
      <w:pPr>
        <w:ind w:right="91"/>
        <w:rPr>
          <w:szCs w:val="24"/>
        </w:rPr>
      </w:pPr>
      <w:r>
        <w:rPr>
          <w:szCs w:val="24"/>
        </w:rPr>
        <w:t>This item will</w:t>
      </w:r>
      <w:r w:rsidRPr="00965CCB">
        <w:rPr>
          <w:szCs w:val="24"/>
        </w:rPr>
        <w:t xml:space="preserve"> </w:t>
      </w:r>
      <w:r>
        <w:rPr>
          <w:szCs w:val="24"/>
        </w:rPr>
        <w:t xml:space="preserve">omit the reference to ‘1 July 2014’ and substitute it with ‘1 July 2016’, </w:t>
      </w:r>
      <w:r>
        <w:rPr>
          <w:bCs/>
          <w:iCs/>
          <w:szCs w:val="24"/>
        </w:rPr>
        <w:t>to</w:t>
      </w:r>
      <w:r>
        <w:rPr>
          <w:szCs w:val="24"/>
        </w:rPr>
        <w:t xml:space="preserve"> reflect the date of the next biennial fee increase</w:t>
      </w:r>
      <w:r w:rsidRPr="00965CCB">
        <w:rPr>
          <w:szCs w:val="24"/>
        </w:rPr>
        <w:t>.</w:t>
      </w:r>
    </w:p>
    <w:p w:rsidR="00714A1D" w:rsidRDefault="00957759" w:rsidP="00714A1D">
      <w:pPr>
        <w:ind w:right="91"/>
        <w:rPr>
          <w:b/>
          <w:bCs/>
          <w:iCs/>
          <w:szCs w:val="24"/>
        </w:rPr>
      </w:pPr>
      <w:r>
        <w:rPr>
          <w:b/>
          <w:bCs/>
          <w:iCs/>
          <w:szCs w:val="24"/>
        </w:rPr>
        <w:t>Item [5</w:t>
      </w:r>
      <w:r w:rsidR="00714A1D">
        <w:rPr>
          <w:b/>
          <w:bCs/>
          <w:iCs/>
          <w:szCs w:val="24"/>
        </w:rPr>
        <w:t>] – Subsections 2.13(2), (5) and (6)</w:t>
      </w:r>
    </w:p>
    <w:p w:rsidR="00714A1D" w:rsidRPr="00C12972" w:rsidRDefault="00714A1D" w:rsidP="00714A1D">
      <w:pPr>
        <w:ind w:right="91"/>
        <w:rPr>
          <w:szCs w:val="24"/>
        </w:rPr>
      </w:pPr>
      <w:r>
        <w:rPr>
          <w:szCs w:val="24"/>
        </w:rPr>
        <w:t xml:space="preserve">This item will </w:t>
      </w:r>
      <w:r w:rsidR="00F07150">
        <w:rPr>
          <w:szCs w:val="24"/>
        </w:rPr>
        <w:t>repeal</w:t>
      </w:r>
      <w:r>
        <w:rPr>
          <w:szCs w:val="24"/>
        </w:rPr>
        <w:t xml:space="preserve"> the </w:t>
      </w:r>
      <w:r w:rsidR="00F07150">
        <w:rPr>
          <w:szCs w:val="24"/>
        </w:rPr>
        <w:t xml:space="preserve">provisions referring to a specific </w:t>
      </w:r>
      <w:r>
        <w:rPr>
          <w:szCs w:val="24"/>
        </w:rPr>
        <w:t>biennial fee increase</w:t>
      </w:r>
      <w:r w:rsidR="00F07150">
        <w:rPr>
          <w:szCs w:val="24"/>
        </w:rPr>
        <w:t xml:space="preserve"> formula for </w:t>
      </w:r>
      <w:r>
        <w:rPr>
          <w:szCs w:val="24"/>
        </w:rPr>
        <w:t xml:space="preserve">reduced family law fees. </w:t>
      </w:r>
      <w:r w:rsidR="00F07150">
        <w:rPr>
          <w:szCs w:val="24"/>
        </w:rPr>
        <w:t>This will no longer be applicable as the reduced divorce fee in the Federal Circuit Court will not be one-third of the full divorce fee in that Court under the Regulation. It is also not applicable to the Family Court where there are no reduced divorce fee filings. No other family law fee items have reduced fees.</w:t>
      </w:r>
    </w:p>
    <w:p w:rsidR="00714A1D" w:rsidRDefault="00714A1D" w:rsidP="00714A1D">
      <w:pPr>
        <w:ind w:right="91"/>
        <w:rPr>
          <w:b/>
          <w:bCs/>
          <w:iCs/>
          <w:szCs w:val="24"/>
        </w:rPr>
      </w:pPr>
      <w:r>
        <w:rPr>
          <w:b/>
          <w:bCs/>
          <w:iCs/>
          <w:szCs w:val="24"/>
        </w:rPr>
        <w:t>Item [</w:t>
      </w:r>
      <w:r w:rsidR="00957759">
        <w:rPr>
          <w:b/>
          <w:bCs/>
          <w:iCs/>
          <w:szCs w:val="24"/>
        </w:rPr>
        <w:t>6</w:t>
      </w:r>
      <w:r>
        <w:rPr>
          <w:b/>
          <w:bCs/>
          <w:iCs/>
          <w:szCs w:val="24"/>
        </w:rPr>
        <w:t>] – Subsection 2.13(7) (heading)</w:t>
      </w:r>
    </w:p>
    <w:p w:rsidR="00714A1D" w:rsidRDefault="00714A1D" w:rsidP="00714A1D">
      <w:pPr>
        <w:ind w:right="91"/>
        <w:rPr>
          <w:szCs w:val="24"/>
        </w:rPr>
      </w:pPr>
      <w:r>
        <w:rPr>
          <w:szCs w:val="24"/>
        </w:rPr>
        <w:t xml:space="preserve">This item will repeal the heading of ‘reduced fee’ as </w:t>
      </w:r>
      <w:r w:rsidR="00F07150">
        <w:rPr>
          <w:szCs w:val="24"/>
        </w:rPr>
        <w:t>the specific biennial fee increase formula for reduced fees is repealed</w:t>
      </w:r>
      <w:r>
        <w:rPr>
          <w:szCs w:val="24"/>
        </w:rPr>
        <w:t>.</w:t>
      </w:r>
    </w:p>
    <w:p w:rsidR="00930FA8" w:rsidRDefault="00930FA8" w:rsidP="00930FA8">
      <w:pPr>
        <w:spacing w:before="0"/>
        <w:ind w:right="91"/>
        <w:rPr>
          <w:bCs/>
          <w:iCs/>
          <w:szCs w:val="24"/>
          <w:highlight w:val="yellow"/>
        </w:rPr>
      </w:pPr>
    </w:p>
    <w:p w:rsidR="00930FA8" w:rsidRPr="00CA1A3B" w:rsidRDefault="00957759" w:rsidP="00930FA8">
      <w:pPr>
        <w:spacing w:before="0"/>
        <w:ind w:right="91"/>
        <w:rPr>
          <w:b/>
          <w:bCs/>
          <w:iCs/>
          <w:szCs w:val="24"/>
        </w:rPr>
      </w:pPr>
      <w:r>
        <w:rPr>
          <w:b/>
          <w:bCs/>
          <w:iCs/>
          <w:szCs w:val="24"/>
        </w:rPr>
        <w:t>Item [7</w:t>
      </w:r>
      <w:r w:rsidR="00914E02">
        <w:rPr>
          <w:b/>
          <w:bCs/>
          <w:iCs/>
          <w:szCs w:val="24"/>
        </w:rPr>
        <w:t>] – Schedule 1</w:t>
      </w:r>
    </w:p>
    <w:p w:rsidR="00930FA8" w:rsidRDefault="00930FA8" w:rsidP="00930FA8">
      <w:pPr>
        <w:spacing w:before="0"/>
        <w:ind w:right="91"/>
        <w:rPr>
          <w:b/>
          <w:bCs/>
          <w:iCs/>
          <w:szCs w:val="24"/>
          <w:highlight w:val="yellow"/>
        </w:rPr>
      </w:pPr>
    </w:p>
    <w:p w:rsidR="00930FA8" w:rsidRDefault="00930FA8" w:rsidP="00930FA8">
      <w:pPr>
        <w:spacing w:before="0"/>
        <w:ind w:right="91"/>
        <w:rPr>
          <w:bCs/>
          <w:iCs/>
          <w:szCs w:val="24"/>
        </w:rPr>
      </w:pPr>
      <w:r w:rsidRPr="00CA1A3B">
        <w:rPr>
          <w:bCs/>
          <w:iCs/>
          <w:szCs w:val="24"/>
        </w:rPr>
        <w:t xml:space="preserve">This item </w:t>
      </w:r>
      <w:r>
        <w:rPr>
          <w:bCs/>
          <w:iCs/>
          <w:szCs w:val="24"/>
        </w:rPr>
        <w:t>will</w:t>
      </w:r>
      <w:r w:rsidRPr="00CA1A3B">
        <w:rPr>
          <w:bCs/>
          <w:iCs/>
          <w:szCs w:val="24"/>
        </w:rPr>
        <w:t xml:space="preserve"> </w:t>
      </w:r>
      <w:r>
        <w:rPr>
          <w:bCs/>
          <w:iCs/>
          <w:szCs w:val="24"/>
        </w:rPr>
        <w:t>repeal</w:t>
      </w:r>
      <w:r w:rsidRPr="00CA1A3B">
        <w:rPr>
          <w:bCs/>
          <w:iCs/>
          <w:szCs w:val="24"/>
        </w:rPr>
        <w:t xml:space="preserve"> </w:t>
      </w:r>
      <w:r>
        <w:rPr>
          <w:bCs/>
          <w:iCs/>
          <w:szCs w:val="24"/>
        </w:rPr>
        <w:t xml:space="preserve">Schedule 1 – Fees and replace an amended fee schedule.  </w:t>
      </w:r>
    </w:p>
    <w:p w:rsidR="00B73194" w:rsidRPr="00353979" w:rsidRDefault="00B73194" w:rsidP="00714A1D">
      <w:pPr>
        <w:ind w:right="91"/>
        <w:rPr>
          <w:szCs w:val="24"/>
        </w:rPr>
      </w:pPr>
      <w:r w:rsidRPr="00353979">
        <w:rPr>
          <w:szCs w:val="24"/>
        </w:rPr>
        <w:t xml:space="preserve">This item will add fee item 10B for amended applications. This fee will not apply </w:t>
      </w:r>
      <w:r w:rsidR="00353979" w:rsidRPr="00353979">
        <w:rPr>
          <w:szCs w:val="24"/>
        </w:rPr>
        <w:t xml:space="preserve">to </w:t>
      </w:r>
      <w:r w:rsidRPr="00353979">
        <w:rPr>
          <w:szCs w:val="24"/>
        </w:rPr>
        <w:t>minor, technical amendments.</w:t>
      </w:r>
    </w:p>
    <w:p w:rsidR="00714A1D" w:rsidRDefault="00714A1D" w:rsidP="00714A1D">
      <w:pPr>
        <w:ind w:right="91"/>
        <w:rPr>
          <w:szCs w:val="24"/>
        </w:rPr>
      </w:pPr>
      <w:r w:rsidRPr="00353979">
        <w:rPr>
          <w:szCs w:val="24"/>
        </w:rPr>
        <w:t>This item will amend the categories for</w:t>
      </w:r>
      <w:r>
        <w:rPr>
          <w:szCs w:val="24"/>
        </w:rPr>
        <w:t xml:space="preserve"> </w:t>
      </w:r>
      <w:r w:rsidRPr="002A6103">
        <w:rPr>
          <w:szCs w:val="24"/>
        </w:rPr>
        <w:t xml:space="preserve">fee items 11, 12, 13, 15, 16 and 17 </w:t>
      </w:r>
      <w:r>
        <w:rPr>
          <w:szCs w:val="24"/>
        </w:rPr>
        <w:t>to setting down for hearing</w:t>
      </w:r>
      <w:r w:rsidRPr="002A6103">
        <w:rPr>
          <w:szCs w:val="24"/>
        </w:rPr>
        <w:t>s and hearings</w:t>
      </w:r>
      <w:r>
        <w:rPr>
          <w:szCs w:val="24"/>
        </w:rPr>
        <w:t xml:space="preserve"> before a judge of a Family Court, judge of the Federal Circuit Court of Australia or a magistrate.</w:t>
      </w:r>
    </w:p>
    <w:p w:rsidR="00714A1D" w:rsidRPr="00CA1A3B" w:rsidRDefault="00714A1D" w:rsidP="00714A1D">
      <w:pPr>
        <w:ind w:right="91"/>
        <w:rPr>
          <w:bCs/>
          <w:iCs/>
          <w:szCs w:val="24"/>
        </w:rPr>
      </w:pPr>
      <w:r>
        <w:rPr>
          <w:szCs w:val="24"/>
        </w:rPr>
        <w:t xml:space="preserve">This item will also delete Note 2 to Schedule 1 – Fees ‘Magistrate includes a Judge of the Federal Circuit Court (see the definition of </w:t>
      </w:r>
      <w:r>
        <w:rPr>
          <w:i/>
          <w:szCs w:val="24"/>
        </w:rPr>
        <w:t>magistrate</w:t>
      </w:r>
      <w:r>
        <w:rPr>
          <w:szCs w:val="24"/>
        </w:rPr>
        <w:t xml:space="preserve"> in section 1.03), as it is no longer necessary.</w:t>
      </w:r>
    </w:p>
    <w:p w:rsidR="00930FA8" w:rsidRDefault="00930FA8" w:rsidP="00C532D0">
      <w:pPr>
        <w:keepNext/>
        <w:ind w:right="91"/>
        <w:rPr>
          <w:b/>
          <w:bCs/>
          <w:szCs w:val="24"/>
          <w:u w:val="single"/>
        </w:rPr>
      </w:pPr>
      <w:r w:rsidRPr="001E1092">
        <w:rPr>
          <w:b/>
          <w:bCs/>
          <w:szCs w:val="24"/>
          <w:u w:val="single"/>
        </w:rPr>
        <w:t>Part 2 – Application of amendments</w:t>
      </w:r>
    </w:p>
    <w:p w:rsidR="00930FA8" w:rsidRPr="008D5EBB" w:rsidRDefault="00930FA8" w:rsidP="00C532D0">
      <w:pPr>
        <w:keepNext/>
        <w:ind w:right="91"/>
        <w:rPr>
          <w:noProof/>
          <w:szCs w:val="24"/>
          <w:highlight w:val="yellow"/>
          <w:lang w:eastAsia="en-US"/>
        </w:rPr>
      </w:pPr>
      <w:r>
        <w:rPr>
          <w:i/>
          <w:noProof/>
          <w:szCs w:val="24"/>
          <w:lang w:eastAsia="en-US"/>
        </w:rPr>
        <w:t>Family Law (Fees) Regulation 2012</w:t>
      </w:r>
    </w:p>
    <w:p w:rsidR="00930FA8" w:rsidRDefault="00930FA8" w:rsidP="00930FA8">
      <w:pPr>
        <w:ind w:right="91"/>
        <w:rPr>
          <w:b/>
          <w:szCs w:val="24"/>
        </w:rPr>
      </w:pPr>
      <w:r>
        <w:rPr>
          <w:b/>
          <w:szCs w:val="24"/>
        </w:rPr>
        <w:t>Item [</w:t>
      </w:r>
      <w:r w:rsidR="00DC15A0">
        <w:rPr>
          <w:b/>
          <w:szCs w:val="24"/>
        </w:rPr>
        <w:t>8</w:t>
      </w:r>
      <w:r>
        <w:rPr>
          <w:b/>
          <w:szCs w:val="24"/>
        </w:rPr>
        <w:t>] – After Part 2</w:t>
      </w:r>
    </w:p>
    <w:p w:rsidR="002F0B70" w:rsidRPr="00051774" w:rsidRDefault="00191D5A" w:rsidP="00930FA8">
      <w:pPr>
        <w:ind w:right="91"/>
        <w:rPr>
          <w:bCs/>
          <w:szCs w:val="24"/>
        </w:rPr>
      </w:pPr>
      <w:r w:rsidRPr="00051774">
        <w:rPr>
          <w:bCs/>
          <w:szCs w:val="24"/>
        </w:rPr>
        <w:t xml:space="preserve">This item will provide that the Regulation will apply to fees for documents filed or services </w:t>
      </w:r>
      <w:r w:rsidR="00914E02" w:rsidRPr="00914E02">
        <w:rPr>
          <w:bCs/>
          <w:szCs w:val="24"/>
        </w:rPr>
        <w:t xml:space="preserve">after the commencement of the Regulation </w:t>
      </w:r>
      <w:r w:rsidRPr="00051774">
        <w:rPr>
          <w:bCs/>
          <w:szCs w:val="24"/>
        </w:rPr>
        <w:t>in the Family Court of Australia and Fede</w:t>
      </w:r>
      <w:r w:rsidR="00051774">
        <w:rPr>
          <w:bCs/>
          <w:szCs w:val="24"/>
        </w:rPr>
        <w:t>ral Circuit Court of Australia.</w:t>
      </w:r>
    </w:p>
    <w:sectPr w:rsidR="002F0B70" w:rsidRPr="00051774" w:rsidSect="008055C0">
      <w:headerReference w:type="default" r:id="rId9"/>
      <w:footerReference w:type="default" r:id="rId10"/>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67D" w:rsidRDefault="0073167D" w:rsidP="00BB2981">
      <w:pPr>
        <w:spacing w:before="0"/>
      </w:pPr>
      <w:r>
        <w:separator/>
      </w:r>
    </w:p>
  </w:endnote>
  <w:endnote w:type="continuationSeparator" w:id="0">
    <w:p w:rsidR="0073167D" w:rsidRDefault="0073167D" w:rsidP="00BB298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429879"/>
      <w:docPartObj>
        <w:docPartGallery w:val="Page Numbers (Bottom of Page)"/>
        <w:docPartUnique/>
      </w:docPartObj>
    </w:sdtPr>
    <w:sdtEndPr>
      <w:rPr>
        <w:noProof/>
      </w:rPr>
    </w:sdtEndPr>
    <w:sdtContent>
      <w:p w:rsidR="0073167D" w:rsidRDefault="0073167D">
        <w:pPr>
          <w:pStyle w:val="Footer"/>
          <w:jc w:val="center"/>
        </w:pPr>
        <w:r>
          <w:fldChar w:fldCharType="begin"/>
        </w:r>
        <w:r>
          <w:instrText xml:space="preserve"> PAGE   \* MERGEFORMAT </w:instrText>
        </w:r>
        <w:r>
          <w:fldChar w:fldCharType="separate"/>
        </w:r>
        <w:r w:rsidR="00D763E9">
          <w:rPr>
            <w:noProof/>
          </w:rPr>
          <w:t>5</w:t>
        </w:r>
        <w:r>
          <w:rPr>
            <w:noProof/>
          </w:rPr>
          <w:fldChar w:fldCharType="end"/>
        </w:r>
      </w:p>
    </w:sdtContent>
  </w:sdt>
  <w:p w:rsidR="0073167D" w:rsidRDefault="007316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67D" w:rsidRDefault="0073167D" w:rsidP="00BB2981">
      <w:pPr>
        <w:spacing w:before="0"/>
      </w:pPr>
      <w:r>
        <w:separator/>
      </w:r>
    </w:p>
  </w:footnote>
  <w:footnote w:type="continuationSeparator" w:id="0">
    <w:p w:rsidR="0073167D" w:rsidRDefault="0073167D" w:rsidP="00BB298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67D" w:rsidRDefault="0073167D">
    <w:pPr>
      <w:pStyle w:val="Header"/>
      <w:jc w:val="center"/>
    </w:pPr>
  </w:p>
  <w:p w:rsidR="0073167D" w:rsidRDefault="007316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A3589"/>
    <w:multiLevelType w:val="hybridMultilevel"/>
    <w:tmpl w:val="F82077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14D26B2A"/>
    <w:multiLevelType w:val="hybridMultilevel"/>
    <w:tmpl w:val="CE7AA398"/>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CB63822"/>
    <w:multiLevelType w:val="hybridMultilevel"/>
    <w:tmpl w:val="2752D09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F727E2B"/>
    <w:multiLevelType w:val="hybridMultilevel"/>
    <w:tmpl w:val="44C00268"/>
    <w:lvl w:ilvl="0" w:tplc="5D783ABA">
      <w:start w:val="9"/>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44B15E7"/>
    <w:multiLevelType w:val="hybridMultilevel"/>
    <w:tmpl w:val="C5EC9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F5C0C95"/>
    <w:multiLevelType w:val="hybridMultilevel"/>
    <w:tmpl w:val="CE02A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A3C603C"/>
    <w:multiLevelType w:val="hybridMultilevel"/>
    <w:tmpl w:val="5A04D5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D7E51C7"/>
    <w:multiLevelType w:val="hybridMultilevel"/>
    <w:tmpl w:val="A4C477F8"/>
    <w:lvl w:ilvl="0" w:tplc="20B4E0AC">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A83428D"/>
    <w:multiLevelType w:val="hybridMultilevel"/>
    <w:tmpl w:val="B4BC2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E817A0A"/>
    <w:multiLevelType w:val="hybridMultilevel"/>
    <w:tmpl w:val="29087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18E0BAB"/>
    <w:multiLevelType w:val="hybridMultilevel"/>
    <w:tmpl w:val="8E944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630334C"/>
    <w:multiLevelType w:val="hybridMultilevel"/>
    <w:tmpl w:val="46C2C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5EB2F66"/>
    <w:multiLevelType w:val="hybridMultilevel"/>
    <w:tmpl w:val="0BA4D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FDF1AF2"/>
    <w:multiLevelType w:val="hybridMultilevel"/>
    <w:tmpl w:val="EA82F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97673F2"/>
    <w:multiLevelType w:val="hybridMultilevel"/>
    <w:tmpl w:val="9BD83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11"/>
  </w:num>
  <w:num w:numId="5">
    <w:abstractNumId w:val="12"/>
  </w:num>
  <w:num w:numId="6">
    <w:abstractNumId w:val="13"/>
  </w:num>
  <w:num w:numId="7">
    <w:abstractNumId w:val="4"/>
  </w:num>
  <w:num w:numId="8">
    <w:abstractNumId w:val="14"/>
  </w:num>
  <w:num w:numId="9">
    <w:abstractNumId w:val="1"/>
  </w:num>
  <w:num w:numId="10">
    <w:abstractNumId w:val="2"/>
  </w:num>
  <w:num w:numId="11">
    <w:abstractNumId w:val="6"/>
  </w:num>
  <w:num w:numId="12">
    <w:abstractNumId w:val="10"/>
  </w:num>
  <w:num w:numId="13">
    <w:abstractNumId w:val="5"/>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A5A"/>
    <w:rsid w:val="00005151"/>
    <w:rsid w:val="00011254"/>
    <w:rsid w:val="0001279C"/>
    <w:rsid w:val="00012AE2"/>
    <w:rsid w:val="00014EAE"/>
    <w:rsid w:val="000319F9"/>
    <w:rsid w:val="00047850"/>
    <w:rsid w:val="00051774"/>
    <w:rsid w:val="00053962"/>
    <w:rsid w:val="00053B35"/>
    <w:rsid w:val="00064F3D"/>
    <w:rsid w:val="00070E08"/>
    <w:rsid w:val="00073DC9"/>
    <w:rsid w:val="00084019"/>
    <w:rsid w:val="000919E0"/>
    <w:rsid w:val="000940EF"/>
    <w:rsid w:val="000951C8"/>
    <w:rsid w:val="00097A17"/>
    <w:rsid w:val="000A4D0A"/>
    <w:rsid w:val="000A5F5C"/>
    <w:rsid w:val="000B1A70"/>
    <w:rsid w:val="000B6268"/>
    <w:rsid w:val="000C68CD"/>
    <w:rsid w:val="000C7FB9"/>
    <w:rsid w:val="000E0142"/>
    <w:rsid w:val="000F186A"/>
    <w:rsid w:val="0010136B"/>
    <w:rsid w:val="00107ECD"/>
    <w:rsid w:val="00115055"/>
    <w:rsid w:val="00123524"/>
    <w:rsid w:val="00124F3E"/>
    <w:rsid w:val="00143749"/>
    <w:rsid w:val="00146F5D"/>
    <w:rsid w:val="00147E7E"/>
    <w:rsid w:val="00157208"/>
    <w:rsid w:val="00162CA9"/>
    <w:rsid w:val="001668BB"/>
    <w:rsid w:val="001718EB"/>
    <w:rsid w:val="00171E12"/>
    <w:rsid w:val="001723A0"/>
    <w:rsid w:val="00173480"/>
    <w:rsid w:val="00187C07"/>
    <w:rsid w:val="00191D5A"/>
    <w:rsid w:val="001931DC"/>
    <w:rsid w:val="001A0A89"/>
    <w:rsid w:val="001A699E"/>
    <w:rsid w:val="001A6F28"/>
    <w:rsid w:val="001B052B"/>
    <w:rsid w:val="001C0C88"/>
    <w:rsid w:val="001D3EDD"/>
    <w:rsid w:val="001D5EFC"/>
    <w:rsid w:val="001E247A"/>
    <w:rsid w:val="001E2CF6"/>
    <w:rsid w:val="001E637C"/>
    <w:rsid w:val="001E7DCA"/>
    <w:rsid w:val="001F510D"/>
    <w:rsid w:val="002058AD"/>
    <w:rsid w:val="00212DB2"/>
    <w:rsid w:val="0021395E"/>
    <w:rsid w:val="00214CFE"/>
    <w:rsid w:val="002312B7"/>
    <w:rsid w:val="00235B03"/>
    <w:rsid w:val="002365C6"/>
    <w:rsid w:val="002406DA"/>
    <w:rsid w:val="00241E23"/>
    <w:rsid w:val="00245650"/>
    <w:rsid w:val="00246859"/>
    <w:rsid w:val="00255007"/>
    <w:rsid w:val="00257822"/>
    <w:rsid w:val="00275998"/>
    <w:rsid w:val="00280098"/>
    <w:rsid w:val="0028118D"/>
    <w:rsid w:val="00284B98"/>
    <w:rsid w:val="00286F52"/>
    <w:rsid w:val="00291FC4"/>
    <w:rsid w:val="002A7BE7"/>
    <w:rsid w:val="002A7CFC"/>
    <w:rsid w:val="002B487E"/>
    <w:rsid w:val="002B7367"/>
    <w:rsid w:val="002C328A"/>
    <w:rsid w:val="002D0A38"/>
    <w:rsid w:val="002F0B70"/>
    <w:rsid w:val="002F1E45"/>
    <w:rsid w:val="002F244B"/>
    <w:rsid w:val="00316B5F"/>
    <w:rsid w:val="00320C97"/>
    <w:rsid w:val="00323447"/>
    <w:rsid w:val="00337C35"/>
    <w:rsid w:val="003531AC"/>
    <w:rsid w:val="003536A4"/>
    <w:rsid w:val="00353979"/>
    <w:rsid w:val="003662B9"/>
    <w:rsid w:val="00380123"/>
    <w:rsid w:val="00380C16"/>
    <w:rsid w:val="00393C02"/>
    <w:rsid w:val="00394970"/>
    <w:rsid w:val="00396495"/>
    <w:rsid w:val="003A294B"/>
    <w:rsid w:val="003A52E6"/>
    <w:rsid w:val="003B1F26"/>
    <w:rsid w:val="003B64A4"/>
    <w:rsid w:val="003B74DD"/>
    <w:rsid w:val="003E06B4"/>
    <w:rsid w:val="003E6A57"/>
    <w:rsid w:val="003F18BC"/>
    <w:rsid w:val="003F33A7"/>
    <w:rsid w:val="003F6CF8"/>
    <w:rsid w:val="0040239E"/>
    <w:rsid w:val="00403A95"/>
    <w:rsid w:val="00404BF3"/>
    <w:rsid w:val="00407AD7"/>
    <w:rsid w:val="00411004"/>
    <w:rsid w:val="004126FE"/>
    <w:rsid w:val="0041430F"/>
    <w:rsid w:val="00416B48"/>
    <w:rsid w:val="00422A87"/>
    <w:rsid w:val="004371E2"/>
    <w:rsid w:val="004376BE"/>
    <w:rsid w:val="00437892"/>
    <w:rsid w:val="00446E0D"/>
    <w:rsid w:val="00446E5D"/>
    <w:rsid w:val="00454F36"/>
    <w:rsid w:val="00454FA2"/>
    <w:rsid w:val="00465E50"/>
    <w:rsid w:val="00466865"/>
    <w:rsid w:val="00473768"/>
    <w:rsid w:val="00473B92"/>
    <w:rsid w:val="004757BF"/>
    <w:rsid w:val="004905F0"/>
    <w:rsid w:val="004A12A8"/>
    <w:rsid w:val="004A6340"/>
    <w:rsid w:val="004B149A"/>
    <w:rsid w:val="004B30C1"/>
    <w:rsid w:val="004B414F"/>
    <w:rsid w:val="004C394B"/>
    <w:rsid w:val="004C78CE"/>
    <w:rsid w:val="004E24F2"/>
    <w:rsid w:val="004E61DD"/>
    <w:rsid w:val="004F02DE"/>
    <w:rsid w:val="00506B62"/>
    <w:rsid w:val="00506B6B"/>
    <w:rsid w:val="00507AD6"/>
    <w:rsid w:val="00522F0B"/>
    <w:rsid w:val="0053332A"/>
    <w:rsid w:val="00563695"/>
    <w:rsid w:val="0057514C"/>
    <w:rsid w:val="005755AC"/>
    <w:rsid w:val="005756AF"/>
    <w:rsid w:val="0058532F"/>
    <w:rsid w:val="00592E36"/>
    <w:rsid w:val="00594B5F"/>
    <w:rsid w:val="005A7516"/>
    <w:rsid w:val="005B2E96"/>
    <w:rsid w:val="005C5559"/>
    <w:rsid w:val="005C7621"/>
    <w:rsid w:val="005E0151"/>
    <w:rsid w:val="006034E5"/>
    <w:rsid w:val="00614ECD"/>
    <w:rsid w:val="006317D2"/>
    <w:rsid w:val="00633FDD"/>
    <w:rsid w:val="00636018"/>
    <w:rsid w:val="006407E3"/>
    <w:rsid w:val="00642309"/>
    <w:rsid w:val="006548FD"/>
    <w:rsid w:val="00660D09"/>
    <w:rsid w:val="00665B83"/>
    <w:rsid w:val="00673BB7"/>
    <w:rsid w:val="0068416C"/>
    <w:rsid w:val="00685273"/>
    <w:rsid w:val="0068570E"/>
    <w:rsid w:val="00694A5A"/>
    <w:rsid w:val="006B1F73"/>
    <w:rsid w:val="006B6288"/>
    <w:rsid w:val="006C18A9"/>
    <w:rsid w:val="006D46F5"/>
    <w:rsid w:val="006E0B8A"/>
    <w:rsid w:val="006E4F16"/>
    <w:rsid w:val="006F3D4F"/>
    <w:rsid w:val="006F6F56"/>
    <w:rsid w:val="00702062"/>
    <w:rsid w:val="00702429"/>
    <w:rsid w:val="00714A1D"/>
    <w:rsid w:val="00720A54"/>
    <w:rsid w:val="00721495"/>
    <w:rsid w:val="00723BA2"/>
    <w:rsid w:val="00723CB4"/>
    <w:rsid w:val="007314C7"/>
    <w:rsid w:val="0073167D"/>
    <w:rsid w:val="00753AB6"/>
    <w:rsid w:val="0075697C"/>
    <w:rsid w:val="007615BF"/>
    <w:rsid w:val="00771544"/>
    <w:rsid w:val="0077486E"/>
    <w:rsid w:val="00775079"/>
    <w:rsid w:val="0078664E"/>
    <w:rsid w:val="007B3545"/>
    <w:rsid w:val="007B6B5D"/>
    <w:rsid w:val="007C0A8C"/>
    <w:rsid w:val="007C4CCB"/>
    <w:rsid w:val="007C7B52"/>
    <w:rsid w:val="007D11FD"/>
    <w:rsid w:val="007D231A"/>
    <w:rsid w:val="007D5308"/>
    <w:rsid w:val="007D55D2"/>
    <w:rsid w:val="007D5D2B"/>
    <w:rsid w:val="007D6EA6"/>
    <w:rsid w:val="007E45E7"/>
    <w:rsid w:val="007F002D"/>
    <w:rsid w:val="007F0E34"/>
    <w:rsid w:val="007F10B8"/>
    <w:rsid w:val="007F2248"/>
    <w:rsid w:val="007F7F46"/>
    <w:rsid w:val="008016C5"/>
    <w:rsid w:val="00805554"/>
    <w:rsid w:val="008055C0"/>
    <w:rsid w:val="0081379F"/>
    <w:rsid w:val="00821E7D"/>
    <w:rsid w:val="00824ACF"/>
    <w:rsid w:val="008319AD"/>
    <w:rsid w:val="00844001"/>
    <w:rsid w:val="0084758D"/>
    <w:rsid w:val="0085663B"/>
    <w:rsid w:val="00860161"/>
    <w:rsid w:val="00865998"/>
    <w:rsid w:val="00867334"/>
    <w:rsid w:val="008759D0"/>
    <w:rsid w:val="00892F31"/>
    <w:rsid w:val="008A2B6C"/>
    <w:rsid w:val="008C1B29"/>
    <w:rsid w:val="008C2AE4"/>
    <w:rsid w:val="008C74B6"/>
    <w:rsid w:val="008E2C7A"/>
    <w:rsid w:val="008F198F"/>
    <w:rsid w:val="008F3C75"/>
    <w:rsid w:val="008F3FDE"/>
    <w:rsid w:val="008F4C54"/>
    <w:rsid w:val="008F579C"/>
    <w:rsid w:val="00907237"/>
    <w:rsid w:val="009115F2"/>
    <w:rsid w:val="00914E02"/>
    <w:rsid w:val="00915222"/>
    <w:rsid w:val="009218C9"/>
    <w:rsid w:val="00922D83"/>
    <w:rsid w:val="009244E7"/>
    <w:rsid w:val="00925609"/>
    <w:rsid w:val="00930FA8"/>
    <w:rsid w:val="009314F6"/>
    <w:rsid w:val="00932B00"/>
    <w:rsid w:val="00934941"/>
    <w:rsid w:val="009371A5"/>
    <w:rsid w:val="00957759"/>
    <w:rsid w:val="00971B01"/>
    <w:rsid w:val="009815DB"/>
    <w:rsid w:val="009A36AB"/>
    <w:rsid w:val="009B11CB"/>
    <w:rsid w:val="009B6E77"/>
    <w:rsid w:val="009C1113"/>
    <w:rsid w:val="009D00B2"/>
    <w:rsid w:val="009D03DA"/>
    <w:rsid w:val="009E7CF3"/>
    <w:rsid w:val="009F13BE"/>
    <w:rsid w:val="009F1FDA"/>
    <w:rsid w:val="00A027EF"/>
    <w:rsid w:val="00A05CD0"/>
    <w:rsid w:val="00A23E5C"/>
    <w:rsid w:val="00A24F66"/>
    <w:rsid w:val="00A322F3"/>
    <w:rsid w:val="00A35CCC"/>
    <w:rsid w:val="00A458D6"/>
    <w:rsid w:val="00A53B16"/>
    <w:rsid w:val="00A621F8"/>
    <w:rsid w:val="00A76566"/>
    <w:rsid w:val="00A77944"/>
    <w:rsid w:val="00A907CD"/>
    <w:rsid w:val="00A92E9B"/>
    <w:rsid w:val="00AA16FE"/>
    <w:rsid w:val="00AC32C2"/>
    <w:rsid w:val="00AC3FFF"/>
    <w:rsid w:val="00AC6260"/>
    <w:rsid w:val="00AC72A3"/>
    <w:rsid w:val="00AC7727"/>
    <w:rsid w:val="00AD1969"/>
    <w:rsid w:val="00AD4175"/>
    <w:rsid w:val="00AE0AC0"/>
    <w:rsid w:val="00AF2A53"/>
    <w:rsid w:val="00AF3239"/>
    <w:rsid w:val="00AF32AA"/>
    <w:rsid w:val="00AF3B1E"/>
    <w:rsid w:val="00AF6B98"/>
    <w:rsid w:val="00B006A0"/>
    <w:rsid w:val="00B0567A"/>
    <w:rsid w:val="00B14F1C"/>
    <w:rsid w:val="00B16F7D"/>
    <w:rsid w:val="00B24711"/>
    <w:rsid w:val="00B362D4"/>
    <w:rsid w:val="00B3793A"/>
    <w:rsid w:val="00B471B9"/>
    <w:rsid w:val="00B57F5A"/>
    <w:rsid w:val="00B62AD4"/>
    <w:rsid w:val="00B73194"/>
    <w:rsid w:val="00B76F4D"/>
    <w:rsid w:val="00B83F31"/>
    <w:rsid w:val="00B87538"/>
    <w:rsid w:val="00B936F1"/>
    <w:rsid w:val="00B93879"/>
    <w:rsid w:val="00B952F7"/>
    <w:rsid w:val="00BA0866"/>
    <w:rsid w:val="00BA3886"/>
    <w:rsid w:val="00BB2981"/>
    <w:rsid w:val="00BB567F"/>
    <w:rsid w:val="00BB790C"/>
    <w:rsid w:val="00BC07B9"/>
    <w:rsid w:val="00BC1C31"/>
    <w:rsid w:val="00BC3458"/>
    <w:rsid w:val="00BC77DB"/>
    <w:rsid w:val="00BD28D9"/>
    <w:rsid w:val="00BD5D49"/>
    <w:rsid w:val="00BF46ED"/>
    <w:rsid w:val="00BF5912"/>
    <w:rsid w:val="00BF7CEE"/>
    <w:rsid w:val="00C1162A"/>
    <w:rsid w:val="00C12D6B"/>
    <w:rsid w:val="00C156C3"/>
    <w:rsid w:val="00C1572A"/>
    <w:rsid w:val="00C20ABE"/>
    <w:rsid w:val="00C30886"/>
    <w:rsid w:val="00C33A6F"/>
    <w:rsid w:val="00C34C82"/>
    <w:rsid w:val="00C434F5"/>
    <w:rsid w:val="00C532D0"/>
    <w:rsid w:val="00C7035A"/>
    <w:rsid w:val="00C724BA"/>
    <w:rsid w:val="00C73E0D"/>
    <w:rsid w:val="00C836E3"/>
    <w:rsid w:val="00C86049"/>
    <w:rsid w:val="00C90628"/>
    <w:rsid w:val="00C95BF6"/>
    <w:rsid w:val="00CA37F1"/>
    <w:rsid w:val="00CA3E4E"/>
    <w:rsid w:val="00CB0C90"/>
    <w:rsid w:val="00CE28D7"/>
    <w:rsid w:val="00CE2B02"/>
    <w:rsid w:val="00CE5A8C"/>
    <w:rsid w:val="00CE7448"/>
    <w:rsid w:val="00CF0F2C"/>
    <w:rsid w:val="00CF52F0"/>
    <w:rsid w:val="00CF6C9C"/>
    <w:rsid w:val="00CF7AD1"/>
    <w:rsid w:val="00D033F6"/>
    <w:rsid w:val="00D04199"/>
    <w:rsid w:val="00D0478C"/>
    <w:rsid w:val="00D04B9B"/>
    <w:rsid w:val="00D16A5C"/>
    <w:rsid w:val="00D21134"/>
    <w:rsid w:val="00D23C5B"/>
    <w:rsid w:val="00D30FC3"/>
    <w:rsid w:val="00D31187"/>
    <w:rsid w:val="00D36085"/>
    <w:rsid w:val="00D37117"/>
    <w:rsid w:val="00D434BD"/>
    <w:rsid w:val="00D43B92"/>
    <w:rsid w:val="00D4413A"/>
    <w:rsid w:val="00D533CB"/>
    <w:rsid w:val="00D56238"/>
    <w:rsid w:val="00D63ABB"/>
    <w:rsid w:val="00D6461F"/>
    <w:rsid w:val="00D763E9"/>
    <w:rsid w:val="00D82F2D"/>
    <w:rsid w:val="00D93FC4"/>
    <w:rsid w:val="00D9597B"/>
    <w:rsid w:val="00DA6A75"/>
    <w:rsid w:val="00DB34EC"/>
    <w:rsid w:val="00DB424B"/>
    <w:rsid w:val="00DC15A0"/>
    <w:rsid w:val="00DC4D15"/>
    <w:rsid w:val="00DD05D9"/>
    <w:rsid w:val="00DE56E3"/>
    <w:rsid w:val="00E01E66"/>
    <w:rsid w:val="00E04013"/>
    <w:rsid w:val="00E06E8F"/>
    <w:rsid w:val="00E10FD0"/>
    <w:rsid w:val="00E11EC8"/>
    <w:rsid w:val="00E17C8B"/>
    <w:rsid w:val="00E17D4B"/>
    <w:rsid w:val="00E2237A"/>
    <w:rsid w:val="00E27233"/>
    <w:rsid w:val="00E3604E"/>
    <w:rsid w:val="00E37AFC"/>
    <w:rsid w:val="00E37FDA"/>
    <w:rsid w:val="00E51C25"/>
    <w:rsid w:val="00E57B05"/>
    <w:rsid w:val="00E63F6B"/>
    <w:rsid w:val="00E6709B"/>
    <w:rsid w:val="00E83183"/>
    <w:rsid w:val="00E84F54"/>
    <w:rsid w:val="00E91C83"/>
    <w:rsid w:val="00E92089"/>
    <w:rsid w:val="00EA3EA3"/>
    <w:rsid w:val="00EA475D"/>
    <w:rsid w:val="00EB46DE"/>
    <w:rsid w:val="00EB5299"/>
    <w:rsid w:val="00EB7BF6"/>
    <w:rsid w:val="00ED3789"/>
    <w:rsid w:val="00EF51AD"/>
    <w:rsid w:val="00F0031C"/>
    <w:rsid w:val="00F05928"/>
    <w:rsid w:val="00F07150"/>
    <w:rsid w:val="00F10003"/>
    <w:rsid w:val="00F146A3"/>
    <w:rsid w:val="00F179E7"/>
    <w:rsid w:val="00F17E8D"/>
    <w:rsid w:val="00F21EA0"/>
    <w:rsid w:val="00F2210A"/>
    <w:rsid w:val="00F222A1"/>
    <w:rsid w:val="00F24929"/>
    <w:rsid w:val="00F3229C"/>
    <w:rsid w:val="00F4124D"/>
    <w:rsid w:val="00F43C9B"/>
    <w:rsid w:val="00F44727"/>
    <w:rsid w:val="00F45BB4"/>
    <w:rsid w:val="00F46A79"/>
    <w:rsid w:val="00F606B5"/>
    <w:rsid w:val="00F60D4C"/>
    <w:rsid w:val="00F6142E"/>
    <w:rsid w:val="00F825DC"/>
    <w:rsid w:val="00F8307C"/>
    <w:rsid w:val="00F8496A"/>
    <w:rsid w:val="00F94C73"/>
    <w:rsid w:val="00FB6BB1"/>
    <w:rsid w:val="00FC43B4"/>
    <w:rsid w:val="00FC5A00"/>
    <w:rsid w:val="00FD0DE3"/>
    <w:rsid w:val="00FE2CE2"/>
    <w:rsid w:val="00FE5D11"/>
    <w:rsid w:val="00FF15EF"/>
    <w:rsid w:val="00FF1EDB"/>
    <w:rsid w:val="00FF2E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A5A"/>
    <w:pPr>
      <w:spacing w:before="240" w:after="0" w:line="240" w:lineRule="auto"/>
    </w:pPr>
    <w:rPr>
      <w:rFonts w:ascii="Times New Roman" w:eastAsia="Times New Roman" w:hAnsi="Times New Roman" w:cs="Times New Roman"/>
      <w:sz w:val="24"/>
      <w:szCs w:val="20"/>
      <w:lang w:eastAsia="en-AU"/>
    </w:rPr>
  </w:style>
  <w:style w:type="paragraph" w:styleId="Heading6">
    <w:name w:val="heading 6"/>
    <w:basedOn w:val="Normal"/>
    <w:next w:val="Normal"/>
    <w:link w:val="Heading6Char"/>
    <w:semiHidden/>
    <w:unhideWhenUsed/>
    <w:qFormat/>
    <w:rsid w:val="00694A5A"/>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694A5A"/>
    <w:rPr>
      <w:rFonts w:ascii="Times New Roman" w:eastAsia="Times New Roman" w:hAnsi="Times New Roman" w:cs="Times New Roman"/>
      <w:sz w:val="24"/>
      <w:szCs w:val="20"/>
      <w:u w:val="single"/>
      <w:lang w:eastAsia="en-AU"/>
    </w:rPr>
  </w:style>
  <w:style w:type="paragraph" w:customStyle="1" w:styleId="Paragraph">
    <w:name w:val="Paragraph"/>
    <w:basedOn w:val="Normal"/>
    <w:rsid w:val="00694A5A"/>
    <w:pPr>
      <w:numPr>
        <w:ilvl w:val="12"/>
      </w:numPr>
    </w:pPr>
  </w:style>
  <w:style w:type="paragraph" w:styleId="ListParagraph">
    <w:name w:val="List Paragraph"/>
    <w:basedOn w:val="Normal"/>
    <w:uiPriority w:val="34"/>
    <w:qFormat/>
    <w:rsid w:val="00EB7BF6"/>
    <w:pPr>
      <w:ind w:left="720"/>
      <w:contextualSpacing/>
    </w:pPr>
  </w:style>
  <w:style w:type="paragraph" w:styleId="BalloonText">
    <w:name w:val="Balloon Text"/>
    <w:basedOn w:val="Normal"/>
    <w:link w:val="BalloonTextChar"/>
    <w:uiPriority w:val="99"/>
    <w:semiHidden/>
    <w:unhideWhenUsed/>
    <w:rsid w:val="0058532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32F"/>
    <w:rPr>
      <w:rFonts w:ascii="Tahoma" w:eastAsia="Times New Roman" w:hAnsi="Tahoma" w:cs="Tahoma"/>
      <w:sz w:val="16"/>
      <w:szCs w:val="16"/>
      <w:lang w:eastAsia="en-AU"/>
    </w:rPr>
  </w:style>
  <w:style w:type="paragraph" w:styleId="Header">
    <w:name w:val="header"/>
    <w:basedOn w:val="Normal"/>
    <w:link w:val="HeaderChar"/>
    <w:uiPriority w:val="99"/>
    <w:unhideWhenUsed/>
    <w:rsid w:val="00BB2981"/>
    <w:pPr>
      <w:tabs>
        <w:tab w:val="center" w:pos="4513"/>
        <w:tab w:val="right" w:pos="9026"/>
      </w:tabs>
      <w:spacing w:before="0"/>
    </w:pPr>
  </w:style>
  <w:style w:type="character" w:customStyle="1" w:styleId="HeaderChar">
    <w:name w:val="Header Char"/>
    <w:basedOn w:val="DefaultParagraphFont"/>
    <w:link w:val="Header"/>
    <w:uiPriority w:val="99"/>
    <w:rsid w:val="00BB2981"/>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BB2981"/>
    <w:pPr>
      <w:tabs>
        <w:tab w:val="center" w:pos="4513"/>
        <w:tab w:val="right" w:pos="9026"/>
      </w:tabs>
      <w:spacing w:before="0"/>
    </w:pPr>
  </w:style>
  <w:style w:type="character" w:customStyle="1" w:styleId="FooterChar">
    <w:name w:val="Footer Char"/>
    <w:basedOn w:val="DefaultParagraphFont"/>
    <w:link w:val="Footer"/>
    <w:uiPriority w:val="99"/>
    <w:rsid w:val="00BB2981"/>
    <w:rPr>
      <w:rFonts w:ascii="Times New Roman" w:eastAsia="Times New Roman" w:hAnsi="Times New Roman" w:cs="Times New Roman"/>
      <w:sz w:val="24"/>
      <w:szCs w:val="20"/>
      <w:lang w:eastAsia="en-AU"/>
    </w:rPr>
  </w:style>
  <w:style w:type="paragraph" w:customStyle="1" w:styleId="emtextprelim">
    <w:name w:val="emtextprelim"/>
    <w:basedOn w:val="Normal"/>
    <w:rsid w:val="00115055"/>
    <w:pPr>
      <w:spacing w:before="100" w:beforeAutospacing="1" w:after="100" w:afterAutospacing="1"/>
    </w:pPr>
    <w:rPr>
      <w:szCs w:val="24"/>
    </w:rPr>
  </w:style>
  <w:style w:type="paragraph" w:customStyle="1" w:styleId="Default">
    <w:name w:val="Default"/>
    <w:rsid w:val="004C394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506B62"/>
    <w:rPr>
      <w:sz w:val="16"/>
      <w:szCs w:val="16"/>
    </w:rPr>
  </w:style>
  <w:style w:type="paragraph" w:styleId="CommentText">
    <w:name w:val="annotation text"/>
    <w:basedOn w:val="Normal"/>
    <w:link w:val="CommentTextChar"/>
    <w:uiPriority w:val="99"/>
    <w:semiHidden/>
    <w:unhideWhenUsed/>
    <w:rsid w:val="00506B62"/>
    <w:rPr>
      <w:sz w:val="20"/>
    </w:rPr>
  </w:style>
  <w:style w:type="character" w:customStyle="1" w:styleId="CommentTextChar">
    <w:name w:val="Comment Text Char"/>
    <w:basedOn w:val="DefaultParagraphFont"/>
    <w:link w:val="CommentText"/>
    <w:uiPriority w:val="99"/>
    <w:semiHidden/>
    <w:rsid w:val="00506B6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06B62"/>
    <w:rPr>
      <w:b/>
      <w:bCs/>
    </w:rPr>
  </w:style>
  <w:style w:type="character" w:customStyle="1" w:styleId="CommentSubjectChar">
    <w:name w:val="Comment Subject Char"/>
    <w:basedOn w:val="CommentTextChar"/>
    <w:link w:val="CommentSubject"/>
    <w:uiPriority w:val="99"/>
    <w:semiHidden/>
    <w:rsid w:val="00506B62"/>
    <w:rPr>
      <w:rFonts w:ascii="Times New Roman" w:eastAsia="Times New Roman" w:hAnsi="Times New Roman" w:cs="Times New Roman"/>
      <w:b/>
      <w:bCs/>
      <w:sz w:val="20"/>
      <w:szCs w:val="20"/>
      <w:lang w:eastAsia="en-AU"/>
    </w:rPr>
  </w:style>
  <w:style w:type="paragraph" w:customStyle="1" w:styleId="subsection">
    <w:name w:val="subsection"/>
    <w:basedOn w:val="Normal"/>
    <w:rsid w:val="007B6B5D"/>
    <w:pPr>
      <w:spacing w:before="100" w:beforeAutospacing="1" w:after="100" w:afterAutospacing="1"/>
    </w:pPr>
    <w:rPr>
      <w:szCs w:val="24"/>
    </w:rPr>
  </w:style>
  <w:style w:type="paragraph" w:styleId="NormalWeb">
    <w:name w:val="Normal (Web)"/>
    <w:basedOn w:val="Normal"/>
    <w:uiPriority w:val="99"/>
    <w:unhideWhenUsed/>
    <w:rsid w:val="00A23E5C"/>
    <w:pPr>
      <w:spacing w:before="100" w:beforeAutospacing="1" w:after="100" w:afterAutospacing="1"/>
    </w:pPr>
    <w:rPr>
      <w:szCs w:val="24"/>
    </w:rPr>
  </w:style>
  <w:style w:type="character" w:customStyle="1" w:styleId="charamschtext">
    <w:name w:val="charamschtext"/>
    <w:basedOn w:val="DefaultParagraphFont"/>
    <w:rsid w:val="00A23E5C"/>
  </w:style>
  <w:style w:type="paragraph" w:customStyle="1" w:styleId="tabletext">
    <w:name w:val="tabletext"/>
    <w:basedOn w:val="Normal"/>
    <w:rsid w:val="00A23E5C"/>
    <w:pPr>
      <w:spacing w:before="100" w:beforeAutospacing="1" w:after="100" w:afterAutospacing="1"/>
    </w:pPr>
    <w:rPr>
      <w:szCs w:val="24"/>
    </w:rPr>
  </w:style>
  <w:style w:type="character" w:styleId="Hyperlink">
    <w:name w:val="Hyperlink"/>
    <w:basedOn w:val="DefaultParagraphFont"/>
    <w:uiPriority w:val="99"/>
    <w:unhideWhenUsed/>
    <w:rsid w:val="00A23E5C"/>
    <w:rPr>
      <w:color w:val="0000FF" w:themeColor="hyperlink"/>
      <w:u w:val="single"/>
    </w:rPr>
  </w:style>
  <w:style w:type="paragraph" w:customStyle="1" w:styleId="rc">
    <w:name w:val="rc"/>
    <w:basedOn w:val="Normal"/>
    <w:rsid w:val="00A23E5C"/>
    <w:pPr>
      <w:spacing w:before="100" w:beforeAutospacing="1" w:after="100" w:afterAutospacing="1"/>
    </w:pPr>
    <w:rPr>
      <w:szCs w:val="24"/>
    </w:rPr>
  </w:style>
  <w:style w:type="paragraph" w:customStyle="1" w:styleId="r1">
    <w:name w:val="r1"/>
    <w:basedOn w:val="Normal"/>
    <w:rsid w:val="00A23E5C"/>
    <w:pPr>
      <w:spacing w:before="100" w:beforeAutospacing="1" w:after="100" w:afterAutospacing="1"/>
    </w:pPr>
    <w:rPr>
      <w:szCs w:val="24"/>
    </w:rPr>
  </w:style>
  <w:style w:type="paragraph" w:customStyle="1" w:styleId="p1">
    <w:name w:val="p1"/>
    <w:basedOn w:val="Normal"/>
    <w:rsid w:val="00A23E5C"/>
    <w:pPr>
      <w:spacing w:before="100" w:beforeAutospacing="1" w:after="100" w:afterAutospacing="1"/>
    </w:pPr>
    <w:rPr>
      <w:szCs w:val="24"/>
    </w:rPr>
  </w:style>
  <w:style w:type="paragraph" w:customStyle="1" w:styleId="p2">
    <w:name w:val="p2"/>
    <w:basedOn w:val="Normal"/>
    <w:rsid w:val="00A23E5C"/>
    <w:pPr>
      <w:spacing w:before="100" w:beforeAutospacing="1" w:after="100" w:afterAutospacing="1"/>
    </w:pPr>
    <w:rPr>
      <w:szCs w:val="24"/>
    </w:rPr>
  </w:style>
  <w:style w:type="paragraph" w:customStyle="1" w:styleId="r2">
    <w:name w:val="r2"/>
    <w:basedOn w:val="Normal"/>
    <w:rsid w:val="00A23E5C"/>
    <w:pPr>
      <w:spacing w:before="100" w:beforeAutospacing="1" w:after="100" w:afterAutospacing="1"/>
    </w:pPr>
    <w:rPr>
      <w:szCs w:val="24"/>
    </w:rPr>
  </w:style>
  <w:style w:type="character" w:styleId="FollowedHyperlink">
    <w:name w:val="FollowedHyperlink"/>
    <w:basedOn w:val="DefaultParagraphFont"/>
    <w:uiPriority w:val="99"/>
    <w:semiHidden/>
    <w:unhideWhenUsed/>
    <w:rsid w:val="00A23E5C"/>
    <w:rPr>
      <w:color w:val="800080" w:themeColor="followedHyperlink"/>
      <w:u w:val="single"/>
    </w:rPr>
  </w:style>
  <w:style w:type="paragraph" w:customStyle="1" w:styleId="hr">
    <w:name w:val="hr"/>
    <w:basedOn w:val="Normal"/>
    <w:rsid w:val="00A23E5C"/>
    <w:pPr>
      <w:spacing w:before="100" w:beforeAutospacing="1" w:after="100" w:afterAutospacing="1"/>
    </w:pPr>
    <w:rPr>
      <w:szCs w:val="24"/>
    </w:rPr>
  </w:style>
  <w:style w:type="character" w:customStyle="1" w:styleId="charsectno">
    <w:name w:val="charsectno"/>
    <w:basedOn w:val="DefaultParagraphFont"/>
    <w:rsid w:val="00A23E5C"/>
  </w:style>
  <w:style w:type="paragraph" w:customStyle="1" w:styleId="note">
    <w:name w:val="note"/>
    <w:basedOn w:val="Normal"/>
    <w:rsid w:val="00A23E5C"/>
    <w:pPr>
      <w:spacing w:before="100" w:beforeAutospacing="1" w:after="100" w:afterAutospacing="1"/>
    </w:pPr>
    <w:rPr>
      <w:szCs w:val="24"/>
    </w:rPr>
  </w:style>
  <w:style w:type="paragraph" w:customStyle="1" w:styleId="zr1">
    <w:name w:val="zr1"/>
    <w:basedOn w:val="Normal"/>
    <w:rsid w:val="00A23E5C"/>
    <w:pPr>
      <w:spacing w:before="100" w:beforeAutospacing="1" w:after="100" w:afterAutospacing="1"/>
    </w:pPr>
    <w:rPr>
      <w:szCs w:val="24"/>
    </w:rPr>
  </w:style>
  <w:style w:type="paragraph" w:customStyle="1" w:styleId="zp1">
    <w:name w:val="zp1"/>
    <w:basedOn w:val="Normal"/>
    <w:rsid w:val="00A23E5C"/>
    <w:pPr>
      <w:spacing w:before="100" w:beforeAutospacing="1" w:after="100" w:afterAutospacing="1"/>
    </w:pPr>
    <w:rPr>
      <w:szCs w:val="24"/>
    </w:rPr>
  </w:style>
  <w:style w:type="paragraph" w:customStyle="1" w:styleId="zr2">
    <w:name w:val="zr2"/>
    <w:basedOn w:val="Normal"/>
    <w:rsid w:val="00A23E5C"/>
    <w:pPr>
      <w:spacing w:before="100" w:beforeAutospacing="1" w:after="100" w:afterAutospacing="1"/>
    </w:pPr>
    <w:rPr>
      <w:szCs w:val="24"/>
    </w:rPr>
  </w:style>
  <w:style w:type="paragraph" w:customStyle="1" w:styleId="tablecolhead">
    <w:name w:val="tablecolhead"/>
    <w:basedOn w:val="Normal"/>
    <w:rsid w:val="00A23E5C"/>
    <w:pPr>
      <w:spacing w:before="100" w:beforeAutospacing="1" w:after="100" w:afterAutospacing="1"/>
    </w:pPr>
    <w:rPr>
      <w:szCs w:val="24"/>
    </w:rPr>
  </w:style>
  <w:style w:type="paragraph" w:customStyle="1" w:styleId="paragraph0">
    <w:name w:val="paragraph"/>
    <w:aliases w:val="a"/>
    <w:basedOn w:val="Normal"/>
    <w:uiPriority w:val="99"/>
    <w:rsid w:val="00A23E5C"/>
    <w:pPr>
      <w:spacing w:before="100" w:beforeAutospacing="1" w:after="100" w:afterAutospacing="1"/>
    </w:pPr>
    <w:rPr>
      <w:szCs w:val="24"/>
    </w:rPr>
  </w:style>
  <w:style w:type="character" w:customStyle="1" w:styleId="charschpttext">
    <w:name w:val="charschpttext"/>
    <w:basedOn w:val="DefaultParagraphFont"/>
    <w:rsid w:val="00A23E5C"/>
  </w:style>
  <w:style w:type="paragraph" w:customStyle="1" w:styleId="hsr">
    <w:name w:val="hsr"/>
    <w:basedOn w:val="Normal"/>
    <w:rsid w:val="00A23E5C"/>
    <w:pPr>
      <w:spacing w:before="100" w:beforeAutospacing="1" w:after="100" w:afterAutospacing="1"/>
    </w:pPr>
    <w:rPr>
      <w:szCs w:val="24"/>
    </w:rPr>
  </w:style>
  <w:style w:type="paragraph" w:customStyle="1" w:styleId="schedulepara">
    <w:name w:val="schedulepara"/>
    <w:basedOn w:val="Normal"/>
    <w:rsid w:val="00A23E5C"/>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A5A"/>
    <w:pPr>
      <w:spacing w:before="240" w:after="0" w:line="240" w:lineRule="auto"/>
    </w:pPr>
    <w:rPr>
      <w:rFonts w:ascii="Times New Roman" w:eastAsia="Times New Roman" w:hAnsi="Times New Roman" w:cs="Times New Roman"/>
      <w:sz w:val="24"/>
      <w:szCs w:val="20"/>
      <w:lang w:eastAsia="en-AU"/>
    </w:rPr>
  </w:style>
  <w:style w:type="paragraph" w:styleId="Heading6">
    <w:name w:val="heading 6"/>
    <w:basedOn w:val="Normal"/>
    <w:next w:val="Normal"/>
    <w:link w:val="Heading6Char"/>
    <w:semiHidden/>
    <w:unhideWhenUsed/>
    <w:qFormat/>
    <w:rsid w:val="00694A5A"/>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694A5A"/>
    <w:rPr>
      <w:rFonts w:ascii="Times New Roman" w:eastAsia="Times New Roman" w:hAnsi="Times New Roman" w:cs="Times New Roman"/>
      <w:sz w:val="24"/>
      <w:szCs w:val="20"/>
      <w:u w:val="single"/>
      <w:lang w:eastAsia="en-AU"/>
    </w:rPr>
  </w:style>
  <w:style w:type="paragraph" w:customStyle="1" w:styleId="Paragraph">
    <w:name w:val="Paragraph"/>
    <w:basedOn w:val="Normal"/>
    <w:rsid w:val="00694A5A"/>
    <w:pPr>
      <w:numPr>
        <w:ilvl w:val="12"/>
      </w:numPr>
    </w:pPr>
  </w:style>
  <w:style w:type="paragraph" w:styleId="ListParagraph">
    <w:name w:val="List Paragraph"/>
    <w:basedOn w:val="Normal"/>
    <w:uiPriority w:val="34"/>
    <w:qFormat/>
    <w:rsid w:val="00EB7BF6"/>
    <w:pPr>
      <w:ind w:left="720"/>
      <w:contextualSpacing/>
    </w:pPr>
  </w:style>
  <w:style w:type="paragraph" w:styleId="BalloonText">
    <w:name w:val="Balloon Text"/>
    <w:basedOn w:val="Normal"/>
    <w:link w:val="BalloonTextChar"/>
    <w:uiPriority w:val="99"/>
    <w:semiHidden/>
    <w:unhideWhenUsed/>
    <w:rsid w:val="0058532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32F"/>
    <w:rPr>
      <w:rFonts w:ascii="Tahoma" w:eastAsia="Times New Roman" w:hAnsi="Tahoma" w:cs="Tahoma"/>
      <w:sz w:val="16"/>
      <w:szCs w:val="16"/>
      <w:lang w:eastAsia="en-AU"/>
    </w:rPr>
  </w:style>
  <w:style w:type="paragraph" w:styleId="Header">
    <w:name w:val="header"/>
    <w:basedOn w:val="Normal"/>
    <w:link w:val="HeaderChar"/>
    <w:uiPriority w:val="99"/>
    <w:unhideWhenUsed/>
    <w:rsid w:val="00BB2981"/>
    <w:pPr>
      <w:tabs>
        <w:tab w:val="center" w:pos="4513"/>
        <w:tab w:val="right" w:pos="9026"/>
      </w:tabs>
      <w:spacing w:before="0"/>
    </w:pPr>
  </w:style>
  <w:style w:type="character" w:customStyle="1" w:styleId="HeaderChar">
    <w:name w:val="Header Char"/>
    <w:basedOn w:val="DefaultParagraphFont"/>
    <w:link w:val="Header"/>
    <w:uiPriority w:val="99"/>
    <w:rsid w:val="00BB2981"/>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BB2981"/>
    <w:pPr>
      <w:tabs>
        <w:tab w:val="center" w:pos="4513"/>
        <w:tab w:val="right" w:pos="9026"/>
      </w:tabs>
      <w:spacing w:before="0"/>
    </w:pPr>
  </w:style>
  <w:style w:type="character" w:customStyle="1" w:styleId="FooterChar">
    <w:name w:val="Footer Char"/>
    <w:basedOn w:val="DefaultParagraphFont"/>
    <w:link w:val="Footer"/>
    <w:uiPriority w:val="99"/>
    <w:rsid w:val="00BB2981"/>
    <w:rPr>
      <w:rFonts w:ascii="Times New Roman" w:eastAsia="Times New Roman" w:hAnsi="Times New Roman" w:cs="Times New Roman"/>
      <w:sz w:val="24"/>
      <w:szCs w:val="20"/>
      <w:lang w:eastAsia="en-AU"/>
    </w:rPr>
  </w:style>
  <w:style w:type="paragraph" w:customStyle="1" w:styleId="emtextprelim">
    <w:name w:val="emtextprelim"/>
    <w:basedOn w:val="Normal"/>
    <w:rsid w:val="00115055"/>
    <w:pPr>
      <w:spacing w:before="100" w:beforeAutospacing="1" w:after="100" w:afterAutospacing="1"/>
    </w:pPr>
    <w:rPr>
      <w:szCs w:val="24"/>
    </w:rPr>
  </w:style>
  <w:style w:type="paragraph" w:customStyle="1" w:styleId="Default">
    <w:name w:val="Default"/>
    <w:rsid w:val="004C394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506B62"/>
    <w:rPr>
      <w:sz w:val="16"/>
      <w:szCs w:val="16"/>
    </w:rPr>
  </w:style>
  <w:style w:type="paragraph" w:styleId="CommentText">
    <w:name w:val="annotation text"/>
    <w:basedOn w:val="Normal"/>
    <w:link w:val="CommentTextChar"/>
    <w:uiPriority w:val="99"/>
    <w:semiHidden/>
    <w:unhideWhenUsed/>
    <w:rsid w:val="00506B62"/>
    <w:rPr>
      <w:sz w:val="20"/>
    </w:rPr>
  </w:style>
  <w:style w:type="character" w:customStyle="1" w:styleId="CommentTextChar">
    <w:name w:val="Comment Text Char"/>
    <w:basedOn w:val="DefaultParagraphFont"/>
    <w:link w:val="CommentText"/>
    <w:uiPriority w:val="99"/>
    <w:semiHidden/>
    <w:rsid w:val="00506B6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06B62"/>
    <w:rPr>
      <w:b/>
      <w:bCs/>
    </w:rPr>
  </w:style>
  <w:style w:type="character" w:customStyle="1" w:styleId="CommentSubjectChar">
    <w:name w:val="Comment Subject Char"/>
    <w:basedOn w:val="CommentTextChar"/>
    <w:link w:val="CommentSubject"/>
    <w:uiPriority w:val="99"/>
    <w:semiHidden/>
    <w:rsid w:val="00506B62"/>
    <w:rPr>
      <w:rFonts w:ascii="Times New Roman" w:eastAsia="Times New Roman" w:hAnsi="Times New Roman" w:cs="Times New Roman"/>
      <w:b/>
      <w:bCs/>
      <w:sz w:val="20"/>
      <w:szCs w:val="20"/>
      <w:lang w:eastAsia="en-AU"/>
    </w:rPr>
  </w:style>
  <w:style w:type="paragraph" w:customStyle="1" w:styleId="subsection">
    <w:name w:val="subsection"/>
    <w:basedOn w:val="Normal"/>
    <w:rsid w:val="007B6B5D"/>
    <w:pPr>
      <w:spacing w:before="100" w:beforeAutospacing="1" w:after="100" w:afterAutospacing="1"/>
    </w:pPr>
    <w:rPr>
      <w:szCs w:val="24"/>
    </w:rPr>
  </w:style>
  <w:style w:type="paragraph" w:styleId="NormalWeb">
    <w:name w:val="Normal (Web)"/>
    <w:basedOn w:val="Normal"/>
    <w:uiPriority w:val="99"/>
    <w:unhideWhenUsed/>
    <w:rsid w:val="00A23E5C"/>
    <w:pPr>
      <w:spacing w:before="100" w:beforeAutospacing="1" w:after="100" w:afterAutospacing="1"/>
    </w:pPr>
    <w:rPr>
      <w:szCs w:val="24"/>
    </w:rPr>
  </w:style>
  <w:style w:type="character" w:customStyle="1" w:styleId="charamschtext">
    <w:name w:val="charamschtext"/>
    <w:basedOn w:val="DefaultParagraphFont"/>
    <w:rsid w:val="00A23E5C"/>
  </w:style>
  <w:style w:type="paragraph" w:customStyle="1" w:styleId="tabletext">
    <w:name w:val="tabletext"/>
    <w:basedOn w:val="Normal"/>
    <w:rsid w:val="00A23E5C"/>
    <w:pPr>
      <w:spacing w:before="100" w:beforeAutospacing="1" w:after="100" w:afterAutospacing="1"/>
    </w:pPr>
    <w:rPr>
      <w:szCs w:val="24"/>
    </w:rPr>
  </w:style>
  <w:style w:type="character" w:styleId="Hyperlink">
    <w:name w:val="Hyperlink"/>
    <w:basedOn w:val="DefaultParagraphFont"/>
    <w:uiPriority w:val="99"/>
    <w:unhideWhenUsed/>
    <w:rsid w:val="00A23E5C"/>
    <w:rPr>
      <w:color w:val="0000FF" w:themeColor="hyperlink"/>
      <w:u w:val="single"/>
    </w:rPr>
  </w:style>
  <w:style w:type="paragraph" w:customStyle="1" w:styleId="rc">
    <w:name w:val="rc"/>
    <w:basedOn w:val="Normal"/>
    <w:rsid w:val="00A23E5C"/>
    <w:pPr>
      <w:spacing w:before="100" w:beforeAutospacing="1" w:after="100" w:afterAutospacing="1"/>
    </w:pPr>
    <w:rPr>
      <w:szCs w:val="24"/>
    </w:rPr>
  </w:style>
  <w:style w:type="paragraph" w:customStyle="1" w:styleId="r1">
    <w:name w:val="r1"/>
    <w:basedOn w:val="Normal"/>
    <w:rsid w:val="00A23E5C"/>
    <w:pPr>
      <w:spacing w:before="100" w:beforeAutospacing="1" w:after="100" w:afterAutospacing="1"/>
    </w:pPr>
    <w:rPr>
      <w:szCs w:val="24"/>
    </w:rPr>
  </w:style>
  <w:style w:type="paragraph" w:customStyle="1" w:styleId="p1">
    <w:name w:val="p1"/>
    <w:basedOn w:val="Normal"/>
    <w:rsid w:val="00A23E5C"/>
    <w:pPr>
      <w:spacing w:before="100" w:beforeAutospacing="1" w:after="100" w:afterAutospacing="1"/>
    </w:pPr>
    <w:rPr>
      <w:szCs w:val="24"/>
    </w:rPr>
  </w:style>
  <w:style w:type="paragraph" w:customStyle="1" w:styleId="p2">
    <w:name w:val="p2"/>
    <w:basedOn w:val="Normal"/>
    <w:rsid w:val="00A23E5C"/>
    <w:pPr>
      <w:spacing w:before="100" w:beforeAutospacing="1" w:after="100" w:afterAutospacing="1"/>
    </w:pPr>
    <w:rPr>
      <w:szCs w:val="24"/>
    </w:rPr>
  </w:style>
  <w:style w:type="paragraph" w:customStyle="1" w:styleId="r2">
    <w:name w:val="r2"/>
    <w:basedOn w:val="Normal"/>
    <w:rsid w:val="00A23E5C"/>
    <w:pPr>
      <w:spacing w:before="100" w:beforeAutospacing="1" w:after="100" w:afterAutospacing="1"/>
    </w:pPr>
    <w:rPr>
      <w:szCs w:val="24"/>
    </w:rPr>
  </w:style>
  <w:style w:type="character" w:styleId="FollowedHyperlink">
    <w:name w:val="FollowedHyperlink"/>
    <w:basedOn w:val="DefaultParagraphFont"/>
    <w:uiPriority w:val="99"/>
    <w:semiHidden/>
    <w:unhideWhenUsed/>
    <w:rsid w:val="00A23E5C"/>
    <w:rPr>
      <w:color w:val="800080" w:themeColor="followedHyperlink"/>
      <w:u w:val="single"/>
    </w:rPr>
  </w:style>
  <w:style w:type="paragraph" w:customStyle="1" w:styleId="hr">
    <w:name w:val="hr"/>
    <w:basedOn w:val="Normal"/>
    <w:rsid w:val="00A23E5C"/>
    <w:pPr>
      <w:spacing w:before="100" w:beforeAutospacing="1" w:after="100" w:afterAutospacing="1"/>
    </w:pPr>
    <w:rPr>
      <w:szCs w:val="24"/>
    </w:rPr>
  </w:style>
  <w:style w:type="character" w:customStyle="1" w:styleId="charsectno">
    <w:name w:val="charsectno"/>
    <w:basedOn w:val="DefaultParagraphFont"/>
    <w:rsid w:val="00A23E5C"/>
  </w:style>
  <w:style w:type="paragraph" w:customStyle="1" w:styleId="note">
    <w:name w:val="note"/>
    <w:basedOn w:val="Normal"/>
    <w:rsid w:val="00A23E5C"/>
    <w:pPr>
      <w:spacing w:before="100" w:beforeAutospacing="1" w:after="100" w:afterAutospacing="1"/>
    </w:pPr>
    <w:rPr>
      <w:szCs w:val="24"/>
    </w:rPr>
  </w:style>
  <w:style w:type="paragraph" w:customStyle="1" w:styleId="zr1">
    <w:name w:val="zr1"/>
    <w:basedOn w:val="Normal"/>
    <w:rsid w:val="00A23E5C"/>
    <w:pPr>
      <w:spacing w:before="100" w:beforeAutospacing="1" w:after="100" w:afterAutospacing="1"/>
    </w:pPr>
    <w:rPr>
      <w:szCs w:val="24"/>
    </w:rPr>
  </w:style>
  <w:style w:type="paragraph" w:customStyle="1" w:styleId="zp1">
    <w:name w:val="zp1"/>
    <w:basedOn w:val="Normal"/>
    <w:rsid w:val="00A23E5C"/>
    <w:pPr>
      <w:spacing w:before="100" w:beforeAutospacing="1" w:after="100" w:afterAutospacing="1"/>
    </w:pPr>
    <w:rPr>
      <w:szCs w:val="24"/>
    </w:rPr>
  </w:style>
  <w:style w:type="paragraph" w:customStyle="1" w:styleId="zr2">
    <w:name w:val="zr2"/>
    <w:basedOn w:val="Normal"/>
    <w:rsid w:val="00A23E5C"/>
    <w:pPr>
      <w:spacing w:before="100" w:beforeAutospacing="1" w:after="100" w:afterAutospacing="1"/>
    </w:pPr>
    <w:rPr>
      <w:szCs w:val="24"/>
    </w:rPr>
  </w:style>
  <w:style w:type="paragraph" w:customStyle="1" w:styleId="tablecolhead">
    <w:name w:val="tablecolhead"/>
    <w:basedOn w:val="Normal"/>
    <w:rsid w:val="00A23E5C"/>
    <w:pPr>
      <w:spacing w:before="100" w:beforeAutospacing="1" w:after="100" w:afterAutospacing="1"/>
    </w:pPr>
    <w:rPr>
      <w:szCs w:val="24"/>
    </w:rPr>
  </w:style>
  <w:style w:type="paragraph" w:customStyle="1" w:styleId="paragraph0">
    <w:name w:val="paragraph"/>
    <w:aliases w:val="a"/>
    <w:basedOn w:val="Normal"/>
    <w:uiPriority w:val="99"/>
    <w:rsid w:val="00A23E5C"/>
    <w:pPr>
      <w:spacing w:before="100" w:beforeAutospacing="1" w:after="100" w:afterAutospacing="1"/>
    </w:pPr>
    <w:rPr>
      <w:szCs w:val="24"/>
    </w:rPr>
  </w:style>
  <w:style w:type="character" w:customStyle="1" w:styleId="charschpttext">
    <w:name w:val="charschpttext"/>
    <w:basedOn w:val="DefaultParagraphFont"/>
    <w:rsid w:val="00A23E5C"/>
  </w:style>
  <w:style w:type="paragraph" w:customStyle="1" w:styleId="hsr">
    <w:name w:val="hsr"/>
    <w:basedOn w:val="Normal"/>
    <w:rsid w:val="00A23E5C"/>
    <w:pPr>
      <w:spacing w:before="100" w:beforeAutospacing="1" w:after="100" w:afterAutospacing="1"/>
    </w:pPr>
    <w:rPr>
      <w:szCs w:val="24"/>
    </w:rPr>
  </w:style>
  <w:style w:type="paragraph" w:customStyle="1" w:styleId="schedulepara">
    <w:name w:val="schedulepara"/>
    <w:basedOn w:val="Normal"/>
    <w:rsid w:val="00A23E5C"/>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00998">
      <w:bodyDiv w:val="1"/>
      <w:marLeft w:val="0"/>
      <w:marRight w:val="0"/>
      <w:marTop w:val="0"/>
      <w:marBottom w:val="0"/>
      <w:divBdr>
        <w:top w:val="none" w:sz="0" w:space="0" w:color="auto"/>
        <w:left w:val="none" w:sz="0" w:space="0" w:color="auto"/>
        <w:bottom w:val="none" w:sz="0" w:space="0" w:color="auto"/>
        <w:right w:val="none" w:sz="0" w:space="0" w:color="auto"/>
      </w:divBdr>
    </w:div>
    <w:div w:id="545607980">
      <w:bodyDiv w:val="1"/>
      <w:marLeft w:val="0"/>
      <w:marRight w:val="0"/>
      <w:marTop w:val="0"/>
      <w:marBottom w:val="0"/>
      <w:divBdr>
        <w:top w:val="none" w:sz="0" w:space="0" w:color="auto"/>
        <w:left w:val="none" w:sz="0" w:space="0" w:color="auto"/>
        <w:bottom w:val="none" w:sz="0" w:space="0" w:color="auto"/>
        <w:right w:val="none" w:sz="0" w:space="0" w:color="auto"/>
      </w:divBdr>
      <w:divsChild>
        <w:div w:id="1545478751">
          <w:marLeft w:val="0"/>
          <w:marRight w:val="0"/>
          <w:marTop w:val="0"/>
          <w:marBottom w:val="0"/>
          <w:divBdr>
            <w:top w:val="none" w:sz="0" w:space="0" w:color="auto"/>
            <w:left w:val="none" w:sz="0" w:space="0" w:color="auto"/>
            <w:bottom w:val="none" w:sz="0" w:space="0" w:color="auto"/>
            <w:right w:val="none" w:sz="0" w:space="0" w:color="auto"/>
          </w:divBdr>
          <w:divsChild>
            <w:div w:id="1617372402">
              <w:marLeft w:val="0"/>
              <w:marRight w:val="0"/>
              <w:marTop w:val="0"/>
              <w:marBottom w:val="0"/>
              <w:divBdr>
                <w:top w:val="none" w:sz="0" w:space="0" w:color="auto"/>
                <w:left w:val="none" w:sz="0" w:space="0" w:color="auto"/>
                <w:bottom w:val="none" w:sz="0" w:space="0" w:color="auto"/>
                <w:right w:val="none" w:sz="0" w:space="0" w:color="auto"/>
              </w:divBdr>
              <w:divsChild>
                <w:div w:id="1219711404">
                  <w:marLeft w:val="0"/>
                  <w:marRight w:val="0"/>
                  <w:marTop w:val="0"/>
                  <w:marBottom w:val="0"/>
                  <w:divBdr>
                    <w:top w:val="none" w:sz="0" w:space="0" w:color="auto"/>
                    <w:left w:val="none" w:sz="0" w:space="0" w:color="auto"/>
                    <w:bottom w:val="none" w:sz="0" w:space="0" w:color="auto"/>
                    <w:right w:val="none" w:sz="0" w:space="0" w:color="auto"/>
                  </w:divBdr>
                  <w:divsChild>
                    <w:div w:id="224074539">
                      <w:marLeft w:val="0"/>
                      <w:marRight w:val="0"/>
                      <w:marTop w:val="0"/>
                      <w:marBottom w:val="0"/>
                      <w:divBdr>
                        <w:top w:val="none" w:sz="0" w:space="0" w:color="auto"/>
                        <w:left w:val="none" w:sz="0" w:space="0" w:color="auto"/>
                        <w:bottom w:val="none" w:sz="0" w:space="0" w:color="auto"/>
                        <w:right w:val="none" w:sz="0" w:space="0" w:color="auto"/>
                      </w:divBdr>
                      <w:divsChild>
                        <w:div w:id="652831825">
                          <w:marLeft w:val="0"/>
                          <w:marRight w:val="0"/>
                          <w:marTop w:val="0"/>
                          <w:marBottom w:val="0"/>
                          <w:divBdr>
                            <w:top w:val="single" w:sz="6" w:space="0" w:color="828282"/>
                            <w:left w:val="single" w:sz="6" w:space="0" w:color="828282"/>
                            <w:bottom w:val="single" w:sz="6" w:space="0" w:color="828282"/>
                            <w:right w:val="single" w:sz="6" w:space="0" w:color="828282"/>
                          </w:divBdr>
                          <w:divsChild>
                            <w:div w:id="1164125204">
                              <w:marLeft w:val="0"/>
                              <w:marRight w:val="0"/>
                              <w:marTop w:val="0"/>
                              <w:marBottom w:val="0"/>
                              <w:divBdr>
                                <w:top w:val="none" w:sz="0" w:space="0" w:color="auto"/>
                                <w:left w:val="none" w:sz="0" w:space="0" w:color="auto"/>
                                <w:bottom w:val="none" w:sz="0" w:space="0" w:color="auto"/>
                                <w:right w:val="none" w:sz="0" w:space="0" w:color="auto"/>
                              </w:divBdr>
                              <w:divsChild>
                                <w:div w:id="2050445396">
                                  <w:marLeft w:val="0"/>
                                  <w:marRight w:val="0"/>
                                  <w:marTop w:val="0"/>
                                  <w:marBottom w:val="0"/>
                                  <w:divBdr>
                                    <w:top w:val="none" w:sz="0" w:space="0" w:color="auto"/>
                                    <w:left w:val="none" w:sz="0" w:space="0" w:color="auto"/>
                                    <w:bottom w:val="none" w:sz="0" w:space="0" w:color="auto"/>
                                    <w:right w:val="none" w:sz="0" w:space="0" w:color="auto"/>
                                  </w:divBdr>
                                  <w:divsChild>
                                    <w:div w:id="253637355">
                                      <w:marLeft w:val="0"/>
                                      <w:marRight w:val="0"/>
                                      <w:marTop w:val="0"/>
                                      <w:marBottom w:val="0"/>
                                      <w:divBdr>
                                        <w:top w:val="none" w:sz="0" w:space="0" w:color="auto"/>
                                        <w:left w:val="none" w:sz="0" w:space="0" w:color="auto"/>
                                        <w:bottom w:val="none" w:sz="0" w:space="0" w:color="auto"/>
                                        <w:right w:val="none" w:sz="0" w:space="0" w:color="auto"/>
                                      </w:divBdr>
                                      <w:divsChild>
                                        <w:div w:id="1304889545">
                                          <w:marLeft w:val="0"/>
                                          <w:marRight w:val="0"/>
                                          <w:marTop w:val="0"/>
                                          <w:marBottom w:val="0"/>
                                          <w:divBdr>
                                            <w:top w:val="none" w:sz="0" w:space="0" w:color="auto"/>
                                            <w:left w:val="none" w:sz="0" w:space="0" w:color="auto"/>
                                            <w:bottom w:val="none" w:sz="0" w:space="0" w:color="auto"/>
                                            <w:right w:val="none" w:sz="0" w:space="0" w:color="auto"/>
                                          </w:divBdr>
                                          <w:divsChild>
                                            <w:div w:id="1924334944">
                                              <w:marLeft w:val="0"/>
                                              <w:marRight w:val="0"/>
                                              <w:marTop w:val="0"/>
                                              <w:marBottom w:val="0"/>
                                              <w:divBdr>
                                                <w:top w:val="none" w:sz="0" w:space="0" w:color="auto"/>
                                                <w:left w:val="none" w:sz="0" w:space="0" w:color="auto"/>
                                                <w:bottom w:val="none" w:sz="0" w:space="0" w:color="auto"/>
                                                <w:right w:val="none" w:sz="0" w:space="0" w:color="auto"/>
                                              </w:divBdr>
                                              <w:divsChild>
                                                <w:div w:id="10488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8220768">
      <w:bodyDiv w:val="1"/>
      <w:marLeft w:val="0"/>
      <w:marRight w:val="0"/>
      <w:marTop w:val="0"/>
      <w:marBottom w:val="0"/>
      <w:divBdr>
        <w:top w:val="none" w:sz="0" w:space="0" w:color="auto"/>
        <w:left w:val="none" w:sz="0" w:space="0" w:color="auto"/>
        <w:bottom w:val="none" w:sz="0" w:space="0" w:color="auto"/>
        <w:right w:val="none" w:sz="0" w:space="0" w:color="auto"/>
      </w:divBdr>
    </w:div>
    <w:div w:id="722026173">
      <w:bodyDiv w:val="1"/>
      <w:marLeft w:val="0"/>
      <w:marRight w:val="0"/>
      <w:marTop w:val="0"/>
      <w:marBottom w:val="0"/>
      <w:divBdr>
        <w:top w:val="none" w:sz="0" w:space="0" w:color="auto"/>
        <w:left w:val="none" w:sz="0" w:space="0" w:color="auto"/>
        <w:bottom w:val="none" w:sz="0" w:space="0" w:color="auto"/>
        <w:right w:val="none" w:sz="0" w:space="0" w:color="auto"/>
      </w:divBdr>
      <w:divsChild>
        <w:div w:id="1401824556">
          <w:marLeft w:val="0"/>
          <w:marRight w:val="0"/>
          <w:marTop w:val="0"/>
          <w:marBottom w:val="0"/>
          <w:divBdr>
            <w:top w:val="none" w:sz="0" w:space="0" w:color="auto"/>
            <w:left w:val="none" w:sz="0" w:space="0" w:color="auto"/>
            <w:bottom w:val="none" w:sz="0" w:space="0" w:color="auto"/>
            <w:right w:val="none" w:sz="0" w:space="0" w:color="auto"/>
          </w:divBdr>
          <w:divsChild>
            <w:div w:id="1814442386">
              <w:marLeft w:val="0"/>
              <w:marRight w:val="0"/>
              <w:marTop w:val="0"/>
              <w:marBottom w:val="0"/>
              <w:divBdr>
                <w:top w:val="none" w:sz="0" w:space="0" w:color="auto"/>
                <w:left w:val="none" w:sz="0" w:space="0" w:color="auto"/>
                <w:bottom w:val="none" w:sz="0" w:space="0" w:color="auto"/>
                <w:right w:val="none" w:sz="0" w:space="0" w:color="auto"/>
              </w:divBdr>
              <w:divsChild>
                <w:div w:id="2104952285">
                  <w:marLeft w:val="0"/>
                  <w:marRight w:val="0"/>
                  <w:marTop w:val="0"/>
                  <w:marBottom w:val="0"/>
                  <w:divBdr>
                    <w:top w:val="none" w:sz="0" w:space="0" w:color="auto"/>
                    <w:left w:val="none" w:sz="0" w:space="0" w:color="auto"/>
                    <w:bottom w:val="none" w:sz="0" w:space="0" w:color="auto"/>
                    <w:right w:val="none" w:sz="0" w:space="0" w:color="auto"/>
                  </w:divBdr>
                  <w:divsChild>
                    <w:div w:id="1086658375">
                      <w:marLeft w:val="0"/>
                      <w:marRight w:val="0"/>
                      <w:marTop w:val="0"/>
                      <w:marBottom w:val="0"/>
                      <w:divBdr>
                        <w:top w:val="none" w:sz="0" w:space="0" w:color="auto"/>
                        <w:left w:val="none" w:sz="0" w:space="0" w:color="auto"/>
                        <w:bottom w:val="none" w:sz="0" w:space="0" w:color="auto"/>
                        <w:right w:val="none" w:sz="0" w:space="0" w:color="auto"/>
                      </w:divBdr>
                      <w:divsChild>
                        <w:div w:id="906500016">
                          <w:marLeft w:val="0"/>
                          <w:marRight w:val="0"/>
                          <w:marTop w:val="0"/>
                          <w:marBottom w:val="0"/>
                          <w:divBdr>
                            <w:top w:val="single" w:sz="6" w:space="0" w:color="828282"/>
                            <w:left w:val="single" w:sz="6" w:space="0" w:color="828282"/>
                            <w:bottom w:val="single" w:sz="6" w:space="0" w:color="828282"/>
                            <w:right w:val="single" w:sz="6" w:space="0" w:color="828282"/>
                          </w:divBdr>
                          <w:divsChild>
                            <w:div w:id="1906984015">
                              <w:marLeft w:val="0"/>
                              <w:marRight w:val="0"/>
                              <w:marTop w:val="0"/>
                              <w:marBottom w:val="0"/>
                              <w:divBdr>
                                <w:top w:val="none" w:sz="0" w:space="0" w:color="auto"/>
                                <w:left w:val="none" w:sz="0" w:space="0" w:color="auto"/>
                                <w:bottom w:val="none" w:sz="0" w:space="0" w:color="auto"/>
                                <w:right w:val="none" w:sz="0" w:space="0" w:color="auto"/>
                              </w:divBdr>
                              <w:divsChild>
                                <w:div w:id="316496892">
                                  <w:marLeft w:val="0"/>
                                  <w:marRight w:val="0"/>
                                  <w:marTop w:val="0"/>
                                  <w:marBottom w:val="0"/>
                                  <w:divBdr>
                                    <w:top w:val="none" w:sz="0" w:space="0" w:color="auto"/>
                                    <w:left w:val="none" w:sz="0" w:space="0" w:color="auto"/>
                                    <w:bottom w:val="none" w:sz="0" w:space="0" w:color="auto"/>
                                    <w:right w:val="none" w:sz="0" w:space="0" w:color="auto"/>
                                  </w:divBdr>
                                  <w:divsChild>
                                    <w:div w:id="767623309">
                                      <w:marLeft w:val="0"/>
                                      <w:marRight w:val="0"/>
                                      <w:marTop w:val="0"/>
                                      <w:marBottom w:val="0"/>
                                      <w:divBdr>
                                        <w:top w:val="none" w:sz="0" w:space="0" w:color="auto"/>
                                        <w:left w:val="none" w:sz="0" w:space="0" w:color="auto"/>
                                        <w:bottom w:val="none" w:sz="0" w:space="0" w:color="auto"/>
                                        <w:right w:val="none" w:sz="0" w:space="0" w:color="auto"/>
                                      </w:divBdr>
                                      <w:divsChild>
                                        <w:div w:id="1711222184">
                                          <w:marLeft w:val="0"/>
                                          <w:marRight w:val="0"/>
                                          <w:marTop w:val="0"/>
                                          <w:marBottom w:val="0"/>
                                          <w:divBdr>
                                            <w:top w:val="none" w:sz="0" w:space="0" w:color="auto"/>
                                            <w:left w:val="none" w:sz="0" w:space="0" w:color="auto"/>
                                            <w:bottom w:val="none" w:sz="0" w:space="0" w:color="auto"/>
                                            <w:right w:val="none" w:sz="0" w:space="0" w:color="auto"/>
                                          </w:divBdr>
                                          <w:divsChild>
                                            <w:div w:id="902134989">
                                              <w:marLeft w:val="0"/>
                                              <w:marRight w:val="0"/>
                                              <w:marTop w:val="0"/>
                                              <w:marBottom w:val="0"/>
                                              <w:divBdr>
                                                <w:top w:val="none" w:sz="0" w:space="0" w:color="auto"/>
                                                <w:left w:val="none" w:sz="0" w:space="0" w:color="auto"/>
                                                <w:bottom w:val="none" w:sz="0" w:space="0" w:color="auto"/>
                                                <w:right w:val="none" w:sz="0" w:space="0" w:color="auto"/>
                                              </w:divBdr>
                                              <w:divsChild>
                                                <w:div w:id="17521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1455244">
      <w:bodyDiv w:val="1"/>
      <w:marLeft w:val="0"/>
      <w:marRight w:val="0"/>
      <w:marTop w:val="0"/>
      <w:marBottom w:val="0"/>
      <w:divBdr>
        <w:top w:val="none" w:sz="0" w:space="0" w:color="auto"/>
        <w:left w:val="none" w:sz="0" w:space="0" w:color="auto"/>
        <w:bottom w:val="none" w:sz="0" w:space="0" w:color="auto"/>
        <w:right w:val="none" w:sz="0" w:space="0" w:color="auto"/>
      </w:divBdr>
    </w:div>
    <w:div w:id="188247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3A306-73BF-4CAF-9DAF-6A76E5147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1495</Words>
  <Characters>8435</Characters>
  <Application>Microsoft Office Word</Application>
  <DocSecurity>0</DocSecurity>
  <Lines>1054</Lines>
  <Paragraphs>620</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meibus</dc:creator>
  <cp:lastModifiedBy>Gibson, Vikki</cp:lastModifiedBy>
  <cp:revision>3</cp:revision>
  <cp:lastPrinted>2015-05-14T07:14:00Z</cp:lastPrinted>
  <dcterms:created xsi:type="dcterms:W3CDTF">2015-07-06T06:34:00Z</dcterms:created>
  <dcterms:modified xsi:type="dcterms:W3CDTF">2015-07-06T06:34:00Z</dcterms:modified>
</cp:coreProperties>
</file>